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0F0D3261" w:rsidR="00A83B4F" w:rsidRPr="007D0971" w:rsidRDefault="0029071C" w:rsidP="004309A2">
      <w:pPr>
        <w:shd w:val="clear" w:color="auto" w:fill="FFFFFF"/>
        <w:spacing w:line="360" w:lineRule="auto"/>
        <w:jc w:val="both"/>
        <w:rPr>
          <w:rFonts w:ascii="Palatino Linotype" w:hAnsi="Palatino Linotype" w:cs="Arial"/>
          <w:color w:val="000000"/>
          <w:lang w:val="es-MX" w:eastAsia="es-MX"/>
        </w:rPr>
      </w:pPr>
      <w:r w:rsidRPr="007D097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25E64" w:rsidRPr="007D0971">
        <w:rPr>
          <w:rFonts w:ascii="Palatino Linotype" w:hAnsi="Palatino Linotype" w:cs="Arial"/>
          <w:color w:val="000000"/>
          <w:lang w:val="es-MX" w:eastAsia="es-MX"/>
        </w:rPr>
        <w:t>veinti</w:t>
      </w:r>
      <w:r w:rsidR="00F508A5" w:rsidRPr="007D0971">
        <w:rPr>
          <w:rFonts w:ascii="Palatino Linotype" w:hAnsi="Palatino Linotype" w:cs="Arial"/>
          <w:color w:val="000000"/>
          <w:lang w:val="es-MX" w:eastAsia="es-MX"/>
        </w:rPr>
        <w:t>ocho</w:t>
      </w:r>
      <w:r w:rsidR="00325E64" w:rsidRPr="007D0971">
        <w:rPr>
          <w:rFonts w:ascii="Palatino Linotype" w:hAnsi="Palatino Linotype" w:cs="Arial"/>
          <w:color w:val="000000"/>
          <w:lang w:val="es-MX" w:eastAsia="es-MX"/>
        </w:rPr>
        <w:t xml:space="preserve"> de </w:t>
      </w:r>
      <w:r w:rsidR="00F508A5" w:rsidRPr="007D0971">
        <w:rPr>
          <w:rFonts w:ascii="Palatino Linotype" w:hAnsi="Palatino Linotype" w:cs="Arial"/>
          <w:color w:val="000000"/>
          <w:lang w:val="es-MX" w:eastAsia="es-MX"/>
        </w:rPr>
        <w:t>enero de</w:t>
      </w:r>
      <w:r w:rsidR="007237B8" w:rsidRPr="007D0971">
        <w:rPr>
          <w:rFonts w:ascii="Palatino Linotype" w:hAnsi="Palatino Linotype" w:cs="Arial"/>
          <w:color w:val="000000"/>
          <w:lang w:val="es-MX" w:eastAsia="es-MX"/>
        </w:rPr>
        <w:t xml:space="preserve"> dos mil veinti</w:t>
      </w:r>
      <w:r w:rsidR="00F508A5" w:rsidRPr="007D0971">
        <w:rPr>
          <w:rFonts w:ascii="Palatino Linotype" w:hAnsi="Palatino Linotype" w:cs="Arial"/>
          <w:color w:val="000000"/>
          <w:lang w:val="es-MX" w:eastAsia="es-MX"/>
        </w:rPr>
        <w:t>séis</w:t>
      </w:r>
      <w:r w:rsidRPr="007D0971">
        <w:rPr>
          <w:rFonts w:ascii="Palatino Linotype" w:hAnsi="Palatino Linotype" w:cs="Arial"/>
          <w:color w:val="000000"/>
          <w:lang w:val="es-MX" w:eastAsia="es-MX"/>
        </w:rPr>
        <w:t>.</w:t>
      </w:r>
    </w:p>
    <w:p w14:paraId="1B5119D6" w14:textId="77777777" w:rsidR="004309A2" w:rsidRPr="007D0971" w:rsidRDefault="004309A2" w:rsidP="004309A2">
      <w:pPr>
        <w:shd w:val="clear" w:color="auto" w:fill="FFFFFF"/>
        <w:spacing w:line="360" w:lineRule="auto"/>
        <w:jc w:val="both"/>
        <w:rPr>
          <w:rFonts w:ascii="Palatino Linotype" w:hAnsi="Palatino Linotype" w:cs="Arial"/>
          <w:color w:val="000000"/>
          <w:lang w:val="es-MX" w:eastAsia="es-MX"/>
        </w:rPr>
      </w:pPr>
    </w:p>
    <w:p w14:paraId="1158D893" w14:textId="09CFB07C" w:rsidR="009E0E89" w:rsidRPr="007D0971" w:rsidRDefault="0029071C" w:rsidP="00C753C2">
      <w:pPr>
        <w:tabs>
          <w:tab w:val="left" w:pos="1701"/>
        </w:tabs>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b/>
          <w:lang w:val="es-MX" w:eastAsia="en-US"/>
        </w:rPr>
        <w:t>VISTO</w:t>
      </w:r>
      <w:r w:rsidRPr="007D0971">
        <w:rPr>
          <w:rFonts w:ascii="Palatino Linotype" w:eastAsiaTheme="minorHAnsi" w:hAnsi="Palatino Linotype" w:cs="Arial"/>
          <w:lang w:val="es-MX" w:eastAsia="en-US"/>
        </w:rPr>
        <w:t xml:space="preserve"> el expediente electrónico formado con motivo del recurso de revisión número </w:t>
      </w:r>
      <w:bookmarkStart w:id="0" w:name="_GoBack"/>
      <w:r w:rsidR="00F508A5" w:rsidRPr="007D0971">
        <w:rPr>
          <w:rFonts w:ascii="Palatino Linotype" w:eastAsiaTheme="minorHAnsi" w:hAnsi="Palatino Linotype" w:cs="Arial"/>
          <w:b/>
          <w:lang w:val="es-MX" w:eastAsia="en-US"/>
        </w:rPr>
        <w:t>11000</w:t>
      </w:r>
      <w:r w:rsidRPr="007D0971">
        <w:rPr>
          <w:rFonts w:ascii="Palatino Linotype" w:eastAsiaTheme="minorHAnsi" w:hAnsi="Palatino Linotype" w:cs="Arial"/>
          <w:b/>
          <w:bCs/>
          <w:lang w:val="es-MX" w:eastAsia="es-MX"/>
        </w:rPr>
        <w:t>/INFOEM/IP/RR/202</w:t>
      </w:r>
      <w:r w:rsidR="006E2197" w:rsidRPr="007D0971">
        <w:rPr>
          <w:rFonts w:ascii="Palatino Linotype" w:eastAsiaTheme="minorHAnsi" w:hAnsi="Palatino Linotype" w:cs="Arial"/>
          <w:b/>
          <w:bCs/>
          <w:lang w:val="es-MX" w:eastAsia="es-MX"/>
        </w:rPr>
        <w:t>5</w:t>
      </w:r>
      <w:bookmarkEnd w:id="0"/>
      <w:r w:rsidRPr="007D0971">
        <w:rPr>
          <w:rFonts w:ascii="Palatino Linotype" w:eastAsiaTheme="minorHAnsi" w:hAnsi="Palatino Linotype" w:cs="Arial"/>
          <w:lang w:val="es-MX" w:eastAsia="en-US"/>
        </w:rPr>
        <w:t xml:space="preserve">, </w:t>
      </w:r>
      <w:r w:rsidR="00266841" w:rsidRPr="007D0971">
        <w:rPr>
          <w:rFonts w:ascii="Palatino Linotype" w:hAnsi="Palatino Linotype" w:cs="Arial"/>
        </w:rPr>
        <w:t>interpuesto</w:t>
      </w:r>
      <w:r w:rsidR="005327BF" w:rsidRPr="007D0971">
        <w:rPr>
          <w:rFonts w:ascii="Palatino Linotype" w:hAnsi="Palatino Linotype" w:cs="Arial"/>
        </w:rPr>
        <w:t xml:space="preserve"> por un particular que al momento de ingresar la solicitud de información e interponer el recurso de revisión, no señaló nombre o seudónimo con el cual desee ser identificado</w:t>
      </w:r>
      <w:r w:rsidR="005F1F89" w:rsidRPr="007D0971">
        <w:rPr>
          <w:rFonts w:ascii="Palatino Linotype" w:hAnsi="Palatino Linotype" w:cs="Arial"/>
        </w:rPr>
        <w:t>,</w:t>
      </w:r>
      <w:r w:rsidR="005F1F89" w:rsidRPr="007D0971">
        <w:rPr>
          <w:rFonts w:ascii="Palatino Linotype" w:hAnsi="Palatino Linotype" w:cs="Arial"/>
          <w:b/>
        </w:rPr>
        <w:t xml:space="preserve"> </w:t>
      </w:r>
      <w:r w:rsidR="005F1F89" w:rsidRPr="007D0971">
        <w:rPr>
          <w:rFonts w:ascii="Palatino Linotype" w:hAnsi="Palatino Linotype" w:cs="Arial"/>
        </w:rPr>
        <w:t>en lo sucesivo</w:t>
      </w:r>
      <w:r w:rsidR="00EE2D6A" w:rsidRPr="007D0971">
        <w:rPr>
          <w:rFonts w:ascii="Palatino Linotype" w:hAnsi="Palatino Linotype" w:cs="Arial"/>
        </w:rPr>
        <w:t xml:space="preserve"> el </w:t>
      </w:r>
      <w:r w:rsidR="005F1F89" w:rsidRPr="007D0971">
        <w:rPr>
          <w:rFonts w:ascii="Palatino Linotype" w:hAnsi="Palatino Linotype" w:cs="Arial"/>
          <w:b/>
        </w:rPr>
        <w:t>Recurrente</w:t>
      </w:r>
      <w:r w:rsidRPr="007D0971">
        <w:rPr>
          <w:rFonts w:ascii="Palatino Linotype" w:eastAsiaTheme="minorHAnsi" w:hAnsi="Palatino Linotype" w:cs="Arial"/>
          <w:lang w:val="es-MX" w:eastAsia="en-US"/>
        </w:rPr>
        <w:t>, en contra de la respuesta de</w:t>
      </w:r>
      <w:r w:rsidR="00325E64" w:rsidRPr="007D0971">
        <w:rPr>
          <w:rFonts w:ascii="Palatino Linotype" w:eastAsiaTheme="minorHAnsi" w:hAnsi="Palatino Linotype" w:cs="Arial"/>
          <w:lang w:val="es-MX" w:eastAsia="en-US"/>
        </w:rPr>
        <w:t>l</w:t>
      </w:r>
      <w:r w:rsidRPr="007D0971">
        <w:rPr>
          <w:rFonts w:ascii="Palatino Linotype" w:eastAsiaTheme="minorHAnsi" w:hAnsi="Palatino Linotype" w:cs="Arial"/>
          <w:lang w:val="es-MX" w:eastAsia="en-US"/>
        </w:rPr>
        <w:t xml:space="preserve"> </w:t>
      </w:r>
      <w:r w:rsidR="00EE2D6A" w:rsidRPr="007D0971">
        <w:rPr>
          <w:rFonts w:ascii="Palatino Linotype" w:eastAsiaTheme="minorHAnsi" w:hAnsi="Palatino Linotype" w:cs="Arial"/>
          <w:b/>
          <w:lang w:val="es-MX" w:eastAsia="en-US"/>
        </w:rPr>
        <w:t>Instituto de Seguridad Social del Estado de México y Municipios</w:t>
      </w:r>
      <w:r w:rsidRPr="007D0971">
        <w:rPr>
          <w:rFonts w:ascii="Palatino Linotype" w:eastAsiaTheme="minorHAnsi" w:hAnsi="Palatino Linotype" w:cs="Arial"/>
          <w:lang w:val="es-MX" w:eastAsia="en-US"/>
        </w:rPr>
        <w:t>,</w:t>
      </w:r>
      <w:r w:rsidRPr="007D0971">
        <w:rPr>
          <w:rFonts w:ascii="Palatino Linotype" w:eastAsiaTheme="minorHAnsi" w:hAnsi="Palatino Linotype" w:cs="Arial"/>
          <w:b/>
          <w:lang w:val="es-MX" w:eastAsia="en-US"/>
        </w:rPr>
        <w:t xml:space="preserve"> </w:t>
      </w:r>
      <w:r w:rsidRPr="007D0971">
        <w:rPr>
          <w:rFonts w:ascii="Palatino Linotype" w:eastAsiaTheme="minorHAnsi" w:hAnsi="Palatino Linotype" w:cs="Arial"/>
          <w:lang w:val="es-MX" w:eastAsia="en-US"/>
        </w:rPr>
        <w:t>en lo subsecuente</w:t>
      </w:r>
      <w:r w:rsidR="00EE2D6A" w:rsidRPr="007D0971">
        <w:rPr>
          <w:rFonts w:ascii="Palatino Linotype" w:eastAsiaTheme="minorHAnsi" w:hAnsi="Palatino Linotype" w:cs="Arial"/>
          <w:lang w:val="es-MX" w:eastAsia="en-US"/>
        </w:rPr>
        <w:t xml:space="preserve"> el </w:t>
      </w:r>
      <w:r w:rsidRPr="007D0971">
        <w:rPr>
          <w:rFonts w:ascii="Palatino Linotype" w:eastAsiaTheme="minorHAnsi" w:hAnsi="Palatino Linotype" w:cs="Arial"/>
          <w:b/>
          <w:lang w:val="es-MX" w:eastAsia="en-US"/>
        </w:rPr>
        <w:t xml:space="preserve">Sujeto Obligado, </w:t>
      </w:r>
      <w:r w:rsidRPr="007D0971">
        <w:rPr>
          <w:rFonts w:ascii="Palatino Linotype" w:eastAsiaTheme="minorHAnsi" w:hAnsi="Palatino Linotype" w:cs="Arial"/>
          <w:lang w:val="es-MX" w:eastAsia="en-US"/>
        </w:rPr>
        <w:t>se procede a dictar la presente resolución.</w:t>
      </w:r>
    </w:p>
    <w:p w14:paraId="18792ADD" w14:textId="77777777" w:rsidR="00C753C2" w:rsidRPr="007D0971"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B6E213F" w14:textId="77777777" w:rsidR="009E0E89" w:rsidRPr="007D0971" w:rsidRDefault="0029071C" w:rsidP="00C753C2">
      <w:pPr>
        <w:spacing w:line="360" w:lineRule="auto"/>
        <w:jc w:val="center"/>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A N T E C E D E N T E S</w:t>
      </w:r>
    </w:p>
    <w:p w14:paraId="4AFE5A3C" w14:textId="77777777" w:rsidR="00C753C2" w:rsidRPr="007D0971" w:rsidRDefault="00C753C2" w:rsidP="00C753C2">
      <w:pPr>
        <w:spacing w:line="360" w:lineRule="auto"/>
        <w:jc w:val="center"/>
        <w:rPr>
          <w:rFonts w:ascii="Palatino Linotype" w:eastAsiaTheme="minorHAnsi" w:hAnsi="Palatino Linotype" w:cs="Arial"/>
          <w:b/>
          <w:sz w:val="14"/>
          <w:lang w:val="es-MX" w:eastAsia="en-US"/>
        </w:rPr>
      </w:pPr>
    </w:p>
    <w:p w14:paraId="1AD87C73" w14:textId="77777777" w:rsidR="0029071C" w:rsidRPr="007D0971" w:rsidRDefault="0029071C" w:rsidP="0029071C">
      <w:pPr>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PRIMERO. De la solicitud de información.</w:t>
      </w:r>
    </w:p>
    <w:p w14:paraId="56AA2819" w14:textId="5684F468" w:rsidR="00DF0080" w:rsidRPr="007D0971" w:rsidRDefault="0029071C" w:rsidP="00EE2D6A">
      <w:pPr>
        <w:spacing w:line="360" w:lineRule="auto"/>
        <w:jc w:val="both"/>
        <w:rPr>
          <w:rFonts w:ascii="Palatino Linotype" w:eastAsiaTheme="minorHAnsi" w:hAnsi="Palatino Linotype" w:cs="Arial"/>
          <w:szCs w:val="22"/>
          <w:lang w:val="es-MX" w:eastAsia="en-US"/>
        </w:rPr>
      </w:pPr>
      <w:r w:rsidRPr="007D0971">
        <w:rPr>
          <w:rFonts w:ascii="Palatino Linotype" w:eastAsiaTheme="minorHAnsi" w:hAnsi="Palatino Linotype" w:cs="Arial"/>
          <w:szCs w:val="22"/>
          <w:lang w:val="es-MX" w:eastAsia="en-US"/>
        </w:rPr>
        <w:t xml:space="preserve">En fecha </w:t>
      </w:r>
      <w:r w:rsidR="00EE2D6A" w:rsidRPr="007D0971">
        <w:rPr>
          <w:rFonts w:ascii="Palatino Linotype" w:eastAsiaTheme="minorHAnsi" w:hAnsi="Palatino Linotype" w:cs="Arial"/>
          <w:szCs w:val="22"/>
          <w:lang w:val="es-MX" w:eastAsia="en-US"/>
        </w:rPr>
        <w:t>diecinueve de agosto</w:t>
      </w:r>
      <w:r w:rsidR="006E2197" w:rsidRPr="007D0971">
        <w:rPr>
          <w:rFonts w:ascii="Palatino Linotype" w:eastAsiaTheme="minorHAnsi" w:hAnsi="Palatino Linotype" w:cs="Arial"/>
          <w:szCs w:val="22"/>
          <w:lang w:val="es-MX" w:eastAsia="en-US"/>
        </w:rPr>
        <w:t xml:space="preserve"> de dos mil veinticinco</w:t>
      </w:r>
      <w:r w:rsidRPr="007D0971">
        <w:rPr>
          <w:rFonts w:ascii="Palatino Linotype" w:eastAsiaTheme="minorHAnsi" w:hAnsi="Palatino Linotype" w:cs="Arial"/>
          <w:szCs w:val="22"/>
          <w:lang w:val="es-MX" w:eastAsia="en-US"/>
        </w:rPr>
        <w:t xml:space="preserve">, </w:t>
      </w:r>
      <w:r w:rsidR="00DF0080" w:rsidRPr="007D0971">
        <w:rPr>
          <w:rFonts w:ascii="Palatino Linotype" w:eastAsiaTheme="minorHAnsi" w:hAnsi="Palatino Linotype" w:cs="Arial"/>
          <w:szCs w:val="22"/>
          <w:lang w:val="es-MX" w:eastAsia="en-US"/>
        </w:rPr>
        <w:t>el</w:t>
      </w:r>
      <w:r w:rsidRPr="007D0971">
        <w:rPr>
          <w:rFonts w:ascii="Palatino Linotype" w:eastAsiaTheme="minorHAnsi" w:hAnsi="Palatino Linotype" w:cs="Arial"/>
          <w:szCs w:val="22"/>
          <w:lang w:val="es-MX" w:eastAsia="en-US"/>
        </w:rPr>
        <w:t xml:space="preserve"> </w:t>
      </w:r>
      <w:r w:rsidRPr="007D0971">
        <w:rPr>
          <w:rFonts w:ascii="Palatino Linotype" w:eastAsiaTheme="minorHAnsi" w:hAnsi="Palatino Linotype" w:cs="Arial"/>
          <w:b/>
          <w:szCs w:val="22"/>
          <w:lang w:val="es-MX" w:eastAsia="en-US"/>
        </w:rPr>
        <w:t>Recurrente</w:t>
      </w:r>
      <w:r w:rsidRPr="007D0971">
        <w:rPr>
          <w:rFonts w:ascii="Palatino Linotype" w:eastAsiaTheme="minorHAnsi" w:hAnsi="Palatino Linotype" w:cs="Arial"/>
          <w:szCs w:val="22"/>
          <w:lang w:val="es-MX" w:eastAsia="en-US"/>
        </w:rPr>
        <w:t>, presentó a través de</w:t>
      </w:r>
      <w:r w:rsidR="00E64848" w:rsidRPr="007D0971">
        <w:rPr>
          <w:rFonts w:ascii="Palatino Linotype" w:eastAsiaTheme="minorHAnsi" w:hAnsi="Palatino Linotype" w:cs="Arial"/>
          <w:szCs w:val="22"/>
          <w:lang w:val="es-MX" w:eastAsia="en-US"/>
        </w:rPr>
        <w:t>l</w:t>
      </w:r>
      <w:r w:rsidRPr="007D0971">
        <w:rPr>
          <w:rFonts w:ascii="Palatino Linotype" w:eastAsiaTheme="minorHAnsi" w:hAnsi="Palatino Linotype" w:cs="Arial"/>
          <w:szCs w:val="22"/>
          <w:lang w:val="es-MX" w:eastAsia="en-US"/>
        </w:rPr>
        <w:t xml:space="preserve"> Sistema de Acceso a la Información Mexiquense </w:t>
      </w:r>
      <w:r w:rsidRPr="007D0971">
        <w:rPr>
          <w:rFonts w:ascii="Palatino Linotype" w:eastAsiaTheme="minorHAnsi" w:hAnsi="Palatino Linotype" w:cs="Arial"/>
          <w:b/>
          <w:szCs w:val="22"/>
          <w:lang w:val="es-MX" w:eastAsia="en-US"/>
        </w:rPr>
        <w:t>(SAIMEX),</w:t>
      </w:r>
      <w:r w:rsidRPr="007D0971">
        <w:rPr>
          <w:rFonts w:ascii="Palatino Linotype" w:eastAsiaTheme="minorHAnsi" w:hAnsi="Palatino Linotype" w:cs="Arial"/>
          <w:szCs w:val="22"/>
          <w:lang w:val="es-MX" w:eastAsia="en-US"/>
        </w:rPr>
        <w:t xml:space="preserve"> ante el </w:t>
      </w:r>
      <w:r w:rsidRPr="007D0971">
        <w:rPr>
          <w:rFonts w:ascii="Palatino Linotype" w:eastAsiaTheme="minorHAnsi" w:hAnsi="Palatino Linotype" w:cs="Arial"/>
          <w:b/>
          <w:szCs w:val="22"/>
          <w:lang w:val="es-MX" w:eastAsia="en-US"/>
        </w:rPr>
        <w:t>Sujeto Obligado</w:t>
      </w:r>
      <w:r w:rsidRPr="007D0971">
        <w:rPr>
          <w:rFonts w:ascii="Palatino Linotype" w:eastAsiaTheme="minorHAnsi" w:hAnsi="Palatino Linotype" w:cs="Arial"/>
          <w:szCs w:val="22"/>
          <w:lang w:val="es-MX" w:eastAsia="en-US"/>
        </w:rPr>
        <w:t>, la solicitud de acceso a la información pública, a la que se le</w:t>
      </w:r>
      <w:r w:rsidR="00C753C2" w:rsidRPr="007D0971">
        <w:rPr>
          <w:rFonts w:ascii="Palatino Linotype" w:eastAsiaTheme="minorHAnsi" w:hAnsi="Palatino Linotype" w:cs="Arial"/>
          <w:szCs w:val="22"/>
          <w:lang w:val="es-MX" w:eastAsia="en-US"/>
        </w:rPr>
        <w:t xml:space="preserve"> asignó el número de expediente </w:t>
      </w:r>
      <w:r w:rsidR="00EE2D6A" w:rsidRPr="007D0971">
        <w:rPr>
          <w:rFonts w:ascii="Palatino Linotype" w:eastAsiaTheme="minorHAnsi" w:hAnsi="Palatino Linotype" w:cs="Arial"/>
          <w:b/>
          <w:szCs w:val="22"/>
          <w:lang w:val="es-MX" w:eastAsia="en-US"/>
        </w:rPr>
        <w:t>00633/ISSEMYM/IP/2025</w:t>
      </w:r>
      <w:r w:rsidRPr="007D0971">
        <w:rPr>
          <w:rFonts w:ascii="Palatino Linotype" w:eastAsiaTheme="minorHAnsi" w:hAnsi="Palatino Linotype" w:cs="Arial"/>
          <w:szCs w:val="22"/>
          <w:lang w:val="es-MX" w:eastAsia="en-US"/>
        </w:rPr>
        <w:t>, mediante la cual solicitó lo siguiente:</w:t>
      </w:r>
    </w:p>
    <w:p w14:paraId="53A4FC74" w14:textId="77777777" w:rsidR="00EE2D6A" w:rsidRPr="007D0971" w:rsidRDefault="00EE2D6A" w:rsidP="00EE2D6A">
      <w:pPr>
        <w:spacing w:line="360" w:lineRule="auto"/>
        <w:jc w:val="both"/>
        <w:rPr>
          <w:rFonts w:ascii="Palatino Linotype" w:eastAsiaTheme="minorHAnsi" w:hAnsi="Palatino Linotype" w:cs="Arial"/>
          <w:szCs w:val="22"/>
          <w:lang w:val="es-MX" w:eastAsia="en-US"/>
        </w:rPr>
      </w:pPr>
    </w:p>
    <w:p w14:paraId="58D1202C" w14:textId="60C457B1" w:rsidR="004309A2" w:rsidRPr="007D0971" w:rsidRDefault="0029071C" w:rsidP="00EE2D6A">
      <w:pPr>
        <w:spacing w:line="360" w:lineRule="auto"/>
        <w:ind w:left="284" w:right="332"/>
        <w:jc w:val="both"/>
        <w:rPr>
          <w:rFonts w:ascii="Palatino Linotype" w:hAnsi="Palatino Linotype"/>
          <w:i/>
          <w:szCs w:val="22"/>
          <w:lang w:val="es-ES_tradnl"/>
        </w:rPr>
      </w:pPr>
      <w:r w:rsidRPr="007D0971">
        <w:rPr>
          <w:rFonts w:ascii="Palatino Linotype" w:hAnsi="Palatino Linotype"/>
          <w:i/>
          <w:szCs w:val="22"/>
          <w:lang w:val="es-MX"/>
        </w:rPr>
        <w:t>“</w:t>
      </w:r>
      <w:r w:rsidR="00EE2D6A" w:rsidRPr="007D0971">
        <w:rPr>
          <w:rFonts w:ascii="Palatino Linotype" w:hAnsi="Palatino Linotype"/>
          <w:i/>
          <w:szCs w:val="22"/>
          <w:lang w:val="es-MX" w:eastAsia="es-MX"/>
        </w:rPr>
        <w:t xml:space="preserve">Quiero conocer en versión publica los avisos de movimiento de alta y baja del servidor público Rigoberto Roldan </w:t>
      </w:r>
      <w:proofErr w:type="spellStart"/>
      <w:r w:rsidR="00EE2D6A" w:rsidRPr="007D0971">
        <w:rPr>
          <w:rFonts w:ascii="Palatino Linotype" w:hAnsi="Palatino Linotype"/>
          <w:i/>
          <w:szCs w:val="22"/>
          <w:lang w:val="es-MX" w:eastAsia="es-MX"/>
        </w:rPr>
        <w:t>Paez</w:t>
      </w:r>
      <w:proofErr w:type="spellEnd"/>
      <w:r w:rsidRPr="007D0971">
        <w:rPr>
          <w:rFonts w:ascii="Palatino Linotype" w:hAnsi="Palatino Linotype"/>
          <w:i/>
          <w:szCs w:val="22"/>
          <w:lang w:val="es-MX"/>
        </w:rPr>
        <w:t>”</w:t>
      </w:r>
      <w:r w:rsidRPr="007D0971">
        <w:rPr>
          <w:rFonts w:ascii="Palatino Linotype" w:hAnsi="Palatino Linotype"/>
          <w:i/>
          <w:szCs w:val="22"/>
          <w:lang w:val="es-ES_tradnl"/>
        </w:rPr>
        <w:t xml:space="preserve"> (Sic).</w:t>
      </w:r>
    </w:p>
    <w:p w14:paraId="69CC10B2" w14:textId="77777777" w:rsidR="00DF0080" w:rsidRPr="007D0971" w:rsidRDefault="00DF0080" w:rsidP="00DF0080">
      <w:pPr>
        <w:spacing w:line="276" w:lineRule="auto"/>
        <w:ind w:left="284" w:right="332"/>
        <w:jc w:val="both"/>
        <w:rPr>
          <w:rFonts w:ascii="Palatino Linotype" w:hAnsi="Palatino Linotype"/>
          <w:i/>
          <w:szCs w:val="22"/>
          <w:lang w:val="es-ES_tradnl"/>
        </w:rPr>
      </w:pPr>
    </w:p>
    <w:p w14:paraId="27AA5EF2" w14:textId="41E67D81" w:rsidR="005803C9" w:rsidRPr="007D0971"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7D0971">
        <w:rPr>
          <w:rFonts w:ascii="Palatino Linotype" w:hAnsi="Palatino Linotype"/>
          <w:b/>
          <w:lang w:val="es-ES_tradnl"/>
        </w:rPr>
        <w:t>MODALIDAD DE ENTREGA:</w:t>
      </w:r>
      <w:r w:rsidRPr="007D0971">
        <w:rPr>
          <w:rFonts w:ascii="Palatino Linotype" w:hAnsi="Palatino Linotype"/>
          <w:lang w:val="es-ES_tradnl"/>
        </w:rPr>
        <w:t xml:space="preserve"> </w:t>
      </w:r>
      <w:r w:rsidR="001B24FB" w:rsidRPr="007D0971">
        <w:rPr>
          <w:rFonts w:ascii="Palatino Linotype" w:eastAsiaTheme="minorHAnsi" w:hAnsi="Palatino Linotype" w:cstheme="minorBidi"/>
          <w:color w:val="000000"/>
          <w:lang w:val="es-MX" w:eastAsia="en-US"/>
        </w:rPr>
        <w:t>A través de</w:t>
      </w:r>
      <w:r w:rsidR="006E2197" w:rsidRPr="007D0971">
        <w:rPr>
          <w:rFonts w:ascii="Palatino Linotype" w:eastAsiaTheme="minorHAnsi" w:hAnsi="Palatino Linotype" w:cstheme="minorBidi"/>
          <w:color w:val="000000"/>
          <w:lang w:val="es-MX" w:eastAsia="en-US"/>
        </w:rPr>
        <w:t xml:space="preserve">l </w:t>
      </w:r>
      <w:r w:rsidR="006E2197" w:rsidRPr="007D0971">
        <w:rPr>
          <w:rFonts w:ascii="Palatino Linotype" w:eastAsiaTheme="minorHAnsi" w:hAnsi="Palatino Linotype" w:cstheme="minorBidi"/>
          <w:b/>
          <w:color w:val="000000"/>
          <w:lang w:val="es-MX" w:eastAsia="en-US"/>
        </w:rPr>
        <w:t>SAIMEX</w:t>
      </w:r>
      <w:r w:rsidR="001B24FB" w:rsidRPr="007D0971">
        <w:rPr>
          <w:rFonts w:ascii="Palatino Linotype" w:eastAsiaTheme="minorHAnsi" w:hAnsi="Palatino Linotype" w:cstheme="minorBidi"/>
          <w:color w:val="000000"/>
          <w:lang w:val="es-MX" w:eastAsia="en-US"/>
        </w:rPr>
        <w:t>.</w:t>
      </w:r>
    </w:p>
    <w:p w14:paraId="2B422060" w14:textId="77777777" w:rsidR="00EE2D6A" w:rsidRPr="007D0971" w:rsidRDefault="00EE2D6A" w:rsidP="00CC0B81">
      <w:pPr>
        <w:tabs>
          <w:tab w:val="left" w:pos="5647"/>
        </w:tabs>
        <w:spacing w:line="360" w:lineRule="auto"/>
        <w:ind w:right="850"/>
        <w:jc w:val="both"/>
        <w:rPr>
          <w:rFonts w:ascii="Palatino Linotype" w:eastAsiaTheme="minorHAnsi" w:hAnsi="Palatino Linotype" w:cstheme="minorBidi"/>
          <w:color w:val="000000"/>
          <w:lang w:val="es-MX" w:eastAsia="en-US"/>
        </w:rPr>
      </w:pPr>
    </w:p>
    <w:p w14:paraId="05841E30" w14:textId="62175280" w:rsidR="0029071C" w:rsidRPr="007D0971" w:rsidRDefault="00CC0B81" w:rsidP="0029071C">
      <w:pPr>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lastRenderedPageBreak/>
        <w:t>SEGUND</w:t>
      </w:r>
      <w:r w:rsidR="0029071C" w:rsidRPr="007D0971">
        <w:rPr>
          <w:rFonts w:ascii="Palatino Linotype" w:eastAsiaTheme="minorHAnsi" w:hAnsi="Palatino Linotype" w:cs="Arial"/>
          <w:b/>
          <w:sz w:val="28"/>
          <w:lang w:val="es-MX" w:eastAsia="en-US"/>
        </w:rPr>
        <w:t xml:space="preserve">O. De la respuesta del Sujeto Obligado. </w:t>
      </w:r>
    </w:p>
    <w:p w14:paraId="3886B9AE" w14:textId="2E6162A5" w:rsidR="0029071C" w:rsidRPr="007D0971" w:rsidRDefault="0029071C" w:rsidP="0029071C">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De las constancias que obran en el sistema </w:t>
      </w:r>
      <w:r w:rsidRPr="007D0971">
        <w:rPr>
          <w:rFonts w:ascii="Palatino Linotype" w:eastAsiaTheme="minorHAnsi" w:hAnsi="Palatino Linotype" w:cs="Arial"/>
          <w:b/>
          <w:lang w:val="es-MX" w:eastAsia="en-US"/>
        </w:rPr>
        <w:t>SAIMEX</w:t>
      </w:r>
      <w:r w:rsidRPr="007D0971">
        <w:rPr>
          <w:rFonts w:ascii="Palatino Linotype" w:eastAsiaTheme="minorHAnsi" w:hAnsi="Palatino Linotype" w:cs="Arial"/>
          <w:lang w:val="es-MX" w:eastAsia="en-US"/>
        </w:rPr>
        <w:t xml:space="preserve">, se advierte que en fecha </w:t>
      </w:r>
      <w:r w:rsidR="00EE2D6A" w:rsidRPr="007D0971">
        <w:rPr>
          <w:rFonts w:ascii="Palatino Linotype" w:eastAsiaTheme="minorHAnsi" w:hAnsi="Palatino Linotype" w:cs="Arial"/>
          <w:lang w:val="es-MX" w:eastAsia="en-US"/>
        </w:rPr>
        <w:t>nueve de septiembre</w:t>
      </w:r>
      <w:r w:rsidR="001762FA" w:rsidRPr="007D0971">
        <w:rPr>
          <w:rFonts w:ascii="Palatino Linotype" w:eastAsiaTheme="minorHAnsi" w:hAnsi="Palatino Linotype" w:cs="Arial"/>
          <w:lang w:val="es-MX" w:eastAsia="en-US"/>
        </w:rPr>
        <w:t xml:space="preserve"> </w:t>
      </w:r>
      <w:r w:rsidR="006E2197" w:rsidRPr="007D0971">
        <w:rPr>
          <w:rFonts w:ascii="Palatino Linotype" w:eastAsiaTheme="minorHAnsi" w:hAnsi="Palatino Linotype" w:cs="Arial"/>
          <w:lang w:val="es-MX" w:eastAsia="en-US"/>
        </w:rPr>
        <w:t>de dos mil veinticinco</w:t>
      </w:r>
      <w:r w:rsidRPr="007D0971">
        <w:rPr>
          <w:rFonts w:ascii="Palatino Linotype" w:eastAsiaTheme="minorHAnsi" w:hAnsi="Palatino Linotype" w:cs="Arial"/>
          <w:lang w:val="es-MX" w:eastAsia="en-US"/>
        </w:rPr>
        <w:t>,</w:t>
      </w:r>
      <w:r w:rsidR="00EE2D6A" w:rsidRPr="007D0971">
        <w:rPr>
          <w:rFonts w:ascii="Palatino Linotype" w:eastAsiaTheme="minorHAnsi" w:hAnsi="Palatino Linotype" w:cs="Arial"/>
          <w:lang w:val="es-MX" w:eastAsia="en-US"/>
        </w:rPr>
        <w:t xml:space="preserve"> el </w:t>
      </w:r>
      <w:r w:rsidRPr="007D0971">
        <w:rPr>
          <w:rFonts w:ascii="Palatino Linotype" w:eastAsiaTheme="minorHAnsi" w:hAnsi="Palatino Linotype" w:cs="Arial"/>
          <w:b/>
          <w:lang w:val="es-MX" w:eastAsia="en-US"/>
        </w:rPr>
        <w:t>Sujeto Obligado</w:t>
      </w:r>
      <w:r w:rsidRPr="007D0971">
        <w:rPr>
          <w:rFonts w:ascii="Palatino Linotype" w:eastAsiaTheme="minorHAnsi" w:hAnsi="Palatino Linotype" w:cs="Arial"/>
          <w:lang w:val="es-MX" w:eastAsia="en-US"/>
        </w:rPr>
        <w:t xml:space="preserve"> emitió la respuesta en los siguientes términos:</w:t>
      </w:r>
    </w:p>
    <w:p w14:paraId="238E226D" w14:textId="77777777" w:rsidR="0029071C" w:rsidRPr="007D0971" w:rsidRDefault="0029071C" w:rsidP="0029071C">
      <w:pPr>
        <w:rPr>
          <w:lang w:val="es-MX"/>
        </w:rPr>
      </w:pPr>
    </w:p>
    <w:p w14:paraId="0509C8B0" w14:textId="77777777" w:rsidR="00EE2D6A" w:rsidRPr="007D0971" w:rsidRDefault="0029071C" w:rsidP="00EE2D6A">
      <w:pPr>
        <w:spacing w:line="276" w:lineRule="auto"/>
        <w:ind w:left="567" w:right="567"/>
        <w:jc w:val="both"/>
        <w:rPr>
          <w:rFonts w:ascii="Palatino Linotype" w:hAnsi="Palatino Linotype"/>
          <w:i/>
          <w:sz w:val="22"/>
          <w:szCs w:val="22"/>
          <w:lang w:val="es-MX" w:eastAsia="es-MX"/>
        </w:rPr>
      </w:pPr>
      <w:r w:rsidRPr="007D0971">
        <w:rPr>
          <w:rFonts w:ascii="Palatino Linotype" w:hAnsi="Palatino Linotype"/>
          <w:i/>
          <w:sz w:val="22"/>
          <w:szCs w:val="22"/>
          <w:lang w:val="es-MX" w:eastAsia="es-MX"/>
        </w:rPr>
        <w:t>“</w:t>
      </w:r>
      <w:r w:rsidR="00EE2D6A" w:rsidRPr="007D0971">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955C44" w14:textId="77777777" w:rsidR="00EE2D6A" w:rsidRPr="007D0971" w:rsidRDefault="00EE2D6A" w:rsidP="00EE2D6A">
      <w:pPr>
        <w:spacing w:line="276" w:lineRule="auto"/>
        <w:ind w:left="567" w:right="567"/>
        <w:jc w:val="both"/>
        <w:rPr>
          <w:rFonts w:ascii="Palatino Linotype" w:hAnsi="Palatino Linotype"/>
          <w:i/>
          <w:sz w:val="22"/>
          <w:szCs w:val="22"/>
          <w:lang w:val="es-MX" w:eastAsia="es-MX"/>
        </w:rPr>
      </w:pPr>
    </w:p>
    <w:p w14:paraId="6364BEB5" w14:textId="18DECE19" w:rsidR="00EE2D6A" w:rsidRPr="007D0971" w:rsidRDefault="00EE2D6A" w:rsidP="00EE2D6A">
      <w:pPr>
        <w:spacing w:line="276" w:lineRule="auto"/>
        <w:ind w:left="567" w:right="567"/>
        <w:jc w:val="both"/>
        <w:rPr>
          <w:rFonts w:ascii="Palatino Linotype" w:hAnsi="Palatino Linotype"/>
          <w:i/>
          <w:sz w:val="22"/>
          <w:szCs w:val="22"/>
          <w:lang w:val="es-MX" w:eastAsia="es-MX"/>
        </w:rPr>
      </w:pPr>
      <w:r w:rsidRPr="007D0971">
        <w:rPr>
          <w:rFonts w:ascii="Palatino Linotype" w:hAnsi="Palatino Linotype"/>
          <w:i/>
          <w:sz w:val="22"/>
          <w:szCs w:val="22"/>
          <w:lang w:val="es-MX" w:eastAsia="es-MX"/>
        </w:rPr>
        <w:t>Como archivos adjuntos, encontrará el oficio que dará respuesta a su solicitud de información; así como la información correspondiente. Para cualquier duda o aclaración respecto a la presente respuesta, nos ponemos a sus órdenes en el teléfono (01722) 2261900 extensiones 1434072 y 1434073. MUY IMPORTANTE: Se hace de su conocimiento que, el horario para trámites en el Módulo de Transparencia es de 9: 00 a 15:00 horas.</w:t>
      </w:r>
    </w:p>
    <w:p w14:paraId="02DDFA7A" w14:textId="77777777" w:rsidR="00EE2D6A" w:rsidRPr="007D0971" w:rsidRDefault="00EE2D6A" w:rsidP="00EE2D6A">
      <w:pPr>
        <w:spacing w:line="276" w:lineRule="auto"/>
        <w:ind w:left="567" w:right="567"/>
        <w:jc w:val="both"/>
        <w:rPr>
          <w:rFonts w:ascii="Palatino Linotype" w:hAnsi="Palatino Linotype"/>
          <w:i/>
          <w:sz w:val="22"/>
          <w:szCs w:val="22"/>
          <w:lang w:val="es-MX" w:eastAsia="es-MX"/>
        </w:rPr>
      </w:pPr>
    </w:p>
    <w:p w14:paraId="2AF51D7E" w14:textId="7B0B7D97" w:rsidR="00EE2D6A" w:rsidRPr="007D0971" w:rsidRDefault="00EE2D6A" w:rsidP="00EE2D6A">
      <w:pPr>
        <w:spacing w:line="276" w:lineRule="auto"/>
        <w:ind w:left="567" w:right="567"/>
        <w:jc w:val="both"/>
        <w:rPr>
          <w:rFonts w:ascii="Palatino Linotype" w:hAnsi="Palatino Linotype"/>
          <w:i/>
          <w:sz w:val="22"/>
          <w:szCs w:val="22"/>
          <w:lang w:val="es-MX" w:eastAsia="es-MX"/>
        </w:rPr>
      </w:pPr>
      <w:r w:rsidRPr="007D0971">
        <w:rPr>
          <w:rFonts w:ascii="Palatino Linotype" w:hAnsi="Palatino Linotype"/>
          <w:i/>
          <w:sz w:val="22"/>
          <w:szCs w:val="22"/>
          <w:lang w:val="es-MX" w:eastAsia="es-MX"/>
        </w:rPr>
        <w:t>ATENTAMENTE</w:t>
      </w:r>
    </w:p>
    <w:p w14:paraId="02CE162F" w14:textId="1879284B" w:rsidR="0029071C" w:rsidRPr="007D0971" w:rsidRDefault="00EE2D6A" w:rsidP="00EE2D6A">
      <w:pPr>
        <w:spacing w:line="276" w:lineRule="auto"/>
        <w:ind w:left="567" w:right="567"/>
        <w:jc w:val="both"/>
        <w:rPr>
          <w:rFonts w:ascii="Palatino Linotype" w:hAnsi="Palatino Linotype"/>
          <w:i/>
          <w:sz w:val="22"/>
          <w:szCs w:val="22"/>
          <w:lang w:val="es-MX" w:eastAsia="es-MX"/>
        </w:rPr>
      </w:pPr>
      <w:r w:rsidRPr="007D0971">
        <w:rPr>
          <w:rFonts w:ascii="Palatino Linotype" w:hAnsi="Palatino Linotype"/>
          <w:i/>
          <w:sz w:val="22"/>
          <w:szCs w:val="22"/>
          <w:lang w:val="es-MX" w:eastAsia="es-MX"/>
        </w:rPr>
        <w:t>LIC. EN PLANEACION TERRITORIAL ABRAHAM ISRAEL BADIA VARGAS</w:t>
      </w:r>
      <w:r w:rsidR="00E74701" w:rsidRPr="007D0971">
        <w:rPr>
          <w:rFonts w:ascii="Palatino Linotype" w:hAnsi="Palatino Linotype"/>
          <w:i/>
          <w:sz w:val="22"/>
          <w:szCs w:val="22"/>
          <w:lang w:val="es-MX" w:eastAsia="es-MX"/>
        </w:rPr>
        <w:t>” (Sic).</w:t>
      </w:r>
    </w:p>
    <w:p w14:paraId="3735AC4B" w14:textId="77777777" w:rsidR="00DC1583" w:rsidRPr="007D0971" w:rsidRDefault="00DC1583" w:rsidP="00DC1583">
      <w:pPr>
        <w:ind w:right="567"/>
        <w:jc w:val="both"/>
        <w:rPr>
          <w:rFonts w:ascii="Palatino Linotype" w:hAnsi="Palatino Linotype"/>
          <w:i/>
          <w:sz w:val="14"/>
          <w:szCs w:val="22"/>
          <w:lang w:val="es-MX" w:eastAsia="es-MX"/>
        </w:rPr>
      </w:pPr>
    </w:p>
    <w:p w14:paraId="211F7AF6" w14:textId="77777777" w:rsidR="00B250D7" w:rsidRPr="007D0971" w:rsidRDefault="00B250D7" w:rsidP="00B250D7">
      <w:pPr>
        <w:pStyle w:val="Sinespaciado"/>
        <w:rPr>
          <w:lang w:eastAsia="es-MX"/>
        </w:rPr>
      </w:pPr>
    </w:p>
    <w:p w14:paraId="4FBD054F" w14:textId="55AF9794" w:rsidR="004B2314" w:rsidRPr="007D0971" w:rsidRDefault="00CF1DF5" w:rsidP="00E64848">
      <w:pPr>
        <w:spacing w:line="360" w:lineRule="auto"/>
        <w:jc w:val="both"/>
        <w:rPr>
          <w:rFonts w:ascii="Palatino Linotype" w:eastAsiaTheme="minorHAnsi" w:hAnsi="Palatino Linotype" w:cs="Arial"/>
          <w:i/>
          <w:lang w:val="es-MX" w:eastAsia="en-US"/>
        </w:rPr>
      </w:pPr>
      <w:r w:rsidRPr="007D0971">
        <w:rPr>
          <w:rFonts w:ascii="Palatino Linotype" w:eastAsiaTheme="minorHAnsi" w:hAnsi="Palatino Linotype" w:cs="Arial"/>
          <w:lang w:val="es-MX" w:eastAsia="en-US"/>
        </w:rPr>
        <w:t xml:space="preserve">El </w:t>
      </w:r>
      <w:r w:rsidRPr="007D0971">
        <w:rPr>
          <w:rFonts w:ascii="Palatino Linotype" w:eastAsiaTheme="minorHAnsi" w:hAnsi="Palatino Linotype" w:cs="Arial"/>
          <w:b/>
          <w:lang w:val="es-MX" w:eastAsia="en-US"/>
        </w:rPr>
        <w:t>Sujeto Obligado</w:t>
      </w:r>
      <w:r w:rsidRPr="007D0971">
        <w:rPr>
          <w:rFonts w:ascii="Palatino Linotype" w:eastAsiaTheme="minorHAnsi" w:hAnsi="Palatino Linotype" w:cs="Arial"/>
          <w:lang w:val="es-MX" w:eastAsia="en-US"/>
        </w:rPr>
        <w:t xml:space="preserve"> adjuntó</w:t>
      </w:r>
      <w:r w:rsidR="005F1F89" w:rsidRPr="007D0971">
        <w:rPr>
          <w:rFonts w:ascii="Palatino Linotype" w:eastAsiaTheme="minorHAnsi" w:hAnsi="Palatino Linotype" w:cs="Arial"/>
          <w:lang w:val="es-MX" w:eastAsia="en-US"/>
        </w:rPr>
        <w:t xml:space="preserve"> a su respuesta</w:t>
      </w:r>
      <w:r w:rsidR="00DC1583" w:rsidRPr="007D0971">
        <w:rPr>
          <w:rFonts w:ascii="Palatino Linotype" w:eastAsiaTheme="minorHAnsi" w:hAnsi="Palatino Linotype" w:cs="Arial"/>
          <w:lang w:val="es-MX" w:eastAsia="en-US"/>
        </w:rPr>
        <w:t xml:space="preserve">, </w:t>
      </w:r>
      <w:r w:rsidR="006E2197" w:rsidRPr="007D0971">
        <w:rPr>
          <w:rFonts w:ascii="Palatino Linotype" w:eastAsiaTheme="minorHAnsi" w:hAnsi="Palatino Linotype" w:cs="Arial"/>
          <w:lang w:val="es-MX" w:eastAsia="en-US"/>
        </w:rPr>
        <w:t>los</w:t>
      </w:r>
      <w:r w:rsidR="001D2DE0" w:rsidRPr="007D0971">
        <w:rPr>
          <w:rFonts w:ascii="Palatino Linotype" w:eastAsiaTheme="minorHAnsi" w:hAnsi="Palatino Linotype" w:cs="Arial"/>
          <w:lang w:val="es-MX" w:eastAsia="en-US"/>
        </w:rPr>
        <w:t xml:space="preserve"> archivo</w:t>
      </w:r>
      <w:r w:rsidR="006E2197" w:rsidRPr="007D0971">
        <w:rPr>
          <w:rFonts w:ascii="Palatino Linotype" w:eastAsiaTheme="minorHAnsi" w:hAnsi="Palatino Linotype" w:cs="Arial"/>
          <w:lang w:val="es-MX" w:eastAsia="en-US"/>
        </w:rPr>
        <w:t>s</w:t>
      </w:r>
      <w:r w:rsidR="001D2DE0" w:rsidRPr="007D0971">
        <w:rPr>
          <w:rFonts w:ascii="Palatino Linotype" w:eastAsiaTheme="minorHAnsi" w:hAnsi="Palatino Linotype" w:cs="Arial"/>
          <w:lang w:val="es-MX" w:eastAsia="en-US"/>
        </w:rPr>
        <w:t xml:space="preserve"> electrónico</w:t>
      </w:r>
      <w:r w:rsidR="006E2197" w:rsidRPr="007D0971">
        <w:rPr>
          <w:rFonts w:ascii="Palatino Linotype" w:eastAsiaTheme="minorHAnsi" w:hAnsi="Palatino Linotype" w:cs="Arial"/>
          <w:lang w:val="es-MX" w:eastAsia="en-US"/>
        </w:rPr>
        <w:t>s</w:t>
      </w:r>
      <w:r w:rsidR="001D2DE0" w:rsidRPr="007D0971">
        <w:rPr>
          <w:rFonts w:ascii="Palatino Linotype" w:eastAsiaTheme="minorHAnsi" w:hAnsi="Palatino Linotype" w:cs="Arial"/>
          <w:lang w:val="es-MX" w:eastAsia="en-US"/>
        </w:rPr>
        <w:t xml:space="preserve"> denominado</w:t>
      </w:r>
      <w:r w:rsidR="006E2197" w:rsidRPr="007D0971">
        <w:rPr>
          <w:rFonts w:ascii="Palatino Linotype" w:eastAsiaTheme="minorHAnsi" w:hAnsi="Palatino Linotype" w:cs="Arial"/>
          <w:lang w:val="es-MX" w:eastAsia="en-US"/>
        </w:rPr>
        <w:t>s</w:t>
      </w:r>
      <w:r w:rsidR="005803C9" w:rsidRPr="007D0971">
        <w:rPr>
          <w:rFonts w:ascii="Palatino Linotype" w:eastAsiaTheme="minorHAnsi" w:hAnsi="Palatino Linotype" w:cs="Arial"/>
          <w:lang w:val="es-MX" w:eastAsia="en-US"/>
        </w:rPr>
        <w:t xml:space="preserve"> </w:t>
      </w:r>
      <w:r w:rsidR="00184176" w:rsidRPr="007D0971">
        <w:rPr>
          <w:rFonts w:ascii="Palatino Linotype" w:eastAsiaTheme="minorHAnsi" w:hAnsi="Palatino Linotype" w:cs="Arial"/>
          <w:i/>
          <w:lang w:val="es-MX" w:eastAsia="en-US"/>
        </w:rPr>
        <w:t>“</w:t>
      </w:r>
      <w:r w:rsidR="00EE2D6A" w:rsidRPr="007D0971">
        <w:rPr>
          <w:rFonts w:ascii="Palatino Linotype" w:eastAsiaTheme="minorHAnsi" w:hAnsi="Palatino Linotype" w:cs="Arial"/>
          <w:i/>
          <w:lang w:val="es-MX" w:eastAsia="en-US"/>
        </w:rPr>
        <w:t>RESOLUCIÓN 633 IP 2025.pdf</w:t>
      </w:r>
      <w:r w:rsidR="00184176" w:rsidRPr="007D0971">
        <w:rPr>
          <w:rFonts w:ascii="Palatino Linotype" w:eastAsiaTheme="minorHAnsi" w:hAnsi="Palatino Linotype" w:cs="Arial"/>
          <w:i/>
          <w:lang w:val="es-MX" w:eastAsia="en-US"/>
        </w:rPr>
        <w:t>”</w:t>
      </w:r>
      <w:r w:rsidR="00EE2D6A" w:rsidRPr="007D0971">
        <w:rPr>
          <w:rFonts w:ascii="Palatino Linotype" w:eastAsiaTheme="minorHAnsi" w:hAnsi="Palatino Linotype" w:cs="Arial"/>
          <w:iCs/>
          <w:lang w:val="es-MX" w:eastAsia="en-US"/>
        </w:rPr>
        <w:t xml:space="preserve">, </w:t>
      </w:r>
      <w:r w:rsidR="00EE2D6A" w:rsidRPr="007D0971">
        <w:rPr>
          <w:rFonts w:ascii="Palatino Linotype" w:eastAsiaTheme="minorHAnsi" w:hAnsi="Palatino Linotype" w:cs="Arial"/>
          <w:i/>
          <w:lang w:val="es-MX" w:eastAsia="en-US"/>
        </w:rPr>
        <w:t>“RESPUESTA 633.IP.2025.pdf”</w:t>
      </w:r>
      <w:r w:rsidR="006E2197" w:rsidRPr="007D0971">
        <w:rPr>
          <w:rFonts w:ascii="Palatino Linotype" w:eastAsiaTheme="minorHAnsi" w:hAnsi="Palatino Linotype" w:cs="Arial"/>
          <w:i/>
          <w:lang w:val="es-MX" w:eastAsia="en-US"/>
        </w:rPr>
        <w:t xml:space="preserve"> </w:t>
      </w:r>
      <w:r w:rsidR="006E2197" w:rsidRPr="007D0971">
        <w:rPr>
          <w:rFonts w:ascii="Palatino Linotype" w:eastAsiaTheme="minorHAnsi" w:hAnsi="Palatino Linotype" w:cs="Arial"/>
          <w:lang w:val="es-MX" w:eastAsia="en-US"/>
        </w:rPr>
        <w:t>y</w:t>
      </w:r>
      <w:r w:rsidR="006E2197" w:rsidRPr="007D0971">
        <w:rPr>
          <w:rFonts w:ascii="Palatino Linotype" w:eastAsiaTheme="minorHAnsi" w:hAnsi="Palatino Linotype" w:cs="Arial"/>
          <w:i/>
          <w:lang w:val="es-MX" w:eastAsia="en-US"/>
        </w:rPr>
        <w:t xml:space="preserve"> “</w:t>
      </w:r>
      <w:r w:rsidR="00EE2D6A" w:rsidRPr="007D0971">
        <w:rPr>
          <w:rFonts w:ascii="Palatino Linotype" w:eastAsiaTheme="minorHAnsi" w:hAnsi="Palatino Linotype" w:cs="Arial"/>
          <w:i/>
          <w:lang w:val="es-MX" w:eastAsia="en-US"/>
        </w:rPr>
        <w:t>AVISOS DE MOVIMIENTO - VESIÓN TESTADA.pdf</w:t>
      </w:r>
      <w:r w:rsidR="006E2197" w:rsidRPr="007D0971">
        <w:rPr>
          <w:rFonts w:ascii="Palatino Linotype" w:eastAsiaTheme="minorHAnsi" w:hAnsi="Palatino Linotype" w:cs="Arial"/>
          <w:i/>
          <w:lang w:val="es-MX" w:eastAsia="en-US"/>
        </w:rPr>
        <w:t>”</w:t>
      </w:r>
      <w:r w:rsidR="00DC1583" w:rsidRPr="007D0971">
        <w:rPr>
          <w:rFonts w:ascii="Palatino Linotype" w:eastAsiaTheme="minorHAnsi" w:hAnsi="Palatino Linotype" w:cs="Arial"/>
          <w:i/>
          <w:lang w:val="es-MX" w:eastAsia="en-US"/>
        </w:rPr>
        <w:t>;</w:t>
      </w:r>
      <w:r w:rsidR="00DC1583" w:rsidRPr="007D0971">
        <w:rPr>
          <w:rFonts w:ascii="Palatino Linotype" w:eastAsiaTheme="minorHAnsi" w:hAnsi="Palatino Linotype" w:cs="Arial"/>
          <w:lang w:val="es-MX" w:eastAsia="en-US"/>
        </w:rPr>
        <w:t xml:space="preserve"> cuyo contenido no se inserta por ser del conocim</w:t>
      </w:r>
      <w:r w:rsidR="001D2DE0" w:rsidRPr="007D0971">
        <w:rPr>
          <w:rFonts w:ascii="Palatino Linotype" w:eastAsiaTheme="minorHAnsi" w:hAnsi="Palatino Linotype" w:cs="Arial"/>
          <w:lang w:val="es-MX" w:eastAsia="en-US"/>
        </w:rPr>
        <w:t>iento de las partes, sin embargo, será</w:t>
      </w:r>
      <w:r w:rsidR="006E2197" w:rsidRPr="007D0971">
        <w:rPr>
          <w:rFonts w:ascii="Palatino Linotype" w:eastAsiaTheme="minorHAnsi" w:hAnsi="Palatino Linotype" w:cs="Arial"/>
          <w:lang w:val="es-MX" w:eastAsia="en-US"/>
        </w:rPr>
        <w:t>n</w:t>
      </w:r>
      <w:r w:rsidR="00DC1583" w:rsidRPr="007D0971">
        <w:rPr>
          <w:rFonts w:ascii="Palatino Linotype" w:eastAsiaTheme="minorHAnsi" w:hAnsi="Palatino Linotype" w:cs="Arial"/>
          <w:lang w:val="es-MX" w:eastAsia="en-US"/>
        </w:rPr>
        <w:t xml:space="preserve"> motivo de estudio en el Considerado respectivo. </w:t>
      </w:r>
    </w:p>
    <w:p w14:paraId="21818EA7" w14:textId="77777777" w:rsidR="004309A2" w:rsidRPr="007D0971" w:rsidRDefault="004309A2" w:rsidP="004309A2">
      <w:pPr>
        <w:spacing w:line="360" w:lineRule="auto"/>
        <w:jc w:val="both"/>
        <w:rPr>
          <w:rFonts w:ascii="Palatino Linotype" w:hAnsi="Palatino Linotype"/>
          <w:szCs w:val="22"/>
          <w:lang w:val="es-MX" w:eastAsia="es-MX"/>
        </w:rPr>
      </w:pPr>
    </w:p>
    <w:p w14:paraId="024A662D" w14:textId="77777777" w:rsidR="0029071C" w:rsidRPr="007D0971" w:rsidRDefault="00CC0B81" w:rsidP="0029071C">
      <w:pPr>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TERCER</w:t>
      </w:r>
      <w:r w:rsidR="0029071C" w:rsidRPr="007D0971">
        <w:rPr>
          <w:rFonts w:ascii="Palatino Linotype" w:eastAsiaTheme="minorHAnsi" w:hAnsi="Palatino Linotype" w:cs="Arial"/>
          <w:b/>
          <w:sz w:val="28"/>
          <w:lang w:val="es-MX" w:eastAsia="en-US"/>
        </w:rPr>
        <w:t>O. Del recurso de revisión.</w:t>
      </w:r>
    </w:p>
    <w:p w14:paraId="7B3E8717" w14:textId="73F7F8A3" w:rsidR="00CC0B81" w:rsidRPr="007D0971" w:rsidRDefault="0029071C" w:rsidP="00CC0B81">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Inconforme con la respuesta por parte del </w:t>
      </w:r>
      <w:r w:rsidRPr="007D0971">
        <w:rPr>
          <w:rFonts w:ascii="Palatino Linotype" w:eastAsiaTheme="minorHAnsi" w:hAnsi="Palatino Linotype" w:cs="Arial"/>
          <w:b/>
          <w:lang w:val="es-MX" w:eastAsia="en-US"/>
        </w:rPr>
        <w:t>Sujeto Obligado</w:t>
      </w:r>
      <w:r w:rsidRPr="007D0971">
        <w:rPr>
          <w:rFonts w:ascii="Palatino Linotype" w:eastAsiaTheme="minorHAnsi" w:hAnsi="Palatino Linotype" w:cs="Arial"/>
          <w:lang w:val="es-MX" w:eastAsia="en-US"/>
        </w:rPr>
        <w:t xml:space="preserve">, </w:t>
      </w:r>
      <w:r w:rsidR="00DF0080" w:rsidRPr="007D0971">
        <w:rPr>
          <w:rFonts w:ascii="Palatino Linotype" w:eastAsiaTheme="minorHAnsi" w:hAnsi="Palatino Linotype" w:cs="Arial"/>
          <w:lang w:val="es-MX" w:eastAsia="en-US"/>
        </w:rPr>
        <w:t>el</w:t>
      </w:r>
      <w:r w:rsidRPr="007D0971">
        <w:rPr>
          <w:rFonts w:ascii="Palatino Linotype" w:eastAsiaTheme="minorHAnsi" w:hAnsi="Palatino Linotype" w:cs="Arial"/>
          <w:lang w:val="es-MX" w:eastAsia="en-US"/>
        </w:rPr>
        <w:t xml:space="preserve"> ahora </w:t>
      </w:r>
      <w:r w:rsidRPr="007D0971">
        <w:rPr>
          <w:rFonts w:ascii="Palatino Linotype" w:eastAsiaTheme="minorHAnsi" w:hAnsi="Palatino Linotype" w:cs="Arial"/>
          <w:b/>
          <w:lang w:val="es-MX" w:eastAsia="en-US"/>
        </w:rPr>
        <w:t>Recurrente</w:t>
      </w:r>
      <w:r w:rsidRPr="007D0971">
        <w:rPr>
          <w:rFonts w:ascii="Palatino Linotype" w:eastAsiaTheme="minorHAnsi" w:hAnsi="Palatino Linotype" w:cs="Arial"/>
          <w:lang w:val="es-MX" w:eastAsia="en-US"/>
        </w:rPr>
        <w:t xml:space="preserve"> interpuso el presente recurso de revisión en fecha </w:t>
      </w:r>
      <w:r w:rsidR="00EE2D6A" w:rsidRPr="007D0971">
        <w:rPr>
          <w:rFonts w:ascii="Palatino Linotype" w:eastAsiaTheme="minorHAnsi" w:hAnsi="Palatino Linotype" w:cs="Arial"/>
          <w:lang w:val="es-MX" w:eastAsia="en-US"/>
        </w:rPr>
        <w:t>veinticuatro de septiembre</w:t>
      </w:r>
      <w:r w:rsidR="001B24FB" w:rsidRPr="007D0971">
        <w:rPr>
          <w:rFonts w:ascii="Palatino Linotype" w:eastAsiaTheme="minorHAnsi" w:hAnsi="Palatino Linotype" w:cs="Arial"/>
          <w:lang w:val="es-MX" w:eastAsia="en-US"/>
        </w:rPr>
        <w:t xml:space="preserve"> de dos </w:t>
      </w:r>
      <w:r w:rsidR="001B24FB" w:rsidRPr="007D0971">
        <w:rPr>
          <w:rFonts w:ascii="Palatino Linotype" w:eastAsiaTheme="minorHAnsi" w:hAnsi="Palatino Linotype" w:cs="Arial"/>
          <w:lang w:val="es-MX" w:eastAsia="en-US"/>
        </w:rPr>
        <w:lastRenderedPageBreak/>
        <w:t xml:space="preserve">mil </w:t>
      </w:r>
      <w:r w:rsidR="006E2197" w:rsidRPr="007D0971">
        <w:rPr>
          <w:rFonts w:ascii="Palatino Linotype" w:eastAsiaTheme="minorHAnsi" w:hAnsi="Palatino Linotype" w:cs="Arial"/>
          <w:lang w:val="es-MX" w:eastAsia="en-US"/>
        </w:rPr>
        <w:t>veinticinco</w:t>
      </w:r>
      <w:r w:rsidRPr="007D0971">
        <w:rPr>
          <w:rFonts w:ascii="Palatino Linotype" w:eastAsiaTheme="minorHAnsi" w:hAnsi="Palatino Linotype" w:cs="Arial"/>
          <w:lang w:val="es-MX" w:eastAsia="en-US"/>
        </w:rPr>
        <w:t>, el cual fue registrado</w:t>
      </w:r>
      <w:r w:rsidRPr="007D0971">
        <w:rPr>
          <w:rFonts w:ascii="Palatino Linotype" w:eastAsiaTheme="minorHAnsi" w:hAnsi="Palatino Linotype" w:cs="Arial"/>
          <w:b/>
          <w:lang w:val="es-MX" w:eastAsia="en-US"/>
        </w:rPr>
        <w:t xml:space="preserve"> </w:t>
      </w:r>
      <w:r w:rsidRPr="007D0971">
        <w:rPr>
          <w:rFonts w:ascii="Palatino Linotype" w:eastAsiaTheme="minorHAnsi" w:hAnsi="Palatino Linotype" w:cs="Arial"/>
          <w:lang w:val="es-MX" w:eastAsia="en-US"/>
        </w:rPr>
        <w:t xml:space="preserve">en el sistema electrónico con el expediente número </w:t>
      </w:r>
      <w:r w:rsidR="00EE2D6A" w:rsidRPr="007D0971">
        <w:rPr>
          <w:rFonts w:ascii="Palatino Linotype" w:eastAsiaTheme="minorHAnsi" w:hAnsi="Palatino Linotype" w:cs="Arial"/>
          <w:b/>
          <w:bCs/>
          <w:lang w:val="es-MX" w:eastAsia="es-MX"/>
        </w:rPr>
        <w:t>11000</w:t>
      </w:r>
      <w:r w:rsidR="00B250D7" w:rsidRPr="007D0971">
        <w:rPr>
          <w:rFonts w:ascii="Palatino Linotype" w:eastAsiaTheme="minorHAnsi" w:hAnsi="Palatino Linotype" w:cs="Arial"/>
          <w:b/>
          <w:bCs/>
          <w:lang w:val="es-MX" w:eastAsia="es-MX"/>
        </w:rPr>
        <w:t>/INFOEM/IP/RR/202</w:t>
      </w:r>
      <w:r w:rsidR="006E2197" w:rsidRPr="007D0971">
        <w:rPr>
          <w:rFonts w:ascii="Palatino Linotype" w:eastAsiaTheme="minorHAnsi" w:hAnsi="Palatino Linotype" w:cs="Arial"/>
          <w:b/>
          <w:bCs/>
          <w:lang w:val="es-MX" w:eastAsia="es-MX"/>
        </w:rPr>
        <w:t>5</w:t>
      </w:r>
      <w:r w:rsidRPr="007D0971">
        <w:rPr>
          <w:rFonts w:ascii="Palatino Linotype" w:eastAsiaTheme="minorHAnsi" w:hAnsi="Palatino Linotype" w:cs="Arial"/>
          <w:lang w:val="es-MX" w:eastAsia="en-US"/>
        </w:rPr>
        <w:t>, en el cual aduce, las siguientes manifestaciones:</w:t>
      </w:r>
    </w:p>
    <w:p w14:paraId="28D166C9" w14:textId="77777777" w:rsidR="00CC0B81" w:rsidRPr="007D0971" w:rsidRDefault="00CC0B81" w:rsidP="00CC0B81">
      <w:pPr>
        <w:spacing w:line="360" w:lineRule="auto"/>
        <w:jc w:val="both"/>
        <w:rPr>
          <w:rFonts w:ascii="Palatino Linotype" w:eastAsiaTheme="minorHAnsi" w:hAnsi="Palatino Linotype" w:cs="Arial"/>
          <w:sz w:val="14"/>
          <w:lang w:val="es-MX" w:eastAsia="en-US"/>
        </w:rPr>
      </w:pPr>
    </w:p>
    <w:p w14:paraId="0460E6F1" w14:textId="414CE5CD" w:rsidR="00CC0B81" w:rsidRPr="007D0971" w:rsidRDefault="0029071C" w:rsidP="006E2197">
      <w:pPr>
        <w:numPr>
          <w:ilvl w:val="0"/>
          <w:numId w:val="1"/>
        </w:numPr>
        <w:spacing w:line="259" w:lineRule="auto"/>
        <w:jc w:val="both"/>
        <w:rPr>
          <w:rFonts w:ascii="Palatino Linotype" w:hAnsi="Palatino Linotype" w:cs="Arial"/>
          <w:b/>
          <w:sz w:val="26"/>
          <w:szCs w:val="26"/>
        </w:rPr>
      </w:pPr>
      <w:r w:rsidRPr="007D0971">
        <w:rPr>
          <w:rFonts w:ascii="Palatino Linotype" w:hAnsi="Palatino Linotype" w:cs="Arial"/>
          <w:b/>
          <w:sz w:val="26"/>
          <w:szCs w:val="26"/>
        </w:rPr>
        <w:t>Acto Impugnado:</w:t>
      </w:r>
      <w:r w:rsidR="004A26CF" w:rsidRPr="007D0971">
        <w:rPr>
          <w:rFonts w:ascii="Palatino Linotype" w:hAnsi="Palatino Linotype" w:cs="Arial"/>
          <w:b/>
          <w:sz w:val="26"/>
          <w:szCs w:val="26"/>
        </w:rPr>
        <w:t xml:space="preserve"> </w:t>
      </w:r>
      <w:r w:rsidRPr="007D0971">
        <w:rPr>
          <w:rFonts w:ascii="Palatino Linotype" w:eastAsiaTheme="minorHAnsi" w:hAnsi="Palatino Linotype" w:cstheme="minorBidi"/>
          <w:i/>
          <w:color w:val="000000"/>
          <w:sz w:val="22"/>
          <w:szCs w:val="22"/>
          <w:lang w:val="es-MX" w:eastAsia="en-US"/>
        </w:rPr>
        <w:t>“</w:t>
      </w:r>
      <w:r w:rsidR="00EE2D6A" w:rsidRPr="007D0971">
        <w:rPr>
          <w:rFonts w:ascii="Palatino Linotype" w:eastAsiaTheme="minorHAnsi" w:hAnsi="Palatino Linotype" w:cstheme="minorBidi"/>
          <w:i/>
          <w:color w:val="000000"/>
          <w:sz w:val="22"/>
          <w:szCs w:val="22"/>
          <w:lang w:val="es-MX" w:eastAsia="en-US"/>
        </w:rPr>
        <w:t>No entregan lo solicitado</w:t>
      </w:r>
      <w:r w:rsidR="006E2197" w:rsidRPr="007D0971">
        <w:rPr>
          <w:rFonts w:ascii="Palatino Linotype" w:eastAsiaTheme="minorHAnsi" w:hAnsi="Palatino Linotype" w:cstheme="minorBidi"/>
          <w:i/>
          <w:color w:val="000000"/>
          <w:sz w:val="22"/>
          <w:szCs w:val="22"/>
          <w:lang w:val="es-MX" w:eastAsia="en-US"/>
        </w:rPr>
        <w:t>”</w:t>
      </w:r>
      <w:r w:rsidRPr="007D0971">
        <w:rPr>
          <w:rFonts w:ascii="Palatino Linotype" w:eastAsiaTheme="minorHAnsi" w:hAnsi="Palatino Linotype" w:cstheme="minorBidi"/>
          <w:i/>
          <w:color w:val="000000"/>
          <w:sz w:val="22"/>
          <w:szCs w:val="22"/>
          <w:lang w:val="es-MX" w:eastAsia="en-US"/>
        </w:rPr>
        <w:t xml:space="preserve"> (Sic).</w:t>
      </w:r>
    </w:p>
    <w:p w14:paraId="14886EB1" w14:textId="77777777" w:rsidR="004309A2" w:rsidRPr="007D0971"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7D0971"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312D291C" w14:textId="6CA5048D" w:rsidR="00E64848" w:rsidRPr="007D0971" w:rsidRDefault="0029071C" w:rsidP="006E2197">
      <w:pPr>
        <w:pStyle w:val="Prrafodelista"/>
        <w:numPr>
          <w:ilvl w:val="0"/>
          <w:numId w:val="1"/>
        </w:numPr>
        <w:spacing w:line="360" w:lineRule="auto"/>
        <w:jc w:val="both"/>
        <w:rPr>
          <w:rFonts w:ascii="Palatino Linotype" w:eastAsiaTheme="minorHAnsi" w:hAnsi="Palatino Linotype" w:cstheme="minorBidi"/>
          <w:i/>
          <w:color w:val="000000"/>
          <w:sz w:val="22"/>
          <w:szCs w:val="22"/>
          <w:lang w:val="es-MX" w:eastAsia="en-US"/>
        </w:rPr>
      </w:pPr>
      <w:r w:rsidRPr="007D0971">
        <w:rPr>
          <w:rFonts w:ascii="Palatino Linotype" w:hAnsi="Palatino Linotype" w:cs="Arial"/>
          <w:b/>
          <w:sz w:val="26"/>
          <w:szCs w:val="26"/>
        </w:rPr>
        <w:t>Razones o Motivos de Inconformidad</w:t>
      </w:r>
      <w:r w:rsidRPr="007D0971">
        <w:rPr>
          <w:rFonts w:ascii="Palatino Linotype" w:hAnsi="Palatino Linotype" w:cs="Arial"/>
          <w:sz w:val="26"/>
          <w:szCs w:val="26"/>
        </w:rPr>
        <w:t xml:space="preserve">: </w:t>
      </w:r>
      <w:r w:rsidR="001B24FB" w:rsidRPr="007D0971">
        <w:rPr>
          <w:rFonts w:ascii="Palatino Linotype" w:hAnsi="Palatino Linotype" w:cs="Arial"/>
          <w:sz w:val="26"/>
          <w:szCs w:val="26"/>
        </w:rPr>
        <w:t>“</w:t>
      </w:r>
      <w:r w:rsidR="00EE2D6A" w:rsidRPr="007D0971">
        <w:rPr>
          <w:rFonts w:ascii="Palatino Linotype" w:eastAsiaTheme="minorHAnsi" w:hAnsi="Palatino Linotype" w:cstheme="minorBidi"/>
          <w:i/>
          <w:color w:val="000000"/>
          <w:sz w:val="22"/>
          <w:szCs w:val="22"/>
          <w:lang w:val="es-MX" w:eastAsia="en-US"/>
        </w:rPr>
        <w:t>Violan mis derechos</w:t>
      </w:r>
      <w:r w:rsidR="006E2197" w:rsidRPr="007D0971">
        <w:rPr>
          <w:rFonts w:ascii="Palatino Linotype" w:eastAsiaTheme="minorHAnsi" w:hAnsi="Palatino Linotype" w:cstheme="minorBidi"/>
          <w:i/>
          <w:color w:val="000000"/>
          <w:sz w:val="22"/>
          <w:szCs w:val="22"/>
          <w:lang w:val="es-MX" w:eastAsia="en-US"/>
        </w:rPr>
        <w:t>.</w:t>
      </w:r>
      <w:r w:rsidR="001B24FB" w:rsidRPr="007D0971">
        <w:rPr>
          <w:rFonts w:ascii="Palatino Linotype" w:eastAsiaTheme="minorHAnsi" w:hAnsi="Palatino Linotype" w:cstheme="minorBidi"/>
          <w:i/>
          <w:color w:val="000000"/>
          <w:sz w:val="22"/>
          <w:szCs w:val="22"/>
          <w:lang w:val="es-MX" w:eastAsia="en-US"/>
        </w:rPr>
        <w:t>” (Sic).</w:t>
      </w:r>
    </w:p>
    <w:p w14:paraId="1F27091E" w14:textId="77777777" w:rsidR="004309A2" w:rsidRPr="007D0971" w:rsidRDefault="004309A2" w:rsidP="0029071C">
      <w:pPr>
        <w:spacing w:line="360" w:lineRule="auto"/>
        <w:jc w:val="both"/>
        <w:rPr>
          <w:rFonts w:ascii="Palatino Linotype" w:eastAsiaTheme="minorHAnsi" w:hAnsi="Palatino Linotype" w:cs="Arial"/>
          <w:b/>
          <w:lang w:val="es-MX" w:eastAsia="en-US"/>
        </w:rPr>
      </w:pPr>
    </w:p>
    <w:p w14:paraId="37958889" w14:textId="77777777" w:rsidR="0029071C" w:rsidRPr="007D0971" w:rsidRDefault="00CC0B81" w:rsidP="0029071C">
      <w:pPr>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CUAR</w:t>
      </w:r>
      <w:r w:rsidR="00B250D7" w:rsidRPr="007D0971">
        <w:rPr>
          <w:rFonts w:ascii="Palatino Linotype" w:eastAsiaTheme="minorHAnsi" w:hAnsi="Palatino Linotype" w:cs="Arial"/>
          <w:b/>
          <w:sz w:val="28"/>
          <w:lang w:val="es-MX" w:eastAsia="en-US"/>
        </w:rPr>
        <w:t>T</w:t>
      </w:r>
      <w:r w:rsidR="0029071C" w:rsidRPr="007D0971">
        <w:rPr>
          <w:rFonts w:ascii="Palatino Linotype" w:eastAsiaTheme="minorHAnsi" w:hAnsi="Palatino Linotype" w:cs="Arial"/>
          <w:b/>
          <w:sz w:val="28"/>
          <w:lang w:val="es-MX" w:eastAsia="en-US"/>
        </w:rPr>
        <w:t>O. Del turno del recurso de revisión.</w:t>
      </w:r>
    </w:p>
    <w:p w14:paraId="7EA3B1ED" w14:textId="32ECE454" w:rsidR="00B250D7" w:rsidRPr="007D0971" w:rsidRDefault="0029071C" w:rsidP="00DC1583">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Medio de impugnación </w:t>
      </w:r>
      <w:r w:rsidR="00E74701" w:rsidRPr="007D0971">
        <w:rPr>
          <w:rFonts w:ascii="Palatino Linotype" w:eastAsiaTheme="minorHAnsi" w:hAnsi="Palatino Linotype" w:cs="Arial"/>
          <w:lang w:val="es-MX" w:eastAsia="en-US"/>
        </w:rPr>
        <w:t>que le fue turnado al</w:t>
      </w:r>
      <w:r w:rsidRPr="007D0971">
        <w:rPr>
          <w:rFonts w:ascii="Palatino Linotype" w:eastAsiaTheme="minorHAnsi" w:hAnsi="Palatino Linotype" w:cs="Arial"/>
          <w:lang w:val="es-MX" w:eastAsia="en-US"/>
        </w:rPr>
        <w:t xml:space="preserve"> </w:t>
      </w:r>
      <w:r w:rsidR="00E74701" w:rsidRPr="007D0971">
        <w:rPr>
          <w:rFonts w:ascii="Palatino Linotype" w:eastAsiaTheme="minorHAnsi" w:hAnsi="Palatino Linotype" w:cs="Arial"/>
          <w:lang w:val="es-MX" w:eastAsia="en-US"/>
        </w:rPr>
        <w:t>Comisionado Presidente</w:t>
      </w:r>
      <w:r w:rsidRPr="007D0971">
        <w:rPr>
          <w:rFonts w:ascii="Palatino Linotype" w:eastAsiaTheme="minorHAnsi" w:hAnsi="Palatino Linotype" w:cs="Arial"/>
          <w:lang w:val="es-MX" w:eastAsia="en-US"/>
        </w:rPr>
        <w:t xml:space="preserve"> </w:t>
      </w:r>
      <w:r w:rsidR="00E74701" w:rsidRPr="007D0971">
        <w:rPr>
          <w:rFonts w:ascii="Palatino Linotype" w:eastAsiaTheme="minorHAnsi" w:hAnsi="Palatino Linotype" w:cs="Arial"/>
          <w:b/>
          <w:lang w:val="es-MX" w:eastAsia="en-US"/>
        </w:rPr>
        <w:t>José Martínez Vilchis</w:t>
      </w:r>
      <w:r w:rsidRPr="007D097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E2D6A" w:rsidRPr="007D0971">
        <w:rPr>
          <w:rFonts w:ascii="Palatino Linotype" w:eastAsiaTheme="minorHAnsi" w:hAnsi="Palatino Linotype" w:cs="Arial"/>
          <w:lang w:val="es-MX" w:eastAsia="en-US"/>
        </w:rPr>
        <w:t>treinta de septiembre</w:t>
      </w:r>
      <w:r w:rsidR="00BA27FC" w:rsidRPr="007D0971">
        <w:rPr>
          <w:rFonts w:ascii="Palatino Linotype" w:eastAsiaTheme="minorHAnsi" w:hAnsi="Palatino Linotype" w:cs="Arial"/>
          <w:lang w:val="es-MX" w:eastAsia="en-US"/>
        </w:rPr>
        <w:t xml:space="preserve"> de</w:t>
      </w:r>
      <w:r w:rsidRPr="007D0971">
        <w:rPr>
          <w:rFonts w:ascii="Palatino Linotype" w:eastAsiaTheme="minorHAnsi" w:hAnsi="Palatino Linotype" w:cs="Arial"/>
          <w:lang w:val="es-MX" w:eastAsia="en-US"/>
        </w:rPr>
        <w:t xml:space="preserve"> </w:t>
      </w:r>
      <w:r w:rsidR="006E2197" w:rsidRPr="007D0971">
        <w:rPr>
          <w:rFonts w:ascii="Palatino Linotype" w:eastAsiaTheme="minorHAnsi" w:hAnsi="Palatino Linotype" w:cs="Arial"/>
          <w:lang w:val="es-MX" w:eastAsia="en-US"/>
        </w:rPr>
        <w:t>dos mil veinticinco</w:t>
      </w:r>
      <w:r w:rsidRPr="007D097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8EDE035" w14:textId="77777777" w:rsidR="00BA27FC" w:rsidRPr="007D0971" w:rsidRDefault="00BA27FC" w:rsidP="00965CDC">
      <w:pPr>
        <w:spacing w:line="360" w:lineRule="auto"/>
        <w:ind w:left="708" w:hanging="708"/>
        <w:jc w:val="both"/>
        <w:rPr>
          <w:rFonts w:ascii="Palatino Linotype" w:eastAsiaTheme="minorHAnsi" w:hAnsi="Palatino Linotype" w:cs="Arial"/>
          <w:lang w:val="es-MX" w:eastAsia="en-US"/>
        </w:rPr>
      </w:pPr>
    </w:p>
    <w:p w14:paraId="08BF4F10" w14:textId="77777777" w:rsidR="0029071C" w:rsidRPr="007D0971" w:rsidRDefault="00CC0B81" w:rsidP="0029071C">
      <w:pPr>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QUIN</w:t>
      </w:r>
      <w:r w:rsidR="00B250D7" w:rsidRPr="007D0971">
        <w:rPr>
          <w:rFonts w:ascii="Palatino Linotype" w:eastAsiaTheme="minorHAnsi" w:hAnsi="Palatino Linotype" w:cs="Arial"/>
          <w:b/>
          <w:sz w:val="28"/>
          <w:lang w:val="es-MX" w:eastAsia="en-US"/>
        </w:rPr>
        <w:t>T</w:t>
      </w:r>
      <w:r w:rsidR="0029071C" w:rsidRPr="007D0971">
        <w:rPr>
          <w:rFonts w:ascii="Palatino Linotype" w:eastAsiaTheme="minorHAnsi" w:hAnsi="Palatino Linotype" w:cs="Arial"/>
          <w:b/>
          <w:sz w:val="28"/>
          <w:lang w:val="es-MX" w:eastAsia="en-US"/>
        </w:rPr>
        <w:t>O. De la etapa de manifestaciones y/o alegatos.</w:t>
      </w:r>
    </w:p>
    <w:p w14:paraId="115A9977" w14:textId="2B914DE4" w:rsidR="00050CDF" w:rsidRPr="007D0971" w:rsidRDefault="00CF1DF5" w:rsidP="00EE2D6A">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U</w:t>
      </w:r>
      <w:r w:rsidR="0029071C" w:rsidRPr="007D0971">
        <w:rPr>
          <w:rFonts w:ascii="Palatino Linotype" w:eastAsiaTheme="minorHAnsi" w:hAnsi="Palatino Linotype" w:cs="Arial"/>
          <w:lang w:val="es-MX" w:eastAsia="en-US"/>
        </w:rPr>
        <w:t>na vez transcurrido el término legal referido se destaca que</w:t>
      </w:r>
      <w:r w:rsidR="00267458" w:rsidRPr="007D0971">
        <w:rPr>
          <w:rFonts w:ascii="Palatino Linotype" w:eastAsiaTheme="minorHAnsi" w:hAnsi="Palatino Linotype" w:cs="Arial"/>
          <w:lang w:val="es-MX" w:eastAsia="en-US"/>
        </w:rPr>
        <w:t>,</w:t>
      </w:r>
      <w:r w:rsidR="006E2197" w:rsidRPr="007D0971">
        <w:rPr>
          <w:rFonts w:ascii="Palatino Linotype" w:eastAsiaTheme="minorHAnsi" w:hAnsi="Palatino Linotype" w:cs="Arial"/>
          <w:lang w:val="es-MX" w:eastAsia="en-US"/>
        </w:rPr>
        <w:t xml:space="preserve"> el </w:t>
      </w:r>
      <w:r w:rsidR="0029071C" w:rsidRPr="007D0971">
        <w:rPr>
          <w:rFonts w:ascii="Palatino Linotype" w:eastAsiaTheme="minorHAnsi" w:hAnsi="Palatino Linotype" w:cs="Arial"/>
          <w:b/>
          <w:lang w:val="es-MX" w:eastAsia="en-US"/>
        </w:rPr>
        <w:t>Sujeto Obligado</w:t>
      </w:r>
      <w:r w:rsidR="0029071C" w:rsidRPr="007D0971">
        <w:rPr>
          <w:rFonts w:ascii="Palatino Linotype" w:eastAsiaTheme="minorHAnsi" w:hAnsi="Palatino Linotype" w:cs="Arial"/>
          <w:lang w:val="es-MX" w:eastAsia="en-US"/>
        </w:rPr>
        <w:t xml:space="preserve"> </w:t>
      </w:r>
      <w:r w:rsidR="001B24FB" w:rsidRPr="007D0971">
        <w:rPr>
          <w:rFonts w:ascii="Palatino Linotype" w:eastAsiaTheme="minorHAnsi" w:hAnsi="Palatino Linotype" w:cs="Arial"/>
          <w:lang w:val="es-MX" w:eastAsia="en-US"/>
        </w:rPr>
        <w:t>ri</w:t>
      </w:r>
      <w:r w:rsidR="00A31156" w:rsidRPr="007D0971">
        <w:rPr>
          <w:rFonts w:ascii="Palatino Linotype" w:eastAsiaTheme="minorHAnsi" w:hAnsi="Palatino Linotype" w:cs="Arial"/>
          <w:lang w:val="es-MX" w:eastAsia="en-US"/>
        </w:rPr>
        <w:t>ndi</w:t>
      </w:r>
      <w:r w:rsidR="005803C9" w:rsidRPr="007D0971">
        <w:rPr>
          <w:rFonts w:ascii="Palatino Linotype" w:eastAsiaTheme="minorHAnsi" w:hAnsi="Palatino Linotype" w:cs="Arial"/>
          <w:lang w:val="es-MX" w:eastAsia="en-US"/>
        </w:rPr>
        <w:t xml:space="preserve">ó </w:t>
      </w:r>
      <w:r w:rsidR="00267458" w:rsidRPr="007D0971">
        <w:rPr>
          <w:rFonts w:ascii="Palatino Linotype" w:eastAsiaTheme="minorHAnsi" w:hAnsi="Palatino Linotype" w:cs="Arial"/>
          <w:lang w:val="es-MX" w:eastAsia="en-US"/>
        </w:rPr>
        <w:t xml:space="preserve">su </w:t>
      </w:r>
      <w:r w:rsidR="00BA27FC" w:rsidRPr="007D0971">
        <w:rPr>
          <w:rFonts w:ascii="Palatino Linotype" w:eastAsiaTheme="minorHAnsi" w:hAnsi="Palatino Linotype" w:cs="Arial"/>
          <w:lang w:val="es-MX" w:eastAsia="en-US"/>
        </w:rPr>
        <w:t>informe justificado</w:t>
      </w:r>
      <w:r w:rsidR="005803C9" w:rsidRPr="007D0971">
        <w:rPr>
          <w:rFonts w:ascii="Palatino Linotype" w:eastAsiaTheme="minorHAnsi" w:hAnsi="Palatino Linotype" w:cs="Arial"/>
          <w:lang w:val="es-MX" w:eastAsia="en-US"/>
        </w:rPr>
        <w:t xml:space="preserve"> en fecha </w:t>
      </w:r>
      <w:r w:rsidR="00EE2D6A" w:rsidRPr="007D0971">
        <w:rPr>
          <w:rFonts w:ascii="Palatino Linotype" w:eastAsiaTheme="minorHAnsi" w:hAnsi="Palatino Linotype" w:cs="Arial"/>
          <w:lang w:val="es-MX" w:eastAsia="en-US"/>
        </w:rPr>
        <w:t>siete de octubre</w:t>
      </w:r>
      <w:r w:rsidR="006E2197" w:rsidRPr="007D0971">
        <w:rPr>
          <w:rFonts w:ascii="Palatino Linotype" w:eastAsiaTheme="minorHAnsi" w:hAnsi="Palatino Linotype" w:cs="Arial"/>
          <w:lang w:val="es-MX" w:eastAsia="en-US"/>
        </w:rPr>
        <w:t xml:space="preserve"> </w:t>
      </w:r>
      <w:r w:rsidR="005803C9" w:rsidRPr="007D0971">
        <w:rPr>
          <w:rFonts w:ascii="Palatino Linotype" w:eastAsiaTheme="minorHAnsi" w:hAnsi="Palatino Linotype" w:cs="Arial"/>
          <w:lang w:val="es-MX" w:eastAsia="en-US"/>
        </w:rPr>
        <w:t xml:space="preserve">de dos mil </w:t>
      </w:r>
      <w:r w:rsidR="006E2197" w:rsidRPr="007D0971">
        <w:rPr>
          <w:rFonts w:ascii="Palatino Linotype" w:eastAsiaTheme="minorHAnsi" w:hAnsi="Palatino Linotype" w:cs="Arial"/>
          <w:lang w:val="es-MX" w:eastAsia="en-US"/>
        </w:rPr>
        <w:t>veinticinco</w:t>
      </w:r>
      <w:r w:rsidR="00E90222" w:rsidRPr="007D0971">
        <w:rPr>
          <w:rFonts w:ascii="Palatino Linotype" w:eastAsiaTheme="minorHAnsi" w:hAnsi="Palatino Linotype" w:cs="Arial"/>
          <w:lang w:val="es-MX" w:eastAsia="en-US"/>
        </w:rPr>
        <w:t xml:space="preserve"> mediante </w:t>
      </w:r>
      <w:r w:rsidR="00EE2D6A" w:rsidRPr="007D0971">
        <w:rPr>
          <w:rFonts w:ascii="Palatino Linotype" w:eastAsiaTheme="minorHAnsi" w:hAnsi="Palatino Linotype" w:cs="Arial"/>
          <w:lang w:val="es-MX" w:eastAsia="en-US"/>
        </w:rPr>
        <w:t xml:space="preserve">los </w:t>
      </w:r>
      <w:r w:rsidR="00E90222" w:rsidRPr="007D0971">
        <w:rPr>
          <w:rFonts w:ascii="Palatino Linotype" w:eastAsiaTheme="minorHAnsi" w:hAnsi="Palatino Linotype" w:cs="Arial"/>
          <w:lang w:val="es-MX" w:eastAsia="en-US"/>
        </w:rPr>
        <w:t>archivo</w:t>
      </w:r>
      <w:r w:rsidR="00EE2D6A" w:rsidRPr="007D0971">
        <w:rPr>
          <w:rFonts w:ascii="Palatino Linotype" w:eastAsiaTheme="minorHAnsi" w:hAnsi="Palatino Linotype" w:cs="Arial"/>
          <w:lang w:val="es-MX" w:eastAsia="en-US"/>
        </w:rPr>
        <w:t>s</w:t>
      </w:r>
      <w:r w:rsidR="00E90222" w:rsidRPr="007D0971">
        <w:rPr>
          <w:rFonts w:ascii="Palatino Linotype" w:eastAsiaTheme="minorHAnsi" w:hAnsi="Palatino Linotype" w:cs="Arial"/>
          <w:lang w:val="es-MX" w:eastAsia="en-US"/>
        </w:rPr>
        <w:t xml:space="preserve"> electrónico</w:t>
      </w:r>
      <w:r w:rsidR="00EE2D6A" w:rsidRPr="007D0971">
        <w:rPr>
          <w:rFonts w:ascii="Palatino Linotype" w:eastAsiaTheme="minorHAnsi" w:hAnsi="Palatino Linotype" w:cs="Arial"/>
          <w:lang w:val="es-MX" w:eastAsia="en-US"/>
        </w:rPr>
        <w:t>s</w:t>
      </w:r>
      <w:r w:rsidR="00E90222" w:rsidRPr="007D0971">
        <w:rPr>
          <w:rFonts w:ascii="Palatino Linotype" w:eastAsiaTheme="minorHAnsi" w:hAnsi="Palatino Linotype" w:cs="Arial"/>
          <w:lang w:val="es-MX" w:eastAsia="en-US"/>
        </w:rPr>
        <w:t xml:space="preserve"> denominado</w:t>
      </w:r>
      <w:r w:rsidR="00EE2D6A" w:rsidRPr="007D0971">
        <w:rPr>
          <w:rFonts w:ascii="Palatino Linotype" w:eastAsiaTheme="minorHAnsi" w:hAnsi="Palatino Linotype" w:cs="Arial"/>
          <w:lang w:val="es-MX" w:eastAsia="en-US"/>
        </w:rPr>
        <w:t>s</w:t>
      </w:r>
      <w:r w:rsidR="00E90222" w:rsidRPr="007D0971">
        <w:rPr>
          <w:rFonts w:ascii="Palatino Linotype" w:eastAsiaTheme="minorHAnsi" w:hAnsi="Palatino Linotype" w:cs="Arial"/>
          <w:lang w:val="es-MX" w:eastAsia="en-US"/>
        </w:rPr>
        <w:t xml:space="preserve"> </w:t>
      </w:r>
      <w:r w:rsidR="00E90222" w:rsidRPr="007D0971">
        <w:rPr>
          <w:rFonts w:ascii="Palatino Linotype" w:eastAsiaTheme="minorHAnsi" w:hAnsi="Palatino Linotype" w:cs="Arial"/>
          <w:i/>
          <w:iCs/>
          <w:lang w:val="es-MX" w:eastAsia="en-US"/>
        </w:rPr>
        <w:t>“</w:t>
      </w:r>
      <w:r w:rsidR="00A90A93" w:rsidRPr="007D0971">
        <w:rPr>
          <w:rFonts w:ascii="Palatino Linotype" w:eastAsiaTheme="minorHAnsi" w:hAnsi="Palatino Linotype" w:cs="Arial"/>
          <w:i/>
          <w:iCs/>
          <w:lang w:val="es-MX" w:eastAsia="en-US"/>
        </w:rPr>
        <w:t>OFICIO 1534.pdf</w:t>
      </w:r>
      <w:r w:rsidR="00E90222" w:rsidRPr="007D0971">
        <w:rPr>
          <w:rFonts w:ascii="Palatino Linotype" w:eastAsiaTheme="minorHAnsi" w:hAnsi="Palatino Linotype" w:cs="Arial"/>
          <w:i/>
          <w:iCs/>
          <w:lang w:val="es-MX" w:eastAsia="en-US"/>
        </w:rPr>
        <w:t>”</w:t>
      </w:r>
      <w:r w:rsidR="00A90A93" w:rsidRPr="007D0971">
        <w:rPr>
          <w:rFonts w:ascii="Palatino Linotype" w:eastAsiaTheme="minorHAnsi" w:hAnsi="Palatino Linotype" w:cs="Arial"/>
          <w:i/>
          <w:iCs/>
          <w:lang w:val="es-MX" w:eastAsia="en-US"/>
        </w:rPr>
        <w:t>, “</w:t>
      </w:r>
      <w:r w:rsidR="00A90A93" w:rsidRPr="007D0971">
        <w:rPr>
          <w:rFonts w:ascii="Palatino Linotype" w:eastAsiaTheme="minorHAnsi" w:hAnsi="Palatino Linotype" w:cs="Arial"/>
          <w:i/>
          <w:iCs/>
          <w:lang w:val="es-MX" w:eastAsia="en-US"/>
        </w:rPr>
        <w:tab/>
        <w:t xml:space="preserve">OFICIO 2445.pdf”, “OFICIO 2213.pdf”, “OFICIO 1715.pdf”, “INFORME JUSTIFICADO 11000.INFOEM.IP.RR.2025.pdf”, “OFICIO 2367.pdf”, “OFICIO 1834.pdf”, “OFICIO 2034.pdf”, “OFICIO 1532.pdf”, “RESOLUCIÓN 633 IP.pdf” </w:t>
      </w:r>
      <w:r w:rsidR="00A90A93" w:rsidRPr="007D0971">
        <w:rPr>
          <w:rFonts w:ascii="Palatino Linotype" w:eastAsiaTheme="minorHAnsi" w:hAnsi="Palatino Linotype" w:cs="Arial"/>
          <w:lang w:val="es-MX" w:eastAsia="en-US"/>
        </w:rPr>
        <w:t>y</w:t>
      </w:r>
      <w:r w:rsidR="00A90A93" w:rsidRPr="007D0971">
        <w:rPr>
          <w:rFonts w:ascii="Palatino Linotype" w:eastAsiaTheme="minorHAnsi" w:hAnsi="Palatino Linotype" w:cs="Arial"/>
          <w:i/>
          <w:iCs/>
          <w:lang w:val="es-MX" w:eastAsia="en-US"/>
        </w:rPr>
        <w:t xml:space="preserve"> “CORREO ALCANCE A OFICIO 1715.pdf”</w:t>
      </w:r>
      <w:r w:rsidR="00574FDC" w:rsidRPr="007D0971">
        <w:rPr>
          <w:rFonts w:ascii="Palatino Linotype" w:eastAsiaTheme="minorHAnsi" w:hAnsi="Palatino Linotype" w:cs="Arial"/>
          <w:lang w:val="es-MX" w:eastAsia="en-US"/>
        </w:rPr>
        <w:t>;</w:t>
      </w:r>
      <w:r w:rsidR="00AE78CA" w:rsidRPr="007D0971">
        <w:rPr>
          <w:rFonts w:ascii="Palatino Linotype" w:eastAsiaTheme="minorHAnsi" w:hAnsi="Palatino Linotype" w:cs="Arial"/>
          <w:lang w:val="es-MX" w:eastAsia="en-US"/>
        </w:rPr>
        <w:t xml:space="preserve"> </w:t>
      </w:r>
      <w:r w:rsidR="00E90222" w:rsidRPr="007D0971">
        <w:rPr>
          <w:rFonts w:ascii="Palatino Linotype" w:eastAsiaTheme="minorHAnsi" w:hAnsi="Palatino Linotype" w:cs="Arial"/>
          <w:lang w:val="es-MX" w:eastAsia="en-US"/>
        </w:rPr>
        <w:t>mismo</w:t>
      </w:r>
      <w:r w:rsidR="00EE2D6A" w:rsidRPr="007D0971">
        <w:rPr>
          <w:rFonts w:ascii="Palatino Linotype" w:eastAsiaTheme="minorHAnsi" w:hAnsi="Palatino Linotype" w:cs="Arial"/>
          <w:lang w:val="es-MX" w:eastAsia="en-US"/>
        </w:rPr>
        <w:t>s</w:t>
      </w:r>
      <w:r w:rsidR="00E90222" w:rsidRPr="007D0971">
        <w:rPr>
          <w:rFonts w:ascii="Palatino Linotype" w:eastAsiaTheme="minorHAnsi" w:hAnsi="Palatino Linotype" w:cs="Arial"/>
          <w:lang w:val="es-MX" w:eastAsia="en-US"/>
        </w:rPr>
        <w:t xml:space="preserve"> que se pus</w:t>
      </w:r>
      <w:r w:rsidR="00EE2D6A" w:rsidRPr="007D0971">
        <w:rPr>
          <w:rFonts w:ascii="Palatino Linotype" w:eastAsiaTheme="minorHAnsi" w:hAnsi="Palatino Linotype" w:cs="Arial"/>
          <w:lang w:val="es-MX" w:eastAsia="en-US"/>
        </w:rPr>
        <w:t>ieron</w:t>
      </w:r>
      <w:r w:rsidR="00E90222" w:rsidRPr="007D0971">
        <w:rPr>
          <w:rFonts w:ascii="Palatino Linotype" w:eastAsiaTheme="minorHAnsi" w:hAnsi="Palatino Linotype" w:cs="Arial"/>
          <w:lang w:val="es-MX" w:eastAsia="en-US"/>
        </w:rPr>
        <w:t xml:space="preserve"> </w:t>
      </w:r>
      <w:r w:rsidR="00EE2D6A" w:rsidRPr="007D0971">
        <w:rPr>
          <w:rFonts w:ascii="Palatino Linotype" w:eastAsiaTheme="minorHAnsi" w:hAnsi="Palatino Linotype" w:cs="Arial"/>
          <w:lang w:val="es-MX" w:eastAsia="en-US"/>
        </w:rPr>
        <w:t xml:space="preserve">a </w:t>
      </w:r>
      <w:r w:rsidR="00E90222" w:rsidRPr="007D0971">
        <w:rPr>
          <w:rFonts w:ascii="Palatino Linotype" w:eastAsiaTheme="minorHAnsi" w:hAnsi="Palatino Linotype" w:cs="Arial"/>
          <w:lang w:val="es-MX" w:eastAsia="en-US"/>
        </w:rPr>
        <w:t>l</w:t>
      </w:r>
      <w:r w:rsidR="00EE2D6A" w:rsidRPr="007D0971">
        <w:rPr>
          <w:rFonts w:ascii="Palatino Linotype" w:eastAsiaTheme="minorHAnsi" w:hAnsi="Palatino Linotype" w:cs="Arial"/>
          <w:lang w:val="es-MX" w:eastAsia="en-US"/>
        </w:rPr>
        <w:t>a</w:t>
      </w:r>
      <w:r w:rsidR="00E90222" w:rsidRPr="007D0971">
        <w:rPr>
          <w:rFonts w:ascii="Palatino Linotype" w:eastAsiaTheme="minorHAnsi" w:hAnsi="Palatino Linotype" w:cs="Arial"/>
          <w:lang w:val="es-MX" w:eastAsia="en-US"/>
        </w:rPr>
        <w:t xml:space="preserve"> </w:t>
      </w:r>
      <w:r w:rsidR="005E3C44" w:rsidRPr="007D0971">
        <w:rPr>
          <w:rFonts w:ascii="Palatino Linotype" w:eastAsiaTheme="minorHAnsi" w:hAnsi="Palatino Linotype" w:cs="Arial"/>
          <w:lang w:val="es-MX" w:eastAsia="en-US"/>
        </w:rPr>
        <w:t>vi</w:t>
      </w:r>
      <w:r w:rsidR="00E90222" w:rsidRPr="007D0971">
        <w:rPr>
          <w:rFonts w:ascii="Palatino Linotype" w:eastAsiaTheme="minorHAnsi" w:hAnsi="Palatino Linotype" w:cs="Arial"/>
          <w:lang w:val="es-MX" w:eastAsia="en-US"/>
        </w:rPr>
        <w:t xml:space="preserve">sta del particular mediante el Acuerdo de fecha </w:t>
      </w:r>
      <w:r w:rsidR="00EE2D6A" w:rsidRPr="007D0971">
        <w:rPr>
          <w:rFonts w:ascii="Palatino Linotype" w:eastAsiaTheme="minorHAnsi" w:hAnsi="Palatino Linotype" w:cs="Arial"/>
          <w:lang w:val="es-MX" w:eastAsia="en-US"/>
        </w:rPr>
        <w:t>trece</w:t>
      </w:r>
      <w:r w:rsidR="005E3C44" w:rsidRPr="007D0971">
        <w:rPr>
          <w:rFonts w:ascii="Palatino Linotype" w:eastAsiaTheme="minorHAnsi" w:hAnsi="Palatino Linotype" w:cs="Arial"/>
          <w:lang w:val="es-MX" w:eastAsia="en-US"/>
        </w:rPr>
        <w:t xml:space="preserve"> del mismo mes y año</w:t>
      </w:r>
      <w:r w:rsidR="00E90222" w:rsidRPr="007D0971">
        <w:rPr>
          <w:rFonts w:ascii="Palatino Linotype" w:eastAsiaTheme="minorHAnsi" w:hAnsi="Palatino Linotype" w:cs="Arial"/>
          <w:lang w:val="es-MX" w:eastAsia="en-US"/>
        </w:rPr>
        <w:t xml:space="preserve">; </w:t>
      </w:r>
      <w:r w:rsidR="00EE2D6A" w:rsidRPr="007D0971">
        <w:rPr>
          <w:rFonts w:ascii="Palatino Linotype" w:eastAsiaTheme="minorHAnsi" w:hAnsi="Palatino Linotype" w:cs="Arial"/>
          <w:lang w:val="es-MX" w:eastAsia="en-US"/>
        </w:rPr>
        <w:t xml:space="preserve">no obstante, el archivo electrónico denominado </w:t>
      </w:r>
      <w:r w:rsidR="00EE2D6A" w:rsidRPr="007D0971">
        <w:rPr>
          <w:rFonts w:ascii="Palatino Linotype" w:eastAsiaTheme="minorHAnsi" w:hAnsi="Palatino Linotype" w:cs="Arial"/>
          <w:i/>
          <w:iCs/>
          <w:lang w:val="es-MX" w:eastAsia="en-US"/>
        </w:rPr>
        <w:t>“</w:t>
      </w:r>
      <w:r w:rsidR="00A90A93" w:rsidRPr="007D0971">
        <w:rPr>
          <w:rFonts w:ascii="Palatino Linotype" w:eastAsiaTheme="minorHAnsi" w:hAnsi="Palatino Linotype" w:cs="Arial"/>
          <w:i/>
          <w:iCs/>
          <w:lang w:val="es-MX" w:eastAsia="en-US"/>
        </w:rPr>
        <w:t>AVISOS DE MOVIMIENTO - VESIÓN PÚBLICA.pdf</w:t>
      </w:r>
      <w:r w:rsidR="00EE2D6A" w:rsidRPr="007D0971">
        <w:rPr>
          <w:rFonts w:ascii="Palatino Linotype" w:eastAsiaTheme="minorHAnsi" w:hAnsi="Palatino Linotype" w:cs="Arial"/>
          <w:i/>
          <w:iCs/>
          <w:lang w:val="es-MX" w:eastAsia="en-US"/>
        </w:rPr>
        <w:t>”</w:t>
      </w:r>
      <w:r w:rsidR="00EE2D6A" w:rsidRPr="007D0971">
        <w:rPr>
          <w:rFonts w:ascii="Palatino Linotype" w:eastAsiaTheme="minorHAnsi" w:hAnsi="Palatino Linotype" w:cs="Arial"/>
          <w:lang w:val="es-MX" w:eastAsia="en-US"/>
        </w:rPr>
        <w:t xml:space="preserve">; no fue puesto a la vista del </w:t>
      </w:r>
      <w:r w:rsidR="00EE2D6A" w:rsidRPr="007D0971">
        <w:rPr>
          <w:rFonts w:ascii="Palatino Linotype" w:eastAsiaTheme="minorHAnsi" w:hAnsi="Palatino Linotype" w:cs="Arial"/>
          <w:lang w:val="es-MX" w:eastAsia="en-US"/>
        </w:rPr>
        <w:lastRenderedPageBreak/>
        <w:t xml:space="preserve">particular, por contener datos susceptibles de clasificar </w:t>
      </w:r>
      <w:r w:rsidR="00EE2D6A" w:rsidRPr="007D0971">
        <w:rPr>
          <w:rFonts w:ascii="Palatino Linotype" w:eastAsiaTheme="minorHAnsi" w:hAnsi="Palatino Linotype" w:cs="Arial"/>
          <w:i/>
          <w:iCs/>
          <w:lang w:val="es-MX" w:eastAsia="en-US"/>
        </w:rPr>
        <w:t>(dirección de particulares)</w:t>
      </w:r>
      <w:r w:rsidR="00EE2D6A" w:rsidRPr="007D0971">
        <w:rPr>
          <w:rFonts w:ascii="Palatino Linotype" w:eastAsiaTheme="minorHAnsi" w:hAnsi="Palatino Linotype" w:cs="Arial"/>
          <w:lang w:val="es-MX" w:eastAsia="en-US"/>
        </w:rPr>
        <w:t xml:space="preserve">; asimismo, se aprecia que la parte </w:t>
      </w:r>
      <w:r w:rsidR="00EE2D6A" w:rsidRPr="007D0971">
        <w:rPr>
          <w:rFonts w:ascii="Palatino Linotype" w:eastAsiaTheme="minorHAnsi" w:hAnsi="Palatino Linotype" w:cs="Arial"/>
          <w:b/>
          <w:bCs/>
          <w:lang w:val="es-MX" w:eastAsia="en-US"/>
        </w:rPr>
        <w:t>Recurrente</w:t>
      </w:r>
      <w:r w:rsidR="00EE2D6A" w:rsidRPr="007D0971">
        <w:rPr>
          <w:rFonts w:ascii="Palatino Linotype" w:eastAsiaTheme="minorHAnsi" w:hAnsi="Palatino Linotype" w:cs="Arial"/>
          <w:lang w:val="es-MX" w:eastAsia="en-US"/>
        </w:rPr>
        <w:t xml:space="preserve"> no emitió alegatos, pruebas o manifestaciones, lo anterior de conformidad con la siguiente captura de pantalla:</w:t>
      </w:r>
    </w:p>
    <w:p w14:paraId="27CA07E7" w14:textId="44423127" w:rsidR="005E3C44" w:rsidRPr="007D0971" w:rsidRDefault="00A90A93" w:rsidP="00DB7418">
      <w:pPr>
        <w:spacing w:line="360" w:lineRule="auto"/>
        <w:jc w:val="both"/>
        <w:rPr>
          <w:rFonts w:ascii="Palatino Linotype" w:eastAsiaTheme="minorHAnsi" w:hAnsi="Palatino Linotype" w:cs="Arial"/>
          <w:i/>
          <w:sz w:val="22"/>
          <w:lang w:val="es-MX" w:eastAsia="en-US"/>
        </w:rPr>
      </w:pPr>
      <w:r w:rsidRPr="007D0971">
        <w:rPr>
          <w:rFonts w:ascii="Palatino Linotype" w:eastAsiaTheme="minorHAnsi" w:hAnsi="Palatino Linotype" w:cs="Arial"/>
          <w:i/>
          <w:noProof/>
          <w:sz w:val="22"/>
          <w:lang w:val="es-MX" w:eastAsia="es-MX"/>
        </w:rPr>
        <w:drawing>
          <wp:inline distT="0" distB="0" distL="0" distR="0" wp14:anchorId="639F4F6C" wp14:editId="7438DB4E">
            <wp:extent cx="5791835" cy="3464560"/>
            <wp:effectExtent l="152400" t="152400" r="361315" b="364490"/>
            <wp:docPr id="260140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40579" name=""/>
                    <pic:cNvPicPr/>
                  </pic:nvPicPr>
                  <pic:blipFill>
                    <a:blip r:embed="rId8"/>
                    <a:stretch>
                      <a:fillRect/>
                    </a:stretch>
                  </pic:blipFill>
                  <pic:spPr>
                    <a:xfrm>
                      <a:off x="0" y="0"/>
                      <a:ext cx="5791835" cy="3464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723466" w14:textId="554A8B2C" w:rsidR="0029071C" w:rsidRPr="007D0971" w:rsidRDefault="00CC0B81" w:rsidP="0029071C">
      <w:pPr>
        <w:tabs>
          <w:tab w:val="left" w:pos="3206"/>
        </w:tabs>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SEXT</w:t>
      </w:r>
      <w:r w:rsidR="0029071C" w:rsidRPr="007D0971">
        <w:rPr>
          <w:rFonts w:ascii="Palatino Linotype" w:eastAsiaTheme="minorHAnsi" w:hAnsi="Palatino Linotype" w:cs="Arial"/>
          <w:b/>
          <w:sz w:val="28"/>
          <w:lang w:val="es-MX" w:eastAsia="en-US"/>
        </w:rPr>
        <w:t>O. Del cierre de instrucción.</w:t>
      </w:r>
      <w:r w:rsidR="0029071C" w:rsidRPr="007D0971">
        <w:rPr>
          <w:rFonts w:ascii="Palatino Linotype" w:eastAsiaTheme="minorHAnsi" w:hAnsi="Palatino Linotype" w:cs="Arial"/>
          <w:b/>
          <w:sz w:val="28"/>
          <w:lang w:val="es-MX" w:eastAsia="en-US"/>
        </w:rPr>
        <w:tab/>
      </w:r>
    </w:p>
    <w:p w14:paraId="7C09ED50" w14:textId="05F7E565" w:rsidR="001762FA" w:rsidRPr="007D0971" w:rsidRDefault="0029071C" w:rsidP="00DB7418">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Así, una vez transcurrido el término legal, </w:t>
      </w:r>
      <w:r w:rsidR="00DC1583" w:rsidRPr="007D0971">
        <w:rPr>
          <w:rFonts w:ascii="Palatino Linotype" w:eastAsiaTheme="minorHAnsi" w:hAnsi="Palatino Linotype" w:cs="Arial"/>
          <w:lang w:val="es-MX" w:eastAsia="en-US"/>
        </w:rPr>
        <w:t>permitió decretarse</w:t>
      </w:r>
      <w:r w:rsidRPr="007D0971">
        <w:rPr>
          <w:rFonts w:ascii="Palatino Linotype" w:eastAsiaTheme="minorHAnsi" w:hAnsi="Palatino Linotype" w:cs="Arial"/>
          <w:lang w:val="es-MX" w:eastAsia="en-US"/>
        </w:rPr>
        <w:t xml:space="preserve"> el cierre de instrucción en fecha </w:t>
      </w:r>
      <w:r w:rsidR="00A90A93" w:rsidRPr="007D0971">
        <w:rPr>
          <w:rFonts w:ascii="Palatino Linotype" w:eastAsiaTheme="minorHAnsi" w:hAnsi="Palatino Linotype" w:cs="Arial"/>
          <w:lang w:val="es-MX" w:eastAsia="en-US"/>
        </w:rPr>
        <w:t>diecisiete de octubre</w:t>
      </w:r>
      <w:r w:rsidR="00266841" w:rsidRPr="007D0971">
        <w:rPr>
          <w:rFonts w:ascii="Palatino Linotype" w:eastAsiaTheme="minorHAnsi" w:hAnsi="Palatino Linotype" w:cs="Arial"/>
          <w:lang w:val="es-MX" w:eastAsia="en-US"/>
        </w:rPr>
        <w:t xml:space="preserve"> </w:t>
      </w:r>
      <w:r w:rsidR="005903C3" w:rsidRPr="007D0971">
        <w:rPr>
          <w:rFonts w:ascii="Palatino Linotype" w:eastAsiaTheme="minorHAnsi" w:hAnsi="Palatino Linotype" w:cs="Arial"/>
          <w:lang w:val="es-MX" w:eastAsia="en-US"/>
        </w:rPr>
        <w:t>de dos mil veinticinco</w:t>
      </w:r>
      <w:r w:rsidRPr="007D0971">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D52BB18" w14:textId="77777777" w:rsidR="00A90A93" w:rsidRPr="007D0971" w:rsidRDefault="00A90A93" w:rsidP="00DB7418">
      <w:pPr>
        <w:spacing w:line="360" w:lineRule="auto"/>
        <w:jc w:val="both"/>
        <w:rPr>
          <w:rFonts w:ascii="Palatino Linotype" w:eastAsiaTheme="minorHAnsi" w:hAnsi="Palatino Linotype" w:cs="Arial"/>
          <w:lang w:val="es-MX" w:eastAsia="en-US"/>
        </w:rPr>
      </w:pPr>
    </w:p>
    <w:p w14:paraId="5D0465B6" w14:textId="77777777" w:rsidR="00A90A93" w:rsidRPr="007D0971" w:rsidRDefault="00A90A93" w:rsidP="00DB7418">
      <w:pPr>
        <w:spacing w:line="360" w:lineRule="auto"/>
        <w:jc w:val="both"/>
        <w:rPr>
          <w:rFonts w:ascii="Palatino Linotype" w:eastAsiaTheme="minorHAnsi" w:hAnsi="Palatino Linotype" w:cs="Arial"/>
          <w:lang w:val="es-MX" w:eastAsia="en-US"/>
        </w:rPr>
      </w:pPr>
    </w:p>
    <w:p w14:paraId="4A500F93" w14:textId="77777777" w:rsidR="00A90A93" w:rsidRPr="007D0971" w:rsidRDefault="00A90A93" w:rsidP="00A90A93">
      <w:pPr>
        <w:pStyle w:val="Sinespaciado"/>
        <w:spacing w:line="360" w:lineRule="auto"/>
        <w:rPr>
          <w:rFonts w:ascii="Palatino Linotype" w:hAnsi="Palatino Linotype"/>
          <w:b/>
          <w:sz w:val="28"/>
          <w:szCs w:val="26"/>
        </w:rPr>
      </w:pPr>
      <w:r w:rsidRPr="007D0971">
        <w:rPr>
          <w:rFonts w:ascii="Palatino Linotype" w:hAnsi="Palatino Linotype"/>
          <w:b/>
          <w:sz w:val="28"/>
          <w:szCs w:val="26"/>
        </w:rPr>
        <w:lastRenderedPageBreak/>
        <w:t>SÉPTIMO. De la ampliación del término para resolver.</w:t>
      </w:r>
    </w:p>
    <w:p w14:paraId="7C72573C" w14:textId="14708D01" w:rsidR="00A90A93" w:rsidRPr="007D0971" w:rsidRDefault="00A90A93" w:rsidP="00A90A93">
      <w:pPr>
        <w:pStyle w:val="Sinespaciado"/>
        <w:spacing w:line="360" w:lineRule="auto"/>
        <w:jc w:val="both"/>
        <w:rPr>
          <w:rFonts w:ascii="Palatino Linotype" w:hAnsi="Palatino Linotype"/>
        </w:rPr>
      </w:pPr>
      <w:r w:rsidRPr="007D0971">
        <w:rPr>
          <w:rFonts w:ascii="Palatino Linotype" w:hAnsi="Palatino Linotype"/>
        </w:rPr>
        <w:t>En fecha doce de noviembre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1111C505" w14:textId="77777777" w:rsidR="00A90A93" w:rsidRPr="007D0971" w:rsidRDefault="00A90A93" w:rsidP="00A90A93">
      <w:pPr>
        <w:pStyle w:val="Sinespaciado"/>
        <w:spacing w:line="360" w:lineRule="auto"/>
        <w:jc w:val="both"/>
        <w:rPr>
          <w:rFonts w:ascii="Palatino Linotype" w:hAnsi="Palatino Linotype"/>
        </w:rPr>
      </w:pPr>
    </w:p>
    <w:p w14:paraId="6015152D"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 xml:space="preserve">Por ello, es menester precisar que, si bien se ha excedido el plazo para resolver el presente medio de impugnación, de conformidad con la ley de la materia, </w:t>
      </w:r>
      <w:r w:rsidRPr="007D0971">
        <w:rPr>
          <w:rFonts w:ascii="Palatino Linotype" w:hAnsi="Palatino Linotype"/>
          <w:bCs/>
          <w:lang w:val="es-MX"/>
        </w:rPr>
        <w:t>el plazo para emitir resolución</w:t>
      </w:r>
      <w:r w:rsidRPr="007D0971">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3DA3897" w14:textId="77777777" w:rsidR="00A90A93" w:rsidRPr="007D0971" w:rsidRDefault="00A90A93" w:rsidP="00A90A93">
      <w:pPr>
        <w:spacing w:line="360" w:lineRule="auto"/>
        <w:jc w:val="both"/>
        <w:rPr>
          <w:rFonts w:ascii="Palatino Linotype" w:hAnsi="Palatino Linotype"/>
          <w:lang w:val="es-MX"/>
        </w:rPr>
      </w:pPr>
    </w:p>
    <w:p w14:paraId="05B9B926"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009470"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 xml:space="preserve"> </w:t>
      </w:r>
    </w:p>
    <w:p w14:paraId="4E4B57EA"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B7893EF" w14:textId="77777777" w:rsidR="00A90A93" w:rsidRPr="007D0971" w:rsidRDefault="00A90A93" w:rsidP="00A90A93">
      <w:pPr>
        <w:spacing w:line="360" w:lineRule="auto"/>
        <w:jc w:val="both"/>
        <w:rPr>
          <w:rFonts w:ascii="Palatino Linotype" w:hAnsi="Palatino Linotype"/>
          <w:lang w:val="es-MX"/>
        </w:rPr>
      </w:pPr>
    </w:p>
    <w:p w14:paraId="1BD00F31"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7E39CB3" w14:textId="77777777" w:rsidR="00A90A93" w:rsidRPr="007D0971" w:rsidRDefault="00A90A93" w:rsidP="00A90A93">
      <w:pPr>
        <w:spacing w:line="360" w:lineRule="auto"/>
        <w:jc w:val="both"/>
        <w:rPr>
          <w:rFonts w:ascii="Palatino Linotype" w:hAnsi="Palatino Linotype"/>
          <w:lang w:val="es-MX"/>
        </w:rPr>
      </w:pPr>
    </w:p>
    <w:p w14:paraId="11FF46F6"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 xml:space="preserve"> a)      Complejidad del asunto: La complejidad de la prueba, la pluralidad de sujetos procesales, el tiempo transcurrido, las características y contexto del recurso.</w:t>
      </w:r>
    </w:p>
    <w:p w14:paraId="09520D3C"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b)     Actividad Procesal del interesado: Acciones u omisiones del interesado.</w:t>
      </w:r>
    </w:p>
    <w:p w14:paraId="2BD25D50"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c)  Conducta de la Autoridad: Las Acciones u omisiones realizadas en el procedimiento. Así como si la autoridad actuó con la debida diligencia.</w:t>
      </w:r>
    </w:p>
    <w:p w14:paraId="4052877A"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d) La afectación generada en la situación jurídica de la persona involucrada en el proceso: Violación a sus derechos humanos.</w:t>
      </w:r>
    </w:p>
    <w:p w14:paraId="39241CC0" w14:textId="77777777" w:rsidR="00A90A93" w:rsidRPr="007D0971" w:rsidRDefault="00A90A93" w:rsidP="00A90A93">
      <w:pPr>
        <w:spacing w:line="360" w:lineRule="auto"/>
        <w:jc w:val="both"/>
        <w:rPr>
          <w:rFonts w:ascii="Palatino Linotype" w:hAnsi="Palatino Linotype"/>
          <w:lang w:val="es-MX"/>
        </w:rPr>
      </w:pPr>
    </w:p>
    <w:p w14:paraId="396FCBE4"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EDB103" w14:textId="77777777" w:rsidR="00A90A93" w:rsidRPr="007D0971" w:rsidRDefault="00A90A93" w:rsidP="00A90A93">
      <w:pPr>
        <w:spacing w:line="360" w:lineRule="auto"/>
        <w:jc w:val="both"/>
        <w:rPr>
          <w:rFonts w:ascii="Palatino Linotype" w:hAnsi="Palatino Linotype"/>
          <w:lang w:val="es-MX"/>
        </w:rPr>
      </w:pPr>
    </w:p>
    <w:p w14:paraId="09AC8900"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Argumento que encuentra sustento en la jurisprudencia P</w:t>
      </w:r>
      <w:proofErr w:type="gramStart"/>
      <w:r w:rsidRPr="007D0971">
        <w:rPr>
          <w:rFonts w:ascii="Palatino Linotype" w:hAnsi="Palatino Linotype"/>
          <w:lang w:val="es-MX"/>
        </w:rPr>
        <w:t>./</w:t>
      </w:r>
      <w:proofErr w:type="gramEnd"/>
      <w:r w:rsidRPr="007D0971">
        <w:rPr>
          <w:rFonts w:ascii="Palatino Linotype" w:hAnsi="Palatino Linotype"/>
          <w:lang w:val="es-MX"/>
        </w:rPr>
        <w:t xml:space="preserve">J. 32/92 emitida por el Pleno de la Suprema Corte de Justicia de la Nación de rubro </w:t>
      </w:r>
      <w:r w:rsidRPr="007D0971">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7D0971">
        <w:rPr>
          <w:rFonts w:ascii="Palatino Linotype" w:hAnsi="Palatino Linotype"/>
          <w:lang w:val="es-MX"/>
        </w:rPr>
        <w:t>, visible en la Gaceta del Seminario Judicial de la Federación con el registro digital 205635.</w:t>
      </w:r>
    </w:p>
    <w:p w14:paraId="3B106E5C" w14:textId="77777777" w:rsidR="00A90A93" w:rsidRPr="007D0971" w:rsidRDefault="00A90A93" w:rsidP="00A90A93">
      <w:pPr>
        <w:spacing w:line="360" w:lineRule="auto"/>
        <w:jc w:val="both"/>
        <w:rPr>
          <w:rFonts w:ascii="Palatino Linotype" w:hAnsi="Palatino Linotype"/>
          <w:lang w:val="es-MX"/>
        </w:rPr>
      </w:pPr>
    </w:p>
    <w:p w14:paraId="0066A375"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C995F6C" w14:textId="77777777" w:rsidR="00A90A93" w:rsidRPr="007D0971" w:rsidRDefault="00A90A93" w:rsidP="00A90A93">
      <w:pPr>
        <w:spacing w:line="360" w:lineRule="auto"/>
        <w:jc w:val="both"/>
        <w:rPr>
          <w:rFonts w:ascii="Palatino Linotype" w:hAnsi="Palatino Linotype"/>
          <w:lang w:val="es-MX"/>
        </w:rPr>
      </w:pPr>
    </w:p>
    <w:p w14:paraId="22EE9A9D"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36AE3BF2"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 xml:space="preserve"> </w:t>
      </w:r>
    </w:p>
    <w:p w14:paraId="553E949F"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 xml:space="preserve"> </w:t>
      </w:r>
      <w:r w:rsidRPr="007D0971">
        <w:rPr>
          <w:rFonts w:ascii="Palatino Linotype" w:hAnsi="Palatino Linotype"/>
          <w:b/>
          <w:i/>
          <w:lang w:val="es-MX"/>
        </w:rPr>
        <w:t>“PLAZO RAZONABLE PARA RESOLVER. DIMENSIÓN Y EFECTOS DE ESTE CONCEPTO CUANDO SE ADUCE EXCESIVA CARGA DE TRABAJO.”</w:t>
      </w:r>
      <w:r w:rsidRPr="007D0971">
        <w:rPr>
          <w:rFonts w:ascii="Palatino Linotype" w:hAnsi="Palatino Linotype"/>
          <w:lang w:val="es-MX"/>
        </w:rPr>
        <w:t xml:space="preserve"> consultable en el Seminario Judicial de la Federación y su gaceta, con el registro digital 2002351.</w:t>
      </w:r>
    </w:p>
    <w:p w14:paraId="5CD86C34"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lang w:val="es-MX"/>
        </w:rPr>
        <w:t xml:space="preserve"> </w:t>
      </w:r>
    </w:p>
    <w:p w14:paraId="75BBFBED" w14:textId="77777777" w:rsidR="00A90A93" w:rsidRPr="007D0971" w:rsidRDefault="00A90A93" w:rsidP="00A90A93">
      <w:pPr>
        <w:spacing w:line="360" w:lineRule="auto"/>
        <w:jc w:val="both"/>
        <w:rPr>
          <w:rFonts w:ascii="Palatino Linotype" w:hAnsi="Palatino Linotype"/>
          <w:lang w:val="es-MX"/>
        </w:rPr>
      </w:pPr>
      <w:r w:rsidRPr="007D0971">
        <w:rPr>
          <w:rFonts w:ascii="Palatino Linotype" w:hAnsi="Palatino Linotype"/>
          <w:b/>
          <w:i/>
          <w:lang w:val="es-MX"/>
        </w:rPr>
        <w:t>“PLAZO RAZONABLE PARA RESOLVER. CONCEPTO Y ELEMENTOS QUE LO INTEGRAN A LA LUZ DEL DERECHO INTERNACIONAL DE LOS DERECHOS HUMANOS.”</w:t>
      </w:r>
      <w:r w:rsidRPr="007D0971">
        <w:rPr>
          <w:rFonts w:ascii="Palatino Linotype" w:hAnsi="Palatino Linotype"/>
          <w:lang w:val="es-MX"/>
        </w:rPr>
        <w:t>, visible en el Seminario Judicial de la Federación y su gaceta, con el registro digital 2002350.</w:t>
      </w:r>
    </w:p>
    <w:p w14:paraId="47BCA8A9" w14:textId="77777777" w:rsidR="00A90A93" w:rsidRPr="007D0971" w:rsidRDefault="00A90A93" w:rsidP="00A90A93">
      <w:pPr>
        <w:spacing w:line="360" w:lineRule="auto"/>
        <w:jc w:val="both"/>
        <w:rPr>
          <w:rFonts w:ascii="Palatino Linotype" w:hAnsi="Palatino Linotype"/>
          <w:lang w:val="es-MX"/>
        </w:rPr>
      </w:pPr>
    </w:p>
    <w:p w14:paraId="2B9F3516" w14:textId="77777777" w:rsidR="00A90A93" w:rsidRPr="007D0971" w:rsidRDefault="00A90A93" w:rsidP="00A90A93">
      <w:pPr>
        <w:spacing w:line="360" w:lineRule="auto"/>
        <w:jc w:val="both"/>
        <w:rPr>
          <w:rFonts w:ascii="Palatino Linotype" w:hAnsi="Palatino Linotype"/>
          <w:bCs/>
          <w:lang w:val="es-MX"/>
        </w:rPr>
      </w:pPr>
      <w:r w:rsidRPr="007D0971">
        <w:rPr>
          <w:rFonts w:ascii="Palatino Linotype" w:hAnsi="Palatino Linotype"/>
          <w:bCs/>
          <w:lang w:val="es-MX"/>
        </w:rPr>
        <w:lastRenderedPageBreak/>
        <w:t>Por ello, este organismo garante comprometido con la tutela de los derechos humanos confiados, señala que este exceso del plazo legal para resolver el presente asunto, resulta de carácter excepcional.</w:t>
      </w:r>
    </w:p>
    <w:p w14:paraId="0A547B1F" w14:textId="77777777" w:rsidR="005327BF" w:rsidRPr="007D0971" w:rsidRDefault="005327BF" w:rsidP="00B96A17">
      <w:pPr>
        <w:spacing w:line="360" w:lineRule="auto"/>
        <w:jc w:val="both"/>
        <w:rPr>
          <w:rFonts w:ascii="Palatino Linotype" w:hAnsi="Palatino Linotype"/>
          <w:lang w:val="es-MX"/>
        </w:rPr>
      </w:pPr>
    </w:p>
    <w:p w14:paraId="2FDBFDAE" w14:textId="77777777" w:rsidR="00E74701" w:rsidRPr="007D0971" w:rsidRDefault="00E74701" w:rsidP="00D57F74">
      <w:pPr>
        <w:spacing w:line="360" w:lineRule="auto"/>
        <w:jc w:val="center"/>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C O N S I D E R A N</w:t>
      </w:r>
      <w:r w:rsidR="00D57F74" w:rsidRPr="007D0971">
        <w:rPr>
          <w:rFonts w:ascii="Palatino Linotype" w:eastAsiaTheme="minorHAnsi" w:hAnsi="Palatino Linotype" w:cs="Arial"/>
          <w:b/>
          <w:sz w:val="28"/>
          <w:lang w:val="es-MX" w:eastAsia="en-US"/>
        </w:rPr>
        <w:t xml:space="preserve"> D O </w:t>
      </w:r>
    </w:p>
    <w:p w14:paraId="259FBCF3" w14:textId="77777777" w:rsidR="00D57F74" w:rsidRPr="007D0971"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7D0971" w:rsidRDefault="0029071C" w:rsidP="0029071C">
      <w:pPr>
        <w:spacing w:line="360" w:lineRule="auto"/>
        <w:jc w:val="both"/>
        <w:rPr>
          <w:rFonts w:ascii="Palatino Linotype" w:eastAsiaTheme="minorHAnsi" w:hAnsi="Palatino Linotype" w:cs="Arial"/>
          <w:sz w:val="28"/>
          <w:lang w:val="es-MX" w:eastAsia="en-US"/>
        </w:rPr>
      </w:pPr>
      <w:r w:rsidRPr="007D0971">
        <w:rPr>
          <w:rFonts w:ascii="Palatino Linotype" w:eastAsiaTheme="minorHAnsi" w:hAnsi="Palatino Linotype" w:cs="Arial"/>
          <w:b/>
          <w:sz w:val="28"/>
          <w:lang w:val="es-MX" w:eastAsia="en-US"/>
        </w:rPr>
        <w:t>PRIMERO. De la competencia</w:t>
      </w:r>
      <w:r w:rsidRPr="007D0971">
        <w:rPr>
          <w:rFonts w:ascii="Palatino Linotype" w:eastAsiaTheme="minorHAnsi" w:hAnsi="Palatino Linotype" w:cs="Arial"/>
          <w:sz w:val="28"/>
          <w:lang w:val="es-MX" w:eastAsia="en-US"/>
        </w:rPr>
        <w:t>.</w:t>
      </w:r>
    </w:p>
    <w:p w14:paraId="29609E14" w14:textId="343BA15B" w:rsidR="00266841" w:rsidRPr="007D0971" w:rsidRDefault="00B4261C" w:rsidP="00CC0B81">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A353A9C" w14:textId="77777777" w:rsidR="00B4261C" w:rsidRPr="007D0971" w:rsidRDefault="00B4261C" w:rsidP="00CC0B81">
      <w:pPr>
        <w:spacing w:line="360" w:lineRule="auto"/>
        <w:jc w:val="both"/>
        <w:rPr>
          <w:rFonts w:ascii="Palatino Linotype" w:eastAsiaTheme="minorHAnsi" w:hAnsi="Palatino Linotype" w:cs="Arial"/>
          <w:lang w:val="es-MX" w:eastAsia="en-US"/>
        </w:rPr>
      </w:pPr>
    </w:p>
    <w:p w14:paraId="7A9D3570" w14:textId="77777777" w:rsidR="0029071C" w:rsidRPr="007D097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 xml:space="preserve">SEGUNDO. De los alcances del Recurso de Revisión. </w:t>
      </w:r>
    </w:p>
    <w:p w14:paraId="7C17F129" w14:textId="77777777" w:rsidR="00A31156" w:rsidRPr="007D097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7D0971">
        <w:rPr>
          <w:rFonts w:ascii="Palatino Linotype" w:eastAsiaTheme="minorHAnsi" w:hAnsi="Palatino Linotype" w:cs="Arial"/>
          <w:lang w:val="es-MX" w:eastAsia="en-US"/>
        </w:rPr>
        <w:lastRenderedPageBreak/>
        <w:t>derecho de acceso a la información pública y garantizando el principio rector de máxima publicidad.</w:t>
      </w:r>
    </w:p>
    <w:p w14:paraId="6E3AC847" w14:textId="77777777" w:rsidR="005903C3" w:rsidRPr="007D0971" w:rsidRDefault="005903C3" w:rsidP="0029071C">
      <w:pPr>
        <w:autoSpaceDE w:val="0"/>
        <w:autoSpaceDN w:val="0"/>
        <w:adjustRightInd w:val="0"/>
        <w:spacing w:line="360" w:lineRule="auto"/>
        <w:jc w:val="both"/>
        <w:rPr>
          <w:rFonts w:ascii="Palatino Linotype" w:eastAsiaTheme="minorHAnsi" w:hAnsi="Palatino Linotype" w:cs="Arial"/>
          <w:lang w:val="es-MX" w:eastAsia="en-US"/>
        </w:rPr>
      </w:pPr>
    </w:p>
    <w:p w14:paraId="21C303C3" w14:textId="77777777" w:rsidR="005903C3" w:rsidRPr="007D0971" w:rsidRDefault="005903C3" w:rsidP="005903C3">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740BDB" w14:textId="77777777" w:rsidR="005903C3" w:rsidRPr="007D0971" w:rsidRDefault="005903C3" w:rsidP="005903C3">
      <w:pPr>
        <w:autoSpaceDE w:val="0"/>
        <w:autoSpaceDN w:val="0"/>
        <w:adjustRightInd w:val="0"/>
        <w:spacing w:line="360" w:lineRule="auto"/>
        <w:jc w:val="both"/>
        <w:rPr>
          <w:rFonts w:ascii="Palatino Linotype" w:eastAsiaTheme="minorHAnsi" w:hAnsi="Palatino Linotype" w:cs="Arial"/>
          <w:lang w:val="es-MX" w:eastAsia="en-US"/>
        </w:rPr>
      </w:pPr>
    </w:p>
    <w:p w14:paraId="2B972001" w14:textId="460834A6" w:rsidR="005903C3" w:rsidRPr="007D0971" w:rsidRDefault="005903C3" w:rsidP="005327BF">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II, de la Ley de Transparencia y Acceso a la Información Pública del Estado de México y Municipios.</w:t>
      </w:r>
    </w:p>
    <w:p w14:paraId="78C473AF" w14:textId="77777777" w:rsidR="00050CDF" w:rsidRPr="007D0971" w:rsidRDefault="00050CDF" w:rsidP="005327BF">
      <w:pPr>
        <w:autoSpaceDE w:val="0"/>
        <w:autoSpaceDN w:val="0"/>
        <w:adjustRightInd w:val="0"/>
        <w:spacing w:line="360" w:lineRule="auto"/>
        <w:jc w:val="both"/>
        <w:rPr>
          <w:rFonts w:ascii="Palatino Linotype" w:eastAsiaTheme="minorHAnsi" w:hAnsi="Palatino Linotype" w:cs="Arial"/>
          <w:lang w:val="es-MX" w:eastAsia="en-US"/>
        </w:rPr>
      </w:pPr>
    </w:p>
    <w:p w14:paraId="57F6AE83" w14:textId="77777777" w:rsidR="005327BF" w:rsidRPr="007D0971" w:rsidRDefault="005327BF" w:rsidP="005327BF">
      <w:pPr>
        <w:autoSpaceDE w:val="0"/>
        <w:autoSpaceDN w:val="0"/>
        <w:adjustRightInd w:val="0"/>
        <w:spacing w:line="360" w:lineRule="auto"/>
        <w:jc w:val="both"/>
        <w:rPr>
          <w:rFonts w:ascii="Palatino Linotype" w:hAnsi="Palatino Linotype" w:cs="Arial"/>
          <w:b/>
        </w:rPr>
      </w:pPr>
      <w:r w:rsidRPr="007D0971">
        <w:rPr>
          <w:rFonts w:ascii="Palatino Linotype" w:hAnsi="Palatino Linotype" w:cs="Arial"/>
          <w:b/>
          <w:sz w:val="28"/>
        </w:rPr>
        <w:t>TERCERO. Cuestiones de previo y especial pronunciamiento</w:t>
      </w:r>
      <w:r w:rsidRPr="007D0971">
        <w:rPr>
          <w:rFonts w:ascii="Palatino Linotype" w:hAnsi="Palatino Linotype" w:cs="Arial"/>
          <w:b/>
        </w:rPr>
        <w:t>.</w:t>
      </w:r>
    </w:p>
    <w:p w14:paraId="2D91CD9A" w14:textId="77777777" w:rsidR="005327BF" w:rsidRPr="007D0971" w:rsidRDefault="005327BF" w:rsidP="005327BF">
      <w:pPr>
        <w:spacing w:line="360" w:lineRule="auto"/>
        <w:jc w:val="both"/>
        <w:rPr>
          <w:rFonts w:ascii="Palatino Linotype" w:hAnsi="Palatino Linotype"/>
        </w:rPr>
      </w:pPr>
      <w:r w:rsidRPr="007D0971">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D0971">
        <w:rPr>
          <w:rFonts w:ascii="Palatino Linotype" w:hAnsi="Palatino Linotype"/>
          <w:b/>
        </w:rPr>
        <w:t>Recurrente,</w:t>
      </w:r>
      <w:r w:rsidRPr="007D0971">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7D0971">
        <w:rPr>
          <w:rFonts w:ascii="Palatino Linotype" w:hAnsi="Palatino Linotype" w:cs="Arial"/>
        </w:rPr>
        <w:t>, del cual no se colige que corresponda al nombre de una persona.</w:t>
      </w:r>
    </w:p>
    <w:p w14:paraId="4D896A01"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cs="Arial"/>
        </w:rPr>
      </w:pPr>
    </w:p>
    <w:p w14:paraId="2BB49922"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cs="Arial"/>
        </w:rPr>
      </w:pPr>
      <w:r w:rsidRPr="007D0971">
        <w:rPr>
          <w:rFonts w:ascii="Palatino Linotype" w:hAnsi="Palatino Linotype" w:cs="Arial"/>
        </w:rPr>
        <w:lastRenderedPageBreak/>
        <w:t xml:space="preserve">Esta Ponencia considera importante abordar el análisis de los requisitos de </w:t>
      </w:r>
      <w:proofErr w:type="spellStart"/>
      <w:r w:rsidRPr="007D0971">
        <w:rPr>
          <w:rFonts w:ascii="Palatino Linotype" w:hAnsi="Palatino Linotype" w:cs="Arial"/>
        </w:rPr>
        <w:t>procedibilidad</w:t>
      </w:r>
      <w:proofErr w:type="spellEnd"/>
      <w:r w:rsidRPr="007D0971">
        <w:rPr>
          <w:rFonts w:ascii="Palatino Linotype" w:hAnsi="Palatino Linotype" w:cs="Arial"/>
        </w:rPr>
        <w:t xml:space="preserve"> de los recursos de revisión, así el artículo 180 de la </w:t>
      </w:r>
      <w:r w:rsidRPr="007D0971">
        <w:rPr>
          <w:rFonts w:ascii="Palatino Linotype" w:hAnsi="Palatino Linotype" w:cs="Arial"/>
          <w:lang w:eastAsia="es-MX"/>
        </w:rPr>
        <w:t xml:space="preserve">Ley de Transparencia y Acceso a la Información Pública del Estado de México y Municipios, que </w:t>
      </w:r>
      <w:r w:rsidRPr="007D0971">
        <w:rPr>
          <w:rFonts w:ascii="Palatino Linotype" w:hAnsi="Palatino Linotype" w:cs="Arial"/>
        </w:rPr>
        <w:t>establece lo siguiente:</w:t>
      </w:r>
    </w:p>
    <w:p w14:paraId="4A636EFD" w14:textId="77777777" w:rsidR="005327BF" w:rsidRPr="007D0971" w:rsidRDefault="005327BF" w:rsidP="005327BF">
      <w:pPr>
        <w:rPr>
          <w:lang w:val="es-MX"/>
        </w:rPr>
      </w:pPr>
    </w:p>
    <w:p w14:paraId="63A5BE3E" w14:textId="77777777" w:rsidR="005327BF" w:rsidRPr="007D0971" w:rsidRDefault="005327BF" w:rsidP="005327BF">
      <w:pPr>
        <w:ind w:left="851" w:right="851"/>
        <w:jc w:val="both"/>
        <w:rPr>
          <w:rFonts w:ascii="Palatino Linotype" w:hAnsi="Palatino Linotype"/>
          <w:b/>
          <w:i/>
          <w:sz w:val="22"/>
        </w:rPr>
      </w:pPr>
      <w:r w:rsidRPr="007D0971">
        <w:rPr>
          <w:rFonts w:ascii="Palatino Linotype" w:hAnsi="Palatino Linotype"/>
          <w:i/>
          <w:sz w:val="22"/>
        </w:rPr>
        <w:t>“</w:t>
      </w:r>
      <w:r w:rsidRPr="007D0971">
        <w:rPr>
          <w:rFonts w:ascii="Palatino Linotype" w:hAnsi="Palatino Linotype"/>
          <w:b/>
          <w:i/>
          <w:sz w:val="22"/>
        </w:rPr>
        <w:t xml:space="preserve">Artículo 180. </w:t>
      </w:r>
      <w:r w:rsidRPr="007D0971">
        <w:rPr>
          <w:rFonts w:ascii="Palatino Linotype" w:hAnsi="Palatino Linotype"/>
          <w:i/>
          <w:sz w:val="22"/>
        </w:rPr>
        <w:t xml:space="preserve">El </w:t>
      </w:r>
      <w:r w:rsidRPr="007D0971">
        <w:rPr>
          <w:rFonts w:ascii="Palatino Linotype" w:hAnsi="Palatino Linotype" w:cs="Arial"/>
          <w:i/>
          <w:sz w:val="22"/>
        </w:rPr>
        <w:t>recurso</w:t>
      </w:r>
      <w:r w:rsidRPr="007D0971">
        <w:rPr>
          <w:rFonts w:ascii="Palatino Linotype" w:hAnsi="Palatino Linotype"/>
          <w:i/>
          <w:sz w:val="22"/>
        </w:rPr>
        <w:t xml:space="preserve"> </w:t>
      </w:r>
      <w:r w:rsidRPr="007D0971">
        <w:rPr>
          <w:rFonts w:ascii="Palatino Linotype" w:hAnsi="Palatino Linotype" w:cs="Arial"/>
          <w:i/>
          <w:sz w:val="22"/>
          <w:lang w:eastAsia="es-MX"/>
        </w:rPr>
        <w:t>de</w:t>
      </w:r>
      <w:r w:rsidRPr="007D0971">
        <w:rPr>
          <w:rFonts w:ascii="Palatino Linotype" w:hAnsi="Palatino Linotype"/>
          <w:i/>
          <w:sz w:val="22"/>
        </w:rPr>
        <w:t xml:space="preserve"> revisión contendrá:</w:t>
      </w:r>
      <w:r w:rsidRPr="007D0971">
        <w:rPr>
          <w:rFonts w:ascii="Palatino Linotype" w:hAnsi="Palatino Linotype"/>
          <w:b/>
          <w:i/>
          <w:sz w:val="22"/>
        </w:rPr>
        <w:t xml:space="preserve"> </w:t>
      </w:r>
    </w:p>
    <w:p w14:paraId="688044A9" w14:textId="77777777" w:rsidR="005327BF" w:rsidRPr="007D0971" w:rsidRDefault="005327BF" w:rsidP="005327BF">
      <w:pPr>
        <w:ind w:left="851" w:right="851"/>
        <w:jc w:val="both"/>
        <w:rPr>
          <w:rFonts w:ascii="Palatino Linotype" w:hAnsi="Palatino Linotype"/>
          <w:b/>
          <w:i/>
          <w:sz w:val="22"/>
        </w:rPr>
      </w:pPr>
      <w:r w:rsidRPr="007D0971">
        <w:rPr>
          <w:rFonts w:ascii="Palatino Linotype" w:hAnsi="Palatino Linotype"/>
          <w:b/>
          <w:i/>
          <w:sz w:val="22"/>
        </w:rPr>
        <w:t xml:space="preserve">I. </w:t>
      </w:r>
      <w:r w:rsidRPr="007D0971">
        <w:rPr>
          <w:rFonts w:ascii="Palatino Linotype" w:hAnsi="Palatino Linotype"/>
          <w:i/>
          <w:sz w:val="22"/>
        </w:rPr>
        <w:t xml:space="preserve">El sujeto obligado ante </w:t>
      </w:r>
      <w:r w:rsidRPr="007D0971">
        <w:rPr>
          <w:rFonts w:ascii="Palatino Linotype" w:hAnsi="Palatino Linotype" w:cs="Arial"/>
          <w:i/>
          <w:sz w:val="22"/>
        </w:rPr>
        <w:t>la</w:t>
      </w:r>
      <w:r w:rsidRPr="007D0971">
        <w:rPr>
          <w:rFonts w:ascii="Palatino Linotype" w:hAnsi="Palatino Linotype"/>
          <w:i/>
          <w:sz w:val="22"/>
        </w:rPr>
        <w:t xml:space="preserve"> cual </w:t>
      </w:r>
      <w:r w:rsidRPr="007D0971">
        <w:rPr>
          <w:rFonts w:ascii="Palatino Linotype" w:hAnsi="Palatino Linotype" w:cs="Arial"/>
          <w:i/>
          <w:sz w:val="22"/>
          <w:lang w:eastAsia="es-MX"/>
        </w:rPr>
        <w:t>se</w:t>
      </w:r>
      <w:r w:rsidRPr="007D0971">
        <w:rPr>
          <w:rFonts w:ascii="Palatino Linotype" w:hAnsi="Palatino Linotype"/>
          <w:i/>
          <w:sz w:val="22"/>
        </w:rPr>
        <w:t xml:space="preserve"> presentó la solicitud;</w:t>
      </w:r>
      <w:r w:rsidRPr="007D0971">
        <w:rPr>
          <w:rFonts w:ascii="Palatino Linotype" w:hAnsi="Palatino Linotype"/>
          <w:b/>
          <w:i/>
          <w:sz w:val="22"/>
        </w:rPr>
        <w:t xml:space="preserve"> </w:t>
      </w:r>
    </w:p>
    <w:p w14:paraId="1BD6F611" w14:textId="77777777" w:rsidR="005327BF" w:rsidRPr="007D0971" w:rsidRDefault="005327BF" w:rsidP="005327BF">
      <w:pPr>
        <w:ind w:left="851" w:right="851"/>
        <w:jc w:val="both"/>
        <w:rPr>
          <w:rFonts w:ascii="Palatino Linotype" w:hAnsi="Palatino Linotype"/>
          <w:b/>
          <w:i/>
          <w:sz w:val="22"/>
        </w:rPr>
      </w:pPr>
      <w:r w:rsidRPr="007D0971">
        <w:rPr>
          <w:rFonts w:ascii="Palatino Linotype" w:hAnsi="Palatino Linotype"/>
          <w:b/>
          <w:i/>
          <w:sz w:val="22"/>
        </w:rPr>
        <w:t xml:space="preserve">II. </w:t>
      </w:r>
      <w:r w:rsidRPr="007D0971">
        <w:rPr>
          <w:rFonts w:ascii="Palatino Linotype" w:hAnsi="Palatino Linotype"/>
          <w:b/>
          <w:i/>
          <w:sz w:val="22"/>
          <w:u w:val="single"/>
        </w:rPr>
        <w:t xml:space="preserve">El nombre del solicitante </w:t>
      </w:r>
      <w:r w:rsidRPr="007D0971">
        <w:rPr>
          <w:rFonts w:ascii="Palatino Linotype" w:hAnsi="Palatino Linotype" w:cs="Arial"/>
          <w:b/>
          <w:i/>
          <w:sz w:val="22"/>
          <w:u w:val="single"/>
          <w:lang w:eastAsia="es-MX"/>
        </w:rPr>
        <w:t>que</w:t>
      </w:r>
      <w:r w:rsidRPr="007D0971">
        <w:rPr>
          <w:rFonts w:ascii="Palatino Linotype" w:hAnsi="Palatino Linotype"/>
          <w:b/>
          <w:i/>
          <w:sz w:val="22"/>
          <w:u w:val="single"/>
        </w:rPr>
        <w:t xml:space="preserve"> recurre</w:t>
      </w:r>
      <w:r w:rsidRPr="007D0971">
        <w:rPr>
          <w:rFonts w:ascii="Palatino Linotype" w:hAnsi="Palatino Linotype"/>
          <w:b/>
          <w:i/>
          <w:sz w:val="22"/>
        </w:rPr>
        <w:t xml:space="preserve"> </w:t>
      </w:r>
      <w:r w:rsidRPr="007D0971">
        <w:rPr>
          <w:rFonts w:ascii="Palatino Linotype" w:hAnsi="Palatino Linotype"/>
          <w:i/>
          <w:sz w:val="22"/>
        </w:rPr>
        <w:t>o de su representante y, en su caso, del tercero interesado, así como la dirección o medio que señale para recibir notificaciones;</w:t>
      </w:r>
      <w:r w:rsidRPr="007D0971">
        <w:rPr>
          <w:rFonts w:ascii="Palatino Linotype" w:hAnsi="Palatino Linotype"/>
          <w:b/>
          <w:i/>
          <w:sz w:val="22"/>
        </w:rPr>
        <w:t xml:space="preserve"> </w:t>
      </w:r>
    </w:p>
    <w:p w14:paraId="20AAA885"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rPr>
      </w:pPr>
    </w:p>
    <w:p w14:paraId="4E0FAE96"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rPr>
      </w:pPr>
      <w:r w:rsidRPr="007D0971">
        <w:rPr>
          <w:rFonts w:ascii="Palatino Linotype" w:hAnsi="Palatino Linotype"/>
        </w:rPr>
        <w:t xml:space="preserve">En principio, de una interpretación del artículo transcrito se observan los requisitos que </w:t>
      </w:r>
      <w:r w:rsidRPr="007D0971">
        <w:rPr>
          <w:rFonts w:ascii="Palatino Linotype" w:hAnsi="Palatino Linotype" w:cs="Arial"/>
        </w:rPr>
        <w:t>deberán</w:t>
      </w:r>
      <w:r w:rsidRPr="007D0971">
        <w:rPr>
          <w:rFonts w:ascii="Palatino Linotype" w:hAnsi="Palatino Linotype"/>
        </w:rPr>
        <w:t xml:space="preserve"> contener los recursos de revisión; sobre el particular, de la revisión del expediente electrónico del </w:t>
      </w:r>
      <w:r w:rsidRPr="007D0971">
        <w:rPr>
          <w:rFonts w:ascii="Palatino Linotype" w:hAnsi="Palatino Linotype"/>
          <w:b/>
        </w:rPr>
        <w:t>SAIMEX</w:t>
      </w:r>
      <w:r w:rsidRPr="007D0971">
        <w:rPr>
          <w:rFonts w:ascii="Palatino Linotype" w:hAnsi="Palatino Linotype"/>
        </w:rPr>
        <w:t xml:space="preserve"> se desprende que el solicitante y ahora </w:t>
      </w:r>
      <w:r w:rsidRPr="007D0971">
        <w:rPr>
          <w:rFonts w:ascii="Palatino Linotype" w:hAnsi="Palatino Linotype"/>
          <w:b/>
        </w:rPr>
        <w:t>Recurrente</w:t>
      </w:r>
      <w:r w:rsidRPr="007D0971">
        <w:rPr>
          <w:rFonts w:ascii="Palatino Linotype" w:hAnsi="Palatino Linotype"/>
        </w:rPr>
        <w:t xml:space="preserve">, en ejercicio de su derecho de acceso a la información pública, no proporcionó un nombre para que </w:t>
      </w:r>
      <w:r w:rsidRPr="007D0971">
        <w:rPr>
          <w:rFonts w:ascii="Palatino Linotype" w:hAnsi="Palatino Linotype" w:cs="Arial"/>
        </w:rPr>
        <w:t>sea</w:t>
      </w:r>
      <w:r w:rsidRPr="007D0971">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4AA99A24"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rPr>
      </w:pPr>
    </w:p>
    <w:p w14:paraId="678B3543"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cs="Arial"/>
        </w:rPr>
      </w:pPr>
      <w:r w:rsidRPr="007D0971">
        <w:rPr>
          <w:rFonts w:ascii="Palatino Linotype" w:hAnsi="Palatino Linotype"/>
        </w:rPr>
        <w:t xml:space="preserve">No obstante lo anterior, debe destacarse que el artículo 15, de </w:t>
      </w:r>
      <w:r w:rsidRPr="007D0971">
        <w:rPr>
          <w:rFonts w:ascii="Palatino Linotype" w:hAnsi="Palatino Linotype" w:cs="Arial"/>
          <w:lang w:eastAsia="es-MX"/>
        </w:rPr>
        <w:t xml:space="preserve">Ley de Transparencia y Acceso a la </w:t>
      </w:r>
      <w:r w:rsidRPr="007D0971">
        <w:rPr>
          <w:rFonts w:ascii="Palatino Linotype" w:hAnsi="Palatino Linotype" w:cs="Arial"/>
        </w:rPr>
        <w:t>Información</w:t>
      </w:r>
      <w:r w:rsidRPr="007D0971">
        <w:rPr>
          <w:rFonts w:ascii="Palatino Linotype" w:hAnsi="Palatino Linotype" w:cs="Arial"/>
          <w:lang w:eastAsia="es-MX"/>
        </w:rPr>
        <w:t xml:space="preserve"> Pública del Estado de México y Municipios </w:t>
      </w:r>
      <w:r w:rsidRPr="007D0971">
        <w:rPr>
          <w:rFonts w:ascii="Palatino Linotype" w:hAnsi="Palatino Linotype" w:cs="Arial"/>
          <w:iCs/>
        </w:rPr>
        <w:t xml:space="preserve">prevé que, </w:t>
      </w:r>
      <w:r w:rsidRPr="007D0971">
        <w:rPr>
          <w:rFonts w:ascii="Palatino Linotype" w:hAnsi="Palatino Linotype"/>
        </w:rPr>
        <w:t xml:space="preserve">toda persona tendrá acceso a la información </w:t>
      </w:r>
      <w:r w:rsidRPr="007D0971">
        <w:rPr>
          <w:rFonts w:ascii="Palatino Linotype" w:hAnsi="Palatino Linotype" w:cs="Arial"/>
        </w:rPr>
        <w:t xml:space="preserve">sin necesidad de acreditar interés alguno o justificar su utilización, de lo que se infiere que para el </w:t>
      </w:r>
      <w:r w:rsidRPr="007D0971">
        <w:rPr>
          <w:rFonts w:ascii="Palatino Linotype" w:hAnsi="Palatino Linotype"/>
        </w:rPr>
        <w:t>ejercicio</w:t>
      </w:r>
      <w:r w:rsidRPr="007D0971">
        <w:rPr>
          <w:rFonts w:ascii="Palatino Linotype" w:hAnsi="Palatino Linotype" w:cs="Arial"/>
        </w:rPr>
        <w:t xml:space="preserve"> del derecho de acceso a la información pública, el nombre no es un requisito </w:t>
      </w:r>
      <w:r w:rsidRPr="007D0971">
        <w:rPr>
          <w:rFonts w:ascii="Palatino Linotype" w:hAnsi="Palatino Linotype" w:cs="Arial"/>
          <w:i/>
        </w:rPr>
        <w:t>sine qua non</w:t>
      </w:r>
      <w:r w:rsidRPr="007D0971">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287318A"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cs="Arial"/>
        </w:rPr>
      </w:pPr>
    </w:p>
    <w:p w14:paraId="7784720A" w14:textId="77777777" w:rsidR="005327BF" w:rsidRPr="007D0971" w:rsidRDefault="005327BF" w:rsidP="005327BF">
      <w:pPr>
        <w:widowControl w:val="0"/>
        <w:autoSpaceDE w:val="0"/>
        <w:autoSpaceDN w:val="0"/>
        <w:adjustRightInd w:val="0"/>
        <w:spacing w:line="360" w:lineRule="auto"/>
        <w:jc w:val="both"/>
        <w:rPr>
          <w:rFonts w:ascii="Palatino Linotype" w:hAnsi="Palatino Linotype"/>
        </w:rPr>
      </w:pPr>
      <w:r w:rsidRPr="007D0971">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7D0971">
        <w:rPr>
          <w:rFonts w:ascii="Palatino Linotype" w:hAnsi="Palatino Linotype" w:cs="Arial"/>
        </w:rPr>
        <w:t>derecho</w:t>
      </w:r>
      <w:r w:rsidRPr="007D0971">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1CAA29" w14:textId="77777777" w:rsidR="005327BF" w:rsidRPr="007D0971" w:rsidRDefault="005327BF" w:rsidP="0029071C">
      <w:pPr>
        <w:autoSpaceDE w:val="0"/>
        <w:autoSpaceDN w:val="0"/>
        <w:adjustRightInd w:val="0"/>
        <w:spacing w:line="360" w:lineRule="auto"/>
        <w:jc w:val="both"/>
        <w:rPr>
          <w:rFonts w:ascii="Palatino Linotype" w:eastAsiaTheme="minorHAnsi" w:hAnsi="Palatino Linotype" w:cs="Arial"/>
          <w:lang w:val="es-MX" w:eastAsia="en-US"/>
        </w:rPr>
      </w:pPr>
    </w:p>
    <w:p w14:paraId="325C04EB" w14:textId="549B27D5" w:rsidR="0029071C" w:rsidRPr="007D0971" w:rsidRDefault="005327BF"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D0971">
        <w:rPr>
          <w:rFonts w:ascii="Palatino Linotype" w:eastAsiaTheme="minorHAnsi" w:hAnsi="Palatino Linotype" w:cs="Arial"/>
          <w:b/>
          <w:sz w:val="28"/>
          <w:lang w:val="es-MX" w:eastAsia="en-US"/>
        </w:rPr>
        <w:t>CUART</w:t>
      </w:r>
      <w:r w:rsidR="0029071C" w:rsidRPr="007D0971">
        <w:rPr>
          <w:rFonts w:ascii="Palatino Linotype" w:eastAsiaTheme="minorHAnsi" w:hAnsi="Palatino Linotype" w:cs="Arial"/>
          <w:b/>
          <w:sz w:val="28"/>
          <w:lang w:val="es-MX" w:eastAsia="en-US"/>
        </w:rPr>
        <w:t xml:space="preserve">O. Del estudio de las causas de improcedencia. </w:t>
      </w:r>
    </w:p>
    <w:p w14:paraId="2396F790" w14:textId="3716258D" w:rsidR="00050CDF" w:rsidRPr="007D097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7D0971">
        <w:rPr>
          <w:rFonts w:ascii="Palatino Linotype" w:eastAsiaTheme="minorHAnsi" w:hAnsi="Palatino Linotype" w:cs="Arial"/>
          <w:lang w:val="es-MX" w:eastAsia="en-US"/>
        </w:rPr>
        <w:t>Resolutor</w:t>
      </w:r>
      <w:proofErr w:type="spellEnd"/>
      <w:r w:rsidRPr="007D0971">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7D0971">
        <w:rPr>
          <w:rStyle w:val="Refdenotaalpie"/>
          <w:rFonts w:ascii="Palatino Linotype" w:eastAsiaTheme="minorHAnsi" w:hAnsi="Palatino Linotype" w:cs="Arial"/>
          <w:lang w:val="es-MX" w:eastAsia="en-US"/>
        </w:rPr>
        <w:footnoteReference w:id="1"/>
      </w:r>
      <w:r w:rsidRPr="007D0971">
        <w:rPr>
          <w:rFonts w:ascii="Palatino Linotype" w:eastAsiaTheme="minorHAnsi" w:hAnsi="Palatino Linotype" w:cs="Arial"/>
          <w:lang w:val="es-MX" w:eastAsia="en-US"/>
        </w:rPr>
        <w:t>.</w:t>
      </w:r>
    </w:p>
    <w:p w14:paraId="39F37588" w14:textId="77777777" w:rsidR="0029071C" w:rsidRPr="007D097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7D0971" w:rsidRDefault="0029071C" w:rsidP="0029071C">
      <w:pPr>
        <w:rPr>
          <w:lang w:val="es-MX"/>
        </w:rPr>
      </w:pPr>
    </w:p>
    <w:p w14:paraId="6A3C738B"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w:t>
      </w:r>
      <w:r w:rsidRPr="007D0971">
        <w:rPr>
          <w:rFonts w:ascii="Palatino Linotype" w:hAnsi="Palatino Linotype" w:cs="Arial"/>
          <w:b/>
          <w:i/>
          <w:sz w:val="22"/>
          <w:szCs w:val="22"/>
        </w:rPr>
        <w:t>Artículo 191.</w:t>
      </w:r>
      <w:r w:rsidRPr="007D0971">
        <w:rPr>
          <w:rFonts w:ascii="Palatino Linotype" w:hAnsi="Palatino Linotype" w:cs="Arial"/>
          <w:i/>
          <w:sz w:val="22"/>
          <w:szCs w:val="22"/>
        </w:rPr>
        <w:t xml:space="preserve"> El recurso será desechado por improcedente cuando:  </w:t>
      </w:r>
    </w:p>
    <w:p w14:paraId="2C29909C"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 xml:space="preserve">III. No actualice alguno de los supuestos previstos en la presente Ley;  </w:t>
      </w:r>
    </w:p>
    <w:p w14:paraId="050BC017"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IV. No se haya desahogado la prevención en los términos establecidos en la presente Ley;</w:t>
      </w:r>
    </w:p>
    <w:p w14:paraId="2ED4EE39"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 xml:space="preserve">V. Se impugne la veracidad de la información proporcionada;  </w:t>
      </w:r>
    </w:p>
    <w:p w14:paraId="39C3DF91"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 xml:space="preserve">VI. Se trate de una consulta, o trámite en específico; y  </w:t>
      </w:r>
    </w:p>
    <w:p w14:paraId="2A6495DE" w14:textId="77777777" w:rsidR="0029071C" w:rsidRPr="007D0971" w:rsidRDefault="0029071C" w:rsidP="0029071C">
      <w:pPr>
        <w:autoSpaceDE w:val="0"/>
        <w:autoSpaceDN w:val="0"/>
        <w:adjustRightInd w:val="0"/>
        <w:ind w:left="708" w:right="850"/>
        <w:jc w:val="both"/>
        <w:rPr>
          <w:rFonts w:ascii="Palatino Linotype" w:hAnsi="Palatino Linotype" w:cs="Arial"/>
          <w:i/>
          <w:sz w:val="22"/>
          <w:szCs w:val="22"/>
        </w:rPr>
      </w:pPr>
      <w:r w:rsidRPr="007D0971">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7D0971"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7D097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7D0971" w:rsidRDefault="00EA46CC" w:rsidP="0029071C">
      <w:pPr>
        <w:autoSpaceDE w:val="0"/>
        <w:autoSpaceDN w:val="0"/>
        <w:adjustRightInd w:val="0"/>
        <w:spacing w:line="360" w:lineRule="auto"/>
        <w:jc w:val="both"/>
        <w:rPr>
          <w:rFonts w:ascii="Palatino Linotype" w:hAnsi="Palatino Linotype" w:cs="Arial"/>
        </w:rPr>
      </w:pPr>
    </w:p>
    <w:p w14:paraId="5F9D2B68" w14:textId="67AB5282" w:rsidR="005903C3" w:rsidRPr="007D0971" w:rsidRDefault="0029071C" w:rsidP="0029071C">
      <w:pPr>
        <w:autoSpaceDE w:val="0"/>
        <w:autoSpaceDN w:val="0"/>
        <w:adjustRightInd w:val="0"/>
        <w:spacing w:line="360" w:lineRule="auto"/>
        <w:jc w:val="both"/>
        <w:rPr>
          <w:rFonts w:ascii="Palatino Linotype" w:hAnsi="Palatino Linotype" w:cs="Arial"/>
        </w:rPr>
      </w:pPr>
      <w:r w:rsidRPr="007D0971">
        <w:rPr>
          <w:rFonts w:ascii="Palatino Linotype" w:hAnsi="Palatino Linotype" w:cs="Arial"/>
        </w:rPr>
        <w:t xml:space="preserve">Así las cosas, al no existir causas de improcedencia invocadas por las partes ni advertidas de oficio por este </w:t>
      </w:r>
      <w:proofErr w:type="spellStart"/>
      <w:r w:rsidRPr="007D0971">
        <w:rPr>
          <w:rFonts w:ascii="Palatino Linotype" w:hAnsi="Palatino Linotype" w:cs="Arial"/>
        </w:rPr>
        <w:t>Resolutor</w:t>
      </w:r>
      <w:proofErr w:type="spellEnd"/>
      <w:r w:rsidRPr="007D0971">
        <w:rPr>
          <w:rFonts w:ascii="Palatino Linotype" w:hAnsi="Palatino Linotype" w:cs="Arial"/>
        </w:rPr>
        <w:t xml:space="preserve">, se </w:t>
      </w:r>
      <w:proofErr w:type="gramStart"/>
      <w:r w:rsidRPr="007D0971">
        <w:rPr>
          <w:rFonts w:ascii="Palatino Linotype" w:hAnsi="Palatino Linotype" w:cs="Arial"/>
        </w:rPr>
        <w:t>procede</w:t>
      </w:r>
      <w:proofErr w:type="gramEnd"/>
      <w:r w:rsidRPr="007D0971">
        <w:rPr>
          <w:rFonts w:ascii="Palatino Linotype" w:hAnsi="Palatino Linotype" w:cs="Arial"/>
        </w:rPr>
        <w:t xml:space="preserve"> al análisis del fondo de los asuntos en los siguientes términos.</w:t>
      </w:r>
    </w:p>
    <w:p w14:paraId="61D8E0F0" w14:textId="534BDCFA" w:rsidR="0029071C" w:rsidRPr="007D0971" w:rsidRDefault="005327BF" w:rsidP="0029071C">
      <w:pPr>
        <w:autoSpaceDE w:val="0"/>
        <w:autoSpaceDN w:val="0"/>
        <w:adjustRightInd w:val="0"/>
        <w:spacing w:line="360" w:lineRule="auto"/>
        <w:jc w:val="both"/>
        <w:rPr>
          <w:rFonts w:ascii="Palatino Linotype" w:hAnsi="Palatino Linotype" w:cs="Arial"/>
          <w:sz w:val="28"/>
        </w:rPr>
      </w:pPr>
      <w:r w:rsidRPr="007D0971">
        <w:rPr>
          <w:rFonts w:ascii="Palatino Linotype" w:hAnsi="Palatino Linotype" w:cs="Arial"/>
          <w:b/>
          <w:sz w:val="28"/>
        </w:rPr>
        <w:lastRenderedPageBreak/>
        <w:t>QUIN</w:t>
      </w:r>
      <w:r w:rsidR="00266841" w:rsidRPr="007D0971">
        <w:rPr>
          <w:rFonts w:ascii="Palatino Linotype" w:hAnsi="Palatino Linotype" w:cs="Arial"/>
          <w:b/>
          <w:sz w:val="28"/>
        </w:rPr>
        <w:t>T</w:t>
      </w:r>
      <w:r w:rsidR="0029071C" w:rsidRPr="007D0971">
        <w:rPr>
          <w:rFonts w:ascii="Palatino Linotype" w:hAnsi="Palatino Linotype" w:cs="Arial"/>
          <w:b/>
          <w:sz w:val="28"/>
        </w:rPr>
        <w:t>O. Del estudio y resolución del asunto.</w:t>
      </w:r>
      <w:r w:rsidR="0029071C" w:rsidRPr="007D0971">
        <w:rPr>
          <w:rFonts w:ascii="Palatino Linotype" w:hAnsi="Palatino Linotype" w:cs="Arial"/>
          <w:sz w:val="28"/>
        </w:rPr>
        <w:t xml:space="preserve"> </w:t>
      </w:r>
    </w:p>
    <w:p w14:paraId="583A524B" w14:textId="77777777" w:rsidR="0029071C" w:rsidRPr="007D097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7D097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3ABD207E" w:rsidR="00574FDC" w:rsidRPr="007D0971" w:rsidRDefault="0029071C" w:rsidP="0029071C">
      <w:pPr>
        <w:spacing w:line="360" w:lineRule="auto"/>
        <w:ind w:right="141"/>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lang w:val="es-MX" w:eastAsia="es-MX"/>
        </w:rPr>
        <w:t>En este sentido nuestro estudio versará en determinar si la información remitida mediante respuesta</w:t>
      </w:r>
      <w:r w:rsidR="00DB7418" w:rsidRPr="007D0971">
        <w:rPr>
          <w:rFonts w:ascii="Palatino Linotype" w:eastAsiaTheme="minorHAnsi" w:hAnsi="Palatino Linotype" w:cstheme="minorBidi"/>
          <w:lang w:val="es-MX" w:eastAsia="es-MX"/>
        </w:rPr>
        <w:t xml:space="preserve"> e informe justificado</w:t>
      </w:r>
      <w:r w:rsidRPr="007D0971">
        <w:rPr>
          <w:rFonts w:ascii="Palatino Linotype" w:eastAsiaTheme="minorHAnsi" w:hAnsi="Palatino Linotype" w:cstheme="minorBidi"/>
          <w:lang w:val="es-MX" w:eastAsia="es-MX"/>
        </w:rPr>
        <w:t>, colma el derecho de acceso a la información solicitado por la</w:t>
      </w:r>
      <w:r w:rsidRPr="007D0971">
        <w:rPr>
          <w:rFonts w:ascii="Palatino Linotype" w:eastAsiaTheme="minorHAnsi" w:hAnsi="Palatino Linotype" w:cstheme="minorBidi"/>
          <w:b/>
          <w:lang w:val="es-MX" w:eastAsia="es-MX"/>
        </w:rPr>
        <w:t xml:space="preserve"> </w:t>
      </w:r>
      <w:r w:rsidRPr="007D0971">
        <w:rPr>
          <w:rFonts w:ascii="Palatino Linotype" w:eastAsiaTheme="minorHAnsi" w:hAnsi="Palatino Linotype" w:cstheme="minorBidi"/>
          <w:lang w:val="es-MX" w:eastAsia="es-MX"/>
        </w:rPr>
        <w:t>parte</w:t>
      </w:r>
      <w:r w:rsidR="001D2DE0" w:rsidRPr="007D0971">
        <w:rPr>
          <w:rFonts w:ascii="Palatino Linotype" w:eastAsiaTheme="minorHAnsi" w:hAnsi="Palatino Linotype" w:cstheme="minorBidi"/>
          <w:b/>
          <w:lang w:val="es-MX" w:eastAsia="es-MX"/>
        </w:rPr>
        <w:t xml:space="preserve"> </w:t>
      </w:r>
      <w:r w:rsidRPr="007D0971">
        <w:rPr>
          <w:rFonts w:ascii="Palatino Linotype" w:eastAsiaTheme="minorHAnsi" w:hAnsi="Palatino Linotype" w:cstheme="minorBidi"/>
          <w:b/>
          <w:lang w:val="es-MX" w:eastAsia="es-MX"/>
        </w:rPr>
        <w:t>Recurrente</w:t>
      </w:r>
      <w:r w:rsidRPr="007D0971">
        <w:rPr>
          <w:rFonts w:ascii="Palatino Linotype" w:eastAsiaTheme="minorHAnsi" w:hAnsi="Palatino Linotype" w:cstheme="minorBidi"/>
          <w:lang w:val="es-MX" w:eastAsia="es-MX"/>
        </w:rPr>
        <w:t xml:space="preserve">, para ello analizaremos lo solicitado </w:t>
      </w:r>
      <w:r w:rsidR="00574FDC" w:rsidRPr="007D0971">
        <w:rPr>
          <w:rFonts w:ascii="Palatino Linotype" w:eastAsiaTheme="minorHAnsi" w:hAnsi="Palatino Linotype" w:cstheme="minorBidi"/>
          <w:lang w:val="es-MX" w:eastAsia="es-MX"/>
        </w:rPr>
        <w:t>y la información proporcionada.</w:t>
      </w:r>
    </w:p>
    <w:p w14:paraId="7ABDC2C3" w14:textId="77777777" w:rsidR="001762FA" w:rsidRPr="007D0971" w:rsidRDefault="001762FA" w:rsidP="0029071C">
      <w:pPr>
        <w:spacing w:line="360" w:lineRule="auto"/>
        <w:ind w:right="141"/>
        <w:jc w:val="both"/>
        <w:rPr>
          <w:rFonts w:ascii="Palatino Linotype" w:eastAsiaTheme="minorHAnsi" w:hAnsi="Palatino Linotype" w:cstheme="minorBidi"/>
          <w:lang w:val="es-MX" w:eastAsia="es-MX"/>
        </w:rPr>
      </w:pPr>
    </w:p>
    <w:p w14:paraId="626C6D20" w14:textId="77777777" w:rsidR="00DE4AA9" w:rsidRPr="007D0971" w:rsidRDefault="0029071C" w:rsidP="005E3C44">
      <w:pPr>
        <w:spacing w:line="360" w:lineRule="auto"/>
        <w:ind w:right="141"/>
        <w:jc w:val="both"/>
        <w:rPr>
          <w:rFonts w:ascii="Palatino Linotype" w:eastAsiaTheme="minorHAnsi" w:hAnsi="Palatino Linotype" w:cstheme="minorBidi"/>
          <w:b/>
          <w:szCs w:val="22"/>
          <w:lang w:val="es-MX" w:eastAsia="es-MX"/>
        </w:rPr>
      </w:pPr>
      <w:r w:rsidRPr="007D0971">
        <w:rPr>
          <w:rFonts w:ascii="Palatino Linotype" w:eastAsiaTheme="minorHAnsi" w:hAnsi="Palatino Linotype" w:cstheme="minorBidi"/>
          <w:b/>
          <w:szCs w:val="22"/>
          <w:lang w:val="es-MX" w:eastAsia="es-MX"/>
        </w:rPr>
        <w:t>REQUERIMIENTOS SOLICITADOS:</w:t>
      </w:r>
      <w:r w:rsidR="00A26BD8" w:rsidRPr="007D0971">
        <w:rPr>
          <w:rFonts w:ascii="Palatino Linotype" w:eastAsiaTheme="minorHAnsi" w:hAnsi="Palatino Linotype" w:cstheme="minorBidi"/>
          <w:b/>
          <w:szCs w:val="22"/>
          <w:lang w:val="es-MX" w:eastAsia="es-MX"/>
        </w:rPr>
        <w:t xml:space="preserve"> </w:t>
      </w:r>
    </w:p>
    <w:p w14:paraId="583E8B62" w14:textId="68AB2687" w:rsidR="005903C3" w:rsidRPr="007D0971" w:rsidRDefault="00B4261C" w:rsidP="00B4261C">
      <w:pPr>
        <w:pStyle w:val="Sinespaciado"/>
        <w:numPr>
          <w:ilvl w:val="0"/>
          <w:numId w:val="41"/>
        </w:numPr>
        <w:rPr>
          <w:rFonts w:eastAsiaTheme="minorHAnsi"/>
          <w:lang w:eastAsia="es-MX"/>
        </w:rPr>
      </w:pPr>
      <w:r w:rsidRPr="007D0971">
        <w:rPr>
          <w:rFonts w:ascii="Palatino Linotype" w:eastAsiaTheme="minorHAnsi" w:hAnsi="Palatino Linotype" w:cstheme="minorBidi"/>
          <w:szCs w:val="22"/>
          <w:lang w:eastAsia="es-MX"/>
        </w:rPr>
        <w:t>Los avisos de movimiento de alta y baja del servidor público Rigoberto Roldan Páez.</w:t>
      </w:r>
    </w:p>
    <w:p w14:paraId="44144241" w14:textId="77777777" w:rsidR="005903C3" w:rsidRPr="007D0971" w:rsidRDefault="005903C3" w:rsidP="005903C3">
      <w:pPr>
        <w:pStyle w:val="Prrafodelista"/>
        <w:spacing w:line="360" w:lineRule="auto"/>
        <w:ind w:left="720" w:right="141"/>
        <w:jc w:val="both"/>
        <w:rPr>
          <w:rFonts w:ascii="Palatino Linotype" w:eastAsiaTheme="minorHAnsi" w:hAnsi="Palatino Linotype" w:cstheme="minorBidi"/>
          <w:szCs w:val="22"/>
          <w:lang w:val="es-MX" w:eastAsia="es-MX"/>
        </w:rPr>
      </w:pPr>
    </w:p>
    <w:p w14:paraId="47EF7531" w14:textId="20294454" w:rsidR="00B4261C" w:rsidRPr="007D0971" w:rsidRDefault="00DB7418" w:rsidP="00DE4AA9">
      <w:p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lang w:val="es-MX" w:eastAsia="es-MX"/>
        </w:rPr>
        <w:t>A</w:t>
      </w:r>
      <w:r w:rsidR="0029071C" w:rsidRPr="007D0971">
        <w:rPr>
          <w:rFonts w:ascii="Palatino Linotype" w:eastAsiaTheme="minorHAnsi" w:hAnsi="Palatino Linotype" w:cstheme="minorBidi"/>
          <w:lang w:val="es-MX" w:eastAsia="es-MX"/>
        </w:rPr>
        <w:t>tento a la solicitud de información</w:t>
      </w:r>
      <w:r w:rsidR="00DE4AA9" w:rsidRPr="007D0971">
        <w:rPr>
          <w:rFonts w:ascii="Palatino Linotype" w:eastAsiaTheme="minorHAnsi" w:hAnsi="Palatino Linotype" w:cstheme="minorBidi"/>
          <w:lang w:val="es-MX" w:eastAsia="es-MX"/>
        </w:rPr>
        <w:t>,</w:t>
      </w:r>
      <w:r w:rsidR="005903C3" w:rsidRPr="007D0971">
        <w:rPr>
          <w:rFonts w:ascii="Palatino Linotype" w:eastAsiaTheme="minorHAnsi" w:hAnsi="Palatino Linotype" w:cstheme="minorBidi"/>
          <w:lang w:val="es-MX" w:eastAsia="es-MX"/>
        </w:rPr>
        <w:t xml:space="preserve"> el</w:t>
      </w:r>
      <w:r w:rsidR="0029071C" w:rsidRPr="007D0971">
        <w:rPr>
          <w:rFonts w:ascii="Palatino Linotype" w:eastAsiaTheme="minorHAnsi" w:hAnsi="Palatino Linotype" w:cstheme="minorBidi"/>
          <w:lang w:val="es-MX" w:eastAsia="es-MX"/>
        </w:rPr>
        <w:t xml:space="preserve"> </w:t>
      </w:r>
      <w:r w:rsidR="0029071C" w:rsidRPr="007D0971">
        <w:rPr>
          <w:rFonts w:ascii="Palatino Linotype" w:eastAsiaTheme="minorHAnsi" w:hAnsi="Palatino Linotype" w:cstheme="minorBidi"/>
          <w:b/>
          <w:lang w:val="es-MX" w:eastAsia="es-MX"/>
        </w:rPr>
        <w:t>Sujeto Obligado</w:t>
      </w:r>
      <w:r w:rsidR="0029071C" w:rsidRPr="007D0971">
        <w:rPr>
          <w:rFonts w:ascii="Palatino Linotype" w:eastAsiaTheme="minorHAnsi" w:hAnsi="Palatino Linotype" w:cstheme="minorBidi"/>
          <w:lang w:val="es-MX" w:eastAsia="es-MX"/>
        </w:rPr>
        <w:t xml:space="preserve"> emitió su respuesta </w:t>
      </w:r>
      <w:r w:rsidR="00760417" w:rsidRPr="007D0971">
        <w:rPr>
          <w:rFonts w:ascii="Palatino Linotype" w:eastAsiaTheme="minorHAnsi" w:hAnsi="Palatino Linotype" w:cstheme="minorBidi"/>
          <w:lang w:val="es-MX" w:eastAsia="es-MX"/>
        </w:rPr>
        <w:t xml:space="preserve">a través del oficio número </w:t>
      </w:r>
      <w:r w:rsidR="00760417" w:rsidRPr="007D0971">
        <w:rPr>
          <w:rFonts w:ascii="Palatino Linotype" w:eastAsiaTheme="minorHAnsi" w:hAnsi="Palatino Linotype" w:cstheme="minorBidi"/>
          <w:b/>
          <w:bCs/>
          <w:lang w:val="es-MX" w:eastAsia="es-MX"/>
        </w:rPr>
        <w:t>207C0401210001S-UT-2213/2025</w:t>
      </w:r>
      <w:r w:rsidR="00760417" w:rsidRPr="007D0971">
        <w:rPr>
          <w:rFonts w:ascii="Palatino Linotype" w:eastAsiaTheme="minorHAnsi" w:hAnsi="Palatino Linotype" w:cstheme="minorBidi"/>
          <w:lang w:val="es-MX" w:eastAsia="es-MX"/>
        </w:rPr>
        <w:t xml:space="preserve">, firmado por el </w:t>
      </w:r>
      <w:r w:rsidR="00760417" w:rsidRPr="007D0971">
        <w:rPr>
          <w:rFonts w:ascii="Palatino Linotype" w:eastAsiaTheme="minorHAnsi" w:hAnsi="Palatino Linotype" w:cstheme="minorBidi"/>
          <w:b/>
          <w:bCs/>
          <w:lang w:val="es-MX" w:eastAsia="es-MX"/>
        </w:rPr>
        <w:t>responsable y Titular de la Unidad de Transparencia</w:t>
      </w:r>
      <w:r w:rsidR="00760417" w:rsidRPr="007D0971">
        <w:rPr>
          <w:rFonts w:ascii="Palatino Linotype" w:eastAsiaTheme="minorHAnsi" w:hAnsi="Palatino Linotype" w:cstheme="minorBidi"/>
          <w:lang w:val="es-MX" w:eastAsia="es-MX"/>
        </w:rPr>
        <w:t xml:space="preserve"> del </w:t>
      </w:r>
      <w:r w:rsidR="00760417" w:rsidRPr="007D0971">
        <w:rPr>
          <w:rFonts w:ascii="Palatino Linotype" w:eastAsiaTheme="minorHAnsi" w:hAnsi="Palatino Linotype" w:cstheme="minorBidi"/>
          <w:b/>
          <w:bCs/>
          <w:lang w:val="es-MX" w:eastAsia="es-MX"/>
        </w:rPr>
        <w:t>Sujeto Obligado</w:t>
      </w:r>
      <w:r w:rsidR="00760417" w:rsidRPr="007D0971">
        <w:rPr>
          <w:rFonts w:ascii="Palatino Linotype" w:eastAsiaTheme="minorHAnsi" w:hAnsi="Palatino Linotype" w:cstheme="minorBidi"/>
          <w:lang w:val="es-MX" w:eastAsia="es-MX"/>
        </w:rPr>
        <w:t xml:space="preserve">, mediante el cual, informó que, la </w:t>
      </w:r>
      <w:r w:rsidR="00760417" w:rsidRPr="007D0971">
        <w:rPr>
          <w:rFonts w:ascii="Palatino Linotype" w:eastAsiaTheme="minorHAnsi" w:hAnsi="Palatino Linotype" w:cstheme="minorBidi"/>
          <w:b/>
          <w:bCs/>
          <w:lang w:val="es-MX" w:eastAsia="es-MX"/>
        </w:rPr>
        <w:t>Jefa del Departamento de Vigencia de Derechos</w:t>
      </w:r>
      <w:r w:rsidR="00760417" w:rsidRPr="007D0971">
        <w:rPr>
          <w:rFonts w:ascii="Palatino Linotype" w:eastAsiaTheme="minorHAnsi" w:hAnsi="Palatino Linotype" w:cstheme="minorBidi"/>
          <w:lang w:val="es-MX" w:eastAsia="es-MX"/>
        </w:rPr>
        <w:t xml:space="preserve">, adscrita a la Coordinación de Prestaciones y Seguridad Social, comunicó que, localizó la información solicitada por el particular, la cual consta en dos formatos denominados </w:t>
      </w:r>
      <w:r w:rsidR="00760417" w:rsidRPr="007D0971">
        <w:rPr>
          <w:rFonts w:ascii="Palatino Linotype" w:eastAsiaTheme="minorHAnsi" w:hAnsi="Palatino Linotype" w:cstheme="minorBidi"/>
          <w:i/>
          <w:iCs/>
          <w:lang w:val="es-MX" w:eastAsia="es-MX"/>
        </w:rPr>
        <w:lastRenderedPageBreak/>
        <w:t>“Aviso de Movimiento de Afiliación y Vigencia de Derechos”</w:t>
      </w:r>
      <w:r w:rsidR="00760417" w:rsidRPr="007D0971">
        <w:rPr>
          <w:rFonts w:ascii="Palatino Linotype" w:eastAsiaTheme="minorHAnsi" w:hAnsi="Palatino Linotype" w:cstheme="minorBidi"/>
          <w:lang w:val="es-MX" w:eastAsia="es-MX"/>
        </w:rPr>
        <w:t xml:space="preserve">, con el tipo de movimiento de </w:t>
      </w:r>
      <w:r w:rsidR="00760417" w:rsidRPr="007D0971">
        <w:rPr>
          <w:rFonts w:ascii="Palatino Linotype" w:eastAsiaTheme="minorHAnsi" w:hAnsi="Palatino Linotype" w:cstheme="minorBidi"/>
          <w:b/>
          <w:bCs/>
          <w:u w:val="single"/>
          <w:lang w:val="es-MX" w:eastAsia="es-MX"/>
        </w:rPr>
        <w:t>Baja</w:t>
      </w:r>
      <w:r w:rsidR="00760417" w:rsidRPr="007D0971">
        <w:rPr>
          <w:rFonts w:ascii="Palatino Linotype" w:eastAsiaTheme="minorHAnsi" w:hAnsi="Palatino Linotype" w:cstheme="minorBidi"/>
          <w:lang w:val="es-MX" w:eastAsia="es-MX"/>
        </w:rPr>
        <w:t xml:space="preserve"> de fecha </w:t>
      </w:r>
      <w:r w:rsidR="00760417" w:rsidRPr="007D0971">
        <w:rPr>
          <w:rFonts w:ascii="Palatino Linotype" w:eastAsiaTheme="minorHAnsi" w:hAnsi="Palatino Linotype" w:cstheme="minorBidi"/>
          <w:b/>
          <w:bCs/>
          <w:lang w:val="es-MX" w:eastAsia="es-MX"/>
        </w:rPr>
        <w:t>10 de septiembre de 1998</w:t>
      </w:r>
      <w:r w:rsidR="00760417" w:rsidRPr="007D0971">
        <w:rPr>
          <w:rFonts w:ascii="Palatino Linotype" w:eastAsiaTheme="minorHAnsi" w:hAnsi="Palatino Linotype" w:cstheme="minorBidi"/>
          <w:lang w:val="es-MX" w:eastAsia="es-MX"/>
        </w:rPr>
        <w:t>, correspondiente a la Dependencia del H. Ayuntamiento de Atlautla</w:t>
      </w:r>
      <w:r w:rsidR="008D2B89" w:rsidRPr="007D0971">
        <w:rPr>
          <w:rFonts w:ascii="Palatino Linotype" w:eastAsiaTheme="minorHAnsi" w:hAnsi="Palatino Linotype" w:cstheme="minorBidi"/>
          <w:lang w:val="es-MX" w:eastAsia="es-MX"/>
        </w:rPr>
        <w:t xml:space="preserve"> y el</w:t>
      </w:r>
      <w:r w:rsidR="008D2B89" w:rsidRPr="007D0971">
        <w:rPr>
          <w:rFonts w:ascii="Palatino Linotype" w:eastAsiaTheme="minorHAnsi" w:hAnsi="Palatino Linotype" w:cstheme="minorBidi"/>
          <w:b/>
          <w:bCs/>
          <w:lang w:val="es-MX" w:eastAsia="es-MX"/>
        </w:rPr>
        <w:t xml:space="preserve"> </w:t>
      </w:r>
      <w:r w:rsidR="00760417" w:rsidRPr="007D0971">
        <w:rPr>
          <w:rFonts w:ascii="Palatino Linotype" w:eastAsiaTheme="minorHAnsi" w:hAnsi="Palatino Linotype" w:cstheme="minorBidi"/>
          <w:b/>
          <w:bCs/>
          <w:u w:val="single"/>
          <w:lang w:val="es-MX" w:eastAsia="es-MX"/>
        </w:rPr>
        <w:t>Alta</w:t>
      </w:r>
      <w:r w:rsidR="00760417" w:rsidRPr="007D0971">
        <w:rPr>
          <w:rFonts w:ascii="Palatino Linotype" w:eastAsiaTheme="minorHAnsi" w:hAnsi="Palatino Linotype" w:cstheme="minorBidi"/>
          <w:lang w:val="es-MX" w:eastAsia="es-MX"/>
        </w:rPr>
        <w:t xml:space="preserve">, de fecha </w:t>
      </w:r>
      <w:r w:rsidR="00760417" w:rsidRPr="007D0971">
        <w:rPr>
          <w:rFonts w:ascii="Palatino Linotype" w:eastAsiaTheme="minorHAnsi" w:hAnsi="Palatino Linotype" w:cstheme="minorBidi"/>
          <w:b/>
          <w:bCs/>
          <w:lang w:val="es-MX" w:eastAsia="es-MX"/>
        </w:rPr>
        <w:t>01 de septiembre de 2009</w:t>
      </w:r>
      <w:r w:rsidR="00760417" w:rsidRPr="007D0971">
        <w:rPr>
          <w:rFonts w:ascii="Palatino Linotype" w:eastAsiaTheme="minorHAnsi" w:hAnsi="Palatino Linotype" w:cstheme="minorBidi"/>
          <w:lang w:val="es-MX" w:eastAsia="es-MX"/>
        </w:rPr>
        <w:t>, correspondiente a la Dependencia de la Secretaría del Trabajo</w:t>
      </w:r>
      <w:r w:rsidR="008D2B89" w:rsidRPr="007D0971">
        <w:rPr>
          <w:rFonts w:ascii="Palatino Linotype" w:eastAsiaTheme="minorHAnsi" w:hAnsi="Palatino Linotype" w:cstheme="minorBidi"/>
          <w:lang w:val="es-MX" w:eastAsia="es-MX"/>
        </w:rPr>
        <w:t>.</w:t>
      </w:r>
    </w:p>
    <w:p w14:paraId="2C05DA94" w14:textId="77777777" w:rsidR="008D2B89" w:rsidRPr="007D0971" w:rsidRDefault="008D2B89" w:rsidP="00DE4AA9">
      <w:pPr>
        <w:spacing w:line="360" w:lineRule="auto"/>
        <w:ind w:right="49"/>
        <w:jc w:val="both"/>
        <w:rPr>
          <w:rFonts w:ascii="Palatino Linotype" w:eastAsiaTheme="minorHAnsi" w:hAnsi="Palatino Linotype" w:cstheme="minorBidi"/>
          <w:lang w:val="es-MX" w:eastAsia="es-MX"/>
        </w:rPr>
      </w:pPr>
    </w:p>
    <w:p w14:paraId="315DCD66" w14:textId="52C89A48" w:rsidR="008D2B89" w:rsidRPr="007D0971" w:rsidRDefault="008D2B89" w:rsidP="00DE4AA9">
      <w:p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lang w:val="es-MX" w:eastAsia="es-MX"/>
        </w:rPr>
        <w:t xml:space="preserve">Adicionalmente, se aprecian dos denominados </w:t>
      </w:r>
      <w:r w:rsidRPr="007D0971">
        <w:rPr>
          <w:rFonts w:ascii="Palatino Linotype" w:eastAsiaTheme="minorHAnsi" w:hAnsi="Palatino Linotype" w:cstheme="minorBidi"/>
          <w:i/>
          <w:iCs/>
          <w:lang w:val="es-MX" w:eastAsia="es-MX"/>
        </w:rPr>
        <w:t>“Aviso de Movimiento”</w:t>
      </w:r>
      <w:r w:rsidRPr="007D0971">
        <w:rPr>
          <w:rFonts w:ascii="Palatino Linotype" w:eastAsiaTheme="minorHAnsi" w:hAnsi="Palatino Linotype" w:cstheme="minorBidi"/>
          <w:lang w:val="es-MX" w:eastAsia="es-MX"/>
        </w:rPr>
        <w:t xml:space="preserve"> con fecha 01 de septiembre de 1997 y </w:t>
      </w:r>
      <w:r w:rsidRPr="007D0971">
        <w:rPr>
          <w:rFonts w:ascii="Palatino Linotype" w:eastAsiaTheme="minorHAnsi" w:hAnsi="Palatino Linotype" w:cstheme="minorBidi"/>
          <w:i/>
          <w:iCs/>
          <w:lang w:val="es-MX" w:eastAsia="es-MX"/>
        </w:rPr>
        <w:t>“Aviso de Movimientos para la Afiliación del Servidor Público”</w:t>
      </w:r>
      <w:r w:rsidRPr="007D0971">
        <w:rPr>
          <w:rFonts w:ascii="Palatino Linotype" w:eastAsiaTheme="minorHAnsi" w:hAnsi="Palatino Linotype" w:cstheme="minorBidi"/>
          <w:lang w:val="es-MX" w:eastAsia="es-MX"/>
        </w:rPr>
        <w:t>, de fecha 10 de septiembre de 1998, a nombre de la persona referida en la solicitud de información.</w:t>
      </w:r>
    </w:p>
    <w:p w14:paraId="738A50AD" w14:textId="77777777" w:rsidR="008D2B89" w:rsidRPr="007D0971" w:rsidRDefault="008D2B89" w:rsidP="00DE4AA9">
      <w:pPr>
        <w:spacing w:line="360" w:lineRule="auto"/>
        <w:ind w:right="49"/>
        <w:jc w:val="both"/>
        <w:rPr>
          <w:rFonts w:ascii="Palatino Linotype" w:eastAsiaTheme="minorHAnsi" w:hAnsi="Palatino Linotype" w:cstheme="minorBidi"/>
          <w:lang w:val="es-MX" w:eastAsia="es-MX"/>
        </w:rPr>
      </w:pPr>
    </w:p>
    <w:p w14:paraId="2A8A2AE7" w14:textId="0050C234" w:rsidR="008D2B89" w:rsidRPr="007D0971" w:rsidRDefault="008D2B89" w:rsidP="00DE4AA9">
      <w:p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lang w:val="es-MX" w:eastAsia="es-MX"/>
        </w:rPr>
        <w:t xml:space="preserve">Finalmente, remitió la resolución del Comité de Transparencia </w:t>
      </w:r>
      <w:r w:rsidRPr="007D0971">
        <w:rPr>
          <w:rFonts w:ascii="Palatino Linotype" w:eastAsiaTheme="minorHAnsi" w:hAnsi="Palatino Linotype" w:cstheme="minorBidi"/>
          <w:b/>
          <w:bCs/>
          <w:lang w:val="es-MX" w:eastAsia="es-MX"/>
        </w:rPr>
        <w:t>CT/ISSEMYM-A01-41E/2025</w:t>
      </w:r>
      <w:r w:rsidRPr="007D0971">
        <w:rPr>
          <w:rFonts w:ascii="Palatino Linotype" w:eastAsiaTheme="minorHAnsi" w:hAnsi="Palatino Linotype" w:cstheme="minorBidi"/>
          <w:lang w:val="es-MX" w:eastAsia="es-MX"/>
        </w:rPr>
        <w:t xml:space="preserve">, de fecha 09 de septiembre de 2025, mediante la cual, aprobaron la clasificación como información </w:t>
      </w:r>
      <w:r w:rsidRPr="007D0971">
        <w:rPr>
          <w:rFonts w:ascii="Palatino Linotype" w:eastAsiaTheme="minorHAnsi" w:hAnsi="Palatino Linotype" w:cstheme="minorBidi"/>
          <w:b/>
          <w:bCs/>
          <w:lang w:val="es-MX" w:eastAsia="es-MX"/>
        </w:rPr>
        <w:t>CONFIDENCIAL</w:t>
      </w:r>
      <w:r w:rsidRPr="007D0971">
        <w:rPr>
          <w:rFonts w:ascii="Palatino Linotype" w:eastAsiaTheme="minorHAnsi" w:hAnsi="Palatino Linotype" w:cstheme="minorBidi"/>
          <w:lang w:val="es-MX" w:eastAsia="es-MX"/>
        </w:rPr>
        <w:t xml:space="preserve">, la información contenida en los avisos de movimientos de altas y bajas remitidas, </w:t>
      </w:r>
      <w:r w:rsidR="00A1700C" w:rsidRPr="007D0971">
        <w:rPr>
          <w:rFonts w:ascii="Palatino Linotype" w:eastAsiaTheme="minorHAnsi" w:hAnsi="Palatino Linotype" w:cstheme="minorBidi"/>
          <w:lang w:val="es-MX" w:eastAsia="es-MX"/>
        </w:rPr>
        <w:t>correspondientes a</w:t>
      </w:r>
      <w:r w:rsidRPr="007D0971">
        <w:rPr>
          <w:rFonts w:ascii="Palatino Linotype" w:eastAsiaTheme="minorHAnsi" w:hAnsi="Palatino Linotype" w:cstheme="minorBidi"/>
          <w:lang w:val="es-MX" w:eastAsia="es-MX"/>
        </w:rPr>
        <w:t xml:space="preserve">l </w:t>
      </w:r>
      <w:r w:rsidRPr="007D0971">
        <w:rPr>
          <w:rFonts w:ascii="Palatino Linotype" w:eastAsiaTheme="minorHAnsi" w:hAnsi="Palatino Linotype" w:cstheme="minorBidi"/>
          <w:b/>
          <w:bCs/>
          <w:lang w:val="es-MX" w:eastAsia="es-MX"/>
        </w:rPr>
        <w:t>Registro Federal de Contribuyentes (RFC)</w:t>
      </w:r>
      <w:r w:rsidR="00A1700C" w:rsidRPr="007D0971">
        <w:rPr>
          <w:rFonts w:ascii="Palatino Linotype" w:eastAsiaTheme="minorHAnsi" w:hAnsi="Palatino Linotype" w:cstheme="minorBidi"/>
          <w:lang w:val="es-MX" w:eastAsia="es-MX"/>
        </w:rPr>
        <w:t xml:space="preserve">, la </w:t>
      </w:r>
      <w:r w:rsidR="00A1700C" w:rsidRPr="007D0971">
        <w:rPr>
          <w:rFonts w:ascii="Palatino Linotype" w:eastAsiaTheme="minorHAnsi" w:hAnsi="Palatino Linotype" w:cstheme="minorBidi"/>
          <w:b/>
          <w:lang w:val="es-MX" w:eastAsia="es-MX"/>
        </w:rPr>
        <w:t>Clave única de Registro de Población (CURP)</w:t>
      </w:r>
      <w:r w:rsidR="00A1700C" w:rsidRPr="007D0971">
        <w:rPr>
          <w:rFonts w:ascii="Palatino Linotype" w:eastAsiaTheme="minorHAnsi" w:hAnsi="Palatino Linotype" w:cstheme="minorBidi"/>
          <w:lang w:val="es-MX" w:eastAsia="es-MX"/>
        </w:rPr>
        <w:t xml:space="preserve"> </w:t>
      </w:r>
      <w:r w:rsidRPr="007D0971">
        <w:rPr>
          <w:rFonts w:ascii="Palatino Linotype" w:eastAsiaTheme="minorHAnsi" w:hAnsi="Palatino Linotype" w:cstheme="minorBidi"/>
          <w:lang w:val="es-MX" w:eastAsia="es-MX"/>
        </w:rPr>
        <w:t xml:space="preserve">y la </w:t>
      </w:r>
      <w:r w:rsidRPr="007D0971">
        <w:rPr>
          <w:rFonts w:ascii="Palatino Linotype" w:eastAsiaTheme="minorHAnsi" w:hAnsi="Palatino Linotype" w:cstheme="minorBidi"/>
          <w:b/>
          <w:bCs/>
          <w:lang w:val="es-MX" w:eastAsia="es-MX"/>
        </w:rPr>
        <w:t>clave ISSEMYM</w:t>
      </w:r>
      <w:r w:rsidRPr="007D0971">
        <w:rPr>
          <w:rFonts w:ascii="Palatino Linotype" w:eastAsiaTheme="minorHAnsi" w:hAnsi="Palatino Linotype" w:cstheme="minorBidi"/>
          <w:lang w:val="es-MX" w:eastAsia="es-MX"/>
        </w:rPr>
        <w:t xml:space="preserve">. </w:t>
      </w:r>
    </w:p>
    <w:p w14:paraId="4190643F" w14:textId="77777777" w:rsidR="008D2B89" w:rsidRPr="007D0971" w:rsidRDefault="008D2B89" w:rsidP="00DE4AA9">
      <w:pPr>
        <w:spacing w:line="360" w:lineRule="auto"/>
        <w:ind w:right="49"/>
        <w:jc w:val="both"/>
        <w:rPr>
          <w:rFonts w:ascii="Palatino Linotype" w:eastAsiaTheme="minorHAnsi" w:hAnsi="Palatino Linotype" w:cstheme="minorBidi"/>
          <w:lang w:val="es-MX" w:eastAsia="es-MX"/>
        </w:rPr>
      </w:pPr>
    </w:p>
    <w:p w14:paraId="303248B1" w14:textId="72840AD3" w:rsidR="00050CDF" w:rsidRPr="007D0971" w:rsidRDefault="008D2B89" w:rsidP="008D2B89">
      <w:p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lang w:val="es-MX" w:eastAsia="es-MX"/>
        </w:rPr>
        <w:t xml:space="preserve">En este sentido, debe dejarse claro que, al haber existido un pronunciamiento por parte del </w:t>
      </w:r>
      <w:r w:rsidRPr="007D0971">
        <w:rPr>
          <w:rFonts w:ascii="Palatino Linotype" w:eastAsiaTheme="minorHAnsi" w:hAnsi="Palatino Linotype" w:cstheme="minorBidi"/>
          <w:b/>
          <w:lang w:val="es-MX" w:eastAsia="es-MX"/>
        </w:rPr>
        <w:t>Sujeto Obligado</w:t>
      </w:r>
      <w:r w:rsidRPr="007D0971">
        <w:rPr>
          <w:rFonts w:ascii="Palatino Linotype" w:eastAsiaTheme="minorHAnsi" w:hAnsi="Palatino Linotype" w:cstheme="minorBidi"/>
          <w:lang w:val="es-MX" w:eastAsia="es-MX"/>
        </w:rPr>
        <w:t>, este Instituto no está facultado para manifestarse sobre la veracidad del mismo, pues no existe precepto legal alguno en la Ley de la materia que lo faculte para, vía recurso de revisión, pronunciarse al respecto.</w:t>
      </w:r>
    </w:p>
    <w:p w14:paraId="7307B8C5" w14:textId="77777777" w:rsidR="008D2B89" w:rsidRPr="007D0971" w:rsidRDefault="008D2B89" w:rsidP="008D2B89">
      <w:pPr>
        <w:spacing w:line="360" w:lineRule="auto"/>
        <w:ind w:right="49"/>
        <w:jc w:val="both"/>
        <w:rPr>
          <w:rFonts w:ascii="Palatino Linotype" w:eastAsiaTheme="minorHAnsi" w:hAnsi="Palatino Linotype" w:cstheme="minorBidi"/>
          <w:lang w:val="es-MX" w:eastAsia="es-MX"/>
        </w:rPr>
      </w:pPr>
    </w:p>
    <w:p w14:paraId="77FBD20C" w14:textId="160D5448" w:rsidR="00F30C1D" w:rsidRPr="007D0971" w:rsidRDefault="00E11B18" w:rsidP="001C054C">
      <w:pPr>
        <w:spacing w:line="360" w:lineRule="auto"/>
        <w:ind w:right="141"/>
        <w:jc w:val="both"/>
        <w:rPr>
          <w:rFonts w:ascii="Palatino Linotype" w:eastAsiaTheme="minorHAnsi" w:hAnsi="Palatino Linotype" w:cs="Arial"/>
          <w:bCs/>
          <w:i/>
          <w:lang w:val="es-MX" w:eastAsia="en-US"/>
        </w:rPr>
      </w:pPr>
      <w:r w:rsidRPr="007D0971">
        <w:rPr>
          <w:rFonts w:ascii="Palatino Linotype" w:eastAsiaTheme="minorHAnsi" w:hAnsi="Palatino Linotype" w:cs="Arial"/>
          <w:bCs/>
          <w:lang w:val="es-MX" w:eastAsia="en-US"/>
        </w:rPr>
        <w:t>Es así que derivado de la respuesta emitida por</w:t>
      </w:r>
      <w:r w:rsidR="006D008D" w:rsidRPr="007D0971">
        <w:rPr>
          <w:rFonts w:ascii="Palatino Linotype" w:eastAsiaTheme="minorHAnsi" w:hAnsi="Palatino Linotype" w:cs="Arial"/>
          <w:bCs/>
          <w:lang w:val="es-MX" w:eastAsia="en-US"/>
        </w:rPr>
        <w:t xml:space="preserve"> el </w:t>
      </w:r>
      <w:r w:rsidRPr="007D0971">
        <w:rPr>
          <w:rFonts w:ascii="Palatino Linotype" w:eastAsiaTheme="minorHAnsi" w:hAnsi="Palatino Linotype" w:cs="Arial"/>
          <w:b/>
          <w:bCs/>
          <w:lang w:val="es-MX" w:eastAsia="en-US"/>
        </w:rPr>
        <w:t>Sujeto Obligado</w:t>
      </w:r>
      <w:r w:rsidRPr="007D0971">
        <w:rPr>
          <w:rFonts w:ascii="Palatino Linotype" w:eastAsiaTheme="minorHAnsi" w:hAnsi="Palatino Linotype" w:cs="Arial"/>
          <w:bCs/>
          <w:lang w:val="es-MX" w:eastAsia="en-US"/>
        </w:rPr>
        <w:t>,</w:t>
      </w:r>
      <w:r w:rsidR="006D008D" w:rsidRPr="007D0971">
        <w:rPr>
          <w:rFonts w:ascii="Palatino Linotype" w:eastAsiaTheme="minorHAnsi" w:hAnsi="Palatino Linotype" w:cs="Arial"/>
          <w:bCs/>
          <w:lang w:val="es-MX" w:eastAsia="en-US"/>
        </w:rPr>
        <w:t xml:space="preserve"> la parte </w:t>
      </w:r>
      <w:r w:rsidRPr="007D0971">
        <w:rPr>
          <w:rFonts w:ascii="Palatino Linotype" w:eastAsiaTheme="minorHAnsi" w:hAnsi="Palatino Linotype" w:cs="Arial"/>
          <w:b/>
          <w:bCs/>
          <w:lang w:val="es-MX" w:eastAsia="en-US"/>
        </w:rPr>
        <w:t>Recurrente</w:t>
      </w:r>
      <w:r w:rsidRPr="007D0971">
        <w:rPr>
          <w:rFonts w:ascii="Palatino Linotype" w:eastAsiaTheme="minorHAnsi" w:hAnsi="Palatino Linotype" w:cs="Arial"/>
          <w:bCs/>
          <w:lang w:val="es-MX" w:eastAsia="en-US"/>
        </w:rPr>
        <w:t>, interpuso el presente recurso de revisión, s</w:t>
      </w:r>
      <w:r w:rsidR="006D008D" w:rsidRPr="007D0971">
        <w:rPr>
          <w:rFonts w:ascii="Palatino Linotype" w:eastAsiaTheme="minorHAnsi" w:hAnsi="Palatino Linotype" w:cs="Arial"/>
          <w:bCs/>
          <w:lang w:val="es-MX" w:eastAsia="en-US"/>
        </w:rPr>
        <w:t xml:space="preserve">eñalando sustancialmente como </w:t>
      </w:r>
      <w:r w:rsidR="00621ADD" w:rsidRPr="007D0971">
        <w:rPr>
          <w:rFonts w:ascii="Palatino Linotype" w:eastAsiaTheme="minorHAnsi" w:hAnsi="Palatino Linotype" w:cs="Arial"/>
          <w:bCs/>
          <w:lang w:val="es-MX" w:eastAsia="en-US"/>
        </w:rPr>
        <w:t>acto impugnado</w:t>
      </w:r>
      <w:r w:rsidRPr="007D0971">
        <w:rPr>
          <w:rFonts w:ascii="Palatino Linotype" w:eastAsiaTheme="minorHAnsi" w:hAnsi="Palatino Linotype" w:cs="Arial"/>
          <w:bCs/>
          <w:lang w:val="es-MX" w:eastAsia="en-US"/>
        </w:rPr>
        <w:t>, lo siguiente:</w:t>
      </w:r>
      <w:r w:rsidR="00E9680B" w:rsidRPr="007D0971">
        <w:rPr>
          <w:rFonts w:ascii="Palatino Linotype" w:eastAsiaTheme="minorHAnsi" w:hAnsi="Palatino Linotype" w:cs="Arial"/>
          <w:bCs/>
          <w:lang w:val="es-MX" w:eastAsia="en-US"/>
        </w:rPr>
        <w:t xml:space="preserve"> </w:t>
      </w:r>
      <w:r w:rsidRPr="007D0971">
        <w:rPr>
          <w:rFonts w:ascii="Palatino Linotype" w:eastAsiaTheme="minorHAnsi" w:hAnsi="Palatino Linotype" w:cs="Arial"/>
          <w:bCs/>
          <w:i/>
          <w:lang w:val="es-MX" w:eastAsia="en-US"/>
        </w:rPr>
        <w:t>“</w:t>
      </w:r>
      <w:r w:rsidR="008D2B89" w:rsidRPr="007D0971">
        <w:rPr>
          <w:rFonts w:ascii="Palatino Linotype" w:eastAsiaTheme="minorHAnsi" w:hAnsi="Palatino Linotype" w:cs="Arial"/>
          <w:b/>
          <w:bCs/>
          <w:i/>
          <w:lang w:val="es-MX" w:eastAsia="en-US"/>
        </w:rPr>
        <w:t>No entregan lo solicitado</w:t>
      </w:r>
      <w:r w:rsidRPr="007D0971">
        <w:rPr>
          <w:rFonts w:ascii="Palatino Linotype" w:eastAsiaTheme="minorHAnsi" w:hAnsi="Palatino Linotype" w:cs="Arial"/>
          <w:bCs/>
          <w:i/>
          <w:lang w:val="es-MX" w:eastAsia="en-US"/>
        </w:rPr>
        <w:t>” (Sic).</w:t>
      </w:r>
    </w:p>
    <w:p w14:paraId="2370FBE8" w14:textId="77777777" w:rsidR="00965CDC" w:rsidRPr="007D0971" w:rsidRDefault="00965CDC" w:rsidP="001C054C">
      <w:pPr>
        <w:spacing w:line="360" w:lineRule="auto"/>
        <w:ind w:right="141"/>
        <w:jc w:val="both"/>
        <w:rPr>
          <w:rFonts w:ascii="Palatino Linotype" w:eastAsiaTheme="minorHAnsi" w:hAnsi="Palatino Linotype" w:cs="Arial"/>
          <w:bCs/>
          <w:i/>
          <w:lang w:val="es-MX" w:eastAsia="en-US"/>
        </w:rPr>
      </w:pPr>
    </w:p>
    <w:p w14:paraId="5F685696" w14:textId="144CF302" w:rsidR="00830F1A" w:rsidRPr="007D0971" w:rsidRDefault="00965CDC" w:rsidP="00830F1A">
      <w:pPr>
        <w:spacing w:line="360" w:lineRule="auto"/>
        <w:ind w:right="141"/>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Por lo que, en la etapa de manifestaciones, el </w:t>
      </w:r>
      <w:r w:rsidRPr="007D0971">
        <w:rPr>
          <w:rFonts w:ascii="Palatino Linotype" w:eastAsiaTheme="minorHAnsi" w:hAnsi="Palatino Linotype" w:cs="Arial"/>
          <w:b/>
          <w:lang w:val="es-MX" w:eastAsia="en-US"/>
        </w:rPr>
        <w:t>Sujeto Obligado</w:t>
      </w:r>
      <w:r w:rsidRPr="007D0971">
        <w:rPr>
          <w:rFonts w:ascii="Palatino Linotype" w:eastAsiaTheme="minorHAnsi" w:hAnsi="Palatino Linotype" w:cs="Arial"/>
          <w:bCs/>
          <w:lang w:val="es-MX" w:eastAsia="en-US"/>
        </w:rPr>
        <w:t xml:space="preserve">, mediante el oficio número </w:t>
      </w:r>
      <w:r w:rsidR="00A1700C" w:rsidRPr="007D0971">
        <w:rPr>
          <w:rFonts w:ascii="Palatino Linotype" w:eastAsiaTheme="minorHAnsi" w:hAnsi="Palatino Linotype" w:cs="Arial"/>
          <w:b/>
          <w:bCs/>
          <w:lang w:val="es-MX" w:eastAsia="en-US"/>
        </w:rPr>
        <w:t>207C0401210001S-UT-2445/2025</w:t>
      </w:r>
      <w:r w:rsidRPr="007D0971">
        <w:rPr>
          <w:rFonts w:ascii="Palatino Linotype" w:eastAsiaTheme="minorHAnsi" w:hAnsi="Palatino Linotype" w:cs="Arial"/>
          <w:bCs/>
          <w:lang w:val="es-MX" w:eastAsia="en-US"/>
        </w:rPr>
        <w:t xml:space="preserve">, </w:t>
      </w:r>
      <w:r w:rsidR="00A1700C" w:rsidRPr="007D0971">
        <w:rPr>
          <w:rFonts w:ascii="Palatino Linotype" w:eastAsiaTheme="minorHAnsi" w:hAnsi="Palatino Linotype" w:cs="Arial"/>
          <w:bCs/>
          <w:lang w:val="es-MX" w:eastAsia="en-US"/>
        </w:rPr>
        <w:t xml:space="preserve">suscrito por </w:t>
      </w:r>
      <w:r w:rsidR="00830F1A" w:rsidRPr="007D0971">
        <w:rPr>
          <w:rFonts w:ascii="Palatino Linotype" w:eastAsiaTheme="minorHAnsi" w:hAnsi="Palatino Linotype" w:cs="Arial"/>
          <w:bCs/>
          <w:lang w:val="es-MX" w:eastAsia="en-US"/>
        </w:rPr>
        <w:t>el Titula</w:t>
      </w:r>
      <w:r w:rsidR="00A1700C" w:rsidRPr="007D0971">
        <w:rPr>
          <w:rFonts w:ascii="Palatino Linotype" w:eastAsiaTheme="minorHAnsi" w:hAnsi="Palatino Linotype" w:cs="Arial"/>
          <w:bCs/>
          <w:lang w:val="es-MX" w:eastAsia="en-US"/>
        </w:rPr>
        <w:t>r de la Unidad de Transparencia, a groso modo, confirmó la respuesta emitida, de conformidad con lo siguiente:</w:t>
      </w:r>
    </w:p>
    <w:p w14:paraId="67133F42" w14:textId="77777777" w:rsidR="00A1700C" w:rsidRPr="007D0971" w:rsidRDefault="00A1700C" w:rsidP="00830F1A">
      <w:pPr>
        <w:spacing w:line="360" w:lineRule="auto"/>
        <w:ind w:right="141"/>
        <w:jc w:val="both"/>
        <w:rPr>
          <w:rFonts w:ascii="Palatino Linotype" w:eastAsiaTheme="minorHAnsi" w:hAnsi="Palatino Linotype" w:cs="Arial"/>
          <w:bCs/>
          <w:lang w:val="es-MX" w:eastAsia="en-US"/>
        </w:rPr>
      </w:pPr>
    </w:p>
    <w:p w14:paraId="686EB545" w14:textId="57BD755A" w:rsidR="00A1700C" w:rsidRPr="007D0971" w:rsidRDefault="00477F7E" w:rsidP="00477F7E">
      <w:pPr>
        <w:pStyle w:val="Prrafodelista"/>
        <w:numPr>
          <w:ilvl w:val="0"/>
          <w:numId w:val="46"/>
        </w:numPr>
        <w:spacing w:line="360" w:lineRule="auto"/>
        <w:ind w:right="141"/>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Oficio número </w:t>
      </w:r>
      <w:r w:rsidRPr="007D0971">
        <w:rPr>
          <w:rFonts w:ascii="Palatino Linotype" w:eastAsiaTheme="minorHAnsi" w:hAnsi="Palatino Linotype" w:cs="Arial"/>
          <w:b/>
          <w:bCs/>
          <w:lang w:val="es-MX" w:eastAsia="en-US"/>
        </w:rPr>
        <w:t>207C0401520020L-1532/2025</w:t>
      </w:r>
      <w:r w:rsidRPr="007D0971">
        <w:rPr>
          <w:rFonts w:ascii="Palatino Linotype" w:eastAsiaTheme="minorHAnsi" w:hAnsi="Palatino Linotype" w:cs="Arial"/>
          <w:bCs/>
          <w:lang w:val="es-MX" w:eastAsia="en-US"/>
        </w:rPr>
        <w:t xml:space="preserve">, de fecha veintidós de agosto del dos mil veinticinco, signado por la </w:t>
      </w:r>
      <w:r w:rsidRPr="007D0971">
        <w:rPr>
          <w:rFonts w:ascii="Palatino Linotype" w:eastAsiaTheme="minorHAnsi" w:hAnsi="Palatino Linotype" w:cs="Arial"/>
          <w:b/>
          <w:bCs/>
          <w:lang w:val="es-MX" w:eastAsia="en-US"/>
        </w:rPr>
        <w:t>Jefa del Departamento de Vigencia de Derechos</w:t>
      </w:r>
      <w:r w:rsidRPr="007D0971">
        <w:rPr>
          <w:rFonts w:ascii="Palatino Linotype" w:eastAsiaTheme="minorHAnsi" w:hAnsi="Palatino Linotype" w:cs="Arial"/>
          <w:bCs/>
          <w:lang w:val="es-MX" w:eastAsia="en-US"/>
        </w:rPr>
        <w:t xml:space="preserve">, adscrita a la Coordinación de Prestaciones y Seguridad Social; mediante el cual, informó que localizó el movimiento de </w:t>
      </w:r>
      <w:r w:rsidRPr="007D0971">
        <w:rPr>
          <w:rFonts w:ascii="Palatino Linotype" w:eastAsiaTheme="minorHAnsi" w:hAnsi="Palatino Linotype" w:cs="Arial"/>
          <w:b/>
          <w:bCs/>
          <w:lang w:val="es-MX" w:eastAsia="en-US"/>
        </w:rPr>
        <w:t>BAJA</w:t>
      </w:r>
      <w:r w:rsidRPr="007D0971">
        <w:rPr>
          <w:rFonts w:ascii="Palatino Linotype" w:eastAsiaTheme="minorHAnsi" w:hAnsi="Palatino Linotype" w:cs="Arial"/>
          <w:bCs/>
          <w:lang w:val="es-MX" w:eastAsia="en-US"/>
        </w:rPr>
        <w:t xml:space="preserve"> de fecha 10 de septiembre de 1998, de la persona referida en la solicitud de información.</w:t>
      </w:r>
    </w:p>
    <w:p w14:paraId="7E1F73AF" w14:textId="77777777" w:rsidR="00477F7E" w:rsidRPr="007D0971" w:rsidRDefault="00477F7E" w:rsidP="00477F7E">
      <w:pPr>
        <w:pStyle w:val="Prrafodelista"/>
        <w:spacing w:line="360" w:lineRule="auto"/>
        <w:ind w:left="720" w:right="141"/>
        <w:jc w:val="both"/>
        <w:rPr>
          <w:rFonts w:ascii="Palatino Linotype" w:eastAsiaTheme="minorHAnsi" w:hAnsi="Palatino Linotype" w:cs="Arial"/>
          <w:bCs/>
          <w:lang w:val="es-MX" w:eastAsia="en-US"/>
        </w:rPr>
      </w:pPr>
    </w:p>
    <w:p w14:paraId="78F6BEA1" w14:textId="25DCD141" w:rsidR="00477F7E" w:rsidRPr="007D0971" w:rsidRDefault="00477F7E" w:rsidP="00477F7E">
      <w:pPr>
        <w:pStyle w:val="Prrafodelista"/>
        <w:numPr>
          <w:ilvl w:val="0"/>
          <w:numId w:val="46"/>
        </w:numPr>
        <w:spacing w:line="360" w:lineRule="auto"/>
        <w:ind w:right="141"/>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Oficio número </w:t>
      </w:r>
      <w:r w:rsidRPr="007D0971">
        <w:rPr>
          <w:rFonts w:ascii="Palatino Linotype" w:eastAsiaTheme="minorHAnsi" w:hAnsi="Palatino Linotype" w:cs="Arial"/>
          <w:b/>
          <w:bCs/>
          <w:lang w:val="es-MX" w:eastAsia="en-US"/>
        </w:rPr>
        <w:t>207C0401520203L/1524/2025</w:t>
      </w:r>
      <w:r w:rsidRPr="007D0971">
        <w:rPr>
          <w:rFonts w:ascii="Palatino Linotype" w:eastAsiaTheme="minorHAnsi" w:hAnsi="Palatino Linotype" w:cs="Arial"/>
          <w:bCs/>
          <w:lang w:val="es-MX" w:eastAsia="en-US"/>
        </w:rPr>
        <w:t xml:space="preserve">, de fecha veintiséis de agosto del dos mil veinticinco, signado por el </w:t>
      </w:r>
      <w:r w:rsidRPr="007D0971">
        <w:rPr>
          <w:rFonts w:ascii="Palatino Linotype" w:eastAsiaTheme="minorHAnsi" w:hAnsi="Palatino Linotype" w:cs="Arial"/>
          <w:b/>
          <w:bCs/>
          <w:lang w:val="es-MX" w:eastAsia="en-US"/>
        </w:rPr>
        <w:t>Jefe del Departamento de Control y Actualización Documental</w:t>
      </w:r>
      <w:r w:rsidRPr="007D0971">
        <w:rPr>
          <w:rFonts w:ascii="Palatino Linotype" w:eastAsiaTheme="minorHAnsi" w:hAnsi="Palatino Linotype" w:cs="Arial"/>
          <w:bCs/>
          <w:lang w:val="es-MX" w:eastAsia="en-US"/>
        </w:rPr>
        <w:t xml:space="preserve">, adscrito a la Coordinación de Prestaciones y Seguridad Social, en el que, solicitó a la Unidad de Transparencia, someter ante el Comité de Transparencia, la clasificación de la información como </w:t>
      </w:r>
      <w:r w:rsidRPr="007D0971">
        <w:rPr>
          <w:rFonts w:ascii="Palatino Linotype" w:eastAsiaTheme="minorHAnsi" w:hAnsi="Palatino Linotype" w:cs="Arial"/>
          <w:b/>
          <w:bCs/>
          <w:lang w:val="es-MX" w:eastAsia="en-US"/>
        </w:rPr>
        <w:t>CONFIDENCIAL</w:t>
      </w:r>
      <w:r w:rsidRPr="007D0971">
        <w:rPr>
          <w:rFonts w:ascii="Palatino Linotype" w:eastAsiaTheme="minorHAnsi" w:hAnsi="Palatino Linotype" w:cs="Arial"/>
          <w:bCs/>
          <w:lang w:val="es-MX" w:eastAsia="en-US"/>
        </w:rPr>
        <w:t xml:space="preserve">, los datos inmersos en los avisos de movimientos, referente al </w:t>
      </w:r>
      <w:r w:rsidR="002D7D49" w:rsidRPr="007D0971">
        <w:rPr>
          <w:rFonts w:ascii="Palatino Linotype" w:eastAsiaTheme="minorHAnsi" w:hAnsi="Palatino Linotype" w:cs="Arial"/>
          <w:b/>
          <w:bCs/>
          <w:lang w:val="es-MX" w:eastAsia="en-US"/>
        </w:rPr>
        <w:t>CURP</w:t>
      </w:r>
      <w:r w:rsidR="002D7D49" w:rsidRPr="007D0971">
        <w:rPr>
          <w:rFonts w:ascii="Palatino Linotype" w:eastAsiaTheme="minorHAnsi" w:hAnsi="Palatino Linotype" w:cs="Arial"/>
          <w:bCs/>
          <w:lang w:val="es-MX" w:eastAsia="en-US"/>
        </w:rPr>
        <w:t xml:space="preserve">, </w:t>
      </w:r>
      <w:r w:rsidR="002D7D49" w:rsidRPr="007D0971">
        <w:rPr>
          <w:rFonts w:ascii="Palatino Linotype" w:eastAsiaTheme="minorHAnsi" w:hAnsi="Palatino Linotype" w:cs="Arial"/>
          <w:b/>
          <w:bCs/>
          <w:lang w:val="es-MX" w:eastAsia="en-US"/>
        </w:rPr>
        <w:t>RFC</w:t>
      </w:r>
      <w:r w:rsidR="002D7D49" w:rsidRPr="007D0971">
        <w:rPr>
          <w:rFonts w:ascii="Palatino Linotype" w:eastAsiaTheme="minorHAnsi" w:hAnsi="Palatino Linotype" w:cs="Arial"/>
          <w:bCs/>
          <w:lang w:val="es-MX" w:eastAsia="en-US"/>
        </w:rPr>
        <w:t xml:space="preserve"> y </w:t>
      </w:r>
      <w:r w:rsidR="002D7D49" w:rsidRPr="007D0971">
        <w:rPr>
          <w:rFonts w:ascii="Palatino Linotype" w:eastAsiaTheme="minorHAnsi" w:hAnsi="Palatino Linotype" w:cs="Arial"/>
          <w:b/>
          <w:bCs/>
          <w:lang w:val="es-MX" w:eastAsia="en-US"/>
        </w:rPr>
        <w:t>clave del ISSEMYM</w:t>
      </w:r>
      <w:r w:rsidR="002D7D49" w:rsidRPr="007D0971">
        <w:rPr>
          <w:rFonts w:ascii="Palatino Linotype" w:eastAsiaTheme="minorHAnsi" w:hAnsi="Palatino Linotype" w:cs="Arial"/>
          <w:bCs/>
          <w:lang w:val="es-MX" w:eastAsia="en-US"/>
        </w:rPr>
        <w:t xml:space="preserve">. </w:t>
      </w:r>
    </w:p>
    <w:p w14:paraId="7A565FBC" w14:textId="77777777" w:rsidR="002D7D49" w:rsidRPr="007D0971" w:rsidRDefault="002D7D49" w:rsidP="002D7D49">
      <w:pPr>
        <w:pStyle w:val="Prrafodelista"/>
        <w:rPr>
          <w:rFonts w:ascii="Palatino Linotype" w:eastAsiaTheme="minorHAnsi" w:hAnsi="Palatino Linotype" w:cs="Arial"/>
          <w:bCs/>
          <w:lang w:val="es-MX" w:eastAsia="en-US"/>
        </w:rPr>
      </w:pPr>
    </w:p>
    <w:p w14:paraId="23547698" w14:textId="26A54A02" w:rsidR="002D7D49" w:rsidRPr="007D0971" w:rsidRDefault="002D7D49" w:rsidP="002D7D49">
      <w:pPr>
        <w:pStyle w:val="Prrafodelista"/>
        <w:numPr>
          <w:ilvl w:val="0"/>
          <w:numId w:val="46"/>
        </w:numPr>
        <w:spacing w:line="360" w:lineRule="auto"/>
        <w:ind w:right="141"/>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Oficio número </w:t>
      </w:r>
      <w:r w:rsidRPr="007D0971">
        <w:rPr>
          <w:rFonts w:ascii="Palatino Linotype" w:eastAsiaTheme="minorHAnsi" w:hAnsi="Palatino Linotype" w:cs="Arial"/>
          <w:b/>
          <w:bCs/>
          <w:lang w:val="es-MX" w:eastAsia="en-US"/>
        </w:rPr>
        <w:t>20700401520203L/1715/2025</w:t>
      </w:r>
      <w:r w:rsidRPr="007D0971">
        <w:rPr>
          <w:rFonts w:ascii="Palatino Linotype" w:eastAsiaTheme="minorHAnsi" w:hAnsi="Palatino Linotype" w:cs="Arial"/>
          <w:bCs/>
          <w:lang w:val="es-MX" w:eastAsia="en-US"/>
        </w:rPr>
        <w:t xml:space="preserve">, de fecha veintiséis de septiembre del dos mil veinticinco, signado por el </w:t>
      </w:r>
      <w:r w:rsidRPr="007D0971">
        <w:rPr>
          <w:rFonts w:ascii="Palatino Linotype" w:eastAsiaTheme="minorHAnsi" w:hAnsi="Palatino Linotype" w:cs="Arial"/>
          <w:b/>
          <w:bCs/>
          <w:lang w:val="es-MX" w:eastAsia="en-US"/>
        </w:rPr>
        <w:t>Jefe del Departamento de Control y Actualización Documental</w:t>
      </w:r>
      <w:r w:rsidRPr="007D0971">
        <w:rPr>
          <w:rFonts w:ascii="Palatino Linotype" w:eastAsiaTheme="minorHAnsi" w:hAnsi="Palatino Linotype" w:cs="Arial"/>
          <w:bCs/>
          <w:lang w:val="es-MX" w:eastAsia="en-US"/>
        </w:rPr>
        <w:t xml:space="preserve">, adscrito a la Coordinación de Prestaciones y Seguridad Social, mediante el cual, reiteró que, </w:t>
      </w:r>
      <w:r w:rsidRPr="007D0971">
        <w:rPr>
          <w:rFonts w:ascii="Palatino Linotype" w:eastAsiaTheme="minorHAnsi" w:hAnsi="Palatino Linotype" w:cs="Arial"/>
          <w:b/>
          <w:bCs/>
          <w:u w:val="single"/>
          <w:lang w:val="es-MX" w:eastAsia="en-US"/>
        </w:rPr>
        <w:t xml:space="preserve">los únicos avisos de movimiento de alta y baja a nombre de la persona referida en la solicitud de </w:t>
      </w:r>
      <w:r w:rsidRPr="007D0971">
        <w:rPr>
          <w:rFonts w:ascii="Palatino Linotype" w:eastAsiaTheme="minorHAnsi" w:hAnsi="Palatino Linotype" w:cs="Arial"/>
          <w:b/>
          <w:bCs/>
          <w:u w:val="single"/>
          <w:lang w:val="es-MX" w:eastAsia="en-US"/>
        </w:rPr>
        <w:lastRenderedPageBreak/>
        <w:t>información, obran en los registros y archivos de dicho instituto, son los enviados en respuesta</w:t>
      </w:r>
      <w:r w:rsidRPr="007D0971">
        <w:rPr>
          <w:rFonts w:ascii="Palatino Linotype" w:eastAsiaTheme="minorHAnsi" w:hAnsi="Palatino Linotype" w:cs="Arial"/>
          <w:bCs/>
          <w:lang w:val="es-MX" w:eastAsia="en-US"/>
        </w:rPr>
        <w:t xml:space="preserve">. </w:t>
      </w:r>
    </w:p>
    <w:p w14:paraId="758F5005" w14:textId="77777777" w:rsidR="002D7D49" w:rsidRPr="007D0971" w:rsidRDefault="002D7D49" w:rsidP="002D7D49">
      <w:pPr>
        <w:pStyle w:val="Prrafodelista"/>
        <w:rPr>
          <w:rFonts w:ascii="Palatino Linotype" w:eastAsiaTheme="minorHAnsi" w:hAnsi="Palatino Linotype" w:cs="Arial"/>
          <w:bCs/>
          <w:lang w:val="es-MX" w:eastAsia="en-US"/>
        </w:rPr>
      </w:pPr>
    </w:p>
    <w:p w14:paraId="49B9B5EB" w14:textId="77777777" w:rsidR="00E84DF5" w:rsidRPr="007D0971" w:rsidRDefault="002D7D49" w:rsidP="00E84DF5">
      <w:pPr>
        <w:pStyle w:val="Prrafodelista"/>
        <w:numPr>
          <w:ilvl w:val="0"/>
          <w:numId w:val="46"/>
        </w:numPr>
        <w:spacing w:line="360" w:lineRule="auto"/>
        <w:ind w:right="141"/>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Oficio número </w:t>
      </w:r>
      <w:r w:rsidRPr="007D0971">
        <w:rPr>
          <w:rFonts w:ascii="Palatino Linotype" w:eastAsiaTheme="minorHAnsi" w:hAnsi="Palatino Linotype" w:cs="Arial"/>
          <w:b/>
          <w:bCs/>
          <w:lang w:val="es-MX" w:eastAsia="en-US"/>
        </w:rPr>
        <w:t>20700401520202L-1834/2025</w:t>
      </w:r>
      <w:r w:rsidRPr="007D0971">
        <w:rPr>
          <w:rFonts w:ascii="Palatino Linotype" w:eastAsiaTheme="minorHAnsi" w:hAnsi="Palatino Linotype" w:cs="Arial"/>
          <w:bCs/>
          <w:lang w:val="es-MX" w:eastAsia="en-US"/>
        </w:rPr>
        <w:t>, de fecha treinta de septiembre de septiembre del dos mil veinticinco, signado por la Jefa del Departamento de Vigencia de Derechos, adscrita a la Coordinación de Prestaciones y Seguridad Social</w:t>
      </w:r>
      <w:r w:rsidR="00E84DF5" w:rsidRPr="007D0971">
        <w:rPr>
          <w:rFonts w:ascii="Palatino Linotype" w:eastAsiaTheme="minorHAnsi" w:hAnsi="Palatino Linotype" w:cs="Arial"/>
          <w:bCs/>
          <w:lang w:val="es-MX" w:eastAsia="en-US"/>
        </w:rPr>
        <w:t xml:space="preserve">, mediante el cual, informó que localizó el movimiento de </w:t>
      </w:r>
      <w:r w:rsidR="00E84DF5" w:rsidRPr="007D0971">
        <w:rPr>
          <w:rFonts w:ascii="Palatino Linotype" w:eastAsiaTheme="minorHAnsi" w:hAnsi="Palatino Linotype" w:cs="Arial"/>
          <w:b/>
          <w:bCs/>
          <w:lang w:val="es-MX" w:eastAsia="en-US"/>
        </w:rPr>
        <w:t>BAJA</w:t>
      </w:r>
      <w:r w:rsidR="00E84DF5" w:rsidRPr="007D0971">
        <w:rPr>
          <w:rFonts w:ascii="Palatino Linotype" w:eastAsiaTheme="minorHAnsi" w:hAnsi="Palatino Linotype" w:cs="Arial"/>
          <w:bCs/>
          <w:lang w:val="es-MX" w:eastAsia="en-US"/>
        </w:rPr>
        <w:t xml:space="preserve"> de fecha 10 de septiembre de 1998, de la persona referida en la solicitud de información.</w:t>
      </w:r>
    </w:p>
    <w:p w14:paraId="1DA203E6" w14:textId="77777777" w:rsidR="00E84DF5" w:rsidRPr="007D0971" w:rsidRDefault="00E84DF5" w:rsidP="00E84DF5">
      <w:pPr>
        <w:spacing w:line="360" w:lineRule="auto"/>
        <w:ind w:right="141"/>
        <w:jc w:val="both"/>
        <w:rPr>
          <w:rFonts w:ascii="Palatino Linotype" w:eastAsiaTheme="minorHAnsi" w:hAnsi="Palatino Linotype" w:cs="Arial"/>
          <w:bCs/>
          <w:lang w:val="es-MX" w:eastAsia="en-US"/>
        </w:rPr>
      </w:pPr>
    </w:p>
    <w:p w14:paraId="42B56237" w14:textId="758B76C8" w:rsidR="00E84DF5" w:rsidRPr="007D0971" w:rsidRDefault="00E84DF5" w:rsidP="00E84DF5">
      <w:pPr>
        <w:pStyle w:val="Prrafodelista"/>
        <w:numPr>
          <w:ilvl w:val="0"/>
          <w:numId w:val="46"/>
        </w:numPr>
        <w:spacing w:line="360" w:lineRule="auto"/>
        <w:ind w:right="141"/>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Oficio número </w:t>
      </w:r>
      <w:r w:rsidRPr="007D0971">
        <w:rPr>
          <w:rFonts w:ascii="Palatino Linotype" w:eastAsiaTheme="minorHAnsi" w:hAnsi="Palatino Linotype" w:cs="Arial"/>
          <w:b/>
          <w:bCs/>
          <w:lang w:val="es-MX" w:eastAsia="en-US"/>
        </w:rPr>
        <w:t>20700401520201L-2034/2025</w:t>
      </w:r>
      <w:r w:rsidRPr="007D0971">
        <w:rPr>
          <w:rFonts w:ascii="Palatino Linotype" w:eastAsiaTheme="minorHAnsi" w:hAnsi="Palatino Linotype" w:cs="Arial"/>
          <w:bCs/>
          <w:lang w:val="es-MX" w:eastAsia="en-US"/>
        </w:rPr>
        <w:t xml:space="preserve">, de fecha veintidós de agosto del dos mil veinticinco, signado por la Jefa de la Ventanilla Única de Atención Integral a Instituciones Públicas, adscrita a la Coordinación de Prestaciones y Seguridad Social; informó que, localizó el movimiento de </w:t>
      </w:r>
      <w:r w:rsidRPr="007D0971">
        <w:rPr>
          <w:rFonts w:ascii="Palatino Linotype" w:eastAsiaTheme="minorHAnsi" w:hAnsi="Palatino Linotype" w:cs="Arial"/>
          <w:b/>
          <w:bCs/>
          <w:lang w:val="es-MX" w:eastAsia="en-US"/>
        </w:rPr>
        <w:t>ALTA</w:t>
      </w:r>
      <w:r w:rsidRPr="007D0971">
        <w:rPr>
          <w:rFonts w:ascii="Palatino Linotype" w:eastAsiaTheme="minorHAnsi" w:hAnsi="Palatino Linotype" w:cs="Arial"/>
          <w:bCs/>
          <w:lang w:val="es-MX" w:eastAsia="en-US"/>
        </w:rPr>
        <w:t xml:space="preserve"> de fecha 01 de septiembre de 2009, de la persona referida en la solicitud de información.</w:t>
      </w:r>
    </w:p>
    <w:p w14:paraId="2351BD9A" w14:textId="77777777" w:rsidR="00E84DF5" w:rsidRPr="007D0971" w:rsidRDefault="00E84DF5" w:rsidP="00E84DF5">
      <w:pPr>
        <w:pStyle w:val="Prrafodelista"/>
        <w:rPr>
          <w:rFonts w:ascii="Palatino Linotype" w:eastAsiaTheme="minorHAnsi" w:hAnsi="Palatino Linotype" w:cs="Arial"/>
          <w:bCs/>
          <w:lang w:val="es-MX" w:eastAsia="en-US"/>
        </w:rPr>
      </w:pPr>
    </w:p>
    <w:p w14:paraId="2E14F888" w14:textId="3DD1B573" w:rsidR="002D7D49" w:rsidRPr="007D0971" w:rsidRDefault="00E84DF5" w:rsidP="00E84DF5">
      <w:pPr>
        <w:pStyle w:val="Prrafodelista"/>
        <w:numPr>
          <w:ilvl w:val="0"/>
          <w:numId w:val="46"/>
        </w:numPr>
        <w:spacing w:line="360" w:lineRule="auto"/>
        <w:ind w:right="141"/>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Oficio número </w:t>
      </w:r>
      <w:r w:rsidRPr="007D0971">
        <w:rPr>
          <w:rFonts w:ascii="Palatino Linotype" w:eastAsiaTheme="minorHAnsi" w:hAnsi="Palatino Linotype" w:cs="Arial"/>
          <w:b/>
          <w:bCs/>
          <w:lang w:val="es-MX" w:eastAsia="en-US"/>
        </w:rPr>
        <w:t>207C04012100015-UT-2213/2025</w:t>
      </w:r>
      <w:r w:rsidRPr="007D0971">
        <w:rPr>
          <w:rFonts w:ascii="Palatino Linotype" w:eastAsiaTheme="minorHAnsi" w:hAnsi="Palatino Linotype" w:cs="Arial"/>
          <w:bCs/>
          <w:lang w:val="es-MX" w:eastAsia="en-US"/>
        </w:rPr>
        <w:t>, de fecha ocho de septiembre del dos mil veinticinco, signado por el Responsable y Titular de la Unidad de Transparencia, en el que, hacía referencia del envío de la información solicitada al particular.</w:t>
      </w:r>
    </w:p>
    <w:p w14:paraId="23ABBAEF" w14:textId="77777777" w:rsidR="00FA5223" w:rsidRPr="007D0971" w:rsidRDefault="00FA5223" w:rsidP="008A12CF">
      <w:pPr>
        <w:tabs>
          <w:tab w:val="left" w:pos="709"/>
        </w:tabs>
        <w:spacing w:line="360" w:lineRule="auto"/>
        <w:contextualSpacing/>
        <w:jc w:val="both"/>
        <w:rPr>
          <w:rFonts w:ascii="Palatino Linotype" w:hAnsi="Palatino Linotype" w:cs="Arial"/>
          <w:lang w:val="es-ES_tradnl"/>
        </w:rPr>
      </w:pPr>
    </w:p>
    <w:p w14:paraId="6C277C3B" w14:textId="77777777" w:rsidR="008A12CF" w:rsidRPr="007D0971" w:rsidRDefault="00E9680B" w:rsidP="008A12CF">
      <w:pPr>
        <w:tabs>
          <w:tab w:val="left" w:pos="709"/>
        </w:tabs>
        <w:spacing w:line="360" w:lineRule="auto"/>
        <w:contextualSpacing/>
        <w:jc w:val="both"/>
        <w:rPr>
          <w:rFonts w:ascii="Palatino Linotype" w:hAnsi="Palatino Linotype" w:cs="Arial"/>
        </w:rPr>
      </w:pPr>
      <w:r w:rsidRPr="007D0971">
        <w:rPr>
          <w:rFonts w:ascii="Palatino Linotype" w:hAnsi="Palatino Linotype" w:cs="Arial"/>
          <w:lang w:val="es-ES_tradnl"/>
        </w:rPr>
        <w:t>Ante ello</w:t>
      </w:r>
      <w:r w:rsidR="008A12CF" w:rsidRPr="007D0971">
        <w:rPr>
          <w:rFonts w:ascii="Palatino Linotype" w:hAnsi="Palatino Linotype" w:cs="Arial"/>
          <w:lang w:val="es-ES_tradnl"/>
        </w:rPr>
        <w:t xml:space="preserve">, es de </w:t>
      </w:r>
      <w:r w:rsidR="008A12CF" w:rsidRPr="007D0971">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7D0971" w:rsidRDefault="00791193" w:rsidP="00791193">
      <w:pPr>
        <w:pStyle w:val="Sinespaciado"/>
      </w:pPr>
    </w:p>
    <w:p w14:paraId="42FB5373" w14:textId="77777777" w:rsidR="008A12CF" w:rsidRPr="007D0971" w:rsidRDefault="008A12CF" w:rsidP="00351E9D">
      <w:pPr>
        <w:ind w:left="567" w:right="616"/>
        <w:jc w:val="both"/>
        <w:rPr>
          <w:rFonts w:ascii="Palatino Linotype" w:hAnsi="Palatino Linotype" w:cs="Arial"/>
          <w:i/>
          <w:sz w:val="22"/>
        </w:rPr>
      </w:pPr>
      <w:r w:rsidRPr="007D0971">
        <w:rPr>
          <w:rFonts w:ascii="Palatino Linotype" w:hAnsi="Palatino Linotype" w:cs="Arial"/>
          <w:i/>
          <w:sz w:val="22"/>
        </w:rPr>
        <w:t>“</w:t>
      </w:r>
      <w:r w:rsidRPr="007D0971">
        <w:rPr>
          <w:rFonts w:ascii="Palatino Linotype" w:hAnsi="Palatino Linotype" w:cs="Arial"/>
          <w:b/>
          <w:i/>
          <w:sz w:val="22"/>
        </w:rPr>
        <w:t xml:space="preserve">Artículo 4. </w:t>
      </w:r>
      <w:r w:rsidRPr="007D0971">
        <w:rPr>
          <w:rFonts w:ascii="Palatino Linotype" w:hAnsi="Palatino Linotype" w:cs="Arial"/>
          <w:i/>
          <w:sz w:val="22"/>
        </w:rPr>
        <w:t xml:space="preserve">… </w:t>
      </w:r>
    </w:p>
    <w:p w14:paraId="3EBD2FA7" w14:textId="77777777" w:rsidR="008A12CF" w:rsidRPr="007D0971" w:rsidRDefault="008A12CF" w:rsidP="00351E9D">
      <w:pPr>
        <w:ind w:left="567" w:right="616"/>
        <w:jc w:val="both"/>
        <w:rPr>
          <w:rFonts w:ascii="Palatino Linotype" w:hAnsi="Palatino Linotype" w:cs="Arial"/>
          <w:i/>
          <w:sz w:val="22"/>
        </w:rPr>
      </w:pPr>
      <w:r w:rsidRPr="007D097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7D0971">
        <w:rPr>
          <w:rFonts w:ascii="Palatino Linotype" w:hAnsi="Palatino Linotype" w:cs="Arial"/>
          <w:i/>
          <w:sz w:val="22"/>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7D0971">
        <w:rPr>
          <w:rFonts w:ascii="Palatino Linotype" w:hAnsi="Palatino Linotype" w:cs="Arial"/>
          <w:i/>
          <w:sz w:val="22"/>
        </w:rPr>
        <w:t>evistas por esta Ley.</w:t>
      </w:r>
      <w:r w:rsidRPr="007D0971">
        <w:rPr>
          <w:rFonts w:ascii="Palatino Linotype" w:hAnsi="Palatino Linotype" w:cs="Arial"/>
          <w:i/>
          <w:sz w:val="22"/>
        </w:rPr>
        <w:t>”</w:t>
      </w:r>
    </w:p>
    <w:p w14:paraId="3344F2B4" w14:textId="77777777" w:rsidR="00204555" w:rsidRPr="007D0971" w:rsidRDefault="00204555"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7D0971" w:rsidRDefault="008A12CF" w:rsidP="008A12CF">
      <w:pPr>
        <w:tabs>
          <w:tab w:val="left" w:pos="709"/>
        </w:tabs>
        <w:spacing w:line="360" w:lineRule="auto"/>
        <w:contextualSpacing/>
        <w:jc w:val="both"/>
        <w:rPr>
          <w:rFonts w:ascii="Palatino Linotype" w:hAnsi="Palatino Linotype" w:cs="Arial"/>
          <w:lang w:val="es-ES_tradnl"/>
        </w:rPr>
      </w:pPr>
      <w:r w:rsidRPr="007D097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7D0971" w:rsidRDefault="008A12CF" w:rsidP="008A12CF">
      <w:pPr>
        <w:tabs>
          <w:tab w:val="left" w:pos="709"/>
        </w:tabs>
        <w:spacing w:line="360" w:lineRule="auto"/>
        <w:contextualSpacing/>
        <w:jc w:val="both"/>
        <w:rPr>
          <w:rFonts w:ascii="Palatino Linotype" w:hAnsi="Palatino Linotype" w:cs="Arial"/>
        </w:rPr>
      </w:pPr>
    </w:p>
    <w:p w14:paraId="4F59E477" w14:textId="478D67FB" w:rsidR="008A12CF" w:rsidRPr="007D0971" w:rsidRDefault="008A12CF" w:rsidP="002C3032">
      <w:pPr>
        <w:tabs>
          <w:tab w:val="left" w:pos="709"/>
        </w:tabs>
        <w:spacing w:line="360" w:lineRule="auto"/>
        <w:contextualSpacing/>
        <w:jc w:val="both"/>
        <w:rPr>
          <w:rFonts w:ascii="Palatino Linotype" w:hAnsi="Palatino Linotype" w:cs="Arial"/>
        </w:rPr>
      </w:pPr>
      <w:r w:rsidRPr="007D097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2C3032" w:rsidRPr="007D0971">
        <w:rPr>
          <w:rFonts w:ascii="Palatino Linotype" w:hAnsi="Palatino Linotype" w:cs="Arial"/>
        </w:rPr>
        <w:t xml:space="preserve">como se señala a continuación: </w:t>
      </w:r>
    </w:p>
    <w:p w14:paraId="16DAF488" w14:textId="77777777" w:rsidR="002C3032" w:rsidRPr="007D0971" w:rsidRDefault="002C3032" w:rsidP="002C3032">
      <w:pPr>
        <w:tabs>
          <w:tab w:val="left" w:pos="709"/>
        </w:tabs>
        <w:spacing w:line="360" w:lineRule="auto"/>
        <w:contextualSpacing/>
        <w:jc w:val="both"/>
        <w:rPr>
          <w:rFonts w:ascii="Palatino Linotype" w:hAnsi="Palatino Linotype" w:cs="Arial"/>
        </w:rPr>
      </w:pPr>
    </w:p>
    <w:p w14:paraId="469E78F4" w14:textId="77777777" w:rsidR="008A12CF" w:rsidRPr="007D0971" w:rsidRDefault="008A12CF" w:rsidP="00E9680B">
      <w:pPr>
        <w:ind w:left="567" w:right="616"/>
        <w:jc w:val="both"/>
        <w:rPr>
          <w:rFonts w:ascii="Palatino Linotype" w:hAnsi="Palatino Linotype" w:cs="Arial"/>
          <w:i/>
          <w:sz w:val="22"/>
        </w:rPr>
      </w:pPr>
      <w:r w:rsidRPr="007D0971">
        <w:rPr>
          <w:rFonts w:ascii="Palatino Linotype" w:hAnsi="Palatino Linotype" w:cs="Arial"/>
          <w:i/>
          <w:sz w:val="22"/>
        </w:rPr>
        <w:t>“</w:t>
      </w:r>
      <w:r w:rsidRPr="007D0971">
        <w:rPr>
          <w:rFonts w:ascii="Palatino Linotype" w:hAnsi="Palatino Linotype" w:cs="Arial"/>
          <w:b/>
          <w:i/>
          <w:sz w:val="22"/>
        </w:rPr>
        <w:t>Artículo 12.</w:t>
      </w:r>
      <w:r w:rsidRPr="007D097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7D0971" w:rsidRDefault="008A12CF" w:rsidP="00E9680B">
      <w:pPr>
        <w:ind w:left="567" w:right="616"/>
        <w:jc w:val="both"/>
        <w:rPr>
          <w:rFonts w:ascii="Palatino Linotype" w:hAnsi="Palatino Linotype" w:cs="Arial"/>
          <w:i/>
          <w:sz w:val="22"/>
        </w:rPr>
      </w:pPr>
    </w:p>
    <w:p w14:paraId="4C59E8C4" w14:textId="77777777" w:rsidR="00CC0B81" w:rsidRPr="007D0971" w:rsidRDefault="008A12CF" w:rsidP="00581DC8">
      <w:pPr>
        <w:ind w:left="567" w:right="616"/>
        <w:jc w:val="both"/>
        <w:rPr>
          <w:rFonts w:ascii="Palatino Linotype" w:hAnsi="Palatino Linotype" w:cs="Arial"/>
          <w:i/>
          <w:sz w:val="22"/>
        </w:rPr>
      </w:pPr>
      <w:r w:rsidRPr="007D097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7D0971" w:rsidRDefault="004E3A1A" w:rsidP="008A12CF">
      <w:pPr>
        <w:tabs>
          <w:tab w:val="left" w:pos="709"/>
        </w:tabs>
        <w:spacing w:line="360" w:lineRule="auto"/>
        <w:contextualSpacing/>
        <w:jc w:val="both"/>
        <w:rPr>
          <w:rFonts w:ascii="Palatino Linotype" w:hAnsi="Palatino Linotype" w:cs="Arial"/>
        </w:rPr>
      </w:pPr>
    </w:p>
    <w:p w14:paraId="2AE7FB95" w14:textId="77777777" w:rsidR="008A12CF" w:rsidRPr="007D0971" w:rsidRDefault="008A12CF" w:rsidP="008A12CF">
      <w:pPr>
        <w:tabs>
          <w:tab w:val="left" w:pos="709"/>
        </w:tabs>
        <w:spacing w:line="360" w:lineRule="auto"/>
        <w:contextualSpacing/>
        <w:jc w:val="both"/>
        <w:rPr>
          <w:rFonts w:ascii="Palatino Linotype" w:hAnsi="Palatino Linotype" w:cs="Arial"/>
        </w:rPr>
      </w:pPr>
      <w:r w:rsidRPr="007D0971">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w:t>
      </w:r>
      <w:r w:rsidRPr="007D0971">
        <w:rPr>
          <w:rFonts w:ascii="Palatino Linotype" w:hAnsi="Palatino Linotype" w:cs="Arial"/>
        </w:rPr>
        <w:lastRenderedPageBreak/>
        <w:t>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AB3C4D" w14:textId="77777777" w:rsidR="008A12CF" w:rsidRPr="007D0971" w:rsidRDefault="008A12CF" w:rsidP="008A12CF">
      <w:pPr>
        <w:tabs>
          <w:tab w:val="left" w:pos="709"/>
        </w:tabs>
        <w:spacing w:line="360" w:lineRule="auto"/>
        <w:contextualSpacing/>
        <w:jc w:val="both"/>
        <w:rPr>
          <w:rFonts w:ascii="Palatino Linotype" w:hAnsi="Palatino Linotype" w:cs="Arial"/>
        </w:rPr>
      </w:pPr>
    </w:p>
    <w:p w14:paraId="651F4B43" w14:textId="195DB51E" w:rsidR="008A12CF" w:rsidRPr="007D0971" w:rsidRDefault="008A12CF" w:rsidP="00A0295A">
      <w:pPr>
        <w:tabs>
          <w:tab w:val="left" w:pos="709"/>
        </w:tabs>
        <w:spacing w:line="360" w:lineRule="auto"/>
        <w:contextualSpacing/>
        <w:jc w:val="both"/>
        <w:rPr>
          <w:rFonts w:ascii="Palatino Linotype" w:hAnsi="Palatino Linotype" w:cs="Arial"/>
        </w:rPr>
      </w:pPr>
      <w:r w:rsidRPr="007D097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7D097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D097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AF9FBFE" w14:textId="77777777" w:rsidR="00A0295A" w:rsidRPr="007D0971" w:rsidRDefault="00A0295A" w:rsidP="00A0295A">
      <w:pPr>
        <w:tabs>
          <w:tab w:val="left" w:pos="709"/>
        </w:tabs>
        <w:spacing w:line="360" w:lineRule="auto"/>
        <w:contextualSpacing/>
        <w:jc w:val="both"/>
        <w:rPr>
          <w:rFonts w:ascii="Palatino Linotype" w:hAnsi="Palatino Linotype" w:cs="Arial"/>
        </w:rPr>
      </w:pPr>
    </w:p>
    <w:p w14:paraId="7C973409" w14:textId="77777777" w:rsidR="008A12CF" w:rsidRPr="007D0971" w:rsidRDefault="008A12CF" w:rsidP="00351E9D">
      <w:pPr>
        <w:ind w:left="567" w:right="616"/>
        <w:jc w:val="both"/>
        <w:rPr>
          <w:rFonts w:ascii="Palatino Linotype" w:hAnsi="Palatino Linotype" w:cs="Arial"/>
          <w:i/>
          <w:sz w:val="22"/>
        </w:rPr>
      </w:pPr>
      <w:r w:rsidRPr="007D0971">
        <w:rPr>
          <w:rFonts w:ascii="Palatino Linotype" w:hAnsi="Palatino Linotype" w:cs="Arial"/>
          <w:i/>
          <w:sz w:val="22"/>
        </w:rPr>
        <w:t>“</w:t>
      </w:r>
      <w:r w:rsidRPr="007D0971">
        <w:rPr>
          <w:rFonts w:ascii="Palatino Linotype" w:hAnsi="Palatino Linotype" w:cs="Arial"/>
          <w:b/>
          <w:i/>
          <w:sz w:val="22"/>
        </w:rPr>
        <w:t xml:space="preserve">Artículo 3. </w:t>
      </w:r>
      <w:r w:rsidRPr="007D0971">
        <w:rPr>
          <w:rFonts w:ascii="Palatino Linotype" w:hAnsi="Palatino Linotype" w:cs="Arial"/>
          <w:i/>
          <w:sz w:val="22"/>
        </w:rPr>
        <w:t>Para los efectos de la presente Ley se entenderá por:</w:t>
      </w:r>
    </w:p>
    <w:p w14:paraId="4FB43049" w14:textId="77777777" w:rsidR="008A12CF" w:rsidRPr="007D0971" w:rsidRDefault="008A12CF" w:rsidP="00351E9D">
      <w:pPr>
        <w:ind w:left="567" w:right="616"/>
        <w:jc w:val="both"/>
        <w:rPr>
          <w:rFonts w:ascii="Palatino Linotype" w:hAnsi="Palatino Linotype" w:cs="Arial"/>
          <w:i/>
          <w:sz w:val="22"/>
        </w:rPr>
      </w:pPr>
      <w:r w:rsidRPr="007D0971">
        <w:rPr>
          <w:rFonts w:ascii="Palatino Linotype" w:hAnsi="Palatino Linotype" w:cs="Arial"/>
          <w:i/>
          <w:sz w:val="22"/>
        </w:rPr>
        <w:t>(…)</w:t>
      </w:r>
    </w:p>
    <w:p w14:paraId="4EAD3377" w14:textId="77777777" w:rsidR="008A12CF" w:rsidRPr="007D0971" w:rsidRDefault="008A12CF" w:rsidP="00351E9D">
      <w:pPr>
        <w:ind w:left="567" w:right="616"/>
        <w:jc w:val="both"/>
        <w:rPr>
          <w:rFonts w:ascii="Palatino Linotype" w:hAnsi="Palatino Linotype" w:cs="Arial"/>
          <w:i/>
          <w:sz w:val="22"/>
        </w:rPr>
      </w:pPr>
      <w:r w:rsidRPr="007D0971">
        <w:rPr>
          <w:rFonts w:ascii="Palatino Linotype" w:hAnsi="Palatino Linotype" w:cs="Arial"/>
          <w:b/>
          <w:i/>
          <w:sz w:val="22"/>
        </w:rPr>
        <w:t>XI. Documento:</w:t>
      </w:r>
      <w:r w:rsidRPr="007D097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7D0971">
        <w:rPr>
          <w:rFonts w:ascii="Palatino Linotype" w:hAnsi="Palatino Linotype" w:cs="Arial"/>
          <w:b/>
          <w:i/>
          <w:sz w:val="22"/>
          <w:u w:val="single"/>
        </w:rPr>
        <w:t>registro que documente el ejercicio de las facultades, funciones y competencias de los sujetos obligados</w:t>
      </w:r>
      <w:r w:rsidRPr="007D0971">
        <w:rPr>
          <w:rFonts w:ascii="Palatino Linotype" w:hAnsi="Palatino Linotype" w:cs="Arial"/>
          <w:i/>
          <w:sz w:val="22"/>
          <w:u w:val="single"/>
        </w:rPr>
        <w:t>,</w:t>
      </w:r>
      <w:r w:rsidRPr="007D0971">
        <w:rPr>
          <w:rFonts w:ascii="Palatino Linotype" w:hAnsi="Palatino Linotype" w:cs="Arial"/>
          <w:i/>
          <w:sz w:val="22"/>
        </w:rPr>
        <w:t xml:space="preserve"> sus servidores públicos e integrantes, </w:t>
      </w:r>
      <w:r w:rsidRPr="007D0971">
        <w:rPr>
          <w:rFonts w:ascii="Palatino Linotype" w:hAnsi="Palatino Linotype" w:cs="Arial"/>
          <w:b/>
          <w:i/>
          <w:sz w:val="22"/>
          <w:u w:val="single"/>
        </w:rPr>
        <w:t>sin importar su fuente o fecha de elaboración.</w:t>
      </w:r>
      <w:r w:rsidRPr="007D0971">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7D0971" w:rsidRDefault="008A12CF" w:rsidP="00351E9D">
      <w:pPr>
        <w:ind w:left="567" w:right="616"/>
        <w:jc w:val="both"/>
        <w:rPr>
          <w:rFonts w:ascii="Palatino Linotype" w:hAnsi="Palatino Linotype" w:cs="Arial"/>
          <w:i/>
          <w:sz w:val="22"/>
        </w:rPr>
      </w:pPr>
      <w:r w:rsidRPr="007D0971">
        <w:rPr>
          <w:rFonts w:ascii="Palatino Linotype" w:hAnsi="Palatino Linotype" w:cs="Arial"/>
          <w:i/>
          <w:sz w:val="22"/>
        </w:rPr>
        <w:t>(…)”</w:t>
      </w:r>
    </w:p>
    <w:p w14:paraId="6F8E6CBD" w14:textId="77777777" w:rsidR="008A12CF" w:rsidRPr="007D0971" w:rsidRDefault="008A12CF" w:rsidP="008A12CF"/>
    <w:p w14:paraId="45EE91DC" w14:textId="77777777" w:rsidR="008A12CF" w:rsidRPr="007D0971" w:rsidRDefault="008A12CF" w:rsidP="008A12CF">
      <w:pPr>
        <w:spacing w:before="240" w:after="240" w:line="360" w:lineRule="auto"/>
        <w:ind w:right="49"/>
        <w:contextualSpacing/>
        <w:jc w:val="both"/>
        <w:rPr>
          <w:rFonts w:ascii="Palatino Linotype" w:hAnsi="Palatino Linotype" w:cs="Arial"/>
          <w:lang w:eastAsia="es-MX"/>
        </w:rPr>
      </w:pPr>
      <w:r w:rsidRPr="007D0971">
        <w:rPr>
          <w:rFonts w:ascii="Palatino Linotype" w:hAnsi="Palatino Linotype" w:cs="Arial"/>
        </w:rPr>
        <w:t xml:space="preserve">Además, </w:t>
      </w:r>
      <w:r w:rsidRPr="007D0971">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7D0971">
        <w:rPr>
          <w:rFonts w:ascii="Palatino Linotype" w:eastAsia="MS Mincho" w:hAnsi="Palatino Linotype"/>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7D0971"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7D0971" w:rsidRDefault="008A12CF" w:rsidP="008A12CF">
      <w:pPr>
        <w:spacing w:before="240" w:after="240" w:line="360" w:lineRule="auto"/>
        <w:ind w:right="49"/>
        <w:contextualSpacing/>
        <w:jc w:val="both"/>
        <w:rPr>
          <w:rFonts w:ascii="Palatino Linotype" w:eastAsia="MS Mincho" w:hAnsi="Palatino Linotype" w:cs="Tahoma"/>
        </w:rPr>
      </w:pPr>
      <w:r w:rsidRPr="007D0971">
        <w:rPr>
          <w:rFonts w:ascii="Palatino Linotype" w:hAnsi="Palatino Linotype" w:cs="Arial"/>
          <w:lang w:eastAsia="es-MX"/>
        </w:rPr>
        <w:t xml:space="preserve">De la misma forma, </w:t>
      </w:r>
      <w:r w:rsidRPr="007D0971">
        <w:rPr>
          <w:rFonts w:ascii="Palatino Linotype" w:eastAsia="MS Mincho" w:hAnsi="Palatino Linotype"/>
        </w:rPr>
        <w:t>de acuerdo al contenido del artículo 160,</w:t>
      </w:r>
      <w:r w:rsidRPr="007D0971">
        <w:rPr>
          <w:rFonts w:ascii="Palatino Linotype" w:hAnsi="Palatino Linotype" w:cs="Arial"/>
        </w:rPr>
        <w:t xml:space="preserve"> de la Ley </w:t>
      </w:r>
      <w:r w:rsidRPr="007D0971">
        <w:rPr>
          <w:rFonts w:ascii="Palatino Linotype" w:eastAsia="MS Mincho" w:hAnsi="Palatino Linotype" w:cs="Tahoma"/>
        </w:rPr>
        <w:t>General de Transparencia y Acceso a la Información Pública que a la letra dispone:</w:t>
      </w:r>
    </w:p>
    <w:p w14:paraId="21CCA012" w14:textId="77777777" w:rsidR="008A12CF" w:rsidRPr="007D0971" w:rsidRDefault="008A12CF" w:rsidP="008A12CF"/>
    <w:p w14:paraId="367EAE83" w14:textId="23450CAD" w:rsidR="008A12CF" w:rsidRPr="007D0971" w:rsidRDefault="008A12CF" w:rsidP="00A0295A">
      <w:pPr>
        <w:ind w:left="567" w:right="616"/>
        <w:contextualSpacing/>
        <w:jc w:val="both"/>
        <w:rPr>
          <w:rFonts w:ascii="Palatino Linotype" w:hAnsi="Palatino Linotype" w:cs="Arial"/>
          <w:i/>
          <w:sz w:val="22"/>
          <w:lang w:eastAsia="gl-ES"/>
        </w:rPr>
      </w:pPr>
      <w:r w:rsidRPr="007D0971">
        <w:rPr>
          <w:rFonts w:ascii="Palatino Linotype" w:hAnsi="Palatino Linotype" w:cs="Arial"/>
          <w:b/>
          <w:i/>
          <w:sz w:val="22"/>
          <w:lang w:eastAsia="gl-ES"/>
        </w:rPr>
        <w:t>Artículo 160</w:t>
      </w:r>
      <w:r w:rsidRPr="007D097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991DA57" w14:textId="77777777" w:rsidR="007B6B50" w:rsidRPr="007D0971" w:rsidRDefault="007B6B50" w:rsidP="00FC1FC5">
      <w:pPr>
        <w:spacing w:line="360" w:lineRule="auto"/>
        <w:jc w:val="both"/>
        <w:rPr>
          <w:rFonts w:ascii="Palatino Linotype" w:hAnsi="Palatino Linotype"/>
          <w:color w:val="000000"/>
        </w:rPr>
      </w:pPr>
    </w:p>
    <w:p w14:paraId="34F9B181" w14:textId="4A60AB20" w:rsidR="008A12CF" w:rsidRPr="007D0971" w:rsidRDefault="008A12CF" w:rsidP="00FC1FC5">
      <w:pPr>
        <w:spacing w:line="360" w:lineRule="auto"/>
        <w:jc w:val="both"/>
        <w:rPr>
          <w:rFonts w:ascii="Palatino Linotype" w:hAnsi="Palatino Linotype" w:cs="Arial"/>
          <w:color w:val="222222"/>
          <w:szCs w:val="19"/>
          <w:lang w:eastAsia="es-MX"/>
        </w:rPr>
      </w:pPr>
      <w:r w:rsidRPr="007D0971">
        <w:rPr>
          <w:rFonts w:ascii="Palatino Linotype" w:hAnsi="Palatino Linotype"/>
          <w:color w:val="000000"/>
        </w:rPr>
        <w:t xml:space="preserve">Sirve como apoyo </w:t>
      </w:r>
      <w:r w:rsidRPr="007D097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7D0971" w:rsidRDefault="008A12CF" w:rsidP="008A12CF">
      <w:pPr>
        <w:pStyle w:val="Sinespaciado"/>
        <w:rPr>
          <w:lang w:eastAsia="es-MX"/>
        </w:rPr>
      </w:pPr>
    </w:p>
    <w:p w14:paraId="3B377C22" w14:textId="77777777" w:rsidR="008A12CF" w:rsidRPr="007D0971"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7D097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7D097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7D0971" w:rsidRDefault="008A12CF" w:rsidP="008A12CF">
      <w:pPr>
        <w:pStyle w:val="Sinespaciado"/>
      </w:pPr>
    </w:p>
    <w:p w14:paraId="11F242E0" w14:textId="77777777" w:rsidR="008A12CF" w:rsidRPr="007D0971" w:rsidRDefault="008A12CF" w:rsidP="008A12CF">
      <w:pPr>
        <w:pStyle w:val="Sinespaciado"/>
      </w:pPr>
    </w:p>
    <w:p w14:paraId="15FC42C0" w14:textId="77777777" w:rsidR="008A12CF" w:rsidRPr="007D0971" w:rsidRDefault="008A12CF" w:rsidP="008A12CF">
      <w:pPr>
        <w:spacing w:line="360" w:lineRule="auto"/>
        <w:contextualSpacing/>
        <w:jc w:val="both"/>
        <w:rPr>
          <w:rFonts w:ascii="Palatino Linotype" w:hAnsi="Palatino Linotype" w:cs="Arial"/>
        </w:rPr>
      </w:pPr>
      <w:r w:rsidRPr="007D0971">
        <w:rPr>
          <w:rFonts w:ascii="Palatino Linotype" w:hAnsi="Palatino Linotype" w:cs="Arial"/>
          <w:bCs/>
        </w:rPr>
        <w:lastRenderedPageBreak/>
        <w:t xml:space="preserve">Además, </w:t>
      </w:r>
      <w:r w:rsidRPr="007D0971">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09997C25" w14:textId="77777777" w:rsidR="00581DC8" w:rsidRPr="007D0971" w:rsidRDefault="00581DC8" w:rsidP="00581DC8">
      <w:pPr>
        <w:pStyle w:val="Sinespaciado"/>
      </w:pPr>
    </w:p>
    <w:p w14:paraId="603C5A5A" w14:textId="77777777" w:rsidR="00581DC8" w:rsidRPr="007D0971" w:rsidRDefault="00581DC8" w:rsidP="00581DC8">
      <w:pPr>
        <w:ind w:left="567" w:right="616"/>
        <w:contextualSpacing/>
        <w:jc w:val="both"/>
        <w:rPr>
          <w:rFonts w:ascii="Palatino Linotype" w:hAnsi="Palatino Linotype" w:cs="Arial"/>
          <w:i/>
          <w:sz w:val="22"/>
        </w:rPr>
      </w:pPr>
      <w:r w:rsidRPr="007D0971">
        <w:rPr>
          <w:rFonts w:ascii="Palatino Linotype" w:hAnsi="Palatino Linotype" w:cs="Arial"/>
          <w:b/>
          <w:i/>
          <w:sz w:val="22"/>
        </w:rPr>
        <w:t>Artículo 23.</w:t>
      </w:r>
      <w:r w:rsidRPr="007D0971">
        <w:rPr>
          <w:rFonts w:ascii="Palatino Linotype" w:hAnsi="Palatino Linotype" w:cs="Arial"/>
          <w:i/>
          <w:sz w:val="22"/>
        </w:rPr>
        <w:t xml:space="preserve"> Son sujetos obligados a transparentar y permitir el acceso a su información y proteger los datos personales que obren en su poder:</w:t>
      </w:r>
    </w:p>
    <w:p w14:paraId="06631068" w14:textId="77777777" w:rsidR="00A2385C" w:rsidRPr="007D0971" w:rsidRDefault="00A2385C" w:rsidP="00581DC8">
      <w:pPr>
        <w:ind w:left="567" w:right="616"/>
        <w:contextualSpacing/>
        <w:jc w:val="both"/>
        <w:rPr>
          <w:rFonts w:ascii="Palatino Linotype" w:hAnsi="Palatino Linotype" w:cs="Arial"/>
          <w:b/>
          <w:i/>
          <w:sz w:val="22"/>
        </w:rPr>
      </w:pPr>
    </w:p>
    <w:p w14:paraId="217913DD" w14:textId="77777777" w:rsidR="00E9680B" w:rsidRPr="007D0971" w:rsidRDefault="00A2385C" w:rsidP="00581DC8">
      <w:pPr>
        <w:ind w:left="567" w:right="616"/>
        <w:contextualSpacing/>
        <w:jc w:val="both"/>
        <w:rPr>
          <w:rFonts w:ascii="Palatino Linotype" w:hAnsi="Palatino Linotype" w:cs="Arial"/>
          <w:i/>
          <w:sz w:val="22"/>
        </w:rPr>
      </w:pPr>
      <w:r w:rsidRPr="007D0971">
        <w:rPr>
          <w:rFonts w:ascii="Palatino Linotype" w:hAnsi="Palatino Linotype" w:cs="Arial"/>
          <w:b/>
          <w:i/>
          <w:sz w:val="22"/>
        </w:rPr>
        <w:t>I</w:t>
      </w:r>
      <w:r w:rsidR="008A12CF" w:rsidRPr="007D0971">
        <w:rPr>
          <w:rFonts w:ascii="Palatino Linotype" w:hAnsi="Palatino Linotype" w:cs="Arial"/>
          <w:b/>
          <w:i/>
          <w:sz w:val="22"/>
        </w:rPr>
        <w:t xml:space="preserve">.- </w:t>
      </w:r>
      <w:r w:rsidRPr="007D0971">
        <w:rPr>
          <w:rFonts w:ascii="Palatino Linotype" w:hAnsi="Palatino Linotype" w:cs="Arial"/>
          <w:i/>
          <w:sz w:val="22"/>
        </w:rPr>
        <w:t xml:space="preserve">El Poder Ejecutivo del Estado de México, </w:t>
      </w:r>
      <w:r w:rsidRPr="007D0971">
        <w:rPr>
          <w:rFonts w:ascii="Palatino Linotype" w:hAnsi="Palatino Linotype" w:cs="Arial"/>
          <w:b/>
          <w:i/>
          <w:sz w:val="22"/>
          <w:u w:val="single"/>
        </w:rPr>
        <w:t>las dependencias</w:t>
      </w:r>
      <w:r w:rsidRPr="007D0971">
        <w:rPr>
          <w:rFonts w:ascii="Palatino Linotype" w:hAnsi="Palatino Linotype" w:cs="Arial"/>
          <w:i/>
          <w:sz w:val="22"/>
        </w:rPr>
        <w:t xml:space="preserve">, </w:t>
      </w:r>
      <w:r w:rsidRPr="007D0971">
        <w:rPr>
          <w:rFonts w:ascii="Palatino Linotype" w:hAnsi="Palatino Linotype" w:cs="Arial"/>
          <w:b/>
          <w:i/>
          <w:sz w:val="22"/>
          <w:u w:val="single"/>
        </w:rPr>
        <w:t>organismos auxiliares</w:t>
      </w:r>
      <w:r w:rsidRPr="007D0971">
        <w:rPr>
          <w:rFonts w:ascii="Palatino Linotype" w:hAnsi="Palatino Linotype" w:cs="Arial"/>
          <w:i/>
          <w:sz w:val="22"/>
        </w:rPr>
        <w:t>, órganos, entidades, fideicomisos y fondos públicos, así como la Procuraduría General de Justicia</w:t>
      </w:r>
      <w:r w:rsidR="008A12CF" w:rsidRPr="007D0971">
        <w:rPr>
          <w:rFonts w:ascii="Palatino Linotype" w:hAnsi="Palatino Linotype" w:cs="Arial"/>
          <w:i/>
          <w:sz w:val="22"/>
        </w:rPr>
        <w:t>;</w:t>
      </w:r>
    </w:p>
    <w:p w14:paraId="3CFBD3F6" w14:textId="77777777" w:rsidR="00031EFF" w:rsidRPr="007D0971" w:rsidRDefault="00031EFF" w:rsidP="0050130E">
      <w:pPr>
        <w:spacing w:line="360" w:lineRule="auto"/>
        <w:jc w:val="both"/>
        <w:rPr>
          <w:rFonts w:ascii="Palatino Linotype" w:hAnsi="Palatino Linotype" w:cs="Arial"/>
        </w:rPr>
      </w:pPr>
    </w:p>
    <w:p w14:paraId="23FF5392" w14:textId="5CFE9317" w:rsidR="00087797" w:rsidRPr="007D0971" w:rsidRDefault="008A12CF" w:rsidP="00F30C1D">
      <w:pPr>
        <w:spacing w:line="360" w:lineRule="auto"/>
        <w:jc w:val="both"/>
        <w:rPr>
          <w:rFonts w:ascii="Palatino Linotype" w:hAnsi="Palatino Linotype" w:cs="Arial"/>
        </w:rPr>
      </w:pPr>
      <w:r w:rsidRPr="007D0971">
        <w:rPr>
          <w:rFonts w:ascii="Palatino Linotype" w:hAnsi="Palatino Linotype" w:cs="Arial"/>
        </w:rPr>
        <w:t xml:space="preserve">Por lo que, de la respuesta emitida por parte de la Unidad de Transparencia del </w:t>
      </w:r>
      <w:r w:rsidRPr="007D0971">
        <w:rPr>
          <w:rFonts w:ascii="Palatino Linotype" w:hAnsi="Palatino Linotype" w:cs="Arial"/>
          <w:b/>
        </w:rPr>
        <w:t>Sujeto Obligado</w:t>
      </w:r>
      <w:r w:rsidRPr="007D0971">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1535BB4B" w14:textId="77777777" w:rsidR="00F30C1D" w:rsidRPr="007D0971" w:rsidRDefault="00F30C1D" w:rsidP="00F30C1D">
      <w:pPr>
        <w:spacing w:line="360" w:lineRule="auto"/>
        <w:jc w:val="both"/>
        <w:rPr>
          <w:rFonts w:ascii="Palatino Linotype" w:hAnsi="Palatino Linotype" w:cs="Arial"/>
        </w:rPr>
      </w:pPr>
    </w:p>
    <w:p w14:paraId="2889853B" w14:textId="61AE0C34" w:rsidR="00105738" w:rsidRPr="007D0971" w:rsidRDefault="00F30C1D" w:rsidP="002C5B9E">
      <w:pPr>
        <w:spacing w:line="360" w:lineRule="auto"/>
        <w:jc w:val="both"/>
        <w:rPr>
          <w:rFonts w:ascii="Palatino Linotype" w:eastAsiaTheme="minorHAnsi" w:hAnsi="Palatino Linotype" w:cs="Arial"/>
          <w:szCs w:val="22"/>
          <w:lang w:val="es-MX" w:eastAsia="en-US"/>
        </w:rPr>
      </w:pPr>
      <w:r w:rsidRPr="007D0971">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7D0971">
        <w:rPr>
          <w:rFonts w:ascii="Palatino Linotype" w:eastAsiaTheme="minorHAnsi" w:hAnsi="Palatino Linotype" w:cs="Arial"/>
          <w:b/>
          <w:szCs w:val="22"/>
          <w:lang w:val="es-MX" w:eastAsia="en-US"/>
        </w:rPr>
        <w:t>SAIMEX</w:t>
      </w:r>
      <w:r w:rsidRPr="007D0971">
        <w:rPr>
          <w:rFonts w:ascii="Palatino Linotype" w:eastAsiaTheme="minorHAnsi" w:hAnsi="Palatino Linotype" w:cs="Arial"/>
          <w:szCs w:val="22"/>
          <w:lang w:val="es-MX" w:eastAsia="en-US"/>
        </w:rPr>
        <w:t>, a efecto de determinar si con la información remitida por</w:t>
      </w:r>
      <w:r w:rsidR="00E84DF5" w:rsidRPr="007D0971">
        <w:rPr>
          <w:rFonts w:ascii="Palatino Linotype" w:eastAsiaTheme="minorHAnsi" w:hAnsi="Palatino Linotype" w:cs="Arial"/>
          <w:szCs w:val="22"/>
          <w:lang w:val="es-MX" w:eastAsia="en-US"/>
        </w:rPr>
        <w:t xml:space="preserve"> el </w:t>
      </w:r>
      <w:r w:rsidRPr="007D0971">
        <w:rPr>
          <w:rFonts w:ascii="Palatino Linotype" w:eastAsiaTheme="minorHAnsi" w:hAnsi="Palatino Linotype" w:cs="Arial"/>
          <w:b/>
          <w:szCs w:val="22"/>
          <w:lang w:val="es-MX" w:eastAsia="en-US"/>
        </w:rPr>
        <w:t>Sujeto Obligado</w:t>
      </w:r>
      <w:r w:rsidRPr="007D0971">
        <w:rPr>
          <w:rFonts w:ascii="Palatino Linotype" w:eastAsiaTheme="minorHAnsi" w:hAnsi="Palatino Linotype" w:cs="Arial"/>
          <w:szCs w:val="22"/>
          <w:lang w:val="es-MX" w:eastAsia="en-US"/>
        </w:rPr>
        <w:t xml:space="preserve"> a través de su respuesta se colma lo requerido en dicha solicitud.</w:t>
      </w:r>
    </w:p>
    <w:p w14:paraId="4C03CF03" w14:textId="77777777" w:rsidR="002C5B9E" w:rsidRPr="007D0971" w:rsidRDefault="002C5B9E" w:rsidP="002C5B9E">
      <w:pPr>
        <w:spacing w:line="360" w:lineRule="auto"/>
        <w:jc w:val="both"/>
        <w:rPr>
          <w:rFonts w:ascii="Palatino Linotype" w:eastAsiaTheme="minorHAnsi" w:hAnsi="Palatino Linotype" w:cs="Arial"/>
          <w:szCs w:val="22"/>
          <w:lang w:val="es-MX" w:eastAsia="en-US"/>
        </w:rPr>
      </w:pPr>
    </w:p>
    <w:p w14:paraId="6D30DCE1" w14:textId="60429EE1" w:rsidR="002C5B9E" w:rsidRPr="007D0971" w:rsidRDefault="002C5B9E" w:rsidP="002C5B9E">
      <w:pPr>
        <w:spacing w:line="360" w:lineRule="auto"/>
        <w:ind w:right="49"/>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 xml:space="preserve">Atento a ello, primeramente, es importante señalar que el ahora </w:t>
      </w:r>
      <w:r w:rsidRPr="007D0971">
        <w:rPr>
          <w:rFonts w:ascii="Palatino Linotype" w:eastAsiaTheme="minorHAnsi" w:hAnsi="Palatino Linotype" w:cs="Arial"/>
          <w:b/>
          <w:lang w:val="es-MX" w:eastAsia="en-US"/>
        </w:rPr>
        <w:t>Recurrente</w:t>
      </w:r>
      <w:r w:rsidRPr="007D0971">
        <w:rPr>
          <w:rFonts w:ascii="Palatino Linotype" w:eastAsiaTheme="minorHAnsi" w:hAnsi="Palatino Linotype" w:cs="Arial"/>
          <w:bCs/>
          <w:lang w:val="es-MX" w:eastAsia="en-US"/>
        </w:rPr>
        <w:t xml:space="preserve"> se adolece de lo siguiente:</w:t>
      </w:r>
    </w:p>
    <w:p w14:paraId="68E3D1E8" w14:textId="77777777" w:rsidR="002C3032" w:rsidRPr="007D0971" w:rsidRDefault="002C3032" w:rsidP="002C5B9E">
      <w:pPr>
        <w:spacing w:line="360" w:lineRule="auto"/>
        <w:ind w:right="49"/>
        <w:jc w:val="both"/>
        <w:rPr>
          <w:rFonts w:ascii="Palatino Linotype" w:eastAsiaTheme="minorHAnsi" w:hAnsi="Palatino Linotype" w:cs="Arial"/>
          <w:bCs/>
          <w:lang w:val="es-MX" w:eastAsia="en-US"/>
        </w:rPr>
      </w:pPr>
    </w:p>
    <w:p w14:paraId="27CF6D9A" w14:textId="0A960A35" w:rsidR="00EF0D15" w:rsidRPr="007D0971" w:rsidRDefault="00E84DF5" w:rsidP="00E84DF5">
      <w:pPr>
        <w:pStyle w:val="Prrafodelista"/>
        <w:numPr>
          <w:ilvl w:val="0"/>
          <w:numId w:val="47"/>
        </w:numPr>
        <w:spacing w:line="360" w:lineRule="auto"/>
        <w:ind w:right="49"/>
        <w:jc w:val="both"/>
        <w:rPr>
          <w:rFonts w:ascii="Palatino Linotype" w:eastAsiaTheme="minorHAnsi" w:hAnsi="Palatino Linotype" w:cs="Arial"/>
          <w:bCs/>
          <w:lang w:val="es-MX" w:eastAsia="en-US"/>
        </w:rPr>
      </w:pPr>
      <w:r w:rsidRPr="007D0971">
        <w:rPr>
          <w:rFonts w:ascii="Palatino Linotype" w:eastAsiaTheme="minorHAnsi" w:hAnsi="Palatino Linotype" w:cs="Arial"/>
          <w:bCs/>
          <w:lang w:val="es-MX" w:eastAsia="en-US"/>
        </w:rPr>
        <w:t>No entregan lo solicitado</w:t>
      </w:r>
    </w:p>
    <w:p w14:paraId="47AABAA9" w14:textId="5AD04F9C" w:rsidR="007B6B50" w:rsidRPr="007D0971" w:rsidRDefault="007B6B50" w:rsidP="007B6B50">
      <w:pPr>
        <w:spacing w:line="360" w:lineRule="auto"/>
        <w:jc w:val="both"/>
        <w:rPr>
          <w:rFonts w:ascii="Palatino Linotype" w:hAnsi="Palatino Linotype" w:cs="Tahoma"/>
          <w:b/>
          <w:iCs/>
          <w:u w:val="thick"/>
        </w:rPr>
      </w:pPr>
      <w:r w:rsidRPr="007D0971">
        <w:rPr>
          <w:rFonts w:ascii="Palatino Linotype" w:hAnsi="Palatino Linotype" w:cs="Tahoma"/>
          <w:bCs/>
          <w:iCs/>
        </w:rPr>
        <w:lastRenderedPageBreak/>
        <w:t xml:space="preserve">Ahora bien, de la información de la que pretende acceder el particular, es referente a los </w:t>
      </w:r>
      <w:r w:rsidRPr="007D0971">
        <w:rPr>
          <w:rFonts w:ascii="Palatino Linotype" w:hAnsi="Palatino Linotype" w:cs="Tahoma"/>
          <w:b/>
          <w:iCs/>
          <w:u w:val="thick"/>
        </w:rPr>
        <w:t xml:space="preserve">movimientos de </w:t>
      </w:r>
      <w:r w:rsidR="00E84DF5" w:rsidRPr="007D0971">
        <w:rPr>
          <w:rFonts w:ascii="Palatino Linotype" w:hAnsi="Palatino Linotype" w:cs="Tahoma"/>
          <w:b/>
          <w:iCs/>
          <w:u w:val="thick"/>
        </w:rPr>
        <w:t xml:space="preserve">altas y </w:t>
      </w:r>
      <w:r w:rsidRPr="007D0971">
        <w:rPr>
          <w:rFonts w:ascii="Palatino Linotype" w:hAnsi="Palatino Linotype" w:cs="Tahoma"/>
          <w:b/>
          <w:iCs/>
          <w:u w:val="thick"/>
        </w:rPr>
        <w:t xml:space="preserve">bajas del </w:t>
      </w:r>
      <w:proofErr w:type="spellStart"/>
      <w:r w:rsidRPr="007D0971">
        <w:rPr>
          <w:rFonts w:ascii="Palatino Linotype" w:hAnsi="Palatino Linotype" w:cs="Tahoma"/>
          <w:b/>
          <w:iCs/>
          <w:u w:val="thick"/>
        </w:rPr>
        <w:t>ISSEMyM</w:t>
      </w:r>
      <w:proofErr w:type="spellEnd"/>
      <w:r w:rsidR="00E84DF5" w:rsidRPr="007D0971">
        <w:rPr>
          <w:rFonts w:ascii="Palatino Linotype" w:hAnsi="Palatino Linotype" w:cs="Tahoma"/>
          <w:b/>
          <w:iCs/>
          <w:u w:val="thick"/>
        </w:rPr>
        <w:t xml:space="preserve">, de un </w:t>
      </w:r>
      <w:proofErr w:type="spellStart"/>
      <w:r w:rsidR="00E84DF5" w:rsidRPr="007D0971">
        <w:rPr>
          <w:rFonts w:ascii="Palatino Linotype" w:hAnsi="Palatino Linotype" w:cs="Tahoma"/>
          <w:b/>
          <w:iCs/>
          <w:u w:val="thick"/>
        </w:rPr>
        <w:t>sevidor</w:t>
      </w:r>
      <w:proofErr w:type="spellEnd"/>
      <w:r w:rsidR="00E84DF5" w:rsidRPr="007D0971">
        <w:rPr>
          <w:rFonts w:ascii="Palatino Linotype" w:hAnsi="Palatino Linotype" w:cs="Tahoma"/>
          <w:b/>
          <w:iCs/>
          <w:u w:val="thick"/>
        </w:rPr>
        <w:t xml:space="preserve"> público</w:t>
      </w:r>
      <w:r w:rsidRPr="007D0971">
        <w:rPr>
          <w:rFonts w:ascii="Palatino Linotype" w:hAnsi="Palatino Linotype" w:cs="Tahoma"/>
          <w:b/>
          <w:iCs/>
          <w:u w:val="thick"/>
        </w:rPr>
        <w:t>.</w:t>
      </w:r>
    </w:p>
    <w:p w14:paraId="7BC7BDE2" w14:textId="77777777" w:rsidR="007B6B50" w:rsidRPr="007D0971" w:rsidRDefault="007B6B50" w:rsidP="007B6B50">
      <w:pPr>
        <w:spacing w:line="360" w:lineRule="auto"/>
        <w:jc w:val="both"/>
        <w:rPr>
          <w:rFonts w:ascii="Palatino Linotype" w:hAnsi="Palatino Linotype" w:cs="Tahoma"/>
          <w:b/>
          <w:iCs/>
          <w:u w:val="thick"/>
        </w:rPr>
      </w:pPr>
    </w:p>
    <w:p w14:paraId="38CC74CC" w14:textId="77777777" w:rsidR="007B6B50" w:rsidRPr="007D0971" w:rsidRDefault="007B6B50" w:rsidP="007B6B50">
      <w:pPr>
        <w:spacing w:line="360" w:lineRule="auto"/>
        <w:ind w:right="49"/>
        <w:jc w:val="both"/>
        <w:rPr>
          <w:rFonts w:ascii="Palatino Linotype" w:hAnsi="Palatino Linotype"/>
          <w:lang w:val="es-MX"/>
        </w:rPr>
      </w:pPr>
      <w:r w:rsidRPr="007D0971">
        <w:rPr>
          <w:rFonts w:ascii="Palatino Linotype" w:hAnsi="Palatino Linotype"/>
          <w:lang w:val="es-MX"/>
        </w:rPr>
        <w:t xml:space="preserve">Derivado de lo anterior y tomando en cuenta la información solicitada, es importante traer a contexto </w:t>
      </w:r>
      <w:r w:rsidRPr="007D0971">
        <w:rPr>
          <w:rFonts w:ascii="Palatino Linotype" w:hAnsi="Palatino Linotype" w:cs="Tahoma"/>
          <w:bCs/>
          <w:iCs/>
          <w:lang w:val="es-MX"/>
        </w:rPr>
        <w:t xml:space="preserve">la </w:t>
      </w:r>
      <w:r w:rsidRPr="007D0971">
        <w:rPr>
          <w:rFonts w:ascii="Palatino Linotype" w:hAnsi="Palatino Linotype" w:cs="Tahoma"/>
          <w:b/>
          <w:bCs/>
          <w:iCs/>
          <w:lang w:val="es-MX"/>
        </w:rPr>
        <w:t xml:space="preserve">Guía técnica 07. La administración del personal municipal </w:t>
      </w:r>
      <w:r w:rsidRPr="007D0971">
        <w:rPr>
          <w:rFonts w:ascii="Palatino Linotype" w:eastAsia="Calibri" w:hAnsi="Palatino Linotype" w:cs="Tahoma"/>
          <w:bCs/>
          <w:lang w:val="es-MX"/>
        </w:rPr>
        <w:t xml:space="preserve">del Instituto Nacional de Administración Pública estableced que, dentro de las actividades básicas de la administración de personal, se encuentran las siguientes: </w:t>
      </w:r>
    </w:p>
    <w:p w14:paraId="16A98CF4" w14:textId="77777777" w:rsidR="007B6B50" w:rsidRPr="007D0971" w:rsidRDefault="007B6B50" w:rsidP="007B6B50">
      <w:pPr>
        <w:spacing w:line="360" w:lineRule="auto"/>
        <w:contextualSpacing/>
        <w:jc w:val="both"/>
        <w:rPr>
          <w:rFonts w:ascii="Palatino Linotype" w:eastAsia="Calibri" w:hAnsi="Palatino Linotype" w:cs="Tahoma"/>
          <w:bCs/>
          <w:lang w:val="es-MX"/>
        </w:rPr>
      </w:pPr>
    </w:p>
    <w:p w14:paraId="01913420" w14:textId="77777777" w:rsidR="007B6B50" w:rsidRPr="007D0971" w:rsidRDefault="007B6B50" w:rsidP="007B6B50">
      <w:pPr>
        <w:numPr>
          <w:ilvl w:val="0"/>
          <w:numId w:val="43"/>
        </w:numPr>
        <w:spacing w:line="360" w:lineRule="auto"/>
        <w:contextualSpacing/>
        <w:jc w:val="both"/>
        <w:rPr>
          <w:rFonts w:ascii="Palatino Linotype" w:hAnsi="Palatino Linotype" w:cs="Tahoma"/>
          <w:iCs/>
          <w:lang w:val="es-MX"/>
        </w:rPr>
      </w:pPr>
      <w:r w:rsidRPr="007D0971">
        <w:rPr>
          <w:rFonts w:ascii="Palatino Linotype" w:hAnsi="Palatino Linotype" w:cs="Tahoma"/>
          <w:b/>
          <w:bCs/>
          <w:iCs/>
          <w:lang w:val="es-MX"/>
        </w:rPr>
        <w:t>Formalización de la relación laboral</w:t>
      </w:r>
      <w:r w:rsidRPr="007D0971">
        <w:rPr>
          <w:rFonts w:ascii="Palatino Linotype" w:hAnsi="Palatino Linotype" w:cs="Tahoma"/>
          <w:iCs/>
          <w:lang w:val="es-MX"/>
        </w:rPr>
        <w:t>: La formalización de la relación de trabajo se realiza a través del contrato y del nombramiento, mediante los cuales la administración municipal acepta y reconoce el ingreso de una persona para ocupar algún puesto vacante y otorga a sus trabajadores los derechos y obligaciones que fijan las leyes.</w:t>
      </w:r>
    </w:p>
    <w:p w14:paraId="3A896E0A" w14:textId="77777777" w:rsidR="007B6B50" w:rsidRPr="007D0971" w:rsidRDefault="007B6B50" w:rsidP="007B6B50">
      <w:pPr>
        <w:spacing w:line="360" w:lineRule="auto"/>
        <w:ind w:left="720"/>
        <w:contextualSpacing/>
        <w:jc w:val="both"/>
        <w:rPr>
          <w:rFonts w:ascii="Palatino Linotype" w:hAnsi="Palatino Linotype" w:cs="Tahoma"/>
          <w:iCs/>
          <w:lang w:val="es-MX"/>
        </w:rPr>
      </w:pPr>
    </w:p>
    <w:p w14:paraId="454F5B3D" w14:textId="77777777" w:rsidR="007B6B50" w:rsidRPr="007D0971" w:rsidRDefault="007B6B50" w:rsidP="007B6B50">
      <w:pPr>
        <w:numPr>
          <w:ilvl w:val="0"/>
          <w:numId w:val="43"/>
        </w:numPr>
        <w:spacing w:line="360" w:lineRule="auto"/>
        <w:contextualSpacing/>
        <w:jc w:val="both"/>
        <w:rPr>
          <w:rFonts w:ascii="Palatino Linotype" w:hAnsi="Palatino Linotype" w:cs="Tahoma"/>
          <w:iCs/>
          <w:lang w:val="es-MX"/>
        </w:rPr>
      </w:pPr>
      <w:r w:rsidRPr="007D0971">
        <w:rPr>
          <w:rFonts w:ascii="Palatino Linotype" w:hAnsi="Palatino Linotype" w:cs="Tahoma"/>
          <w:b/>
          <w:bCs/>
          <w:iCs/>
          <w:lang w:val="es-MX"/>
        </w:rPr>
        <w:t>Terminación de la relación laboral</w:t>
      </w:r>
      <w:r w:rsidRPr="007D0971">
        <w:rPr>
          <w:rFonts w:ascii="Palatino Linotype" w:hAnsi="Palatino Linotype" w:cs="Tahoma"/>
          <w:iCs/>
          <w:lang w:val="es-MX"/>
        </w:rPr>
        <w:t xml:space="preserve">: Un empleado puede dejar de prestar sus servicios al municipio por diferentes casusas, como son: jubilación, renuncia, terminación, suspensión o rescisión del contrato. </w:t>
      </w:r>
    </w:p>
    <w:p w14:paraId="106BFDCB" w14:textId="77777777" w:rsidR="007B6B50" w:rsidRPr="007D0971" w:rsidRDefault="007B6B50" w:rsidP="007B6B50">
      <w:pPr>
        <w:spacing w:line="360" w:lineRule="auto"/>
        <w:contextualSpacing/>
        <w:jc w:val="both"/>
        <w:rPr>
          <w:rFonts w:ascii="Palatino Linotype" w:hAnsi="Palatino Linotype" w:cs="Tahoma"/>
          <w:iCs/>
          <w:lang w:val="es-MX"/>
        </w:rPr>
      </w:pPr>
    </w:p>
    <w:p w14:paraId="19F404ED" w14:textId="77777777" w:rsidR="007B6B50" w:rsidRPr="007D0971" w:rsidRDefault="007B6B50" w:rsidP="007B6B50">
      <w:pPr>
        <w:spacing w:line="360" w:lineRule="auto"/>
        <w:contextualSpacing/>
        <w:jc w:val="both"/>
        <w:rPr>
          <w:rFonts w:ascii="Palatino Linotype" w:hAnsi="Palatino Linotype" w:cs="Tahoma"/>
          <w:iCs/>
        </w:rPr>
      </w:pPr>
      <w:r w:rsidRPr="007D0971">
        <w:rPr>
          <w:rFonts w:ascii="Palatino Linotype" w:hAnsi="Palatino Linotype" w:cs="Tahoma"/>
          <w:iCs/>
          <w:lang w:val="es-MX"/>
        </w:rPr>
        <w:t xml:space="preserve">En ese contexto, los artículos 50 y 89 de la </w:t>
      </w:r>
      <w:r w:rsidRPr="007D0971">
        <w:rPr>
          <w:rFonts w:ascii="Palatino Linotype" w:hAnsi="Palatino Linotype" w:cs="Tahoma"/>
          <w:iCs/>
        </w:rPr>
        <w:t xml:space="preserve">Ley del Trabajo de los Servidores Públicos del Estado y Municipios, precisan que el nombramiento, contrato o formato único de movimiento de personal son documentos que obligan al servidor público a cumplir los deberes inherentes al puesto especificado. </w:t>
      </w:r>
    </w:p>
    <w:p w14:paraId="416DCA12" w14:textId="77777777" w:rsidR="007B6B50" w:rsidRPr="007D0971" w:rsidRDefault="007B6B50" w:rsidP="007B6B50">
      <w:pPr>
        <w:spacing w:line="360" w:lineRule="auto"/>
        <w:contextualSpacing/>
        <w:jc w:val="both"/>
        <w:rPr>
          <w:rFonts w:ascii="Palatino Linotype" w:hAnsi="Palatino Linotype" w:cs="Tahoma"/>
          <w:iCs/>
        </w:rPr>
      </w:pPr>
    </w:p>
    <w:p w14:paraId="2BEDE371" w14:textId="77777777" w:rsidR="007B6B50" w:rsidRPr="007D0971" w:rsidRDefault="007B6B50" w:rsidP="007B6B50">
      <w:pPr>
        <w:spacing w:line="360" w:lineRule="auto"/>
        <w:contextualSpacing/>
        <w:jc w:val="both"/>
        <w:rPr>
          <w:rFonts w:ascii="Palatino Linotype" w:hAnsi="Palatino Linotype" w:cs="Tahoma"/>
          <w:iCs/>
        </w:rPr>
      </w:pPr>
      <w:r w:rsidRPr="007D0971">
        <w:rPr>
          <w:rFonts w:ascii="Palatino Linotype" w:hAnsi="Palatino Linotype" w:cs="Tahoma"/>
          <w:iCs/>
        </w:rPr>
        <w:t xml:space="preserve">Del mismo modo, son causas de terminación de la relación laboral sin responsabilidad para las instituciones públicas las siguientes: la renuncia del servidor público, el mutuo </w:t>
      </w:r>
      <w:r w:rsidRPr="007D0971">
        <w:rPr>
          <w:rFonts w:ascii="Palatino Linotype" w:hAnsi="Palatino Linotype" w:cs="Tahoma"/>
          <w:iCs/>
        </w:rPr>
        <w:lastRenderedPageBreak/>
        <w:t xml:space="preserve">acuerdo de las partes, el vencimiento del término o conclusión de la administración en la cual fue contratado, la muerte del servidor público y la incapacidad permanente del servidor público. </w:t>
      </w:r>
    </w:p>
    <w:p w14:paraId="603B23CA" w14:textId="77777777" w:rsidR="007B6B50" w:rsidRPr="007D0971" w:rsidRDefault="007B6B50" w:rsidP="007B6B50">
      <w:pPr>
        <w:spacing w:line="360" w:lineRule="auto"/>
        <w:contextualSpacing/>
        <w:jc w:val="both"/>
        <w:rPr>
          <w:rFonts w:ascii="Palatino Linotype" w:hAnsi="Palatino Linotype" w:cs="Tahoma"/>
          <w:iCs/>
        </w:rPr>
      </w:pPr>
    </w:p>
    <w:p w14:paraId="57D8EFFF" w14:textId="77777777" w:rsidR="007B6B50" w:rsidRPr="007D0971" w:rsidRDefault="007B6B50" w:rsidP="007B6B50">
      <w:pPr>
        <w:spacing w:line="360" w:lineRule="auto"/>
        <w:contextualSpacing/>
        <w:jc w:val="both"/>
        <w:rPr>
          <w:rFonts w:ascii="Palatino Linotype" w:eastAsia="Calibri" w:hAnsi="Palatino Linotype" w:cs="Tahoma"/>
          <w:bCs/>
          <w:lang w:val="es-MX"/>
        </w:rPr>
      </w:pPr>
      <w:r w:rsidRPr="007D0971">
        <w:rPr>
          <w:rFonts w:ascii="Palatino Linotype" w:hAnsi="Palatino Linotype" w:cs="Tahoma"/>
          <w:iCs/>
        </w:rPr>
        <w:t xml:space="preserve">Así, se advierte que derivado de las </w:t>
      </w:r>
      <w:r w:rsidRPr="007D0971">
        <w:rPr>
          <w:rFonts w:ascii="Palatino Linotype" w:eastAsia="Calibri" w:hAnsi="Palatino Linotype" w:cs="Tahoma"/>
          <w:bCs/>
          <w:lang w:val="es-MX"/>
        </w:rPr>
        <w:t xml:space="preserve">actividades básicas de la administración de personal, las Instituciones Públicas realizan diversos actos por medio de los cuales se da cuenta del inicial y terminación de la relación laboral con los servidores públicos. </w:t>
      </w:r>
    </w:p>
    <w:p w14:paraId="387BEDE4" w14:textId="77777777" w:rsidR="007B6B50" w:rsidRPr="007D0971" w:rsidRDefault="007B6B50" w:rsidP="007B6B50">
      <w:pPr>
        <w:spacing w:line="360" w:lineRule="auto"/>
        <w:contextualSpacing/>
        <w:jc w:val="both"/>
        <w:rPr>
          <w:rFonts w:ascii="Palatino Linotype" w:eastAsia="Calibri" w:hAnsi="Palatino Linotype" w:cs="Tahoma"/>
          <w:bCs/>
          <w:lang w:val="es-MX"/>
        </w:rPr>
      </w:pPr>
    </w:p>
    <w:p w14:paraId="05621F05" w14:textId="77777777" w:rsidR="007B6B50" w:rsidRPr="007D0971" w:rsidRDefault="007B6B50" w:rsidP="007B6B50">
      <w:pPr>
        <w:spacing w:line="360" w:lineRule="auto"/>
        <w:jc w:val="both"/>
        <w:rPr>
          <w:rFonts w:ascii="Palatino Linotype" w:eastAsia="Calibri" w:hAnsi="Palatino Linotype" w:cs="Tahoma"/>
          <w:bCs/>
          <w:lang w:val="es-MX" w:eastAsia="en-US"/>
        </w:rPr>
      </w:pPr>
      <w:r w:rsidRPr="007D0971">
        <w:rPr>
          <w:rFonts w:ascii="Palatino Linotype" w:eastAsia="Calibri" w:hAnsi="Palatino Linotype" w:cs="Tahoma"/>
          <w:bCs/>
          <w:lang w:val="es-MX" w:eastAsia="en-US"/>
        </w:rPr>
        <w:t xml:space="preserve">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w:t>
      </w:r>
      <w:r w:rsidRPr="007D0971">
        <w:rPr>
          <w:rFonts w:ascii="Palatino Linotype" w:eastAsia="Calibri" w:hAnsi="Palatino Linotype" w:cs="Tahoma"/>
          <w:b/>
          <w:bCs/>
          <w:lang w:val="es-MX" w:eastAsia="en-US"/>
        </w:rPr>
        <w:t xml:space="preserve">los Avisos de Movimiento (Alta y Baja), </w:t>
      </w:r>
      <w:r w:rsidRPr="007D0971">
        <w:rPr>
          <w:rFonts w:ascii="Palatino Linotype" w:eastAsia="Calibri" w:hAnsi="Palatino Linotype" w:cs="Tahoma"/>
          <w:bCs/>
          <w:lang w:val="es-MX" w:eastAsia="en-US"/>
        </w:rPr>
        <w:t>para realizar sus respectivos trámites ante el Instituto de Seguridad Social del Estado de México y Municipios.</w:t>
      </w:r>
    </w:p>
    <w:p w14:paraId="204CB878" w14:textId="77777777" w:rsidR="007B6B50" w:rsidRPr="007D0971" w:rsidRDefault="007B6B50" w:rsidP="007B6B50">
      <w:pPr>
        <w:spacing w:line="360" w:lineRule="auto"/>
        <w:jc w:val="both"/>
        <w:rPr>
          <w:rFonts w:ascii="Palatino Linotype" w:hAnsi="Palatino Linotype" w:cs="Tahoma"/>
          <w:bCs/>
          <w:iCs/>
        </w:rPr>
      </w:pPr>
    </w:p>
    <w:p w14:paraId="3A1B1004" w14:textId="470FDDEC" w:rsidR="00E84DF5" w:rsidRPr="007D0971" w:rsidRDefault="007B6B50" w:rsidP="00E84DF5">
      <w:p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szCs w:val="22"/>
          <w:lang w:val="es-MX" w:eastAsia="en-US"/>
        </w:rPr>
        <w:t>Ahora bien, en relación a los documentos enviados en respuesta</w:t>
      </w:r>
      <w:r w:rsidR="00E84DF5" w:rsidRPr="007D0971">
        <w:rPr>
          <w:rFonts w:ascii="Palatino Linotype" w:eastAsiaTheme="minorHAnsi" w:hAnsi="Palatino Linotype" w:cstheme="minorBidi"/>
          <w:szCs w:val="22"/>
          <w:lang w:val="es-MX" w:eastAsia="en-US"/>
        </w:rPr>
        <w:t>,</w:t>
      </w:r>
      <w:r w:rsidRPr="007D0971">
        <w:rPr>
          <w:rFonts w:ascii="Palatino Linotype" w:eastAsiaTheme="minorHAnsi" w:hAnsi="Palatino Linotype" w:cstheme="minorBidi"/>
          <w:szCs w:val="22"/>
          <w:lang w:val="es-MX" w:eastAsia="en-US"/>
        </w:rPr>
        <w:t xml:space="preserve"> </w:t>
      </w:r>
      <w:r w:rsidR="00E84DF5" w:rsidRPr="007D0971">
        <w:rPr>
          <w:rFonts w:ascii="Palatino Linotype" w:eastAsiaTheme="minorHAnsi" w:hAnsi="Palatino Linotype" w:cstheme="minorBidi"/>
          <w:lang w:val="es-MX" w:eastAsia="es-MX"/>
        </w:rPr>
        <w:t xml:space="preserve">la </w:t>
      </w:r>
      <w:r w:rsidR="00E84DF5" w:rsidRPr="007D0971">
        <w:rPr>
          <w:rFonts w:ascii="Palatino Linotype" w:eastAsiaTheme="minorHAnsi" w:hAnsi="Palatino Linotype" w:cstheme="minorBidi"/>
          <w:b/>
          <w:bCs/>
          <w:lang w:val="es-MX" w:eastAsia="es-MX"/>
        </w:rPr>
        <w:t>Jefa del Departamento de Vigencia de Derechos</w:t>
      </w:r>
      <w:r w:rsidR="00E84DF5" w:rsidRPr="007D0971">
        <w:rPr>
          <w:rFonts w:ascii="Palatino Linotype" w:eastAsiaTheme="minorHAnsi" w:hAnsi="Palatino Linotype" w:cstheme="minorBidi"/>
          <w:lang w:val="es-MX" w:eastAsia="es-MX"/>
        </w:rPr>
        <w:t xml:space="preserve">, adscrita a la Coordinación de Prestaciones y Seguridad Social, remitió dos formatos denominados </w:t>
      </w:r>
      <w:r w:rsidR="00E84DF5" w:rsidRPr="007D0971">
        <w:rPr>
          <w:rFonts w:ascii="Palatino Linotype" w:eastAsiaTheme="minorHAnsi" w:hAnsi="Palatino Linotype" w:cstheme="minorBidi"/>
          <w:i/>
          <w:iCs/>
          <w:lang w:val="es-MX" w:eastAsia="es-MX"/>
        </w:rPr>
        <w:t>“Aviso de Movimiento de Afiliación y Vigencia de Derechos”</w:t>
      </w:r>
      <w:r w:rsidR="00E84DF5" w:rsidRPr="007D0971">
        <w:rPr>
          <w:rFonts w:ascii="Palatino Linotype" w:eastAsiaTheme="minorHAnsi" w:hAnsi="Palatino Linotype" w:cstheme="minorBidi"/>
          <w:lang w:val="es-MX" w:eastAsia="es-MX"/>
        </w:rPr>
        <w:t xml:space="preserve">, con el tipo de movimiento de </w:t>
      </w:r>
      <w:r w:rsidR="00E84DF5" w:rsidRPr="007D0971">
        <w:rPr>
          <w:rFonts w:ascii="Palatino Linotype" w:eastAsiaTheme="minorHAnsi" w:hAnsi="Palatino Linotype" w:cstheme="minorBidi"/>
          <w:b/>
          <w:bCs/>
          <w:u w:val="single"/>
          <w:lang w:val="es-MX" w:eastAsia="es-MX"/>
        </w:rPr>
        <w:t>Baja</w:t>
      </w:r>
      <w:r w:rsidR="00E84DF5" w:rsidRPr="007D0971">
        <w:rPr>
          <w:rFonts w:ascii="Palatino Linotype" w:eastAsiaTheme="minorHAnsi" w:hAnsi="Palatino Linotype" w:cstheme="minorBidi"/>
          <w:lang w:val="es-MX" w:eastAsia="es-MX"/>
        </w:rPr>
        <w:t xml:space="preserve"> de fecha </w:t>
      </w:r>
      <w:r w:rsidR="00E84DF5" w:rsidRPr="007D0971">
        <w:rPr>
          <w:rFonts w:ascii="Palatino Linotype" w:eastAsiaTheme="minorHAnsi" w:hAnsi="Palatino Linotype" w:cstheme="minorBidi"/>
          <w:b/>
          <w:bCs/>
          <w:lang w:val="es-MX" w:eastAsia="es-MX"/>
        </w:rPr>
        <w:t>10 de septiembre de 1998</w:t>
      </w:r>
      <w:r w:rsidR="00E84DF5" w:rsidRPr="007D0971">
        <w:rPr>
          <w:rFonts w:ascii="Palatino Linotype" w:eastAsiaTheme="minorHAnsi" w:hAnsi="Palatino Linotype" w:cstheme="minorBidi"/>
          <w:lang w:val="es-MX" w:eastAsia="es-MX"/>
        </w:rPr>
        <w:t>, correspondiente a la Dependencia del H. Ayuntamiento de Atlautla y el</w:t>
      </w:r>
      <w:r w:rsidR="00E84DF5" w:rsidRPr="007D0971">
        <w:rPr>
          <w:rFonts w:ascii="Palatino Linotype" w:eastAsiaTheme="minorHAnsi" w:hAnsi="Palatino Linotype" w:cstheme="minorBidi"/>
          <w:b/>
          <w:bCs/>
          <w:lang w:val="es-MX" w:eastAsia="es-MX"/>
        </w:rPr>
        <w:t xml:space="preserve"> </w:t>
      </w:r>
      <w:r w:rsidR="00E84DF5" w:rsidRPr="007D0971">
        <w:rPr>
          <w:rFonts w:ascii="Palatino Linotype" w:eastAsiaTheme="minorHAnsi" w:hAnsi="Palatino Linotype" w:cstheme="minorBidi"/>
          <w:b/>
          <w:bCs/>
          <w:u w:val="single"/>
          <w:lang w:val="es-MX" w:eastAsia="es-MX"/>
        </w:rPr>
        <w:t>Alta</w:t>
      </w:r>
      <w:r w:rsidR="00E84DF5" w:rsidRPr="007D0971">
        <w:rPr>
          <w:rFonts w:ascii="Palatino Linotype" w:eastAsiaTheme="minorHAnsi" w:hAnsi="Palatino Linotype" w:cstheme="minorBidi"/>
          <w:lang w:val="es-MX" w:eastAsia="es-MX"/>
        </w:rPr>
        <w:t xml:space="preserve">, de fecha </w:t>
      </w:r>
      <w:r w:rsidR="00E84DF5" w:rsidRPr="007D0971">
        <w:rPr>
          <w:rFonts w:ascii="Palatino Linotype" w:eastAsiaTheme="minorHAnsi" w:hAnsi="Palatino Linotype" w:cstheme="minorBidi"/>
          <w:b/>
          <w:bCs/>
          <w:lang w:val="es-MX" w:eastAsia="es-MX"/>
        </w:rPr>
        <w:t>01 de septiembre de 2009</w:t>
      </w:r>
      <w:r w:rsidR="00E84DF5" w:rsidRPr="007D0971">
        <w:rPr>
          <w:rFonts w:ascii="Palatino Linotype" w:eastAsiaTheme="minorHAnsi" w:hAnsi="Palatino Linotype" w:cstheme="minorBidi"/>
          <w:lang w:val="es-MX" w:eastAsia="es-MX"/>
        </w:rPr>
        <w:t>, correspondiente a la Dependencia de la Secretaría del Trabajo.</w:t>
      </w:r>
    </w:p>
    <w:p w14:paraId="3B4229F8" w14:textId="77777777" w:rsidR="00E84DF5" w:rsidRPr="007D0971" w:rsidRDefault="00E84DF5" w:rsidP="00E84DF5">
      <w:pPr>
        <w:spacing w:line="360" w:lineRule="auto"/>
        <w:ind w:right="49"/>
        <w:jc w:val="both"/>
        <w:rPr>
          <w:rFonts w:ascii="Palatino Linotype" w:eastAsiaTheme="minorHAnsi" w:hAnsi="Palatino Linotype" w:cstheme="minorBidi"/>
          <w:lang w:val="es-MX" w:eastAsia="es-MX"/>
        </w:rPr>
      </w:pPr>
    </w:p>
    <w:p w14:paraId="1C75F197" w14:textId="7EB0090E" w:rsidR="00E84DF5" w:rsidRPr="007D0971" w:rsidRDefault="00E84DF5" w:rsidP="00E84DF5">
      <w:pPr>
        <w:spacing w:line="360" w:lineRule="auto"/>
        <w:jc w:val="both"/>
        <w:rPr>
          <w:rFonts w:ascii="Palatino Linotype" w:eastAsiaTheme="minorHAnsi" w:hAnsi="Palatino Linotype" w:cstheme="minorBidi"/>
          <w:szCs w:val="22"/>
          <w:lang w:val="es-MX" w:eastAsia="en-US"/>
        </w:rPr>
      </w:pPr>
      <w:r w:rsidRPr="007D0971">
        <w:rPr>
          <w:rFonts w:ascii="Palatino Linotype" w:eastAsiaTheme="minorHAnsi" w:hAnsi="Palatino Linotype" w:cstheme="minorBidi"/>
          <w:lang w:val="es-MX" w:eastAsia="es-MX"/>
        </w:rPr>
        <w:t xml:space="preserve">Adicionalmente, se aprecian dos denominados </w:t>
      </w:r>
      <w:r w:rsidRPr="007D0971">
        <w:rPr>
          <w:rFonts w:ascii="Palatino Linotype" w:eastAsiaTheme="minorHAnsi" w:hAnsi="Palatino Linotype" w:cstheme="minorBidi"/>
          <w:i/>
          <w:iCs/>
          <w:lang w:val="es-MX" w:eastAsia="es-MX"/>
        </w:rPr>
        <w:t>“Aviso de Movimiento”</w:t>
      </w:r>
      <w:r w:rsidRPr="007D0971">
        <w:rPr>
          <w:rFonts w:ascii="Palatino Linotype" w:eastAsiaTheme="minorHAnsi" w:hAnsi="Palatino Linotype" w:cstheme="minorBidi"/>
          <w:lang w:val="es-MX" w:eastAsia="es-MX"/>
        </w:rPr>
        <w:t xml:space="preserve"> con fecha 01 de septiembre de 1997 y </w:t>
      </w:r>
      <w:r w:rsidRPr="007D0971">
        <w:rPr>
          <w:rFonts w:ascii="Palatino Linotype" w:eastAsiaTheme="minorHAnsi" w:hAnsi="Palatino Linotype" w:cstheme="minorBidi"/>
          <w:i/>
          <w:iCs/>
          <w:lang w:val="es-MX" w:eastAsia="es-MX"/>
        </w:rPr>
        <w:t>“Aviso de Movimientos para la Afiliación del Servidor Público”</w:t>
      </w:r>
      <w:r w:rsidRPr="007D0971">
        <w:rPr>
          <w:rFonts w:ascii="Palatino Linotype" w:eastAsiaTheme="minorHAnsi" w:hAnsi="Palatino Linotype" w:cstheme="minorBidi"/>
          <w:lang w:val="es-MX" w:eastAsia="es-MX"/>
        </w:rPr>
        <w:t xml:space="preserve">, de </w:t>
      </w:r>
      <w:r w:rsidRPr="007D0971">
        <w:rPr>
          <w:rFonts w:ascii="Palatino Linotype" w:eastAsiaTheme="minorHAnsi" w:hAnsi="Palatino Linotype" w:cstheme="minorBidi"/>
          <w:lang w:val="es-MX" w:eastAsia="es-MX"/>
        </w:rPr>
        <w:lastRenderedPageBreak/>
        <w:t>fecha 10 de septiembre de 1998, a nombre de la persona referida en la solicitud de información</w:t>
      </w:r>
      <w:r w:rsidRPr="007D0971">
        <w:rPr>
          <w:rFonts w:ascii="Palatino Linotype" w:eastAsiaTheme="minorHAnsi" w:hAnsi="Palatino Linotype" w:cstheme="minorBidi"/>
          <w:szCs w:val="22"/>
          <w:lang w:val="es-MX" w:eastAsia="en-US"/>
        </w:rPr>
        <w:t>, de conformidad con las siguientes capturas de pantalla:</w:t>
      </w:r>
    </w:p>
    <w:p w14:paraId="5096AC1D" w14:textId="77777777" w:rsidR="00E84DF5" w:rsidRPr="007D0971" w:rsidRDefault="00E84DF5" w:rsidP="00E84DF5">
      <w:pPr>
        <w:spacing w:line="360" w:lineRule="auto"/>
        <w:jc w:val="both"/>
        <w:rPr>
          <w:rFonts w:ascii="Palatino Linotype" w:eastAsiaTheme="minorHAnsi" w:hAnsi="Palatino Linotype" w:cstheme="minorBidi"/>
          <w:szCs w:val="22"/>
          <w:lang w:val="es-MX" w:eastAsia="en-US"/>
        </w:rPr>
      </w:pPr>
    </w:p>
    <w:tbl>
      <w:tblPr>
        <w:tblStyle w:val="Tablaconcuadrcula"/>
        <w:tblW w:w="0" w:type="auto"/>
        <w:tblLook w:val="04A0" w:firstRow="1" w:lastRow="0" w:firstColumn="1" w:lastColumn="0" w:noHBand="0" w:noVBand="1"/>
      </w:tblPr>
      <w:tblGrid>
        <w:gridCol w:w="4612"/>
        <w:gridCol w:w="4499"/>
      </w:tblGrid>
      <w:tr w:rsidR="008D3152" w:rsidRPr="007D0971" w14:paraId="54157D54" w14:textId="77777777" w:rsidTr="008D3152">
        <w:tc>
          <w:tcPr>
            <w:tcW w:w="4555" w:type="dxa"/>
            <w:vAlign w:val="center"/>
          </w:tcPr>
          <w:p w14:paraId="2423D738" w14:textId="572AB847" w:rsidR="008D3152" w:rsidRPr="007D0971" w:rsidRDefault="008D3152" w:rsidP="008D3152">
            <w:pPr>
              <w:spacing w:line="360" w:lineRule="auto"/>
              <w:jc w:val="center"/>
              <w:rPr>
                <w:rFonts w:ascii="Palatino Linotype" w:eastAsiaTheme="minorHAnsi" w:hAnsi="Palatino Linotype" w:cstheme="minorBidi"/>
                <w:szCs w:val="22"/>
                <w:lang w:val="es-MX" w:eastAsia="en-US"/>
              </w:rPr>
            </w:pPr>
            <w:r w:rsidRPr="007D0971">
              <w:rPr>
                <w:rFonts w:ascii="Palatino Linotype" w:eastAsiaTheme="minorHAnsi" w:hAnsi="Palatino Linotype" w:cstheme="minorBidi"/>
                <w:noProof/>
                <w:szCs w:val="22"/>
                <w:lang w:val="es-MX" w:eastAsia="es-MX"/>
              </w:rPr>
              <w:drawing>
                <wp:inline distT="0" distB="0" distL="0" distR="0" wp14:anchorId="1CEC716F" wp14:editId="6C6CA213">
                  <wp:extent cx="2794193" cy="1668980"/>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5546" cy="1723546"/>
                          </a:xfrm>
                          <a:prstGeom prst="rect">
                            <a:avLst/>
                          </a:prstGeom>
                        </pic:spPr>
                      </pic:pic>
                    </a:graphicData>
                  </a:graphic>
                </wp:inline>
              </w:drawing>
            </w:r>
          </w:p>
        </w:tc>
        <w:tc>
          <w:tcPr>
            <w:tcW w:w="4556" w:type="dxa"/>
            <w:vAlign w:val="center"/>
          </w:tcPr>
          <w:p w14:paraId="0E043FEF" w14:textId="24FF9120" w:rsidR="008D3152" w:rsidRPr="007D0971" w:rsidRDefault="008D3152" w:rsidP="008D3152">
            <w:pPr>
              <w:spacing w:line="360" w:lineRule="auto"/>
              <w:jc w:val="center"/>
              <w:rPr>
                <w:rFonts w:ascii="Palatino Linotype" w:eastAsiaTheme="minorHAnsi" w:hAnsi="Palatino Linotype" w:cstheme="minorBidi"/>
                <w:szCs w:val="22"/>
                <w:lang w:val="es-MX" w:eastAsia="en-US"/>
              </w:rPr>
            </w:pPr>
            <w:r w:rsidRPr="007D0971">
              <w:rPr>
                <w:rFonts w:ascii="Palatino Linotype" w:eastAsiaTheme="minorHAnsi" w:hAnsi="Palatino Linotype" w:cstheme="minorBidi"/>
                <w:noProof/>
                <w:szCs w:val="22"/>
                <w:lang w:val="es-MX" w:eastAsia="es-MX"/>
              </w:rPr>
              <w:drawing>
                <wp:inline distT="0" distB="0" distL="0" distR="0" wp14:anchorId="7B6F46B2" wp14:editId="3666836F">
                  <wp:extent cx="2728595" cy="16618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6385" cy="1703110"/>
                          </a:xfrm>
                          <a:prstGeom prst="rect">
                            <a:avLst/>
                          </a:prstGeom>
                        </pic:spPr>
                      </pic:pic>
                    </a:graphicData>
                  </a:graphic>
                </wp:inline>
              </w:drawing>
            </w:r>
          </w:p>
        </w:tc>
      </w:tr>
      <w:tr w:rsidR="008D3152" w:rsidRPr="007D0971" w14:paraId="3D6783B8" w14:textId="77777777" w:rsidTr="008D3152">
        <w:tc>
          <w:tcPr>
            <w:tcW w:w="9111" w:type="dxa"/>
            <w:gridSpan w:val="2"/>
            <w:vAlign w:val="center"/>
          </w:tcPr>
          <w:p w14:paraId="60371D2F" w14:textId="553DF987" w:rsidR="008D3152" w:rsidRPr="007D0971" w:rsidRDefault="008D3152" w:rsidP="008D3152">
            <w:pPr>
              <w:spacing w:line="360" w:lineRule="auto"/>
              <w:jc w:val="center"/>
              <w:rPr>
                <w:rFonts w:ascii="Palatino Linotype" w:eastAsiaTheme="minorHAnsi" w:hAnsi="Palatino Linotype" w:cstheme="minorBidi"/>
                <w:szCs w:val="22"/>
                <w:lang w:val="es-MX" w:eastAsia="en-US"/>
              </w:rPr>
            </w:pPr>
            <w:r w:rsidRPr="007D0971">
              <w:rPr>
                <w:rFonts w:ascii="Palatino Linotype" w:eastAsiaTheme="minorHAnsi" w:hAnsi="Palatino Linotype" w:cstheme="minorBidi"/>
                <w:noProof/>
                <w:szCs w:val="22"/>
                <w:lang w:val="es-MX" w:eastAsia="es-MX"/>
              </w:rPr>
              <w:drawing>
                <wp:inline distT="0" distB="0" distL="0" distR="0" wp14:anchorId="459A9B1E" wp14:editId="53E707F3">
                  <wp:extent cx="2802144" cy="19483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4496" cy="1970878"/>
                          </a:xfrm>
                          <a:prstGeom prst="rect">
                            <a:avLst/>
                          </a:prstGeom>
                        </pic:spPr>
                      </pic:pic>
                    </a:graphicData>
                  </a:graphic>
                </wp:inline>
              </w:drawing>
            </w:r>
          </w:p>
        </w:tc>
      </w:tr>
    </w:tbl>
    <w:p w14:paraId="5B86F2B7" w14:textId="77777777" w:rsidR="00E84DF5" w:rsidRPr="007D0971" w:rsidRDefault="00E84DF5" w:rsidP="00E84DF5">
      <w:pPr>
        <w:spacing w:line="360" w:lineRule="auto"/>
        <w:ind w:right="49"/>
        <w:jc w:val="both"/>
        <w:rPr>
          <w:rFonts w:ascii="Palatino Linotype" w:eastAsiaTheme="minorHAnsi" w:hAnsi="Palatino Linotype" w:cstheme="minorBidi"/>
          <w:lang w:val="es-MX" w:eastAsia="es-MX"/>
        </w:rPr>
      </w:pPr>
    </w:p>
    <w:p w14:paraId="70971582" w14:textId="1830F35B" w:rsidR="008D3152" w:rsidRPr="007D0971" w:rsidRDefault="00E84DF5" w:rsidP="00E84DF5">
      <w:p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lang w:val="es-MX" w:eastAsia="es-MX"/>
        </w:rPr>
        <w:t xml:space="preserve">Finalmente, remitió la resolución del Comité de Transparencia </w:t>
      </w:r>
      <w:r w:rsidRPr="007D0971">
        <w:rPr>
          <w:rFonts w:ascii="Palatino Linotype" w:eastAsiaTheme="minorHAnsi" w:hAnsi="Palatino Linotype" w:cstheme="minorBidi"/>
          <w:b/>
          <w:bCs/>
          <w:lang w:val="es-MX" w:eastAsia="es-MX"/>
        </w:rPr>
        <w:t>CT/ISSEMYM-A01-41E/2025</w:t>
      </w:r>
      <w:r w:rsidRPr="007D0971">
        <w:rPr>
          <w:rFonts w:ascii="Palatino Linotype" w:eastAsiaTheme="minorHAnsi" w:hAnsi="Palatino Linotype" w:cstheme="minorBidi"/>
          <w:lang w:val="es-MX" w:eastAsia="es-MX"/>
        </w:rPr>
        <w:t xml:space="preserve">, de fecha 09 de septiembre de 2025, mediante la cual, aprobaron la clasificación como información </w:t>
      </w:r>
      <w:r w:rsidRPr="007D0971">
        <w:rPr>
          <w:rFonts w:ascii="Palatino Linotype" w:eastAsiaTheme="minorHAnsi" w:hAnsi="Palatino Linotype" w:cstheme="minorBidi"/>
          <w:b/>
          <w:bCs/>
          <w:lang w:val="es-MX" w:eastAsia="es-MX"/>
        </w:rPr>
        <w:t>CONFIDENCIAL</w:t>
      </w:r>
      <w:r w:rsidRPr="007D0971">
        <w:rPr>
          <w:rFonts w:ascii="Palatino Linotype" w:eastAsiaTheme="minorHAnsi" w:hAnsi="Palatino Linotype" w:cstheme="minorBidi"/>
          <w:lang w:val="es-MX" w:eastAsia="es-MX"/>
        </w:rPr>
        <w:t>, la información contenida en los avisos de movimientos de altas y bajas</w:t>
      </w:r>
      <w:r w:rsidR="008D3152" w:rsidRPr="007D0971">
        <w:rPr>
          <w:rFonts w:ascii="Palatino Linotype" w:eastAsiaTheme="minorHAnsi" w:hAnsi="Palatino Linotype" w:cstheme="minorBidi"/>
          <w:lang w:val="es-MX" w:eastAsia="es-MX"/>
        </w:rPr>
        <w:t xml:space="preserve"> remitidas, tales como:</w:t>
      </w:r>
    </w:p>
    <w:p w14:paraId="5FA35916" w14:textId="77777777" w:rsidR="000A06A7" w:rsidRPr="007D0971" w:rsidRDefault="000A06A7" w:rsidP="00E84DF5">
      <w:pPr>
        <w:spacing w:line="360" w:lineRule="auto"/>
        <w:ind w:right="49"/>
        <w:jc w:val="both"/>
        <w:rPr>
          <w:rFonts w:ascii="Palatino Linotype" w:eastAsiaTheme="minorHAnsi" w:hAnsi="Palatino Linotype" w:cstheme="minorBidi"/>
          <w:lang w:val="es-MX" w:eastAsia="es-MX"/>
        </w:rPr>
      </w:pPr>
    </w:p>
    <w:p w14:paraId="6005D297" w14:textId="63A11A8A" w:rsidR="008D3152" w:rsidRPr="007D0971" w:rsidRDefault="00E84DF5" w:rsidP="008D3152">
      <w:pPr>
        <w:pStyle w:val="Prrafodelista"/>
        <w:numPr>
          <w:ilvl w:val="0"/>
          <w:numId w:val="48"/>
        </w:num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b/>
          <w:bCs/>
          <w:lang w:val="es-MX" w:eastAsia="es-MX"/>
        </w:rPr>
        <w:t>Registro Federal de Contribuyentes (RFC)</w:t>
      </w:r>
      <w:r w:rsidR="008D3152" w:rsidRPr="007D0971">
        <w:rPr>
          <w:rFonts w:ascii="Palatino Linotype" w:eastAsiaTheme="minorHAnsi" w:hAnsi="Palatino Linotype" w:cstheme="minorBidi"/>
          <w:lang w:val="es-MX" w:eastAsia="es-MX"/>
        </w:rPr>
        <w:t>.</w:t>
      </w:r>
    </w:p>
    <w:p w14:paraId="475BB113" w14:textId="77777777" w:rsidR="008D3152" w:rsidRPr="007D0971" w:rsidRDefault="00E84DF5" w:rsidP="008D3152">
      <w:pPr>
        <w:pStyle w:val="Prrafodelista"/>
        <w:numPr>
          <w:ilvl w:val="0"/>
          <w:numId w:val="48"/>
        </w:num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b/>
          <w:lang w:val="es-MX" w:eastAsia="es-MX"/>
        </w:rPr>
        <w:t>Clave única de Registro de Población (CURP)</w:t>
      </w:r>
      <w:r w:rsidRPr="007D0971">
        <w:rPr>
          <w:rFonts w:ascii="Palatino Linotype" w:eastAsiaTheme="minorHAnsi" w:hAnsi="Palatino Linotype" w:cstheme="minorBidi"/>
          <w:lang w:val="es-MX" w:eastAsia="es-MX"/>
        </w:rPr>
        <w:t xml:space="preserve"> </w:t>
      </w:r>
    </w:p>
    <w:p w14:paraId="55C2DD54" w14:textId="0B6573E7" w:rsidR="007B6B50" w:rsidRPr="007D0971" w:rsidRDefault="008D3152" w:rsidP="007B6B50">
      <w:pPr>
        <w:pStyle w:val="Prrafodelista"/>
        <w:numPr>
          <w:ilvl w:val="0"/>
          <w:numId w:val="48"/>
        </w:numPr>
        <w:spacing w:line="360" w:lineRule="auto"/>
        <w:ind w:right="49"/>
        <w:jc w:val="both"/>
        <w:rPr>
          <w:rFonts w:ascii="Palatino Linotype" w:eastAsiaTheme="minorHAnsi" w:hAnsi="Palatino Linotype" w:cstheme="minorBidi"/>
          <w:lang w:val="es-MX" w:eastAsia="es-MX"/>
        </w:rPr>
      </w:pPr>
      <w:r w:rsidRPr="007D0971">
        <w:rPr>
          <w:rFonts w:ascii="Palatino Linotype" w:eastAsiaTheme="minorHAnsi" w:hAnsi="Palatino Linotype" w:cstheme="minorBidi"/>
          <w:b/>
          <w:bCs/>
          <w:lang w:val="es-MX" w:eastAsia="es-MX"/>
        </w:rPr>
        <w:t>C</w:t>
      </w:r>
      <w:r w:rsidR="00E84DF5" w:rsidRPr="007D0971">
        <w:rPr>
          <w:rFonts w:ascii="Palatino Linotype" w:eastAsiaTheme="minorHAnsi" w:hAnsi="Palatino Linotype" w:cstheme="minorBidi"/>
          <w:b/>
          <w:bCs/>
          <w:lang w:val="es-MX" w:eastAsia="es-MX"/>
        </w:rPr>
        <w:t>lave ISSEMYM</w:t>
      </w:r>
      <w:r w:rsidR="00E84DF5" w:rsidRPr="007D0971">
        <w:rPr>
          <w:rFonts w:ascii="Palatino Linotype" w:eastAsiaTheme="minorHAnsi" w:hAnsi="Palatino Linotype" w:cstheme="minorBidi"/>
          <w:lang w:val="es-MX" w:eastAsia="es-MX"/>
        </w:rPr>
        <w:t xml:space="preserve">. </w:t>
      </w:r>
    </w:p>
    <w:p w14:paraId="189D791C" w14:textId="09000AF3" w:rsidR="000A06A7" w:rsidRPr="007D0971" w:rsidRDefault="000A06A7" w:rsidP="000A06A7">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lastRenderedPageBreak/>
        <w:t xml:space="preserve">Por lo anteriormente descrito, se visualiza que el </w:t>
      </w:r>
      <w:r w:rsidRPr="007D0971">
        <w:rPr>
          <w:rFonts w:ascii="Palatino Linotype" w:eastAsiaTheme="minorHAnsi" w:hAnsi="Palatino Linotype" w:cs="Arial"/>
          <w:b/>
          <w:lang w:val="es-MX" w:eastAsia="en-US"/>
        </w:rPr>
        <w:t>Sujeto Obligado</w:t>
      </w:r>
      <w:r w:rsidRPr="007D0971">
        <w:rPr>
          <w:rFonts w:ascii="Palatino Linotype" w:eastAsiaTheme="minorHAnsi" w:hAnsi="Palatino Linotype" w:cs="Arial"/>
          <w:lang w:val="es-MX" w:eastAsia="en-US"/>
        </w:rPr>
        <w:t xml:space="preserve"> colma con la emisión de la versión pública de los avisos de movimiento de </w:t>
      </w:r>
      <w:r w:rsidRPr="007D0971">
        <w:rPr>
          <w:rFonts w:ascii="Palatino Linotype" w:eastAsiaTheme="minorHAnsi" w:hAnsi="Palatino Linotype" w:cs="Arial"/>
          <w:b/>
          <w:lang w:val="es-MX" w:eastAsia="en-US"/>
        </w:rPr>
        <w:t>ALTA</w:t>
      </w:r>
      <w:r w:rsidRPr="007D0971">
        <w:rPr>
          <w:rFonts w:ascii="Palatino Linotype" w:eastAsiaTheme="minorHAnsi" w:hAnsi="Palatino Linotype" w:cs="Arial"/>
          <w:lang w:val="es-MX" w:eastAsia="en-US"/>
        </w:rPr>
        <w:t xml:space="preserve"> y </w:t>
      </w:r>
      <w:r w:rsidRPr="007D0971">
        <w:rPr>
          <w:rFonts w:ascii="Palatino Linotype" w:eastAsiaTheme="minorHAnsi" w:hAnsi="Palatino Linotype" w:cs="Arial"/>
          <w:b/>
          <w:lang w:val="es-MX" w:eastAsia="en-US"/>
        </w:rPr>
        <w:t>BAJA</w:t>
      </w:r>
      <w:r w:rsidRPr="007D0971">
        <w:rPr>
          <w:rFonts w:ascii="Palatino Linotype" w:eastAsiaTheme="minorHAnsi" w:hAnsi="Palatino Linotype" w:cs="Arial"/>
          <w:lang w:val="es-MX" w:eastAsia="en-US"/>
        </w:rPr>
        <w:t xml:space="preserve"> del servidor público Rigoberto Roldan Páez, por lo que analizaremos los datos que deben ser testados o clasificados de manera </w:t>
      </w:r>
      <w:r w:rsidRPr="007D0971">
        <w:rPr>
          <w:rFonts w:ascii="Palatino Linotype" w:eastAsiaTheme="minorHAnsi" w:hAnsi="Palatino Linotype" w:cs="Arial"/>
          <w:b/>
          <w:lang w:val="es-MX" w:eastAsia="en-US"/>
        </w:rPr>
        <w:t>CONFIDENCIAL</w:t>
      </w:r>
      <w:r w:rsidRPr="007D0971">
        <w:rPr>
          <w:rFonts w:ascii="Palatino Linotype" w:eastAsiaTheme="minorHAnsi" w:hAnsi="Palatino Linotype" w:cs="Arial"/>
          <w:lang w:val="es-MX" w:eastAsia="en-US"/>
        </w:rPr>
        <w:t xml:space="preserve"> y los datos que son públicos, aunado de que remitió el Acuerdo de Clasificación con el que se sustenta versión pública, de conformidad con lo siguiente:</w:t>
      </w:r>
    </w:p>
    <w:p w14:paraId="61B0BDF4" w14:textId="77777777" w:rsidR="000A06A7" w:rsidRPr="007D0971" w:rsidRDefault="000A06A7" w:rsidP="000A06A7">
      <w:pPr>
        <w:spacing w:line="360" w:lineRule="auto"/>
        <w:jc w:val="both"/>
        <w:rPr>
          <w:rFonts w:ascii="Palatino Linotype" w:eastAsiaTheme="minorHAnsi" w:hAnsi="Palatino Linotype" w:cs="Arial"/>
          <w:lang w:val="es-MX" w:eastAsia="en-US"/>
        </w:rPr>
      </w:pPr>
    </w:p>
    <w:p w14:paraId="0976A307" w14:textId="3D80D83E" w:rsidR="008B74D5" w:rsidRPr="007D0971" w:rsidRDefault="000A06A7" w:rsidP="008B74D5">
      <w:pPr>
        <w:pStyle w:val="Prrafodelista"/>
        <w:numPr>
          <w:ilvl w:val="0"/>
          <w:numId w:val="49"/>
        </w:numPr>
        <w:spacing w:line="360" w:lineRule="auto"/>
        <w:jc w:val="both"/>
        <w:rPr>
          <w:rFonts w:ascii="Palatino Linotype" w:eastAsia="Calibri" w:hAnsi="Palatino Linotype" w:cs="Calibri"/>
          <w:u w:val="thick"/>
          <w:lang w:val="es-MX" w:eastAsia="es-MX"/>
        </w:rPr>
      </w:pPr>
      <w:r w:rsidRPr="007D0971">
        <w:rPr>
          <w:rFonts w:ascii="Palatino Linotype" w:eastAsia="Calibri" w:hAnsi="Palatino Linotype" w:cs="Calibri"/>
          <w:b/>
          <w:u w:val="thick"/>
          <w:lang w:val="es-MX" w:eastAsia="es-MX"/>
        </w:rPr>
        <w:t>Registro Federal de Contribuyentes</w:t>
      </w:r>
      <w:r w:rsidRPr="007D0971">
        <w:rPr>
          <w:rFonts w:ascii="Palatino Linotype" w:eastAsia="Calibri" w:hAnsi="Palatino Linotype" w:cs="Calibri"/>
          <w:u w:val="thick"/>
          <w:lang w:val="es-MX" w:eastAsia="es-MX"/>
        </w:rPr>
        <w:t xml:space="preserve"> </w:t>
      </w:r>
      <w:r w:rsidRPr="007D0971">
        <w:rPr>
          <w:rFonts w:ascii="Palatino Linotype" w:eastAsia="Calibri" w:hAnsi="Palatino Linotype" w:cs="Calibri"/>
          <w:b/>
          <w:u w:val="thick"/>
          <w:lang w:val="es-MX" w:eastAsia="es-MX"/>
        </w:rPr>
        <w:t>de las personas físicas</w:t>
      </w:r>
      <w:r w:rsidR="008B74D5" w:rsidRPr="007D0971">
        <w:rPr>
          <w:rFonts w:ascii="Palatino Linotype" w:eastAsia="Calibri" w:hAnsi="Palatino Linotype" w:cs="Calibri"/>
          <w:b/>
          <w:u w:val="thick"/>
          <w:lang w:val="es-MX" w:eastAsia="es-MX"/>
        </w:rPr>
        <w:t xml:space="preserve"> (RFC).</w:t>
      </w:r>
    </w:p>
    <w:p w14:paraId="0691AB09" w14:textId="3D4CD4E8" w:rsidR="000A06A7" w:rsidRPr="007D0971" w:rsidRDefault="008B74D5" w:rsidP="000A06A7">
      <w:pPr>
        <w:spacing w:line="360" w:lineRule="auto"/>
        <w:jc w:val="both"/>
        <w:rPr>
          <w:rFonts w:ascii="Palatino Linotype" w:eastAsia="Calibri" w:hAnsi="Palatino Linotype" w:cs="Calibri"/>
          <w:lang w:val="es-MX" w:eastAsia="es-MX"/>
        </w:rPr>
      </w:pPr>
      <w:r w:rsidRPr="007D0971">
        <w:rPr>
          <w:rFonts w:ascii="Palatino Linotype" w:eastAsia="Calibri" w:hAnsi="Palatino Linotype" w:cs="Calibri"/>
          <w:lang w:val="es-MX" w:eastAsia="es-MX"/>
        </w:rPr>
        <w:t>C</w:t>
      </w:r>
      <w:r w:rsidR="000A06A7" w:rsidRPr="007D0971">
        <w:rPr>
          <w:rFonts w:ascii="Palatino Linotype" w:eastAsia="Calibri" w:hAnsi="Palatino Linotype" w:cs="Calibri"/>
          <w:lang w:val="es-MX" w:eastAsia="es-MX"/>
        </w:rPr>
        <w:t xml:space="preserve">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000A06A7" w:rsidRPr="007D0971">
        <w:rPr>
          <w:rFonts w:ascii="Palatino Linotype" w:eastAsia="Calibri" w:hAnsi="Palatino Linotype" w:cs="Calibri"/>
          <w:lang w:val="es-MX" w:eastAsia="es-MX"/>
        </w:rPr>
        <w:t>homoclave</w:t>
      </w:r>
      <w:proofErr w:type="spellEnd"/>
      <w:r w:rsidR="000A06A7" w:rsidRPr="007D0971">
        <w:rPr>
          <w:rFonts w:ascii="Palatino Linotype" w:eastAsia="Calibri" w:hAnsi="Palatino Linotype" w:cs="Calibri"/>
          <w:lang w:val="es-MX" w:eastAsia="es-MX"/>
        </w:rPr>
        <w:t>; la cual para su obtención es necesario acreditar personalidad, fecha de nacimiento entre otros con documentos oficiales.</w:t>
      </w:r>
    </w:p>
    <w:p w14:paraId="1D5B3D81" w14:textId="77777777" w:rsidR="000A06A7" w:rsidRPr="007D0971" w:rsidRDefault="000A06A7" w:rsidP="000A06A7">
      <w:pPr>
        <w:spacing w:line="360" w:lineRule="auto"/>
        <w:jc w:val="both"/>
        <w:rPr>
          <w:rFonts w:ascii="Palatino Linotype" w:eastAsia="Calibri" w:hAnsi="Palatino Linotype" w:cs="Calibri"/>
          <w:lang w:val="es-MX" w:eastAsia="es-MX"/>
        </w:rPr>
      </w:pPr>
    </w:p>
    <w:p w14:paraId="50535168" w14:textId="77777777" w:rsidR="000A06A7" w:rsidRPr="007D0971" w:rsidRDefault="000A06A7" w:rsidP="000A06A7">
      <w:pPr>
        <w:spacing w:line="360" w:lineRule="auto"/>
        <w:jc w:val="both"/>
        <w:rPr>
          <w:rFonts w:ascii="Palatino Linotype" w:eastAsia="Calibri" w:hAnsi="Palatino Linotype" w:cs="Calibri"/>
          <w:lang w:val="es-MX" w:eastAsia="es-MX"/>
        </w:rPr>
      </w:pPr>
      <w:r w:rsidRPr="007D0971">
        <w:rPr>
          <w:rFonts w:ascii="Palatino Linotype" w:eastAsia="Calibri" w:hAnsi="Palatino Linotype" w:cs="Calibri"/>
          <w:lang w:val="es-MX" w:eastAsia="es-MX"/>
        </w:rPr>
        <w:t>Al respecto, el entonces Instituto Nacional Transparencia, Acceso a la Información y Protección de Datos Personales (INAI) a través del Criterio 19/17, señala literalmente lo siguiente:</w:t>
      </w:r>
    </w:p>
    <w:p w14:paraId="2766F0ED" w14:textId="77777777" w:rsidR="000A06A7" w:rsidRPr="007D0971" w:rsidRDefault="000A06A7" w:rsidP="000A06A7">
      <w:pPr>
        <w:spacing w:line="360" w:lineRule="auto"/>
        <w:ind w:left="567" w:right="616"/>
        <w:jc w:val="both"/>
        <w:rPr>
          <w:rFonts w:ascii="Palatino Linotype" w:eastAsia="Calibri" w:hAnsi="Palatino Linotype" w:cs="Calibri"/>
          <w:i/>
          <w:lang w:val="es-MX" w:eastAsia="es-MX"/>
        </w:rPr>
      </w:pPr>
    </w:p>
    <w:p w14:paraId="33358E63" w14:textId="77777777" w:rsidR="000A06A7" w:rsidRPr="007D0971" w:rsidRDefault="000A06A7" w:rsidP="000A06A7">
      <w:pPr>
        <w:ind w:left="567" w:right="616"/>
        <w:jc w:val="both"/>
        <w:rPr>
          <w:rFonts w:ascii="Palatino Linotype" w:eastAsia="Calibri" w:hAnsi="Palatino Linotype" w:cs="Calibri"/>
          <w:i/>
          <w:sz w:val="22"/>
          <w:szCs w:val="22"/>
          <w:lang w:val="es-MX" w:eastAsia="es-MX"/>
        </w:rPr>
      </w:pPr>
      <w:r w:rsidRPr="007D0971">
        <w:rPr>
          <w:rFonts w:ascii="Palatino Linotype" w:eastAsia="Calibri" w:hAnsi="Palatino Linotype" w:cs="Calibri"/>
          <w:b/>
          <w:i/>
          <w:sz w:val="22"/>
          <w:szCs w:val="22"/>
          <w:lang w:val="es-MX" w:eastAsia="es-MX"/>
        </w:rPr>
        <w:t>Registro Federal de Contribuyentes (RFC) de personas físicas</w:t>
      </w:r>
      <w:r w:rsidRPr="007D0971">
        <w:rPr>
          <w:rFonts w:ascii="Palatino Linotype" w:eastAsia="Calibri" w:hAnsi="Palatino Linotype" w:cs="Calibri"/>
          <w:i/>
          <w:sz w:val="22"/>
          <w:szCs w:val="22"/>
          <w:lang w:val="es-MX" w:eastAsia="es-MX"/>
        </w:rPr>
        <w:t xml:space="preserve">. El RFC es una clave de carácter fiscal, </w:t>
      </w:r>
      <w:proofErr w:type="gramStart"/>
      <w:r w:rsidRPr="007D0971">
        <w:rPr>
          <w:rFonts w:ascii="Palatino Linotype" w:eastAsia="Calibri" w:hAnsi="Palatino Linotype" w:cs="Calibri"/>
          <w:i/>
          <w:sz w:val="22"/>
          <w:szCs w:val="22"/>
          <w:lang w:val="es-MX" w:eastAsia="es-MX"/>
        </w:rPr>
        <w:t>única</w:t>
      </w:r>
      <w:proofErr w:type="gramEnd"/>
      <w:r w:rsidRPr="007D0971">
        <w:rPr>
          <w:rFonts w:ascii="Palatino Linotype" w:eastAsia="Calibri" w:hAnsi="Palatino Linotype" w:cs="Calibri"/>
          <w:i/>
          <w:sz w:val="22"/>
          <w:szCs w:val="22"/>
          <w:lang w:val="es-MX" w:eastAsia="es-MX"/>
        </w:rPr>
        <w:t xml:space="preserve"> e irrepetible, que permite identificar al titular, su edad y fecha de nacimiento, por lo que es un dato personal de carácter confidencial.</w:t>
      </w:r>
    </w:p>
    <w:p w14:paraId="28A44116" w14:textId="77777777" w:rsidR="000A06A7" w:rsidRPr="007D0971" w:rsidRDefault="000A06A7" w:rsidP="000A06A7">
      <w:pPr>
        <w:spacing w:line="360" w:lineRule="auto"/>
        <w:rPr>
          <w:rFonts w:ascii="Palatino Linotype" w:eastAsia="Calibri" w:hAnsi="Palatino Linotype" w:cs="Calibri"/>
          <w:lang w:val="es-MX" w:eastAsia="es-MX"/>
        </w:rPr>
      </w:pPr>
    </w:p>
    <w:p w14:paraId="4061A9A8" w14:textId="77777777" w:rsidR="000A06A7" w:rsidRPr="007D0971" w:rsidRDefault="000A06A7" w:rsidP="000A06A7">
      <w:pPr>
        <w:spacing w:line="360" w:lineRule="auto"/>
        <w:jc w:val="both"/>
        <w:rPr>
          <w:rFonts w:ascii="Palatino Linotype" w:eastAsia="Calibri" w:hAnsi="Palatino Linotype" w:cs="Calibri"/>
          <w:lang w:val="es-MX" w:eastAsia="es-MX"/>
        </w:rPr>
      </w:pPr>
      <w:r w:rsidRPr="007D0971">
        <w:rPr>
          <w:rFonts w:ascii="Palatino Linotype" w:eastAsia="Calibri" w:hAnsi="Palatino Linotype" w:cs="Calibri"/>
          <w:lang w:val="es-MX" w:eastAsia="es-MX"/>
        </w:rPr>
        <w:t xml:space="preserve">De lo anterior, se desprende que el Registro Federal de Contribuyentes se vincula al nombre de su titular, permitiendo identificar la edad de la persona, fecha de </w:t>
      </w:r>
      <w:r w:rsidRPr="007D0971">
        <w:rPr>
          <w:rFonts w:ascii="Palatino Linotype" w:eastAsia="Calibri" w:hAnsi="Palatino Linotype" w:cs="Calibri"/>
          <w:lang w:val="es-MX" w:eastAsia="es-MX"/>
        </w:rPr>
        <w:lastRenderedPageBreak/>
        <w:t xml:space="preserve">nacimiento, así como su </w:t>
      </w:r>
      <w:proofErr w:type="spellStart"/>
      <w:r w:rsidRPr="007D0971">
        <w:rPr>
          <w:rFonts w:ascii="Palatino Linotype" w:eastAsia="Calibri" w:hAnsi="Palatino Linotype" w:cs="Calibri"/>
          <w:lang w:val="es-MX" w:eastAsia="es-MX"/>
        </w:rPr>
        <w:t>homoclave</w:t>
      </w:r>
      <w:proofErr w:type="spellEnd"/>
      <w:r w:rsidRPr="007D0971">
        <w:rPr>
          <w:rFonts w:ascii="Palatino Linotype" w:eastAsia="Calibri" w:hAnsi="Palatino Linotype" w:cs="Calibri"/>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D0971">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7D0971">
        <w:rPr>
          <w:rFonts w:ascii="Palatino Linotype" w:eastAsia="Calibri" w:hAnsi="Palatino Linotype" w:cs="Calibri"/>
          <w:lang w:val="es-MX" w:eastAsia="es-MX"/>
        </w:rPr>
        <w:t>.</w:t>
      </w:r>
    </w:p>
    <w:p w14:paraId="2FB1B9BB" w14:textId="77777777" w:rsidR="007B6B50" w:rsidRPr="007D0971" w:rsidRDefault="007B6B50" w:rsidP="007B6B50">
      <w:pPr>
        <w:pStyle w:val="Sinespaciado"/>
      </w:pPr>
    </w:p>
    <w:p w14:paraId="502F0915" w14:textId="77777777" w:rsidR="007B6B50" w:rsidRPr="007D0971" w:rsidRDefault="007B6B50" w:rsidP="007B6B50">
      <w:pPr>
        <w:pStyle w:val="Sinespaciado"/>
      </w:pPr>
    </w:p>
    <w:p w14:paraId="377C55C7" w14:textId="77777777" w:rsidR="007B6B50" w:rsidRPr="007D0971" w:rsidRDefault="007B6B50" w:rsidP="007B6B50">
      <w:pPr>
        <w:pStyle w:val="Prrafodelista"/>
        <w:numPr>
          <w:ilvl w:val="0"/>
          <w:numId w:val="44"/>
        </w:numPr>
        <w:spacing w:line="360" w:lineRule="auto"/>
        <w:contextualSpacing/>
        <w:jc w:val="both"/>
        <w:rPr>
          <w:rFonts w:ascii="Palatino Linotype" w:eastAsia="Palatino Linotype" w:hAnsi="Palatino Linotype" w:cs="Palatino Linotype"/>
          <w:u w:val="thick"/>
          <w:lang w:val="es-MX"/>
        </w:rPr>
      </w:pPr>
      <w:r w:rsidRPr="007D0971">
        <w:rPr>
          <w:rFonts w:ascii="Palatino Linotype" w:eastAsia="Palatino Linotype" w:hAnsi="Palatino Linotype" w:cs="Palatino Linotype"/>
          <w:b/>
          <w:u w:val="thick"/>
          <w:lang w:val="es-MX"/>
        </w:rPr>
        <w:t xml:space="preserve">Número de seguridad social del </w:t>
      </w:r>
      <w:bookmarkStart w:id="1" w:name="_Hlk198116708"/>
      <w:r w:rsidRPr="007D0971">
        <w:rPr>
          <w:rFonts w:ascii="Palatino Linotype" w:eastAsia="Palatino Linotype" w:hAnsi="Palatino Linotype" w:cs="Palatino Linotype"/>
          <w:b/>
          <w:u w:val="thick"/>
          <w:lang w:val="es-MX"/>
        </w:rPr>
        <w:t>Instituto de Seguridad Social del Estado de México y Municipios</w:t>
      </w:r>
    </w:p>
    <w:bookmarkEnd w:id="1"/>
    <w:p w14:paraId="37F38364" w14:textId="77777777" w:rsidR="007B6B50" w:rsidRPr="007D0971" w:rsidRDefault="007B6B50" w:rsidP="007B6B50">
      <w:pPr>
        <w:spacing w:line="360" w:lineRule="auto"/>
        <w:ind w:right="-28"/>
        <w:contextualSpacing/>
        <w:jc w:val="both"/>
        <w:rPr>
          <w:rFonts w:ascii="Palatino Linotype" w:eastAsia="Palatino Linotype" w:hAnsi="Palatino Linotype" w:cs="Palatino Linotype"/>
          <w:lang w:val="es-MX"/>
        </w:rPr>
      </w:pPr>
      <w:r w:rsidRPr="007D0971">
        <w:rPr>
          <w:rFonts w:ascii="Palatino Linotype" w:eastAsia="Palatino Linotype" w:hAnsi="Palatino Linotype" w:cs="Palatino Linotype"/>
          <w:lang w:val="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40473D7" w14:textId="77777777" w:rsidR="007B6B50" w:rsidRPr="007D0971" w:rsidRDefault="007B6B50" w:rsidP="007B6B50">
      <w:pPr>
        <w:spacing w:line="360" w:lineRule="auto"/>
        <w:ind w:right="-28"/>
        <w:contextualSpacing/>
        <w:jc w:val="both"/>
        <w:rPr>
          <w:rFonts w:ascii="Palatino Linotype" w:eastAsia="Palatino Linotype" w:hAnsi="Palatino Linotype" w:cs="Palatino Linotype"/>
          <w:lang w:val="es-MX"/>
        </w:rPr>
      </w:pPr>
      <w:r w:rsidRPr="007D0971">
        <w:rPr>
          <w:rFonts w:ascii="Palatino Linotype" w:eastAsia="Palatino Linotype" w:hAnsi="Palatino Linotype" w:cs="Palatino Linotype"/>
          <w:lang w:val="es-MX"/>
        </w:rPr>
        <w:t xml:space="preserve"> </w:t>
      </w:r>
    </w:p>
    <w:p w14:paraId="09DCB0C9" w14:textId="77777777" w:rsidR="007B6B50" w:rsidRPr="007D0971" w:rsidRDefault="007B6B50" w:rsidP="007B6B50">
      <w:pPr>
        <w:spacing w:line="360" w:lineRule="auto"/>
        <w:ind w:right="-28"/>
        <w:contextualSpacing/>
        <w:jc w:val="both"/>
        <w:rPr>
          <w:rFonts w:ascii="Palatino Linotype" w:eastAsia="Palatino Linotype" w:hAnsi="Palatino Linotype" w:cs="Palatino Linotype"/>
          <w:lang w:val="es-MX"/>
        </w:rPr>
      </w:pPr>
      <w:r w:rsidRPr="007D0971">
        <w:rPr>
          <w:rFonts w:ascii="Palatino Linotype" w:eastAsia="Palatino Linotype" w:hAnsi="Palatino Linotype" w:cs="Palatino Linotype"/>
          <w:lang w:val="es-MX"/>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w:t>
      </w:r>
      <w:r w:rsidRPr="007D0971">
        <w:rPr>
          <w:rFonts w:ascii="Palatino Linotype" w:eastAsia="Palatino Linotype" w:hAnsi="Palatino Linotype" w:cs="Palatino Linotype"/>
          <w:lang w:val="es-MX"/>
        </w:rPr>
        <w:lastRenderedPageBreak/>
        <w:t>de poder proporcionar los servicios que brinda el Instituto de Seguridad Social del Estado de México y Municipios.</w:t>
      </w:r>
    </w:p>
    <w:p w14:paraId="7276D2E7" w14:textId="77777777" w:rsidR="007B6B50" w:rsidRPr="007D0971" w:rsidRDefault="007B6B50" w:rsidP="007B6B50">
      <w:pPr>
        <w:spacing w:line="360" w:lineRule="auto"/>
        <w:ind w:right="-28"/>
        <w:contextualSpacing/>
        <w:jc w:val="both"/>
        <w:rPr>
          <w:rFonts w:ascii="Palatino Linotype" w:eastAsia="Palatino Linotype" w:hAnsi="Palatino Linotype" w:cs="Palatino Linotype"/>
          <w:lang w:val="es-MX"/>
        </w:rPr>
      </w:pPr>
      <w:r w:rsidRPr="007D0971">
        <w:rPr>
          <w:rFonts w:ascii="Palatino Linotype" w:eastAsia="Palatino Linotype" w:hAnsi="Palatino Linotype" w:cs="Palatino Linotype"/>
          <w:lang w:val="es-MX"/>
        </w:rPr>
        <w:t xml:space="preserve"> </w:t>
      </w:r>
    </w:p>
    <w:p w14:paraId="5385D77C" w14:textId="77777777" w:rsidR="007B6B50" w:rsidRPr="007D0971" w:rsidRDefault="007B6B50" w:rsidP="007B6B50">
      <w:pPr>
        <w:spacing w:line="360" w:lineRule="auto"/>
        <w:ind w:right="-28"/>
        <w:contextualSpacing/>
        <w:jc w:val="both"/>
        <w:rPr>
          <w:rFonts w:ascii="Palatino Linotype" w:eastAsia="Palatino Linotype" w:hAnsi="Palatino Linotype" w:cs="Palatino Linotype"/>
          <w:lang w:val="es-MX"/>
        </w:rPr>
      </w:pPr>
      <w:r w:rsidRPr="007D0971">
        <w:rPr>
          <w:rFonts w:ascii="Palatino Linotype" w:eastAsia="Palatino Linotype" w:hAnsi="Palatino Linotype" w:cs="Palatino Linotype"/>
          <w:lang w:val="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0A89BB8" w14:textId="2A27EC81" w:rsidR="007B6B50" w:rsidRPr="007D0971" w:rsidRDefault="007B6B50" w:rsidP="007B6B50">
      <w:pPr>
        <w:spacing w:line="360" w:lineRule="auto"/>
        <w:ind w:right="-28"/>
        <w:contextualSpacing/>
        <w:jc w:val="both"/>
        <w:rPr>
          <w:rFonts w:ascii="Palatino Linotype" w:eastAsia="Palatino Linotype" w:hAnsi="Palatino Linotype" w:cs="Palatino Linotype"/>
          <w:lang w:val="es-MX"/>
        </w:rPr>
      </w:pPr>
    </w:p>
    <w:p w14:paraId="6F6ABC5B" w14:textId="77777777" w:rsidR="007B6B50" w:rsidRPr="007D0971" w:rsidRDefault="007B6B50" w:rsidP="007B6B50">
      <w:pPr>
        <w:spacing w:line="360" w:lineRule="auto"/>
        <w:ind w:right="-28"/>
        <w:contextualSpacing/>
        <w:jc w:val="both"/>
        <w:rPr>
          <w:rFonts w:ascii="Palatino Linotype" w:eastAsia="Palatino Linotype" w:hAnsi="Palatino Linotype" w:cs="Palatino Linotype"/>
          <w:b/>
          <w:bCs/>
          <w:lang w:val="es-MX"/>
        </w:rPr>
      </w:pPr>
      <w:r w:rsidRPr="007D0971">
        <w:rPr>
          <w:rFonts w:ascii="Palatino Linotype" w:eastAsia="Palatino Linotype" w:hAnsi="Palatino Linotype" w:cs="Palatino Linotype"/>
          <w:lang w:val="es-MX"/>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w:t>
      </w:r>
      <w:r w:rsidRPr="007D0971">
        <w:rPr>
          <w:rFonts w:ascii="Palatino Linotype" w:eastAsia="Palatino Linotype" w:hAnsi="Palatino Linotype" w:cs="Palatino Linotype"/>
          <w:b/>
          <w:bCs/>
          <w:lang w:val="es-MX"/>
        </w:rPr>
        <w:t>es un dato personal CONFIDENCIAL, que actualiza el supuesto de confidencialidad, establecido en el artículo 143, fracción I, de la Ley de Transparencia y Acceso a la Información Pública del Estado de México y Municipios.</w:t>
      </w:r>
    </w:p>
    <w:p w14:paraId="6CC8D914" w14:textId="77777777" w:rsidR="007B6B50" w:rsidRPr="007D0971" w:rsidRDefault="007B6B50" w:rsidP="007B6B50">
      <w:pPr>
        <w:spacing w:line="360" w:lineRule="auto"/>
        <w:jc w:val="both"/>
        <w:rPr>
          <w:rFonts w:ascii="Palatino Linotype" w:hAnsi="Palatino Linotype" w:cs="Calibri"/>
          <w:color w:val="000000"/>
          <w:lang w:eastAsia="es-MX"/>
        </w:rPr>
      </w:pPr>
    </w:p>
    <w:p w14:paraId="703CD55D" w14:textId="772ABC25" w:rsidR="007B6B50" w:rsidRPr="007D0971" w:rsidRDefault="007B6B50" w:rsidP="007B6B50">
      <w:pPr>
        <w:pStyle w:val="Prrafodelista"/>
        <w:numPr>
          <w:ilvl w:val="0"/>
          <w:numId w:val="44"/>
        </w:numPr>
        <w:pBdr>
          <w:top w:val="nil"/>
          <w:left w:val="nil"/>
          <w:bottom w:val="nil"/>
          <w:right w:val="nil"/>
          <w:between w:val="nil"/>
        </w:pBdr>
        <w:spacing w:line="360" w:lineRule="auto"/>
        <w:jc w:val="both"/>
        <w:rPr>
          <w:rFonts w:ascii="Palatino Linotype" w:eastAsia="Palatino Linotype" w:hAnsi="Palatino Linotype" w:cs="Palatino Linotype"/>
          <w:color w:val="000000"/>
          <w:szCs w:val="22"/>
          <w:u w:val="thick"/>
          <w:lang w:val="es-MX" w:eastAsia="en-US"/>
        </w:rPr>
      </w:pPr>
      <w:r w:rsidRPr="007D0971">
        <w:rPr>
          <w:rFonts w:ascii="Palatino Linotype" w:eastAsia="Palatino Linotype" w:hAnsi="Palatino Linotype" w:cs="Palatino Linotype"/>
          <w:b/>
          <w:color w:val="000000"/>
          <w:szCs w:val="22"/>
          <w:u w:val="thick"/>
          <w:lang w:val="es-MX" w:eastAsia="en-US"/>
        </w:rPr>
        <w:t>Clave Única de Registro de Población</w:t>
      </w:r>
      <w:r w:rsidR="008B74D5" w:rsidRPr="007D0971">
        <w:rPr>
          <w:rFonts w:ascii="Palatino Linotype" w:eastAsia="Palatino Linotype" w:hAnsi="Palatino Linotype" w:cs="Palatino Linotype"/>
          <w:b/>
          <w:color w:val="000000"/>
          <w:szCs w:val="22"/>
          <w:u w:val="thick"/>
          <w:lang w:val="es-MX" w:eastAsia="en-US"/>
        </w:rPr>
        <w:t xml:space="preserve"> (CURP)</w:t>
      </w:r>
      <w:r w:rsidRPr="007D0971">
        <w:rPr>
          <w:rFonts w:ascii="Palatino Linotype" w:eastAsia="Palatino Linotype" w:hAnsi="Palatino Linotype" w:cs="Palatino Linotype"/>
          <w:b/>
          <w:color w:val="000000"/>
          <w:szCs w:val="22"/>
          <w:u w:val="thick"/>
          <w:lang w:val="es-MX" w:eastAsia="en-US"/>
        </w:rPr>
        <w:t>.</w:t>
      </w:r>
      <w:r w:rsidRPr="007D0971">
        <w:rPr>
          <w:rFonts w:ascii="Palatino Linotype" w:eastAsia="Palatino Linotype" w:hAnsi="Palatino Linotype" w:cs="Palatino Linotype"/>
          <w:color w:val="000000"/>
          <w:szCs w:val="22"/>
          <w:u w:val="thick"/>
          <w:lang w:val="es-MX" w:eastAsia="en-US"/>
        </w:rPr>
        <w:t xml:space="preserve"> </w:t>
      </w:r>
    </w:p>
    <w:p w14:paraId="68D24FC9" w14:textId="77777777" w:rsidR="007B6B50" w:rsidRPr="007D0971" w:rsidRDefault="007B6B50" w:rsidP="007B6B50">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n-US"/>
        </w:rPr>
      </w:pPr>
      <w:r w:rsidRPr="007D0971">
        <w:rPr>
          <w:rFonts w:ascii="Palatino Linotype" w:eastAsia="Palatino Linotype" w:hAnsi="Palatino Linotype" w:cs="Palatino Linotype"/>
          <w:color w:val="000000"/>
          <w:szCs w:val="22"/>
          <w:lang w:val="es-MX" w:eastAsia="en-US"/>
        </w:rPr>
        <w:t>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74BCDB9" w14:textId="77777777" w:rsidR="007B6B50" w:rsidRPr="007D0971" w:rsidRDefault="007B6B50" w:rsidP="007B6B50">
      <w:pPr>
        <w:pBdr>
          <w:top w:val="nil"/>
          <w:left w:val="nil"/>
          <w:bottom w:val="nil"/>
          <w:right w:val="nil"/>
          <w:between w:val="nil"/>
        </w:pBdr>
        <w:spacing w:after="200" w:line="360" w:lineRule="auto"/>
        <w:jc w:val="both"/>
        <w:rPr>
          <w:rFonts w:ascii="Palatino Linotype" w:eastAsia="Palatino Linotype" w:hAnsi="Palatino Linotype" w:cs="Palatino Linotype"/>
          <w:color w:val="000000"/>
          <w:szCs w:val="22"/>
          <w:lang w:val="es-MX" w:eastAsia="en-US"/>
        </w:rPr>
      </w:pPr>
      <w:r w:rsidRPr="007D0971">
        <w:rPr>
          <w:rFonts w:ascii="Palatino Linotype" w:eastAsia="Palatino Linotype" w:hAnsi="Palatino Linotype" w:cs="Palatino Linotype"/>
          <w:color w:val="000000"/>
          <w:szCs w:val="22"/>
          <w:lang w:val="es-MX" w:eastAsia="en-US"/>
        </w:rPr>
        <w:lastRenderedPageBreak/>
        <w:t>Situación que se robustece, con el Criterio 18/17, emitido por el Instituto Nacional de Transparencia, Acceso a la Información y Protección de Datos Personales, que establece lo siguiente:</w:t>
      </w:r>
    </w:p>
    <w:p w14:paraId="62202E23" w14:textId="77777777" w:rsidR="007B6B50" w:rsidRPr="007D0971" w:rsidRDefault="007B6B50" w:rsidP="007B6B50">
      <w:pPr>
        <w:pStyle w:val="Sinespaciado"/>
        <w:rPr>
          <w:rFonts w:eastAsia="Palatino Linotype"/>
          <w:lang w:eastAsia="en-US"/>
        </w:rPr>
      </w:pPr>
    </w:p>
    <w:p w14:paraId="0796DF31" w14:textId="77777777" w:rsidR="007B6B50" w:rsidRPr="007D0971" w:rsidRDefault="007B6B50" w:rsidP="007B6B50">
      <w:pPr>
        <w:pBdr>
          <w:top w:val="nil"/>
          <w:left w:val="nil"/>
          <w:bottom w:val="nil"/>
          <w:right w:val="nil"/>
          <w:between w:val="nil"/>
        </w:pBdr>
        <w:spacing w:line="276" w:lineRule="auto"/>
        <w:ind w:left="851" w:right="567"/>
        <w:jc w:val="both"/>
        <w:rPr>
          <w:rFonts w:ascii="Palatino Linotype" w:eastAsia="Palatino Linotype" w:hAnsi="Palatino Linotype" w:cs="Palatino Linotype"/>
          <w:i/>
          <w:color w:val="000000"/>
          <w:sz w:val="22"/>
          <w:szCs w:val="22"/>
          <w:lang w:val="es-MX" w:eastAsia="en-US"/>
        </w:rPr>
      </w:pPr>
      <w:r w:rsidRPr="007D0971">
        <w:rPr>
          <w:rFonts w:ascii="Palatino Linotype" w:eastAsia="Palatino Linotype" w:hAnsi="Palatino Linotype" w:cs="Palatino Linotype"/>
          <w:b/>
          <w:i/>
          <w:color w:val="000000"/>
          <w:sz w:val="22"/>
          <w:szCs w:val="22"/>
          <w:lang w:val="es-MX" w:eastAsia="en-US"/>
        </w:rPr>
        <w:t xml:space="preserve">“Clave Única de Registro de Población (CURP). </w:t>
      </w:r>
      <w:r w:rsidRPr="007D0971">
        <w:rPr>
          <w:rFonts w:ascii="Palatino Linotype" w:eastAsia="Palatino Linotype" w:hAnsi="Palatino Linotype" w:cs="Palatino Linotype"/>
          <w:i/>
          <w:color w:val="000000"/>
          <w:sz w:val="22"/>
          <w:szCs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1FD128C" w14:textId="77777777" w:rsidR="007B6B50" w:rsidRPr="007D0971" w:rsidRDefault="007B6B50" w:rsidP="007B6B50">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Cs w:val="22"/>
          <w:lang w:val="es-MX" w:eastAsia="en-US"/>
        </w:rPr>
      </w:pPr>
    </w:p>
    <w:p w14:paraId="24BD6418" w14:textId="77777777" w:rsidR="007B6B50" w:rsidRPr="007D0971" w:rsidRDefault="007B6B50" w:rsidP="007B6B50">
      <w:p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szCs w:val="22"/>
          <w:lang w:val="es-MX" w:eastAsia="en-US"/>
        </w:rPr>
      </w:pPr>
      <w:r w:rsidRPr="007D0971">
        <w:rPr>
          <w:rFonts w:ascii="Palatino Linotype" w:eastAsia="Palatino Linotype" w:hAnsi="Palatino Linotype" w:cs="Palatino Linotype"/>
          <w:color w:val="000000"/>
          <w:szCs w:val="22"/>
          <w:lang w:val="es-MX" w:eastAsia="en-US"/>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w:t>
      </w:r>
      <w:r w:rsidRPr="007D0971">
        <w:rPr>
          <w:rFonts w:ascii="Palatino Linotype" w:eastAsia="Palatino Linotype" w:hAnsi="Palatino Linotype" w:cs="Palatino Linotype"/>
          <w:b/>
          <w:bCs/>
          <w:color w:val="000000"/>
          <w:szCs w:val="22"/>
          <w:lang w:val="es-MX" w:eastAsia="en-US"/>
        </w:rPr>
        <w:t xml:space="preserve">es un documento privado, en términos del artículo 143, fracción I, de la Ley de Transparencia y Acceso a la Información Pública del Estado de México y Municipios. </w:t>
      </w:r>
    </w:p>
    <w:p w14:paraId="21AB4CF8" w14:textId="77777777" w:rsidR="007B6B50" w:rsidRPr="007D0971" w:rsidRDefault="007B6B50" w:rsidP="007B6B50">
      <w:pPr>
        <w:pBdr>
          <w:top w:val="nil"/>
          <w:left w:val="nil"/>
          <w:bottom w:val="nil"/>
          <w:right w:val="nil"/>
          <w:between w:val="nil"/>
        </w:pBdr>
        <w:spacing w:line="360" w:lineRule="auto"/>
        <w:ind w:right="567"/>
        <w:jc w:val="both"/>
        <w:rPr>
          <w:rFonts w:ascii="Palatino Linotype" w:eastAsia="Palatino Linotype" w:hAnsi="Palatino Linotype" w:cs="Palatino Linotype"/>
          <w:b/>
          <w:color w:val="222222"/>
          <w:szCs w:val="22"/>
          <w:lang w:val="es-MX" w:eastAsia="en-US"/>
        </w:rPr>
      </w:pPr>
    </w:p>
    <w:p w14:paraId="43B48808" w14:textId="77777777" w:rsidR="007B6B50" w:rsidRPr="007D0971" w:rsidRDefault="007B6B50" w:rsidP="007B6B50">
      <w:pPr>
        <w:pStyle w:val="Prrafodelista"/>
        <w:numPr>
          <w:ilvl w:val="0"/>
          <w:numId w:val="44"/>
        </w:numPr>
        <w:pBdr>
          <w:top w:val="nil"/>
          <w:left w:val="nil"/>
          <w:bottom w:val="nil"/>
          <w:right w:val="nil"/>
          <w:between w:val="nil"/>
        </w:pBdr>
        <w:spacing w:line="360" w:lineRule="auto"/>
        <w:ind w:right="567"/>
        <w:jc w:val="both"/>
        <w:rPr>
          <w:rFonts w:ascii="Palatino Linotype" w:eastAsia="Palatino Linotype" w:hAnsi="Palatino Linotype" w:cs="Palatino Linotype"/>
          <w:b/>
          <w:color w:val="222222"/>
          <w:szCs w:val="22"/>
          <w:u w:val="thick"/>
          <w:lang w:val="es-MX" w:eastAsia="en-US"/>
        </w:rPr>
      </w:pPr>
      <w:r w:rsidRPr="007D0971">
        <w:rPr>
          <w:rFonts w:ascii="Palatino Linotype" w:eastAsia="Palatino Linotype" w:hAnsi="Palatino Linotype" w:cs="Palatino Linotype"/>
          <w:b/>
          <w:color w:val="222222"/>
          <w:szCs w:val="22"/>
          <w:u w:val="thick"/>
          <w:lang w:val="es-MX" w:eastAsia="en-US"/>
        </w:rPr>
        <w:t>Número de referencia.</w:t>
      </w:r>
    </w:p>
    <w:p w14:paraId="7FD36EBF" w14:textId="77777777" w:rsidR="007B6B50" w:rsidRPr="007D0971" w:rsidRDefault="007B6B50" w:rsidP="007B6B50">
      <w:pPr>
        <w:pBdr>
          <w:top w:val="nil"/>
          <w:left w:val="nil"/>
          <w:bottom w:val="nil"/>
          <w:right w:val="nil"/>
          <w:between w:val="nil"/>
        </w:pBdr>
        <w:spacing w:line="360" w:lineRule="auto"/>
        <w:ind w:right="49"/>
        <w:jc w:val="both"/>
        <w:rPr>
          <w:rFonts w:ascii="Palatino Linotype" w:eastAsia="Palatino Linotype" w:hAnsi="Palatino Linotype" w:cs="Palatino Linotype"/>
          <w:bCs/>
          <w:color w:val="222222"/>
          <w:szCs w:val="22"/>
          <w:lang w:val="es-MX" w:eastAsia="en-US"/>
        </w:rPr>
      </w:pPr>
      <w:r w:rsidRPr="007D0971">
        <w:rPr>
          <w:rFonts w:ascii="Palatino Linotype" w:eastAsia="Palatino Linotype" w:hAnsi="Palatino Linotype" w:cs="Palatino Linotype"/>
          <w:bCs/>
          <w:color w:val="222222"/>
          <w:szCs w:val="22"/>
          <w:lang w:val="es-MX" w:eastAsia="en-US"/>
        </w:rPr>
        <w:t>Es un identificador único asignado a cualquier transacción, ya sea financiera, de personal o cualquier otra índole. El número de referencia ayuda a la institución a identificar transacciones en registros y bases de datos electrónicas utilizadas para monitorear diversos movimientos realizados por las instituciones.</w:t>
      </w:r>
    </w:p>
    <w:p w14:paraId="6D4C9F67" w14:textId="77777777" w:rsidR="007B6B50" w:rsidRPr="007D0971" w:rsidRDefault="007B6B50" w:rsidP="007B6B50">
      <w:pPr>
        <w:pBdr>
          <w:top w:val="nil"/>
          <w:left w:val="nil"/>
          <w:bottom w:val="nil"/>
          <w:right w:val="nil"/>
          <w:between w:val="nil"/>
        </w:pBdr>
        <w:spacing w:line="360" w:lineRule="auto"/>
        <w:ind w:right="567"/>
        <w:jc w:val="both"/>
        <w:rPr>
          <w:rFonts w:ascii="Palatino Linotype" w:eastAsia="Palatino Linotype" w:hAnsi="Palatino Linotype" w:cs="Palatino Linotype"/>
          <w:bCs/>
          <w:color w:val="222222"/>
          <w:szCs w:val="22"/>
          <w:lang w:val="es-MX" w:eastAsia="en-US"/>
        </w:rPr>
      </w:pPr>
    </w:p>
    <w:p w14:paraId="2E1D6AED" w14:textId="0693B3E5" w:rsidR="007B6B50" w:rsidRPr="007D0971" w:rsidRDefault="007B6B50" w:rsidP="007B6B50">
      <w:pPr>
        <w:spacing w:line="360" w:lineRule="auto"/>
        <w:jc w:val="both"/>
        <w:rPr>
          <w:rFonts w:ascii="Palatino Linotype" w:eastAsia="Arial Unicode MS" w:hAnsi="Palatino Linotype"/>
        </w:rPr>
      </w:pPr>
      <w:r w:rsidRPr="007D0971">
        <w:rPr>
          <w:rFonts w:ascii="Palatino Linotype" w:eastAsia="Arial Unicode MS" w:hAnsi="Palatino Linotype"/>
        </w:rPr>
        <w:t xml:space="preserve">Por lo que, deberá dejarse a la vista de la parte </w:t>
      </w:r>
      <w:r w:rsidRPr="007D0971">
        <w:rPr>
          <w:rFonts w:ascii="Palatino Linotype" w:eastAsia="Arial Unicode MS" w:hAnsi="Palatino Linotype"/>
          <w:b/>
        </w:rPr>
        <w:t xml:space="preserve">Recurrente </w:t>
      </w:r>
      <w:r w:rsidRPr="007D0971">
        <w:rPr>
          <w:rFonts w:ascii="Palatino Linotype" w:eastAsia="Arial Unicode MS" w:hAnsi="Palatino Linotype"/>
        </w:rPr>
        <w:t>dicho dato (sólo en caso de no arrojar datos personales), básicamente.</w:t>
      </w:r>
    </w:p>
    <w:p w14:paraId="399BDDC4" w14:textId="77777777" w:rsidR="007B6B50" w:rsidRPr="007D0971" w:rsidRDefault="007B6B50" w:rsidP="007B6B50">
      <w:pPr>
        <w:spacing w:line="360" w:lineRule="auto"/>
        <w:jc w:val="both"/>
        <w:rPr>
          <w:rFonts w:ascii="Palatino Linotype" w:hAnsi="Palatino Linotype"/>
        </w:rPr>
      </w:pPr>
      <w:r w:rsidRPr="007D0971">
        <w:rPr>
          <w:rFonts w:ascii="Palatino Linotype" w:hAnsi="Palatino Linotype"/>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B976F9D" w14:textId="77777777" w:rsidR="007B6B50" w:rsidRPr="007D0971" w:rsidRDefault="007B6B50" w:rsidP="007B6B50"/>
    <w:p w14:paraId="6BA1917B" w14:textId="77777777" w:rsidR="007B6B50" w:rsidRPr="007D0971" w:rsidRDefault="007B6B50" w:rsidP="007B6B50">
      <w:pPr>
        <w:ind w:left="567" w:right="616"/>
        <w:jc w:val="both"/>
        <w:rPr>
          <w:rFonts w:ascii="Palatino Linotype" w:hAnsi="Palatino Linotype"/>
          <w:i/>
          <w:sz w:val="22"/>
          <w:szCs w:val="22"/>
          <w:lang w:val="es-MX" w:eastAsia="es-MX"/>
        </w:rPr>
      </w:pPr>
      <w:r w:rsidRPr="007D0971">
        <w:rPr>
          <w:rFonts w:ascii="Palatino Linotype" w:hAnsi="Palatino Linotype"/>
          <w:i/>
          <w:sz w:val="22"/>
          <w:szCs w:val="22"/>
          <w:lang w:val="es-MX" w:eastAsia="es-MX"/>
        </w:rPr>
        <w:t>"</w:t>
      </w:r>
      <w:r w:rsidRPr="007D0971">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D0971">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0570569" w14:textId="77777777" w:rsidR="007B6B50" w:rsidRPr="007D0971" w:rsidRDefault="007B6B50" w:rsidP="007B6B50">
      <w:pPr>
        <w:spacing w:line="360" w:lineRule="auto"/>
        <w:jc w:val="both"/>
        <w:rPr>
          <w:rFonts w:ascii="Palatino Linotype" w:hAnsi="Palatino Linotype"/>
          <w:lang w:val="es-ES_tradnl"/>
        </w:rPr>
      </w:pPr>
    </w:p>
    <w:p w14:paraId="71DF4F85" w14:textId="6B0872B2" w:rsidR="00D53709" w:rsidRPr="007D0971" w:rsidRDefault="00D53709" w:rsidP="00D53709">
      <w:pPr>
        <w:spacing w:line="360" w:lineRule="auto"/>
        <w:jc w:val="both"/>
        <w:rPr>
          <w:rFonts w:ascii="Palatino Linotype" w:eastAsia="Calibri" w:hAnsi="Palatino Linotype" w:cs="Calibri"/>
          <w:lang w:val="es-MX" w:eastAsia="es-MX"/>
        </w:rPr>
      </w:pPr>
      <w:r w:rsidRPr="007D0971">
        <w:rPr>
          <w:rFonts w:ascii="Palatino Linotype" w:eastAsia="Calibri" w:hAnsi="Palatino Linotype" w:cs="Calibri"/>
          <w:lang w:val="es-MX" w:eastAsia="es-MX"/>
        </w:rPr>
        <w:t xml:space="preserve">En conclusión, se tiene por atendido lo referente a los avisos de movimiento de alta y baja del servidor público Rigoberto Roldan Páez; no obstante, </w:t>
      </w:r>
      <w:r w:rsidRPr="007D0971">
        <w:rPr>
          <w:rFonts w:ascii="Palatino Linotype" w:eastAsiaTheme="minorHAnsi" w:hAnsi="Palatino Linotype" w:cs="Arial"/>
          <w:lang w:val="es-MX" w:eastAsia="en-US"/>
        </w:rPr>
        <w:t xml:space="preserve">se observa que en el Aviso de Movimiento para ña afiliación del servidor público, con número de referencia 32187, se precisa que se advierten datos personales e información que se considera susceptible de testar </w:t>
      </w:r>
      <w:r w:rsidRPr="007D0971">
        <w:rPr>
          <w:rFonts w:ascii="Palatino Linotype" w:eastAsiaTheme="minorHAnsi" w:hAnsi="Palatino Linotype" w:cs="Arial"/>
          <w:i/>
          <w:lang w:val="es-MX" w:eastAsia="en-US"/>
        </w:rPr>
        <w:t>(domicilio particular)</w:t>
      </w:r>
      <w:r w:rsidRPr="007D0971">
        <w:rPr>
          <w:rFonts w:ascii="Palatino Linotype" w:eastAsiaTheme="minorHAnsi" w:hAnsi="Palatino Linotype" w:cs="Arial"/>
          <w:lang w:val="es-MX" w:eastAsia="en-US"/>
        </w:rPr>
        <w:t>.</w:t>
      </w:r>
    </w:p>
    <w:p w14:paraId="1EFA9096"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p>
    <w:p w14:paraId="72F0F3E1" w14:textId="53B07753"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lastRenderedPageBreak/>
        <w:t xml:space="preserve">En relación a este punto, es de precisar que, de acuerdo a lo señalado en los artículos 2.3 y 2.5 del Código Civil del Estado de México, el </w:t>
      </w:r>
      <w:r w:rsidRPr="007D0971">
        <w:rPr>
          <w:rFonts w:ascii="Palatino Linotype" w:eastAsiaTheme="minorHAnsi" w:hAnsi="Palatino Linotype" w:cs="Arial"/>
          <w:b/>
          <w:bCs/>
          <w:lang w:val="es-MX" w:eastAsia="en-US"/>
        </w:rPr>
        <w:t>domicilio es un atributo de la personalidad y un derecho de las personas</w:t>
      </w:r>
      <w:r w:rsidRPr="007D0971">
        <w:rPr>
          <w:rFonts w:ascii="Palatino Linotype" w:eastAsiaTheme="minorHAnsi" w:hAnsi="Palatino Linotype" w:cs="Arial"/>
          <w:lang w:val="es-MX" w:eastAsia="en-US"/>
        </w:rPr>
        <w:t xml:space="preserve">; además que tiene como propósito que una persona pueda establecerse temporal o permanentemente en un lugar determinado, para habitar, establecer su centro de trabajo o negocios. </w:t>
      </w:r>
    </w:p>
    <w:p w14:paraId="20C8E744"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p>
    <w:p w14:paraId="565CDE2A"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43C3CF85"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p>
    <w:p w14:paraId="49FCE820"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0661E00E"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p>
    <w:p w14:paraId="73DD370C"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0895CFE2"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p>
    <w:p w14:paraId="7654C2C7"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lastRenderedPageBreak/>
        <w:t>Por lo tanto, se actualiza la clasificación del domicilio y su comprobante, de conformidad con la fracción I, del artículo 143 de la Ley de Transparencia y Acceso a la Información Pública del Estado de México y Municipios.</w:t>
      </w:r>
    </w:p>
    <w:p w14:paraId="2CC1368B" w14:textId="77777777" w:rsidR="00D53709" w:rsidRPr="007D0971" w:rsidRDefault="00D53709" w:rsidP="00D53709">
      <w:pPr>
        <w:autoSpaceDE w:val="0"/>
        <w:autoSpaceDN w:val="0"/>
        <w:adjustRightInd w:val="0"/>
        <w:spacing w:line="360" w:lineRule="auto"/>
        <w:jc w:val="both"/>
        <w:rPr>
          <w:rFonts w:ascii="Palatino Linotype" w:eastAsiaTheme="minorHAnsi" w:hAnsi="Palatino Linotype" w:cs="Arial"/>
          <w:lang w:val="es-MX" w:eastAsia="en-US"/>
        </w:rPr>
      </w:pPr>
    </w:p>
    <w:p w14:paraId="0B563BDB" w14:textId="77777777" w:rsidR="00D53709" w:rsidRPr="007D0971" w:rsidRDefault="00D53709" w:rsidP="00D53709">
      <w:pPr>
        <w:autoSpaceDE w:val="0"/>
        <w:autoSpaceDN w:val="0"/>
        <w:adjustRightInd w:val="0"/>
        <w:spacing w:line="360" w:lineRule="auto"/>
        <w:jc w:val="both"/>
        <w:rPr>
          <w:rFonts w:ascii="Palatino Linotype" w:hAnsi="Palatino Linotype"/>
        </w:rPr>
      </w:pPr>
      <w:r w:rsidRPr="007D0971">
        <w:rPr>
          <w:rFonts w:ascii="Palatino Linotype" w:hAnsi="Palatino Linotype"/>
        </w:rPr>
        <w:t xml:space="preserve">La clasificación de la información como </w:t>
      </w:r>
      <w:r w:rsidRPr="007D0971">
        <w:rPr>
          <w:rFonts w:ascii="Palatino Linotype" w:hAnsi="Palatino Linotype"/>
          <w:b/>
        </w:rPr>
        <w:t xml:space="preserve">CONFIDENCIAL </w:t>
      </w:r>
      <w:r w:rsidRPr="007D0971">
        <w:rPr>
          <w:rFonts w:ascii="Palatino Linotype" w:hAnsi="Palatino Linotype"/>
        </w:rPr>
        <w:t xml:space="preserve">se inscribe en la esfera de las limitaciones para el acceso a la información pública. De esta forma, en el artículo 143 de la Ley de Transparencia y Acceso a la Información Pública del Estado de México y Municipios, establece cuál es la información que por su naturaleza se considera confidencial, de manera permanente, la que se encuentre en los siguientes supuestos: </w:t>
      </w:r>
    </w:p>
    <w:p w14:paraId="0642ED5F" w14:textId="77777777" w:rsidR="00D53709" w:rsidRPr="007D0971" w:rsidRDefault="00D53709" w:rsidP="00D53709">
      <w:pPr>
        <w:autoSpaceDE w:val="0"/>
        <w:autoSpaceDN w:val="0"/>
        <w:adjustRightInd w:val="0"/>
        <w:spacing w:line="360" w:lineRule="auto"/>
        <w:jc w:val="both"/>
        <w:rPr>
          <w:rFonts w:ascii="Palatino Linotype" w:hAnsi="Palatino Linotype"/>
        </w:rPr>
      </w:pPr>
    </w:p>
    <w:p w14:paraId="5098FA73" w14:textId="77777777" w:rsidR="00D53709" w:rsidRPr="007D0971" w:rsidRDefault="00D53709" w:rsidP="00D53709">
      <w:pPr>
        <w:autoSpaceDE w:val="0"/>
        <w:autoSpaceDN w:val="0"/>
        <w:adjustRightInd w:val="0"/>
        <w:ind w:left="567" w:right="616"/>
        <w:jc w:val="both"/>
        <w:rPr>
          <w:rFonts w:ascii="Palatino Linotype" w:hAnsi="Palatino Linotype"/>
          <w:i/>
        </w:rPr>
      </w:pPr>
      <w:r w:rsidRPr="007D0971">
        <w:rPr>
          <w:rFonts w:ascii="Palatino Linotype" w:hAnsi="Palatino Linotype"/>
          <w:i/>
        </w:rPr>
        <w:t>“</w:t>
      </w:r>
      <w:r w:rsidRPr="007D0971">
        <w:rPr>
          <w:rFonts w:ascii="Palatino Linotype" w:hAnsi="Palatino Linotype"/>
          <w:b/>
          <w:i/>
        </w:rPr>
        <w:t>I.</w:t>
      </w:r>
      <w:r w:rsidRPr="007D0971">
        <w:rPr>
          <w:rFonts w:ascii="Palatino Linotype" w:hAnsi="Palatino Linotype"/>
          <w:i/>
        </w:rPr>
        <w:t xml:space="preserve"> Se refiera a la </w:t>
      </w:r>
      <w:r w:rsidRPr="007D0971">
        <w:rPr>
          <w:rFonts w:ascii="Palatino Linotype" w:hAnsi="Palatino Linotype"/>
          <w:b/>
          <w:i/>
          <w:u w:val="single"/>
        </w:rPr>
        <w:t>información privada y los datos personales concernientes a una persona física</w:t>
      </w:r>
      <w:r w:rsidRPr="007D0971">
        <w:rPr>
          <w:rFonts w:ascii="Palatino Linotype" w:hAnsi="Palatino Linotype"/>
          <w:i/>
        </w:rPr>
        <w:t xml:space="preserve"> o jurídica colectiva </w:t>
      </w:r>
      <w:r w:rsidRPr="007D0971">
        <w:rPr>
          <w:rFonts w:ascii="Palatino Linotype" w:hAnsi="Palatino Linotype"/>
          <w:b/>
          <w:i/>
          <w:u w:val="single"/>
        </w:rPr>
        <w:t>identificada</w:t>
      </w:r>
      <w:r w:rsidRPr="007D0971">
        <w:rPr>
          <w:rFonts w:ascii="Palatino Linotype" w:hAnsi="Palatino Linotype"/>
          <w:i/>
        </w:rPr>
        <w:t xml:space="preserve"> o identificable;” </w:t>
      </w:r>
    </w:p>
    <w:p w14:paraId="17CCFCAD" w14:textId="77777777" w:rsidR="00D53709" w:rsidRPr="007D0971" w:rsidRDefault="00D53709" w:rsidP="00D53709">
      <w:pPr>
        <w:spacing w:line="360" w:lineRule="auto"/>
        <w:jc w:val="both"/>
        <w:rPr>
          <w:rFonts w:ascii="Palatino Linotype" w:eastAsiaTheme="minorHAnsi" w:hAnsi="Palatino Linotype" w:cs="Arial"/>
          <w:lang w:val="es-MX" w:eastAsia="en-US"/>
        </w:rPr>
      </w:pPr>
    </w:p>
    <w:p w14:paraId="2E0625BB" w14:textId="77777777" w:rsidR="00D53709" w:rsidRPr="007D0971" w:rsidRDefault="00D53709" w:rsidP="00D53709">
      <w:pPr>
        <w:spacing w:line="360" w:lineRule="auto"/>
        <w:jc w:val="both"/>
        <w:rPr>
          <w:rFonts w:ascii="Palatino Linotype" w:hAnsi="Palatino Linotype"/>
        </w:rPr>
      </w:pPr>
      <w:r w:rsidRPr="007D0971">
        <w:rPr>
          <w:rFonts w:ascii="Palatino Linotype" w:hAnsi="Palatino Linotype"/>
        </w:rPr>
        <w:t>Solo podrán tener acceso a ella los titulares de la misma, sus representantes y los Servidores Públicos facultados para ello.</w:t>
      </w:r>
    </w:p>
    <w:p w14:paraId="3CE24935" w14:textId="77777777" w:rsidR="00D53709" w:rsidRPr="007D0971" w:rsidRDefault="00D53709" w:rsidP="00D53709">
      <w:pPr>
        <w:spacing w:line="360" w:lineRule="auto"/>
        <w:jc w:val="both"/>
        <w:rPr>
          <w:rFonts w:ascii="Palatino Linotype" w:eastAsiaTheme="minorHAnsi" w:hAnsi="Palatino Linotype" w:cs="Arial"/>
          <w:lang w:val="es-MX" w:eastAsia="en-US"/>
        </w:rPr>
      </w:pPr>
    </w:p>
    <w:p w14:paraId="501F3AAA" w14:textId="77777777" w:rsidR="00D53709" w:rsidRPr="007D0971" w:rsidRDefault="00D53709" w:rsidP="00D53709">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Por lo que, en estricto sentido, podría ser considerado como infracciones a la Ley de Transparencia y Acceso a la Información Pública del Estado de México y Municipios y </w:t>
      </w:r>
    </w:p>
    <w:p w14:paraId="591A5F60" w14:textId="77777777" w:rsidR="00D53709" w:rsidRPr="007D0971" w:rsidRDefault="00D53709" w:rsidP="00D53709">
      <w:pPr>
        <w:spacing w:line="360" w:lineRule="auto"/>
        <w:jc w:val="both"/>
        <w:rPr>
          <w:rFonts w:ascii="Palatino Linotype" w:eastAsiaTheme="minorHAnsi" w:hAnsi="Palatino Linotype" w:cs="Arial"/>
          <w:lang w:val="es-MX" w:eastAsia="en-US"/>
        </w:rPr>
      </w:pPr>
      <w:r w:rsidRPr="007D0971">
        <w:rPr>
          <w:rFonts w:ascii="Palatino Linotype" w:eastAsiaTheme="minorHAnsi" w:hAnsi="Palatino Linotype" w:cs="Arial"/>
          <w:lang w:val="es-MX" w:eastAsia="en-US"/>
        </w:rPr>
        <w:t xml:space="preserve">a la Ley de Protección de Datos Personales en Posesión de Sujetos Obligados del Estado de México y Municipios; sin embargo, si bien es cierto que la imposición de medidas de apremio al </w:t>
      </w:r>
      <w:r w:rsidRPr="007D0971">
        <w:rPr>
          <w:rFonts w:ascii="Palatino Linotype" w:eastAsiaTheme="minorHAnsi" w:hAnsi="Palatino Linotype" w:cs="Arial"/>
          <w:b/>
          <w:lang w:val="es-MX" w:eastAsia="en-US"/>
        </w:rPr>
        <w:t>Sujeto Obligado</w:t>
      </w:r>
      <w:r w:rsidRPr="007D0971">
        <w:rPr>
          <w:rFonts w:ascii="Palatino Linotype" w:eastAsiaTheme="minorHAnsi" w:hAnsi="Palatino Linotype" w:cs="Arial"/>
          <w:lang w:val="es-MX" w:eastAsia="en-US"/>
        </w:rPr>
        <w:t xml:space="preserve"> no es materia del presente medio de impugnación, también lo es que, se hará del conocimiento de la Dirección General de Protección de Datos Personales de este Instituto de las posibles infracciones en que el Sujeto Obligado incurrió, para que en ejercicio de sus atribuciones contenidas en el numeral 24, fracciones XI, XII y XIII, del Reglamento Interior del Instituto de Transparencia, Acceso </w:t>
      </w:r>
      <w:r w:rsidRPr="007D0971">
        <w:rPr>
          <w:rFonts w:ascii="Palatino Linotype" w:eastAsiaTheme="minorHAnsi" w:hAnsi="Palatino Linotype" w:cs="Arial"/>
          <w:lang w:val="es-MX" w:eastAsia="en-US"/>
        </w:rPr>
        <w:lastRenderedPageBreak/>
        <w:t>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1F609B73" w14:textId="77777777" w:rsidR="007B6B50" w:rsidRPr="007D0971" w:rsidRDefault="007B6B50" w:rsidP="00AD18FF">
      <w:pPr>
        <w:autoSpaceDE w:val="0"/>
        <w:autoSpaceDN w:val="0"/>
        <w:adjustRightInd w:val="0"/>
        <w:spacing w:line="360" w:lineRule="auto"/>
        <w:jc w:val="both"/>
        <w:rPr>
          <w:rFonts w:ascii="Palatino Linotype" w:eastAsiaTheme="minorHAnsi" w:hAnsi="Palatino Linotype" w:cstheme="minorBidi"/>
          <w:szCs w:val="22"/>
          <w:lang w:val="es-MX" w:eastAsia="en-US"/>
        </w:rPr>
      </w:pPr>
    </w:p>
    <w:p w14:paraId="46DA8D1D" w14:textId="0BEEB7F2" w:rsidR="002E2003" w:rsidRPr="007D0971" w:rsidRDefault="002E2003" w:rsidP="002E2003">
      <w:pPr>
        <w:spacing w:line="360" w:lineRule="auto"/>
        <w:jc w:val="both"/>
        <w:rPr>
          <w:rFonts w:ascii="Palatino Linotype" w:hAnsi="Palatino Linotype" w:cs="Arial"/>
          <w:lang w:eastAsia="es-MX"/>
        </w:rPr>
      </w:pPr>
      <w:r w:rsidRPr="007D0971">
        <w:rPr>
          <w:rFonts w:ascii="Palatino Linotype" w:hAnsi="Palatino Linotype" w:cs="Arial"/>
          <w:lang w:eastAsia="es-MX"/>
        </w:rPr>
        <w:t xml:space="preserve">En conclusión, </w:t>
      </w:r>
      <w:r w:rsidR="00D53709" w:rsidRPr="007D0971">
        <w:rPr>
          <w:rFonts w:ascii="Palatino Linotype" w:hAnsi="Palatino Linotype" w:cs="Arial"/>
          <w:lang w:eastAsia="es-MX"/>
        </w:rPr>
        <w:t>la dirección de los servidores públicos</w:t>
      </w:r>
      <w:r w:rsidRPr="007D0971">
        <w:rPr>
          <w:rFonts w:ascii="Palatino Linotype" w:hAnsi="Palatino Linotype" w:cs="Arial"/>
          <w:lang w:eastAsia="es-MX"/>
        </w:rPr>
        <w:t xml:space="preserve">, se considera que es información que corresponde a la vida privada de los particulares y si bien obra en los archivos de la Dependencia, no corresponde a información que revista interés público, pues como se ha referido, </w:t>
      </w:r>
      <w:r w:rsidR="00D53709" w:rsidRPr="007D0971">
        <w:rPr>
          <w:rFonts w:ascii="Palatino Linotype" w:hAnsi="Palatino Linotype" w:cs="Arial"/>
          <w:lang w:eastAsia="es-MX"/>
        </w:rPr>
        <w:t>podrán tener acceso a ella los titulares de la misma, sus representantes y los Servidores Públicos facultados para ello.</w:t>
      </w:r>
    </w:p>
    <w:p w14:paraId="60137409" w14:textId="77777777" w:rsidR="00D53709" w:rsidRPr="007D0971" w:rsidRDefault="00D53709" w:rsidP="002E2003">
      <w:pPr>
        <w:spacing w:line="360" w:lineRule="auto"/>
        <w:jc w:val="both"/>
        <w:rPr>
          <w:rFonts w:ascii="Palatino Linotype" w:hAnsi="Palatino Linotype" w:cs="Arial"/>
          <w:lang w:eastAsia="es-MX"/>
        </w:rPr>
      </w:pPr>
    </w:p>
    <w:p w14:paraId="11FAC955" w14:textId="5C685C25" w:rsidR="002E2003" w:rsidRPr="007D0971" w:rsidRDefault="002E2003" w:rsidP="002E2003">
      <w:pPr>
        <w:spacing w:line="360" w:lineRule="auto"/>
        <w:jc w:val="both"/>
        <w:rPr>
          <w:rFonts w:ascii="Palatino Linotype" w:hAnsi="Palatino Linotype" w:cs="Arial"/>
          <w:color w:val="000000" w:themeColor="text1"/>
        </w:rPr>
      </w:pPr>
      <w:r w:rsidRPr="007D0971">
        <w:rPr>
          <w:rFonts w:ascii="Palatino Linotype" w:hAnsi="Palatino Linotype" w:cs="Tahoma"/>
          <w:bCs/>
          <w:iCs/>
        </w:rPr>
        <w:t xml:space="preserve">Razón por la cual, se considera que el </w:t>
      </w:r>
      <w:r w:rsidRPr="007D0971">
        <w:rPr>
          <w:rFonts w:ascii="Palatino Linotype" w:hAnsi="Palatino Linotype" w:cs="Tahoma"/>
          <w:b/>
          <w:bCs/>
          <w:iCs/>
        </w:rPr>
        <w:t>Sujeto Obligado</w:t>
      </w:r>
      <w:r w:rsidRPr="007D0971">
        <w:rPr>
          <w:rFonts w:ascii="Palatino Linotype" w:hAnsi="Palatino Linotype" w:cs="Tahoma"/>
          <w:bCs/>
          <w:iCs/>
        </w:rPr>
        <w:t xml:space="preserve"> debió clasificar </w:t>
      </w:r>
      <w:r w:rsidR="00D53709" w:rsidRPr="007D0971">
        <w:rPr>
          <w:rFonts w:ascii="Palatino Linotype" w:hAnsi="Palatino Linotype" w:cs="Tahoma"/>
          <w:bCs/>
          <w:iCs/>
        </w:rPr>
        <w:t>la dirección particular del servidor público en el documento referido en párrafos anteriores</w:t>
      </w:r>
      <w:r w:rsidRPr="007D0971">
        <w:rPr>
          <w:rFonts w:ascii="Palatino Linotype" w:hAnsi="Palatino Linotype" w:cs="Tahoma"/>
          <w:bCs/>
          <w:iCs/>
        </w:rPr>
        <w:t xml:space="preserve">, en términos de lo previsto en el artículo 143, fracción I, de la Ley de Transparencia y Acceso a la Información Pública del Estado de México y Municipios; sin embargo, toda vez que el Sujeto Obligado se pronunció sobre la información requerida y entregó información susceptible de ser clasificada como </w:t>
      </w:r>
      <w:r w:rsidRPr="007D0971">
        <w:rPr>
          <w:rFonts w:ascii="Palatino Linotype" w:hAnsi="Palatino Linotype" w:cs="Tahoma"/>
          <w:b/>
          <w:bCs/>
          <w:iCs/>
        </w:rPr>
        <w:t>CONFIDENCIAL</w:t>
      </w:r>
      <w:r w:rsidRPr="007D0971">
        <w:rPr>
          <w:rFonts w:ascii="Palatino Linotype" w:hAnsi="Palatino Linotype" w:cs="Tahoma"/>
          <w:bCs/>
          <w:iCs/>
        </w:rPr>
        <w:t xml:space="preserve">, </w:t>
      </w:r>
      <w:r w:rsidRPr="007D0971">
        <w:rPr>
          <w:rFonts w:ascii="Palatino Linotype" w:hAnsi="Palatino Linotype" w:cs="Calibri"/>
          <w:lang w:val="es-ES_tradnl" w:eastAsia="es-MX"/>
        </w:rPr>
        <w:t xml:space="preserve">el presente recurso de revisión ha quedado sin materia, </w:t>
      </w:r>
      <w:r w:rsidRPr="007D0971">
        <w:rPr>
          <w:rFonts w:ascii="Palatino Linotype" w:hAnsi="Palatino Linotype" w:cs="Arial"/>
        </w:rPr>
        <w:t xml:space="preserve">luego entonces, resulta procedente girar vista al </w:t>
      </w:r>
      <w:r w:rsidRPr="007D0971">
        <w:rPr>
          <w:rFonts w:ascii="Palatino Linotype" w:hAnsi="Palatino Linotype" w:cs="Arial"/>
          <w:color w:val="000000" w:themeColor="text1"/>
        </w:rPr>
        <w:t xml:space="preserve">Titular de la Dirección General de Protección de Datos Personales, en atención al </w:t>
      </w:r>
      <w:r w:rsidRPr="007D0971">
        <w:rPr>
          <w:rFonts w:ascii="Palatino Linotype" w:hAnsi="Palatino Linotype" w:cs="Arial"/>
          <w:color w:val="000000" w:themeColor="text1"/>
        </w:rPr>
        <w:lastRenderedPageBreak/>
        <w:t>artículo 82, fracción XXVII de la Ley de Protección de Datos Personales del Estado de México y Municipios.</w:t>
      </w:r>
    </w:p>
    <w:p w14:paraId="6B3F48EF" w14:textId="77777777" w:rsidR="000E3779" w:rsidRPr="007D0971" w:rsidRDefault="000E3779" w:rsidP="002E2003">
      <w:pPr>
        <w:spacing w:line="360" w:lineRule="auto"/>
        <w:jc w:val="both"/>
        <w:rPr>
          <w:rFonts w:ascii="Palatino Linotype" w:hAnsi="Palatino Linotype" w:cs="Arial"/>
          <w:color w:val="000000" w:themeColor="text1"/>
        </w:rPr>
      </w:pPr>
    </w:p>
    <w:p w14:paraId="13B2898F" w14:textId="400105B9" w:rsidR="000E3779" w:rsidRPr="007D0971" w:rsidRDefault="000E3779" w:rsidP="000E3779">
      <w:pPr>
        <w:spacing w:line="360" w:lineRule="auto"/>
        <w:jc w:val="both"/>
        <w:rPr>
          <w:rFonts w:ascii="Palatino Linotype" w:eastAsia="Calibri" w:hAnsi="Palatino Linotype" w:cs="Tahoma"/>
          <w:szCs w:val="22"/>
          <w:lang w:val="es-MX" w:eastAsia="es-ES_tradnl"/>
        </w:rPr>
      </w:pPr>
      <w:r w:rsidRPr="007D0971">
        <w:rPr>
          <w:rFonts w:ascii="Palatino Linotype" w:eastAsia="Calibri" w:hAnsi="Palatino Linotype" w:cs="Tahoma"/>
          <w:bCs/>
          <w:szCs w:val="22"/>
          <w:lang w:val="es-MX" w:eastAsia="en-US"/>
        </w:rPr>
        <w:t>En consecuencia, se estima que se actualiza el supuesto establecido en la fracción V, del artículo 192, de la Ley de la materia, el cual determina lo siguiente:</w:t>
      </w:r>
    </w:p>
    <w:p w14:paraId="4353F4D0" w14:textId="77777777" w:rsidR="000E3779" w:rsidRPr="007D0971" w:rsidRDefault="000E3779" w:rsidP="000E3779">
      <w:pPr>
        <w:spacing w:line="360" w:lineRule="auto"/>
        <w:ind w:right="-93"/>
        <w:jc w:val="both"/>
        <w:rPr>
          <w:rFonts w:ascii="Palatino Linotype" w:eastAsia="Calibri" w:hAnsi="Palatino Linotype" w:cs="Tahoma"/>
          <w:bCs/>
          <w:sz w:val="22"/>
          <w:szCs w:val="22"/>
          <w:lang w:val="es-MX" w:eastAsia="en-US"/>
        </w:rPr>
      </w:pPr>
    </w:p>
    <w:p w14:paraId="06E39C71" w14:textId="77777777" w:rsidR="000E3779" w:rsidRPr="007D0971" w:rsidRDefault="000E3779" w:rsidP="000E3779">
      <w:pPr>
        <w:ind w:left="567" w:right="567"/>
        <w:jc w:val="both"/>
        <w:rPr>
          <w:rFonts w:ascii="Palatino Linotype" w:eastAsia="Calibri" w:hAnsi="Palatino Linotype" w:cs="Tahoma"/>
          <w:bCs/>
          <w:i/>
          <w:sz w:val="22"/>
          <w:szCs w:val="22"/>
          <w:lang w:val="es-MX" w:eastAsia="en-US"/>
        </w:rPr>
      </w:pPr>
      <w:r w:rsidRPr="007D0971">
        <w:rPr>
          <w:rFonts w:ascii="Palatino Linotype" w:eastAsia="Calibri" w:hAnsi="Palatino Linotype" w:cs="Tahoma"/>
          <w:b/>
          <w:bCs/>
          <w:i/>
          <w:sz w:val="22"/>
          <w:szCs w:val="22"/>
          <w:lang w:val="es-MX" w:eastAsia="en-US"/>
        </w:rPr>
        <w:t>Artículo 192.</w:t>
      </w:r>
      <w:r w:rsidRPr="007D0971">
        <w:rPr>
          <w:rFonts w:ascii="Palatino Linotype" w:eastAsia="Calibri" w:hAnsi="Palatino Linotype" w:cs="Tahoma"/>
          <w:bCs/>
          <w:i/>
          <w:sz w:val="22"/>
          <w:szCs w:val="22"/>
          <w:lang w:val="es-MX" w:eastAsia="en-US"/>
        </w:rPr>
        <w:t xml:space="preserve"> El recurso será </w:t>
      </w:r>
      <w:r w:rsidRPr="007D0971">
        <w:rPr>
          <w:rFonts w:ascii="Palatino Linotype" w:eastAsia="Calibri" w:hAnsi="Palatino Linotype" w:cs="Tahoma"/>
          <w:b/>
          <w:bCs/>
          <w:i/>
          <w:sz w:val="22"/>
          <w:szCs w:val="22"/>
          <w:u w:val="single"/>
          <w:lang w:val="es-MX" w:eastAsia="en-US"/>
        </w:rPr>
        <w:t>sobreseído</w:t>
      </w:r>
      <w:r w:rsidRPr="007D0971">
        <w:rPr>
          <w:rFonts w:ascii="Palatino Linotype" w:eastAsia="Calibri" w:hAnsi="Palatino Linotype" w:cs="Tahoma"/>
          <w:bCs/>
          <w:i/>
          <w:sz w:val="22"/>
          <w:szCs w:val="22"/>
          <w:lang w:val="es-MX" w:eastAsia="en-US"/>
        </w:rPr>
        <w:t xml:space="preserve">, en todo o en parte, </w:t>
      </w:r>
      <w:r w:rsidRPr="007D0971">
        <w:rPr>
          <w:rFonts w:ascii="Palatino Linotype" w:eastAsia="Calibri" w:hAnsi="Palatino Linotype" w:cs="Tahoma"/>
          <w:b/>
          <w:bCs/>
          <w:i/>
          <w:sz w:val="22"/>
          <w:szCs w:val="22"/>
          <w:lang w:val="es-MX" w:eastAsia="en-US"/>
        </w:rPr>
        <w:t xml:space="preserve">cuando </w:t>
      </w:r>
      <w:r w:rsidRPr="007D0971">
        <w:rPr>
          <w:rFonts w:ascii="Palatino Linotype" w:eastAsia="Calibri" w:hAnsi="Palatino Linotype" w:cs="Tahoma"/>
          <w:bCs/>
          <w:i/>
          <w:sz w:val="22"/>
          <w:szCs w:val="22"/>
          <w:lang w:val="es-MX" w:eastAsia="en-US"/>
        </w:rPr>
        <w:t>una vez admitido, se actualicen alguno de los siguientes supuestos:</w:t>
      </w:r>
    </w:p>
    <w:p w14:paraId="64F55C76" w14:textId="77777777" w:rsidR="000E3779" w:rsidRPr="007D0971" w:rsidRDefault="000E3779" w:rsidP="000E3779">
      <w:pPr>
        <w:ind w:left="567" w:right="567"/>
        <w:jc w:val="both"/>
        <w:rPr>
          <w:rFonts w:ascii="Palatino Linotype" w:eastAsia="Calibri" w:hAnsi="Palatino Linotype" w:cs="Tahoma"/>
          <w:bCs/>
          <w:i/>
          <w:sz w:val="22"/>
          <w:szCs w:val="22"/>
          <w:lang w:val="es-MX" w:eastAsia="en-US"/>
        </w:rPr>
      </w:pPr>
      <w:r w:rsidRPr="007D0971">
        <w:rPr>
          <w:rFonts w:ascii="Palatino Linotype" w:eastAsia="Calibri" w:hAnsi="Palatino Linotype" w:cs="Tahoma"/>
          <w:bCs/>
          <w:i/>
          <w:sz w:val="22"/>
          <w:szCs w:val="22"/>
          <w:lang w:val="es-MX" w:eastAsia="en-US"/>
        </w:rPr>
        <w:t>I. a IV…</w:t>
      </w:r>
    </w:p>
    <w:p w14:paraId="33E90AA9" w14:textId="77777777" w:rsidR="000E3779" w:rsidRPr="007D0971" w:rsidRDefault="000E3779" w:rsidP="000E3779">
      <w:pPr>
        <w:ind w:left="567" w:right="567"/>
        <w:jc w:val="both"/>
        <w:rPr>
          <w:rFonts w:ascii="Palatino Linotype" w:eastAsia="Calibri" w:hAnsi="Palatino Linotype" w:cs="Tahoma"/>
          <w:bCs/>
          <w:i/>
          <w:sz w:val="22"/>
          <w:szCs w:val="22"/>
          <w:lang w:val="es-MX" w:eastAsia="en-US"/>
        </w:rPr>
      </w:pPr>
      <w:r w:rsidRPr="007D0971">
        <w:rPr>
          <w:rFonts w:ascii="Palatino Linotype" w:eastAsia="Calibri" w:hAnsi="Palatino Linotype" w:cs="Tahoma"/>
          <w:b/>
          <w:bCs/>
          <w:i/>
          <w:sz w:val="22"/>
          <w:szCs w:val="22"/>
          <w:lang w:val="es-MX" w:eastAsia="en-US"/>
        </w:rPr>
        <w:t>V.</w:t>
      </w:r>
      <w:r w:rsidRPr="007D0971">
        <w:rPr>
          <w:rFonts w:ascii="Palatino Linotype" w:eastAsia="Calibri" w:hAnsi="Palatino Linotype" w:cs="Tahoma"/>
          <w:bCs/>
          <w:i/>
          <w:sz w:val="22"/>
          <w:szCs w:val="22"/>
          <w:lang w:val="es-MX" w:eastAsia="en-US"/>
        </w:rPr>
        <w:t xml:space="preserve"> Cuando por cualquier motivo quede sin materia el recurso.</w:t>
      </w:r>
    </w:p>
    <w:p w14:paraId="75DDE2B2" w14:textId="77777777" w:rsidR="000E3779" w:rsidRPr="007D0971" w:rsidRDefault="000E3779" w:rsidP="002E2003">
      <w:pPr>
        <w:spacing w:line="360" w:lineRule="auto"/>
        <w:jc w:val="both"/>
        <w:rPr>
          <w:rFonts w:ascii="Palatino Linotype" w:hAnsi="Palatino Linotype" w:cs="Arial"/>
          <w:lang w:eastAsia="es-MX"/>
        </w:rPr>
      </w:pPr>
    </w:p>
    <w:p w14:paraId="16661549" w14:textId="77777777" w:rsidR="000E3779" w:rsidRPr="007D0971" w:rsidRDefault="000E3779" w:rsidP="000E3779">
      <w:pPr>
        <w:autoSpaceDE w:val="0"/>
        <w:autoSpaceDN w:val="0"/>
        <w:adjustRightInd w:val="0"/>
        <w:spacing w:line="360" w:lineRule="auto"/>
        <w:jc w:val="both"/>
        <w:rPr>
          <w:rFonts w:ascii="Palatino Linotype" w:hAnsi="Palatino Linotype"/>
          <w:b/>
          <w:u w:val="single"/>
        </w:rPr>
      </w:pPr>
      <w:r w:rsidRPr="007D0971">
        <w:rPr>
          <w:rFonts w:ascii="Palatino Linotype" w:hAnsi="Palatino Linotype"/>
        </w:rPr>
        <w:t xml:space="preserve">Es importante resaltar a manera de analogía que la Suprema Corte de Justicia de la Nación mediante el número 2 de la Serie </w:t>
      </w:r>
      <w:r w:rsidRPr="007D0971">
        <w:rPr>
          <w:rFonts w:ascii="Palatino Linotype" w:hAnsi="Palatino Linotype"/>
          <w:i/>
        </w:rPr>
        <w:t xml:space="preserve">Estudios Introductorios sobre el Juicio de Amparo </w:t>
      </w:r>
      <w:r w:rsidRPr="007D0971">
        <w:rPr>
          <w:rFonts w:ascii="Palatino Linotype" w:hAnsi="Palatino Linotype"/>
        </w:rPr>
        <w:t xml:space="preserve">relativo a </w:t>
      </w:r>
      <w:r w:rsidRPr="007D0971">
        <w:rPr>
          <w:rFonts w:ascii="Palatino Linotype" w:hAnsi="Palatino Linotype"/>
          <w:i/>
        </w:rPr>
        <w:t xml:space="preserve">LA IMPROCEDENCIA DE LA ACCIÓN DE AMPARO </w:t>
      </w:r>
      <w:r w:rsidRPr="007D0971">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7D0971">
        <w:rPr>
          <w:rFonts w:ascii="Palatino Linotype" w:hAnsi="Palatino Linotype"/>
          <w:b/>
          <w:u w:val="single"/>
        </w:rPr>
        <w:t>lo que generará que la demanda sea desechada; o bien, después de admitida la demanda, lo que tendrá como consecuencia que se sobresea en el juicio.</w:t>
      </w:r>
    </w:p>
    <w:p w14:paraId="654B4F2F" w14:textId="77777777" w:rsidR="000E3779" w:rsidRPr="007D0971" w:rsidRDefault="000E3779" w:rsidP="000E3779">
      <w:pPr>
        <w:autoSpaceDE w:val="0"/>
        <w:autoSpaceDN w:val="0"/>
        <w:adjustRightInd w:val="0"/>
        <w:spacing w:line="360" w:lineRule="auto"/>
        <w:jc w:val="both"/>
        <w:rPr>
          <w:rFonts w:ascii="Palatino Linotype" w:hAnsi="Palatino Linotype"/>
          <w:b/>
          <w:u w:val="single"/>
        </w:rPr>
      </w:pPr>
    </w:p>
    <w:p w14:paraId="1529AAB9" w14:textId="77777777" w:rsidR="000E3779" w:rsidRPr="007D0971" w:rsidRDefault="000E3779" w:rsidP="000E3779">
      <w:pPr>
        <w:spacing w:line="360" w:lineRule="auto"/>
        <w:jc w:val="both"/>
        <w:rPr>
          <w:rFonts w:ascii="Palatino Linotype" w:eastAsia="Calibri" w:hAnsi="Palatino Linotype" w:cs="Calibri"/>
          <w:bCs/>
          <w:szCs w:val="22"/>
          <w:lang w:val="es-MX" w:eastAsia="es-MX"/>
        </w:rPr>
      </w:pPr>
      <w:r w:rsidRPr="007D0971">
        <w:rPr>
          <w:rFonts w:ascii="Palatino Linotype" w:eastAsia="Calibri" w:hAnsi="Palatino Linotype" w:cs="Calibri"/>
          <w:bCs/>
          <w:szCs w:val="22"/>
          <w:lang w:val="es-MX" w:eastAsia="es-MX"/>
        </w:rPr>
        <w:t xml:space="preserve">Por tanto, al acreditarse la procedencia del sobreseimiento, este Instituto está imposibilitado para analizar las cuestiones de fondo, en virtud de que el sobreseimiento constituye un acto procesal que termina el proceso por cuestiones </w:t>
      </w:r>
      <w:r w:rsidRPr="007D0971">
        <w:rPr>
          <w:rFonts w:ascii="Palatino Linotype" w:eastAsia="Calibri" w:hAnsi="Palatino Linotype" w:cs="Calibri"/>
          <w:bCs/>
          <w:szCs w:val="22"/>
          <w:lang w:val="es-MX" w:eastAsia="es-MX"/>
        </w:rPr>
        <w:lastRenderedPageBreak/>
        <w:t>ajenas al fondo del asunto, lo anterior conforme a la jurisprudencia identificada como el registro digital 220705 2, en la que se estipula lo siguiente:</w:t>
      </w:r>
    </w:p>
    <w:p w14:paraId="141B81D9" w14:textId="77777777" w:rsidR="00050CDF" w:rsidRPr="007D0971" w:rsidRDefault="00050CDF" w:rsidP="000E3779">
      <w:pPr>
        <w:spacing w:line="360" w:lineRule="auto"/>
        <w:jc w:val="both"/>
        <w:rPr>
          <w:rFonts w:ascii="Palatino Linotype" w:eastAsia="Palatino Linotype" w:hAnsi="Palatino Linotype" w:cs="Palatino Linotype"/>
          <w:szCs w:val="22"/>
          <w:lang w:val="es-ES_tradnl" w:eastAsia="es-MX"/>
        </w:rPr>
      </w:pPr>
    </w:p>
    <w:p w14:paraId="31446828" w14:textId="77777777" w:rsidR="000E3779" w:rsidRPr="007D0971" w:rsidRDefault="000E3779" w:rsidP="000E3779">
      <w:pPr>
        <w:ind w:left="567" w:right="567"/>
        <w:jc w:val="both"/>
        <w:rPr>
          <w:rFonts w:ascii="Palatino Linotype" w:eastAsia="Palatino Linotype" w:hAnsi="Palatino Linotype" w:cs="Palatino Linotype"/>
          <w:b/>
          <w:bCs/>
          <w:iCs/>
          <w:sz w:val="22"/>
          <w:szCs w:val="22"/>
          <w:lang w:val="es-ES_tradnl"/>
        </w:rPr>
      </w:pPr>
      <w:r w:rsidRPr="007D0971">
        <w:rPr>
          <w:rFonts w:ascii="Palatino Linotype" w:eastAsia="Palatino Linotype" w:hAnsi="Palatino Linotype" w:cs="Palatino Linotype"/>
          <w:b/>
          <w:bCs/>
          <w:i/>
          <w:iCs/>
          <w:sz w:val="22"/>
          <w:szCs w:val="22"/>
          <w:lang w:val="es-ES_tradnl"/>
        </w:rPr>
        <w:t>SOBRESEIMIENTO. IMPIDE EL ESTUDIO DE LAS CUESTIONES DE FONDO.</w:t>
      </w:r>
    </w:p>
    <w:p w14:paraId="285CA611" w14:textId="77777777" w:rsidR="000E3779" w:rsidRPr="007D0971" w:rsidRDefault="000E3779" w:rsidP="000E3779">
      <w:pPr>
        <w:ind w:left="567" w:right="567"/>
        <w:jc w:val="both"/>
        <w:rPr>
          <w:rFonts w:ascii="Palatino Linotype" w:eastAsia="Palatino Linotype" w:hAnsi="Palatino Linotype" w:cs="Palatino Linotype"/>
          <w:iCs/>
          <w:sz w:val="22"/>
          <w:szCs w:val="22"/>
          <w:lang w:val="es-ES_tradnl"/>
        </w:rPr>
      </w:pPr>
      <w:r w:rsidRPr="007D0971">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2AA67B1B" w14:textId="77777777" w:rsidR="00A97AF8" w:rsidRPr="007D0971" w:rsidRDefault="00A97AF8" w:rsidP="00AD18FF">
      <w:pPr>
        <w:autoSpaceDE w:val="0"/>
        <w:autoSpaceDN w:val="0"/>
        <w:adjustRightInd w:val="0"/>
        <w:spacing w:line="360" w:lineRule="auto"/>
        <w:ind w:right="49"/>
        <w:jc w:val="both"/>
        <w:rPr>
          <w:rFonts w:ascii="Palatino Linotype" w:hAnsi="Palatino Linotype" w:cs="Arial"/>
          <w:szCs w:val="28"/>
          <w:lang w:val="es-ES_tradnl"/>
        </w:rPr>
      </w:pPr>
    </w:p>
    <w:p w14:paraId="4F36E983" w14:textId="1FEE77ED" w:rsidR="000E3779" w:rsidRPr="007D0971" w:rsidRDefault="000E3779" w:rsidP="000E3779">
      <w:pPr>
        <w:spacing w:line="360" w:lineRule="auto"/>
        <w:ind w:right="51"/>
        <w:jc w:val="both"/>
        <w:rPr>
          <w:rFonts w:ascii="Palatino Linotype" w:hAnsi="Palatino Linotype" w:cs="Arial"/>
          <w:bCs/>
          <w:lang w:eastAsia="es-MX"/>
        </w:rPr>
      </w:pPr>
      <w:r w:rsidRPr="007D0971">
        <w:rPr>
          <w:rFonts w:ascii="Palatino Linotype" w:hAnsi="Palatino Linotype" w:cs="Arial"/>
        </w:rPr>
        <w:t>En mérito de lo expuesto en líneas anteriores</w:t>
      </w:r>
      <w:r w:rsidRPr="007D0971">
        <w:rPr>
          <w:rFonts w:ascii="Palatino Linotype" w:hAnsi="Palatino Linotype"/>
          <w:noProof/>
          <w:lang w:eastAsia="es-MX"/>
        </w:rPr>
        <w:t>, resultan parcialmente procedentes los motivos de inconformidad que arguye</w:t>
      </w:r>
      <w:r w:rsidR="007B6B50" w:rsidRPr="007D0971">
        <w:rPr>
          <w:rFonts w:ascii="Palatino Linotype" w:hAnsi="Palatino Linotype"/>
          <w:noProof/>
          <w:lang w:eastAsia="es-MX"/>
        </w:rPr>
        <w:t xml:space="preserve"> la parte </w:t>
      </w:r>
      <w:r w:rsidRPr="007D0971">
        <w:rPr>
          <w:rFonts w:ascii="Palatino Linotype" w:hAnsi="Palatino Linotype"/>
          <w:b/>
          <w:noProof/>
          <w:lang w:eastAsia="es-MX"/>
        </w:rPr>
        <w:t>Recurrente</w:t>
      </w:r>
      <w:r w:rsidRPr="007D0971">
        <w:rPr>
          <w:rFonts w:ascii="Palatino Linotype" w:hAnsi="Palatino Linotype"/>
          <w:noProof/>
          <w:lang w:eastAsia="es-MX"/>
        </w:rPr>
        <w:t xml:space="preserve"> en su medio de impugnación que fue materia de estudio, </w:t>
      </w:r>
      <w:r w:rsidRPr="007D0971">
        <w:rPr>
          <w:rFonts w:ascii="Palatino Linotype" w:hAnsi="Palatino Linotype" w:cs="Arial"/>
        </w:rPr>
        <w:t xml:space="preserve">por ello con fundamento en el artículo 186, fracción I, en concordancia con el artículo 192, fracción V, de la Ley de Transparencia y Acceso a la Información Pública del Estado de México y Municipios, se </w:t>
      </w:r>
      <w:r w:rsidRPr="007D0971">
        <w:rPr>
          <w:rFonts w:ascii="Palatino Linotype" w:hAnsi="Palatino Linotype" w:cs="Arial"/>
          <w:b/>
        </w:rPr>
        <w:t>SOBRESEE</w:t>
      </w:r>
      <w:r w:rsidRPr="007D0971">
        <w:rPr>
          <w:rFonts w:ascii="Palatino Linotype" w:hAnsi="Palatino Linotype" w:cs="Arial"/>
        </w:rPr>
        <w:t xml:space="preserve"> el recurso de revisión </w:t>
      </w:r>
      <w:r w:rsidR="007B6B50" w:rsidRPr="007D0971">
        <w:rPr>
          <w:rFonts w:ascii="Palatino Linotype" w:eastAsiaTheme="minorEastAsia" w:hAnsi="Palatino Linotype" w:cstheme="minorBidi"/>
          <w:b/>
          <w:lang w:val="es-ES_tradnl"/>
        </w:rPr>
        <w:t>11000</w:t>
      </w:r>
      <w:r w:rsidRPr="007D0971">
        <w:rPr>
          <w:rFonts w:ascii="Palatino Linotype" w:eastAsiaTheme="minorEastAsia" w:hAnsi="Palatino Linotype" w:cstheme="minorBidi"/>
          <w:b/>
          <w:lang w:val="es-ES_tradnl"/>
        </w:rPr>
        <w:t>/INFOEM/IP/RR/2025</w:t>
      </w:r>
      <w:r w:rsidRPr="007D0971">
        <w:rPr>
          <w:rFonts w:ascii="Palatino Linotype" w:eastAsiaTheme="minorEastAsia" w:hAnsi="Palatino Linotype" w:cstheme="minorBidi"/>
          <w:lang w:val="es-ES_tradnl"/>
        </w:rPr>
        <w:t>,</w:t>
      </w:r>
      <w:r w:rsidRPr="007D0971">
        <w:rPr>
          <w:rFonts w:ascii="Palatino Linotype" w:eastAsiaTheme="minorEastAsia" w:hAnsi="Palatino Linotype" w:cstheme="minorBidi"/>
          <w:b/>
          <w:lang w:val="es-ES_tradnl"/>
        </w:rPr>
        <w:t xml:space="preserve"> </w:t>
      </w:r>
      <w:r w:rsidRPr="007D0971">
        <w:rPr>
          <w:rFonts w:ascii="Palatino Linotype" w:hAnsi="Palatino Linotype" w:cs="Arial"/>
          <w:bCs/>
          <w:lang w:eastAsia="es-MX"/>
        </w:rPr>
        <w:t>que ha sido materia del presente fallo.</w:t>
      </w:r>
    </w:p>
    <w:p w14:paraId="08A931D1" w14:textId="77777777" w:rsidR="000E3779" w:rsidRPr="007D0971" w:rsidRDefault="000E3779" w:rsidP="000E3779">
      <w:pPr>
        <w:tabs>
          <w:tab w:val="left" w:pos="8931"/>
        </w:tabs>
        <w:spacing w:line="360" w:lineRule="auto"/>
        <w:ind w:right="51"/>
        <w:jc w:val="both"/>
        <w:rPr>
          <w:rFonts w:ascii="Palatino Linotype" w:eastAsiaTheme="minorHAnsi" w:hAnsi="Palatino Linotype" w:cstheme="minorBidi"/>
          <w:lang w:val="es-MX" w:eastAsia="en-US"/>
        </w:rPr>
      </w:pPr>
    </w:p>
    <w:p w14:paraId="5DE8CFA1" w14:textId="77777777" w:rsidR="000E3779" w:rsidRPr="007D0971" w:rsidRDefault="000E3779" w:rsidP="000E3779">
      <w:pPr>
        <w:tabs>
          <w:tab w:val="left" w:pos="8931"/>
        </w:tabs>
        <w:spacing w:line="360" w:lineRule="auto"/>
        <w:ind w:right="51"/>
        <w:jc w:val="both"/>
        <w:rPr>
          <w:rFonts w:ascii="Palatino Linotype" w:eastAsiaTheme="minorHAnsi" w:hAnsi="Palatino Linotype" w:cstheme="minorBidi"/>
          <w:lang w:val="es-MX" w:eastAsia="en-US"/>
        </w:rPr>
      </w:pPr>
      <w:r w:rsidRPr="007D0971">
        <w:rPr>
          <w:rFonts w:ascii="Palatino Linotype" w:eastAsiaTheme="minorHAnsi" w:hAnsi="Palatino Linotype" w:cstheme="minorBidi"/>
          <w:lang w:val="es-MX" w:eastAsia="en-US"/>
        </w:rPr>
        <w:t>Por lo antes expuesto y fundado es de resolverse y,</w:t>
      </w:r>
    </w:p>
    <w:p w14:paraId="47722FE0" w14:textId="77777777" w:rsidR="000E3779" w:rsidRPr="007D0971" w:rsidRDefault="000E3779" w:rsidP="000E3779">
      <w:pPr>
        <w:tabs>
          <w:tab w:val="left" w:pos="8931"/>
        </w:tabs>
        <w:spacing w:line="360" w:lineRule="auto"/>
        <w:ind w:right="51"/>
        <w:jc w:val="both"/>
        <w:rPr>
          <w:rFonts w:ascii="Palatino Linotype" w:eastAsiaTheme="minorHAnsi" w:hAnsi="Palatino Linotype" w:cstheme="minorBidi"/>
          <w:lang w:val="es-MX" w:eastAsia="en-US"/>
        </w:rPr>
      </w:pPr>
    </w:p>
    <w:p w14:paraId="02A37CCB" w14:textId="77777777" w:rsidR="000E3779" w:rsidRPr="007D0971" w:rsidRDefault="000E3779" w:rsidP="000E3779">
      <w:pPr>
        <w:spacing w:line="360" w:lineRule="auto"/>
        <w:jc w:val="center"/>
        <w:rPr>
          <w:rFonts w:ascii="Palatino Linotype" w:hAnsi="Palatino Linotype" w:cstheme="minorBidi"/>
          <w:b/>
          <w:bCs/>
          <w:spacing w:val="60"/>
          <w:sz w:val="28"/>
          <w:szCs w:val="22"/>
          <w:lang w:val="es-ES_tradnl" w:eastAsia="en-US"/>
        </w:rPr>
      </w:pPr>
      <w:r w:rsidRPr="007D0971">
        <w:rPr>
          <w:rFonts w:ascii="Palatino Linotype" w:hAnsi="Palatino Linotype" w:cstheme="minorBidi"/>
          <w:b/>
          <w:bCs/>
          <w:spacing w:val="60"/>
          <w:sz w:val="28"/>
          <w:szCs w:val="22"/>
          <w:lang w:val="es-ES_tradnl" w:eastAsia="en-US"/>
        </w:rPr>
        <w:t>SE    RESUELVE</w:t>
      </w:r>
    </w:p>
    <w:p w14:paraId="54F7381C" w14:textId="77777777" w:rsidR="000E3779" w:rsidRPr="007D0971" w:rsidRDefault="000E3779" w:rsidP="003E5C59">
      <w:pPr>
        <w:pStyle w:val="Sinespaciado"/>
        <w:rPr>
          <w:lang w:eastAsia="en-US"/>
        </w:rPr>
      </w:pPr>
    </w:p>
    <w:p w14:paraId="7AA4CDD2" w14:textId="2A51710E" w:rsidR="000E3779" w:rsidRPr="007D0971" w:rsidRDefault="000E3779" w:rsidP="000E3779">
      <w:pPr>
        <w:spacing w:line="360" w:lineRule="auto"/>
        <w:jc w:val="both"/>
        <w:rPr>
          <w:rFonts w:ascii="Palatino Linotype" w:eastAsiaTheme="minorEastAsia" w:hAnsi="Palatino Linotype" w:cstheme="minorBidi"/>
          <w:lang w:val="es-ES_tradnl" w:eastAsia="en-US"/>
        </w:rPr>
      </w:pPr>
      <w:r w:rsidRPr="007D0971">
        <w:rPr>
          <w:rFonts w:ascii="Palatino Linotype" w:hAnsi="Palatino Linotype" w:cstheme="minorBidi"/>
          <w:b/>
          <w:bCs/>
          <w:sz w:val="28"/>
          <w:szCs w:val="22"/>
          <w:lang w:val="es-MX" w:eastAsia="es-MX"/>
        </w:rPr>
        <w:t>PRIMERO</w:t>
      </w:r>
      <w:r w:rsidRPr="007D0971">
        <w:rPr>
          <w:rFonts w:ascii="Palatino Linotype" w:hAnsi="Palatino Linotype" w:cstheme="minorBidi"/>
          <w:sz w:val="28"/>
          <w:szCs w:val="22"/>
          <w:lang w:val="es-MX" w:eastAsia="es-MX"/>
        </w:rPr>
        <w:t xml:space="preserve">. </w:t>
      </w:r>
      <w:r w:rsidRPr="007D0971">
        <w:rPr>
          <w:rFonts w:ascii="Palatino Linotype" w:eastAsiaTheme="minorHAnsi" w:hAnsi="Palatino Linotype" w:cs="Arial"/>
          <w:lang w:val="es-ES_tradnl" w:eastAsia="en-US"/>
        </w:rPr>
        <w:t xml:space="preserve">Se </w:t>
      </w:r>
      <w:r w:rsidRPr="007D0971">
        <w:rPr>
          <w:rFonts w:ascii="Palatino Linotype" w:eastAsiaTheme="minorHAnsi" w:hAnsi="Palatino Linotype" w:cs="Arial"/>
          <w:b/>
          <w:lang w:val="es-ES_tradnl" w:eastAsia="en-US"/>
        </w:rPr>
        <w:t>SOBRESEE</w:t>
      </w:r>
      <w:r w:rsidRPr="007D0971">
        <w:rPr>
          <w:rFonts w:ascii="Palatino Linotype" w:eastAsiaTheme="minorHAnsi" w:hAnsi="Palatino Linotype" w:cs="Arial"/>
          <w:lang w:val="es-ES_tradnl" w:eastAsia="en-US"/>
        </w:rPr>
        <w:t xml:space="preserve"> el recurso de revisión número </w:t>
      </w:r>
      <w:r w:rsidR="007B6B50" w:rsidRPr="007D0971">
        <w:rPr>
          <w:rFonts w:ascii="Palatino Linotype" w:eastAsiaTheme="minorEastAsia" w:hAnsi="Palatino Linotype" w:cstheme="minorBidi"/>
          <w:b/>
          <w:lang w:val="es-ES_tradnl" w:eastAsia="en-US"/>
        </w:rPr>
        <w:t>11000</w:t>
      </w:r>
      <w:r w:rsidRPr="007D0971">
        <w:rPr>
          <w:rFonts w:ascii="Palatino Linotype" w:eastAsiaTheme="minorEastAsia" w:hAnsi="Palatino Linotype" w:cstheme="minorBidi"/>
          <w:b/>
          <w:lang w:val="es-ES_tradnl" w:eastAsia="en-US"/>
        </w:rPr>
        <w:t>/INFOEM/IP/RR/2025</w:t>
      </w:r>
      <w:r w:rsidRPr="007D0971">
        <w:rPr>
          <w:rFonts w:ascii="Palatino Linotype" w:eastAsiaTheme="minorEastAsia" w:hAnsi="Palatino Linotype" w:cstheme="minorBidi"/>
          <w:lang w:val="es-ES_tradnl" w:eastAsia="en-US"/>
        </w:rPr>
        <w:t xml:space="preserve">, de conformidad con el artículo 192, fracción V, </w:t>
      </w:r>
      <w:r w:rsidR="00D163E3" w:rsidRPr="007D0971">
        <w:rPr>
          <w:rFonts w:ascii="Palatino Linotype" w:eastAsiaTheme="minorEastAsia" w:hAnsi="Palatino Linotype" w:cstheme="minorBidi"/>
          <w:lang w:val="es-ES_tradnl" w:eastAsia="en-US"/>
        </w:rPr>
        <w:t xml:space="preserve">de la Ley de Transparencia y Acceso a la Información Pública del Estado de México y Municipios </w:t>
      </w:r>
      <w:r w:rsidRPr="007D0971">
        <w:rPr>
          <w:rFonts w:ascii="Palatino Linotype" w:eastAsiaTheme="minorEastAsia" w:hAnsi="Palatino Linotype" w:cstheme="minorBidi"/>
          <w:lang w:val="es-ES_tradnl" w:eastAsia="en-US"/>
        </w:rPr>
        <w:t>por quedar sin materia</w:t>
      </w:r>
      <w:r w:rsidR="00D163E3" w:rsidRPr="007D0971">
        <w:rPr>
          <w:rFonts w:ascii="Palatino Linotype" w:eastAsiaTheme="minorEastAsia" w:hAnsi="Palatino Linotype" w:cstheme="minorBidi"/>
          <w:lang w:val="es-ES_tradnl" w:eastAsia="en-US"/>
        </w:rPr>
        <w:t xml:space="preserve">, </w:t>
      </w:r>
      <w:r w:rsidRPr="007D0971">
        <w:rPr>
          <w:rFonts w:ascii="Palatino Linotype" w:eastAsiaTheme="minorEastAsia" w:hAnsi="Palatino Linotype" w:cstheme="minorBidi"/>
          <w:lang w:val="es-ES_tradnl" w:eastAsia="en-US"/>
        </w:rPr>
        <w:t xml:space="preserve">en términos del Considerando </w:t>
      </w:r>
      <w:r w:rsidR="00D163E3" w:rsidRPr="007D0971">
        <w:rPr>
          <w:rFonts w:ascii="Palatino Linotype" w:eastAsiaTheme="minorEastAsia" w:hAnsi="Palatino Linotype" w:cstheme="minorBidi"/>
          <w:b/>
          <w:lang w:val="es-ES_tradnl" w:eastAsia="en-US"/>
        </w:rPr>
        <w:t>QUIN</w:t>
      </w:r>
      <w:r w:rsidRPr="007D0971">
        <w:rPr>
          <w:rFonts w:ascii="Palatino Linotype" w:eastAsiaTheme="minorEastAsia" w:hAnsi="Palatino Linotype" w:cstheme="minorBidi"/>
          <w:b/>
          <w:lang w:val="es-ES_tradnl" w:eastAsia="en-US"/>
        </w:rPr>
        <w:t>TO</w:t>
      </w:r>
      <w:r w:rsidRPr="007D0971">
        <w:rPr>
          <w:rFonts w:ascii="Palatino Linotype" w:eastAsiaTheme="minorEastAsia" w:hAnsi="Palatino Linotype" w:cstheme="minorBidi"/>
          <w:lang w:val="es-ES_tradnl" w:eastAsia="en-US"/>
        </w:rPr>
        <w:t xml:space="preserve"> de la presente resolución.</w:t>
      </w:r>
    </w:p>
    <w:p w14:paraId="1F78F6E3" w14:textId="77777777" w:rsidR="000E3779" w:rsidRPr="007D0971" w:rsidRDefault="000E3779" w:rsidP="000E3779">
      <w:pPr>
        <w:spacing w:line="360" w:lineRule="auto"/>
        <w:jc w:val="both"/>
        <w:rPr>
          <w:rFonts w:ascii="Palatino Linotype" w:eastAsiaTheme="minorHAnsi" w:hAnsi="Palatino Linotype" w:cstheme="minorBidi"/>
          <w:lang w:val="es-MX" w:eastAsia="en-US"/>
        </w:rPr>
      </w:pPr>
      <w:r w:rsidRPr="007D0971">
        <w:rPr>
          <w:rFonts w:ascii="Palatino Linotype" w:eastAsiaTheme="minorHAnsi" w:hAnsi="Palatino Linotype" w:cstheme="minorBidi"/>
          <w:b/>
          <w:sz w:val="28"/>
          <w:lang w:val="es-MX" w:eastAsia="en-US"/>
        </w:rPr>
        <w:lastRenderedPageBreak/>
        <w:t>SEGUNDO.</w:t>
      </w:r>
      <w:r w:rsidRPr="007D0971">
        <w:rPr>
          <w:rFonts w:ascii="Palatino Linotype" w:eastAsiaTheme="minorHAnsi" w:hAnsi="Palatino Linotype" w:cs="Arial"/>
          <w:sz w:val="28"/>
          <w:lang w:val="es-MX" w:eastAsia="en-US"/>
        </w:rPr>
        <w:t xml:space="preserve"> </w:t>
      </w:r>
      <w:r w:rsidRPr="007D0971">
        <w:rPr>
          <w:rFonts w:ascii="Palatino Linotype" w:eastAsiaTheme="minorHAnsi" w:hAnsi="Palatino Linotype" w:cstheme="minorBidi"/>
          <w:b/>
          <w:lang w:val="es-MX" w:eastAsia="en-US"/>
        </w:rPr>
        <w:t>NOTIFÍQUESE</w:t>
      </w:r>
      <w:r w:rsidRPr="007D0971">
        <w:rPr>
          <w:rFonts w:ascii="Palatino Linotype" w:eastAsiaTheme="minorHAnsi" w:hAnsi="Palatino Linotype" w:cstheme="minorBidi"/>
          <w:lang w:val="es-MX" w:eastAsia="en-US"/>
        </w:rPr>
        <w:t xml:space="preserve"> vía Sistema de Acceso a la Información Mexiquense </w:t>
      </w:r>
      <w:r w:rsidRPr="007D0971">
        <w:rPr>
          <w:rFonts w:ascii="Palatino Linotype" w:eastAsiaTheme="minorHAnsi" w:hAnsi="Palatino Linotype" w:cstheme="minorBidi"/>
          <w:b/>
          <w:lang w:val="es-MX" w:eastAsia="en-US"/>
        </w:rPr>
        <w:t>(SAIMEX)</w:t>
      </w:r>
      <w:r w:rsidRPr="007D0971">
        <w:rPr>
          <w:rFonts w:ascii="Palatino Linotype" w:eastAsiaTheme="minorHAnsi" w:hAnsi="Palatino Linotype" w:cstheme="minorBidi"/>
          <w:lang w:val="es-MX" w:eastAsia="en-US"/>
        </w:rPr>
        <w:t xml:space="preserve">, la presente resolución al Titular de la Unidad de Transparencia del </w:t>
      </w:r>
      <w:r w:rsidRPr="007D0971">
        <w:rPr>
          <w:rFonts w:ascii="Palatino Linotype" w:eastAsiaTheme="minorHAnsi" w:hAnsi="Palatino Linotype" w:cstheme="minorBidi"/>
          <w:b/>
          <w:lang w:val="es-MX" w:eastAsia="en-US"/>
        </w:rPr>
        <w:t>Sujeto Obligado</w:t>
      </w:r>
      <w:r w:rsidRPr="007D0971">
        <w:rPr>
          <w:rFonts w:ascii="Palatino Linotype" w:eastAsiaTheme="minorHAnsi" w:hAnsi="Palatino Linotype" w:cstheme="minorBidi"/>
          <w:lang w:val="es-MX" w:eastAsia="en-US"/>
        </w:rPr>
        <w:t>.</w:t>
      </w:r>
    </w:p>
    <w:p w14:paraId="67717E11" w14:textId="77777777" w:rsidR="007B6B50" w:rsidRPr="007D0971" w:rsidRDefault="007B6B50" w:rsidP="003E5C59">
      <w:pPr>
        <w:pStyle w:val="Sinespaciado"/>
        <w:rPr>
          <w:rFonts w:eastAsiaTheme="minorHAnsi"/>
          <w:lang w:eastAsia="en-US"/>
        </w:rPr>
      </w:pPr>
    </w:p>
    <w:p w14:paraId="7CE6D6CC" w14:textId="2589DB38" w:rsidR="000E3779" w:rsidRPr="007D0971" w:rsidRDefault="000E3779" w:rsidP="000E3779">
      <w:pPr>
        <w:spacing w:line="360" w:lineRule="auto"/>
        <w:jc w:val="both"/>
        <w:rPr>
          <w:rFonts w:ascii="Palatino Linotype" w:eastAsiaTheme="minorHAnsi" w:hAnsi="Palatino Linotype" w:cstheme="minorBidi"/>
          <w:lang w:val="es-MX" w:eastAsia="en-US"/>
        </w:rPr>
      </w:pPr>
      <w:r w:rsidRPr="007D0971">
        <w:rPr>
          <w:rFonts w:ascii="Palatino Linotype" w:eastAsiaTheme="minorHAnsi" w:hAnsi="Palatino Linotype" w:cs="Arial"/>
          <w:b/>
          <w:sz w:val="28"/>
          <w:lang w:val="es-MX" w:eastAsia="en-US"/>
        </w:rPr>
        <w:t xml:space="preserve">TERCERO. </w:t>
      </w:r>
      <w:r w:rsidRPr="007D0971">
        <w:rPr>
          <w:rFonts w:ascii="Palatino Linotype" w:eastAsiaTheme="minorHAnsi" w:hAnsi="Palatino Linotype" w:cstheme="minorBidi"/>
          <w:b/>
          <w:lang w:val="es-MX" w:eastAsia="en-US"/>
        </w:rPr>
        <w:t>NOTIFÍQUESE</w:t>
      </w:r>
      <w:r w:rsidR="00AB58EC" w:rsidRPr="007D0971">
        <w:rPr>
          <w:rFonts w:ascii="Palatino Linotype" w:eastAsiaTheme="minorHAnsi" w:hAnsi="Palatino Linotype" w:cstheme="minorBidi"/>
          <w:lang w:val="es-MX" w:eastAsia="en-US"/>
        </w:rPr>
        <w:t xml:space="preserve"> a la parte </w:t>
      </w:r>
      <w:r w:rsidRPr="007D0971">
        <w:rPr>
          <w:rFonts w:ascii="Palatino Linotype" w:eastAsiaTheme="minorHAnsi" w:hAnsi="Palatino Linotype" w:cstheme="minorBidi"/>
          <w:b/>
          <w:lang w:val="es-MX" w:eastAsia="en-US"/>
        </w:rPr>
        <w:t xml:space="preserve">Recurrente </w:t>
      </w:r>
      <w:r w:rsidRPr="007D0971">
        <w:rPr>
          <w:rFonts w:ascii="Palatino Linotype" w:eastAsiaTheme="minorHAnsi" w:hAnsi="Palatino Linotype" w:cstheme="minorBidi"/>
          <w:lang w:val="es-MX" w:eastAsia="en-US"/>
        </w:rPr>
        <w:t xml:space="preserve">la presente resolución vía Sistema de Acceso a la Información Mexiquense </w:t>
      </w:r>
      <w:r w:rsidRPr="007D0971">
        <w:rPr>
          <w:rFonts w:ascii="Palatino Linotype" w:eastAsiaTheme="minorHAnsi" w:hAnsi="Palatino Linotype" w:cstheme="minorBidi"/>
          <w:b/>
          <w:lang w:val="es-MX" w:eastAsia="en-US"/>
        </w:rPr>
        <w:t>(SAIMEX)</w:t>
      </w:r>
      <w:r w:rsidRPr="007D0971">
        <w:rPr>
          <w:rFonts w:ascii="Palatino Linotype" w:eastAsiaTheme="minorHAnsi" w:hAnsi="Palatino Linotype" w:cstheme="minorBidi"/>
          <w:lang w:val="es-MX" w:eastAsia="en-US"/>
        </w:rPr>
        <w:t xml:space="preserve">, y </w:t>
      </w:r>
      <w:r w:rsidRPr="007D0971">
        <w:rPr>
          <w:rFonts w:ascii="Palatino Linotype" w:eastAsiaTheme="minorHAnsi" w:hAnsi="Palatino Linotype" w:cs="Arial"/>
          <w:lang w:val="es-MX" w:eastAsia="en-US"/>
        </w:rPr>
        <w:t>hágase</w:t>
      </w:r>
      <w:r w:rsidRPr="007D0971">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2BAEDC9A" w14:textId="77777777" w:rsidR="002E2003" w:rsidRPr="007D0971" w:rsidRDefault="002E2003" w:rsidP="003E5C59">
      <w:pPr>
        <w:pStyle w:val="Sinespaciado"/>
      </w:pPr>
    </w:p>
    <w:p w14:paraId="7E51299C" w14:textId="5C7A3194" w:rsidR="00050CDF" w:rsidRPr="007D0971" w:rsidRDefault="002E2003" w:rsidP="00D163E3">
      <w:pPr>
        <w:spacing w:line="360" w:lineRule="auto"/>
        <w:jc w:val="both"/>
        <w:rPr>
          <w:rFonts w:ascii="Palatino Linotype" w:hAnsi="Palatino Linotype"/>
          <w:color w:val="000000" w:themeColor="text1"/>
          <w:lang w:val="es-ES_tradnl" w:eastAsia="es-ES_tradnl"/>
        </w:rPr>
      </w:pPr>
      <w:r w:rsidRPr="007D0971">
        <w:rPr>
          <w:rFonts w:ascii="Palatino Linotype" w:hAnsi="Palatino Linotype" w:cs="Arial"/>
          <w:b/>
          <w:sz w:val="28"/>
        </w:rPr>
        <w:t xml:space="preserve">CUARTO. </w:t>
      </w:r>
      <w:r w:rsidRPr="007D0971">
        <w:rPr>
          <w:rFonts w:ascii="Palatino Linotype" w:hAnsi="Palatino Linotype"/>
          <w:b/>
          <w:lang w:val="es-ES_tradnl"/>
        </w:rPr>
        <w:t>GÍRESE</w:t>
      </w:r>
      <w:r w:rsidRPr="007D0971">
        <w:rPr>
          <w:rFonts w:ascii="Palatino Linotype" w:hAnsi="Palatino Linotype"/>
          <w:lang w:val="es-ES_tradnl"/>
        </w:rPr>
        <w:t xml:space="preserve"> </w:t>
      </w:r>
      <w:r w:rsidRPr="007D0971">
        <w:rPr>
          <w:rFonts w:ascii="Palatino Linotype" w:hAnsi="Palatino Linotype"/>
          <w:color w:val="000000" w:themeColor="text1"/>
          <w:lang w:val="es-ES_tradnl" w:eastAsia="es-ES_tradnl"/>
        </w:rPr>
        <w:t xml:space="preserve">oficio al </w:t>
      </w:r>
      <w:r w:rsidRPr="007D0971">
        <w:rPr>
          <w:rFonts w:ascii="Palatino Linotype" w:hAnsi="Palatino Linotype" w:cs="Arial"/>
          <w:color w:val="000000" w:themeColor="text1"/>
        </w:rPr>
        <w:t>Titular de la Dirección General de Protección de Datos Personales, en atención al artículo 82, fracción XXVII, de la Ley de Protección de Datos Personales del Estado de México y Municipios</w:t>
      </w:r>
      <w:r w:rsidRPr="007D0971">
        <w:rPr>
          <w:rFonts w:ascii="Palatino Linotype" w:hAnsi="Palatino Linotype"/>
          <w:color w:val="000000" w:themeColor="text1"/>
          <w:lang w:val="es-ES_tradnl" w:eastAsia="es-ES_tradnl"/>
        </w:rPr>
        <w:t xml:space="preserve">, en términos del Considerando </w:t>
      </w:r>
      <w:r w:rsidR="00D163E3" w:rsidRPr="007D0971">
        <w:rPr>
          <w:rFonts w:ascii="Palatino Linotype" w:hAnsi="Palatino Linotype"/>
          <w:b/>
          <w:color w:val="000000" w:themeColor="text1"/>
          <w:lang w:val="es-ES_tradnl" w:eastAsia="es-ES_tradnl"/>
        </w:rPr>
        <w:t>QUIN</w:t>
      </w:r>
      <w:r w:rsidRPr="007D0971">
        <w:rPr>
          <w:rFonts w:ascii="Palatino Linotype" w:hAnsi="Palatino Linotype"/>
          <w:b/>
          <w:color w:val="000000" w:themeColor="text1"/>
          <w:lang w:val="es-ES_tradnl" w:eastAsia="es-ES_tradnl"/>
        </w:rPr>
        <w:t>TO</w:t>
      </w:r>
      <w:r w:rsidRPr="007D0971">
        <w:rPr>
          <w:rFonts w:ascii="Palatino Linotype" w:hAnsi="Palatino Linotype"/>
          <w:color w:val="000000" w:themeColor="text1"/>
          <w:lang w:val="es-ES_tradnl" w:eastAsia="es-ES_tradnl"/>
        </w:rPr>
        <w:t xml:space="preserve"> de la presente resolución.</w:t>
      </w:r>
    </w:p>
    <w:p w14:paraId="56CCEF0E" w14:textId="77777777" w:rsidR="00AB58EC" w:rsidRPr="007D0971" w:rsidRDefault="00AB58EC" w:rsidP="003E5C59">
      <w:pPr>
        <w:pStyle w:val="Sinespaciado"/>
        <w:rPr>
          <w:lang w:eastAsia="es-ES_tradnl"/>
        </w:rPr>
      </w:pPr>
    </w:p>
    <w:p w14:paraId="5D487E30" w14:textId="19F013C1" w:rsidR="0029071C" w:rsidRPr="007D0971" w:rsidRDefault="007D0971" w:rsidP="00D01A63">
      <w:pPr>
        <w:spacing w:line="360" w:lineRule="auto"/>
        <w:jc w:val="both"/>
        <w:rPr>
          <w:rFonts w:ascii="Palatino Linotype" w:eastAsiaTheme="minorHAnsi" w:hAnsi="Palatino Linotype" w:cs="Arial"/>
          <w:lang w:val="es-MX" w:eastAsia="en-US"/>
        </w:rPr>
      </w:pPr>
      <w:r w:rsidRPr="007D0971">
        <w:rPr>
          <w:rFonts w:ascii="Palatino Linotype" w:hAnsi="Palatino Linotype" w:cs="Arial"/>
        </w:rPr>
        <w:t>ASÍ LO RESUELVE, POR UNANIMIDAD DE VOTOS, EL PLENO DEL</w:t>
      </w:r>
      <w:r w:rsidRPr="007D0971">
        <w:rPr>
          <w:rFonts w:ascii="Palatino Linotype" w:eastAsia="Arial Unicode MS" w:hAnsi="Palatino Linotype" w:cs="Arial"/>
        </w:rPr>
        <w:t xml:space="preserve"> INSTITUTO DE TRANSPARENCIA, ACCESO A LA INFORMACIÓN PÚBLICA Y PROTECCIÓN DE DATOS PERSONALES DEL ESTADO DE MÉXICO Y MUNICIPIOS</w:t>
      </w:r>
      <w:r w:rsidRPr="007D0971">
        <w:rPr>
          <w:rFonts w:ascii="Palatino Linotype" w:hAnsi="Palatino Linotype" w:cs="Arial"/>
        </w:rPr>
        <w:t>,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r w:rsidR="00054E04" w:rsidRPr="007D0971">
        <w:rPr>
          <w:rFonts w:ascii="Palatino Linotype" w:eastAsiaTheme="minorHAnsi" w:hAnsi="Palatino Linotype" w:cs="Arial"/>
          <w:lang w:val="es-MX" w:eastAsia="en-US"/>
        </w:rPr>
        <w:t>.</w:t>
      </w:r>
    </w:p>
    <w:p w14:paraId="411DD373"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7D0971">
        <w:rPr>
          <w:rFonts w:ascii="Palatino Linotype" w:eastAsiaTheme="minorHAnsi" w:hAnsi="Palatino Linotype" w:cs="Arial"/>
          <w:sz w:val="14"/>
          <w:lang w:val="es-MX" w:eastAsia="en-US"/>
        </w:rPr>
        <w:t>JMV/CCR/</w:t>
      </w:r>
      <w:proofErr w:type="spellStart"/>
      <w:r w:rsidRPr="007D0971">
        <w:rPr>
          <w:rFonts w:ascii="Palatino Linotype" w:eastAsiaTheme="minorHAnsi" w:hAnsi="Palatino Linotype" w:cs="Arial"/>
          <w:sz w:val="14"/>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0084F1A" w:rsidR="0029071C" w:rsidRPr="003E56C9" w:rsidRDefault="0029071C" w:rsidP="003E56C9"/>
    <w:sectPr w:rsidR="0029071C" w:rsidRPr="003E56C9" w:rsidSect="00E23913">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2E426" w14:textId="77777777" w:rsidR="00112DDA" w:rsidRDefault="00112DDA" w:rsidP="000B5E25">
      <w:r>
        <w:separator/>
      </w:r>
    </w:p>
  </w:endnote>
  <w:endnote w:type="continuationSeparator" w:id="0">
    <w:p w14:paraId="71AAA4F8" w14:textId="77777777" w:rsidR="00112DDA" w:rsidRDefault="00112DD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0A06A7" w:rsidRPr="000D3AD4" w:rsidRDefault="000A06A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B3668">
      <w:rPr>
        <w:rFonts w:ascii="Palatino Linotype" w:hAnsi="Palatino Linotype" w:cs="Arial"/>
        <w:bCs/>
        <w:noProof/>
        <w:sz w:val="20"/>
        <w:szCs w:val="20"/>
      </w:rPr>
      <w:t>20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B3668">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0A06A7" w:rsidRPr="000D3AD4" w:rsidRDefault="000A06A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B366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B3668">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DC6E9" w14:textId="77777777" w:rsidR="00112DDA" w:rsidRDefault="00112DDA" w:rsidP="000B5E25">
      <w:r>
        <w:separator/>
      </w:r>
    </w:p>
  </w:footnote>
  <w:footnote w:type="continuationSeparator" w:id="0">
    <w:p w14:paraId="09E65D65" w14:textId="77777777" w:rsidR="00112DDA" w:rsidRDefault="00112DDA" w:rsidP="000B5E25">
      <w:r>
        <w:continuationSeparator/>
      </w:r>
    </w:p>
  </w:footnote>
  <w:footnote w:id="1">
    <w:p w14:paraId="415B7283" w14:textId="77777777" w:rsidR="000A06A7" w:rsidRPr="008A64CB" w:rsidRDefault="000A06A7"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0A06A7" w:rsidRDefault="000A06A7" w:rsidP="008A64CB">
      <w:pPr>
        <w:autoSpaceDE w:val="0"/>
        <w:autoSpaceDN w:val="0"/>
        <w:adjustRightInd w:val="0"/>
        <w:ind w:right="49"/>
        <w:jc w:val="both"/>
        <w:rPr>
          <w:rFonts w:ascii="Palatino Linotype" w:hAnsi="Palatino Linotype"/>
          <w:i/>
          <w:sz w:val="18"/>
          <w:szCs w:val="22"/>
        </w:rPr>
      </w:pPr>
    </w:p>
    <w:p w14:paraId="2A843A3D" w14:textId="77777777" w:rsidR="000A06A7" w:rsidRPr="008A64CB" w:rsidRDefault="000A06A7"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0A06A7" w:rsidRPr="008A64CB" w:rsidRDefault="000A06A7">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0A06A7" w:rsidRDefault="00112DDA">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A06A7" w:rsidRPr="008F2CCC" w14:paraId="6A2352FA" w14:textId="77777777" w:rsidTr="00BA27FC">
      <w:tc>
        <w:tcPr>
          <w:tcW w:w="2551" w:type="dxa"/>
          <w:vAlign w:val="center"/>
        </w:tcPr>
        <w:p w14:paraId="217E963F" w14:textId="77777777" w:rsidR="000A06A7" w:rsidRPr="008F5DAE" w:rsidRDefault="000A06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1056B9D1" w14:textId="0D991A4B" w:rsidR="000A06A7" w:rsidRPr="0029071C" w:rsidRDefault="000A06A7" w:rsidP="009076A6">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11000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0A06A7" w:rsidRPr="008F2CCC" w14:paraId="1F299A1F" w14:textId="77777777" w:rsidTr="00BA27FC">
      <w:trPr>
        <w:trHeight w:val="228"/>
      </w:trPr>
      <w:tc>
        <w:tcPr>
          <w:tcW w:w="2551" w:type="dxa"/>
          <w:vAlign w:val="center"/>
        </w:tcPr>
        <w:p w14:paraId="683328AB" w14:textId="77777777" w:rsidR="000A06A7" w:rsidRPr="008F5DAE" w:rsidRDefault="000A06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24082D8B" w14:textId="77777777" w:rsidR="000A06A7" w:rsidRDefault="000A06A7" w:rsidP="00B6659F">
          <w:pPr>
            <w:spacing w:line="276" w:lineRule="auto"/>
            <w:jc w:val="right"/>
            <w:rPr>
              <w:rFonts w:ascii="Palatino Linotype" w:hAnsi="Palatino Linotype"/>
              <w:sz w:val="22"/>
              <w:szCs w:val="22"/>
            </w:rPr>
          </w:pPr>
          <w:r w:rsidRPr="00F508A5">
            <w:rPr>
              <w:rFonts w:ascii="Palatino Linotype" w:hAnsi="Palatino Linotype"/>
              <w:sz w:val="22"/>
              <w:szCs w:val="22"/>
            </w:rPr>
            <w:t xml:space="preserve">Instituto de Seguridad Social del </w:t>
          </w:r>
        </w:p>
        <w:p w14:paraId="0DAC1EE3" w14:textId="733A70D9" w:rsidR="000A06A7" w:rsidRPr="0029071C" w:rsidRDefault="000A06A7" w:rsidP="00B6659F">
          <w:pPr>
            <w:spacing w:line="276" w:lineRule="auto"/>
            <w:jc w:val="right"/>
            <w:rPr>
              <w:rFonts w:ascii="Palatino Linotype" w:hAnsi="Palatino Linotype"/>
              <w:sz w:val="22"/>
              <w:szCs w:val="22"/>
            </w:rPr>
          </w:pPr>
          <w:r w:rsidRPr="00F508A5">
            <w:rPr>
              <w:rFonts w:ascii="Palatino Linotype" w:hAnsi="Palatino Linotype"/>
              <w:sz w:val="22"/>
              <w:szCs w:val="22"/>
            </w:rPr>
            <w:t>Estado de México y Municipios</w:t>
          </w:r>
        </w:p>
      </w:tc>
    </w:tr>
    <w:tr w:rsidR="000A06A7" w:rsidRPr="008F2CCC" w14:paraId="46D09EF7" w14:textId="77777777" w:rsidTr="00BA27FC">
      <w:tc>
        <w:tcPr>
          <w:tcW w:w="2551" w:type="dxa"/>
          <w:vAlign w:val="center"/>
        </w:tcPr>
        <w:p w14:paraId="1A0A5ED2" w14:textId="77777777" w:rsidR="000A06A7" w:rsidRPr="008F5DAE" w:rsidRDefault="000A06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1AE463AD" w14:textId="77777777" w:rsidR="000A06A7" w:rsidRPr="0029071C" w:rsidRDefault="000A06A7"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0A06A7" w:rsidRPr="001779E0" w:rsidRDefault="00112DD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5.9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A06A7" w:rsidRPr="008F2CCC" w14:paraId="647E1A5E" w14:textId="77777777" w:rsidTr="00BA27FC">
      <w:tc>
        <w:tcPr>
          <w:tcW w:w="2551" w:type="dxa"/>
          <w:vAlign w:val="center"/>
        </w:tcPr>
        <w:p w14:paraId="61C1A94D" w14:textId="77777777" w:rsidR="000A06A7" w:rsidRPr="008F5DAE" w:rsidRDefault="000A06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5D88CF1B" w14:textId="288A0B42" w:rsidR="000A06A7" w:rsidRPr="0029071C" w:rsidRDefault="000A06A7" w:rsidP="009076A6">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11000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0A06A7" w:rsidRPr="008F2CCC" w14:paraId="34929B82" w14:textId="77777777" w:rsidTr="00BA27FC">
      <w:tc>
        <w:tcPr>
          <w:tcW w:w="2551" w:type="dxa"/>
          <w:vAlign w:val="center"/>
        </w:tcPr>
        <w:p w14:paraId="54C68700" w14:textId="77777777" w:rsidR="000A06A7" w:rsidRPr="008F5DAE" w:rsidRDefault="000A06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5F35F8B2" w14:textId="769853D9" w:rsidR="000A06A7" w:rsidRPr="00325E64" w:rsidRDefault="006B3668"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0A06A7" w:rsidRPr="008F2CCC" w14:paraId="15459416" w14:textId="77777777" w:rsidTr="00BA27FC">
      <w:trPr>
        <w:trHeight w:val="228"/>
      </w:trPr>
      <w:tc>
        <w:tcPr>
          <w:tcW w:w="2551" w:type="dxa"/>
          <w:vAlign w:val="center"/>
        </w:tcPr>
        <w:p w14:paraId="776491B5" w14:textId="77777777" w:rsidR="000A06A7" w:rsidRPr="008F5DAE" w:rsidRDefault="000A06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27889275" w14:textId="77777777" w:rsidR="000A06A7" w:rsidRDefault="000A06A7" w:rsidP="00E57BDB">
          <w:pPr>
            <w:spacing w:line="276" w:lineRule="auto"/>
            <w:jc w:val="right"/>
            <w:rPr>
              <w:rFonts w:ascii="Palatino Linotype" w:hAnsi="Palatino Linotype"/>
              <w:bCs/>
              <w:sz w:val="22"/>
              <w:szCs w:val="22"/>
            </w:rPr>
          </w:pPr>
          <w:r w:rsidRPr="00F508A5">
            <w:rPr>
              <w:rFonts w:ascii="Palatino Linotype" w:hAnsi="Palatino Linotype"/>
              <w:bCs/>
              <w:sz w:val="22"/>
              <w:szCs w:val="22"/>
            </w:rPr>
            <w:t xml:space="preserve">Instituto de Seguridad Social del </w:t>
          </w:r>
        </w:p>
        <w:p w14:paraId="6836B188" w14:textId="0E31CCC0" w:rsidR="000A06A7" w:rsidRPr="00325E64" w:rsidRDefault="000A06A7" w:rsidP="00E57BDB">
          <w:pPr>
            <w:spacing w:line="276" w:lineRule="auto"/>
            <w:jc w:val="right"/>
            <w:rPr>
              <w:rFonts w:ascii="Palatino Linotype" w:hAnsi="Palatino Linotype"/>
              <w:sz w:val="22"/>
              <w:szCs w:val="22"/>
            </w:rPr>
          </w:pPr>
          <w:r w:rsidRPr="00F508A5">
            <w:rPr>
              <w:rFonts w:ascii="Palatino Linotype" w:hAnsi="Palatino Linotype"/>
              <w:bCs/>
              <w:sz w:val="22"/>
              <w:szCs w:val="22"/>
            </w:rPr>
            <w:t>Estado de México y Municipios</w:t>
          </w:r>
        </w:p>
      </w:tc>
    </w:tr>
    <w:tr w:rsidR="000A06A7" w:rsidRPr="008F2CCC" w14:paraId="5C009CDE" w14:textId="77777777" w:rsidTr="00BA27FC">
      <w:tc>
        <w:tcPr>
          <w:tcW w:w="2551" w:type="dxa"/>
          <w:vAlign w:val="center"/>
        </w:tcPr>
        <w:p w14:paraId="294ED620" w14:textId="77777777" w:rsidR="000A06A7" w:rsidRPr="008F5DAE" w:rsidRDefault="000A06A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50796410" w14:textId="77777777" w:rsidR="000A06A7" w:rsidRPr="0029071C" w:rsidRDefault="000A06A7"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0A06A7" w:rsidRPr="008F2CCC" w14:paraId="31DA1ECE" w14:textId="77777777" w:rsidTr="00BA27FC">
      <w:tc>
        <w:tcPr>
          <w:tcW w:w="2551" w:type="dxa"/>
          <w:vAlign w:val="center"/>
        </w:tcPr>
        <w:p w14:paraId="1E8ECF6F" w14:textId="77777777" w:rsidR="000A06A7" w:rsidRPr="008F5DAE" w:rsidRDefault="000A06A7" w:rsidP="00BA27FC">
          <w:pPr>
            <w:spacing w:line="276" w:lineRule="auto"/>
            <w:jc w:val="right"/>
            <w:rPr>
              <w:rFonts w:ascii="Palatino Linotype" w:hAnsi="Palatino Linotype"/>
              <w:b/>
              <w:sz w:val="22"/>
              <w:szCs w:val="22"/>
              <w:lang w:val="es-ES_tradnl"/>
            </w:rPr>
          </w:pPr>
        </w:p>
      </w:tc>
      <w:tc>
        <w:tcPr>
          <w:tcW w:w="4116" w:type="dxa"/>
          <w:vAlign w:val="center"/>
        </w:tcPr>
        <w:p w14:paraId="67B8A68B" w14:textId="77777777" w:rsidR="000A06A7" w:rsidRPr="00BA27FC" w:rsidRDefault="000A06A7" w:rsidP="00BA27FC">
          <w:pPr>
            <w:spacing w:line="276" w:lineRule="auto"/>
            <w:rPr>
              <w:rFonts w:ascii="Palatino Linotype" w:hAnsi="Palatino Linotype"/>
              <w:sz w:val="14"/>
              <w:szCs w:val="22"/>
              <w:lang w:val="es-ES_tradnl"/>
            </w:rPr>
          </w:pPr>
        </w:p>
      </w:tc>
    </w:tr>
  </w:tbl>
  <w:p w14:paraId="17DC856D" w14:textId="77777777" w:rsidR="000A06A7" w:rsidRPr="009F1AB6" w:rsidRDefault="00112DDA">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7.1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7pt;height:11.7pt" o:bullet="t">
        <v:imagedata r:id="rId1" o:title="mso3B24"/>
      </v:shape>
    </w:pict>
  </w:numPicBullet>
  <w:abstractNum w:abstractNumId="0" w15:restartNumberingAfterBreak="0">
    <w:nsid w:val="00817A48"/>
    <w:multiLevelType w:val="hybridMultilevel"/>
    <w:tmpl w:val="DA5CAF8E"/>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824F9E"/>
    <w:multiLevelType w:val="hybridMultilevel"/>
    <w:tmpl w:val="7C9282A4"/>
    <w:lvl w:ilvl="0" w:tplc="D1BA4954">
      <w:start w:val="1"/>
      <w:numFmt w:val="upperLetter"/>
      <w:lvlText w:val="%1)"/>
      <w:lvlJc w:val="left"/>
      <w:pPr>
        <w:ind w:left="720" w:hanging="360"/>
      </w:pPr>
      <w:rPr>
        <w:rFonts w:ascii="Palatino Linotype" w:eastAsia="MS Mincho" w:hAnsi="Palatino Linotype"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E2311E"/>
    <w:multiLevelType w:val="hybridMultilevel"/>
    <w:tmpl w:val="2B166FC6"/>
    <w:lvl w:ilvl="0" w:tplc="860AAA0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B12390"/>
    <w:multiLevelType w:val="hybridMultilevel"/>
    <w:tmpl w:val="94EC9962"/>
    <w:lvl w:ilvl="0" w:tplc="DB0638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B55681"/>
    <w:multiLevelType w:val="hybridMultilevel"/>
    <w:tmpl w:val="8E4207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174CC8"/>
    <w:multiLevelType w:val="hybridMultilevel"/>
    <w:tmpl w:val="D3CCC3CC"/>
    <w:lvl w:ilvl="0" w:tplc="F8B4D73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B10E1"/>
    <w:multiLevelType w:val="hybridMultilevel"/>
    <w:tmpl w:val="70C25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CC7FB7"/>
    <w:multiLevelType w:val="hybridMultilevel"/>
    <w:tmpl w:val="6B1A4242"/>
    <w:lvl w:ilvl="0" w:tplc="4816D2E4">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AC14A4"/>
    <w:multiLevelType w:val="hybridMultilevel"/>
    <w:tmpl w:val="7BE80372"/>
    <w:lvl w:ilvl="0" w:tplc="9830D470">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8F0F6C"/>
    <w:multiLevelType w:val="hybridMultilevel"/>
    <w:tmpl w:val="9DFA3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69276F"/>
    <w:multiLevelType w:val="hybridMultilevel"/>
    <w:tmpl w:val="F30235F4"/>
    <w:lvl w:ilvl="0" w:tplc="5A6666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EB0678"/>
    <w:multiLevelType w:val="hybridMultilevel"/>
    <w:tmpl w:val="BD8C34A4"/>
    <w:lvl w:ilvl="0" w:tplc="90B4AC26">
      <w:start w:val="1"/>
      <w:numFmt w:val="decimal"/>
      <w:lvlText w:val="%1."/>
      <w:lvlJc w:val="left"/>
      <w:pPr>
        <w:ind w:left="720" w:hanging="360"/>
      </w:pPr>
      <w:rPr>
        <w:rFonts w:ascii="Palatino Linotype" w:hAnsi="Palatino Linotype"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312B06"/>
    <w:multiLevelType w:val="hybridMultilevel"/>
    <w:tmpl w:val="A698B864"/>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B060A5"/>
    <w:multiLevelType w:val="hybridMultilevel"/>
    <w:tmpl w:val="A5DE9D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180CA7"/>
    <w:multiLevelType w:val="hybridMultilevel"/>
    <w:tmpl w:val="B7361300"/>
    <w:lvl w:ilvl="0" w:tplc="564E6C5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B3751F"/>
    <w:multiLevelType w:val="hybridMultilevel"/>
    <w:tmpl w:val="998C0392"/>
    <w:lvl w:ilvl="0" w:tplc="4B78BD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C5F28"/>
    <w:multiLevelType w:val="hybridMultilevel"/>
    <w:tmpl w:val="7A8E21A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3131DC"/>
    <w:multiLevelType w:val="hybridMultilevel"/>
    <w:tmpl w:val="E4E268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266750"/>
    <w:multiLevelType w:val="hybridMultilevel"/>
    <w:tmpl w:val="5044C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3D7598"/>
    <w:multiLevelType w:val="hybridMultilevel"/>
    <w:tmpl w:val="3FA86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AC1A08"/>
    <w:multiLevelType w:val="hybridMultilevel"/>
    <w:tmpl w:val="3AFA076C"/>
    <w:lvl w:ilvl="0" w:tplc="29A068A8">
      <w:start w:val="1"/>
      <w:numFmt w:val="lowerLetter"/>
      <w:lvlText w:val="%1)"/>
      <w:lvlJc w:val="left"/>
      <w:pPr>
        <w:ind w:left="720" w:hanging="360"/>
      </w:pPr>
      <w:rPr>
        <w:rFonts w:ascii="Palatino Linotype" w:eastAsia="MS Mincho" w:hAnsi="Palatino Linotype"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A74D42"/>
    <w:multiLevelType w:val="hybridMultilevel"/>
    <w:tmpl w:val="147E6416"/>
    <w:lvl w:ilvl="0" w:tplc="99527CA4">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A11B93"/>
    <w:multiLevelType w:val="hybridMultilevel"/>
    <w:tmpl w:val="8E4A3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594356"/>
    <w:multiLevelType w:val="hybridMultilevel"/>
    <w:tmpl w:val="81369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A6433A"/>
    <w:multiLevelType w:val="hybridMultilevel"/>
    <w:tmpl w:val="D27C8952"/>
    <w:lvl w:ilvl="0" w:tplc="FAC87A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8" w15:restartNumberingAfterBreak="0">
    <w:nsid w:val="7EBE16ED"/>
    <w:multiLevelType w:val="hybridMultilevel"/>
    <w:tmpl w:val="74E010DE"/>
    <w:lvl w:ilvl="0" w:tplc="762A87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13"/>
  </w:num>
  <w:num w:numId="3">
    <w:abstractNumId w:val="4"/>
  </w:num>
  <w:num w:numId="4">
    <w:abstractNumId w:val="38"/>
  </w:num>
  <w:num w:numId="5">
    <w:abstractNumId w:val="12"/>
  </w:num>
  <w:num w:numId="6">
    <w:abstractNumId w:val="5"/>
  </w:num>
  <w:num w:numId="7">
    <w:abstractNumId w:val="42"/>
  </w:num>
  <w:num w:numId="8">
    <w:abstractNumId w:val="46"/>
  </w:num>
  <w:num w:numId="9">
    <w:abstractNumId w:val="15"/>
  </w:num>
  <w:num w:numId="10">
    <w:abstractNumId w:val="2"/>
  </w:num>
  <w:num w:numId="11">
    <w:abstractNumId w:val="9"/>
  </w:num>
  <w:num w:numId="12">
    <w:abstractNumId w:val="25"/>
  </w:num>
  <w:num w:numId="13">
    <w:abstractNumId w:val="24"/>
  </w:num>
  <w:num w:numId="14">
    <w:abstractNumId w:val="33"/>
  </w:num>
  <w:num w:numId="15">
    <w:abstractNumId w:val="3"/>
  </w:num>
  <w:num w:numId="16">
    <w:abstractNumId w:val="47"/>
  </w:num>
  <w:num w:numId="17">
    <w:abstractNumId w:val="22"/>
  </w:num>
  <w:num w:numId="18">
    <w:abstractNumId w:val="27"/>
  </w:num>
  <w:num w:numId="19">
    <w:abstractNumId w:val="1"/>
  </w:num>
  <w:num w:numId="20">
    <w:abstractNumId w:val="40"/>
  </w:num>
  <w:num w:numId="21">
    <w:abstractNumId w:val="17"/>
  </w:num>
  <w:num w:numId="22">
    <w:abstractNumId w:val="37"/>
  </w:num>
  <w:num w:numId="23">
    <w:abstractNumId w:val="39"/>
  </w:num>
  <w:num w:numId="24">
    <w:abstractNumId w:val="18"/>
  </w:num>
  <w:num w:numId="25">
    <w:abstractNumId w:val="0"/>
  </w:num>
  <w:num w:numId="26">
    <w:abstractNumId w:val="7"/>
  </w:num>
  <w:num w:numId="27">
    <w:abstractNumId w:val="34"/>
  </w:num>
  <w:num w:numId="28">
    <w:abstractNumId w:val="31"/>
  </w:num>
  <w:num w:numId="29">
    <w:abstractNumId w:val="11"/>
  </w:num>
  <w:num w:numId="30">
    <w:abstractNumId w:val="8"/>
  </w:num>
  <w:num w:numId="31">
    <w:abstractNumId w:val="6"/>
  </w:num>
  <w:num w:numId="32">
    <w:abstractNumId w:val="36"/>
  </w:num>
  <w:num w:numId="33">
    <w:abstractNumId w:val="43"/>
  </w:num>
  <w:num w:numId="34">
    <w:abstractNumId w:val="28"/>
  </w:num>
  <w:num w:numId="35">
    <w:abstractNumId w:val="21"/>
  </w:num>
  <w:num w:numId="36">
    <w:abstractNumId w:val="16"/>
  </w:num>
  <w:num w:numId="37">
    <w:abstractNumId w:val="48"/>
  </w:num>
  <w:num w:numId="38">
    <w:abstractNumId w:val="44"/>
  </w:num>
  <w:num w:numId="39">
    <w:abstractNumId w:val="30"/>
  </w:num>
  <w:num w:numId="40">
    <w:abstractNumId w:val="29"/>
  </w:num>
  <w:num w:numId="41">
    <w:abstractNumId w:val="23"/>
  </w:num>
  <w:num w:numId="42">
    <w:abstractNumId w:val="14"/>
  </w:num>
  <w:num w:numId="43">
    <w:abstractNumId w:val="26"/>
  </w:num>
  <w:num w:numId="44">
    <w:abstractNumId w:val="41"/>
  </w:num>
  <w:num w:numId="45">
    <w:abstractNumId w:val="10"/>
  </w:num>
  <w:num w:numId="46">
    <w:abstractNumId w:val="35"/>
  </w:num>
  <w:num w:numId="47">
    <w:abstractNumId w:val="32"/>
  </w:num>
  <w:num w:numId="48">
    <w:abstractNumId w:val="19"/>
  </w:num>
  <w:num w:numId="4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26ED9"/>
    <w:rsid w:val="00031EFF"/>
    <w:rsid w:val="00032D08"/>
    <w:rsid w:val="00036F8B"/>
    <w:rsid w:val="00037D70"/>
    <w:rsid w:val="00050CDF"/>
    <w:rsid w:val="000511DC"/>
    <w:rsid w:val="00054E04"/>
    <w:rsid w:val="00056A23"/>
    <w:rsid w:val="000572E9"/>
    <w:rsid w:val="0006435C"/>
    <w:rsid w:val="00070547"/>
    <w:rsid w:val="00071173"/>
    <w:rsid w:val="000775FC"/>
    <w:rsid w:val="00087797"/>
    <w:rsid w:val="00091A55"/>
    <w:rsid w:val="00093AE1"/>
    <w:rsid w:val="000A06A7"/>
    <w:rsid w:val="000A2C40"/>
    <w:rsid w:val="000A34BB"/>
    <w:rsid w:val="000A717C"/>
    <w:rsid w:val="000B5876"/>
    <w:rsid w:val="000B5E25"/>
    <w:rsid w:val="000B7C6C"/>
    <w:rsid w:val="000C43CE"/>
    <w:rsid w:val="000C49B8"/>
    <w:rsid w:val="000C5FDF"/>
    <w:rsid w:val="000C615C"/>
    <w:rsid w:val="000D3AD4"/>
    <w:rsid w:val="000E3779"/>
    <w:rsid w:val="000E592F"/>
    <w:rsid w:val="000E7099"/>
    <w:rsid w:val="000F16BA"/>
    <w:rsid w:val="000F674C"/>
    <w:rsid w:val="00100C2B"/>
    <w:rsid w:val="00101AD8"/>
    <w:rsid w:val="00105738"/>
    <w:rsid w:val="0010712B"/>
    <w:rsid w:val="00112DDA"/>
    <w:rsid w:val="00115B15"/>
    <w:rsid w:val="00123996"/>
    <w:rsid w:val="0012510D"/>
    <w:rsid w:val="001256AE"/>
    <w:rsid w:val="00131427"/>
    <w:rsid w:val="00135F88"/>
    <w:rsid w:val="00140AA7"/>
    <w:rsid w:val="0014397A"/>
    <w:rsid w:val="00143F6E"/>
    <w:rsid w:val="00151D4C"/>
    <w:rsid w:val="001558F3"/>
    <w:rsid w:val="00170AA7"/>
    <w:rsid w:val="001762FA"/>
    <w:rsid w:val="00184176"/>
    <w:rsid w:val="00186CCB"/>
    <w:rsid w:val="00191418"/>
    <w:rsid w:val="0019170F"/>
    <w:rsid w:val="001A46ED"/>
    <w:rsid w:val="001A6109"/>
    <w:rsid w:val="001B24FB"/>
    <w:rsid w:val="001C054C"/>
    <w:rsid w:val="001C14AC"/>
    <w:rsid w:val="001C7F56"/>
    <w:rsid w:val="001D09E1"/>
    <w:rsid w:val="001D2DE0"/>
    <w:rsid w:val="001D4046"/>
    <w:rsid w:val="001D5495"/>
    <w:rsid w:val="001E2DA3"/>
    <w:rsid w:val="001E45B5"/>
    <w:rsid w:val="001F1FCC"/>
    <w:rsid w:val="001F2305"/>
    <w:rsid w:val="001F3672"/>
    <w:rsid w:val="0020249A"/>
    <w:rsid w:val="00202C04"/>
    <w:rsid w:val="00204555"/>
    <w:rsid w:val="002167BB"/>
    <w:rsid w:val="00217E6C"/>
    <w:rsid w:val="00225163"/>
    <w:rsid w:val="002273B6"/>
    <w:rsid w:val="002313F8"/>
    <w:rsid w:val="00235936"/>
    <w:rsid w:val="00236CBA"/>
    <w:rsid w:val="00242014"/>
    <w:rsid w:val="0024323F"/>
    <w:rsid w:val="00247138"/>
    <w:rsid w:val="0024755C"/>
    <w:rsid w:val="00251C5D"/>
    <w:rsid w:val="00253578"/>
    <w:rsid w:val="00255F1A"/>
    <w:rsid w:val="00261BC7"/>
    <w:rsid w:val="00265107"/>
    <w:rsid w:val="00266841"/>
    <w:rsid w:val="00266CD3"/>
    <w:rsid w:val="00267458"/>
    <w:rsid w:val="00267BB5"/>
    <w:rsid w:val="0029071C"/>
    <w:rsid w:val="002934B4"/>
    <w:rsid w:val="00295B3F"/>
    <w:rsid w:val="00297A54"/>
    <w:rsid w:val="002A040B"/>
    <w:rsid w:val="002A4B43"/>
    <w:rsid w:val="002A676F"/>
    <w:rsid w:val="002B48AD"/>
    <w:rsid w:val="002C0BE5"/>
    <w:rsid w:val="002C240F"/>
    <w:rsid w:val="002C3032"/>
    <w:rsid w:val="002C5B9E"/>
    <w:rsid w:val="002D17B8"/>
    <w:rsid w:val="002D25E0"/>
    <w:rsid w:val="002D32D2"/>
    <w:rsid w:val="002D61F7"/>
    <w:rsid w:val="002D6656"/>
    <w:rsid w:val="002D6E4B"/>
    <w:rsid w:val="002D7D49"/>
    <w:rsid w:val="002E2003"/>
    <w:rsid w:val="002E3085"/>
    <w:rsid w:val="002F3B20"/>
    <w:rsid w:val="00302343"/>
    <w:rsid w:val="00306F04"/>
    <w:rsid w:val="00307006"/>
    <w:rsid w:val="0030701F"/>
    <w:rsid w:val="00310F05"/>
    <w:rsid w:val="00314E62"/>
    <w:rsid w:val="00320F38"/>
    <w:rsid w:val="00325E64"/>
    <w:rsid w:val="00326B44"/>
    <w:rsid w:val="00330FC3"/>
    <w:rsid w:val="00331E82"/>
    <w:rsid w:val="00335C6A"/>
    <w:rsid w:val="00340A06"/>
    <w:rsid w:val="00342956"/>
    <w:rsid w:val="00343753"/>
    <w:rsid w:val="00343F0B"/>
    <w:rsid w:val="003502CA"/>
    <w:rsid w:val="00351E9D"/>
    <w:rsid w:val="003520C5"/>
    <w:rsid w:val="0035559A"/>
    <w:rsid w:val="00360FB7"/>
    <w:rsid w:val="00363F90"/>
    <w:rsid w:val="00365F0F"/>
    <w:rsid w:val="00371835"/>
    <w:rsid w:val="0037207F"/>
    <w:rsid w:val="003746DE"/>
    <w:rsid w:val="00377037"/>
    <w:rsid w:val="003804E8"/>
    <w:rsid w:val="00380D3E"/>
    <w:rsid w:val="00386D38"/>
    <w:rsid w:val="00396DB6"/>
    <w:rsid w:val="003B153A"/>
    <w:rsid w:val="003B1C85"/>
    <w:rsid w:val="003B4CF3"/>
    <w:rsid w:val="003B70B0"/>
    <w:rsid w:val="003C24BD"/>
    <w:rsid w:val="003C6E1C"/>
    <w:rsid w:val="003D0889"/>
    <w:rsid w:val="003D1214"/>
    <w:rsid w:val="003D5C8A"/>
    <w:rsid w:val="003E21A7"/>
    <w:rsid w:val="003E56C9"/>
    <w:rsid w:val="003E5C59"/>
    <w:rsid w:val="003F684E"/>
    <w:rsid w:val="004018F9"/>
    <w:rsid w:val="00425E0F"/>
    <w:rsid w:val="004309A2"/>
    <w:rsid w:val="00430BAC"/>
    <w:rsid w:val="00430CDF"/>
    <w:rsid w:val="004344EA"/>
    <w:rsid w:val="0043515A"/>
    <w:rsid w:val="004403F7"/>
    <w:rsid w:val="00440BC6"/>
    <w:rsid w:val="00441335"/>
    <w:rsid w:val="00442498"/>
    <w:rsid w:val="00442FD8"/>
    <w:rsid w:val="00443892"/>
    <w:rsid w:val="004445A1"/>
    <w:rsid w:val="004454D4"/>
    <w:rsid w:val="00445CAA"/>
    <w:rsid w:val="004672ED"/>
    <w:rsid w:val="00477F7E"/>
    <w:rsid w:val="00490669"/>
    <w:rsid w:val="00491137"/>
    <w:rsid w:val="004A0B63"/>
    <w:rsid w:val="004A26CF"/>
    <w:rsid w:val="004B2314"/>
    <w:rsid w:val="004D18B6"/>
    <w:rsid w:val="004D5D2F"/>
    <w:rsid w:val="004D6F71"/>
    <w:rsid w:val="004E3A1A"/>
    <w:rsid w:val="004E5628"/>
    <w:rsid w:val="004F5A12"/>
    <w:rsid w:val="004F6DFA"/>
    <w:rsid w:val="00500B82"/>
    <w:rsid w:val="0050130E"/>
    <w:rsid w:val="0050243E"/>
    <w:rsid w:val="00524A8D"/>
    <w:rsid w:val="00526853"/>
    <w:rsid w:val="005327BF"/>
    <w:rsid w:val="0053343D"/>
    <w:rsid w:val="0054391A"/>
    <w:rsid w:val="00555C87"/>
    <w:rsid w:val="00563B39"/>
    <w:rsid w:val="0057289F"/>
    <w:rsid w:val="00574FDC"/>
    <w:rsid w:val="005803C9"/>
    <w:rsid w:val="00581DC8"/>
    <w:rsid w:val="0059032F"/>
    <w:rsid w:val="005903C3"/>
    <w:rsid w:val="00590D98"/>
    <w:rsid w:val="0059614C"/>
    <w:rsid w:val="00597D71"/>
    <w:rsid w:val="005A6216"/>
    <w:rsid w:val="005A6BC8"/>
    <w:rsid w:val="005B0692"/>
    <w:rsid w:val="005B234D"/>
    <w:rsid w:val="005B26AD"/>
    <w:rsid w:val="005B36A8"/>
    <w:rsid w:val="005B5693"/>
    <w:rsid w:val="005C2ACA"/>
    <w:rsid w:val="005C6646"/>
    <w:rsid w:val="005D77CC"/>
    <w:rsid w:val="005E09AB"/>
    <w:rsid w:val="005E3C44"/>
    <w:rsid w:val="005E5716"/>
    <w:rsid w:val="005F1F89"/>
    <w:rsid w:val="005F315A"/>
    <w:rsid w:val="005F4BFB"/>
    <w:rsid w:val="006000C5"/>
    <w:rsid w:val="006002E0"/>
    <w:rsid w:val="00620280"/>
    <w:rsid w:val="00621ADD"/>
    <w:rsid w:val="0062349E"/>
    <w:rsid w:val="006258FD"/>
    <w:rsid w:val="00632E48"/>
    <w:rsid w:val="00643B58"/>
    <w:rsid w:val="00674EB4"/>
    <w:rsid w:val="006810FF"/>
    <w:rsid w:val="00694976"/>
    <w:rsid w:val="006A2694"/>
    <w:rsid w:val="006B321A"/>
    <w:rsid w:val="006B3668"/>
    <w:rsid w:val="006B418F"/>
    <w:rsid w:val="006C3931"/>
    <w:rsid w:val="006C5D20"/>
    <w:rsid w:val="006D008D"/>
    <w:rsid w:val="006D1713"/>
    <w:rsid w:val="006D30E6"/>
    <w:rsid w:val="006D3A03"/>
    <w:rsid w:val="006E08FA"/>
    <w:rsid w:val="006E2197"/>
    <w:rsid w:val="006E6297"/>
    <w:rsid w:val="006F5F93"/>
    <w:rsid w:val="007106BA"/>
    <w:rsid w:val="00710FED"/>
    <w:rsid w:val="00716632"/>
    <w:rsid w:val="00717A0C"/>
    <w:rsid w:val="0072075B"/>
    <w:rsid w:val="007237B8"/>
    <w:rsid w:val="0072658E"/>
    <w:rsid w:val="00731517"/>
    <w:rsid w:val="00732345"/>
    <w:rsid w:val="00737A00"/>
    <w:rsid w:val="007532C7"/>
    <w:rsid w:val="00755191"/>
    <w:rsid w:val="00756F04"/>
    <w:rsid w:val="00757D60"/>
    <w:rsid w:val="00760417"/>
    <w:rsid w:val="00760B2C"/>
    <w:rsid w:val="00770F18"/>
    <w:rsid w:val="00772C9B"/>
    <w:rsid w:val="007764BB"/>
    <w:rsid w:val="007828DC"/>
    <w:rsid w:val="00791193"/>
    <w:rsid w:val="007A118C"/>
    <w:rsid w:val="007A1F70"/>
    <w:rsid w:val="007A37FE"/>
    <w:rsid w:val="007A7DBD"/>
    <w:rsid w:val="007B6B50"/>
    <w:rsid w:val="007C1D5B"/>
    <w:rsid w:val="007C3435"/>
    <w:rsid w:val="007C35A4"/>
    <w:rsid w:val="007C3E46"/>
    <w:rsid w:val="007D0971"/>
    <w:rsid w:val="007D2A81"/>
    <w:rsid w:val="007E52D5"/>
    <w:rsid w:val="007E534B"/>
    <w:rsid w:val="007E6F30"/>
    <w:rsid w:val="007E7C02"/>
    <w:rsid w:val="007F1EA6"/>
    <w:rsid w:val="007F7462"/>
    <w:rsid w:val="00800A80"/>
    <w:rsid w:val="0081709C"/>
    <w:rsid w:val="00825FF9"/>
    <w:rsid w:val="00830F1A"/>
    <w:rsid w:val="00835035"/>
    <w:rsid w:val="00836D9E"/>
    <w:rsid w:val="00843F80"/>
    <w:rsid w:val="008500D3"/>
    <w:rsid w:val="00852668"/>
    <w:rsid w:val="008578BF"/>
    <w:rsid w:val="008660D6"/>
    <w:rsid w:val="00867875"/>
    <w:rsid w:val="008803EF"/>
    <w:rsid w:val="00882980"/>
    <w:rsid w:val="00896D29"/>
    <w:rsid w:val="008A12CF"/>
    <w:rsid w:val="008A1A90"/>
    <w:rsid w:val="008A64CB"/>
    <w:rsid w:val="008B082B"/>
    <w:rsid w:val="008B6546"/>
    <w:rsid w:val="008B74D5"/>
    <w:rsid w:val="008C2224"/>
    <w:rsid w:val="008C3B24"/>
    <w:rsid w:val="008D0C74"/>
    <w:rsid w:val="008D2B89"/>
    <w:rsid w:val="008D3152"/>
    <w:rsid w:val="008E01E4"/>
    <w:rsid w:val="008E1D4A"/>
    <w:rsid w:val="008E7F32"/>
    <w:rsid w:val="008F148C"/>
    <w:rsid w:val="008F5DAE"/>
    <w:rsid w:val="00900C9B"/>
    <w:rsid w:val="00901487"/>
    <w:rsid w:val="009076A6"/>
    <w:rsid w:val="00907F13"/>
    <w:rsid w:val="00914306"/>
    <w:rsid w:val="00921551"/>
    <w:rsid w:val="009217E8"/>
    <w:rsid w:val="00925B0B"/>
    <w:rsid w:val="0092622F"/>
    <w:rsid w:val="00926C44"/>
    <w:rsid w:val="0093645B"/>
    <w:rsid w:val="0094381A"/>
    <w:rsid w:val="00961002"/>
    <w:rsid w:val="00965CDC"/>
    <w:rsid w:val="00973F9B"/>
    <w:rsid w:val="009758CB"/>
    <w:rsid w:val="00980909"/>
    <w:rsid w:val="00993406"/>
    <w:rsid w:val="009937A3"/>
    <w:rsid w:val="00994DBB"/>
    <w:rsid w:val="009A0F77"/>
    <w:rsid w:val="009A5223"/>
    <w:rsid w:val="009A6B97"/>
    <w:rsid w:val="009A6D6A"/>
    <w:rsid w:val="009A7E94"/>
    <w:rsid w:val="009B23B7"/>
    <w:rsid w:val="009B2B6B"/>
    <w:rsid w:val="009C052A"/>
    <w:rsid w:val="009D2E87"/>
    <w:rsid w:val="009D39B3"/>
    <w:rsid w:val="009D7E06"/>
    <w:rsid w:val="009E0C45"/>
    <w:rsid w:val="009E0E89"/>
    <w:rsid w:val="009E1F26"/>
    <w:rsid w:val="009E3A2B"/>
    <w:rsid w:val="009F4FF4"/>
    <w:rsid w:val="009F62C3"/>
    <w:rsid w:val="009F71DC"/>
    <w:rsid w:val="00A0100D"/>
    <w:rsid w:val="00A0295A"/>
    <w:rsid w:val="00A031D1"/>
    <w:rsid w:val="00A046CB"/>
    <w:rsid w:val="00A05133"/>
    <w:rsid w:val="00A05D3A"/>
    <w:rsid w:val="00A16F28"/>
    <w:rsid w:val="00A1700C"/>
    <w:rsid w:val="00A2385C"/>
    <w:rsid w:val="00A26BD8"/>
    <w:rsid w:val="00A31156"/>
    <w:rsid w:val="00A320DF"/>
    <w:rsid w:val="00A5260D"/>
    <w:rsid w:val="00A54C18"/>
    <w:rsid w:val="00A6692F"/>
    <w:rsid w:val="00A6775F"/>
    <w:rsid w:val="00A72262"/>
    <w:rsid w:val="00A7773A"/>
    <w:rsid w:val="00A83B4F"/>
    <w:rsid w:val="00A90A93"/>
    <w:rsid w:val="00A9389D"/>
    <w:rsid w:val="00A97381"/>
    <w:rsid w:val="00A97AF8"/>
    <w:rsid w:val="00AA26B4"/>
    <w:rsid w:val="00AB15E3"/>
    <w:rsid w:val="00AB4982"/>
    <w:rsid w:val="00AB58EC"/>
    <w:rsid w:val="00AC3DB9"/>
    <w:rsid w:val="00AC687D"/>
    <w:rsid w:val="00AD18FF"/>
    <w:rsid w:val="00AD33BE"/>
    <w:rsid w:val="00AE1A47"/>
    <w:rsid w:val="00AE5995"/>
    <w:rsid w:val="00AE6704"/>
    <w:rsid w:val="00AE78CA"/>
    <w:rsid w:val="00B01BD5"/>
    <w:rsid w:val="00B04476"/>
    <w:rsid w:val="00B05B83"/>
    <w:rsid w:val="00B07EBD"/>
    <w:rsid w:val="00B17992"/>
    <w:rsid w:val="00B20C2B"/>
    <w:rsid w:val="00B22D8E"/>
    <w:rsid w:val="00B23344"/>
    <w:rsid w:val="00B24B11"/>
    <w:rsid w:val="00B250D7"/>
    <w:rsid w:val="00B253F0"/>
    <w:rsid w:val="00B309E3"/>
    <w:rsid w:val="00B31853"/>
    <w:rsid w:val="00B32F08"/>
    <w:rsid w:val="00B36260"/>
    <w:rsid w:val="00B36FC5"/>
    <w:rsid w:val="00B4261C"/>
    <w:rsid w:val="00B50B07"/>
    <w:rsid w:val="00B5421D"/>
    <w:rsid w:val="00B57219"/>
    <w:rsid w:val="00B579E5"/>
    <w:rsid w:val="00B642EC"/>
    <w:rsid w:val="00B6659F"/>
    <w:rsid w:val="00B71058"/>
    <w:rsid w:val="00B7320F"/>
    <w:rsid w:val="00B8098B"/>
    <w:rsid w:val="00B80C9E"/>
    <w:rsid w:val="00B83E10"/>
    <w:rsid w:val="00B85697"/>
    <w:rsid w:val="00B85F29"/>
    <w:rsid w:val="00B860B9"/>
    <w:rsid w:val="00B911AF"/>
    <w:rsid w:val="00B96A17"/>
    <w:rsid w:val="00BA0F27"/>
    <w:rsid w:val="00BA27FC"/>
    <w:rsid w:val="00BA43DC"/>
    <w:rsid w:val="00BB06D2"/>
    <w:rsid w:val="00BB134B"/>
    <w:rsid w:val="00BB347A"/>
    <w:rsid w:val="00BC0CFA"/>
    <w:rsid w:val="00BC462B"/>
    <w:rsid w:val="00BD14B3"/>
    <w:rsid w:val="00BD269F"/>
    <w:rsid w:val="00BD4B93"/>
    <w:rsid w:val="00BD6274"/>
    <w:rsid w:val="00BD677A"/>
    <w:rsid w:val="00BD74AF"/>
    <w:rsid w:val="00BE233B"/>
    <w:rsid w:val="00BE7A6E"/>
    <w:rsid w:val="00BF6E0F"/>
    <w:rsid w:val="00C0414E"/>
    <w:rsid w:val="00C058C8"/>
    <w:rsid w:val="00C109BE"/>
    <w:rsid w:val="00C20F80"/>
    <w:rsid w:val="00C249A6"/>
    <w:rsid w:val="00C37A05"/>
    <w:rsid w:val="00C4326C"/>
    <w:rsid w:val="00C55028"/>
    <w:rsid w:val="00C56DD5"/>
    <w:rsid w:val="00C63F7B"/>
    <w:rsid w:val="00C6588E"/>
    <w:rsid w:val="00C70447"/>
    <w:rsid w:val="00C753C2"/>
    <w:rsid w:val="00C802FB"/>
    <w:rsid w:val="00C8502C"/>
    <w:rsid w:val="00C85653"/>
    <w:rsid w:val="00C86240"/>
    <w:rsid w:val="00C86669"/>
    <w:rsid w:val="00C96DF2"/>
    <w:rsid w:val="00CA216C"/>
    <w:rsid w:val="00CA4BF9"/>
    <w:rsid w:val="00CB54CA"/>
    <w:rsid w:val="00CC0700"/>
    <w:rsid w:val="00CC0B81"/>
    <w:rsid w:val="00CD024D"/>
    <w:rsid w:val="00CD0A7D"/>
    <w:rsid w:val="00CD3A41"/>
    <w:rsid w:val="00CD431E"/>
    <w:rsid w:val="00CE1C82"/>
    <w:rsid w:val="00CE51D0"/>
    <w:rsid w:val="00CF1DF5"/>
    <w:rsid w:val="00CF7FBE"/>
    <w:rsid w:val="00D0093C"/>
    <w:rsid w:val="00D01A63"/>
    <w:rsid w:val="00D10C88"/>
    <w:rsid w:val="00D12C36"/>
    <w:rsid w:val="00D163E3"/>
    <w:rsid w:val="00D21ECE"/>
    <w:rsid w:val="00D27727"/>
    <w:rsid w:val="00D34428"/>
    <w:rsid w:val="00D4431A"/>
    <w:rsid w:val="00D53709"/>
    <w:rsid w:val="00D553D4"/>
    <w:rsid w:val="00D57210"/>
    <w:rsid w:val="00D57AED"/>
    <w:rsid w:val="00D57F74"/>
    <w:rsid w:val="00D80B28"/>
    <w:rsid w:val="00D83603"/>
    <w:rsid w:val="00D901D7"/>
    <w:rsid w:val="00D92BFE"/>
    <w:rsid w:val="00DB19CA"/>
    <w:rsid w:val="00DB7418"/>
    <w:rsid w:val="00DC1583"/>
    <w:rsid w:val="00DC2B31"/>
    <w:rsid w:val="00DD1866"/>
    <w:rsid w:val="00DD5A69"/>
    <w:rsid w:val="00DE0A8D"/>
    <w:rsid w:val="00DE4AA9"/>
    <w:rsid w:val="00DE562A"/>
    <w:rsid w:val="00DE7148"/>
    <w:rsid w:val="00DF0080"/>
    <w:rsid w:val="00DF62A4"/>
    <w:rsid w:val="00E00D15"/>
    <w:rsid w:val="00E11B18"/>
    <w:rsid w:val="00E14823"/>
    <w:rsid w:val="00E174F8"/>
    <w:rsid w:val="00E23913"/>
    <w:rsid w:val="00E341AD"/>
    <w:rsid w:val="00E40828"/>
    <w:rsid w:val="00E42B2B"/>
    <w:rsid w:val="00E535D8"/>
    <w:rsid w:val="00E5647F"/>
    <w:rsid w:val="00E57BDB"/>
    <w:rsid w:val="00E625D3"/>
    <w:rsid w:val="00E64848"/>
    <w:rsid w:val="00E65F37"/>
    <w:rsid w:val="00E70B77"/>
    <w:rsid w:val="00E711DE"/>
    <w:rsid w:val="00E74701"/>
    <w:rsid w:val="00E75E5F"/>
    <w:rsid w:val="00E823B8"/>
    <w:rsid w:val="00E849A6"/>
    <w:rsid w:val="00E84DF5"/>
    <w:rsid w:val="00E85E17"/>
    <w:rsid w:val="00E90222"/>
    <w:rsid w:val="00E9091C"/>
    <w:rsid w:val="00E93BB3"/>
    <w:rsid w:val="00E9680B"/>
    <w:rsid w:val="00EA46CC"/>
    <w:rsid w:val="00EA49B9"/>
    <w:rsid w:val="00EA5AA1"/>
    <w:rsid w:val="00EA61B9"/>
    <w:rsid w:val="00EA75FB"/>
    <w:rsid w:val="00EA7BF4"/>
    <w:rsid w:val="00EB6C62"/>
    <w:rsid w:val="00EB7A95"/>
    <w:rsid w:val="00EC19DC"/>
    <w:rsid w:val="00EC6154"/>
    <w:rsid w:val="00EC7868"/>
    <w:rsid w:val="00ED6373"/>
    <w:rsid w:val="00EE2D6A"/>
    <w:rsid w:val="00EE2FB1"/>
    <w:rsid w:val="00EE4D9C"/>
    <w:rsid w:val="00EE515E"/>
    <w:rsid w:val="00EE571A"/>
    <w:rsid w:val="00EE6265"/>
    <w:rsid w:val="00EE7518"/>
    <w:rsid w:val="00EF0D15"/>
    <w:rsid w:val="00EF193B"/>
    <w:rsid w:val="00F01C71"/>
    <w:rsid w:val="00F241AD"/>
    <w:rsid w:val="00F30C1D"/>
    <w:rsid w:val="00F30C33"/>
    <w:rsid w:val="00F32EBF"/>
    <w:rsid w:val="00F34A32"/>
    <w:rsid w:val="00F43F9A"/>
    <w:rsid w:val="00F455F1"/>
    <w:rsid w:val="00F508A5"/>
    <w:rsid w:val="00F538CE"/>
    <w:rsid w:val="00F56895"/>
    <w:rsid w:val="00F570D3"/>
    <w:rsid w:val="00F62221"/>
    <w:rsid w:val="00F63223"/>
    <w:rsid w:val="00F66C7B"/>
    <w:rsid w:val="00F712EE"/>
    <w:rsid w:val="00F73BB1"/>
    <w:rsid w:val="00F8513C"/>
    <w:rsid w:val="00F90EBA"/>
    <w:rsid w:val="00F97C38"/>
    <w:rsid w:val="00FA5223"/>
    <w:rsid w:val="00FA7ED5"/>
    <w:rsid w:val="00FC079F"/>
    <w:rsid w:val="00FC0DAE"/>
    <w:rsid w:val="00FC17AC"/>
    <w:rsid w:val="00FC1FC5"/>
    <w:rsid w:val="00FC6F08"/>
    <w:rsid w:val="00FC7CC7"/>
    <w:rsid w:val="00FE2FFB"/>
    <w:rsid w:val="00FE76FA"/>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9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paragraph" w:customStyle="1" w:styleId="ADB1">
    <w:name w:val="ADB1"/>
    <w:basedOn w:val="Normal"/>
    <w:next w:val="Textonotapie"/>
    <w:uiPriority w:val="99"/>
    <w:unhideWhenUsed/>
    <w:qFormat/>
    <w:rsid w:val="00AD18FF"/>
    <w:rPr>
      <w:rFonts w:ascii="Palatino Linotype" w:eastAsia="Cambria" w:hAnsi="Palatino Linotype"/>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6889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54837-5B7F-4252-9CD6-7B469EF2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35</Pages>
  <Words>8110</Words>
  <Characters>44606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11</cp:revision>
  <cp:lastPrinted>2026-01-29T16:18:00Z</cp:lastPrinted>
  <dcterms:created xsi:type="dcterms:W3CDTF">2026-01-13T23:27:00Z</dcterms:created>
  <dcterms:modified xsi:type="dcterms:W3CDTF">2026-03-11T16:46:00Z</dcterms:modified>
</cp:coreProperties>
</file>