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25C" w:rsidRPr="00A84EB1" w:rsidRDefault="0060625C" w:rsidP="0060625C">
      <w:pPr>
        <w:spacing w:line="360" w:lineRule="auto"/>
        <w:contextualSpacing/>
        <w:jc w:val="both"/>
        <w:rPr>
          <w:rFonts w:ascii="Palatino Linotype" w:hAnsi="Palatino Linotype" w:cs="Palatino Linotype"/>
          <w:color w:val="000000"/>
        </w:rPr>
      </w:pPr>
      <w:r w:rsidRPr="00A84EB1">
        <w:rPr>
          <w:rFonts w:ascii="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sidR="00A84EB1">
        <w:rPr>
          <w:rFonts w:ascii="Palatino Linotype" w:hAnsi="Palatino Linotype" w:cs="Palatino Linotype"/>
          <w:color w:val="000000"/>
        </w:rPr>
        <w:t>de fecha</w:t>
      </w:r>
      <w:r w:rsidRPr="00A84EB1">
        <w:rPr>
          <w:rFonts w:ascii="Palatino Linotype" w:hAnsi="Palatino Linotype" w:cs="Palatino Linotype"/>
          <w:color w:val="000000"/>
        </w:rPr>
        <w:t xml:space="preserve"> trece </w:t>
      </w:r>
      <w:r w:rsidR="00A84EB1">
        <w:rPr>
          <w:rFonts w:ascii="Palatino Linotype" w:hAnsi="Palatino Linotype" w:cs="Palatino Linotype"/>
          <w:color w:val="000000"/>
        </w:rPr>
        <w:t xml:space="preserve">(13) </w:t>
      </w:r>
      <w:r w:rsidRPr="00A84EB1">
        <w:rPr>
          <w:rFonts w:ascii="Palatino Linotype" w:hAnsi="Palatino Linotype" w:cs="Palatino Linotype"/>
          <w:color w:val="000000"/>
        </w:rPr>
        <w:t>de mayo  de dos mil veintiséis.</w:t>
      </w:r>
    </w:p>
    <w:p w:rsidR="0060625C" w:rsidRPr="00A84EB1" w:rsidRDefault="0060625C" w:rsidP="0060625C">
      <w:pPr>
        <w:spacing w:line="360" w:lineRule="auto"/>
        <w:contextualSpacing/>
        <w:jc w:val="both"/>
        <w:rPr>
          <w:rFonts w:ascii="Palatino Linotype" w:hAnsi="Palatino Linotype" w:cs="Palatino Linotype"/>
          <w:color w:val="000000"/>
        </w:rPr>
      </w:pPr>
    </w:p>
    <w:p w:rsidR="0060625C" w:rsidRPr="00A84EB1" w:rsidRDefault="0060625C" w:rsidP="0060625C">
      <w:pPr>
        <w:spacing w:line="360" w:lineRule="auto"/>
        <w:ind w:right="-28"/>
        <w:jc w:val="both"/>
        <w:rPr>
          <w:rFonts w:ascii="Palatino Linotype" w:eastAsia="Palatino Linotype" w:hAnsi="Palatino Linotype" w:cs="Palatino Linotype"/>
        </w:rPr>
      </w:pPr>
      <w:r w:rsidRPr="00A84EB1">
        <w:rPr>
          <w:rFonts w:ascii="Palatino Linotype" w:eastAsia="Palatino Linotype" w:hAnsi="Palatino Linotype" w:cs="Palatino Linotype"/>
          <w:b/>
        </w:rPr>
        <w:t>VISTO</w:t>
      </w:r>
      <w:r w:rsidRPr="00A84EB1">
        <w:rPr>
          <w:rFonts w:ascii="Palatino Linotype" w:eastAsia="Palatino Linotype" w:hAnsi="Palatino Linotype" w:cs="Palatino Linotype"/>
        </w:rPr>
        <w:t xml:space="preserve"> el expediente electrónico formado con motivo del Recurso de Revisión </w:t>
      </w:r>
      <w:r w:rsidRPr="00A84EB1">
        <w:rPr>
          <w:rFonts w:ascii="Palatino Linotype" w:eastAsia="Palatino Linotype" w:hAnsi="Palatino Linotype" w:cs="Palatino Linotype"/>
          <w:b/>
        </w:rPr>
        <w:t xml:space="preserve">14153/INFOEM/IP/RR/2025, </w:t>
      </w:r>
      <w:r w:rsidRPr="00A84EB1">
        <w:rPr>
          <w:rFonts w:ascii="Palatino Linotype" w:eastAsia="Palatino Linotype" w:hAnsi="Palatino Linotype" w:cs="Palatino Linotype"/>
        </w:rPr>
        <w:t xml:space="preserve">promovido por </w:t>
      </w:r>
      <w:r w:rsidRPr="00A84EB1">
        <w:rPr>
          <w:rFonts w:ascii="Palatino Linotype" w:eastAsia="Palatino Linotype" w:hAnsi="Palatino Linotype" w:cs="Palatino Linotype"/>
          <w:b/>
        </w:rPr>
        <w:t xml:space="preserve">una persona que no refirió datos de identificación, </w:t>
      </w:r>
      <w:r w:rsidRPr="00A84EB1">
        <w:rPr>
          <w:rFonts w:ascii="Palatino Linotype" w:eastAsia="Palatino Linotype" w:hAnsi="Palatino Linotype" w:cs="Palatino Linotype"/>
        </w:rPr>
        <w:t xml:space="preserve">a quien en lo sucesivo se le denominará el </w:t>
      </w:r>
      <w:r w:rsidRPr="00A84EB1">
        <w:rPr>
          <w:rFonts w:ascii="Palatino Linotype" w:eastAsia="Palatino Linotype" w:hAnsi="Palatino Linotype" w:cs="Palatino Linotype"/>
          <w:b/>
        </w:rPr>
        <w:t>RECURRENTE</w:t>
      </w:r>
      <w:r w:rsidRPr="00A84EB1">
        <w:rPr>
          <w:rFonts w:ascii="Palatino Linotype" w:eastAsia="Palatino Linotype" w:hAnsi="Palatino Linotype" w:cs="Palatino Linotype"/>
        </w:rPr>
        <w:t xml:space="preserve">, en contra de la respuesta del </w:t>
      </w:r>
      <w:r w:rsidRPr="00A84EB1">
        <w:rPr>
          <w:rFonts w:ascii="Palatino Linotype" w:eastAsia="Palatino Linotype" w:hAnsi="Palatino Linotype" w:cs="Palatino Linotype"/>
          <w:b/>
        </w:rPr>
        <w:t>Ayuntamiento de Toluca,</w:t>
      </w:r>
      <w:r w:rsidRPr="00A84EB1">
        <w:rPr>
          <w:rFonts w:ascii="Palatino Linotype" w:eastAsia="Palatino Linotype" w:hAnsi="Palatino Linotype" w:cs="Palatino Linotype"/>
        </w:rPr>
        <w:t xml:space="preserve"> en adelante el</w:t>
      </w:r>
      <w:r w:rsidRPr="00A84EB1">
        <w:rPr>
          <w:rFonts w:ascii="Palatino Linotype" w:eastAsia="Palatino Linotype" w:hAnsi="Palatino Linotype" w:cs="Palatino Linotype"/>
          <w:b/>
        </w:rPr>
        <w:t xml:space="preserve"> SUJETO OBLIGADO</w:t>
      </w:r>
      <w:r w:rsidRPr="00A84EB1">
        <w:rPr>
          <w:rFonts w:ascii="Palatino Linotype" w:eastAsia="Palatino Linotype" w:hAnsi="Palatino Linotype" w:cs="Palatino Linotype"/>
        </w:rPr>
        <w:t xml:space="preserve">, por lo que se procede a dictar la presente resolución, con base en los siguientes: </w:t>
      </w:r>
    </w:p>
    <w:p w:rsidR="0060625C" w:rsidRPr="00A84EB1" w:rsidRDefault="0060625C" w:rsidP="0060625C">
      <w:pPr>
        <w:spacing w:line="360" w:lineRule="auto"/>
        <w:ind w:right="-28"/>
        <w:jc w:val="both"/>
        <w:rPr>
          <w:rFonts w:ascii="Palatino Linotype" w:eastAsia="Palatino Linotype" w:hAnsi="Palatino Linotype" w:cs="Palatino Linotype"/>
          <w:b/>
        </w:rPr>
      </w:pPr>
    </w:p>
    <w:p w:rsidR="0060625C" w:rsidRPr="00A84EB1" w:rsidRDefault="0060625C" w:rsidP="0060625C">
      <w:pPr>
        <w:keepNext/>
        <w:keepLines/>
        <w:spacing w:line="360" w:lineRule="auto"/>
        <w:jc w:val="center"/>
        <w:outlineLvl w:val="0"/>
        <w:rPr>
          <w:rFonts w:ascii="Palatino Linotype" w:hAnsi="Palatino Linotype"/>
          <w:b/>
          <w:color w:val="000000" w:themeColor="text1"/>
        </w:rPr>
      </w:pPr>
      <w:r w:rsidRPr="00A84EB1">
        <w:rPr>
          <w:rFonts w:ascii="Palatino Linotype" w:hAnsi="Palatino Linotype"/>
          <w:b/>
          <w:color w:val="000000" w:themeColor="text1"/>
        </w:rPr>
        <w:t>A N T E C E D E N T E S</w:t>
      </w:r>
    </w:p>
    <w:p w:rsidR="0060625C" w:rsidRPr="00A84EB1" w:rsidRDefault="0060625C" w:rsidP="0060625C">
      <w:pPr>
        <w:spacing w:line="360" w:lineRule="auto"/>
        <w:contextualSpacing/>
        <w:jc w:val="both"/>
        <w:rPr>
          <w:rFonts w:ascii="Palatino Linotype" w:hAnsi="Palatino Linotype" w:cs="Palatino Linotype"/>
          <w:color w:val="000000"/>
        </w:rPr>
      </w:pPr>
    </w:p>
    <w:p w:rsidR="0060625C" w:rsidRPr="00A84EB1" w:rsidRDefault="0060625C" w:rsidP="0060625C">
      <w:pPr>
        <w:numPr>
          <w:ilvl w:val="0"/>
          <w:numId w:val="34"/>
        </w:numPr>
        <w:spacing w:line="360" w:lineRule="auto"/>
        <w:ind w:left="0" w:right="-28"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En fecha  </w:t>
      </w:r>
      <w:r w:rsidR="00367C60" w:rsidRPr="00A84EB1">
        <w:rPr>
          <w:rFonts w:ascii="Palatino Linotype" w:eastAsia="Palatino Linotype" w:hAnsi="Palatino Linotype" w:cs="Palatino Linotype"/>
        </w:rPr>
        <w:t>seis de noviembre</w:t>
      </w:r>
      <w:r w:rsidRPr="00A84EB1">
        <w:rPr>
          <w:rFonts w:ascii="Palatino Linotype" w:eastAsia="Palatino Linotype" w:hAnsi="Palatino Linotype" w:cs="Palatino Linotype"/>
        </w:rPr>
        <w:t xml:space="preserve"> de dos mil veinticinco se presentó ante el </w:t>
      </w:r>
      <w:r w:rsidRPr="00A84EB1">
        <w:rPr>
          <w:rFonts w:ascii="Palatino Linotype" w:eastAsia="Palatino Linotype" w:hAnsi="Palatino Linotype" w:cs="Palatino Linotype"/>
          <w:b/>
        </w:rPr>
        <w:t xml:space="preserve">SUJETO OBLIGADO </w:t>
      </w:r>
      <w:r w:rsidRPr="00A84EB1">
        <w:rPr>
          <w:rFonts w:ascii="Palatino Linotype" w:eastAsia="Palatino Linotype" w:hAnsi="Palatino Linotype" w:cs="Palatino Linotype"/>
        </w:rPr>
        <w:t xml:space="preserve">vía Sistema de Acceso a la Información; </w:t>
      </w:r>
      <w:r w:rsidRPr="00A84EB1">
        <w:rPr>
          <w:rFonts w:ascii="Palatino Linotype" w:eastAsia="Palatino Linotype" w:hAnsi="Palatino Linotype" w:cs="Palatino Linotype"/>
          <w:color w:val="000000"/>
        </w:rPr>
        <w:t xml:space="preserve">(SAIMEX), la solicitud de información pública, con el número de </w:t>
      </w:r>
      <w:r w:rsidRPr="00A84EB1">
        <w:rPr>
          <w:rFonts w:ascii="Palatino Linotype" w:eastAsia="Palatino Linotype" w:hAnsi="Palatino Linotype" w:cs="Palatino Linotype"/>
        </w:rPr>
        <w:t>expediente</w:t>
      </w:r>
      <w:r w:rsidRPr="00A84EB1">
        <w:rPr>
          <w:rFonts w:ascii="Palatino Linotype" w:eastAsia="Palatino Linotype" w:hAnsi="Palatino Linotype" w:cs="Palatino Linotype"/>
          <w:b/>
        </w:rPr>
        <w:t xml:space="preserve"> 05894/TOLUCA/IP/2025</w:t>
      </w:r>
      <w:r w:rsidRPr="00A84EB1">
        <w:rPr>
          <w:rFonts w:ascii="Palatino Linotype" w:eastAsia="Palatino Linotype" w:hAnsi="Palatino Linotype" w:cs="Palatino Linotype"/>
        </w:rPr>
        <w:t>, en la que se solicitó lo siguiente:</w:t>
      </w:r>
    </w:p>
    <w:p w:rsidR="0060625C" w:rsidRPr="00A84EB1" w:rsidRDefault="0060625C" w:rsidP="0060625C">
      <w:pPr>
        <w:ind w:right="-28"/>
        <w:jc w:val="both"/>
        <w:rPr>
          <w:rFonts w:ascii="Palatino Linotype" w:eastAsia="Palatino Linotype" w:hAnsi="Palatino Linotype" w:cs="Palatino Linotype"/>
        </w:rPr>
      </w:pPr>
    </w:p>
    <w:p w:rsidR="0060625C" w:rsidRPr="00A84EB1" w:rsidRDefault="0060625C" w:rsidP="0060625C">
      <w:pPr>
        <w:pBdr>
          <w:top w:val="nil"/>
          <w:left w:val="nil"/>
          <w:bottom w:val="nil"/>
          <w:right w:val="nil"/>
          <w:between w:val="nil"/>
        </w:pBdr>
        <w:ind w:left="1134" w:right="1389"/>
        <w:jc w:val="both"/>
        <w:rPr>
          <w:rFonts w:ascii="Palatino Linotype" w:eastAsia="Palatino Linotype" w:hAnsi="Palatino Linotype" w:cs="Palatino Linotype"/>
          <w:i/>
          <w:color w:val="000000"/>
        </w:rPr>
      </w:pPr>
      <w:r w:rsidRPr="00A84EB1">
        <w:rPr>
          <w:rFonts w:ascii="Palatino Linotype" w:eastAsia="Palatino Linotype" w:hAnsi="Palatino Linotype" w:cs="Palatino Linotype"/>
          <w:i/>
          <w:color w:val="000000"/>
        </w:rPr>
        <w:t>“</w:t>
      </w:r>
      <w:r w:rsidRPr="00A84EB1">
        <w:rPr>
          <w:rFonts w:ascii="Palatino Linotype" w:hAnsi="Palatino Linotype"/>
          <w:i/>
          <w:color w:val="000000"/>
        </w:rPr>
        <w:t>Todos los incumplimiento a Resoluciones de recursos de revisión notificados por el infoem por cualquier tema en la unidad de transparencia durante 2025.”</w:t>
      </w:r>
      <w:r w:rsidRPr="00A84EB1">
        <w:rPr>
          <w:rFonts w:ascii="Palatino Linotype" w:eastAsia="Palatino Linotype" w:hAnsi="Palatino Linotype" w:cs="Palatino Linotype"/>
          <w:i/>
          <w:color w:val="000000"/>
        </w:rPr>
        <w:t xml:space="preserve"> (Sic) </w:t>
      </w:r>
      <w:bookmarkStart w:id="0" w:name="_GoBack"/>
      <w:bookmarkEnd w:id="0"/>
    </w:p>
    <w:p w:rsidR="0060625C" w:rsidRDefault="0060625C" w:rsidP="0060625C">
      <w:pPr>
        <w:pStyle w:val="Prrafodelista"/>
        <w:pBdr>
          <w:top w:val="nil"/>
          <w:left w:val="nil"/>
          <w:bottom w:val="nil"/>
          <w:right w:val="nil"/>
          <w:between w:val="nil"/>
        </w:pBdr>
        <w:ind w:left="0" w:right="-29"/>
        <w:rPr>
          <w:rFonts w:ascii="Palatino Linotype" w:eastAsia="Palatino Linotype" w:hAnsi="Palatino Linotype" w:cs="Palatino Linotype"/>
          <w:color w:val="000000"/>
          <w:sz w:val="24"/>
        </w:rPr>
      </w:pPr>
    </w:p>
    <w:p w:rsidR="00A84EB1" w:rsidRPr="00A84EB1" w:rsidRDefault="00A84EB1" w:rsidP="0060625C">
      <w:pPr>
        <w:pStyle w:val="Prrafodelista"/>
        <w:pBdr>
          <w:top w:val="nil"/>
          <w:left w:val="nil"/>
          <w:bottom w:val="nil"/>
          <w:right w:val="nil"/>
          <w:between w:val="nil"/>
        </w:pBdr>
        <w:ind w:left="0" w:right="-29"/>
        <w:rPr>
          <w:rFonts w:ascii="Palatino Linotype" w:eastAsia="Palatino Linotype" w:hAnsi="Palatino Linotype" w:cs="Palatino Linotype"/>
          <w:color w:val="000000"/>
          <w:sz w:val="24"/>
        </w:rPr>
      </w:pPr>
    </w:p>
    <w:p w:rsidR="0060625C" w:rsidRPr="00A84EB1" w:rsidRDefault="0060625C" w:rsidP="0060625C">
      <w:pPr>
        <w:pStyle w:val="Prrafodelista"/>
        <w:numPr>
          <w:ilvl w:val="0"/>
          <w:numId w:val="35"/>
        </w:numPr>
        <w:spacing w:line="360" w:lineRule="auto"/>
        <w:ind w:right="-28"/>
        <w:jc w:val="both"/>
        <w:rPr>
          <w:rFonts w:ascii="Palatino Linotype" w:eastAsia="Palatino Linotype" w:hAnsi="Palatino Linotype" w:cs="Palatino Linotype"/>
          <w:sz w:val="24"/>
        </w:rPr>
      </w:pPr>
      <w:r w:rsidRPr="00A84EB1">
        <w:rPr>
          <w:rFonts w:ascii="Palatino Linotype" w:eastAsia="Palatino Linotype" w:hAnsi="Palatino Linotype" w:cs="Palatino Linotype"/>
          <w:b/>
          <w:sz w:val="24"/>
        </w:rPr>
        <w:t>Modalidad de entrega de la información:</w:t>
      </w:r>
      <w:r w:rsidRPr="00A84EB1">
        <w:rPr>
          <w:rFonts w:ascii="Palatino Linotype" w:eastAsia="Palatino Linotype" w:hAnsi="Palatino Linotype" w:cs="Palatino Linotype"/>
          <w:sz w:val="24"/>
        </w:rPr>
        <w:t xml:space="preserve"> a través del </w:t>
      </w:r>
      <w:r w:rsidRPr="00A84EB1">
        <w:rPr>
          <w:rFonts w:ascii="Palatino Linotype" w:eastAsia="Palatino Linotype" w:hAnsi="Palatino Linotype" w:cs="Palatino Linotype"/>
          <w:b/>
          <w:sz w:val="24"/>
        </w:rPr>
        <w:t>SAIMEX.</w:t>
      </w:r>
    </w:p>
    <w:p w:rsidR="0060625C" w:rsidRPr="00A84EB1" w:rsidRDefault="0060625C" w:rsidP="0060625C">
      <w:pPr>
        <w:spacing w:line="360" w:lineRule="auto"/>
        <w:contextualSpacing/>
        <w:jc w:val="both"/>
        <w:rPr>
          <w:rFonts w:ascii="Palatino Linotype" w:hAnsi="Palatino Linotype" w:cs="Palatino Linotype"/>
          <w:color w:val="000000"/>
        </w:rPr>
      </w:pPr>
    </w:p>
    <w:p w:rsidR="0060625C" w:rsidRPr="00A84EB1" w:rsidRDefault="0060625C" w:rsidP="0060625C">
      <w:pPr>
        <w:numPr>
          <w:ilvl w:val="0"/>
          <w:numId w:val="34"/>
        </w:numPr>
        <w:spacing w:line="360" w:lineRule="auto"/>
        <w:ind w:left="0" w:right="-28"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lastRenderedPageBreak/>
        <w:t xml:space="preserve">El nueve de diciembre de dos mil veinticinco, el </w:t>
      </w:r>
      <w:r w:rsidRPr="00A84EB1">
        <w:rPr>
          <w:rFonts w:ascii="Palatino Linotype" w:eastAsia="Palatino Linotype" w:hAnsi="Palatino Linotype" w:cs="Palatino Linotype"/>
          <w:b/>
        </w:rPr>
        <w:t>SUJETO OBLIGADO</w:t>
      </w:r>
      <w:r w:rsidRPr="00A84EB1">
        <w:rPr>
          <w:rFonts w:ascii="Palatino Linotype" w:eastAsia="Palatino Linotype" w:hAnsi="Palatino Linotype" w:cs="Palatino Linotype"/>
          <w:b/>
          <w:i/>
        </w:rPr>
        <w:t xml:space="preserve"> </w:t>
      </w:r>
      <w:r w:rsidRPr="00A84EB1">
        <w:rPr>
          <w:rFonts w:ascii="Palatino Linotype" w:eastAsia="Palatino Linotype" w:hAnsi="Palatino Linotype" w:cs="Palatino Linotype"/>
        </w:rPr>
        <w:t>dio respuesta a la solicitud de información, adjuntando dos archivos electrónicos,  que en cuestión de este recurso  refieren lo siguiente:</w:t>
      </w:r>
    </w:p>
    <w:p w:rsidR="0060625C" w:rsidRPr="00A84EB1" w:rsidRDefault="0060625C" w:rsidP="0060625C">
      <w:pPr>
        <w:ind w:right="680"/>
        <w:jc w:val="both"/>
        <w:rPr>
          <w:rFonts w:ascii="Palatino Linotype" w:eastAsia="Palatino Linotype" w:hAnsi="Palatino Linotype" w:cs="Palatino Linotype"/>
        </w:rPr>
      </w:pPr>
    </w:p>
    <w:p w:rsidR="0060625C" w:rsidRPr="00A84EB1" w:rsidRDefault="0060625C" w:rsidP="00003BA9">
      <w:pPr>
        <w:ind w:left="1134" w:right="851"/>
        <w:jc w:val="both"/>
        <w:rPr>
          <w:rFonts w:ascii="Palatino Linotype" w:eastAsia="Palatino Linotype" w:hAnsi="Palatino Linotype" w:cs="Palatino Linotype"/>
          <w:i/>
        </w:rPr>
      </w:pPr>
      <w:r w:rsidRPr="00A84EB1">
        <w:rPr>
          <w:rFonts w:ascii="Palatino Linotype" w:eastAsia="Palatino Linotype" w:hAnsi="Palatino Linotype" w:cs="Palatino Linotype"/>
          <w:b/>
        </w:rPr>
        <w:t xml:space="preserve">INCUMPLIMIENTOS.zip </w:t>
      </w:r>
      <w:r w:rsidRPr="00A84EB1">
        <w:rPr>
          <w:rFonts w:ascii="Palatino Linotype" w:eastAsia="Palatino Linotype" w:hAnsi="Palatino Linotype" w:cs="Palatino Linotype"/>
          <w:i/>
        </w:rPr>
        <w:t>Contiene 23 archivos</w:t>
      </w:r>
      <w:r w:rsidR="00367C60" w:rsidRPr="00A84EB1">
        <w:rPr>
          <w:rFonts w:ascii="Palatino Linotype" w:eastAsia="Palatino Linotype" w:hAnsi="Palatino Linotype" w:cs="Palatino Linotype"/>
          <w:i/>
        </w:rPr>
        <w:t xml:space="preserve"> con respectivos Acuerdos de Incumplimiento  emitidos </w:t>
      </w:r>
      <w:r w:rsidR="00003BA9" w:rsidRPr="00A84EB1">
        <w:rPr>
          <w:rFonts w:ascii="Palatino Linotype" w:eastAsia="Palatino Linotype" w:hAnsi="Palatino Linotype" w:cs="Palatino Linotype"/>
          <w:i/>
        </w:rPr>
        <w:t xml:space="preserve">por el </w:t>
      </w:r>
      <w:r w:rsidR="00003BA9" w:rsidRPr="00A84EB1">
        <w:rPr>
          <w:rFonts w:ascii="Palatino Linotype" w:eastAsia="Palatino Linotype" w:hAnsi="Palatino Linotype" w:cs="Palatino Linotype"/>
          <w:i/>
          <w:iCs/>
          <w:color w:val="000000"/>
        </w:rPr>
        <w:t>Pleno del Instituto de Transparencia, Acceso a la Información Pública y Protección de Datos Personales del Estado de México</w:t>
      </w:r>
      <w:r w:rsidR="00367C60" w:rsidRPr="00A84EB1">
        <w:rPr>
          <w:rFonts w:ascii="Palatino Linotype" w:eastAsia="Palatino Linotype" w:hAnsi="Palatino Linotype" w:cs="Palatino Linotype"/>
          <w:i/>
        </w:rPr>
        <w:t xml:space="preserve"> </w:t>
      </w:r>
      <w:r w:rsidRPr="00A84EB1">
        <w:rPr>
          <w:rFonts w:ascii="Palatino Linotype" w:eastAsia="Palatino Linotype" w:hAnsi="Palatino Linotype" w:cs="Palatino Linotype"/>
          <w:i/>
        </w:rPr>
        <w:t xml:space="preserve"> en formato pdf</w:t>
      </w:r>
      <w:r w:rsidR="00003BA9" w:rsidRPr="00A84EB1">
        <w:rPr>
          <w:rFonts w:ascii="Palatino Linotype" w:eastAsia="Palatino Linotype" w:hAnsi="Palatino Linotype" w:cs="Palatino Linotype"/>
          <w:i/>
        </w:rPr>
        <w:t>;</w:t>
      </w:r>
      <w:r w:rsidRPr="00A84EB1">
        <w:rPr>
          <w:rFonts w:ascii="Palatino Linotype" w:eastAsia="Palatino Linotype" w:hAnsi="Palatino Linotype" w:cs="Palatino Linotype"/>
          <w:i/>
        </w:rPr>
        <w:t xml:space="preserve"> respuesta </w:t>
      </w:r>
      <w:r w:rsidR="00367C60" w:rsidRPr="00A84EB1">
        <w:rPr>
          <w:rFonts w:ascii="Palatino Linotype" w:eastAsia="Palatino Linotype" w:hAnsi="Palatino Linotype" w:cs="Palatino Linotype"/>
          <w:i/>
        </w:rPr>
        <w:t xml:space="preserve">entregada </w:t>
      </w:r>
      <w:r w:rsidRPr="00A84EB1">
        <w:rPr>
          <w:rFonts w:ascii="Palatino Linotype" w:eastAsia="Palatino Linotype" w:hAnsi="Palatino Linotype" w:cs="Palatino Linotype"/>
          <w:i/>
        </w:rPr>
        <w:t>por medio del Titular de la Unidad de Transparencia</w:t>
      </w:r>
    </w:p>
    <w:p w:rsidR="0060625C" w:rsidRPr="00A84EB1" w:rsidRDefault="0060625C" w:rsidP="0060625C">
      <w:pPr>
        <w:ind w:left="1134" w:right="1672"/>
        <w:jc w:val="both"/>
        <w:rPr>
          <w:rFonts w:ascii="Palatino Linotype" w:eastAsia="Palatino Linotype" w:hAnsi="Palatino Linotype" w:cs="Palatino Linotype"/>
          <w:i/>
        </w:rPr>
      </w:pPr>
    </w:p>
    <w:p w:rsidR="0060625C" w:rsidRPr="00A84EB1" w:rsidRDefault="0060625C" w:rsidP="00003BA9">
      <w:pPr>
        <w:ind w:left="1134" w:right="851"/>
        <w:jc w:val="both"/>
        <w:rPr>
          <w:rFonts w:ascii="Palatino Linotype" w:eastAsia="Palatino Linotype" w:hAnsi="Palatino Linotype" w:cs="Palatino Linotype"/>
          <w:i/>
        </w:rPr>
      </w:pPr>
      <w:r w:rsidRPr="00A84EB1">
        <w:rPr>
          <w:rFonts w:ascii="Palatino Linotype" w:eastAsia="Palatino Linotype" w:hAnsi="Palatino Linotype" w:cs="Palatino Linotype"/>
          <w:b/>
        </w:rPr>
        <w:t xml:space="preserve">05894.2025.pdf </w:t>
      </w:r>
      <w:r w:rsidRPr="00A84EB1">
        <w:rPr>
          <w:rFonts w:ascii="Palatino Linotype" w:eastAsia="Palatino Linotype" w:hAnsi="Palatino Linotype" w:cs="Palatino Linotype"/>
          <w:i/>
        </w:rPr>
        <w:t xml:space="preserve">Titular de la Unidad de Transparencia refiere adjuntar la información requerida por el Solicitante. </w:t>
      </w:r>
    </w:p>
    <w:p w:rsidR="00367C60" w:rsidRPr="00A84EB1" w:rsidRDefault="00367C60" w:rsidP="0060625C">
      <w:pPr>
        <w:ind w:left="1134" w:right="1672"/>
        <w:jc w:val="both"/>
        <w:rPr>
          <w:rFonts w:ascii="Palatino Linotype" w:eastAsia="Palatino Linotype" w:hAnsi="Palatino Linotype" w:cs="Palatino Linotype"/>
          <w:i/>
        </w:rPr>
      </w:pPr>
    </w:p>
    <w:p w:rsidR="00086DA7" w:rsidRPr="00A84EB1" w:rsidRDefault="00AB7E1C">
      <w:pPr>
        <w:numPr>
          <w:ilvl w:val="0"/>
          <w:numId w:val="2"/>
        </w:numPr>
        <w:spacing w:line="360" w:lineRule="auto"/>
        <w:ind w:left="0" w:right="-425"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En fecha </w:t>
      </w:r>
      <w:r w:rsidR="00367C60" w:rsidRPr="00A84EB1">
        <w:rPr>
          <w:rFonts w:ascii="Palatino Linotype" w:eastAsia="Palatino Linotype" w:hAnsi="Palatino Linotype" w:cs="Palatino Linotype"/>
          <w:b/>
          <w:bCs/>
        </w:rPr>
        <w:t xml:space="preserve">once </w:t>
      </w:r>
      <w:r w:rsidRPr="00A84EB1">
        <w:rPr>
          <w:rFonts w:ascii="Palatino Linotype" w:eastAsia="Palatino Linotype" w:hAnsi="Palatino Linotype" w:cs="Palatino Linotype"/>
          <w:b/>
          <w:bCs/>
        </w:rPr>
        <w:t>de diciembre de dos mil veinticinco</w:t>
      </w:r>
      <w:r w:rsidRPr="00A84EB1">
        <w:rPr>
          <w:rFonts w:ascii="Palatino Linotype" w:eastAsia="Palatino Linotype" w:hAnsi="Palatino Linotype" w:cs="Palatino Linotype"/>
        </w:rPr>
        <w:t>, el particular interpuso el recurso de revisión en contra de la respuesta, manifestando :</w:t>
      </w:r>
    </w:p>
    <w:p w:rsidR="00086DA7" w:rsidRPr="00A84EB1" w:rsidRDefault="00086DA7">
      <w:pPr>
        <w:spacing w:line="360" w:lineRule="auto"/>
        <w:jc w:val="both"/>
        <w:rPr>
          <w:rFonts w:ascii="Palatino Linotype" w:eastAsia="Palatino Linotype" w:hAnsi="Palatino Linotype" w:cs="Palatino Linotype"/>
        </w:rPr>
      </w:pPr>
    </w:p>
    <w:p w:rsidR="00086DA7" w:rsidRPr="00A84EB1" w:rsidRDefault="00367C60">
      <w:pPr>
        <w:numPr>
          <w:ilvl w:val="0"/>
          <w:numId w:val="4"/>
        </w:numPr>
        <w:pBdr>
          <w:top w:val="nil"/>
          <w:left w:val="nil"/>
          <w:bottom w:val="nil"/>
          <w:right w:val="nil"/>
          <w:between w:val="nil"/>
        </w:pBdr>
        <w:jc w:val="both"/>
        <w:rPr>
          <w:rFonts w:ascii="Palatino Linotype" w:eastAsia="Palatino Linotype" w:hAnsi="Palatino Linotype" w:cs="Palatino Linotype"/>
          <w:b/>
          <w:bCs/>
          <w:i/>
          <w:iCs/>
          <w:color w:val="000000"/>
        </w:rPr>
      </w:pPr>
      <w:r w:rsidRPr="00A84EB1">
        <w:rPr>
          <w:rFonts w:ascii="Palatino Linotype" w:eastAsia="Palatino Linotype" w:hAnsi="Palatino Linotype" w:cs="Palatino Linotype"/>
          <w:b/>
          <w:bCs/>
          <w:color w:val="000000"/>
        </w:rPr>
        <w:t>ACTO IMPUGNADO:</w:t>
      </w:r>
      <w:r w:rsidRPr="00A84EB1">
        <w:rPr>
          <w:rFonts w:ascii="Palatino Linotype" w:eastAsia="Palatino Linotype" w:hAnsi="Palatino Linotype" w:cs="Palatino Linotype"/>
          <w:b/>
          <w:bCs/>
          <w:i/>
          <w:iCs/>
          <w:color w:val="000000"/>
        </w:rPr>
        <w:t xml:space="preserve"> </w:t>
      </w:r>
    </w:p>
    <w:p w:rsidR="00086DA7" w:rsidRPr="00A84EB1" w:rsidRDefault="00AB7E1C">
      <w:pPr>
        <w:ind w:left="1134" w:right="851"/>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i/>
          <w:iCs/>
          <w:color w:val="000000"/>
        </w:rPr>
        <w:t>“</w:t>
      </w:r>
      <w:r w:rsidR="00367C60" w:rsidRPr="00A84EB1">
        <w:rPr>
          <w:rFonts w:ascii="Palatino Linotype" w:eastAsia="Palatino Linotype" w:hAnsi="Palatino Linotype" w:cs="Palatino Linotype"/>
          <w:i/>
          <w:iCs/>
          <w:color w:val="000000"/>
        </w:rPr>
        <w:t>La información esta incompleta se esta ocultado información ya que en ostro saimex entrega otros correo por lo que se ve que esta manipulando la información a conveniencia se pide al ifoem se obligue a antegrada completa y con anexo por que o entrega los anexos tampoco</w:t>
      </w:r>
      <w:r w:rsidRPr="00A84EB1">
        <w:rPr>
          <w:rFonts w:ascii="Palatino Linotype" w:eastAsia="Palatino Linotype" w:hAnsi="Palatino Linotype" w:cs="Palatino Linotype"/>
          <w:i/>
          <w:iCs/>
          <w:color w:val="000000"/>
        </w:rPr>
        <w:t>” (Sic)</w:t>
      </w:r>
    </w:p>
    <w:p w:rsidR="00086DA7" w:rsidRPr="00A84EB1" w:rsidRDefault="00086DA7">
      <w:pPr>
        <w:ind w:left="360"/>
        <w:jc w:val="both"/>
        <w:rPr>
          <w:rFonts w:ascii="Palatino Linotype" w:eastAsia="Palatino Linotype" w:hAnsi="Palatino Linotype" w:cs="Palatino Linotype"/>
          <w:i/>
          <w:iCs/>
          <w:color w:val="000000"/>
        </w:rPr>
      </w:pPr>
    </w:p>
    <w:p w:rsidR="00086DA7" w:rsidRPr="00A84EB1" w:rsidRDefault="00367C60">
      <w:pPr>
        <w:numPr>
          <w:ilvl w:val="0"/>
          <w:numId w:val="4"/>
        </w:numPr>
        <w:pBdr>
          <w:top w:val="nil"/>
          <w:left w:val="nil"/>
          <w:bottom w:val="nil"/>
          <w:right w:val="nil"/>
          <w:between w:val="nil"/>
        </w:pBdr>
        <w:jc w:val="both"/>
        <w:rPr>
          <w:rFonts w:ascii="Palatino Linotype" w:eastAsia="Palatino Linotype" w:hAnsi="Palatino Linotype" w:cs="Palatino Linotype"/>
          <w:b/>
          <w:bCs/>
          <w:color w:val="000000"/>
        </w:rPr>
      </w:pPr>
      <w:r w:rsidRPr="00A84EB1">
        <w:rPr>
          <w:rFonts w:ascii="Palatino Linotype" w:eastAsia="Palatino Linotype" w:hAnsi="Palatino Linotype" w:cs="Palatino Linotype"/>
          <w:b/>
          <w:bCs/>
          <w:color w:val="000000"/>
        </w:rPr>
        <w:t>RAZONES O MOTIVOS DE INCONFORMIDAD:</w:t>
      </w:r>
    </w:p>
    <w:p w:rsidR="00086DA7" w:rsidRPr="00A84EB1" w:rsidRDefault="00AB7E1C">
      <w:pPr>
        <w:ind w:left="1134" w:right="851"/>
        <w:jc w:val="both"/>
        <w:rPr>
          <w:rFonts w:ascii="Palatino Linotype" w:eastAsia="Palatino Linotype" w:hAnsi="Palatino Linotype" w:cs="Palatino Linotype"/>
          <w:i/>
          <w:iCs/>
          <w:color w:val="000000"/>
        </w:rPr>
      </w:pPr>
      <w:r w:rsidRPr="00A84EB1">
        <w:rPr>
          <w:rFonts w:ascii="Palatino Linotype" w:eastAsia="Palatino Linotype" w:hAnsi="Palatino Linotype" w:cs="Palatino Linotype"/>
          <w:i/>
          <w:iCs/>
          <w:color w:val="000000"/>
        </w:rPr>
        <w:t>“</w:t>
      </w:r>
      <w:r w:rsidR="00367C60" w:rsidRPr="00A84EB1">
        <w:rPr>
          <w:rFonts w:ascii="Palatino Linotype" w:eastAsia="Palatino Linotype" w:hAnsi="Palatino Linotype" w:cs="Palatino Linotype"/>
          <w:i/>
          <w:iCs/>
          <w:color w:val="000000"/>
        </w:rPr>
        <w:t>La información esta incompleta se esta ocultado información ya que en ostro saimex entrega otros correo por lo que se ve que esta manipulando la información a conveniencia se pide al ifoem se obligue a antegrada completa y con anexo por que o entrega los anexos tampoco</w:t>
      </w:r>
      <w:r w:rsidRPr="00A84EB1">
        <w:rPr>
          <w:rFonts w:ascii="Palatino Linotype" w:eastAsia="Palatino Linotype" w:hAnsi="Palatino Linotype" w:cs="Palatino Linotype"/>
          <w:i/>
          <w:iCs/>
          <w:color w:val="000000"/>
        </w:rPr>
        <w:t>” (Sic)</w:t>
      </w:r>
    </w:p>
    <w:p w:rsidR="00086DA7" w:rsidRPr="00A84EB1" w:rsidRDefault="00086DA7">
      <w:pPr>
        <w:spacing w:line="360" w:lineRule="auto"/>
        <w:ind w:left="1134" w:right="851"/>
        <w:jc w:val="both"/>
        <w:rPr>
          <w:rFonts w:ascii="Palatino Linotype" w:eastAsia="Palatino Linotype" w:hAnsi="Palatino Linotype" w:cs="Palatino Linotype"/>
        </w:rPr>
      </w:pPr>
    </w:p>
    <w:p w:rsidR="00086DA7" w:rsidRPr="00A84EB1" w:rsidRDefault="00AB7E1C">
      <w:pPr>
        <w:numPr>
          <w:ilvl w:val="0"/>
          <w:numId w:val="5"/>
        </w:numPr>
        <w:pBdr>
          <w:top w:val="nil"/>
          <w:left w:val="nil"/>
          <w:bottom w:val="nil"/>
          <w:right w:val="nil"/>
          <w:between w:val="nil"/>
        </w:pBdr>
        <w:spacing w:line="360" w:lineRule="auto"/>
        <w:ind w:left="0" w:right="-457" w:firstLine="0"/>
        <w:jc w:val="both"/>
        <w:rPr>
          <w:rFonts w:ascii="Palatino Linotype" w:eastAsia="Palatino Linotype" w:hAnsi="Palatino Linotype" w:cs="Palatino Linotype"/>
          <w:color w:val="000000"/>
        </w:rPr>
      </w:pPr>
      <w:bookmarkStart w:id="1" w:name="_heading=h.30j0zll" w:colFirst="0" w:colLast="0"/>
      <w:bookmarkEnd w:id="1"/>
      <w:r w:rsidRPr="00A84EB1">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del </w:t>
      </w:r>
      <w:r w:rsidR="00367C60" w:rsidRPr="00A84EB1">
        <w:rPr>
          <w:rFonts w:ascii="Palatino Linotype" w:eastAsia="Palatino Linotype" w:hAnsi="Palatino Linotype" w:cs="Palatino Linotype"/>
          <w:b/>
          <w:bCs/>
          <w:color w:val="000000"/>
        </w:rPr>
        <w:t>quince</w:t>
      </w:r>
      <w:r w:rsidRPr="00A84EB1">
        <w:rPr>
          <w:rFonts w:ascii="Palatino Linotype" w:eastAsia="Palatino Linotype" w:hAnsi="Palatino Linotype" w:cs="Palatino Linotype"/>
          <w:b/>
          <w:bCs/>
          <w:color w:val="000000"/>
        </w:rPr>
        <w:t xml:space="preserve"> de diciembre de dos mil veinticinco</w:t>
      </w:r>
      <w:r w:rsidRPr="00A84EB1">
        <w:rPr>
          <w:rFonts w:ascii="Palatino Linotype" w:eastAsia="Palatino Linotype" w:hAnsi="Palatino Linotype" w:cs="Palatino Linotype"/>
          <w:color w:val="000000"/>
        </w:rPr>
        <w:t xml:space="preserve">, puso a disposición de las partes el  expediente electrónicos vía Sistema de Acceso a </w:t>
      </w:r>
      <w:r w:rsidRPr="00A84EB1">
        <w:rPr>
          <w:rFonts w:ascii="Palatino Linotype" w:eastAsia="Palatino Linotype" w:hAnsi="Palatino Linotype" w:cs="Palatino Linotype"/>
          <w:color w:val="000000"/>
        </w:rPr>
        <w:lastRenderedPageBreak/>
        <w:t xml:space="preserve">la Información Mexiquense </w:t>
      </w:r>
      <w:r w:rsidRPr="00A84EB1">
        <w:rPr>
          <w:rFonts w:ascii="Palatino Linotype" w:eastAsia="Palatino Linotype" w:hAnsi="Palatino Linotype" w:cs="Palatino Linotype"/>
          <w:b/>
          <w:bCs/>
          <w:color w:val="000000"/>
        </w:rPr>
        <w:t xml:space="preserve">SAIMEX </w:t>
      </w:r>
      <w:r w:rsidRPr="00A84EB1">
        <w:rPr>
          <w:rFonts w:ascii="Palatino Linotype" w:eastAsia="Palatino Linotype" w:hAnsi="Palatino Linotype" w:cs="Palatino Linotype"/>
          <w:color w:val="000000"/>
        </w:rPr>
        <w:t xml:space="preserve">a efecto de que en un plazo máximo de siete días manifestara lo que a su derecho conviniera, ofreciera pruebas y alegatos según correspondiera a los casos concretos, de esta forma para que el </w:t>
      </w:r>
      <w:r w:rsidRPr="00A84EB1">
        <w:rPr>
          <w:rFonts w:ascii="Palatino Linotype" w:eastAsia="Palatino Linotype" w:hAnsi="Palatino Linotype" w:cs="Palatino Linotype"/>
          <w:b/>
          <w:bCs/>
          <w:color w:val="000000"/>
        </w:rPr>
        <w:t>SUJETO OBLIGADO</w:t>
      </w:r>
      <w:r w:rsidRPr="00A84EB1">
        <w:rPr>
          <w:rFonts w:ascii="Palatino Linotype" w:eastAsia="Palatino Linotype" w:hAnsi="Palatino Linotype" w:cs="Palatino Linotype"/>
          <w:color w:val="000000"/>
        </w:rPr>
        <w:t xml:space="preserve"> presentará el Informe Justificado procedente.</w:t>
      </w:r>
    </w:p>
    <w:p w:rsidR="00086DA7" w:rsidRPr="00A84EB1" w:rsidRDefault="00086DA7">
      <w:pPr>
        <w:pBdr>
          <w:top w:val="nil"/>
          <w:left w:val="nil"/>
          <w:bottom w:val="nil"/>
          <w:right w:val="nil"/>
          <w:between w:val="nil"/>
        </w:pBdr>
        <w:spacing w:line="360" w:lineRule="auto"/>
        <w:ind w:right="-457"/>
        <w:jc w:val="both"/>
        <w:rPr>
          <w:rFonts w:ascii="Palatino Linotype" w:eastAsia="Palatino Linotype" w:hAnsi="Palatino Linotype" w:cs="Palatino Linotype"/>
          <w:color w:val="000000"/>
        </w:rPr>
      </w:pPr>
    </w:p>
    <w:p w:rsidR="00086DA7" w:rsidRPr="00A84EB1" w:rsidRDefault="00367C60">
      <w:pPr>
        <w:numPr>
          <w:ilvl w:val="0"/>
          <w:numId w:val="5"/>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rPr>
        <w:t>En fecha</w:t>
      </w:r>
      <w:r w:rsidR="00AB7E1C" w:rsidRPr="00A84EB1">
        <w:rPr>
          <w:rFonts w:ascii="Palatino Linotype" w:eastAsia="Palatino Linotype" w:hAnsi="Palatino Linotype" w:cs="Palatino Linotype"/>
        </w:rPr>
        <w:t xml:space="preserve"> </w:t>
      </w:r>
      <w:r w:rsidRPr="00A84EB1">
        <w:rPr>
          <w:rFonts w:ascii="Palatino Linotype" w:eastAsia="Palatino Linotype" w:hAnsi="Palatino Linotype" w:cs="Palatino Linotype"/>
          <w:b/>
          <w:bCs/>
        </w:rPr>
        <w:t xml:space="preserve">ocho de enero </w:t>
      </w:r>
      <w:r w:rsidR="00AB7E1C" w:rsidRPr="00A84EB1">
        <w:rPr>
          <w:rFonts w:ascii="Palatino Linotype" w:eastAsia="Palatino Linotype" w:hAnsi="Palatino Linotype" w:cs="Palatino Linotype"/>
          <w:b/>
          <w:bCs/>
        </w:rPr>
        <w:t>de dos mil veintiséis</w:t>
      </w:r>
      <w:r w:rsidR="00AB7E1C" w:rsidRPr="00A84EB1">
        <w:rPr>
          <w:rFonts w:ascii="Palatino Linotype" w:eastAsia="Palatino Linotype" w:hAnsi="Palatino Linotype" w:cs="Palatino Linotype"/>
        </w:rPr>
        <w:t xml:space="preserve">, el SUJETO OBLIGADO  rindió su informe justificado mediante </w:t>
      </w:r>
      <w:r w:rsidRPr="00A84EB1">
        <w:rPr>
          <w:rFonts w:ascii="Palatino Linotype" w:eastAsia="Palatino Linotype" w:hAnsi="Palatino Linotype" w:cs="Palatino Linotype"/>
        </w:rPr>
        <w:t xml:space="preserve">el archivo electrónico </w:t>
      </w:r>
      <w:r w:rsidR="00AB7E1C" w:rsidRPr="00A84EB1">
        <w:rPr>
          <w:rFonts w:ascii="Palatino Linotype" w:eastAsia="Palatino Linotype" w:hAnsi="Palatino Linotype" w:cs="Palatino Linotype"/>
        </w:rPr>
        <w:t xml:space="preserve">  </w:t>
      </w:r>
      <w:r w:rsidR="00AB7E1C" w:rsidRPr="00A84EB1">
        <w:rPr>
          <w:rFonts w:ascii="Arial" w:eastAsia="Arial" w:hAnsi="Arial" w:cs="Arial"/>
          <w:color w:val="67C19D"/>
        </w:rPr>
        <w:br/>
      </w:r>
      <w:r w:rsidR="00AB7E1C" w:rsidRPr="00A84EB1">
        <w:rPr>
          <w:rFonts w:ascii="Palatino Linotype" w:eastAsia="Palatino Linotype" w:hAnsi="Palatino Linotype" w:cs="Palatino Linotype"/>
          <w:b/>
          <w:bCs/>
          <w:i/>
          <w:iCs/>
        </w:rPr>
        <w:t>Ratificación 1</w:t>
      </w:r>
      <w:r w:rsidRPr="00A84EB1">
        <w:rPr>
          <w:rFonts w:ascii="Palatino Linotype" w:eastAsia="Palatino Linotype" w:hAnsi="Palatino Linotype" w:cs="Palatino Linotype"/>
          <w:b/>
          <w:bCs/>
          <w:i/>
          <w:iCs/>
        </w:rPr>
        <w:t>4153</w:t>
      </w:r>
      <w:r w:rsidR="00AB7E1C" w:rsidRPr="00A84EB1">
        <w:rPr>
          <w:rFonts w:ascii="Palatino Linotype" w:eastAsia="Palatino Linotype" w:hAnsi="Palatino Linotype" w:cs="Palatino Linotype"/>
          <w:b/>
          <w:bCs/>
          <w:i/>
          <w:iCs/>
        </w:rPr>
        <w:t>.</w:t>
      </w:r>
      <w:r w:rsidRPr="00A84EB1">
        <w:rPr>
          <w:rFonts w:ascii="Palatino Linotype" w:eastAsia="Palatino Linotype" w:hAnsi="Palatino Linotype" w:cs="Palatino Linotype"/>
          <w:b/>
          <w:bCs/>
          <w:i/>
          <w:iCs/>
        </w:rPr>
        <w:t xml:space="preserve">pdf </w:t>
      </w:r>
      <w:r w:rsidR="00AB7E1C" w:rsidRPr="00A84EB1">
        <w:rPr>
          <w:rFonts w:ascii="Palatino Linotype" w:eastAsia="Palatino Linotype" w:hAnsi="Palatino Linotype" w:cs="Palatino Linotype"/>
          <w:b/>
          <w:bCs/>
        </w:rPr>
        <w:t xml:space="preserve"> </w:t>
      </w:r>
      <w:r w:rsidR="00AB7E1C" w:rsidRPr="00A84EB1">
        <w:rPr>
          <w:rFonts w:ascii="Palatino Linotype" w:eastAsia="Palatino Linotype" w:hAnsi="Palatino Linotype" w:cs="Palatino Linotype"/>
        </w:rPr>
        <w:t xml:space="preserve">donde sustancialmente ratifica su respuesta inicial </w:t>
      </w:r>
      <w:r w:rsidR="00AB7E1C" w:rsidRPr="00A84EB1">
        <w:rPr>
          <w:rFonts w:ascii="Palatino Linotype" w:eastAsia="Palatino Linotype" w:hAnsi="Palatino Linotype" w:cs="Palatino Linotype"/>
          <w:color w:val="000000"/>
        </w:rPr>
        <w:t xml:space="preserve">mientras que </w:t>
      </w:r>
      <w:r w:rsidR="00AB7E1C" w:rsidRPr="00A84EB1">
        <w:rPr>
          <w:rFonts w:ascii="Palatino Linotype" w:eastAsia="Palatino Linotype" w:hAnsi="Palatino Linotype" w:cs="Palatino Linotype"/>
          <w:b/>
          <w:bCs/>
          <w:color w:val="000000"/>
        </w:rPr>
        <w:t>LA RECURRENTE</w:t>
      </w:r>
      <w:r w:rsidR="00AB7E1C" w:rsidRPr="00A84EB1">
        <w:rPr>
          <w:rFonts w:ascii="Palatino Linotype" w:eastAsia="Palatino Linotype" w:hAnsi="Palatino Linotype" w:cs="Palatino Linotype"/>
          <w:color w:val="000000"/>
        </w:rPr>
        <w:t xml:space="preserve"> dejó de realizar manifestaciones que a su derecho convinieran y asistieran.</w:t>
      </w:r>
    </w:p>
    <w:p w:rsidR="00086DA7" w:rsidRPr="00A84EB1" w:rsidRDefault="00086DA7">
      <w:pPr>
        <w:jc w:val="both"/>
        <w:rPr>
          <w:rFonts w:ascii="Palatino Linotype" w:eastAsia="Palatino Linotype" w:hAnsi="Palatino Linotype" w:cs="Palatino Linotype"/>
          <w:b/>
          <w:bCs/>
        </w:rPr>
      </w:pPr>
    </w:p>
    <w:p w:rsidR="00086DA7" w:rsidRPr="00A84EB1" w:rsidRDefault="00AB7E1C">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A84EB1">
        <w:rPr>
          <w:rFonts w:ascii="Palatino Linotype" w:eastAsia="Palatino Linotype" w:hAnsi="Palatino Linotype" w:cs="Palatino Linotype"/>
          <w:color w:val="000000"/>
        </w:rPr>
        <w:t>Posteriormente en</w:t>
      </w:r>
      <w:r w:rsidRPr="00A84EB1">
        <w:rPr>
          <w:rFonts w:ascii="Palatino Linotype" w:eastAsia="Palatino Linotype" w:hAnsi="Palatino Linotype" w:cs="Palatino Linotype"/>
          <w:b/>
          <w:bCs/>
          <w:color w:val="000000"/>
        </w:rPr>
        <w:t xml:space="preserve"> </w:t>
      </w:r>
      <w:r w:rsidR="00CB7165" w:rsidRPr="00A84EB1">
        <w:rPr>
          <w:rFonts w:ascii="Palatino Linotype" w:eastAsia="Palatino Linotype" w:hAnsi="Palatino Linotype" w:cs="Palatino Linotype"/>
          <w:b/>
          <w:bCs/>
          <w:color w:val="000000"/>
        </w:rPr>
        <w:t xml:space="preserve">veintiséis </w:t>
      </w:r>
      <w:r w:rsidRPr="00A84EB1">
        <w:rPr>
          <w:rFonts w:ascii="Palatino Linotype" w:eastAsia="Palatino Linotype" w:hAnsi="Palatino Linotype" w:cs="Palatino Linotype"/>
          <w:b/>
          <w:bCs/>
          <w:color w:val="000000"/>
        </w:rPr>
        <w:t>de febrero de dos mil veintiséis</w:t>
      </w:r>
      <w:r w:rsidRPr="00A84EB1">
        <w:rPr>
          <w:rFonts w:ascii="Palatino Linotype" w:eastAsia="Palatino Linotype" w:hAnsi="Palatino Linotype" w:cs="Palatino Linotype"/>
          <w:color w:val="000000"/>
        </w:rPr>
        <w:t>, se acordó ampliar el término para resolver el presente asunto.</w:t>
      </w:r>
    </w:p>
    <w:p w:rsidR="00086DA7" w:rsidRPr="00A84EB1" w:rsidRDefault="00086DA7">
      <w:pPr>
        <w:pBdr>
          <w:top w:val="nil"/>
          <w:left w:val="nil"/>
          <w:bottom w:val="nil"/>
          <w:right w:val="nil"/>
          <w:between w:val="nil"/>
        </w:pBdr>
        <w:ind w:left="720"/>
        <w:rPr>
          <w:rFonts w:ascii="Palatino Linotype" w:eastAsia="Palatino Linotype" w:hAnsi="Palatino Linotype" w:cs="Palatino Linotype"/>
          <w:b/>
          <w:bCs/>
          <w:color w:val="000000"/>
        </w:rPr>
      </w:pPr>
    </w:p>
    <w:p w:rsidR="00086DA7" w:rsidRPr="00A84EB1" w:rsidRDefault="00AB7E1C">
      <w:pPr>
        <w:numPr>
          <w:ilvl w:val="0"/>
          <w:numId w:val="5"/>
        </w:numPr>
        <w:pBdr>
          <w:top w:val="nil"/>
          <w:left w:val="nil"/>
          <w:bottom w:val="nil"/>
          <w:right w:val="nil"/>
          <w:between w:val="nil"/>
        </w:pBdr>
        <w:spacing w:line="360" w:lineRule="auto"/>
        <w:ind w:left="0" w:right="-93" w:firstLine="0"/>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086DA7" w:rsidRPr="00A84EB1" w:rsidRDefault="00086DA7">
      <w:pPr>
        <w:pBdr>
          <w:top w:val="nil"/>
          <w:left w:val="nil"/>
          <w:bottom w:val="nil"/>
          <w:right w:val="nil"/>
          <w:between w:val="nil"/>
        </w:pBdr>
        <w:spacing w:line="360" w:lineRule="auto"/>
        <w:ind w:right="-93"/>
        <w:jc w:val="both"/>
        <w:rPr>
          <w:rFonts w:ascii="Palatino Linotype" w:eastAsia="Palatino Linotype" w:hAnsi="Palatino Linotype" w:cs="Palatino Linotype"/>
          <w:color w:val="000000"/>
        </w:rPr>
      </w:pPr>
    </w:p>
    <w:p w:rsidR="00CB7165" w:rsidRPr="00A84EB1" w:rsidRDefault="00CB7165" w:rsidP="00CB7165">
      <w:pPr>
        <w:pStyle w:val="Prrafodelista"/>
        <w:numPr>
          <w:ilvl w:val="0"/>
          <w:numId w:val="5"/>
        </w:numPr>
        <w:spacing w:line="360" w:lineRule="auto"/>
        <w:ind w:left="0" w:firstLine="0"/>
        <w:jc w:val="both"/>
        <w:rPr>
          <w:rFonts w:ascii="Palatino Linotype" w:eastAsia="Palatino Linotype" w:hAnsi="Palatino Linotype" w:cs="Palatino Linotype"/>
          <w:sz w:val="24"/>
        </w:rPr>
      </w:pPr>
      <w:r w:rsidRPr="00A84EB1">
        <w:rPr>
          <w:rFonts w:ascii="Palatino Linotype" w:eastAsia="Palatino Linotype" w:hAnsi="Palatino Linotype" w:cs="Palatino Linotype"/>
          <w:sz w:val="24"/>
        </w:rPr>
        <w:t xml:space="preserve">La Comisionada Ponente decretó el cierre de instrucción mediante el acuerdo del </w:t>
      </w:r>
      <w:r w:rsidRPr="00A84EB1">
        <w:rPr>
          <w:rFonts w:ascii="Palatino Linotype" w:eastAsia="Palatino Linotype" w:hAnsi="Palatino Linotype" w:cs="Palatino Linotype"/>
          <w:b/>
          <w:sz w:val="24"/>
        </w:rPr>
        <w:t>veintiocho de abril de dos mil veintiséis</w:t>
      </w:r>
      <w:r w:rsidRPr="00A84EB1">
        <w:rPr>
          <w:rFonts w:ascii="Palatino Linotype" w:eastAsia="Palatino Linotype" w:hAnsi="Palatino Linotype" w:cs="Palatino Linotype"/>
          <w:sz w:val="24"/>
        </w:rPr>
        <w:t>; por lo que en virtud de que el expediente electrónico ha sido debidamente substanciado y no existe diligencia pendiente de desahogo, se procede a emitir la presente resolución que conforme a Derecho corresponda y;</w:t>
      </w:r>
      <w:r w:rsidR="00A84EB1">
        <w:rPr>
          <w:rFonts w:ascii="Palatino Linotype" w:eastAsia="Palatino Linotype" w:hAnsi="Palatino Linotype" w:cs="Palatino Linotype"/>
          <w:sz w:val="24"/>
        </w:rPr>
        <w:t xml:space="preserve"> ------------</w:t>
      </w:r>
    </w:p>
    <w:p w:rsidR="00086DA7" w:rsidRPr="00A84EB1" w:rsidRDefault="00AB7E1C">
      <w:pPr>
        <w:spacing w:line="360" w:lineRule="auto"/>
        <w:jc w:val="center"/>
        <w:rPr>
          <w:rFonts w:ascii="Palatino Linotype" w:eastAsia="Palatino Linotype" w:hAnsi="Palatino Linotype" w:cs="Palatino Linotype"/>
          <w:b/>
          <w:bCs/>
          <w:color w:val="000000"/>
        </w:rPr>
      </w:pPr>
      <w:bookmarkStart w:id="2" w:name="_heading=h.3znysh7" w:colFirst="0" w:colLast="0"/>
      <w:bookmarkEnd w:id="2"/>
      <w:r w:rsidRPr="00A84EB1">
        <w:rPr>
          <w:rFonts w:ascii="Palatino Linotype" w:eastAsia="Palatino Linotype" w:hAnsi="Palatino Linotype" w:cs="Palatino Linotype"/>
          <w:b/>
          <w:bCs/>
          <w:color w:val="000000"/>
        </w:rPr>
        <w:lastRenderedPageBreak/>
        <w:t>C O N S I D E R A N D O</w:t>
      </w:r>
    </w:p>
    <w:p w:rsidR="00086DA7" w:rsidRPr="00A84EB1" w:rsidRDefault="00086DA7">
      <w:pPr>
        <w:spacing w:line="360" w:lineRule="auto"/>
        <w:jc w:val="center"/>
        <w:rPr>
          <w:rFonts w:ascii="Palatino Linotype" w:eastAsia="Palatino Linotype" w:hAnsi="Palatino Linotype" w:cs="Palatino Linotype"/>
          <w:b/>
          <w:bCs/>
        </w:rPr>
      </w:pPr>
    </w:p>
    <w:p w:rsidR="00086DA7" w:rsidRPr="00A84EB1" w:rsidRDefault="00AB7E1C">
      <w:pPr>
        <w:keepNext/>
        <w:keepLines/>
        <w:spacing w:line="360" w:lineRule="auto"/>
        <w:rPr>
          <w:rFonts w:ascii="Palatino Linotype" w:eastAsia="Palatino Linotype" w:hAnsi="Palatino Linotype" w:cs="Palatino Linotype"/>
          <w:b/>
          <w:bCs/>
        </w:rPr>
      </w:pPr>
      <w:bookmarkStart w:id="3" w:name="_heading=h.2et92p0" w:colFirst="0" w:colLast="0"/>
      <w:bookmarkEnd w:id="3"/>
      <w:r w:rsidRPr="00A84EB1">
        <w:rPr>
          <w:rFonts w:ascii="Palatino Linotype" w:eastAsia="Palatino Linotype" w:hAnsi="Palatino Linotype" w:cs="Palatino Linotype"/>
          <w:b/>
          <w:bCs/>
        </w:rPr>
        <w:t>PRIMERO. De la competencia</w:t>
      </w:r>
    </w:p>
    <w:p w:rsidR="00086DA7" w:rsidRPr="00A84EB1" w:rsidRDefault="00AB7E1C">
      <w:pPr>
        <w:numPr>
          <w:ilvl w:val="0"/>
          <w:numId w:val="6"/>
        </w:numPr>
        <w:spacing w:line="360" w:lineRule="auto"/>
        <w:ind w:left="0" w:firstLine="0"/>
        <w:jc w:val="both"/>
        <w:rPr>
          <w:rFonts w:ascii="Palatino Linotype" w:eastAsia="Palatino Linotype" w:hAnsi="Palatino Linotype" w:cs="Palatino Linotype"/>
        </w:rPr>
      </w:pPr>
      <w:bookmarkStart w:id="4" w:name="_heading=h.tyjcwt" w:colFirst="0" w:colLast="0"/>
      <w:bookmarkEnd w:id="4"/>
      <w:r w:rsidRPr="00A84EB1">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086DA7" w:rsidRPr="00A84EB1" w:rsidRDefault="00086DA7">
      <w:pPr>
        <w:spacing w:line="360" w:lineRule="auto"/>
        <w:jc w:val="both"/>
        <w:rPr>
          <w:rFonts w:ascii="Palatino Linotype" w:eastAsia="Palatino Linotype" w:hAnsi="Palatino Linotype" w:cs="Palatino Linotype"/>
        </w:rPr>
      </w:pPr>
    </w:p>
    <w:p w:rsidR="00086DA7" w:rsidRPr="00A84EB1" w:rsidRDefault="00AB7E1C">
      <w:pPr>
        <w:pStyle w:val="Ttulo2"/>
        <w:tabs>
          <w:tab w:val="left" w:pos="0"/>
        </w:tabs>
        <w:spacing w:before="0"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A84EB1">
        <w:rPr>
          <w:rFonts w:ascii="Palatino Linotype" w:eastAsia="Palatino Linotype" w:hAnsi="Palatino Linotype" w:cs="Palatino Linotype"/>
          <w:b/>
          <w:bCs/>
          <w:color w:val="000000"/>
          <w:sz w:val="24"/>
          <w:szCs w:val="24"/>
        </w:rPr>
        <w:t>SEGUNDO. De la oportunidad y procedencia.</w:t>
      </w:r>
    </w:p>
    <w:p w:rsidR="00086DA7" w:rsidRPr="00A84EB1" w:rsidRDefault="00AB7E1C">
      <w:pPr>
        <w:numPr>
          <w:ilvl w:val="0"/>
          <w:numId w:val="11"/>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A84EB1">
        <w:rPr>
          <w:rFonts w:ascii="Palatino Linotype" w:eastAsia="Palatino Linotype" w:hAnsi="Palatino Linotype" w:cs="Palatino Linotype"/>
          <w:color w:val="000000"/>
        </w:rPr>
        <w:t xml:space="preserve"> El medio de impugnación fue presentado a través del </w:t>
      </w:r>
      <w:r w:rsidRPr="00A84EB1">
        <w:rPr>
          <w:rFonts w:ascii="Palatino Linotype" w:eastAsia="Palatino Linotype" w:hAnsi="Palatino Linotype" w:cs="Palatino Linotype"/>
          <w:b/>
          <w:bCs/>
          <w:color w:val="000000"/>
        </w:rPr>
        <w:t xml:space="preserve">SAIMEX </w:t>
      </w:r>
      <w:r w:rsidRPr="00A84EB1">
        <w:rPr>
          <w:rFonts w:ascii="Palatino Linotype" w:eastAsia="Palatino Linotype" w:hAnsi="Palatino Linotype" w:cs="Palatino Linotype"/>
          <w:color w:val="000000"/>
        </w:rPr>
        <w:t xml:space="preserve">en el formato previamente aprobado para tal efecto y dentro del plazo legal de quince días hábiles otorgados; siendo así que el </w:t>
      </w:r>
      <w:r w:rsidRPr="00A84EB1">
        <w:rPr>
          <w:rFonts w:ascii="Palatino Linotype" w:eastAsia="Palatino Linotype" w:hAnsi="Palatino Linotype" w:cs="Palatino Linotype"/>
          <w:b/>
          <w:bCs/>
          <w:color w:val="000000"/>
        </w:rPr>
        <w:t>SUJETO OBLIGADO</w:t>
      </w:r>
      <w:r w:rsidRPr="00A84EB1">
        <w:rPr>
          <w:rFonts w:ascii="Palatino Linotype" w:eastAsia="Palatino Linotype" w:hAnsi="Palatino Linotype" w:cs="Palatino Linotype"/>
          <w:color w:val="000000"/>
        </w:rPr>
        <w:t xml:space="preserve"> entregó respuesta </w:t>
      </w:r>
      <w:r w:rsidRPr="00A84EB1">
        <w:rPr>
          <w:rFonts w:ascii="Palatino Linotype" w:eastAsia="Palatino Linotype" w:hAnsi="Palatino Linotype" w:cs="Palatino Linotype"/>
          <w:b/>
          <w:bCs/>
          <w:color w:val="000000"/>
        </w:rPr>
        <w:t xml:space="preserve">el </w:t>
      </w:r>
      <w:r w:rsidR="00CB7165" w:rsidRPr="00A84EB1">
        <w:rPr>
          <w:rFonts w:ascii="Palatino Linotype" w:eastAsia="Palatino Linotype" w:hAnsi="Palatino Linotype" w:cs="Palatino Linotype"/>
          <w:b/>
          <w:bCs/>
          <w:color w:val="000000"/>
        </w:rPr>
        <w:t>nueve</w:t>
      </w:r>
      <w:r w:rsidRPr="00A84EB1">
        <w:rPr>
          <w:rFonts w:ascii="Palatino Linotype" w:eastAsia="Palatino Linotype" w:hAnsi="Palatino Linotype" w:cs="Palatino Linotype"/>
          <w:b/>
          <w:bCs/>
          <w:color w:val="000000"/>
        </w:rPr>
        <w:t xml:space="preserve"> de diciembre de dos mil veinticinco</w:t>
      </w:r>
      <w:r w:rsidRPr="00A84EB1">
        <w:rPr>
          <w:rFonts w:ascii="Palatino Linotype" w:eastAsia="Palatino Linotype" w:hAnsi="Palatino Linotype" w:cs="Palatino Linotype"/>
          <w:color w:val="000000"/>
        </w:rPr>
        <w:t xml:space="preserve">, de tal forma que el plazo para interponer el recurso de revisión transcurrió del </w:t>
      </w:r>
      <w:r w:rsidR="00CB7165" w:rsidRPr="00A84EB1">
        <w:rPr>
          <w:rFonts w:ascii="Palatino Linotype" w:eastAsia="Palatino Linotype" w:hAnsi="Palatino Linotype" w:cs="Palatino Linotype"/>
          <w:b/>
          <w:bCs/>
          <w:color w:val="000000"/>
        </w:rPr>
        <w:t>diez</w:t>
      </w:r>
      <w:r w:rsidRPr="00A84EB1">
        <w:rPr>
          <w:rFonts w:ascii="Palatino Linotype" w:eastAsia="Palatino Linotype" w:hAnsi="Palatino Linotype" w:cs="Palatino Linotype"/>
          <w:b/>
          <w:bCs/>
          <w:color w:val="000000"/>
        </w:rPr>
        <w:t xml:space="preserve"> de diciembre de dos mil veinticinco al </w:t>
      </w:r>
      <w:r w:rsidR="00CB7165" w:rsidRPr="00A84EB1">
        <w:rPr>
          <w:rFonts w:ascii="Palatino Linotype" w:eastAsia="Palatino Linotype" w:hAnsi="Palatino Linotype" w:cs="Palatino Linotype"/>
          <w:b/>
          <w:bCs/>
          <w:color w:val="000000"/>
        </w:rPr>
        <w:t>veinte</w:t>
      </w:r>
      <w:r w:rsidRPr="00A84EB1">
        <w:rPr>
          <w:rFonts w:ascii="Palatino Linotype" w:eastAsia="Palatino Linotype" w:hAnsi="Palatino Linotype" w:cs="Palatino Linotype"/>
          <w:b/>
          <w:bCs/>
          <w:color w:val="000000"/>
        </w:rPr>
        <w:t xml:space="preserve"> de enero de dos mil veintiséis</w:t>
      </w:r>
      <w:r w:rsidRPr="00A84EB1">
        <w:rPr>
          <w:rFonts w:ascii="Palatino Linotype" w:eastAsia="Palatino Linotype" w:hAnsi="Palatino Linotype" w:cs="Palatino Linotype"/>
          <w:color w:val="000000"/>
        </w:rPr>
        <w:t xml:space="preserve">, en consecuencia, si la parte </w:t>
      </w:r>
      <w:r w:rsidRPr="00A84EB1">
        <w:rPr>
          <w:rFonts w:ascii="Palatino Linotype" w:eastAsia="Palatino Linotype" w:hAnsi="Palatino Linotype" w:cs="Palatino Linotype"/>
          <w:b/>
          <w:bCs/>
          <w:color w:val="000000"/>
        </w:rPr>
        <w:t xml:space="preserve">RECURRENTE </w:t>
      </w:r>
      <w:r w:rsidRPr="00A84EB1">
        <w:rPr>
          <w:rFonts w:ascii="Palatino Linotype" w:eastAsia="Palatino Linotype" w:hAnsi="Palatino Linotype" w:cs="Palatino Linotype"/>
          <w:color w:val="000000"/>
        </w:rPr>
        <w:t xml:space="preserve">presentó su inconformidad el </w:t>
      </w:r>
      <w:r w:rsidR="00CB7165" w:rsidRPr="00A84EB1">
        <w:rPr>
          <w:rFonts w:ascii="Palatino Linotype" w:eastAsia="Palatino Linotype" w:hAnsi="Palatino Linotype" w:cs="Palatino Linotype"/>
          <w:b/>
          <w:bCs/>
          <w:color w:val="000000"/>
        </w:rPr>
        <w:t>once</w:t>
      </w:r>
      <w:r w:rsidRPr="00A84EB1">
        <w:rPr>
          <w:rFonts w:ascii="Palatino Linotype" w:eastAsia="Palatino Linotype" w:hAnsi="Palatino Linotype" w:cs="Palatino Linotype"/>
          <w:b/>
          <w:bCs/>
          <w:color w:val="000000"/>
        </w:rPr>
        <w:t xml:space="preserve"> de diciembre de dos mil veinticinco</w:t>
      </w:r>
      <w:r w:rsidRPr="00A84EB1">
        <w:rPr>
          <w:rFonts w:ascii="Palatino Linotype" w:eastAsia="Palatino Linotype" w:hAnsi="Palatino Linotype" w:cs="Palatino Linotype"/>
          <w:color w:val="000000"/>
        </w:rPr>
        <w:t>, se encuentra dentro de los márgenes temporales previstos en el artículo 178 de la Ley de Transparencia y Acceso a la Información Pública del Estado de México y Municipios.</w:t>
      </w:r>
    </w:p>
    <w:p w:rsidR="00CB7165" w:rsidRPr="00A84EB1"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lastRenderedPageBreak/>
        <w:t xml:space="preserve">Por otra parte, de la revisión al expediente electrónico del </w:t>
      </w:r>
      <w:r w:rsidRPr="00A84EB1">
        <w:rPr>
          <w:rFonts w:ascii="Palatino Linotype" w:eastAsia="Palatino Linotype" w:hAnsi="Palatino Linotype" w:cs="Palatino Linotype"/>
          <w:b/>
        </w:rPr>
        <w:t>SAIMEX</w:t>
      </w:r>
      <w:r w:rsidRPr="00A84EB1">
        <w:rPr>
          <w:rFonts w:ascii="Palatino Linotype" w:eastAsia="Palatino Linotype" w:hAnsi="Palatino Linotype" w:cs="Palatino Linotype"/>
        </w:rPr>
        <w:t xml:space="preserve"> se desprende que la parte solicitante, en ejercicio de su derecho de acceso a la información pública en el expediente que se revisa, tanto en la solicitud de información como en el recurso de revisión </w:t>
      </w:r>
      <w:r w:rsidRPr="00A84EB1">
        <w:rPr>
          <w:rFonts w:ascii="Palatino Linotype" w:eastAsia="Palatino Linotype" w:hAnsi="Palatino Linotype" w:cs="Palatino Linotype"/>
          <w:b/>
        </w:rPr>
        <w:t>no proporcionó ningún nombre, seudónimo o carácter para ser identificado, ni se tiene certeza de su identidad</w:t>
      </w:r>
      <w:r w:rsidRPr="00A84EB1">
        <w:rPr>
          <w:rFonts w:ascii="Palatino Linotype" w:eastAsia="Palatino Linotype" w:hAnsi="Palatino Linotype" w:cs="Palatino Linotype"/>
        </w:rPr>
        <w:t>; sin embargo, es importante señalar también que el nombre de los Solicitantes y Recurrentes no es un requisito indispensable para la tramitación del acto procesal específico en materia de acceso a la información, ello en estricto apego al numeral 155, párrafo tercero, de la Ley de la materia, en concatenación con el 180 del mismo ordenamiento.</w:t>
      </w:r>
    </w:p>
    <w:p w:rsidR="00CB7165" w:rsidRPr="00A84EB1"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A84EB1"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Esto es así, ya que de conformidad con los artículos 6, Apartado A, fracciones III y IV de la Constitución Política de los Estados Unidos Mexicanos y 5, párrafos vigésimo, vigésimo primero y vigésimo segundo, fracciones IV y V, 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CB7165" w:rsidRPr="00A84EB1" w:rsidRDefault="00CB7165" w:rsidP="00CB7165">
      <w:pPr>
        <w:pBdr>
          <w:top w:val="nil"/>
          <w:left w:val="nil"/>
          <w:bottom w:val="nil"/>
          <w:right w:val="nil"/>
          <w:between w:val="nil"/>
        </w:pBdr>
        <w:ind w:right="27"/>
        <w:rPr>
          <w:rFonts w:ascii="Palatino Linotype" w:eastAsia="Palatino Linotype" w:hAnsi="Palatino Linotype" w:cs="Palatino Linotype"/>
          <w:color w:val="000000"/>
        </w:rPr>
      </w:pPr>
    </w:p>
    <w:p w:rsidR="00CB7165" w:rsidRPr="00A84EB1"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w:t>
      </w:r>
      <w:r w:rsidRPr="00A84EB1">
        <w:rPr>
          <w:rFonts w:ascii="Palatino Linotype" w:eastAsia="Palatino Linotype" w:hAnsi="Palatino Linotype" w:cs="Palatino Linotype"/>
        </w:rPr>
        <w:lastRenderedPageBreak/>
        <w:t>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CB7165" w:rsidRPr="00A84EB1"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A84EB1"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CB7165" w:rsidRPr="00A84EB1" w:rsidRDefault="00CB7165" w:rsidP="00CB7165">
      <w:pPr>
        <w:pBdr>
          <w:top w:val="nil"/>
          <w:left w:val="nil"/>
          <w:bottom w:val="nil"/>
          <w:right w:val="nil"/>
          <w:between w:val="nil"/>
        </w:pBdr>
        <w:tabs>
          <w:tab w:val="left" w:pos="426"/>
        </w:tabs>
        <w:spacing w:line="360" w:lineRule="auto"/>
        <w:ind w:right="27"/>
        <w:rPr>
          <w:rFonts w:ascii="Palatino Linotype" w:eastAsia="Palatino Linotype" w:hAnsi="Palatino Linotype" w:cs="Palatino Linotype"/>
          <w:color w:val="000000"/>
        </w:rPr>
      </w:pPr>
    </w:p>
    <w:p w:rsidR="00CB7165" w:rsidRPr="00A84EB1" w:rsidRDefault="00CB7165" w:rsidP="00CB7165">
      <w:pPr>
        <w:numPr>
          <w:ilvl w:val="0"/>
          <w:numId w:val="11"/>
        </w:numPr>
        <w:tabs>
          <w:tab w:val="left" w:pos="426"/>
        </w:tabs>
        <w:spacing w:line="360" w:lineRule="auto"/>
        <w:ind w:left="0" w:right="27"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Por lo que el nombre del </w:t>
      </w:r>
      <w:r w:rsidRPr="00A84EB1">
        <w:rPr>
          <w:rFonts w:ascii="Palatino Linotype" w:eastAsia="Palatino Linotype" w:hAnsi="Palatino Linotype" w:cs="Palatino Linotype"/>
          <w:b/>
        </w:rPr>
        <w:t>SOLICITANTE</w:t>
      </w:r>
      <w:r w:rsidRPr="00A84EB1">
        <w:rPr>
          <w:rFonts w:ascii="Palatino Linotype" w:eastAsia="Palatino Linotype" w:hAnsi="Palatino Linotype" w:cs="Palatino Linotype"/>
        </w:rPr>
        <w:t xml:space="preserve"> y subsecuente </w:t>
      </w:r>
      <w:r w:rsidRPr="00A84EB1">
        <w:rPr>
          <w:rFonts w:ascii="Palatino Linotype" w:eastAsia="Palatino Linotype" w:hAnsi="Palatino Linotype" w:cs="Palatino Linotype"/>
          <w:b/>
        </w:rPr>
        <w:t>RECURRENTE</w:t>
      </w:r>
      <w:r w:rsidRPr="00A84EB1">
        <w:rPr>
          <w:rFonts w:ascii="Palatino Linotype" w:eastAsia="Palatino Linotype" w:hAnsi="Palatino Linotype" w:cs="Palatino Linotype"/>
        </w:rPr>
        <w:t xml:space="preserv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086DA7" w:rsidRPr="00A84EB1" w:rsidRDefault="00086DA7">
      <w:pPr>
        <w:spacing w:line="360" w:lineRule="auto"/>
        <w:jc w:val="both"/>
      </w:pPr>
    </w:p>
    <w:p w:rsidR="00086DA7" w:rsidRPr="00A84EB1" w:rsidRDefault="00AB7E1C" w:rsidP="00CB7165">
      <w:pPr>
        <w:numPr>
          <w:ilvl w:val="0"/>
          <w:numId w:val="7"/>
        </w:numPr>
        <w:spacing w:line="360" w:lineRule="auto"/>
        <w:ind w:left="0" w:firstLine="0"/>
        <w:jc w:val="both"/>
      </w:pPr>
      <w:r w:rsidRPr="00A84EB1">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rsidR="00086DA7" w:rsidRPr="00A84EB1" w:rsidRDefault="00086DA7">
      <w:pPr>
        <w:spacing w:line="360" w:lineRule="auto"/>
        <w:rPr>
          <w:rFonts w:ascii="Palatino Linotype" w:eastAsia="Palatino Linotype" w:hAnsi="Palatino Linotype" w:cs="Palatino Linotype"/>
        </w:rPr>
      </w:pPr>
    </w:p>
    <w:p w:rsidR="00086DA7" w:rsidRPr="00A84EB1" w:rsidRDefault="00AB7E1C">
      <w:pPr>
        <w:keepNext/>
        <w:keepLines/>
        <w:spacing w:line="360" w:lineRule="auto"/>
        <w:rPr>
          <w:rFonts w:ascii="Palatino Linotype" w:eastAsia="Palatino Linotype" w:hAnsi="Palatino Linotype" w:cs="Palatino Linotype"/>
          <w:b/>
          <w:bCs/>
          <w:color w:val="000000"/>
        </w:rPr>
      </w:pPr>
      <w:bookmarkStart w:id="6" w:name="_heading=h.4d34og8" w:colFirst="0" w:colLast="0"/>
      <w:bookmarkEnd w:id="6"/>
      <w:r w:rsidRPr="00A84EB1">
        <w:rPr>
          <w:rFonts w:ascii="Palatino Linotype" w:eastAsia="Palatino Linotype" w:hAnsi="Palatino Linotype" w:cs="Palatino Linotype"/>
          <w:b/>
          <w:bCs/>
          <w:color w:val="000000"/>
        </w:rPr>
        <w:t xml:space="preserve">TERCERO. Del planteamiento de la </w:t>
      </w:r>
      <w:r w:rsidRPr="00A84EB1">
        <w:rPr>
          <w:rFonts w:ascii="Palatino Linotype" w:eastAsia="Palatino Linotype" w:hAnsi="Palatino Linotype" w:cs="Palatino Linotype"/>
          <w:b/>
          <w:bCs/>
          <w:i/>
          <w:iCs/>
          <w:color w:val="000000"/>
        </w:rPr>
        <w:t>Litis</w:t>
      </w:r>
      <w:r w:rsidRPr="00A84EB1">
        <w:rPr>
          <w:rFonts w:ascii="Palatino Linotype" w:eastAsia="Palatino Linotype" w:hAnsi="Palatino Linotype" w:cs="Palatino Linotype"/>
          <w:b/>
          <w:bCs/>
          <w:color w:val="000000"/>
        </w:rPr>
        <w:t>.</w:t>
      </w:r>
    </w:p>
    <w:p w:rsidR="00086DA7" w:rsidRPr="00A84EB1" w:rsidRDefault="00AB7E1C">
      <w:pPr>
        <w:numPr>
          <w:ilvl w:val="0"/>
          <w:numId w:val="9"/>
        </w:numPr>
        <w:spacing w:line="360" w:lineRule="auto"/>
        <w:ind w:left="0" w:firstLine="0"/>
        <w:jc w:val="both"/>
        <w:rPr>
          <w:rFonts w:ascii="Palatino Linotype" w:eastAsia="Palatino Linotype" w:hAnsi="Palatino Linotype" w:cs="Palatino Linotype"/>
          <w:b/>
          <w:bCs/>
        </w:rPr>
      </w:pPr>
      <w:r w:rsidRPr="00A84EB1">
        <w:rPr>
          <w:rFonts w:ascii="Palatino Linotype" w:eastAsia="Palatino Linotype" w:hAnsi="Palatino Linotype" w:cs="Palatino Linotype"/>
        </w:rPr>
        <w:t>De las constancias en el expediente al rubro indicado, se desprende que el particular solicitó:</w:t>
      </w:r>
    </w:p>
    <w:p w:rsidR="00CB7165" w:rsidRPr="00A84EB1" w:rsidRDefault="00CB7165" w:rsidP="00CB7165">
      <w:pPr>
        <w:pStyle w:val="Prrafodelista"/>
        <w:numPr>
          <w:ilvl w:val="3"/>
          <w:numId w:val="9"/>
        </w:numPr>
        <w:spacing w:line="276" w:lineRule="auto"/>
        <w:ind w:left="1134" w:right="851"/>
        <w:jc w:val="both"/>
        <w:rPr>
          <w:rFonts w:ascii="Palatino Linotype" w:eastAsia="Palatino Linotype" w:hAnsi="Palatino Linotype" w:cs="Palatino Linotype"/>
          <w:i/>
          <w:iCs/>
          <w:color w:val="000000"/>
          <w:sz w:val="24"/>
        </w:rPr>
      </w:pPr>
      <w:r w:rsidRPr="00A84EB1">
        <w:rPr>
          <w:rFonts w:ascii="Palatino Linotype" w:eastAsia="Palatino Linotype" w:hAnsi="Palatino Linotype" w:cs="Palatino Linotype"/>
          <w:i/>
          <w:iCs/>
          <w:color w:val="000000"/>
          <w:sz w:val="24"/>
        </w:rPr>
        <w:t>Acuerdos de incumplimiento a resoluciones emitidas por el Pleno del Instituto de Transparencia, Acceso a la Información Pública y Protección de Datos Personales del Estado de México, derivados de recursos de revisión durante el año 2025.</w:t>
      </w:r>
    </w:p>
    <w:p w:rsidR="00CB7165" w:rsidRPr="00A84EB1" w:rsidRDefault="00CB7165" w:rsidP="00CB7165">
      <w:pPr>
        <w:spacing w:line="276" w:lineRule="auto"/>
        <w:ind w:left="774" w:right="851"/>
        <w:jc w:val="both"/>
        <w:rPr>
          <w:rFonts w:ascii="Palatino Linotype" w:eastAsia="Palatino Linotype" w:hAnsi="Palatino Linotype" w:cs="Palatino Linotype"/>
          <w:i/>
          <w:iCs/>
          <w:color w:val="000000"/>
        </w:rPr>
      </w:pPr>
    </w:p>
    <w:p w:rsidR="00086DA7" w:rsidRPr="00A84EB1" w:rsidRDefault="00AB7E1C" w:rsidP="00CB7165">
      <w:pPr>
        <w:pStyle w:val="Prrafodelista"/>
        <w:numPr>
          <w:ilvl w:val="0"/>
          <w:numId w:val="9"/>
        </w:numPr>
        <w:spacing w:line="360" w:lineRule="auto"/>
        <w:ind w:left="0" w:firstLine="0"/>
        <w:jc w:val="both"/>
        <w:rPr>
          <w:color w:val="000000"/>
          <w:sz w:val="24"/>
        </w:rPr>
      </w:pPr>
      <w:r w:rsidRPr="00A84EB1">
        <w:rPr>
          <w:rFonts w:ascii="Palatino Linotype" w:eastAsia="Palatino Linotype" w:hAnsi="Palatino Linotype" w:cs="Palatino Linotype"/>
          <w:color w:val="000000"/>
          <w:sz w:val="24"/>
        </w:rPr>
        <w:lastRenderedPageBreak/>
        <w:t>En respuesta el Sujeto Obligado, remitió los archivos ya descritos en el numeral 2, por lo que, inconforme con la respuesta, se interpuso el recurso de revisión, argumentando sustancialmente la entrega de información incompleta.</w:t>
      </w:r>
    </w:p>
    <w:p w:rsidR="00086DA7" w:rsidRPr="00A84EB1" w:rsidRDefault="00AB7E1C">
      <w:pPr>
        <w:ind w:left="1134" w:right="90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rPr>
        <w:tab/>
      </w:r>
      <w:r w:rsidRPr="00A84EB1">
        <w:rPr>
          <w:rFonts w:ascii="Palatino Linotype" w:eastAsia="Palatino Linotype" w:hAnsi="Palatino Linotype" w:cs="Palatino Linotype"/>
          <w:i/>
          <w:iCs/>
        </w:rPr>
        <w:t xml:space="preserve"> </w:t>
      </w:r>
    </w:p>
    <w:p w:rsidR="00086DA7" w:rsidRPr="00A84EB1" w:rsidRDefault="00AB7E1C" w:rsidP="00A84EB1">
      <w:pPr>
        <w:pStyle w:val="Prrafodelista"/>
        <w:numPr>
          <w:ilvl w:val="0"/>
          <w:numId w:val="9"/>
        </w:numPr>
        <w:spacing w:line="360" w:lineRule="auto"/>
        <w:ind w:left="0"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En dichas condiciones, la </w:t>
      </w:r>
      <w:r w:rsidRPr="00A84EB1">
        <w:rPr>
          <w:rFonts w:ascii="Palatino Linotype" w:eastAsia="Palatino Linotype" w:hAnsi="Palatino Linotype" w:cs="Palatino Linotype"/>
          <w:i/>
          <w:iCs/>
        </w:rPr>
        <w:t>Litis</w:t>
      </w:r>
      <w:r w:rsidRPr="00A84EB1">
        <w:rPr>
          <w:rFonts w:ascii="Palatino Linotype" w:eastAsia="Palatino Linotype" w:hAnsi="Palatino Linotype" w:cs="Palatino Linotype"/>
        </w:rPr>
        <w:t xml:space="preserve"> a resolver en este recurso se circunscribe a determinar si se actualizan las causales de procedencia previstas en el artículo 179, </w:t>
      </w:r>
      <w:r w:rsidRPr="00A84EB1">
        <w:rPr>
          <w:rFonts w:ascii="Palatino Linotype" w:eastAsia="Palatino Linotype" w:hAnsi="Palatino Linotype" w:cs="Palatino Linotype"/>
          <w:b/>
          <w:bCs/>
        </w:rPr>
        <w:t xml:space="preserve">fracción  V </w:t>
      </w:r>
      <w:r w:rsidRPr="00A84EB1">
        <w:rPr>
          <w:rFonts w:ascii="Palatino Linotype" w:eastAsia="Palatino Linotype" w:hAnsi="Palatino Linotype" w:cs="Palatino Linotype"/>
        </w:rPr>
        <w:t>de la</w:t>
      </w:r>
      <w:r w:rsidRPr="00A84EB1">
        <w:rPr>
          <w:rFonts w:ascii="Palatino Linotype" w:eastAsia="Palatino Linotype" w:hAnsi="Palatino Linotype" w:cs="Palatino Linotype"/>
          <w:color w:val="000000"/>
        </w:rPr>
        <w:t xml:space="preserve"> Ley</w:t>
      </w:r>
      <w:r w:rsidRPr="00A84EB1">
        <w:rPr>
          <w:rFonts w:ascii="Palatino Linotype" w:eastAsia="Palatino Linotype" w:hAnsi="Palatino Linotype" w:cs="Palatino Linotype"/>
          <w:b/>
          <w:bCs/>
        </w:rPr>
        <w:t xml:space="preserve"> de Transparencia y Acceso a la Información Pública del Estado de </w:t>
      </w:r>
      <w:r w:rsidRPr="00A84EB1">
        <w:rPr>
          <w:rFonts w:ascii="Palatino Linotype" w:eastAsia="Palatino Linotype" w:hAnsi="Palatino Linotype" w:cs="Palatino Linotype"/>
        </w:rPr>
        <w:t>México</w:t>
      </w:r>
      <w:r w:rsidRPr="00A84EB1">
        <w:rPr>
          <w:rFonts w:ascii="Palatino Linotype" w:eastAsia="Palatino Linotype" w:hAnsi="Palatino Linotype" w:cs="Palatino Linotype"/>
          <w:b/>
          <w:bCs/>
        </w:rPr>
        <w:t xml:space="preserve"> y Municipios</w:t>
      </w:r>
      <w:r w:rsidRPr="00A84EB1">
        <w:rPr>
          <w:rFonts w:ascii="Palatino Linotype" w:eastAsia="Palatino Linotype" w:hAnsi="Palatino Linotype" w:cs="Palatino Linotype"/>
        </w:rPr>
        <w:t xml:space="preserve">; </w:t>
      </w:r>
      <w:r w:rsidRPr="00A84EB1">
        <w:rPr>
          <w:rFonts w:ascii="Palatino Linotype" w:eastAsia="Palatino Linotype" w:hAnsi="Palatino Linotype" w:cs="Palatino Linotype"/>
          <w:color w:val="000000"/>
        </w:rPr>
        <w:t xml:space="preserve">fracciones  que </w:t>
      </w:r>
      <w:r w:rsidRPr="00A84EB1">
        <w:rPr>
          <w:rFonts w:ascii="Palatino Linotype" w:eastAsia="Palatino Linotype" w:hAnsi="Palatino Linotype" w:cs="Palatino Linotype"/>
        </w:rPr>
        <w:t>determinan</w:t>
      </w:r>
      <w:r w:rsidRPr="00A84EB1">
        <w:rPr>
          <w:rFonts w:ascii="Palatino Linotype" w:eastAsia="Palatino Linotype" w:hAnsi="Palatino Linotype" w:cs="Palatino Linotype"/>
          <w:color w:val="000000"/>
        </w:rPr>
        <w:t xml:space="preserve"> la hipótesis jurídica relativas a la </w:t>
      </w:r>
      <w:r w:rsidRPr="00A84EB1">
        <w:rPr>
          <w:rFonts w:ascii="Palatino Linotype" w:eastAsia="Palatino Linotype" w:hAnsi="Palatino Linotype" w:cs="Palatino Linotype"/>
          <w:color w:val="000000"/>
        </w:rPr>
        <w:tab/>
        <w:t>entrega incompleta de la información;</w:t>
      </w:r>
      <w:r w:rsidRPr="00A84EB1">
        <w:rPr>
          <w:rFonts w:ascii="Palatino Linotype" w:eastAsia="Palatino Linotype" w:hAnsi="Palatino Linotype" w:cs="Palatino Linotype"/>
        </w:rPr>
        <w:t xml:space="preserve"> de lo cual se dolió </w:t>
      </w:r>
      <w:r w:rsidRPr="00A84EB1">
        <w:rPr>
          <w:rFonts w:ascii="Palatino Linotype" w:eastAsia="Palatino Linotype" w:hAnsi="Palatino Linotype" w:cs="Palatino Linotype"/>
          <w:b/>
          <w:bCs/>
        </w:rPr>
        <w:t xml:space="preserve">EL RECURRENTE </w:t>
      </w:r>
      <w:r w:rsidRPr="00A84EB1">
        <w:rPr>
          <w:rFonts w:ascii="Palatino Linotype" w:eastAsia="Palatino Linotype" w:hAnsi="Palatino Linotype" w:cs="Palatino Linotype"/>
        </w:rPr>
        <w:t>al momento de interponer su inconformidad.</w:t>
      </w:r>
    </w:p>
    <w:p w:rsidR="00086DA7" w:rsidRPr="00A84EB1" w:rsidRDefault="00086DA7">
      <w:pPr>
        <w:spacing w:line="360" w:lineRule="auto"/>
        <w:jc w:val="both"/>
        <w:rPr>
          <w:rFonts w:ascii="Palatino Linotype" w:eastAsia="Palatino Linotype" w:hAnsi="Palatino Linotype" w:cs="Palatino Linotype"/>
        </w:rPr>
      </w:pPr>
    </w:p>
    <w:p w:rsidR="00086DA7" w:rsidRPr="00A84EB1" w:rsidRDefault="00AB7E1C" w:rsidP="00A84EB1">
      <w:pPr>
        <w:numPr>
          <w:ilvl w:val="0"/>
          <w:numId w:val="9"/>
        </w:numPr>
        <w:spacing w:line="360" w:lineRule="auto"/>
        <w:ind w:left="0" w:firstLine="0"/>
        <w:jc w:val="both"/>
        <w:rPr>
          <w:rFonts w:ascii="Palatino Linotype" w:eastAsia="Palatino Linotype" w:hAnsi="Palatino Linotype" w:cs="Palatino Linotype"/>
        </w:rPr>
      </w:pPr>
      <w:r w:rsidRPr="00A84EB1">
        <w:rPr>
          <w:rFonts w:ascii="Palatino Linotype" w:eastAsia="Palatino Linotype" w:hAnsi="Palatino Linotype" w:cs="Palatino Linotype"/>
          <w:color w:val="000000"/>
        </w:rPr>
        <w:t xml:space="preserve">De modo tal que el recurso de revisión se abocará en determinar si el </w:t>
      </w:r>
      <w:r w:rsidRPr="00A84EB1">
        <w:rPr>
          <w:rFonts w:ascii="Palatino Linotype" w:eastAsia="Palatino Linotype" w:hAnsi="Palatino Linotype" w:cs="Palatino Linotype"/>
          <w:b/>
          <w:bCs/>
        </w:rPr>
        <w:t>SUJETO</w:t>
      </w:r>
      <w:r w:rsidRPr="00A84EB1">
        <w:rPr>
          <w:rFonts w:ascii="Palatino Linotype" w:eastAsia="Palatino Linotype" w:hAnsi="Palatino Linotype" w:cs="Palatino Linotype"/>
          <w:b/>
          <w:bCs/>
          <w:color w:val="000000"/>
        </w:rPr>
        <w:t xml:space="preserve"> OBLIGADO</w:t>
      </w:r>
      <w:r w:rsidRPr="00A84EB1">
        <w:rPr>
          <w:rFonts w:ascii="Palatino Linotype" w:eastAsia="Palatino Linotype" w:hAnsi="Palatino Linotype" w:cs="Palatino Linotype"/>
          <w:color w:val="000000"/>
        </w:rPr>
        <w:t xml:space="preserve"> con sus respuestas ciertamente actualiza las causales de procedencia</w:t>
      </w:r>
      <w:r w:rsidRPr="00A84EB1">
        <w:rPr>
          <w:rFonts w:ascii="Palatino Linotype" w:eastAsia="Palatino Linotype" w:hAnsi="Palatino Linotype" w:cs="Palatino Linotype"/>
          <w:b/>
          <w:bCs/>
          <w:color w:val="000000"/>
        </w:rPr>
        <w:t xml:space="preserve"> </w:t>
      </w:r>
      <w:r w:rsidRPr="00A84EB1">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086DA7" w:rsidRPr="00A84EB1"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A84EB1" w:rsidRDefault="00AB7E1C">
      <w:pPr>
        <w:keepNext/>
        <w:keepLines/>
        <w:spacing w:line="360" w:lineRule="auto"/>
        <w:rPr>
          <w:rFonts w:ascii="Palatino Linotype" w:eastAsia="Palatino Linotype" w:hAnsi="Palatino Linotype" w:cs="Palatino Linotype"/>
          <w:b/>
          <w:bCs/>
          <w:color w:val="000000"/>
        </w:rPr>
      </w:pPr>
      <w:r w:rsidRPr="00A84EB1">
        <w:rPr>
          <w:rFonts w:ascii="Palatino Linotype" w:eastAsia="Palatino Linotype" w:hAnsi="Palatino Linotype" w:cs="Palatino Linotype"/>
          <w:b/>
          <w:bCs/>
          <w:color w:val="000000"/>
        </w:rPr>
        <w:t>CUARTO. Del estudio y resolución del asunto</w:t>
      </w:r>
    </w:p>
    <w:p w:rsidR="00086DA7" w:rsidRPr="00A84EB1" w:rsidRDefault="00AB7E1C">
      <w:pPr>
        <w:keepNext/>
        <w:keepLines/>
        <w:numPr>
          <w:ilvl w:val="0"/>
          <w:numId w:val="1"/>
        </w:numPr>
        <w:spacing w:after="240" w:line="360" w:lineRule="auto"/>
        <w:ind w:left="786"/>
        <w:rPr>
          <w:rFonts w:ascii="Palatino Linotype" w:eastAsia="Palatino Linotype" w:hAnsi="Palatino Linotype" w:cs="Palatino Linotype"/>
          <w:b/>
          <w:bCs/>
        </w:rPr>
      </w:pPr>
      <w:bookmarkStart w:id="7" w:name="_heading=h.2s8eyo1" w:colFirst="0" w:colLast="0"/>
      <w:bookmarkEnd w:id="7"/>
      <w:r w:rsidRPr="00A84EB1">
        <w:rPr>
          <w:rFonts w:ascii="Palatino Linotype" w:eastAsia="Palatino Linotype" w:hAnsi="Palatino Linotype" w:cs="Palatino Linotype"/>
          <w:b/>
          <w:bCs/>
        </w:rPr>
        <w:t>Del derecho de acceso a la información.</w:t>
      </w:r>
    </w:p>
    <w:p w:rsidR="00086DA7" w:rsidRPr="00A84EB1" w:rsidRDefault="00AB7E1C" w:rsidP="00A84EB1">
      <w:pPr>
        <w:numPr>
          <w:ilvl w:val="0"/>
          <w:numId w:val="9"/>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lastRenderedPageBreak/>
        <w:t xml:space="preserve">Definiendo el Derecho de Acceso a la Información Pública como: </w:t>
      </w:r>
      <w:r w:rsidRPr="00A84EB1">
        <w:rPr>
          <w:rFonts w:ascii="Palatino Linotype" w:eastAsia="Palatino Linotype" w:hAnsi="Palatino Linotype" w:cs="Palatino Linotype"/>
          <w:i/>
          <w:iCs/>
          <w:color w:val="000000"/>
        </w:rPr>
        <w:t>La igualdad de oportunidades para recibir, buscar e impartir información</w:t>
      </w:r>
      <w:r w:rsidRPr="00A84EB1">
        <w:rPr>
          <w:rFonts w:ascii="Palatino Linotype" w:eastAsia="Palatino Linotype" w:hAnsi="Palatino Linotype" w:cs="Palatino Linotype"/>
          <w:i/>
          <w:iCs/>
          <w:vertAlign w:val="superscript"/>
        </w:rPr>
        <w:footnoteReference w:id="1"/>
      </w:r>
      <w:r w:rsidRPr="00A84EB1">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A84EB1">
        <w:rPr>
          <w:rFonts w:ascii="Palatino Linotype" w:eastAsia="Palatino Linotype" w:hAnsi="Palatino Linotype" w:cs="Palatino Linotype"/>
          <w:i/>
          <w:iCs/>
          <w:vertAlign w:val="superscript"/>
        </w:rPr>
        <w:footnoteReference w:id="2"/>
      </w:r>
      <w:r w:rsidRPr="00A84EB1">
        <w:rPr>
          <w:rFonts w:ascii="Palatino Linotype" w:eastAsia="Palatino Linotype" w:hAnsi="Palatino Linotype" w:cs="Palatino Linotype"/>
          <w:color w:val="000000"/>
        </w:rPr>
        <w:t>que se constituye como una herramienta fundamental para ejercer</w:t>
      </w:r>
      <w:r w:rsidRPr="00A84EB1">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A84EB1">
        <w:rPr>
          <w:rFonts w:ascii="Palatino Linotype" w:eastAsia="Palatino Linotype" w:hAnsi="Palatino Linotype" w:cs="Palatino Linotype"/>
          <w:i/>
          <w:iCs/>
          <w:vertAlign w:val="superscript"/>
        </w:rPr>
        <w:footnoteReference w:id="3"/>
      </w:r>
      <w:r w:rsidRPr="00A84EB1">
        <w:rPr>
          <w:rFonts w:ascii="Palatino Linotype" w:eastAsia="Palatino Linotype" w:hAnsi="Palatino Linotype" w:cs="Palatino Linotype"/>
          <w:color w:val="000000"/>
        </w:rPr>
        <w:t>fomentando</w:t>
      </w:r>
      <w:r w:rsidRPr="00A84EB1">
        <w:rPr>
          <w:rFonts w:ascii="Palatino Linotype" w:eastAsia="Palatino Linotype" w:hAnsi="Palatino Linotype" w:cs="Palatino Linotype"/>
          <w:i/>
          <w:iCs/>
          <w:color w:val="000000"/>
        </w:rPr>
        <w:t xml:space="preserve"> la transparencia de las actividades estatales y </w:t>
      </w:r>
      <w:r w:rsidRPr="00A84EB1">
        <w:rPr>
          <w:rFonts w:ascii="Palatino Linotype" w:eastAsia="Palatino Linotype" w:hAnsi="Palatino Linotype" w:cs="Palatino Linotype"/>
          <w:color w:val="000000"/>
        </w:rPr>
        <w:t>promoviendo</w:t>
      </w:r>
      <w:r w:rsidRPr="00A84EB1">
        <w:rPr>
          <w:rFonts w:ascii="Palatino Linotype" w:eastAsia="Palatino Linotype" w:hAnsi="Palatino Linotype" w:cs="Palatino Linotype"/>
          <w:i/>
          <w:iCs/>
          <w:color w:val="000000"/>
        </w:rPr>
        <w:t xml:space="preserve"> la responsabilidad de los funcionarios sobre su gestión pública,</w:t>
      </w:r>
      <w:r w:rsidRPr="00A84EB1">
        <w:rPr>
          <w:rFonts w:ascii="Palatino Linotype" w:eastAsia="Palatino Linotype" w:hAnsi="Palatino Linotype" w:cs="Palatino Linotype"/>
          <w:i/>
          <w:iCs/>
          <w:vertAlign w:val="superscript"/>
        </w:rPr>
        <w:footnoteReference w:id="4"/>
      </w:r>
      <w:r w:rsidRPr="00A84EB1">
        <w:rPr>
          <w:rFonts w:ascii="Palatino Linotype" w:eastAsia="Palatino Linotype" w:hAnsi="Palatino Linotype" w:cs="Palatino Linotype"/>
          <w:color w:val="000000"/>
        </w:rPr>
        <w:t>que permite</w:t>
      </w:r>
      <w:r w:rsidRPr="00A84EB1">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086DA7" w:rsidRPr="00A84EB1" w:rsidRDefault="00086DA7">
      <w:pPr>
        <w:spacing w:line="360" w:lineRule="auto"/>
        <w:ind w:right="49"/>
        <w:jc w:val="both"/>
        <w:rPr>
          <w:rFonts w:ascii="Palatino Linotype" w:eastAsia="Palatino Linotype" w:hAnsi="Palatino Linotype" w:cs="Palatino Linotype"/>
        </w:rPr>
      </w:pP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086DA7" w:rsidRPr="00A84EB1" w:rsidRDefault="00AB7E1C">
      <w:pPr>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w:t>
      </w:r>
      <w:r w:rsidRPr="00A84EB1">
        <w:rPr>
          <w:rFonts w:ascii="Palatino Linotype" w:eastAsia="Palatino Linotype" w:hAnsi="Palatino Linotype" w:cs="Palatino Linotype"/>
          <w:b/>
          <w:bCs/>
          <w:i/>
          <w:iCs/>
        </w:rPr>
        <w:t>Artículo 1.-</w:t>
      </w:r>
      <w:r w:rsidRPr="00A84EB1">
        <w:rPr>
          <w:rFonts w:ascii="Palatino Linotype" w:eastAsia="Palatino Linotype" w:hAnsi="Palatino Linotype" w:cs="Palatino Linotype"/>
          <w:i/>
          <w:iCs/>
        </w:rPr>
        <w:t xml:space="preserve"> </w:t>
      </w:r>
    </w:p>
    <w:p w:rsidR="00086DA7" w:rsidRPr="00A84EB1" w:rsidRDefault="00AB7E1C">
      <w:pPr>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w:t>
      </w:r>
    </w:p>
    <w:p w:rsidR="00086DA7" w:rsidRPr="00A84EB1" w:rsidRDefault="00AB7E1C">
      <w:pPr>
        <w:spacing w:line="276" w:lineRule="auto"/>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Todas las</w:t>
      </w:r>
      <w:r w:rsidRPr="00A84EB1">
        <w:rPr>
          <w:rFonts w:ascii="Palatino Linotype" w:eastAsia="Palatino Linotype" w:hAnsi="Palatino Linotype" w:cs="Palatino Linotype"/>
        </w:rPr>
        <w:t xml:space="preserve"> </w:t>
      </w:r>
      <w:r w:rsidRPr="00A84EB1">
        <w:rPr>
          <w:rFonts w:ascii="Palatino Linotype" w:eastAsia="Palatino Linotype" w:hAnsi="Palatino Linotype" w:cs="Palatino Linotype"/>
          <w:i/>
          <w:iCs/>
        </w:rPr>
        <w:t xml:space="preserve">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w:t>
      </w:r>
      <w:r w:rsidRPr="00A84EB1">
        <w:rPr>
          <w:rFonts w:ascii="Palatino Linotype" w:eastAsia="Palatino Linotype" w:hAnsi="Palatino Linotype" w:cs="Palatino Linotype"/>
          <w:i/>
          <w:iCs/>
        </w:rPr>
        <w:lastRenderedPageBreak/>
        <w:t>sancionar y reparar las violaciones a los derechos humanos, en los términos que establezca la ley.</w:t>
      </w:r>
    </w:p>
    <w:p w:rsidR="00086DA7" w:rsidRPr="00A84EB1" w:rsidRDefault="00AB7E1C">
      <w:pPr>
        <w:ind w:left="1134" w:right="900"/>
        <w:jc w:val="both"/>
        <w:rPr>
          <w:rFonts w:ascii="Palatino Linotype" w:eastAsia="Palatino Linotype" w:hAnsi="Palatino Linotype" w:cs="Palatino Linotype"/>
        </w:rPr>
      </w:pPr>
      <w:r w:rsidRPr="00A84EB1">
        <w:rPr>
          <w:rFonts w:ascii="Palatino Linotype" w:eastAsia="Palatino Linotype" w:hAnsi="Palatino Linotype" w:cs="Palatino Linotype"/>
          <w:i/>
          <w:iCs/>
        </w:rPr>
        <w:t>(…)</w:t>
      </w:r>
      <w:r w:rsidRPr="00A84EB1">
        <w:rPr>
          <w:rFonts w:ascii="Palatino Linotype" w:eastAsia="Palatino Linotype" w:hAnsi="Palatino Linotype" w:cs="Palatino Linotype"/>
        </w:rPr>
        <w:t>”.</w:t>
      </w:r>
    </w:p>
    <w:p w:rsidR="00086DA7" w:rsidRPr="00A84EB1" w:rsidRDefault="00086DA7">
      <w:pPr>
        <w:ind w:left="1134" w:right="900"/>
        <w:jc w:val="both"/>
        <w:rPr>
          <w:rFonts w:ascii="Palatino Linotype" w:eastAsia="Palatino Linotype" w:hAnsi="Palatino Linotype" w:cs="Palatino Linotype"/>
          <w:b/>
          <w:bCs/>
        </w:rPr>
      </w:pP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086DA7" w:rsidRPr="00A84EB1" w:rsidRDefault="00086DA7">
      <w:pPr>
        <w:spacing w:line="360" w:lineRule="auto"/>
        <w:ind w:right="49"/>
        <w:jc w:val="both"/>
        <w:rPr>
          <w:rFonts w:ascii="Palatino Linotype" w:eastAsia="Palatino Linotype" w:hAnsi="Palatino Linotype" w:cs="Palatino Linotype"/>
        </w:rPr>
      </w:pP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086DA7" w:rsidRPr="00A84EB1"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A84EB1" w:rsidRDefault="00AB7E1C">
      <w:pPr>
        <w:tabs>
          <w:tab w:val="left" w:pos="7938"/>
        </w:tabs>
        <w:spacing w:after="240" w:line="276" w:lineRule="auto"/>
        <w:ind w:left="1134" w:right="90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b/>
          <w:bCs/>
          <w:i/>
          <w:iCs/>
        </w:rPr>
        <w:t>Constitución Política de los Estados Unidos Mexicanos</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b/>
          <w:bCs/>
          <w:i/>
          <w:iCs/>
        </w:rPr>
        <w:t>“Artículo 6.</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Para efectos de lo dispuesto en el presente artículo se observará lo siguiente:</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b/>
          <w:bCs/>
          <w:i/>
          <w:iCs/>
        </w:rPr>
        <w:t>A</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b/>
          <w:bCs/>
          <w:i/>
          <w:iCs/>
        </w:rPr>
        <w:t>Para el ejercicio del derecho de acceso a la información</w:t>
      </w:r>
      <w:r w:rsidRPr="00A84EB1">
        <w:rPr>
          <w:rFonts w:ascii="Palatino Linotype" w:eastAsia="Palatino Linotype" w:hAnsi="Palatino Linotype" w:cs="Palatino Linotype"/>
          <w:i/>
          <w:iCs/>
        </w:rPr>
        <w:t xml:space="preserve">, la Federación y </w:t>
      </w:r>
      <w:r w:rsidRPr="00A84EB1">
        <w:rPr>
          <w:rFonts w:ascii="Palatino Linotype" w:eastAsia="Palatino Linotype" w:hAnsi="Palatino Linotype" w:cs="Palatino Linotype"/>
          <w:b/>
          <w:bCs/>
          <w:i/>
          <w:iCs/>
        </w:rPr>
        <w:t>las entidades federativas, en el ámbito de sus respectivas competencias, se regirán por los siguientes principios y bases:</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b/>
          <w:bCs/>
          <w:i/>
          <w:iCs/>
        </w:rPr>
        <w:t>I. Toda la información en posesión de cualquier</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b/>
          <w:bCs/>
          <w:i/>
          <w:iCs/>
        </w:rPr>
        <w:t>autoridad</w:t>
      </w:r>
      <w:r w:rsidRPr="00A84EB1">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w:t>
      </w:r>
      <w:r w:rsidRPr="00A84EB1">
        <w:rPr>
          <w:rFonts w:ascii="Palatino Linotype" w:eastAsia="Palatino Linotype" w:hAnsi="Palatino Linotype" w:cs="Palatino Linotype"/>
          <w:i/>
          <w:iCs/>
        </w:rPr>
        <w:lastRenderedPageBreak/>
        <w:t xml:space="preserve">cualquier persona física, moral o sindicato que reciba y ejerza recursos públicos o realice actos de autoridad en el ámbito federal, estatal y </w:t>
      </w:r>
      <w:r w:rsidRPr="00A84EB1">
        <w:rPr>
          <w:rFonts w:ascii="Palatino Linotype" w:eastAsia="Palatino Linotype" w:hAnsi="Palatino Linotype" w:cs="Palatino Linotype"/>
          <w:b/>
          <w:bCs/>
          <w:i/>
          <w:iCs/>
        </w:rPr>
        <w:t>municipal</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b/>
          <w:bCs/>
          <w:i/>
          <w:iCs/>
        </w:rPr>
        <w:t>es pública</w:t>
      </w:r>
      <w:r w:rsidRPr="00A84EB1">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A84EB1">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A84EB1">
        <w:rPr>
          <w:rFonts w:ascii="Palatino Linotype" w:eastAsia="Palatino Linotype" w:hAnsi="Palatino Linotype" w:cs="Palatino Linotype"/>
          <w:i/>
          <w:iCs/>
        </w:rPr>
        <w:t>, la ley determinará los supuestos específicos bajo los cuales procederá la declaración de inexistencia de la información.”</w:t>
      </w:r>
    </w:p>
    <w:p w:rsidR="00086DA7" w:rsidRPr="00A84EB1" w:rsidRDefault="00086DA7">
      <w:pPr>
        <w:tabs>
          <w:tab w:val="left" w:pos="567"/>
          <w:tab w:val="left" w:pos="7938"/>
        </w:tabs>
        <w:spacing w:before="240"/>
        <w:ind w:left="1134" w:right="900"/>
        <w:jc w:val="both"/>
        <w:rPr>
          <w:rFonts w:ascii="Palatino Linotype" w:eastAsia="Palatino Linotype" w:hAnsi="Palatino Linotype" w:cs="Palatino Linotype"/>
          <w:b/>
          <w:bCs/>
          <w:i/>
          <w:iCs/>
        </w:rPr>
      </w:pPr>
    </w:p>
    <w:p w:rsidR="00086DA7" w:rsidRPr="00A84EB1" w:rsidRDefault="00AB7E1C">
      <w:pPr>
        <w:tabs>
          <w:tab w:val="left" w:pos="7938"/>
        </w:tabs>
        <w:spacing w:after="240"/>
        <w:ind w:left="1134" w:right="90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b/>
          <w:bCs/>
          <w:i/>
          <w:iCs/>
        </w:rPr>
        <w:t>Constitución Política del Estado Libre y Soberano de México</w:t>
      </w:r>
    </w:p>
    <w:p w:rsidR="00086DA7" w:rsidRPr="00A84EB1" w:rsidRDefault="00AB7E1C">
      <w:pPr>
        <w:tabs>
          <w:tab w:val="left" w:pos="7938"/>
        </w:tabs>
        <w:spacing w:before="240" w:after="240"/>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b/>
          <w:bCs/>
          <w:i/>
          <w:iCs/>
        </w:rPr>
        <w:t>“Artículo 5</w:t>
      </w:r>
      <w:r w:rsidRPr="00A84EB1">
        <w:rPr>
          <w:rFonts w:ascii="Palatino Linotype" w:eastAsia="Palatino Linotype" w:hAnsi="Palatino Linotype" w:cs="Palatino Linotype"/>
          <w:i/>
          <w:iCs/>
        </w:rPr>
        <w:t xml:space="preserve">.- </w:t>
      </w:r>
    </w:p>
    <w:p w:rsidR="00086DA7" w:rsidRPr="00A84EB1" w:rsidRDefault="00AB7E1C">
      <w:pPr>
        <w:tabs>
          <w:tab w:val="left" w:pos="7938"/>
        </w:tabs>
        <w:spacing w:before="240" w:after="240"/>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w:t>
      </w:r>
    </w:p>
    <w:p w:rsidR="00086DA7" w:rsidRPr="00A84EB1" w:rsidRDefault="00AB7E1C">
      <w:pPr>
        <w:tabs>
          <w:tab w:val="left" w:pos="7938"/>
        </w:tabs>
        <w:spacing w:before="240" w:after="240"/>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A84EB1">
        <w:rPr>
          <w:rFonts w:ascii="Palatino Linotype" w:eastAsia="Palatino Linotype" w:hAnsi="Palatino Linotype" w:cs="Palatino Linotype"/>
          <w:i/>
          <w:iCs/>
        </w:rPr>
        <w:t>.</w:t>
      </w:r>
    </w:p>
    <w:p w:rsidR="00086DA7" w:rsidRPr="00A84EB1" w:rsidRDefault="00AB7E1C">
      <w:pPr>
        <w:tabs>
          <w:tab w:val="left" w:pos="7938"/>
        </w:tabs>
        <w:spacing w:before="240" w:after="240"/>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086DA7" w:rsidRPr="00A84EB1" w:rsidRDefault="00086DA7">
      <w:pPr>
        <w:tabs>
          <w:tab w:val="left" w:pos="7938"/>
        </w:tabs>
        <w:spacing w:before="240" w:after="240"/>
        <w:ind w:left="1134" w:right="900"/>
        <w:jc w:val="both"/>
        <w:rPr>
          <w:rFonts w:ascii="Palatino Linotype" w:eastAsia="Palatino Linotype" w:hAnsi="Palatino Linotype" w:cs="Palatino Linotype"/>
          <w:i/>
          <w:iCs/>
        </w:rPr>
      </w:pPr>
    </w:p>
    <w:p w:rsidR="00086DA7" w:rsidRPr="00A84EB1" w:rsidRDefault="00AB7E1C">
      <w:pPr>
        <w:tabs>
          <w:tab w:val="left" w:pos="7938"/>
        </w:tabs>
        <w:spacing w:before="240" w:after="240"/>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b/>
          <w:bCs/>
          <w:i/>
          <w:iCs/>
        </w:rPr>
        <w:t>Este derecho se regirá por los principios y bases siguientes</w:t>
      </w:r>
      <w:r w:rsidRPr="00A84EB1">
        <w:rPr>
          <w:rFonts w:ascii="Palatino Linotype" w:eastAsia="Palatino Linotype" w:hAnsi="Palatino Linotype" w:cs="Palatino Linotype"/>
          <w:i/>
          <w:iCs/>
        </w:rPr>
        <w:t>:</w:t>
      </w:r>
    </w:p>
    <w:p w:rsidR="00086DA7" w:rsidRPr="00A84EB1" w:rsidRDefault="00AB7E1C">
      <w:pPr>
        <w:tabs>
          <w:tab w:val="left" w:pos="7938"/>
        </w:tabs>
        <w:spacing w:before="240" w:after="240" w:line="276" w:lineRule="auto"/>
        <w:ind w:left="1134" w:right="900"/>
        <w:jc w:val="both"/>
        <w:rPr>
          <w:rFonts w:ascii="Palatino Linotype" w:eastAsia="Palatino Linotype" w:hAnsi="Palatino Linotype" w:cs="Palatino Linotype"/>
          <w:i/>
          <w:iCs/>
        </w:rPr>
      </w:pPr>
      <w:r w:rsidRPr="00A84EB1">
        <w:rPr>
          <w:rFonts w:ascii="Palatino Linotype" w:eastAsia="Palatino Linotype" w:hAnsi="Palatino Linotype" w:cs="Palatino Linotype"/>
          <w:b/>
          <w:bCs/>
          <w:i/>
          <w:iCs/>
        </w:rPr>
        <w:t>I. Toda la información en posesión de cualquier autoridad, entidad, órgano y organismos de los</w:t>
      </w:r>
      <w:r w:rsidRPr="00A84EB1">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A84EB1">
        <w:rPr>
          <w:rFonts w:ascii="Palatino Linotype" w:eastAsia="Palatino Linotype" w:hAnsi="Palatino Linotype" w:cs="Palatino Linotype"/>
          <w:b/>
          <w:bCs/>
          <w:i/>
          <w:iCs/>
        </w:rPr>
        <w:t>municipales</w:t>
      </w:r>
      <w:r w:rsidRPr="00A84EB1">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w:t>
      </w:r>
      <w:r w:rsidRPr="00A84EB1">
        <w:rPr>
          <w:rFonts w:ascii="Palatino Linotype" w:eastAsia="Palatino Linotype" w:hAnsi="Palatino Linotype" w:cs="Palatino Linotype"/>
          <w:i/>
          <w:iCs/>
        </w:rPr>
        <w:lastRenderedPageBreak/>
        <w:t xml:space="preserve">autoridad en el ámbito estatal y municipal, </w:t>
      </w:r>
      <w:r w:rsidRPr="00A84EB1">
        <w:rPr>
          <w:rFonts w:ascii="Palatino Linotype" w:eastAsia="Palatino Linotype" w:hAnsi="Palatino Linotype" w:cs="Palatino Linotype"/>
          <w:b/>
          <w:bCs/>
          <w:i/>
          <w:iCs/>
        </w:rPr>
        <w:t>es pública</w:t>
      </w:r>
      <w:r w:rsidRPr="00A84EB1">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A84EB1">
        <w:rPr>
          <w:rFonts w:ascii="Palatino Linotype" w:eastAsia="Palatino Linotype" w:hAnsi="Palatino Linotype" w:cs="Palatino Linotype"/>
          <w:b/>
          <w:bCs/>
          <w:i/>
          <w:iCs/>
        </w:rPr>
        <w:t>En la interpretación de este derecho deberá prevalecer el principio de máxima publicidad</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b/>
          <w:bCs/>
          <w:i/>
          <w:iCs/>
        </w:rPr>
        <w:t>Los sujetos obligados deberán documentar todo acto que derive del ejercicio de sus facultades, competencias o funciones</w:t>
      </w:r>
      <w:r w:rsidRPr="00A84EB1">
        <w:rPr>
          <w:rFonts w:ascii="Palatino Linotype" w:eastAsia="Palatino Linotype" w:hAnsi="Palatino Linotype" w:cs="Palatino Linotype"/>
          <w:i/>
          <w:iCs/>
        </w:rPr>
        <w:t>, la ley determinará los supuestos específicos bajo los cuales procederá la declaración de inexistencia de la información.”</w:t>
      </w:r>
    </w:p>
    <w:p w:rsidR="00086DA7" w:rsidRPr="00A84EB1" w:rsidRDefault="00086DA7">
      <w:pPr>
        <w:tabs>
          <w:tab w:val="left" w:pos="567"/>
        </w:tabs>
        <w:spacing w:before="240" w:after="240"/>
        <w:ind w:right="567"/>
        <w:jc w:val="both"/>
        <w:rPr>
          <w:rFonts w:ascii="Palatino Linotype" w:eastAsia="Palatino Linotype" w:hAnsi="Palatino Linotype" w:cs="Palatino Linotype"/>
          <w:b/>
          <w:bCs/>
          <w:i/>
          <w:iCs/>
        </w:rPr>
      </w:pPr>
    </w:p>
    <w:p w:rsidR="00086DA7" w:rsidRPr="00A84EB1" w:rsidRDefault="00AB7E1C" w:rsidP="00A84EB1">
      <w:pPr>
        <w:numPr>
          <w:ilvl w:val="0"/>
          <w:numId w:val="9"/>
        </w:numPr>
        <w:spacing w:before="240"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A84EB1">
        <w:rPr>
          <w:rFonts w:ascii="Palatino Linotype" w:eastAsia="Palatino Linotype" w:hAnsi="Palatino Linotype" w:cs="Palatino Linotype"/>
          <w:i/>
          <w:iCs/>
        </w:rPr>
        <w:t>por los principios de simplicidad, rapidez gratuidad del procedimiento, auxilio y orientación a los particulares</w:t>
      </w:r>
      <w:r w:rsidRPr="00A84EB1">
        <w:rPr>
          <w:rFonts w:ascii="Palatino Linotype" w:eastAsia="Palatino Linotype" w:hAnsi="Palatino Linotype" w:cs="Palatino Linotype"/>
        </w:rPr>
        <w:t>, contemplando el derecho de las personas con discapacidad y hablantes de lengua indígena.</w:t>
      </w:r>
    </w:p>
    <w:p w:rsidR="00086DA7" w:rsidRPr="00A84EB1" w:rsidRDefault="00086DA7">
      <w:pPr>
        <w:spacing w:line="360" w:lineRule="auto"/>
        <w:ind w:right="49"/>
        <w:jc w:val="both"/>
        <w:rPr>
          <w:rFonts w:ascii="Palatino Linotype" w:eastAsia="Palatino Linotype" w:hAnsi="Palatino Linotype" w:cs="Palatino Linotype"/>
        </w:rPr>
      </w:pP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r w:rsidRPr="00A84EB1">
        <w:rPr>
          <w:rFonts w:ascii="Palatino Linotype" w:eastAsia="Palatino Linotype" w:hAnsi="Palatino Linotype" w:cs="Palatino Linotype"/>
        </w:rPr>
        <w:t xml:space="preserve">El Derecho de Acceso a la Información se garantiza y respeta oportunamente, y según lo que dispone la Ley, las </w:t>
      </w:r>
      <w:r w:rsidRPr="00A84EB1">
        <w:rPr>
          <w:rFonts w:ascii="Palatino Linotype" w:eastAsia="Palatino Linotype" w:hAnsi="Palatino Linotype" w:cs="Palatino Linotype"/>
          <w:i/>
          <w:iCs/>
        </w:rPr>
        <w:t>solicitudes de acceso a la información</w:t>
      </w:r>
      <w:r w:rsidRPr="00A84EB1">
        <w:rPr>
          <w:rFonts w:ascii="Palatino Linotype" w:eastAsia="Palatino Linotype" w:hAnsi="Palatino Linotype" w:cs="Palatino Linotype"/>
        </w:rPr>
        <w:t>.</w:t>
      </w:r>
    </w:p>
    <w:p w:rsidR="00086DA7" w:rsidRPr="00A84EB1" w:rsidRDefault="00086DA7">
      <w:pPr>
        <w:spacing w:line="360" w:lineRule="auto"/>
        <w:ind w:right="49"/>
        <w:jc w:val="both"/>
        <w:rPr>
          <w:rFonts w:ascii="Palatino Linotype" w:eastAsia="Palatino Linotype" w:hAnsi="Palatino Linotype" w:cs="Palatino Linotype"/>
        </w:rPr>
      </w:pPr>
    </w:p>
    <w:p w:rsidR="00086DA7" w:rsidRPr="00A84EB1" w:rsidRDefault="00AB7E1C" w:rsidP="00A84EB1">
      <w:pPr>
        <w:numPr>
          <w:ilvl w:val="0"/>
          <w:numId w:val="9"/>
        </w:numPr>
        <w:spacing w:line="360" w:lineRule="auto"/>
        <w:ind w:left="0" w:right="49" w:firstLine="0"/>
        <w:jc w:val="both"/>
        <w:rPr>
          <w:rFonts w:ascii="Palatino Linotype" w:eastAsia="Palatino Linotype" w:hAnsi="Palatino Linotype" w:cs="Palatino Linotype"/>
        </w:rPr>
      </w:pPr>
      <w:bookmarkStart w:id="8" w:name="_heading=h.17dp8vu" w:colFirst="0" w:colLast="0"/>
      <w:bookmarkEnd w:id="8"/>
      <w:r w:rsidRPr="00A84EB1">
        <w:rPr>
          <w:rFonts w:ascii="Palatino Linotype" w:eastAsia="Palatino Linotype" w:hAnsi="Palatino Linotype" w:cs="Palatino Linotype"/>
        </w:rPr>
        <w:t xml:space="preserve">Así entonces, se procede analizar, en primer lugar, si el </w:t>
      </w:r>
      <w:r w:rsidRPr="00A84EB1">
        <w:rPr>
          <w:rFonts w:ascii="Palatino Linotype" w:eastAsia="Palatino Linotype" w:hAnsi="Palatino Linotype" w:cs="Palatino Linotype"/>
          <w:b/>
          <w:bCs/>
        </w:rPr>
        <w:t>SUJETO OBLIGADO</w:t>
      </w:r>
      <w:r w:rsidRPr="00A84EB1">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086DA7" w:rsidRPr="00A84EB1" w:rsidRDefault="00086DA7">
      <w:pPr>
        <w:spacing w:line="360" w:lineRule="auto"/>
        <w:ind w:right="49"/>
        <w:jc w:val="both"/>
        <w:rPr>
          <w:rFonts w:ascii="Palatino Linotype" w:eastAsia="Palatino Linotype" w:hAnsi="Palatino Linotype" w:cs="Palatino Linotype"/>
        </w:rPr>
      </w:pPr>
    </w:p>
    <w:p w:rsidR="00086DA7" w:rsidRPr="00A84EB1" w:rsidRDefault="00AB7E1C">
      <w:pPr>
        <w:keepNext/>
        <w:keepLines/>
        <w:numPr>
          <w:ilvl w:val="0"/>
          <w:numId w:val="1"/>
        </w:numPr>
        <w:pBdr>
          <w:top w:val="nil"/>
          <w:left w:val="nil"/>
          <w:bottom w:val="nil"/>
          <w:right w:val="nil"/>
          <w:between w:val="nil"/>
        </w:pBdr>
        <w:spacing w:after="240"/>
        <w:ind w:left="0" w:firstLine="0"/>
        <w:rPr>
          <w:rFonts w:ascii="Palatino Linotype" w:eastAsia="Palatino Linotype" w:hAnsi="Palatino Linotype" w:cs="Palatino Linotype"/>
          <w:b/>
          <w:bCs/>
          <w:color w:val="000000"/>
        </w:rPr>
      </w:pPr>
      <w:bookmarkStart w:id="9" w:name="_heading=h.3rdcrjn" w:colFirst="0" w:colLast="0"/>
      <w:bookmarkEnd w:id="9"/>
      <w:r w:rsidRPr="00A84EB1">
        <w:rPr>
          <w:rFonts w:ascii="Palatino Linotype" w:eastAsia="Palatino Linotype" w:hAnsi="Palatino Linotype" w:cs="Palatino Linotype"/>
          <w:b/>
          <w:bCs/>
          <w:color w:val="000000"/>
        </w:rPr>
        <w:lastRenderedPageBreak/>
        <w:t xml:space="preserve"> De la información solicitada y la respuesta del SUJETO OBLIGADO</w:t>
      </w:r>
    </w:p>
    <w:p w:rsidR="00086DA7" w:rsidRPr="00A84EB1" w:rsidRDefault="00AB7E1C">
      <w:pPr>
        <w:numPr>
          <w:ilvl w:val="0"/>
          <w:numId w:val="25"/>
        </w:numPr>
        <w:spacing w:line="360" w:lineRule="auto"/>
        <w:ind w:left="0" w:right="49" w:firstLine="0"/>
        <w:jc w:val="both"/>
        <w:rPr>
          <w:rFonts w:ascii="Palatino Linotype" w:eastAsia="Palatino Linotype" w:hAnsi="Palatino Linotype" w:cs="Palatino Linotype"/>
          <w:b/>
          <w:bCs/>
          <w:i/>
          <w:iCs/>
        </w:rPr>
      </w:pPr>
      <w:r w:rsidRPr="00A84EB1">
        <w:rPr>
          <w:rFonts w:ascii="Palatino Linotype" w:eastAsia="Palatino Linotype" w:hAnsi="Palatino Linotype" w:cs="Palatino Linotype"/>
        </w:rPr>
        <w:t xml:space="preserve">Cabe recordar dentro de la solicitud que dio origen al presente Recurso que el </w:t>
      </w:r>
      <w:r w:rsidRPr="00A84EB1">
        <w:rPr>
          <w:rFonts w:ascii="Palatino Linotype" w:eastAsia="Palatino Linotype" w:hAnsi="Palatino Linotype" w:cs="Palatino Linotype"/>
          <w:b/>
          <w:bCs/>
        </w:rPr>
        <w:t xml:space="preserve">RECURRENTE </w:t>
      </w:r>
      <w:r w:rsidRPr="00A84EB1">
        <w:rPr>
          <w:rFonts w:ascii="Palatino Linotype" w:eastAsia="Palatino Linotype" w:hAnsi="Palatino Linotype" w:cs="Palatino Linotype"/>
        </w:rPr>
        <w:t>solicitó la siguiente información :</w:t>
      </w:r>
    </w:p>
    <w:p w:rsidR="00003BA9" w:rsidRPr="00A84EB1" w:rsidRDefault="00003BA9" w:rsidP="00003BA9">
      <w:pPr>
        <w:pStyle w:val="Prrafodelista"/>
        <w:numPr>
          <w:ilvl w:val="3"/>
          <w:numId w:val="25"/>
        </w:numPr>
        <w:spacing w:line="276" w:lineRule="auto"/>
        <w:ind w:left="1134" w:right="851"/>
        <w:jc w:val="both"/>
        <w:rPr>
          <w:rFonts w:ascii="Palatino Linotype" w:eastAsia="Palatino Linotype" w:hAnsi="Palatino Linotype" w:cs="Palatino Linotype"/>
          <w:i/>
          <w:iCs/>
          <w:color w:val="000000"/>
          <w:sz w:val="24"/>
        </w:rPr>
      </w:pPr>
      <w:r w:rsidRPr="00A84EB1">
        <w:rPr>
          <w:rFonts w:ascii="Palatino Linotype" w:eastAsia="Palatino Linotype" w:hAnsi="Palatino Linotype" w:cs="Palatino Linotype"/>
          <w:i/>
          <w:iCs/>
          <w:color w:val="000000"/>
          <w:sz w:val="24"/>
        </w:rPr>
        <w:t>Acuerdos de incumplimiento a resoluciones emitidas por el Pleno del Instituto de Transparencia, Acceso a la Información Pública y Protección de Datos Personales del Estado de México, derivados de recursos de revisión durante el año 2025.</w:t>
      </w:r>
    </w:p>
    <w:p w:rsidR="00086DA7" w:rsidRPr="00A84EB1" w:rsidRDefault="00086DA7">
      <w:pPr>
        <w:pBdr>
          <w:top w:val="nil"/>
          <w:left w:val="nil"/>
          <w:bottom w:val="nil"/>
          <w:right w:val="nil"/>
          <w:between w:val="nil"/>
        </w:pBdr>
        <w:ind w:left="720"/>
        <w:rPr>
          <w:rFonts w:ascii="Palatino Linotype" w:eastAsia="Palatino Linotype" w:hAnsi="Palatino Linotype" w:cs="Palatino Linotype"/>
          <w:i/>
          <w:iCs/>
          <w:color w:val="000000"/>
        </w:rPr>
      </w:pPr>
    </w:p>
    <w:p w:rsidR="001B1D4F" w:rsidRPr="00A84EB1" w:rsidRDefault="001B1D4F" w:rsidP="001B1D4F">
      <w:pPr>
        <w:pStyle w:val="Prrafodelista"/>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sz w:val="24"/>
        </w:rPr>
      </w:pPr>
      <w:r w:rsidRPr="00A84EB1">
        <w:rPr>
          <w:rFonts w:ascii="Palatino Linotype" w:eastAsia="Palatino Linotype" w:hAnsi="Palatino Linotype" w:cs="Palatino Linotype"/>
          <w:color w:val="000000"/>
          <w:sz w:val="24"/>
        </w:rPr>
        <w:t>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este reconoce contar con la misma.</w:t>
      </w:r>
    </w:p>
    <w:p w:rsidR="001B1D4F" w:rsidRPr="00A84EB1" w:rsidRDefault="001B1D4F" w:rsidP="001B1D4F">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1B1D4F" w:rsidRPr="00A84EB1" w:rsidRDefault="001B1D4F" w:rsidP="001B1D4F">
      <w:pPr>
        <w:numPr>
          <w:ilvl w:val="0"/>
          <w:numId w:val="8"/>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A84EB1">
        <w:rPr>
          <w:rFonts w:ascii="Palatino Linotype" w:hAnsi="Palatino Linotype"/>
        </w:rPr>
        <w:t xml:space="preserve">Al respecto, </w:t>
      </w:r>
      <w:r w:rsidRPr="00A84EB1">
        <w:rPr>
          <w:rFonts w:ascii="Palatino Linotype" w:hAnsi="Palatino Linotype"/>
          <w:lang w:val="es-ES"/>
        </w:rPr>
        <w:t>se precisa que se obvia el análisis de la competencia por parte del SUJETO OBLIGADO, para generar, administrar o poseer la información solicitada, dado que éste ha asumido la misma, en razón de que en su respuesta admitió contar con dicha información.</w:t>
      </w:r>
    </w:p>
    <w:p w:rsidR="001B1D4F" w:rsidRPr="00A84EB1" w:rsidRDefault="001B1D4F" w:rsidP="001B1D4F">
      <w:pPr>
        <w:pStyle w:val="Prrafodelista"/>
        <w:ind w:left="0"/>
        <w:rPr>
          <w:rFonts w:ascii="Palatino Linotype" w:hAnsi="Palatino Linotype"/>
          <w:sz w:val="24"/>
        </w:rPr>
      </w:pPr>
    </w:p>
    <w:p w:rsidR="001B1D4F" w:rsidRPr="00A84EB1" w:rsidRDefault="001B1D4F" w:rsidP="001B1D4F">
      <w:pPr>
        <w:pStyle w:val="Prrafodelista"/>
        <w:numPr>
          <w:ilvl w:val="0"/>
          <w:numId w:val="8"/>
        </w:numPr>
        <w:spacing w:line="360" w:lineRule="auto"/>
        <w:ind w:left="0" w:right="113" w:firstLine="0"/>
        <w:jc w:val="both"/>
        <w:rPr>
          <w:rFonts w:ascii="Palatino Linotype" w:hAnsi="Palatino Linotype"/>
          <w:sz w:val="24"/>
        </w:rPr>
      </w:pPr>
      <w:r w:rsidRPr="00A84EB1">
        <w:rPr>
          <w:rFonts w:ascii="Palatino Linotype" w:hAnsi="Palatino Linotype"/>
          <w:sz w:val="24"/>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1B1D4F" w:rsidRPr="00A84EB1" w:rsidRDefault="001B1D4F" w:rsidP="001B1D4F">
      <w:pPr>
        <w:pStyle w:val="Prrafodelista"/>
        <w:rPr>
          <w:rFonts w:ascii="Palatino Linotype" w:hAnsi="Palatino Linotype"/>
          <w:sz w:val="24"/>
        </w:rPr>
      </w:pPr>
    </w:p>
    <w:p w:rsidR="001B1D4F" w:rsidRPr="00A84EB1" w:rsidRDefault="001B1D4F" w:rsidP="001B1D4F">
      <w:pPr>
        <w:shd w:val="clear" w:color="auto" w:fill="FFFFFF"/>
        <w:ind w:left="1134" w:right="1418"/>
        <w:jc w:val="both"/>
        <w:rPr>
          <w:rFonts w:ascii="Palatino Linotype" w:hAnsi="Palatino Linotype"/>
          <w:i/>
          <w:iCs/>
          <w:color w:val="222222"/>
        </w:rPr>
      </w:pPr>
      <w:r w:rsidRPr="00A84EB1">
        <w:rPr>
          <w:rFonts w:ascii="Palatino Linotype" w:hAnsi="Palatino Linotype"/>
          <w:i/>
          <w:iCs/>
          <w:color w:val="222222"/>
        </w:rPr>
        <w:lastRenderedPageBreak/>
        <w:t>“</w:t>
      </w:r>
      <w:r w:rsidRPr="00A84EB1">
        <w:rPr>
          <w:rFonts w:ascii="Palatino Linotype" w:hAnsi="Palatino Linotype"/>
          <w:b/>
          <w:bCs/>
          <w:i/>
          <w:iCs/>
          <w:color w:val="222222"/>
        </w:rPr>
        <w:t>Artículo 12.</w:t>
      </w:r>
      <w:r w:rsidRPr="00A84EB1">
        <w:rPr>
          <w:rFonts w:ascii="Palatino Linotype" w:hAnsi="Palatino Linotype"/>
          <w:i/>
          <w:iCs/>
          <w:color w:val="222222"/>
        </w:rPr>
        <w:t> Quienes generen, recopilen, administren, manejen, procesen, archiven o conserven información pública serán responsables de la misma en los términos de las disposiciones jurídicas aplicables.</w:t>
      </w:r>
    </w:p>
    <w:p w:rsidR="001B1D4F" w:rsidRPr="00A84EB1" w:rsidRDefault="001B1D4F" w:rsidP="001B1D4F">
      <w:pPr>
        <w:shd w:val="clear" w:color="auto" w:fill="FFFFFF"/>
        <w:ind w:left="1134" w:right="1418"/>
        <w:jc w:val="both"/>
        <w:rPr>
          <w:rFonts w:ascii="Palatino Linotype" w:hAnsi="Palatino Linotype"/>
          <w:color w:val="222222"/>
        </w:rPr>
      </w:pPr>
    </w:p>
    <w:p w:rsidR="001B1D4F" w:rsidRPr="00A84EB1" w:rsidRDefault="001B1D4F" w:rsidP="001B1D4F">
      <w:pPr>
        <w:shd w:val="clear" w:color="auto" w:fill="FFFFFF"/>
        <w:ind w:left="1134" w:right="1418"/>
        <w:jc w:val="both"/>
        <w:rPr>
          <w:rFonts w:ascii="Palatino Linotype" w:hAnsi="Palatino Linotype"/>
          <w:i/>
          <w:iCs/>
          <w:color w:val="222222"/>
        </w:rPr>
      </w:pPr>
      <w:r w:rsidRPr="00A84EB1">
        <w:rPr>
          <w:rFonts w:ascii="Palatino Linotype" w:hAnsi="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B1D4F" w:rsidRPr="00A84EB1" w:rsidRDefault="001B1D4F" w:rsidP="001B1D4F">
      <w:pPr>
        <w:spacing w:line="360" w:lineRule="auto"/>
        <w:ind w:right="113"/>
        <w:contextualSpacing/>
        <w:jc w:val="both"/>
        <w:rPr>
          <w:rFonts w:ascii="Palatino Linotype" w:hAnsi="Palatino Linotype"/>
        </w:rPr>
      </w:pPr>
    </w:p>
    <w:p w:rsidR="001B1D4F" w:rsidRPr="00A84EB1" w:rsidRDefault="001B1D4F" w:rsidP="001B1D4F">
      <w:pPr>
        <w:pStyle w:val="Prrafodelista"/>
        <w:ind w:left="0"/>
        <w:rPr>
          <w:rFonts w:ascii="Palatino Linotype" w:hAnsi="Palatino Linotype"/>
          <w:sz w:val="24"/>
        </w:rPr>
      </w:pPr>
    </w:p>
    <w:p w:rsidR="001B1D4F" w:rsidRPr="00A84EB1" w:rsidRDefault="001B1D4F" w:rsidP="001B1D4F">
      <w:pPr>
        <w:pStyle w:val="Prrafodelista"/>
        <w:numPr>
          <w:ilvl w:val="0"/>
          <w:numId w:val="8"/>
        </w:numPr>
        <w:spacing w:line="360" w:lineRule="auto"/>
        <w:ind w:left="0" w:right="113" w:firstLine="0"/>
        <w:jc w:val="both"/>
        <w:rPr>
          <w:rFonts w:ascii="Palatino Linotype" w:hAnsi="Palatino Linotype"/>
          <w:sz w:val="24"/>
        </w:rPr>
      </w:pPr>
      <w:r w:rsidRPr="00A84EB1">
        <w:rPr>
          <w:rFonts w:ascii="Palatino Linotype" w:hAnsi="Palatino Linotype"/>
          <w:sz w:val="24"/>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1B1D4F" w:rsidRPr="00A84EB1" w:rsidRDefault="001B1D4F" w:rsidP="001B1D4F">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086DA7" w:rsidRPr="00A84EB1" w:rsidRDefault="00003BA9" w:rsidP="00003BA9">
      <w:pPr>
        <w:numPr>
          <w:ilvl w:val="0"/>
          <w:numId w:val="8"/>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A84EB1">
        <w:rPr>
          <w:rFonts w:ascii="Palatino Linotype" w:eastAsia="Palatino Linotype" w:hAnsi="Palatino Linotype" w:cs="Palatino Linotype"/>
          <w:iCs/>
          <w:color w:val="000000"/>
        </w:rPr>
        <w:t xml:space="preserve">Por lo que al entregar el Sujeto Obligado los veintitrés archivos en formato pdf que contienen sendos acuerdos de incumplimiento emitidos por el Pleno de éste Órgano Garante </w:t>
      </w:r>
      <w:r w:rsidRPr="00A84EB1">
        <w:rPr>
          <w:rFonts w:ascii="Palatino Linotype" w:eastAsia="Palatino Linotype" w:hAnsi="Palatino Linotype" w:cs="Palatino Linotype"/>
          <w:color w:val="000000"/>
        </w:rPr>
        <w:t>pretendiendo</w:t>
      </w:r>
      <w:r w:rsidR="00AB7E1C" w:rsidRPr="00A84EB1">
        <w:rPr>
          <w:rFonts w:ascii="Palatino Linotype" w:eastAsia="Palatino Linotype" w:hAnsi="Palatino Linotype" w:cs="Palatino Linotype"/>
          <w:color w:val="000000"/>
        </w:rPr>
        <w:t xml:space="preserve"> colmar la solicitud del particular, proporcionando información que le es propia, sin embargo se aprecian omisiones</w:t>
      </w:r>
      <w:r w:rsidRPr="00A84EB1">
        <w:rPr>
          <w:rFonts w:ascii="Palatino Linotype" w:eastAsia="Palatino Linotype" w:hAnsi="Palatino Linotype" w:cs="Palatino Linotype"/>
          <w:color w:val="000000"/>
        </w:rPr>
        <w:t xml:space="preserve"> como se señala de la captura de correo entregado por la Dirección de Cumplimientos </w:t>
      </w:r>
      <w:r w:rsidR="00602AFB" w:rsidRPr="00A84EB1">
        <w:rPr>
          <w:rFonts w:ascii="Palatino Linotype" w:eastAsia="Palatino Linotype" w:hAnsi="Palatino Linotype" w:cs="Palatino Linotype"/>
          <w:color w:val="000000"/>
        </w:rPr>
        <w:t>de éste</w:t>
      </w:r>
      <w:r w:rsidRPr="00A84EB1">
        <w:rPr>
          <w:rFonts w:ascii="Palatino Linotype" w:eastAsia="Palatino Linotype" w:hAnsi="Palatino Linotype" w:cs="Palatino Linotype"/>
          <w:color w:val="000000"/>
        </w:rPr>
        <w:t xml:space="preserve"> Instituto</w:t>
      </w:r>
      <w:r w:rsidR="00602AFB" w:rsidRPr="00A84EB1">
        <w:rPr>
          <w:rFonts w:ascii="Palatino Linotype" w:eastAsia="Palatino Linotype" w:hAnsi="Palatino Linotype" w:cs="Palatino Linotype"/>
          <w:color w:val="000000"/>
        </w:rPr>
        <w:t xml:space="preserve">  en fecha ocho de mayo de dos mil veinticinco derivado de la consulta realizada el siete de mayo de la presente anualidad</w:t>
      </w:r>
      <w:r w:rsidR="00B21A95" w:rsidRPr="00A84EB1">
        <w:rPr>
          <w:rFonts w:ascii="Palatino Linotype" w:eastAsia="Palatino Linotype" w:hAnsi="Palatino Linotype" w:cs="Palatino Linotype"/>
          <w:color w:val="000000"/>
        </w:rPr>
        <w:t>;</w:t>
      </w:r>
    </w:p>
    <w:p w:rsidR="00003BA9" w:rsidRPr="00A84EB1" w:rsidRDefault="00602AFB" w:rsidP="00003BA9">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A84EB1">
        <w:rPr>
          <w:rFonts w:ascii="Palatino Linotype" w:eastAsia="Palatino Linotype" w:hAnsi="Palatino Linotype" w:cs="Palatino Linotype"/>
          <w:i/>
          <w:iCs/>
          <w:noProof/>
          <w:color w:val="000000"/>
          <w:lang w:val="es-MX"/>
        </w:rPr>
        <w:lastRenderedPageBreak/>
        <w:drawing>
          <wp:inline distT="0" distB="0" distL="0" distR="0" wp14:anchorId="25B26A7E" wp14:editId="6E9178C5">
            <wp:extent cx="5427878" cy="2202277"/>
            <wp:effectExtent l="76200" t="38100" r="78105" b="1219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437661" cy="2206246"/>
                    </a:xfrm>
                    <a:prstGeom prst="rect">
                      <a:avLst/>
                    </a:prstGeom>
                    <a:ln w="12700">
                      <a:solidFill>
                        <a:srgbClr val="00B0F0"/>
                      </a:solidFill>
                    </a:ln>
                    <a:effectLst>
                      <a:outerShdw blurRad="50800" dist="38100" dir="5400000" algn="t" rotWithShape="0">
                        <a:prstClr val="black">
                          <a:alpha val="40000"/>
                        </a:prstClr>
                      </a:outerShdw>
                    </a:effectLst>
                  </pic:spPr>
                </pic:pic>
              </a:graphicData>
            </a:graphic>
          </wp:inline>
        </w:drawing>
      </w:r>
    </w:p>
    <w:p w:rsidR="00086DA7" w:rsidRPr="00A84EB1" w:rsidRDefault="00B21A95">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r w:rsidRPr="00A84EB1">
        <w:rPr>
          <w:rFonts w:ascii="Palatino Linotype" w:eastAsia="Palatino Linotype" w:hAnsi="Palatino Linotype" w:cs="Palatino Linotype"/>
          <w:iCs/>
          <w:color w:val="000000"/>
        </w:rPr>
        <w:t xml:space="preserve">Donde se señala que para tal Sujeto Obligado </w:t>
      </w:r>
      <w:r w:rsidR="00602AFB" w:rsidRPr="00A84EB1">
        <w:rPr>
          <w:rFonts w:ascii="Palatino Linotype" w:eastAsia="Palatino Linotype" w:hAnsi="Palatino Linotype" w:cs="Palatino Linotype"/>
          <w:iCs/>
          <w:color w:val="000000"/>
        </w:rPr>
        <w:t xml:space="preserve">del uno de enero al seis de noviembre de dos mil veinticinco, </w:t>
      </w:r>
      <w:r w:rsidRPr="00A84EB1">
        <w:rPr>
          <w:rFonts w:ascii="Palatino Linotype" w:eastAsia="Palatino Linotype" w:hAnsi="Palatino Linotype" w:cs="Palatino Linotype"/>
          <w:iCs/>
          <w:color w:val="000000"/>
        </w:rPr>
        <w:t xml:space="preserve"> fueron emitidos veinti</w:t>
      </w:r>
      <w:r w:rsidR="001B1D4F" w:rsidRPr="00A84EB1">
        <w:rPr>
          <w:rFonts w:ascii="Palatino Linotype" w:eastAsia="Palatino Linotype" w:hAnsi="Palatino Linotype" w:cs="Palatino Linotype"/>
          <w:iCs/>
          <w:color w:val="000000"/>
        </w:rPr>
        <w:t xml:space="preserve">séis acuerdos de incumplimiento, </w:t>
      </w:r>
      <w:r w:rsidR="001B1D4F" w:rsidRPr="00A84EB1">
        <w:rPr>
          <w:rFonts w:ascii="Palatino Linotype" w:eastAsia="Palatino Linotype" w:hAnsi="Palatino Linotype" w:cs="Palatino Linotype"/>
          <w:i/>
          <w:iCs/>
          <w:color w:val="000000"/>
        </w:rPr>
        <w:t>existiendo una diferencia de tres acuerdos</w:t>
      </w:r>
      <w:r w:rsidR="00602AFB" w:rsidRPr="00A84EB1">
        <w:rPr>
          <w:rFonts w:ascii="Palatino Linotype" w:eastAsia="Palatino Linotype" w:hAnsi="Palatino Linotype" w:cs="Palatino Linotype"/>
          <w:i/>
          <w:iCs/>
          <w:color w:val="000000"/>
        </w:rPr>
        <w:t>.</w:t>
      </w:r>
    </w:p>
    <w:p w:rsidR="00602AFB" w:rsidRPr="00A84EB1" w:rsidRDefault="00602AFB">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B21A95" w:rsidRPr="00A84EB1" w:rsidRDefault="00B21A95" w:rsidP="00B21A95">
      <w:pPr>
        <w:pStyle w:val="Prrafodelista"/>
        <w:numPr>
          <w:ilvl w:val="0"/>
          <w:numId w:val="8"/>
        </w:numPr>
        <w:spacing w:line="360" w:lineRule="auto"/>
        <w:ind w:left="0" w:right="27" w:firstLine="0"/>
        <w:contextualSpacing w:val="0"/>
        <w:jc w:val="both"/>
        <w:rPr>
          <w:rFonts w:ascii="Palatino Linotype" w:hAnsi="Palatino Linotype"/>
          <w:sz w:val="24"/>
        </w:rPr>
      </w:pPr>
      <w:r w:rsidRPr="00A84EB1">
        <w:rPr>
          <w:rFonts w:ascii="Palatino Linotype" w:hAnsi="Palatino Linotype"/>
          <w:sz w:val="24"/>
        </w:rPr>
        <w:t xml:space="preserve">Por otra vertiente, se menciona que si bien se pidieron los acuerdos de incumplimiento del año dos mil veinticinco, aun y cuando la solicitud ingreso en fecha seis de noviembre de dos mil veinticinco, otorgar la correspondiente a la información generada del siete </w:t>
      </w:r>
      <w:r w:rsidR="001B1D4F" w:rsidRPr="00A84EB1">
        <w:rPr>
          <w:rFonts w:ascii="Palatino Linotype" w:hAnsi="Palatino Linotype"/>
          <w:sz w:val="24"/>
        </w:rPr>
        <w:t xml:space="preserve">de noviembre </w:t>
      </w:r>
      <w:r w:rsidRPr="00A84EB1">
        <w:rPr>
          <w:rFonts w:ascii="Palatino Linotype" w:hAnsi="Palatino Linotype"/>
          <w:sz w:val="24"/>
        </w:rPr>
        <w:t>al treinta y uno de diciembre de dos mil veinticinco  constituye actos futuros.</w:t>
      </w:r>
    </w:p>
    <w:p w:rsidR="00B21A95" w:rsidRPr="00A84EB1" w:rsidRDefault="00B21A95" w:rsidP="00B21A95">
      <w:pPr>
        <w:pStyle w:val="Prrafodelista"/>
        <w:numPr>
          <w:ilvl w:val="0"/>
          <w:numId w:val="8"/>
        </w:numPr>
        <w:spacing w:before="240" w:line="360" w:lineRule="auto"/>
        <w:ind w:left="0" w:right="27" w:firstLine="0"/>
        <w:contextualSpacing w:val="0"/>
        <w:jc w:val="both"/>
        <w:rPr>
          <w:rFonts w:ascii="Palatino Linotype" w:hAnsi="Palatino Linotype"/>
          <w:sz w:val="24"/>
          <w:lang w:eastAsia="es-ES"/>
        </w:rPr>
      </w:pPr>
      <w:r w:rsidRPr="00A84EB1">
        <w:rPr>
          <w:rFonts w:ascii="Palatino Linotype" w:hAnsi="Palatino Linotype" w:cs="Arial"/>
          <w:sz w:val="24"/>
          <w:lang w:eastAsia="es-ES"/>
        </w:rPr>
        <w:t xml:space="preserve">Bajo este contexto, se destaca que el </w:t>
      </w:r>
      <w:r w:rsidRPr="00A84EB1">
        <w:rPr>
          <w:rFonts w:ascii="Palatino Linotype" w:hAnsi="Palatino Linotype"/>
          <w:sz w:val="24"/>
          <w:lang w:eastAsia="es-ES"/>
        </w:rPr>
        <w:t xml:space="preserve">derecho de acceso a la información estriba respecto de aquellos soportes documentales generados, poseídos o administrados por </w:t>
      </w:r>
      <w:r w:rsidRPr="00A84EB1">
        <w:rPr>
          <w:rFonts w:ascii="Palatino Linotype" w:hAnsi="Palatino Linotype"/>
          <w:b/>
          <w:bCs/>
          <w:sz w:val="24"/>
          <w:lang w:eastAsia="es-ES"/>
        </w:rPr>
        <w:t xml:space="preserve">El Sujeto Obligado </w:t>
      </w:r>
      <w:r w:rsidRPr="00A84EB1">
        <w:rPr>
          <w:rFonts w:ascii="Palatino Linotype" w:hAnsi="Palatino Linotype"/>
          <w:sz w:val="24"/>
          <w:lang w:eastAsia="es-ES"/>
        </w:rPr>
        <w:t>que se encuentren disponibles al momento de ejercer dicha prerrogativa, es decir, excluye los siguientes actos:</w:t>
      </w:r>
    </w:p>
    <w:p w:rsidR="00B21A95" w:rsidRPr="00A84EB1" w:rsidRDefault="00B21A95" w:rsidP="001B1D4F">
      <w:pPr>
        <w:spacing w:before="240" w:line="360" w:lineRule="auto"/>
        <w:ind w:left="1134" w:right="851"/>
        <w:jc w:val="both"/>
        <w:rPr>
          <w:rFonts w:ascii="Palatino Linotype" w:hAnsi="Palatino Linotype"/>
          <w:i/>
          <w:lang w:eastAsia="es-ES"/>
        </w:rPr>
      </w:pPr>
      <w:r w:rsidRPr="00A84EB1">
        <w:rPr>
          <w:rFonts w:ascii="Palatino Linotype" w:hAnsi="Palatino Linotype"/>
          <w:b/>
          <w:bCs/>
          <w:i/>
          <w:lang w:eastAsia="es-ES"/>
        </w:rPr>
        <w:t xml:space="preserve">Actos futuros inminentes: </w:t>
      </w:r>
      <w:r w:rsidRPr="00A84EB1">
        <w:rPr>
          <w:rFonts w:ascii="Palatino Linotype" w:hAnsi="Palatino Linotype"/>
          <w:i/>
          <w:lang w:eastAsia="es-ES"/>
        </w:rPr>
        <w:t xml:space="preserve">Son aquellos cuyo mandamiento ya se ha dictado y su ejecución puede realizarse de un momento a otro. </w:t>
      </w:r>
    </w:p>
    <w:p w:rsidR="00B21A95" w:rsidRPr="00A84EB1" w:rsidRDefault="00B21A95" w:rsidP="001B1D4F">
      <w:pPr>
        <w:spacing w:before="240" w:line="360" w:lineRule="auto"/>
        <w:ind w:left="1134" w:right="851"/>
        <w:jc w:val="both"/>
        <w:rPr>
          <w:rFonts w:ascii="Palatino Linotype" w:hAnsi="Palatino Linotype"/>
          <w:i/>
          <w:lang w:eastAsia="es-ES"/>
        </w:rPr>
      </w:pPr>
      <w:r w:rsidRPr="00A84EB1">
        <w:rPr>
          <w:rFonts w:ascii="Palatino Linotype" w:hAnsi="Palatino Linotype"/>
          <w:b/>
          <w:bCs/>
          <w:i/>
          <w:lang w:eastAsia="es-ES"/>
        </w:rPr>
        <w:lastRenderedPageBreak/>
        <w:t xml:space="preserve">Actos futuros probables: </w:t>
      </w:r>
      <w:r w:rsidRPr="00A84EB1">
        <w:rPr>
          <w:rFonts w:ascii="Palatino Linotype" w:hAnsi="Palatino Linotype"/>
          <w:i/>
          <w:lang w:eastAsia="es-ES"/>
        </w:rPr>
        <w:t xml:space="preserve">Son aquellos que pueden o no suceder, es decir, son de remota realización. </w:t>
      </w:r>
    </w:p>
    <w:p w:rsidR="00B21A95" w:rsidRPr="00A84EB1" w:rsidRDefault="00B21A95" w:rsidP="00B21A95">
      <w:pPr>
        <w:spacing w:line="360" w:lineRule="auto"/>
        <w:ind w:right="49"/>
        <w:jc w:val="both"/>
        <w:rPr>
          <w:rFonts w:ascii="Palatino Linotype" w:eastAsia="Palatino Linotype" w:hAnsi="Palatino Linotype" w:cs="Palatino Linotype"/>
        </w:rPr>
      </w:pPr>
    </w:p>
    <w:p w:rsidR="00086DA7" w:rsidRPr="00A84EB1" w:rsidRDefault="00AB7E1C">
      <w:pPr>
        <w:numPr>
          <w:ilvl w:val="0"/>
          <w:numId w:val="8"/>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color w:val="000000"/>
        </w:rPr>
        <w:t xml:space="preserve">En esa tesitura, se concluye que el Sujeto Obligado no satisfizo plenamente el derecho de acceso a la información del Solicitante, pues omitió </w:t>
      </w:r>
      <w:r w:rsidR="00704982" w:rsidRPr="00A84EB1">
        <w:rPr>
          <w:rFonts w:ascii="Palatino Linotype" w:eastAsia="Palatino Linotype" w:hAnsi="Palatino Linotype" w:cs="Palatino Linotype"/>
          <w:color w:val="000000"/>
        </w:rPr>
        <w:t>la entrega de la totalidad de</w:t>
      </w:r>
      <w:r w:rsidRPr="00A84EB1">
        <w:rPr>
          <w:rFonts w:ascii="Palatino Linotype" w:eastAsia="Palatino Linotype" w:hAnsi="Palatino Linotype" w:cs="Palatino Linotype"/>
          <w:color w:val="000000"/>
        </w:rPr>
        <w:t xml:space="preserve"> la información solicitada, por lo que, para atender el requerimiento de información, el Sujeto Obligado deberá realizar una búsqueda exhaustiva y razonable en sus archivos, con el fin de dar cumplimiento a los artículos 12, 160 y 162 de la Ley de Transparencia y Acceso a la Información Pública del Estado de México y Municipios.</w:t>
      </w:r>
    </w:p>
    <w:p w:rsidR="00086DA7" w:rsidRPr="00A84EB1" w:rsidRDefault="00086DA7">
      <w:pPr>
        <w:spacing w:line="360" w:lineRule="auto"/>
        <w:ind w:right="27"/>
        <w:rPr>
          <w:rFonts w:ascii="Palatino Linotype" w:eastAsia="Palatino Linotype" w:hAnsi="Palatino Linotype" w:cs="Palatino Linotype"/>
          <w:color w:val="000000"/>
        </w:rPr>
      </w:pPr>
    </w:p>
    <w:p w:rsidR="00086DA7" w:rsidRPr="00A84EB1" w:rsidRDefault="00AB7E1C">
      <w:pPr>
        <w:numPr>
          <w:ilvl w:val="0"/>
          <w:numId w:val="8"/>
        </w:numPr>
        <w:spacing w:line="360" w:lineRule="auto"/>
        <w:ind w:left="0" w:firstLine="0"/>
        <w:jc w:val="both"/>
        <w:rPr>
          <w:color w:val="000000"/>
        </w:rPr>
      </w:pPr>
      <w:r w:rsidRPr="00A84EB1">
        <w:rPr>
          <w:rFonts w:ascii="Palatino Linotype" w:eastAsia="Palatino Linotype" w:hAnsi="Palatino Linotype" w:cs="Palatino Linotype"/>
          <w:color w:val="000000"/>
        </w:rPr>
        <w:t>Por su parte los artículos 160 y 166, de la Ley local en la materia, que se reproduce de la siguiente forma:</w:t>
      </w:r>
    </w:p>
    <w:p w:rsidR="00086DA7" w:rsidRPr="00A84EB1" w:rsidRDefault="00086DA7">
      <w:pPr>
        <w:spacing w:line="360" w:lineRule="auto"/>
        <w:ind w:right="-787"/>
        <w:jc w:val="both"/>
        <w:rPr>
          <w:color w:val="000000"/>
        </w:rPr>
      </w:pPr>
    </w:p>
    <w:p w:rsidR="00086DA7" w:rsidRPr="00A84EB1" w:rsidRDefault="00AB7E1C">
      <w:pPr>
        <w:ind w:left="1134" w:right="851"/>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w:t>
      </w:r>
      <w:r w:rsidRPr="00A84EB1">
        <w:rPr>
          <w:rFonts w:ascii="Palatino Linotype" w:eastAsia="Palatino Linotype" w:hAnsi="Palatino Linotype" w:cs="Palatino Linotype"/>
          <w:b/>
          <w:bCs/>
          <w:i/>
          <w:iCs/>
        </w:rPr>
        <w:t>Artículo 160.</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A84EB1">
        <w:rPr>
          <w:rFonts w:ascii="Palatino Linotype" w:eastAsia="Palatino Linotype" w:hAnsi="Palatino Linotype" w:cs="Palatino Linotype"/>
          <w:i/>
          <w:iCs/>
        </w:rPr>
        <w:t>.</w:t>
      </w:r>
    </w:p>
    <w:p w:rsidR="00086DA7" w:rsidRPr="00A84EB1" w:rsidRDefault="00086DA7">
      <w:pPr>
        <w:ind w:left="1134" w:right="851"/>
        <w:jc w:val="both"/>
        <w:rPr>
          <w:rFonts w:ascii="Palatino Linotype" w:eastAsia="Palatino Linotype" w:hAnsi="Palatino Linotype" w:cs="Palatino Linotype"/>
          <w:i/>
          <w:iCs/>
        </w:rPr>
      </w:pPr>
    </w:p>
    <w:p w:rsidR="00086DA7" w:rsidRPr="00A84EB1" w:rsidRDefault="00AB7E1C">
      <w:pPr>
        <w:ind w:left="1134" w:right="851"/>
        <w:jc w:val="both"/>
        <w:rPr>
          <w:rFonts w:ascii="Palatino Linotype" w:eastAsia="Palatino Linotype" w:hAnsi="Palatino Linotype" w:cs="Palatino Linotype"/>
          <w:i/>
          <w:iCs/>
        </w:rPr>
      </w:pPr>
      <w:r w:rsidRPr="00A84EB1">
        <w:rPr>
          <w:rFonts w:ascii="Palatino Linotype" w:eastAsia="Palatino Linotype" w:hAnsi="Palatino Linotype" w:cs="Palatino Linotype"/>
          <w:i/>
          <w:iCs/>
        </w:rPr>
        <w:t>En caso que la información solicitada consista en bases de datos se deberá privilegiar la entrega de la misma en formatos abiertos.</w:t>
      </w:r>
    </w:p>
    <w:p w:rsidR="00086DA7" w:rsidRPr="00A84EB1" w:rsidRDefault="00086DA7">
      <w:pPr>
        <w:ind w:left="1134" w:right="851"/>
        <w:jc w:val="both"/>
        <w:rPr>
          <w:rFonts w:ascii="Palatino Linotype" w:eastAsia="Palatino Linotype" w:hAnsi="Palatino Linotype" w:cs="Palatino Linotype"/>
          <w:i/>
          <w:iCs/>
        </w:rPr>
      </w:pPr>
    </w:p>
    <w:p w:rsidR="00086DA7" w:rsidRPr="00A84EB1" w:rsidRDefault="00AB7E1C">
      <w:pPr>
        <w:ind w:left="1134" w:right="851"/>
        <w:jc w:val="both"/>
        <w:rPr>
          <w:rFonts w:ascii="Palatino Linotype" w:eastAsia="Palatino Linotype" w:hAnsi="Palatino Linotype" w:cs="Palatino Linotype"/>
          <w:i/>
          <w:iCs/>
          <w:u w:val="single"/>
        </w:rPr>
      </w:pPr>
      <w:r w:rsidRPr="00A84EB1">
        <w:rPr>
          <w:rFonts w:ascii="Palatino Linotype" w:eastAsia="Palatino Linotype" w:hAnsi="Palatino Linotype" w:cs="Palatino Linotype"/>
          <w:b/>
          <w:bCs/>
          <w:i/>
          <w:iCs/>
        </w:rPr>
        <w:t>Artículo 166.</w:t>
      </w:r>
      <w:r w:rsidRPr="00A84EB1">
        <w:rPr>
          <w:rFonts w:ascii="Palatino Linotype" w:eastAsia="Palatino Linotype" w:hAnsi="Palatino Linotype" w:cs="Palatino Linotype"/>
          <w:i/>
          <w:iCs/>
        </w:rPr>
        <w:t xml:space="preserve"> </w:t>
      </w:r>
      <w:r w:rsidRPr="00A84EB1">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086DA7" w:rsidRPr="00A84EB1" w:rsidRDefault="00AB7E1C">
      <w:pPr>
        <w:spacing w:line="360" w:lineRule="auto"/>
        <w:ind w:left="1134" w:right="851"/>
        <w:jc w:val="both"/>
        <w:rPr>
          <w:rFonts w:ascii="Palatino Linotype" w:eastAsia="Palatino Linotype" w:hAnsi="Palatino Linotype" w:cs="Palatino Linotype"/>
        </w:rPr>
      </w:pPr>
      <w:r w:rsidRPr="00A84EB1">
        <w:rPr>
          <w:rFonts w:ascii="Palatino Linotype" w:eastAsia="Palatino Linotype" w:hAnsi="Palatino Linotype" w:cs="Palatino Linotype"/>
        </w:rPr>
        <w:t>(Énfasis añadido)</w:t>
      </w:r>
    </w:p>
    <w:p w:rsidR="00086DA7" w:rsidRPr="00A84EB1" w:rsidRDefault="00086DA7">
      <w:pPr>
        <w:ind w:right="-787"/>
        <w:jc w:val="both"/>
        <w:rPr>
          <w:rFonts w:ascii="Palatino Linotype" w:eastAsia="Palatino Linotype" w:hAnsi="Palatino Linotype" w:cs="Palatino Linotype"/>
        </w:rPr>
      </w:pPr>
    </w:p>
    <w:p w:rsidR="00086DA7" w:rsidRPr="00A84EB1" w:rsidRDefault="00AB7E1C">
      <w:pPr>
        <w:numPr>
          <w:ilvl w:val="0"/>
          <w:numId w:val="8"/>
        </w:numPr>
        <w:spacing w:line="360" w:lineRule="auto"/>
        <w:ind w:left="0" w:firstLine="0"/>
        <w:jc w:val="both"/>
        <w:rPr>
          <w:color w:val="000000"/>
        </w:rPr>
      </w:pPr>
      <w:r w:rsidRPr="00A84EB1">
        <w:rPr>
          <w:rFonts w:ascii="Palatino Linotype" w:eastAsia="Palatino Linotype" w:hAnsi="Palatino Linotype" w:cs="Palatino Linotype"/>
          <w:color w:val="000000"/>
        </w:rPr>
        <w:t xml:space="preserve">Así que la obligación de los Sujetos Obligados de dar acceso a la información pública que generen, administren o posean, se tendrá por cumplida cuando el solicitante tenga a su </w:t>
      </w:r>
      <w:r w:rsidRPr="00A84EB1">
        <w:rPr>
          <w:rFonts w:ascii="Palatino Linotype" w:eastAsia="Palatino Linotype" w:hAnsi="Palatino Linotype" w:cs="Palatino Linotype"/>
          <w:color w:val="000000"/>
        </w:rPr>
        <w:lastRenderedPageBreak/>
        <w:t>disposición la información requerida, o cuando realice la consulta de la misma en el lugar que ésta se localice, siempre y cuando así resultare procedente.</w:t>
      </w:r>
    </w:p>
    <w:p w:rsidR="00086DA7" w:rsidRPr="00A84EB1" w:rsidRDefault="00086DA7">
      <w:pPr>
        <w:spacing w:line="360" w:lineRule="auto"/>
        <w:jc w:val="both"/>
        <w:rPr>
          <w:color w:val="000000"/>
        </w:rPr>
      </w:pPr>
    </w:p>
    <w:p w:rsidR="00086DA7" w:rsidRPr="00A84EB1" w:rsidRDefault="00AB7E1C" w:rsidP="00A035A2">
      <w:pPr>
        <w:numPr>
          <w:ilvl w:val="0"/>
          <w:numId w:val="15"/>
        </w:numPr>
        <w:pBdr>
          <w:top w:val="nil"/>
          <w:left w:val="nil"/>
          <w:bottom w:val="nil"/>
          <w:right w:val="nil"/>
          <w:between w:val="nil"/>
        </w:pBdr>
        <w:spacing w:line="360" w:lineRule="auto"/>
        <w:ind w:left="0" w:right="142" w:firstLine="0"/>
        <w:jc w:val="both"/>
        <w:rPr>
          <w:rFonts w:ascii="Century Gothic" w:eastAsia="Century Gothic" w:hAnsi="Century Gothic" w:cs="Century Gothic"/>
          <w:color w:val="000000"/>
        </w:rPr>
      </w:pPr>
      <w:r w:rsidRPr="00A84EB1">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sidRPr="00A84EB1">
        <w:rPr>
          <w:rFonts w:ascii="Palatino Linotype" w:eastAsia="Palatino Linotype" w:hAnsi="Palatino Linotype" w:cs="Palatino Linotype"/>
          <w:b/>
          <w:bCs/>
          <w:color w:val="000000"/>
        </w:rPr>
        <w:t xml:space="preserve"> RECURRENTE</w:t>
      </w:r>
      <w:r w:rsidRPr="00A84EB1">
        <w:rPr>
          <w:rFonts w:ascii="Palatino Linotype" w:eastAsia="Palatino Linotype" w:hAnsi="Palatino Linotype" w:cs="Palatino Linotype"/>
          <w:color w:val="000000"/>
        </w:rPr>
        <w:t xml:space="preserve">, determinando </w:t>
      </w:r>
      <w:r w:rsidRPr="00A84EB1">
        <w:rPr>
          <w:rFonts w:ascii="Palatino Linotype" w:eastAsia="Palatino Linotype" w:hAnsi="Palatino Linotype" w:cs="Palatino Linotype"/>
          <w:b/>
          <w:bCs/>
          <w:smallCaps/>
          <w:color w:val="000000"/>
        </w:rPr>
        <w:t>MODIFICAR</w:t>
      </w:r>
      <w:r w:rsidRPr="00A84EB1">
        <w:rPr>
          <w:rFonts w:ascii="Palatino Linotype" w:eastAsia="Palatino Linotype" w:hAnsi="Palatino Linotype" w:cs="Palatino Linotype"/>
          <w:b/>
          <w:bCs/>
          <w:color w:val="000000"/>
        </w:rPr>
        <w:t xml:space="preserve"> </w:t>
      </w:r>
      <w:r w:rsidRPr="00A84EB1">
        <w:rPr>
          <w:rFonts w:ascii="Palatino Linotype" w:eastAsia="Palatino Linotype" w:hAnsi="Palatino Linotype" w:cs="Palatino Linotype"/>
          <w:color w:val="000000"/>
        </w:rPr>
        <w:t xml:space="preserve">la respuesta del </w:t>
      </w:r>
      <w:r w:rsidRPr="00A84EB1">
        <w:rPr>
          <w:rFonts w:ascii="Palatino Linotype" w:eastAsia="Palatino Linotype" w:hAnsi="Palatino Linotype" w:cs="Palatino Linotype"/>
          <w:b/>
          <w:bCs/>
          <w:color w:val="000000"/>
        </w:rPr>
        <w:t>SUJETO OBLIGADO</w:t>
      </w:r>
      <w:r w:rsidRPr="00A84EB1">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sidRPr="00A84EB1">
        <w:rPr>
          <w:rFonts w:ascii="Palatino Linotype" w:eastAsia="Palatino Linotype" w:hAnsi="Palatino Linotype" w:cs="Palatino Linotype"/>
          <w:b/>
          <w:bCs/>
          <w:color w:val="000000"/>
        </w:rPr>
        <w:t>ÓRGANO GARANTE</w:t>
      </w:r>
      <w:r w:rsidRPr="00A84EB1">
        <w:rPr>
          <w:rFonts w:ascii="Palatino Linotype" w:eastAsia="Palatino Linotype" w:hAnsi="Palatino Linotype" w:cs="Palatino Linotype"/>
          <w:color w:val="000000"/>
        </w:rPr>
        <w:t xml:space="preserve"> emite los siguientes</w:t>
      </w:r>
      <w:r w:rsidRPr="00A84EB1">
        <w:rPr>
          <w:rFonts w:ascii="Palatino Linotype" w:eastAsia="Palatino Linotype" w:hAnsi="Palatino Linotype" w:cs="Palatino Linotype"/>
          <w:color w:val="222222"/>
        </w:rPr>
        <w:t>:</w:t>
      </w:r>
    </w:p>
    <w:p w:rsidR="00086DA7" w:rsidRPr="00A84EB1" w:rsidRDefault="00086DA7">
      <w:pPr>
        <w:pBdr>
          <w:top w:val="nil"/>
          <w:left w:val="nil"/>
          <w:bottom w:val="nil"/>
          <w:right w:val="nil"/>
          <w:between w:val="nil"/>
        </w:pBdr>
        <w:ind w:left="720"/>
        <w:rPr>
          <w:rFonts w:ascii="Palatino Linotype" w:eastAsia="Palatino Linotype" w:hAnsi="Palatino Linotype" w:cs="Palatino Linotype"/>
          <w:color w:val="000000"/>
        </w:rPr>
      </w:pPr>
    </w:p>
    <w:p w:rsidR="00086DA7" w:rsidRPr="00A84EB1" w:rsidRDefault="00086DA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086DA7" w:rsidRPr="00A84EB1" w:rsidRDefault="00AB7E1C">
      <w:pPr>
        <w:keepNext/>
        <w:keepLines/>
        <w:spacing w:line="360" w:lineRule="auto"/>
        <w:jc w:val="center"/>
        <w:rPr>
          <w:rFonts w:ascii="Palatino Linotype" w:eastAsia="Palatino Linotype" w:hAnsi="Palatino Linotype" w:cs="Palatino Linotype"/>
          <w:b/>
          <w:bCs/>
          <w:color w:val="000000"/>
        </w:rPr>
      </w:pPr>
      <w:bookmarkStart w:id="10" w:name="_heading=h.35nkun2" w:colFirst="0" w:colLast="0"/>
      <w:bookmarkEnd w:id="10"/>
      <w:r w:rsidRPr="00A84EB1">
        <w:rPr>
          <w:rFonts w:ascii="Palatino Linotype" w:eastAsia="Palatino Linotype" w:hAnsi="Palatino Linotype" w:cs="Palatino Linotype"/>
          <w:b/>
          <w:bCs/>
          <w:color w:val="000000"/>
        </w:rPr>
        <w:t xml:space="preserve">R E S O L U T I V O S </w:t>
      </w:r>
    </w:p>
    <w:p w:rsidR="00086DA7" w:rsidRPr="00A84EB1" w:rsidRDefault="00086DA7">
      <w:pPr>
        <w:spacing w:line="360" w:lineRule="auto"/>
        <w:rPr>
          <w:rFonts w:ascii="Palatino Linotype" w:eastAsia="Palatino Linotype" w:hAnsi="Palatino Linotype" w:cs="Palatino Linotype"/>
        </w:rPr>
      </w:pPr>
    </w:p>
    <w:p w:rsidR="00086DA7" w:rsidRPr="00A84EB1" w:rsidRDefault="00AB7E1C">
      <w:pPr>
        <w:spacing w:line="360" w:lineRule="auto"/>
        <w:jc w:val="both"/>
        <w:rPr>
          <w:rFonts w:ascii="Palatino Linotype" w:eastAsia="Palatino Linotype" w:hAnsi="Palatino Linotype" w:cs="Palatino Linotype"/>
        </w:rPr>
      </w:pPr>
      <w:r w:rsidRPr="00A84EB1">
        <w:rPr>
          <w:rFonts w:ascii="Palatino Linotype" w:eastAsia="Palatino Linotype" w:hAnsi="Palatino Linotype" w:cs="Palatino Linotype"/>
          <w:b/>
          <w:bCs/>
        </w:rPr>
        <w:t xml:space="preserve">PRIMERO. </w:t>
      </w:r>
      <w:r w:rsidRPr="00A84EB1">
        <w:rPr>
          <w:rFonts w:ascii="Palatino Linotype" w:eastAsia="Palatino Linotype" w:hAnsi="Palatino Linotype" w:cs="Palatino Linotype"/>
        </w:rPr>
        <w:t>Resultan parcialmente fundadas las</w:t>
      </w:r>
      <w:r w:rsidRPr="00A84EB1">
        <w:rPr>
          <w:rFonts w:ascii="Palatino Linotype" w:eastAsia="Palatino Linotype" w:hAnsi="Palatino Linotype" w:cs="Palatino Linotype"/>
          <w:b/>
          <w:bCs/>
        </w:rPr>
        <w:t xml:space="preserve"> </w:t>
      </w:r>
      <w:r w:rsidRPr="00A84EB1">
        <w:rPr>
          <w:rFonts w:ascii="Palatino Linotype" w:eastAsia="Palatino Linotype" w:hAnsi="Palatino Linotype" w:cs="Palatino Linotype"/>
        </w:rPr>
        <w:t xml:space="preserve">razones o motivos de inconformidad hechos valer en el recurso de revisión </w:t>
      </w:r>
      <w:r w:rsidR="00E9280B" w:rsidRPr="00A84EB1">
        <w:rPr>
          <w:rFonts w:ascii="Palatino Linotype" w:eastAsia="Palatino Linotype" w:hAnsi="Palatino Linotype" w:cs="Palatino Linotype"/>
          <w:b/>
          <w:bCs/>
        </w:rPr>
        <w:t>1415</w:t>
      </w:r>
      <w:r w:rsidRPr="00A84EB1">
        <w:rPr>
          <w:rFonts w:ascii="Palatino Linotype" w:eastAsia="Palatino Linotype" w:hAnsi="Palatino Linotype" w:cs="Palatino Linotype"/>
          <w:b/>
          <w:bCs/>
        </w:rPr>
        <w:t xml:space="preserve">3/INFOEM/IP/RR/2025, </w:t>
      </w:r>
      <w:r w:rsidRPr="00A84EB1">
        <w:rPr>
          <w:rFonts w:ascii="Palatino Linotype" w:eastAsia="Palatino Linotype" w:hAnsi="Palatino Linotype" w:cs="Palatino Linotype"/>
        </w:rPr>
        <w:t>en términos del</w:t>
      </w:r>
      <w:r w:rsidRPr="00A84EB1">
        <w:rPr>
          <w:rFonts w:ascii="Palatino Linotype" w:eastAsia="Palatino Linotype" w:hAnsi="Palatino Linotype" w:cs="Palatino Linotype"/>
          <w:b/>
          <w:bCs/>
        </w:rPr>
        <w:t xml:space="preserve"> </w:t>
      </w:r>
      <w:r w:rsidRPr="00A84EB1">
        <w:rPr>
          <w:rFonts w:ascii="Palatino Linotype" w:eastAsia="Palatino Linotype" w:hAnsi="Palatino Linotype" w:cs="Palatino Linotype"/>
        </w:rPr>
        <w:t xml:space="preserve">considerando </w:t>
      </w:r>
      <w:r w:rsidRPr="00A84EB1">
        <w:rPr>
          <w:rFonts w:ascii="Palatino Linotype" w:eastAsia="Palatino Linotype" w:hAnsi="Palatino Linotype" w:cs="Palatino Linotype"/>
          <w:b/>
          <w:bCs/>
        </w:rPr>
        <w:t xml:space="preserve">CUARTO </w:t>
      </w:r>
      <w:r w:rsidRPr="00A84EB1">
        <w:rPr>
          <w:rFonts w:ascii="Palatino Linotype" w:eastAsia="Palatino Linotype" w:hAnsi="Palatino Linotype" w:cs="Palatino Linotype"/>
        </w:rPr>
        <w:t>de la presente resolución.</w:t>
      </w:r>
    </w:p>
    <w:p w:rsidR="00086DA7" w:rsidRPr="00A84EB1" w:rsidRDefault="00086DA7">
      <w:pPr>
        <w:spacing w:line="360" w:lineRule="auto"/>
        <w:jc w:val="both"/>
        <w:rPr>
          <w:rFonts w:ascii="Palatino Linotype" w:eastAsia="Palatino Linotype" w:hAnsi="Palatino Linotype" w:cs="Palatino Linotype"/>
        </w:rPr>
      </w:pPr>
    </w:p>
    <w:p w:rsidR="00086DA7" w:rsidRPr="00A84EB1" w:rsidRDefault="00AB7E1C">
      <w:pPr>
        <w:spacing w:line="360" w:lineRule="auto"/>
        <w:jc w:val="both"/>
        <w:rPr>
          <w:rFonts w:ascii="Palatino Linotype" w:eastAsia="Palatino Linotype" w:hAnsi="Palatino Linotype" w:cs="Palatino Linotype"/>
          <w:color w:val="000000"/>
        </w:rPr>
      </w:pPr>
      <w:r w:rsidRPr="00A84EB1">
        <w:rPr>
          <w:rFonts w:ascii="Palatino Linotype" w:eastAsia="Palatino Linotype" w:hAnsi="Palatino Linotype" w:cs="Palatino Linotype"/>
          <w:b/>
          <w:bCs/>
          <w:color w:val="000000"/>
        </w:rPr>
        <w:t xml:space="preserve">SEGUNDO. </w:t>
      </w:r>
      <w:r w:rsidRPr="00A84EB1">
        <w:rPr>
          <w:rFonts w:ascii="Palatino Linotype" w:eastAsia="Palatino Linotype" w:hAnsi="Palatino Linotype" w:cs="Palatino Linotype"/>
          <w:color w:val="000000"/>
        </w:rPr>
        <w:t xml:space="preserve">Se </w:t>
      </w:r>
      <w:r w:rsidRPr="00A84EB1">
        <w:rPr>
          <w:rFonts w:ascii="Palatino Linotype" w:eastAsia="Palatino Linotype" w:hAnsi="Palatino Linotype" w:cs="Palatino Linotype"/>
          <w:b/>
          <w:bCs/>
          <w:color w:val="000000"/>
        </w:rPr>
        <w:t>MODIFICA</w:t>
      </w:r>
      <w:r w:rsidRPr="00A84EB1">
        <w:rPr>
          <w:rFonts w:ascii="Palatino Linotype" w:eastAsia="Palatino Linotype" w:hAnsi="Palatino Linotype" w:cs="Palatino Linotype"/>
          <w:color w:val="000000"/>
        </w:rPr>
        <w:t xml:space="preserve"> la respuesta y se </w:t>
      </w:r>
      <w:r w:rsidRPr="00A84EB1">
        <w:rPr>
          <w:rFonts w:ascii="Palatino Linotype" w:eastAsia="Palatino Linotype" w:hAnsi="Palatino Linotype" w:cs="Palatino Linotype"/>
          <w:b/>
          <w:bCs/>
          <w:color w:val="000000"/>
        </w:rPr>
        <w:t xml:space="preserve">ORDENA </w:t>
      </w:r>
      <w:r w:rsidRPr="00A84EB1">
        <w:rPr>
          <w:rFonts w:ascii="Palatino Linotype" w:eastAsia="Palatino Linotype" w:hAnsi="Palatino Linotype" w:cs="Palatino Linotype"/>
          <w:color w:val="000000"/>
        </w:rPr>
        <w:t xml:space="preserve">al </w:t>
      </w:r>
      <w:r w:rsidRPr="00A84EB1">
        <w:rPr>
          <w:rFonts w:ascii="Palatino Linotype" w:eastAsia="Palatino Linotype" w:hAnsi="Palatino Linotype" w:cs="Palatino Linotype"/>
          <w:b/>
          <w:bCs/>
          <w:color w:val="000000"/>
        </w:rPr>
        <w:t xml:space="preserve">Ayuntamiento de Toluca, </w:t>
      </w:r>
      <w:r w:rsidRPr="00A84EB1">
        <w:rPr>
          <w:rFonts w:ascii="Palatino Linotype" w:eastAsia="Palatino Linotype" w:hAnsi="Palatino Linotype" w:cs="Palatino Linotype"/>
          <w:b/>
          <w:bCs/>
        </w:rPr>
        <w:t xml:space="preserve"> </w:t>
      </w:r>
      <w:r w:rsidRPr="00A84EB1">
        <w:rPr>
          <w:rFonts w:ascii="Palatino Linotype" w:eastAsia="Palatino Linotype" w:hAnsi="Palatino Linotype" w:cs="Palatino Linotype"/>
          <w:color w:val="000000"/>
        </w:rPr>
        <w:t xml:space="preserve">entregar vía Sistema de Acceso a la Información Mexiquense </w:t>
      </w:r>
      <w:r w:rsidRPr="00A84EB1">
        <w:rPr>
          <w:rFonts w:ascii="Palatino Linotype" w:eastAsia="Palatino Linotype" w:hAnsi="Palatino Linotype" w:cs="Palatino Linotype"/>
          <w:b/>
          <w:bCs/>
          <w:color w:val="000000"/>
        </w:rPr>
        <w:t>(SAIMEX)</w:t>
      </w:r>
      <w:r w:rsidRPr="00A84EB1">
        <w:rPr>
          <w:rFonts w:ascii="Palatino Linotype" w:eastAsia="Palatino Linotype" w:hAnsi="Palatino Linotype" w:cs="Palatino Linotype"/>
          <w:color w:val="000000"/>
        </w:rPr>
        <w:t>,</w:t>
      </w:r>
      <w:r w:rsidR="00A035A2" w:rsidRPr="00A84EB1">
        <w:rPr>
          <w:rFonts w:ascii="Palatino Linotype" w:eastAsia="Palatino Linotype" w:hAnsi="Palatino Linotype" w:cs="Palatino Linotype"/>
          <w:color w:val="000000"/>
        </w:rPr>
        <w:t xml:space="preserve"> </w:t>
      </w:r>
      <w:r w:rsidRPr="00A84EB1">
        <w:rPr>
          <w:rFonts w:ascii="Palatino Linotype" w:eastAsia="Palatino Linotype" w:hAnsi="Palatino Linotype" w:cs="Palatino Linotype"/>
          <w:color w:val="000000"/>
        </w:rPr>
        <w:t xml:space="preserve">después de una búsqueda exhaustiva, </w:t>
      </w:r>
      <w:r w:rsidR="00A035A2" w:rsidRPr="00A84EB1">
        <w:rPr>
          <w:rFonts w:ascii="Palatino Linotype" w:eastAsia="Palatino Linotype" w:hAnsi="Palatino Linotype" w:cs="Palatino Linotype"/>
          <w:color w:val="000000"/>
        </w:rPr>
        <w:t xml:space="preserve">del uno de enero </w:t>
      </w:r>
      <w:r w:rsidR="00F31E9F" w:rsidRPr="00A84EB1">
        <w:rPr>
          <w:rFonts w:ascii="Palatino Linotype" w:eastAsia="Palatino Linotype" w:hAnsi="Palatino Linotype" w:cs="Palatino Linotype"/>
          <w:color w:val="000000"/>
        </w:rPr>
        <w:t xml:space="preserve">al </w:t>
      </w:r>
      <w:r w:rsidR="00651EA6" w:rsidRPr="00A84EB1">
        <w:rPr>
          <w:rFonts w:ascii="Palatino Linotype" w:eastAsia="Palatino Linotype" w:hAnsi="Palatino Linotype" w:cs="Palatino Linotype"/>
          <w:color w:val="000000"/>
        </w:rPr>
        <w:t>seis</w:t>
      </w:r>
      <w:r w:rsidR="00F31E9F" w:rsidRPr="00A84EB1">
        <w:rPr>
          <w:rFonts w:ascii="Palatino Linotype" w:eastAsia="Palatino Linotype" w:hAnsi="Palatino Linotype" w:cs="Palatino Linotype"/>
          <w:color w:val="000000"/>
        </w:rPr>
        <w:t xml:space="preserve"> de noviembre de dos mil veinticinco, </w:t>
      </w:r>
      <w:r w:rsidRPr="00A84EB1">
        <w:rPr>
          <w:rFonts w:ascii="Palatino Linotype" w:eastAsia="Palatino Linotype" w:hAnsi="Palatino Linotype" w:cs="Palatino Linotype"/>
          <w:color w:val="000000"/>
        </w:rPr>
        <w:t xml:space="preserve">la siguiente información: </w:t>
      </w:r>
    </w:p>
    <w:p w:rsidR="00F02E64" w:rsidRPr="00A84EB1" w:rsidRDefault="00F02E64">
      <w:pPr>
        <w:spacing w:line="360" w:lineRule="auto"/>
        <w:jc w:val="both"/>
        <w:rPr>
          <w:rFonts w:ascii="Palatino Linotype" w:eastAsia="Palatino Linotype" w:hAnsi="Palatino Linotype" w:cs="Palatino Linotype"/>
          <w:color w:val="000000"/>
        </w:rPr>
      </w:pPr>
    </w:p>
    <w:p w:rsidR="00651EA6" w:rsidRPr="00A84EB1" w:rsidRDefault="00651EA6" w:rsidP="00651EA6">
      <w:pPr>
        <w:pStyle w:val="Prrafodelista"/>
        <w:numPr>
          <w:ilvl w:val="3"/>
          <w:numId w:val="9"/>
        </w:numPr>
        <w:spacing w:line="276" w:lineRule="auto"/>
        <w:ind w:left="1134" w:right="851"/>
        <w:jc w:val="both"/>
        <w:rPr>
          <w:rFonts w:ascii="Palatino Linotype" w:eastAsia="Palatino Linotype" w:hAnsi="Palatino Linotype" w:cs="Palatino Linotype"/>
          <w:i/>
          <w:iCs/>
          <w:color w:val="000000"/>
          <w:sz w:val="24"/>
        </w:rPr>
      </w:pPr>
      <w:r w:rsidRPr="00A84EB1">
        <w:rPr>
          <w:rFonts w:ascii="Palatino Linotype" w:eastAsia="Palatino Linotype" w:hAnsi="Palatino Linotype" w:cs="Palatino Linotype"/>
          <w:i/>
          <w:iCs/>
          <w:color w:val="000000"/>
          <w:sz w:val="24"/>
        </w:rPr>
        <w:lastRenderedPageBreak/>
        <w:t xml:space="preserve">Acuerdos de incumplimiento a resoluciones emitidas por el Pleno del Instituto de Transparencia, Acceso a la Información Pública y Protección de Datos Personales del Estado de México, derivados de recursos de revisión </w:t>
      </w:r>
      <w:r w:rsidR="00FD31FB" w:rsidRPr="00A84EB1">
        <w:rPr>
          <w:rFonts w:ascii="Palatino Linotype" w:eastAsia="Palatino Linotype" w:hAnsi="Palatino Linotype" w:cs="Palatino Linotype"/>
          <w:i/>
          <w:iCs/>
          <w:color w:val="000000"/>
          <w:sz w:val="24"/>
        </w:rPr>
        <w:t>faltantes.</w:t>
      </w:r>
    </w:p>
    <w:p w:rsidR="00AB7E1C" w:rsidRPr="00A84EB1" w:rsidRDefault="00AB7E1C" w:rsidP="00AB7E1C">
      <w:pPr>
        <w:pBdr>
          <w:top w:val="nil"/>
          <w:left w:val="nil"/>
          <w:bottom w:val="nil"/>
          <w:right w:val="nil"/>
          <w:between w:val="nil"/>
        </w:pBdr>
        <w:spacing w:line="360" w:lineRule="auto"/>
        <w:ind w:left="1134" w:right="851"/>
        <w:jc w:val="both"/>
        <w:rPr>
          <w:rFonts w:ascii="Palatino Linotype" w:eastAsia="Palatino Linotype" w:hAnsi="Palatino Linotype" w:cs="Palatino Linotype"/>
          <w:bCs/>
          <w:iCs/>
          <w:color w:val="000000"/>
        </w:rPr>
      </w:pPr>
    </w:p>
    <w:p w:rsidR="00086DA7" w:rsidRPr="00A84EB1" w:rsidRDefault="00086DA7">
      <w:pPr>
        <w:spacing w:line="276" w:lineRule="auto"/>
        <w:ind w:left="1134" w:right="851"/>
        <w:jc w:val="both"/>
        <w:rPr>
          <w:rFonts w:ascii="Palatino Linotype" w:eastAsia="Palatino Linotype" w:hAnsi="Palatino Linotype" w:cs="Palatino Linotype"/>
          <w:i/>
          <w:iCs/>
        </w:rPr>
      </w:pPr>
      <w:bookmarkStart w:id="11" w:name="_heading=h.w6l7sk230djp" w:colFirst="0" w:colLast="0"/>
      <w:bookmarkStart w:id="12" w:name="_heading=h.vf0zbz8a1y8m" w:colFirst="0" w:colLast="0"/>
      <w:bookmarkEnd w:id="11"/>
      <w:bookmarkEnd w:id="12"/>
    </w:p>
    <w:p w:rsidR="00086DA7" w:rsidRPr="00A84EB1" w:rsidRDefault="00AB7E1C">
      <w:pPr>
        <w:spacing w:line="360" w:lineRule="auto"/>
        <w:jc w:val="both"/>
        <w:rPr>
          <w:rFonts w:ascii="Palatino Linotype" w:eastAsia="Palatino Linotype" w:hAnsi="Palatino Linotype" w:cs="Palatino Linotype"/>
          <w:b/>
          <w:bCs/>
        </w:rPr>
      </w:pPr>
      <w:bookmarkStart w:id="13" w:name="_heading=h.cfbkch8m6hi" w:colFirst="0" w:colLast="0"/>
      <w:bookmarkEnd w:id="13"/>
      <w:r w:rsidRPr="00A84EB1">
        <w:rPr>
          <w:rFonts w:ascii="Palatino Linotype" w:eastAsia="Palatino Linotype" w:hAnsi="Palatino Linotype" w:cs="Palatino Linotype"/>
          <w:b/>
          <w:bCs/>
        </w:rPr>
        <w:t xml:space="preserve">TERCERO. NOTIFÍQUESE </w:t>
      </w:r>
      <w:r w:rsidRPr="00A84EB1">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dé cumplimiento a lo </w:t>
      </w:r>
      <w:r w:rsidRPr="00A84EB1">
        <w:rPr>
          <w:rFonts w:ascii="Palatino Linotype" w:eastAsia="Palatino Linotype" w:hAnsi="Palatino Linotype" w:cs="Palatino Linotype"/>
          <w:b/>
          <w:bCs/>
        </w:rPr>
        <w:t>ordenado dentro del plazo de diez días hábiles</w:t>
      </w:r>
      <w:r w:rsidRPr="00A84EB1">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086DA7" w:rsidRPr="00A84EB1" w:rsidRDefault="00086DA7">
      <w:pPr>
        <w:spacing w:line="360" w:lineRule="auto"/>
        <w:jc w:val="both"/>
        <w:rPr>
          <w:rFonts w:ascii="Palatino Linotype" w:eastAsia="Palatino Linotype" w:hAnsi="Palatino Linotype" w:cs="Palatino Linotype"/>
          <w:b/>
          <w:bCs/>
        </w:rPr>
      </w:pPr>
    </w:p>
    <w:p w:rsidR="00086DA7" w:rsidRPr="00A84EB1" w:rsidRDefault="00AB7E1C">
      <w:pPr>
        <w:spacing w:line="360" w:lineRule="auto"/>
        <w:jc w:val="both"/>
        <w:rPr>
          <w:rFonts w:ascii="Palatino Linotype" w:eastAsia="Palatino Linotype" w:hAnsi="Palatino Linotype" w:cs="Palatino Linotype"/>
        </w:rPr>
      </w:pPr>
      <w:r w:rsidRPr="00A84EB1">
        <w:rPr>
          <w:rFonts w:ascii="Palatino Linotype" w:eastAsia="Palatino Linotype" w:hAnsi="Palatino Linotype" w:cs="Palatino Linotype"/>
          <w:b/>
          <w:bCs/>
        </w:rPr>
        <w:t xml:space="preserve">CUARTO. </w:t>
      </w:r>
      <w:r w:rsidRPr="00A84EB1">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A84EB1">
        <w:rPr>
          <w:rFonts w:ascii="Palatino Linotype" w:eastAsia="Palatino Linotype" w:hAnsi="Palatino Linotype" w:cs="Palatino Linotype"/>
          <w:b/>
          <w:bCs/>
        </w:rPr>
        <w:t>SUJETO OBLIGADO</w:t>
      </w:r>
      <w:r w:rsidRPr="00A84EB1">
        <w:rPr>
          <w:rFonts w:ascii="Palatino Linotype" w:eastAsia="Palatino Linotype" w:hAnsi="Palatino Linotype" w:cs="Palatino Linotype"/>
        </w:rPr>
        <w:t xml:space="preserve"> de manera fundada y motivada, podrá solicitar una ampliación de plazo para el cumplimiento de la presente resolución.</w:t>
      </w:r>
    </w:p>
    <w:p w:rsidR="00086DA7" w:rsidRPr="00A84EB1" w:rsidRDefault="00086DA7">
      <w:pPr>
        <w:spacing w:line="360" w:lineRule="auto"/>
        <w:jc w:val="both"/>
        <w:rPr>
          <w:rFonts w:ascii="Palatino Linotype" w:eastAsia="Palatino Linotype" w:hAnsi="Palatino Linotype" w:cs="Palatino Linotype"/>
        </w:rPr>
      </w:pPr>
    </w:p>
    <w:p w:rsidR="00086DA7" w:rsidRPr="00A84EB1" w:rsidRDefault="00AB7E1C">
      <w:pPr>
        <w:tabs>
          <w:tab w:val="left" w:pos="8080"/>
        </w:tabs>
        <w:spacing w:line="360" w:lineRule="auto"/>
        <w:ind w:right="49"/>
        <w:jc w:val="both"/>
        <w:rPr>
          <w:rFonts w:ascii="Palatino Linotype" w:eastAsia="Palatino Linotype" w:hAnsi="Palatino Linotype" w:cs="Palatino Linotype"/>
        </w:rPr>
      </w:pPr>
      <w:r w:rsidRPr="00A84EB1">
        <w:rPr>
          <w:rFonts w:ascii="Palatino Linotype" w:eastAsia="Palatino Linotype" w:hAnsi="Palatino Linotype" w:cs="Palatino Linotype"/>
          <w:b/>
          <w:bCs/>
        </w:rPr>
        <w:t xml:space="preserve">QUINTO. </w:t>
      </w:r>
      <w:r w:rsidRPr="00A84EB1">
        <w:rPr>
          <w:rFonts w:ascii="Palatino Linotype" w:eastAsia="Palatino Linotype" w:hAnsi="Palatino Linotype" w:cs="Palatino Linotype"/>
        </w:rPr>
        <w:t xml:space="preserve">Notifíquese a </w:t>
      </w:r>
      <w:r w:rsidRPr="00A84EB1">
        <w:rPr>
          <w:rFonts w:ascii="Palatino Linotype" w:eastAsia="Palatino Linotype" w:hAnsi="Palatino Linotype" w:cs="Palatino Linotype"/>
          <w:b/>
          <w:bCs/>
        </w:rPr>
        <w:t>EL RECURRENTE</w:t>
      </w:r>
      <w:r w:rsidRPr="00A84EB1">
        <w:rPr>
          <w:rFonts w:ascii="Palatino Linotype" w:eastAsia="Palatino Linotype" w:hAnsi="Palatino Linotype" w:cs="Palatino Linotype"/>
        </w:rPr>
        <w:t xml:space="preserve"> la presente resolución, vía SAIMEX.</w:t>
      </w:r>
    </w:p>
    <w:p w:rsidR="00086DA7" w:rsidRPr="00A84EB1" w:rsidRDefault="00086DA7">
      <w:pPr>
        <w:tabs>
          <w:tab w:val="left" w:pos="8080"/>
        </w:tabs>
        <w:spacing w:line="360" w:lineRule="auto"/>
        <w:ind w:right="49"/>
        <w:jc w:val="both"/>
        <w:rPr>
          <w:rFonts w:ascii="Palatino Linotype" w:eastAsia="Palatino Linotype" w:hAnsi="Palatino Linotype" w:cs="Palatino Linotype"/>
        </w:rPr>
      </w:pPr>
    </w:p>
    <w:p w:rsidR="00086DA7" w:rsidRPr="00A84EB1" w:rsidRDefault="00AB7E1C">
      <w:pPr>
        <w:shd w:val="clear" w:color="auto" w:fill="FFFFFF"/>
        <w:spacing w:line="360" w:lineRule="auto"/>
        <w:jc w:val="both"/>
        <w:rPr>
          <w:rFonts w:ascii="Palatino Linotype" w:eastAsia="Palatino Linotype" w:hAnsi="Palatino Linotype" w:cs="Palatino Linotype"/>
        </w:rPr>
      </w:pPr>
      <w:r w:rsidRPr="00A84EB1">
        <w:rPr>
          <w:rFonts w:ascii="Palatino Linotype" w:eastAsia="Palatino Linotype" w:hAnsi="Palatino Linotype" w:cs="Palatino Linotype"/>
          <w:b/>
          <w:bCs/>
        </w:rPr>
        <w:t>SEXTO.</w:t>
      </w:r>
      <w:r w:rsidRPr="00A84EB1">
        <w:rPr>
          <w:rFonts w:ascii="Palatino Linotype" w:eastAsia="Palatino Linotype" w:hAnsi="Palatino Linotype" w:cs="Palatino Linotype"/>
        </w:rPr>
        <w:t xml:space="preserve"> Se hace del conocimiento de </w:t>
      </w:r>
      <w:r w:rsidRPr="00A84EB1">
        <w:rPr>
          <w:rFonts w:ascii="Palatino Linotype" w:eastAsia="Palatino Linotype" w:hAnsi="Palatino Linotype" w:cs="Palatino Linotype"/>
          <w:b/>
          <w:bCs/>
        </w:rPr>
        <w:t>EL RECURRENTE</w:t>
      </w:r>
      <w:r w:rsidRPr="00A84EB1">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w:t>
      </w:r>
      <w:r w:rsidRPr="00A84EB1">
        <w:rPr>
          <w:rFonts w:ascii="Palatino Linotype" w:eastAsia="Palatino Linotype" w:hAnsi="Palatino Linotype" w:cs="Palatino Linotype"/>
        </w:rPr>
        <w:lastRenderedPageBreak/>
        <w:t>algún perjuicio podrá impugnarla vía juicio de amparo en los términos de las leyes aplicables.</w:t>
      </w:r>
    </w:p>
    <w:p w:rsidR="00086DA7" w:rsidRPr="00A84EB1" w:rsidRDefault="00086DA7">
      <w:pPr>
        <w:shd w:val="clear" w:color="auto" w:fill="FFFFFF"/>
        <w:spacing w:line="360" w:lineRule="auto"/>
        <w:jc w:val="both"/>
        <w:rPr>
          <w:rFonts w:ascii="Palatino Linotype" w:eastAsia="Palatino Linotype" w:hAnsi="Palatino Linotype" w:cs="Palatino Linotype"/>
        </w:rPr>
      </w:pPr>
    </w:p>
    <w:p w:rsidR="00E9280B" w:rsidRPr="00A84EB1" w:rsidRDefault="00E9280B" w:rsidP="00E9280B">
      <w:pPr>
        <w:spacing w:before="240" w:after="240" w:line="360" w:lineRule="auto"/>
        <w:ind w:firstLine="1"/>
        <w:jc w:val="both"/>
        <w:rPr>
          <w:rFonts w:ascii="Palatino Linotype" w:hAnsi="Palatino Linotype"/>
        </w:rPr>
      </w:pPr>
      <w:bookmarkStart w:id="14" w:name="_Hlk99014733"/>
      <w:r w:rsidRPr="00A84EB1">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A84EB1">
        <w:rPr>
          <w:rFonts w:ascii="Palatino Linotype" w:hAnsi="Palatino Linotype" w:cs="Palatino Linotype"/>
          <w:color w:val="000000" w:themeColor="text1"/>
        </w:rPr>
        <w:t>ALEXIS TAPIA RAMÍREZ.</w:t>
      </w:r>
    </w:p>
    <w:bookmarkEnd w:id="14"/>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spacing w:line="360" w:lineRule="auto"/>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pPr>
        <w:rPr>
          <w:rFonts w:ascii="Palatino Linotype" w:eastAsia="Palatino Linotype" w:hAnsi="Palatino Linotype" w:cs="Palatino Linotype"/>
        </w:rPr>
      </w:pPr>
    </w:p>
    <w:p w:rsidR="00086DA7" w:rsidRPr="00A84EB1" w:rsidRDefault="00086DA7"/>
    <w:sectPr w:rsidR="00086DA7" w:rsidRPr="00A84EB1" w:rsidSect="00A84EB1">
      <w:headerReference w:type="even" r:id="rId9"/>
      <w:headerReference w:type="default" r:id="rId10"/>
      <w:footerReference w:type="default" r:id="rId11"/>
      <w:headerReference w:type="first" r:id="rId12"/>
      <w:footerReference w:type="first" r:id="rId13"/>
      <w:pgSz w:w="12240" w:h="15840"/>
      <w:pgMar w:top="2268" w:right="90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00F8" w:rsidRDefault="009C00F8">
      <w:r>
        <w:separator/>
      </w:r>
    </w:p>
  </w:endnote>
  <w:endnote w:type="continuationSeparator" w:id="0">
    <w:p w:rsidR="009C00F8" w:rsidRDefault="009C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1" w:fontKey="{21601948-60F1-4033-ACDD-32184EE6BAE5}"/>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2" w:fontKey="{60144A98-6AE0-486F-9392-50E2376A0EC8}"/>
    <w:embedBold r:id="rId3" w:fontKey="{A60B66E3-38CB-48BD-BA89-C7AB60701823}"/>
    <w:embedItalic r:id="rId4" w:fontKey="{9BA1A8DE-56D1-4188-91CA-52E6DFD240E0}"/>
    <w:embedBoldItalic r:id="rId5" w:fontKey="{8217C629-813B-4C31-8127-05484C9AFE48}"/>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6" w:fontKey="{D98DC6C7-2AF6-4130-A75E-6E9216EEEF0F}"/>
    <w:embedBold r:id="rId7" w:fontKey="{72E51B9A-2469-4BA7-BC17-817B46BFD000}"/>
    <w:embedItalic r:id="rId8" w:fontKey="{9C52F1F7-522F-4476-BFEF-C30D2325644A}"/>
    <w:embedBoldItalic r:id="rId9" w:fontKey="{5B128F9C-30F1-4CB5-BB1B-C80A67DAF409}"/>
  </w:font>
  <w:font w:name="Georgia">
    <w:panose1 w:val="02040502050405020303"/>
    <w:charset w:val="00"/>
    <w:family w:val="roman"/>
    <w:pitch w:val="variable"/>
    <w:sig w:usb0="00000287" w:usb1="00000000" w:usb2="00000000" w:usb3="00000000" w:csb0="0000009F" w:csb1="00000000"/>
    <w:embedItalic r:id="rId10" w:fontKey="{8CD5F416-743E-41D1-AD57-67952296C6FD}"/>
  </w:font>
  <w:font w:name="Century Gothic">
    <w:panose1 w:val="020B0502020202020204"/>
    <w:charset w:val="00"/>
    <w:family w:val="swiss"/>
    <w:pitch w:val="variable"/>
    <w:sig w:usb0="00000287" w:usb1="00000000" w:usb2="00000000" w:usb3="00000000" w:csb0="0000009F" w:csb1="00000000"/>
    <w:embedRegular r:id="rId11" w:fontKey="{BA7BC3C9-052A-495A-AE37-E901D838DEB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2" w:fontKey="{9297E301-97F4-48B8-9EC0-B11D8897C6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A95" w:rsidRPr="00A84EB1" w:rsidRDefault="00B21A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84EB1">
      <w:rPr>
        <w:rFonts w:ascii="Palatino Linotype" w:eastAsia="Palatino Linotype" w:hAnsi="Palatino Linotype" w:cs="Palatino Linotype"/>
        <w:color w:val="000000"/>
        <w:sz w:val="22"/>
        <w:szCs w:val="20"/>
      </w:rPr>
      <w:t xml:space="preserve">Página </w:t>
    </w:r>
    <w:r w:rsidRPr="00A84EB1">
      <w:rPr>
        <w:rFonts w:ascii="Palatino Linotype" w:eastAsia="Palatino Linotype" w:hAnsi="Palatino Linotype" w:cs="Palatino Linotype"/>
        <w:color w:val="000000"/>
        <w:sz w:val="22"/>
        <w:szCs w:val="20"/>
      </w:rPr>
      <w:fldChar w:fldCharType="begin"/>
    </w:r>
    <w:r w:rsidRPr="00A84EB1">
      <w:rPr>
        <w:rFonts w:ascii="Palatino Linotype" w:eastAsia="Palatino Linotype" w:hAnsi="Palatino Linotype" w:cs="Palatino Linotype"/>
        <w:color w:val="000000"/>
        <w:sz w:val="22"/>
        <w:szCs w:val="20"/>
      </w:rPr>
      <w:instrText>PAGE</w:instrText>
    </w:r>
    <w:r w:rsidRPr="00A84EB1">
      <w:rPr>
        <w:rFonts w:ascii="Palatino Linotype" w:eastAsia="Palatino Linotype" w:hAnsi="Palatino Linotype" w:cs="Palatino Linotype"/>
        <w:color w:val="000000"/>
        <w:sz w:val="22"/>
        <w:szCs w:val="20"/>
      </w:rPr>
      <w:fldChar w:fldCharType="separate"/>
    </w:r>
    <w:r w:rsidR="00112199">
      <w:rPr>
        <w:rFonts w:ascii="Palatino Linotype" w:eastAsia="Palatino Linotype" w:hAnsi="Palatino Linotype" w:cs="Palatino Linotype"/>
        <w:noProof/>
        <w:color w:val="000000"/>
        <w:sz w:val="22"/>
        <w:szCs w:val="20"/>
      </w:rPr>
      <w:t>19</w:t>
    </w:r>
    <w:r w:rsidRPr="00A84EB1">
      <w:rPr>
        <w:rFonts w:ascii="Palatino Linotype" w:eastAsia="Palatino Linotype" w:hAnsi="Palatino Linotype" w:cs="Palatino Linotype"/>
        <w:color w:val="000000"/>
        <w:sz w:val="22"/>
        <w:szCs w:val="20"/>
      </w:rPr>
      <w:fldChar w:fldCharType="end"/>
    </w:r>
    <w:r w:rsidRPr="00A84EB1">
      <w:rPr>
        <w:rFonts w:ascii="Palatino Linotype" w:eastAsia="Palatino Linotype" w:hAnsi="Palatino Linotype" w:cs="Palatino Linotype"/>
        <w:color w:val="000000"/>
        <w:sz w:val="22"/>
        <w:szCs w:val="20"/>
      </w:rPr>
      <w:t xml:space="preserve"> de </w:t>
    </w:r>
    <w:r w:rsidRPr="00A84EB1">
      <w:rPr>
        <w:rFonts w:ascii="Palatino Linotype" w:eastAsia="Palatino Linotype" w:hAnsi="Palatino Linotype" w:cs="Palatino Linotype"/>
        <w:color w:val="000000"/>
        <w:sz w:val="22"/>
        <w:szCs w:val="20"/>
      </w:rPr>
      <w:fldChar w:fldCharType="begin"/>
    </w:r>
    <w:r w:rsidRPr="00A84EB1">
      <w:rPr>
        <w:rFonts w:ascii="Palatino Linotype" w:eastAsia="Palatino Linotype" w:hAnsi="Palatino Linotype" w:cs="Palatino Linotype"/>
        <w:color w:val="000000"/>
        <w:sz w:val="22"/>
        <w:szCs w:val="20"/>
      </w:rPr>
      <w:instrText>NUMPAGES</w:instrText>
    </w:r>
    <w:r w:rsidRPr="00A84EB1">
      <w:rPr>
        <w:rFonts w:ascii="Palatino Linotype" w:eastAsia="Palatino Linotype" w:hAnsi="Palatino Linotype" w:cs="Palatino Linotype"/>
        <w:color w:val="000000"/>
        <w:sz w:val="22"/>
        <w:szCs w:val="20"/>
      </w:rPr>
      <w:fldChar w:fldCharType="separate"/>
    </w:r>
    <w:r w:rsidR="00112199">
      <w:rPr>
        <w:rFonts w:ascii="Palatino Linotype" w:eastAsia="Palatino Linotype" w:hAnsi="Palatino Linotype" w:cs="Palatino Linotype"/>
        <w:noProof/>
        <w:color w:val="000000"/>
        <w:sz w:val="22"/>
        <w:szCs w:val="20"/>
      </w:rPr>
      <w:t>19</w:t>
    </w:r>
    <w:r w:rsidRPr="00A84EB1">
      <w:rPr>
        <w:rFonts w:ascii="Palatino Linotype" w:eastAsia="Palatino Linotype" w:hAnsi="Palatino Linotype" w:cs="Palatino Linotype"/>
        <w:color w:val="000000"/>
        <w:sz w:val="22"/>
        <w:szCs w:val="20"/>
      </w:rPr>
      <w:fldChar w:fldCharType="end"/>
    </w:r>
  </w:p>
  <w:p w:rsidR="00B21A95" w:rsidRDefault="00B21A95">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A95" w:rsidRPr="00A84EB1" w:rsidRDefault="00B21A9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A84EB1">
      <w:rPr>
        <w:rFonts w:ascii="Palatino Linotype" w:eastAsia="Palatino Linotype" w:hAnsi="Palatino Linotype" w:cs="Palatino Linotype"/>
        <w:color w:val="000000"/>
        <w:sz w:val="22"/>
        <w:szCs w:val="20"/>
      </w:rPr>
      <w:t xml:space="preserve">Página </w:t>
    </w:r>
    <w:r w:rsidRPr="00A84EB1">
      <w:rPr>
        <w:rFonts w:ascii="Palatino Linotype" w:eastAsia="Palatino Linotype" w:hAnsi="Palatino Linotype" w:cs="Palatino Linotype"/>
        <w:color w:val="000000"/>
        <w:sz w:val="22"/>
        <w:szCs w:val="20"/>
      </w:rPr>
      <w:fldChar w:fldCharType="begin"/>
    </w:r>
    <w:r w:rsidRPr="00A84EB1">
      <w:rPr>
        <w:rFonts w:ascii="Palatino Linotype" w:eastAsia="Palatino Linotype" w:hAnsi="Palatino Linotype" w:cs="Palatino Linotype"/>
        <w:color w:val="000000"/>
        <w:sz w:val="22"/>
        <w:szCs w:val="20"/>
      </w:rPr>
      <w:instrText>PAGE</w:instrText>
    </w:r>
    <w:r w:rsidRPr="00A84EB1">
      <w:rPr>
        <w:rFonts w:ascii="Palatino Linotype" w:eastAsia="Palatino Linotype" w:hAnsi="Palatino Linotype" w:cs="Palatino Linotype"/>
        <w:color w:val="000000"/>
        <w:sz w:val="22"/>
        <w:szCs w:val="20"/>
      </w:rPr>
      <w:fldChar w:fldCharType="separate"/>
    </w:r>
    <w:r w:rsidR="00112199">
      <w:rPr>
        <w:rFonts w:ascii="Palatino Linotype" w:eastAsia="Palatino Linotype" w:hAnsi="Palatino Linotype" w:cs="Palatino Linotype"/>
        <w:noProof/>
        <w:color w:val="000000"/>
        <w:sz w:val="22"/>
        <w:szCs w:val="20"/>
      </w:rPr>
      <w:t>1</w:t>
    </w:r>
    <w:r w:rsidRPr="00A84EB1">
      <w:rPr>
        <w:rFonts w:ascii="Palatino Linotype" w:eastAsia="Palatino Linotype" w:hAnsi="Palatino Linotype" w:cs="Palatino Linotype"/>
        <w:color w:val="000000"/>
        <w:sz w:val="22"/>
        <w:szCs w:val="20"/>
      </w:rPr>
      <w:fldChar w:fldCharType="end"/>
    </w:r>
    <w:r w:rsidRPr="00A84EB1">
      <w:rPr>
        <w:rFonts w:ascii="Palatino Linotype" w:eastAsia="Palatino Linotype" w:hAnsi="Palatino Linotype" w:cs="Palatino Linotype"/>
        <w:color w:val="000000"/>
        <w:sz w:val="22"/>
        <w:szCs w:val="20"/>
      </w:rPr>
      <w:t xml:space="preserve"> de </w:t>
    </w:r>
    <w:r w:rsidRPr="00A84EB1">
      <w:rPr>
        <w:rFonts w:ascii="Palatino Linotype" w:eastAsia="Palatino Linotype" w:hAnsi="Palatino Linotype" w:cs="Palatino Linotype"/>
        <w:color w:val="000000"/>
        <w:sz w:val="22"/>
        <w:szCs w:val="20"/>
      </w:rPr>
      <w:fldChar w:fldCharType="begin"/>
    </w:r>
    <w:r w:rsidRPr="00A84EB1">
      <w:rPr>
        <w:rFonts w:ascii="Palatino Linotype" w:eastAsia="Palatino Linotype" w:hAnsi="Palatino Linotype" w:cs="Palatino Linotype"/>
        <w:color w:val="000000"/>
        <w:sz w:val="22"/>
        <w:szCs w:val="20"/>
      </w:rPr>
      <w:instrText>NUMPAGES</w:instrText>
    </w:r>
    <w:r w:rsidRPr="00A84EB1">
      <w:rPr>
        <w:rFonts w:ascii="Palatino Linotype" w:eastAsia="Palatino Linotype" w:hAnsi="Palatino Linotype" w:cs="Palatino Linotype"/>
        <w:color w:val="000000"/>
        <w:sz w:val="22"/>
        <w:szCs w:val="20"/>
      </w:rPr>
      <w:fldChar w:fldCharType="separate"/>
    </w:r>
    <w:r w:rsidR="00112199">
      <w:rPr>
        <w:rFonts w:ascii="Palatino Linotype" w:eastAsia="Palatino Linotype" w:hAnsi="Palatino Linotype" w:cs="Palatino Linotype"/>
        <w:noProof/>
        <w:color w:val="000000"/>
        <w:sz w:val="22"/>
        <w:szCs w:val="20"/>
      </w:rPr>
      <w:t>19</w:t>
    </w:r>
    <w:r w:rsidRPr="00A84EB1">
      <w:rPr>
        <w:rFonts w:ascii="Palatino Linotype" w:eastAsia="Palatino Linotype" w:hAnsi="Palatino Linotype" w:cs="Palatino Linotype"/>
        <w:color w:val="000000"/>
        <w:sz w:val="22"/>
        <w:szCs w:val="20"/>
      </w:rPr>
      <w:fldChar w:fldCharType="end"/>
    </w:r>
  </w:p>
  <w:p w:rsidR="00B21A95" w:rsidRDefault="00B21A95">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00F8" w:rsidRDefault="009C00F8">
      <w:r>
        <w:separator/>
      </w:r>
    </w:p>
  </w:footnote>
  <w:footnote w:type="continuationSeparator" w:id="0">
    <w:p w:rsidR="009C00F8" w:rsidRDefault="009C00F8">
      <w:r>
        <w:continuationSeparator/>
      </w:r>
    </w:p>
  </w:footnote>
  <w:footnote w:id="1">
    <w:p w:rsidR="00B21A95" w:rsidRDefault="00B21A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B21A95" w:rsidRDefault="00B21A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B21A95" w:rsidRDefault="00B21A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B21A95" w:rsidRDefault="00B21A9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A95" w:rsidRDefault="009C00F8">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6519" w:type="dxa"/>
      <w:tblInd w:w="3261" w:type="dxa"/>
      <w:tblLayout w:type="fixed"/>
      <w:tblLook w:val="0400" w:firstRow="0" w:lastRow="0" w:firstColumn="0" w:lastColumn="0" w:noHBand="0" w:noVBand="1"/>
    </w:tblPr>
    <w:tblGrid>
      <w:gridCol w:w="2976"/>
      <w:gridCol w:w="3543"/>
    </w:tblGrid>
    <w:tr w:rsidR="00B21A95" w:rsidTr="00A84EB1">
      <w:trPr>
        <w:trHeight w:val="227"/>
      </w:trPr>
      <w:tc>
        <w:tcPr>
          <w:tcW w:w="2976" w:type="dxa"/>
          <w:vAlign w:val="center"/>
        </w:tcPr>
        <w:p w:rsidR="00B21A95" w:rsidRPr="00A84EB1" w:rsidRDefault="00B21A95" w:rsidP="00A84EB1">
          <w:pPr>
            <w:spacing w:line="360" w:lineRule="auto"/>
            <w:ind w:right="34"/>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Recurso de Revisión:</w:t>
          </w:r>
        </w:p>
      </w:tc>
      <w:tc>
        <w:tcPr>
          <w:tcW w:w="3543" w:type="dxa"/>
          <w:vAlign w:val="center"/>
        </w:tcPr>
        <w:p w:rsidR="00B21A95" w:rsidRPr="00A84EB1" w:rsidRDefault="00B21A95" w:rsidP="00A84EB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Cs w:val="22"/>
              <w:highlight w:val="green"/>
            </w:rPr>
          </w:pPr>
          <w:r w:rsidRPr="00A84EB1">
            <w:rPr>
              <w:rFonts w:ascii="Palatino Linotype" w:eastAsia="Palatino Linotype" w:hAnsi="Palatino Linotype" w:cs="Palatino Linotype"/>
              <w:b/>
              <w:bCs/>
              <w:color w:val="000000"/>
              <w:szCs w:val="22"/>
            </w:rPr>
            <w:t>14153/INFOEM/IP/RR/2025</w:t>
          </w:r>
        </w:p>
      </w:tc>
    </w:tr>
    <w:tr w:rsidR="00B21A95" w:rsidTr="00A84EB1">
      <w:trPr>
        <w:trHeight w:val="242"/>
      </w:trPr>
      <w:tc>
        <w:tcPr>
          <w:tcW w:w="2976" w:type="dxa"/>
          <w:vAlign w:val="center"/>
        </w:tcPr>
        <w:p w:rsidR="00B21A95" w:rsidRPr="00A84EB1" w:rsidRDefault="00B21A95" w:rsidP="00A84EB1">
          <w:pPr>
            <w:spacing w:line="360" w:lineRule="auto"/>
            <w:ind w:right="34"/>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Sujeto Obligado:</w:t>
          </w:r>
        </w:p>
      </w:tc>
      <w:tc>
        <w:tcPr>
          <w:tcW w:w="3543" w:type="dxa"/>
          <w:vAlign w:val="center"/>
        </w:tcPr>
        <w:p w:rsidR="00B21A95" w:rsidRPr="00A84EB1" w:rsidRDefault="00B21A95" w:rsidP="00A84EB1">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bCs/>
              <w:color w:val="000000"/>
              <w:szCs w:val="22"/>
              <w:highlight w:val="green"/>
            </w:rPr>
          </w:pPr>
          <w:r w:rsidRPr="00A84EB1">
            <w:rPr>
              <w:rFonts w:ascii="Palatino Linotype" w:eastAsia="Palatino Linotype" w:hAnsi="Palatino Linotype" w:cs="Palatino Linotype"/>
              <w:b/>
              <w:bCs/>
              <w:color w:val="000000"/>
              <w:szCs w:val="22"/>
            </w:rPr>
            <w:t>Ayuntamiento de Toluca</w:t>
          </w:r>
        </w:p>
      </w:tc>
    </w:tr>
    <w:tr w:rsidR="00B21A95" w:rsidTr="00A84EB1">
      <w:trPr>
        <w:trHeight w:val="342"/>
      </w:trPr>
      <w:tc>
        <w:tcPr>
          <w:tcW w:w="2976" w:type="dxa"/>
          <w:vAlign w:val="center"/>
        </w:tcPr>
        <w:p w:rsidR="00B21A95" w:rsidRPr="00A84EB1" w:rsidRDefault="00B21A95" w:rsidP="00A84EB1">
          <w:pPr>
            <w:spacing w:line="360" w:lineRule="auto"/>
            <w:ind w:right="34"/>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Comisionada Ponente:</w:t>
          </w:r>
        </w:p>
      </w:tc>
      <w:tc>
        <w:tcPr>
          <w:tcW w:w="3543" w:type="dxa"/>
          <w:vAlign w:val="center"/>
        </w:tcPr>
        <w:p w:rsidR="00B21A95" w:rsidRPr="00A84EB1" w:rsidRDefault="00B21A95" w:rsidP="00A84EB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Cs w:val="22"/>
            </w:rPr>
          </w:pPr>
          <w:r w:rsidRPr="00A84EB1">
            <w:rPr>
              <w:rFonts w:ascii="Palatino Linotype" w:eastAsia="Palatino Linotype" w:hAnsi="Palatino Linotype" w:cs="Palatino Linotype"/>
              <w:b/>
              <w:bCs/>
              <w:color w:val="000000"/>
              <w:szCs w:val="22"/>
            </w:rPr>
            <w:t>María del Rosario Mejía Ayala</w:t>
          </w:r>
        </w:p>
      </w:tc>
    </w:tr>
  </w:tbl>
  <w:p w:rsidR="00B21A95" w:rsidRDefault="009C00F8">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660" w:type="dxa"/>
      <w:tblInd w:w="2977" w:type="dxa"/>
      <w:tblLayout w:type="fixed"/>
      <w:tblLook w:val="0400" w:firstRow="0" w:lastRow="0" w:firstColumn="0" w:lastColumn="0" w:noHBand="0" w:noVBand="1"/>
    </w:tblPr>
    <w:tblGrid>
      <w:gridCol w:w="2977"/>
      <w:gridCol w:w="3683"/>
    </w:tblGrid>
    <w:tr w:rsidR="00B21A95" w:rsidTr="00A84EB1">
      <w:trPr>
        <w:trHeight w:val="227"/>
      </w:trPr>
      <w:tc>
        <w:tcPr>
          <w:tcW w:w="2977" w:type="dxa"/>
          <w:vAlign w:val="center"/>
        </w:tcPr>
        <w:p w:rsidR="00B21A95" w:rsidRPr="00A84EB1" w:rsidRDefault="00B21A95" w:rsidP="00A84EB1">
          <w:pPr>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Recurso de Revisión:</w:t>
          </w:r>
        </w:p>
      </w:tc>
      <w:tc>
        <w:tcPr>
          <w:tcW w:w="3683" w:type="dxa"/>
          <w:vAlign w:val="center"/>
        </w:tcPr>
        <w:p w:rsidR="00B21A95" w:rsidRPr="00A84EB1" w:rsidRDefault="00B21A95" w:rsidP="00A84EB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Cs w:val="22"/>
              <w:highlight w:val="green"/>
            </w:rPr>
          </w:pPr>
          <w:r w:rsidRPr="00A84EB1">
            <w:rPr>
              <w:rFonts w:ascii="Palatino Linotype" w:eastAsia="Palatino Linotype" w:hAnsi="Palatino Linotype" w:cs="Palatino Linotype"/>
              <w:b/>
              <w:bCs/>
              <w:color w:val="000000"/>
              <w:szCs w:val="22"/>
            </w:rPr>
            <w:t>14153/INFOEM/IP/RR/2025</w:t>
          </w:r>
        </w:p>
      </w:tc>
    </w:tr>
    <w:tr w:rsidR="00B21A95" w:rsidTr="00A84EB1">
      <w:trPr>
        <w:trHeight w:val="242"/>
      </w:trPr>
      <w:tc>
        <w:tcPr>
          <w:tcW w:w="2977" w:type="dxa"/>
          <w:vAlign w:val="center"/>
        </w:tcPr>
        <w:p w:rsidR="00B21A95" w:rsidRPr="00A84EB1" w:rsidRDefault="00B21A95" w:rsidP="00A84EB1">
          <w:pPr>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Recurrente:</w:t>
          </w:r>
        </w:p>
      </w:tc>
      <w:tc>
        <w:tcPr>
          <w:tcW w:w="3683" w:type="dxa"/>
        </w:tcPr>
        <w:p w:rsidR="00B21A95" w:rsidRPr="00A84EB1" w:rsidRDefault="00B21A95" w:rsidP="00A84EB1">
          <w:pPr>
            <w:pBdr>
              <w:top w:val="nil"/>
              <w:left w:val="nil"/>
              <w:bottom w:val="nil"/>
              <w:right w:val="nil"/>
              <w:between w:val="nil"/>
            </w:pBdr>
            <w:tabs>
              <w:tab w:val="center" w:pos="4419"/>
              <w:tab w:val="right" w:pos="8838"/>
              <w:tab w:val="left" w:pos="521"/>
            </w:tabs>
            <w:rPr>
              <w:rFonts w:ascii="Palatino Linotype" w:eastAsia="Palatino Linotype" w:hAnsi="Palatino Linotype" w:cs="Palatino Linotype"/>
              <w:b/>
              <w:bCs/>
              <w:color w:val="000000"/>
              <w:szCs w:val="22"/>
              <w:highlight w:val="green"/>
            </w:rPr>
          </w:pPr>
        </w:p>
      </w:tc>
    </w:tr>
    <w:tr w:rsidR="00B21A95" w:rsidTr="00A84EB1">
      <w:trPr>
        <w:trHeight w:val="342"/>
      </w:trPr>
      <w:tc>
        <w:tcPr>
          <w:tcW w:w="2977" w:type="dxa"/>
          <w:vAlign w:val="center"/>
        </w:tcPr>
        <w:p w:rsidR="00B21A95" w:rsidRPr="00A84EB1" w:rsidRDefault="00B21A95" w:rsidP="00A84EB1">
          <w:pPr>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Sujeto Obligado:</w:t>
          </w:r>
        </w:p>
      </w:tc>
      <w:tc>
        <w:tcPr>
          <w:tcW w:w="3683" w:type="dxa"/>
          <w:vAlign w:val="center"/>
        </w:tcPr>
        <w:p w:rsidR="00B21A95" w:rsidRPr="00A84EB1" w:rsidRDefault="00B21A95" w:rsidP="00A84EB1">
          <w:pPr>
            <w:pBdr>
              <w:top w:val="nil"/>
              <w:left w:val="nil"/>
              <w:bottom w:val="nil"/>
              <w:right w:val="nil"/>
              <w:between w:val="nil"/>
            </w:pBdr>
            <w:tabs>
              <w:tab w:val="center" w:pos="4419"/>
              <w:tab w:val="right" w:pos="8838"/>
            </w:tabs>
            <w:jc w:val="both"/>
            <w:rPr>
              <w:rFonts w:ascii="Palatino Linotype" w:eastAsia="Palatino Linotype" w:hAnsi="Palatino Linotype" w:cs="Palatino Linotype"/>
              <w:b/>
              <w:bCs/>
              <w:color w:val="000000"/>
              <w:szCs w:val="22"/>
              <w:highlight w:val="green"/>
            </w:rPr>
          </w:pPr>
          <w:r w:rsidRPr="00A84EB1">
            <w:rPr>
              <w:rFonts w:ascii="Palatino Linotype" w:eastAsia="Palatino Linotype" w:hAnsi="Palatino Linotype" w:cs="Palatino Linotype"/>
              <w:b/>
              <w:bCs/>
              <w:color w:val="000000"/>
              <w:szCs w:val="22"/>
            </w:rPr>
            <w:t>Ayuntamiento de Toluca</w:t>
          </w:r>
        </w:p>
      </w:tc>
    </w:tr>
    <w:tr w:rsidR="00B21A95" w:rsidTr="00A84EB1">
      <w:trPr>
        <w:trHeight w:val="342"/>
      </w:trPr>
      <w:tc>
        <w:tcPr>
          <w:tcW w:w="2977" w:type="dxa"/>
          <w:vAlign w:val="center"/>
        </w:tcPr>
        <w:p w:rsidR="00B21A95" w:rsidRPr="00A84EB1" w:rsidRDefault="00B21A95" w:rsidP="00A84EB1">
          <w:pPr>
            <w:jc w:val="right"/>
            <w:rPr>
              <w:rFonts w:ascii="Palatino Linotype" w:eastAsia="Palatino Linotype" w:hAnsi="Palatino Linotype" w:cs="Palatino Linotype"/>
              <w:b/>
              <w:bCs/>
              <w:szCs w:val="22"/>
            </w:rPr>
          </w:pPr>
          <w:r w:rsidRPr="00A84EB1">
            <w:rPr>
              <w:rFonts w:ascii="Palatino Linotype" w:eastAsia="Palatino Linotype" w:hAnsi="Palatino Linotype" w:cs="Palatino Linotype"/>
              <w:b/>
              <w:bCs/>
              <w:szCs w:val="22"/>
            </w:rPr>
            <w:t>Comisionada Ponente:</w:t>
          </w:r>
        </w:p>
      </w:tc>
      <w:tc>
        <w:tcPr>
          <w:tcW w:w="3683" w:type="dxa"/>
          <w:vAlign w:val="center"/>
        </w:tcPr>
        <w:p w:rsidR="00B21A95" w:rsidRPr="00A84EB1" w:rsidRDefault="00B21A95" w:rsidP="00A84EB1">
          <w:pPr>
            <w:pBdr>
              <w:top w:val="nil"/>
              <w:left w:val="nil"/>
              <w:bottom w:val="nil"/>
              <w:right w:val="nil"/>
              <w:between w:val="nil"/>
            </w:pBdr>
            <w:tabs>
              <w:tab w:val="center" w:pos="4419"/>
              <w:tab w:val="right" w:pos="8838"/>
            </w:tabs>
            <w:rPr>
              <w:rFonts w:ascii="Palatino Linotype" w:eastAsia="Palatino Linotype" w:hAnsi="Palatino Linotype" w:cs="Palatino Linotype"/>
              <w:b/>
              <w:bCs/>
              <w:color w:val="000000"/>
              <w:szCs w:val="22"/>
            </w:rPr>
          </w:pPr>
          <w:r w:rsidRPr="00A84EB1">
            <w:rPr>
              <w:rFonts w:ascii="Palatino Linotype" w:eastAsia="Palatino Linotype" w:hAnsi="Palatino Linotype" w:cs="Palatino Linotype"/>
              <w:b/>
              <w:bCs/>
              <w:color w:val="000000"/>
              <w:szCs w:val="22"/>
            </w:rPr>
            <w:t>María del Rosario Mejía Ayala</w:t>
          </w:r>
        </w:p>
      </w:tc>
    </w:tr>
  </w:tbl>
  <w:p w:rsidR="00B21A95" w:rsidRDefault="009C00F8">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7"/>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827"/>
    <w:multiLevelType w:val="multilevel"/>
    <w:tmpl w:val="F622389A"/>
    <w:lvl w:ilvl="0">
      <w:start w:val="29"/>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02AF4"/>
    <w:multiLevelType w:val="multilevel"/>
    <w:tmpl w:val="7884ED46"/>
    <w:lvl w:ilvl="0">
      <w:start w:val="1"/>
      <w:numFmt w:val="decimal"/>
      <w:lvlText w:val="%1)"/>
      <w:lvlJc w:val="left"/>
      <w:pPr>
        <w:ind w:left="1494" w:hanging="360"/>
      </w:pPr>
      <w:rPr>
        <w:b/>
        <w:bC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097033F9"/>
    <w:multiLevelType w:val="multilevel"/>
    <w:tmpl w:val="1AB29F4C"/>
    <w:lvl w:ilvl="0">
      <w:start w:val="16"/>
      <w:numFmt w:val="decimal"/>
      <w:lvlText w:val="%1."/>
      <w:lvlJc w:val="left"/>
      <w:pPr>
        <w:ind w:left="644" w:hanging="357"/>
      </w:pPr>
      <w:rPr>
        <w:rFonts w:ascii="Palatino Linotype" w:eastAsia="Palatino Linotype" w:hAnsi="Palatino Linotype" w:cs="Palatino Linotype" w:hint="default"/>
        <w:b/>
        <w:bCs/>
        <w:i w:val="0"/>
        <w:iCs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207EDF"/>
    <w:multiLevelType w:val="multilevel"/>
    <w:tmpl w:val="FCEEC1B6"/>
    <w:lvl w:ilvl="0">
      <w:start w:val="1"/>
      <w:numFmt w:val="decimal"/>
      <w:lvlText w:val="%1."/>
      <w:lvlJc w:val="left"/>
      <w:pPr>
        <w:ind w:left="644" w:hanging="357"/>
      </w:pPr>
      <w:rPr>
        <w:rFonts w:hint="default"/>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230C1A"/>
    <w:multiLevelType w:val="multilevel"/>
    <w:tmpl w:val="D436C7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854F7E"/>
    <w:multiLevelType w:val="multilevel"/>
    <w:tmpl w:val="B8C62D90"/>
    <w:lvl w:ilvl="0">
      <w:start w:val="10"/>
      <w:numFmt w:val="decimal"/>
      <w:lvlText w:val="%1."/>
      <w:lvlJc w:val="left"/>
      <w:pPr>
        <w:ind w:left="249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3144" w:hanging="360"/>
      </w:pPr>
    </w:lvl>
    <w:lvl w:ilvl="2">
      <w:start w:val="1"/>
      <w:numFmt w:val="lowerRoman"/>
      <w:lvlText w:val="%3."/>
      <w:lvlJc w:val="right"/>
      <w:pPr>
        <w:ind w:left="3864" w:hanging="180"/>
      </w:pPr>
    </w:lvl>
    <w:lvl w:ilvl="3">
      <w:start w:val="1"/>
      <w:numFmt w:val="decimal"/>
      <w:lvlText w:val="%4."/>
      <w:lvlJc w:val="left"/>
      <w:pPr>
        <w:ind w:left="4584" w:hanging="360"/>
      </w:pPr>
    </w:lvl>
    <w:lvl w:ilvl="4">
      <w:start w:val="1"/>
      <w:numFmt w:val="lowerLetter"/>
      <w:lvlText w:val="%5."/>
      <w:lvlJc w:val="left"/>
      <w:pPr>
        <w:ind w:left="5304" w:hanging="360"/>
      </w:pPr>
    </w:lvl>
    <w:lvl w:ilvl="5">
      <w:start w:val="1"/>
      <w:numFmt w:val="lowerRoman"/>
      <w:lvlText w:val="%6."/>
      <w:lvlJc w:val="right"/>
      <w:pPr>
        <w:ind w:left="6024" w:hanging="180"/>
      </w:pPr>
    </w:lvl>
    <w:lvl w:ilvl="6">
      <w:start w:val="1"/>
      <w:numFmt w:val="decimal"/>
      <w:lvlText w:val="%7."/>
      <w:lvlJc w:val="left"/>
      <w:pPr>
        <w:ind w:left="6744" w:hanging="360"/>
      </w:pPr>
    </w:lvl>
    <w:lvl w:ilvl="7">
      <w:start w:val="1"/>
      <w:numFmt w:val="lowerLetter"/>
      <w:lvlText w:val="%8."/>
      <w:lvlJc w:val="left"/>
      <w:pPr>
        <w:ind w:left="7464" w:hanging="360"/>
      </w:pPr>
    </w:lvl>
    <w:lvl w:ilvl="8">
      <w:start w:val="1"/>
      <w:numFmt w:val="lowerRoman"/>
      <w:lvlText w:val="%9."/>
      <w:lvlJc w:val="right"/>
      <w:pPr>
        <w:ind w:left="8184" w:hanging="180"/>
      </w:pPr>
    </w:lvl>
  </w:abstractNum>
  <w:abstractNum w:abstractNumId="6" w15:restartNumberingAfterBreak="0">
    <w:nsid w:val="13141143"/>
    <w:multiLevelType w:val="multilevel"/>
    <w:tmpl w:val="F006C1D4"/>
    <w:lvl w:ilvl="0">
      <w:start w:val="4"/>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4EE2637"/>
    <w:multiLevelType w:val="multilevel"/>
    <w:tmpl w:val="8E00F720"/>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i w:val="0"/>
        <w:color w:val="000000"/>
      </w:rPr>
    </w:lvl>
    <w:lvl w:ilvl="2">
      <w:start w:val="4"/>
      <w:numFmt w:val="lowerRoman"/>
      <w:lvlText w:val="%3."/>
      <w:lvlJc w:val="right"/>
      <w:pPr>
        <w:ind w:left="2160" w:hanging="180"/>
      </w:pPr>
    </w:lvl>
    <w:lvl w:ilvl="3">
      <w:start w:val="1"/>
      <w:numFmt w:val="lowerLetter"/>
      <w:lvlText w:val="%4)"/>
      <w:lvlJc w:val="left"/>
      <w:pPr>
        <w:ind w:left="2880" w:hanging="360"/>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6E45EE2"/>
    <w:multiLevelType w:val="multilevel"/>
    <w:tmpl w:val="B1548A5C"/>
    <w:lvl w:ilvl="0">
      <w:start w:val="57"/>
      <w:numFmt w:val="decimal"/>
      <w:lvlText w:val="%1."/>
      <w:lvlJc w:val="left"/>
      <w:pPr>
        <w:ind w:left="360" w:hanging="360"/>
      </w:pPr>
      <w:rPr>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AD04A0E"/>
    <w:multiLevelType w:val="multilevel"/>
    <w:tmpl w:val="089EEE94"/>
    <w:lvl w:ilvl="0">
      <w:start w:val="32"/>
      <w:numFmt w:val="decimal"/>
      <w:lvlText w:val="%1."/>
      <w:lvlJc w:val="left"/>
      <w:pPr>
        <w:ind w:left="360" w:hanging="360"/>
      </w:pPr>
      <w:rPr>
        <w:rFonts w:hint="default"/>
        <w:b/>
        <w:i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B3D2936"/>
    <w:multiLevelType w:val="multilevel"/>
    <w:tmpl w:val="C922BC56"/>
    <w:lvl w:ilvl="0">
      <w:start w:val="1"/>
      <w:numFmt w:val="decimal"/>
      <w:lvlText w:val="%1)"/>
      <w:lvlJc w:val="left"/>
      <w:pPr>
        <w:ind w:left="1494" w:hanging="360"/>
      </w:pPr>
      <w:rPr>
        <w:rFonts w:hint="default"/>
        <w:b/>
        <w:bCs/>
      </w:rPr>
    </w:lvl>
    <w:lvl w:ilvl="1">
      <w:start w:val="1"/>
      <w:numFmt w:val="bullet"/>
      <w:lvlText w:val="o"/>
      <w:lvlJc w:val="left"/>
      <w:pPr>
        <w:ind w:left="2214" w:hanging="360"/>
      </w:pPr>
      <w:rPr>
        <w:rFonts w:ascii="Courier New" w:eastAsia="Courier New" w:hAnsi="Courier New" w:cs="Courier New" w:hint="default"/>
      </w:rPr>
    </w:lvl>
    <w:lvl w:ilvl="2">
      <w:start w:val="1"/>
      <w:numFmt w:val="bullet"/>
      <w:lvlText w:val="▪"/>
      <w:lvlJc w:val="left"/>
      <w:pPr>
        <w:ind w:left="2934" w:hanging="360"/>
      </w:pPr>
      <w:rPr>
        <w:rFonts w:ascii="Noto Sans Symbols" w:eastAsia="Noto Sans Symbols" w:hAnsi="Noto Sans Symbols" w:cs="Noto Sans Symbols" w:hint="default"/>
      </w:rPr>
    </w:lvl>
    <w:lvl w:ilvl="3">
      <w:start w:val="1"/>
      <w:numFmt w:val="bullet"/>
      <w:lvlText w:val="●"/>
      <w:lvlJc w:val="left"/>
      <w:pPr>
        <w:ind w:left="3654" w:hanging="360"/>
      </w:pPr>
      <w:rPr>
        <w:rFonts w:ascii="Noto Sans Symbols" w:eastAsia="Noto Sans Symbols" w:hAnsi="Noto Sans Symbols" w:cs="Noto Sans Symbols" w:hint="default"/>
      </w:rPr>
    </w:lvl>
    <w:lvl w:ilvl="4">
      <w:start w:val="1"/>
      <w:numFmt w:val="bullet"/>
      <w:lvlText w:val="o"/>
      <w:lvlJc w:val="left"/>
      <w:pPr>
        <w:ind w:left="4374" w:hanging="360"/>
      </w:pPr>
      <w:rPr>
        <w:rFonts w:ascii="Courier New" w:eastAsia="Courier New" w:hAnsi="Courier New" w:cs="Courier New" w:hint="default"/>
      </w:rPr>
    </w:lvl>
    <w:lvl w:ilvl="5">
      <w:start w:val="1"/>
      <w:numFmt w:val="bullet"/>
      <w:lvlText w:val="▪"/>
      <w:lvlJc w:val="left"/>
      <w:pPr>
        <w:ind w:left="5094" w:hanging="360"/>
      </w:pPr>
      <w:rPr>
        <w:rFonts w:ascii="Noto Sans Symbols" w:eastAsia="Noto Sans Symbols" w:hAnsi="Noto Sans Symbols" w:cs="Noto Sans Symbols" w:hint="default"/>
      </w:rPr>
    </w:lvl>
    <w:lvl w:ilvl="6">
      <w:start w:val="1"/>
      <w:numFmt w:val="bullet"/>
      <w:lvlText w:val="●"/>
      <w:lvlJc w:val="left"/>
      <w:pPr>
        <w:ind w:left="5814" w:hanging="360"/>
      </w:pPr>
      <w:rPr>
        <w:rFonts w:ascii="Noto Sans Symbols" w:eastAsia="Noto Sans Symbols" w:hAnsi="Noto Sans Symbols" w:cs="Noto Sans Symbols" w:hint="default"/>
      </w:rPr>
    </w:lvl>
    <w:lvl w:ilvl="7">
      <w:start w:val="1"/>
      <w:numFmt w:val="bullet"/>
      <w:lvlText w:val="o"/>
      <w:lvlJc w:val="left"/>
      <w:pPr>
        <w:ind w:left="6534" w:hanging="360"/>
      </w:pPr>
      <w:rPr>
        <w:rFonts w:ascii="Courier New" w:eastAsia="Courier New" w:hAnsi="Courier New" w:cs="Courier New" w:hint="default"/>
      </w:rPr>
    </w:lvl>
    <w:lvl w:ilvl="8">
      <w:start w:val="1"/>
      <w:numFmt w:val="bullet"/>
      <w:lvlText w:val="▪"/>
      <w:lvlJc w:val="left"/>
      <w:pPr>
        <w:ind w:left="7254" w:hanging="360"/>
      </w:pPr>
      <w:rPr>
        <w:rFonts w:ascii="Noto Sans Symbols" w:eastAsia="Noto Sans Symbols" w:hAnsi="Noto Sans Symbols" w:cs="Noto Sans Symbols" w:hint="default"/>
      </w:rPr>
    </w:lvl>
  </w:abstractNum>
  <w:abstractNum w:abstractNumId="11" w15:restartNumberingAfterBreak="0">
    <w:nsid w:val="1FF9552D"/>
    <w:multiLevelType w:val="multilevel"/>
    <w:tmpl w:val="E87A56DE"/>
    <w:lvl w:ilvl="0">
      <w:start w:val="117"/>
      <w:numFmt w:val="decimal"/>
      <w:lvlText w:val="%1."/>
      <w:lvlJc w:val="left"/>
      <w:pPr>
        <w:ind w:left="1211" w:hanging="360"/>
      </w:pPr>
      <w:rPr>
        <w:b/>
        <w:bCs/>
        <w:i w:val="0"/>
        <w:iCs w:val="0"/>
        <w:color w:val="000000"/>
        <w:sz w:val="24"/>
        <w:szCs w:val="24"/>
      </w:rPr>
    </w:lvl>
    <w:lvl w:ilvl="1">
      <w:start w:val="1"/>
      <w:numFmt w:val="lowerLetter"/>
      <w:lvlText w:val="%2."/>
      <w:lvlJc w:val="left"/>
      <w:pPr>
        <w:ind w:left="1440" w:hanging="360"/>
      </w:pPr>
    </w:lvl>
    <w:lvl w:ilvl="2">
      <w:numFmt w:val="bullet"/>
      <w:lvlText w:val="•"/>
      <w:lvlJc w:val="left"/>
      <w:pPr>
        <w:ind w:left="2340" w:hanging="360"/>
      </w:pPr>
      <w:rPr>
        <w:rFonts w:ascii="Palatino Linotype" w:eastAsia="Palatino Linotype" w:hAnsi="Palatino Linotype" w:cs="Palatino Linotype"/>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0EF30FA"/>
    <w:multiLevelType w:val="multilevel"/>
    <w:tmpl w:val="3E4086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77612EC"/>
    <w:multiLevelType w:val="multilevel"/>
    <w:tmpl w:val="54D28F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EC91488"/>
    <w:multiLevelType w:val="multilevel"/>
    <w:tmpl w:val="D9AE6554"/>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F76781E"/>
    <w:multiLevelType w:val="multilevel"/>
    <w:tmpl w:val="D262B7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F976840"/>
    <w:multiLevelType w:val="hybridMultilevel"/>
    <w:tmpl w:val="3D08DC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06A0477"/>
    <w:multiLevelType w:val="multilevel"/>
    <w:tmpl w:val="DFC296B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8" w15:restartNumberingAfterBreak="0">
    <w:nsid w:val="34D47049"/>
    <w:multiLevelType w:val="multilevel"/>
    <w:tmpl w:val="BFFA62F4"/>
    <w:lvl w:ilvl="0">
      <w:start w:val="18"/>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50843C2"/>
    <w:multiLevelType w:val="multilevel"/>
    <w:tmpl w:val="717C3820"/>
    <w:lvl w:ilvl="0">
      <w:start w:val="40"/>
      <w:numFmt w:val="decimal"/>
      <w:lvlText w:val="%1."/>
      <w:lvlJc w:val="left"/>
      <w:pPr>
        <w:ind w:left="360" w:hanging="360"/>
      </w:pPr>
      <w:rPr>
        <w:rFonts w:ascii="Palatino Linotype" w:eastAsia="Palatino Linotype" w:hAnsi="Palatino Linotype" w:cs="Palatino Linotype"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377670DA"/>
    <w:multiLevelType w:val="multilevel"/>
    <w:tmpl w:val="7400BD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8764E96"/>
    <w:multiLevelType w:val="multilevel"/>
    <w:tmpl w:val="3440CEEE"/>
    <w:lvl w:ilvl="0">
      <w:start w:val="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BD22273"/>
    <w:multiLevelType w:val="multilevel"/>
    <w:tmpl w:val="B9A0E7D2"/>
    <w:lvl w:ilvl="0">
      <w:start w:val="1"/>
      <w:numFmt w:val="decimal"/>
      <w:lvlText w:val="%1."/>
      <w:lvlJc w:val="left"/>
      <w:pPr>
        <w:ind w:left="2912" w:hanging="360"/>
      </w:pPr>
    </w:lvl>
    <w:lvl w:ilvl="1">
      <w:start w:val="1"/>
      <w:numFmt w:val="lowerLetter"/>
      <w:lvlText w:val="%2."/>
      <w:lvlJc w:val="left"/>
      <w:pPr>
        <w:ind w:left="1440" w:hanging="360"/>
      </w:pPr>
    </w:lvl>
    <w:lvl w:ilvl="2">
      <w:start w:val="1"/>
      <w:numFmt w:val="upperRoman"/>
      <w:lvlText w:val="%3."/>
      <w:lvlJc w:val="left"/>
      <w:pPr>
        <w:ind w:left="2700" w:hanging="720"/>
      </w:pPr>
      <w:rPr>
        <w:b/>
        <w:bC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1563E20"/>
    <w:multiLevelType w:val="multilevel"/>
    <w:tmpl w:val="304ACCDA"/>
    <w:lvl w:ilvl="0">
      <w:start w:val="2"/>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35439C6"/>
    <w:multiLevelType w:val="multilevel"/>
    <w:tmpl w:val="4A761E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50474D8"/>
    <w:multiLevelType w:val="multilevel"/>
    <w:tmpl w:val="835E5202"/>
    <w:lvl w:ilvl="0">
      <w:start w:val="40"/>
      <w:numFmt w:val="decimal"/>
      <w:lvlText w:val="%1."/>
      <w:lvlJc w:val="left"/>
      <w:pPr>
        <w:ind w:left="644" w:hanging="357"/>
      </w:pPr>
      <w:rPr>
        <w:rFonts w:ascii="Palatino Linotype" w:eastAsia="Palatino Linotype" w:hAnsi="Palatino Linotype" w:cs="Palatino Linotype" w:hint="default"/>
        <w:b/>
        <w:bCs/>
        <w:i w:val="0"/>
        <w:iCs w:val="0"/>
        <w:color w:val="000000"/>
        <w:sz w:val="24"/>
        <w:szCs w:val="24"/>
      </w:rPr>
    </w:lvl>
    <w:lvl w:ilvl="1">
      <w:start w:val="1"/>
      <w:numFmt w:val="upperRoman"/>
      <w:lvlText w:val="%2."/>
      <w:lvlJc w:val="right"/>
      <w:pPr>
        <w:ind w:left="7525" w:hanging="720"/>
      </w:pPr>
      <w:rPr>
        <w:rFonts w:hint="default"/>
      </w:rPr>
    </w:lvl>
    <w:lvl w:ilvl="2">
      <w:start w:val="4"/>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04"/>
      <w:numFmt w:val="decimal"/>
      <w:lvlText w:val="%5"/>
      <w:lvlJc w:val="left"/>
      <w:pPr>
        <w:ind w:left="3600" w:hanging="360"/>
      </w:pPr>
      <w:rPr>
        <w:rFonts w:hint="default"/>
        <w:b/>
        <w:bCs/>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b/>
        <w:bCs/>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601521B"/>
    <w:multiLevelType w:val="multilevel"/>
    <w:tmpl w:val="31921440"/>
    <w:lvl w:ilvl="0">
      <w:start w:val="115"/>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B5C5221"/>
    <w:multiLevelType w:val="multilevel"/>
    <w:tmpl w:val="64E41CC4"/>
    <w:lvl w:ilvl="0">
      <w:start w:val="43"/>
      <w:numFmt w:val="decimal"/>
      <w:lvlText w:val="%1."/>
      <w:lvlJc w:val="left"/>
      <w:pPr>
        <w:ind w:left="360" w:hanging="360"/>
      </w:pPr>
      <w:rPr>
        <w:rFonts w:hint="default"/>
        <w:b/>
        <w:bCs/>
        <w:i w:val="0"/>
        <w:iCs w:val="0"/>
        <w:color w:val="00000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EB54558"/>
    <w:multiLevelType w:val="multilevel"/>
    <w:tmpl w:val="AA2042BA"/>
    <w:lvl w:ilvl="0">
      <w:start w:val="40"/>
      <w:numFmt w:val="decimal"/>
      <w:lvlText w:val="%1."/>
      <w:lvlJc w:val="left"/>
      <w:pPr>
        <w:ind w:left="360" w:hanging="360"/>
      </w:pPr>
      <w:rPr>
        <w:rFonts w:hint="default"/>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62F0FE3"/>
    <w:multiLevelType w:val="multilevel"/>
    <w:tmpl w:val="3A7894A0"/>
    <w:lvl w:ilvl="0">
      <w:start w:val="14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0804CD"/>
    <w:multiLevelType w:val="multilevel"/>
    <w:tmpl w:val="B292379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1" w15:restartNumberingAfterBreak="0">
    <w:nsid w:val="5E8E2902"/>
    <w:multiLevelType w:val="multilevel"/>
    <w:tmpl w:val="C98CA5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00018EE"/>
    <w:multiLevelType w:val="multilevel"/>
    <w:tmpl w:val="46C8BB16"/>
    <w:lvl w:ilvl="0">
      <w:start w:val="30"/>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531640B"/>
    <w:multiLevelType w:val="multilevel"/>
    <w:tmpl w:val="D26E77E4"/>
    <w:lvl w:ilvl="0">
      <w:start w:val="26"/>
      <w:numFmt w:val="decimal"/>
      <w:lvlText w:val="%1."/>
      <w:lvlJc w:val="left"/>
      <w:pPr>
        <w:ind w:left="360" w:hanging="360"/>
      </w:pPr>
      <w:rPr>
        <w:rFonts w:hint="default"/>
        <w:b/>
        <w:bCs/>
        <w:i w:val="0"/>
        <w:iCs w:val="0"/>
        <w:sz w:val="24"/>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DB50B24"/>
    <w:multiLevelType w:val="multilevel"/>
    <w:tmpl w:val="1C262FF8"/>
    <w:lvl w:ilvl="0">
      <w:start w:val="63"/>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64B7A2C"/>
    <w:multiLevelType w:val="multilevel"/>
    <w:tmpl w:val="701C557A"/>
    <w:lvl w:ilvl="0">
      <w:start w:val="120"/>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9E77076"/>
    <w:multiLevelType w:val="multilevel"/>
    <w:tmpl w:val="9426E730"/>
    <w:lvl w:ilvl="0">
      <w:start w:val="17"/>
      <w:numFmt w:val="decimal"/>
      <w:lvlText w:val="%1."/>
      <w:lvlJc w:val="left"/>
      <w:pPr>
        <w:ind w:left="360" w:hanging="360"/>
      </w:pPr>
      <w:rPr>
        <w:rFonts w:ascii="Palatino Linotype" w:hAnsi="Palatino Linotype" w:hint="default"/>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9F161B4"/>
    <w:multiLevelType w:val="multilevel"/>
    <w:tmpl w:val="0CF8F7B6"/>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num w:numId="1">
    <w:abstractNumId w:val="37"/>
  </w:num>
  <w:num w:numId="2">
    <w:abstractNumId w:val="23"/>
  </w:num>
  <w:num w:numId="3">
    <w:abstractNumId w:val="14"/>
  </w:num>
  <w:num w:numId="4">
    <w:abstractNumId w:val="30"/>
  </w:num>
  <w:num w:numId="5">
    <w:abstractNumId w:val="6"/>
  </w:num>
  <w:num w:numId="6">
    <w:abstractNumId w:val="21"/>
  </w:num>
  <w:num w:numId="7">
    <w:abstractNumId w:val="2"/>
  </w:num>
  <w:num w:numId="8">
    <w:abstractNumId w:val="32"/>
  </w:num>
  <w:num w:numId="9">
    <w:abstractNumId w:val="36"/>
  </w:num>
  <w:num w:numId="10">
    <w:abstractNumId w:val="10"/>
  </w:num>
  <w:num w:numId="11">
    <w:abstractNumId w:val="5"/>
  </w:num>
  <w:num w:numId="12">
    <w:abstractNumId w:val="20"/>
  </w:num>
  <w:num w:numId="13">
    <w:abstractNumId w:val="31"/>
  </w:num>
  <w:num w:numId="14">
    <w:abstractNumId w:val="15"/>
  </w:num>
  <w:num w:numId="15">
    <w:abstractNumId w:val="25"/>
  </w:num>
  <w:num w:numId="16">
    <w:abstractNumId w:val="11"/>
  </w:num>
  <w:num w:numId="17">
    <w:abstractNumId w:val="35"/>
  </w:num>
  <w:num w:numId="18">
    <w:abstractNumId w:val="24"/>
  </w:num>
  <w:num w:numId="19">
    <w:abstractNumId w:val="4"/>
  </w:num>
  <w:num w:numId="20">
    <w:abstractNumId w:val="13"/>
  </w:num>
  <w:num w:numId="21">
    <w:abstractNumId w:val="29"/>
  </w:num>
  <w:num w:numId="22">
    <w:abstractNumId w:val="19"/>
  </w:num>
  <w:num w:numId="23">
    <w:abstractNumId w:val="8"/>
  </w:num>
  <w:num w:numId="24">
    <w:abstractNumId w:val="22"/>
  </w:num>
  <w:num w:numId="25">
    <w:abstractNumId w:val="0"/>
  </w:num>
  <w:num w:numId="26">
    <w:abstractNumId w:val="34"/>
  </w:num>
  <w:num w:numId="27">
    <w:abstractNumId w:val="26"/>
  </w:num>
  <w:num w:numId="28">
    <w:abstractNumId w:val="12"/>
  </w:num>
  <w:num w:numId="29">
    <w:abstractNumId w:val="18"/>
  </w:num>
  <w:num w:numId="30">
    <w:abstractNumId w:val="28"/>
  </w:num>
  <w:num w:numId="31">
    <w:abstractNumId w:val="27"/>
  </w:num>
  <w:num w:numId="32">
    <w:abstractNumId w:val="17"/>
  </w:num>
  <w:num w:numId="33">
    <w:abstractNumId w:val="1"/>
  </w:num>
  <w:num w:numId="34">
    <w:abstractNumId w:val="3"/>
  </w:num>
  <w:num w:numId="35">
    <w:abstractNumId w:val="16"/>
  </w:num>
  <w:num w:numId="36">
    <w:abstractNumId w:val="7"/>
  </w:num>
  <w:num w:numId="37">
    <w:abstractNumId w:val="9"/>
  </w:num>
  <w:num w:numId="3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A7"/>
    <w:rsid w:val="00003BA9"/>
    <w:rsid w:val="00032409"/>
    <w:rsid w:val="00086DA7"/>
    <w:rsid w:val="00112199"/>
    <w:rsid w:val="00133219"/>
    <w:rsid w:val="001B1D4F"/>
    <w:rsid w:val="0020026F"/>
    <w:rsid w:val="002F7735"/>
    <w:rsid w:val="00314893"/>
    <w:rsid w:val="00367C60"/>
    <w:rsid w:val="003A553E"/>
    <w:rsid w:val="004A020F"/>
    <w:rsid w:val="00602AFB"/>
    <w:rsid w:val="0060625C"/>
    <w:rsid w:val="00651EA6"/>
    <w:rsid w:val="00657B75"/>
    <w:rsid w:val="006E1559"/>
    <w:rsid w:val="00704982"/>
    <w:rsid w:val="00847A7A"/>
    <w:rsid w:val="009C00F8"/>
    <w:rsid w:val="00A035A2"/>
    <w:rsid w:val="00A8073A"/>
    <w:rsid w:val="00A84EB1"/>
    <w:rsid w:val="00AB7E1C"/>
    <w:rsid w:val="00B21A95"/>
    <w:rsid w:val="00B84D30"/>
    <w:rsid w:val="00CB7165"/>
    <w:rsid w:val="00D84F71"/>
    <w:rsid w:val="00E62978"/>
    <w:rsid w:val="00E9280B"/>
    <w:rsid w:val="00F02E64"/>
    <w:rsid w:val="00F31E9F"/>
    <w:rsid w:val="00FD31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2B4B8594-FEFB-498D-8A07-0D0C8ED85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StylePr>
    <w:tblStylePr w:type="lastRow">
      <w:rPr>
        <w:b/>
        <w:bCs/>
      </w:rPr>
      <w:tblPr/>
      <w:tcPr>
        <w:tcBorders>
          <w:top w:val="sing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0625C"/>
    <w:pPr>
      <w:ind w:left="720"/>
      <w:contextualSpacing/>
    </w:pPr>
    <w:rPr>
      <w:rFonts w:ascii="Century Gothic" w:eastAsia="Times New Roman" w:hAnsi="Century Gothic" w:cs="Times New Roman"/>
      <w:sz w:val="22"/>
      <w:lang w:val="es-MX"/>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60625C"/>
    <w:rPr>
      <w:rFonts w:ascii="Century Gothic" w:eastAsia="Times New Roman" w:hAnsi="Century Gothic" w:cs="Times New Roman"/>
      <w:sz w:val="22"/>
      <w:lang w:val="es-MX"/>
    </w:rPr>
  </w:style>
  <w:style w:type="paragraph" w:styleId="Piedepgina">
    <w:name w:val="footer"/>
    <w:basedOn w:val="Normal"/>
    <w:link w:val="PiedepginaCar"/>
    <w:uiPriority w:val="99"/>
    <w:unhideWhenUsed/>
    <w:rsid w:val="0060625C"/>
    <w:pPr>
      <w:tabs>
        <w:tab w:val="center" w:pos="4419"/>
        <w:tab w:val="right" w:pos="8838"/>
      </w:tabs>
    </w:pPr>
  </w:style>
  <w:style w:type="character" w:customStyle="1" w:styleId="PiedepginaCar">
    <w:name w:val="Pie de página Car"/>
    <w:basedOn w:val="Fuentedeprrafopredeter"/>
    <w:link w:val="Piedepgina"/>
    <w:uiPriority w:val="99"/>
    <w:rsid w:val="006062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WV63axgQFTvnNNKB9peXd74C/A==">CgMxLjAyCGguZ2pkZ3hzMgloLjMwajB6bGwyCWguM3pueXNoNzIJaC4yZXQ5MnAwMghoLnR5amN3dDIJaC4zZHk2dmttMgloLjRkMzRvZzgyCWguMnM4ZXlvMTIJaC4xN2RwOHZ1MgloLjNyZGNyam4yCWguMzVua3VuMjIOaC53Nmw3c2syMzBkanAyDmgudmYwemJ6OGExeThtMg1oLmNmYmtjaDhtNmhpOAByITFQdWZ1ZkpPSlVlUktwazExZDJfZU41SWtXR1pPaGFN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4074</Words>
  <Characters>22409</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Cuenta Microsoft</cp:lastModifiedBy>
  <cp:revision>13</cp:revision>
  <cp:lastPrinted>2026-05-14T17:47:00Z</cp:lastPrinted>
  <dcterms:created xsi:type="dcterms:W3CDTF">2026-05-07T16:32:00Z</dcterms:created>
  <dcterms:modified xsi:type="dcterms:W3CDTF">2026-05-19T19:45:00Z</dcterms:modified>
</cp:coreProperties>
</file>