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912082766"/>
        <w:docPartObj>
          <w:docPartGallery w:val="Table of Contents"/>
          <w:docPartUnique/>
        </w:docPartObj>
      </w:sdtPr>
      <w:sdtEndPr>
        <w:rPr>
          <w:b/>
          <w:bCs/>
        </w:rPr>
      </w:sdtEndPr>
      <w:sdtContent>
        <w:p w14:paraId="75C34619" w14:textId="59C3C906" w:rsidR="00D527F6" w:rsidRPr="00D527F6" w:rsidRDefault="00D527F6">
          <w:pPr>
            <w:pStyle w:val="TtuloTDC"/>
          </w:pPr>
          <w:r w:rsidRPr="00D527F6">
            <w:rPr>
              <w:lang w:val="es-ES"/>
            </w:rPr>
            <w:t>Tabla de contenido</w:t>
          </w:r>
        </w:p>
        <w:p w14:paraId="7E0D53C8" w14:textId="38867147" w:rsidR="00B74D86" w:rsidRDefault="00D527F6">
          <w:pPr>
            <w:pStyle w:val="TDC1"/>
            <w:tabs>
              <w:tab w:val="right" w:leader="dot" w:pos="9204"/>
            </w:tabs>
            <w:rPr>
              <w:rFonts w:asciiTheme="minorHAnsi" w:eastAsiaTheme="minorEastAsia" w:hAnsiTheme="minorHAnsi" w:cstheme="minorBidi"/>
              <w:noProof/>
              <w:kern w:val="2"/>
              <w14:ligatures w14:val="standardContextual"/>
            </w:rPr>
          </w:pPr>
          <w:r w:rsidRPr="00D527F6">
            <w:rPr>
              <w:b/>
              <w:bCs/>
              <w:lang w:val="es-ES"/>
            </w:rPr>
            <w:fldChar w:fldCharType="begin"/>
          </w:r>
          <w:r w:rsidRPr="00D527F6">
            <w:rPr>
              <w:b/>
              <w:bCs/>
              <w:lang w:val="es-ES"/>
            </w:rPr>
            <w:instrText xml:space="preserve"> TOC \o "1-3" \h \z \u </w:instrText>
          </w:r>
          <w:r w:rsidRPr="00D527F6">
            <w:rPr>
              <w:b/>
              <w:bCs/>
              <w:lang w:val="es-ES"/>
            </w:rPr>
            <w:fldChar w:fldCharType="separate"/>
          </w:r>
          <w:hyperlink w:anchor="_Toc221809988" w:history="1">
            <w:r w:rsidR="00B74D86" w:rsidRPr="004F7114">
              <w:rPr>
                <w:rStyle w:val="Hipervnculo"/>
                <w:noProof/>
              </w:rPr>
              <w:t>A N T E C E D E N T E S</w:t>
            </w:r>
            <w:r w:rsidR="00B74D86">
              <w:rPr>
                <w:noProof/>
                <w:webHidden/>
              </w:rPr>
              <w:tab/>
            </w:r>
            <w:r w:rsidR="00B74D86">
              <w:rPr>
                <w:noProof/>
                <w:webHidden/>
              </w:rPr>
              <w:fldChar w:fldCharType="begin"/>
            </w:r>
            <w:r w:rsidR="00B74D86">
              <w:rPr>
                <w:noProof/>
                <w:webHidden/>
              </w:rPr>
              <w:instrText xml:space="preserve"> PAGEREF _Toc221809988 \h </w:instrText>
            </w:r>
            <w:r w:rsidR="00B74D86">
              <w:rPr>
                <w:noProof/>
                <w:webHidden/>
              </w:rPr>
            </w:r>
            <w:r w:rsidR="00B74D86">
              <w:rPr>
                <w:noProof/>
                <w:webHidden/>
              </w:rPr>
              <w:fldChar w:fldCharType="separate"/>
            </w:r>
            <w:r w:rsidR="00157C8C">
              <w:rPr>
                <w:noProof/>
                <w:webHidden/>
              </w:rPr>
              <w:t>2</w:t>
            </w:r>
            <w:r w:rsidR="00B74D86">
              <w:rPr>
                <w:noProof/>
                <w:webHidden/>
              </w:rPr>
              <w:fldChar w:fldCharType="end"/>
            </w:r>
          </w:hyperlink>
        </w:p>
        <w:p w14:paraId="60540A5A" w14:textId="7BB72B2B" w:rsidR="00B74D86" w:rsidRDefault="00B74D86">
          <w:pPr>
            <w:pStyle w:val="TDC2"/>
            <w:tabs>
              <w:tab w:val="right" w:leader="dot" w:pos="9204"/>
            </w:tabs>
            <w:rPr>
              <w:rFonts w:asciiTheme="minorHAnsi" w:eastAsiaTheme="minorEastAsia" w:hAnsiTheme="minorHAnsi" w:cstheme="minorBidi"/>
              <w:noProof/>
              <w:kern w:val="2"/>
              <w14:ligatures w14:val="standardContextual"/>
            </w:rPr>
          </w:pPr>
          <w:hyperlink w:anchor="_Toc221809989" w:history="1">
            <w:r w:rsidRPr="004F7114">
              <w:rPr>
                <w:rStyle w:val="Hipervnculo"/>
                <w:noProof/>
              </w:rPr>
              <w:t>I. Presentación de la solicitud de información</w:t>
            </w:r>
            <w:r>
              <w:rPr>
                <w:noProof/>
                <w:webHidden/>
              </w:rPr>
              <w:tab/>
            </w:r>
            <w:r>
              <w:rPr>
                <w:noProof/>
                <w:webHidden/>
              </w:rPr>
              <w:fldChar w:fldCharType="begin"/>
            </w:r>
            <w:r>
              <w:rPr>
                <w:noProof/>
                <w:webHidden/>
              </w:rPr>
              <w:instrText xml:space="preserve"> PAGEREF _Toc221809989 \h </w:instrText>
            </w:r>
            <w:r>
              <w:rPr>
                <w:noProof/>
                <w:webHidden/>
              </w:rPr>
            </w:r>
            <w:r>
              <w:rPr>
                <w:noProof/>
                <w:webHidden/>
              </w:rPr>
              <w:fldChar w:fldCharType="separate"/>
            </w:r>
            <w:r w:rsidR="00157C8C">
              <w:rPr>
                <w:noProof/>
                <w:webHidden/>
              </w:rPr>
              <w:t>2</w:t>
            </w:r>
            <w:r>
              <w:rPr>
                <w:noProof/>
                <w:webHidden/>
              </w:rPr>
              <w:fldChar w:fldCharType="end"/>
            </w:r>
          </w:hyperlink>
        </w:p>
        <w:p w14:paraId="131E11B7" w14:textId="1955B3E9" w:rsidR="00B74D86" w:rsidRDefault="00B74D86">
          <w:pPr>
            <w:pStyle w:val="TDC2"/>
            <w:tabs>
              <w:tab w:val="right" w:leader="dot" w:pos="9204"/>
            </w:tabs>
            <w:rPr>
              <w:rFonts w:asciiTheme="minorHAnsi" w:eastAsiaTheme="minorEastAsia" w:hAnsiTheme="minorHAnsi" w:cstheme="minorBidi"/>
              <w:noProof/>
              <w:kern w:val="2"/>
              <w14:ligatures w14:val="standardContextual"/>
            </w:rPr>
          </w:pPr>
          <w:hyperlink w:anchor="_Toc221809990" w:history="1">
            <w:r w:rsidRPr="004F7114">
              <w:rPr>
                <w:rStyle w:val="Hipervnculo"/>
                <w:noProof/>
              </w:rPr>
              <w:t>II. Respuesta del Sujeto Obligado</w:t>
            </w:r>
            <w:r>
              <w:rPr>
                <w:noProof/>
                <w:webHidden/>
              </w:rPr>
              <w:tab/>
            </w:r>
            <w:r>
              <w:rPr>
                <w:noProof/>
                <w:webHidden/>
              </w:rPr>
              <w:fldChar w:fldCharType="begin"/>
            </w:r>
            <w:r>
              <w:rPr>
                <w:noProof/>
                <w:webHidden/>
              </w:rPr>
              <w:instrText xml:space="preserve"> PAGEREF _Toc221809990 \h </w:instrText>
            </w:r>
            <w:r>
              <w:rPr>
                <w:noProof/>
                <w:webHidden/>
              </w:rPr>
            </w:r>
            <w:r>
              <w:rPr>
                <w:noProof/>
                <w:webHidden/>
              </w:rPr>
              <w:fldChar w:fldCharType="separate"/>
            </w:r>
            <w:r w:rsidR="00157C8C">
              <w:rPr>
                <w:noProof/>
                <w:webHidden/>
              </w:rPr>
              <w:t>3</w:t>
            </w:r>
            <w:r>
              <w:rPr>
                <w:noProof/>
                <w:webHidden/>
              </w:rPr>
              <w:fldChar w:fldCharType="end"/>
            </w:r>
          </w:hyperlink>
        </w:p>
        <w:p w14:paraId="039A45FE" w14:textId="45783CB2" w:rsidR="00B74D86" w:rsidRDefault="00B74D86">
          <w:pPr>
            <w:pStyle w:val="TDC2"/>
            <w:tabs>
              <w:tab w:val="right" w:leader="dot" w:pos="9204"/>
            </w:tabs>
            <w:rPr>
              <w:rFonts w:asciiTheme="minorHAnsi" w:eastAsiaTheme="minorEastAsia" w:hAnsiTheme="minorHAnsi" w:cstheme="minorBidi"/>
              <w:noProof/>
              <w:kern w:val="2"/>
              <w14:ligatures w14:val="standardContextual"/>
            </w:rPr>
          </w:pPr>
          <w:hyperlink w:anchor="_Toc221809991" w:history="1">
            <w:r w:rsidRPr="004F7114">
              <w:rPr>
                <w:rStyle w:val="Hipervnculo"/>
                <w:noProof/>
              </w:rPr>
              <w:t>III. Interposición del Recurso de Revisión</w:t>
            </w:r>
            <w:r>
              <w:rPr>
                <w:noProof/>
                <w:webHidden/>
              </w:rPr>
              <w:tab/>
            </w:r>
            <w:r>
              <w:rPr>
                <w:noProof/>
                <w:webHidden/>
              </w:rPr>
              <w:fldChar w:fldCharType="begin"/>
            </w:r>
            <w:r>
              <w:rPr>
                <w:noProof/>
                <w:webHidden/>
              </w:rPr>
              <w:instrText xml:space="preserve"> PAGEREF _Toc221809991 \h </w:instrText>
            </w:r>
            <w:r>
              <w:rPr>
                <w:noProof/>
                <w:webHidden/>
              </w:rPr>
            </w:r>
            <w:r>
              <w:rPr>
                <w:noProof/>
                <w:webHidden/>
              </w:rPr>
              <w:fldChar w:fldCharType="separate"/>
            </w:r>
            <w:r w:rsidR="00157C8C">
              <w:rPr>
                <w:noProof/>
                <w:webHidden/>
              </w:rPr>
              <w:t>3</w:t>
            </w:r>
            <w:r>
              <w:rPr>
                <w:noProof/>
                <w:webHidden/>
              </w:rPr>
              <w:fldChar w:fldCharType="end"/>
            </w:r>
          </w:hyperlink>
        </w:p>
        <w:p w14:paraId="507BD0B4" w14:textId="67DBE174" w:rsidR="00B74D86" w:rsidRDefault="00B74D86">
          <w:pPr>
            <w:pStyle w:val="TDC2"/>
            <w:tabs>
              <w:tab w:val="right" w:leader="dot" w:pos="9204"/>
            </w:tabs>
            <w:rPr>
              <w:rFonts w:asciiTheme="minorHAnsi" w:eastAsiaTheme="minorEastAsia" w:hAnsiTheme="minorHAnsi" w:cstheme="minorBidi"/>
              <w:noProof/>
              <w:kern w:val="2"/>
              <w14:ligatures w14:val="standardContextual"/>
            </w:rPr>
          </w:pPr>
          <w:hyperlink w:anchor="_Toc221809992" w:history="1">
            <w:r w:rsidRPr="004F7114">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_Toc221809992 \h </w:instrText>
            </w:r>
            <w:r>
              <w:rPr>
                <w:noProof/>
                <w:webHidden/>
              </w:rPr>
            </w:r>
            <w:r>
              <w:rPr>
                <w:noProof/>
                <w:webHidden/>
              </w:rPr>
              <w:fldChar w:fldCharType="separate"/>
            </w:r>
            <w:r w:rsidR="00157C8C">
              <w:rPr>
                <w:noProof/>
                <w:webHidden/>
              </w:rPr>
              <w:t>4</w:t>
            </w:r>
            <w:r>
              <w:rPr>
                <w:noProof/>
                <w:webHidden/>
              </w:rPr>
              <w:fldChar w:fldCharType="end"/>
            </w:r>
          </w:hyperlink>
        </w:p>
        <w:p w14:paraId="39026268" w14:textId="6982958B" w:rsidR="00B74D86" w:rsidRDefault="00B74D86">
          <w:pPr>
            <w:pStyle w:val="TDC1"/>
            <w:tabs>
              <w:tab w:val="right" w:leader="dot" w:pos="9204"/>
            </w:tabs>
            <w:rPr>
              <w:rFonts w:asciiTheme="minorHAnsi" w:eastAsiaTheme="minorEastAsia" w:hAnsiTheme="minorHAnsi" w:cstheme="minorBidi"/>
              <w:noProof/>
              <w:kern w:val="2"/>
              <w14:ligatures w14:val="standardContextual"/>
            </w:rPr>
          </w:pPr>
          <w:hyperlink w:anchor="_Toc221809993" w:history="1">
            <w:r w:rsidRPr="004F7114">
              <w:rPr>
                <w:rStyle w:val="Hipervnculo"/>
                <w:noProof/>
              </w:rPr>
              <w:t>C O N S I D E R A N D O S</w:t>
            </w:r>
            <w:r>
              <w:rPr>
                <w:noProof/>
                <w:webHidden/>
              </w:rPr>
              <w:tab/>
            </w:r>
            <w:r>
              <w:rPr>
                <w:noProof/>
                <w:webHidden/>
              </w:rPr>
              <w:fldChar w:fldCharType="begin"/>
            </w:r>
            <w:r>
              <w:rPr>
                <w:noProof/>
                <w:webHidden/>
              </w:rPr>
              <w:instrText xml:space="preserve"> PAGEREF _Toc221809993 \h </w:instrText>
            </w:r>
            <w:r>
              <w:rPr>
                <w:noProof/>
                <w:webHidden/>
              </w:rPr>
            </w:r>
            <w:r>
              <w:rPr>
                <w:noProof/>
                <w:webHidden/>
              </w:rPr>
              <w:fldChar w:fldCharType="separate"/>
            </w:r>
            <w:r w:rsidR="00157C8C">
              <w:rPr>
                <w:noProof/>
                <w:webHidden/>
              </w:rPr>
              <w:t>6</w:t>
            </w:r>
            <w:r>
              <w:rPr>
                <w:noProof/>
                <w:webHidden/>
              </w:rPr>
              <w:fldChar w:fldCharType="end"/>
            </w:r>
          </w:hyperlink>
        </w:p>
        <w:p w14:paraId="2B860188" w14:textId="278B4635" w:rsidR="00B74D86" w:rsidRDefault="00B74D86">
          <w:pPr>
            <w:pStyle w:val="TDC2"/>
            <w:tabs>
              <w:tab w:val="right" w:leader="dot" w:pos="9204"/>
            </w:tabs>
            <w:rPr>
              <w:rFonts w:asciiTheme="minorHAnsi" w:eastAsiaTheme="minorEastAsia" w:hAnsiTheme="minorHAnsi" w:cstheme="minorBidi"/>
              <w:noProof/>
              <w:kern w:val="2"/>
              <w14:ligatures w14:val="standardContextual"/>
            </w:rPr>
          </w:pPr>
          <w:hyperlink w:anchor="_Toc221809994" w:history="1">
            <w:r w:rsidRPr="004F7114">
              <w:rPr>
                <w:rStyle w:val="Hipervnculo"/>
                <w:noProof/>
              </w:rPr>
              <w:t>PRIMERO. Competencia</w:t>
            </w:r>
            <w:r>
              <w:rPr>
                <w:noProof/>
                <w:webHidden/>
              </w:rPr>
              <w:tab/>
            </w:r>
            <w:r>
              <w:rPr>
                <w:noProof/>
                <w:webHidden/>
              </w:rPr>
              <w:fldChar w:fldCharType="begin"/>
            </w:r>
            <w:r>
              <w:rPr>
                <w:noProof/>
                <w:webHidden/>
              </w:rPr>
              <w:instrText xml:space="preserve"> PAGEREF _Toc221809994 \h </w:instrText>
            </w:r>
            <w:r>
              <w:rPr>
                <w:noProof/>
                <w:webHidden/>
              </w:rPr>
            </w:r>
            <w:r>
              <w:rPr>
                <w:noProof/>
                <w:webHidden/>
              </w:rPr>
              <w:fldChar w:fldCharType="separate"/>
            </w:r>
            <w:r w:rsidR="00157C8C">
              <w:rPr>
                <w:noProof/>
                <w:webHidden/>
              </w:rPr>
              <w:t>6</w:t>
            </w:r>
            <w:r>
              <w:rPr>
                <w:noProof/>
                <w:webHidden/>
              </w:rPr>
              <w:fldChar w:fldCharType="end"/>
            </w:r>
          </w:hyperlink>
        </w:p>
        <w:p w14:paraId="4EF57866" w14:textId="5E7DD7A4" w:rsidR="00B74D86" w:rsidRDefault="00B74D86">
          <w:pPr>
            <w:pStyle w:val="TDC2"/>
            <w:tabs>
              <w:tab w:val="right" w:leader="dot" w:pos="9204"/>
            </w:tabs>
            <w:rPr>
              <w:rFonts w:asciiTheme="minorHAnsi" w:eastAsiaTheme="minorEastAsia" w:hAnsiTheme="minorHAnsi" w:cstheme="minorBidi"/>
              <w:noProof/>
              <w:kern w:val="2"/>
              <w14:ligatures w14:val="standardContextual"/>
            </w:rPr>
          </w:pPr>
          <w:hyperlink w:anchor="_Toc221809995" w:history="1">
            <w:r w:rsidRPr="004F7114">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_Toc221809995 \h </w:instrText>
            </w:r>
            <w:r>
              <w:rPr>
                <w:noProof/>
                <w:webHidden/>
              </w:rPr>
            </w:r>
            <w:r>
              <w:rPr>
                <w:noProof/>
                <w:webHidden/>
              </w:rPr>
              <w:fldChar w:fldCharType="separate"/>
            </w:r>
            <w:r w:rsidR="00157C8C">
              <w:rPr>
                <w:noProof/>
                <w:webHidden/>
              </w:rPr>
              <w:t>7</w:t>
            </w:r>
            <w:r>
              <w:rPr>
                <w:noProof/>
                <w:webHidden/>
              </w:rPr>
              <w:fldChar w:fldCharType="end"/>
            </w:r>
          </w:hyperlink>
        </w:p>
        <w:p w14:paraId="3A18D186" w14:textId="0C566589" w:rsidR="00B74D86" w:rsidRDefault="00B74D86">
          <w:pPr>
            <w:pStyle w:val="TDC2"/>
            <w:tabs>
              <w:tab w:val="right" w:leader="dot" w:pos="9204"/>
            </w:tabs>
            <w:rPr>
              <w:rFonts w:asciiTheme="minorHAnsi" w:eastAsiaTheme="minorEastAsia" w:hAnsiTheme="minorHAnsi" w:cstheme="minorBidi"/>
              <w:noProof/>
              <w:kern w:val="2"/>
              <w14:ligatures w14:val="standardContextual"/>
            </w:rPr>
          </w:pPr>
          <w:hyperlink w:anchor="_Toc221809996" w:history="1">
            <w:r w:rsidRPr="004F7114">
              <w:rPr>
                <w:rStyle w:val="Hipervnculo"/>
                <w:noProof/>
              </w:rPr>
              <w:t>TERCERO. Determinación de la Controversia</w:t>
            </w:r>
            <w:r>
              <w:rPr>
                <w:noProof/>
                <w:webHidden/>
              </w:rPr>
              <w:tab/>
            </w:r>
            <w:r>
              <w:rPr>
                <w:noProof/>
                <w:webHidden/>
              </w:rPr>
              <w:fldChar w:fldCharType="begin"/>
            </w:r>
            <w:r>
              <w:rPr>
                <w:noProof/>
                <w:webHidden/>
              </w:rPr>
              <w:instrText xml:space="preserve"> PAGEREF _Toc221809996 \h </w:instrText>
            </w:r>
            <w:r>
              <w:rPr>
                <w:noProof/>
                <w:webHidden/>
              </w:rPr>
            </w:r>
            <w:r>
              <w:rPr>
                <w:noProof/>
                <w:webHidden/>
              </w:rPr>
              <w:fldChar w:fldCharType="separate"/>
            </w:r>
            <w:r w:rsidR="00157C8C">
              <w:rPr>
                <w:noProof/>
                <w:webHidden/>
              </w:rPr>
              <w:t>8</w:t>
            </w:r>
            <w:r>
              <w:rPr>
                <w:noProof/>
                <w:webHidden/>
              </w:rPr>
              <w:fldChar w:fldCharType="end"/>
            </w:r>
          </w:hyperlink>
        </w:p>
        <w:p w14:paraId="652ACDCE" w14:textId="26345C7E" w:rsidR="00B74D86" w:rsidRDefault="00B74D86">
          <w:pPr>
            <w:pStyle w:val="TDC2"/>
            <w:tabs>
              <w:tab w:val="right" w:leader="dot" w:pos="9204"/>
            </w:tabs>
            <w:rPr>
              <w:rFonts w:asciiTheme="minorHAnsi" w:eastAsiaTheme="minorEastAsia" w:hAnsiTheme="minorHAnsi" w:cstheme="minorBidi"/>
              <w:noProof/>
              <w:kern w:val="2"/>
              <w14:ligatures w14:val="standardContextual"/>
            </w:rPr>
          </w:pPr>
          <w:hyperlink w:anchor="_Toc221809997" w:history="1">
            <w:r w:rsidRPr="004F7114">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_Toc221809997 \h </w:instrText>
            </w:r>
            <w:r>
              <w:rPr>
                <w:noProof/>
                <w:webHidden/>
              </w:rPr>
            </w:r>
            <w:r>
              <w:rPr>
                <w:noProof/>
                <w:webHidden/>
              </w:rPr>
              <w:fldChar w:fldCharType="separate"/>
            </w:r>
            <w:r w:rsidR="00157C8C">
              <w:rPr>
                <w:noProof/>
                <w:webHidden/>
              </w:rPr>
              <w:t>10</w:t>
            </w:r>
            <w:r>
              <w:rPr>
                <w:noProof/>
                <w:webHidden/>
              </w:rPr>
              <w:fldChar w:fldCharType="end"/>
            </w:r>
          </w:hyperlink>
        </w:p>
        <w:p w14:paraId="362646A8" w14:textId="2D3546E0" w:rsidR="00B74D86" w:rsidRDefault="00B74D86">
          <w:pPr>
            <w:pStyle w:val="TDC2"/>
            <w:tabs>
              <w:tab w:val="right" w:leader="dot" w:pos="9204"/>
            </w:tabs>
            <w:rPr>
              <w:rFonts w:asciiTheme="minorHAnsi" w:eastAsiaTheme="minorEastAsia" w:hAnsiTheme="minorHAnsi" w:cstheme="minorBidi"/>
              <w:noProof/>
              <w:kern w:val="2"/>
              <w14:ligatures w14:val="standardContextual"/>
            </w:rPr>
          </w:pPr>
          <w:hyperlink w:anchor="_Toc221809998" w:history="1">
            <w:r w:rsidRPr="004F7114">
              <w:rPr>
                <w:rStyle w:val="Hipervnculo"/>
                <w:smallCaps/>
                <w:noProof/>
              </w:rPr>
              <w:t>QUINTO.</w:t>
            </w:r>
            <w:r w:rsidRPr="004F7114">
              <w:rPr>
                <w:rStyle w:val="Hipervnculo"/>
                <w:noProof/>
              </w:rPr>
              <w:t xml:space="preserve"> Estudio de Fondo</w:t>
            </w:r>
            <w:r>
              <w:rPr>
                <w:noProof/>
                <w:webHidden/>
              </w:rPr>
              <w:tab/>
            </w:r>
            <w:r>
              <w:rPr>
                <w:noProof/>
                <w:webHidden/>
              </w:rPr>
              <w:fldChar w:fldCharType="begin"/>
            </w:r>
            <w:r>
              <w:rPr>
                <w:noProof/>
                <w:webHidden/>
              </w:rPr>
              <w:instrText xml:space="preserve"> PAGEREF _Toc221809998 \h </w:instrText>
            </w:r>
            <w:r>
              <w:rPr>
                <w:noProof/>
                <w:webHidden/>
              </w:rPr>
            </w:r>
            <w:r>
              <w:rPr>
                <w:noProof/>
                <w:webHidden/>
              </w:rPr>
              <w:fldChar w:fldCharType="separate"/>
            </w:r>
            <w:r w:rsidR="00157C8C">
              <w:rPr>
                <w:noProof/>
                <w:webHidden/>
              </w:rPr>
              <w:t>11</w:t>
            </w:r>
            <w:r>
              <w:rPr>
                <w:noProof/>
                <w:webHidden/>
              </w:rPr>
              <w:fldChar w:fldCharType="end"/>
            </w:r>
          </w:hyperlink>
        </w:p>
        <w:p w14:paraId="7571674E" w14:textId="75F8F0D0" w:rsidR="00B74D86" w:rsidRDefault="00B74D86">
          <w:pPr>
            <w:pStyle w:val="TDC2"/>
            <w:tabs>
              <w:tab w:val="right" w:leader="dot" w:pos="9204"/>
            </w:tabs>
            <w:rPr>
              <w:rFonts w:asciiTheme="minorHAnsi" w:eastAsiaTheme="minorEastAsia" w:hAnsiTheme="minorHAnsi" w:cstheme="minorBidi"/>
              <w:noProof/>
              <w:kern w:val="2"/>
              <w14:ligatures w14:val="standardContextual"/>
            </w:rPr>
          </w:pPr>
          <w:hyperlink w:anchor="_Toc221809999" w:history="1">
            <w:r w:rsidRPr="004F7114">
              <w:rPr>
                <w:rStyle w:val="Hipervnculo"/>
                <w:noProof/>
              </w:rPr>
              <w:t>SEXTO. Decisión</w:t>
            </w:r>
            <w:r>
              <w:rPr>
                <w:noProof/>
                <w:webHidden/>
              </w:rPr>
              <w:tab/>
            </w:r>
            <w:r>
              <w:rPr>
                <w:noProof/>
                <w:webHidden/>
              </w:rPr>
              <w:fldChar w:fldCharType="begin"/>
            </w:r>
            <w:r>
              <w:rPr>
                <w:noProof/>
                <w:webHidden/>
              </w:rPr>
              <w:instrText xml:space="preserve"> PAGEREF _Toc221809999 \h </w:instrText>
            </w:r>
            <w:r>
              <w:rPr>
                <w:noProof/>
                <w:webHidden/>
              </w:rPr>
            </w:r>
            <w:r>
              <w:rPr>
                <w:noProof/>
                <w:webHidden/>
              </w:rPr>
              <w:fldChar w:fldCharType="separate"/>
            </w:r>
            <w:r w:rsidR="00157C8C">
              <w:rPr>
                <w:noProof/>
                <w:webHidden/>
              </w:rPr>
              <w:t>31</w:t>
            </w:r>
            <w:r>
              <w:rPr>
                <w:noProof/>
                <w:webHidden/>
              </w:rPr>
              <w:fldChar w:fldCharType="end"/>
            </w:r>
          </w:hyperlink>
        </w:p>
        <w:p w14:paraId="1A951818" w14:textId="292B2F3E" w:rsidR="00B74D86" w:rsidRDefault="00B74D86">
          <w:pPr>
            <w:pStyle w:val="TDC1"/>
            <w:tabs>
              <w:tab w:val="right" w:leader="dot" w:pos="9204"/>
            </w:tabs>
            <w:rPr>
              <w:rFonts w:asciiTheme="minorHAnsi" w:eastAsiaTheme="minorEastAsia" w:hAnsiTheme="minorHAnsi" w:cstheme="minorBidi"/>
              <w:noProof/>
              <w:kern w:val="2"/>
              <w14:ligatures w14:val="standardContextual"/>
            </w:rPr>
          </w:pPr>
          <w:hyperlink w:anchor="_Toc221810000" w:history="1">
            <w:r w:rsidRPr="004F7114">
              <w:rPr>
                <w:rStyle w:val="Hipervnculo"/>
                <w:noProof/>
              </w:rPr>
              <w:t>R E S U E L V E</w:t>
            </w:r>
            <w:r>
              <w:rPr>
                <w:noProof/>
                <w:webHidden/>
              </w:rPr>
              <w:tab/>
            </w:r>
            <w:r>
              <w:rPr>
                <w:noProof/>
                <w:webHidden/>
              </w:rPr>
              <w:fldChar w:fldCharType="begin"/>
            </w:r>
            <w:r>
              <w:rPr>
                <w:noProof/>
                <w:webHidden/>
              </w:rPr>
              <w:instrText xml:space="preserve"> PAGEREF _Toc221810000 \h </w:instrText>
            </w:r>
            <w:r>
              <w:rPr>
                <w:noProof/>
                <w:webHidden/>
              </w:rPr>
            </w:r>
            <w:r>
              <w:rPr>
                <w:noProof/>
                <w:webHidden/>
              </w:rPr>
              <w:fldChar w:fldCharType="separate"/>
            </w:r>
            <w:r w:rsidR="00157C8C">
              <w:rPr>
                <w:noProof/>
                <w:webHidden/>
              </w:rPr>
              <w:t>32</w:t>
            </w:r>
            <w:r>
              <w:rPr>
                <w:noProof/>
                <w:webHidden/>
              </w:rPr>
              <w:fldChar w:fldCharType="end"/>
            </w:r>
          </w:hyperlink>
        </w:p>
        <w:p w14:paraId="5F6521AB" w14:textId="64CA14D4" w:rsidR="00D527F6" w:rsidRPr="00D527F6" w:rsidRDefault="00D527F6">
          <w:r w:rsidRPr="00D527F6">
            <w:rPr>
              <w:b/>
              <w:bCs/>
              <w:lang w:val="es-ES"/>
            </w:rPr>
            <w:fldChar w:fldCharType="end"/>
          </w:r>
        </w:p>
      </w:sdtContent>
    </w:sdt>
    <w:p w14:paraId="137A1938" w14:textId="77777777" w:rsidR="00D527F6" w:rsidRPr="00D527F6" w:rsidRDefault="00D527F6">
      <w:r w:rsidRPr="00D527F6">
        <w:br w:type="page"/>
      </w:r>
    </w:p>
    <w:p w14:paraId="5E48F234" w14:textId="3EC12A21" w:rsidR="00726CD7" w:rsidRPr="00D527F6" w:rsidRDefault="00D527F6">
      <w:pPr>
        <w:spacing w:after="0" w:line="360" w:lineRule="auto"/>
      </w:pPr>
      <w:r w:rsidRPr="00D527F6">
        <w:lastRenderedPageBreak/>
        <w:t>Resolución del Pleno del Instituto de Transparencia, Acceso a la Información Pública y Protección de Datos Personales del Estado de México y Municipios, con domicilio en Metepec, Estado de México, de fecha once de febrero de dos mil veintiséis.</w:t>
      </w:r>
    </w:p>
    <w:p w14:paraId="2F808BCF" w14:textId="77777777" w:rsidR="00726CD7" w:rsidRPr="00D527F6" w:rsidRDefault="00726CD7">
      <w:pPr>
        <w:spacing w:after="0" w:line="360" w:lineRule="auto"/>
        <w:rPr>
          <w:b/>
          <w:bCs/>
        </w:rPr>
      </w:pPr>
    </w:p>
    <w:p w14:paraId="718052A5" w14:textId="3F59A716" w:rsidR="00726CD7" w:rsidRPr="00D527F6" w:rsidRDefault="00D527F6">
      <w:pPr>
        <w:spacing w:after="0" w:line="360" w:lineRule="auto"/>
      </w:pPr>
      <w:r w:rsidRPr="00D527F6">
        <w:rPr>
          <w:b/>
          <w:bCs/>
        </w:rPr>
        <w:t>VISTO</w:t>
      </w:r>
      <w:r w:rsidRPr="00D527F6">
        <w:t xml:space="preserve"> el expediente conformado con motivo del Recurso de Revisión </w:t>
      </w:r>
      <w:r w:rsidRPr="00BF4CA4">
        <w:rPr>
          <w:b/>
        </w:rPr>
        <w:t>11676/INFOEM/IP/RR/2025,</w:t>
      </w:r>
      <w:r w:rsidRPr="00D527F6">
        <w:t xml:space="preserve"> interpuesto por  </w:t>
      </w:r>
      <w:r w:rsidR="00BE1C40" w:rsidRPr="00F63F47">
        <w:rPr>
          <w:highlight w:val="black"/>
        </w:rPr>
        <w:t>X</w:t>
      </w:r>
      <w:r w:rsidR="00BE1C40" w:rsidRPr="00F63F47">
        <w:rPr>
          <w:b/>
          <w:bCs/>
          <w:highlight w:val="black"/>
        </w:rPr>
        <w:t>XXXX</w:t>
      </w:r>
      <w:r w:rsidRPr="00D527F6">
        <w:t xml:space="preserve">, en lo sucesivo, la persona Recurrente o Particular, en contra de la respuesta del Sujeto Obligado, </w:t>
      </w:r>
      <w:r w:rsidRPr="00BF4CA4">
        <w:rPr>
          <w:b/>
        </w:rPr>
        <w:t>Consejería Jurídica</w:t>
      </w:r>
      <w:r w:rsidRPr="00D527F6">
        <w:t>, se emite la presente Resolución, con base en los antecedentes y considerandos que se exponen a continuación:</w:t>
      </w:r>
    </w:p>
    <w:p w14:paraId="62EF8AF6" w14:textId="77777777" w:rsidR="00726CD7" w:rsidRPr="00D527F6" w:rsidRDefault="00726CD7">
      <w:pPr>
        <w:spacing w:after="0" w:line="360" w:lineRule="auto"/>
      </w:pPr>
    </w:p>
    <w:p w14:paraId="1AB2E559" w14:textId="77777777" w:rsidR="00726CD7" w:rsidRPr="00D527F6" w:rsidRDefault="00D527F6">
      <w:pPr>
        <w:pStyle w:val="Ttulo1"/>
        <w:spacing w:before="0" w:after="0"/>
        <w:rPr>
          <w:sz w:val="22"/>
          <w:szCs w:val="22"/>
        </w:rPr>
      </w:pPr>
      <w:bookmarkStart w:id="0" w:name="_heading=h.8qz87hbkgpv5" w:colFirst="0" w:colLast="0"/>
      <w:bookmarkStart w:id="1" w:name="_Toc221809988"/>
      <w:bookmarkEnd w:id="0"/>
      <w:r w:rsidRPr="00D527F6">
        <w:rPr>
          <w:sz w:val="22"/>
          <w:szCs w:val="22"/>
        </w:rPr>
        <w:t>A N T E C E D E N T E S</w:t>
      </w:r>
      <w:bookmarkEnd w:id="1"/>
    </w:p>
    <w:p w14:paraId="5C1542F9" w14:textId="77777777" w:rsidR="00726CD7" w:rsidRPr="00D527F6" w:rsidRDefault="00726CD7">
      <w:pPr>
        <w:spacing w:after="0" w:line="360" w:lineRule="auto"/>
      </w:pPr>
      <w:bookmarkStart w:id="2" w:name="_heading=h.gjdgxs" w:colFirst="0" w:colLast="0"/>
      <w:bookmarkEnd w:id="2"/>
    </w:p>
    <w:p w14:paraId="36B73AC7" w14:textId="77777777" w:rsidR="00726CD7" w:rsidRPr="00D527F6" w:rsidRDefault="00D527F6">
      <w:pPr>
        <w:pStyle w:val="Ttulo2"/>
        <w:spacing w:before="0" w:after="0"/>
      </w:pPr>
      <w:bookmarkStart w:id="3" w:name="_heading=h.reps1yaiovic" w:colFirst="0" w:colLast="0"/>
      <w:bookmarkStart w:id="4" w:name="_Toc221809989"/>
      <w:bookmarkEnd w:id="3"/>
      <w:r w:rsidRPr="00D527F6">
        <w:t>I. Presentación de la solicitud de información</w:t>
      </w:r>
      <w:bookmarkEnd w:id="4"/>
    </w:p>
    <w:p w14:paraId="2E56A27C" w14:textId="77777777" w:rsidR="00726CD7" w:rsidRPr="00D527F6" w:rsidRDefault="00726CD7">
      <w:pPr>
        <w:tabs>
          <w:tab w:val="left" w:pos="567"/>
        </w:tabs>
        <w:spacing w:after="0" w:line="360" w:lineRule="auto"/>
      </w:pPr>
    </w:p>
    <w:p w14:paraId="4CA43FBF" w14:textId="77777777" w:rsidR="00726CD7" w:rsidRPr="00D527F6" w:rsidRDefault="00D527F6">
      <w:pPr>
        <w:spacing w:after="0" w:line="360" w:lineRule="auto"/>
      </w:pPr>
      <w:bookmarkStart w:id="5" w:name="_heading=h.7z2hm1dstc2n" w:colFirst="0" w:colLast="0"/>
      <w:bookmarkEnd w:id="5"/>
      <w:r w:rsidRPr="00D527F6">
        <w:t>Con fecha veinticuatro de septiembre de dos mil veinticinco, la parte Solicitante presentó una solicitud de acceso a la información pública, a través del Sistema de Acceso a la Información Mexiquense, en lo sucesivo el SAIMEX; ante la Consejería Jurídica, en la que requirió lo siguiente:</w:t>
      </w:r>
    </w:p>
    <w:p w14:paraId="542E4DEA" w14:textId="77777777" w:rsidR="00726CD7" w:rsidRPr="00D527F6" w:rsidRDefault="00726CD7">
      <w:pPr>
        <w:spacing w:after="0" w:line="360" w:lineRule="auto"/>
      </w:pPr>
    </w:p>
    <w:p w14:paraId="0F6FE772" w14:textId="77777777" w:rsidR="00726CD7" w:rsidRPr="00D527F6" w:rsidRDefault="00D527F6">
      <w:pPr>
        <w:tabs>
          <w:tab w:val="left" w:pos="567"/>
        </w:tabs>
        <w:spacing w:after="0" w:line="360" w:lineRule="auto"/>
        <w:ind w:left="567" w:right="709"/>
        <w:rPr>
          <w:b/>
          <w:bCs/>
          <w:sz w:val="20"/>
          <w:szCs w:val="20"/>
        </w:rPr>
      </w:pPr>
      <w:r w:rsidRPr="00D527F6">
        <w:rPr>
          <w:b/>
          <w:bCs/>
          <w:sz w:val="20"/>
          <w:szCs w:val="20"/>
        </w:rPr>
        <w:t>Folio de la solicitud: 00246/CJ/IP/2025</w:t>
      </w:r>
    </w:p>
    <w:p w14:paraId="530EC74C" w14:textId="77777777" w:rsidR="00726CD7" w:rsidRPr="00D527F6" w:rsidRDefault="00D527F6">
      <w:pPr>
        <w:tabs>
          <w:tab w:val="left" w:pos="567"/>
        </w:tabs>
        <w:spacing w:after="0" w:line="360" w:lineRule="auto"/>
        <w:ind w:left="567" w:right="709"/>
        <w:rPr>
          <w:b/>
          <w:bCs/>
          <w:sz w:val="20"/>
          <w:szCs w:val="20"/>
        </w:rPr>
      </w:pPr>
      <w:r w:rsidRPr="00D527F6">
        <w:rPr>
          <w:b/>
          <w:bCs/>
          <w:sz w:val="20"/>
          <w:szCs w:val="20"/>
        </w:rPr>
        <w:t>DESCRIPCIÓN CLARA Y PRECISA DE LA INFORMACIÓN SOLICITADA</w:t>
      </w:r>
    </w:p>
    <w:p w14:paraId="23884093" w14:textId="77777777" w:rsidR="00726CD7" w:rsidRPr="00D527F6" w:rsidRDefault="00D527F6">
      <w:pPr>
        <w:tabs>
          <w:tab w:val="left" w:pos="4667"/>
        </w:tabs>
        <w:spacing w:after="0" w:line="360" w:lineRule="auto"/>
        <w:ind w:left="567" w:right="709"/>
        <w:rPr>
          <w:i/>
          <w:iCs/>
          <w:sz w:val="20"/>
          <w:szCs w:val="20"/>
        </w:rPr>
      </w:pPr>
      <w:r w:rsidRPr="00D527F6">
        <w:rPr>
          <w:i/>
          <w:iCs/>
          <w:sz w:val="20"/>
          <w:szCs w:val="20"/>
        </w:rPr>
        <w:t>“pido cv, nomina, cargo que ostenta en cobupem y expediencia de Avelino Blanco Guido así como oficio de funciones... lo anterior en archivo pdf.” (Sic.)</w:t>
      </w:r>
    </w:p>
    <w:p w14:paraId="3D220392" w14:textId="77777777" w:rsidR="00726CD7" w:rsidRPr="00D527F6" w:rsidRDefault="00726CD7">
      <w:pPr>
        <w:tabs>
          <w:tab w:val="left" w:pos="4667"/>
        </w:tabs>
        <w:spacing w:after="0" w:line="360" w:lineRule="auto"/>
        <w:ind w:left="567" w:right="709"/>
        <w:rPr>
          <w:b/>
          <w:bCs/>
          <w:sz w:val="20"/>
          <w:szCs w:val="20"/>
        </w:rPr>
      </w:pPr>
    </w:p>
    <w:p w14:paraId="5CEFCC68" w14:textId="77777777" w:rsidR="00726CD7" w:rsidRPr="00D527F6" w:rsidRDefault="00D527F6">
      <w:pPr>
        <w:tabs>
          <w:tab w:val="left" w:pos="4667"/>
        </w:tabs>
        <w:spacing w:after="0" w:line="360" w:lineRule="auto"/>
        <w:ind w:left="567" w:right="709"/>
        <w:rPr>
          <w:i/>
          <w:iCs/>
          <w:sz w:val="20"/>
          <w:szCs w:val="20"/>
        </w:rPr>
      </w:pPr>
      <w:bookmarkStart w:id="6" w:name="_heading=h.35nkun2" w:colFirst="0" w:colLast="0"/>
      <w:bookmarkEnd w:id="6"/>
      <w:r w:rsidRPr="00D527F6">
        <w:rPr>
          <w:b/>
          <w:bCs/>
          <w:sz w:val="20"/>
          <w:szCs w:val="20"/>
        </w:rPr>
        <w:t xml:space="preserve">MODALIDAD DE ENTREGA </w:t>
      </w:r>
      <w:r w:rsidRPr="00D527F6">
        <w:rPr>
          <w:i/>
          <w:iCs/>
          <w:sz w:val="20"/>
          <w:szCs w:val="20"/>
        </w:rPr>
        <w:t>“A través del SAIMEX.”</w:t>
      </w:r>
    </w:p>
    <w:p w14:paraId="336029F2" w14:textId="77777777" w:rsidR="00D83AEE" w:rsidRPr="00D527F6" w:rsidRDefault="00D83AEE">
      <w:pPr>
        <w:pStyle w:val="Ttulo2"/>
        <w:spacing w:before="0" w:after="0"/>
      </w:pPr>
      <w:bookmarkStart w:id="7" w:name="_heading=h.7qjs6tsirq76" w:colFirst="0" w:colLast="0"/>
      <w:bookmarkEnd w:id="7"/>
    </w:p>
    <w:p w14:paraId="76819FD9" w14:textId="45ED158A" w:rsidR="00726CD7" w:rsidRPr="00D527F6" w:rsidRDefault="00D527F6">
      <w:pPr>
        <w:pStyle w:val="Ttulo2"/>
        <w:spacing w:before="0" w:after="0"/>
      </w:pPr>
      <w:bookmarkStart w:id="8" w:name="_Toc221809990"/>
      <w:r w:rsidRPr="00D527F6">
        <w:t>II. Respuesta del Sujeto Obligado</w:t>
      </w:r>
      <w:bookmarkEnd w:id="8"/>
      <w:r w:rsidRPr="00D527F6">
        <w:t xml:space="preserve"> </w:t>
      </w:r>
    </w:p>
    <w:p w14:paraId="65DE4183" w14:textId="77777777" w:rsidR="00726CD7" w:rsidRPr="00D527F6" w:rsidRDefault="00726CD7">
      <w:pPr>
        <w:spacing w:after="0" w:line="360" w:lineRule="auto"/>
      </w:pPr>
    </w:p>
    <w:p w14:paraId="1A843E32" w14:textId="77777777" w:rsidR="00726CD7" w:rsidRPr="00D527F6" w:rsidRDefault="00D527F6">
      <w:pPr>
        <w:spacing w:after="0" w:line="360" w:lineRule="auto"/>
      </w:pPr>
      <w:r w:rsidRPr="00D527F6">
        <w:t>El seis de octubre de dos mil veinticinco, el Sujeto Obligado a través de SAIMEX, dio respuesta mediante los siguientes archivos:</w:t>
      </w:r>
    </w:p>
    <w:p w14:paraId="5E52C473" w14:textId="77777777" w:rsidR="00726CD7" w:rsidRPr="00D527F6" w:rsidRDefault="00726CD7">
      <w:pPr>
        <w:spacing w:after="0" w:line="360" w:lineRule="auto"/>
      </w:pPr>
    </w:p>
    <w:p w14:paraId="28476A23" w14:textId="77777777" w:rsidR="00726CD7" w:rsidRPr="00D527F6" w:rsidRDefault="00D527F6">
      <w:pPr>
        <w:numPr>
          <w:ilvl w:val="0"/>
          <w:numId w:val="3"/>
        </w:numPr>
        <w:pBdr>
          <w:top w:val="nil"/>
          <w:left w:val="nil"/>
          <w:bottom w:val="nil"/>
          <w:right w:val="nil"/>
          <w:between w:val="nil"/>
        </w:pBdr>
        <w:spacing w:after="0" w:line="360" w:lineRule="auto"/>
        <w:rPr>
          <w:b/>
          <w:bCs/>
          <w:i/>
          <w:iCs/>
          <w:color w:val="000000"/>
        </w:rPr>
      </w:pPr>
      <w:r w:rsidRPr="00D527F6">
        <w:rPr>
          <w:b/>
          <w:bCs/>
          <w:i/>
          <w:iCs/>
          <w:color w:val="000000"/>
        </w:rPr>
        <w:t xml:space="preserve">Rpta246.25Cobupem.pdf; </w:t>
      </w:r>
      <w:r w:rsidRPr="00D527F6">
        <w:rPr>
          <w:color w:val="000000"/>
        </w:rPr>
        <w:t>del que se desprenden los siguientes:</w:t>
      </w:r>
    </w:p>
    <w:p w14:paraId="56BF8BF1" w14:textId="77777777" w:rsidR="00726CD7" w:rsidRPr="00D527F6" w:rsidRDefault="00726CD7">
      <w:pPr>
        <w:pBdr>
          <w:top w:val="nil"/>
          <w:left w:val="nil"/>
          <w:bottom w:val="nil"/>
          <w:right w:val="nil"/>
          <w:between w:val="nil"/>
        </w:pBdr>
        <w:spacing w:after="0" w:line="360" w:lineRule="auto"/>
        <w:ind w:left="720"/>
        <w:rPr>
          <w:b/>
          <w:bCs/>
          <w:i/>
          <w:iCs/>
          <w:color w:val="000000"/>
        </w:rPr>
      </w:pPr>
    </w:p>
    <w:p w14:paraId="0D68847B" w14:textId="77777777" w:rsidR="00726CD7" w:rsidRPr="00D527F6" w:rsidRDefault="00D527F6">
      <w:pPr>
        <w:numPr>
          <w:ilvl w:val="1"/>
          <w:numId w:val="3"/>
        </w:numPr>
        <w:pBdr>
          <w:top w:val="nil"/>
          <w:left w:val="nil"/>
          <w:bottom w:val="nil"/>
          <w:right w:val="nil"/>
          <w:between w:val="nil"/>
        </w:pBdr>
        <w:spacing w:after="0" w:line="360" w:lineRule="auto"/>
        <w:rPr>
          <w:b/>
          <w:bCs/>
          <w:i/>
          <w:iCs/>
          <w:color w:val="000000"/>
        </w:rPr>
      </w:pPr>
      <w:r w:rsidRPr="00D527F6">
        <w:rPr>
          <w:color w:val="000000"/>
        </w:rPr>
        <w:t xml:space="preserve">Oficio suscrito por el Titular de la Unidad de Transparencia en el que comunicó que realizó la búsqueda de la información en la Comisión de Búsqueda de Personas del Estado de </w:t>
      </w:r>
      <w:r w:rsidRPr="00D527F6">
        <w:t>México</w:t>
      </w:r>
      <w:r w:rsidRPr="00D527F6">
        <w:rPr>
          <w:color w:val="000000"/>
        </w:rPr>
        <w:t>, e informó lo siguiente:</w:t>
      </w:r>
    </w:p>
    <w:p w14:paraId="7DAF13AF" w14:textId="77777777" w:rsidR="00726CD7" w:rsidRPr="00D527F6" w:rsidRDefault="00D527F6">
      <w:pPr>
        <w:pBdr>
          <w:top w:val="nil"/>
          <w:left w:val="nil"/>
          <w:bottom w:val="nil"/>
          <w:right w:val="nil"/>
          <w:between w:val="nil"/>
        </w:pBdr>
        <w:spacing w:after="0" w:line="360" w:lineRule="auto"/>
        <w:ind w:left="1440"/>
        <w:rPr>
          <w:i/>
          <w:iCs/>
          <w:color w:val="000000"/>
        </w:rPr>
      </w:pPr>
      <w:r w:rsidRPr="00D527F6">
        <w:rPr>
          <w:i/>
          <w:iCs/>
          <w:color w:val="000000"/>
        </w:rPr>
        <w:t>“Asimismo, se comunica que el nivel y rango administrativo del C. Avelino Blanco Guido es 28 D, el sueldo Bruto asciende a 42,735.80 у el sueldo neto es por 29,814.50.”</w:t>
      </w:r>
    </w:p>
    <w:p w14:paraId="409318D6" w14:textId="77777777" w:rsidR="00726CD7" w:rsidRPr="00D527F6" w:rsidRDefault="00D527F6">
      <w:pPr>
        <w:numPr>
          <w:ilvl w:val="1"/>
          <w:numId w:val="3"/>
        </w:numPr>
        <w:pBdr>
          <w:top w:val="nil"/>
          <w:left w:val="nil"/>
          <w:bottom w:val="nil"/>
          <w:right w:val="nil"/>
          <w:between w:val="nil"/>
        </w:pBdr>
        <w:spacing w:after="0" w:line="360" w:lineRule="auto"/>
        <w:rPr>
          <w:b/>
          <w:bCs/>
          <w:i/>
          <w:iCs/>
          <w:color w:val="000000"/>
        </w:rPr>
      </w:pPr>
      <w:r w:rsidRPr="00D527F6">
        <w:rPr>
          <w:color w:val="000000"/>
        </w:rPr>
        <w:t xml:space="preserve"> </w:t>
      </w:r>
      <w:r w:rsidRPr="00D527F6">
        <w:rPr>
          <w:i/>
          <w:iCs/>
          <w:color w:val="000000"/>
        </w:rPr>
        <w:t xml:space="preserve">Curriculum Vitae </w:t>
      </w:r>
      <w:r w:rsidRPr="00D527F6">
        <w:rPr>
          <w:color w:val="000000"/>
        </w:rPr>
        <w:t>del servidor público</w:t>
      </w:r>
    </w:p>
    <w:p w14:paraId="662C91BF" w14:textId="77777777" w:rsidR="00726CD7" w:rsidRPr="00D527F6" w:rsidRDefault="00D527F6">
      <w:pPr>
        <w:numPr>
          <w:ilvl w:val="1"/>
          <w:numId w:val="3"/>
        </w:numPr>
        <w:pBdr>
          <w:top w:val="nil"/>
          <w:left w:val="nil"/>
          <w:bottom w:val="nil"/>
          <w:right w:val="nil"/>
          <w:between w:val="nil"/>
        </w:pBdr>
        <w:spacing w:after="0" w:line="360" w:lineRule="auto"/>
        <w:rPr>
          <w:b/>
          <w:bCs/>
          <w:i/>
          <w:iCs/>
          <w:color w:val="000000"/>
        </w:rPr>
      </w:pPr>
      <w:r w:rsidRPr="00D527F6">
        <w:rPr>
          <w:color w:val="000000"/>
        </w:rPr>
        <w:t>Oficio suscrito por el Director Jurídico y de Igualdad de Género que coincide con la persona de la que se solicita la información, por el que remitió la información al Titular de la Unidad de Transparencia del Sujeto Obligado</w:t>
      </w:r>
    </w:p>
    <w:p w14:paraId="56E03B94" w14:textId="77777777" w:rsidR="00726CD7" w:rsidRPr="00D527F6" w:rsidRDefault="00D527F6">
      <w:pPr>
        <w:numPr>
          <w:ilvl w:val="1"/>
          <w:numId w:val="3"/>
        </w:numPr>
        <w:pBdr>
          <w:top w:val="nil"/>
          <w:left w:val="nil"/>
          <w:bottom w:val="nil"/>
          <w:right w:val="nil"/>
          <w:between w:val="nil"/>
        </w:pBdr>
        <w:spacing w:after="0" w:line="360" w:lineRule="auto"/>
        <w:rPr>
          <w:i/>
          <w:iCs/>
          <w:color w:val="000000"/>
        </w:rPr>
      </w:pPr>
      <w:r w:rsidRPr="00D527F6">
        <w:rPr>
          <w:color w:val="000000"/>
        </w:rPr>
        <w:t xml:space="preserve">Oficio suscrito por la Encargada del Despacho de la Dirección General de la Comisión de Búsqueda de Personas del Estado de </w:t>
      </w:r>
      <w:r w:rsidRPr="00D527F6">
        <w:t>México</w:t>
      </w:r>
      <w:r w:rsidRPr="00D527F6">
        <w:rPr>
          <w:color w:val="000000"/>
        </w:rPr>
        <w:t>, en el que le informan las funciones que tiene la persona identificada en la solicitud.</w:t>
      </w:r>
    </w:p>
    <w:p w14:paraId="735A8BE2" w14:textId="77777777" w:rsidR="00726CD7" w:rsidRPr="00D527F6" w:rsidRDefault="00726CD7">
      <w:pPr>
        <w:spacing w:after="0" w:line="360" w:lineRule="auto"/>
        <w:rPr>
          <w:b/>
          <w:bCs/>
          <w:i/>
          <w:iCs/>
        </w:rPr>
      </w:pPr>
    </w:p>
    <w:p w14:paraId="73B54540" w14:textId="77777777" w:rsidR="00726CD7" w:rsidRPr="00D527F6" w:rsidRDefault="00D527F6">
      <w:pPr>
        <w:pStyle w:val="Ttulo2"/>
        <w:spacing w:before="0" w:after="0"/>
      </w:pPr>
      <w:bookmarkStart w:id="9" w:name="_heading=h.nnsr35np9iy2" w:colFirst="0" w:colLast="0"/>
      <w:bookmarkStart w:id="10" w:name="_Toc221809991"/>
      <w:bookmarkEnd w:id="9"/>
      <w:r w:rsidRPr="00D527F6">
        <w:t>III. Interposición del Recurso de Revisión</w:t>
      </w:r>
      <w:bookmarkEnd w:id="10"/>
    </w:p>
    <w:p w14:paraId="0C2E9486" w14:textId="77777777" w:rsidR="00726CD7" w:rsidRPr="00D527F6" w:rsidRDefault="00726CD7">
      <w:pPr>
        <w:spacing w:after="0" w:line="360" w:lineRule="auto"/>
        <w:rPr>
          <w:b/>
          <w:bCs/>
        </w:rPr>
      </w:pPr>
    </w:p>
    <w:p w14:paraId="72049E49" w14:textId="77777777" w:rsidR="00726CD7" w:rsidRPr="00D527F6" w:rsidRDefault="00D527F6">
      <w:pPr>
        <w:spacing w:after="0" w:line="360" w:lineRule="auto"/>
      </w:pPr>
      <w:bookmarkStart w:id="11" w:name="_heading=h.2et92p0" w:colFirst="0" w:colLast="0"/>
      <w:bookmarkEnd w:id="11"/>
      <w:r w:rsidRPr="00D527F6">
        <w:t>Con fecha nueve de octubre de dos mil veinticinco, se recibió a través del SAIMEX, el Recurso de Revisión interpuesto por la persona Recurrente; en los siguientes términos:</w:t>
      </w:r>
    </w:p>
    <w:p w14:paraId="36394CE8" w14:textId="77777777" w:rsidR="00726CD7" w:rsidRPr="00D527F6" w:rsidRDefault="00726CD7">
      <w:pPr>
        <w:spacing w:after="0" w:line="360" w:lineRule="auto"/>
      </w:pPr>
    </w:p>
    <w:p w14:paraId="32EEEDF5" w14:textId="77777777" w:rsidR="00D83AEE" w:rsidRPr="00D527F6" w:rsidRDefault="00D83AEE">
      <w:pPr>
        <w:spacing w:after="0" w:line="360" w:lineRule="auto"/>
      </w:pPr>
    </w:p>
    <w:p w14:paraId="4F4839D2" w14:textId="77777777" w:rsidR="00726CD7" w:rsidRPr="00D527F6" w:rsidRDefault="00D527F6">
      <w:pPr>
        <w:spacing w:after="0" w:line="360" w:lineRule="auto"/>
        <w:ind w:left="567" w:right="709"/>
        <w:rPr>
          <w:b/>
          <w:bCs/>
          <w:sz w:val="20"/>
          <w:szCs w:val="20"/>
        </w:rPr>
      </w:pPr>
      <w:r w:rsidRPr="00D527F6">
        <w:rPr>
          <w:b/>
          <w:bCs/>
          <w:sz w:val="20"/>
          <w:szCs w:val="20"/>
        </w:rPr>
        <w:lastRenderedPageBreak/>
        <w:t>ACTO IMPUGNADO</w:t>
      </w:r>
      <w:r w:rsidRPr="00D527F6">
        <w:rPr>
          <w:b/>
          <w:bCs/>
          <w:sz w:val="20"/>
          <w:szCs w:val="20"/>
        </w:rPr>
        <w:tab/>
      </w:r>
    </w:p>
    <w:p w14:paraId="20DF0974" w14:textId="77777777" w:rsidR="00726CD7" w:rsidRPr="00D527F6" w:rsidRDefault="00D527F6">
      <w:pPr>
        <w:spacing w:after="0" w:line="360" w:lineRule="auto"/>
        <w:ind w:left="567" w:right="709"/>
        <w:rPr>
          <w:b/>
          <w:bCs/>
          <w:sz w:val="20"/>
          <w:szCs w:val="20"/>
        </w:rPr>
      </w:pPr>
      <w:r w:rsidRPr="00D527F6">
        <w:rPr>
          <w:i/>
          <w:iCs/>
          <w:sz w:val="20"/>
          <w:szCs w:val="20"/>
        </w:rPr>
        <w:t>“se entrega la informacion incompleta falta la nomina o similar.” (Sic.)</w:t>
      </w:r>
    </w:p>
    <w:p w14:paraId="277A6AA7" w14:textId="77777777" w:rsidR="00726CD7" w:rsidRPr="00D527F6" w:rsidRDefault="00726CD7">
      <w:pPr>
        <w:spacing w:after="0" w:line="360" w:lineRule="auto"/>
        <w:ind w:left="567" w:right="709"/>
        <w:rPr>
          <w:sz w:val="20"/>
          <w:szCs w:val="20"/>
        </w:rPr>
      </w:pPr>
    </w:p>
    <w:p w14:paraId="1E5A5566" w14:textId="77777777" w:rsidR="00726CD7" w:rsidRPr="00D527F6" w:rsidRDefault="00D527F6">
      <w:pPr>
        <w:spacing w:after="0" w:line="360" w:lineRule="auto"/>
        <w:ind w:left="567" w:right="709"/>
        <w:rPr>
          <w:b/>
          <w:bCs/>
          <w:sz w:val="20"/>
          <w:szCs w:val="20"/>
        </w:rPr>
      </w:pPr>
      <w:r w:rsidRPr="00D527F6">
        <w:rPr>
          <w:b/>
          <w:bCs/>
          <w:sz w:val="20"/>
          <w:szCs w:val="20"/>
        </w:rPr>
        <w:t>RAZONES O MOTIVOS DE LA INCONFORMIDAD</w:t>
      </w:r>
      <w:r w:rsidRPr="00D527F6">
        <w:rPr>
          <w:b/>
          <w:bCs/>
          <w:sz w:val="20"/>
          <w:szCs w:val="20"/>
        </w:rPr>
        <w:tab/>
      </w:r>
    </w:p>
    <w:p w14:paraId="0A8ADD89" w14:textId="77777777" w:rsidR="00726CD7" w:rsidRPr="00D527F6" w:rsidRDefault="00D527F6">
      <w:pPr>
        <w:tabs>
          <w:tab w:val="left" w:pos="4667"/>
        </w:tabs>
        <w:spacing w:after="0" w:line="360" w:lineRule="auto"/>
        <w:ind w:left="567" w:right="709"/>
        <w:rPr>
          <w:i/>
          <w:iCs/>
          <w:sz w:val="20"/>
          <w:szCs w:val="20"/>
        </w:rPr>
      </w:pPr>
      <w:r w:rsidRPr="00D527F6">
        <w:rPr>
          <w:i/>
          <w:iCs/>
          <w:sz w:val="20"/>
          <w:szCs w:val="20"/>
        </w:rPr>
        <w:t>“e entrega la informacion incompleta falta la nomina o similar” (Sic.)</w:t>
      </w:r>
    </w:p>
    <w:p w14:paraId="0C617C15" w14:textId="77777777" w:rsidR="00726CD7" w:rsidRPr="00D527F6" w:rsidRDefault="00726CD7">
      <w:pPr>
        <w:tabs>
          <w:tab w:val="left" w:pos="4667"/>
        </w:tabs>
        <w:spacing w:after="0" w:line="360" w:lineRule="auto"/>
      </w:pPr>
    </w:p>
    <w:p w14:paraId="12E1E4A8" w14:textId="77777777" w:rsidR="00726CD7" w:rsidRPr="00D527F6" w:rsidRDefault="00D527F6">
      <w:pPr>
        <w:pStyle w:val="Ttulo2"/>
        <w:spacing w:before="0" w:after="0"/>
      </w:pPr>
      <w:bookmarkStart w:id="12" w:name="_heading=h.am3xz14d0wy8" w:colFirst="0" w:colLast="0"/>
      <w:bookmarkStart w:id="13" w:name="_Toc221809992"/>
      <w:bookmarkEnd w:id="12"/>
      <w:r w:rsidRPr="00D527F6">
        <w:t>IV. Trámite del Recurso de Revisión ante este Instituto</w:t>
      </w:r>
      <w:bookmarkEnd w:id="13"/>
    </w:p>
    <w:p w14:paraId="7F0DCF41" w14:textId="77777777" w:rsidR="00726CD7" w:rsidRPr="00D527F6" w:rsidRDefault="00726CD7">
      <w:pPr>
        <w:spacing w:after="0" w:line="360" w:lineRule="auto"/>
        <w:rPr>
          <w:b/>
          <w:bCs/>
        </w:rPr>
      </w:pPr>
    </w:p>
    <w:p w14:paraId="4FD4E2BA" w14:textId="77777777" w:rsidR="00726CD7" w:rsidRPr="00D527F6" w:rsidRDefault="00D527F6">
      <w:pPr>
        <w:spacing w:after="0" w:line="360" w:lineRule="auto"/>
      </w:pPr>
      <w:r w:rsidRPr="00D527F6">
        <w:rPr>
          <w:b/>
          <w:bCs/>
        </w:rPr>
        <w:t>a) Turno del Medio de Impugnación.</w:t>
      </w:r>
      <w:r w:rsidRPr="00D527F6">
        <w:t xml:space="preserve"> El nueve de octubre de dos mil veinticinco, el SAIMEX, asignó el número de expediente</w:t>
      </w:r>
      <w:r w:rsidRPr="00D527F6">
        <w:rPr>
          <w:b/>
          <w:bCs/>
        </w:rPr>
        <w:t xml:space="preserve"> 11676/INFOEM/IP/RR/2025, </w:t>
      </w:r>
      <w:r w:rsidRPr="00D527F6">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50AEBFD" w14:textId="77777777" w:rsidR="00726CD7" w:rsidRPr="00D527F6" w:rsidRDefault="00726CD7">
      <w:pPr>
        <w:spacing w:after="0" w:line="360" w:lineRule="auto"/>
      </w:pPr>
    </w:p>
    <w:p w14:paraId="7F0C0A65" w14:textId="77777777" w:rsidR="00726CD7" w:rsidRPr="00D527F6" w:rsidRDefault="00D527F6">
      <w:pPr>
        <w:spacing w:after="0" w:line="360" w:lineRule="auto"/>
      </w:pPr>
      <w:r w:rsidRPr="00D527F6">
        <w:rPr>
          <w:b/>
          <w:bCs/>
        </w:rPr>
        <w:t>b) Admisión del Recurso de Revisión.</w:t>
      </w:r>
      <w:r w:rsidRPr="00D527F6">
        <w:t xml:space="preserve"> El catorce de octubre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0BF7BB75" w14:textId="77777777" w:rsidR="00726CD7" w:rsidRPr="00D527F6" w:rsidRDefault="00726CD7">
      <w:pPr>
        <w:spacing w:after="0" w:line="360" w:lineRule="auto"/>
        <w:rPr>
          <w:color w:val="000000"/>
        </w:rPr>
      </w:pPr>
    </w:p>
    <w:p w14:paraId="39DF273C" w14:textId="77777777" w:rsidR="00726CD7" w:rsidRPr="00D527F6" w:rsidRDefault="00D527F6">
      <w:pPr>
        <w:spacing w:after="0" w:line="360" w:lineRule="auto"/>
        <w:rPr>
          <w:color w:val="000000"/>
        </w:rPr>
      </w:pPr>
      <w:r w:rsidRPr="00D527F6">
        <w:rPr>
          <w:b/>
          <w:bCs/>
        </w:rPr>
        <w:t xml:space="preserve">c) </w:t>
      </w:r>
      <w:r w:rsidRPr="00D527F6">
        <w:rPr>
          <w:b/>
          <w:bCs/>
          <w:color w:val="000000"/>
        </w:rPr>
        <w:t xml:space="preserve">Informe Justificado. </w:t>
      </w:r>
      <w:r w:rsidRPr="00D527F6">
        <w:rPr>
          <w:color w:val="000000"/>
        </w:rPr>
        <w:t>En fecha dieciséis de octubre de dos mil veinticinco, se recibió en este Instituto, a través del Sistema de Acceso a la Información Mexiquense (SAIMEX), el Informe Justificado, por parte del Sujeto Obligado, en los siguientes términos:</w:t>
      </w:r>
    </w:p>
    <w:p w14:paraId="40F0F752" w14:textId="77777777" w:rsidR="00726CD7" w:rsidRPr="00D527F6" w:rsidRDefault="00726CD7">
      <w:pPr>
        <w:spacing w:after="0" w:line="360" w:lineRule="auto"/>
        <w:rPr>
          <w:color w:val="000000"/>
        </w:rPr>
      </w:pPr>
    </w:p>
    <w:p w14:paraId="774CEC69" w14:textId="77777777" w:rsidR="00726CD7" w:rsidRPr="00D527F6" w:rsidRDefault="00D527F6">
      <w:pPr>
        <w:numPr>
          <w:ilvl w:val="0"/>
          <w:numId w:val="1"/>
        </w:numPr>
        <w:pBdr>
          <w:top w:val="nil"/>
          <w:left w:val="nil"/>
          <w:bottom w:val="nil"/>
          <w:right w:val="nil"/>
          <w:between w:val="nil"/>
        </w:pBdr>
        <w:spacing w:after="0" w:line="360" w:lineRule="auto"/>
        <w:rPr>
          <w:i/>
          <w:iCs/>
          <w:color w:val="000000"/>
        </w:rPr>
      </w:pPr>
      <w:r w:rsidRPr="00D527F6">
        <w:rPr>
          <w:b/>
          <w:bCs/>
          <w:i/>
          <w:iCs/>
          <w:color w:val="000000"/>
        </w:rPr>
        <w:t>InformeJustificado11676.25ó246.25Cobupem.pdf;</w:t>
      </w:r>
      <w:r w:rsidRPr="00D527F6">
        <w:rPr>
          <w:b/>
          <w:bCs/>
          <w:color w:val="000000"/>
        </w:rPr>
        <w:t xml:space="preserve"> </w:t>
      </w:r>
      <w:r w:rsidRPr="00D527F6">
        <w:rPr>
          <w:color w:val="000000"/>
        </w:rPr>
        <w:t>del que se desprende lo siguiente:</w:t>
      </w:r>
    </w:p>
    <w:p w14:paraId="5D16805D" w14:textId="77777777" w:rsidR="00726CD7" w:rsidRPr="00D527F6" w:rsidRDefault="00D527F6">
      <w:pPr>
        <w:numPr>
          <w:ilvl w:val="1"/>
          <w:numId w:val="1"/>
        </w:numPr>
        <w:pBdr>
          <w:top w:val="nil"/>
          <w:left w:val="nil"/>
          <w:bottom w:val="nil"/>
          <w:right w:val="nil"/>
          <w:between w:val="nil"/>
        </w:pBdr>
        <w:spacing w:after="0" w:line="360" w:lineRule="auto"/>
        <w:rPr>
          <w:i/>
          <w:iCs/>
          <w:color w:val="000000"/>
        </w:rPr>
      </w:pPr>
      <w:r w:rsidRPr="00D527F6">
        <w:rPr>
          <w:color w:val="000000"/>
        </w:rPr>
        <w:lastRenderedPageBreak/>
        <w:t>Oficio suscrito por el Titular de la Unidad de Transparencia de la Consejería Jurídica, en el que informó lo siguiente:</w:t>
      </w:r>
    </w:p>
    <w:p w14:paraId="4347522B" w14:textId="77777777" w:rsidR="00726CD7" w:rsidRPr="00D527F6" w:rsidRDefault="00726CD7">
      <w:pPr>
        <w:pBdr>
          <w:top w:val="nil"/>
          <w:left w:val="nil"/>
          <w:bottom w:val="nil"/>
          <w:right w:val="nil"/>
          <w:between w:val="nil"/>
        </w:pBdr>
        <w:spacing w:after="0" w:line="360" w:lineRule="auto"/>
        <w:rPr>
          <w:i/>
          <w:iCs/>
          <w:color w:val="000000"/>
        </w:rPr>
      </w:pPr>
    </w:p>
    <w:p w14:paraId="2228020E" w14:textId="77777777" w:rsidR="00726CD7" w:rsidRPr="00D527F6" w:rsidRDefault="00D527F6">
      <w:pPr>
        <w:pBdr>
          <w:top w:val="nil"/>
          <w:left w:val="nil"/>
          <w:bottom w:val="nil"/>
          <w:right w:val="nil"/>
          <w:between w:val="nil"/>
        </w:pBdr>
        <w:spacing w:after="0" w:line="360" w:lineRule="auto"/>
        <w:ind w:left="567" w:right="709"/>
        <w:rPr>
          <w:i/>
          <w:iCs/>
          <w:color w:val="000000"/>
          <w:sz w:val="20"/>
          <w:szCs w:val="20"/>
        </w:rPr>
      </w:pPr>
      <w:r w:rsidRPr="00D527F6">
        <w:rPr>
          <w:i/>
          <w:iCs/>
          <w:color w:val="000000"/>
          <w:sz w:val="20"/>
          <w:szCs w:val="20"/>
        </w:rPr>
        <w:t>“…</w:t>
      </w:r>
    </w:p>
    <w:p w14:paraId="73E3A308" w14:textId="77777777" w:rsidR="00726CD7" w:rsidRPr="00D527F6" w:rsidRDefault="00D527F6">
      <w:pPr>
        <w:pBdr>
          <w:top w:val="nil"/>
          <w:left w:val="nil"/>
          <w:bottom w:val="nil"/>
          <w:right w:val="nil"/>
          <w:between w:val="nil"/>
        </w:pBdr>
        <w:spacing w:after="0" w:line="360" w:lineRule="auto"/>
        <w:ind w:left="567" w:right="709"/>
        <w:rPr>
          <w:i/>
          <w:iCs/>
          <w:color w:val="000000"/>
          <w:sz w:val="20"/>
          <w:szCs w:val="20"/>
        </w:rPr>
      </w:pPr>
      <w:r w:rsidRPr="00D527F6">
        <w:rPr>
          <w:i/>
          <w:iCs/>
          <w:color w:val="000000"/>
          <w:sz w:val="20"/>
          <w:szCs w:val="20"/>
        </w:rPr>
        <w:t>No obstante, el hoy recurrente, asevera que se ha omitido la nómina; la cual, es un documento de carácter privado, porque contiene datos personales y datos personales sensibles, incluidos, en su caso, adeudos de naturaleza privada, civil y/o laboral, razón por la cual se le hizo sabedor de la información primordialmente pública, que es el salario neto y bruto, que en cualquier caso se trata de lo único que tiene derecho a conocer el solicitante. Así las cosas, se anexa una imagen obtenida del sistema de Información Pública de Oficio Mexiquense (Ipomex), que contiene los datos referidos respecto de los ingresos neto y bruto del servidor público del que se pretende conocer esa información.”</w:t>
      </w:r>
    </w:p>
    <w:p w14:paraId="7EF262D6" w14:textId="77777777" w:rsidR="00726CD7" w:rsidRPr="00D527F6" w:rsidRDefault="00726CD7">
      <w:pPr>
        <w:pBdr>
          <w:top w:val="nil"/>
          <w:left w:val="nil"/>
          <w:bottom w:val="nil"/>
          <w:right w:val="nil"/>
          <w:between w:val="nil"/>
        </w:pBdr>
        <w:spacing w:after="0" w:line="360" w:lineRule="auto"/>
        <w:ind w:left="567" w:right="709"/>
        <w:rPr>
          <w:i/>
          <w:iCs/>
          <w:color w:val="000000"/>
        </w:rPr>
      </w:pPr>
    </w:p>
    <w:p w14:paraId="33C6B264" w14:textId="3D70A139" w:rsidR="00726CD7" w:rsidRPr="00D527F6" w:rsidRDefault="00D527F6">
      <w:pPr>
        <w:numPr>
          <w:ilvl w:val="1"/>
          <w:numId w:val="1"/>
        </w:numPr>
        <w:pBdr>
          <w:top w:val="nil"/>
          <w:left w:val="nil"/>
          <w:bottom w:val="nil"/>
          <w:right w:val="nil"/>
          <w:between w:val="nil"/>
        </w:pBdr>
        <w:spacing w:after="0" w:line="360" w:lineRule="auto"/>
        <w:rPr>
          <w:i/>
          <w:iCs/>
          <w:color w:val="000000"/>
        </w:rPr>
      </w:pPr>
      <w:r w:rsidRPr="00D527F6">
        <w:rPr>
          <w:color w:val="000000"/>
        </w:rPr>
        <w:t>Impresión de pantalla del sitio de Información Pública de Oficio Mexiquense en lo sucesivo IPOMEX</w:t>
      </w:r>
      <w:r w:rsidR="00D83AEE" w:rsidRPr="00D527F6">
        <w:rPr>
          <w:color w:val="000000"/>
        </w:rPr>
        <w:t>.</w:t>
      </w:r>
    </w:p>
    <w:p w14:paraId="29C302A8" w14:textId="77777777" w:rsidR="00726CD7" w:rsidRPr="00D527F6" w:rsidRDefault="00726CD7">
      <w:pPr>
        <w:pBdr>
          <w:top w:val="nil"/>
          <w:left w:val="nil"/>
          <w:bottom w:val="nil"/>
          <w:right w:val="nil"/>
          <w:between w:val="nil"/>
        </w:pBdr>
        <w:spacing w:after="0" w:line="360" w:lineRule="auto"/>
        <w:rPr>
          <w:b/>
          <w:bCs/>
          <w:color w:val="000000"/>
        </w:rPr>
      </w:pPr>
    </w:p>
    <w:p w14:paraId="3949B735" w14:textId="77777777" w:rsidR="00726CD7" w:rsidRPr="00D527F6" w:rsidRDefault="00D527F6">
      <w:pPr>
        <w:spacing w:after="0" w:line="360" w:lineRule="auto"/>
        <w:rPr>
          <w:color w:val="000000"/>
        </w:rPr>
      </w:pPr>
      <w:r w:rsidRPr="00D527F6">
        <w:rPr>
          <w:b/>
          <w:bCs/>
          <w:color w:val="000000"/>
        </w:rPr>
        <w:t xml:space="preserve">d) Vista de Informe Justificado. </w:t>
      </w:r>
      <w:r w:rsidRPr="00D527F6">
        <w:rPr>
          <w:color w:val="000000"/>
        </w:rPr>
        <w:t>El tres de febrero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5C062D5D" w14:textId="77777777" w:rsidR="00726CD7" w:rsidRPr="00D527F6" w:rsidRDefault="00726CD7">
      <w:pPr>
        <w:widowControl w:val="0"/>
        <w:spacing w:after="0" w:line="360" w:lineRule="auto"/>
        <w:rPr>
          <w:b/>
          <w:bCs/>
        </w:rPr>
      </w:pPr>
    </w:p>
    <w:p w14:paraId="74074311" w14:textId="77777777" w:rsidR="00726CD7" w:rsidRPr="00D527F6" w:rsidRDefault="00D527F6">
      <w:pPr>
        <w:spacing w:after="0" w:line="360" w:lineRule="auto"/>
        <w:rPr>
          <w:b/>
          <w:bCs/>
        </w:rPr>
      </w:pPr>
      <w:r w:rsidRPr="00D527F6">
        <w:rPr>
          <w:b/>
          <w:bCs/>
        </w:rPr>
        <w:t xml:space="preserve">e) Manifestaciones de la parte Recurrente. </w:t>
      </w:r>
      <w:r w:rsidRPr="00D527F6">
        <w:t>De las constancias que integran el expediente se advierte que la parte Recurrente no añadió manifestaciones.</w:t>
      </w:r>
    </w:p>
    <w:p w14:paraId="55A4CDCC" w14:textId="77777777" w:rsidR="00726CD7" w:rsidRPr="00D527F6" w:rsidRDefault="00726CD7">
      <w:pPr>
        <w:spacing w:after="0" w:line="360" w:lineRule="auto"/>
        <w:rPr>
          <w:b/>
          <w:bCs/>
        </w:rPr>
      </w:pPr>
    </w:p>
    <w:p w14:paraId="2E77F73B" w14:textId="77777777" w:rsidR="00726CD7" w:rsidRPr="00D527F6" w:rsidRDefault="00D527F6">
      <w:pPr>
        <w:spacing w:after="0" w:line="360" w:lineRule="auto"/>
        <w:rPr>
          <w:b/>
          <w:bCs/>
        </w:rPr>
      </w:pPr>
      <w:r w:rsidRPr="00D527F6">
        <w:rPr>
          <w:b/>
          <w:bCs/>
        </w:rPr>
        <w:t xml:space="preserve">f) Ampliación de plazo para resolver. </w:t>
      </w:r>
      <w:r w:rsidRPr="00D527F6">
        <w:t xml:space="preserve">El tres de febrero de dos mil veintiséis, el Comisionado Ponente, con fundamento en lo dispuesto por el artículo 181, párrafo tercero, de la Ley de Transparencia y Acceso a la Información Pública del Estado de México y Municipios, acordó </w:t>
      </w:r>
      <w:r w:rsidRPr="00D527F6">
        <w:lastRenderedPageBreak/>
        <w:t>ampliar por un periodo razonable, el plazo para resolver el Recurso de Revisión que nos ocupa; acto que fue notificado a las partes el mismo día mediante el SAIMEX.</w:t>
      </w:r>
    </w:p>
    <w:p w14:paraId="4B547065" w14:textId="77777777" w:rsidR="00726CD7" w:rsidRPr="00D527F6" w:rsidRDefault="00726CD7">
      <w:pPr>
        <w:spacing w:after="0" w:line="360" w:lineRule="auto"/>
        <w:rPr>
          <w:b/>
          <w:bCs/>
        </w:rPr>
      </w:pPr>
    </w:p>
    <w:p w14:paraId="0168A3FE" w14:textId="77777777" w:rsidR="00726CD7" w:rsidRPr="00D527F6" w:rsidRDefault="00D527F6">
      <w:pPr>
        <w:spacing w:after="0" w:line="360" w:lineRule="auto"/>
      </w:pPr>
      <w:r w:rsidRPr="00D527F6">
        <w:rPr>
          <w:b/>
          <w:bCs/>
        </w:rPr>
        <w:t>g) Cierre de instrucción.</w:t>
      </w:r>
      <w:r w:rsidRPr="00D527F6">
        <w:t xml:space="preserve"> El diez de febrero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2667FDD3" w14:textId="77777777" w:rsidR="00726CD7" w:rsidRPr="00D527F6" w:rsidRDefault="00726CD7">
      <w:pPr>
        <w:spacing w:after="0" w:line="360" w:lineRule="auto"/>
      </w:pPr>
    </w:p>
    <w:p w14:paraId="7E81441E" w14:textId="77777777" w:rsidR="00726CD7" w:rsidRPr="00D527F6" w:rsidRDefault="00D527F6">
      <w:pPr>
        <w:spacing w:after="0" w:line="360" w:lineRule="auto"/>
      </w:pPr>
      <w:r w:rsidRPr="00D527F6">
        <w:t xml:space="preserve">En razón de que fue debidamente sustanciado e integrado el expediente electrónico y no existir diligencia pendiente de desahogo, se emite la resolución que conforme a Derecho proceda, de acuerdo a los siguientes: </w:t>
      </w:r>
    </w:p>
    <w:p w14:paraId="401F2EA5" w14:textId="77777777" w:rsidR="00726CD7" w:rsidRPr="00D527F6" w:rsidRDefault="00726CD7">
      <w:pPr>
        <w:spacing w:after="0" w:line="360" w:lineRule="auto"/>
      </w:pPr>
    </w:p>
    <w:p w14:paraId="074D35DA" w14:textId="77777777" w:rsidR="00726CD7" w:rsidRPr="00D527F6" w:rsidRDefault="00D527F6">
      <w:pPr>
        <w:pStyle w:val="Ttulo1"/>
        <w:spacing w:before="0" w:after="0"/>
        <w:rPr>
          <w:sz w:val="22"/>
          <w:szCs w:val="22"/>
        </w:rPr>
      </w:pPr>
      <w:bookmarkStart w:id="14" w:name="_heading=h.pskj13h6ausk" w:colFirst="0" w:colLast="0"/>
      <w:bookmarkStart w:id="15" w:name="_Toc221809993"/>
      <w:bookmarkEnd w:id="14"/>
      <w:r w:rsidRPr="00D527F6">
        <w:rPr>
          <w:sz w:val="22"/>
          <w:szCs w:val="22"/>
        </w:rPr>
        <w:t>C O N S I D E R A N D O S</w:t>
      </w:r>
      <w:bookmarkEnd w:id="15"/>
    </w:p>
    <w:p w14:paraId="3817B1BB" w14:textId="77777777" w:rsidR="00726CD7" w:rsidRPr="00D527F6" w:rsidRDefault="00726CD7">
      <w:pPr>
        <w:spacing w:after="0" w:line="360" w:lineRule="auto"/>
        <w:rPr>
          <w:b/>
          <w:bCs/>
        </w:rPr>
      </w:pPr>
    </w:p>
    <w:p w14:paraId="000A1BFE" w14:textId="77777777" w:rsidR="00726CD7" w:rsidRPr="00D527F6" w:rsidRDefault="00D527F6">
      <w:pPr>
        <w:pStyle w:val="Ttulo2"/>
        <w:spacing w:before="0" w:after="0"/>
      </w:pPr>
      <w:bookmarkStart w:id="16" w:name="_heading=h.d7cazlfdl86l" w:colFirst="0" w:colLast="0"/>
      <w:bookmarkStart w:id="17" w:name="_Toc221809994"/>
      <w:bookmarkEnd w:id="16"/>
      <w:r w:rsidRPr="00D527F6">
        <w:t>PRIMERO. Competencia</w:t>
      </w:r>
      <w:bookmarkEnd w:id="17"/>
    </w:p>
    <w:p w14:paraId="1EE09693" w14:textId="77777777" w:rsidR="00726CD7" w:rsidRPr="00D527F6" w:rsidRDefault="00726CD7">
      <w:pPr>
        <w:spacing w:after="0" w:line="360" w:lineRule="auto"/>
      </w:pPr>
    </w:p>
    <w:p w14:paraId="15C6ABB0" w14:textId="35212273" w:rsidR="00726CD7" w:rsidRPr="00D527F6" w:rsidRDefault="00D527F6">
      <w:pPr>
        <w:spacing w:after="0" w:line="360" w:lineRule="auto"/>
      </w:pPr>
      <w:r w:rsidRPr="00D527F6">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w:t>
      </w:r>
      <w:r w:rsidRPr="00D527F6">
        <w:lastRenderedPageBreak/>
        <w:t>9°, fracciones I y XXIII y 11 del Reglamento Interior del Instituto de Transparencia, Acceso a la Información Pública y Protección de Datos Personales del Estado de México y Municipios.</w:t>
      </w:r>
    </w:p>
    <w:p w14:paraId="5333552A" w14:textId="77777777" w:rsidR="00D527F6" w:rsidRPr="00D527F6" w:rsidRDefault="00D527F6">
      <w:pPr>
        <w:spacing w:after="0" w:line="360" w:lineRule="auto"/>
      </w:pPr>
    </w:p>
    <w:p w14:paraId="01B53C28" w14:textId="77777777" w:rsidR="00726CD7" w:rsidRPr="00D527F6" w:rsidRDefault="00D527F6">
      <w:pPr>
        <w:pStyle w:val="Ttulo2"/>
        <w:spacing w:before="0" w:after="0"/>
      </w:pPr>
      <w:bookmarkStart w:id="18" w:name="_heading=h.1k87aj4635yg" w:colFirst="0" w:colLast="0"/>
      <w:bookmarkStart w:id="19" w:name="_Toc221809995"/>
      <w:bookmarkEnd w:id="18"/>
      <w:r w:rsidRPr="00D527F6">
        <w:t>SEGUNDO. Causales de improcedencia y sobreseimiento</w:t>
      </w:r>
      <w:bookmarkEnd w:id="19"/>
    </w:p>
    <w:p w14:paraId="20D18D5F" w14:textId="77777777" w:rsidR="00726CD7" w:rsidRPr="00D527F6" w:rsidRDefault="00726CD7">
      <w:pPr>
        <w:spacing w:after="0" w:line="360" w:lineRule="auto"/>
      </w:pPr>
    </w:p>
    <w:p w14:paraId="222929E4" w14:textId="77777777" w:rsidR="00726CD7" w:rsidRPr="00D527F6" w:rsidRDefault="00D527F6">
      <w:pPr>
        <w:spacing w:after="0" w:line="360" w:lineRule="auto"/>
      </w:pPr>
      <w:r w:rsidRPr="00D527F6">
        <w:t xml:space="preserve">De las constancias que forman parte del Recurso de Revisión que se analiza, se advierte que previo al estudio del fondo de la </w:t>
      </w:r>
      <w:r w:rsidRPr="00D527F6">
        <w:rPr>
          <w:i/>
          <w:iCs/>
        </w:rPr>
        <w:t>litis</w:t>
      </w:r>
      <w:r w:rsidRPr="00D527F6">
        <w:t>, es necesario estudiar las causales de improcedencia y sobreseimiento que se adviertan, para determinar lo que en Derecho proceda.</w:t>
      </w:r>
    </w:p>
    <w:p w14:paraId="2038D909" w14:textId="77777777" w:rsidR="00726CD7" w:rsidRPr="00D527F6" w:rsidRDefault="00726CD7">
      <w:pPr>
        <w:spacing w:after="0" w:line="360" w:lineRule="auto"/>
      </w:pPr>
    </w:p>
    <w:p w14:paraId="3FEAF381" w14:textId="77777777" w:rsidR="00726CD7" w:rsidRPr="00D527F6" w:rsidRDefault="00D527F6">
      <w:pPr>
        <w:spacing w:after="0" w:line="360" w:lineRule="auto"/>
        <w:rPr>
          <w:b/>
          <w:bCs/>
        </w:rPr>
      </w:pPr>
      <w:r w:rsidRPr="00D527F6">
        <w:rPr>
          <w:b/>
          <w:bCs/>
        </w:rPr>
        <w:t>Causales de improcedencia</w:t>
      </w:r>
    </w:p>
    <w:p w14:paraId="338C6F69" w14:textId="77777777" w:rsidR="00726CD7" w:rsidRPr="00D527F6" w:rsidRDefault="00726CD7">
      <w:pPr>
        <w:spacing w:after="0" w:line="360" w:lineRule="auto"/>
      </w:pPr>
    </w:p>
    <w:p w14:paraId="2D9AD6ED" w14:textId="77777777" w:rsidR="00726CD7" w:rsidRPr="00D527F6" w:rsidRDefault="00D527F6">
      <w:pPr>
        <w:spacing w:after="0" w:line="360" w:lineRule="auto"/>
      </w:pPr>
      <w:r w:rsidRPr="00D527F6">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D527F6">
        <w:rPr>
          <w:b/>
          <w:bCs/>
        </w:rPr>
        <w:t xml:space="preserve"> </w:t>
      </w:r>
      <w:r w:rsidRPr="00D527F6">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28341C63" w14:textId="77777777" w:rsidR="00726CD7" w:rsidRPr="00D527F6" w:rsidRDefault="00726CD7">
      <w:pPr>
        <w:spacing w:after="0" w:line="360" w:lineRule="auto"/>
      </w:pPr>
    </w:p>
    <w:p w14:paraId="7231D715" w14:textId="77777777" w:rsidR="00726CD7" w:rsidRPr="00D527F6" w:rsidRDefault="00D527F6">
      <w:pPr>
        <w:spacing w:after="0" w:line="360" w:lineRule="auto"/>
      </w:pPr>
      <w:r w:rsidRPr="00D527F6">
        <w:t xml:space="preserve">En el presente caso, </w:t>
      </w:r>
      <w:r w:rsidRPr="00D527F6">
        <w:rPr>
          <w:b/>
          <w:bCs/>
        </w:rPr>
        <w:t>no se actualiza ninguna de las causales de improcedencia</w:t>
      </w:r>
      <w:r w:rsidRPr="00D527F6">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D1527A7" w14:textId="77777777" w:rsidR="00726CD7" w:rsidRPr="00D527F6" w:rsidRDefault="00726CD7">
      <w:pPr>
        <w:spacing w:after="0" w:line="360" w:lineRule="auto"/>
        <w:rPr>
          <w:b/>
          <w:bCs/>
        </w:rPr>
      </w:pPr>
    </w:p>
    <w:p w14:paraId="2F9F2895" w14:textId="77777777" w:rsidR="00726CD7" w:rsidRPr="00D527F6" w:rsidRDefault="00D527F6">
      <w:pPr>
        <w:spacing w:after="0" w:line="360" w:lineRule="auto"/>
        <w:ind w:right="-28"/>
        <w:rPr>
          <w:b/>
          <w:bCs/>
        </w:rPr>
      </w:pPr>
      <w:r w:rsidRPr="00D527F6">
        <w:rPr>
          <w:b/>
          <w:bCs/>
        </w:rPr>
        <w:lastRenderedPageBreak/>
        <w:t>Causales de sobreseimiento</w:t>
      </w:r>
    </w:p>
    <w:p w14:paraId="07E499CC" w14:textId="77777777" w:rsidR="00726CD7" w:rsidRPr="00D527F6" w:rsidRDefault="00726CD7">
      <w:pPr>
        <w:spacing w:after="0" w:line="360" w:lineRule="auto"/>
        <w:ind w:right="-28"/>
      </w:pPr>
    </w:p>
    <w:p w14:paraId="67ECED64" w14:textId="77777777" w:rsidR="00726CD7" w:rsidRPr="00D527F6" w:rsidRDefault="00D527F6">
      <w:pPr>
        <w:spacing w:after="0" w:line="360" w:lineRule="auto"/>
      </w:pPr>
      <w:r w:rsidRPr="00D527F6">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D527F6">
        <w:rPr>
          <w:b/>
          <w:bCs/>
        </w:rPr>
        <w:t xml:space="preserve"> </w:t>
      </w:r>
      <w:r w:rsidRPr="00D527F6">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075BFDB5" w14:textId="77777777" w:rsidR="00726CD7" w:rsidRPr="00D527F6" w:rsidRDefault="00726CD7">
      <w:pPr>
        <w:spacing w:after="0" w:line="360" w:lineRule="auto"/>
      </w:pPr>
    </w:p>
    <w:p w14:paraId="6F20BD33" w14:textId="77777777" w:rsidR="00726CD7" w:rsidRPr="00D527F6" w:rsidRDefault="00D527F6">
      <w:pPr>
        <w:pStyle w:val="Ttulo2"/>
        <w:spacing w:before="0" w:after="0"/>
      </w:pPr>
      <w:bookmarkStart w:id="20" w:name="_heading=h.gf41lejrr24a" w:colFirst="0" w:colLast="0"/>
      <w:bookmarkStart w:id="21" w:name="_Toc221809996"/>
      <w:bookmarkEnd w:id="20"/>
      <w:r w:rsidRPr="00D527F6">
        <w:t>TERCERO. Determinación de la Controversia</w:t>
      </w:r>
      <w:bookmarkEnd w:id="21"/>
    </w:p>
    <w:p w14:paraId="5607536C" w14:textId="77777777" w:rsidR="00726CD7" w:rsidRPr="00D527F6" w:rsidRDefault="00726CD7">
      <w:pPr>
        <w:spacing w:after="0" w:line="360" w:lineRule="auto"/>
      </w:pPr>
    </w:p>
    <w:p w14:paraId="771B118D" w14:textId="121F0F39" w:rsidR="00726CD7" w:rsidRPr="00D527F6" w:rsidRDefault="00D527F6" w:rsidP="00D83AEE">
      <w:pPr>
        <w:spacing w:after="0" w:line="360" w:lineRule="auto"/>
        <w:rPr>
          <w:color w:val="000000"/>
        </w:rPr>
      </w:pPr>
      <w:r w:rsidRPr="00D527F6">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w:t>
      </w:r>
      <w:r w:rsidR="00D83AEE" w:rsidRPr="00D527F6">
        <w:t xml:space="preserve">de </w:t>
      </w:r>
      <w:r w:rsidRPr="00D527F6">
        <w:rPr>
          <w:color w:val="000000"/>
        </w:rPr>
        <w:t>la persona identificada en la solicitud:</w:t>
      </w:r>
    </w:p>
    <w:p w14:paraId="110E0AED" w14:textId="77777777" w:rsidR="00D83AEE" w:rsidRPr="00D527F6" w:rsidRDefault="00D83AEE" w:rsidP="00D83AEE">
      <w:pPr>
        <w:spacing w:after="0" w:line="360" w:lineRule="auto"/>
        <w:rPr>
          <w:color w:val="000000"/>
        </w:rPr>
      </w:pPr>
    </w:p>
    <w:p w14:paraId="647D419C" w14:textId="77777777" w:rsidR="00726CD7" w:rsidRPr="00D527F6" w:rsidRDefault="00D527F6">
      <w:pPr>
        <w:numPr>
          <w:ilvl w:val="0"/>
          <w:numId w:val="4"/>
        </w:numPr>
        <w:pBdr>
          <w:top w:val="nil"/>
          <w:left w:val="nil"/>
          <w:bottom w:val="nil"/>
          <w:right w:val="nil"/>
          <w:between w:val="nil"/>
        </w:pBdr>
        <w:spacing w:after="0" w:line="360" w:lineRule="auto"/>
        <w:ind w:right="142"/>
        <w:rPr>
          <w:color w:val="000000"/>
        </w:rPr>
      </w:pPr>
      <w:r w:rsidRPr="00D527F6">
        <w:rPr>
          <w:i/>
          <w:iCs/>
          <w:color w:val="000000"/>
        </w:rPr>
        <w:t>Curriculm Vitae</w:t>
      </w:r>
    </w:p>
    <w:p w14:paraId="344AF363" w14:textId="77777777" w:rsidR="00726CD7" w:rsidRPr="00D527F6" w:rsidRDefault="00D527F6">
      <w:pPr>
        <w:numPr>
          <w:ilvl w:val="0"/>
          <w:numId w:val="4"/>
        </w:numPr>
        <w:pBdr>
          <w:top w:val="nil"/>
          <w:left w:val="nil"/>
          <w:bottom w:val="nil"/>
          <w:right w:val="nil"/>
          <w:between w:val="nil"/>
        </w:pBdr>
        <w:spacing w:after="0" w:line="360" w:lineRule="auto"/>
        <w:ind w:right="142"/>
        <w:rPr>
          <w:color w:val="000000"/>
        </w:rPr>
      </w:pPr>
      <w:r w:rsidRPr="00D527F6">
        <w:rPr>
          <w:color w:val="000000"/>
        </w:rPr>
        <w:t>Nómina</w:t>
      </w:r>
    </w:p>
    <w:p w14:paraId="3A67DE27" w14:textId="77777777" w:rsidR="00726CD7" w:rsidRPr="00D527F6" w:rsidRDefault="00D527F6">
      <w:pPr>
        <w:numPr>
          <w:ilvl w:val="0"/>
          <w:numId w:val="4"/>
        </w:numPr>
        <w:pBdr>
          <w:top w:val="nil"/>
          <w:left w:val="nil"/>
          <w:bottom w:val="nil"/>
          <w:right w:val="nil"/>
          <w:between w:val="nil"/>
        </w:pBdr>
        <w:spacing w:after="0" w:line="360" w:lineRule="auto"/>
        <w:ind w:right="142"/>
        <w:rPr>
          <w:color w:val="000000"/>
        </w:rPr>
      </w:pPr>
      <w:r w:rsidRPr="00D527F6">
        <w:rPr>
          <w:color w:val="000000"/>
        </w:rPr>
        <w:t>Cargo que tiene en la Comisión de Búsqueda de Personas del Estado de México</w:t>
      </w:r>
    </w:p>
    <w:p w14:paraId="3DC2590E" w14:textId="77777777" w:rsidR="00726CD7" w:rsidRPr="00D527F6" w:rsidRDefault="00D527F6">
      <w:pPr>
        <w:numPr>
          <w:ilvl w:val="0"/>
          <w:numId w:val="4"/>
        </w:numPr>
        <w:pBdr>
          <w:top w:val="nil"/>
          <w:left w:val="nil"/>
          <w:bottom w:val="nil"/>
          <w:right w:val="nil"/>
          <w:between w:val="nil"/>
        </w:pBdr>
        <w:spacing w:after="0" w:line="360" w:lineRule="auto"/>
        <w:ind w:right="142"/>
        <w:rPr>
          <w:color w:val="000000"/>
        </w:rPr>
      </w:pPr>
      <w:r w:rsidRPr="00D527F6">
        <w:rPr>
          <w:color w:val="000000"/>
        </w:rPr>
        <w:t xml:space="preserve">Experiencia </w:t>
      </w:r>
    </w:p>
    <w:p w14:paraId="63DF5496" w14:textId="77777777" w:rsidR="00726CD7" w:rsidRPr="00D527F6" w:rsidRDefault="00D527F6">
      <w:pPr>
        <w:numPr>
          <w:ilvl w:val="0"/>
          <w:numId w:val="4"/>
        </w:numPr>
        <w:pBdr>
          <w:top w:val="nil"/>
          <w:left w:val="nil"/>
          <w:bottom w:val="nil"/>
          <w:right w:val="nil"/>
          <w:between w:val="nil"/>
        </w:pBdr>
        <w:spacing w:after="0" w:line="360" w:lineRule="auto"/>
        <w:ind w:right="142"/>
        <w:rPr>
          <w:color w:val="000000"/>
        </w:rPr>
      </w:pPr>
      <w:r w:rsidRPr="00D527F6">
        <w:rPr>
          <w:color w:val="000000"/>
        </w:rPr>
        <w:t>Funciones</w:t>
      </w:r>
    </w:p>
    <w:p w14:paraId="09BCEAEB" w14:textId="77777777" w:rsidR="00726CD7" w:rsidRPr="00D527F6" w:rsidRDefault="00726CD7">
      <w:pPr>
        <w:tabs>
          <w:tab w:val="left" w:pos="4962"/>
        </w:tabs>
        <w:spacing w:after="0" w:line="360" w:lineRule="auto"/>
        <w:rPr>
          <w:color w:val="000000"/>
        </w:rPr>
      </w:pPr>
      <w:bookmarkStart w:id="22" w:name="_heading=h.25czrljacyz" w:colFirst="0" w:colLast="0"/>
      <w:bookmarkEnd w:id="22"/>
    </w:p>
    <w:p w14:paraId="2F8CE67B" w14:textId="77777777" w:rsidR="00726CD7" w:rsidRPr="00D527F6" w:rsidRDefault="00D527F6">
      <w:pPr>
        <w:tabs>
          <w:tab w:val="left" w:pos="4962"/>
        </w:tabs>
        <w:spacing w:after="0" w:line="360" w:lineRule="auto"/>
        <w:rPr>
          <w:color w:val="000000"/>
        </w:rPr>
      </w:pPr>
      <w:r w:rsidRPr="00D527F6">
        <w:rPr>
          <w:color w:val="000000"/>
        </w:rPr>
        <w:t>En respuesta, el Sujeto Obligado remitió, respecto a la persona identificada en la solicitud, lo siguiente:</w:t>
      </w:r>
    </w:p>
    <w:p w14:paraId="5F210111" w14:textId="77777777" w:rsidR="00D83AEE" w:rsidRPr="00D527F6" w:rsidRDefault="00D83AEE">
      <w:pPr>
        <w:tabs>
          <w:tab w:val="left" w:pos="4962"/>
        </w:tabs>
        <w:spacing w:after="0" w:line="360" w:lineRule="auto"/>
        <w:rPr>
          <w:color w:val="000000"/>
        </w:rPr>
      </w:pPr>
    </w:p>
    <w:p w14:paraId="4B72BD7F" w14:textId="77777777" w:rsidR="00726CD7" w:rsidRPr="00D527F6" w:rsidRDefault="00D527F6">
      <w:pPr>
        <w:numPr>
          <w:ilvl w:val="0"/>
          <w:numId w:val="5"/>
        </w:numPr>
        <w:pBdr>
          <w:top w:val="nil"/>
          <w:left w:val="nil"/>
          <w:bottom w:val="nil"/>
          <w:right w:val="nil"/>
          <w:between w:val="nil"/>
        </w:pBdr>
        <w:tabs>
          <w:tab w:val="left" w:pos="4962"/>
        </w:tabs>
        <w:spacing w:after="0" w:line="360" w:lineRule="auto"/>
        <w:rPr>
          <w:color w:val="000000"/>
        </w:rPr>
      </w:pPr>
      <w:r w:rsidRPr="00D527F6">
        <w:rPr>
          <w:i/>
          <w:iCs/>
          <w:color w:val="000000"/>
        </w:rPr>
        <w:lastRenderedPageBreak/>
        <w:t xml:space="preserve">Curriculum Vitae </w:t>
      </w:r>
    </w:p>
    <w:p w14:paraId="0BDC8F8D" w14:textId="77777777" w:rsidR="00726CD7" w:rsidRPr="00D527F6" w:rsidRDefault="00D527F6">
      <w:pPr>
        <w:numPr>
          <w:ilvl w:val="0"/>
          <w:numId w:val="5"/>
        </w:numPr>
        <w:pBdr>
          <w:top w:val="nil"/>
          <w:left w:val="nil"/>
          <w:bottom w:val="nil"/>
          <w:right w:val="nil"/>
          <w:between w:val="nil"/>
        </w:pBdr>
        <w:tabs>
          <w:tab w:val="left" w:pos="4962"/>
        </w:tabs>
        <w:spacing w:after="0" w:line="360" w:lineRule="auto"/>
        <w:rPr>
          <w:color w:val="000000"/>
        </w:rPr>
      </w:pPr>
      <w:r w:rsidRPr="00D527F6">
        <w:rPr>
          <w:color w:val="000000"/>
        </w:rPr>
        <w:t>Señaló que tiene el nivel y rango administrativo de 28 D, y que el sueldo Bruto asciende a 42,735.80 у el sueldo neto es por 29,814.50</w:t>
      </w:r>
    </w:p>
    <w:p w14:paraId="277BC29B" w14:textId="77777777" w:rsidR="00726CD7" w:rsidRPr="00D527F6" w:rsidRDefault="00D527F6">
      <w:pPr>
        <w:numPr>
          <w:ilvl w:val="0"/>
          <w:numId w:val="5"/>
        </w:numPr>
        <w:pBdr>
          <w:top w:val="nil"/>
          <w:left w:val="nil"/>
          <w:bottom w:val="nil"/>
          <w:right w:val="nil"/>
          <w:between w:val="nil"/>
        </w:pBdr>
        <w:tabs>
          <w:tab w:val="left" w:pos="4962"/>
        </w:tabs>
        <w:spacing w:after="0" w:line="360" w:lineRule="auto"/>
        <w:rPr>
          <w:color w:val="000000"/>
        </w:rPr>
      </w:pPr>
      <w:r w:rsidRPr="00D527F6">
        <w:rPr>
          <w:color w:val="000000"/>
        </w:rPr>
        <w:t>Oficio en el que se señalan sus funciones</w:t>
      </w:r>
    </w:p>
    <w:p w14:paraId="51E5787E" w14:textId="77777777" w:rsidR="00726CD7" w:rsidRPr="00D527F6" w:rsidRDefault="00726CD7">
      <w:pPr>
        <w:tabs>
          <w:tab w:val="left" w:pos="4962"/>
        </w:tabs>
        <w:spacing w:after="0" w:line="360" w:lineRule="auto"/>
        <w:rPr>
          <w:color w:val="000000"/>
        </w:rPr>
      </w:pPr>
    </w:p>
    <w:p w14:paraId="6B4C5ED9" w14:textId="77777777" w:rsidR="00726CD7" w:rsidRPr="00D527F6" w:rsidRDefault="00D527F6">
      <w:pPr>
        <w:tabs>
          <w:tab w:val="left" w:pos="4962"/>
        </w:tabs>
        <w:spacing w:after="0" w:line="360" w:lineRule="auto"/>
        <w:rPr>
          <w:color w:val="000000"/>
        </w:rPr>
      </w:pPr>
      <w:r w:rsidRPr="00D527F6">
        <w:rPr>
          <w:color w:val="000000"/>
        </w:rPr>
        <w:t xml:space="preserve">Derivado de la respuesta la parte Recurrente se inconformó por la entrega de la información incompleta y señaló que faltó que se le remitiera la nómina o documento similar. </w:t>
      </w:r>
    </w:p>
    <w:p w14:paraId="09EB5A0A" w14:textId="77777777" w:rsidR="00D83AEE" w:rsidRPr="00D527F6" w:rsidRDefault="00D83AEE">
      <w:pPr>
        <w:tabs>
          <w:tab w:val="left" w:pos="4962"/>
        </w:tabs>
        <w:spacing w:after="0" w:line="360" w:lineRule="auto"/>
        <w:rPr>
          <w:color w:val="000000"/>
        </w:rPr>
      </w:pPr>
    </w:p>
    <w:p w14:paraId="6BDFAC4E" w14:textId="77777777" w:rsidR="00726CD7" w:rsidRPr="00D527F6" w:rsidRDefault="00D527F6">
      <w:pPr>
        <w:spacing w:after="0" w:line="360" w:lineRule="auto"/>
        <w:rPr>
          <w:color w:val="000000"/>
        </w:rPr>
      </w:pPr>
      <w:r w:rsidRPr="00D527F6">
        <w:rPr>
          <w:color w:val="000000"/>
        </w:rPr>
        <w:t xml:space="preserve">Así pues, la persona Recurrente, interpuso el Recurso de Revisión que nos ocupa, en el que </w:t>
      </w:r>
      <w:r w:rsidRPr="00D527F6">
        <w:rPr>
          <w:b/>
          <w:bCs/>
          <w:color w:val="000000"/>
        </w:rPr>
        <w:t>únicamente se inconformó por la falta de entrega de la nómina o documento similar;</w:t>
      </w:r>
      <w:r w:rsidRPr="00D527F6">
        <w:rPr>
          <w:color w:val="000000"/>
        </w:rPr>
        <w:t xml:space="preserve"> </w:t>
      </w:r>
      <w:r w:rsidRPr="00D527F6">
        <w:rPr>
          <w:b/>
          <w:bCs/>
          <w:color w:val="000000"/>
        </w:rPr>
        <w:t>dándose por satisfecho</w:t>
      </w:r>
      <w:r w:rsidRPr="00D527F6">
        <w:rPr>
          <w:color w:val="000000"/>
        </w:rPr>
        <w:t xml:space="preserve"> respecto de la información proporcionada sobre el </w:t>
      </w:r>
      <w:r w:rsidRPr="00D527F6">
        <w:rPr>
          <w:b/>
          <w:bCs/>
          <w:i/>
          <w:iCs/>
          <w:color w:val="000000"/>
        </w:rPr>
        <w:t xml:space="preserve">Curriculum Vitae, </w:t>
      </w:r>
      <w:r w:rsidRPr="00D527F6">
        <w:rPr>
          <w:b/>
          <w:bCs/>
          <w:color w:val="000000"/>
        </w:rPr>
        <w:t>cargo, experiencia y funciones;</w:t>
      </w:r>
      <w:r w:rsidRPr="00D527F6">
        <w:rPr>
          <w:color w:val="000000"/>
        </w:rPr>
        <w:t xml:space="preserve"> situación por la cual no se hará pronunciamiento alguno; lo anterior de conformidad con lo dispuesto en el artículo 195 de la Ley de Transparencia y Acceso a la Información Pública del Estado de México y Municipios, con relación con el diverso 195, fracción IV, </w:t>
      </w:r>
      <w:r w:rsidRPr="00D527F6">
        <w:t>del Código</w:t>
      </w:r>
      <w:r w:rsidRPr="00D527F6">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7EE227BD" w14:textId="77777777" w:rsidR="00726CD7" w:rsidRPr="00D527F6" w:rsidRDefault="00726CD7">
      <w:pPr>
        <w:spacing w:after="0" w:line="360" w:lineRule="auto"/>
        <w:rPr>
          <w:color w:val="000000"/>
        </w:rPr>
      </w:pPr>
    </w:p>
    <w:p w14:paraId="451B8428" w14:textId="77777777" w:rsidR="00726CD7" w:rsidRPr="00D527F6" w:rsidRDefault="00D527F6">
      <w:pPr>
        <w:spacing w:after="0" w:line="360" w:lineRule="auto"/>
        <w:rPr>
          <w:color w:val="000000"/>
        </w:rPr>
      </w:pPr>
      <w:r w:rsidRPr="00D527F6">
        <w:rPr>
          <w:color w:val="000000"/>
        </w:rPr>
        <w:t xml:space="preserve">De la misma manera resulta aplicable el criterio sostenido por el Poder Judicial de la Federación de rubro </w:t>
      </w:r>
      <w:r w:rsidRPr="00D527F6">
        <w:rPr>
          <w:b/>
          <w:bCs/>
          <w:color w:val="000000"/>
        </w:rPr>
        <w:t>ACTOS CONSENTIDOS TÁCITAMENTE, Tesis VI.2o. J/21</w:t>
      </w:r>
      <w:r w:rsidRPr="00D527F6">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4BA9CE2B" w14:textId="77777777" w:rsidR="00726CD7" w:rsidRPr="00D527F6" w:rsidRDefault="00726CD7">
      <w:pPr>
        <w:spacing w:after="0" w:line="360" w:lineRule="auto"/>
        <w:rPr>
          <w:color w:val="000000"/>
        </w:rPr>
      </w:pPr>
    </w:p>
    <w:p w14:paraId="4C572714" w14:textId="3572C9E9" w:rsidR="00726CD7" w:rsidRPr="00D527F6" w:rsidRDefault="00D527F6">
      <w:pPr>
        <w:spacing w:after="0" w:line="360" w:lineRule="auto"/>
        <w:rPr>
          <w:color w:val="000000"/>
        </w:rPr>
      </w:pPr>
      <w:r w:rsidRPr="00D527F6">
        <w:rPr>
          <w:color w:val="000000"/>
        </w:rPr>
        <w:lastRenderedPageBreak/>
        <w:t>En ese sentido, en el caso de que la persona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r w:rsidR="00D83AEE" w:rsidRPr="00D527F6">
        <w:rPr>
          <w:color w:val="000000"/>
        </w:rPr>
        <w:t>; por lo que, únicamente se entrará al análisis de la nómina.</w:t>
      </w:r>
    </w:p>
    <w:p w14:paraId="468313D7" w14:textId="77777777" w:rsidR="00726CD7" w:rsidRPr="00D527F6" w:rsidRDefault="00726CD7">
      <w:pPr>
        <w:spacing w:after="0" w:line="360" w:lineRule="auto"/>
      </w:pPr>
    </w:p>
    <w:p w14:paraId="7298FC3B" w14:textId="77777777" w:rsidR="00726CD7" w:rsidRPr="00D527F6" w:rsidRDefault="00D527F6">
      <w:pPr>
        <w:tabs>
          <w:tab w:val="left" w:pos="4962"/>
        </w:tabs>
        <w:spacing w:after="0" w:line="360" w:lineRule="auto"/>
        <w:rPr>
          <w:color w:val="000000"/>
        </w:rPr>
      </w:pPr>
      <w:r w:rsidRPr="00D527F6">
        <w:rPr>
          <w:color w:val="000000"/>
        </w:rPr>
        <w:t xml:space="preserve">Durante la sustanciación del Recurso de Revisión el Sujeto Obligado rindió informe justificado en el que medularmente ratificó la respuesta inicial y remitió una impresión de pantalla del IPOMEX en el apartado de remuneraciones, en el que se advierte la remuneración de la persona identificada en la solicitud. Por su parte, la persona Recurrente no añadió manifestaciones. </w:t>
      </w:r>
    </w:p>
    <w:p w14:paraId="72115D0A" w14:textId="77777777" w:rsidR="00726CD7" w:rsidRPr="00D527F6" w:rsidRDefault="00726CD7">
      <w:pPr>
        <w:tabs>
          <w:tab w:val="left" w:pos="4962"/>
        </w:tabs>
        <w:spacing w:after="0" w:line="360" w:lineRule="auto"/>
        <w:rPr>
          <w:color w:val="000000"/>
        </w:rPr>
      </w:pPr>
    </w:p>
    <w:p w14:paraId="1F2B4158" w14:textId="77777777" w:rsidR="00726CD7" w:rsidRPr="00D527F6" w:rsidRDefault="00D527F6">
      <w:pPr>
        <w:tabs>
          <w:tab w:val="left" w:pos="4962"/>
        </w:tabs>
        <w:spacing w:after="0" w:line="360" w:lineRule="auto"/>
      </w:pPr>
      <w:r w:rsidRPr="00D527F6">
        <w:t xml:space="preserve">Así pues, de las constancias que integran el expediente, se advierte que en el asunto que nos ocupa se actualiza la causal de procedencia señalada en el artículo 179, fracción V de la Ley de la materia; por la entrega de información incompleta. </w:t>
      </w:r>
    </w:p>
    <w:p w14:paraId="5976986C" w14:textId="77777777" w:rsidR="00726CD7" w:rsidRPr="00D527F6" w:rsidRDefault="00726CD7">
      <w:pPr>
        <w:tabs>
          <w:tab w:val="left" w:pos="4962"/>
        </w:tabs>
        <w:spacing w:after="0" w:line="360" w:lineRule="auto"/>
      </w:pPr>
    </w:p>
    <w:p w14:paraId="35C23DB4" w14:textId="77777777" w:rsidR="00726CD7" w:rsidRPr="00D527F6" w:rsidRDefault="00D527F6">
      <w:pPr>
        <w:tabs>
          <w:tab w:val="left" w:pos="4962"/>
        </w:tabs>
        <w:spacing w:after="0" w:line="360" w:lineRule="auto"/>
      </w:pPr>
      <w:r w:rsidRPr="00D527F6">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7C5ED64" w14:textId="77777777" w:rsidR="00726CD7" w:rsidRPr="00D527F6" w:rsidRDefault="00726CD7">
      <w:pPr>
        <w:spacing w:after="0" w:line="360" w:lineRule="auto"/>
      </w:pPr>
    </w:p>
    <w:p w14:paraId="7F310EB5" w14:textId="77777777" w:rsidR="00726CD7" w:rsidRPr="00D527F6" w:rsidRDefault="00D527F6">
      <w:pPr>
        <w:pStyle w:val="Ttulo2"/>
        <w:spacing w:before="0" w:after="0"/>
      </w:pPr>
      <w:bookmarkStart w:id="23" w:name="_heading=h.eh6a9zf87kio" w:colFirst="0" w:colLast="0"/>
      <w:bookmarkStart w:id="24" w:name="_Toc221809997"/>
      <w:bookmarkEnd w:id="23"/>
      <w:r w:rsidRPr="00D527F6">
        <w:t>CUARTO. Marco normativo aplicable en materia de transparencia y acceso a la información pública</w:t>
      </w:r>
      <w:bookmarkEnd w:id="24"/>
    </w:p>
    <w:p w14:paraId="180E3FD9" w14:textId="77777777" w:rsidR="00726CD7" w:rsidRPr="00D527F6" w:rsidRDefault="00726CD7">
      <w:pPr>
        <w:spacing w:after="0" w:line="360" w:lineRule="auto"/>
      </w:pPr>
    </w:p>
    <w:p w14:paraId="75B438AD" w14:textId="77777777" w:rsidR="00726CD7" w:rsidRPr="00D527F6" w:rsidRDefault="00D527F6">
      <w:pPr>
        <w:spacing w:after="0" w:line="360" w:lineRule="auto"/>
      </w:pPr>
      <w:r w:rsidRPr="00D527F6">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DEF44AD" w14:textId="77777777" w:rsidR="00726CD7" w:rsidRPr="00D527F6" w:rsidRDefault="00726CD7">
      <w:pPr>
        <w:spacing w:after="0" w:line="360" w:lineRule="auto"/>
      </w:pPr>
    </w:p>
    <w:p w14:paraId="7F2A760A" w14:textId="77777777" w:rsidR="00726CD7" w:rsidRPr="00D527F6" w:rsidRDefault="00D527F6">
      <w:pPr>
        <w:spacing w:after="0" w:line="360" w:lineRule="auto"/>
      </w:pPr>
      <w:r w:rsidRPr="00D527F6">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AFF4BA1" w14:textId="77777777" w:rsidR="00726CD7" w:rsidRPr="00D527F6" w:rsidRDefault="00726CD7">
      <w:pPr>
        <w:spacing w:after="0" w:line="360" w:lineRule="auto"/>
      </w:pPr>
    </w:p>
    <w:p w14:paraId="4F052BD7" w14:textId="77777777" w:rsidR="00726CD7" w:rsidRPr="00D527F6" w:rsidRDefault="00D527F6">
      <w:pPr>
        <w:spacing w:after="0" w:line="360" w:lineRule="auto"/>
      </w:pPr>
      <w:r w:rsidRPr="00D527F6">
        <w:t>Por su parte, la Ley de Transparencia y Acceso a la Información Pública del Estado de México y Municipios (Reglamentaria del artículo 5° de la Constitución Local), establece lo siguiente:</w:t>
      </w:r>
    </w:p>
    <w:p w14:paraId="146FB478" w14:textId="77777777" w:rsidR="00726CD7" w:rsidRPr="00D527F6" w:rsidRDefault="00726CD7">
      <w:pPr>
        <w:spacing w:after="0" w:line="360" w:lineRule="auto"/>
      </w:pPr>
    </w:p>
    <w:p w14:paraId="1C6B1F83" w14:textId="77777777" w:rsidR="00726CD7" w:rsidRPr="00D527F6" w:rsidRDefault="00D527F6">
      <w:pPr>
        <w:spacing w:after="0" w:line="360" w:lineRule="auto"/>
      </w:pPr>
      <w:r w:rsidRPr="00D527F6">
        <w:t>El artículo 12 dice que, quienes generen, recopilen, administren, manejen, procesen, archiven o conserven información pública serán responsables de la misma.</w:t>
      </w:r>
    </w:p>
    <w:p w14:paraId="54A495BE" w14:textId="77777777" w:rsidR="00726CD7" w:rsidRPr="00D527F6" w:rsidRDefault="00726CD7">
      <w:pPr>
        <w:spacing w:after="0" w:line="360" w:lineRule="auto"/>
      </w:pPr>
    </w:p>
    <w:p w14:paraId="491179DB" w14:textId="77777777" w:rsidR="00726CD7" w:rsidRPr="00D527F6" w:rsidRDefault="00D527F6">
      <w:pPr>
        <w:spacing w:after="0" w:line="360" w:lineRule="auto"/>
      </w:pPr>
      <w:r w:rsidRPr="00D527F6">
        <w:t>El artículo 18, que, los Sujetos Obligados deberán documentar todo acto que derive del ejercicio de sus facultades, competencias o funciones, considerando desde su origen la eventual publicidad y reutilización de la información que generen.</w:t>
      </w:r>
    </w:p>
    <w:p w14:paraId="3E7CAC9D" w14:textId="77777777" w:rsidR="00726CD7" w:rsidRPr="00D527F6" w:rsidRDefault="00726CD7">
      <w:pPr>
        <w:spacing w:after="0" w:line="360" w:lineRule="auto"/>
      </w:pPr>
    </w:p>
    <w:p w14:paraId="4FF6C5A5" w14:textId="77777777" w:rsidR="00726CD7" w:rsidRPr="00D527F6" w:rsidRDefault="00D527F6">
      <w:pPr>
        <w:spacing w:after="0" w:line="360" w:lineRule="auto"/>
      </w:pPr>
      <w:r w:rsidRPr="00D527F6">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9093723" w14:textId="77777777" w:rsidR="00726CD7" w:rsidRPr="00D527F6" w:rsidRDefault="00726CD7">
      <w:pPr>
        <w:pStyle w:val="Ttulo2"/>
        <w:spacing w:before="0" w:after="0"/>
        <w:rPr>
          <w:smallCaps/>
        </w:rPr>
      </w:pPr>
    </w:p>
    <w:p w14:paraId="01951EA6" w14:textId="77777777" w:rsidR="00726CD7" w:rsidRPr="00D527F6" w:rsidRDefault="00D527F6">
      <w:pPr>
        <w:pStyle w:val="Ttulo2"/>
        <w:spacing w:before="0" w:after="0"/>
      </w:pPr>
      <w:bookmarkStart w:id="25" w:name="_heading=h.uhtxdd9kkl5p" w:colFirst="0" w:colLast="0"/>
      <w:bookmarkStart w:id="26" w:name="_Toc221809998"/>
      <w:bookmarkEnd w:id="25"/>
      <w:r w:rsidRPr="00D527F6">
        <w:rPr>
          <w:smallCaps/>
        </w:rPr>
        <w:t>QUINTO.</w:t>
      </w:r>
      <w:r w:rsidRPr="00D527F6">
        <w:t xml:space="preserve"> Estudio de Fondo</w:t>
      </w:r>
      <w:bookmarkEnd w:id="26"/>
    </w:p>
    <w:p w14:paraId="50C56D1E" w14:textId="77777777" w:rsidR="00726CD7" w:rsidRPr="00D527F6" w:rsidRDefault="00726CD7">
      <w:pPr>
        <w:spacing w:after="0" w:line="360" w:lineRule="auto"/>
      </w:pPr>
    </w:p>
    <w:p w14:paraId="40F7F530" w14:textId="77777777" w:rsidR="00726CD7" w:rsidRPr="00D527F6" w:rsidRDefault="00D527F6">
      <w:pPr>
        <w:spacing w:after="0" w:line="360" w:lineRule="auto"/>
      </w:pPr>
      <w:r w:rsidRPr="00D527F6">
        <w:t>Una vez expuesto lo anterior, es menester contextualizar la solicitud de información, la cual versa sobre diversos requerimientos en torno al Sujeto Obligado, que serán analizados conforme a lo siguiente:</w:t>
      </w:r>
    </w:p>
    <w:p w14:paraId="455BB674" w14:textId="77777777" w:rsidR="00726CD7" w:rsidRPr="00D527F6" w:rsidRDefault="00D527F6">
      <w:pPr>
        <w:spacing w:after="0" w:line="360" w:lineRule="auto"/>
      </w:pPr>
      <w:r w:rsidRPr="00D527F6">
        <w:lastRenderedPageBreak/>
        <w:t xml:space="preserve">Sobre el tema, 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 </w:t>
      </w:r>
    </w:p>
    <w:p w14:paraId="6A734EE3" w14:textId="77777777" w:rsidR="00726CD7" w:rsidRPr="00D527F6" w:rsidRDefault="00726CD7">
      <w:pPr>
        <w:spacing w:after="0" w:line="360" w:lineRule="auto"/>
      </w:pPr>
    </w:p>
    <w:p w14:paraId="64A656FE" w14:textId="77777777" w:rsidR="00726CD7" w:rsidRPr="00D527F6" w:rsidRDefault="00D527F6">
      <w:pPr>
        <w:spacing w:after="0" w:line="360" w:lineRule="auto"/>
      </w:pPr>
      <w:r w:rsidRPr="00D527F6">
        <w:t xml:space="preserve">Además, el artículo 4°, fracción VI, de la Ley del Trabajo de los servidores públicos del Estado y Municipios, precisa que son servidores públicos, todas las personas físicas que preste a una institución pública un trabajo personal subordinado, mediante el pago de un sueldo. </w:t>
      </w:r>
    </w:p>
    <w:p w14:paraId="5C644A21" w14:textId="77777777" w:rsidR="00726CD7" w:rsidRPr="00D527F6" w:rsidRDefault="00726CD7">
      <w:pPr>
        <w:spacing w:after="0" w:line="360" w:lineRule="auto"/>
      </w:pPr>
    </w:p>
    <w:p w14:paraId="0E7CB77F" w14:textId="77777777" w:rsidR="00726CD7" w:rsidRPr="00D527F6" w:rsidRDefault="00D527F6">
      <w:pPr>
        <w:spacing w:after="0" w:line="360" w:lineRule="auto"/>
      </w:pPr>
      <w:r w:rsidRPr="00D527F6">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1983F01" w14:textId="77777777" w:rsidR="00726CD7" w:rsidRPr="00D527F6" w:rsidRDefault="00726CD7">
      <w:pPr>
        <w:spacing w:after="0" w:line="360" w:lineRule="auto"/>
      </w:pPr>
    </w:p>
    <w:p w14:paraId="28B5E839" w14:textId="77777777" w:rsidR="00726CD7" w:rsidRPr="00D527F6" w:rsidRDefault="00D527F6">
      <w:pPr>
        <w:spacing w:after="0" w:line="360" w:lineRule="auto"/>
      </w:pPr>
      <w:r w:rsidRPr="00D527F6">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659AAAE5" w14:textId="77777777" w:rsidR="00726CD7" w:rsidRPr="00D527F6" w:rsidRDefault="00726CD7">
      <w:pPr>
        <w:spacing w:after="0" w:line="360" w:lineRule="auto"/>
      </w:pPr>
    </w:p>
    <w:p w14:paraId="799B0B60" w14:textId="77777777" w:rsidR="00726CD7" w:rsidRPr="00D527F6" w:rsidRDefault="00D527F6">
      <w:pPr>
        <w:spacing w:after="0" w:line="360" w:lineRule="auto"/>
      </w:pPr>
      <w:r w:rsidRPr="00D527F6">
        <w:t xml:space="preserve">En ese orden de ideas, el Glosario localizado en la página de Transparencia Presupuestaria de la Secretaría de Hacienda y Crédito Público (http://www.transparenciapresupuestaria.gob.mx/es/PTP/Glosario, establece que la nómina es el documento contable que contiene la relación de los trabajadores con las percepciones monetarias de cada uno; además, que también se refiere al recibo individual y justificativo que </w:t>
      </w:r>
      <w:r w:rsidRPr="00D527F6">
        <w:lastRenderedPageBreak/>
        <w:t>indica los sueldos de los trabajadores, incluyendo las prestaciones y deducciones correspondientes.</w:t>
      </w:r>
    </w:p>
    <w:p w14:paraId="4C104933" w14:textId="77777777" w:rsidR="00726CD7" w:rsidRPr="00D527F6" w:rsidRDefault="00726CD7">
      <w:pPr>
        <w:spacing w:after="0" w:line="360" w:lineRule="auto"/>
      </w:pPr>
    </w:p>
    <w:p w14:paraId="27D515F3" w14:textId="77777777" w:rsidR="00726CD7" w:rsidRPr="00D527F6" w:rsidRDefault="00D527F6" w:rsidP="00D83AEE">
      <w:pPr>
        <w:spacing w:after="0" w:line="360" w:lineRule="auto"/>
      </w:pPr>
      <w:r w:rsidRPr="00D527F6">
        <w:t>De la misma manera, el Glosario de términos más usuales en la Administración Pública Federal, emitido por la Secretaría de Hacienda y Crédito Público (http://www.apartados.hacienda.gob.mx/contabilidad/documentos/informe_cuenta/1998/c uenta_publica/Glosario/n.htm, establece que la nómina es un listado general de los trabajadores de una institución, en el cual se asientan las percepciones brutas, deducciones y alcance neto de las mismas.</w:t>
      </w:r>
    </w:p>
    <w:p w14:paraId="34B7DEC0" w14:textId="77777777" w:rsidR="00726CD7" w:rsidRPr="00D527F6" w:rsidRDefault="00726CD7">
      <w:pPr>
        <w:spacing w:after="0" w:line="360" w:lineRule="auto"/>
      </w:pPr>
    </w:p>
    <w:p w14:paraId="0CE92C91" w14:textId="77777777" w:rsidR="00726CD7" w:rsidRPr="00D527F6" w:rsidRDefault="00D527F6">
      <w:pPr>
        <w:spacing w:after="0" w:line="360" w:lineRule="auto"/>
      </w:pPr>
      <w:r w:rsidRPr="00D527F6">
        <w:t xml:space="preserve">Conforme a lo anterior, se puede advertir que la nómina se puede referir a lo siguiente: </w:t>
      </w:r>
    </w:p>
    <w:p w14:paraId="3AE35C16" w14:textId="77777777" w:rsidR="00D83AEE" w:rsidRPr="00D527F6" w:rsidRDefault="00D83AEE">
      <w:pPr>
        <w:spacing w:after="0" w:line="360" w:lineRule="auto"/>
      </w:pPr>
    </w:p>
    <w:p w14:paraId="685F6EB8" w14:textId="2DC70CEE" w:rsidR="00726CD7" w:rsidRPr="00D527F6" w:rsidRDefault="00D527F6" w:rsidP="00D83AEE">
      <w:pPr>
        <w:pStyle w:val="Prrafodelista"/>
        <w:numPr>
          <w:ilvl w:val="0"/>
          <w:numId w:val="15"/>
        </w:numPr>
        <w:spacing w:line="360" w:lineRule="auto"/>
      </w:pPr>
      <w:r w:rsidRPr="00D527F6">
        <w:t>Relación de trabajadores con las percepciones monetarias de cada uno.</w:t>
      </w:r>
    </w:p>
    <w:p w14:paraId="302783F4" w14:textId="4847CDCB" w:rsidR="00726CD7" w:rsidRPr="00D527F6" w:rsidRDefault="00D527F6" w:rsidP="00D83AEE">
      <w:pPr>
        <w:pStyle w:val="Prrafodelista"/>
        <w:numPr>
          <w:ilvl w:val="0"/>
          <w:numId w:val="15"/>
        </w:numPr>
        <w:spacing w:line="360" w:lineRule="auto"/>
      </w:pPr>
      <w:r w:rsidRPr="00D527F6">
        <w:t xml:space="preserve">Recibo individual que contiene las prestaciones y deducciones de un trabajador. </w:t>
      </w:r>
    </w:p>
    <w:p w14:paraId="76FDEBD3" w14:textId="05AEBB98" w:rsidR="00726CD7" w:rsidRPr="00D527F6" w:rsidRDefault="00D527F6" w:rsidP="00D83AEE">
      <w:pPr>
        <w:pStyle w:val="Prrafodelista"/>
        <w:numPr>
          <w:ilvl w:val="0"/>
          <w:numId w:val="15"/>
        </w:numPr>
        <w:spacing w:line="360" w:lineRule="auto"/>
      </w:pPr>
      <w:r w:rsidRPr="00D527F6">
        <w:t>Listado general de los servidores públicos de una institución o dependencia, en el cual se asientan las percepciones brutas, deducciones y alcance neto de las mismas</w:t>
      </w:r>
    </w:p>
    <w:p w14:paraId="11E8DF31" w14:textId="77777777" w:rsidR="00D83AEE" w:rsidRPr="00D527F6" w:rsidRDefault="00D83AEE">
      <w:pPr>
        <w:spacing w:after="0" w:line="360" w:lineRule="auto"/>
      </w:pPr>
    </w:p>
    <w:p w14:paraId="064CE2BC" w14:textId="77777777" w:rsidR="00726CD7" w:rsidRPr="00D527F6" w:rsidRDefault="00D527F6">
      <w:pPr>
        <w:spacing w:after="0" w:line="360" w:lineRule="auto"/>
      </w:pPr>
      <w:r w:rsidRPr="00D527F6">
        <w:t>Asimismo, respecto de los recibos de nómina, la Ley del Trabajo de los Servidores Públicos del Estado y Municipios, en su artículo 220 K, fracciones II y IV, establece los documentos que tiene la obligación de conservar el Sujeto Obligado, entre los que se encuentra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4EA2FB1F" w14:textId="77777777" w:rsidR="00726CD7" w:rsidRPr="00D527F6" w:rsidRDefault="00726CD7">
      <w:pPr>
        <w:spacing w:after="0" w:line="360" w:lineRule="auto"/>
      </w:pPr>
    </w:p>
    <w:p w14:paraId="5D88B046" w14:textId="77777777" w:rsidR="00726CD7" w:rsidRPr="00D527F6" w:rsidRDefault="00D527F6">
      <w:pPr>
        <w:spacing w:after="0" w:line="360" w:lineRule="auto"/>
      </w:pPr>
      <w:r w:rsidRPr="00D527F6">
        <w:lastRenderedPageBreak/>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5FDF495D" w14:textId="77777777" w:rsidR="00726CD7" w:rsidRPr="00D527F6" w:rsidRDefault="00726CD7">
      <w:pPr>
        <w:spacing w:after="0" w:line="360" w:lineRule="auto"/>
        <w:rPr>
          <w:b/>
          <w:bCs/>
        </w:rPr>
      </w:pPr>
    </w:p>
    <w:p w14:paraId="140E701F" w14:textId="77777777" w:rsidR="00726CD7" w:rsidRPr="00D527F6" w:rsidRDefault="00D527F6">
      <w:pPr>
        <w:spacing w:after="0" w:line="360" w:lineRule="auto"/>
        <w:ind w:left="567" w:right="709"/>
        <w:rPr>
          <w:b/>
          <w:bCs/>
          <w:sz w:val="20"/>
          <w:szCs w:val="20"/>
        </w:rPr>
      </w:pPr>
      <w:r w:rsidRPr="00D527F6">
        <w:rPr>
          <w:b/>
          <w:bCs/>
          <w:i/>
          <w:iCs/>
          <w:sz w:val="20"/>
          <w:szCs w:val="20"/>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w:t>
      </w:r>
      <w:r w:rsidRPr="00D527F6">
        <w:rPr>
          <w:b/>
          <w:bCs/>
          <w:sz w:val="20"/>
          <w:szCs w:val="20"/>
        </w:rPr>
        <w:t xml:space="preserve"> </w:t>
      </w:r>
      <w:r w:rsidRPr="00D527F6">
        <w:rPr>
          <w:i/>
          <w:iCs/>
          <w:sz w:val="20"/>
          <w:szCs w:val="20"/>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08F007FE" w14:textId="77777777" w:rsidR="00726CD7" w:rsidRPr="00D527F6" w:rsidRDefault="00726CD7">
      <w:pPr>
        <w:spacing w:after="0" w:line="360" w:lineRule="auto"/>
        <w:rPr>
          <w:b/>
          <w:bCs/>
        </w:rPr>
      </w:pPr>
    </w:p>
    <w:p w14:paraId="7B6F4D9F" w14:textId="77777777" w:rsidR="00726CD7" w:rsidRPr="00D527F6" w:rsidRDefault="00D527F6">
      <w:pPr>
        <w:spacing w:after="0" w:line="360" w:lineRule="auto"/>
      </w:pPr>
      <w:r w:rsidRPr="00D527F6">
        <w:t>De la tesis transcrita, se desprende que en materia burocrática los recibos de pago acreditan los conceptos y montos que en ellos se insertan, y constituyen prueba para demostrar las percepciones y montos que reciben los servidores públicos.</w:t>
      </w:r>
    </w:p>
    <w:p w14:paraId="7801CF5C" w14:textId="77777777" w:rsidR="00726CD7" w:rsidRPr="00D527F6" w:rsidRDefault="00726CD7">
      <w:pPr>
        <w:spacing w:after="0" w:line="360" w:lineRule="auto"/>
      </w:pPr>
    </w:p>
    <w:p w14:paraId="787CED56" w14:textId="77777777" w:rsidR="00726CD7" w:rsidRPr="00D527F6" w:rsidRDefault="00D527F6">
      <w:pPr>
        <w:spacing w:after="0" w:line="360" w:lineRule="auto"/>
      </w:pPr>
      <w:r w:rsidRPr="00D527F6">
        <w:t xml:space="preserve">Aunado a ello, se debe tener en cuenta que se solicita la información de una persona que se encuentra adscrito a la Comisión de Búsqueda de Personas del Estado de México, el cual corresponde a un órgano desconcentrado del Sujeto Obligado, por lo que dicha Consejería </w:t>
      </w:r>
      <w:r w:rsidRPr="00D527F6">
        <w:lastRenderedPageBreak/>
        <w:t xml:space="preserve">Jurídica resulta competente para transparentar de la información generada respecto a dicho órgano. </w:t>
      </w:r>
    </w:p>
    <w:p w14:paraId="6BA9F240" w14:textId="77777777" w:rsidR="00726CD7" w:rsidRPr="00D527F6" w:rsidRDefault="00726CD7">
      <w:pPr>
        <w:spacing w:after="0" w:line="360" w:lineRule="auto"/>
        <w:rPr>
          <w:b/>
          <w:bCs/>
        </w:rPr>
      </w:pPr>
    </w:p>
    <w:p w14:paraId="71BF84BF" w14:textId="77777777" w:rsidR="00726CD7" w:rsidRPr="00D527F6" w:rsidRDefault="00D527F6">
      <w:pPr>
        <w:spacing w:after="0" w:line="360" w:lineRule="auto"/>
      </w:pPr>
      <w:r w:rsidRPr="00D527F6">
        <w:t xml:space="preserve">En este sentido, el artículo 23 de la Ley Orgánica de la Administración Pública del Estado de México prevé, que dentro de las dependencias que auxilian al Poder Ejecutivo del Estado en sus actividades, se encuentra la Consejería Jurídica. Y de acuerdo con el artículo 17 Bis del Reglamento Interior de la Consejería Jurídica, se prevé que la Contraloría Interna tendrá dentro de sus atribuciones las de realizar revisiones administrativas, contables, operacionales, técnicas y jurídicas a las unidades administrativas y que puede verificar entre otras cosas el pago del personal; por su parte, el artículo 16 del mismo Reglamento, señala que la </w:t>
      </w:r>
      <w:r w:rsidRPr="00D527F6">
        <w:rPr>
          <w:b/>
          <w:bCs/>
        </w:rPr>
        <w:t>Coordinación Administrativa</w:t>
      </w:r>
      <w:r w:rsidRPr="00D527F6">
        <w:t xml:space="preserve"> tiene entre sus funciones la de planear, organizar y controlar el aprovechamiento de los recursos humanos, materiales, financieros y técnicos, necesarios para el funcionamiento de la Consejería, manteniendo una coordinación permanente con las dependencias vinculadas a dichas actividades y la de establecer, con base en las políticas que señale el o la titular de la Consejería, los lineamientos conforme a los cuales deberán realizarse los nombramientos y remociones de su personal, </w:t>
      </w:r>
      <w:r w:rsidRPr="00D527F6">
        <w:rPr>
          <w:b/>
          <w:bCs/>
        </w:rPr>
        <w:t>así como los relativos a sus remuneraciones</w:t>
      </w:r>
    </w:p>
    <w:p w14:paraId="5B548B32" w14:textId="77777777" w:rsidR="00726CD7" w:rsidRPr="00D527F6" w:rsidRDefault="00726CD7">
      <w:pPr>
        <w:spacing w:after="0" w:line="360" w:lineRule="auto"/>
      </w:pPr>
    </w:p>
    <w:p w14:paraId="6C59DCBA" w14:textId="3E38BB93" w:rsidR="00D83AEE" w:rsidRPr="00D527F6" w:rsidRDefault="00D527F6">
      <w:pPr>
        <w:spacing w:after="0" w:line="360" w:lineRule="auto"/>
        <w:rPr>
          <w:color w:val="000000"/>
        </w:rPr>
      </w:pPr>
      <w:r w:rsidRPr="00D527F6">
        <w:t xml:space="preserve">Conforme a lo anterior, se logra advertir que la </w:t>
      </w:r>
      <w:r w:rsidR="00D83AEE" w:rsidRPr="00D527F6">
        <w:t xml:space="preserve">pretensión de la </w:t>
      </w:r>
      <w:r w:rsidRPr="00D527F6">
        <w:t xml:space="preserve">persona Recurrente </w:t>
      </w:r>
      <w:r w:rsidR="00D83AEE" w:rsidRPr="00D527F6">
        <w:t xml:space="preserve">es obtener los documentos donde consten las remuneraciones pagadas, es decir, aquel que contenga los suedos y prestaciones brutas y netas, así como, las deducciones realizadas; lo anterior de la segunda quincena de agosto y la primera de septiembre de dos mil veinticinco (última pagada a la fecha de la solicitud), en atención al </w:t>
      </w:r>
      <w:r w:rsidR="00D83AEE" w:rsidRPr="00D527F6">
        <w:rPr>
          <w:rFonts w:cs="Tahoma"/>
          <w:bCs/>
          <w:iCs/>
        </w:rPr>
        <w:t>Criterio Reiterado 04/2024 emitido por este Organismo Garante, el cual señala que cuando el particular no refiera el periodo respecto del cual requiere la información o no se adviertan elementos que permitan identificarlo, se deberá hacer entrega de la información relativa a las últimas dos quincenas pagadas a la fecha de la solicitud.</w:t>
      </w:r>
    </w:p>
    <w:p w14:paraId="187BD814" w14:textId="77777777" w:rsidR="00D83AEE" w:rsidRPr="00D527F6" w:rsidRDefault="00D83AEE">
      <w:pPr>
        <w:spacing w:after="0" w:line="360" w:lineRule="auto"/>
        <w:rPr>
          <w:color w:val="000000"/>
        </w:rPr>
      </w:pPr>
    </w:p>
    <w:p w14:paraId="08910DA6" w14:textId="77777777" w:rsidR="00726CD7" w:rsidRPr="00D527F6" w:rsidRDefault="00D527F6">
      <w:pPr>
        <w:spacing w:after="0" w:line="360" w:lineRule="auto"/>
        <w:rPr>
          <w:color w:val="000000"/>
        </w:rPr>
      </w:pPr>
      <w:r w:rsidRPr="00D527F6">
        <w:rPr>
          <w:color w:val="000000"/>
        </w:rPr>
        <w:lastRenderedPageBreak/>
        <w:t xml:space="preserve">Ante dicha circunstancia, es necesario precisar que de las constancias que obran en el expediente electrónico en SAIMEX, se logra advertir que el Sujeto Obligado dio respuesta mediante el Titular de la Unidad de Transparencia, la Encargada del Despacho de la Dirección General de la Comisión de Búsqueda de Personas del Estado de </w:t>
      </w:r>
      <w:r w:rsidRPr="00D527F6">
        <w:t>México</w:t>
      </w:r>
      <w:r w:rsidRPr="00D527F6">
        <w:rPr>
          <w:color w:val="000000"/>
        </w:rPr>
        <w:t xml:space="preserve"> y del Director Jurídico y de Igualdad de Género, por lo que, resulta necesario hacer referencia al </w:t>
      </w:r>
      <w:r w:rsidRPr="00D527F6">
        <w:rPr>
          <w:b/>
          <w:bCs/>
          <w:color w:val="000000"/>
        </w:rPr>
        <w:t>procedimiento de búsqueda que deben seguir los Sujetos Obligados para localizar la información,</w:t>
      </w:r>
      <w:r w:rsidRPr="00D527F6">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FC55399" w14:textId="77777777" w:rsidR="00726CD7" w:rsidRPr="00D527F6" w:rsidRDefault="00726CD7">
      <w:pPr>
        <w:spacing w:after="0" w:line="360" w:lineRule="auto"/>
        <w:rPr>
          <w:color w:val="FF0000"/>
        </w:rPr>
      </w:pPr>
    </w:p>
    <w:p w14:paraId="1024FA90" w14:textId="77777777" w:rsidR="00726CD7" w:rsidRPr="00D527F6" w:rsidRDefault="00D527F6">
      <w:pPr>
        <w:spacing w:after="0" w:line="360" w:lineRule="auto"/>
        <w:rPr>
          <w:b/>
          <w:bCs/>
          <w:color w:val="000000"/>
        </w:rPr>
      </w:pPr>
      <w:bookmarkStart w:id="27" w:name="_heading=h.2b8zdt7vox7" w:colFirst="0" w:colLast="0"/>
      <w:bookmarkEnd w:id="27"/>
      <w:r w:rsidRPr="00D527F6">
        <w:rPr>
          <w:color w:val="000000"/>
        </w:rPr>
        <w:t xml:space="preserve">Así, con la finalidad de determinar si el Sujeto Obligado </w:t>
      </w:r>
      <w:r w:rsidRPr="00D527F6">
        <w:rPr>
          <w:b/>
          <w:bCs/>
          <w:color w:val="000000"/>
        </w:rPr>
        <w:t>no</w:t>
      </w:r>
      <w:r w:rsidRPr="00D527F6">
        <w:rPr>
          <w:color w:val="000000"/>
        </w:rPr>
        <w:t xml:space="preserve"> </w:t>
      </w:r>
      <w:r w:rsidRPr="00D527F6">
        <w:rPr>
          <w:b/>
          <w:bCs/>
          <w:color w:val="000000"/>
        </w:rPr>
        <w:t>cumplió con el procedimiento de turnar al área competente</w:t>
      </w:r>
      <w:r w:rsidRPr="00D527F6">
        <w:rPr>
          <w:color w:val="000000"/>
        </w:rPr>
        <w:t xml:space="preserve"> previsto en el artículo 162 de la Ley de Transparencia y Acceso a la Información Pública del Estado de México y Municipio; </w:t>
      </w:r>
      <w:r w:rsidRPr="00D527F6">
        <w:rPr>
          <w:b/>
          <w:bCs/>
          <w:color w:val="000000"/>
        </w:rPr>
        <w:t xml:space="preserve"> dado que debió turnar la solicitud de información al área competente para conocer </w:t>
      </w:r>
      <w:r w:rsidRPr="00D527F6">
        <w:rPr>
          <w:b/>
          <w:bCs/>
        </w:rPr>
        <w:t>qué</w:t>
      </w:r>
      <w:r w:rsidRPr="00D527F6">
        <w:rPr>
          <w:b/>
          <w:bCs/>
          <w:color w:val="000000"/>
        </w:rPr>
        <w:t xml:space="preserve"> puede ser de forma enunciativa, </w:t>
      </w:r>
      <w:r w:rsidRPr="00D527F6">
        <w:rPr>
          <w:b/>
          <w:bCs/>
        </w:rPr>
        <w:t>más</w:t>
      </w:r>
      <w:r w:rsidRPr="00D527F6">
        <w:rPr>
          <w:b/>
          <w:bCs/>
          <w:color w:val="000000"/>
        </w:rPr>
        <w:t xml:space="preserve"> no limitativa la Coordinación Administrativa </w:t>
      </w:r>
    </w:p>
    <w:p w14:paraId="75AD21F4" w14:textId="77777777" w:rsidR="00726CD7" w:rsidRPr="00D527F6" w:rsidRDefault="00726CD7">
      <w:pPr>
        <w:spacing w:after="0" w:line="360" w:lineRule="auto"/>
        <w:rPr>
          <w:color w:val="000000"/>
        </w:rPr>
      </w:pPr>
    </w:p>
    <w:p w14:paraId="5771EE64" w14:textId="77777777" w:rsidR="00726CD7" w:rsidRPr="00D527F6" w:rsidRDefault="00D527F6">
      <w:pPr>
        <w:spacing w:after="0" w:line="360" w:lineRule="auto"/>
        <w:rPr>
          <w:color w:val="000000"/>
        </w:rPr>
      </w:pPr>
      <w:r w:rsidRPr="00D527F6">
        <w:rPr>
          <w:color w:val="000000"/>
        </w:rPr>
        <w:t>Ahora bien, es menester señalar que, en respuesta a la solicitud de información, el Sujeto Obligado no remitió la documentación que diera cuenta de alguna nómina, sin embargo, precisó el suelo bruto y neto; a pesar de ello, no se indicó si se trata de un sueldo mensual o quincenal, por lo que no aportó la debida claridad en la respuesta.</w:t>
      </w:r>
    </w:p>
    <w:p w14:paraId="48D354C9" w14:textId="77777777" w:rsidR="00726CD7" w:rsidRPr="00D527F6" w:rsidRDefault="00726CD7">
      <w:pPr>
        <w:spacing w:after="0" w:line="360" w:lineRule="auto"/>
        <w:rPr>
          <w:color w:val="000000"/>
        </w:rPr>
      </w:pPr>
    </w:p>
    <w:p w14:paraId="6E68706B" w14:textId="77777777" w:rsidR="00726CD7" w:rsidRPr="00D527F6" w:rsidRDefault="00D527F6">
      <w:pPr>
        <w:spacing w:after="0" w:line="360" w:lineRule="auto"/>
        <w:rPr>
          <w:color w:val="000000"/>
        </w:rPr>
      </w:pPr>
      <w:r w:rsidRPr="00D527F6">
        <w:rPr>
          <w:color w:val="000000"/>
        </w:rPr>
        <w:t xml:space="preserve">No se omite mencionar que en informe justificado remitió una impresión de pantalla del IPOMEX del Sujeto Obligado en su apartado de remuneraciones, en el que se muestra el monto de remuneración mensual bruto y neto conforme al tabulador, sin embargo, dicho documento </w:t>
      </w:r>
      <w:r w:rsidRPr="00D527F6">
        <w:rPr>
          <w:color w:val="000000"/>
        </w:rPr>
        <w:lastRenderedPageBreak/>
        <w:t xml:space="preserve">no corresponde como tal a una nómina o bien, a un documento similar, además de que no contempla una temporalidad, y en el presente caso se debe atender a los dos últimos recibos de nómina o su equivalente, asimismo, estos documentos permiten advertir no solo la remuneración sino también los descuentos o prestaciones adicionales, por tanto, lo entregado en informe no da cuenta de lo solicitado. </w:t>
      </w:r>
    </w:p>
    <w:p w14:paraId="37ADAB10" w14:textId="77777777" w:rsidR="00726CD7" w:rsidRPr="00D527F6" w:rsidRDefault="00726CD7">
      <w:pPr>
        <w:spacing w:after="0" w:line="360" w:lineRule="auto"/>
        <w:rPr>
          <w:color w:val="000000"/>
        </w:rPr>
      </w:pPr>
    </w:p>
    <w:p w14:paraId="2B131B0E" w14:textId="77777777" w:rsidR="00726CD7" w:rsidRPr="00D527F6" w:rsidRDefault="00D527F6">
      <w:pPr>
        <w:spacing w:after="0" w:line="360" w:lineRule="auto"/>
        <w:rPr>
          <w:color w:val="000000"/>
        </w:rPr>
      </w:pPr>
      <w:r w:rsidRPr="00D527F6">
        <w:rPr>
          <w:color w:val="000000"/>
        </w:rPr>
        <w:t xml:space="preserve">En este sentido, el Sujeto Obligado no colmó la solicitud de información en su totalidad, específicamente no entregó el documento que dé cuenta de la </w:t>
      </w:r>
      <w:r w:rsidRPr="00D527F6">
        <w:t>nómina</w:t>
      </w:r>
      <w:r w:rsidRPr="00D527F6">
        <w:rPr>
          <w:color w:val="000000"/>
        </w:rPr>
        <w:t xml:space="preserve"> o su equivalente, sin embargo, vale la pena mencionar que las dependencias del Poder Ejecutivo del Estado de </w:t>
      </w:r>
      <w:r w:rsidRPr="00D527F6">
        <w:t>México</w:t>
      </w:r>
      <w:r w:rsidRPr="00D527F6">
        <w:rPr>
          <w:color w:val="000000"/>
        </w:rPr>
        <w:t>, cuentan un sistema que les permite acceder a sus comprobantes de percepciones y deducciones, mediante la a página del Gobierno del Estado de México denominado Portal de Gestión Interna G2G, mediante una clave personal confidencial que es creada por ellos mismos, tal como se muestra a continuación:</w:t>
      </w:r>
    </w:p>
    <w:p w14:paraId="1701BA36" w14:textId="77777777" w:rsidR="00726CD7" w:rsidRPr="00D527F6" w:rsidRDefault="00726CD7">
      <w:pPr>
        <w:spacing w:after="0" w:line="360" w:lineRule="auto"/>
        <w:rPr>
          <w:color w:val="000000"/>
        </w:rPr>
      </w:pPr>
    </w:p>
    <w:p w14:paraId="38516017" w14:textId="2652F06D" w:rsidR="00726CD7" w:rsidRPr="00D527F6" w:rsidRDefault="00726CD7">
      <w:pPr>
        <w:spacing w:after="0" w:line="360" w:lineRule="auto"/>
        <w:jc w:val="center"/>
        <w:rPr>
          <w:color w:val="000000"/>
        </w:rPr>
      </w:pPr>
    </w:p>
    <w:p w14:paraId="24E02E38" w14:textId="77777777" w:rsidR="00726CD7" w:rsidRPr="00D527F6" w:rsidRDefault="00D527F6">
      <w:pPr>
        <w:spacing w:after="0" w:line="360" w:lineRule="auto"/>
        <w:jc w:val="center"/>
        <w:rPr>
          <w:color w:val="000000"/>
        </w:rPr>
      </w:pPr>
      <w:r w:rsidRPr="00D527F6">
        <w:rPr>
          <w:noProof/>
        </w:rPr>
        <w:drawing>
          <wp:inline distT="0" distB="0" distL="0" distR="0" wp14:anchorId="5A5473B6" wp14:editId="74E7F005">
            <wp:extent cx="4899081" cy="1881153"/>
            <wp:effectExtent l="0" t="0" r="0" b="0"/>
            <wp:docPr id="17431851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899081" cy="1881153"/>
                    </a:xfrm>
                    <a:prstGeom prst="rect">
                      <a:avLst/>
                    </a:prstGeom>
                    <a:ln/>
                  </pic:spPr>
                </pic:pic>
              </a:graphicData>
            </a:graphic>
          </wp:inline>
        </w:drawing>
      </w:r>
    </w:p>
    <w:p w14:paraId="4759E858" w14:textId="77777777" w:rsidR="00726CD7" w:rsidRPr="00D527F6" w:rsidRDefault="00726CD7">
      <w:pPr>
        <w:spacing w:after="0" w:line="360" w:lineRule="auto"/>
        <w:rPr>
          <w:color w:val="000000"/>
        </w:rPr>
      </w:pPr>
    </w:p>
    <w:p w14:paraId="5F33552E" w14:textId="77777777" w:rsidR="00726CD7" w:rsidRPr="00D527F6" w:rsidRDefault="00D527F6">
      <w:pPr>
        <w:spacing w:after="0" w:line="360" w:lineRule="auto"/>
        <w:ind w:right="142"/>
        <w:jc w:val="center"/>
      </w:pPr>
      <w:r w:rsidRPr="00D527F6">
        <w:rPr>
          <w:noProof/>
        </w:rPr>
        <w:lastRenderedPageBreak/>
        <w:drawing>
          <wp:inline distT="0" distB="0" distL="0" distR="0" wp14:anchorId="00EFF27F" wp14:editId="10369D39">
            <wp:extent cx="5452789" cy="2913994"/>
            <wp:effectExtent l="0" t="0" r="0" b="0"/>
            <wp:docPr id="17431851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52789" cy="2913994"/>
                    </a:xfrm>
                    <a:prstGeom prst="rect">
                      <a:avLst/>
                    </a:prstGeom>
                    <a:ln/>
                  </pic:spPr>
                </pic:pic>
              </a:graphicData>
            </a:graphic>
          </wp:inline>
        </w:drawing>
      </w:r>
    </w:p>
    <w:p w14:paraId="52F74C8E" w14:textId="77777777" w:rsidR="00D83AEE" w:rsidRPr="00D527F6" w:rsidRDefault="00D83AEE">
      <w:pPr>
        <w:spacing w:after="0" w:line="360" w:lineRule="auto"/>
        <w:ind w:right="142"/>
      </w:pPr>
    </w:p>
    <w:p w14:paraId="4F579E0D" w14:textId="1E2A2C6E" w:rsidR="00726CD7" w:rsidRPr="00D527F6" w:rsidRDefault="00D527F6">
      <w:pPr>
        <w:spacing w:after="0" w:line="360" w:lineRule="auto"/>
        <w:ind w:right="142"/>
      </w:pPr>
      <w:r w:rsidRPr="00D527F6">
        <w:t>Conforme a lo anterior, se logra advertir que la Consejería Jurídica, no cuenta con los recibos de nómina de sus servidores públicos, sin embargo, no debe perderse de vista que los solicitado se trata de las remuneraciones de los servidores públicos que laboran para una institución pública, es decir, que dicha información se busca acreditar la manera en que se ejercieron determinados recursos públicos; sobre el tema, según Arizmendi, Guillermo (2016), en la “Ley General de Transparencia y Acceso a la Información Pública Comentada” (p. 240 y 241), los recursos públicos, deber ser administrados con responsabilidad y transparencia.</w:t>
      </w:r>
    </w:p>
    <w:p w14:paraId="6F57387A" w14:textId="77777777" w:rsidR="00726CD7" w:rsidRPr="00D527F6" w:rsidRDefault="00726CD7">
      <w:pPr>
        <w:spacing w:after="0" w:line="360" w:lineRule="auto"/>
        <w:ind w:right="142"/>
      </w:pPr>
    </w:p>
    <w:p w14:paraId="001EA5C6" w14:textId="77777777" w:rsidR="00726CD7" w:rsidRPr="00D527F6" w:rsidRDefault="00D527F6">
      <w:pPr>
        <w:spacing w:after="0" w:line="360" w:lineRule="auto"/>
        <w:ind w:right="142"/>
      </w:pPr>
      <w:r w:rsidRPr="00D527F6">
        <w:t>En ese orden de ideas, según Trujillo, Humberto (2019), en el “Diccionario de Transparencia y Acceso a la Información Pública” (p. 276), los recursos públicos son los ingresos económicos, que obtiene el Estado y que asigna (a partir del presupuesto) al ejercicio de sus actividades, los cuales deben ser asignados de manera transparente y bajo un sistema de rendición de cuentas, para que las personas puedan monitorear, evaluar y cuestionar su gasto.</w:t>
      </w:r>
    </w:p>
    <w:p w14:paraId="32CA3D60" w14:textId="77777777" w:rsidR="00726CD7" w:rsidRPr="00D527F6" w:rsidRDefault="00726CD7">
      <w:pPr>
        <w:spacing w:after="0" w:line="360" w:lineRule="auto"/>
        <w:ind w:right="142"/>
      </w:pPr>
    </w:p>
    <w:p w14:paraId="13A1584E" w14:textId="77777777" w:rsidR="00726CD7" w:rsidRPr="00D527F6" w:rsidRDefault="00D527F6">
      <w:pPr>
        <w:spacing w:after="0" w:line="360" w:lineRule="auto"/>
        <w:ind w:right="142"/>
      </w:pPr>
      <w:r w:rsidRPr="00D527F6">
        <w:lastRenderedPageBreak/>
        <w:t>Asimismo, 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transparencia y honradez; sobre lo referido, la Tesis número 1a.CXLV/2009, Novena Época, publicada en el Semanario Judicial de la Federación, Tomo XXX, de septiembre de dos mil nueve, (p. 2712), establece lo siguiente:</w:t>
      </w:r>
    </w:p>
    <w:p w14:paraId="2FC574B0" w14:textId="77777777" w:rsidR="00726CD7" w:rsidRPr="00D527F6" w:rsidRDefault="00726CD7">
      <w:pPr>
        <w:spacing w:after="0" w:line="360" w:lineRule="auto"/>
        <w:ind w:right="142"/>
      </w:pPr>
    </w:p>
    <w:p w14:paraId="451A614C" w14:textId="77777777" w:rsidR="00726CD7" w:rsidRPr="00D527F6" w:rsidRDefault="00D527F6">
      <w:pPr>
        <w:spacing w:after="0" w:line="360" w:lineRule="auto"/>
        <w:ind w:left="567" w:right="709"/>
        <w:rPr>
          <w:i/>
          <w:iCs/>
          <w:sz w:val="20"/>
          <w:szCs w:val="20"/>
        </w:rPr>
      </w:pPr>
      <w:r w:rsidRPr="00D527F6">
        <w:rPr>
          <w:i/>
          <w:iCs/>
          <w:sz w:val="20"/>
          <w:szCs w:val="20"/>
        </w:rPr>
        <w:t>“GASTO PÚBLICO. EL ARTÍCULO 134 DE LA CONSTITUCIÓN POLÍTICA DE LOS ESTADOS UNIDOS MEXICANOS ELEVA A RANGO CONSTITUCIONAL LOS PRINCIPIOS DE LEGALIDAD, EFICIENCIA, EFICACIA, ECONOMÍA, TRANSPARENCIA Y HONRADEZ EN ESTA MATERIA. 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p>
    <w:p w14:paraId="201386E4" w14:textId="77777777" w:rsidR="00726CD7" w:rsidRPr="00D527F6" w:rsidRDefault="00726CD7">
      <w:pPr>
        <w:spacing w:after="0" w:line="360" w:lineRule="auto"/>
        <w:ind w:right="142"/>
        <w:jc w:val="center"/>
      </w:pPr>
    </w:p>
    <w:p w14:paraId="282A89FC" w14:textId="77777777" w:rsidR="00726CD7" w:rsidRPr="00D527F6" w:rsidRDefault="00D527F6">
      <w:pPr>
        <w:spacing w:after="0" w:line="360" w:lineRule="auto"/>
        <w:ind w:right="142"/>
      </w:pPr>
      <w:r w:rsidRPr="00D527F6">
        <w:t>Cómo se logra observar, el ejercicio de recursos públicos por parte de los tres niveles de Gobierno, que incluye a los Municipios, debe seguir el Principio de Transparencia, que implica permitir a la ciudadanía conocer en la forma en que se gasta el Estado, los recursos con los que cuenta para el cumplimiento de sus obligaciones y atribuciones.</w:t>
      </w:r>
    </w:p>
    <w:p w14:paraId="02FC4205" w14:textId="77777777" w:rsidR="00726CD7" w:rsidRPr="00D527F6" w:rsidRDefault="00726CD7">
      <w:pPr>
        <w:spacing w:after="0" w:line="360" w:lineRule="auto"/>
        <w:ind w:right="142"/>
      </w:pPr>
    </w:p>
    <w:p w14:paraId="227D7982" w14:textId="77777777" w:rsidR="00726CD7" w:rsidRPr="00D527F6" w:rsidRDefault="00D527F6">
      <w:pPr>
        <w:spacing w:after="0" w:line="360" w:lineRule="auto"/>
        <w:ind w:right="142"/>
      </w:pPr>
      <w:r w:rsidRPr="00D527F6">
        <w:lastRenderedPageBreak/>
        <w:t>Al respecto, según Merino, Mauricio (2019), en el “Diccionario de Transparencia y Acceso a la Información Pública” (p. 276), la rendición de cuentas, es un ejercicio de transparencia e información pública; es un medio a través del cual los gobiernos informan al público de sus actividades, de los recursos que han ejercido y de los resultados obtenidos.</w:t>
      </w:r>
    </w:p>
    <w:p w14:paraId="42AB32D7" w14:textId="77777777" w:rsidR="00726CD7" w:rsidRPr="00D527F6" w:rsidRDefault="00726CD7">
      <w:pPr>
        <w:spacing w:after="0" w:line="360" w:lineRule="auto"/>
        <w:ind w:right="142"/>
        <w:jc w:val="center"/>
      </w:pPr>
    </w:p>
    <w:p w14:paraId="3CCA3EF1" w14:textId="77777777" w:rsidR="00726CD7" w:rsidRPr="00D527F6" w:rsidRDefault="00D527F6">
      <w:pPr>
        <w:spacing w:after="0" w:line="360" w:lineRule="auto"/>
        <w:ind w:right="142"/>
      </w:pPr>
      <w:r w:rsidRPr="00D527F6">
        <w:t>Conforme a lo anterior, cualquier tipo de erogación de recursos por parte de las instituciones públicas, guarda la naturaleza de pública; por lo que, las remuneraciones, sueldos y prestaciones de los servidores públicos, rinde cuentas de los recursos utilizados por la Consejería Jurídica para el pago de personal.</w:t>
      </w:r>
    </w:p>
    <w:p w14:paraId="35DD7F6A" w14:textId="77777777" w:rsidR="00726CD7" w:rsidRPr="00D527F6" w:rsidRDefault="00726CD7">
      <w:pPr>
        <w:spacing w:after="0" w:line="360" w:lineRule="auto"/>
        <w:ind w:right="142"/>
      </w:pPr>
    </w:p>
    <w:p w14:paraId="0D6DD383" w14:textId="77777777" w:rsidR="00726CD7" w:rsidRPr="00D527F6" w:rsidRDefault="00D527F6">
      <w:pPr>
        <w:spacing w:after="0" w:line="360" w:lineRule="auto"/>
        <w:ind w:right="142"/>
      </w:pPr>
      <w:r w:rsidRPr="00D527F6">
        <w:t>Además, este Organismo Garante considera que el Sujeto Obligado, debe de contar con algún documento que dé cuenta de las remuneraciones pagadas a los servidores públicos, es decir, aquel que contenga los sueldos, prestaciones y de deducciones; pues del propio Portal de Gestión Interna G2G, se logra vislumbrar un apartado para las Coordinaciones Administrativas, entre las cuáles se encuentra la del Sujeto Obligado y el cual precisa que dicha área puede obtener los siguientes documentos:</w:t>
      </w:r>
    </w:p>
    <w:p w14:paraId="4957FF70" w14:textId="77777777" w:rsidR="00726CD7" w:rsidRPr="00D527F6" w:rsidRDefault="00726CD7">
      <w:pPr>
        <w:spacing w:after="0" w:line="360" w:lineRule="auto"/>
        <w:ind w:right="142"/>
      </w:pPr>
    </w:p>
    <w:p w14:paraId="4FEF4407" w14:textId="77777777" w:rsidR="00726CD7" w:rsidRPr="00D527F6" w:rsidRDefault="00D527F6">
      <w:pPr>
        <w:spacing w:after="0" w:line="360" w:lineRule="auto"/>
        <w:ind w:right="142"/>
        <w:jc w:val="center"/>
      </w:pPr>
      <w:r w:rsidRPr="00D527F6">
        <w:rPr>
          <w:noProof/>
        </w:rPr>
        <w:drawing>
          <wp:inline distT="0" distB="0" distL="0" distR="0" wp14:anchorId="1A3A5832" wp14:editId="14A7507E">
            <wp:extent cx="3086469" cy="2237283"/>
            <wp:effectExtent l="0" t="0" r="0" b="0"/>
            <wp:docPr id="17431851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l="44099" t="44688"/>
                    <a:stretch/>
                  </pic:blipFill>
                  <pic:spPr bwMode="auto">
                    <a:xfrm>
                      <a:off x="0" y="0"/>
                      <a:ext cx="3086638" cy="2237405"/>
                    </a:xfrm>
                    <a:prstGeom prst="rect">
                      <a:avLst/>
                    </a:prstGeom>
                    <a:ln>
                      <a:noFill/>
                    </a:ln>
                    <a:extLst>
                      <a:ext uri="{53640926-AAD7-44D8-BBD7-CCE9431645EC}">
                        <a14:shadowObscured xmlns:a14="http://schemas.microsoft.com/office/drawing/2010/main"/>
                      </a:ext>
                    </a:extLst>
                  </pic:spPr>
                </pic:pic>
              </a:graphicData>
            </a:graphic>
          </wp:inline>
        </w:drawing>
      </w:r>
    </w:p>
    <w:p w14:paraId="2911A04E" w14:textId="77777777" w:rsidR="00726CD7" w:rsidRPr="00D527F6" w:rsidRDefault="00726CD7">
      <w:pPr>
        <w:spacing w:after="0" w:line="360" w:lineRule="auto"/>
        <w:ind w:right="142"/>
      </w:pPr>
    </w:p>
    <w:p w14:paraId="243F890F" w14:textId="77777777" w:rsidR="00726CD7" w:rsidRPr="00D527F6" w:rsidRDefault="00D527F6">
      <w:pPr>
        <w:spacing w:after="0" w:line="360" w:lineRule="auto"/>
        <w:ind w:right="142"/>
      </w:pPr>
      <w:r w:rsidRPr="00D527F6">
        <w:lastRenderedPageBreak/>
        <w:t>Conforme a lo anterior, existen documentos a los que puede acceder el Sujeto Obligado y que dan cuenta de la información peticionada, tal como lo es el Comprobante de percepciones y deducciones, así como, la Constancia quincenal de percepciones y deducciones, los cuáles conforme al portal mencionado, tienen validez oficial.</w:t>
      </w:r>
    </w:p>
    <w:p w14:paraId="3479CB2F" w14:textId="77777777" w:rsidR="00726CD7" w:rsidRPr="00D527F6" w:rsidRDefault="00726CD7">
      <w:pPr>
        <w:spacing w:after="0" w:line="360" w:lineRule="auto"/>
        <w:ind w:right="142"/>
      </w:pPr>
    </w:p>
    <w:p w14:paraId="3F748F88" w14:textId="77777777" w:rsidR="00726CD7" w:rsidRPr="00D527F6" w:rsidRDefault="00D527F6">
      <w:pPr>
        <w:spacing w:after="0" w:line="360" w:lineRule="auto"/>
        <w:ind w:right="142"/>
      </w:pPr>
      <w:r w:rsidRPr="00D527F6">
        <w:t>Por lo que, es claro que el Sujeto Obligado debe contar en sus archivos con documentos que den cuenta de la información solicitada y que haga las veces de recibos de pago;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75B33CDA" w14:textId="77777777" w:rsidR="00726CD7" w:rsidRPr="00D527F6" w:rsidRDefault="00726CD7">
      <w:pPr>
        <w:spacing w:after="0" w:line="360" w:lineRule="auto"/>
        <w:ind w:right="142"/>
      </w:pPr>
    </w:p>
    <w:p w14:paraId="78327F56" w14:textId="77777777" w:rsidR="00726CD7" w:rsidRPr="00D527F6" w:rsidRDefault="00D527F6">
      <w:pPr>
        <w:spacing w:after="0" w:line="360" w:lineRule="auto"/>
        <w:ind w:right="142"/>
      </w:pPr>
      <w:r w:rsidRPr="00D527F6">
        <w:t xml:space="preserve">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 </w:t>
      </w:r>
    </w:p>
    <w:p w14:paraId="444C0818" w14:textId="77777777" w:rsidR="00726CD7" w:rsidRPr="00D527F6" w:rsidRDefault="00726CD7">
      <w:pPr>
        <w:spacing w:after="0" w:line="360" w:lineRule="auto"/>
        <w:ind w:right="142"/>
      </w:pPr>
    </w:p>
    <w:p w14:paraId="33DF5251" w14:textId="77777777" w:rsidR="00726CD7" w:rsidRPr="00D527F6" w:rsidRDefault="00D527F6">
      <w:pPr>
        <w:spacing w:after="0" w:line="360" w:lineRule="auto"/>
        <w:ind w:right="142"/>
      </w:pPr>
      <w:r w:rsidRPr="00D527F6">
        <w:t>Además, resulta aplicable el Criterio Orientador SO/003/2017, de la Segunda Época, emitido por el entonces Instituto Nacional de Transparencia, Acceso a la Información y Protección de Datos Personales que a continuación se cita:</w:t>
      </w:r>
    </w:p>
    <w:p w14:paraId="1965BFD9" w14:textId="77777777" w:rsidR="00726CD7" w:rsidRPr="00D527F6" w:rsidRDefault="00726CD7">
      <w:pPr>
        <w:spacing w:after="0" w:line="360" w:lineRule="auto"/>
        <w:ind w:right="142"/>
      </w:pPr>
    </w:p>
    <w:p w14:paraId="6F7DBA2D" w14:textId="77777777" w:rsidR="00726CD7" w:rsidRPr="00D527F6" w:rsidRDefault="00D527F6">
      <w:pPr>
        <w:spacing w:after="0" w:line="360" w:lineRule="auto"/>
        <w:ind w:left="567" w:right="709"/>
        <w:rPr>
          <w:i/>
          <w:iCs/>
          <w:sz w:val="20"/>
          <w:szCs w:val="20"/>
        </w:rPr>
      </w:pPr>
      <w:r w:rsidRPr="00D527F6">
        <w:rPr>
          <w:i/>
          <w:iCs/>
          <w:sz w:val="20"/>
          <w:szCs w:val="20"/>
        </w:rPr>
        <w:t xml:space="preserve">“No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w:t>
      </w:r>
      <w:r w:rsidRPr="00D527F6">
        <w:rPr>
          <w:i/>
          <w:iCs/>
          <w:sz w:val="20"/>
          <w:szCs w:val="20"/>
        </w:rPr>
        <w:lastRenderedPageBreak/>
        <w:t>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55C4217" w14:textId="77777777" w:rsidR="00726CD7" w:rsidRPr="00D527F6" w:rsidRDefault="00726CD7">
      <w:pPr>
        <w:spacing w:after="0" w:line="360" w:lineRule="auto"/>
        <w:ind w:right="142"/>
      </w:pPr>
    </w:p>
    <w:p w14:paraId="53977F38" w14:textId="77777777" w:rsidR="00726CD7" w:rsidRPr="00D527F6" w:rsidRDefault="00D527F6">
      <w:pPr>
        <w:spacing w:after="0" w:line="360" w:lineRule="auto"/>
        <w:ind w:right="142"/>
      </w:pPr>
      <w:r w:rsidRPr="00D527F6">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75F86E98" w14:textId="77777777" w:rsidR="00726CD7" w:rsidRPr="00D527F6" w:rsidRDefault="00726CD7">
      <w:pPr>
        <w:spacing w:after="0" w:line="360" w:lineRule="auto"/>
        <w:ind w:right="142"/>
      </w:pPr>
    </w:p>
    <w:p w14:paraId="56B7A298" w14:textId="77777777" w:rsidR="00726CD7" w:rsidRPr="00D527F6" w:rsidRDefault="00D527F6">
      <w:pPr>
        <w:spacing w:after="0" w:line="360" w:lineRule="auto"/>
        <w:ind w:right="142"/>
      </w:pPr>
      <w:r w:rsidRPr="00D527F6">
        <w:t xml:space="preserve">En atención a lo antes descrito, es procedente tener por </w:t>
      </w:r>
      <w:r w:rsidRPr="00D527F6">
        <w:rPr>
          <w:b/>
          <w:bCs/>
        </w:rPr>
        <w:t>FUNDADAS</w:t>
      </w:r>
      <w:r w:rsidRPr="00D527F6">
        <w:t xml:space="preserve"> las razones o motivos de inconformidad planteadas por la parte Recurrente y </w:t>
      </w:r>
      <w:r w:rsidRPr="00D527F6">
        <w:rPr>
          <w:b/>
          <w:bCs/>
        </w:rPr>
        <w:t>MODIFICAR</w:t>
      </w:r>
      <w:r w:rsidRPr="00D527F6">
        <w:t xml:space="preserve"> la respuesta inicial y ordenar la entrega de la documentación que dé cuenta de lo faltante en los términos antes expuestos. </w:t>
      </w:r>
    </w:p>
    <w:p w14:paraId="5DE59847" w14:textId="77777777" w:rsidR="00726CD7" w:rsidRPr="00D527F6" w:rsidRDefault="00726CD7">
      <w:pPr>
        <w:spacing w:after="0" w:line="360" w:lineRule="auto"/>
        <w:ind w:right="142"/>
      </w:pPr>
    </w:p>
    <w:p w14:paraId="4C0FCDAF" w14:textId="77777777" w:rsidR="00726CD7" w:rsidRPr="00D527F6" w:rsidRDefault="00D527F6">
      <w:pPr>
        <w:spacing w:after="0" w:line="360" w:lineRule="auto"/>
        <w:rPr>
          <w:color w:val="000000"/>
        </w:rPr>
      </w:pPr>
      <w:r w:rsidRPr="00D527F6">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15529003" w14:textId="77777777" w:rsidR="00726CD7" w:rsidRPr="00D527F6" w:rsidRDefault="00726CD7">
      <w:pPr>
        <w:spacing w:after="0" w:line="360" w:lineRule="auto"/>
        <w:rPr>
          <w:color w:val="000000"/>
        </w:rPr>
      </w:pPr>
    </w:p>
    <w:p w14:paraId="1B6B89F9" w14:textId="77777777" w:rsidR="00726CD7" w:rsidRPr="00D527F6" w:rsidRDefault="00D527F6">
      <w:pPr>
        <w:spacing w:after="0" w:line="360" w:lineRule="auto"/>
        <w:rPr>
          <w:color w:val="000000"/>
        </w:rPr>
      </w:pPr>
      <w:r w:rsidRPr="00D527F6">
        <w:rPr>
          <w:color w:val="000000"/>
        </w:rPr>
        <w:t>Ahora bien, no pasa desapercibido que los documentos que den cuenta de lo solicitado pudieran contener de manera enunciativa más no limitativa los siguientes datos:</w:t>
      </w:r>
    </w:p>
    <w:p w14:paraId="0798E8DB" w14:textId="77777777" w:rsidR="00726CD7" w:rsidRPr="00D527F6" w:rsidRDefault="00726CD7">
      <w:pPr>
        <w:spacing w:after="0" w:line="360" w:lineRule="auto"/>
        <w:rPr>
          <w:color w:val="000000"/>
        </w:rPr>
      </w:pPr>
    </w:p>
    <w:p w14:paraId="789ACB85" w14:textId="77777777" w:rsidR="00D52063" w:rsidRPr="00D527F6" w:rsidRDefault="00D52063" w:rsidP="00D52063">
      <w:pPr>
        <w:numPr>
          <w:ilvl w:val="0"/>
          <w:numId w:val="16"/>
        </w:numPr>
        <w:spacing w:after="0" w:line="360" w:lineRule="auto"/>
        <w:rPr>
          <w:rFonts w:eastAsiaTheme="minorHAnsi" w:cstheme="minorBidi"/>
          <w:color w:val="000000"/>
          <w:lang w:eastAsia="en-US"/>
        </w:rPr>
      </w:pPr>
      <w:r w:rsidRPr="00D527F6">
        <w:rPr>
          <w:rFonts w:eastAsiaTheme="minorHAnsi" w:cstheme="minorBidi"/>
          <w:color w:val="000000"/>
          <w:lang w:eastAsia="en-US"/>
        </w:rPr>
        <w:t>Clave Única de Registro de Población (CURP);</w:t>
      </w:r>
    </w:p>
    <w:p w14:paraId="657EB190" w14:textId="77777777" w:rsidR="00D52063" w:rsidRPr="00D527F6" w:rsidRDefault="00D52063" w:rsidP="00D52063">
      <w:pPr>
        <w:numPr>
          <w:ilvl w:val="0"/>
          <w:numId w:val="16"/>
        </w:numPr>
        <w:spacing w:after="0" w:line="360" w:lineRule="auto"/>
        <w:rPr>
          <w:rFonts w:eastAsiaTheme="minorHAnsi" w:cstheme="minorBidi"/>
          <w:color w:val="000000"/>
          <w:lang w:eastAsia="en-US"/>
        </w:rPr>
      </w:pPr>
      <w:r w:rsidRPr="00D527F6">
        <w:rPr>
          <w:rFonts w:eastAsiaTheme="minorHAnsi" w:cstheme="minorBidi"/>
          <w:color w:val="000000"/>
          <w:lang w:eastAsia="en-US"/>
        </w:rPr>
        <w:t>Registro Federal de Contribuyentes del servidor público (RFC);</w:t>
      </w:r>
    </w:p>
    <w:p w14:paraId="486ED214" w14:textId="06547F33" w:rsidR="00D52063" w:rsidRPr="00D527F6" w:rsidRDefault="00D52063" w:rsidP="00D52063">
      <w:pPr>
        <w:numPr>
          <w:ilvl w:val="0"/>
          <w:numId w:val="16"/>
        </w:numPr>
        <w:spacing w:after="0" w:line="360" w:lineRule="auto"/>
        <w:rPr>
          <w:rFonts w:eastAsiaTheme="minorHAnsi" w:cstheme="minorBidi"/>
          <w:color w:val="000000"/>
          <w:lang w:eastAsia="en-US"/>
        </w:rPr>
      </w:pPr>
      <w:r w:rsidRPr="00D527F6">
        <w:rPr>
          <w:rFonts w:eastAsiaTheme="minorHAnsi" w:cstheme="minorBidi"/>
          <w:color w:val="000000"/>
          <w:lang w:eastAsia="en-US"/>
        </w:rPr>
        <w:lastRenderedPageBreak/>
        <w:t>Número de seguridad social del Instituto de Seguridad Social del Estado de México y Municipios, y</w:t>
      </w:r>
    </w:p>
    <w:p w14:paraId="5E7E3144" w14:textId="74ABC6DC" w:rsidR="00D52063" w:rsidRPr="00D527F6" w:rsidRDefault="00D52063" w:rsidP="00D52063">
      <w:pPr>
        <w:numPr>
          <w:ilvl w:val="0"/>
          <w:numId w:val="16"/>
        </w:numPr>
        <w:spacing w:after="0" w:line="360" w:lineRule="auto"/>
        <w:rPr>
          <w:rFonts w:eastAsiaTheme="minorHAnsi" w:cstheme="minorBidi"/>
          <w:color w:val="000000"/>
          <w:lang w:eastAsia="en-US"/>
        </w:rPr>
      </w:pPr>
      <w:r w:rsidRPr="00D527F6">
        <w:rPr>
          <w:rFonts w:eastAsiaTheme="minorHAnsi" w:cstheme="minorBidi"/>
          <w:color w:val="000000"/>
          <w:lang w:eastAsia="en-US"/>
        </w:rPr>
        <w:t>Deducciones personales.</w:t>
      </w:r>
    </w:p>
    <w:p w14:paraId="09727EE2" w14:textId="77777777" w:rsidR="00726CD7" w:rsidRPr="00D527F6" w:rsidRDefault="00726CD7">
      <w:pPr>
        <w:spacing w:after="0" w:line="360" w:lineRule="auto"/>
        <w:rPr>
          <w:b/>
          <w:bCs/>
        </w:rPr>
      </w:pPr>
    </w:p>
    <w:p w14:paraId="27433FA5" w14:textId="77777777" w:rsidR="00D52063" w:rsidRPr="00D527F6" w:rsidRDefault="00D52063" w:rsidP="00D52063">
      <w:pPr>
        <w:spacing w:after="0" w:line="360" w:lineRule="auto"/>
        <w:ind w:right="-28"/>
        <w:rPr>
          <w:rFonts w:eastAsiaTheme="minorHAnsi" w:cstheme="minorBidi"/>
          <w:color w:val="000000"/>
          <w:lang w:eastAsia="en-US"/>
        </w:rPr>
      </w:pPr>
      <w:r w:rsidRPr="00D527F6">
        <w:rPr>
          <w:rFonts w:eastAsiaTheme="minorHAnsi" w:cstheme="minorBidi"/>
          <w:color w:val="000000"/>
          <w:lang w:eastAsia="en-US"/>
        </w:rPr>
        <w:t xml:space="preserve">De lo anterior, resulta procedente analizar si dichos datos son públicos o privados; para lo cual,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59ED7222" w14:textId="77777777" w:rsidR="00D52063" w:rsidRPr="00D527F6" w:rsidRDefault="00D52063" w:rsidP="00D52063">
      <w:pPr>
        <w:spacing w:after="0" w:line="360" w:lineRule="auto"/>
        <w:ind w:right="-28"/>
        <w:rPr>
          <w:rFonts w:eastAsiaTheme="minorHAnsi" w:cstheme="minorBidi"/>
          <w:color w:val="000000"/>
          <w:lang w:eastAsia="en-US"/>
        </w:rPr>
      </w:pPr>
    </w:p>
    <w:p w14:paraId="0540705A"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422D2B0" w14:textId="77777777" w:rsidR="00D52063" w:rsidRPr="00D527F6" w:rsidRDefault="00D52063" w:rsidP="00D52063">
      <w:pPr>
        <w:spacing w:after="0" w:line="360" w:lineRule="auto"/>
        <w:rPr>
          <w:rFonts w:eastAsiaTheme="minorHAnsi" w:cstheme="minorBidi"/>
          <w:color w:val="000000"/>
          <w:lang w:eastAsia="en-US"/>
        </w:rPr>
      </w:pPr>
    </w:p>
    <w:p w14:paraId="16F960F0"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8089719" w14:textId="77777777" w:rsidR="00D52063" w:rsidRPr="00D527F6" w:rsidRDefault="00D52063" w:rsidP="00D52063">
      <w:pPr>
        <w:spacing w:after="0" w:line="360" w:lineRule="auto"/>
        <w:rPr>
          <w:rFonts w:eastAsiaTheme="minorHAnsi" w:cstheme="minorBidi"/>
          <w:color w:val="000000"/>
          <w:lang w:eastAsia="en-US"/>
        </w:rPr>
      </w:pPr>
    </w:p>
    <w:p w14:paraId="7C9997F5"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2B679834" w14:textId="77777777" w:rsidR="00D52063" w:rsidRPr="00D527F6" w:rsidRDefault="00D52063" w:rsidP="00D52063">
      <w:pPr>
        <w:spacing w:after="0" w:line="360" w:lineRule="auto"/>
        <w:rPr>
          <w:rFonts w:eastAsiaTheme="minorHAnsi" w:cstheme="minorBidi"/>
          <w:color w:val="000000"/>
          <w:lang w:eastAsia="en-US"/>
        </w:rPr>
      </w:pPr>
    </w:p>
    <w:p w14:paraId="4046C2A8"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5A6709C" w14:textId="77777777" w:rsidR="00D52063" w:rsidRPr="00D527F6" w:rsidRDefault="00D52063" w:rsidP="00D52063">
      <w:pPr>
        <w:spacing w:after="0" w:line="360" w:lineRule="auto"/>
        <w:rPr>
          <w:rFonts w:eastAsiaTheme="minorHAnsi" w:cstheme="minorBidi"/>
          <w:color w:val="000000"/>
          <w:lang w:eastAsia="en-US"/>
        </w:rPr>
      </w:pPr>
    </w:p>
    <w:p w14:paraId="0D3AF8C0"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En términos de lo expuesto, la documentación y aquellos datos que se consideren confidenciales, serán una limitante del derecho de acceso a la información, siempre y cuando:</w:t>
      </w:r>
    </w:p>
    <w:p w14:paraId="2A659CC4" w14:textId="77777777" w:rsidR="00D52063" w:rsidRPr="00D527F6" w:rsidRDefault="00D52063" w:rsidP="00D52063">
      <w:pPr>
        <w:spacing w:after="0" w:line="360" w:lineRule="auto"/>
        <w:rPr>
          <w:rFonts w:eastAsiaTheme="minorHAnsi" w:cstheme="minorBidi"/>
          <w:color w:val="000000"/>
          <w:lang w:eastAsia="en-US"/>
        </w:rPr>
      </w:pPr>
    </w:p>
    <w:p w14:paraId="173BDBD4" w14:textId="77777777" w:rsidR="00D52063" w:rsidRPr="00D527F6" w:rsidRDefault="00D52063" w:rsidP="00D52063">
      <w:pPr>
        <w:numPr>
          <w:ilvl w:val="0"/>
          <w:numId w:val="17"/>
        </w:numPr>
        <w:spacing w:after="0" w:line="360" w:lineRule="auto"/>
        <w:rPr>
          <w:rFonts w:eastAsiaTheme="minorHAnsi" w:cstheme="minorBidi"/>
          <w:color w:val="000000"/>
          <w:lang w:eastAsia="en-US"/>
        </w:rPr>
      </w:pPr>
      <w:r w:rsidRPr="00D527F6">
        <w:rPr>
          <w:rFonts w:eastAsiaTheme="minorHAnsi" w:cstheme="minorBidi"/>
          <w:color w:val="000000"/>
          <w:lang w:eastAsia="en-US"/>
        </w:rPr>
        <w:t xml:space="preserve">Se trate de datos personales o información privada; esto es, información concerniente a una persona física o jurídico colectiva y que esta sea identificada o identificable. </w:t>
      </w:r>
    </w:p>
    <w:p w14:paraId="6E6D1893" w14:textId="77777777" w:rsidR="00D52063" w:rsidRPr="00D527F6" w:rsidRDefault="00D52063" w:rsidP="00D52063">
      <w:pPr>
        <w:numPr>
          <w:ilvl w:val="0"/>
          <w:numId w:val="17"/>
        </w:numPr>
        <w:spacing w:after="0" w:line="360" w:lineRule="auto"/>
        <w:rPr>
          <w:rFonts w:eastAsiaTheme="minorHAnsi" w:cstheme="minorBidi"/>
          <w:color w:val="000000"/>
          <w:lang w:eastAsia="en-US"/>
        </w:rPr>
      </w:pPr>
      <w:r w:rsidRPr="00D527F6">
        <w:rPr>
          <w:rFonts w:eastAsiaTheme="minorHAnsi" w:cstheme="minorBidi"/>
          <w:color w:val="000000"/>
          <w:lang w:eastAsia="en-US"/>
        </w:rPr>
        <w:t xml:space="preserve">Para la difusión de los datos, se requiera el consentimiento del titular. </w:t>
      </w:r>
    </w:p>
    <w:p w14:paraId="6A54A0F5" w14:textId="77777777" w:rsidR="00D52063" w:rsidRPr="00D527F6" w:rsidRDefault="00D52063" w:rsidP="00D52063">
      <w:pPr>
        <w:spacing w:after="0" w:line="360" w:lineRule="auto"/>
        <w:rPr>
          <w:rFonts w:eastAsiaTheme="minorHAnsi" w:cstheme="minorBidi"/>
          <w:color w:val="000000"/>
          <w:lang w:eastAsia="en-US"/>
        </w:rPr>
      </w:pPr>
    </w:p>
    <w:p w14:paraId="4BAFC3E0"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30FA3F4B" w14:textId="77777777" w:rsidR="00D52063" w:rsidRPr="00D527F6" w:rsidRDefault="00D52063" w:rsidP="00D52063">
      <w:pPr>
        <w:spacing w:after="0" w:line="360" w:lineRule="auto"/>
        <w:rPr>
          <w:rFonts w:eastAsiaTheme="minorHAnsi" w:cstheme="minorBidi"/>
          <w:color w:val="000000"/>
          <w:lang w:eastAsia="en-US"/>
        </w:rPr>
      </w:pPr>
    </w:p>
    <w:p w14:paraId="0B5AEEB3"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Bajo ese contexto, se analizarán si los datos mencionados, deben ser considerados confidenciales, en términos del artículo 143, fracción I, de la Ley de Transparencia y Acceso a la Información Pública del Estado de México y Municipios, o públicos.</w:t>
      </w:r>
    </w:p>
    <w:p w14:paraId="3A840352" w14:textId="77777777" w:rsidR="00D52063" w:rsidRPr="00D527F6" w:rsidRDefault="00D52063" w:rsidP="00D52063">
      <w:pPr>
        <w:spacing w:after="0" w:line="360" w:lineRule="auto"/>
        <w:rPr>
          <w:rFonts w:eastAsiaTheme="minorHAnsi" w:cstheme="minorBidi"/>
          <w:color w:val="000000"/>
          <w:lang w:eastAsia="en-US"/>
        </w:rPr>
      </w:pPr>
    </w:p>
    <w:p w14:paraId="758046C3" w14:textId="77777777" w:rsidR="00D52063" w:rsidRPr="00D527F6" w:rsidRDefault="00D52063" w:rsidP="00D52063">
      <w:pPr>
        <w:numPr>
          <w:ilvl w:val="0"/>
          <w:numId w:val="18"/>
        </w:numPr>
        <w:spacing w:after="0" w:line="360" w:lineRule="auto"/>
        <w:rPr>
          <w:rFonts w:eastAsiaTheme="minorHAnsi" w:cstheme="minorBidi"/>
          <w:b/>
          <w:color w:val="000000"/>
          <w:lang w:eastAsia="en-US"/>
        </w:rPr>
      </w:pPr>
      <w:r w:rsidRPr="00D527F6">
        <w:rPr>
          <w:rFonts w:eastAsiaTheme="minorHAnsi" w:cstheme="minorBidi"/>
          <w:b/>
          <w:color w:val="000000"/>
          <w:lang w:eastAsia="en-US"/>
        </w:rPr>
        <w:t>Clave Única de Registro de Población (CURP)</w:t>
      </w:r>
    </w:p>
    <w:p w14:paraId="5527AF35" w14:textId="77777777" w:rsidR="00D52063" w:rsidRPr="00D527F6" w:rsidRDefault="00D52063" w:rsidP="00D52063">
      <w:pPr>
        <w:spacing w:after="0" w:line="360" w:lineRule="auto"/>
        <w:rPr>
          <w:rFonts w:eastAsiaTheme="minorHAnsi" w:cstheme="minorBidi"/>
          <w:color w:val="000000"/>
          <w:lang w:eastAsia="en-US"/>
        </w:rPr>
      </w:pPr>
    </w:p>
    <w:p w14:paraId="6E797492"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479E998" w14:textId="77777777" w:rsidR="00D52063" w:rsidRPr="00D527F6" w:rsidRDefault="00D52063" w:rsidP="00D52063">
      <w:pPr>
        <w:spacing w:after="0" w:line="360" w:lineRule="auto"/>
        <w:rPr>
          <w:rFonts w:eastAsiaTheme="minorHAnsi" w:cstheme="minorBidi"/>
          <w:color w:val="000000"/>
          <w:lang w:eastAsia="en-US"/>
        </w:rPr>
      </w:pPr>
    </w:p>
    <w:p w14:paraId="14033CEB"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B44CEE6" w14:textId="77777777" w:rsidR="00D52063" w:rsidRPr="00D527F6" w:rsidRDefault="00D52063" w:rsidP="00D52063">
      <w:pPr>
        <w:spacing w:after="0" w:line="360" w:lineRule="auto"/>
        <w:rPr>
          <w:rFonts w:eastAsiaTheme="minorHAnsi" w:cstheme="minorBidi"/>
          <w:color w:val="000000"/>
          <w:lang w:eastAsia="en-US"/>
        </w:rPr>
      </w:pPr>
    </w:p>
    <w:p w14:paraId="79C22AFD" w14:textId="02C69F58"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527F6">
        <w:rPr>
          <w:rFonts w:eastAsiaTheme="minorHAnsi" w:cstheme="minorBidi"/>
          <w:b/>
          <w:color w:val="000000"/>
          <w:lang w:eastAsia="en-US"/>
        </w:rPr>
        <w:t>se generan a partir de los datos contenidos en el documento probatorio de la identidad</w:t>
      </w:r>
      <w:r w:rsidRPr="00D527F6">
        <w:rPr>
          <w:rFonts w:eastAsiaTheme="minorHAnsi" w:cstheme="minorBidi"/>
          <w:color w:val="000000"/>
          <w:lang w:eastAsia="en-US"/>
        </w:rPr>
        <w:t xml:space="preserve"> </w:t>
      </w:r>
      <w:r w:rsidRPr="00D527F6">
        <w:rPr>
          <w:rFonts w:eastAsiaTheme="minorHAnsi" w:cstheme="minorBidi"/>
          <w:b/>
          <w:color w:val="000000"/>
          <w:lang w:eastAsia="en-US"/>
        </w:rPr>
        <w:t xml:space="preserve">del interesado </w:t>
      </w:r>
      <w:r w:rsidRPr="00D527F6">
        <w:rPr>
          <w:rFonts w:eastAsiaTheme="minorHAnsi" w:cstheme="minorBidi"/>
          <w:color w:val="000000"/>
          <w:lang w:eastAsia="en-US"/>
        </w:rPr>
        <w:t>(acta de nacimiento, carta de naturalización o documento migratorio) de la siguiente forma:</w:t>
      </w:r>
    </w:p>
    <w:p w14:paraId="28F81928" w14:textId="77777777" w:rsidR="00D52063" w:rsidRPr="00D527F6" w:rsidRDefault="00D52063" w:rsidP="00D52063">
      <w:pPr>
        <w:spacing w:after="0" w:line="360" w:lineRule="auto"/>
        <w:rPr>
          <w:rFonts w:eastAsiaTheme="minorHAnsi" w:cstheme="minorBidi"/>
          <w:color w:val="000000"/>
          <w:lang w:eastAsia="en-US"/>
        </w:rPr>
      </w:pPr>
    </w:p>
    <w:p w14:paraId="50E9E6ED" w14:textId="77777777" w:rsidR="00D52063" w:rsidRPr="00D527F6" w:rsidRDefault="00D52063" w:rsidP="00D52063">
      <w:pPr>
        <w:numPr>
          <w:ilvl w:val="0"/>
          <w:numId w:val="19"/>
        </w:numPr>
        <w:spacing w:after="0" w:line="360" w:lineRule="auto"/>
        <w:rPr>
          <w:rFonts w:eastAsiaTheme="minorHAnsi" w:cstheme="minorBidi"/>
          <w:color w:val="000000"/>
          <w:lang w:eastAsia="en-US"/>
        </w:rPr>
      </w:pPr>
      <w:r w:rsidRPr="00D527F6">
        <w:rPr>
          <w:rFonts w:eastAsiaTheme="minorHAnsi" w:cstheme="minorBidi"/>
          <w:color w:val="000000"/>
          <w:lang w:eastAsia="en-US"/>
        </w:rPr>
        <w:t>El primero y segundo apellidos, así como al nombre de pila;</w:t>
      </w:r>
    </w:p>
    <w:p w14:paraId="384CF24E" w14:textId="77777777" w:rsidR="00D52063" w:rsidRPr="00D527F6" w:rsidRDefault="00D52063" w:rsidP="00D52063">
      <w:pPr>
        <w:numPr>
          <w:ilvl w:val="0"/>
          <w:numId w:val="19"/>
        </w:numPr>
        <w:spacing w:after="0" w:line="360" w:lineRule="auto"/>
        <w:rPr>
          <w:rFonts w:eastAsiaTheme="minorHAnsi" w:cstheme="minorBidi"/>
          <w:color w:val="000000"/>
          <w:lang w:eastAsia="en-US"/>
        </w:rPr>
      </w:pPr>
      <w:r w:rsidRPr="00D527F6">
        <w:rPr>
          <w:rFonts w:eastAsiaTheme="minorHAnsi" w:cstheme="minorBidi"/>
          <w:color w:val="000000"/>
          <w:lang w:eastAsia="en-US"/>
        </w:rPr>
        <w:lastRenderedPageBreak/>
        <w:t>La fecha de nacimiento;</w:t>
      </w:r>
    </w:p>
    <w:p w14:paraId="7AF87CDD" w14:textId="77777777" w:rsidR="00D52063" w:rsidRPr="00D527F6" w:rsidRDefault="00D52063" w:rsidP="00D52063">
      <w:pPr>
        <w:numPr>
          <w:ilvl w:val="0"/>
          <w:numId w:val="19"/>
        </w:numPr>
        <w:spacing w:after="0" w:line="360" w:lineRule="auto"/>
        <w:rPr>
          <w:rFonts w:eastAsiaTheme="minorHAnsi" w:cstheme="minorBidi"/>
          <w:color w:val="000000"/>
          <w:lang w:eastAsia="en-US"/>
        </w:rPr>
      </w:pPr>
      <w:r w:rsidRPr="00D527F6">
        <w:rPr>
          <w:rFonts w:eastAsiaTheme="minorHAnsi" w:cstheme="minorBidi"/>
          <w:color w:val="000000"/>
          <w:lang w:eastAsia="en-US"/>
        </w:rPr>
        <w:t>El sexo, y</w:t>
      </w:r>
    </w:p>
    <w:p w14:paraId="29DB2505" w14:textId="77777777" w:rsidR="00D52063" w:rsidRPr="00D527F6" w:rsidRDefault="00D52063" w:rsidP="00D52063">
      <w:pPr>
        <w:numPr>
          <w:ilvl w:val="0"/>
          <w:numId w:val="19"/>
        </w:numPr>
        <w:spacing w:after="0" w:line="360" w:lineRule="auto"/>
        <w:rPr>
          <w:rFonts w:eastAsiaTheme="minorHAnsi" w:cstheme="minorBidi"/>
          <w:color w:val="000000"/>
          <w:lang w:eastAsia="en-US"/>
        </w:rPr>
      </w:pPr>
      <w:r w:rsidRPr="00D527F6">
        <w:rPr>
          <w:rFonts w:eastAsiaTheme="minorHAnsi" w:cstheme="minorBidi"/>
          <w:color w:val="000000"/>
          <w:lang w:eastAsia="en-US"/>
        </w:rPr>
        <w:t>La entidad federativa de nacimiento.</w:t>
      </w:r>
    </w:p>
    <w:p w14:paraId="5727F886" w14:textId="77777777" w:rsidR="00D52063" w:rsidRPr="00D527F6" w:rsidRDefault="00D52063" w:rsidP="00D52063">
      <w:pPr>
        <w:spacing w:after="0" w:line="360" w:lineRule="auto"/>
        <w:rPr>
          <w:rFonts w:eastAsiaTheme="minorHAnsi" w:cstheme="minorBidi"/>
          <w:color w:val="000000"/>
          <w:lang w:eastAsia="en-US"/>
        </w:rPr>
      </w:pPr>
    </w:p>
    <w:p w14:paraId="33760000"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Los dos últimos elementos de la Clave Única de Registro de Población evitan la duplicidad de la Clave y garantizan su correcta integración.</w:t>
      </w:r>
    </w:p>
    <w:p w14:paraId="50EAD93D" w14:textId="77777777" w:rsidR="00D52063" w:rsidRPr="00D527F6" w:rsidRDefault="00D52063" w:rsidP="00D52063">
      <w:pPr>
        <w:spacing w:after="0" w:line="360" w:lineRule="auto"/>
        <w:rPr>
          <w:rFonts w:eastAsiaTheme="minorHAnsi" w:cstheme="minorBidi"/>
          <w:color w:val="000000"/>
          <w:lang w:eastAsia="en-US"/>
        </w:rPr>
      </w:pPr>
    </w:p>
    <w:p w14:paraId="5C9CDFCF"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9430290" w14:textId="77777777" w:rsidR="00D52063" w:rsidRPr="00D527F6" w:rsidRDefault="00D52063" w:rsidP="00D52063">
      <w:pPr>
        <w:spacing w:after="0" w:line="360" w:lineRule="auto"/>
        <w:rPr>
          <w:rFonts w:eastAsiaTheme="minorHAnsi" w:cstheme="minorBidi"/>
          <w:color w:val="000000"/>
          <w:lang w:eastAsia="en-US"/>
        </w:rPr>
      </w:pPr>
    </w:p>
    <w:p w14:paraId="6AC5F32D" w14:textId="65AA07B1"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Situación que se robustece, con el Criterio Orientador, de la Segunda Época, con número de registro SO/018/2017, emitido por el entonces Instituto Nacional de Transparencia, Acceso a la Información y Protección de Datos Personales, que establece lo siguiente:</w:t>
      </w:r>
    </w:p>
    <w:p w14:paraId="470EED46" w14:textId="77777777" w:rsidR="00D52063" w:rsidRPr="00D527F6" w:rsidRDefault="00D52063" w:rsidP="00D52063">
      <w:pPr>
        <w:spacing w:after="0" w:line="360" w:lineRule="auto"/>
        <w:ind w:left="567" w:right="567"/>
        <w:rPr>
          <w:rFonts w:eastAsiaTheme="minorHAnsi" w:cstheme="minorBidi"/>
          <w:color w:val="000000"/>
          <w:sz w:val="20"/>
          <w:szCs w:val="20"/>
          <w:lang w:eastAsia="en-US"/>
        </w:rPr>
      </w:pPr>
    </w:p>
    <w:p w14:paraId="22B16DE0" w14:textId="77777777" w:rsidR="00D52063" w:rsidRPr="00D527F6" w:rsidRDefault="00D52063" w:rsidP="00D52063">
      <w:pPr>
        <w:spacing w:after="0" w:line="360" w:lineRule="auto"/>
        <w:ind w:left="567" w:right="567"/>
        <w:rPr>
          <w:rFonts w:eastAsiaTheme="minorHAnsi" w:cstheme="minorBidi"/>
          <w:i/>
          <w:color w:val="000000"/>
          <w:sz w:val="20"/>
          <w:szCs w:val="20"/>
          <w:lang w:eastAsia="en-US"/>
        </w:rPr>
      </w:pPr>
      <w:r w:rsidRPr="00D527F6">
        <w:rPr>
          <w:rFonts w:eastAsiaTheme="minorHAnsi" w:cstheme="minorBidi"/>
          <w:b/>
          <w:i/>
          <w:color w:val="000000"/>
          <w:sz w:val="20"/>
          <w:szCs w:val="20"/>
          <w:lang w:eastAsia="en-US"/>
        </w:rPr>
        <w:t xml:space="preserve">“Clave Única de Registro de Población (CURP). </w:t>
      </w:r>
      <w:r w:rsidRPr="00D527F6">
        <w:rPr>
          <w:rFonts w:eastAsiaTheme="minorHAnsi" w:cstheme="minorBidi"/>
          <w:i/>
          <w:color w:val="000000"/>
          <w:sz w:val="20"/>
          <w:szCs w:val="20"/>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BD0DCE1" w14:textId="77777777" w:rsidR="00D52063" w:rsidRPr="00D527F6" w:rsidRDefault="00D52063" w:rsidP="00D52063">
      <w:pPr>
        <w:spacing w:after="0" w:line="360" w:lineRule="auto"/>
        <w:rPr>
          <w:rFonts w:eastAsiaTheme="minorHAnsi" w:cstheme="minorBidi"/>
          <w:color w:val="000000"/>
          <w:lang w:eastAsia="en-US"/>
        </w:rPr>
      </w:pPr>
    </w:p>
    <w:p w14:paraId="66B6678C" w14:textId="77777777" w:rsidR="00D52063" w:rsidRPr="00D527F6" w:rsidRDefault="00D52063" w:rsidP="00D52063">
      <w:pPr>
        <w:spacing w:after="0" w:line="360" w:lineRule="auto"/>
        <w:rPr>
          <w:rFonts w:eastAsiaTheme="minorHAnsi" w:cstheme="minorBidi"/>
          <w:b/>
          <w:bCs/>
          <w:color w:val="000000"/>
          <w:lang w:eastAsia="en-US"/>
        </w:rPr>
      </w:pPr>
      <w:r w:rsidRPr="00D527F6">
        <w:rPr>
          <w:rFonts w:eastAsiaTheme="minorHAnsi" w:cstheme="minorBidi"/>
          <w:color w:val="000000"/>
          <w:lang w:eastAsia="en-US"/>
        </w:rPr>
        <w:t xml:space="preserve">De acuerdo con lo anterior, resulta procedente la clasificación de la Clave Única de Registro de Población, por tratarse de un dato personal confidencial, en términos del artículo 143, fracción </w:t>
      </w:r>
      <w:r w:rsidRPr="00D527F6">
        <w:rPr>
          <w:rFonts w:eastAsiaTheme="minorHAnsi" w:cstheme="minorBidi"/>
          <w:color w:val="000000"/>
          <w:lang w:eastAsia="en-US"/>
        </w:rPr>
        <w:lastRenderedPageBreak/>
        <w:t>I, de la Ley de Transparencia y Acceso a la Información Pública del Estado de México y Municipios. Cabe señalar que dicho dato es accesible.</w:t>
      </w:r>
    </w:p>
    <w:p w14:paraId="7EAF4E75" w14:textId="77777777" w:rsidR="00D52063" w:rsidRPr="00D527F6" w:rsidRDefault="00D52063" w:rsidP="00D52063">
      <w:pPr>
        <w:spacing w:after="0" w:line="360" w:lineRule="auto"/>
        <w:rPr>
          <w:rFonts w:eastAsiaTheme="minorHAnsi" w:cstheme="minorBidi"/>
          <w:color w:val="000000"/>
          <w:lang w:eastAsia="en-US"/>
        </w:rPr>
      </w:pPr>
    </w:p>
    <w:p w14:paraId="2661CE39" w14:textId="77777777" w:rsidR="00D52063" w:rsidRPr="00D527F6" w:rsidRDefault="00D52063" w:rsidP="00D52063">
      <w:pPr>
        <w:numPr>
          <w:ilvl w:val="0"/>
          <w:numId w:val="18"/>
        </w:numPr>
        <w:spacing w:after="0" w:line="360" w:lineRule="auto"/>
        <w:rPr>
          <w:rFonts w:eastAsiaTheme="minorHAnsi" w:cstheme="minorBidi"/>
          <w:b/>
          <w:color w:val="000000"/>
          <w:lang w:eastAsia="en-US"/>
        </w:rPr>
      </w:pPr>
      <w:r w:rsidRPr="00D527F6">
        <w:rPr>
          <w:rFonts w:eastAsiaTheme="minorHAnsi" w:cstheme="minorBidi"/>
          <w:b/>
          <w:color w:val="000000"/>
          <w:lang w:eastAsia="en-US"/>
        </w:rPr>
        <w:t>Registro Federal de Contribuyentes (RFC)</w:t>
      </w:r>
    </w:p>
    <w:p w14:paraId="113133F5" w14:textId="77777777" w:rsidR="00D52063" w:rsidRPr="00D527F6" w:rsidRDefault="00D52063" w:rsidP="00D52063">
      <w:pPr>
        <w:spacing w:after="0" w:line="360" w:lineRule="auto"/>
        <w:rPr>
          <w:rFonts w:eastAsiaTheme="minorHAnsi" w:cstheme="minorBidi"/>
          <w:color w:val="000000"/>
          <w:lang w:eastAsia="en-US"/>
        </w:rPr>
      </w:pPr>
    </w:p>
    <w:p w14:paraId="27A2E9EA"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FF47A6B" w14:textId="77777777" w:rsidR="00D52063" w:rsidRPr="00D527F6" w:rsidRDefault="00D52063" w:rsidP="00D52063">
      <w:pPr>
        <w:spacing w:after="0" w:line="360" w:lineRule="auto"/>
        <w:rPr>
          <w:rFonts w:eastAsiaTheme="minorHAnsi" w:cstheme="minorBidi"/>
          <w:color w:val="000000"/>
          <w:lang w:eastAsia="en-US"/>
        </w:rPr>
      </w:pPr>
    </w:p>
    <w:p w14:paraId="51092E7E"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68496685" w14:textId="77777777" w:rsidR="00D52063" w:rsidRPr="00D527F6" w:rsidRDefault="00D52063" w:rsidP="00D52063">
      <w:pPr>
        <w:spacing w:after="0" w:line="360" w:lineRule="auto"/>
        <w:rPr>
          <w:rFonts w:eastAsiaTheme="minorHAnsi" w:cstheme="minorBidi"/>
          <w:color w:val="000000"/>
          <w:lang w:eastAsia="en-US"/>
        </w:rPr>
      </w:pPr>
    </w:p>
    <w:p w14:paraId="62EEF8D8"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4CD7254" w14:textId="77777777" w:rsidR="00D52063" w:rsidRPr="00D527F6" w:rsidRDefault="00D52063" w:rsidP="00D52063">
      <w:pPr>
        <w:spacing w:after="0" w:line="360" w:lineRule="auto"/>
        <w:rPr>
          <w:rFonts w:eastAsiaTheme="minorHAnsi" w:cstheme="minorBidi"/>
          <w:color w:val="000000"/>
          <w:lang w:eastAsia="en-US"/>
        </w:rPr>
      </w:pPr>
    </w:p>
    <w:p w14:paraId="58A7BDA8"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D527F6">
        <w:rPr>
          <w:rFonts w:eastAsiaTheme="minorHAnsi" w:cstheme="minorBidi"/>
          <w:color w:val="000000"/>
          <w:lang w:eastAsia="en-US"/>
        </w:rPr>
        <w:lastRenderedPageBreak/>
        <w:t xml:space="preserve">involucrada, en el pago de estos, en el presente caso, del pago del Impuesto Sobre el Producto del Trabajo. </w:t>
      </w:r>
    </w:p>
    <w:p w14:paraId="3623B843" w14:textId="77777777" w:rsidR="00D52063" w:rsidRPr="00D527F6" w:rsidRDefault="00D52063" w:rsidP="00D52063">
      <w:pPr>
        <w:spacing w:after="0" w:line="360" w:lineRule="auto"/>
        <w:rPr>
          <w:rFonts w:eastAsiaTheme="minorHAnsi" w:cstheme="minorBidi"/>
          <w:color w:val="000000"/>
          <w:lang w:eastAsia="en-US"/>
        </w:rPr>
      </w:pPr>
    </w:p>
    <w:p w14:paraId="1360C134" w14:textId="7CE62284"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Lo anterior, resulta congruente con el Criterio Orientador, de la Segunda Época, con número de registro SO/019/2017, emitido por el entonces Instituto Nacional de Transparencia, Acceso a la Información y Protección de Datos Personales, en el cual se señala lo siguiente:</w:t>
      </w:r>
    </w:p>
    <w:p w14:paraId="01E099B9" w14:textId="77777777" w:rsidR="00D52063" w:rsidRPr="00D527F6" w:rsidRDefault="00D52063" w:rsidP="00D52063">
      <w:pPr>
        <w:spacing w:after="0" w:line="360" w:lineRule="auto"/>
        <w:rPr>
          <w:rFonts w:eastAsiaTheme="minorHAnsi" w:cstheme="minorBidi"/>
          <w:color w:val="000000"/>
          <w:lang w:eastAsia="en-US"/>
        </w:rPr>
      </w:pPr>
    </w:p>
    <w:p w14:paraId="2075F9AB" w14:textId="77777777" w:rsidR="00D52063" w:rsidRPr="00D527F6" w:rsidRDefault="00D52063" w:rsidP="00D52063">
      <w:pPr>
        <w:spacing w:after="0" w:line="360" w:lineRule="auto"/>
        <w:ind w:left="567" w:right="567"/>
        <w:rPr>
          <w:rFonts w:eastAsiaTheme="minorHAnsi" w:cstheme="minorBidi"/>
          <w:i/>
          <w:color w:val="000000"/>
          <w:sz w:val="20"/>
          <w:szCs w:val="20"/>
          <w:lang w:eastAsia="en-US"/>
        </w:rPr>
      </w:pPr>
      <w:r w:rsidRPr="00D527F6">
        <w:rPr>
          <w:rFonts w:eastAsiaTheme="minorHAnsi" w:cstheme="minorBidi"/>
          <w:b/>
          <w:i/>
          <w:color w:val="000000"/>
          <w:sz w:val="20"/>
          <w:szCs w:val="20"/>
          <w:lang w:eastAsia="en-US"/>
        </w:rPr>
        <w:t>“Registro Federal de Contribuyentes (RFC) de personas físicas.</w:t>
      </w:r>
      <w:r w:rsidRPr="00D527F6">
        <w:rPr>
          <w:rFonts w:eastAsiaTheme="minorHAnsi" w:cstheme="minorBidi"/>
          <w:i/>
          <w:color w:val="000000"/>
          <w:sz w:val="20"/>
          <w:szCs w:val="20"/>
          <w:lang w:eastAsia="en-US"/>
        </w:rPr>
        <w:t xml:space="preserve"> El RFC es una clave de carácter fiscal, única e irrepetible, que permite identificar al titular, su edad y fecha de nacimiento, por lo que es un dato personal de carácter confidencial.”</w:t>
      </w:r>
    </w:p>
    <w:p w14:paraId="68F7D616" w14:textId="77777777" w:rsidR="00D52063" w:rsidRPr="00D527F6" w:rsidRDefault="00D52063" w:rsidP="00D52063">
      <w:pPr>
        <w:spacing w:after="0" w:line="360" w:lineRule="auto"/>
        <w:rPr>
          <w:rFonts w:eastAsiaTheme="minorHAnsi" w:cstheme="minorBidi"/>
          <w:color w:val="000000"/>
          <w:lang w:eastAsia="en-US"/>
        </w:rPr>
      </w:pPr>
    </w:p>
    <w:p w14:paraId="06DCE6FB"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Cabe señalar que dicho dato es accesible.</w:t>
      </w:r>
    </w:p>
    <w:p w14:paraId="6395EE9E" w14:textId="77777777" w:rsidR="00D52063" w:rsidRPr="00D527F6" w:rsidRDefault="00D52063" w:rsidP="00D52063">
      <w:pPr>
        <w:tabs>
          <w:tab w:val="center" w:pos="4522"/>
        </w:tabs>
        <w:spacing w:after="0" w:line="360" w:lineRule="auto"/>
        <w:rPr>
          <w:rFonts w:eastAsiaTheme="minorHAnsi" w:cstheme="minorBidi"/>
          <w:color w:val="000000"/>
          <w:lang w:eastAsia="en-US"/>
        </w:rPr>
      </w:pPr>
    </w:p>
    <w:p w14:paraId="09F00F86" w14:textId="77777777" w:rsidR="00D52063" w:rsidRPr="00D527F6" w:rsidRDefault="00D52063" w:rsidP="00D52063">
      <w:pPr>
        <w:numPr>
          <w:ilvl w:val="0"/>
          <w:numId w:val="18"/>
        </w:numPr>
        <w:spacing w:after="0" w:line="360" w:lineRule="auto"/>
        <w:rPr>
          <w:rFonts w:eastAsiaTheme="minorHAnsi" w:cstheme="minorBidi"/>
          <w:b/>
          <w:color w:val="000000"/>
          <w:lang w:eastAsia="en-US"/>
        </w:rPr>
      </w:pPr>
      <w:r w:rsidRPr="00D527F6">
        <w:rPr>
          <w:rFonts w:eastAsiaTheme="minorHAnsi" w:cstheme="minorBidi"/>
          <w:b/>
          <w:color w:val="000000"/>
          <w:lang w:eastAsia="en-US"/>
        </w:rPr>
        <w:t>Número de seguridad social del Instituto de Seguridad Social del Estado de México y Municipios</w:t>
      </w:r>
    </w:p>
    <w:p w14:paraId="59903F46" w14:textId="77777777" w:rsidR="00D52063" w:rsidRPr="00D527F6" w:rsidRDefault="00D52063" w:rsidP="00D52063">
      <w:pPr>
        <w:spacing w:after="0" w:line="360" w:lineRule="auto"/>
        <w:rPr>
          <w:rFonts w:eastAsiaTheme="minorHAnsi" w:cstheme="minorBidi"/>
          <w:b/>
          <w:color w:val="000000"/>
          <w:lang w:eastAsia="en-US"/>
        </w:rPr>
      </w:pPr>
    </w:p>
    <w:p w14:paraId="0DD85818"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FB84744" w14:textId="77777777" w:rsidR="00D52063" w:rsidRPr="00D527F6" w:rsidRDefault="00D52063" w:rsidP="00D52063">
      <w:pPr>
        <w:spacing w:after="0" w:line="360" w:lineRule="auto"/>
        <w:rPr>
          <w:rFonts w:eastAsiaTheme="minorHAnsi" w:cstheme="minorBidi"/>
          <w:color w:val="000000"/>
          <w:lang w:eastAsia="en-US"/>
        </w:rPr>
      </w:pPr>
    </w:p>
    <w:p w14:paraId="1B92DE89"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lastRenderedPageBreak/>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C6FF7A5" w14:textId="77777777" w:rsidR="00D52063" w:rsidRPr="00D527F6" w:rsidRDefault="00D52063" w:rsidP="00D52063">
      <w:pPr>
        <w:spacing w:after="0" w:line="360" w:lineRule="auto"/>
        <w:rPr>
          <w:rFonts w:eastAsiaTheme="minorHAnsi" w:cstheme="minorBidi"/>
          <w:color w:val="000000"/>
          <w:lang w:eastAsia="en-US"/>
        </w:rPr>
      </w:pPr>
    </w:p>
    <w:p w14:paraId="1E7C78E4"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83697B9" w14:textId="77777777" w:rsidR="00D52063" w:rsidRPr="00D527F6" w:rsidRDefault="00D52063" w:rsidP="00D52063">
      <w:pPr>
        <w:spacing w:after="0" w:line="360" w:lineRule="auto"/>
        <w:rPr>
          <w:rFonts w:eastAsiaTheme="minorHAnsi" w:cstheme="minorBidi"/>
          <w:color w:val="000000"/>
          <w:lang w:eastAsia="en-US"/>
        </w:rPr>
      </w:pPr>
    </w:p>
    <w:p w14:paraId="51676654"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 Cabe señalar que dicho dato es accesible.</w:t>
      </w:r>
    </w:p>
    <w:p w14:paraId="06CD815B" w14:textId="77777777" w:rsidR="00D52063" w:rsidRPr="00D527F6" w:rsidRDefault="00D52063" w:rsidP="00D52063">
      <w:pPr>
        <w:spacing w:after="0" w:line="360" w:lineRule="auto"/>
        <w:rPr>
          <w:rFonts w:eastAsiaTheme="minorHAnsi" w:cstheme="minorBidi"/>
          <w:color w:val="000000"/>
          <w:lang w:eastAsia="en-US"/>
        </w:rPr>
      </w:pPr>
    </w:p>
    <w:p w14:paraId="14E8358F" w14:textId="77777777" w:rsidR="00D52063" w:rsidRPr="00D527F6" w:rsidRDefault="00D52063" w:rsidP="00D52063">
      <w:pPr>
        <w:numPr>
          <w:ilvl w:val="0"/>
          <w:numId w:val="20"/>
        </w:numPr>
        <w:spacing w:after="0" w:line="360" w:lineRule="auto"/>
        <w:jc w:val="left"/>
        <w:rPr>
          <w:rFonts w:eastAsiaTheme="minorHAnsi" w:cstheme="minorBidi"/>
          <w:b/>
          <w:color w:val="000000"/>
          <w:lang w:eastAsia="en-US"/>
        </w:rPr>
      </w:pPr>
      <w:r w:rsidRPr="00D527F6">
        <w:rPr>
          <w:rFonts w:eastAsiaTheme="minorHAnsi" w:cstheme="minorBidi"/>
          <w:b/>
          <w:color w:val="000000"/>
          <w:lang w:eastAsia="en-US"/>
        </w:rPr>
        <w:t>Deducciones personales</w:t>
      </w:r>
    </w:p>
    <w:p w14:paraId="2B5B7CF3" w14:textId="77777777" w:rsidR="00D52063" w:rsidRPr="00D527F6" w:rsidRDefault="00D52063" w:rsidP="00D52063">
      <w:pPr>
        <w:spacing w:after="0" w:line="360" w:lineRule="auto"/>
        <w:ind w:left="720"/>
        <w:rPr>
          <w:rFonts w:eastAsiaTheme="minorHAnsi" w:cstheme="minorBidi"/>
          <w:b/>
          <w:color w:val="000000"/>
          <w:lang w:eastAsia="en-US"/>
        </w:rPr>
      </w:pPr>
    </w:p>
    <w:p w14:paraId="6FD5537C"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lastRenderedPageBreak/>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65F0BAC0" w14:textId="77777777" w:rsidR="00D52063" w:rsidRPr="00D527F6" w:rsidRDefault="00D52063" w:rsidP="00D52063">
      <w:pPr>
        <w:spacing w:after="0" w:line="360" w:lineRule="auto"/>
        <w:rPr>
          <w:rFonts w:eastAsiaTheme="minorHAnsi" w:cstheme="minorBidi"/>
          <w:color w:val="000000"/>
          <w:lang w:eastAsia="en-US"/>
        </w:rPr>
      </w:pPr>
    </w:p>
    <w:p w14:paraId="5F393795"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 xml:space="preserve">Asimismo, hay otras que se generan con motivo de una sentencia judicial, como es la pensión alimenticia que periódicamente se retira de la cuenta de un empleado, a efecto de que sea entregado a un tercero.  </w:t>
      </w:r>
    </w:p>
    <w:p w14:paraId="3116352F" w14:textId="77777777" w:rsidR="00D52063" w:rsidRPr="00D527F6" w:rsidRDefault="00D52063" w:rsidP="00D52063">
      <w:pPr>
        <w:spacing w:after="0" w:line="360" w:lineRule="auto"/>
        <w:rPr>
          <w:rFonts w:eastAsiaTheme="minorHAnsi" w:cstheme="minorBidi"/>
          <w:color w:val="000000"/>
          <w:lang w:eastAsia="en-US"/>
        </w:rPr>
      </w:pPr>
    </w:p>
    <w:p w14:paraId="3C030EB0" w14:textId="77777777" w:rsidR="00D52063" w:rsidRPr="00D527F6" w:rsidRDefault="00D52063" w:rsidP="00D52063">
      <w:pPr>
        <w:spacing w:after="0" w:line="360" w:lineRule="auto"/>
        <w:rPr>
          <w:rFonts w:eastAsiaTheme="minorHAnsi" w:cstheme="minorBidi"/>
          <w:color w:val="000000"/>
          <w:lang w:eastAsia="en-US"/>
        </w:rPr>
      </w:pPr>
      <w:r w:rsidRPr="00D527F6">
        <w:rPr>
          <w:rFonts w:eastAsiaTheme="minorHAnsi" w:cstheme="minorBidi"/>
          <w:color w:val="000000"/>
          <w:lang w:eastAsia="en-US"/>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5C573BC5" w14:textId="77777777" w:rsidR="00D52063" w:rsidRPr="00D527F6" w:rsidRDefault="00D52063" w:rsidP="00D52063">
      <w:pPr>
        <w:spacing w:after="0" w:line="360" w:lineRule="auto"/>
        <w:rPr>
          <w:rFonts w:eastAsiaTheme="minorHAnsi" w:cstheme="minorBidi"/>
          <w:color w:val="000000"/>
          <w:lang w:eastAsia="en-US"/>
        </w:rPr>
      </w:pPr>
    </w:p>
    <w:p w14:paraId="199CD97F" w14:textId="77777777" w:rsidR="00D52063" w:rsidRPr="00D527F6" w:rsidRDefault="00D52063" w:rsidP="00D52063">
      <w:pPr>
        <w:spacing w:after="0" w:line="360" w:lineRule="auto"/>
        <w:rPr>
          <w:rFonts w:eastAsiaTheme="minorHAnsi" w:cstheme="minorBidi"/>
          <w:b/>
          <w:bCs/>
          <w:color w:val="000000"/>
          <w:lang w:eastAsia="en-US"/>
        </w:rPr>
      </w:pPr>
      <w:r w:rsidRPr="00D527F6">
        <w:rPr>
          <w:rFonts w:eastAsiaTheme="minorHAnsi" w:cstheme="minorBidi"/>
          <w:color w:val="000000"/>
          <w:lang w:eastAsia="en-US"/>
        </w:rPr>
        <w:t>Así, dichas deducciones reflejan el destino que un servidor público da a su patrimonio y, por lo tanto, resulta procedente clasificar el monto y concepto de las deducciones personales, en términos del artículo 143, fracción I, de la Ley de Transparencia y Acceso a la Información Pública del Estado de México y Municipios. Cabe señalar que dicho dato es accesible.</w:t>
      </w:r>
    </w:p>
    <w:p w14:paraId="2F7CF4EA" w14:textId="77777777" w:rsidR="00D52063" w:rsidRPr="00D527F6" w:rsidRDefault="00D52063">
      <w:pPr>
        <w:spacing w:after="0" w:line="360" w:lineRule="auto"/>
        <w:rPr>
          <w:b/>
          <w:bCs/>
        </w:rPr>
      </w:pPr>
    </w:p>
    <w:p w14:paraId="2D462FDE" w14:textId="77777777" w:rsidR="00D52063" w:rsidRPr="00D527F6" w:rsidRDefault="00D52063">
      <w:pPr>
        <w:spacing w:after="0" w:line="360" w:lineRule="auto"/>
        <w:rPr>
          <w:b/>
          <w:bCs/>
        </w:rPr>
      </w:pPr>
    </w:p>
    <w:p w14:paraId="087A60A6" w14:textId="77777777" w:rsidR="00726CD7" w:rsidRPr="00D527F6" w:rsidRDefault="00D527F6">
      <w:pPr>
        <w:spacing w:after="0" w:line="360" w:lineRule="auto"/>
      </w:pPr>
      <w:r w:rsidRPr="00D527F6">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B3FA0D9" w14:textId="77777777" w:rsidR="00726CD7" w:rsidRPr="00D527F6" w:rsidRDefault="00D527F6">
      <w:pPr>
        <w:pStyle w:val="Ttulo2"/>
        <w:spacing w:before="0" w:after="0"/>
        <w:rPr>
          <w:b w:val="0"/>
          <w:bCs w:val="0"/>
        </w:rPr>
      </w:pPr>
      <w:bookmarkStart w:id="28" w:name="_heading=h.vey31pg2yk7t" w:colFirst="0" w:colLast="0"/>
      <w:bookmarkStart w:id="29" w:name="_Toc221809999"/>
      <w:bookmarkEnd w:id="28"/>
      <w:r w:rsidRPr="00D527F6">
        <w:lastRenderedPageBreak/>
        <w:t>SEXTO. Decisión</w:t>
      </w:r>
      <w:bookmarkEnd w:id="29"/>
    </w:p>
    <w:p w14:paraId="430A7A07" w14:textId="77777777" w:rsidR="00726CD7" w:rsidRPr="00D527F6" w:rsidRDefault="00726CD7">
      <w:pPr>
        <w:spacing w:after="0" w:line="360" w:lineRule="auto"/>
        <w:rPr>
          <w:b/>
          <w:bCs/>
        </w:rPr>
      </w:pPr>
    </w:p>
    <w:p w14:paraId="03F8262E" w14:textId="77777777" w:rsidR="00726CD7" w:rsidRPr="00D527F6" w:rsidRDefault="00D527F6">
      <w:pPr>
        <w:spacing w:after="0" w:line="360" w:lineRule="auto"/>
      </w:pPr>
      <w:r w:rsidRPr="00D527F6">
        <w:t xml:space="preserve">Con fundamento en el artículo 186, fracción III, de la Ley de Transparencia y Acceso a la Información Pública del Estado de México y Municipios, este Instituto considera procedente </w:t>
      </w:r>
      <w:r w:rsidRPr="00D527F6">
        <w:rPr>
          <w:b/>
          <w:bCs/>
        </w:rPr>
        <w:t xml:space="preserve">MODIFICAR </w:t>
      </w:r>
      <w:r w:rsidRPr="00D527F6">
        <w:t xml:space="preserve">la respuesta otorgada por el Sujeto Obligado a la solicitud de información </w:t>
      </w:r>
      <w:r w:rsidRPr="00D527F6">
        <w:rPr>
          <w:b/>
          <w:bCs/>
        </w:rPr>
        <w:t>00246/CJ/IP/2025</w:t>
      </w:r>
      <w:r w:rsidRPr="00D527F6">
        <w:t xml:space="preserve">, por resultar fundadas las razones o motivos de inconformidad hechos valer por la parte Recurrente, en el Recurso de Revisión </w:t>
      </w:r>
      <w:r w:rsidRPr="00D527F6">
        <w:rPr>
          <w:b/>
          <w:bCs/>
        </w:rPr>
        <w:t>11676/INFOEM/IP/RR/2025</w:t>
      </w:r>
      <w:r w:rsidRPr="00D527F6">
        <w:t xml:space="preserve">, en consecuencia procede </w:t>
      </w:r>
      <w:r w:rsidRPr="00D527F6">
        <w:rPr>
          <w:b/>
          <w:bCs/>
        </w:rPr>
        <w:t xml:space="preserve">ORDENAR, </w:t>
      </w:r>
      <w:r w:rsidRPr="00D527F6">
        <w:t xml:space="preserve">la entrega de la información faltante en los términos dispuestos en el considerando QUINTO. </w:t>
      </w:r>
    </w:p>
    <w:p w14:paraId="61DD58B3" w14:textId="77777777" w:rsidR="00726CD7" w:rsidRPr="00D527F6" w:rsidRDefault="00726CD7">
      <w:pPr>
        <w:tabs>
          <w:tab w:val="left" w:pos="4962"/>
        </w:tabs>
        <w:spacing w:after="0" w:line="360" w:lineRule="auto"/>
        <w:rPr>
          <w:color w:val="000000"/>
        </w:rPr>
      </w:pPr>
    </w:p>
    <w:p w14:paraId="03A0A864" w14:textId="77777777" w:rsidR="00726CD7" w:rsidRPr="00D527F6" w:rsidRDefault="00D527F6">
      <w:pPr>
        <w:spacing w:after="0" w:line="360" w:lineRule="auto"/>
        <w:rPr>
          <w:b/>
          <w:bCs/>
          <w:u w:val="single"/>
        </w:rPr>
      </w:pPr>
      <w:r w:rsidRPr="00D527F6">
        <w:rPr>
          <w:b/>
          <w:bCs/>
          <w:u w:val="single"/>
        </w:rPr>
        <w:t>Términos de la Resolución para la parte Recurrente:</w:t>
      </w:r>
    </w:p>
    <w:p w14:paraId="4568C43E" w14:textId="77777777" w:rsidR="00726CD7" w:rsidRPr="00D527F6" w:rsidRDefault="00726CD7">
      <w:pPr>
        <w:spacing w:after="0" w:line="360" w:lineRule="auto"/>
      </w:pPr>
    </w:p>
    <w:p w14:paraId="5F3D560A" w14:textId="77777777" w:rsidR="00726CD7" w:rsidRPr="00D527F6" w:rsidRDefault="00D527F6">
      <w:pPr>
        <w:spacing w:after="0" w:line="360" w:lineRule="auto"/>
        <w:rPr>
          <w:u w:val="single"/>
        </w:rPr>
      </w:pPr>
      <w:r w:rsidRPr="00D527F6">
        <w:rPr>
          <w:u w:val="single"/>
        </w:rPr>
        <w:t xml:space="preserve">Se hace del conocimiento de parte Recurrente que este Organismo Garante determinó concederle la razón, puesto que el Sujeto Obligado entregó la información incompleta dado que le faltó la entrega del recibo de nómina o su similar, por lo que se ordena su entrega. </w:t>
      </w:r>
    </w:p>
    <w:p w14:paraId="4F1A9D77" w14:textId="77777777" w:rsidR="00726CD7" w:rsidRPr="00D527F6" w:rsidRDefault="00726CD7">
      <w:pPr>
        <w:spacing w:after="0" w:line="360" w:lineRule="auto"/>
        <w:rPr>
          <w:u w:val="single"/>
        </w:rPr>
      </w:pPr>
    </w:p>
    <w:p w14:paraId="4B17C448" w14:textId="77777777" w:rsidR="00726CD7" w:rsidRPr="00D527F6" w:rsidRDefault="00D527F6">
      <w:pPr>
        <w:spacing w:after="0" w:line="360" w:lineRule="auto"/>
        <w:rPr>
          <w:u w:val="single"/>
        </w:rPr>
      </w:pPr>
      <w:r w:rsidRPr="00D527F6">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w:t>
      </w:r>
    </w:p>
    <w:p w14:paraId="69D1E721" w14:textId="77777777" w:rsidR="00726CD7" w:rsidRPr="00D527F6" w:rsidRDefault="00726CD7">
      <w:pPr>
        <w:spacing w:after="0" w:line="360" w:lineRule="auto"/>
        <w:rPr>
          <w:u w:val="single"/>
        </w:rPr>
      </w:pPr>
    </w:p>
    <w:p w14:paraId="349CC930" w14:textId="77777777" w:rsidR="00726CD7" w:rsidRPr="00D527F6" w:rsidRDefault="00D527F6">
      <w:pPr>
        <w:spacing w:after="0" w:line="360" w:lineRule="auto"/>
        <w:rPr>
          <w:u w:val="single"/>
        </w:rPr>
      </w:pPr>
      <w:r w:rsidRPr="00D527F6">
        <w:rPr>
          <w:u w:val="single"/>
        </w:rPr>
        <w:t>La labor del INFOEM, es apoyar a la población para acceder a la información pública y garantizar la protección de sus datos personales.</w:t>
      </w:r>
    </w:p>
    <w:p w14:paraId="7DDEF500" w14:textId="77777777" w:rsidR="00726CD7" w:rsidRPr="00D527F6" w:rsidRDefault="00726CD7">
      <w:pPr>
        <w:spacing w:after="0" w:line="360" w:lineRule="auto"/>
        <w:rPr>
          <w:u w:val="single"/>
        </w:rPr>
      </w:pPr>
    </w:p>
    <w:p w14:paraId="6D69F489" w14:textId="77777777" w:rsidR="00726CD7" w:rsidRPr="00D527F6" w:rsidRDefault="00D527F6">
      <w:pPr>
        <w:pStyle w:val="Ttulo1"/>
        <w:spacing w:before="0" w:after="0"/>
        <w:rPr>
          <w:b w:val="0"/>
          <w:bCs w:val="0"/>
          <w:sz w:val="22"/>
          <w:szCs w:val="22"/>
        </w:rPr>
      </w:pPr>
      <w:bookmarkStart w:id="30" w:name="_heading=h.p99io7o26r2" w:colFirst="0" w:colLast="0"/>
      <w:bookmarkStart w:id="31" w:name="_Toc221810000"/>
      <w:bookmarkEnd w:id="30"/>
      <w:r w:rsidRPr="00D527F6">
        <w:rPr>
          <w:sz w:val="22"/>
          <w:szCs w:val="22"/>
        </w:rPr>
        <w:t>R E S U E L V E</w:t>
      </w:r>
      <w:bookmarkEnd w:id="31"/>
    </w:p>
    <w:p w14:paraId="14D72F6C" w14:textId="77777777" w:rsidR="00726CD7" w:rsidRPr="00D527F6" w:rsidRDefault="00726CD7">
      <w:pPr>
        <w:spacing w:after="0" w:line="360" w:lineRule="auto"/>
        <w:rPr>
          <w:b/>
          <w:bCs/>
        </w:rPr>
      </w:pPr>
    </w:p>
    <w:p w14:paraId="1E42FB42" w14:textId="77777777" w:rsidR="00726CD7" w:rsidRPr="00D527F6" w:rsidRDefault="00D527F6">
      <w:pPr>
        <w:spacing w:after="0" w:line="360" w:lineRule="auto"/>
      </w:pPr>
      <w:r w:rsidRPr="00D527F6">
        <w:rPr>
          <w:b/>
          <w:bCs/>
        </w:rPr>
        <w:lastRenderedPageBreak/>
        <w:t xml:space="preserve">PRIMERO. </w:t>
      </w:r>
      <w:r w:rsidRPr="00D527F6">
        <w:t xml:space="preserve">Se </w:t>
      </w:r>
      <w:r w:rsidRPr="00D527F6">
        <w:rPr>
          <w:b/>
          <w:bCs/>
        </w:rPr>
        <w:t>MODIFICA</w:t>
      </w:r>
      <w:r w:rsidRPr="00D527F6">
        <w:t xml:space="preserve"> la respuesta entregada por el Consejería Jurídica a la solicitud de información </w:t>
      </w:r>
      <w:r w:rsidRPr="00D527F6">
        <w:rPr>
          <w:b/>
          <w:bCs/>
        </w:rPr>
        <w:t>00246/CJ/IP/2025</w:t>
      </w:r>
      <w:r w:rsidRPr="00D527F6">
        <w:t xml:space="preserve"> por resultar fundadas las razones o motivos de inconformidad hechos valer por la persona Recurrente en el Recurso de Revisión </w:t>
      </w:r>
      <w:r w:rsidRPr="00D527F6">
        <w:rPr>
          <w:b/>
          <w:bCs/>
        </w:rPr>
        <w:t>11676/INFOEM/IP/RR/2025</w:t>
      </w:r>
      <w:r w:rsidRPr="00D527F6">
        <w:t>, en términos de los considerandos QUINTO y SEXTO de la presente Resolución.</w:t>
      </w:r>
    </w:p>
    <w:p w14:paraId="0AADCF39" w14:textId="77777777" w:rsidR="00726CD7" w:rsidRPr="00D527F6" w:rsidRDefault="00726CD7">
      <w:pPr>
        <w:spacing w:after="0" w:line="360" w:lineRule="auto"/>
      </w:pPr>
    </w:p>
    <w:p w14:paraId="48F372AE" w14:textId="77777777" w:rsidR="00726CD7" w:rsidRPr="00D527F6" w:rsidRDefault="00D527F6">
      <w:pPr>
        <w:spacing w:after="0" w:line="360" w:lineRule="auto"/>
      </w:pPr>
      <w:bookmarkStart w:id="32" w:name="_heading=h.argy21qnkmhr" w:colFirst="0" w:colLast="0"/>
      <w:bookmarkEnd w:id="32"/>
      <w:r w:rsidRPr="00D527F6">
        <w:rPr>
          <w:b/>
          <w:bCs/>
        </w:rPr>
        <w:t xml:space="preserve">SEGUNDO. </w:t>
      </w:r>
      <w:r w:rsidRPr="00D527F6">
        <w:t xml:space="preserve">Se </w:t>
      </w:r>
      <w:r w:rsidRPr="00D527F6">
        <w:rPr>
          <w:b/>
          <w:bCs/>
        </w:rPr>
        <w:t>ORDENA</w:t>
      </w:r>
      <w:r w:rsidRPr="00D527F6">
        <w:t xml:space="preserve"> al Sujeto Obligado a efecto de entregue a través del SAIMEX, previa búsqueda exhaustiva y razonable en las unidades administrativas competentes, los documentos que obren en sus archivos, en su caso en versión pública, en los que conste lo siguiente:</w:t>
      </w:r>
    </w:p>
    <w:p w14:paraId="52196397" w14:textId="77777777" w:rsidR="00726CD7" w:rsidRPr="00D527F6" w:rsidRDefault="00726CD7">
      <w:pPr>
        <w:spacing w:after="0" w:line="360" w:lineRule="auto"/>
      </w:pPr>
    </w:p>
    <w:p w14:paraId="330E6D93" w14:textId="4194C189" w:rsidR="00726CD7" w:rsidRPr="00D527F6" w:rsidRDefault="00D52063" w:rsidP="00D52063">
      <w:pPr>
        <w:numPr>
          <w:ilvl w:val="0"/>
          <w:numId w:val="1"/>
        </w:numPr>
        <w:pBdr>
          <w:top w:val="nil"/>
          <w:left w:val="nil"/>
          <w:bottom w:val="nil"/>
          <w:right w:val="nil"/>
          <w:between w:val="nil"/>
        </w:pBdr>
        <w:spacing w:after="0" w:line="360" w:lineRule="auto"/>
        <w:ind w:right="142"/>
        <w:rPr>
          <w:b/>
          <w:bCs/>
          <w:color w:val="000000"/>
        </w:rPr>
      </w:pPr>
      <w:r w:rsidRPr="00D527F6">
        <w:rPr>
          <w:rFonts w:eastAsia="Calibri" w:cs="Tahoma"/>
          <w:bCs/>
          <w:iCs/>
          <w:color w:val="000000"/>
        </w:rPr>
        <w:t xml:space="preserve">Las remuneraciones pagadas </w:t>
      </w:r>
      <w:r w:rsidRPr="00D527F6">
        <w:rPr>
          <w:color w:val="000000"/>
        </w:rPr>
        <w:t xml:space="preserve">de la persona identificada en la </w:t>
      </w:r>
      <w:r w:rsidRPr="00D527F6">
        <w:t>solicitud</w:t>
      </w:r>
      <w:r w:rsidRPr="00D527F6">
        <w:rPr>
          <w:color w:val="000000"/>
        </w:rPr>
        <w:t>, de la segunda quincena de agosto y la primera de septiembre de dos mil veinticinco.</w:t>
      </w:r>
    </w:p>
    <w:p w14:paraId="4B8E7273" w14:textId="77777777" w:rsidR="00726CD7" w:rsidRPr="00D527F6" w:rsidRDefault="00726CD7">
      <w:pPr>
        <w:pBdr>
          <w:top w:val="nil"/>
          <w:left w:val="nil"/>
          <w:bottom w:val="nil"/>
          <w:right w:val="nil"/>
          <w:between w:val="nil"/>
        </w:pBdr>
        <w:spacing w:after="0" w:line="360" w:lineRule="auto"/>
        <w:ind w:left="720" w:right="142"/>
        <w:rPr>
          <w:b/>
          <w:bCs/>
          <w:color w:val="000000"/>
        </w:rPr>
      </w:pPr>
    </w:p>
    <w:p w14:paraId="32C97BA5" w14:textId="77777777" w:rsidR="00726CD7" w:rsidRPr="00D527F6" w:rsidRDefault="00D527F6">
      <w:pPr>
        <w:spacing w:after="0" w:line="360" w:lineRule="auto"/>
        <w:ind w:right="142"/>
      </w:pPr>
      <w:r w:rsidRPr="00D527F6">
        <w:rPr>
          <w:color w:val="000000"/>
        </w:rPr>
        <w:t xml:space="preserve">Para el caso de entregar versiones públicas, se deberá proporcionar el Acuerdo de Clasificación donde el Comité de Transparencia, confirme la eliminación de los datos confidenciales </w:t>
      </w:r>
      <w:r w:rsidRPr="00D527F6">
        <w:t xml:space="preserve">de acuerdo con los artículos 49, fracciones II y VIII, 132, fracción II, 143, fracción I y 149 de la Ley de Transparencia y Acceso a la Información Pública del Estado de México y Municipios. </w:t>
      </w:r>
    </w:p>
    <w:p w14:paraId="769948EC" w14:textId="77777777" w:rsidR="00726CD7" w:rsidRPr="00D527F6" w:rsidRDefault="00726CD7">
      <w:pPr>
        <w:spacing w:after="0" w:line="360" w:lineRule="auto"/>
        <w:rPr>
          <w:b/>
          <w:bCs/>
        </w:rPr>
      </w:pPr>
    </w:p>
    <w:p w14:paraId="718F79B8" w14:textId="77777777" w:rsidR="00726CD7" w:rsidRPr="00D527F6" w:rsidRDefault="00D527F6">
      <w:pPr>
        <w:spacing w:after="0" w:line="360" w:lineRule="auto"/>
      </w:pPr>
      <w:r w:rsidRPr="00D527F6">
        <w:rPr>
          <w:b/>
          <w:bCs/>
        </w:rPr>
        <w:t xml:space="preserve">TERCERO. NOTIFÍQUESE POR SAIMEX </w:t>
      </w:r>
      <w:r w:rsidRPr="00D527F6">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283D8EF1" w14:textId="77777777" w:rsidR="00726CD7" w:rsidRPr="00D527F6" w:rsidRDefault="00726CD7">
      <w:pPr>
        <w:spacing w:after="0" w:line="360" w:lineRule="auto"/>
      </w:pPr>
    </w:p>
    <w:p w14:paraId="5CA17A35" w14:textId="77777777" w:rsidR="00726CD7" w:rsidRPr="00D527F6" w:rsidRDefault="00D527F6">
      <w:pPr>
        <w:spacing w:after="0" w:line="360" w:lineRule="auto"/>
      </w:pPr>
      <w:r w:rsidRPr="00D527F6">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DA281C" w14:textId="77777777" w:rsidR="00726CD7" w:rsidRPr="00D527F6" w:rsidRDefault="00726CD7">
      <w:pPr>
        <w:spacing w:after="0" w:line="360" w:lineRule="auto"/>
      </w:pPr>
    </w:p>
    <w:p w14:paraId="01418062" w14:textId="77777777" w:rsidR="00726CD7" w:rsidRPr="00D527F6" w:rsidRDefault="00D527F6">
      <w:pPr>
        <w:spacing w:after="0" w:line="360" w:lineRule="auto"/>
      </w:pPr>
      <w:r w:rsidRPr="00D527F6">
        <w:rPr>
          <w:b/>
          <w:bCs/>
        </w:rPr>
        <w:t>CUARTO. NOTIFÍQUESE</w:t>
      </w:r>
      <w:r w:rsidRPr="00D527F6">
        <w:t xml:space="preserve"> </w:t>
      </w:r>
      <w:r w:rsidRPr="00D527F6">
        <w:rPr>
          <w:b/>
          <w:bCs/>
        </w:rPr>
        <w:t xml:space="preserve">POR SAIMEX </w:t>
      </w:r>
      <w:r w:rsidRPr="00D527F6">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DC49AE0" w14:textId="77777777" w:rsidR="00726CD7" w:rsidRPr="00D527F6" w:rsidRDefault="00726CD7">
      <w:pPr>
        <w:spacing w:after="0" w:line="360" w:lineRule="auto"/>
      </w:pPr>
    </w:p>
    <w:p w14:paraId="5A766DFF" w14:textId="77777777" w:rsidR="00726CD7" w:rsidRDefault="00D527F6">
      <w:pPr>
        <w:spacing w:after="0" w:line="360" w:lineRule="auto"/>
      </w:pPr>
      <w:r w:rsidRPr="00D527F6">
        <w:t xml:space="preserve">ASÍ LO RESUELVE, POR </w:t>
      </w:r>
      <w:r w:rsidRPr="00D527F6">
        <w:rPr>
          <w:b/>
          <w:bCs/>
        </w:rPr>
        <w:t>UNANIMIDAD</w:t>
      </w:r>
      <w:r w:rsidRPr="00D527F6">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VEINTISÉIS, ANTE EL SECRETARIO TÉCNICO DEL PLENO, ALEXIS TAPIA RAMÍREZ.</w:t>
      </w:r>
    </w:p>
    <w:p w14:paraId="0C66BBB0" w14:textId="77777777" w:rsidR="00726CD7" w:rsidRDefault="00726CD7">
      <w:pPr>
        <w:pStyle w:val="Ttulo2"/>
        <w:spacing w:before="0" w:after="0"/>
        <w:rPr>
          <w:b w:val="0"/>
          <w:bCs w:val="0"/>
        </w:rPr>
      </w:pPr>
    </w:p>
    <w:p w14:paraId="5C3AFF91" w14:textId="77777777" w:rsidR="00726CD7" w:rsidRDefault="00726CD7">
      <w:pPr>
        <w:spacing w:after="0" w:line="360" w:lineRule="auto"/>
      </w:pPr>
    </w:p>
    <w:p w14:paraId="5E6B3318" w14:textId="77777777" w:rsidR="00726CD7" w:rsidRDefault="00726CD7">
      <w:pPr>
        <w:spacing w:after="0" w:line="360" w:lineRule="auto"/>
      </w:pPr>
    </w:p>
    <w:p w14:paraId="5193FC41" w14:textId="77777777" w:rsidR="00726CD7" w:rsidRDefault="00726CD7">
      <w:pPr>
        <w:spacing w:after="0" w:line="360" w:lineRule="auto"/>
      </w:pPr>
    </w:p>
    <w:p w14:paraId="35412FF7" w14:textId="77777777" w:rsidR="00726CD7" w:rsidRDefault="00726CD7">
      <w:pPr>
        <w:spacing w:after="0" w:line="360" w:lineRule="auto"/>
      </w:pPr>
    </w:p>
    <w:p w14:paraId="20D9F538" w14:textId="77777777" w:rsidR="00726CD7" w:rsidRDefault="00726CD7">
      <w:pPr>
        <w:spacing w:after="0" w:line="360" w:lineRule="auto"/>
      </w:pPr>
    </w:p>
    <w:p w14:paraId="64A11AB1" w14:textId="77777777" w:rsidR="00726CD7" w:rsidRDefault="00726CD7">
      <w:pPr>
        <w:spacing w:after="0" w:line="360" w:lineRule="auto"/>
      </w:pPr>
    </w:p>
    <w:p w14:paraId="1389DEBB" w14:textId="77777777" w:rsidR="00726CD7" w:rsidRDefault="00726CD7">
      <w:pPr>
        <w:spacing w:after="0" w:line="360" w:lineRule="auto"/>
      </w:pPr>
    </w:p>
    <w:p w14:paraId="2B326B06" w14:textId="77777777" w:rsidR="00726CD7" w:rsidRDefault="00726CD7">
      <w:pPr>
        <w:spacing w:after="0" w:line="360" w:lineRule="auto"/>
      </w:pPr>
    </w:p>
    <w:p w14:paraId="48409CC5" w14:textId="77777777" w:rsidR="00726CD7" w:rsidRDefault="00726CD7">
      <w:pPr>
        <w:spacing w:after="0" w:line="360" w:lineRule="auto"/>
      </w:pPr>
    </w:p>
    <w:p w14:paraId="71CB185E" w14:textId="77777777" w:rsidR="00726CD7" w:rsidRDefault="00726CD7">
      <w:pPr>
        <w:spacing w:after="0" w:line="360" w:lineRule="auto"/>
      </w:pPr>
    </w:p>
    <w:p w14:paraId="1772B015" w14:textId="77777777" w:rsidR="00726CD7" w:rsidRDefault="00726CD7">
      <w:pPr>
        <w:spacing w:after="0" w:line="360" w:lineRule="auto"/>
      </w:pPr>
    </w:p>
    <w:p w14:paraId="25D9D8B1" w14:textId="77777777" w:rsidR="00726CD7" w:rsidRDefault="00726CD7">
      <w:pPr>
        <w:spacing w:after="0" w:line="360" w:lineRule="auto"/>
      </w:pPr>
    </w:p>
    <w:p w14:paraId="315AC795" w14:textId="77777777" w:rsidR="00726CD7" w:rsidRDefault="00726CD7">
      <w:pPr>
        <w:spacing w:after="0" w:line="360" w:lineRule="auto"/>
      </w:pPr>
    </w:p>
    <w:p w14:paraId="02A76B56" w14:textId="77777777" w:rsidR="00726CD7" w:rsidRDefault="00726CD7">
      <w:pPr>
        <w:spacing w:after="0" w:line="360" w:lineRule="auto"/>
      </w:pPr>
    </w:p>
    <w:p w14:paraId="6BCD6B4D" w14:textId="77777777" w:rsidR="00726CD7" w:rsidRDefault="00726CD7">
      <w:pPr>
        <w:spacing w:after="0" w:line="360" w:lineRule="auto"/>
      </w:pPr>
    </w:p>
    <w:p w14:paraId="429A577F" w14:textId="77777777" w:rsidR="00726CD7" w:rsidRDefault="00726CD7">
      <w:pPr>
        <w:spacing w:after="0" w:line="360" w:lineRule="auto"/>
      </w:pPr>
    </w:p>
    <w:p w14:paraId="361B6A8B" w14:textId="77777777" w:rsidR="00726CD7" w:rsidRDefault="00726CD7">
      <w:pPr>
        <w:spacing w:after="0" w:line="360" w:lineRule="auto"/>
      </w:pPr>
    </w:p>
    <w:p w14:paraId="54D3344E" w14:textId="77777777" w:rsidR="00726CD7" w:rsidRDefault="00726CD7">
      <w:pPr>
        <w:spacing w:after="0" w:line="360" w:lineRule="auto"/>
      </w:pPr>
    </w:p>
    <w:p w14:paraId="458A7E0F" w14:textId="77777777" w:rsidR="00726CD7" w:rsidRDefault="00726CD7">
      <w:pPr>
        <w:spacing w:after="0" w:line="360" w:lineRule="auto"/>
      </w:pPr>
    </w:p>
    <w:p w14:paraId="6D12EA9A" w14:textId="77777777" w:rsidR="00726CD7" w:rsidRDefault="00726CD7">
      <w:pPr>
        <w:spacing w:after="0" w:line="360" w:lineRule="auto"/>
      </w:pPr>
    </w:p>
    <w:p w14:paraId="09BEF808" w14:textId="77777777" w:rsidR="00726CD7" w:rsidRDefault="00726CD7">
      <w:pPr>
        <w:spacing w:after="0" w:line="360" w:lineRule="auto"/>
      </w:pPr>
    </w:p>
    <w:p w14:paraId="7E3DF589" w14:textId="77777777" w:rsidR="00726CD7" w:rsidRDefault="00726CD7">
      <w:pPr>
        <w:spacing w:after="0" w:line="360" w:lineRule="auto"/>
      </w:pPr>
    </w:p>
    <w:p w14:paraId="2A019689" w14:textId="77777777" w:rsidR="00726CD7" w:rsidRDefault="00726CD7">
      <w:pPr>
        <w:spacing w:after="0" w:line="360" w:lineRule="auto"/>
      </w:pPr>
    </w:p>
    <w:p w14:paraId="19F8D2B9" w14:textId="77777777" w:rsidR="00726CD7" w:rsidRDefault="00726CD7">
      <w:pPr>
        <w:spacing w:after="0" w:line="360" w:lineRule="auto"/>
      </w:pPr>
    </w:p>
    <w:p w14:paraId="79B8CB96" w14:textId="77777777" w:rsidR="00726CD7" w:rsidRDefault="00726CD7">
      <w:pPr>
        <w:spacing w:after="0" w:line="360" w:lineRule="auto"/>
      </w:pPr>
    </w:p>
    <w:p w14:paraId="4167252A" w14:textId="77777777" w:rsidR="00726CD7" w:rsidRDefault="00726CD7">
      <w:pPr>
        <w:spacing w:after="0" w:line="360" w:lineRule="auto"/>
      </w:pPr>
    </w:p>
    <w:p w14:paraId="2D0996D9" w14:textId="77777777" w:rsidR="00726CD7" w:rsidRDefault="00726CD7">
      <w:pPr>
        <w:spacing w:after="0" w:line="360" w:lineRule="auto"/>
      </w:pPr>
    </w:p>
    <w:p w14:paraId="63ECCD75" w14:textId="77777777" w:rsidR="00726CD7" w:rsidRDefault="00726CD7">
      <w:pPr>
        <w:spacing w:after="0" w:line="360" w:lineRule="auto"/>
      </w:pPr>
    </w:p>
    <w:p w14:paraId="0E92FE6A" w14:textId="77777777" w:rsidR="00726CD7" w:rsidRDefault="00726CD7">
      <w:pPr>
        <w:spacing w:after="0" w:line="360" w:lineRule="auto"/>
      </w:pPr>
    </w:p>
    <w:p w14:paraId="3836D41E" w14:textId="77777777" w:rsidR="00726CD7" w:rsidRDefault="00726CD7">
      <w:pPr>
        <w:spacing w:after="0" w:line="360" w:lineRule="auto"/>
      </w:pPr>
    </w:p>
    <w:p w14:paraId="2A7451CD" w14:textId="77777777" w:rsidR="00726CD7" w:rsidRDefault="00726CD7">
      <w:pPr>
        <w:spacing w:after="0" w:line="360" w:lineRule="auto"/>
      </w:pPr>
    </w:p>
    <w:sectPr w:rsidR="00726CD7">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C1584" w14:textId="77777777" w:rsidR="00F2131F" w:rsidRDefault="00F2131F">
      <w:pPr>
        <w:spacing w:after="0" w:line="240" w:lineRule="auto"/>
      </w:pPr>
      <w:r>
        <w:separator/>
      </w:r>
    </w:p>
  </w:endnote>
  <w:endnote w:type="continuationSeparator" w:id="0">
    <w:p w14:paraId="2627504F" w14:textId="77777777" w:rsidR="00F2131F" w:rsidRDefault="00F21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1259E59-6E45-48D4-824E-4519672E7EE6}"/>
    <w:embedBold r:id="rId2" w:fontKey="{5092A3E0-74B3-4681-B06D-7A03EFCB4E8F}"/>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599FC268-C009-42CF-AD1E-7BDB8FD8E7CB}"/>
    <w:embedBold r:id="rId4" w:fontKey="{4257521F-8FED-47AD-AD3F-E9BC7939CB8B}"/>
    <w:embedItalic r:id="rId5" w:fontKey="{126E9596-D9F8-4D45-B376-315FB4B5C255}"/>
    <w:embedBoldItalic r:id="rId6" w:fontKey="{07190210-F0D5-4B02-8435-03B0ABCD0BD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8817ACF8-3C6E-4C05-A5B6-FB053652D77C}"/>
  </w:font>
  <w:font w:name="Georgia">
    <w:panose1 w:val="02040502050405020303"/>
    <w:charset w:val="00"/>
    <w:family w:val="roman"/>
    <w:pitch w:val="variable"/>
    <w:sig w:usb0="00000287" w:usb1="00000000" w:usb2="00000000" w:usb3="00000000" w:csb0="0000009F" w:csb1="00000000"/>
    <w:embedItalic r:id="rId8" w:fontKey="{8076823B-4C96-4F05-B060-EA98A16D06F1}"/>
  </w:font>
  <w:font w:name="Calibri">
    <w:panose1 w:val="020F0502020204030204"/>
    <w:charset w:val="00"/>
    <w:family w:val="swiss"/>
    <w:pitch w:val="variable"/>
    <w:sig w:usb0="E4002EFF" w:usb1="C000247B" w:usb2="00000009" w:usb3="00000000" w:csb0="000001FF" w:csb1="00000000"/>
    <w:embedRegular r:id="rId9" w:fontKey="{FD2BFC43-618A-4652-AA6A-9E812DDA2424}"/>
    <w:embedBold r:id="rId10" w:fontKey="{6218BC2F-092C-4998-86A8-9CB9CA718B29}"/>
    <w:embedItalic r:id="rId11" w:fontKey="{533F1B3F-A31E-4DBA-96BF-1AA28C8B6211}"/>
    <w:embedBoldItalic r:id="rId12" w:fontKey="{52120FFE-876D-4279-A8C1-2B25A63F16FE}"/>
  </w:font>
  <w:font w:name="Tahoma">
    <w:panose1 w:val="020B0604030504040204"/>
    <w:charset w:val="00"/>
    <w:family w:val="swiss"/>
    <w:pitch w:val="variable"/>
    <w:sig w:usb0="E1002EFF" w:usb1="C000605B" w:usb2="00000029" w:usb3="00000000" w:csb0="000101FF" w:csb1="00000000"/>
    <w:embedBoldItalic r:id="rId13" w:fontKey="{97FB226B-E5F0-4197-AFA3-BB07B2E9A495}"/>
  </w:font>
  <w:font w:name="Garamond">
    <w:panose1 w:val="02020404030301010803"/>
    <w:charset w:val="00"/>
    <w:family w:val="roman"/>
    <w:pitch w:val="variable"/>
    <w:sig w:usb0="00000287" w:usb1="00000000" w:usb2="00000000" w:usb3="00000000" w:csb0="0000009F" w:csb1="00000000"/>
    <w:embedRegular r:id="rId14" w:fontKey="{04726768-F192-41CF-9C92-B3F3C7CD66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6183" w14:textId="77777777" w:rsidR="00726CD7" w:rsidRDefault="00D527F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57C8C">
      <w:rPr>
        <w:b/>
        <w:bCs/>
        <w:noProof/>
        <w:color w:val="000000"/>
        <w:sz w:val="24"/>
        <w:szCs w:val="24"/>
      </w:rPr>
      <w:t>34</w:t>
    </w:r>
    <w:r>
      <w:rPr>
        <w:b/>
        <w:bCs/>
        <w:color w:val="000000"/>
        <w:sz w:val="24"/>
        <w:szCs w:val="24"/>
      </w:rPr>
      <w:fldChar w:fldCharType="end"/>
    </w:r>
  </w:p>
  <w:p w14:paraId="59BB8D92" w14:textId="77777777" w:rsidR="00726CD7" w:rsidRDefault="00726CD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F7C8" w14:textId="77777777" w:rsidR="00726CD7" w:rsidRDefault="00D527F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57C8C">
      <w:rPr>
        <w:b/>
        <w:bCs/>
        <w:noProof/>
        <w:color w:val="000000"/>
        <w:sz w:val="24"/>
        <w:szCs w:val="24"/>
      </w:rPr>
      <w:t>33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57C8C">
      <w:rPr>
        <w:b/>
        <w:bCs/>
        <w:noProof/>
        <w:color w:val="000000"/>
        <w:sz w:val="24"/>
        <w:szCs w:val="24"/>
      </w:rPr>
      <w:t>34</w:t>
    </w:r>
    <w:r>
      <w:rPr>
        <w:b/>
        <w:bCs/>
        <w:color w:val="000000"/>
        <w:sz w:val="24"/>
        <w:szCs w:val="24"/>
      </w:rPr>
      <w:fldChar w:fldCharType="end"/>
    </w:r>
  </w:p>
  <w:p w14:paraId="0B1491C5" w14:textId="77777777" w:rsidR="00726CD7" w:rsidRDefault="00726CD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0A0B2" w14:textId="77777777" w:rsidR="00726CD7" w:rsidRDefault="00D527F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57C8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57C8C">
      <w:rPr>
        <w:b/>
        <w:bCs/>
        <w:noProof/>
        <w:color w:val="000000"/>
        <w:sz w:val="24"/>
        <w:szCs w:val="24"/>
      </w:rPr>
      <w:t>34</w:t>
    </w:r>
    <w:r>
      <w:rPr>
        <w:b/>
        <w:bCs/>
        <w:color w:val="000000"/>
        <w:sz w:val="24"/>
        <w:szCs w:val="24"/>
      </w:rPr>
      <w:fldChar w:fldCharType="end"/>
    </w:r>
  </w:p>
  <w:p w14:paraId="4D61C081" w14:textId="77777777" w:rsidR="00726CD7" w:rsidRDefault="00726CD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1BD10" w14:textId="77777777" w:rsidR="00F2131F" w:rsidRDefault="00F2131F">
      <w:pPr>
        <w:spacing w:after="0" w:line="240" w:lineRule="auto"/>
      </w:pPr>
      <w:r>
        <w:separator/>
      </w:r>
    </w:p>
  </w:footnote>
  <w:footnote w:type="continuationSeparator" w:id="0">
    <w:p w14:paraId="4A28D081" w14:textId="77777777" w:rsidR="00F2131F" w:rsidRDefault="00F21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632C" w14:textId="77777777" w:rsidR="00726CD7" w:rsidRDefault="00726CD7">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726CD7" w14:paraId="7BCFD95B" w14:textId="77777777">
      <w:trPr>
        <w:trHeight w:val="141"/>
      </w:trPr>
      <w:tc>
        <w:tcPr>
          <w:tcW w:w="2404" w:type="dxa"/>
        </w:tcPr>
        <w:p w14:paraId="7F8B73E9" w14:textId="77777777" w:rsidR="00726CD7" w:rsidRDefault="00D527F6">
          <w:pPr>
            <w:tabs>
              <w:tab w:val="right" w:pos="8838"/>
            </w:tabs>
            <w:ind w:right="-105"/>
            <w:rPr>
              <w:b/>
              <w:bCs/>
            </w:rPr>
          </w:pPr>
          <w:r>
            <w:rPr>
              <w:b/>
              <w:bCs/>
            </w:rPr>
            <w:t>Recurso de Revisión:</w:t>
          </w:r>
        </w:p>
      </w:tc>
      <w:tc>
        <w:tcPr>
          <w:tcW w:w="3587" w:type="dxa"/>
        </w:tcPr>
        <w:p w14:paraId="23EAA530" w14:textId="77777777" w:rsidR="00726CD7" w:rsidRDefault="00D527F6">
          <w:pPr>
            <w:tabs>
              <w:tab w:val="right" w:pos="8838"/>
            </w:tabs>
            <w:ind w:left="-28" w:right="683"/>
          </w:pPr>
          <w:r>
            <w:t>04196/INFOEM/IP/RR/2020</w:t>
          </w:r>
        </w:p>
      </w:tc>
    </w:tr>
    <w:tr w:rsidR="00726CD7" w14:paraId="7FEFA292" w14:textId="77777777">
      <w:trPr>
        <w:trHeight w:val="276"/>
      </w:trPr>
      <w:tc>
        <w:tcPr>
          <w:tcW w:w="2404" w:type="dxa"/>
        </w:tcPr>
        <w:p w14:paraId="6FD27DBA" w14:textId="77777777" w:rsidR="00726CD7" w:rsidRDefault="00D527F6">
          <w:pPr>
            <w:tabs>
              <w:tab w:val="right" w:pos="8838"/>
            </w:tabs>
            <w:ind w:right="-105"/>
            <w:rPr>
              <w:b/>
              <w:bCs/>
            </w:rPr>
          </w:pPr>
          <w:r>
            <w:rPr>
              <w:b/>
              <w:bCs/>
            </w:rPr>
            <w:t>Sujeto Obligado:</w:t>
          </w:r>
        </w:p>
      </w:tc>
      <w:tc>
        <w:tcPr>
          <w:tcW w:w="3587" w:type="dxa"/>
        </w:tcPr>
        <w:p w14:paraId="792E4A91" w14:textId="77777777" w:rsidR="00726CD7" w:rsidRDefault="00D527F6">
          <w:pPr>
            <w:tabs>
              <w:tab w:val="right" w:pos="8838"/>
            </w:tabs>
            <w:ind w:right="116"/>
          </w:pPr>
          <w:r>
            <w:t>Ayuntamiento de Chapultepec</w:t>
          </w:r>
        </w:p>
      </w:tc>
    </w:tr>
    <w:tr w:rsidR="00726CD7" w14:paraId="4ACF2D2A" w14:textId="77777777">
      <w:trPr>
        <w:trHeight w:val="276"/>
      </w:trPr>
      <w:tc>
        <w:tcPr>
          <w:tcW w:w="2404" w:type="dxa"/>
        </w:tcPr>
        <w:p w14:paraId="273CABA8" w14:textId="77777777" w:rsidR="00726CD7" w:rsidRDefault="00D527F6">
          <w:pPr>
            <w:tabs>
              <w:tab w:val="right" w:pos="8838"/>
            </w:tabs>
            <w:ind w:right="-105"/>
            <w:rPr>
              <w:b/>
              <w:bCs/>
            </w:rPr>
          </w:pPr>
          <w:r>
            <w:rPr>
              <w:b/>
              <w:bCs/>
            </w:rPr>
            <w:t>Comisionado Ponente:</w:t>
          </w:r>
        </w:p>
      </w:tc>
      <w:tc>
        <w:tcPr>
          <w:tcW w:w="3587" w:type="dxa"/>
        </w:tcPr>
        <w:p w14:paraId="5D92262B" w14:textId="77777777" w:rsidR="00726CD7" w:rsidRDefault="00D527F6">
          <w:pPr>
            <w:tabs>
              <w:tab w:val="right" w:pos="8838"/>
            </w:tabs>
            <w:ind w:right="-32"/>
          </w:pPr>
          <w:r>
            <w:t>Luis Gustavo Parra Noriega</w:t>
          </w:r>
        </w:p>
      </w:tc>
    </w:tr>
  </w:tbl>
  <w:p w14:paraId="09049388" w14:textId="77777777" w:rsidR="00726CD7" w:rsidRDefault="00F2131F">
    <w:pPr>
      <w:pBdr>
        <w:top w:val="nil"/>
        <w:left w:val="nil"/>
        <w:bottom w:val="nil"/>
        <w:right w:val="nil"/>
        <w:between w:val="nil"/>
      </w:pBdr>
      <w:tabs>
        <w:tab w:val="center" w:pos="4419"/>
        <w:tab w:val="right" w:pos="8838"/>
      </w:tabs>
      <w:spacing w:after="0" w:line="240" w:lineRule="auto"/>
      <w:rPr>
        <w:color w:val="000000"/>
      </w:rPr>
    </w:pPr>
    <w:r>
      <w:rPr>
        <w:color w:val="000000"/>
      </w:rPr>
      <w:pict w14:anchorId="63EDF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5503B" w14:textId="77777777" w:rsidR="00726CD7" w:rsidRDefault="00726CD7">
    <w:pPr>
      <w:rPr>
        <w:sz w:val="16"/>
        <w:szCs w:val="16"/>
      </w:rPr>
    </w:pPr>
  </w:p>
  <w:tbl>
    <w:tblPr>
      <w:tblStyle w:val="affffff1"/>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726CD7" w14:paraId="735BCD63" w14:textId="77777777">
      <w:trPr>
        <w:trHeight w:val="141"/>
      </w:trPr>
      <w:tc>
        <w:tcPr>
          <w:tcW w:w="2409" w:type="dxa"/>
        </w:tcPr>
        <w:p w14:paraId="4FA3D414" w14:textId="77777777" w:rsidR="00726CD7" w:rsidRDefault="00D527F6">
          <w:pPr>
            <w:tabs>
              <w:tab w:val="right" w:pos="8838"/>
            </w:tabs>
            <w:ind w:left="-395" w:right="-105" w:firstLine="395"/>
            <w:rPr>
              <w:b/>
              <w:bCs/>
            </w:rPr>
          </w:pPr>
          <w:r>
            <w:rPr>
              <w:b/>
              <w:bCs/>
            </w:rPr>
            <w:t>Recurso de Revisión:</w:t>
          </w:r>
        </w:p>
      </w:tc>
      <w:tc>
        <w:tcPr>
          <w:tcW w:w="3686" w:type="dxa"/>
        </w:tcPr>
        <w:p w14:paraId="5B0BEBA4" w14:textId="77777777" w:rsidR="00726CD7" w:rsidRDefault="00D527F6">
          <w:pPr>
            <w:tabs>
              <w:tab w:val="right" w:pos="8838"/>
            </w:tabs>
            <w:ind w:right="176"/>
            <w:rPr>
              <w:b/>
              <w:bCs/>
            </w:rPr>
          </w:pPr>
          <w:r>
            <w:rPr>
              <w:b/>
              <w:bCs/>
            </w:rPr>
            <w:t>11676/INFOEM/IP/RR/2025</w:t>
          </w:r>
        </w:p>
      </w:tc>
    </w:tr>
    <w:tr w:rsidR="00726CD7" w14:paraId="79BFC432" w14:textId="77777777">
      <w:trPr>
        <w:trHeight w:val="266"/>
      </w:trPr>
      <w:tc>
        <w:tcPr>
          <w:tcW w:w="2409" w:type="dxa"/>
        </w:tcPr>
        <w:p w14:paraId="23E354DD" w14:textId="77777777" w:rsidR="00726CD7" w:rsidRDefault="00D527F6">
          <w:pPr>
            <w:tabs>
              <w:tab w:val="right" w:pos="8838"/>
            </w:tabs>
            <w:ind w:right="-105"/>
            <w:rPr>
              <w:b/>
              <w:bCs/>
            </w:rPr>
          </w:pPr>
          <w:r>
            <w:rPr>
              <w:b/>
              <w:bCs/>
            </w:rPr>
            <w:t>Sujeto Obligado:</w:t>
          </w:r>
        </w:p>
      </w:tc>
      <w:tc>
        <w:tcPr>
          <w:tcW w:w="3686" w:type="dxa"/>
        </w:tcPr>
        <w:p w14:paraId="633B6C8A" w14:textId="77777777" w:rsidR="00726CD7" w:rsidRDefault="00D527F6">
          <w:pPr>
            <w:tabs>
              <w:tab w:val="left" w:pos="3158"/>
              <w:tab w:val="left" w:pos="4292"/>
              <w:tab w:val="right" w:pos="8838"/>
            </w:tabs>
            <w:ind w:right="176"/>
          </w:pPr>
          <w:r>
            <w:t>Consejería Jurídica</w:t>
          </w:r>
        </w:p>
      </w:tc>
    </w:tr>
    <w:tr w:rsidR="00726CD7" w14:paraId="03856BFC" w14:textId="77777777">
      <w:trPr>
        <w:trHeight w:val="276"/>
      </w:trPr>
      <w:tc>
        <w:tcPr>
          <w:tcW w:w="2409" w:type="dxa"/>
        </w:tcPr>
        <w:p w14:paraId="4CD698BE" w14:textId="77777777" w:rsidR="00726CD7" w:rsidRDefault="00D527F6">
          <w:pPr>
            <w:tabs>
              <w:tab w:val="right" w:pos="8838"/>
            </w:tabs>
            <w:ind w:right="-105"/>
            <w:rPr>
              <w:b/>
              <w:bCs/>
            </w:rPr>
          </w:pPr>
          <w:r>
            <w:rPr>
              <w:b/>
              <w:bCs/>
            </w:rPr>
            <w:t>Comisionado Ponente:</w:t>
          </w:r>
        </w:p>
      </w:tc>
      <w:tc>
        <w:tcPr>
          <w:tcW w:w="3686" w:type="dxa"/>
        </w:tcPr>
        <w:p w14:paraId="5FAE7E1F" w14:textId="77777777" w:rsidR="00726CD7" w:rsidRDefault="00D527F6">
          <w:pPr>
            <w:tabs>
              <w:tab w:val="right" w:pos="8838"/>
            </w:tabs>
            <w:ind w:right="176"/>
          </w:pPr>
          <w:r>
            <w:t>Luis Gustavo Parra Noriega</w:t>
          </w:r>
        </w:p>
        <w:p w14:paraId="442967F1" w14:textId="77777777" w:rsidR="00726CD7" w:rsidRDefault="00726CD7">
          <w:pPr>
            <w:tabs>
              <w:tab w:val="right" w:pos="8838"/>
            </w:tabs>
            <w:ind w:right="176"/>
          </w:pPr>
        </w:p>
      </w:tc>
    </w:tr>
  </w:tbl>
  <w:p w14:paraId="308C5773" w14:textId="77777777" w:rsidR="00726CD7" w:rsidRDefault="00F2131F">
    <w:pPr>
      <w:pBdr>
        <w:top w:val="nil"/>
        <w:left w:val="nil"/>
        <w:bottom w:val="nil"/>
        <w:right w:val="nil"/>
        <w:between w:val="nil"/>
      </w:pBdr>
      <w:tabs>
        <w:tab w:val="center" w:pos="4419"/>
        <w:tab w:val="right" w:pos="8838"/>
      </w:tabs>
      <w:spacing w:after="0" w:line="240" w:lineRule="auto"/>
      <w:rPr>
        <w:color w:val="000000"/>
      </w:rPr>
    </w:pPr>
    <w:r>
      <w:rPr>
        <w:color w:val="000000"/>
      </w:rPr>
      <w:pict w14:anchorId="46548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CFC5B" w14:textId="77777777" w:rsidR="00726CD7" w:rsidRDefault="00F2131F">
    <w:pPr>
      <w:widowControl w:val="0"/>
      <w:pBdr>
        <w:top w:val="nil"/>
        <w:left w:val="nil"/>
        <w:bottom w:val="nil"/>
        <w:right w:val="nil"/>
        <w:between w:val="nil"/>
      </w:pBdr>
      <w:spacing w:after="0" w:line="276" w:lineRule="auto"/>
      <w:jc w:val="left"/>
      <w:rPr>
        <w:color w:val="000000"/>
      </w:rPr>
    </w:pPr>
    <w:r>
      <w:rPr>
        <w:color w:val="000000"/>
      </w:rPr>
      <w:pict w14:anchorId="7D140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726CD7" w14:paraId="6A611EC5" w14:textId="77777777">
      <w:trPr>
        <w:trHeight w:val="1546"/>
      </w:trPr>
      <w:tc>
        <w:tcPr>
          <w:tcW w:w="2127" w:type="dxa"/>
        </w:tcPr>
        <w:p w14:paraId="6BCA12A3" w14:textId="77777777" w:rsidR="00726CD7" w:rsidRDefault="00726CD7">
          <w:pPr>
            <w:tabs>
              <w:tab w:val="right" w:pos="4273"/>
            </w:tabs>
            <w:rPr>
              <w:rFonts w:ascii="Garamond" w:eastAsia="Garamond" w:hAnsi="Garamond" w:cs="Garamond"/>
              <w:sz w:val="16"/>
              <w:szCs w:val="16"/>
            </w:rPr>
          </w:pPr>
        </w:p>
      </w:tc>
      <w:tc>
        <w:tcPr>
          <w:tcW w:w="7087" w:type="dxa"/>
        </w:tcPr>
        <w:p w14:paraId="4239E06A" w14:textId="77777777" w:rsidR="00726CD7" w:rsidRDefault="00726CD7">
          <w:pPr>
            <w:rPr>
              <w:sz w:val="10"/>
              <w:szCs w:val="10"/>
            </w:rPr>
          </w:pPr>
        </w:p>
        <w:tbl>
          <w:tblPr>
            <w:tblStyle w:val="affffff3"/>
            <w:tblW w:w="5812" w:type="dxa"/>
            <w:tblInd w:w="1601" w:type="dxa"/>
            <w:tblLayout w:type="fixed"/>
            <w:tblLook w:val="0400" w:firstRow="0" w:lastRow="0" w:firstColumn="0" w:lastColumn="0" w:noHBand="0" w:noVBand="1"/>
          </w:tblPr>
          <w:tblGrid>
            <w:gridCol w:w="2410"/>
            <w:gridCol w:w="3402"/>
          </w:tblGrid>
          <w:tr w:rsidR="00726CD7" w14:paraId="3C3113C6" w14:textId="77777777" w:rsidTr="00D83AEE">
            <w:trPr>
              <w:trHeight w:val="427"/>
            </w:trPr>
            <w:tc>
              <w:tcPr>
                <w:tcW w:w="2410" w:type="dxa"/>
                <w:vAlign w:val="bottom"/>
              </w:tcPr>
              <w:p w14:paraId="41631D3F" w14:textId="77777777" w:rsidR="00726CD7" w:rsidRDefault="00D527F6">
                <w:pPr>
                  <w:tabs>
                    <w:tab w:val="right" w:pos="8838"/>
                  </w:tabs>
                  <w:ind w:right="-105"/>
                  <w:rPr>
                    <w:b/>
                    <w:bCs/>
                  </w:rPr>
                </w:pPr>
                <w:r>
                  <w:rPr>
                    <w:b/>
                    <w:bCs/>
                  </w:rPr>
                  <w:t>Recurso de Revisión:</w:t>
                </w:r>
              </w:p>
            </w:tc>
            <w:tc>
              <w:tcPr>
                <w:tcW w:w="3402" w:type="dxa"/>
              </w:tcPr>
              <w:p w14:paraId="1265D274" w14:textId="77777777" w:rsidR="00726CD7" w:rsidRDefault="00726CD7">
                <w:pPr>
                  <w:tabs>
                    <w:tab w:val="right" w:pos="8838"/>
                  </w:tabs>
                  <w:ind w:left="-28" w:right="-107"/>
                  <w:rPr>
                    <w:b/>
                    <w:bCs/>
                  </w:rPr>
                </w:pPr>
              </w:p>
              <w:p w14:paraId="67477A70" w14:textId="77777777" w:rsidR="00726CD7" w:rsidRPr="00D83AEE" w:rsidRDefault="00D527F6">
                <w:pPr>
                  <w:tabs>
                    <w:tab w:val="right" w:pos="8838"/>
                  </w:tabs>
                  <w:ind w:left="-28" w:right="-107"/>
                </w:pPr>
                <w:r w:rsidRPr="00D83AEE">
                  <w:t>11676/INFOEM/IP/RR/2025</w:t>
                </w:r>
              </w:p>
            </w:tc>
          </w:tr>
          <w:tr w:rsidR="00726CD7" w14:paraId="00BF1ECB" w14:textId="77777777" w:rsidTr="00D83AEE">
            <w:trPr>
              <w:trHeight w:val="141"/>
            </w:trPr>
            <w:tc>
              <w:tcPr>
                <w:tcW w:w="2410" w:type="dxa"/>
              </w:tcPr>
              <w:p w14:paraId="41D05AC9" w14:textId="77777777" w:rsidR="00726CD7" w:rsidRDefault="00D527F6">
                <w:pPr>
                  <w:tabs>
                    <w:tab w:val="right" w:pos="8838"/>
                  </w:tabs>
                  <w:ind w:right="-105"/>
                  <w:rPr>
                    <w:b/>
                    <w:bCs/>
                  </w:rPr>
                </w:pPr>
                <w:r>
                  <w:rPr>
                    <w:b/>
                    <w:bCs/>
                  </w:rPr>
                  <w:t>Recurrente:</w:t>
                </w:r>
              </w:p>
            </w:tc>
            <w:tc>
              <w:tcPr>
                <w:tcW w:w="3402" w:type="dxa"/>
              </w:tcPr>
              <w:p w14:paraId="7137B246" w14:textId="055D025E" w:rsidR="00726CD7" w:rsidRDefault="00BE1C40">
                <w:pPr>
                  <w:tabs>
                    <w:tab w:val="right" w:pos="8838"/>
                  </w:tabs>
                  <w:ind w:right="-107"/>
                </w:pPr>
                <w:r w:rsidRPr="00F63F47">
                  <w:rPr>
                    <w:highlight w:val="black"/>
                  </w:rPr>
                  <w:t>X</w:t>
                </w:r>
                <w:r w:rsidRPr="00F63F47">
                  <w:rPr>
                    <w:b/>
                    <w:bCs/>
                    <w:highlight w:val="black"/>
                  </w:rPr>
                  <w:t>XXXXXXXXXXXXXXXXXX</w:t>
                </w:r>
              </w:p>
            </w:tc>
          </w:tr>
          <w:tr w:rsidR="00726CD7" w14:paraId="5C7F0F31" w14:textId="77777777" w:rsidTr="00D83AEE">
            <w:trPr>
              <w:trHeight w:val="276"/>
            </w:trPr>
            <w:tc>
              <w:tcPr>
                <w:tcW w:w="2410" w:type="dxa"/>
              </w:tcPr>
              <w:p w14:paraId="3F0D12DC" w14:textId="77777777" w:rsidR="00726CD7" w:rsidRDefault="00D527F6">
                <w:pPr>
                  <w:tabs>
                    <w:tab w:val="right" w:pos="8838"/>
                  </w:tabs>
                  <w:ind w:right="-105"/>
                  <w:rPr>
                    <w:b/>
                    <w:bCs/>
                  </w:rPr>
                </w:pPr>
                <w:r>
                  <w:rPr>
                    <w:b/>
                    <w:bCs/>
                  </w:rPr>
                  <w:t>Sujeto Obligado:</w:t>
                </w:r>
              </w:p>
            </w:tc>
            <w:tc>
              <w:tcPr>
                <w:tcW w:w="3402" w:type="dxa"/>
              </w:tcPr>
              <w:p w14:paraId="739955D7" w14:textId="77777777" w:rsidR="00726CD7" w:rsidRDefault="00D527F6">
                <w:pPr>
                  <w:tabs>
                    <w:tab w:val="right" w:pos="8838"/>
                  </w:tabs>
                  <w:ind w:right="33"/>
                </w:pPr>
                <w:r>
                  <w:t>Consejería Jurídica</w:t>
                </w:r>
              </w:p>
            </w:tc>
          </w:tr>
          <w:tr w:rsidR="00726CD7" w14:paraId="434D26C5" w14:textId="77777777" w:rsidTr="00D83AEE">
            <w:trPr>
              <w:trHeight w:val="276"/>
            </w:trPr>
            <w:tc>
              <w:tcPr>
                <w:tcW w:w="2410" w:type="dxa"/>
              </w:tcPr>
              <w:p w14:paraId="1176AED5" w14:textId="77777777" w:rsidR="00726CD7" w:rsidRDefault="00D527F6">
                <w:pPr>
                  <w:tabs>
                    <w:tab w:val="right" w:pos="8838"/>
                  </w:tabs>
                  <w:ind w:right="-105"/>
                  <w:rPr>
                    <w:b/>
                    <w:bCs/>
                  </w:rPr>
                </w:pPr>
                <w:r>
                  <w:rPr>
                    <w:b/>
                    <w:bCs/>
                  </w:rPr>
                  <w:t>Comisionado Ponente:</w:t>
                </w:r>
              </w:p>
            </w:tc>
            <w:tc>
              <w:tcPr>
                <w:tcW w:w="3402" w:type="dxa"/>
              </w:tcPr>
              <w:p w14:paraId="111DE7AA" w14:textId="77777777" w:rsidR="00726CD7" w:rsidRDefault="00D527F6">
                <w:pPr>
                  <w:tabs>
                    <w:tab w:val="right" w:pos="8838"/>
                  </w:tabs>
                  <w:ind w:right="-107"/>
                </w:pPr>
                <w:r>
                  <w:t>Luis Gustavo Parra Noriega</w:t>
                </w:r>
              </w:p>
            </w:tc>
          </w:tr>
        </w:tbl>
        <w:p w14:paraId="01D52E62" w14:textId="77777777" w:rsidR="00726CD7" w:rsidRDefault="00726CD7">
          <w:pPr>
            <w:tabs>
              <w:tab w:val="right" w:pos="8838"/>
            </w:tabs>
            <w:ind w:left="-28"/>
            <w:rPr>
              <w:rFonts w:ascii="Arial" w:eastAsia="Arial" w:hAnsi="Arial" w:cs="Arial"/>
              <w:b/>
              <w:bCs/>
            </w:rPr>
          </w:pPr>
        </w:p>
      </w:tc>
    </w:tr>
  </w:tbl>
  <w:p w14:paraId="2AE65C1D" w14:textId="77777777" w:rsidR="00726CD7" w:rsidRDefault="00726CD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7A4"/>
    <w:multiLevelType w:val="multilevel"/>
    <w:tmpl w:val="C3F29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E745D"/>
    <w:multiLevelType w:val="multilevel"/>
    <w:tmpl w:val="C090E57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90725D"/>
    <w:multiLevelType w:val="multilevel"/>
    <w:tmpl w:val="67A0E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F94D02"/>
    <w:multiLevelType w:val="multilevel"/>
    <w:tmpl w:val="36BE63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732D18"/>
    <w:multiLevelType w:val="multilevel"/>
    <w:tmpl w:val="4DAC5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40773F"/>
    <w:multiLevelType w:val="hybridMultilevel"/>
    <w:tmpl w:val="15469F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5244A5"/>
    <w:multiLevelType w:val="multilevel"/>
    <w:tmpl w:val="877C0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EB2F11"/>
    <w:multiLevelType w:val="multilevel"/>
    <w:tmpl w:val="99A4C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2E713E"/>
    <w:multiLevelType w:val="hybridMultilevel"/>
    <w:tmpl w:val="379EEF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681D54"/>
    <w:multiLevelType w:val="multilevel"/>
    <w:tmpl w:val="993AE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DC46C5"/>
    <w:multiLevelType w:val="multilevel"/>
    <w:tmpl w:val="71C4D8C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C0D2C05"/>
    <w:multiLevelType w:val="multilevel"/>
    <w:tmpl w:val="C8E80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DB2ECF"/>
    <w:multiLevelType w:val="multilevel"/>
    <w:tmpl w:val="40D6ADEE"/>
    <w:lvl w:ilvl="0">
      <w:start w:val="1"/>
      <w:numFmt w:val="bullet"/>
      <w:lvlText w:val="●"/>
      <w:lvlJc w:val="left"/>
      <w:pPr>
        <w:ind w:left="780" w:hanging="360"/>
      </w:pPr>
      <w:rPr>
        <w:rFonts w:ascii="Palatino Linotype" w:eastAsia="Noto Sans Symbols" w:hAnsi="Palatino Linotype" w:cs="Noto Sans Symbol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7" w15:restartNumberingAfterBreak="0">
    <w:nsid w:val="661A4FCD"/>
    <w:multiLevelType w:val="multilevel"/>
    <w:tmpl w:val="489E682C"/>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A21403B"/>
    <w:multiLevelType w:val="multilevel"/>
    <w:tmpl w:val="948EB18E"/>
    <w:lvl w:ilvl="0">
      <w:start w:val="2"/>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E7D5E5E"/>
    <w:multiLevelType w:val="multilevel"/>
    <w:tmpl w:val="3258A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0560376">
    <w:abstractNumId w:val="15"/>
  </w:num>
  <w:num w:numId="2" w16cid:durableId="829979157">
    <w:abstractNumId w:val="17"/>
  </w:num>
  <w:num w:numId="3" w16cid:durableId="1037000930">
    <w:abstractNumId w:val="18"/>
  </w:num>
  <w:num w:numId="4" w16cid:durableId="330376819">
    <w:abstractNumId w:val="4"/>
  </w:num>
  <w:num w:numId="5" w16cid:durableId="1363481553">
    <w:abstractNumId w:val="8"/>
  </w:num>
  <w:num w:numId="6" w16cid:durableId="115176656">
    <w:abstractNumId w:val="12"/>
  </w:num>
  <w:num w:numId="7" w16cid:durableId="944464129">
    <w:abstractNumId w:val="3"/>
  </w:num>
  <w:num w:numId="8" w16cid:durableId="523132635">
    <w:abstractNumId w:val="19"/>
  </w:num>
  <w:num w:numId="9" w16cid:durableId="756437832">
    <w:abstractNumId w:val="7"/>
  </w:num>
  <w:num w:numId="10" w16cid:durableId="1499930320">
    <w:abstractNumId w:val="0"/>
  </w:num>
  <w:num w:numId="11" w16cid:durableId="1334335082">
    <w:abstractNumId w:val="5"/>
  </w:num>
  <w:num w:numId="12" w16cid:durableId="1378234779">
    <w:abstractNumId w:val="2"/>
  </w:num>
  <w:num w:numId="13" w16cid:durableId="1537231891">
    <w:abstractNumId w:val="14"/>
  </w:num>
  <w:num w:numId="14" w16cid:durableId="1208835895">
    <w:abstractNumId w:val="11"/>
  </w:num>
  <w:num w:numId="15" w16cid:durableId="1087070624">
    <w:abstractNumId w:val="6"/>
  </w:num>
  <w:num w:numId="16" w16cid:durableId="1099104657">
    <w:abstractNumId w:val="16"/>
  </w:num>
  <w:num w:numId="17" w16cid:durableId="421879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8223295">
    <w:abstractNumId w:val="1"/>
  </w:num>
  <w:num w:numId="19" w16cid:durableId="2048872983">
    <w:abstractNumId w:val="10"/>
  </w:num>
  <w:num w:numId="20" w16cid:durableId="10756695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CD7"/>
    <w:rsid w:val="00157C8C"/>
    <w:rsid w:val="00233D17"/>
    <w:rsid w:val="002D0F35"/>
    <w:rsid w:val="00425546"/>
    <w:rsid w:val="00726CD7"/>
    <w:rsid w:val="00B74D86"/>
    <w:rsid w:val="00BA5DAF"/>
    <w:rsid w:val="00BE1C40"/>
    <w:rsid w:val="00BF1768"/>
    <w:rsid w:val="00BF4CA4"/>
    <w:rsid w:val="00D52063"/>
    <w:rsid w:val="00D527F6"/>
    <w:rsid w:val="00D83AEE"/>
    <w:rsid w:val="00E903B2"/>
    <w:rsid w:val="00F213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EADE2"/>
  <w15:docId w15:val="{4D14BD66-6316-B247-B0C9-7F1276F0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paragraph" w:styleId="Listaconvietas">
    <w:name w:val="List Bullet"/>
    <w:basedOn w:val="Normal"/>
    <w:uiPriority w:val="99"/>
    <w:unhideWhenUsed/>
    <w:rsid w:val="00433D74"/>
    <w:pPr>
      <w:numPr>
        <w:numId w:val="13"/>
      </w:numPr>
      <w:contextualSpacing/>
    </w:pPr>
  </w:style>
  <w:style w:type="character" w:customStyle="1" w:styleId="Mencinsinresolver13">
    <w:name w:val="Mención sin resolver13"/>
    <w:basedOn w:val="Fuentedeprrafopredeter"/>
    <w:uiPriority w:val="99"/>
    <w:semiHidden/>
    <w:unhideWhenUsed/>
    <w:rsid w:val="002A631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P3QdO4qsxdPZs3KIEIu0jhEgjw==">CgMxLjAyDmguOHF6ODdoYmtncHY1MghoLmdqZGd4czIOaC5yZXBzMXlhaW92aWMyDmguN3oyaG0xZHN0YzJuMgloLjM1bmt1bjIyDmguN3FqczZ0c2lycTc2Mg5oLm5uc3IzNW5wOWl5MjIJaC4yZXQ5MnAwMg5oLmFtM3h6MTRkMHd5ODIOaC5wc2tqMTNoNmF1c2syDmguZDdjYXpsZmRsODZsMg5oLjFrODdhajQ2MzV5ZzIOaC5nZjQxbGVqcnIyNGEyDWguMjVjenJsamFjeXoyDmguZWg2YTl6Zjg3a2lvMg5oLnVodHhkZDlra2w1cDINaC4yYjh6ZHQ3dm94NzIOaC52ZXkzMXBnMnlrN3QyDWgucDk5aW83bzI2cjIyDmguYXJneTIxcW5rbWhyOAByITE2X1VQY2RBVWJSSXV1Nzh5cS11WGZyNk9XUkVMS3NO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DBB600-8B92-4A87-8ED5-F3D6C38FE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8450</Words>
  <Characters>46480</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2026-02-13T16:16:00Z</cp:lastPrinted>
  <dcterms:created xsi:type="dcterms:W3CDTF">2026-02-13T16:15:00Z</dcterms:created>
  <dcterms:modified xsi:type="dcterms:W3CDTF">2026-04-09T21:37:00Z</dcterms:modified>
</cp:coreProperties>
</file>