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1A3997F" w:rsidR="00C4052B" w:rsidRPr="00AE3936" w:rsidRDefault="00C4052B" w:rsidP="007808E0">
          <w:pPr>
            <w:pStyle w:val="TtulodeTDC"/>
            <w:spacing w:before="0" w:line="360" w:lineRule="auto"/>
            <w:jc w:val="center"/>
            <w:rPr>
              <w:rFonts w:ascii="Palatino Linotype" w:hAnsi="Palatino Linotype"/>
              <w:color w:val="auto"/>
              <w:sz w:val="22"/>
              <w:szCs w:val="22"/>
            </w:rPr>
          </w:pPr>
          <w:r w:rsidRPr="00AE3936">
            <w:rPr>
              <w:rFonts w:ascii="Palatino Linotype" w:hAnsi="Palatino Linotype"/>
              <w:color w:val="auto"/>
              <w:sz w:val="22"/>
              <w:szCs w:val="22"/>
              <w:lang w:val="es-ES"/>
            </w:rPr>
            <w:t xml:space="preserve">RESOLUCIÓN DEL RECURSO DE REVISIÓN </w:t>
          </w:r>
          <w:r w:rsidR="00DF1643" w:rsidRPr="00AE3936">
            <w:rPr>
              <w:rFonts w:ascii="Palatino Linotype" w:hAnsi="Palatino Linotype"/>
              <w:color w:val="auto"/>
              <w:sz w:val="22"/>
              <w:szCs w:val="22"/>
            </w:rPr>
            <w:t>09821</w:t>
          </w:r>
          <w:r w:rsidR="000D392E" w:rsidRPr="00AE3936">
            <w:rPr>
              <w:rFonts w:ascii="Palatino Linotype" w:hAnsi="Palatino Linotype"/>
              <w:color w:val="auto"/>
              <w:sz w:val="22"/>
              <w:szCs w:val="22"/>
            </w:rPr>
            <w:t>/INFOEM/IP/RR/2025</w:t>
          </w:r>
        </w:p>
        <w:p w14:paraId="73933EFA" w14:textId="77777777" w:rsidR="00C4052B" w:rsidRPr="00AE3936" w:rsidRDefault="00C4052B" w:rsidP="007808E0">
          <w:pPr>
            <w:spacing w:after="0" w:line="360" w:lineRule="auto"/>
          </w:pPr>
        </w:p>
        <w:p w14:paraId="7EE4E784" w14:textId="77777777" w:rsidR="00673079" w:rsidRPr="00AE3936" w:rsidRDefault="00C4052B">
          <w:pPr>
            <w:pStyle w:val="TDC1"/>
            <w:tabs>
              <w:tab w:val="right" w:leader="dot" w:pos="8921"/>
            </w:tabs>
            <w:rPr>
              <w:rFonts w:asciiTheme="minorHAnsi" w:eastAsiaTheme="minorEastAsia" w:hAnsiTheme="minorHAnsi" w:cstheme="minorBidi"/>
              <w:noProof/>
              <w:color w:val="auto"/>
            </w:rPr>
          </w:pPr>
          <w:r w:rsidRPr="00AE3936">
            <w:fldChar w:fldCharType="begin"/>
          </w:r>
          <w:r w:rsidRPr="00AE3936">
            <w:instrText xml:space="preserve"> TOC \o "1-3" \h \z \u </w:instrText>
          </w:r>
          <w:r w:rsidRPr="00AE3936">
            <w:fldChar w:fldCharType="separate"/>
          </w:r>
          <w:hyperlink w:anchor="_Toc221795328" w:history="1">
            <w:r w:rsidR="00673079" w:rsidRPr="00AE3936">
              <w:rPr>
                <w:rStyle w:val="Hipervnculo"/>
                <w:noProof/>
              </w:rPr>
              <w:t>A N T E C E D E N T E S</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_Toc221795328 \h </w:instrText>
            </w:r>
            <w:r w:rsidR="00673079" w:rsidRPr="00AE3936">
              <w:rPr>
                <w:noProof/>
                <w:webHidden/>
              </w:rPr>
            </w:r>
            <w:r w:rsidR="00673079" w:rsidRPr="00AE3936">
              <w:rPr>
                <w:noProof/>
                <w:webHidden/>
              </w:rPr>
              <w:fldChar w:fldCharType="separate"/>
            </w:r>
            <w:r w:rsidR="00026182">
              <w:rPr>
                <w:noProof/>
                <w:webHidden/>
              </w:rPr>
              <w:t>2</w:t>
            </w:r>
            <w:r w:rsidR="00673079" w:rsidRPr="00AE3936">
              <w:rPr>
                <w:noProof/>
                <w:webHidden/>
              </w:rPr>
              <w:fldChar w:fldCharType="end"/>
            </w:r>
          </w:hyperlink>
        </w:p>
        <w:p w14:paraId="2E92C1B1"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29" w:history="1">
            <w:r w:rsidR="00673079" w:rsidRPr="00AE3936">
              <w:rPr>
                <w:rStyle w:val="Hipervnculo"/>
                <w:noProof/>
                <w:lang w:eastAsia="es-ES"/>
              </w:rPr>
              <w:t>I. Presentación de la solicitud de información</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_Toc221795329 \h </w:instrText>
            </w:r>
            <w:r w:rsidR="00673079" w:rsidRPr="00AE3936">
              <w:rPr>
                <w:noProof/>
                <w:webHidden/>
              </w:rPr>
            </w:r>
            <w:r w:rsidR="00673079" w:rsidRPr="00AE3936">
              <w:rPr>
                <w:noProof/>
                <w:webHidden/>
              </w:rPr>
              <w:fldChar w:fldCharType="separate"/>
            </w:r>
            <w:r w:rsidR="00026182">
              <w:rPr>
                <w:noProof/>
                <w:webHidden/>
              </w:rPr>
              <w:t>2</w:t>
            </w:r>
            <w:r w:rsidR="00673079" w:rsidRPr="00AE3936">
              <w:rPr>
                <w:noProof/>
                <w:webHidden/>
              </w:rPr>
              <w:fldChar w:fldCharType="end"/>
            </w:r>
          </w:hyperlink>
        </w:p>
        <w:p w14:paraId="4F1D7E30"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0" w:history="1">
            <w:r w:rsidR="00673079" w:rsidRPr="00AE3936">
              <w:rPr>
                <w:rStyle w:val="Hipervnculo"/>
                <w:rFonts w:cs="Tahoma"/>
                <w:noProof/>
              </w:rPr>
              <w:t>II.</w:t>
            </w:r>
            <w:r w:rsidR="00673079" w:rsidRPr="00AE3936">
              <w:rPr>
                <w:rStyle w:val="Hipervnculo"/>
                <w:noProof/>
              </w:rPr>
              <w:t xml:space="preserve"> Respuesta del Sujeto Obligado</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_Toc221795330 \h </w:instrText>
            </w:r>
            <w:r w:rsidR="00673079" w:rsidRPr="00AE3936">
              <w:rPr>
                <w:noProof/>
                <w:webHidden/>
              </w:rPr>
            </w:r>
            <w:r w:rsidR="00673079" w:rsidRPr="00AE3936">
              <w:rPr>
                <w:noProof/>
                <w:webHidden/>
              </w:rPr>
              <w:fldChar w:fldCharType="separate"/>
            </w:r>
            <w:r w:rsidR="00026182">
              <w:rPr>
                <w:noProof/>
                <w:webHidden/>
              </w:rPr>
              <w:t>3</w:t>
            </w:r>
            <w:r w:rsidR="00673079" w:rsidRPr="00AE3936">
              <w:rPr>
                <w:noProof/>
                <w:webHidden/>
              </w:rPr>
              <w:fldChar w:fldCharType="end"/>
            </w:r>
          </w:hyperlink>
        </w:p>
        <w:p w14:paraId="397EDDF1"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1" w:history="1">
            <w:r w:rsidR="00673079" w:rsidRPr="00AE3936">
              <w:rPr>
                <w:rStyle w:val="Hipervnculo"/>
                <w:noProof/>
              </w:rPr>
              <w:t>III. Interposición del Recurso de Revisión</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_Toc221795331 \h </w:instrText>
            </w:r>
            <w:r w:rsidR="00673079" w:rsidRPr="00AE3936">
              <w:rPr>
                <w:noProof/>
                <w:webHidden/>
              </w:rPr>
            </w:r>
            <w:r w:rsidR="00673079" w:rsidRPr="00AE3936">
              <w:rPr>
                <w:noProof/>
                <w:webHidden/>
              </w:rPr>
              <w:fldChar w:fldCharType="separate"/>
            </w:r>
            <w:r w:rsidR="00026182">
              <w:rPr>
                <w:noProof/>
                <w:webHidden/>
              </w:rPr>
              <w:t>4</w:t>
            </w:r>
            <w:r w:rsidR="00673079" w:rsidRPr="00AE3936">
              <w:rPr>
                <w:noProof/>
                <w:webHidden/>
              </w:rPr>
              <w:fldChar w:fldCharType="end"/>
            </w:r>
          </w:hyperlink>
        </w:p>
        <w:p w14:paraId="53152C9C"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2" w:history="1">
            <w:r w:rsidR="00673079" w:rsidRPr="00AE3936">
              <w:rPr>
                <w:rStyle w:val="Hipervnculo"/>
                <w:noProof/>
              </w:rPr>
              <w:t>IV. Trámite del Recurso de Revisión ante este Instituto</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_Toc221795332 \h </w:instrText>
            </w:r>
            <w:r w:rsidR="00673079" w:rsidRPr="00AE3936">
              <w:rPr>
                <w:noProof/>
                <w:webHidden/>
              </w:rPr>
            </w:r>
            <w:r w:rsidR="00673079" w:rsidRPr="00AE3936">
              <w:rPr>
                <w:noProof/>
                <w:webHidden/>
              </w:rPr>
              <w:fldChar w:fldCharType="separate"/>
            </w:r>
            <w:r w:rsidR="00026182">
              <w:rPr>
                <w:noProof/>
                <w:webHidden/>
              </w:rPr>
              <w:t>6</w:t>
            </w:r>
            <w:r w:rsidR="00673079" w:rsidRPr="00AE3936">
              <w:rPr>
                <w:noProof/>
                <w:webHidden/>
              </w:rPr>
              <w:fldChar w:fldCharType="end"/>
            </w:r>
          </w:hyperlink>
        </w:p>
        <w:p w14:paraId="6E5D3024" w14:textId="77777777" w:rsidR="00673079" w:rsidRPr="00AE3936" w:rsidRDefault="00E650B9">
          <w:pPr>
            <w:pStyle w:val="TDC1"/>
            <w:tabs>
              <w:tab w:val="right" w:leader="dot" w:pos="8921"/>
            </w:tabs>
            <w:rPr>
              <w:rFonts w:asciiTheme="minorHAnsi" w:eastAsiaTheme="minorEastAsia" w:hAnsiTheme="minorHAnsi" w:cstheme="minorBidi"/>
              <w:noProof/>
              <w:color w:val="auto"/>
            </w:rPr>
          </w:pPr>
          <w:hyperlink w:anchor="_Toc221795333" w:history="1">
            <w:r w:rsidR="00673079" w:rsidRPr="00AE3936">
              <w:rPr>
                <w:rStyle w:val="Hipervnculo"/>
                <w:noProof/>
              </w:rPr>
              <w:t>C O N S I D E R A N D O S</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_Toc221795333 \h </w:instrText>
            </w:r>
            <w:r w:rsidR="00673079" w:rsidRPr="00AE3936">
              <w:rPr>
                <w:noProof/>
                <w:webHidden/>
              </w:rPr>
            </w:r>
            <w:r w:rsidR="00673079" w:rsidRPr="00AE3936">
              <w:rPr>
                <w:noProof/>
                <w:webHidden/>
              </w:rPr>
              <w:fldChar w:fldCharType="separate"/>
            </w:r>
            <w:r w:rsidR="00026182">
              <w:rPr>
                <w:noProof/>
                <w:webHidden/>
              </w:rPr>
              <w:t>8</w:t>
            </w:r>
            <w:r w:rsidR="00673079" w:rsidRPr="00AE3936">
              <w:rPr>
                <w:noProof/>
                <w:webHidden/>
              </w:rPr>
              <w:fldChar w:fldCharType="end"/>
            </w:r>
          </w:hyperlink>
        </w:p>
        <w:p w14:paraId="080CBC42"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4" w:history="1">
            <w:r w:rsidR="00673079" w:rsidRPr="00AE3936">
              <w:rPr>
                <w:rStyle w:val="Hipervnculo"/>
                <w:noProof/>
              </w:rPr>
              <w:t>PRIMERO. Competencia</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_Toc221795334 \h </w:instrText>
            </w:r>
            <w:r w:rsidR="00673079" w:rsidRPr="00AE3936">
              <w:rPr>
                <w:noProof/>
                <w:webHidden/>
              </w:rPr>
            </w:r>
            <w:r w:rsidR="00673079" w:rsidRPr="00AE3936">
              <w:rPr>
                <w:noProof/>
                <w:webHidden/>
              </w:rPr>
              <w:fldChar w:fldCharType="separate"/>
            </w:r>
            <w:r w:rsidR="00026182">
              <w:rPr>
                <w:noProof/>
                <w:webHidden/>
              </w:rPr>
              <w:t>8</w:t>
            </w:r>
            <w:r w:rsidR="00673079" w:rsidRPr="00AE3936">
              <w:rPr>
                <w:noProof/>
                <w:webHidden/>
              </w:rPr>
              <w:fldChar w:fldCharType="end"/>
            </w:r>
          </w:hyperlink>
        </w:p>
        <w:p w14:paraId="6B9EE818"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5" w:history="1">
            <w:r w:rsidR="00673079" w:rsidRPr="00AE3936">
              <w:rPr>
                <w:rStyle w:val="Hipervnculo"/>
                <w:noProof/>
              </w:rPr>
              <w:t>SEGUNDO. Causales de improcedencia y sobreseimiento</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_Toc221795335 \h </w:instrText>
            </w:r>
            <w:r w:rsidR="00673079" w:rsidRPr="00AE3936">
              <w:rPr>
                <w:noProof/>
                <w:webHidden/>
              </w:rPr>
            </w:r>
            <w:r w:rsidR="00673079" w:rsidRPr="00AE3936">
              <w:rPr>
                <w:noProof/>
                <w:webHidden/>
              </w:rPr>
              <w:fldChar w:fldCharType="separate"/>
            </w:r>
            <w:r w:rsidR="00026182">
              <w:rPr>
                <w:noProof/>
                <w:webHidden/>
              </w:rPr>
              <w:t>8</w:t>
            </w:r>
            <w:r w:rsidR="00673079" w:rsidRPr="00AE3936">
              <w:rPr>
                <w:noProof/>
                <w:webHidden/>
              </w:rPr>
              <w:fldChar w:fldCharType="end"/>
            </w:r>
          </w:hyperlink>
        </w:p>
        <w:p w14:paraId="4A3AE2CB"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6" w:history="1">
            <w:r w:rsidR="00673079" w:rsidRPr="00AE3936">
              <w:rPr>
                <w:rStyle w:val="Hipervnculo"/>
                <w:noProof/>
              </w:rPr>
              <w:t>TERCERO. Determinación de la Controversia</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_Toc221795336 \h </w:instrText>
            </w:r>
            <w:r w:rsidR="00673079" w:rsidRPr="00AE3936">
              <w:rPr>
                <w:noProof/>
                <w:webHidden/>
              </w:rPr>
            </w:r>
            <w:r w:rsidR="00673079" w:rsidRPr="00AE3936">
              <w:rPr>
                <w:noProof/>
                <w:webHidden/>
              </w:rPr>
              <w:fldChar w:fldCharType="separate"/>
            </w:r>
            <w:r w:rsidR="00026182">
              <w:rPr>
                <w:noProof/>
                <w:webHidden/>
              </w:rPr>
              <w:t>10</w:t>
            </w:r>
            <w:r w:rsidR="00673079" w:rsidRPr="00AE3936">
              <w:rPr>
                <w:noProof/>
                <w:webHidden/>
              </w:rPr>
              <w:fldChar w:fldCharType="end"/>
            </w:r>
          </w:hyperlink>
        </w:p>
        <w:p w14:paraId="501B6C2C"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7" w:history="1">
            <w:r w:rsidR="00673079" w:rsidRPr="00AE3936">
              <w:rPr>
                <w:rStyle w:val="Hipervnculo"/>
                <w:noProof/>
              </w:rPr>
              <w:t>CUARTO. Marco normativo aplicable en materia de transparencia y acceso a la información pública</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_Toc221795337 \h </w:instrText>
            </w:r>
            <w:r w:rsidR="00673079" w:rsidRPr="00AE3936">
              <w:rPr>
                <w:noProof/>
                <w:webHidden/>
              </w:rPr>
            </w:r>
            <w:r w:rsidR="00673079" w:rsidRPr="00AE3936">
              <w:rPr>
                <w:noProof/>
                <w:webHidden/>
              </w:rPr>
              <w:fldChar w:fldCharType="separate"/>
            </w:r>
            <w:r w:rsidR="00026182">
              <w:rPr>
                <w:noProof/>
                <w:webHidden/>
              </w:rPr>
              <w:t>12</w:t>
            </w:r>
            <w:r w:rsidR="00673079" w:rsidRPr="00AE3936">
              <w:rPr>
                <w:noProof/>
                <w:webHidden/>
              </w:rPr>
              <w:fldChar w:fldCharType="end"/>
            </w:r>
          </w:hyperlink>
        </w:p>
        <w:p w14:paraId="4711B970"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8" w:history="1">
            <w:r w:rsidR="00673079" w:rsidRPr="00AE3936">
              <w:rPr>
                <w:rStyle w:val="Hipervnculo"/>
                <w:noProof/>
              </w:rPr>
              <w:t>QUINTO. Estudio de Fondo</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_Toc221795338 \h </w:instrText>
            </w:r>
            <w:r w:rsidR="00673079" w:rsidRPr="00AE3936">
              <w:rPr>
                <w:noProof/>
                <w:webHidden/>
              </w:rPr>
            </w:r>
            <w:r w:rsidR="00673079" w:rsidRPr="00AE3936">
              <w:rPr>
                <w:noProof/>
                <w:webHidden/>
              </w:rPr>
              <w:fldChar w:fldCharType="separate"/>
            </w:r>
            <w:r w:rsidR="00026182">
              <w:rPr>
                <w:noProof/>
                <w:webHidden/>
              </w:rPr>
              <w:t>13</w:t>
            </w:r>
            <w:r w:rsidR="00673079" w:rsidRPr="00AE3936">
              <w:rPr>
                <w:noProof/>
                <w:webHidden/>
              </w:rPr>
              <w:fldChar w:fldCharType="end"/>
            </w:r>
          </w:hyperlink>
        </w:p>
        <w:p w14:paraId="0E03D548" w14:textId="77777777" w:rsidR="00673079" w:rsidRPr="00AE3936" w:rsidRDefault="00E650B9">
          <w:pPr>
            <w:pStyle w:val="TDC2"/>
            <w:tabs>
              <w:tab w:val="right" w:leader="dot" w:pos="8921"/>
            </w:tabs>
            <w:rPr>
              <w:rFonts w:asciiTheme="minorHAnsi" w:eastAsiaTheme="minorEastAsia" w:hAnsiTheme="minorHAnsi" w:cstheme="minorBidi"/>
              <w:noProof/>
              <w:color w:val="auto"/>
            </w:rPr>
          </w:pPr>
          <w:hyperlink w:anchor="_Toc221795339" w:history="1">
            <w:r w:rsidR="00673079" w:rsidRPr="00AE3936">
              <w:rPr>
                <w:rStyle w:val="Hipervnculo"/>
                <w:b/>
                <w:noProof/>
              </w:rPr>
              <w:t>SEXTO. Decisión</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_Toc221795339 \h </w:instrText>
            </w:r>
            <w:r w:rsidR="00673079" w:rsidRPr="00AE3936">
              <w:rPr>
                <w:noProof/>
                <w:webHidden/>
              </w:rPr>
            </w:r>
            <w:r w:rsidR="00673079" w:rsidRPr="00AE3936">
              <w:rPr>
                <w:noProof/>
                <w:webHidden/>
              </w:rPr>
              <w:fldChar w:fldCharType="separate"/>
            </w:r>
            <w:r w:rsidR="00026182">
              <w:rPr>
                <w:noProof/>
                <w:webHidden/>
              </w:rPr>
              <w:t>19</w:t>
            </w:r>
            <w:r w:rsidR="00673079" w:rsidRPr="00AE3936">
              <w:rPr>
                <w:noProof/>
                <w:webHidden/>
              </w:rPr>
              <w:fldChar w:fldCharType="end"/>
            </w:r>
          </w:hyperlink>
        </w:p>
        <w:p w14:paraId="4419EB98" w14:textId="77777777" w:rsidR="00673079" w:rsidRPr="00AE3936" w:rsidRDefault="00E650B9">
          <w:pPr>
            <w:pStyle w:val="TDC1"/>
            <w:tabs>
              <w:tab w:val="right" w:leader="dot" w:pos="8921"/>
            </w:tabs>
            <w:rPr>
              <w:rFonts w:asciiTheme="minorHAnsi" w:eastAsiaTheme="minorEastAsia" w:hAnsiTheme="minorHAnsi" w:cstheme="minorBidi"/>
              <w:noProof/>
              <w:color w:val="auto"/>
            </w:rPr>
          </w:pPr>
          <w:hyperlink w:anchor="_Toc221795340" w:history="1">
            <w:r w:rsidR="00673079" w:rsidRPr="00AE3936">
              <w:rPr>
                <w:rStyle w:val="Hipervnculo"/>
                <w:b/>
                <w:noProof/>
              </w:rPr>
              <w:t>R E S U E L V E</w:t>
            </w:r>
            <w:r w:rsidR="00673079" w:rsidRPr="00AE3936">
              <w:rPr>
                <w:noProof/>
                <w:webHidden/>
              </w:rPr>
              <w:tab/>
            </w:r>
            <w:r w:rsidR="00673079" w:rsidRPr="00AE3936">
              <w:rPr>
                <w:noProof/>
                <w:webHidden/>
              </w:rPr>
              <w:fldChar w:fldCharType="begin"/>
            </w:r>
            <w:r w:rsidR="00673079" w:rsidRPr="00AE3936">
              <w:rPr>
                <w:noProof/>
                <w:webHidden/>
              </w:rPr>
              <w:instrText xml:space="preserve"> PAGEREF _Toc221795340 \h </w:instrText>
            </w:r>
            <w:r w:rsidR="00673079" w:rsidRPr="00AE3936">
              <w:rPr>
                <w:noProof/>
                <w:webHidden/>
              </w:rPr>
            </w:r>
            <w:r w:rsidR="00673079" w:rsidRPr="00AE3936">
              <w:rPr>
                <w:noProof/>
                <w:webHidden/>
              </w:rPr>
              <w:fldChar w:fldCharType="separate"/>
            </w:r>
            <w:r w:rsidR="00026182">
              <w:rPr>
                <w:noProof/>
                <w:webHidden/>
              </w:rPr>
              <w:t>20</w:t>
            </w:r>
            <w:r w:rsidR="00673079" w:rsidRPr="00AE3936">
              <w:rPr>
                <w:noProof/>
                <w:webHidden/>
              </w:rPr>
              <w:fldChar w:fldCharType="end"/>
            </w:r>
          </w:hyperlink>
        </w:p>
        <w:p w14:paraId="5B9D6C11" w14:textId="289C4008" w:rsidR="00C4052B" w:rsidRPr="00AE3936" w:rsidRDefault="00C4052B" w:rsidP="007808E0">
          <w:pPr>
            <w:spacing w:after="0" w:line="360" w:lineRule="auto"/>
          </w:pPr>
          <w:r w:rsidRPr="00AE3936">
            <w:rPr>
              <w:b/>
              <w:bCs/>
              <w:lang w:val="es-ES"/>
            </w:rPr>
            <w:fldChar w:fldCharType="end"/>
          </w:r>
        </w:p>
      </w:sdtContent>
    </w:sdt>
    <w:p w14:paraId="57481942" w14:textId="77777777" w:rsidR="00C4052B" w:rsidRPr="00AE3936" w:rsidRDefault="00C4052B" w:rsidP="007808E0">
      <w:pPr>
        <w:tabs>
          <w:tab w:val="left" w:pos="8931"/>
        </w:tabs>
        <w:spacing w:after="0" w:line="360" w:lineRule="auto"/>
      </w:pPr>
    </w:p>
    <w:p w14:paraId="411B5995" w14:textId="77777777" w:rsidR="00C4052B" w:rsidRPr="00AE3936" w:rsidRDefault="00C4052B" w:rsidP="007808E0">
      <w:pPr>
        <w:tabs>
          <w:tab w:val="left" w:pos="8931"/>
        </w:tabs>
        <w:spacing w:after="0" w:line="360" w:lineRule="auto"/>
      </w:pPr>
    </w:p>
    <w:p w14:paraId="6784625D" w14:textId="77777777" w:rsidR="00C4052B" w:rsidRPr="00AE3936" w:rsidRDefault="00C4052B" w:rsidP="007808E0">
      <w:pPr>
        <w:tabs>
          <w:tab w:val="left" w:pos="8931"/>
        </w:tabs>
        <w:spacing w:after="0" w:line="360" w:lineRule="auto"/>
      </w:pPr>
    </w:p>
    <w:p w14:paraId="140888DD" w14:textId="77777777" w:rsidR="00C4052B" w:rsidRPr="00AE3936" w:rsidRDefault="00C4052B" w:rsidP="007808E0">
      <w:pPr>
        <w:tabs>
          <w:tab w:val="left" w:pos="8931"/>
        </w:tabs>
        <w:spacing w:after="0" w:line="360" w:lineRule="auto"/>
      </w:pPr>
    </w:p>
    <w:p w14:paraId="46268890" w14:textId="77777777" w:rsidR="00C4052B" w:rsidRPr="00AE3936" w:rsidRDefault="00C4052B" w:rsidP="007808E0">
      <w:pPr>
        <w:tabs>
          <w:tab w:val="left" w:pos="8931"/>
        </w:tabs>
        <w:spacing w:after="0" w:line="360" w:lineRule="auto"/>
      </w:pPr>
    </w:p>
    <w:p w14:paraId="147CC638" w14:textId="77777777" w:rsidR="00C4052B" w:rsidRPr="00AE3936" w:rsidRDefault="00C4052B" w:rsidP="007808E0">
      <w:pPr>
        <w:tabs>
          <w:tab w:val="left" w:pos="8931"/>
        </w:tabs>
        <w:spacing w:after="0" w:line="360" w:lineRule="auto"/>
      </w:pPr>
    </w:p>
    <w:p w14:paraId="01BB5716" w14:textId="77777777" w:rsidR="00C4052B" w:rsidRPr="00AE3936" w:rsidRDefault="00C4052B" w:rsidP="007808E0">
      <w:pPr>
        <w:tabs>
          <w:tab w:val="left" w:pos="8931"/>
        </w:tabs>
        <w:spacing w:after="0" w:line="360" w:lineRule="auto"/>
      </w:pPr>
    </w:p>
    <w:p w14:paraId="62C1CEC9" w14:textId="77777777" w:rsidR="00C4052B" w:rsidRPr="00AE3936" w:rsidRDefault="00C4052B" w:rsidP="007808E0">
      <w:pPr>
        <w:tabs>
          <w:tab w:val="left" w:pos="8931"/>
        </w:tabs>
        <w:spacing w:after="0" w:line="360" w:lineRule="auto"/>
      </w:pPr>
    </w:p>
    <w:p w14:paraId="7F38981D" w14:textId="77777777" w:rsidR="00A55E82" w:rsidRPr="00AE3936" w:rsidRDefault="00A55E82" w:rsidP="007808E0">
      <w:pPr>
        <w:tabs>
          <w:tab w:val="left" w:pos="8931"/>
        </w:tabs>
        <w:spacing w:after="0" w:line="360" w:lineRule="auto"/>
      </w:pPr>
    </w:p>
    <w:p w14:paraId="6E6C2561" w14:textId="77777777" w:rsidR="00D61CB8" w:rsidRPr="00AE3936" w:rsidRDefault="00D61CB8" w:rsidP="007808E0">
      <w:pPr>
        <w:tabs>
          <w:tab w:val="left" w:pos="8931"/>
        </w:tabs>
        <w:spacing w:after="0" w:line="360" w:lineRule="auto"/>
      </w:pPr>
    </w:p>
    <w:p w14:paraId="3FB7EB5E" w14:textId="10588E11" w:rsidR="005C690F" w:rsidRPr="00AE3936" w:rsidRDefault="007D6307" w:rsidP="007808E0">
      <w:pPr>
        <w:tabs>
          <w:tab w:val="left" w:pos="8931"/>
        </w:tabs>
        <w:spacing w:after="0" w:line="360" w:lineRule="auto"/>
      </w:pPr>
      <w:r w:rsidRPr="00AE3936">
        <w:lastRenderedPageBreak/>
        <w:t xml:space="preserve">Resolución del Pleno del Instituto de Transparencia, Acceso a la Información Pública y Protección de Datos Personales del Estado de México y Municipios, con domicilio en Metepec, Estado de México, de </w:t>
      </w:r>
      <w:r w:rsidR="00C43896" w:rsidRPr="00AE3936">
        <w:t xml:space="preserve">fecha </w:t>
      </w:r>
      <w:r w:rsidR="00DF1643" w:rsidRPr="00AE3936">
        <w:t>dieciocho</w:t>
      </w:r>
      <w:r w:rsidR="00953E0D" w:rsidRPr="00AE3936">
        <w:t xml:space="preserve"> de febrero</w:t>
      </w:r>
      <w:r w:rsidR="00CF7AA5" w:rsidRPr="00AE3936">
        <w:t xml:space="preserve"> </w:t>
      </w:r>
      <w:r w:rsidR="00487736" w:rsidRPr="00AE3936">
        <w:t>de dos mil veintiséis</w:t>
      </w:r>
      <w:r w:rsidRPr="00AE3936">
        <w:t xml:space="preserve">. </w:t>
      </w:r>
    </w:p>
    <w:p w14:paraId="0DCD3B82" w14:textId="77777777" w:rsidR="005C690F" w:rsidRPr="00AE3936" w:rsidRDefault="005C690F" w:rsidP="007808E0">
      <w:pPr>
        <w:spacing w:after="0" w:line="360" w:lineRule="auto"/>
        <w:rPr>
          <w:b/>
        </w:rPr>
      </w:pPr>
    </w:p>
    <w:p w14:paraId="1570B336" w14:textId="4A0B9A02" w:rsidR="005C690F" w:rsidRPr="00AE3936" w:rsidRDefault="007D6307" w:rsidP="007808E0">
      <w:pPr>
        <w:spacing w:after="0" w:line="360" w:lineRule="auto"/>
        <w:rPr>
          <w:color w:val="0D0D0D"/>
        </w:rPr>
      </w:pPr>
      <w:r w:rsidRPr="00AE3936">
        <w:rPr>
          <w:b/>
        </w:rPr>
        <w:t xml:space="preserve">VISTO </w:t>
      </w:r>
      <w:r w:rsidRPr="00AE3936">
        <w:t xml:space="preserve">el expediente electrónico conformado con motivo del Recurso de Revisión </w:t>
      </w:r>
      <w:r w:rsidR="00DF1643" w:rsidRPr="005C4174">
        <w:rPr>
          <w:b/>
          <w:bCs/>
        </w:rPr>
        <w:t>09821</w:t>
      </w:r>
      <w:r w:rsidR="000D392E" w:rsidRPr="005C4174">
        <w:rPr>
          <w:b/>
          <w:bCs/>
        </w:rPr>
        <w:t>/INFOEM/IP/RR/2025</w:t>
      </w:r>
      <w:r w:rsidRPr="00AE3936">
        <w:rPr>
          <w:bCs/>
        </w:rPr>
        <w:t xml:space="preserve">, interpuesto </w:t>
      </w:r>
      <w:r w:rsidR="008415EA" w:rsidRPr="00AE3936">
        <w:rPr>
          <w:bCs/>
        </w:rPr>
        <w:t>por</w:t>
      </w:r>
      <w:r w:rsidR="00EE1006" w:rsidRPr="00AE3936">
        <w:rPr>
          <w:bCs/>
        </w:rPr>
        <w:t xml:space="preserve"> </w:t>
      </w:r>
      <w:r w:rsidR="00DD3651" w:rsidRPr="00DD3651">
        <w:rPr>
          <w:bCs/>
          <w:highlight w:val="black"/>
        </w:rPr>
        <w:t>XXXXXXXXXXXXXX</w:t>
      </w:r>
      <w:bookmarkStart w:id="0" w:name="_GoBack"/>
      <w:bookmarkEnd w:id="0"/>
      <w:r w:rsidR="00DF1643" w:rsidRPr="00AE3936">
        <w:rPr>
          <w:bCs/>
        </w:rPr>
        <w:t xml:space="preserve">, quien será </w:t>
      </w:r>
      <w:r w:rsidR="00D906B2" w:rsidRPr="00AE3936">
        <w:rPr>
          <w:bCs/>
        </w:rPr>
        <w:t>la persona</w:t>
      </w:r>
      <w:r w:rsidRPr="00AE3936">
        <w:rPr>
          <w:bCs/>
        </w:rPr>
        <w:t xml:space="preserve"> </w:t>
      </w:r>
      <w:r w:rsidRPr="00AE3936">
        <w:rPr>
          <w:bCs/>
          <w:color w:val="0D0D0D"/>
        </w:rPr>
        <w:t>Recurrente o Particular, en contra de la respuesta del Sujeto Obligado</w:t>
      </w:r>
      <w:r w:rsidR="00705FBB" w:rsidRPr="00AE3936">
        <w:rPr>
          <w:bCs/>
          <w:color w:val="0D0D0D"/>
        </w:rPr>
        <w:t xml:space="preserve">, </w:t>
      </w:r>
      <w:r w:rsidR="00DF1643" w:rsidRPr="005C4174">
        <w:rPr>
          <w:b/>
          <w:bCs/>
          <w:color w:val="0D0D0D"/>
        </w:rPr>
        <w:t>Secretaría de Educación, Ciencia, Tecnología e Innovación</w:t>
      </w:r>
      <w:r w:rsidR="00EF0C39" w:rsidRPr="00AE3936">
        <w:rPr>
          <w:bCs/>
        </w:rPr>
        <w:t>,</w:t>
      </w:r>
      <w:r w:rsidRPr="00AE3936">
        <w:rPr>
          <w:bCs/>
          <w:color w:val="0D0D0D"/>
        </w:rPr>
        <w:t xml:space="preserve"> </w:t>
      </w:r>
      <w:r w:rsidRPr="00AE3936">
        <w:rPr>
          <w:color w:val="0D0D0D"/>
        </w:rPr>
        <w:t>a la solicitud de acceso a la información pública</w:t>
      </w:r>
      <w:r w:rsidR="00800641" w:rsidRPr="00AE3936">
        <w:rPr>
          <w:color w:val="0D0D0D"/>
        </w:rPr>
        <w:t xml:space="preserve"> </w:t>
      </w:r>
      <w:r w:rsidR="00D768A4" w:rsidRPr="00AE3936">
        <w:t>0</w:t>
      </w:r>
      <w:r w:rsidR="00DF1643" w:rsidRPr="00AE3936">
        <w:t>0697</w:t>
      </w:r>
      <w:r w:rsidR="00EE1006" w:rsidRPr="00AE3936">
        <w:t>/</w:t>
      </w:r>
      <w:r w:rsidR="00DF1643" w:rsidRPr="00AE3936">
        <w:t>SECTI</w:t>
      </w:r>
      <w:r w:rsidR="000D392E" w:rsidRPr="00AE3936">
        <w:t>/IP/2025</w:t>
      </w:r>
      <w:r w:rsidRPr="00AE3936">
        <w:rPr>
          <w:color w:val="000000"/>
        </w:rPr>
        <w:t xml:space="preserve">, </w:t>
      </w:r>
      <w:r w:rsidRPr="00AE3936">
        <w:rPr>
          <w:color w:val="0D0D0D"/>
        </w:rPr>
        <w:t>se emite la presente Resolución, con base en los Antecedentes y Considerandos que se exponen a continuación:</w:t>
      </w:r>
    </w:p>
    <w:p w14:paraId="1F97CEF3" w14:textId="77777777" w:rsidR="005C690F" w:rsidRPr="00AE3936" w:rsidRDefault="005C690F" w:rsidP="007808E0">
      <w:pPr>
        <w:spacing w:after="0" w:line="360" w:lineRule="auto"/>
        <w:rPr>
          <w:b/>
        </w:rPr>
      </w:pPr>
    </w:p>
    <w:p w14:paraId="1DEAF9D3" w14:textId="24D35555" w:rsidR="005C690F" w:rsidRPr="00AE3936" w:rsidRDefault="00CD6238" w:rsidP="007808E0">
      <w:pPr>
        <w:pStyle w:val="Ttulo1"/>
        <w:spacing w:before="0" w:after="0" w:line="360" w:lineRule="auto"/>
        <w:jc w:val="center"/>
        <w:rPr>
          <w:sz w:val="22"/>
          <w:szCs w:val="22"/>
        </w:rPr>
      </w:pPr>
      <w:bookmarkStart w:id="1" w:name="_Toc221795328"/>
      <w:r w:rsidRPr="00AE3936">
        <w:rPr>
          <w:sz w:val="22"/>
          <w:szCs w:val="22"/>
        </w:rPr>
        <w:t>A N T E C E D E N T E S</w:t>
      </w:r>
      <w:bookmarkEnd w:id="1"/>
    </w:p>
    <w:p w14:paraId="5A7EDA4F" w14:textId="77777777" w:rsidR="005C690F" w:rsidRPr="00AE3936" w:rsidRDefault="005C690F" w:rsidP="007808E0">
      <w:pPr>
        <w:spacing w:after="0" w:line="360" w:lineRule="auto"/>
        <w:jc w:val="center"/>
        <w:rPr>
          <w:b/>
        </w:rPr>
      </w:pPr>
    </w:p>
    <w:p w14:paraId="4930DAB9" w14:textId="701611A7" w:rsidR="00E22EA8" w:rsidRPr="00AE3936" w:rsidRDefault="009215C2" w:rsidP="007808E0">
      <w:pPr>
        <w:pStyle w:val="Ttulo2"/>
        <w:spacing w:before="0" w:after="0" w:line="360" w:lineRule="auto"/>
        <w:rPr>
          <w:sz w:val="22"/>
          <w:szCs w:val="22"/>
          <w:lang w:eastAsia="es-ES"/>
        </w:rPr>
      </w:pPr>
      <w:bookmarkStart w:id="2" w:name="_Toc221795329"/>
      <w:r w:rsidRPr="00AE3936">
        <w:rPr>
          <w:sz w:val="22"/>
          <w:szCs w:val="22"/>
          <w:lang w:eastAsia="es-ES"/>
        </w:rPr>
        <w:t xml:space="preserve">I. </w:t>
      </w:r>
      <w:r w:rsidR="00E22EA8" w:rsidRPr="00AE3936">
        <w:rPr>
          <w:sz w:val="22"/>
          <w:szCs w:val="22"/>
          <w:lang w:eastAsia="es-ES"/>
        </w:rPr>
        <w:t>Presentación de la solicitud de información</w:t>
      </w:r>
      <w:bookmarkEnd w:id="2"/>
    </w:p>
    <w:p w14:paraId="63A20E25" w14:textId="77777777" w:rsidR="009215C2" w:rsidRPr="00AE3936" w:rsidRDefault="009215C2" w:rsidP="007808E0">
      <w:pPr>
        <w:tabs>
          <w:tab w:val="left" w:pos="567"/>
        </w:tabs>
        <w:spacing w:after="0" w:line="360" w:lineRule="auto"/>
        <w:rPr>
          <w:rFonts w:eastAsia="Times New Roman" w:cs="Tahoma"/>
          <w:lang w:eastAsia="es-ES"/>
        </w:rPr>
      </w:pPr>
    </w:p>
    <w:p w14:paraId="0CB95CB8" w14:textId="0FF8C7AA" w:rsidR="00FD7497" w:rsidRPr="00AE3936" w:rsidRDefault="00B624FF" w:rsidP="00FD7497">
      <w:pPr>
        <w:spacing w:after="0" w:line="360" w:lineRule="auto"/>
        <w:rPr>
          <w:rFonts w:eastAsia="Times New Roman" w:cs="Tahoma"/>
          <w:lang w:eastAsia="es-ES"/>
        </w:rPr>
      </w:pPr>
      <w:r w:rsidRPr="00AE3936">
        <w:rPr>
          <w:rFonts w:eastAsia="Times New Roman" w:cs="Tahoma"/>
          <w:lang w:eastAsia="es-ES"/>
        </w:rPr>
        <w:t>El</w:t>
      </w:r>
      <w:r w:rsidR="00C43896" w:rsidRPr="00AE3936">
        <w:rPr>
          <w:rFonts w:eastAsia="Times New Roman" w:cs="Tahoma"/>
          <w:lang w:eastAsia="es-ES"/>
        </w:rPr>
        <w:t xml:space="preserve"> </w:t>
      </w:r>
      <w:r w:rsidR="00DF1643" w:rsidRPr="00AE3936">
        <w:rPr>
          <w:rFonts w:eastAsia="Times New Roman" w:cs="Tahoma"/>
          <w:lang w:eastAsia="es-ES"/>
        </w:rPr>
        <w:t>siete de agosto</w:t>
      </w:r>
      <w:r w:rsidR="00D70436" w:rsidRPr="00AE3936">
        <w:rPr>
          <w:rFonts w:eastAsia="Times New Roman" w:cs="Tahoma"/>
          <w:lang w:eastAsia="es-ES"/>
        </w:rPr>
        <w:t xml:space="preserve"> </w:t>
      </w:r>
      <w:r w:rsidR="000E499B" w:rsidRPr="00AE3936">
        <w:rPr>
          <w:rFonts w:eastAsia="Times New Roman" w:cs="Tahoma"/>
          <w:lang w:eastAsia="es-ES"/>
        </w:rPr>
        <w:t xml:space="preserve">de dos mil veinticinco, </w:t>
      </w:r>
      <w:r w:rsidR="00FD7497" w:rsidRPr="00AE3936">
        <w:rPr>
          <w:rFonts w:eastAsia="Times New Roman" w:cs="Tahoma"/>
          <w:lang w:eastAsia="es-ES"/>
        </w:rPr>
        <w:t>el Particular presentó una solicitud de acceso a la información pública, a través del Sistema de Acceso a la Informac</w:t>
      </w:r>
      <w:r w:rsidRPr="00AE3936">
        <w:rPr>
          <w:rFonts w:eastAsia="Times New Roman" w:cs="Tahoma"/>
          <w:lang w:eastAsia="es-ES"/>
        </w:rPr>
        <w:t xml:space="preserve">ión Mexiquense (SAIMEX), ante </w:t>
      </w:r>
      <w:r w:rsidR="00DF1643" w:rsidRPr="00AE3936">
        <w:rPr>
          <w:rFonts w:eastAsia="Times New Roman" w:cs="Tahoma"/>
          <w:lang w:eastAsia="es-ES"/>
        </w:rPr>
        <w:t>la Secretaría de Educación, Ciencia, Tecnología e Innovación</w:t>
      </w:r>
      <w:r w:rsidR="00FD7497" w:rsidRPr="00AE3936">
        <w:rPr>
          <w:rFonts w:eastAsia="Calibri" w:cs="Times New Roman"/>
          <w:color w:val="000000"/>
        </w:rPr>
        <w:t>,</w:t>
      </w:r>
      <w:r w:rsidR="00FD7497" w:rsidRPr="00AE3936">
        <w:rPr>
          <w:rFonts w:eastAsia="Calibri" w:cs="Tahoma"/>
        </w:rPr>
        <w:t xml:space="preserve"> en los siguientes términos: </w:t>
      </w:r>
    </w:p>
    <w:p w14:paraId="3E26AFB3" w14:textId="77777777" w:rsidR="00FD7497" w:rsidRPr="00AE3936" w:rsidRDefault="00FD7497" w:rsidP="00FD7497">
      <w:pPr>
        <w:spacing w:after="0" w:line="360" w:lineRule="auto"/>
        <w:rPr>
          <w:rFonts w:eastAsia="Calibri" w:cs="Tahoma"/>
        </w:rPr>
      </w:pPr>
    </w:p>
    <w:p w14:paraId="6D2F29FC" w14:textId="77777777" w:rsidR="00FD7497" w:rsidRPr="00AE3936" w:rsidRDefault="00FD7497" w:rsidP="00FD7497">
      <w:pPr>
        <w:tabs>
          <w:tab w:val="left" w:pos="4667"/>
        </w:tabs>
        <w:spacing w:after="0" w:line="360" w:lineRule="auto"/>
        <w:ind w:left="567" w:right="567"/>
        <w:rPr>
          <w:rFonts w:eastAsia="Times New Roman" w:cs="Tahoma"/>
          <w:b/>
          <w:i/>
          <w:iCs/>
          <w:sz w:val="20"/>
          <w:szCs w:val="20"/>
          <w:lang w:eastAsia="es-ES"/>
        </w:rPr>
      </w:pPr>
      <w:r w:rsidRPr="00AE3936">
        <w:rPr>
          <w:rFonts w:eastAsia="Times New Roman" w:cs="Tahoma"/>
          <w:b/>
          <w:i/>
          <w:iCs/>
          <w:sz w:val="20"/>
          <w:szCs w:val="20"/>
          <w:lang w:eastAsia="es-ES"/>
        </w:rPr>
        <w:t>“DESCRIPCIÓN CLARA Y PRECISA DE LA INFORMACIÓN SOLICITADA</w:t>
      </w:r>
    </w:p>
    <w:p w14:paraId="456A9F15" w14:textId="360AB349" w:rsidR="00FD7497" w:rsidRPr="00AE3936" w:rsidRDefault="00A91978" w:rsidP="00FD7497">
      <w:pPr>
        <w:tabs>
          <w:tab w:val="left" w:pos="4667"/>
        </w:tabs>
        <w:spacing w:after="0" w:line="360" w:lineRule="auto"/>
        <w:ind w:left="567" w:right="567"/>
        <w:rPr>
          <w:rFonts w:eastAsia="Times New Roman" w:cs="Tahoma"/>
          <w:bCs/>
          <w:i/>
          <w:iCs/>
          <w:sz w:val="20"/>
          <w:szCs w:val="20"/>
          <w:lang w:eastAsia="es-ES"/>
        </w:rPr>
      </w:pPr>
      <w:r w:rsidRPr="00AE3936">
        <w:rPr>
          <w:i/>
          <w:iCs/>
          <w:sz w:val="20"/>
          <w:szCs w:val="20"/>
        </w:rPr>
        <w:t xml:space="preserve">Buenos días, en apego al Manual General de organización de la secretaria de Educación, Ciencia Tecnología e innovación, en base al Objetivo y a las funciones que le competen al DEPARTAMENTO DE ESTRATEGIAS PARA EL DEPORTE DE ALTO RENDIMIENTO, solicito mediante el SOCOSIEM. de manera atenta y respetuosa la información correspondiente al Departamento de Estrategias para el Deporte de Alto Rendimiento, en relación con los objetivos y funciones que se describen en el mismo, particularmente en los siguientes puntos: 1. Las </w:t>
      </w:r>
      <w:r w:rsidRPr="00AE3936">
        <w:rPr>
          <w:i/>
          <w:iCs/>
          <w:sz w:val="20"/>
          <w:szCs w:val="20"/>
        </w:rPr>
        <w:lastRenderedPageBreak/>
        <w:t>metodologías empleadas para la valoración de programas y acciones de trabajo de deportistas de alto rendimiento. 2. Los criterios técnicos utilizados para la elaboración de orientaciones deportivas y para la revisión de programas de preparación y competencia. 3. El proceso y lineamientos para la actualización de programas de entrenamiento y competencias. 4. El procedimiento para el análisis y dictamen de estímulos a deportistas y entrenadores de alto rendimiento. 5. Los mecanismos de atención a las solicitudes de municipios e instituciones que requieren presencia de atletas mexiquenses. 6. El protocolo para proponer recursos técnicos y económicos ante el Gobierno Federal y la CONADE. 7. Las estrategias actuales para la gestión de apoyos del sector público, social o privado en beneficio del deporte estatal. 8. El procedimiento para valorar y autorizar el uso de instalaciones deportivas por parte de entrenadores, deportistas y organizaciones deportivas. Nota: toda información proporcionada deberá de estar sustentada con la elaboración, ejecución y actuación de los numerales antes mencionados cual fuera el caso gracias</w:t>
      </w:r>
      <w:r w:rsidR="00FD7497" w:rsidRPr="00AE3936">
        <w:rPr>
          <w:i/>
          <w:iCs/>
          <w:sz w:val="20"/>
          <w:szCs w:val="20"/>
        </w:rPr>
        <w:t>” (Sic.)</w:t>
      </w:r>
    </w:p>
    <w:p w14:paraId="2665D042" w14:textId="77777777" w:rsidR="00FD7497" w:rsidRPr="00AE3936"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AE3936" w:rsidRDefault="00FD7497" w:rsidP="00454A64">
      <w:pPr>
        <w:tabs>
          <w:tab w:val="left" w:pos="4667"/>
        </w:tabs>
        <w:spacing w:after="0" w:line="360" w:lineRule="auto"/>
        <w:ind w:left="567" w:right="567"/>
        <w:rPr>
          <w:rFonts w:eastAsia="Times New Roman" w:cs="Tahoma"/>
          <w:b/>
          <w:bCs/>
          <w:i/>
          <w:iCs/>
          <w:sz w:val="20"/>
          <w:lang w:eastAsia="es-ES"/>
        </w:rPr>
      </w:pPr>
      <w:r w:rsidRPr="00AE3936">
        <w:rPr>
          <w:rFonts w:eastAsia="Times New Roman" w:cs="Tahoma"/>
          <w:b/>
          <w:bCs/>
          <w:i/>
          <w:iCs/>
          <w:sz w:val="20"/>
          <w:lang w:eastAsia="es-ES"/>
        </w:rPr>
        <w:t>“MODALIDAD DE ENTREGA</w:t>
      </w:r>
    </w:p>
    <w:p w14:paraId="5354E066" w14:textId="701EFA1E" w:rsidR="00FD7497" w:rsidRPr="00AE3936" w:rsidRDefault="00FD7497" w:rsidP="00454A64">
      <w:pPr>
        <w:tabs>
          <w:tab w:val="left" w:pos="4667"/>
        </w:tabs>
        <w:spacing w:after="0" w:line="360" w:lineRule="auto"/>
        <w:ind w:left="567" w:right="567"/>
        <w:rPr>
          <w:rFonts w:eastAsia="Times New Roman" w:cs="Tahoma"/>
          <w:b/>
          <w:bCs/>
          <w:i/>
          <w:iCs/>
          <w:sz w:val="20"/>
          <w:lang w:eastAsia="es-ES"/>
        </w:rPr>
      </w:pPr>
      <w:r w:rsidRPr="00AE3936">
        <w:rPr>
          <w:rFonts w:eastAsia="Times New Roman" w:cs="Arial"/>
          <w:bCs/>
          <w:i/>
          <w:iCs/>
          <w:sz w:val="20"/>
          <w:lang w:eastAsia="es-ES"/>
        </w:rPr>
        <w:t>A través del SAIMEX”</w:t>
      </w:r>
    </w:p>
    <w:p w14:paraId="0488981F" w14:textId="77777777" w:rsidR="00F45B97" w:rsidRPr="00AE3936" w:rsidRDefault="00F45B97" w:rsidP="000E499B">
      <w:pPr>
        <w:spacing w:after="0" w:line="360" w:lineRule="auto"/>
        <w:ind w:right="567"/>
        <w:rPr>
          <w:rFonts w:eastAsia="Times New Roman" w:cs="Arial"/>
          <w:bCs/>
          <w:i/>
          <w:iCs/>
          <w:sz w:val="20"/>
          <w:lang w:eastAsia="es-ES"/>
        </w:rPr>
      </w:pPr>
    </w:p>
    <w:p w14:paraId="0A604AAC" w14:textId="6E518041" w:rsidR="00E22EA8" w:rsidRPr="00AE3936" w:rsidRDefault="00C4651F" w:rsidP="007808E0">
      <w:pPr>
        <w:pStyle w:val="Ttulo2"/>
        <w:spacing w:before="0" w:after="0" w:line="360" w:lineRule="auto"/>
        <w:rPr>
          <w:sz w:val="22"/>
          <w:szCs w:val="22"/>
        </w:rPr>
      </w:pPr>
      <w:bookmarkStart w:id="3" w:name="_Toc221795330"/>
      <w:r w:rsidRPr="00AE3936">
        <w:rPr>
          <w:rFonts w:cs="Tahoma"/>
          <w:sz w:val="22"/>
          <w:szCs w:val="22"/>
        </w:rPr>
        <w:t>I</w:t>
      </w:r>
      <w:r w:rsidR="002207FA" w:rsidRPr="00AE3936">
        <w:rPr>
          <w:rFonts w:cs="Tahoma"/>
          <w:sz w:val="22"/>
          <w:szCs w:val="22"/>
        </w:rPr>
        <w:t>I</w:t>
      </w:r>
      <w:r w:rsidR="00E22EA8" w:rsidRPr="00AE3936">
        <w:rPr>
          <w:rFonts w:cs="Tahoma"/>
          <w:sz w:val="22"/>
          <w:szCs w:val="22"/>
        </w:rPr>
        <w:t>.</w:t>
      </w:r>
      <w:r w:rsidR="00E22EA8" w:rsidRPr="00AE3936">
        <w:rPr>
          <w:sz w:val="22"/>
          <w:szCs w:val="22"/>
        </w:rPr>
        <w:t xml:space="preserve"> Respuesta del Sujeto Obligado</w:t>
      </w:r>
      <w:bookmarkEnd w:id="3"/>
    </w:p>
    <w:p w14:paraId="10CE94A9" w14:textId="77777777" w:rsidR="00C06004" w:rsidRPr="00AE3936" w:rsidRDefault="00C06004" w:rsidP="007808E0">
      <w:pPr>
        <w:autoSpaceDE w:val="0"/>
        <w:autoSpaceDN w:val="0"/>
        <w:adjustRightInd w:val="0"/>
        <w:spacing w:after="0" w:line="360" w:lineRule="auto"/>
        <w:rPr>
          <w:b/>
          <w:bCs/>
        </w:rPr>
      </w:pPr>
    </w:p>
    <w:p w14:paraId="3DD55281" w14:textId="1AB103A9" w:rsidR="00A91978" w:rsidRPr="00AE3936" w:rsidRDefault="00EB386A" w:rsidP="00322E84">
      <w:pPr>
        <w:spacing w:after="0" w:line="360" w:lineRule="auto"/>
      </w:pPr>
      <w:r w:rsidRPr="00AE3936">
        <w:t xml:space="preserve">El </w:t>
      </w:r>
      <w:r w:rsidR="00A91978" w:rsidRPr="00AE3936">
        <w:t>veinte de agosto</w:t>
      </w:r>
      <w:r w:rsidR="00CD4DE8" w:rsidRPr="00AE3936">
        <w:t xml:space="preserve"> de dos mil veinticinco</w:t>
      </w:r>
      <w:r w:rsidR="00E22EA8" w:rsidRPr="00AE3936">
        <w:t xml:space="preserve">, el Sujeto Obligado notificó, a través del Sistema de Acceso a la Información Mexiquense (SAIMEX), la respuesta a la solicitud de acceso a la información pública, </w:t>
      </w:r>
      <w:r w:rsidR="00C4651F" w:rsidRPr="00AE3936">
        <w:t>a través de</w:t>
      </w:r>
      <w:r w:rsidR="00A91978" w:rsidRPr="00AE3936">
        <w:t xml:space="preserve"> los documentos siguientes:</w:t>
      </w:r>
    </w:p>
    <w:p w14:paraId="13E61B8D" w14:textId="77777777" w:rsidR="00A91978" w:rsidRPr="00AE3936" w:rsidRDefault="00A91978" w:rsidP="00322E84">
      <w:pPr>
        <w:spacing w:after="0" w:line="360" w:lineRule="auto"/>
      </w:pPr>
    </w:p>
    <w:p w14:paraId="7DBBA9B0" w14:textId="2BEC328A" w:rsidR="00A91978" w:rsidRPr="00AE3936" w:rsidRDefault="00A91978" w:rsidP="00322E84">
      <w:pPr>
        <w:spacing w:after="0" w:line="360" w:lineRule="auto"/>
      </w:pPr>
      <w:r w:rsidRPr="00AE3936">
        <w:t>i. Oficio número 228C4401A/196/2025, del doce de agosto de dos mil veinticinco, suscrito por el Encargado de Despacho del Instituto del Deporte del Estado de México y dirigido al Titular de la Unidad de Transparencia, por medio del cual mencionó lo siguiente:</w:t>
      </w:r>
    </w:p>
    <w:p w14:paraId="1F5BAED4" w14:textId="77777777" w:rsidR="00A91978" w:rsidRPr="00AE3936" w:rsidRDefault="00A91978" w:rsidP="00322E84">
      <w:pPr>
        <w:spacing w:after="0" w:line="360" w:lineRule="auto"/>
      </w:pPr>
    </w:p>
    <w:p w14:paraId="3FB69C27" w14:textId="77777777" w:rsidR="00A91978" w:rsidRPr="00AE3936" w:rsidRDefault="00A91978" w:rsidP="00A91978">
      <w:pPr>
        <w:spacing w:after="0" w:line="360" w:lineRule="auto"/>
        <w:ind w:left="720"/>
        <w:rPr>
          <w:i/>
          <w:sz w:val="20"/>
        </w:rPr>
      </w:pPr>
      <w:r w:rsidRPr="00AE3936">
        <w:rPr>
          <w:i/>
          <w:sz w:val="20"/>
        </w:rPr>
        <w:t>“…Dicha información podrá consultarse posterior a que se rinda el Informe Gobierno del</w:t>
      </w:r>
    </w:p>
    <w:p w14:paraId="5B916559" w14:textId="77777777" w:rsidR="00A91978" w:rsidRPr="00AE3936" w:rsidRDefault="00A91978" w:rsidP="00A91978">
      <w:pPr>
        <w:spacing w:after="0" w:line="360" w:lineRule="auto"/>
        <w:ind w:left="720"/>
        <w:rPr>
          <w:i/>
          <w:sz w:val="20"/>
        </w:rPr>
      </w:pPr>
      <w:r w:rsidRPr="00AE3936">
        <w:rPr>
          <w:i/>
          <w:sz w:val="20"/>
        </w:rPr>
        <w:lastRenderedPageBreak/>
        <w:t>Estado de México y podrá estar disponibles después el 16 de septiembre de 2025.</w:t>
      </w:r>
    </w:p>
    <w:p w14:paraId="08525597" w14:textId="77777777" w:rsidR="00A91978" w:rsidRPr="00AE3936" w:rsidRDefault="00A91978" w:rsidP="00A91978">
      <w:pPr>
        <w:spacing w:after="0" w:line="360" w:lineRule="auto"/>
        <w:ind w:left="720"/>
        <w:rPr>
          <w:i/>
          <w:sz w:val="20"/>
        </w:rPr>
      </w:pPr>
    </w:p>
    <w:p w14:paraId="73E9F7B9" w14:textId="70C45B72" w:rsidR="00A91978" w:rsidRPr="00AE3936" w:rsidRDefault="00A91978" w:rsidP="00A91978">
      <w:pPr>
        <w:spacing w:after="0" w:line="360" w:lineRule="auto"/>
        <w:ind w:left="720"/>
        <w:rPr>
          <w:i/>
          <w:sz w:val="20"/>
        </w:rPr>
      </w:pPr>
      <w:r w:rsidRPr="00AE3936">
        <w:rPr>
          <w:i/>
          <w:sz w:val="20"/>
        </w:rPr>
        <w:t>Al respecto me permito hacer de su conocimiento de la evidencia documental que sustenta lo aquí expuesto, se encuentra debidamente archivada y resguardada, misma que estará disponible para su revisión acorde al momento procesal oportuno, mediante los Canales Institucionales correspondientes de Gobierno del Estado de México, en los que nos piden sea divulgada información de Difusión Pública.</w:t>
      </w:r>
    </w:p>
    <w:p w14:paraId="37F51FAC" w14:textId="77777777" w:rsidR="00A91978" w:rsidRPr="00AE3936" w:rsidRDefault="00A91978" w:rsidP="00A91978">
      <w:pPr>
        <w:spacing w:after="0" w:line="360" w:lineRule="auto"/>
        <w:ind w:left="720"/>
        <w:rPr>
          <w:i/>
          <w:sz w:val="20"/>
        </w:rPr>
      </w:pPr>
    </w:p>
    <w:p w14:paraId="1B4EB490" w14:textId="71D15FBA" w:rsidR="00A91978" w:rsidRPr="00AE3936" w:rsidRDefault="00A91978" w:rsidP="00A91978">
      <w:pPr>
        <w:spacing w:after="0" w:line="360" w:lineRule="auto"/>
        <w:ind w:left="720"/>
        <w:rPr>
          <w:i/>
          <w:sz w:val="20"/>
        </w:rPr>
      </w:pPr>
      <w:r w:rsidRPr="00AE3936">
        <w:rPr>
          <w:i/>
          <w:sz w:val="20"/>
        </w:rPr>
        <w:t>Todo lo anterior se hace de su conocimiento con la finalidad, de reiterar nuestro apoyo como Instituto a las solicitudes de información requerida, actuando bajo los términos de la Ley a fin de contribuir con los requerimientos solicitados por el H. Órgano que Dignamente Representa.</w:t>
      </w:r>
    </w:p>
    <w:p w14:paraId="51CCDBAE" w14:textId="22D78473" w:rsidR="00A91978" w:rsidRPr="00AE3936" w:rsidRDefault="00A91978" w:rsidP="00A91978">
      <w:pPr>
        <w:spacing w:after="0" w:line="360" w:lineRule="auto"/>
        <w:ind w:left="720"/>
        <w:rPr>
          <w:i/>
          <w:sz w:val="20"/>
        </w:rPr>
      </w:pPr>
      <w:r w:rsidRPr="00AE3936">
        <w:rPr>
          <w:i/>
          <w:sz w:val="20"/>
        </w:rPr>
        <w:t>…”</w:t>
      </w:r>
    </w:p>
    <w:p w14:paraId="6B667F06" w14:textId="77777777" w:rsidR="00095BAC" w:rsidRPr="00AE3936" w:rsidRDefault="00095BAC" w:rsidP="007808E0">
      <w:pPr>
        <w:pStyle w:val="Ttulo2"/>
        <w:spacing w:before="0" w:after="0" w:line="360" w:lineRule="auto"/>
        <w:rPr>
          <w:b w:val="0"/>
          <w:sz w:val="22"/>
          <w:szCs w:val="22"/>
        </w:rPr>
      </w:pPr>
    </w:p>
    <w:p w14:paraId="7E7FBB31" w14:textId="7E18B8D2" w:rsidR="00E22EA8" w:rsidRPr="00AE3936" w:rsidRDefault="00C4651F" w:rsidP="007808E0">
      <w:pPr>
        <w:pStyle w:val="Ttulo2"/>
        <w:spacing w:before="0" w:after="0" w:line="360" w:lineRule="auto"/>
        <w:rPr>
          <w:sz w:val="22"/>
          <w:szCs w:val="22"/>
        </w:rPr>
      </w:pPr>
      <w:bookmarkStart w:id="4" w:name="_Toc221795331"/>
      <w:r w:rsidRPr="00AE3936">
        <w:rPr>
          <w:sz w:val="22"/>
          <w:szCs w:val="22"/>
        </w:rPr>
        <w:t>I</w:t>
      </w:r>
      <w:r w:rsidR="00D762FB" w:rsidRPr="00AE3936">
        <w:rPr>
          <w:sz w:val="22"/>
          <w:szCs w:val="22"/>
        </w:rPr>
        <w:t>II</w:t>
      </w:r>
      <w:r w:rsidR="00E22EA8" w:rsidRPr="00AE3936">
        <w:rPr>
          <w:sz w:val="22"/>
          <w:szCs w:val="22"/>
        </w:rPr>
        <w:t>. Interposición del Recurso de Revisión</w:t>
      </w:r>
      <w:bookmarkEnd w:id="4"/>
    </w:p>
    <w:p w14:paraId="053D45CF" w14:textId="77777777" w:rsidR="00E22EA8" w:rsidRPr="00AE3936" w:rsidRDefault="00E22EA8" w:rsidP="007808E0">
      <w:pPr>
        <w:spacing w:after="0" w:line="360" w:lineRule="auto"/>
        <w:rPr>
          <w:b/>
        </w:rPr>
      </w:pPr>
    </w:p>
    <w:p w14:paraId="355C8CC6" w14:textId="4E9C3663" w:rsidR="009C5A71" w:rsidRPr="00AE3936" w:rsidRDefault="00083169" w:rsidP="007808E0">
      <w:pPr>
        <w:spacing w:after="0" w:line="360" w:lineRule="auto"/>
        <w:rPr>
          <w:bCs/>
        </w:rPr>
      </w:pPr>
      <w:r w:rsidRPr="00AE3936">
        <w:rPr>
          <w:bCs/>
        </w:rPr>
        <w:t>El</w:t>
      </w:r>
      <w:r w:rsidR="008E5E71" w:rsidRPr="00AE3936">
        <w:rPr>
          <w:bCs/>
        </w:rPr>
        <w:t xml:space="preserve"> </w:t>
      </w:r>
      <w:r w:rsidR="00A91978" w:rsidRPr="00AE3936">
        <w:t>veinte de agosto</w:t>
      </w:r>
      <w:r w:rsidR="00140808" w:rsidRPr="00AE3936">
        <w:t xml:space="preserve"> </w:t>
      </w:r>
      <w:r w:rsidR="008E5E71" w:rsidRPr="00AE3936">
        <w:t>de dos mil</w:t>
      </w:r>
      <w:r w:rsidR="00A51A71" w:rsidRPr="00AE3936">
        <w:t xml:space="preserve"> veinticinco</w:t>
      </w:r>
      <w:r w:rsidR="00140808" w:rsidRPr="00AE3936">
        <w:t xml:space="preserve">, </w:t>
      </w:r>
      <w:r w:rsidR="00E22EA8" w:rsidRPr="00AE3936">
        <w:rPr>
          <w:bCs/>
        </w:rPr>
        <w:t xml:space="preserve">se recibió en este Instituto, a través del </w:t>
      </w:r>
      <w:r w:rsidR="00E22EA8" w:rsidRPr="00AE3936">
        <w:rPr>
          <w:bCs/>
          <w:lang w:val="es-ES"/>
        </w:rPr>
        <w:t>Sistema de Acceso a la Información Mexiquense (SAIMEX)</w:t>
      </w:r>
      <w:r w:rsidR="00E22EA8" w:rsidRPr="00AE3936">
        <w:rPr>
          <w:bCs/>
        </w:rPr>
        <w:t xml:space="preserve">, </w:t>
      </w:r>
      <w:r w:rsidR="009019A8" w:rsidRPr="00AE3936">
        <w:rPr>
          <w:bCs/>
        </w:rPr>
        <w:t xml:space="preserve">el </w:t>
      </w:r>
      <w:r w:rsidR="00E22EA8" w:rsidRPr="00AE3936">
        <w:rPr>
          <w:bCs/>
        </w:rPr>
        <w:t>Recurso de Revisión interpuesto por la p</w:t>
      </w:r>
      <w:r w:rsidRPr="00AE3936">
        <w:rPr>
          <w:bCs/>
        </w:rPr>
        <w:t>ersona</w:t>
      </w:r>
      <w:r w:rsidR="00E22EA8" w:rsidRPr="00AE3936">
        <w:rPr>
          <w:bCs/>
        </w:rPr>
        <w:t xml:space="preserve"> Recurrente, en contra de la respuesta por el Sujeto Obligado, a la solicitud de información</w:t>
      </w:r>
      <w:r w:rsidR="00F43789" w:rsidRPr="00AE3936">
        <w:rPr>
          <w:rFonts w:eastAsia="Calibri" w:cs="Times New Roman"/>
        </w:rPr>
        <w:t xml:space="preserve">, </w:t>
      </w:r>
      <w:r w:rsidR="00E22EA8" w:rsidRPr="00AE3936">
        <w:rPr>
          <w:bCs/>
        </w:rPr>
        <w:t>en los siguientes términos:</w:t>
      </w:r>
    </w:p>
    <w:p w14:paraId="124A66EB" w14:textId="77777777" w:rsidR="007423CF" w:rsidRPr="00AE3936" w:rsidRDefault="007423CF" w:rsidP="007808E0">
      <w:pPr>
        <w:spacing w:after="0" w:line="360" w:lineRule="auto"/>
        <w:rPr>
          <w:bCs/>
        </w:rPr>
      </w:pPr>
    </w:p>
    <w:p w14:paraId="1B2CCD45" w14:textId="1F34B3A9" w:rsidR="00E22EA8" w:rsidRPr="00AE3936" w:rsidRDefault="00E12804" w:rsidP="007808E0">
      <w:pPr>
        <w:spacing w:after="0" w:line="360" w:lineRule="auto"/>
        <w:ind w:left="567" w:right="567"/>
        <w:rPr>
          <w:bCs/>
          <w:i/>
          <w:sz w:val="20"/>
          <w:szCs w:val="20"/>
        </w:rPr>
      </w:pPr>
      <w:r w:rsidRPr="00AE3936">
        <w:rPr>
          <w:b/>
          <w:bCs/>
          <w:i/>
          <w:sz w:val="20"/>
          <w:szCs w:val="20"/>
        </w:rPr>
        <w:t>‘’</w:t>
      </w:r>
      <w:r w:rsidR="00E22EA8" w:rsidRPr="00AE3936">
        <w:rPr>
          <w:b/>
          <w:bCs/>
          <w:i/>
          <w:sz w:val="20"/>
          <w:szCs w:val="20"/>
        </w:rPr>
        <w:t>ACTO IMPUGNADO</w:t>
      </w:r>
    </w:p>
    <w:p w14:paraId="20CB87D1" w14:textId="70C85469" w:rsidR="00E22EA8" w:rsidRPr="00AE3936" w:rsidRDefault="0028409F" w:rsidP="007808E0">
      <w:pPr>
        <w:spacing w:after="0" w:line="360" w:lineRule="auto"/>
        <w:ind w:left="567" w:right="567"/>
        <w:rPr>
          <w:i/>
          <w:sz w:val="20"/>
          <w:szCs w:val="20"/>
        </w:rPr>
      </w:pPr>
      <w:r w:rsidRPr="00AE3936">
        <w:rPr>
          <w:i/>
          <w:iCs/>
          <w:sz w:val="20"/>
          <w:szCs w:val="20"/>
        </w:rPr>
        <w:t>Acto impugnado: La respuesta emitida por la Secretaría de Educación, Ciencia, Tecnología e Innovación, mediante oficio número 228C4401 A/196/2025, en relación con la solicitud de información folio 00697/SECTI/IP/2025, en la que se determina que la información requerida no será proporcionada por supuesta inexistencia o porque no se encuentra en los archivos del sujeto obligado. C. Unidad de Transparencia: Con fundamento en los artículos 12, 24, 50 y demás relativos de la Ley de Transparencia y Acceso a la Información Pública del Estado de México y Municipios, así como en los artículos 176, 177 y 178 de la misma Ley, me permito interponer inconformidad respecto al acto impugnado señalado, por los siguientes motivos:</w:t>
      </w:r>
      <w:r w:rsidR="00E22EA8" w:rsidRPr="00AE3936">
        <w:rPr>
          <w:i/>
          <w:iCs/>
          <w:sz w:val="20"/>
          <w:szCs w:val="20"/>
        </w:rPr>
        <w:t>”</w:t>
      </w:r>
      <w:r w:rsidR="002D6CA6" w:rsidRPr="00AE3936">
        <w:rPr>
          <w:i/>
          <w:iCs/>
          <w:sz w:val="20"/>
          <w:szCs w:val="20"/>
        </w:rPr>
        <w:t xml:space="preserve"> (Sic.)</w:t>
      </w:r>
    </w:p>
    <w:p w14:paraId="3B2615CC" w14:textId="77777777" w:rsidR="00E22EA8" w:rsidRPr="00AE3936" w:rsidRDefault="00E22EA8" w:rsidP="007808E0">
      <w:pPr>
        <w:spacing w:after="0" w:line="360" w:lineRule="auto"/>
        <w:ind w:left="567" w:right="567"/>
        <w:rPr>
          <w:i/>
          <w:sz w:val="20"/>
          <w:szCs w:val="20"/>
        </w:rPr>
      </w:pPr>
    </w:p>
    <w:p w14:paraId="3F1F07C7" w14:textId="49F2AE96" w:rsidR="00E22EA8" w:rsidRPr="00AE3936" w:rsidRDefault="00E12804" w:rsidP="007808E0">
      <w:pPr>
        <w:spacing w:after="0" w:line="360" w:lineRule="auto"/>
        <w:ind w:left="567" w:right="567"/>
        <w:rPr>
          <w:b/>
          <w:i/>
          <w:sz w:val="20"/>
          <w:szCs w:val="20"/>
        </w:rPr>
      </w:pPr>
      <w:r w:rsidRPr="00AE3936">
        <w:rPr>
          <w:b/>
          <w:i/>
          <w:sz w:val="20"/>
          <w:szCs w:val="20"/>
        </w:rPr>
        <w:t>‘’</w:t>
      </w:r>
      <w:r w:rsidR="00E22EA8" w:rsidRPr="00AE3936">
        <w:rPr>
          <w:b/>
          <w:i/>
          <w:sz w:val="20"/>
          <w:szCs w:val="20"/>
        </w:rPr>
        <w:t>RAZONES O MOTIVOS DE LA INCONFORMIDAD</w:t>
      </w:r>
    </w:p>
    <w:p w14:paraId="31B716B5" w14:textId="26FA71A8" w:rsidR="00E12804" w:rsidRPr="00AE3936" w:rsidRDefault="0028409F" w:rsidP="007808E0">
      <w:pPr>
        <w:spacing w:after="0" w:line="360" w:lineRule="auto"/>
        <w:ind w:left="567" w:right="567"/>
        <w:rPr>
          <w:i/>
          <w:iCs/>
          <w:sz w:val="20"/>
          <w:szCs w:val="20"/>
        </w:rPr>
      </w:pPr>
      <w:r w:rsidRPr="00AE3936">
        <w:rPr>
          <w:i/>
          <w:iCs/>
          <w:sz w:val="20"/>
          <w:szCs w:val="20"/>
        </w:rPr>
        <w:t xml:space="preserve">Motivos de la inconformidad: Acceso a información existente y documentada El acto impugnado argumenta que la información solicitada no puede proporcionarse si no obre en los archivos, o que no se está obligado a generarla. Sin embargo, conforme al Artículo 12 de la Ley de Transparencia, los sujetos obligados son responsables de la información que generen, administren o conserven y deben ponerla a disposición del público en el estado en que se encuentre, sin necesidad de crear nueva información. Los documentos solicitados corresponden a registros, lineamientos y procedimientos que, por la naturaleza de las funciones del Departamento de Estrategias para el Deporte de Alto Rendimiento, deben existir y estar debidamente documentados, por lo que su entrega no constituye generación de información, sino acceso a información pública existente. Principio garante de máxima publicidad El Artículo 1 y 2, fracciones XXXIX y XLIV de la Ley de Transparencia establecen que el acceso a la información debe regirse por el principio de máxima publicidad. La negativa recibida se limita a una argumentación genérica, sin garantizar el acceso a todos los documentos relacionados con la solicitud, lo cual vulnera este principio y restringe indebidamente el derecho del solicitante a conocer información pública relevante. Falta de declaración formal de inexistencia El Criterio 7/17 del INAI establece que, cuando se manifiesta la inexistencia de información, debe confirmarse mediante una declaración formal del Comité de Transparencia o del área competente, incluyendo evidencia de la búsqueda exhaustiva realizada. En la respuesta emitida, no se presenta tal declaración ni se describen los archivos consultados, lo que impide verificar la veracidad de la supuesta inexistencia de la información. Interpretación sistemática de la información pública Según el Criterio 0002-11 del ITAI, el acceso a la información pública incluye toda información registrada en cualquier soporte, generada, administrada o en posesión de los sujetos obligados, sin importar su formato o fecha. La negativa recibida interpreta de manera restrictiva la obligación del sujeto obligado, limitando el alcance real del derecho de acceso a la información pública. Por lo anterior, solicito: Que se realice una búsqueda exhaustiva y razonable en todos los archivos, soportes y registros del Departamento de Estrategias para el Deporte de Alto Rendimiento relacionados con los puntos solicitados en la solicitud folio </w:t>
      </w:r>
      <w:r w:rsidRPr="00AE3936">
        <w:rPr>
          <w:i/>
          <w:iCs/>
          <w:sz w:val="20"/>
          <w:szCs w:val="20"/>
        </w:rPr>
        <w:lastRenderedPageBreak/>
        <w:t>00697/SECTI/IP/2025. Que, en caso de confirmarse la inexistencia de alguno de los documentos solicitados, se emita declaración formal de inexistencia, indicando claramente los archivos consultados, los responsables de la búsqueda y el fundamento legal, conforme a los artículos 12, 24 y 50 de la Ley de Transparencia y los criterios 7/17 (INAI) y 0002-11 (ITAI). Que se proporcione toda la información documentada existente, incluyendo lineamientos, metodologías, procedimientos, protocolos y estrategias, tal como fue solicitada, garantizando el cumplimiento del principio de máxima publicidad y del derecho de acceso a la información pública.</w:t>
      </w:r>
      <w:r w:rsidR="003C5F59" w:rsidRPr="00AE3936">
        <w:rPr>
          <w:i/>
          <w:iCs/>
          <w:sz w:val="20"/>
          <w:szCs w:val="20"/>
        </w:rPr>
        <w:t>”</w:t>
      </w:r>
      <w:r w:rsidR="002D6CA6" w:rsidRPr="00AE3936">
        <w:rPr>
          <w:i/>
          <w:iCs/>
          <w:sz w:val="20"/>
          <w:szCs w:val="20"/>
        </w:rPr>
        <w:t xml:space="preserve"> (Sic.)</w:t>
      </w:r>
    </w:p>
    <w:p w14:paraId="209B3848" w14:textId="77777777" w:rsidR="00F046C9" w:rsidRPr="00AE3936" w:rsidRDefault="00F046C9" w:rsidP="00A9319B">
      <w:pPr>
        <w:spacing w:after="0" w:line="360" w:lineRule="auto"/>
        <w:ind w:right="567"/>
        <w:rPr>
          <w:szCs w:val="20"/>
        </w:rPr>
      </w:pPr>
    </w:p>
    <w:p w14:paraId="009DB65C" w14:textId="15773C43" w:rsidR="00E22EA8" w:rsidRPr="00AE3936" w:rsidRDefault="00D762FB" w:rsidP="007808E0">
      <w:pPr>
        <w:pStyle w:val="Ttulo2"/>
        <w:spacing w:before="0" w:after="0" w:line="360" w:lineRule="auto"/>
        <w:rPr>
          <w:sz w:val="22"/>
          <w:szCs w:val="22"/>
        </w:rPr>
      </w:pPr>
      <w:bookmarkStart w:id="5" w:name="_Toc221795332"/>
      <w:r w:rsidRPr="00AE3936">
        <w:rPr>
          <w:sz w:val="22"/>
          <w:szCs w:val="22"/>
        </w:rPr>
        <w:t>I</w:t>
      </w:r>
      <w:r w:rsidR="00E22EA8" w:rsidRPr="00AE3936">
        <w:rPr>
          <w:sz w:val="22"/>
          <w:szCs w:val="22"/>
        </w:rPr>
        <w:t>V. Trámite del Recurso de Revisión ante este Instituto</w:t>
      </w:r>
      <w:bookmarkEnd w:id="5"/>
    </w:p>
    <w:p w14:paraId="5C9B63F8" w14:textId="77777777" w:rsidR="009B2DAB" w:rsidRPr="00AE3936" w:rsidRDefault="009B2DAB" w:rsidP="007808E0">
      <w:pPr>
        <w:spacing w:after="0" w:line="360" w:lineRule="auto"/>
        <w:rPr>
          <w:b/>
          <w:bCs/>
        </w:rPr>
      </w:pPr>
    </w:p>
    <w:p w14:paraId="173768ED" w14:textId="7698526F" w:rsidR="00E22EA8" w:rsidRPr="00AE3936" w:rsidRDefault="00E22EA8" w:rsidP="007808E0">
      <w:pPr>
        <w:spacing w:after="0" w:line="360" w:lineRule="auto"/>
        <w:rPr>
          <w:bCs/>
        </w:rPr>
      </w:pPr>
      <w:r w:rsidRPr="00AE3936">
        <w:rPr>
          <w:b/>
          <w:bCs/>
        </w:rPr>
        <w:t>a) Turno del Medio de Impugnación.</w:t>
      </w:r>
      <w:r w:rsidR="000A706F" w:rsidRPr="00AE3936">
        <w:rPr>
          <w:bCs/>
        </w:rPr>
        <w:t xml:space="preserve"> </w:t>
      </w:r>
      <w:r w:rsidR="003C5F59" w:rsidRPr="00AE3936">
        <w:rPr>
          <w:bCs/>
        </w:rPr>
        <w:t xml:space="preserve">El </w:t>
      </w:r>
      <w:r w:rsidR="0028409F" w:rsidRPr="00AE3936">
        <w:rPr>
          <w:bCs/>
        </w:rPr>
        <w:t>veinte de agosto</w:t>
      </w:r>
      <w:r w:rsidR="00E64E18" w:rsidRPr="00AE3936">
        <w:t xml:space="preserve"> de dos mil veinticinco</w:t>
      </w:r>
      <w:r w:rsidRPr="00AE3936">
        <w:rPr>
          <w:bCs/>
        </w:rPr>
        <w:t xml:space="preserve">, el </w:t>
      </w:r>
      <w:r w:rsidRPr="00AE3936">
        <w:rPr>
          <w:lang w:val="es-ES"/>
        </w:rPr>
        <w:t>Sistema de Acceso a la Información Mexiquense (SAIMEX),</w:t>
      </w:r>
      <w:r w:rsidRPr="00AE3936">
        <w:rPr>
          <w:bCs/>
        </w:rPr>
        <w:t xml:space="preserve"> asignó el número de expediente </w:t>
      </w:r>
      <w:r w:rsidR="0028409F" w:rsidRPr="00AE3936">
        <w:rPr>
          <w:b/>
          <w:bCs/>
        </w:rPr>
        <w:t>09821</w:t>
      </w:r>
      <w:r w:rsidR="000D392E" w:rsidRPr="00AE3936">
        <w:rPr>
          <w:b/>
          <w:bCs/>
        </w:rPr>
        <w:t>/INFOEM/IP/RR/2025</w:t>
      </w:r>
      <w:r w:rsidRPr="00AE3936">
        <w:rPr>
          <w:bCs/>
        </w:rPr>
        <w:t xml:space="preserve">, al medio de impugnación que nos ocupa, con base en el sistema aprobado por el Pleno de este </w:t>
      </w:r>
      <w:r w:rsidR="00B65BCA" w:rsidRPr="00AE3936">
        <w:rPr>
          <w:bCs/>
        </w:rPr>
        <w:t>Organismo</w:t>
      </w:r>
      <w:r w:rsidRPr="00AE3936">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AE3936" w:rsidRDefault="005914EE" w:rsidP="007808E0">
      <w:pPr>
        <w:spacing w:after="0" w:line="360" w:lineRule="auto"/>
        <w:rPr>
          <w:b/>
          <w:bCs/>
        </w:rPr>
      </w:pPr>
    </w:p>
    <w:p w14:paraId="61891480" w14:textId="4D4515B0" w:rsidR="00E22EA8" w:rsidRPr="00AE3936" w:rsidRDefault="00E22EA8" w:rsidP="007808E0">
      <w:pPr>
        <w:spacing w:after="0" w:line="360" w:lineRule="auto"/>
      </w:pPr>
      <w:r w:rsidRPr="00AE3936">
        <w:rPr>
          <w:b/>
          <w:bCs/>
        </w:rPr>
        <w:t>b) Admisión del Recurso de Revisión</w:t>
      </w:r>
      <w:r w:rsidRPr="00AE3936">
        <w:rPr>
          <w:b/>
          <w:bCs/>
          <w:lang w:val="es-ES_tradnl"/>
        </w:rPr>
        <w:t xml:space="preserve">. </w:t>
      </w:r>
      <w:r w:rsidR="003C5F59" w:rsidRPr="00AE3936">
        <w:t xml:space="preserve">El </w:t>
      </w:r>
      <w:r w:rsidR="0028409F" w:rsidRPr="00AE3936">
        <w:t>veinticinco de agosto</w:t>
      </w:r>
      <w:r w:rsidR="00E64E18" w:rsidRPr="00AE3936">
        <w:t xml:space="preserve"> de dos mil veinticinco</w:t>
      </w:r>
      <w:r w:rsidRPr="00AE3936">
        <w:rPr>
          <w:bCs/>
          <w:lang w:val="es-ES_tradnl"/>
        </w:rPr>
        <w:t xml:space="preserve">, se acordó la admisión del Recurso de Revisión interpuesto por </w:t>
      </w:r>
      <w:r w:rsidR="00261B92" w:rsidRPr="00AE3936">
        <w:rPr>
          <w:bCs/>
          <w:lang w:val="es-ES_tradnl"/>
        </w:rPr>
        <w:t>la persona</w:t>
      </w:r>
      <w:r w:rsidRPr="00AE393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E3936">
        <w:rPr>
          <w:bCs/>
          <w:lang w:val="es-ES_tradnl"/>
        </w:rPr>
        <w:t>el</w:t>
      </w:r>
      <w:r w:rsidR="007C4D4E" w:rsidRPr="00AE3936">
        <w:rPr>
          <w:bCs/>
          <w:lang w:val="es-ES_tradnl"/>
        </w:rPr>
        <w:t xml:space="preserve"> mismo día</w:t>
      </w:r>
      <w:r w:rsidRPr="00AE3936">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E3936" w:rsidRDefault="00E22EA8" w:rsidP="007808E0">
      <w:pPr>
        <w:spacing w:after="0" w:line="360" w:lineRule="auto"/>
        <w:rPr>
          <w:rFonts w:cs="Tahoma"/>
          <w:lang w:val="es-ES_tradnl"/>
        </w:rPr>
      </w:pPr>
    </w:p>
    <w:p w14:paraId="2A950E15" w14:textId="75A9D163" w:rsidR="0055792E" w:rsidRPr="00AE3936" w:rsidRDefault="00EE4815" w:rsidP="00017BA8">
      <w:pPr>
        <w:spacing w:after="0" w:line="360" w:lineRule="auto"/>
      </w:pPr>
      <w:r w:rsidRPr="00AE3936">
        <w:rPr>
          <w:b/>
        </w:rPr>
        <w:lastRenderedPageBreak/>
        <w:t xml:space="preserve">c) Informe Justificado. </w:t>
      </w:r>
      <w:r w:rsidR="00CC21E6" w:rsidRPr="00AE3936">
        <w:t>El</w:t>
      </w:r>
      <w:r w:rsidR="0028409F" w:rsidRPr="00AE3936">
        <w:t xml:space="preserve"> tres de septiembre</w:t>
      </w:r>
      <w:r w:rsidRPr="00AE3936">
        <w:t xml:space="preserve"> de dos mil veinticinco, se recibió, a través del Sistema de Acceso a la Información Mexiquense (SAIMEX), el Informe Justificado del Sujeto Obligado, a través </w:t>
      </w:r>
      <w:r w:rsidR="00CC21E6" w:rsidRPr="00AE3936">
        <w:t>de</w:t>
      </w:r>
      <w:r w:rsidR="0055792E" w:rsidRPr="00AE3936">
        <w:t xml:space="preserve">l oficio número 22800007010000S/1958/UT/2025, del diecinueve de agosto de dos mil veinticinco, suscrito por el Titular de la Unidad de Transparencia y dirigido al Solicitante, por medio del cual </w:t>
      </w:r>
      <w:r w:rsidR="001A7046" w:rsidRPr="00AE3936">
        <w:t>ratifico su respuesta.</w:t>
      </w:r>
    </w:p>
    <w:p w14:paraId="5533FE13" w14:textId="0ED2BD67" w:rsidR="0028409F" w:rsidRPr="00AE3936" w:rsidRDefault="00095BAC" w:rsidP="00EE4815">
      <w:pPr>
        <w:spacing w:after="0" w:line="360" w:lineRule="auto"/>
      </w:pPr>
      <w:r w:rsidRPr="00AE3936">
        <w:t xml:space="preserve"> </w:t>
      </w:r>
    </w:p>
    <w:p w14:paraId="539D3793" w14:textId="11F41325" w:rsidR="00EE4815" w:rsidRPr="00AE3936" w:rsidRDefault="00EE4815" w:rsidP="00EE4815">
      <w:pPr>
        <w:spacing w:after="0" w:line="360" w:lineRule="auto"/>
      </w:pPr>
      <w:r w:rsidRPr="00AE3936">
        <w:rPr>
          <w:b/>
        </w:rPr>
        <w:t>d) Vista del Informe Justificado.</w:t>
      </w:r>
      <w:r w:rsidRPr="00AE3936">
        <w:t xml:space="preserve"> El </w:t>
      </w:r>
      <w:r w:rsidR="0028409F" w:rsidRPr="00AE3936">
        <w:t>diez de febrero</w:t>
      </w:r>
      <w:r w:rsidR="00104B4C" w:rsidRPr="00AE3936">
        <w:t xml:space="preserve"> de dos mil veintiséis</w:t>
      </w:r>
      <w:r w:rsidRPr="00AE3936">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AE3936" w:rsidRDefault="00EE4815" w:rsidP="00EE4815">
      <w:pPr>
        <w:spacing w:after="0" w:line="360" w:lineRule="auto"/>
        <w:rPr>
          <w:rFonts w:cs="Tahoma"/>
        </w:rPr>
      </w:pPr>
    </w:p>
    <w:p w14:paraId="66F09426" w14:textId="5336084C" w:rsidR="00EE4815" w:rsidRPr="00AE3936" w:rsidRDefault="00EE4815" w:rsidP="00EE4815">
      <w:pPr>
        <w:spacing w:after="0" w:line="360" w:lineRule="auto"/>
        <w:rPr>
          <w:rFonts w:cs="Tahoma"/>
        </w:rPr>
      </w:pPr>
      <w:r w:rsidRPr="00AE3936">
        <w:rPr>
          <w:b/>
        </w:rPr>
        <w:t>e) Ampliación de plazo para resolver.</w:t>
      </w:r>
      <w:r w:rsidRPr="00AE3936">
        <w:t xml:space="preserve"> El</w:t>
      </w:r>
      <w:r w:rsidR="0028409F" w:rsidRPr="00AE3936">
        <w:t xml:space="preserve"> diez de febrero</w:t>
      </w:r>
      <w:r w:rsidR="00104B4C" w:rsidRPr="00AE3936">
        <w:t xml:space="preserve"> de dos mil veintiséis</w:t>
      </w:r>
      <w:r w:rsidRPr="00AE3936">
        <w:t xml:space="preserve">, el Comisionado Ponente, con fundamento en lo dispuesto por el artículo 181, párrafo tercero, de la Ley de Transparencia y Acceso a la Información Pública del Estado de México y Municipios, acordó </w:t>
      </w:r>
      <w:r w:rsidRPr="00AE3936">
        <w:rPr>
          <w:b/>
        </w:rPr>
        <w:t xml:space="preserve">ampliar por un </w:t>
      </w:r>
      <w:r w:rsidR="008607C2" w:rsidRPr="00AE3936">
        <w:rPr>
          <w:b/>
          <w:bCs/>
        </w:rPr>
        <w:t>periodo</w:t>
      </w:r>
      <w:r w:rsidR="008C3C56" w:rsidRPr="00AE3936">
        <w:rPr>
          <w:b/>
          <w:bCs/>
        </w:rPr>
        <w:t xml:space="preserve"> razonable</w:t>
      </w:r>
      <w:r w:rsidRPr="00AE3936">
        <w:t>, el plazo para resolver el Recurso de Revisión que nos ocupa; acto que fue notificado a las partes el mismo día, mediante el Sistema de Acceso a la Información Mexiquense (SAIMEX).</w:t>
      </w:r>
    </w:p>
    <w:p w14:paraId="6EFC71EC" w14:textId="77777777" w:rsidR="003C5FE0" w:rsidRPr="00AE3936" w:rsidRDefault="003C5FE0" w:rsidP="0037738F">
      <w:pPr>
        <w:spacing w:after="0" w:line="360" w:lineRule="auto"/>
        <w:rPr>
          <w:b/>
          <w:color w:val="000000"/>
        </w:rPr>
      </w:pPr>
      <w:bookmarkStart w:id="6" w:name="_Hlk182976945"/>
    </w:p>
    <w:p w14:paraId="1220E37C" w14:textId="64101CCA" w:rsidR="003C5FE0" w:rsidRPr="00AE3936" w:rsidRDefault="00EE4815" w:rsidP="007808E0">
      <w:pPr>
        <w:spacing w:after="0" w:line="360" w:lineRule="auto"/>
        <w:contextualSpacing/>
      </w:pPr>
      <w:r w:rsidRPr="00AE3936">
        <w:rPr>
          <w:rFonts w:eastAsia="Batang" w:cs="Tahoma"/>
          <w:b/>
        </w:rPr>
        <w:t>f</w:t>
      </w:r>
      <w:r w:rsidR="003C5FE0" w:rsidRPr="00AE3936">
        <w:rPr>
          <w:rFonts w:eastAsia="Batang" w:cs="Tahoma"/>
          <w:b/>
        </w:rPr>
        <w:t xml:space="preserve">) </w:t>
      </w:r>
      <w:r w:rsidR="00002B20" w:rsidRPr="00AE3936">
        <w:rPr>
          <w:rFonts w:eastAsia="Times New Roman" w:cs="Tahoma"/>
          <w:b/>
          <w:szCs w:val="24"/>
          <w:lang w:eastAsia="es-ES"/>
        </w:rPr>
        <w:t>Cierre de instrucción.</w:t>
      </w:r>
      <w:r w:rsidR="00C06C06" w:rsidRPr="00AE3936">
        <w:rPr>
          <w:rFonts w:eastAsia="Times New Roman" w:cs="Tahoma"/>
          <w:szCs w:val="24"/>
          <w:lang w:eastAsia="es-ES"/>
        </w:rPr>
        <w:t xml:space="preserve"> El</w:t>
      </w:r>
      <w:r w:rsidR="00104B4C" w:rsidRPr="00AE3936">
        <w:rPr>
          <w:rFonts w:eastAsia="Times New Roman" w:cs="Tahoma"/>
          <w:szCs w:val="24"/>
          <w:lang w:eastAsia="es-ES"/>
        </w:rPr>
        <w:t xml:space="preserve"> </w:t>
      </w:r>
      <w:r w:rsidR="0028409F" w:rsidRPr="00AE3936">
        <w:rPr>
          <w:rFonts w:eastAsia="Times New Roman" w:cs="Tahoma"/>
          <w:szCs w:val="24"/>
          <w:lang w:eastAsia="es-ES"/>
        </w:rPr>
        <w:t>diecisiete</w:t>
      </w:r>
      <w:r w:rsidR="00E126FE" w:rsidRPr="00AE3936">
        <w:rPr>
          <w:rFonts w:eastAsia="Times New Roman" w:cs="Tahoma"/>
          <w:szCs w:val="24"/>
          <w:lang w:eastAsia="es-ES"/>
        </w:rPr>
        <w:t xml:space="preserve"> de febrero</w:t>
      </w:r>
      <w:r w:rsidR="00104B4C" w:rsidRPr="00AE3936">
        <w:rPr>
          <w:rFonts w:eastAsia="Times New Roman" w:cs="Tahoma"/>
          <w:szCs w:val="24"/>
          <w:lang w:eastAsia="es-ES"/>
        </w:rPr>
        <w:t xml:space="preserve"> de dos mil veintiséis</w:t>
      </w:r>
      <w:r w:rsidR="00002B20" w:rsidRPr="00AE393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E3936">
        <w:rPr>
          <w:lang w:val="es-ES"/>
        </w:rPr>
        <w:t>acto que fue notificado a las partes, mediante el Sistema de Acceso a la Información Mexiquense (SAIMEX), el mismo día.</w:t>
      </w:r>
    </w:p>
    <w:bookmarkEnd w:id="6"/>
    <w:p w14:paraId="08D98E1D" w14:textId="77777777" w:rsidR="000410E6" w:rsidRPr="00AE3936" w:rsidRDefault="000410E6" w:rsidP="007808E0">
      <w:pPr>
        <w:spacing w:after="0" w:line="360" w:lineRule="auto"/>
        <w:rPr>
          <w:b/>
          <w:bCs/>
          <w:lang w:val="es-ES"/>
        </w:rPr>
      </w:pPr>
    </w:p>
    <w:p w14:paraId="1D2DAFCD" w14:textId="77777777" w:rsidR="000410E6" w:rsidRPr="00AE3936" w:rsidRDefault="000410E6" w:rsidP="007808E0">
      <w:pPr>
        <w:spacing w:after="0" w:line="360" w:lineRule="auto"/>
        <w:rPr>
          <w:color w:val="000000"/>
        </w:rPr>
      </w:pPr>
      <w:r w:rsidRPr="00AE3936">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E3936" w:rsidRDefault="00674DAF" w:rsidP="007808E0">
      <w:pPr>
        <w:spacing w:after="0" w:line="360" w:lineRule="auto"/>
        <w:rPr>
          <w:color w:val="000000"/>
        </w:rPr>
      </w:pPr>
    </w:p>
    <w:p w14:paraId="250F6589" w14:textId="3F880C72" w:rsidR="005C690F" w:rsidRPr="00AE3936" w:rsidRDefault="00CD6238" w:rsidP="007808E0">
      <w:pPr>
        <w:pStyle w:val="Ttulo1"/>
        <w:spacing w:before="0" w:after="0" w:line="360" w:lineRule="auto"/>
        <w:jc w:val="center"/>
        <w:rPr>
          <w:sz w:val="22"/>
          <w:szCs w:val="22"/>
        </w:rPr>
      </w:pPr>
      <w:bookmarkStart w:id="7" w:name="_Toc221795333"/>
      <w:r w:rsidRPr="00AE3936">
        <w:rPr>
          <w:sz w:val="22"/>
          <w:szCs w:val="22"/>
        </w:rPr>
        <w:t>C O N S I D E R A N D O S</w:t>
      </w:r>
      <w:bookmarkEnd w:id="7"/>
    </w:p>
    <w:p w14:paraId="5AB6ED71" w14:textId="77777777" w:rsidR="005C690F" w:rsidRPr="00AE3936" w:rsidRDefault="005C690F" w:rsidP="007808E0">
      <w:pPr>
        <w:spacing w:after="0" w:line="360" w:lineRule="auto"/>
        <w:jc w:val="center"/>
        <w:rPr>
          <w:b/>
          <w:color w:val="000000"/>
        </w:rPr>
      </w:pPr>
    </w:p>
    <w:p w14:paraId="36BFFC7E" w14:textId="2F0F17EA" w:rsidR="005C690F" w:rsidRPr="00AE3936" w:rsidRDefault="007D6307" w:rsidP="007808E0">
      <w:pPr>
        <w:pStyle w:val="Ttulo2"/>
        <w:spacing w:before="0" w:after="0" w:line="360" w:lineRule="auto"/>
        <w:rPr>
          <w:sz w:val="22"/>
          <w:szCs w:val="22"/>
        </w:rPr>
      </w:pPr>
      <w:bookmarkStart w:id="8" w:name="_Toc221795334"/>
      <w:r w:rsidRPr="00AE3936">
        <w:rPr>
          <w:sz w:val="22"/>
          <w:szCs w:val="22"/>
        </w:rPr>
        <w:t xml:space="preserve">PRIMERO. </w:t>
      </w:r>
      <w:r w:rsidR="00CD6238" w:rsidRPr="00AE3936">
        <w:rPr>
          <w:sz w:val="22"/>
          <w:szCs w:val="22"/>
        </w:rPr>
        <w:t>Competencia</w:t>
      </w:r>
      <w:bookmarkEnd w:id="8"/>
    </w:p>
    <w:p w14:paraId="1193559B" w14:textId="77777777" w:rsidR="00ED51F8" w:rsidRPr="00AE3936"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AE3936" w:rsidRDefault="00ED51F8" w:rsidP="007808E0">
      <w:pPr>
        <w:spacing w:after="0" w:line="360" w:lineRule="auto"/>
        <w:contextualSpacing/>
        <w:rPr>
          <w:rFonts w:eastAsia="Times New Roman" w:cs="Tahoma"/>
          <w:bCs/>
          <w:lang w:eastAsia="es-ES"/>
        </w:rPr>
      </w:pPr>
      <w:r w:rsidRPr="00AE3936">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E3936" w:rsidRDefault="005C690F" w:rsidP="007808E0">
      <w:pPr>
        <w:spacing w:after="0" w:line="360" w:lineRule="auto"/>
        <w:rPr>
          <w:b/>
          <w:color w:val="000000"/>
        </w:rPr>
      </w:pPr>
    </w:p>
    <w:p w14:paraId="46691DD5" w14:textId="4C1C70AD" w:rsidR="005C690F" w:rsidRPr="00AE3936" w:rsidRDefault="007D6307" w:rsidP="007808E0">
      <w:pPr>
        <w:pStyle w:val="Ttulo2"/>
        <w:spacing w:before="0" w:after="0" w:line="360" w:lineRule="auto"/>
        <w:rPr>
          <w:sz w:val="22"/>
          <w:szCs w:val="22"/>
        </w:rPr>
      </w:pPr>
      <w:bookmarkStart w:id="10" w:name="_Toc221795335"/>
      <w:r w:rsidRPr="00AE3936">
        <w:rPr>
          <w:sz w:val="22"/>
          <w:szCs w:val="22"/>
        </w:rPr>
        <w:t>SEGUNDO. Causales de</w:t>
      </w:r>
      <w:r w:rsidR="00CD6238" w:rsidRPr="00AE3936">
        <w:rPr>
          <w:sz w:val="22"/>
          <w:szCs w:val="22"/>
        </w:rPr>
        <w:t xml:space="preserve"> improcedencia y sobreseimiento</w:t>
      </w:r>
      <w:bookmarkEnd w:id="10"/>
    </w:p>
    <w:p w14:paraId="49AA4CDE" w14:textId="77777777" w:rsidR="005C690F" w:rsidRPr="00AE3936" w:rsidRDefault="005C690F" w:rsidP="007808E0">
      <w:pPr>
        <w:spacing w:after="0" w:line="360" w:lineRule="auto"/>
        <w:rPr>
          <w:color w:val="000000"/>
        </w:rPr>
      </w:pPr>
    </w:p>
    <w:p w14:paraId="2553CE58" w14:textId="77777777" w:rsidR="005C690F" w:rsidRPr="00AE3936" w:rsidRDefault="007D6307" w:rsidP="007808E0">
      <w:pPr>
        <w:spacing w:after="0" w:line="360" w:lineRule="auto"/>
        <w:rPr>
          <w:color w:val="000000"/>
        </w:rPr>
      </w:pPr>
      <w:r w:rsidRPr="00AE3936">
        <w:rPr>
          <w:color w:val="000000"/>
        </w:rPr>
        <w:t xml:space="preserve">De las constancias que forma parte del Recurso de Revisión que se analiza, se advierte que previo al estudio del fondo de la </w:t>
      </w:r>
      <w:proofErr w:type="spellStart"/>
      <w:r w:rsidRPr="00AE3936">
        <w:rPr>
          <w:i/>
          <w:color w:val="000000"/>
        </w:rPr>
        <w:t>litis</w:t>
      </w:r>
      <w:proofErr w:type="spellEnd"/>
      <w:r w:rsidRPr="00AE3936">
        <w:rPr>
          <w:color w:val="000000"/>
        </w:rPr>
        <w:t>, es necesario estudiar las causales de improcedencia y sobreseimiento que se adviertan, para determinar lo que en Derecho proceda.</w:t>
      </w:r>
    </w:p>
    <w:p w14:paraId="35A30074" w14:textId="77777777" w:rsidR="009B2DAB" w:rsidRPr="00AE3936" w:rsidRDefault="009B2DAB" w:rsidP="007808E0">
      <w:pPr>
        <w:spacing w:after="0" w:line="360" w:lineRule="auto"/>
        <w:rPr>
          <w:color w:val="000000"/>
        </w:rPr>
      </w:pPr>
    </w:p>
    <w:p w14:paraId="3066DF0C" w14:textId="77777777" w:rsidR="005C690F" w:rsidRPr="00AE3936" w:rsidRDefault="007D6307" w:rsidP="007808E0">
      <w:pPr>
        <w:spacing w:after="0" w:line="360" w:lineRule="auto"/>
        <w:rPr>
          <w:b/>
        </w:rPr>
      </w:pPr>
      <w:r w:rsidRPr="00AE3936">
        <w:rPr>
          <w:b/>
        </w:rPr>
        <w:lastRenderedPageBreak/>
        <w:t>Causales de improcedencia</w:t>
      </w:r>
    </w:p>
    <w:p w14:paraId="706394D4" w14:textId="77777777" w:rsidR="00304DE6" w:rsidRPr="00AE3936" w:rsidRDefault="00304DE6" w:rsidP="007808E0">
      <w:pPr>
        <w:spacing w:after="0" w:line="360" w:lineRule="auto"/>
        <w:rPr>
          <w:b/>
        </w:rPr>
      </w:pPr>
    </w:p>
    <w:p w14:paraId="6C56CA88" w14:textId="77777777" w:rsidR="005C690F" w:rsidRPr="00AE3936" w:rsidRDefault="007D6307" w:rsidP="007808E0">
      <w:pPr>
        <w:spacing w:after="0" w:line="360" w:lineRule="auto"/>
        <w:rPr>
          <w:color w:val="000000"/>
        </w:rPr>
      </w:pPr>
      <w:r w:rsidRPr="00AE3936">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E3936" w:rsidRDefault="005C690F" w:rsidP="007808E0">
      <w:pPr>
        <w:spacing w:after="0" w:line="360" w:lineRule="auto"/>
        <w:rPr>
          <w:color w:val="000000"/>
        </w:rPr>
      </w:pPr>
    </w:p>
    <w:p w14:paraId="22563DDB" w14:textId="33D3D011" w:rsidR="008D3B3F" w:rsidRPr="00AE3936" w:rsidRDefault="007D6307" w:rsidP="007808E0">
      <w:pPr>
        <w:spacing w:after="0" w:line="360" w:lineRule="auto"/>
        <w:rPr>
          <w:color w:val="000000"/>
        </w:rPr>
      </w:pPr>
      <w:r w:rsidRPr="00AE3936">
        <w:rPr>
          <w:color w:val="000000"/>
        </w:rPr>
        <w:t>En el presente caso, </w:t>
      </w:r>
      <w:r w:rsidRPr="00AE3936">
        <w:rPr>
          <w:b/>
          <w:color w:val="000000"/>
        </w:rPr>
        <w:t>no se actualiza ninguna de las causales de improcedencia</w:t>
      </w:r>
      <w:r w:rsidRPr="00AE3936">
        <w:rPr>
          <w:color w:val="000000"/>
        </w:rPr>
        <w:t> establecidas en el ordenamiento jurídico previamente señalado, toda vez que: este Instituto no tiene conocimiento de que se encuentre en trámite algún medio de defensa presentado por la</w:t>
      </w:r>
      <w:r w:rsidR="00261B92" w:rsidRPr="00AE3936">
        <w:rPr>
          <w:color w:val="000000"/>
        </w:rPr>
        <w:t xml:space="preserve"> persona</w:t>
      </w:r>
      <w:r w:rsidRPr="00AE3936">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E3936" w:rsidRDefault="00874D8A" w:rsidP="007808E0">
      <w:pPr>
        <w:spacing w:after="0" w:line="360" w:lineRule="auto"/>
        <w:rPr>
          <w:color w:val="000000"/>
        </w:rPr>
      </w:pPr>
    </w:p>
    <w:p w14:paraId="1593A12B" w14:textId="06A77DF7" w:rsidR="00304DE6" w:rsidRPr="00AE3936" w:rsidRDefault="007D6307" w:rsidP="007808E0">
      <w:pPr>
        <w:spacing w:after="0" w:line="360" w:lineRule="auto"/>
      </w:pPr>
      <w:r w:rsidRPr="00AE3936">
        <w:t>Por lo cual, se actualiza la causal de procedencia del Recurso de Revisión señal</w:t>
      </w:r>
      <w:r w:rsidR="00261DF6" w:rsidRPr="00AE3936">
        <w:t>ada en el artículo 179, fracci</w:t>
      </w:r>
      <w:r w:rsidR="000506BE" w:rsidRPr="00AE3936">
        <w:t xml:space="preserve">ón </w:t>
      </w:r>
      <w:r w:rsidR="001A7046" w:rsidRPr="00AE3936">
        <w:t>VI</w:t>
      </w:r>
      <w:r w:rsidRPr="00AE3936">
        <w:t>, de la Ley en cita, pues la p</w:t>
      </w:r>
      <w:r w:rsidR="00261B92" w:rsidRPr="00AE3936">
        <w:t>ersona</w:t>
      </w:r>
      <w:r w:rsidRPr="00AE3936">
        <w:t xml:space="preserve"> Recurrente se inconformó </w:t>
      </w:r>
      <w:r w:rsidR="00321E54" w:rsidRPr="00AE3936">
        <w:t>de l</w:t>
      </w:r>
      <w:r w:rsidR="003B66C1" w:rsidRPr="00AE3936">
        <w:t xml:space="preserve">a </w:t>
      </w:r>
      <w:r w:rsidR="001A7046" w:rsidRPr="00AE3936">
        <w:t>entrega de información que no corresponde con lo solicitado.</w:t>
      </w:r>
    </w:p>
    <w:p w14:paraId="7B59B025" w14:textId="77777777" w:rsidR="00712ED6" w:rsidRPr="00AE3936" w:rsidRDefault="00712ED6" w:rsidP="007808E0">
      <w:pPr>
        <w:spacing w:after="0" w:line="360" w:lineRule="auto"/>
      </w:pPr>
    </w:p>
    <w:p w14:paraId="55FF691A" w14:textId="6D373E30" w:rsidR="005C690F" w:rsidRPr="00AE3936" w:rsidRDefault="007D6307" w:rsidP="007808E0">
      <w:pPr>
        <w:spacing w:after="0" w:line="360" w:lineRule="auto"/>
        <w:rPr>
          <w:color w:val="0D0D0D"/>
        </w:rPr>
      </w:pPr>
      <w:r w:rsidRPr="00AE3936">
        <w:rPr>
          <w:b/>
          <w:color w:val="0D0D0D"/>
        </w:rPr>
        <w:t>Ca</w:t>
      </w:r>
      <w:r w:rsidR="00CD6238" w:rsidRPr="00AE3936">
        <w:rPr>
          <w:b/>
          <w:color w:val="0D0D0D"/>
        </w:rPr>
        <w:t>usales de sobreseimiento</w:t>
      </w:r>
    </w:p>
    <w:p w14:paraId="426FEE7A" w14:textId="77777777" w:rsidR="005C690F" w:rsidRPr="00AE3936" w:rsidRDefault="005C690F" w:rsidP="007808E0">
      <w:pPr>
        <w:spacing w:after="0" w:line="360" w:lineRule="auto"/>
        <w:rPr>
          <w:color w:val="0D0D0D"/>
        </w:rPr>
      </w:pPr>
    </w:p>
    <w:p w14:paraId="5B1C849A" w14:textId="77777777" w:rsidR="005C690F" w:rsidRPr="00AE3936" w:rsidRDefault="007D6307" w:rsidP="007808E0">
      <w:pPr>
        <w:spacing w:after="0" w:line="360" w:lineRule="auto"/>
        <w:rPr>
          <w:color w:val="0D0D0D"/>
        </w:rPr>
      </w:pPr>
      <w:r w:rsidRPr="00AE3936">
        <w:rPr>
          <w:color w:val="0D0D0D"/>
        </w:rPr>
        <w:t>Por ser de previo y especial pronunciamiento, este Instituto analiza si se actualiza alguna causal de sobreseimiento.</w:t>
      </w:r>
    </w:p>
    <w:p w14:paraId="5CEDF034" w14:textId="77777777" w:rsidR="00A96A4E" w:rsidRPr="00AE3936" w:rsidRDefault="00A96A4E" w:rsidP="007808E0">
      <w:pPr>
        <w:spacing w:after="0" w:line="360" w:lineRule="auto"/>
        <w:rPr>
          <w:color w:val="0D0D0D"/>
        </w:rPr>
      </w:pPr>
    </w:p>
    <w:p w14:paraId="766AB72D" w14:textId="77777777" w:rsidR="00BC038B" w:rsidRPr="00AE3936" w:rsidRDefault="00BC038B" w:rsidP="00BC038B">
      <w:pPr>
        <w:spacing w:after="0" w:line="360" w:lineRule="auto"/>
        <w:rPr>
          <w:color w:val="000000"/>
        </w:rPr>
      </w:pPr>
      <w:r w:rsidRPr="00AE3936">
        <w:rPr>
          <w:color w:val="0D0D0D"/>
        </w:rPr>
        <w:t>Sobre el tema, e</w:t>
      </w:r>
      <w:r w:rsidRPr="00AE3936">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AE3936" w:rsidRDefault="00BC038B" w:rsidP="00BC038B">
      <w:pPr>
        <w:spacing w:after="0" w:line="360" w:lineRule="auto"/>
        <w:rPr>
          <w:color w:val="000000"/>
        </w:rPr>
      </w:pPr>
    </w:p>
    <w:p w14:paraId="5BDF3BB4" w14:textId="2A80B251" w:rsidR="00BC038B" w:rsidRPr="00AE3936" w:rsidRDefault="00BC038B" w:rsidP="00BC038B">
      <w:pPr>
        <w:spacing w:after="0" w:line="360" w:lineRule="auto"/>
        <w:rPr>
          <w:color w:val="0D0D0D"/>
        </w:rPr>
      </w:pPr>
      <w:r w:rsidRPr="00AE3936">
        <w:rPr>
          <w:color w:val="0D0D0D"/>
        </w:rPr>
        <w:t>Por tales motivos, se considera procedente entrar al fondo del presente asunto.</w:t>
      </w:r>
    </w:p>
    <w:p w14:paraId="275D3AA1" w14:textId="77777777" w:rsidR="001A44D1" w:rsidRPr="00AE3936" w:rsidRDefault="001A44D1" w:rsidP="007808E0">
      <w:pPr>
        <w:spacing w:after="0" w:line="360" w:lineRule="auto"/>
        <w:rPr>
          <w:b/>
          <w:color w:val="000000"/>
        </w:rPr>
      </w:pPr>
    </w:p>
    <w:p w14:paraId="0A6A0BAE" w14:textId="184EF292" w:rsidR="005C690F" w:rsidRPr="00AE3936" w:rsidRDefault="007D6307" w:rsidP="007808E0">
      <w:pPr>
        <w:pStyle w:val="Ttulo2"/>
        <w:spacing w:before="0" w:after="0" w:line="360" w:lineRule="auto"/>
        <w:rPr>
          <w:sz w:val="22"/>
          <w:szCs w:val="22"/>
        </w:rPr>
      </w:pPr>
      <w:bookmarkStart w:id="11" w:name="_Toc221795336"/>
      <w:r w:rsidRPr="00AE3936">
        <w:rPr>
          <w:sz w:val="22"/>
          <w:szCs w:val="22"/>
        </w:rPr>
        <w:t>TERCERO. De</w:t>
      </w:r>
      <w:r w:rsidR="00CD6238" w:rsidRPr="00AE3936">
        <w:rPr>
          <w:sz w:val="22"/>
          <w:szCs w:val="22"/>
        </w:rPr>
        <w:t>terminación de la Controversia</w:t>
      </w:r>
      <w:bookmarkEnd w:id="11"/>
    </w:p>
    <w:p w14:paraId="4A0739CB" w14:textId="77777777" w:rsidR="00897A05" w:rsidRPr="00AE3936" w:rsidRDefault="00897A05" w:rsidP="007808E0">
      <w:pPr>
        <w:spacing w:after="0" w:line="360" w:lineRule="auto"/>
        <w:rPr>
          <w:b/>
          <w:color w:val="000000"/>
        </w:rPr>
      </w:pPr>
    </w:p>
    <w:p w14:paraId="3440A36B" w14:textId="071D3643" w:rsidR="001A7046" w:rsidRPr="00AE3936" w:rsidRDefault="007C7BAF" w:rsidP="00091108">
      <w:pPr>
        <w:spacing w:after="0" w:line="360" w:lineRule="auto"/>
        <w:rPr>
          <w:rFonts w:cs="Tahoma"/>
        </w:rPr>
      </w:pPr>
      <w:r w:rsidRPr="00AE3936">
        <w:rPr>
          <w:rFonts w:cs="Tahoma"/>
        </w:rPr>
        <w:t xml:space="preserve">Con el objetivo de ilustrar la controversia planteada, resulta conveniente </w:t>
      </w:r>
      <w:r w:rsidR="00804F37" w:rsidRPr="00AE3936">
        <w:rPr>
          <w:rFonts w:cs="Tahoma"/>
        </w:rPr>
        <w:t>precisar, que una vez realizado el estudio de las constancias que integran el expediente en el que se actúa, se desprende que el Particular requirió</w:t>
      </w:r>
      <w:r w:rsidR="002F64C4" w:rsidRPr="00AE3936">
        <w:rPr>
          <w:rFonts w:cs="Tahoma"/>
        </w:rPr>
        <w:t xml:space="preserve">, </w:t>
      </w:r>
      <w:r w:rsidR="001A7046" w:rsidRPr="00AE3936">
        <w:rPr>
          <w:rFonts w:cs="Tahoma"/>
        </w:rPr>
        <w:t>del Departamento de Estrategias para el Deporte de Alto Rendimiento, lo siguiente:</w:t>
      </w:r>
    </w:p>
    <w:p w14:paraId="06B76DA7" w14:textId="77777777" w:rsidR="001A7046" w:rsidRPr="00AE3936" w:rsidRDefault="001A7046" w:rsidP="00091108">
      <w:pPr>
        <w:spacing w:after="0" w:line="360" w:lineRule="auto"/>
        <w:rPr>
          <w:rFonts w:cs="Tahoma"/>
        </w:rPr>
      </w:pPr>
    </w:p>
    <w:p w14:paraId="601FD6C2" w14:textId="5CFA0560" w:rsidR="001A7046" w:rsidRPr="00AE3936" w:rsidRDefault="001A7046" w:rsidP="001A7046">
      <w:pPr>
        <w:pStyle w:val="Prrafodelista"/>
        <w:numPr>
          <w:ilvl w:val="0"/>
          <w:numId w:val="28"/>
        </w:numPr>
        <w:spacing w:line="360" w:lineRule="auto"/>
        <w:rPr>
          <w:rFonts w:cs="Tahoma"/>
        </w:rPr>
      </w:pPr>
      <w:r w:rsidRPr="00AE3936">
        <w:rPr>
          <w:rFonts w:cs="Tahoma"/>
        </w:rPr>
        <w:t>Las metodologías empleadas para la valoración de programas y acciones de trabajo de deportistas de alto rendimiento;</w:t>
      </w:r>
    </w:p>
    <w:p w14:paraId="58983703" w14:textId="11C18085" w:rsidR="001A7046" w:rsidRPr="00AE3936" w:rsidRDefault="001A7046" w:rsidP="001A7046">
      <w:pPr>
        <w:pStyle w:val="Prrafodelista"/>
        <w:numPr>
          <w:ilvl w:val="0"/>
          <w:numId w:val="28"/>
        </w:numPr>
        <w:spacing w:line="360" w:lineRule="auto"/>
        <w:rPr>
          <w:rFonts w:cs="Tahoma"/>
        </w:rPr>
      </w:pPr>
      <w:r w:rsidRPr="00AE3936">
        <w:rPr>
          <w:rFonts w:cs="Tahoma"/>
        </w:rPr>
        <w:t>Los criterios técnicos utilizados para la elaboración de orientaciones deportivas y para la revisión de programas de preparación y competencia;</w:t>
      </w:r>
    </w:p>
    <w:p w14:paraId="45A0B043" w14:textId="550E86F4" w:rsidR="001A7046" w:rsidRPr="00AE3936" w:rsidRDefault="001A7046" w:rsidP="001A7046">
      <w:pPr>
        <w:pStyle w:val="Prrafodelista"/>
        <w:numPr>
          <w:ilvl w:val="0"/>
          <w:numId w:val="28"/>
        </w:numPr>
        <w:spacing w:line="360" w:lineRule="auto"/>
        <w:rPr>
          <w:rFonts w:cs="Tahoma"/>
        </w:rPr>
      </w:pPr>
      <w:r w:rsidRPr="00AE3936">
        <w:rPr>
          <w:rFonts w:cs="Tahoma"/>
        </w:rPr>
        <w:t>El proceso y lineamientos para la actualización de programas de entrenamiento y competencias;</w:t>
      </w:r>
    </w:p>
    <w:p w14:paraId="5C111724" w14:textId="70553689" w:rsidR="001A7046" w:rsidRPr="00AE3936" w:rsidRDefault="001A7046" w:rsidP="001A7046">
      <w:pPr>
        <w:pStyle w:val="Prrafodelista"/>
        <w:numPr>
          <w:ilvl w:val="0"/>
          <w:numId w:val="28"/>
        </w:numPr>
        <w:spacing w:line="360" w:lineRule="auto"/>
        <w:rPr>
          <w:rFonts w:cs="Tahoma"/>
        </w:rPr>
      </w:pPr>
      <w:r w:rsidRPr="00AE3936">
        <w:rPr>
          <w:rFonts w:cs="Tahoma"/>
        </w:rPr>
        <w:lastRenderedPageBreak/>
        <w:t>El procedimiento para el análisis y dictamen de estímulos a deportistas y entrenadores de alto rendimiento;</w:t>
      </w:r>
    </w:p>
    <w:p w14:paraId="13B98685" w14:textId="0B211DF9" w:rsidR="001A7046" w:rsidRPr="00AE3936" w:rsidRDefault="001A7046" w:rsidP="001A7046">
      <w:pPr>
        <w:pStyle w:val="Prrafodelista"/>
        <w:numPr>
          <w:ilvl w:val="0"/>
          <w:numId w:val="28"/>
        </w:numPr>
        <w:spacing w:line="360" w:lineRule="auto"/>
        <w:rPr>
          <w:rFonts w:cs="Tahoma"/>
        </w:rPr>
      </w:pPr>
      <w:r w:rsidRPr="00AE3936">
        <w:rPr>
          <w:rFonts w:cs="Tahoma"/>
        </w:rPr>
        <w:t>Los mecanismos de atención a las solicitudes de municipios e instituciones que requieren presencia de atletas mexiquenses;</w:t>
      </w:r>
    </w:p>
    <w:p w14:paraId="7E435B03" w14:textId="7CFB1865" w:rsidR="001A7046" w:rsidRPr="00AE3936" w:rsidRDefault="001A7046" w:rsidP="001A7046">
      <w:pPr>
        <w:pStyle w:val="Prrafodelista"/>
        <w:numPr>
          <w:ilvl w:val="0"/>
          <w:numId w:val="28"/>
        </w:numPr>
        <w:spacing w:line="360" w:lineRule="auto"/>
        <w:rPr>
          <w:rFonts w:cs="Tahoma"/>
        </w:rPr>
      </w:pPr>
      <w:r w:rsidRPr="00AE3936">
        <w:rPr>
          <w:rFonts w:cs="Tahoma"/>
        </w:rPr>
        <w:t>El protocolo para proponer recursos técnicos y económicos ante el Gobierno Federal y la CONADE;</w:t>
      </w:r>
    </w:p>
    <w:p w14:paraId="78A123CF" w14:textId="32281783" w:rsidR="001A7046" w:rsidRPr="00AE3936" w:rsidRDefault="001A7046" w:rsidP="001A7046">
      <w:pPr>
        <w:pStyle w:val="Prrafodelista"/>
        <w:numPr>
          <w:ilvl w:val="0"/>
          <w:numId w:val="28"/>
        </w:numPr>
        <w:spacing w:line="360" w:lineRule="auto"/>
        <w:rPr>
          <w:rFonts w:cs="Tahoma"/>
        </w:rPr>
      </w:pPr>
      <w:r w:rsidRPr="00AE3936">
        <w:rPr>
          <w:rFonts w:cs="Tahoma"/>
        </w:rPr>
        <w:t>Las estrategias actuales para la gestión de apoyos del sector público, social o privado en beneficio del deporte estatal, y</w:t>
      </w:r>
    </w:p>
    <w:p w14:paraId="456E7C32" w14:textId="471AC186" w:rsidR="001A7046" w:rsidRPr="00AE3936" w:rsidRDefault="001A7046" w:rsidP="001A7046">
      <w:pPr>
        <w:pStyle w:val="Prrafodelista"/>
        <w:numPr>
          <w:ilvl w:val="0"/>
          <w:numId w:val="28"/>
        </w:numPr>
        <w:spacing w:line="360" w:lineRule="auto"/>
        <w:rPr>
          <w:rFonts w:cs="Tahoma"/>
        </w:rPr>
      </w:pPr>
      <w:r w:rsidRPr="00AE3936">
        <w:rPr>
          <w:rFonts w:cs="Tahoma"/>
        </w:rPr>
        <w:t xml:space="preserve">El procedimiento para valorar y autorizar el uso de instalaciones deportivas por parte de entrenadores, deportistas y organizaciones deportivas. </w:t>
      </w:r>
    </w:p>
    <w:p w14:paraId="4EE074F7" w14:textId="77777777" w:rsidR="00FF59A7" w:rsidRPr="00AE3936" w:rsidRDefault="00FF59A7" w:rsidP="00804F37">
      <w:pPr>
        <w:spacing w:after="0" w:line="360" w:lineRule="auto"/>
        <w:rPr>
          <w:rFonts w:cs="Tahoma"/>
        </w:rPr>
      </w:pPr>
    </w:p>
    <w:p w14:paraId="28F82416" w14:textId="6B5E04B3" w:rsidR="00972243" w:rsidRPr="00AE3936" w:rsidRDefault="00804F37" w:rsidP="007808E0">
      <w:pPr>
        <w:spacing w:after="0" w:line="360" w:lineRule="auto"/>
        <w:rPr>
          <w:rFonts w:cs="Tahoma"/>
          <w:lang w:val="es-ES"/>
        </w:rPr>
      </w:pPr>
      <w:r w:rsidRPr="00AE3936">
        <w:rPr>
          <w:color w:val="000000"/>
        </w:rPr>
        <w:t xml:space="preserve">En respuesta, el Sujeto Obligado, a través </w:t>
      </w:r>
      <w:r w:rsidR="00FF59A7" w:rsidRPr="00AE3936">
        <w:t>de</w:t>
      </w:r>
      <w:r w:rsidR="00F13E83" w:rsidRPr="00AE3936">
        <w:t xml:space="preserve">l </w:t>
      </w:r>
      <w:r w:rsidR="001A7046" w:rsidRPr="00AE3936">
        <w:t>Encargado del Despacho del Instituto del Deporte del Estado de México mencionó que la información podrá consultarse posterior a que se rinda el Informe de Gobierno del Estado de México y podrá estar disponible después del dieciséis de septiembre de dos mil veinticinco</w:t>
      </w:r>
      <w:r w:rsidRPr="00AE3936">
        <w:rPr>
          <w:color w:val="000000"/>
        </w:rPr>
        <w:t xml:space="preserve">; </w:t>
      </w:r>
      <w:r w:rsidRPr="00AE3936">
        <w:rPr>
          <w:rFonts w:cs="Tahoma"/>
          <w:lang w:val="es-ES"/>
        </w:rPr>
        <w:t>ante dicha circunstancia, el Particular se inconformó de la</w:t>
      </w:r>
      <w:r w:rsidR="0014339B" w:rsidRPr="00AE3936">
        <w:rPr>
          <w:rFonts w:cs="Tahoma"/>
          <w:lang w:val="es-ES"/>
        </w:rPr>
        <w:t xml:space="preserve"> entrega de información que no corresponde con lo solicitado</w:t>
      </w:r>
      <w:r w:rsidR="00976EB4" w:rsidRPr="00AE3936">
        <w:rPr>
          <w:rFonts w:cs="Tahoma"/>
          <w:lang w:val="es-ES"/>
        </w:rPr>
        <w:t xml:space="preserve">, al mencionar que </w:t>
      </w:r>
      <w:r w:rsidR="001A7046" w:rsidRPr="00AE3936">
        <w:rPr>
          <w:rFonts w:cs="Tahoma"/>
          <w:lang w:val="es-ES"/>
        </w:rPr>
        <w:t>no le entregan la información pues no se realizó una búsqueda en el área competente</w:t>
      </w:r>
      <w:r w:rsidRPr="00AE3936">
        <w:rPr>
          <w:rFonts w:cs="Tahoma"/>
          <w:lang w:val="es-ES"/>
        </w:rPr>
        <w:t xml:space="preserve">, lo cual </w:t>
      </w:r>
      <w:r w:rsidRPr="00AE3936">
        <w:rPr>
          <w:rFonts w:eastAsia="Calibri" w:cs="Tahoma"/>
        </w:rPr>
        <w:t>actualiza la causal de proce</w:t>
      </w:r>
      <w:r w:rsidR="00976EB4" w:rsidRPr="00AE3936">
        <w:rPr>
          <w:rFonts w:eastAsia="Calibri" w:cs="Tahoma"/>
        </w:rPr>
        <w:t>d</w:t>
      </w:r>
      <w:r w:rsidR="00F13E83" w:rsidRPr="00AE3936">
        <w:rPr>
          <w:rFonts w:eastAsia="Calibri" w:cs="Tahoma"/>
        </w:rPr>
        <w:t>e</w:t>
      </w:r>
      <w:r w:rsidR="001A7046" w:rsidRPr="00AE3936">
        <w:rPr>
          <w:rFonts w:eastAsia="Calibri" w:cs="Tahoma"/>
        </w:rPr>
        <w:t>ncia prevista en la fracción VI</w:t>
      </w:r>
      <w:r w:rsidRPr="00AE3936">
        <w:rPr>
          <w:rFonts w:eastAsia="Calibri" w:cs="Tahoma"/>
        </w:rPr>
        <w:t>, del artículo 179 de la Ley de Transparencia y Acceso a la Información Pública del Estado de México y Municipios</w:t>
      </w:r>
      <w:r w:rsidRPr="00AE3936">
        <w:rPr>
          <w:color w:val="0D0D0D"/>
        </w:rPr>
        <w:t xml:space="preserve">. </w:t>
      </w:r>
      <w:r w:rsidRPr="00AE3936">
        <w:rPr>
          <w:rFonts w:eastAsia="Calibri" w:cs="Tahoma"/>
        </w:rPr>
        <w:t xml:space="preserve">Así, las cosas, una vez admitido y notificado el Recurso de Revisión a </w:t>
      </w:r>
      <w:r w:rsidR="00F13E83" w:rsidRPr="00AE3936">
        <w:rPr>
          <w:rFonts w:eastAsia="Calibri" w:cs="Tahoma"/>
        </w:rPr>
        <w:t>las partes, el Sujeto</w:t>
      </w:r>
      <w:r w:rsidR="001A7046" w:rsidRPr="00AE3936">
        <w:rPr>
          <w:rFonts w:eastAsia="Calibri" w:cs="Tahoma"/>
        </w:rPr>
        <w:t xml:space="preserve"> Obligado ratifico su respuesta.</w:t>
      </w:r>
    </w:p>
    <w:p w14:paraId="2CDF3A4B" w14:textId="77777777" w:rsidR="00F723DC" w:rsidRPr="00AE3936" w:rsidRDefault="00F723DC" w:rsidP="007808E0">
      <w:pPr>
        <w:spacing w:after="0" w:line="360" w:lineRule="auto"/>
        <w:rPr>
          <w:color w:val="000000"/>
        </w:rPr>
      </w:pPr>
    </w:p>
    <w:p w14:paraId="22C5958E" w14:textId="78FC15FA" w:rsidR="007C7BAF" w:rsidRPr="00AE3936" w:rsidRDefault="007C7BAF" w:rsidP="007808E0">
      <w:pPr>
        <w:tabs>
          <w:tab w:val="left" w:pos="4962"/>
        </w:tabs>
        <w:spacing w:after="0" w:line="360" w:lineRule="auto"/>
        <w:rPr>
          <w:rFonts w:eastAsia="Calibri" w:cs="Tahoma"/>
          <w:bCs/>
        </w:rPr>
      </w:pPr>
      <w:r w:rsidRPr="00AE3936">
        <w:rPr>
          <w:rFonts w:eastAsia="Calibri" w:cs="Tahoma"/>
          <w:iCs/>
          <w:lang w:val="es-ES" w:eastAsia="es-ES_tradnl"/>
        </w:rPr>
        <w:t>Lo anterior, se desprende de las documentales que obran en el expediente de referencia, materia de la presente resolución, consistente en: la solic</w:t>
      </w:r>
      <w:r w:rsidR="00BB3F28" w:rsidRPr="00AE3936">
        <w:rPr>
          <w:rFonts w:eastAsia="Calibri" w:cs="Tahoma"/>
          <w:iCs/>
          <w:lang w:val="es-ES" w:eastAsia="es-ES_tradnl"/>
        </w:rPr>
        <w:t>i</w:t>
      </w:r>
      <w:r w:rsidR="0076190F" w:rsidRPr="00AE3936">
        <w:rPr>
          <w:rFonts w:eastAsia="Calibri" w:cs="Tahoma"/>
          <w:iCs/>
          <w:lang w:val="es-ES" w:eastAsia="es-ES_tradnl"/>
        </w:rPr>
        <w:t xml:space="preserve">tud de acceso a </w:t>
      </w:r>
      <w:r w:rsidR="004E2EF2" w:rsidRPr="00AE3936">
        <w:rPr>
          <w:rFonts w:eastAsia="Calibri" w:cs="Tahoma"/>
          <w:iCs/>
          <w:lang w:val="es-ES" w:eastAsia="es-ES_tradnl"/>
        </w:rPr>
        <w:t>la información</w:t>
      </w:r>
      <w:r w:rsidR="00167AA6" w:rsidRPr="00AE3936">
        <w:rPr>
          <w:rFonts w:eastAsia="Calibri" w:cs="Tahoma"/>
          <w:iCs/>
          <w:lang w:val="es-ES" w:eastAsia="es-ES_tradnl"/>
        </w:rPr>
        <w:t>; la respuesta entregada</w:t>
      </w:r>
      <w:r w:rsidR="007E4BE8" w:rsidRPr="00AE3936">
        <w:rPr>
          <w:rFonts w:eastAsia="Calibri" w:cs="Tahoma"/>
          <w:iCs/>
          <w:lang w:val="es-ES" w:eastAsia="es-ES_tradnl"/>
        </w:rPr>
        <w:t xml:space="preserve">, </w:t>
      </w:r>
      <w:r w:rsidRPr="00AE3936">
        <w:rPr>
          <w:rFonts w:eastAsia="Calibri" w:cs="Tahoma"/>
          <w:iCs/>
          <w:lang w:eastAsia="es-ES_tradnl"/>
        </w:rPr>
        <w:t xml:space="preserve">el escrito </w:t>
      </w:r>
      <w:proofErr w:type="spellStart"/>
      <w:r w:rsidRPr="00AE3936">
        <w:rPr>
          <w:rFonts w:eastAsia="Calibri" w:cs="Tahoma"/>
          <w:iCs/>
          <w:lang w:eastAsia="es-ES_tradnl"/>
        </w:rPr>
        <w:t>recursal</w:t>
      </w:r>
      <w:proofErr w:type="spellEnd"/>
      <w:r w:rsidR="007E4BE8" w:rsidRPr="00AE3936">
        <w:rPr>
          <w:rFonts w:eastAsia="Calibri" w:cs="Tahoma"/>
          <w:iCs/>
          <w:lang w:eastAsia="es-ES_tradnl"/>
        </w:rPr>
        <w:t xml:space="preserve"> y </w:t>
      </w:r>
      <w:r w:rsidR="0015066E" w:rsidRPr="00AE3936">
        <w:rPr>
          <w:rFonts w:eastAsia="Calibri" w:cs="Tahoma"/>
          <w:iCs/>
          <w:lang w:eastAsia="es-ES_tradnl"/>
        </w:rPr>
        <w:t>el</w:t>
      </w:r>
      <w:r w:rsidR="007E4BE8" w:rsidRPr="00AE3936">
        <w:rPr>
          <w:rFonts w:eastAsia="Calibri" w:cs="Tahoma"/>
          <w:iCs/>
          <w:lang w:eastAsia="es-ES_tradnl"/>
        </w:rPr>
        <w:t xml:space="preserve"> Informe Justificado</w:t>
      </w:r>
      <w:r w:rsidRPr="00AE3936">
        <w:rPr>
          <w:rFonts w:eastAsia="Calibri" w:cs="Tahoma"/>
          <w:iCs/>
          <w:lang w:eastAsia="es-ES_tradnl"/>
        </w:rPr>
        <w:t xml:space="preserve">; </w:t>
      </w:r>
      <w:r w:rsidRPr="00AE3936">
        <w:rPr>
          <w:rFonts w:eastAsia="Calibri" w:cs="Tahoma"/>
          <w:bCs/>
        </w:rPr>
        <w:t xml:space="preserve">instrumentales que se toman en cuenta a efecto de resolver el presente medio de impugnación, conforme a lo dispuesto </w:t>
      </w:r>
      <w:r w:rsidRPr="00AE3936">
        <w:rPr>
          <w:rFonts w:eastAsia="Calibri" w:cs="Tahoma"/>
          <w:bCs/>
        </w:rPr>
        <w:lastRenderedPageBreak/>
        <w:t>por el artículo 185, fracción IV, de la Ley de Transparencia y Acceso a la Información Pública del Estado de México y Municipios.</w:t>
      </w:r>
    </w:p>
    <w:p w14:paraId="668F48E5" w14:textId="77777777" w:rsidR="00976EB4" w:rsidRPr="00AE3936" w:rsidRDefault="00976EB4" w:rsidP="007808E0">
      <w:pPr>
        <w:tabs>
          <w:tab w:val="left" w:pos="4962"/>
        </w:tabs>
        <w:spacing w:after="0" w:line="360" w:lineRule="auto"/>
        <w:rPr>
          <w:rFonts w:eastAsia="Calibri" w:cs="Tahoma"/>
          <w:iCs/>
          <w:lang w:val="es-ES" w:eastAsia="es-ES_tradnl"/>
        </w:rPr>
      </w:pPr>
    </w:p>
    <w:p w14:paraId="36DCBD9D" w14:textId="0AA8912A" w:rsidR="005C690F" w:rsidRPr="00AE3936" w:rsidRDefault="007D6307" w:rsidP="007808E0">
      <w:pPr>
        <w:pStyle w:val="Ttulo2"/>
        <w:spacing w:before="0" w:after="0" w:line="360" w:lineRule="auto"/>
        <w:rPr>
          <w:sz w:val="22"/>
          <w:szCs w:val="22"/>
        </w:rPr>
      </w:pPr>
      <w:bookmarkStart w:id="12" w:name="_Toc221795337"/>
      <w:r w:rsidRPr="00AE3936">
        <w:rPr>
          <w:sz w:val="22"/>
          <w:szCs w:val="22"/>
        </w:rPr>
        <w:t xml:space="preserve">CUARTO. Marco normativo aplicable en materia de transparencia y </w:t>
      </w:r>
      <w:r w:rsidR="00CD6238" w:rsidRPr="00AE3936">
        <w:rPr>
          <w:sz w:val="22"/>
          <w:szCs w:val="22"/>
        </w:rPr>
        <w:t>acceso a la información pública</w:t>
      </w:r>
      <w:bookmarkEnd w:id="12"/>
    </w:p>
    <w:p w14:paraId="4D62F8F1" w14:textId="77777777" w:rsidR="005C690F" w:rsidRPr="00AE3936" w:rsidRDefault="005C690F" w:rsidP="007808E0">
      <w:pPr>
        <w:spacing w:after="0" w:line="360" w:lineRule="auto"/>
        <w:rPr>
          <w:color w:val="000000"/>
        </w:rPr>
      </w:pPr>
    </w:p>
    <w:p w14:paraId="68F50546" w14:textId="77777777" w:rsidR="005C690F" w:rsidRPr="00AE3936" w:rsidRDefault="007D6307" w:rsidP="007808E0">
      <w:pPr>
        <w:spacing w:after="0" w:line="360" w:lineRule="auto"/>
        <w:rPr>
          <w:color w:val="000000"/>
        </w:rPr>
      </w:pPr>
      <w:r w:rsidRPr="00AE393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E3936" w:rsidRDefault="005C690F" w:rsidP="007808E0">
      <w:pPr>
        <w:spacing w:after="0" w:line="360" w:lineRule="auto"/>
        <w:rPr>
          <w:color w:val="000000"/>
        </w:rPr>
      </w:pPr>
    </w:p>
    <w:p w14:paraId="69458899" w14:textId="77777777" w:rsidR="005C690F" w:rsidRPr="00AE3936" w:rsidRDefault="007D6307" w:rsidP="007808E0">
      <w:pPr>
        <w:spacing w:after="0" w:line="360" w:lineRule="auto"/>
        <w:rPr>
          <w:color w:val="000000"/>
        </w:rPr>
      </w:pPr>
      <w:r w:rsidRPr="00AE393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E3936" w:rsidRDefault="005C690F" w:rsidP="007808E0">
      <w:pPr>
        <w:spacing w:after="0" w:line="360" w:lineRule="auto"/>
        <w:rPr>
          <w:color w:val="000000"/>
        </w:rPr>
      </w:pPr>
    </w:p>
    <w:p w14:paraId="3D8EBDEC" w14:textId="77777777" w:rsidR="005C690F" w:rsidRPr="00AE3936" w:rsidRDefault="007D6307" w:rsidP="007808E0">
      <w:pPr>
        <w:spacing w:after="0" w:line="360" w:lineRule="auto"/>
        <w:rPr>
          <w:color w:val="000000"/>
        </w:rPr>
      </w:pPr>
      <w:r w:rsidRPr="00AE3936">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AE3936" w:rsidRDefault="005C690F" w:rsidP="007808E0">
      <w:pPr>
        <w:spacing w:after="0" w:line="360" w:lineRule="auto"/>
        <w:rPr>
          <w:color w:val="000000"/>
        </w:rPr>
      </w:pPr>
    </w:p>
    <w:p w14:paraId="5BD9CB2E" w14:textId="77777777" w:rsidR="005C690F" w:rsidRPr="00AE3936" w:rsidRDefault="007D6307" w:rsidP="007808E0">
      <w:pPr>
        <w:spacing w:after="0" w:line="360" w:lineRule="auto"/>
        <w:rPr>
          <w:color w:val="000000"/>
        </w:rPr>
      </w:pPr>
      <w:r w:rsidRPr="00AE3936">
        <w:rPr>
          <w:color w:val="000000"/>
        </w:rPr>
        <w:t>El artículo 12, que, quienes generen, recopilen, administren, manejen, procesen, archiven o conserven información pública serán responsables de la misma.</w:t>
      </w:r>
    </w:p>
    <w:p w14:paraId="6BD1FFBB" w14:textId="77777777" w:rsidR="007C02D1" w:rsidRPr="00AE3936" w:rsidRDefault="007C02D1" w:rsidP="007808E0">
      <w:pPr>
        <w:spacing w:after="0" w:line="360" w:lineRule="auto"/>
        <w:rPr>
          <w:color w:val="000000"/>
        </w:rPr>
      </w:pPr>
    </w:p>
    <w:p w14:paraId="3D899A16" w14:textId="77777777" w:rsidR="005C690F" w:rsidRPr="00AE3936" w:rsidRDefault="007D6307" w:rsidP="007808E0">
      <w:pPr>
        <w:widowControl w:val="0"/>
        <w:spacing w:after="0" w:line="360" w:lineRule="auto"/>
        <w:rPr>
          <w:color w:val="000000"/>
        </w:rPr>
      </w:pPr>
      <w:r w:rsidRPr="00AE393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AE3936" w:rsidRDefault="00893943" w:rsidP="007808E0">
      <w:pPr>
        <w:widowControl w:val="0"/>
        <w:spacing w:after="0" w:line="360" w:lineRule="auto"/>
        <w:rPr>
          <w:color w:val="000000"/>
        </w:rPr>
      </w:pPr>
    </w:p>
    <w:p w14:paraId="70E5B643" w14:textId="378E2A57" w:rsidR="00B04A35" w:rsidRPr="00AE3936" w:rsidRDefault="007D6307" w:rsidP="007808E0">
      <w:pPr>
        <w:spacing w:after="0" w:line="360" w:lineRule="auto"/>
        <w:rPr>
          <w:color w:val="000000"/>
        </w:rPr>
      </w:pPr>
      <w:r w:rsidRPr="00AE3936">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E3936" w:rsidRDefault="005C690F" w:rsidP="007808E0">
      <w:pPr>
        <w:spacing w:after="0" w:line="360" w:lineRule="auto"/>
      </w:pPr>
    </w:p>
    <w:p w14:paraId="3AF871E5" w14:textId="6FEB966D" w:rsidR="005C690F" w:rsidRPr="00AE3936" w:rsidRDefault="00CD6238" w:rsidP="007808E0">
      <w:pPr>
        <w:pStyle w:val="Ttulo2"/>
        <w:spacing w:before="0" w:after="0" w:line="360" w:lineRule="auto"/>
        <w:rPr>
          <w:sz w:val="22"/>
          <w:szCs w:val="22"/>
        </w:rPr>
      </w:pPr>
      <w:bookmarkStart w:id="13" w:name="_Toc221795338"/>
      <w:r w:rsidRPr="00AE3936">
        <w:rPr>
          <w:sz w:val="22"/>
          <w:szCs w:val="22"/>
        </w:rPr>
        <w:t>Q</w:t>
      </w:r>
      <w:r w:rsidR="0044017B" w:rsidRPr="00AE3936">
        <w:rPr>
          <w:sz w:val="22"/>
          <w:szCs w:val="22"/>
        </w:rPr>
        <w:t>UINTO</w:t>
      </w:r>
      <w:r w:rsidRPr="00AE3936">
        <w:rPr>
          <w:sz w:val="22"/>
          <w:szCs w:val="22"/>
        </w:rPr>
        <w:t>. Estudio de Fondo</w:t>
      </w:r>
      <w:bookmarkEnd w:id="13"/>
    </w:p>
    <w:p w14:paraId="2596B212" w14:textId="77777777" w:rsidR="00A56228" w:rsidRPr="00AE3936" w:rsidRDefault="00A56228" w:rsidP="007808E0">
      <w:pPr>
        <w:spacing w:after="0" w:line="360" w:lineRule="auto"/>
        <w:rPr>
          <w:b/>
          <w:color w:val="000000"/>
        </w:rPr>
      </w:pPr>
    </w:p>
    <w:p w14:paraId="63BCC1E3" w14:textId="100FCE1F" w:rsidR="00A6674B" w:rsidRPr="00AE3936" w:rsidRDefault="0064067B" w:rsidP="007808E0">
      <w:pPr>
        <w:spacing w:after="0" w:line="360" w:lineRule="auto"/>
        <w:rPr>
          <w:rFonts w:eastAsia="Times New Roman" w:cs="Tahoma"/>
          <w:bCs/>
          <w:iCs/>
          <w:lang w:eastAsia="es-ES"/>
        </w:rPr>
      </w:pPr>
      <w:r w:rsidRPr="00AE3936">
        <w:rPr>
          <w:color w:val="000000"/>
        </w:rPr>
        <w:t>Expuestas las posturas de las partes, se procede al análisis de los agravios hechos valer por la persona Recurrente</w:t>
      </w:r>
      <w:r w:rsidR="00731FB9" w:rsidRPr="00AE3936">
        <w:t xml:space="preserve">, </w:t>
      </w:r>
      <w:r w:rsidR="007F4407" w:rsidRPr="00AE3936">
        <w:rPr>
          <w:rFonts w:eastAsia="Times New Roman" w:cs="Tahoma"/>
          <w:bCs/>
          <w:iCs/>
          <w:lang w:eastAsia="es-ES"/>
        </w:rPr>
        <w:t>por lo que, en principio es necesario contextualizar la solicitud de información</w:t>
      </w:r>
      <w:r w:rsidR="00A6674B" w:rsidRPr="00AE3936">
        <w:rPr>
          <w:rFonts w:eastAsia="Times New Roman" w:cs="Tahoma"/>
          <w:bCs/>
          <w:iCs/>
          <w:lang w:eastAsia="es-ES"/>
        </w:rPr>
        <w:t>.</w:t>
      </w:r>
    </w:p>
    <w:p w14:paraId="10E73F11" w14:textId="77777777" w:rsidR="001A7046" w:rsidRPr="00AE3936" w:rsidRDefault="001A7046" w:rsidP="007808E0">
      <w:pPr>
        <w:spacing w:after="0" w:line="360" w:lineRule="auto"/>
        <w:rPr>
          <w:rFonts w:eastAsia="Times New Roman" w:cs="Tahoma"/>
          <w:bCs/>
          <w:iCs/>
          <w:lang w:eastAsia="es-ES"/>
        </w:rPr>
      </w:pPr>
    </w:p>
    <w:p w14:paraId="126B225B" w14:textId="5CDA6D42" w:rsidR="001A7046" w:rsidRPr="00AE3936" w:rsidRDefault="001A7046" w:rsidP="007808E0">
      <w:pPr>
        <w:spacing w:after="0" w:line="360" w:lineRule="auto"/>
        <w:rPr>
          <w:rFonts w:eastAsia="Times New Roman" w:cs="Tahoma"/>
          <w:bCs/>
          <w:iCs/>
          <w:lang w:eastAsia="es-ES"/>
        </w:rPr>
      </w:pPr>
      <w:r w:rsidRPr="00AE3936">
        <w:rPr>
          <w:rFonts w:eastAsia="Times New Roman" w:cs="Tahoma"/>
          <w:bCs/>
          <w:iCs/>
          <w:lang w:eastAsia="es-ES"/>
        </w:rPr>
        <w:t xml:space="preserve">Al respecto, </w:t>
      </w:r>
      <w:r w:rsidR="004E3081" w:rsidRPr="00AE3936">
        <w:rPr>
          <w:rFonts w:eastAsia="Times New Roman" w:cs="Tahoma"/>
          <w:bCs/>
          <w:iCs/>
          <w:lang w:eastAsia="es-ES"/>
        </w:rPr>
        <w:t>de conformidad con el Manual General de Organización de la Secretaría de Educación,  Ciencia, Tecnología e Innovación, a través de la Dirección General de Cultura Física y Deporte, se encargará de impulsar las políticas para la planeación, operación y evaluación de las técnicas y mecanismos para desarrollar la cultura física, el deporte, así como promover y fomentar el turismo deportivo en la entidad, a través del establecimiento y desarrollo de programas y procedimientos encaminados al fomento organizado de estas actividades.</w:t>
      </w:r>
    </w:p>
    <w:p w14:paraId="3311B2DC" w14:textId="77777777" w:rsidR="001A7046" w:rsidRPr="00AE3936" w:rsidRDefault="001A7046" w:rsidP="007808E0">
      <w:pPr>
        <w:spacing w:after="0" w:line="360" w:lineRule="auto"/>
        <w:rPr>
          <w:rFonts w:eastAsia="Times New Roman" w:cs="Tahoma"/>
          <w:bCs/>
          <w:iCs/>
          <w:lang w:eastAsia="es-ES"/>
        </w:rPr>
      </w:pPr>
    </w:p>
    <w:p w14:paraId="429E65A7" w14:textId="3D319530" w:rsidR="004E3081" w:rsidRPr="00AE3936" w:rsidRDefault="004E3081" w:rsidP="007808E0">
      <w:pPr>
        <w:spacing w:after="0" w:line="360" w:lineRule="auto"/>
        <w:rPr>
          <w:rFonts w:eastAsia="Times New Roman" w:cs="Tahoma"/>
          <w:bCs/>
          <w:iCs/>
          <w:lang w:eastAsia="es-ES"/>
        </w:rPr>
      </w:pPr>
      <w:r w:rsidRPr="00AE3936">
        <w:rPr>
          <w:rFonts w:eastAsia="Times New Roman" w:cs="Tahoma"/>
          <w:bCs/>
          <w:iCs/>
          <w:lang w:eastAsia="es-ES"/>
        </w:rPr>
        <w:t>En ese sentido, de conformidad con el Manual General antes mencionado, el Departamento de Estrategias para el Deporte de Alto Rendimiento, tendrás las funciones y atribuciones siguientes:</w:t>
      </w:r>
    </w:p>
    <w:p w14:paraId="32351666" w14:textId="77777777" w:rsidR="004E3081" w:rsidRPr="00AE3936" w:rsidRDefault="004E3081" w:rsidP="007808E0">
      <w:pPr>
        <w:spacing w:after="0" w:line="360" w:lineRule="auto"/>
        <w:rPr>
          <w:rFonts w:eastAsia="Times New Roman" w:cs="Tahoma"/>
          <w:bCs/>
          <w:iCs/>
          <w:lang w:eastAsia="es-ES"/>
        </w:rPr>
      </w:pPr>
    </w:p>
    <w:p w14:paraId="4F4557EF" w14:textId="77777777" w:rsidR="004E3081" w:rsidRPr="00AE3936" w:rsidRDefault="004E3081" w:rsidP="004E3081">
      <w:pPr>
        <w:pStyle w:val="Prrafodelista"/>
        <w:numPr>
          <w:ilvl w:val="0"/>
          <w:numId w:val="29"/>
        </w:numPr>
        <w:spacing w:line="360" w:lineRule="auto"/>
        <w:rPr>
          <w:rFonts w:cs="Tahoma"/>
          <w:bCs/>
          <w:iCs/>
        </w:rPr>
      </w:pPr>
      <w:r w:rsidRPr="00AE3936">
        <w:rPr>
          <w:rFonts w:cs="Tahoma"/>
          <w:bCs/>
          <w:iCs/>
        </w:rPr>
        <w:t xml:space="preserve">Elaborar las orientaciones deportivas que permitan la mejora integral del rendimiento de las y los atletas, en función de sus programas deportivos. </w:t>
      </w:r>
    </w:p>
    <w:p w14:paraId="39A9173B" w14:textId="324B3CD3" w:rsidR="004E3081" w:rsidRPr="00AE3936" w:rsidRDefault="004E3081" w:rsidP="004E3081">
      <w:pPr>
        <w:pStyle w:val="Prrafodelista"/>
        <w:numPr>
          <w:ilvl w:val="0"/>
          <w:numId w:val="29"/>
        </w:numPr>
        <w:spacing w:line="360" w:lineRule="auto"/>
        <w:rPr>
          <w:rFonts w:cs="Tahoma"/>
          <w:bCs/>
          <w:iCs/>
        </w:rPr>
      </w:pPr>
      <w:r w:rsidRPr="00AE3936">
        <w:rPr>
          <w:rFonts w:cs="Tahoma"/>
          <w:bCs/>
          <w:iCs/>
        </w:rPr>
        <w:lastRenderedPageBreak/>
        <w:t xml:space="preserve">Revisar y proponer mejoras en los programas deportivos de preparación y/o competencias que sugieran en su caso los entrenadores, deportistas o las Organizaciones Deportivas Estatales, para </w:t>
      </w:r>
      <w:proofErr w:type="spellStart"/>
      <w:r w:rsidRPr="00AE3936">
        <w:rPr>
          <w:rFonts w:cs="Tahoma"/>
          <w:bCs/>
          <w:iCs/>
        </w:rPr>
        <w:t>eficientar</w:t>
      </w:r>
      <w:proofErr w:type="spellEnd"/>
      <w:r w:rsidRPr="00AE3936">
        <w:rPr>
          <w:rFonts w:cs="Tahoma"/>
          <w:bCs/>
          <w:iCs/>
        </w:rPr>
        <w:t xml:space="preserve"> los resultados competitivos.</w:t>
      </w:r>
    </w:p>
    <w:p w14:paraId="14B9610C" w14:textId="77777777" w:rsidR="00D62A0B" w:rsidRPr="00AE3936" w:rsidRDefault="004E3081" w:rsidP="004E3081">
      <w:pPr>
        <w:pStyle w:val="Prrafodelista"/>
        <w:numPr>
          <w:ilvl w:val="0"/>
          <w:numId w:val="29"/>
        </w:numPr>
        <w:spacing w:line="360" w:lineRule="auto"/>
        <w:rPr>
          <w:rFonts w:cs="Tahoma"/>
          <w:bCs/>
          <w:iCs/>
        </w:rPr>
      </w:pPr>
      <w:r w:rsidRPr="00AE3936">
        <w:rPr>
          <w:rFonts w:cs="Tahoma"/>
          <w:bCs/>
          <w:iCs/>
        </w:rPr>
        <w:t xml:space="preserve">Actualizar los programas deportivos de entrenamiento y/o de competencia de deportistas y entrenadores de Alto Rendimiento. </w:t>
      </w:r>
    </w:p>
    <w:p w14:paraId="16333DE7" w14:textId="77777777" w:rsidR="00D62A0B" w:rsidRPr="00AE3936" w:rsidRDefault="004E3081" w:rsidP="004E3081">
      <w:pPr>
        <w:pStyle w:val="Prrafodelista"/>
        <w:numPr>
          <w:ilvl w:val="0"/>
          <w:numId w:val="29"/>
        </w:numPr>
        <w:spacing w:line="360" w:lineRule="auto"/>
        <w:rPr>
          <w:rFonts w:cs="Tahoma"/>
          <w:bCs/>
          <w:iCs/>
        </w:rPr>
      </w:pPr>
      <w:r w:rsidRPr="00AE3936">
        <w:rPr>
          <w:rFonts w:cs="Tahoma"/>
          <w:bCs/>
          <w:iCs/>
        </w:rPr>
        <w:t xml:space="preserve">Analizar y dictaminar estímulos a deportistas y entrenadores de alto rendimiento, para su desarrollo, asistencia a campamentos o su participación en competencias. </w:t>
      </w:r>
    </w:p>
    <w:p w14:paraId="46B30512" w14:textId="77777777" w:rsidR="00D62A0B" w:rsidRPr="00AE3936" w:rsidRDefault="004E3081" w:rsidP="004E3081">
      <w:pPr>
        <w:pStyle w:val="Prrafodelista"/>
        <w:numPr>
          <w:ilvl w:val="0"/>
          <w:numId w:val="29"/>
        </w:numPr>
        <w:spacing w:line="360" w:lineRule="auto"/>
        <w:rPr>
          <w:rFonts w:cs="Tahoma"/>
          <w:bCs/>
          <w:iCs/>
        </w:rPr>
      </w:pPr>
      <w:r w:rsidRPr="00AE3936">
        <w:rPr>
          <w:rFonts w:cs="Tahoma"/>
          <w:bCs/>
          <w:iCs/>
        </w:rPr>
        <w:t xml:space="preserve">Atender y valorar las solicitudes de municipios e instituciones que requieran presencia de deportistas y/o entrenadores mexiquenses. </w:t>
      </w:r>
    </w:p>
    <w:p w14:paraId="264AA99A" w14:textId="77777777" w:rsidR="00D62A0B" w:rsidRPr="00AE3936" w:rsidRDefault="004E3081" w:rsidP="004E3081">
      <w:pPr>
        <w:pStyle w:val="Prrafodelista"/>
        <w:numPr>
          <w:ilvl w:val="0"/>
          <w:numId w:val="29"/>
        </w:numPr>
        <w:spacing w:line="360" w:lineRule="auto"/>
        <w:rPr>
          <w:rFonts w:cs="Tahoma"/>
          <w:bCs/>
          <w:iCs/>
        </w:rPr>
      </w:pPr>
      <w:r w:rsidRPr="00AE3936">
        <w:rPr>
          <w:rFonts w:cs="Tahoma"/>
          <w:bCs/>
          <w:iCs/>
        </w:rPr>
        <w:t xml:space="preserve">Proponer la solicitud de recursos técnicos y económicos ante el Gobierno Federal y la CONADE necesarios para la atención de los Programas de Alto Rendimiento y Talentos Deportivos, así como para el desarrollo de centros de entrenamiento para talentos deportivos. </w:t>
      </w:r>
    </w:p>
    <w:p w14:paraId="11260D93" w14:textId="77777777" w:rsidR="00D62A0B" w:rsidRPr="00AE3936" w:rsidRDefault="004E3081" w:rsidP="004E3081">
      <w:pPr>
        <w:pStyle w:val="Prrafodelista"/>
        <w:numPr>
          <w:ilvl w:val="0"/>
          <w:numId w:val="29"/>
        </w:numPr>
        <w:spacing w:line="360" w:lineRule="auto"/>
        <w:rPr>
          <w:rFonts w:cs="Tahoma"/>
          <w:bCs/>
          <w:iCs/>
        </w:rPr>
      </w:pPr>
      <w:r w:rsidRPr="00AE3936">
        <w:rPr>
          <w:rFonts w:cs="Tahoma"/>
          <w:bCs/>
          <w:iCs/>
        </w:rPr>
        <w:t xml:space="preserve">Gestionar con los sectores público, social o privado la obtención de fuentes de apoyo en financiamiento o en especie para fortalecer el deporte mexiquense. </w:t>
      </w:r>
    </w:p>
    <w:p w14:paraId="0B692BB2" w14:textId="7BE38DA6" w:rsidR="004E3081" w:rsidRPr="00AE3936" w:rsidRDefault="004E3081" w:rsidP="004E3081">
      <w:pPr>
        <w:pStyle w:val="Prrafodelista"/>
        <w:numPr>
          <w:ilvl w:val="0"/>
          <w:numId w:val="29"/>
        </w:numPr>
        <w:spacing w:line="360" w:lineRule="auto"/>
        <w:rPr>
          <w:rFonts w:cs="Tahoma"/>
          <w:bCs/>
          <w:iCs/>
        </w:rPr>
      </w:pPr>
      <w:r w:rsidRPr="00AE3936">
        <w:rPr>
          <w:rFonts w:cs="Tahoma"/>
          <w:bCs/>
          <w:iCs/>
        </w:rPr>
        <w:t>Valorar y atender las solicitudes de uso de instalaciones deportivas que realicen los deportistas, entrenadores u organizaciones deportivas para su asistencia a campamentos, concentraciones y/o eventos para su desarrollo deportivo y cumplimiento de objetivos.</w:t>
      </w:r>
    </w:p>
    <w:p w14:paraId="246261E0" w14:textId="77777777" w:rsidR="00B85294" w:rsidRPr="00AE3936" w:rsidRDefault="00B85294" w:rsidP="00F57DF9">
      <w:pPr>
        <w:spacing w:after="0" w:line="360" w:lineRule="auto"/>
      </w:pPr>
    </w:p>
    <w:p w14:paraId="7C922050" w14:textId="437715B1" w:rsidR="00866DFA" w:rsidRPr="00AE3936" w:rsidRDefault="00866DFA" w:rsidP="00F57DF9">
      <w:pPr>
        <w:spacing w:after="0" w:line="360" w:lineRule="auto"/>
        <w:rPr>
          <w:rFonts w:cs="Tahoma"/>
        </w:rPr>
      </w:pPr>
      <w:r w:rsidRPr="00AE3936">
        <w:t xml:space="preserve">Ahora bien, se localizó el Acuerdo del Secretario de Educación, Ciencia, Tecnología e Innovación, por el que se emiten las Reglas de Operación para la Asignación de Apoyos y Estímulos Económicos a través de la Dirección General de Cultura Física y Deporte de la Secretaria de Educación, Ciencia, Tecnología e Innovación, en la liga electrónica </w:t>
      </w:r>
      <w:hyperlink r:id="rId9" w:history="1">
        <w:r w:rsidRPr="00AE3936">
          <w:rPr>
            <w:rStyle w:val="Hipervnculo"/>
          </w:rPr>
          <w:t>https://legislacion.edomex.gob.mx/sites/legislacion.edomex.gob.mx/files/files/pdf/gct/2024/febrero/feb281/feb281a.pdf</w:t>
        </w:r>
      </w:hyperlink>
      <w:r w:rsidRPr="00AE3936">
        <w:t xml:space="preserve">,  donde se encuentran los requisitos y criterios de selección para </w:t>
      </w:r>
      <w:r w:rsidRPr="00AE3936">
        <w:lastRenderedPageBreak/>
        <w:t xml:space="preserve">los diferentes apoyos, viene el monto de todos los apoyos que se pueden otorgar, así como la operación del programa para la selección </w:t>
      </w:r>
      <w:r w:rsidRPr="00AE3936">
        <w:rPr>
          <w:rFonts w:cs="Tahoma"/>
        </w:rPr>
        <w:t>de estímulos a deportistas y entrenadores de alto rendimiento.</w:t>
      </w:r>
    </w:p>
    <w:p w14:paraId="5CA0EAC5" w14:textId="77777777" w:rsidR="00866DFA" w:rsidRPr="00AE3936" w:rsidRDefault="00866DFA" w:rsidP="00F57DF9">
      <w:pPr>
        <w:spacing w:after="0" w:line="360" w:lineRule="auto"/>
      </w:pPr>
    </w:p>
    <w:p w14:paraId="4336E175" w14:textId="745902BB" w:rsidR="00D62A0B" w:rsidRPr="00AE3936" w:rsidRDefault="008F331D" w:rsidP="00D62A0B">
      <w:pPr>
        <w:spacing w:after="0" w:line="360" w:lineRule="auto"/>
        <w:rPr>
          <w:rFonts w:cs="Tahoma"/>
        </w:rPr>
      </w:pPr>
      <w:r w:rsidRPr="00AE3936">
        <w:t>Así, se logra vislumbrar que la pretensión de la persona Recurrente es obtener</w:t>
      </w:r>
      <w:r w:rsidR="00D62A0B" w:rsidRPr="00AE3936">
        <w:t xml:space="preserve">, </w:t>
      </w:r>
      <w:r w:rsidR="00D62A0B" w:rsidRPr="00AE3936">
        <w:rPr>
          <w:rFonts w:cs="Tahoma"/>
        </w:rPr>
        <w:t>del Departamento de Estrategias para el Deporte de Alto Rendimiento, al siete de agosto de dos mil veinticinco, los documentos que contengan lo siguiente:</w:t>
      </w:r>
    </w:p>
    <w:p w14:paraId="2B74215E" w14:textId="77777777" w:rsidR="00D62A0B" w:rsidRPr="00AE3936" w:rsidRDefault="00D62A0B" w:rsidP="00D62A0B">
      <w:pPr>
        <w:spacing w:after="0" w:line="360" w:lineRule="auto"/>
        <w:rPr>
          <w:rFonts w:cs="Tahoma"/>
        </w:rPr>
      </w:pPr>
    </w:p>
    <w:p w14:paraId="2130E127" w14:textId="77777777" w:rsidR="00D62A0B" w:rsidRPr="00AE3936" w:rsidRDefault="00D62A0B" w:rsidP="00D62A0B">
      <w:pPr>
        <w:pStyle w:val="Prrafodelista"/>
        <w:numPr>
          <w:ilvl w:val="0"/>
          <w:numId w:val="30"/>
        </w:numPr>
        <w:spacing w:line="360" w:lineRule="auto"/>
        <w:rPr>
          <w:rFonts w:cs="Tahoma"/>
        </w:rPr>
      </w:pPr>
      <w:r w:rsidRPr="00AE3936">
        <w:rPr>
          <w:rFonts w:cs="Tahoma"/>
        </w:rPr>
        <w:t>Las metodologías empleadas para la valoración de programas y acciones de trabajo de deportistas de alto rendimiento;</w:t>
      </w:r>
    </w:p>
    <w:p w14:paraId="6B3A4C03" w14:textId="77777777" w:rsidR="00D62A0B" w:rsidRPr="00AE3936" w:rsidRDefault="00D62A0B" w:rsidP="00D62A0B">
      <w:pPr>
        <w:pStyle w:val="Prrafodelista"/>
        <w:numPr>
          <w:ilvl w:val="0"/>
          <w:numId w:val="30"/>
        </w:numPr>
        <w:spacing w:line="360" w:lineRule="auto"/>
        <w:rPr>
          <w:rFonts w:cs="Tahoma"/>
        </w:rPr>
      </w:pPr>
      <w:r w:rsidRPr="00AE3936">
        <w:rPr>
          <w:rFonts w:cs="Tahoma"/>
        </w:rPr>
        <w:t>Los criterios técnicos utilizados para la elaboración de orientaciones deportivas y para la revisión de programas de preparación y competencia;</w:t>
      </w:r>
    </w:p>
    <w:p w14:paraId="36830DCB" w14:textId="77777777" w:rsidR="00D62A0B" w:rsidRPr="00AE3936" w:rsidRDefault="00D62A0B" w:rsidP="00D62A0B">
      <w:pPr>
        <w:pStyle w:val="Prrafodelista"/>
        <w:numPr>
          <w:ilvl w:val="0"/>
          <w:numId w:val="30"/>
        </w:numPr>
        <w:spacing w:line="360" w:lineRule="auto"/>
        <w:rPr>
          <w:rFonts w:cs="Tahoma"/>
        </w:rPr>
      </w:pPr>
      <w:r w:rsidRPr="00AE3936">
        <w:rPr>
          <w:rFonts w:cs="Tahoma"/>
        </w:rPr>
        <w:t>El proceso y lineamientos para la actualización de programas de entrenamiento y competencias;</w:t>
      </w:r>
    </w:p>
    <w:p w14:paraId="5CB50494" w14:textId="77777777" w:rsidR="00D62A0B" w:rsidRPr="00AE3936" w:rsidRDefault="00D62A0B" w:rsidP="00D62A0B">
      <w:pPr>
        <w:pStyle w:val="Prrafodelista"/>
        <w:numPr>
          <w:ilvl w:val="0"/>
          <w:numId w:val="30"/>
        </w:numPr>
        <w:spacing w:line="360" w:lineRule="auto"/>
        <w:rPr>
          <w:rFonts w:cs="Tahoma"/>
        </w:rPr>
      </w:pPr>
      <w:r w:rsidRPr="00AE3936">
        <w:rPr>
          <w:rFonts w:cs="Tahoma"/>
        </w:rPr>
        <w:t>El procedimiento para el análisis y dictamen de estímulos a deportistas y entrenadores de alto rendimiento;</w:t>
      </w:r>
    </w:p>
    <w:p w14:paraId="277D87D2" w14:textId="77777777" w:rsidR="00D62A0B" w:rsidRPr="00AE3936" w:rsidRDefault="00D62A0B" w:rsidP="00D62A0B">
      <w:pPr>
        <w:pStyle w:val="Prrafodelista"/>
        <w:numPr>
          <w:ilvl w:val="0"/>
          <w:numId w:val="30"/>
        </w:numPr>
        <w:spacing w:line="360" w:lineRule="auto"/>
        <w:rPr>
          <w:rFonts w:cs="Tahoma"/>
        </w:rPr>
      </w:pPr>
      <w:r w:rsidRPr="00AE3936">
        <w:rPr>
          <w:rFonts w:cs="Tahoma"/>
        </w:rPr>
        <w:t>Los mecanismos de atención a las solicitudes de municipios e instituciones que requieren presencia de atletas mexiquenses;</w:t>
      </w:r>
    </w:p>
    <w:p w14:paraId="15D045E7" w14:textId="77777777" w:rsidR="00D62A0B" w:rsidRPr="00AE3936" w:rsidRDefault="00D62A0B" w:rsidP="00D62A0B">
      <w:pPr>
        <w:pStyle w:val="Prrafodelista"/>
        <w:numPr>
          <w:ilvl w:val="0"/>
          <w:numId w:val="30"/>
        </w:numPr>
        <w:spacing w:line="360" w:lineRule="auto"/>
        <w:rPr>
          <w:rFonts w:cs="Tahoma"/>
        </w:rPr>
      </w:pPr>
      <w:r w:rsidRPr="00AE3936">
        <w:rPr>
          <w:rFonts w:cs="Tahoma"/>
        </w:rPr>
        <w:t>El protocolo para proponer recursos técnicos y económicos ante el Gobierno Federal y la CONADE;</w:t>
      </w:r>
    </w:p>
    <w:p w14:paraId="34EEE4D1" w14:textId="77777777" w:rsidR="00D62A0B" w:rsidRPr="00AE3936" w:rsidRDefault="00D62A0B" w:rsidP="00D62A0B">
      <w:pPr>
        <w:pStyle w:val="Prrafodelista"/>
        <w:numPr>
          <w:ilvl w:val="0"/>
          <w:numId w:val="30"/>
        </w:numPr>
        <w:spacing w:line="360" w:lineRule="auto"/>
        <w:rPr>
          <w:rFonts w:cs="Tahoma"/>
        </w:rPr>
      </w:pPr>
      <w:r w:rsidRPr="00AE3936">
        <w:rPr>
          <w:rFonts w:cs="Tahoma"/>
        </w:rPr>
        <w:t xml:space="preserve">Las estrategias actuales para la gestión de apoyos del sector público, social o privado en beneficio del deporte estatal, y </w:t>
      </w:r>
    </w:p>
    <w:p w14:paraId="1B00197F" w14:textId="4BCCFDBE" w:rsidR="005D3687" w:rsidRPr="00AE3936" w:rsidRDefault="00D62A0B" w:rsidP="00D62A0B">
      <w:pPr>
        <w:pStyle w:val="Prrafodelista"/>
        <w:numPr>
          <w:ilvl w:val="0"/>
          <w:numId w:val="30"/>
        </w:numPr>
        <w:spacing w:line="360" w:lineRule="auto"/>
        <w:rPr>
          <w:rFonts w:cs="Tahoma"/>
        </w:rPr>
      </w:pPr>
      <w:r w:rsidRPr="00AE3936">
        <w:rPr>
          <w:rFonts w:cs="Tahoma"/>
        </w:rPr>
        <w:t>El procedimiento para valorar y autorizar el uso de instalaciones deportivas por parte de entrenadores, deportistas y organizaciones deportivas.</w:t>
      </w:r>
    </w:p>
    <w:p w14:paraId="41C6AAE4" w14:textId="77777777" w:rsidR="008F331D" w:rsidRPr="00AE3936" w:rsidRDefault="008F331D" w:rsidP="007808E0">
      <w:pPr>
        <w:spacing w:after="0" w:line="360" w:lineRule="auto"/>
      </w:pPr>
    </w:p>
    <w:p w14:paraId="3E4DE467" w14:textId="6DD9BCC9" w:rsidR="001715CD" w:rsidRPr="00AE3936" w:rsidRDefault="001715CD" w:rsidP="001715CD">
      <w:pPr>
        <w:spacing w:after="0" w:line="360" w:lineRule="auto"/>
        <w:rPr>
          <w:rFonts w:eastAsia="Times New Roman" w:cs="Tahoma"/>
          <w:bCs/>
          <w:iCs/>
          <w:lang w:eastAsia="es-ES"/>
        </w:rPr>
      </w:pPr>
      <w:r w:rsidRPr="00AE3936">
        <w:rPr>
          <w:rFonts w:eastAsia="Times New Roman" w:cs="Tahoma"/>
          <w:bCs/>
          <w:iCs/>
          <w:lang w:eastAsia="es-ES"/>
        </w:rPr>
        <w:lastRenderedPageBreak/>
        <w:t>Establecida dicha circunstancia, de las constancias que obran en el expediente electrónico, se advierte que el Sujeto Obligado turno la solicitud de información a</w:t>
      </w:r>
      <w:r w:rsidR="005D3687" w:rsidRPr="00AE3936">
        <w:rPr>
          <w:rFonts w:eastAsia="Times New Roman" w:cs="Tahoma"/>
          <w:bCs/>
          <w:iCs/>
          <w:lang w:eastAsia="es-ES"/>
        </w:rPr>
        <w:t xml:space="preserve">l </w:t>
      </w:r>
      <w:r w:rsidR="00D62A0B" w:rsidRPr="00AE3936">
        <w:rPr>
          <w:rFonts w:eastAsia="Times New Roman" w:cs="Tahoma"/>
          <w:bCs/>
          <w:iCs/>
          <w:lang w:eastAsia="es-ES"/>
        </w:rPr>
        <w:t>Encargado del Despacho del Instituto del Deporte del Estado de México</w:t>
      </w:r>
      <w:r w:rsidRPr="00AE3936">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400761" w14:textId="77777777" w:rsidR="001715CD" w:rsidRPr="00AE3936" w:rsidRDefault="001715CD" w:rsidP="001715CD">
      <w:pPr>
        <w:spacing w:after="0" w:line="360" w:lineRule="auto"/>
        <w:rPr>
          <w:rFonts w:eastAsia="Times New Roman" w:cs="Tahoma"/>
          <w:bCs/>
          <w:iCs/>
          <w:lang w:eastAsia="es-ES"/>
        </w:rPr>
      </w:pPr>
    </w:p>
    <w:p w14:paraId="625797CE" w14:textId="6124801F" w:rsidR="005D3687" w:rsidRPr="00AE3936" w:rsidRDefault="001715CD" w:rsidP="001715CD">
      <w:pPr>
        <w:spacing w:after="0" w:line="360" w:lineRule="auto"/>
        <w:rPr>
          <w:rFonts w:eastAsia="Times New Roman" w:cs="Tahoma"/>
          <w:bCs/>
          <w:iCs/>
          <w:lang w:eastAsia="es-ES"/>
        </w:rPr>
      </w:pPr>
      <w:r w:rsidRPr="00AE3936">
        <w:rPr>
          <w:rFonts w:eastAsia="Times New Roman" w:cs="Tahoma"/>
          <w:bCs/>
          <w:iCs/>
          <w:lang w:eastAsia="es-ES"/>
        </w:rPr>
        <w:t>Así y de lo plasmado en párrafos anteriores, se logra colegir que el Sujeto Obligado</w:t>
      </w:r>
      <w:r w:rsidR="00B85294" w:rsidRPr="00AE3936">
        <w:rPr>
          <w:rFonts w:eastAsia="Times New Roman" w:cs="Tahoma"/>
          <w:bCs/>
          <w:iCs/>
          <w:lang w:eastAsia="es-ES"/>
        </w:rPr>
        <w:t xml:space="preserve"> no</w:t>
      </w:r>
      <w:r w:rsidRPr="00AE3936">
        <w:rPr>
          <w:rFonts w:eastAsia="Times New Roman" w:cs="Tahoma"/>
          <w:bCs/>
          <w:iCs/>
          <w:lang w:eastAsia="es-ES"/>
        </w:rPr>
        <w:t xml:space="preserve"> cumplió con el procedimiento de búsqueda establecido en el artículo 162 de la Ley de Transparencia y Acceso a la Información Pública del Estado de México y Municipios, toda vez que</w:t>
      </w:r>
      <w:r w:rsidR="00B85294" w:rsidRPr="00AE3936">
        <w:rPr>
          <w:rFonts w:eastAsia="Times New Roman" w:cs="Tahoma"/>
          <w:bCs/>
          <w:iCs/>
          <w:lang w:eastAsia="es-ES"/>
        </w:rPr>
        <w:t xml:space="preserve"> no</w:t>
      </w:r>
      <w:r w:rsidRPr="00AE3936">
        <w:rPr>
          <w:rFonts w:eastAsia="Times New Roman" w:cs="Tahoma"/>
          <w:bCs/>
          <w:iCs/>
          <w:lang w:eastAsia="es-ES"/>
        </w:rPr>
        <w:t xml:space="preserve"> turno la solicitud de información </w:t>
      </w:r>
      <w:r w:rsidR="00B85294" w:rsidRPr="00AE3936">
        <w:rPr>
          <w:rFonts w:eastAsia="Times New Roman" w:cs="Tahoma"/>
          <w:bCs/>
          <w:iCs/>
          <w:lang w:eastAsia="es-ES"/>
        </w:rPr>
        <w:t>a l</w:t>
      </w:r>
      <w:r w:rsidR="005A03F8" w:rsidRPr="00AE3936">
        <w:rPr>
          <w:rFonts w:eastAsia="Times New Roman" w:cs="Tahoma"/>
          <w:bCs/>
          <w:iCs/>
          <w:lang w:eastAsia="es-ES"/>
        </w:rPr>
        <w:t>as áreas competentes de conocer de la información.</w:t>
      </w:r>
    </w:p>
    <w:p w14:paraId="50541162" w14:textId="77777777" w:rsidR="005A03F8" w:rsidRPr="00AE3936" w:rsidRDefault="005A03F8" w:rsidP="001715CD">
      <w:pPr>
        <w:spacing w:after="0" w:line="360" w:lineRule="auto"/>
        <w:rPr>
          <w:rFonts w:eastAsia="Times New Roman" w:cs="Tahoma"/>
          <w:bCs/>
          <w:iCs/>
          <w:lang w:eastAsia="es-ES"/>
        </w:rPr>
      </w:pPr>
    </w:p>
    <w:p w14:paraId="73C08834" w14:textId="29449CF1" w:rsidR="005A03F8" w:rsidRPr="00AE3936" w:rsidRDefault="005A03F8" w:rsidP="005A03F8">
      <w:pPr>
        <w:spacing w:after="0" w:line="360" w:lineRule="auto"/>
      </w:pPr>
      <w:r w:rsidRPr="00AE3936">
        <w:rPr>
          <w:rFonts w:eastAsia="Times New Roman" w:cs="Tahoma"/>
          <w:bCs/>
          <w:iCs/>
          <w:lang w:eastAsia="es-ES"/>
        </w:rPr>
        <w:t xml:space="preserve">En ese sentido, en respuesta como en Informe Justificado, el Encargado del Despacho del Instituto del Deporte del Estado de México mencionó que la información solicitada </w:t>
      </w:r>
      <w:r w:rsidRPr="00AE3936">
        <w:t xml:space="preserve">podrá consultarse posterior a que se rinda el Informe de Gobierno del Estado de México y estará disponible después del dieciséis de septiembre de dos mil veinticinco; </w:t>
      </w:r>
      <w:r w:rsidRPr="00AE3936">
        <w:rPr>
          <w:rFonts w:cs="Tahoma"/>
        </w:rPr>
        <w:t>e</w:t>
      </w:r>
      <w:r w:rsidRPr="00AE3936">
        <w:rPr>
          <w:color w:val="000000"/>
        </w:rPr>
        <w:t>n otras palabras, la respuesta es incongruente pues es parte de sus obligaciones poner a disposición del público de manera permanente y actualizada todo tipo de información pública, además lo solicitado corresponde a sus funciones y atribuciones que deberá realizar en días laborales conferidas en el Manual General de Organización mencionado</w:t>
      </w:r>
      <w:r w:rsidRPr="00AE3936">
        <w:rPr>
          <w:rFonts w:eastAsia="Times New Roman" w:cs="Tahoma"/>
          <w:color w:val="auto"/>
          <w:lang w:eastAsia="es-ES"/>
        </w:rPr>
        <w:t>;</w:t>
      </w:r>
      <w:r w:rsidRPr="00AE3936">
        <w:rPr>
          <w:color w:val="000000"/>
        </w:rPr>
        <w:t xml:space="preserve"> </w:t>
      </w:r>
      <w:r w:rsidRPr="00AE3936">
        <w:rPr>
          <w:rFonts w:eastAsia="Times New Roman" w:cs="Tahoma"/>
          <w:bCs/>
          <w:iCs/>
          <w:lang w:eastAsia="es-ES"/>
        </w:rPr>
        <w:t>s</w:t>
      </w:r>
      <w:r w:rsidRPr="00AE3936">
        <w:rPr>
          <w:rFonts w:eastAsia="Calibri" w:cs="Tahoma"/>
        </w:rPr>
        <w:t xml:space="preserve">obre el tema </w:t>
      </w:r>
      <w:r w:rsidRPr="00AE3936">
        <w:rPr>
          <w:rFonts w:eastAsia="Calibri" w:cs="Times New Roman"/>
        </w:rPr>
        <w:t xml:space="preserve">el </w:t>
      </w:r>
      <w:r w:rsidRPr="00AE3936">
        <w:rPr>
          <w:rFonts w:eastAsia="Times New Roman" w:cs="Tahoma"/>
          <w:lang w:eastAsia="es-ES"/>
        </w:rPr>
        <w:t xml:space="preserve">artículo 1.8, fracción IX, </w:t>
      </w:r>
      <w:r w:rsidRPr="00AE3936">
        <w:rPr>
          <w:rFonts w:eastAsia="Times New Roman" w:cs="Tahoma"/>
          <w:lang w:eastAsia="es-ES"/>
        </w:rPr>
        <w:lastRenderedPageBreak/>
        <w:t>del Código Administrativo del Estado de México, establece que para que un acto administrativo tenga validez, deberá guardar congruencia con lo solicitado.</w:t>
      </w:r>
    </w:p>
    <w:p w14:paraId="3C362E26" w14:textId="77777777" w:rsidR="005A03F8" w:rsidRPr="00AE3936" w:rsidRDefault="005A03F8" w:rsidP="005A03F8">
      <w:pPr>
        <w:spacing w:after="0" w:line="360" w:lineRule="auto"/>
        <w:rPr>
          <w:rFonts w:eastAsia="Times New Roman" w:cs="Tahoma"/>
          <w:lang w:eastAsia="es-ES"/>
        </w:rPr>
      </w:pPr>
    </w:p>
    <w:p w14:paraId="1AA07C69" w14:textId="19D17E05" w:rsidR="00866DFA" w:rsidRPr="00AE3936" w:rsidRDefault="005A03F8" w:rsidP="005A03F8">
      <w:pPr>
        <w:tabs>
          <w:tab w:val="center" w:pos="4522"/>
        </w:tabs>
        <w:spacing w:after="0" w:line="360" w:lineRule="auto"/>
        <w:rPr>
          <w:rFonts w:eastAsia="Calibri" w:cs="Times New Roman"/>
          <w:color w:val="000000"/>
        </w:rPr>
      </w:pPr>
      <w:r w:rsidRPr="00AE3936">
        <w:rPr>
          <w:rFonts w:eastAsia="Calibri" w:cs="Times New Roman"/>
          <w:color w:val="000000"/>
        </w:rPr>
        <w:t xml:space="preserve">Situación que se robustece, con </w:t>
      </w:r>
      <w:r w:rsidRPr="00AE3936">
        <w:rPr>
          <w:rFonts w:eastAsia="Calibri" w:cs="Tahoma"/>
          <w:bCs/>
        </w:rPr>
        <w:t xml:space="preserve">el Criterio Orientador, con clave de control SO/002/2017, de la Segunda Época, emitido por el entonces Instituto Nacional de Transparencia, Acceso a la Información y Protección de Datos Personales vigente a la fecha de la solicitud, que </w:t>
      </w:r>
      <w:r w:rsidRPr="00AE3936">
        <w:rPr>
          <w:rFonts w:eastAsia="Calibri" w:cs="Times New Roman"/>
          <w:color w:val="000000"/>
        </w:rPr>
        <w:t xml:space="preserve">establece que todo acto administrativo debe apegarse al </w:t>
      </w:r>
      <w:r w:rsidRPr="00AE3936">
        <w:rPr>
          <w:rFonts w:eastAsia="Calibri" w:cs="Times New Roman"/>
          <w:b/>
          <w:bCs/>
          <w:color w:val="000000"/>
        </w:rPr>
        <w:t>principio de congruencia</w:t>
      </w:r>
      <w:r w:rsidRPr="00AE3936">
        <w:rPr>
          <w:rFonts w:eastAsia="Calibri" w:cs="Times New Roman"/>
          <w:color w:val="000000"/>
        </w:rPr>
        <w:t xml:space="preserve">, entendiendo por éste que </w:t>
      </w:r>
      <w:r w:rsidRPr="00AE3936">
        <w:rPr>
          <w:rFonts w:eastAsia="Calibri" w:cs="Tahoma"/>
          <w:bCs/>
          <w:iCs/>
        </w:rPr>
        <w:t>exista concordancia entre el requerimiento formulado por el particular y la respuesta proporcionada por el sujeto obligado</w:t>
      </w:r>
      <w:r w:rsidRPr="00AE3936">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3013C37" w14:textId="77777777" w:rsidR="00866DFA" w:rsidRPr="00AE3936" w:rsidRDefault="00866DFA" w:rsidP="005A03F8">
      <w:pPr>
        <w:tabs>
          <w:tab w:val="center" w:pos="4522"/>
        </w:tabs>
        <w:spacing w:after="0" w:line="360" w:lineRule="auto"/>
        <w:rPr>
          <w:rFonts w:eastAsia="Calibri" w:cs="Times New Roman"/>
          <w:color w:val="000000"/>
        </w:rPr>
      </w:pPr>
    </w:p>
    <w:p w14:paraId="2C88B794" w14:textId="3CA3B848" w:rsidR="005A03F8" w:rsidRPr="00AE3936" w:rsidRDefault="005A03F8" w:rsidP="005A03F8">
      <w:pPr>
        <w:spacing w:after="0" w:line="360" w:lineRule="auto"/>
        <w:rPr>
          <w:rFonts w:eastAsia="Calibri" w:cs="Times New Roman"/>
        </w:rPr>
      </w:pPr>
      <w:r w:rsidRPr="00AE3936">
        <w:rPr>
          <w:rFonts w:eastAsia="Calibri" w:cs="Times New Roman"/>
        </w:rPr>
        <w:t xml:space="preserve">Derivado de lo anterior, se logra vislumbrar que el Sujeto Obligado no atendió de manera correcta la solicitud de información, pues solo mencionó que la información solicitada podrá consultarse posterior a que se rinda el Informe de Gobierno, es decir, no fundamento ni motivo su respuesta evadiendo la búsqueda exhaustiva dentro de sus archivos, lo cual da como resultado que el agravio sea </w:t>
      </w:r>
      <w:r w:rsidRPr="00AE3936">
        <w:rPr>
          <w:rFonts w:eastAsia="Calibri" w:cs="Times New Roman"/>
          <w:b/>
          <w:bCs/>
        </w:rPr>
        <w:t xml:space="preserve">FUNDADO. </w:t>
      </w:r>
    </w:p>
    <w:p w14:paraId="0CCEB6F1" w14:textId="77777777" w:rsidR="00794F95" w:rsidRPr="00AE3936" w:rsidRDefault="00794F95" w:rsidP="001715CD">
      <w:pPr>
        <w:spacing w:after="0" w:line="360" w:lineRule="auto"/>
        <w:rPr>
          <w:rFonts w:eastAsia="Times New Roman" w:cs="Tahoma"/>
          <w:bCs/>
          <w:iCs/>
          <w:lang w:eastAsia="es-ES"/>
        </w:rPr>
      </w:pPr>
    </w:p>
    <w:p w14:paraId="3CD0798D" w14:textId="664FC24B" w:rsidR="005A03F8" w:rsidRPr="00AE3936" w:rsidRDefault="00F45B97" w:rsidP="00551A46">
      <w:pPr>
        <w:spacing w:after="0" w:line="360" w:lineRule="auto"/>
        <w:rPr>
          <w:rFonts w:cs="Tahoma"/>
        </w:rPr>
      </w:pPr>
      <w:r w:rsidRPr="00AE3936">
        <w:rPr>
          <w:color w:val="000000"/>
        </w:rPr>
        <w:t>Así, para atender el requerimiento de información, el Sujeto Obligado deberá realizar una búsqueda exhaustiva y razonable en los archivos de sus áreas competent</w:t>
      </w:r>
      <w:r w:rsidR="005A03F8" w:rsidRPr="00AE3936">
        <w:rPr>
          <w:color w:val="000000"/>
        </w:rPr>
        <w:t xml:space="preserve">es, a efecto de que proporcione, </w:t>
      </w:r>
      <w:r w:rsidR="005A03F8" w:rsidRPr="00AE3936">
        <w:rPr>
          <w:rFonts w:cs="Tahoma"/>
        </w:rPr>
        <w:t xml:space="preserve">del Departamento de Estrategias para el Deporte de Alto Rendimiento, al siete de agosto de dos mil veinticinco, los documentos que contengan </w:t>
      </w:r>
      <w:r w:rsidR="00551A46" w:rsidRPr="00AE3936">
        <w:rPr>
          <w:rFonts w:cs="Tahoma"/>
        </w:rPr>
        <w:t>la información solicitada.</w:t>
      </w:r>
    </w:p>
    <w:p w14:paraId="2C5A8DF6" w14:textId="77777777" w:rsidR="005A03F8" w:rsidRPr="00AE3936" w:rsidRDefault="005A03F8" w:rsidP="00F45B97">
      <w:pPr>
        <w:spacing w:after="0" w:line="360" w:lineRule="auto"/>
        <w:rPr>
          <w:color w:val="000000"/>
        </w:rPr>
      </w:pPr>
    </w:p>
    <w:p w14:paraId="32FE5750" w14:textId="1B77F91C" w:rsidR="00F45B97" w:rsidRPr="00AE3936" w:rsidRDefault="005A03F8" w:rsidP="00F45B97">
      <w:pPr>
        <w:spacing w:after="0" w:line="360" w:lineRule="auto"/>
        <w:rPr>
          <w:color w:val="000000"/>
        </w:rPr>
      </w:pPr>
      <w:r w:rsidRPr="00AE3936">
        <w:rPr>
          <w:color w:val="000000"/>
        </w:rPr>
        <w:t>D</w:t>
      </w:r>
      <w:r w:rsidR="00F45B97" w:rsidRPr="00AE3936">
        <w:rPr>
          <w:color w:val="000000"/>
        </w:rPr>
        <w:t xml:space="preserve">icha determinación toma relevancia, pues conforme al artículo 12 de la Ley de Transparencia y Acceso a la Información Pública del Estado de México y Municipios, los </w:t>
      </w:r>
      <w:r w:rsidR="00F45B97" w:rsidRPr="00AE3936">
        <w:rPr>
          <w:color w:val="000000"/>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268683C" w14:textId="77777777" w:rsidR="00F45B97" w:rsidRPr="00AE3936" w:rsidRDefault="00F45B97" w:rsidP="00F45B97">
      <w:pPr>
        <w:spacing w:after="0" w:line="360" w:lineRule="auto"/>
        <w:rPr>
          <w:color w:val="000000"/>
        </w:rPr>
      </w:pPr>
    </w:p>
    <w:p w14:paraId="5A73AD46" w14:textId="77777777" w:rsidR="00F45B97" w:rsidRPr="00AE3936" w:rsidRDefault="00F45B97" w:rsidP="00F45B97">
      <w:pPr>
        <w:spacing w:after="0" w:line="360" w:lineRule="auto"/>
      </w:pPr>
      <w:r w:rsidRPr="00AE3936">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2CB2A5A" w14:textId="77777777" w:rsidR="00F45B97" w:rsidRPr="00AE3936" w:rsidRDefault="00F45B97" w:rsidP="00F45B97">
      <w:pPr>
        <w:spacing w:after="0" w:line="360" w:lineRule="auto"/>
      </w:pPr>
    </w:p>
    <w:p w14:paraId="672482F4" w14:textId="77777777" w:rsidR="00F45B97" w:rsidRPr="00AE3936" w:rsidRDefault="00F45B97" w:rsidP="00F45B97">
      <w:pPr>
        <w:spacing w:after="0" w:line="360" w:lineRule="auto"/>
      </w:pPr>
      <w:r w:rsidRPr="00AE3936">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7757FE8B" w14:textId="77777777" w:rsidR="0047794B" w:rsidRPr="00AE3936" w:rsidRDefault="0047794B" w:rsidP="00F45B97">
      <w:pPr>
        <w:spacing w:after="0" w:line="360" w:lineRule="auto"/>
      </w:pPr>
    </w:p>
    <w:p w14:paraId="2A0685B7" w14:textId="7687B3D5" w:rsidR="0047794B" w:rsidRPr="00AE3936" w:rsidRDefault="0047794B" w:rsidP="0047794B">
      <w:pPr>
        <w:spacing w:after="0" w:line="360" w:lineRule="auto"/>
        <w:rPr>
          <w:rFonts w:cs="Tahoma"/>
          <w:color w:val="auto"/>
          <w:szCs w:val="24"/>
        </w:rPr>
      </w:pPr>
      <w:r w:rsidRPr="00AE3936">
        <w:rPr>
          <w:rFonts w:cs="Tahoma"/>
          <w:color w:val="auto"/>
          <w:szCs w:val="24"/>
        </w:rPr>
        <w:t>Así, para el caso de que no cuente con la documentación solicitada</w:t>
      </w:r>
      <w:r w:rsidR="00866DFA" w:rsidRPr="00AE3936">
        <w:rPr>
          <w:rFonts w:cs="Tahoma"/>
          <w:color w:val="auto"/>
          <w:szCs w:val="24"/>
        </w:rPr>
        <w:t xml:space="preserve">, a excepción del punto 4, </w:t>
      </w:r>
      <w:r w:rsidR="003D57AA" w:rsidRPr="00AE3936">
        <w:rPr>
          <w:rFonts w:cs="Tahoma"/>
          <w:color w:val="auto"/>
          <w:szCs w:val="24"/>
        </w:rPr>
        <w:t xml:space="preserve">por no haberla generado, </w:t>
      </w:r>
      <w:r w:rsidRPr="00AE3936">
        <w:rPr>
          <w:rFonts w:cs="Tahoma"/>
          <w:color w:val="auto"/>
          <w:szCs w:val="24"/>
        </w:rPr>
        <w:t>deberá hacerlo del conocimiento de la parte Recurrente, de manera clara y precisa, en términos del artículo 19, párrafo segundo, de la Ley de Transparencia y Acceso a la Información Pública del Estado de México y Municipios.</w:t>
      </w:r>
    </w:p>
    <w:p w14:paraId="7EC0B6AF" w14:textId="77777777" w:rsidR="00F45B97" w:rsidRPr="00AE3936" w:rsidRDefault="00F45B97" w:rsidP="00F45B97">
      <w:pPr>
        <w:tabs>
          <w:tab w:val="left" w:pos="4962"/>
        </w:tabs>
        <w:spacing w:after="0" w:line="360" w:lineRule="auto"/>
      </w:pPr>
    </w:p>
    <w:p w14:paraId="422D54EE" w14:textId="35DAF2D4" w:rsidR="00F45B97" w:rsidRPr="00AE3936" w:rsidRDefault="00F45B97" w:rsidP="00F45B97">
      <w:pPr>
        <w:spacing w:after="0" w:line="360" w:lineRule="auto"/>
      </w:pPr>
      <w:r w:rsidRPr="00AE3936">
        <w:t xml:space="preserve">Finalmente, no pasa desapercibido para este Instituto que la información faltante pudiera contener datos o información clasificada, como nombres o datos de contacto de particulares; por lo que, en el supuesto, deberá elaborar la versión pública respectiva; al respecto, conforme al artículo 3°, fracción XLV, relacionado con el 137, ambos de la Ley de </w:t>
      </w:r>
      <w:r w:rsidRPr="00AE3936">
        <w:lastRenderedPageBreak/>
        <w:t xml:space="preserve">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2003F4" w14:textId="77777777" w:rsidR="00F45B97" w:rsidRPr="00AE3936" w:rsidRDefault="00F45B97" w:rsidP="00F45B97">
      <w:pPr>
        <w:spacing w:after="0" w:line="360" w:lineRule="auto"/>
      </w:pPr>
    </w:p>
    <w:p w14:paraId="47448B25" w14:textId="77777777" w:rsidR="00F45B97" w:rsidRPr="00AE3936" w:rsidRDefault="00F45B97" w:rsidP="00F45B97">
      <w:pPr>
        <w:spacing w:after="0" w:line="360" w:lineRule="auto"/>
      </w:pPr>
      <w:r w:rsidRPr="00AE3936">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94E01B" w14:textId="77777777" w:rsidR="005D3687" w:rsidRPr="00AE3936" w:rsidRDefault="005D3687" w:rsidP="005D3687">
      <w:pPr>
        <w:spacing w:after="0" w:line="360" w:lineRule="auto"/>
        <w:ind w:right="-28"/>
        <w:rPr>
          <w:color w:val="auto"/>
        </w:rPr>
      </w:pPr>
    </w:p>
    <w:p w14:paraId="7C663D2D" w14:textId="77777777" w:rsidR="005D3687" w:rsidRPr="00AE3936" w:rsidRDefault="005D3687" w:rsidP="005D3687">
      <w:pPr>
        <w:keepNext/>
        <w:keepLines/>
        <w:spacing w:after="0" w:line="360" w:lineRule="auto"/>
        <w:outlineLvl w:val="1"/>
        <w:rPr>
          <w:b/>
        </w:rPr>
      </w:pPr>
      <w:bookmarkStart w:id="14" w:name="_Toc210910279"/>
      <w:bookmarkStart w:id="15" w:name="_Toc221795339"/>
      <w:r w:rsidRPr="00AE3936">
        <w:rPr>
          <w:b/>
        </w:rPr>
        <w:t>SEXTO. Decisión</w:t>
      </w:r>
      <w:bookmarkEnd w:id="14"/>
      <w:bookmarkEnd w:id="15"/>
    </w:p>
    <w:p w14:paraId="7945F196" w14:textId="77777777" w:rsidR="005D3687" w:rsidRPr="00AE3936" w:rsidRDefault="005D3687" w:rsidP="005D3687">
      <w:pPr>
        <w:spacing w:after="0" w:line="360" w:lineRule="auto"/>
        <w:contextualSpacing/>
        <w:rPr>
          <w:rFonts w:eastAsia="Calibri" w:cs="Tahoma"/>
          <w:b/>
        </w:rPr>
      </w:pPr>
    </w:p>
    <w:p w14:paraId="6EB29B0D" w14:textId="4CC677CB" w:rsidR="00F45B97" w:rsidRPr="00AE3936" w:rsidRDefault="00F45B97" w:rsidP="00F45B97">
      <w:pPr>
        <w:spacing w:after="0" w:line="360" w:lineRule="auto"/>
        <w:rPr>
          <w:color w:val="000000"/>
        </w:rPr>
      </w:pPr>
      <w:r w:rsidRPr="00AE3936">
        <w:rPr>
          <w:color w:val="000000"/>
        </w:rPr>
        <w:t xml:space="preserve">De acuerdo con lo expuesto y, con fundamento en el artículo 186, fracción III, de la Ley de Transparencia y Acceso a la Información Pública del Estado de México y Municipios, este Instituto considera procedente </w:t>
      </w:r>
      <w:r w:rsidRPr="00AE3936">
        <w:rPr>
          <w:b/>
          <w:bCs/>
          <w:color w:val="000000"/>
        </w:rPr>
        <w:t>REVOCAR la</w:t>
      </w:r>
      <w:r w:rsidR="003D57AA" w:rsidRPr="00AE3936">
        <w:rPr>
          <w:color w:val="000000"/>
        </w:rPr>
        <w:t xml:space="preserve"> respuesta de la Secretaría de Educación, Ciencia, Tecnología e Innovación</w:t>
      </w:r>
      <w:r w:rsidRPr="00AE3936">
        <w:rPr>
          <w:b/>
          <w:bCs/>
          <w:color w:val="000000"/>
        </w:rPr>
        <w:t xml:space="preserve">, </w:t>
      </w:r>
      <w:r w:rsidRPr="00AE3936">
        <w:rPr>
          <w:color w:val="000000"/>
        </w:rPr>
        <w:t xml:space="preserve">a efecto de que entregue, </w:t>
      </w:r>
      <w:r w:rsidR="003D57AA" w:rsidRPr="00AE3936">
        <w:rPr>
          <w:color w:val="000000"/>
        </w:rPr>
        <w:t>la información solicitada</w:t>
      </w:r>
      <w:r w:rsidRPr="00AE3936">
        <w:rPr>
          <w:color w:val="000000"/>
        </w:rPr>
        <w:t>.</w:t>
      </w:r>
    </w:p>
    <w:p w14:paraId="54F32BBF" w14:textId="77777777" w:rsidR="00F45B97" w:rsidRPr="00AE3936" w:rsidRDefault="00F45B97" w:rsidP="00F45B97">
      <w:pPr>
        <w:spacing w:after="0" w:line="360" w:lineRule="auto"/>
        <w:rPr>
          <w:color w:val="auto"/>
        </w:rPr>
      </w:pPr>
    </w:p>
    <w:p w14:paraId="6EE32E49" w14:textId="77777777" w:rsidR="005D3687" w:rsidRPr="00AE3936" w:rsidRDefault="005D3687" w:rsidP="005D3687">
      <w:pPr>
        <w:spacing w:after="0" w:line="360" w:lineRule="auto"/>
        <w:contextualSpacing/>
        <w:rPr>
          <w:rFonts w:eastAsia="Calibri" w:cs="Tahoma"/>
          <w:b/>
          <w:bCs/>
        </w:rPr>
      </w:pPr>
      <w:r w:rsidRPr="00AE3936">
        <w:rPr>
          <w:rFonts w:eastAsia="Calibri" w:cs="Tahoma"/>
          <w:b/>
          <w:bCs/>
        </w:rPr>
        <w:t>Términos de la Resolución para conocimiento del Particular</w:t>
      </w:r>
    </w:p>
    <w:p w14:paraId="1C73895A" w14:textId="77777777" w:rsidR="005D3687" w:rsidRPr="00AE3936" w:rsidRDefault="005D3687" w:rsidP="005D3687">
      <w:pPr>
        <w:spacing w:after="0" w:line="360" w:lineRule="auto"/>
        <w:contextualSpacing/>
        <w:rPr>
          <w:rFonts w:eastAsia="Calibri" w:cs="Tahoma"/>
          <w:b/>
          <w:bCs/>
        </w:rPr>
      </w:pPr>
    </w:p>
    <w:p w14:paraId="569515C5" w14:textId="60331C69" w:rsidR="00F45B97" w:rsidRPr="00AE3936" w:rsidRDefault="00F45B97" w:rsidP="00F45B97">
      <w:pPr>
        <w:spacing w:after="0" w:line="360" w:lineRule="auto"/>
        <w:rPr>
          <w:color w:val="000000"/>
        </w:rPr>
      </w:pPr>
      <w:r w:rsidRPr="00AE3936">
        <w:rPr>
          <w:color w:val="000000"/>
        </w:rPr>
        <w:t>Se le hace del conocimiento a la persona Recurrente que, en el presente asunto, se le da la razón, pues el Sujeto Obligado, omitió entregar la información solicitada, al no turnar la solicitud de información al área competente y omitir realizar la búsqueda exhaustiva y razonable.</w:t>
      </w:r>
    </w:p>
    <w:p w14:paraId="307111B7" w14:textId="77777777" w:rsidR="00F45B97" w:rsidRPr="00AE3936" w:rsidRDefault="00F45B97" w:rsidP="00F45B97">
      <w:pPr>
        <w:spacing w:after="0" w:line="360" w:lineRule="auto"/>
        <w:rPr>
          <w:color w:val="000000"/>
        </w:rPr>
      </w:pPr>
    </w:p>
    <w:p w14:paraId="7CC16993" w14:textId="77777777" w:rsidR="00F45B97" w:rsidRPr="00AE3936" w:rsidRDefault="00F45B97" w:rsidP="00F45B97">
      <w:pPr>
        <w:spacing w:after="0" w:line="360" w:lineRule="auto"/>
        <w:rPr>
          <w:color w:val="000000"/>
        </w:rPr>
      </w:pPr>
      <w:r w:rsidRPr="00AE3936">
        <w:rPr>
          <w:color w:val="000000"/>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3F0C3DC" w14:textId="77777777" w:rsidR="005D3687" w:rsidRPr="00AE3936" w:rsidRDefault="005D3687" w:rsidP="005D3687">
      <w:pPr>
        <w:spacing w:after="0" w:line="360" w:lineRule="auto"/>
      </w:pPr>
    </w:p>
    <w:p w14:paraId="36969F9F" w14:textId="77777777" w:rsidR="005D3687" w:rsidRPr="00AE3936" w:rsidRDefault="005D3687" w:rsidP="005D3687">
      <w:pPr>
        <w:spacing w:after="0" w:line="360" w:lineRule="auto"/>
        <w:contextualSpacing/>
        <w:rPr>
          <w:rFonts w:eastAsia="Calibri"/>
        </w:rPr>
      </w:pPr>
      <w:r w:rsidRPr="00AE3936">
        <w:rPr>
          <w:rFonts w:eastAsia="Calibri"/>
        </w:rPr>
        <w:t>Por lo expuesto y fundado, este Pleno:</w:t>
      </w:r>
    </w:p>
    <w:p w14:paraId="4B76624A" w14:textId="77777777" w:rsidR="005D3687" w:rsidRPr="00AE3936" w:rsidRDefault="005D3687" w:rsidP="005D3687">
      <w:pPr>
        <w:spacing w:after="0" w:line="360" w:lineRule="auto"/>
        <w:contextualSpacing/>
        <w:rPr>
          <w:rFonts w:eastAsia="Calibri"/>
        </w:rPr>
      </w:pPr>
    </w:p>
    <w:p w14:paraId="17A58E52" w14:textId="77777777" w:rsidR="005D3687" w:rsidRPr="00AE3936" w:rsidRDefault="005D3687" w:rsidP="005D3687">
      <w:pPr>
        <w:keepNext/>
        <w:keepLines/>
        <w:spacing w:after="0" w:line="360" w:lineRule="auto"/>
        <w:jc w:val="center"/>
        <w:outlineLvl w:val="0"/>
        <w:rPr>
          <w:b/>
        </w:rPr>
      </w:pPr>
      <w:bookmarkStart w:id="16" w:name="_Toc210910280"/>
      <w:bookmarkStart w:id="17" w:name="_Toc221795340"/>
      <w:r w:rsidRPr="00AE3936">
        <w:rPr>
          <w:b/>
        </w:rPr>
        <w:t>R E S U E L V E</w:t>
      </w:r>
      <w:bookmarkEnd w:id="16"/>
      <w:bookmarkEnd w:id="17"/>
    </w:p>
    <w:p w14:paraId="4551A6AC" w14:textId="77777777" w:rsidR="005D3687" w:rsidRPr="00AE3936" w:rsidRDefault="005D3687" w:rsidP="005D3687">
      <w:pPr>
        <w:spacing w:after="0" w:line="360" w:lineRule="auto"/>
        <w:contextualSpacing/>
        <w:rPr>
          <w:rFonts w:eastAsia="Calibri"/>
          <w:b/>
          <w:bCs/>
        </w:rPr>
      </w:pPr>
    </w:p>
    <w:p w14:paraId="67D29736" w14:textId="23AA2DEB" w:rsidR="00F45B97" w:rsidRPr="00AE3936" w:rsidRDefault="00F45B97" w:rsidP="00F45B97">
      <w:pPr>
        <w:spacing w:after="0" w:line="360" w:lineRule="auto"/>
        <w:rPr>
          <w:color w:val="000000"/>
        </w:rPr>
      </w:pPr>
      <w:r w:rsidRPr="00AE3936">
        <w:rPr>
          <w:b/>
          <w:bCs/>
          <w:color w:val="000000"/>
        </w:rPr>
        <w:t xml:space="preserve">PRIMERO. </w:t>
      </w:r>
      <w:r w:rsidRPr="00AE3936">
        <w:rPr>
          <w:color w:val="000000"/>
        </w:rPr>
        <w:t xml:space="preserve">Se </w:t>
      </w:r>
      <w:r w:rsidRPr="00AE3936">
        <w:rPr>
          <w:b/>
          <w:bCs/>
          <w:color w:val="000000"/>
        </w:rPr>
        <w:t xml:space="preserve">REVOCA </w:t>
      </w:r>
      <w:r w:rsidRPr="00AE3936">
        <w:rPr>
          <w:color w:val="000000"/>
        </w:rPr>
        <w:t>la respuesta entrega</w:t>
      </w:r>
      <w:r w:rsidR="003D57AA" w:rsidRPr="00AE3936">
        <w:rPr>
          <w:color w:val="000000"/>
        </w:rPr>
        <w:t>da por la Secretaría de Educación, Ciencia, Tecnología e Innovación</w:t>
      </w:r>
      <w:r w:rsidRPr="00AE3936">
        <w:rPr>
          <w:color w:val="000000"/>
        </w:rPr>
        <w:t xml:space="preserve">, a la solicitud de información </w:t>
      </w:r>
      <w:r w:rsidR="003D57AA" w:rsidRPr="00AE3936">
        <w:t>00697/SECTI</w:t>
      </w:r>
      <w:r w:rsidRPr="00AE3936">
        <w:t>/IP/2025</w:t>
      </w:r>
      <w:r w:rsidRPr="00AE3936">
        <w:rPr>
          <w:color w:val="000000"/>
        </w:rPr>
        <w:t xml:space="preserve">, por resultar </w:t>
      </w:r>
      <w:r w:rsidRPr="00AE3936">
        <w:rPr>
          <w:b/>
          <w:bCs/>
          <w:color w:val="000000"/>
        </w:rPr>
        <w:t xml:space="preserve">FUNDADAS </w:t>
      </w:r>
      <w:r w:rsidRPr="00AE3936">
        <w:rPr>
          <w:color w:val="000000"/>
        </w:rPr>
        <w:t xml:space="preserve">las razones o motivos de inconformidad hechos valer por el Recurrente, en términos de los considerandos </w:t>
      </w:r>
      <w:r w:rsidRPr="00AE3936">
        <w:rPr>
          <w:b/>
          <w:bCs/>
          <w:color w:val="000000"/>
        </w:rPr>
        <w:t xml:space="preserve">QUINTO y SEXTO </w:t>
      </w:r>
      <w:r w:rsidRPr="00AE3936">
        <w:rPr>
          <w:color w:val="000000"/>
        </w:rPr>
        <w:t>de la presente Resolución.</w:t>
      </w:r>
    </w:p>
    <w:p w14:paraId="14FFF093" w14:textId="77777777" w:rsidR="00F45B97" w:rsidRPr="00AE3936" w:rsidRDefault="00F45B97" w:rsidP="00F45B97">
      <w:pPr>
        <w:spacing w:after="0" w:line="360" w:lineRule="auto"/>
        <w:rPr>
          <w:color w:val="000000"/>
        </w:rPr>
      </w:pPr>
    </w:p>
    <w:p w14:paraId="04E39600" w14:textId="13C828FB" w:rsidR="003D57AA" w:rsidRPr="00AE3936" w:rsidRDefault="00F45B97" w:rsidP="003D57AA">
      <w:pPr>
        <w:spacing w:after="0" w:line="360" w:lineRule="auto"/>
        <w:rPr>
          <w:rFonts w:cs="Tahoma"/>
        </w:rPr>
      </w:pPr>
      <w:r w:rsidRPr="00AE3936">
        <w:rPr>
          <w:b/>
          <w:bCs/>
          <w:color w:val="000000"/>
        </w:rPr>
        <w:t xml:space="preserve">SEGUNDO. </w:t>
      </w:r>
      <w:r w:rsidRPr="00AE3936">
        <w:rPr>
          <w:color w:val="000000"/>
        </w:rPr>
        <w:t xml:space="preserve">Se </w:t>
      </w:r>
      <w:r w:rsidRPr="00AE3936">
        <w:rPr>
          <w:b/>
          <w:bCs/>
          <w:color w:val="000000"/>
        </w:rPr>
        <w:t>ORDENA</w:t>
      </w:r>
      <w:r w:rsidRPr="00AE3936">
        <w:rPr>
          <w:color w:val="000000"/>
        </w:rPr>
        <w:t xml:space="preserve"> al Ente Recurrido</w:t>
      </w:r>
      <w:r w:rsidRPr="00AE3936">
        <w:rPr>
          <w:b/>
          <w:bCs/>
          <w:color w:val="000000"/>
        </w:rPr>
        <w:t xml:space="preserve">, </w:t>
      </w:r>
      <w:r w:rsidRPr="00AE3936">
        <w:rPr>
          <w:color w:val="000000"/>
        </w:rPr>
        <w:t xml:space="preserve">a efecto de que previa búsqueda exhaustiva y razonable en los archivos de las unidades administrativas competentes, entregue a través del Sistema de Acceso a la Información Mexiquense (SAIMEX), en su caso, en versión pública, </w:t>
      </w:r>
      <w:r w:rsidR="003D57AA" w:rsidRPr="00AE3936">
        <w:rPr>
          <w:color w:val="000000"/>
        </w:rPr>
        <w:t xml:space="preserve">los documentos vigentes al </w:t>
      </w:r>
      <w:r w:rsidR="003D57AA" w:rsidRPr="00AE3936">
        <w:rPr>
          <w:rFonts w:cs="Tahoma"/>
        </w:rPr>
        <w:t>siete de agosto de dos mil veinticinco, que contengan lo siguiente:</w:t>
      </w:r>
    </w:p>
    <w:p w14:paraId="29FE1E12" w14:textId="77777777" w:rsidR="003D57AA" w:rsidRPr="00AE3936" w:rsidRDefault="003D57AA" w:rsidP="003D57AA">
      <w:pPr>
        <w:spacing w:after="0" w:line="360" w:lineRule="auto"/>
        <w:rPr>
          <w:rFonts w:cs="Tahoma"/>
        </w:rPr>
      </w:pPr>
    </w:p>
    <w:p w14:paraId="14D4687E" w14:textId="77777777" w:rsidR="003D57AA" w:rsidRPr="00AE3936" w:rsidRDefault="003D57AA" w:rsidP="003D57AA">
      <w:pPr>
        <w:pStyle w:val="Prrafodelista"/>
        <w:numPr>
          <w:ilvl w:val="0"/>
          <w:numId w:val="32"/>
        </w:numPr>
        <w:spacing w:line="360" w:lineRule="auto"/>
        <w:rPr>
          <w:rFonts w:cs="Tahoma"/>
        </w:rPr>
      </w:pPr>
      <w:r w:rsidRPr="00AE3936">
        <w:rPr>
          <w:rFonts w:cs="Tahoma"/>
        </w:rPr>
        <w:t>Las metodologías empleadas para la valoración de programas y acciones de trabajo de deportistas de alto rendimiento;</w:t>
      </w:r>
    </w:p>
    <w:p w14:paraId="33B955FB" w14:textId="77777777" w:rsidR="003D57AA" w:rsidRPr="00AE3936" w:rsidRDefault="003D57AA" w:rsidP="003D57AA">
      <w:pPr>
        <w:pStyle w:val="Prrafodelista"/>
        <w:numPr>
          <w:ilvl w:val="0"/>
          <w:numId w:val="32"/>
        </w:numPr>
        <w:spacing w:line="360" w:lineRule="auto"/>
        <w:rPr>
          <w:rFonts w:cs="Tahoma"/>
        </w:rPr>
      </w:pPr>
      <w:r w:rsidRPr="00AE3936">
        <w:rPr>
          <w:rFonts w:cs="Tahoma"/>
        </w:rPr>
        <w:t>Los criterios técnicos utilizados para la elaboración de orientaciones deportivas y para la revisión de programas de preparación y competencia;</w:t>
      </w:r>
    </w:p>
    <w:p w14:paraId="68245E77" w14:textId="77777777" w:rsidR="003D57AA" w:rsidRPr="00AE3936" w:rsidRDefault="003D57AA" w:rsidP="003D57AA">
      <w:pPr>
        <w:pStyle w:val="Prrafodelista"/>
        <w:numPr>
          <w:ilvl w:val="0"/>
          <w:numId w:val="32"/>
        </w:numPr>
        <w:spacing w:line="360" w:lineRule="auto"/>
        <w:rPr>
          <w:rFonts w:cs="Tahoma"/>
        </w:rPr>
      </w:pPr>
      <w:r w:rsidRPr="00AE3936">
        <w:rPr>
          <w:rFonts w:cs="Tahoma"/>
        </w:rPr>
        <w:t>El proceso y lineamientos para la actualización de programas de entrenamiento y competencias;</w:t>
      </w:r>
    </w:p>
    <w:p w14:paraId="5648E4BA" w14:textId="77777777" w:rsidR="003D57AA" w:rsidRPr="00AE3936" w:rsidRDefault="003D57AA" w:rsidP="003D57AA">
      <w:pPr>
        <w:pStyle w:val="Prrafodelista"/>
        <w:numPr>
          <w:ilvl w:val="0"/>
          <w:numId w:val="32"/>
        </w:numPr>
        <w:spacing w:line="360" w:lineRule="auto"/>
        <w:rPr>
          <w:rFonts w:cs="Tahoma"/>
        </w:rPr>
      </w:pPr>
      <w:r w:rsidRPr="00AE3936">
        <w:rPr>
          <w:rFonts w:cs="Tahoma"/>
        </w:rPr>
        <w:lastRenderedPageBreak/>
        <w:t>El procedimiento para el análisis y dictamen de estímulos a deportistas y entrenadores de alto rendimiento;</w:t>
      </w:r>
    </w:p>
    <w:p w14:paraId="457BAA2F" w14:textId="77777777" w:rsidR="003D57AA" w:rsidRPr="00AE3936" w:rsidRDefault="003D57AA" w:rsidP="003D57AA">
      <w:pPr>
        <w:pStyle w:val="Prrafodelista"/>
        <w:numPr>
          <w:ilvl w:val="0"/>
          <w:numId w:val="32"/>
        </w:numPr>
        <w:spacing w:line="360" w:lineRule="auto"/>
        <w:rPr>
          <w:rFonts w:cs="Tahoma"/>
        </w:rPr>
      </w:pPr>
      <w:r w:rsidRPr="00AE3936">
        <w:rPr>
          <w:rFonts w:cs="Tahoma"/>
        </w:rPr>
        <w:t>Los mecanismos de atención a las solicitudes de municipios e instituciones que requieren presencia de atletas mexiquenses;</w:t>
      </w:r>
    </w:p>
    <w:p w14:paraId="343C9528" w14:textId="77777777" w:rsidR="003D57AA" w:rsidRPr="00AE3936" w:rsidRDefault="003D57AA" w:rsidP="003D57AA">
      <w:pPr>
        <w:pStyle w:val="Prrafodelista"/>
        <w:numPr>
          <w:ilvl w:val="0"/>
          <w:numId w:val="32"/>
        </w:numPr>
        <w:spacing w:line="360" w:lineRule="auto"/>
        <w:rPr>
          <w:rFonts w:cs="Tahoma"/>
        </w:rPr>
      </w:pPr>
      <w:r w:rsidRPr="00AE3936">
        <w:rPr>
          <w:rFonts w:cs="Tahoma"/>
        </w:rPr>
        <w:t>El protocolo para proponer recursos técnicos y económicos ante el Gobierno Federal y la CONADE;</w:t>
      </w:r>
    </w:p>
    <w:p w14:paraId="7AB39803" w14:textId="7FF35288" w:rsidR="003D57AA" w:rsidRPr="00AE3936" w:rsidRDefault="003D57AA" w:rsidP="003D57AA">
      <w:pPr>
        <w:pStyle w:val="Prrafodelista"/>
        <w:numPr>
          <w:ilvl w:val="0"/>
          <w:numId w:val="32"/>
        </w:numPr>
        <w:spacing w:line="360" w:lineRule="auto"/>
        <w:rPr>
          <w:rFonts w:cs="Tahoma"/>
        </w:rPr>
      </w:pPr>
      <w:r w:rsidRPr="00AE3936">
        <w:rPr>
          <w:rFonts w:cs="Tahoma"/>
        </w:rPr>
        <w:t xml:space="preserve">Las estrategias para la gestión de apoyos del sector público, social o privado en beneficio del deporte estatal, y </w:t>
      </w:r>
    </w:p>
    <w:p w14:paraId="1F171B48" w14:textId="56DB9975" w:rsidR="00F45B97" w:rsidRPr="00AE3936" w:rsidRDefault="003D57AA" w:rsidP="003D57AA">
      <w:pPr>
        <w:pStyle w:val="Prrafodelista"/>
        <w:numPr>
          <w:ilvl w:val="0"/>
          <w:numId w:val="32"/>
        </w:numPr>
        <w:spacing w:line="360" w:lineRule="auto"/>
        <w:rPr>
          <w:rFonts w:cs="Tahoma"/>
        </w:rPr>
      </w:pPr>
      <w:r w:rsidRPr="00AE3936">
        <w:rPr>
          <w:rFonts w:cs="Tahoma"/>
        </w:rPr>
        <w:t>El procedimiento para valorar y autorizar el uso de instalaciones deportivas por parte de entrenadores, deportistas y organizaciones deportivas.</w:t>
      </w:r>
    </w:p>
    <w:p w14:paraId="098F2E07" w14:textId="77777777" w:rsidR="00F45B97" w:rsidRPr="00AE3936" w:rsidRDefault="00F45B97" w:rsidP="00F45B97">
      <w:pPr>
        <w:pStyle w:val="Prrafodelista"/>
        <w:spacing w:line="360" w:lineRule="auto"/>
        <w:rPr>
          <w:rFonts w:eastAsia="Calibri"/>
        </w:rPr>
      </w:pPr>
    </w:p>
    <w:p w14:paraId="7FC6922C" w14:textId="77777777" w:rsidR="00F45B97" w:rsidRPr="00AE3936" w:rsidRDefault="00F45B97" w:rsidP="00F45B97">
      <w:pPr>
        <w:spacing w:after="0" w:line="360" w:lineRule="auto"/>
        <w:rPr>
          <w:color w:val="000000"/>
        </w:rPr>
      </w:pPr>
      <w:r w:rsidRPr="00AE3936">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19B0CC6" w14:textId="77777777" w:rsidR="003D57AA" w:rsidRPr="00AE3936" w:rsidRDefault="003D57AA" w:rsidP="00F45B97">
      <w:pPr>
        <w:spacing w:after="0" w:line="360" w:lineRule="auto"/>
        <w:rPr>
          <w:color w:val="000000"/>
        </w:rPr>
      </w:pPr>
    </w:p>
    <w:p w14:paraId="7445D7A7" w14:textId="66A45D5C" w:rsidR="003D57AA" w:rsidRPr="00AE3936" w:rsidRDefault="003D57AA" w:rsidP="00F45B97">
      <w:pPr>
        <w:spacing w:after="0" w:line="360" w:lineRule="auto"/>
        <w:rPr>
          <w:color w:val="000000"/>
        </w:rPr>
      </w:pPr>
      <w:r w:rsidRPr="00AE3936">
        <w:rPr>
          <w:color w:val="000000"/>
        </w:rPr>
        <w:t>Para el caso de que no cuente con la documentación</w:t>
      </w:r>
      <w:r w:rsidR="007064F6" w:rsidRPr="00AE3936">
        <w:rPr>
          <w:color w:val="000000"/>
        </w:rPr>
        <w:t xml:space="preserve"> que se ordena en los puntos 1 al 3 y del 5 al 8</w:t>
      </w:r>
      <w:r w:rsidR="00B76A49" w:rsidRPr="00AE3936">
        <w:rPr>
          <w:color w:val="000000"/>
        </w:rPr>
        <w:t>, al no haber generado la información</w:t>
      </w:r>
      <w:r w:rsidR="00866DFA" w:rsidRPr="00AE3936">
        <w:rPr>
          <w:color w:val="000000"/>
        </w:rPr>
        <w:t>,</w:t>
      </w:r>
      <w:r w:rsidRPr="00AE3936">
        <w:rPr>
          <w:color w:val="000000"/>
        </w:rPr>
        <w:t xml:space="preserve"> por no haberla generado, deberá hacerlo del conocimiento de la parte Recurrente, de manera clara y precisa.</w:t>
      </w:r>
    </w:p>
    <w:p w14:paraId="190B76A0" w14:textId="77777777" w:rsidR="00F45B97" w:rsidRPr="00AE3936" w:rsidRDefault="00F45B97" w:rsidP="005D3687">
      <w:pPr>
        <w:spacing w:after="0" w:line="360" w:lineRule="auto"/>
        <w:contextualSpacing/>
        <w:rPr>
          <w:rFonts w:eastAsia="Calibri"/>
          <w:b/>
          <w:bCs/>
        </w:rPr>
      </w:pPr>
    </w:p>
    <w:p w14:paraId="01A939A9" w14:textId="26F556C6" w:rsidR="00F45B97" w:rsidRPr="00AE3936" w:rsidRDefault="00F45B97" w:rsidP="00F45B97">
      <w:pPr>
        <w:spacing w:after="0" w:line="360" w:lineRule="auto"/>
        <w:ind w:right="-28"/>
        <w:rPr>
          <w:color w:val="000000"/>
        </w:rPr>
      </w:pPr>
      <w:r w:rsidRPr="00AE3936">
        <w:rPr>
          <w:b/>
          <w:bCs/>
          <w:color w:val="000000"/>
        </w:rPr>
        <w:t xml:space="preserve">CUARTO. NOTIFÍQUESE POR SAIMEX </w:t>
      </w:r>
      <w:r w:rsidRPr="00AE3936">
        <w:rPr>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AE3936">
        <w:rPr>
          <w:color w:val="000000"/>
        </w:rPr>
        <w:lastRenderedPageBreak/>
        <w:t>cumplimiento dado a la presente, se le apercibe que en caso de negarse a cumplir la presente resolución o hacerlo de manera parcial, se le impondrá una medida de apremio de conformidad con lo previsto en los artículos 198, 200, fracción III, 214,</w:t>
      </w:r>
      <w:r w:rsidR="00AD6029" w:rsidRPr="00AE3936">
        <w:rPr>
          <w:color w:val="000000"/>
        </w:rPr>
        <w:t xml:space="preserve"> 215 y 216 de la Ley referida. </w:t>
      </w:r>
      <w:r w:rsidRPr="00AE3936">
        <w:rPr>
          <w:color w:val="000000"/>
        </w:rPr>
        <w:t>De conformidad con el artículo 198 de la Ley de la materia, de considerarlo procedente, el Sujeto Obligado de manera fundada y motivada, podrá solicitar una ampliación de plazo para el cumplimiento de la presente resolución.</w:t>
      </w:r>
    </w:p>
    <w:p w14:paraId="5415C04A" w14:textId="77777777" w:rsidR="00F45B97" w:rsidRPr="00AE3936" w:rsidRDefault="00F45B97" w:rsidP="00F45B97">
      <w:pPr>
        <w:spacing w:after="0" w:line="360" w:lineRule="auto"/>
        <w:rPr>
          <w:color w:val="000000"/>
        </w:rPr>
      </w:pPr>
    </w:p>
    <w:p w14:paraId="617EC40E" w14:textId="77777777" w:rsidR="00F45B97" w:rsidRPr="00AE3936" w:rsidRDefault="00F45B97" w:rsidP="00F45B97">
      <w:pPr>
        <w:spacing w:after="0" w:line="360" w:lineRule="auto"/>
        <w:rPr>
          <w:color w:val="000000"/>
        </w:rPr>
      </w:pPr>
      <w:r w:rsidRPr="00AE3936">
        <w:rPr>
          <w:b/>
          <w:bCs/>
          <w:color w:val="000000"/>
        </w:rPr>
        <w:t>QUINTO. NOTIFÍQUESE POR SAIMEX</w:t>
      </w:r>
      <w:r w:rsidRPr="00AE3936">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E3936" w:rsidRDefault="00D1318A" w:rsidP="007808E0">
      <w:pPr>
        <w:spacing w:after="0" w:line="360" w:lineRule="auto"/>
        <w:contextualSpacing/>
        <w:rPr>
          <w:rFonts w:cs="Arial"/>
          <w:b/>
          <w:bCs/>
        </w:rPr>
      </w:pPr>
    </w:p>
    <w:p w14:paraId="440D22CF" w14:textId="5BADD443" w:rsidR="00D1318A" w:rsidRDefault="00D1318A" w:rsidP="007808E0">
      <w:pPr>
        <w:spacing w:after="0" w:line="360" w:lineRule="auto"/>
        <w:contextualSpacing/>
        <w:rPr>
          <w:rFonts w:cs="Tahoma"/>
          <w:b/>
          <w:bCs/>
        </w:rPr>
      </w:pPr>
      <w:r w:rsidRPr="00AE3936">
        <w:rPr>
          <w:rFonts w:eastAsia="Calibri" w:cs="Tahoma"/>
          <w:bCs/>
        </w:rPr>
        <w:t>ASÍ LO RESUELVE, POR </w:t>
      </w:r>
      <w:r w:rsidRPr="00AE3936">
        <w:rPr>
          <w:rFonts w:eastAsia="Calibri" w:cs="Tahoma"/>
          <w:b/>
          <w:bCs/>
        </w:rPr>
        <w:t>UNANIMIDAD</w:t>
      </w:r>
      <w:r w:rsidRPr="00AE393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E3936">
        <w:rPr>
          <w:rFonts w:eastAsia="Calibri" w:cs="Tahoma"/>
          <w:bCs/>
        </w:rPr>
        <w:t xml:space="preserve">, EN LA </w:t>
      </w:r>
      <w:r w:rsidR="00206277" w:rsidRPr="00AE3936">
        <w:rPr>
          <w:rFonts w:eastAsia="Calibri" w:cs="Tahoma"/>
          <w:bCs/>
        </w:rPr>
        <w:t>SEXTA</w:t>
      </w:r>
      <w:r w:rsidR="0028729F" w:rsidRPr="00AE3936">
        <w:rPr>
          <w:rFonts w:eastAsia="Calibri" w:cs="Tahoma"/>
          <w:bCs/>
        </w:rPr>
        <w:t xml:space="preserve"> </w:t>
      </w:r>
      <w:r w:rsidR="00DE582C" w:rsidRPr="00AE3936">
        <w:rPr>
          <w:rFonts w:eastAsia="Calibri" w:cs="Tahoma"/>
          <w:bCs/>
        </w:rPr>
        <w:t>SES</w:t>
      </w:r>
      <w:r w:rsidR="00A65B35" w:rsidRPr="00AE3936">
        <w:rPr>
          <w:rFonts w:eastAsia="Calibri" w:cs="Tahoma"/>
          <w:bCs/>
        </w:rPr>
        <w:t xml:space="preserve">IÓN ORDINARIA, </w:t>
      </w:r>
      <w:r w:rsidR="0028729F" w:rsidRPr="00AE3936">
        <w:rPr>
          <w:rFonts w:eastAsia="Calibri" w:cs="Tahoma"/>
          <w:bCs/>
        </w:rPr>
        <w:t xml:space="preserve">CELEBRADA EL </w:t>
      </w:r>
      <w:r w:rsidR="00206277" w:rsidRPr="00AE3936">
        <w:rPr>
          <w:rFonts w:eastAsia="Calibri" w:cs="Tahoma"/>
          <w:bCs/>
        </w:rPr>
        <w:t>DIECIOCHO</w:t>
      </w:r>
      <w:r w:rsidR="005D3687" w:rsidRPr="00AE3936">
        <w:rPr>
          <w:rFonts w:eastAsia="Calibri" w:cs="Tahoma"/>
          <w:bCs/>
        </w:rPr>
        <w:t xml:space="preserve"> DE FEBRERO</w:t>
      </w:r>
      <w:r w:rsidR="00DE582C" w:rsidRPr="00AE3936">
        <w:rPr>
          <w:rFonts w:eastAsia="Calibri" w:cs="Tahoma"/>
          <w:bCs/>
        </w:rPr>
        <w:t xml:space="preserve"> </w:t>
      </w:r>
      <w:r w:rsidRPr="00AE3936">
        <w:rPr>
          <w:rFonts w:eastAsia="Calibri" w:cs="Tahoma"/>
          <w:bCs/>
        </w:rPr>
        <w:t xml:space="preserve">DE DOS MIL </w:t>
      </w:r>
      <w:r w:rsidR="00AF1D18" w:rsidRPr="00AE3936">
        <w:rPr>
          <w:rFonts w:eastAsia="Calibri" w:cs="Tahoma"/>
          <w:bCs/>
        </w:rPr>
        <w:t>VEINTISÉIS</w:t>
      </w:r>
      <w:r w:rsidRPr="00AE3936">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5317532B" w14:textId="77777777" w:rsidR="00F45B97" w:rsidRDefault="00F45B97" w:rsidP="007808E0">
      <w:pPr>
        <w:spacing w:after="0" w:line="360" w:lineRule="auto"/>
        <w:contextualSpacing/>
        <w:rPr>
          <w:color w:val="000000"/>
        </w:rPr>
      </w:pPr>
    </w:p>
    <w:p w14:paraId="78A67C2A" w14:textId="77777777" w:rsidR="00F45B97" w:rsidRDefault="00F45B97" w:rsidP="007808E0">
      <w:pPr>
        <w:spacing w:after="0" w:line="360" w:lineRule="auto"/>
        <w:contextualSpacing/>
        <w:rPr>
          <w:color w:val="000000"/>
        </w:rPr>
      </w:pPr>
    </w:p>
    <w:p w14:paraId="7604C181" w14:textId="77777777" w:rsidR="00F45B97" w:rsidRDefault="00F45B97" w:rsidP="007808E0">
      <w:pPr>
        <w:spacing w:after="0" w:line="360" w:lineRule="auto"/>
        <w:contextualSpacing/>
        <w:rPr>
          <w:color w:val="000000"/>
        </w:rPr>
      </w:pPr>
    </w:p>
    <w:p w14:paraId="6EB5DBB6" w14:textId="77777777" w:rsidR="00F45B97" w:rsidRDefault="00F45B97" w:rsidP="007808E0">
      <w:pPr>
        <w:spacing w:after="0" w:line="360" w:lineRule="auto"/>
        <w:contextualSpacing/>
        <w:rPr>
          <w:color w:val="000000"/>
        </w:rPr>
      </w:pPr>
    </w:p>
    <w:p w14:paraId="02AE5521" w14:textId="77777777" w:rsidR="00F45B97" w:rsidRDefault="00F45B97" w:rsidP="007808E0">
      <w:pPr>
        <w:spacing w:after="0" w:line="360" w:lineRule="auto"/>
        <w:contextualSpacing/>
        <w:rPr>
          <w:color w:val="000000"/>
        </w:rPr>
      </w:pPr>
    </w:p>
    <w:p w14:paraId="4B596160" w14:textId="77777777" w:rsidR="00F45B97" w:rsidRDefault="00F45B97" w:rsidP="007808E0">
      <w:pPr>
        <w:spacing w:after="0" w:line="360" w:lineRule="auto"/>
        <w:contextualSpacing/>
        <w:rPr>
          <w:color w:val="000000"/>
        </w:rPr>
      </w:pPr>
    </w:p>
    <w:p w14:paraId="05DB9AD8" w14:textId="77777777" w:rsidR="00F45B97" w:rsidRDefault="00F45B97" w:rsidP="007808E0">
      <w:pPr>
        <w:spacing w:after="0" w:line="360" w:lineRule="auto"/>
        <w:contextualSpacing/>
        <w:rPr>
          <w:color w:val="000000"/>
        </w:rPr>
      </w:pPr>
    </w:p>
    <w:p w14:paraId="4A037A4B" w14:textId="77777777" w:rsidR="00F45B97" w:rsidRDefault="00F45B97" w:rsidP="007808E0">
      <w:pPr>
        <w:spacing w:after="0" w:line="360" w:lineRule="auto"/>
        <w:contextualSpacing/>
        <w:rPr>
          <w:color w:val="000000"/>
        </w:rPr>
      </w:pPr>
    </w:p>
    <w:p w14:paraId="3C2F29D6" w14:textId="77777777" w:rsidR="00F45B97" w:rsidRDefault="00F45B97"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94111" w14:textId="77777777" w:rsidR="009723F5" w:rsidRDefault="009723F5">
      <w:pPr>
        <w:spacing w:after="0" w:line="240" w:lineRule="auto"/>
      </w:pPr>
      <w:r>
        <w:separator/>
      </w:r>
    </w:p>
  </w:endnote>
  <w:endnote w:type="continuationSeparator" w:id="0">
    <w:p w14:paraId="06373AAF" w14:textId="77777777" w:rsidR="009723F5" w:rsidRDefault="0097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7794B" w:rsidRDefault="004779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26182">
      <w:rPr>
        <w:b/>
        <w:noProof/>
        <w:color w:val="000000"/>
        <w:sz w:val="24"/>
        <w:szCs w:val="24"/>
      </w:rPr>
      <w:t>23</w:t>
    </w:r>
    <w:r>
      <w:rPr>
        <w:b/>
        <w:color w:val="000000"/>
        <w:sz w:val="24"/>
        <w:szCs w:val="24"/>
      </w:rPr>
      <w:fldChar w:fldCharType="end"/>
    </w:r>
  </w:p>
  <w:p w14:paraId="7EB9860B" w14:textId="77777777" w:rsidR="0047794B" w:rsidRDefault="0047794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7794B" w:rsidRDefault="004779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50B9">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50B9">
      <w:rPr>
        <w:b/>
        <w:noProof/>
        <w:color w:val="000000"/>
        <w:sz w:val="24"/>
        <w:szCs w:val="24"/>
      </w:rPr>
      <w:t>23</w:t>
    </w:r>
    <w:r>
      <w:rPr>
        <w:b/>
        <w:color w:val="000000"/>
        <w:sz w:val="24"/>
        <w:szCs w:val="24"/>
      </w:rPr>
      <w:fldChar w:fldCharType="end"/>
    </w:r>
  </w:p>
  <w:p w14:paraId="0D7FA8D9" w14:textId="77777777" w:rsidR="0047794B" w:rsidRDefault="0047794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7794B" w:rsidRDefault="004779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50B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50B9">
      <w:rPr>
        <w:b/>
        <w:noProof/>
        <w:color w:val="000000"/>
        <w:sz w:val="24"/>
        <w:szCs w:val="24"/>
      </w:rPr>
      <w:t>23</w:t>
    </w:r>
    <w:r>
      <w:rPr>
        <w:b/>
        <w:color w:val="000000"/>
        <w:sz w:val="24"/>
        <w:szCs w:val="24"/>
      </w:rPr>
      <w:fldChar w:fldCharType="end"/>
    </w:r>
  </w:p>
  <w:p w14:paraId="6796AF5F" w14:textId="77777777" w:rsidR="0047794B" w:rsidRDefault="0047794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44EB2" w14:textId="77777777" w:rsidR="009723F5" w:rsidRDefault="009723F5">
      <w:pPr>
        <w:spacing w:after="0" w:line="240" w:lineRule="auto"/>
      </w:pPr>
      <w:r>
        <w:separator/>
      </w:r>
    </w:p>
  </w:footnote>
  <w:footnote w:type="continuationSeparator" w:id="0">
    <w:p w14:paraId="32A2879E" w14:textId="77777777" w:rsidR="009723F5" w:rsidRDefault="00972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7794B" w:rsidRDefault="0047794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7794B" w14:paraId="10C29E94" w14:textId="77777777">
      <w:trPr>
        <w:trHeight w:val="132"/>
      </w:trPr>
      <w:tc>
        <w:tcPr>
          <w:tcW w:w="2691" w:type="dxa"/>
        </w:tcPr>
        <w:p w14:paraId="7D85A4B8" w14:textId="77777777" w:rsidR="0047794B" w:rsidRDefault="0047794B">
          <w:pPr>
            <w:tabs>
              <w:tab w:val="right" w:pos="8838"/>
            </w:tabs>
            <w:ind w:right="-105"/>
            <w:rPr>
              <w:b/>
            </w:rPr>
          </w:pPr>
          <w:r>
            <w:rPr>
              <w:b/>
            </w:rPr>
            <w:t>Recurso de Revisión:</w:t>
          </w:r>
        </w:p>
      </w:tc>
      <w:tc>
        <w:tcPr>
          <w:tcW w:w="3405" w:type="dxa"/>
        </w:tcPr>
        <w:p w14:paraId="0B0D1A9D" w14:textId="77777777" w:rsidR="0047794B" w:rsidRDefault="0047794B">
          <w:pPr>
            <w:tabs>
              <w:tab w:val="right" w:pos="8838"/>
            </w:tabs>
            <w:ind w:left="-28" w:right="-32"/>
          </w:pPr>
          <w:r>
            <w:t>03846/INFOEM/IP/RR/2020</w:t>
          </w:r>
        </w:p>
      </w:tc>
    </w:tr>
    <w:tr w:rsidR="0047794B" w14:paraId="2F47AC72" w14:textId="77777777">
      <w:trPr>
        <w:trHeight w:val="261"/>
      </w:trPr>
      <w:tc>
        <w:tcPr>
          <w:tcW w:w="2691" w:type="dxa"/>
        </w:tcPr>
        <w:p w14:paraId="154A4752" w14:textId="77777777" w:rsidR="0047794B" w:rsidRDefault="0047794B">
          <w:pPr>
            <w:tabs>
              <w:tab w:val="right" w:pos="8838"/>
            </w:tabs>
            <w:ind w:right="-105"/>
            <w:rPr>
              <w:b/>
            </w:rPr>
          </w:pPr>
          <w:r>
            <w:rPr>
              <w:b/>
            </w:rPr>
            <w:t>Sujeto Obligado:</w:t>
          </w:r>
        </w:p>
      </w:tc>
      <w:tc>
        <w:tcPr>
          <w:tcW w:w="3405" w:type="dxa"/>
        </w:tcPr>
        <w:p w14:paraId="5D9EC711" w14:textId="77777777" w:rsidR="0047794B" w:rsidRDefault="0047794B">
          <w:pPr>
            <w:tabs>
              <w:tab w:val="right" w:pos="8838"/>
            </w:tabs>
            <w:ind w:right="-32"/>
          </w:pPr>
          <w:r>
            <w:t xml:space="preserve">Ayuntamiento de </w:t>
          </w:r>
          <w:proofErr w:type="spellStart"/>
          <w:r>
            <w:t>Temascalcingo</w:t>
          </w:r>
          <w:proofErr w:type="spellEnd"/>
        </w:p>
      </w:tc>
    </w:tr>
    <w:tr w:rsidR="0047794B" w14:paraId="11FBB450" w14:textId="77777777">
      <w:trPr>
        <w:trHeight w:val="261"/>
      </w:trPr>
      <w:tc>
        <w:tcPr>
          <w:tcW w:w="2691" w:type="dxa"/>
        </w:tcPr>
        <w:p w14:paraId="6BAF6003" w14:textId="77777777" w:rsidR="0047794B" w:rsidRDefault="0047794B">
          <w:pPr>
            <w:tabs>
              <w:tab w:val="right" w:pos="8838"/>
            </w:tabs>
            <w:ind w:right="-105"/>
            <w:rPr>
              <w:b/>
            </w:rPr>
          </w:pPr>
          <w:r>
            <w:rPr>
              <w:b/>
            </w:rPr>
            <w:t>Comisionado Ponente:</w:t>
          </w:r>
        </w:p>
      </w:tc>
      <w:tc>
        <w:tcPr>
          <w:tcW w:w="3405" w:type="dxa"/>
        </w:tcPr>
        <w:p w14:paraId="420341AF" w14:textId="77777777" w:rsidR="0047794B" w:rsidRDefault="0047794B">
          <w:pPr>
            <w:tabs>
              <w:tab w:val="right" w:pos="8838"/>
            </w:tabs>
            <w:ind w:right="-32"/>
            <w:rPr>
              <w:b/>
            </w:rPr>
          </w:pPr>
          <w:r>
            <w:t>Luis Gustavo Parra Noriega</w:t>
          </w:r>
        </w:p>
      </w:tc>
    </w:tr>
  </w:tbl>
  <w:p w14:paraId="00411D75" w14:textId="77777777" w:rsidR="0047794B" w:rsidRDefault="00E650B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7794B" w:rsidRDefault="00E650B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41.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7794B" w14:paraId="40D5D5A3" w14:textId="77777777" w:rsidTr="00551A46">
      <w:trPr>
        <w:trHeight w:val="138"/>
      </w:trPr>
      <w:tc>
        <w:tcPr>
          <w:tcW w:w="2268" w:type="dxa"/>
          <w:vAlign w:val="center"/>
        </w:tcPr>
        <w:p w14:paraId="43377EBE" w14:textId="77777777" w:rsidR="0047794B" w:rsidRDefault="0047794B" w:rsidP="008C266D">
          <w:pPr>
            <w:tabs>
              <w:tab w:val="right" w:pos="8838"/>
            </w:tabs>
            <w:ind w:left="-108" w:right="-105"/>
            <w:jc w:val="left"/>
            <w:rPr>
              <w:b/>
            </w:rPr>
          </w:pPr>
        </w:p>
        <w:p w14:paraId="1DB5C8D0" w14:textId="7E98B3D2" w:rsidR="0047794B" w:rsidRDefault="0047794B" w:rsidP="008C266D">
          <w:pPr>
            <w:tabs>
              <w:tab w:val="right" w:pos="8838"/>
            </w:tabs>
            <w:ind w:left="-108" w:right="-105"/>
            <w:jc w:val="left"/>
            <w:rPr>
              <w:b/>
            </w:rPr>
          </w:pPr>
          <w:r>
            <w:rPr>
              <w:b/>
            </w:rPr>
            <w:t>Recurso de Revisión:</w:t>
          </w:r>
        </w:p>
      </w:tc>
      <w:tc>
        <w:tcPr>
          <w:tcW w:w="3969" w:type="dxa"/>
        </w:tcPr>
        <w:p w14:paraId="5BCC69C4" w14:textId="77777777" w:rsidR="0047794B" w:rsidRPr="00EF0C39" w:rsidRDefault="0047794B" w:rsidP="008C266D">
          <w:pPr>
            <w:tabs>
              <w:tab w:val="right" w:pos="8838"/>
            </w:tabs>
            <w:ind w:right="57"/>
          </w:pPr>
        </w:p>
        <w:p w14:paraId="61E59D71" w14:textId="481AA787" w:rsidR="0047794B" w:rsidRPr="00EF0C39" w:rsidRDefault="0047794B" w:rsidP="008C266D">
          <w:pPr>
            <w:tabs>
              <w:tab w:val="right" w:pos="8838"/>
            </w:tabs>
            <w:ind w:right="57"/>
          </w:pPr>
          <w:r>
            <w:t>09821/INFOEM/IP/RR/2025</w:t>
          </w:r>
        </w:p>
      </w:tc>
    </w:tr>
    <w:tr w:rsidR="0047794B" w14:paraId="7A281F30" w14:textId="77777777" w:rsidTr="00551A46">
      <w:trPr>
        <w:trHeight w:val="273"/>
      </w:trPr>
      <w:tc>
        <w:tcPr>
          <w:tcW w:w="2268" w:type="dxa"/>
        </w:tcPr>
        <w:p w14:paraId="6671A308" w14:textId="77777777" w:rsidR="0047794B" w:rsidRDefault="0047794B" w:rsidP="008C266D">
          <w:pPr>
            <w:tabs>
              <w:tab w:val="right" w:pos="8838"/>
            </w:tabs>
            <w:ind w:left="-108" w:right="-105"/>
            <w:rPr>
              <w:b/>
            </w:rPr>
          </w:pPr>
          <w:r>
            <w:rPr>
              <w:b/>
            </w:rPr>
            <w:t>Sujeto Obligado:</w:t>
          </w:r>
        </w:p>
      </w:tc>
      <w:tc>
        <w:tcPr>
          <w:tcW w:w="3969" w:type="dxa"/>
        </w:tcPr>
        <w:p w14:paraId="30885B6D" w14:textId="40E5B98D" w:rsidR="0047794B" w:rsidRPr="00EF0C39" w:rsidRDefault="0047794B" w:rsidP="00FD7497">
          <w:pPr>
            <w:tabs>
              <w:tab w:val="right" w:pos="8838"/>
            </w:tabs>
            <w:ind w:right="180"/>
          </w:pPr>
          <w:r w:rsidRPr="00DF1643">
            <w:t>Secretaría de Educación, Ciencia, Tecnología e Innovación</w:t>
          </w:r>
        </w:p>
      </w:tc>
    </w:tr>
    <w:tr w:rsidR="0047794B" w14:paraId="00C22F2F" w14:textId="77777777" w:rsidTr="00551A46">
      <w:trPr>
        <w:trHeight w:val="273"/>
      </w:trPr>
      <w:tc>
        <w:tcPr>
          <w:tcW w:w="2268" w:type="dxa"/>
        </w:tcPr>
        <w:p w14:paraId="70417649" w14:textId="77777777" w:rsidR="0047794B" w:rsidRDefault="0047794B" w:rsidP="008C266D">
          <w:pPr>
            <w:tabs>
              <w:tab w:val="right" w:pos="8838"/>
            </w:tabs>
            <w:ind w:left="-108" w:right="-105"/>
            <w:rPr>
              <w:b/>
            </w:rPr>
          </w:pPr>
          <w:r>
            <w:rPr>
              <w:b/>
            </w:rPr>
            <w:t>Comisionado Ponente:</w:t>
          </w:r>
        </w:p>
      </w:tc>
      <w:tc>
        <w:tcPr>
          <w:tcW w:w="3969" w:type="dxa"/>
        </w:tcPr>
        <w:p w14:paraId="5E6EB38B" w14:textId="77777777" w:rsidR="0047794B" w:rsidRPr="00EF0C39" w:rsidRDefault="0047794B" w:rsidP="008C266D">
          <w:pPr>
            <w:tabs>
              <w:tab w:val="right" w:pos="8838"/>
            </w:tabs>
            <w:ind w:right="-170"/>
          </w:pPr>
          <w:r w:rsidRPr="00EF0C39">
            <w:t>Luis Gustavo Parra Noriega</w:t>
          </w:r>
        </w:p>
        <w:p w14:paraId="1A63C67B" w14:textId="77777777" w:rsidR="0047794B" w:rsidRPr="00EF0C39" w:rsidRDefault="0047794B" w:rsidP="008C266D">
          <w:pPr>
            <w:tabs>
              <w:tab w:val="right" w:pos="8838"/>
            </w:tabs>
            <w:ind w:right="-170"/>
            <w:rPr>
              <w:b/>
            </w:rPr>
          </w:pPr>
        </w:p>
      </w:tc>
    </w:tr>
  </w:tbl>
  <w:p w14:paraId="3498D107" w14:textId="7E17876C" w:rsidR="0047794B" w:rsidRDefault="0047794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7794B" w:rsidRDefault="0047794B">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7794B" w14:paraId="6B3232BD" w14:textId="77777777" w:rsidTr="00DF1643">
      <w:trPr>
        <w:trHeight w:val="132"/>
      </w:trPr>
      <w:tc>
        <w:tcPr>
          <w:tcW w:w="2551" w:type="dxa"/>
        </w:tcPr>
        <w:p w14:paraId="38F16E2F" w14:textId="77777777" w:rsidR="0047794B" w:rsidRDefault="0047794B">
          <w:pPr>
            <w:tabs>
              <w:tab w:val="right" w:pos="8838"/>
            </w:tabs>
            <w:ind w:right="-105"/>
            <w:rPr>
              <w:b/>
            </w:rPr>
          </w:pPr>
          <w:r>
            <w:rPr>
              <w:b/>
            </w:rPr>
            <w:t>Recurso de Revisión:</w:t>
          </w:r>
        </w:p>
      </w:tc>
      <w:tc>
        <w:tcPr>
          <w:tcW w:w="4253" w:type="dxa"/>
        </w:tcPr>
        <w:p w14:paraId="211CDC0A" w14:textId="13627259" w:rsidR="0047794B" w:rsidRPr="00026C6B" w:rsidRDefault="0047794B" w:rsidP="00026C6B">
          <w:r>
            <w:t>09821/INFOEM/IP/RR/2025</w:t>
          </w:r>
        </w:p>
      </w:tc>
    </w:tr>
    <w:tr w:rsidR="0047794B" w14:paraId="6AA3CC58" w14:textId="77777777" w:rsidTr="00DF1643">
      <w:trPr>
        <w:trHeight w:val="132"/>
      </w:trPr>
      <w:tc>
        <w:tcPr>
          <w:tcW w:w="2551" w:type="dxa"/>
        </w:tcPr>
        <w:p w14:paraId="7FD164F5" w14:textId="77777777" w:rsidR="0047794B" w:rsidRDefault="0047794B">
          <w:pPr>
            <w:tabs>
              <w:tab w:val="left" w:pos="1875"/>
            </w:tabs>
            <w:ind w:right="-105"/>
            <w:rPr>
              <w:b/>
            </w:rPr>
          </w:pPr>
          <w:r>
            <w:rPr>
              <w:b/>
            </w:rPr>
            <w:t>Recurrente:</w:t>
          </w:r>
          <w:r>
            <w:rPr>
              <w:b/>
            </w:rPr>
            <w:tab/>
          </w:r>
        </w:p>
      </w:tc>
      <w:tc>
        <w:tcPr>
          <w:tcW w:w="4253" w:type="dxa"/>
        </w:tcPr>
        <w:p w14:paraId="1F1B0537" w14:textId="3C112827" w:rsidR="0047794B" w:rsidRPr="00EF0C39" w:rsidRDefault="00DD3651" w:rsidP="006D7FDA">
          <w:pPr>
            <w:tabs>
              <w:tab w:val="right" w:pos="8838"/>
            </w:tabs>
            <w:ind w:right="-250"/>
          </w:pPr>
          <w:r w:rsidRPr="00DD3651">
            <w:rPr>
              <w:highlight w:val="black"/>
            </w:rPr>
            <w:t>XXXXXXXXXXXXX</w:t>
          </w:r>
        </w:p>
      </w:tc>
    </w:tr>
    <w:tr w:rsidR="0047794B" w14:paraId="5113CAA6" w14:textId="77777777" w:rsidTr="00DF1643">
      <w:trPr>
        <w:trHeight w:val="261"/>
      </w:trPr>
      <w:tc>
        <w:tcPr>
          <w:tcW w:w="2551" w:type="dxa"/>
        </w:tcPr>
        <w:p w14:paraId="28E3431B" w14:textId="30EC7C18" w:rsidR="0047794B" w:rsidRDefault="0047794B">
          <w:pPr>
            <w:tabs>
              <w:tab w:val="right" w:pos="8838"/>
            </w:tabs>
            <w:ind w:right="-105"/>
            <w:rPr>
              <w:b/>
            </w:rPr>
          </w:pPr>
          <w:r>
            <w:rPr>
              <w:b/>
            </w:rPr>
            <w:t>Sujeto Obligado:</w:t>
          </w:r>
        </w:p>
      </w:tc>
      <w:tc>
        <w:tcPr>
          <w:tcW w:w="4253" w:type="dxa"/>
        </w:tcPr>
        <w:p w14:paraId="3192354E" w14:textId="66F615F6" w:rsidR="0047794B" w:rsidRPr="00026C6B" w:rsidRDefault="0047794B" w:rsidP="00FD7497">
          <w:pPr>
            <w:ind w:right="459"/>
          </w:pPr>
          <w:r w:rsidRPr="00DF1643">
            <w:t>Secretaría de Educación, Ciencia, Tecnología e Innovación</w:t>
          </w:r>
        </w:p>
      </w:tc>
    </w:tr>
    <w:tr w:rsidR="0047794B" w14:paraId="5D4C2A35" w14:textId="77777777" w:rsidTr="00DF1643">
      <w:trPr>
        <w:trHeight w:val="261"/>
      </w:trPr>
      <w:tc>
        <w:tcPr>
          <w:tcW w:w="2551" w:type="dxa"/>
        </w:tcPr>
        <w:p w14:paraId="7F522FEC" w14:textId="77777777" w:rsidR="0047794B" w:rsidRDefault="0047794B">
          <w:pPr>
            <w:tabs>
              <w:tab w:val="right" w:pos="8838"/>
            </w:tabs>
            <w:ind w:right="-105"/>
            <w:rPr>
              <w:b/>
            </w:rPr>
          </w:pPr>
          <w:r>
            <w:rPr>
              <w:b/>
            </w:rPr>
            <w:t>Comisionado Ponente:</w:t>
          </w:r>
        </w:p>
      </w:tc>
      <w:tc>
        <w:tcPr>
          <w:tcW w:w="4253" w:type="dxa"/>
        </w:tcPr>
        <w:p w14:paraId="0F0566F9" w14:textId="77777777" w:rsidR="0047794B" w:rsidRPr="00EF0C39" w:rsidRDefault="0047794B" w:rsidP="00C46A25">
          <w:pPr>
            <w:tabs>
              <w:tab w:val="right" w:pos="8838"/>
            </w:tabs>
            <w:ind w:right="-32"/>
            <w:rPr>
              <w:b/>
            </w:rPr>
          </w:pPr>
          <w:r w:rsidRPr="00EF0C39">
            <w:t>Luis Gustavo Parra Noriega</w:t>
          </w:r>
        </w:p>
      </w:tc>
    </w:tr>
  </w:tbl>
  <w:p w14:paraId="4DFC2598" w14:textId="77777777" w:rsidR="0047794B" w:rsidRDefault="00E650B9">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A97B33"/>
    <w:multiLevelType w:val="hybridMultilevel"/>
    <w:tmpl w:val="4CC47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8D33B8"/>
    <w:multiLevelType w:val="hybridMultilevel"/>
    <w:tmpl w:val="B39E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E32E59"/>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EE363B"/>
    <w:multiLevelType w:val="hybridMultilevel"/>
    <w:tmpl w:val="47806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750959"/>
    <w:multiLevelType w:val="hybridMultilevel"/>
    <w:tmpl w:val="9922468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D371B8"/>
    <w:multiLevelType w:val="hybridMultilevel"/>
    <w:tmpl w:val="5BD45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EC6B47"/>
    <w:multiLevelType w:val="hybridMultilevel"/>
    <w:tmpl w:val="8EEED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F71DB8"/>
    <w:multiLevelType w:val="hybridMultilevel"/>
    <w:tmpl w:val="99224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FA4C58"/>
    <w:multiLevelType w:val="hybridMultilevel"/>
    <w:tmpl w:val="5BD45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8F5CB6"/>
    <w:multiLevelType w:val="hybridMultilevel"/>
    <w:tmpl w:val="F8A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C90AC6"/>
    <w:multiLevelType w:val="hybridMultilevel"/>
    <w:tmpl w:val="5BD45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017F6"/>
    <w:multiLevelType w:val="hybridMultilevel"/>
    <w:tmpl w:val="5BD45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A127EE"/>
    <w:multiLevelType w:val="hybridMultilevel"/>
    <w:tmpl w:val="01ECF7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8037E41"/>
    <w:multiLevelType w:val="hybridMultilevel"/>
    <w:tmpl w:val="BFF22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692163"/>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D4DAE"/>
    <w:multiLevelType w:val="hybridMultilevel"/>
    <w:tmpl w:val="AB4E4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C32E00"/>
    <w:multiLevelType w:val="hybridMultilevel"/>
    <w:tmpl w:val="0DC0F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7"/>
  </w:num>
  <w:num w:numId="4">
    <w:abstractNumId w:val="19"/>
  </w:num>
  <w:num w:numId="5">
    <w:abstractNumId w:val="5"/>
  </w:num>
  <w:num w:numId="6">
    <w:abstractNumId w:val="31"/>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9"/>
  </w:num>
  <w:num w:numId="11">
    <w:abstractNumId w:val="3"/>
  </w:num>
  <w:num w:numId="12">
    <w:abstractNumId w:val="28"/>
  </w:num>
  <w:num w:numId="13">
    <w:abstractNumId w:val="2"/>
  </w:num>
  <w:num w:numId="14">
    <w:abstractNumId w:val="0"/>
  </w:num>
  <w:num w:numId="15">
    <w:abstractNumId w:val="15"/>
  </w:num>
  <w:num w:numId="16">
    <w:abstractNumId w:val="6"/>
  </w:num>
  <w:num w:numId="17">
    <w:abstractNumId w:val="10"/>
  </w:num>
  <w:num w:numId="18">
    <w:abstractNumId w:val="8"/>
  </w:num>
  <w:num w:numId="19">
    <w:abstractNumId w:val="20"/>
  </w:num>
  <w:num w:numId="20">
    <w:abstractNumId w:val="14"/>
  </w:num>
  <w:num w:numId="21">
    <w:abstractNumId w:val="4"/>
  </w:num>
  <w:num w:numId="22">
    <w:abstractNumId w:val="18"/>
  </w:num>
  <w:num w:numId="23">
    <w:abstractNumId w:val="30"/>
  </w:num>
  <w:num w:numId="24">
    <w:abstractNumId w:val="25"/>
  </w:num>
  <w:num w:numId="25">
    <w:abstractNumId w:val="26"/>
  </w:num>
  <w:num w:numId="26">
    <w:abstractNumId w:val="9"/>
  </w:num>
  <w:num w:numId="27">
    <w:abstractNumId w:val="1"/>
  </w:num>
  <w:num w:numId="28">
    <w:abstractNumId w:val="24"/>
  </w:num>
  <w:num w:numId="29">
    <w:abstractNumId w:val="12"/>
  </w:num>
  <w:num w:numId="30">
    <w:abstractNumId w:val="22"/>
  </w:num>
  <w:num w:numId="31">
    <w:abstractNumId w:val="11"/>
  </w:num>
  <w:num w:numId="3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4E7C"/>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182"/>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1782"/>
    <w:rsid w:val="000426D2"/>
    <w:rsid w:val="00047E2C"/>
    <w:rsid w:val="000506BE"/>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2C"/>
    <w:rsid w:val="000866B0"/>
    <w:rsid w:val="00087074"/>
    <w:rsid w:val="00087EDB"/>
    <w:rsid w:val="00091108"/>
    <w:rsid w:val="0009167E"/>
    <w:rsid w:val="00092501"/>
    <w:rsid w:val="000946F3"/>
    <w:rsid w:val="00095BAC"/>
    <w:rsid w:val="00095FB6"/>
    <w:rsid w:val="00096C21"/>
    <w:rsid w:val="00096CFE"/>
    <w:rsid w:val="000978BA"/>
    <w:rsid w:val="00097C52"/>
    <w:rsid w:val="000A2241"/>
    <w:rsid w:val="000A2B9F"/>
    <w:rsid w:val="000A2EA2"/>
    <w:rsid w:val="000A3910"/>
    <w:rsid w:val="000A3B29"/>
    <w:rsid w:val="000A4DC8"/>
    <w:rsid w:val="000A5B44"/>
    <w:rsid w:val="000A706F"/>
    <w:rsid w:val="000B18CA"/>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151"/>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C61"/>
    <w:rsid w:val="000F4D58"/>
    <w:rsid w:val="000F562C"/>
    <w:rsid w:val="000F6219"/>
    <w:rsid w:val="000F6E36"/>
    <w:rsid w:val="00104B4C"/>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0ADD"/>
    <w:rsid w:val="001418BD"/>
    <w:rsid w:val="00141BAD"/>
    <w:rsid w:val="001420EC"/>
    <w:rsid w:val="001425CB"/>
    <w:rsid w:val="0014339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5CD"/>
    <w:rsid w:val="00171D2A"/>
    <w:rsid w:val="0017245F"/>
    <w:rsid w:val="00175607"/>
    <w:rsid w:val="00175910"/>
    <w:rsid w:val="001805A9"/>
    <w:rsid w:val="001819F8"/>
    <w:rsid w:val="00181D59"/>
    <w:rsid w:val="00183637"/>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046"/>
    <w:rsid w:val="001A7F04"/>
    <w:rsid w:val="001B2090"/>
    <w:rsid w:val="001B34AA"/>
    <w:rsid w:val="001B4144"/>
    <w:rsid w:val="001B7EFB"/>
    <w:rsid w:val="001C4DF4"/>
    <w:rsid w:val="001C5E4E"/>
    <w:rsid w:val="001C638A"/>
    <w:rsid w:val="001C6B7A"/>
    <w:rsid w:val="001D1635"/>
    <w:rsid w:val="001D24CD"/>
    <w:rsid w:val="001D3FB9"/>
    <w:rsid w:val="001D4A7A"/>
    <w:rsid w:val="001D4F21"/>
    <w:rsid w:val="001D5DBE"/>
    <w:rsid w:val="001D7D0E"/>
    <w:rsid w:val="001D7F0C"/>
    <w:rsid w:val="001E131D"/>
    <w:rsid w:val="001E4284"/>
    <w:rsid w:val="001E4ECA"/>
    <w:rsid w:val="001E56D6"/>
    <w:rsid w:val="001E6077"/>
    <w:rsid w:val="001E6891"/>
    <w:rsid w:val="001F285F"/>
    <w:rsid w:val="001F3BB4"/>
    <w:rsid w:val="001F5043"/>
    <w:rsid w:val="001F5610"/>
    <w:rsid w:val="001F6FD5"/>
    <w:rsid w:val="00200E63"/>
    <w:rsid w:val="002019AA"/>
    <w:rsid w:val="002025F4"/>
    <w:rsid w:val="00203520"/>
    <w:rsid w:val="00203F8C"/>
    <w:rsid w:val="00204DE3"/>
    <w:rsid w:val="00206277"/>
    <w:rsid w:val="0020727C"/>
    <w:rsid w:val="002075C1"/>
    <w:rsid w:val="00211CD8"/>
    <w:rsid w:val="00215D49"/>
    <w:rsid w:val="002207FA"/>
    <w:rsid w:val="002217AE"/>
    <w:rsid w:val="002232E9"/>
    <w:rsid w:val="00223487"/>
    <w:rsid w:val="002238B8"/>
    <w:rsid w:val="00225930"/>
    <w:rsid w:val="00225BF2"/>
    <w:rsid w:val="00227456"/>
    <w:rsid w:val="00230413"/>
    <w:rsid w:val="002307F0"/>
    <w:rsid w:val="00230985"/>
    <w:rsid w:val="00230B8F"/>
    <w:rsid w:val="00233076"/>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2B5F"/>
    <w:rsid w:val="00273A4E"/>
    <w:rsid w:val="00274745"/>
    <w:rsid w:val="00274EC1"/>
    <w:rsid w:val="00274FAA"/>
    <w:rsid w:val="002779C0"/>
    <w:rsid w:val="00280625"/>
    <w:rsid w:val="00280CF8"/>
    <w:rsid w:val="00282176"/>
    <w:rsid w:val="002822A3"/>
    <w:rsid w:val="0028277C"/>
    <w:rsid w:val="00282C2E"/>
    <w:rsid w:val="0028409F"/>
    <w:rsid w:val="002845CF"/>
    <w:rsid w:val="0028729F"/>
    <w:rsid w:val="00287374"/>
    <w:rsid w:val="00287797"/>
    <w:rsid w:val="002912C5"/>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3805"/>
    <w:rsid w:val="00374BA9"/>
    <w:rsid w:val="00376AEF"/>
    <w:rsid w:val="0037738F"/>
    <w:rsid w:val="00381132"/>
    <w:rsid w:val="003814AE"/>
    <w:rsid w:val="0038398F"/>
    <w:rsid w:val="00384E34"/>
    <w:rsid w:val="00384E94"/>
    <w:rsid w:val="0038517E"/>
    <w:rsid w:val="00385A34"/>
    <w:rsid w:val="00385DD2"/>
    <w:rsid w:val="003860AA"/>
    <w:rsid w:val="003876F1"/>
    <w:rsid w:val="00390A24"/>
    <w:rsid w:val="00391317"/>
    <w:rsid w:val="003949BA"/>
    <w:rsid w:val="0039615C"/>
    <w:rsid w:val="00396517"/>
    <w:rsid w:val="00397575"/>
    <w:rsid w:val="00397991"/>
    <w:rsid w:val="003A103F"/>
    <w:rsid w:val="003A2B31"/>
    <w:rsid w:val="003A47C4"/>
    <w:rsid w:val="003A4A04"/>
    <w:rsid w:val="003A4BB8"/>
    <w:rsid w:val="003A4CF8"/>
    <w:rsid w:val="003A4EEC"/>
    <w:rsid w:val="003B1F41"/>
    <w:rsid w:val="003B3C6F"/>
    <w:rsid w:val="003B5A66"/>
    <w:rsid w:val="003B66C1"/>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57A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5DB"/>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95A"/>
    <w:rsid w:val="00446CA3"/>
    <w:rsid w:val="004475C6"/>
    <w:rsid w:val="004479B9"/>
    <w:rsid w:val="0045046D"/>
    <w:rsid w:val="00451391"/>
    <w:rsid w:val="00454A64"/>
    <w:rsid w:val="00455EA5"/>
    <w:rsid w:val="00456B23"/>
    <w:rsid w:val="00461DF2"/>
    <w:rsid w:val="00462ED0"/>
    <w:rsid w:val="00463165"/>
    <w:rsid w:val="00463218"/>
    <w:rsid w:val="004634F9"/>
    <w:rsid w:val="004640C5"/>
    <w:rsid w:val="004649E0"/>
    <w:rsid w:val="0046597D"/>
    <w:rsid w:val="00466D13"/>
    <w:rsid w:val="00467659"/>
    <w:rsid w:val="00467955"/>
    <w:rsid w:val="00471E99"/>
    <w:rsid w:val="004721AA"/>
    <w:rsid w:val="0047290D"/>
    <w:rsid w:val="00473151"/>
    <w:rsid w:val="00473542"/>
    <w:rsid w:val="00474793"/>
    <w:rsid w:val="00475E62"/>
    <w:rsid w:val="0047794B"/>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060C"/>
    <w:rsid w:val="004D181A"/>
    <w:rsid w:val="004D1D8F"/>
    <w:rsid w:val="004D243B"/>
    <w:rsid w:val="004D63D9"/>
    <w:rsid w:val="004E0AD6"/>
    <w:rsid w:val="004E22FF"/>
    <w:rsid w:val="004E2EF2"/>
    <w:rsid w:val="004E3063"/>
    <w:rsid w:val="004E3081"/>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467B"/>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1A46"/>
    <w:rsid w:val="005520E3"/>
    <w:rsid w:val="00552C67"/>
    <w:rsid w:val="005569DD"/>
    <w:rsid w:val="00556A90"/>
    <w:rsid w:val="0055792E"/>
    <w:rsid w:val="00560756"/>
    <w:rsid w:val="00562D89"/>
    <w:rsid w:val="0056443F"/>
    <w:rsid w:val="00565861"/>
    <w:rsid w:val="005673D1"/>
    <w:rsid w:val="00572946"/>
    <w:rsid w:val="005732F8"/>
    <w:rsid w:val="00573E06"/>
    <w:rsid w:val="00575E26"/>
    <w:rsid w:val="00576CED"/>
    <w:rsid w:val="00580345"/>
    <w:rsid w:val="005816DE"/>
    <w:rsid w:val="00582FC0"/>
    <w:rsid w:val="00585C29"/>
    <w:rsid w:val="005867A9"/>
    <w:rsid w:val="0058767A"/>
    <w:rsid w:val="00590FB7"/>
    <w:rsid w:val="005914EE"/>
    <w:rsid w:val="00595FCC"/>
    <w:rsid w:val="005A03F8"/>
    <w:rsid w:val="005A0A77"/>
    <w:rsid w:val="005A3083"/>
    <w:rsid w:val="005A348B"/>
    <w:rsid w:val="005A381E"/>
    <w:rsid w:val="005A39F4"/>
    <w:rsid w:val="005A79D9"/>
    <w:rsid w:val="005A7C36"/>
    <w:rsid w:val="005A7ED6"/>
    <w:rsid w:val="005B0203"/>
    <w:rsid w:val="005B0EBB"/>
    <w:rsid w:val="005B142C"/>
    <w:rsid w:val="005B21C9"/>
    <w:rsid w:val="005B6BFA"/>
    <w:rsid w:val="005C03D2"/>
    <w:rsid w:val="005C20B7"/>
    <w:rsid w:val="005C3BAC"/>
    <w:rsid w:val="005C4174"/>
    <w:rsid w:val="005C43CB"/>
    <w:rsid w:val="005C4598"/>
    <w:rsid w:val="005C4CCD"/>
    <w:rsid w:val="005C597D"/>
    <w:rsid w:val="005C6174"/>
    <w:rsid w:val="005C690F"/>
    <w:rsid w:val="005C6E2D"/>
    <w:rsid w:val="005C742E"/>
    <w:rsid w:val="005C757F"/>
    <w:rsid w:val="005D1E83"/>
    <w:rsid w:val="005D2071"/>
    <w:rsid w:val="005D22D8"/>
    <w:rsid w:val="005D31EC"/>
    <w:rsid w:val="005D3687"/>
    <w:rsid w:val="005D38F1"/>
    <w:rsid w:val="005D4959"/>
    <w:rsid w:val="005D53B0"/>
    <w:rsid w:val="005D7325"/>
    <w:rsid w:val="005D73EF"/>
    <w:rsid w:val="005E0BD4"/>
    <w:rsid w:val="005E16CC"/>
    <w:rsid w:val="005E2B32"/>
    <w:rsid w:val="005E30E9"/>
    <w:rsid w:val="005F1252"/>
    <w:rsid w:val="005F14B6"/>
    <w:rsid w:val="005F199D"/>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6B1A"/>
    <w:rsid w:val="00611A0B"/>
    <w:rsid w:val="006121FE"/>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8B4"/>
    <w:rsid w:val="006430B1"/>
    <w:rsid w:val="00644832"/>
    <w:rsid w:val="00644B2E"/>
    <w:rsid w:val="00646A23"/>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0C0"/>
    <w:rsid w:val="006715A0"/>
    <w:rsid w:val="00671B21"/>
    <w:rsid w:val="00671B38"/>
    <w:rsid w:val="00671BB1"/>
    <w:rsid w:val="00673079"/>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2DCE"/>
    <w:rsid w:val="006C3470"/>
    <w:rsid w:val="006C43E9"/>
    <w:rsid w:val="006C4656"/>
    <w:rsid w:val="006C520F"/>
    <w:rsid w:val="006C6EBC"/>
    <w:rsid w:val="006C73F1"/>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3835"/>
    <w:rsid w:val="006E72D4"/>
    <w:rsid w:val="006E7B27"/>
    <w:rsid w:val="006E7C4E"/>
    <w:rsid w:val="006E7CFC"/>
    <w:rsid w:val="006F134A"/>
    <w:rsid w:val="006F144E"/>
    <w:rsid w:val="006F1838"/>
    <w:rsid w:val="006F1F4A"/>
    <w:rsid w:val="006F272D"/>
    <w:rsid w:val="006F4CC9"/>
    <w:rsid w:val="006F60D5"/>
    <w:rsid w:val="006F79F1"/>
    <w:rsid w:val="006F7CBF"/>
    <w:rsid w:val="007001B2"/>
    <w:rsid w:val="00700D00"/>
    <w:rsid w:val="00702D5F"/>
    <w:rsid w:val="007041F9"/>
    <w:rsid w:val="00704B14"/>
    <w:rsid w:val="00705FBB"/>
    <w:rsid w:val="007064F6"/>
    <w:rsid w:val="0070680E"/>
    <w:rsid w:val="0071036C"/>
    <w:rsid w:val="00711500"/>
    <w:rsid w:val="00712ED6"/>
    <w:rsid w:val="00714F9F"/>
    <w:rsid w:val="00715343"/>
    <w:rsid w:val="00716DFD"/>
    <w:rsid w:val="007179C4"/>
    <w:rsid w:val="00717D87"/>
    <w:rsid w:val="00720109"/>
    <w:rsid w:val="007226FE"/>
    <w:rsid w:val="0072394C"/>
    <w:rsid w:val="007248C4"/>
    <w:rsid w:val="007279D2"/>
    <w:rsid w:val="0073003B"/>
    <w:rsid w:val="00730400"/>
    <w:rsid w:val="00730D6D"/>
    <w:rsid w:val="00731FB9"/>
    <w:rsid w:val="00732C45"/>
    <w:rsid w:val="007331D2"/>
    <w:rsid w:val="0073611B"/>
    <w:rsid w:val="00736B03"/>
    <w:rsid w:val="00741DC7"/>
    <w:rsid w:val="007423CF"/>
    <w:rsid w:val="007428C7"/>
    <w:rsid w:val="00743915"/>
    <w:rsid w:val="007448CA"/>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4F95"/>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48B2"/>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490C"/>
    <w:rsid w:val="00836749"/>
    <w:rsid w:val="008375D2"/>
    <w:rsid w:val="0084143D"/>
    <w:rsid w:val="008415EA"/>
    <w:rsid w:val="008416D9"/>
    <w:rsid w:val="0084336D"/>
    <w:rsid w:val="008441D0"/>
    <w:rsid w:val="008449E4"/>
    <w:rsid w:val="00846722"/>
    <w:rsid w:val="008473B9"/>
    <w:rsid w:val="00850BF6"/>
    <w:rsid w:val="008510F3"/>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66DFA"/>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14C6"/>
    <w:rsid w:val="008B21BC"/>
    <w:rsid w:val="008B270A"/>
    <w:rsid w:val="008B4F0B"/>
    <w:rsid w:val="008B5C71"/>
    <w:rsid w:val="008B7D4E"/>
    <w:rsid w:val="008C09BC"/>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07EA"/>
    <w:rsid w:val="008F331D"/>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1821"/>
    <w:rsid w:val="0094270E"/>
    <w:rsid w:val="00943435"/>
    <w:rsid w:val="009434F4"/>
    <w:rsid w:val="00945CB8"/>
    <w:rsid w:val="009502F9"/>
    <w:rsid w:val="00950D76"/>
    <w:rsid w:val="00950ED4"/>
    <w:rsid w:val="00951B0D"/>
    <w:rsid w:val="0095235A"/>
    <w:rsid w:val="00953E0D"/>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23F5"/>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1CA7"/>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53AE"/>
    <w:rsid w:val="00A361DB"/>
    <w:rsid w:val="00A363DD"/>
    <w:rsid w:val="00A36DDE"/>
    <w:rsid w:val="00A36E65"/>
    <w:rsid w:val="00A37912"/>
    <w:rsid w:val="00A37EDE"/>
    <w:rsid w:val="00A41789"/>
    <w:rsid w:val="00A41A9E"/>
    <w:rsid w:val="00A43BA2"/>
    <w:rsid w:val="00A44D87"/>
    <w:rsid w:val="00A45EE8"/>
    <w:rsid w:val="00A462A9"/>
    <w:rsid w:val="00A46E2C"/>
    <w:rsid w:val="00A46FFB"/>
    <w:rsid w:val="00A47A50"/>
    <w:rsid w:val="00A51A71"/>
    <w:rsid w:val="00A51D86"/>
    <w:rsid w:val="00A52408"/>
    <w:rsid w:val="00A538A9"/>
    <w:rsid w:val="00A54AEE"/>
    <w:rsid w:val="00A55E82"/>
    <w:rsid w:val="00A56228"/>
    <w:rsid w:val="00A56FB0"/>
    <w:rsid w:val="00A576F9"/>
    <w:rsid w:val="00A60433"/>
    <w:rsid w:val="00A60BDF"/>
    <w:rsid w:val="00A620E2"/>
    <w:rsid w:val="00A63444"/>
    <w:rsid w:val="00A639F1"/>
    <w:rsid w:val="00A63E30"/>
    <w:rsid w:val="00A6488A"/>
    <w:rsid w:val="00A65AB3"/>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1978"/>
    <w:rsid w:val="00A9286C"/>
    <w:rsid w:val="00A9319B"/>
    <w:rsid w:val="00A94490"/>
    <w:rsid w:val="00A95E07"/>
    <w:rsid w:val="00A96A4E"/>
    <w:rsid w:val="00A96C1F"/>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C7C8C"/>
    <w:rsid w:val="00AD3E0D"/>
    <w:rsid w:val="00AD3F2A"/>
    <w:rsid w:val="00AD468B"/>
    <w:rsid w:val="00AD4F7B"/>
    <w:rsid w:val="00AD6029"/>
    <w:rsid w:val="00AD7046"/>
    <w:rsid w:val="00AD7954"/>
    <w:rsid w:val="00AE0F80"/>
    <w:rsid w:val="00AE23FB"/>
    <w:rsid w:val="00AE256C"/>
    <w:rsid w:val="00AE3936"/>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3A9D"/>
    <w:rsid w:val="00B153FA"/>
    <w:rsid w:val="00B15D1C"/>
    <w:rsid w:val="00B15F71"/>
    <w:rsid w:val="00B1750B"/>
    <w:rsid w:val="00B179C3"/>
    <w:rsid w:val="00B17B55"/>
    <w:rsid w:val="00B20814"/>
    <w:rsid w:val="00B22A17"/>
    <w:rsid w:val="00B22B9F"/>
    <w:rsid w:val="00B22F78"/>
    <w:rsid w:val="00B248F0"/>
    <w:rsid w:val="00B26BBF"/>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33F6"/>
    <w:rsid w:val="00B6454E"/>
    <w:rsid w:val="00B65BCA"/>
    <w:rsid w:val="00B6639B"/>
    <w:rsid w:val="00B66F84"/>
    <w:rsid w:val="00B675A3"/>
    <w:rsid w:val="00B67947"/>
    <w:rsid w:val="00B72D38"/>
    <w:rsid w:val="00B7570D"/>
    <w:rsid w:val="00B75C77"/>
    <w:rsid w:val="00B76A49"/>
    <w:rsid w:val="00B80E36"/>
    <w:rsid w:val="00B81624"/>
    <w:rsid w:val="00B83D05"/>
    <w:rsid w:val="00B84F6E"/>
    <w:rsid w:val="00B85294"/>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3FD5"/>
    <w:rsid w:val="00C06004"/>
    <w:rsid w:val="00C06389"/>
    <w:rsid w:val="00C06C06"/>
    <w:rsid w:val="00C0700A"/>
    <w:rsid w:val="00C07C28"/>
    <w:rsid w:val="00C11279"/>
    <w:rsid w:val="00C11451"/>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711"/>
    <w:rsid w:val="00C409B6"/>
    <w:rsid w:val="00C40CD5"/>
    <w:rsid w:val="00C40DD3"/>
    <w:rsid w:val="00C41F61"/>
    <w:rsid w:val="00C42A8E"/>
    <w:rsid w:val="00C42E00"/>
    <w:rsid w:val="00C42EF8"/>
    <w:rsid w:val="00C43896"/>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6C12"/>
    <w:rsid w:val="00CA7AA6"/>
    <w:rsid w:val="00CA7ADA"/>
    <w:rsid w:val="00CA7C07"/>
    <w:rsid w:val="00CA7EAE"/>
    <w:rsid w:val="00CA7F1D"/>
    <w:rsid w:val="00CB19C6"/>
    <w:rsid w:val="00CB4C92"/>
    <w:rsid w:val="00CB5C38"/>
    <w:rsid w:val="00CC1C87"/>
    <w:rsid w:val="00CC1F8C"/>
    <w:rsid w:val="00CC21E6"/>
    <w:rsid w:val="00CC29B3"/>
    <w:rsid w:val="00CC2EA8"/>
    <w:rsid w:val="00CC442F"/>
    <w:rsid w:val="00CC5500"/>
    <w:rsid w:val="00CC6E48"/>
    <w:rsid w:val="00CD2B96"/>
    <w:rsid w:val="00CD4C94"/>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1BE2"/>
    <w:rsid w:val="00D02831"/>
    <w:rsid w:val="00D03CED"/>
    <w:rsid w:val="00D04A9A"/>
    <w:rsid w:val="00D04C47"/>
    <w:rsid w:val="00D0654C"/>
    <w:rsid w:val="00D069F8"/>
    <w:rsid w:val="00D07E4B"/>
    <w:rsid w:val="00D11C97"/>
    <w:rsid w:val="00D1280B"/>
    <w:rsid w:val="00D1305D"/>
    <w:rsid w:val="00D1318A"/>
    <w:rsid w:val="00D137AA"/>
    <w:rsid w:val="00D13CEA"/>
    <w:rsid w:val="00D13F20"/>
    <w:rsid w:val="00D144B1"/>
    <w:rsid w:val="00D15014"/>
    <w:rsid w:val="00D15AA1"/>
    <w:rsid w:val="00D164BC"/>
    <w:rsid w:val="00D203E4"/>
    <w:rsid w:val="00D23481"/>
    <w:rsid w:val="00D25C63"/>
    <w:rsid w:val="00D26D00"/>
    <w:rsid w:val="00D279F0"/>
    <w:rsid w:val="00D3345A"/>
    <w:rsid w:val="00D3496C"/>
    <w:rsid w:val="00D3693E"/>
    <w:rsid w:val="00D36A13"/>
    <w:rsid w:val="00D36A9F"/>
    <w:rsid w:val="00D42E23"/>
    <w:rsid w:val="00D43A3A"/>
    <w:rsid w:val="00D45C63"/>
    <w:rsid w:val="00D466A8"/>
    <w:rsid w:val="00D46E14"/>
    <w:rsid w:val="00D474D0"/>
    <w:rsid w:val="00D51004"/>
    <w:rsid w:val="00D5128D"/>
    <w:rsid w:val="00D52E5B"/>
    <w:rsid w:val="00D52EC1"/>
    <w:rsid w:val="00D55A56"/>
    <w:rsid w:val="00D579E6"/>
    <w:rsid w:val="00D61CB8"/>
    <w:rsid w:val="00D61FF9"/>
    <w:rsid w:val="00D62480"/>
    <w:rsid w:val="00D629E3"/>
    <w:rsid w:val="00D62A0B"/>
    <w:rsid w:val="00D64273"/>
    <w:rsid w:val="00D64C4F"/>
    <w:rsid w:val="00D6584F"/>
    <w:rsid w:val="00D66DDB"/>
    <w:rsid w:val="00D70436"/>
    <w:rsid w:val="00D70766"/>
    <w:rsid w:val="00D708AE"/>
    <w:rsid w:val="00D7152D"/>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66C2"/>
    <w:rsid w:val="00DB7DC5"/>
    <w:rsid w:val="00DC0C32"/>
    <w:rsid w:val="00DC175C"/>
    <w:rsid w:val="00DC69D9"/>
    <w:rsid w:val="00DC7159"/>
    <w:rsid w:val="00DC7C06"/>
    <w:rsid w:val="00DC7E08"/>
    <w:rsid w:val="00DD0CD5"/>
    <w:rsid w:val="00DD1932"/>
    <w:rsid w:val="00DD1CC7"/>
    <w:rsid w:val="00DD2423"/>
    <w:rsid w:val="00DD361C"/>
    <w:rsid w:val="00DD3651"/>
    <w:rsid w:val="00DD4191"/>
    <w:rsid w:val="00DD732B"/>
    <w:rsid w:val="00DE00CB"/>
    <w:rsid w:val="00DE02CA"/>
    <w:rsid w:val="00DE224D"/>
    <w:rsid w:val="00DE379D"/>
    <w:rsid w:val="00DE41C5"/>
    <w:rsid w:val="00DE582C"/>
    <w:rsid w:val="00DE6891"/>
    <w:rsid w:val="00DF1643"/>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6FE"/>
    <w:rsid w:val="00E12804"/>
    <w:rsid w:val="00E134FA"/>
    <w:rsid w:val="00E14594"/>
    <w:rsid w:val="00E14E66"/>
    <w:rsid w:val="00E16729"/>
    <w:rsid w:val="00E20EDD"/>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70DA"/>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50B9"/>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607F"/>
    <w:rsid w:val="00E9742F"/>
    <w:rsid w:val="00EA2AE6"/>
    <w:rsid w:val="00EA372C"/>
    <w:rsid w:val="00EA3AEB"/>
    <w:rsid w:val="00EA3CD3"/>
    <w:rsid w:val="00EA5AC2"/>
    <w:rsid w:val="00EB020F"/>
    <w:rsid w:val="00EB2119"/>
    <w:rsid w:val="00EB33A4"/>
    <w:rsid w:val="00EB386A"/>
    <w:rsid w:val="00EB3E63"/>
    <w:rsid w:val="00EB512E"/>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3E83"/>
    <w:rsid w:val="00F1561E"/>
    <w:rsid w:val="00F16124"/>
    <w:rsid w:val="00F16F36"/>
    <w:rsid w:val="00F20567"/>
    <w:rsid w:val="00F21BA6"/>
    <w:rsid w:val="00F25709"/>
    <w:rsid w:val="00F26C65"/>
    <w:rsid w:val="00F316B5"/>
    <w:rsid w:val="00F3721C"/>
    <w:rsid w:val="00F378E3"/>
    <w:rsid w:val="00F41B36"/>
    <w:rsid w:val="00F42088"/>
    <w:rsid w:val="00F42123"/>
    <w:rsid w:val="00F43789"/>
    <w:rsid w:val="00F45B97"/>
    <w:rsid w:val="00F47855"/>
    <w:rsid w:val="00F50072"/>
    <w:rsid w:val="00F507C6"/>
    <w:rsid w:val="00F515E4"/>
    <w:rsid w:val="00F51A00"/>
    <w:rsid w:val="00F51CCB"/>
    <w:rsid w:val="00F51D19"/>
    <w:rsid w:val="00F530A8"/>
    <w:rsid w:val="00F54BB4"/>
    <w:rsid w:val="00F550A0"/>
    <w:rsid w:val="00F56036"/>
    <w:rsid w:val="00F56168"/>
    <w:rsid w:val="00F57DF9"/>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0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character" w:customStyle="1" w:styleId="Mencinsinresolver9">
    <w:name w:val="Mención sin resolver9"/>
    <w:basedOn w:val="Fuentedeprrafopredeter"/>
    <w:uiPriority w:val="99"/>
    <w:semiHidden/>
    <w:unhideWhenUsed/>
    <w:rsid w:val="00732C45"/>
    <w:rPr>
      <w:color w:val="605E5C"/>
      <w:shd w:val="clear" w:color="auto" w:fill="E1DFDD"/>
    </w:rPr>
  </w:style>
  <w:style w:type="character" w:customStyle="1" w:styleId="UnresolvedMention">
    <w:name w:val="Unresolved Mention"/>
    <w:basedOn w:val="Fuentedeprrafopredeter"/>
    <w:uiPriority w:val="99"/>
    <w:semiHidden/>
    <w:unhideWhenUsed/>
    <w:rsid w:val="0086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2117939">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cion.edomex.gob.mx/sites/legislacion.edomex.gob.mx/files/files/pdf/gct/2024/febrero/feb281/feb281a.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C15267-092B-43BA-9EC3-9A0C6E96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5753</Words>
  <Characters>31644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6</cp:revision>
  <cp:lastPrinted>2026-02-20T00:10:00Z</cp:lastPrinted>
  <dcterms:created xsi:type="dcterms:W3CDTF">2026-02-20T00:09:00Z</dcterms:created>
  <dcterms:modified xsi:type="dcterms:W3CDTF">2026-03-19T20:21:00Z</dcterms:modified>
</cp:coreProperties>
</file>