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529B86C" w:rsidR="00C4052B" w:rsidRPr="00EB4D0C" w:rsidRDefault="00C4052B" w:rsidP="001162C4">
          <w:pPr>
            <w:pStyle w:val="TtulodeTDC"/>
            <w:spacing w:before="0" w:line="360" w:lineRule="auto"/>
            <w:jc w:val="center"/>
            <w:rPr>
              <w:rFonts w:ascii="Palatino Linotype" w:hAnsi="Palatino Linotype"/>
              <w:color w:val="auto"/>
              <w:sz w:val="22"/>
              <w:szCs w:val="22"/>
            </w:rPr>
          </w:pPr>
          <w:r w:rsidRPr="00EB4D0C">
            <w:rPr>
              <w:rFonts w:ascii="Palatino Linotype" w:hAnsi="Palatino Linotype"/>
              <w:color w:val="auto"/>
              <w:sz w:val="22"/>
              <w:szCs w:val="22"/>
              <w:lang w:val="es-ES"/>
            </w:rPr>
            <w:t xml:space="preserve">RESOLUCIÓN DEL RECURSO DE REVISIÓN </w:t>
          </w:r>
          <w:r w:rsidR="00CA7C7A" w:rsidRPr="00EB4D0C">
            <w:rPr>
              <w:rFonts w:ascii="Palatino Linotype" w:hAnsi="Palatino Linotype"/>
              <w:color w:val="auto"/>
              <w:sz w:val="22"/>
              <w:szCs w:val="22"/>
            </w:rPr>
            <w:t>09736</w:t>
          </w:r>
          <w:r w:rsidR="000D392E" w:rsidRPr="00EB4D0C">
            <w:rPr>
              <w:rFonts w:ascii="Palatino Linotype" w:hAnsi="Palatino Linotype"/>
              <w:color w:val="auto"/>
              <w:sz w:val="22"/>
              <w:szCs w:val="22"/>
            </w:rPr>
            <w:t>/INFOEM/IP/RR/2025</w:t>
          </w:r>
        </w:p>
        <w:p w14:paraId="73933EFA" w14:textId="77777777" w:rsidR="00C4052B" w:rsidRPr="00EB4D0C" w:rsidRDefault="00C4052B" w:rsidP="001162C4">
          <w:pPr>
            <w:spacing w:after="0" w:line="360" w:lineRule="auto"/>
          </w:pPr>
        </w:p>
        <w:p w14:paraId="228EFD37" w14:textId="77777777" w:rsidR="0057076C" w:rsidRPr="00EB4D0C" w:rsidRDefault="00C4052B">
          <w:pPr>
            <w:pStyle w:val="TDC1"/>
            <w:tabs>
              <w:tab w:val="right" w:leader="dot" w:pos="8921"/>
            </w:tabs>
            <w:rPr>
              <w:rFonts w:asciiTheme="minorHAnsi" w:eastAsiaTheme="minorEastAsia" w:hAnsiTheme="minorHAnsi" w:cstheme="minorBidi"/>
              <w:noProof/>
              <w:color w:val="auto"/>
            </w:rPr>
          </w:pPr>
          <w:r w:rsidRPr="00EB4D0C">
            <w:fldChar w:fldCharType="begin"/>
          </w:r>
          <w:r w:rsidRPr="00EB4D0C">
            <w:instrText xml:space="preserve"> TOC \o "1-3" \h \z \u </w:instrText>
          </w:r>
          <w:r w:rsidRPr="00EB4D0C">
            <w:fldChar w:fldCharType="separate"/>
          </w:r>
          <w:hyperlink w:anchor="_Toc219289820" w:history="1">
            <w:r w:rsidR="0057076C" w:rsidRPr="00EB4D0C">
              <w:rPr>
                <w:rStyle w:val="Hipervnculo"/>
                <w:noProof/>
              </w:rPr>
              <w:t>A N T E C E D E N T E S</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_Toc219289820 \h </w:instrText>
            </w:r>
            <w:r w:rsidR="0057076C" w:rsidRPr="00EB4D0C">
              <w:rPr>
                <w:noProof/>
                <w:webHidden/>
              </w:rPr>
            </w:r>
            <w:r w:rsidR="0057076C" w:rsidRPr="00EB4D0C">
              <w:rPr>
                <w:noProof/>
                <w:webHidden/>
              </w:rPr>
              <w:fldChar w:fldCharType="separate"/>
            </w:r>
            <w:r w:rsidR="006A4567">
              <w:rPr>
                <w:noProof/>
                <w:webHidden/>
              </w:rPr>
              <w:t>2</w:t>
            </w:r>
            <w:r w:rsidR="0057076C" w:rsidRPr="00EB4D0C">
              <w:rPr>
                <w:noProof/>
                <w:webHidden/>
              </w:rPr>
              <w:fldChar w:fldCharType="end"/>
            </w:r>
          </w:hyperlink>
        </w:p>
        <w:p w14:paraId="6294FAC0"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1" w:history="1">
            <w:r w:rsidR="0057076C" w:rsidRPr="00EB4D0C">
              <w:rPr>
                <w:rStyle w:val="Hipervnculo"/>
                <w:noProof/>
                <w:lang w:eastAsia="es-ES"/>
              </w:rPr>
              <w:t>I. Presentación de la solicitud de información</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_Toc219289821 \h </w:instrText>
            </w:r>
            <w:r w:rsidR="0057076C" w:rsidRPr="00EB4D0C">
              <w:rPr>
                <w:noProof/>
                <w:webHidden/>
              </w:rPr>
            </w:r>
            <w:r w:rsidR="0057076C" w:rsidRPr="00EB4D0C">
              <w:rPr>
                <w:noProof/>
                <w:webHidden/>
              </w:rPr>
              <w:fldChar w:fldCharType="separate"/>
            </w:r>
            <w:r w:rsidR="006A4567">
              <w:rPr>
                <w:noProof/>
                <w:webHidden/>
              </w:rPr>
              <w:t>2</w:t>
            </w:r>
            <w:r w:rsidR="0057076C" w:rsidRPr="00EB4D0C">
              <w:rPr>
                <w:noProof/>
                <w:webHidden/>
              </w:rPr>
              <w:fldChar w:fldCharType="end"/>
            </w:r>
          </w:hyperlink>
        </w:p>
        <w:p w14:paraId="08647471"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2" w:history="1">
            <w:r w:rsidR="0057076C" w:rsidRPr="00EB4D0C">
              <w:rPr>
                <w:rStyle w:val="Hipervnculo"/>
                <w:rFonts w:cs="Tahoma"/>
                <w:noProof/>
              </w:rPr>
              <w:t>II.</w:t>
            </w:r>
            <w:r w:rsidR="0057076C" w:rsidRPr="00EB4D0C">
              <w:rPr>
                <w:rStyle w:val="Hipervnculo"/>
                <w:noProof/>
              </w:rPr>
              <w:t xml:space="preserve"> Respuesta del Sujeto Obligado</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_Toc219289822 \h </w:instrText>
            </w:r>
            <w:r w:rsidR="0057076C" w:rsidRPr="00EB4D0C">
              <w:rPr>
                <w:noProof/>
                <w:webHidden/>
              </w:rPr>
            </w:r>
            <w:r w:rsidR="0057076C" w:rsidRPr="00EB4D0C">
              <w:rPr>
                <w:noProof/>
                <w:webHidden/>
              </w:rPr>
              <w:fldChar w:fldCharType="separate"/>
            </w:r>
            <w:r w:rsidR="006A4567">
              <w:rPr>
                <w:noProof/>
                <w:webHidden/>
              </w:rPr>
              <w:t>3</w:t>
            </w:r>
            <w:r w:rsidR="0057076C" w:rsidRPr="00EB4D0C">
              <w:rPr>
                <w:noProof/>
                <w:webHidden/>
              </w:rPr>
              <w:fldChar w:fldCharType="end"/>
            </w:r>
          </w:hyperlink>
        </w:p>
        <w:p w14:paraId="10D3BA9E"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3" w:history="1">
            <w:r w:rsidR="0057076C" w:rsidRPr="00EB4D0C">
              <w:rPr>
                <w:rStyle w:val="Hipervnculo"/>
                <w:noProof/>
              </w:rPr>
              <w:t>III. Interposición del Recurso de Revisión</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_Toc219289823 \h </w:instrText>
            </w:r>
            <w:r w:rsidR="0057076C" w:rsidRPr="00EB4D0C">
              <w:rPr>
                <w:noProof/>
                <w:webHidden/>
              </w:rPr>
            </w:r>
            <w:r w:rsidR="0057076C" w:rsidRPr="00EB4D0C">
              <w:rPr>
                <w:noProof/>
                <w:webHidden/>
              </w:rPr>
              <w:fldChar w:fldCharType="separate"/>
            </w:r>
            <w:r w:rsidR="006A4567">
              <w:rPr>
                <w:noProof/>
                <w:webHidden/>
              </w:rPr>
              <w:t>4</w:t>
            </w:r>
            <w:r w:rsidR="0057076C" w:rsidRPr="00EB4D0C">
              <w:rPr>
                <w:noProof/>
                <w:webHidden/>
              </w:rPr>
              <w:fldChar w:fldCharType="end"/>
            </w:r>
          </w:hyperlink>
        </w:p>
        <w:p w14:paraId="25AAEF48"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4" w:history="1">
            <w:r w:rsidR="0057076C" w:rsidRPr="00EB4D0C">
              <w:rPr>
                <w:rStyle w:val="Hipervnculo"/>
                <w:noProof/>
              </w:rPr>
              <w:t>IV. Trámite del Recurso de Revisión ante este Instituto</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_Toc219289824 \h </w:instrText>
            </w:r>
            <w:r w:rsidR="0057076C" w:rsidRPr="00EB4D0C">
              <w:rPr>
                <w:noProof/>
                <w:webHidden/>
              </w:rPr>
            </w:r>
            <w:r w:rsidR="0057076C" w:rsidRPr="00EB4D0C">
              <w:rPr>
                <w:noProof/>
                <w:webHidden/>
              </w:rPr>
              <w:fldChar w:fldCharType="separate"/>
            </w:r>
            <w:r w:rsidR="006A4567">
              <w:rPr>
                <w:noProof/>
                <w:webHidden/>
              </w:rPr>
              <w:t>4</w:t>
            </w:r>
            <w:r w:rsidR="0057076C" w:rsidRPr="00EB4D0C">
              <w:rPr>
                <w:noProof/>
                <w:webHidden/>
              </w:rPr>
              <w:fldChar w:fldCharType="end"/>
            </w:r>
          </w:hyperlink>
        </w:p>
        <w:p w14:paraId="29AA5342" w14:textId="77777777" w:rsidR="0057076C" w:rsidRPr="00EB4D0C" w:rsidRDefault="00242A0E">
          <w:pPr>
            <w:pStyle w:val="TDC1"/>
            <w:tabs>
              <w:tab w:val="right" w:leader="dot" w:pos="8921"/>
            </w:tabs>
            <w:rPr>
              <w:rFonts w:asciiTheme="minorHAnsi" w:eastAsiaTheme="minorEastAsia" w:hAnsiTheme="minorHAnsi" w:cstheme="minorBidi"/>
              <w:noProof/>
              <w:color w:val="auto"/>
            </w:rPr>
          </w:pPr>
          <w:hyperlink w:anchor="_Toc219289825" w:history="1">
            <w:r w:rsidR="0057076C" w:rsidRPr="00EB4D0C">
              <w:rPr>
                <w:rStyle w:val="Hipervnculo"/>
                <w:noProof/>
              </w:rPr>
              <w:t>C O N S I D E R A N D O S</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_Toc219289825 \h </w:instrText>
            </w:r>
            <w:r w:rsidR="0057076C" w:rsidRPr="00EB4D0C">
              <w:rPr>
                <w:noProof/>
                <w:webHidden/>
              </w:rPr>
            </w:r>
            <w:r w:rsidR="0057076C" w:rsidRPr="00EB4D0C">
              <w:rPr>
                <w:noProof/>
                <w:webHidden/>
              </w:rPr>
              <w:fldChar w:fldCharType="separate"/>
            </w:r>
            <w:r w:rsidR="006A4567">
              <w:rPr>
                <w:noProof/>
                <w:webHidden/>
              </w:rPr>
              <w:t>6</w:t>
            </w:r>
            <w:r w:rsidR="0057076C" w:rsidRPr="00EB4D0C">
              <w:rPr>
                <w:noProof/>
                <w:webHidden/>
              </w:rPr>
              <w:fldChar w:fldCharType="end"/>
            </w:r>
          </w:hyperlink>
        </w:p>
        <w:p w14:paraId="0648C400"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6" w:history="1">
            <w:r w:rsidR="0057076C" w:rsidRPr="00EB4D0C">
              <w:rPr>
                <w:rStyle w:val="Hipervnculo"/>
                <w:noProof/>
              </w:rPr>
              <w:t>PRIMERO. Competencia</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_Toc219289826 \h </w:instrText>
            </w:r>
            <w:r w:rsidR="0057076C" w:rsidRPr="00EB4D0C">
              <w:rPr>
                <w:noProof/>
                <w:webHidden/>
              </w:rPr>
            </w:r>
            <w:r w:rsidR="0057076C" w:rsidRPr="00EB4D0C">
              <w:rPr>
                <w:noProof/>
                <w:webHidden/>
              </w:rPr>
              <w:fldChar w:fldCharType="separate"/>
            </w:r>
            <w:r w:rsidR="006A4567">
              <w:rPr>
                <w:noProof/>
                <w:webHidden/>
              </w:rPr>
              <w:t>6</w:t>
            </w:r>
            <w:r w:rsidR="0057076C" w:rsidRPr="00EB4D0C">
              <w:rPr>
                <w:noProof/>
                <w:webHidden/>
              </w:rPr>
              <w:fldChar w:fldCharType="end"/>
            </w:r>
          </w:hyperlink>
        </w:p>
        <w:p w14:paraId="3093F03E"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7" w:history="1">
            <w:r w:rsidR="0057076C" w:rsidRPr="00EB4D0C">
              <w:rPr>
                <w:rStyle w:val="Hipervnculo"/>
                <w:noProof/>
              </w:rPr>
              <w:t>SEGUNDO. Causales de improcedencia y sobreseimiento</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_Toc219289827 \h </w:instrText>
            </w:r>
            <w:r w:rsidR="0057076C" w:rsidRPr="00EB4D0C">
              <w:rPr>
                <w:noProof/>
                <w:webHidden/>
              </w:rPr>
            </w:r>
            <w:r w:rsidR="0057076C" w:rsidRPr="00EB4D0C">
              <w:rPr>
                <w:noProof/>
                <w:webHidden/>
              </w:rPr>
              <w:fldChar w:fldCharType="separate"/>
            </w:r>
            <w:r w:rsidR="006A4567">
              <w:rPr>
                <w:noProof/>
                <w:webHidden/>
              </w:rPr>
              <w:t>7</w:t>
            </w:r>
            <w:r w:rsidR="0057076C" w:rsidRPr="00EB4D0C">
              <w:rPr>
                <w:noProof/>
                <w:webHidden/>
              </w:rPr>
              <w:fldChar w:fldCharType="end"/>
            </w:r>
          </w:hyperlink>
        </w:p>
        <w:p w14:paraId="367455DD"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8" w:history="1">
            <w:r w:rsidR="0057076C" w:rsidRPr="00EB4D0C">
              <w:rPr>
                <w:rStyle w:val="Hipervnculo"/>
                <w:noProof/>
              </w:rPr>
              <w:t>TERCERO. Determinación de la Controversia</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_Toc219289828 \h </w:instrText>
            </w:r>
            <w:r w:rsidR="0057076C" w:rsidRPr="00EB4D0C">
              <w:rPr>
                <w:noProof/>
                <w:webHidden/>
              </w:rPr>
            </w:r>
            <w:r w:rsidR="0057076C" w:rsidRPr="00EB4D0C">
              <w:rPr>
                <w:noProof/>
                <w:webHidden/>
              </w:rPr>
              <w:fldChar w:fldCharType="separate"/>
            </w:r>
            <w:r w:rsidR="006A4567">
              <w:rPr>
                <w:noProof/>
                <w:webHidden/>
              </w:rPr>
              <w:t>8</w:t>
            </w:r>
            <w:r w:rsidR="0057076C" w:rsidRPr="00EB4D0C">
              <w:rPr>
                <w:noProof/>
                <w:webHidden/>
              </w:rPr>
              <w:fldChar w:fldCharType="end"/>
            </w:r>
          </w:hyperlink>
        </w:p>
        <w:p w14:paraId="280EC2DF"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29" w:history="1">
            <w:r w:rsidR="0057076C" w:rsidRPr="00EB4D0C">
              <w:rPr>
                <w:rStyle w:val="Hipervnculo"/>
                <w:noProof/>
              </w:rPr>
              <w:t>CUARTO. Marco normativo aplicable en materia de transparencia y acceso a la información pública</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_Toc219289829 \h </w:instrText>
            </w:r>
            <w:r w:rsidR="0057076C" w:rsidRPr="00EB4D0C">
              <w:rPr>
                <w:noProof/>
                <w:webHidden/>
              </w:rPr>
            </w:r>
            <w:r w:rsidR="0057076C" w:rsidRPr="00EB4D0C">
              <w:rPr>
                <w:noProof/>
                <w:webHidden/>
              </w:rPr>
              <w:fldChar w:fldCharType="separate"/>
            </w:r>
            <w:r w:rsidR="006A4567">
              <w:rPr>
                <w:noProof/>
                <w:webHidden/>
              </w:rPr>
              <w:t>9</w:t>
            </w:r>
            <w:r w:rsidR="0057076C" w:rsidRPr="00EB4D0C">
              <w:rPr>
                <w:noProof/>
                <w:webHidden/>
              </w:rPr>
              <w:fldChar w:fldCharType="end"/>
            </w:r>
          </w:hyperlink>
        </w:p>
        <w:p w14:paraId="5956B8B5"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30" w:history="1">
            <w:r w:rsidR="0057076C" w:rsidRPr="00EB4D0C">
              <w:rPr>
                <w:rStyle w:val="Hipervnculo"/>
                <w:noProof/>
              </w:rPr>
              <w:t>QUINTO. Estudio de Fondo</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_Toc219289830 \h </w:instrText>
            </w:r>
            <w:r w:rsidR="0057076C" w:rsidRPr="00EB4D0C">
              <w:rPr>
                <w:noProof/>
                <w:webHidden/>
              </w:rPr>
            </w:r>
            <w:r w:rsidR="0057076C" w:rsidRPr="00EB4D0C">
              <w:rPr>
                <w:noProof/>
                <w:webHidden/>
              </w:rPr>
              <w:fldChar w:fldCharType="separate"/>
            </w:r>
            <w:r w:rsidR="006A4567">
              <w:rPr>
                <w:noProof/>
                <w:webHidden/>
              </w:rPr>
              <w:t>10</w:t>
            </w:r>
            <w:r w:rsidR="0057076C" w:rsidRPr="00EB4D0C">
              <w:rPr>
                <w:noProof/>
                <w:webHidden/>
              </w:rPr>
              <w:fldChar w:fldCharType="end"/>
            </w:r>
          </w:hyperlink>
        </w:p>
        <w:p w14:paraId="6EF8CD78" w14:textId="77777777" w:rsidR="0057076C" w:rsidRPr="00EB4D0C" w:rsidRDefault="00242A0E">
          <w:pPr>
            <w:pStyle w:val="TDC2"/>
            <w:tabs>
              <w:tab w:val="right" w:leader="dot" w:pos="8921"/>
            </w:tabs>
            <w:rPr>
              <w:rFonts w:asciiTheme="minorHAnsi" w:eastAsiaTheme="minorEastAsia" w:hAnsiTheme="minorHAnsi" w:cstheme="minorBidi"/>
              <w:noProof/>
              <w:color w:val="auto"/>
            </w:rPr>
          </w:pPr>
          <w:hyperlink w:anchor="_Toc219289831" w:history="1">
            <w:r w:rsidR="0057076C" w:rsidRPr="00EB4D0C">
              <w:rPr>
                <w:rStyle w:val="Hipervnculo"/>
                <w:noProof/>
              </w:rPr>
              <w:t>SEXTO. Decisión</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_Toc219289831 \h </w:instrText>
            </w:r>
            <w:r w:rsidR="0057076C" w:rsidRPr="00EB4D0C">
              <w:rPr>
                <w:noProof/>
                <w:webHidden/>
              </w:rPr>
            </w:r>
            <w:r w:rsidR="0057076C" w:rsidRPr="00EB4D0C">
              <w:rPr>
                <w:noProof/>
                <w:webHidden/>
              </w:rPr>
              <w:fldChar w:fldCharType="separate"/>
            </w:r>
            <w:r w:rsidR="006A4567">
              <w:rPr>
                <w:noProof/>
                <w:webHidden/>
              </w:rPr>
              <w:t>26</w:t>
            </w:r>
            <w:r w:rsidR="0057076C" w:rsidRPr="00EB4D0C">
              <w:rPr>
                <w:noProof/>
                <w:webHidden/>
              </w:rPr>
              <w:fldChar w:fldCharType="end"/>
            </w:r>
          </w:hyperlink>
        </w:p>
        <w:p w14:paraId="59EF6D01" w14:textId="77777777" w:rsidR="0057076C" w:rsidRPr="00EB4D0C" w:rsidRDefault="00242A0E">
          <w:pPr>
            <w:pStyle w:val="TDC1"/>
            <w:tabs>
              <w:tab w:val="right" w:leader="dot" w:pos="8921"/>
            </w:tabs>
            <w:rPr>
              <w:rFonts w:asciiTheme="minorHAnsi" w:eastAsiaTheme="minorEastAsia" w:hAnsiTheme="minorHAnsi" w:cstheme="minorBidi"/>
              <w:noProof/>
              <w:color w:val="auto"/>
            </w:rPr>
          </w:pPr>
          <w:hyperlink w:anchor="_Toc219289832" w:history="1">
            <w:r w:rsidR="0057076C" w:rsidRPr="00EB4D0C">
              <w:rPr>
                <w:rStyle w:val="Hipervnculo"/>
                <w:noProof/>
              </w:rPr>
              <w:t>R E S U E L V E</w:t>
            </w:r>
            <w:r w:rsidR="0057076C" w:rsidRPr="00EB4D0C">
              <w:rPr>
                <w:noProof/>
                <w:webHidden/>
              </w:rPr>
              <w:tab/>
            </w:r>
            <w:r w:rsidR="0057076C" w:rsidRPr="00EB4D0C">
              <w:rPr>
                <w:noProof/>
                <w:webHidden/>
              </w:rPr>
              <w:fldChar w:fldCharType="begin"/>
            </w:r>
            <w:r w:rsidR="0057076C" w:rsidRPr="00EB4D0C">
              <w:rPr>
                <w:noProof/>
                <w:webHidden/>
              </w:rPr>
              <w:instrText xml:space="preserve"> PAGEREF _Toc219289832 \h </w:instrText>
            </w:r>
            <w:r w:rsidR="0057076C" w:rsidRPr="00EB4D0C">
              <w:rPr>
                <w:noProof/>
                <w:webHidden/>
              </w:rPr>
            </w:r>
            <w:r w:rsidR="0057076C" w:rsidRPr="00EB4D0C">
              <w:rPr>
                <w:noProof/>
                <w:webHidden/>
              </w:rPr>
              <w:fldChar w:fldCharType="separate"/>
            </w:r>
            <w:r w:rsidR="006A4567">
              <w:rPr>
                <w:noProof/>
                <w:webHidden/>
              </w:rPr>
              <w:t>26</w:t>
            </w:r>
            <w:r w:rsidR="0057076C" w:rsidRPr="00EB4D0C">
              <w:rPr>
                <w:noProof/>
                <w:webHidden/>
              </w:rPr>
              <w:fldChar w:fldCharType="end"/>
            </w:r>
          </w:hyperlink>
        </w:p>
        <w:p w14:paraId="5B9D6C11" w14:textId="331DCCD6" w:rsidR="00C4052B" w:rsidRPr="00EB4D0C" w:rsidRDefault="00C4052B" w:rsidP="001162C4">
          <w:pPr>
            <w:spacing w:after="0" w:line="360" w:lineRule="auto"/>
          </w:pPr>
          <w:r w:rsidRPr="00EB4D0C">
            <w:rPr>
              <w:b/>
              <w:bCs/>
              <w:lang w:val="es-ES"/>
            </w:rPr>
            <w:fldChar w:fldCharType="end"/>
          </w:r>
        </w:p>
      </w:sdtContent>
    </w:sdt>
    <w:p w14:paraId="57481942" w14:textId="77777777" w:rsidR="00C4052B" w:rsidRPr="00EB4D0C" w:rsidRDefault="00C4052B" w:rsidP="001162C4">
      <w:pPr>
        <w:tabs>
          <w:tab w:val="left" w:pos="8931"/>
        </w:tabs>
        <w:spacing w:after="0" w:line="360" w:lineRule="auto"/>
      </w:pPr>
    </w:p>
    <w:p w14:paraId="411B5995" w14:textId="77777777" w:rsidR="00C4052B" w:rsidRPr="00EB4D0C" w:rsidRDefault="00C4052B" w:rsidP="001162C4">
      <w:pPr>
        <w:tabs>
          <w:tab w:val="left" w:pos="8931"/>
        </w:tabs>
        <w:spacing w:after="0" w:line="360" w:lineRule="auto"/>
      </w:pPr>
    </w:p>
    <w:p w14:paraId="6784625D" w14:textId="77777777" w:rsidR="00C4052B" w:rsidRPr="00EB4D0C" w:rsidRDefault="00C4052B" w:rsidP="001162C4">
      <w:pPr>
        <w:tabs>
          <w:tab w:val="left" w:pos="8931"/>
        </w:tabs>
        <w:spacing w:after="0" w:line="360" w:lineRule="auto"/>
      </w:pPr>
    </w:p>
    <w:p w14:paraId="140888DD" w14:textId="77777777" w:rsidR="00C4052B" w:rsidRPr="00EB4D0C" w:rsidRDefault="00C4052B" w:rsidP="001162C4">
      <w:pPr>
        <w:tabs>
          <w:tab w:val="left" w:pos="8931"/>
        </w:tabs>
        <w:spacing w:after="0" w:line="360" w:lineRule="auto"/>
      </w:pPr>
    </w:p>
    <w:p w14:paraId="46268890" w14:textId="77777777" w:rsidR="00C4052B" w:rsidRPr="00EB4D0C" w:rsidRDefault="00C4052B" w:rsidP="001162C4">
      <w:pPr>
        <w:tabs>
          <w:tab w:val="left" w:pos="8931"/>
        </w:tabs>
        <w:spacing w:after="0" w:line="360" w:lineRule="auto"/>
      </w:pPr>
    </w:p>
    <w:p w14:paraId="147CC638" w14:textId="77777777" w:rsidR="00C4052B" w:rsidRPr="00EB4D0C" w:rsidRDefault="00C4052B" w:rsidP="001162C4">
      <w:pPr>
        <w:tabs>
          <w:tab w:val="left" w:pos="8931"/>
        </w:tabs>
        <w:spacing w:after="0" w:line="360" w:lineRule="auto"/>
      </w:pPr>
    </w:p>
    <w:p w14:paraId="01BB5716" w14:textId="77777777" w:rsidR="00C4052B" w:rsidRPr="00EB4D0C" w:rsidRDefault="00C4052B" w:rsidP="001162C4">
      <w:pPr>
        <w:tabs>
          <w:tab w:val="left" w:pos="8931"/>
        </w:tabs>
        <w:spacing w:after="0" w:line="360" w:lineRule="auto"/>
      </w:pPr>
    </w:p>
    <w:p w14:paraId="62C1CEC9" w14:textId="77777777" w:rsidR="00C4052B" w:rsidRPr="00EB4D0C" w:rsidRDefault="00C4052B" w:rsidP="001162C4">
      <w:pPr>
        <w:tabs>
          <w:tab w:val="left" w:pos="8931"/>
        </w:tabs>
        <w:spacing w:after="0" w:line="360" w:lineRule="auto"/>
      </w:pPr>
    </w:p>
    <w:p w14:paraId="3FB7EB5E" w14:textId="1FBB88FA" w:rsidR="005C690F" w:rsidRPr="00EB4D0C" w:rsidRDefault="007D6307" w:rsidP="001162C4">
      <w:pPr>
        <w:tabs>
          <w:tab w:val="left" w:pos="8931"/>
        </w:tabs>
        <w:spacing w:after="0" w:line="360" w:lineRule="auto"/>
      </w:pPr>
      <w:r w:rsidRPr="00EB4D0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B4D0C">
        <w:t xml:space="preserve">fecha </w:t>
      </w:r>
      <w:r w:rsidR="00CA7C7A" w:rsidRPr="00EB4D0C">
        <w:t>veintiuno de enero</w:t>
      </w:r>
      <w:r w:rsidR="00CF7AA5" w:rsidRPr="00EB4D0C">
        <w:t xml:space="preserve"> </w:t>
      </w:r>
      <w:r w:rsidR="0070668B">
        <w:t>de dos mil veintiséis</w:t>
      </w:r>
      <w:r w:rsidRPr="00EB4D0C">
        <w:t xml:space="preserve">. </w:t>
      </w:r>
    </w:p>
    <w:p w14:paraId="0DCD3B82" w14:textId="77777777" w:rsidR="005C690F" w:rsidRPr="00EB4D0C" w:rsidRDefault="005C690F" w:rsidP="001162C4">
      <w:pPr>
        <w:spacing w:after="0" w:line="360" w:lineRule="auto"/>
        <w:rPr>
          <w:b/>
        </w:rPr>
      </w:pPr>
    </w:p>
    <w:p w14:paraId="1570B336" w14:textId="1DB15DEF" w:rsidR="005C690F" w:rsidRPr="00EB4D0C" w:rsidRDefault="007D6307" w:rsidP="001162C4">
      <w:pPr>
        <w:spacing w:after="0" w:line="360" w:lineRule="auto"/>
        <w:rPr>
          <w:color w:val="0D0D0D"/>
        </w:rPr>
      </w:pPr>
      <w:r w:rsidRPr="00EB4D0C">
        <w:rPr>
          <w:b/>
        </w:rPr>
        <w:t xml:space="preserve">VISTO </w:t>
      </w:r>
      <w:r w:rsidRPr="00EB4D0C">
        <w:t xml:space="preserve">el expediente electrónico conformado con motivo del Recurso de Revisión </w:t>
      </w:r>
      <w:r w:rsidR="00CA7C7A" w:rsidRPr="00C45F20">
        <w:rPr>
          <w:b/>
          <w:bCs/>
        </w:rPr>
        <w:t>09736</w:t>
      </w:r>
      <w:r w:rsidR="000D392E" w:rsidRPr="00C45F20">
        <w:rPr>
          <w:b/>
          <w:bCs/>
        </w:rPr>
        <w:t>/INFOEM/IP/RR/2025</w:t>
      </w:r>
      <w:r w:rsidRPr="00EB4D0C">
        <w:rPr>
          <w:bCs/>
        </w:rPr>
        <w:t xml:space="preserve">, interpuesto </w:t>
      </w:r>
      <w:r w:rsidR="008415EA" w:rsidRPr="00EB4D0C">
        <w:rPr>
          <w:bCs/>
        </w:rPr>
        <w:t>por</w:t>
      </w:r>
      <w:r w:rsidR="00EE1006" w:rsidRPr="00EB4D0C">
        <w:rPr>
          <w:bCs/>
        </w:rPr>
        <w:t xml:space="preserve"> </w:t>
      </w:r>
      <w:r w:rsidR="00D906B2" w:rsidRPr="00EB4D0C">
        <w:rPr>
          <w:bCs/>
        </w:rPr>
        <w:t>la persona</w:t>
      </w:r>
      <w:r w:rsidRPr="00EB4D0C">
        <w:rPr>
          <w:bCs/>
        </w:rPr>
        <w:t xml:space="preserve"> </w:t>
      </w:r>
      <w:r w:rsidRPr="00EB4D0C">
        <w:rPr>
          <w:bCs/>
          <w:color w:val="0D0D0D"/>
        </w:rPr>
        <w:t>Recurrente o Particular, en contra de la respuesta del Sujeto Obligado</w:t>
      </w:r>
      <w:r w:rsidR="00705FBB" w:rsidRPr="00EB4D0C">
        <w:rPr>
          <w:bCs/>
          <w:color w:val="0D0D0D"/>
        </w:rPr>
        <w:t xml:space="preserve">, </w:t>
      </w:r>
      <w:r w:rsidR="008246F7" w:rsidRPr="00C45F20">
        <w:rPr>
          <w:b/>
        </w:rPr>
        <w:t>Ayuntamiento d</w:t>
      </w:r>
      <w:r w:rsidR="00EC7CBF" w:rsidRPr="00C45F20">
        <w:rPr>
          <w:b/>
        </w:rPr>
        <w:t xml:space="preserve">e </w:t>
      </w:r>
      <w:r w:rsidR="001F3444" w:rsidRPr="00C45F20">
        <w:rPr>
          <w:b/>
        </w:rPr>
        <w:t>T</w:t>
      </w:r>
      <w:r w:rsidR="00F30312" w:rsidRPr="00C45F20">
        <w:rPr>
          <w:b/>
        </w:rPr>
        <w:t>oluca</w:t>
      </w:r>
      <w:r w:rsidR="00EF0C39" w:rsidRPr="00C45F20">
        <w:rPr>
          <w:b/>
          <w:bCs/>
        </w:rPr>
        <w:t>,</w:t>
      </w:r>
      <w:r w:rsidRPr="00C45F20">
        <w:rPr>
          <w:b/>
          <w:bCs/>
          <w:color w:val="0D0D0D"/>
        </w:rPr>
        <w:t xml:space="preserve"> </w:t>
      </w:r>
      <w:r w:rsidRPr="00EB4D0C">
        <w:rPr>
          <w:color w:val="0D0D0D"/>
        </w:rPr>
        <w:t>a la solicitud de acceso a la información pública</w:t>
      </w:r>
      <w:r w:rsidR="00800641" w:rsidRPr="00EB4D0C">
        <w:rPr>
          <w:color w:val="0D0D0D"/>
        </w:rPr>
        <w:t xml:space="preserve"> </w:t>
      </w:r>
      <w:r w:rsidR="001F3444" w:rsidRPr="00EB4D0C">
        <w:t>0</w:t>
      </w:r>
      <w:r w:rsidR="00CA7C7A" w:rsidRPr="00EB4D0C">
        <w:t>3901</w:t>
      </w:r>
      <w:r w:rsidR="00EE1006" w:rsidRPr="00EB4D0C">
        <w:t>/</w:t>
      </w:r>
      <w:r w:rsidR="001F3444" w:rsidRPr="00EB4D0C">
        <w:t>T</w:t>
      </w:r>
      <w:r w:rsidR="00F30312" w:rsidRPr="00EB4D0C">
        <w:t>OLUCA</w:t>
      </w:r>
      <w:r w:rsidR="000D392E" w:rsidRPr="00EB4D0C">
        <w:t>/IP/2025</w:t>
      </w:r>
      <w:r w:rsidRPr="00EB4D0C">
        <w:rPr>
          <w:color w:val="000000"/>
        </w:rPr>
        <w:t xml:space="preserve">, </w:t>
      </w:r>
      <w:r w:rsidRPr="00EB4D0C">
        <w:rPr>
          <w:color w:val="0D0D0D"/>
        </w:rPr>
        <w:t>se emite la presente Resolución, con base en los Antecedentes y Considerandos que se exponen a continuación:</w:t>
      </w:r>
    </w:p>
    <w:p w14:paraId="1F97CEF3" w14:textId="77777777" w:rsidR="005C690F" w:rsidRPr="00EB4D0C" w:rsidRDefault="005C690F" w:rsidP="001162C4">
      <w:pPr>
        <w:spacing w:after="0" w:line="360" w:lineRule="auto"/>
        <w:rPr>
          <w:b/>
        </w:rPr>
      </w:pPr>
    </w:p>
    <w:p w14:paraId="1DEAF9D3" w14:textId="24D35555" w:rsidR="005C690F" w:rsidRPr="00EB4D0C" w:rsidRDefault="00CD6238" w:rsidP="001162C4">
      <w:pPr>
        <w:pStyle w:val="Ttulo1"/>
        <w:spacing w:before="0" w:after="0" w:line="360" w:lineRule="auto"/>
        <w:jc w:val="center"/>
        <w:rPr>
          <w:sz w:val="22"/>
          <w:szCs w:val="22"/>
        </w:rPr>
      </w:pPr>
      <w:bookmarkStart w:id="0" w:name="_Toc219289820"/>
      <w:r w:rsidRPr="00EB4D0C">
        <w:rPr>
          <w:sz w:val="22"/>
          <w:szCs w:val="22"/>
        </w:rPr>
        <w:t>A N T E C E D E N T E S</w:t>
      </w:r>
      <w:bookmarkEnd w:id="0"/>
    </w:p>
    <w:p w14:paraId="5A7EDA4F" w14:textId="77777777" w:rsidR="005C690F" w:rsidRPr="00EB4D0C" w:rsidRDefault="005C690F" w:rsidP="001162C4">
      <w:pPr>
        <w:spacing w:after="0" w:line="360" w:lineRule="auto"/>
        <w:jc w:val="center"/>
        <w:rPr>
          <w:b/>
        </w:rPr>
      </w:pPr>
    </w:p>
    <w:p w14:paraId="4930DAB9" w14:textId="701611A7" w:rsidR="00E22EA8" w:rsidRPr="00EB4D0C" w:rsidRDefault="009215C2" w:rsidP="001162C4">
      <w:pPr>
        <w:pStyle w:val="Ttulo2"/>
        <w:spacing w:before="0" w:after="0" w:line="360" w:lineRule="auto"/>
        <w:rPr>
          <w:sz w:val="22"/>
          <w:szCs w:val="22"/>
          <w:lang w:eastAsia="es-ES"/>
        </w:rPr>
      </w:pPr>
      <w:bookmarkStart w:id="1" w:name="_Toc219289821"/>
      <w:r w:rsidRPr="00EB4D0C">
        <w:rPr>
          <w:sz w:val="22"/>
          <w:szCs w:val="22"/>
          <w:lang w:eastAsia="es-ES"/>
        </w:rPr>
        <w:t xml:space="preserve">I. </w:t>
      </w:r>
      <w:r w:rsidR="00E22EA8" w:rsidRPr="00EB4D0C">
        <w:rPr>
          <w:sz w:val="22"/>
          <w:szCs w:val="22"/>
          <w:lang w:eastAsia="es-ES"/>
        </w:rPr>
        <w:t>Presentación de la solicitud de información</w:t>
      </w:r>
      <w:bookmarkEnd w:id="1"/>
    </w:p>
    <w:p w14:paraId="63A20E25" w14:textId="77777777" w:rsidR="009215C2" w:rsidRPr="00EB4D0C" w:rsidRDefault="009215C2" w:rsidP="001162C4">
      <w:pPr>
        <w:tabs>
          <w:tab w:val="left" w:pos="567"/>
        </w:tabs>
        <w:spacing w:after="0" w:line="360" w:lineRule="auto"/>
        <w:rPr>
          <w:rFonts w:eastAsia="Times New Roman" w:cs="Tahoma"/>
          <w:lang w:eastAsia="es-ES"/>
        </w:rPr>
      </w:pPr>
    </w:p>
    <w:p w14:paraId="301B8A4E" w14:textId="0EDE8CBD" w:rsidR="00E22EA8" w:rsidRPr="00EB4D0C" w:rsidRDefault="00D906B2" w:rsidP="001162C4">
      <w:pPr>
        <w:spacing w:after="0" w:line="360" w:lineRule="auto"/>
        <w:rPr>
          <w:rFonts w:eastAsia="Times New Roman" w:cs="Tahoma"/>
          <w:lang w:eastAsia="es-ES"/>
        </w:rPr>
      </w:pPr>
      <w:r w:rsidRPr="00EB4D0C">
        <w:rPr>
          <w:rFonts w:eastAsia="Times New Roman" w:cs="Tahoma"/>
          <w:lang w:eastAsia="es-ES"/>
        </w:rPr>
        <w:t>El</w:t>
      </w:r>
      <w:r w:rsidR="00D52EC1" w:rsidRPr="00EB4D0C">
        <w:rPr>
          <w:rFonts w:eastAsia="Times New Roman" w:cs="Tahoma"/>
          <w:lang w:eastAsia="es-ES"/>
        </w:rPr>
        <w:t xml:space="preserve"> </w:t>
      </w:r>
      <w:r w:rsidR="00CA7C7A" w:rsidRPr="00EB4D0C">
        <w:rPr>
          <w:rFonts w:eastAsia="Times New Roman" w:cs="Tahoma"/>
          <w:lang w:eastAsia="es-ES"/>
        </w:rPr>
        <w:t>ocho de julio</w:t>
      </w:r>
      <w:r w:rsidR="00A41789" w:rsidRPr="00EB4D0C">
        <w:rPr>
          <w:rFonts w:eastAsia="Times New Roman" w:cs="Tahoma"/>
          <w:lang w:eastAsia="es-ES"/>
        </w:rPr>
        <w:t xml:space="preserve"> </w:t>
      </w:r>
      <w:r w:rsidR="008E0DC4" w:rsidRPr="00EB4D0C">
        <w:rPr>
          <w:rFonts w:eastAsia="Times New Roman" w:cs="Tahoma"/>
          <w:lang w:eastAsia="es-ES"/>
        </w:rPr>
        <w:t>de dos mil veinticinco</w:t>
      </w:r>
      <w:r w:rsidR="00BF362A" w:rsidRPr="00EB4D0C">
        <w:rPr>
          <w:rFonts w:eastAsia="Times New Roman" w:cs="Tahoma"/>
          <w:lang w:eastAsia="es-ES"/>
        </w:rPr>
        <w:t xml:space="preserve">, </w:t>
      </w:r>
      <w:r w:rsidR="00E22EA8" w:rsidRPr="00EB4D0C">
        <w:rPr>
          <w:rFonts w:eastAsia="Times New Roman" w:cs="Tahoma"/>
          <w:lang w:eastAsia="es-ES"/>
        </w:rPr>
        <w:t>el Particular presentó una solicitud de acceso a la información pública, a través del Sistema de Acceso a la Información Mexiquense (SAIMEX), ante</w:t>
      </w:r>
      <w:r w:rsidR="000B3C56" w:rsidRPr="00EB4D0C">
        <w:rPr>
          <w:rFonts w:eastAsia="Times New Roman" w:cs="Tahoma"/>
          <w:lang w:eastAsia="es-ES"/>
        </w:rPr>
        <w:t xml:space="preserve"> </w:t>
      </w:r>
      <w:r w:rsidR="00DC175C" w:rsidRPr="00EB4D0C">
        <w:rPr>
          <w:rFonts w:eastAsia="Times New Roman" w:cs="Tahoma"/>
          <w:lang w:eastAsia="es-ES"/>
        </w:rPr>
        <w:t>el</w:t>
      </w:r>
      <w:r w:rsidR="008246F7" w:rsidRPr="00EB4D0C">
        <w:t xml:space="preserve"> Ayuntamiento de </w:t>
      </w:r>
      <w:r w:rsidR="001F3444" w:rsidRPr="00EB4D0C">
        <w:t>T</w:t>
      </w:r>
      <w:r w:rsidR="00F30312" w:rsidRPr="00EB4D0C">
        <w:t>oluca</w:t>
      </w:r>
      <w:r w:rsidR="008E0DC4" w:rsidRPr="00EB4D0C">
        <w:rPr>
          <w:rFonts w:eastAsia="Calibri" w:cs="Times New Roman"/>
          <w:color w:val="000000"/>
        </w:rPr>
        <w:t>,</w:t>
      </w:r>
      <w:r w:rsidR="00DC175C" w:rsidRPr="00EB4D0C">
        <w:rPr>
          <w:rFonts w:eastAsia="Calibri" w:cs="Tahoma"/>
        </w:rPr>
        <w:t xml:space="preserve"> </w:t>
      </w:r>
      <w:r w:rsidR="00E22EA8" w:rsidRPr="00EB4D0C">
        <w:rPr>
          <w:rFonts w:eastAsia="Calibri" w:cs="Tahoma"/>
        </w:rPr>
        <w:t xml:space="preserve">en los siguientes términos: </w:t>
      </w:r>
    </w:p>
    <w:p w14:paraId="2B959865" w14:textId="77777777" w:rsidR="00E22EA8" w:rsidRPr="00EB4D0C" w:rsidRDefault="00E22EA8" w:rsidP="001162C4">
      <w:pPr>
        <w:spacing w:after="0" w:line="360" w:lineRule="auto"/>
        <w:rPr>
          <w:rFonts w:eastAsia="Calibri" w:cs="Tahoma"/>
        </w:rPr>
      </w:pPr>
    </w:p>
    <w:p w14:paraId="3FBC9D66" w14:textId="0F26255C" w:rsidR="00A41789" w:rsidRPr="00EB4D0C" w:rsidRDefault="00125F26" w:rsidP="001162C4">
      <w:pPr>
        <w:tabs>
          <w:tab w:val="left" w:pos="4667"/>
        </w:tabs>
        <w:spacing w:after="0" w:line="360" w:lineRule="auto"/>
        <w:ind w:left="567" w:right="567"/>
        <w:rPr>
          <w:rFonts w:eastAsia="Times New Roman" w:cs="Tahoma"/>
          <w:b/>
          <w:i/>
          <w:iCs/>
          <w:sz w:val="20"/>
          <w:szCs w:val="20"/>
          <w:lang w:eastAsia="es-ES"/>
        </w:rPr>
      </w:pPr>
      <w:r w:rsidRPr="00EB4D0C">
        <w:rPr>
          <w:rFonts w:eastAsia="Times New Roman" w:cs="Tahoma"/>
          <w:b/>
          <w:i/>
          <w:iCs/>
          <w:sz w:val="20"/>
          <w:szCs w:val="20"/>
          <w:lang w:eastAsia="es-ES"/>
        </w:rPr>
        <w:t>“</w:t>
      </w:r>
      <w:r w:rsidR="00E22EA8" w:rsidRPr="00EB4D0C">
        <w:rPr>
          <w:rFonts w:eastAsia="Times New Roman" w:cs="Tahoma"/>
          <w:b/>
          <w:i/>
          <w:iCs/>
          <w:sz w:val="20"/>
          <w:szCs w:val="20"/>
          <w:lang w:eastAsia="es-ES"/>
        </w:rPr>
        <w:t>DESCRIPCIÓN CLARA Y PRECI</w:t>
      </w:r>
      <w:r w:rsidR="0084143D" w:rsidRPr="00EB4D0C">
        <w:rPr>
          <w:rFonts w:eastAsia="Times New Roman" w:cs="Tahoma"/>
          <w:b/>
          <w:i/>
          <w:iCs/>
          <w:sz w:val="20"/>
          <w:szCs w:val="20"/>
          <w:lang w:eastAsia="es-ES"/>
        </w:rPr>
        <w:t xml:space="preserve">SA DE LA </w:t>
      </w:r>
      <w:r w:rsidR="00A41789" w:rsidRPr="00EB4D0C">
        <w:rPr>
          <w:rFonts w:eastAsia="Times New Roman" w:cs="Tahoma"/>
          <w:b/>
          <w:i/>
          <w:iCs/>
          <w:sz w:val="20"/>
          <w:szCs w:val="20"/>
          <w:lang w:eastAsia="es-ES"/>
        </w:rPr>
        <w:t>INFORMACIÓN SOLICITADA</w:t>
      </w:r>
    </w:p>
    <w:p w14:paraId="2C6BC213" w14:textId="4C14C417" w:rsidR="00E22EA8" w:rsidRPr="00EB4D0C" w:rsidRDefault="00CA7C7A" w:rsidP="001162C4">
      <w:pPr>
        <w:tabs>
          <w:tab w:val="left" w:pos="4667"/>
        </w:tabs>
        <w:spacing w:after="0" w:line="360" w:lineRule="auto"/>
        <w:ind w:left="567" w:right="567"/>
        <w:rPr>
          <w:rFonts w:eastAsia="Times New Roman" w:cs="Tahoma"/>
          <w:bCs/>
          <w:i/>
          <w:iCs/>
          <w:sz w:val="20"/>
          <w:szCs w:val="20"/>
          <w:lang w:eastAsia="es-ES"/>
        </w:rPr>
      </w:pPr>
      <w:r w:rsidRPr="00EB4D0C">
        <w:rPr>
          <w:i/>
          <w:iCs/>
          <w:sz w:val="20"/>
          <w:szCs w:val="20"/>
        </w:rPr>
        <w:t xml:space="preserve">Se solicita la información relativa al sexo y profesión de todos las y los servidores públicos del municipio por elección popular o representación proporcional (1. Presidencia municipal, 2. Sindicaturas y 3. Regidurías) y por titularidad de las dependencias administrativas (1. Secretaría del ayuntamiento; 2. Tesorería municipal; 3. Dirección de Obras Públicas o equivalente; 4. Dirección de Desarrollo Económico o equivalente; 5. Dirección de Desarrollo Urbano o equivalente; 6. Dirección de Ecología o equivalente; 7. Dirección de Desarrollo Social o equivalente; 8. Coordinación Municipal de Protección Civil o equivalente; 9. Dirección de las Mujeres o equivalente; y 10. Dirección de Asuntos Indígenas o su equivalente, en su caso, así como 11. </w:t>
      </w:r>
      <w:proofErr w:type="gramStart"/>
      <w:r w:rsidRPr="00EB4D0C">
        <w:rPr>
          <w:i/>
          <w:iCs/>
          <w:sz w:val="20"/>
          <w:szCs w:val="20"/>
        </w:rPr>
        <w:t>las</w:t>
      </w:r>
      <w:proofErr w:type="gramEnd"/>
      <w:r w:rsidRPr="00EB4D0C">
        <w:rPr>
          <w:i/>
          <w:iCs/>
          <w:sz w:val="20"/>
          <w:szCs w:val="20"/>
        </w:rPr>
        <w:t xml:space="preserve"> </w:t>
      </w:r>
      <w:r w:rsidRPr="00EB4D0C">
        <w:rPr>
          <w:i/>
          <w:iCs/>
          <w:sz w:val="20"/>
          <w:szCs w:val="20"/>
        </w:rPr>
        <w:lastRenderedPageBreak/>
        <w:t>otras dependencias que tuviera el municipio), de cada una de las administraciones que procedieron a los procesos electorales de 2015, 2018 y 2021.</w:t>
      </w:r>
      <w:r w:rsidR="009215C2" w:rsidRPr="00EB4D0C">
        <w:rPr>
          <w:i/>
          <w:iCs/>
          <w:sz w:val="20"/>
          <w:szCs w:val="20"/>
        </w:rPr>
        <w:t>”</w:t>
      </w:r>
      <w:r w:rsidR="00857C17" w:rsidRPr="00EB4D0C">
        <w:rPr>
          <w:i/>
          <w:iCs/>
          <w:sz w:val="20"/>
          <w:szCs w:val="20"/>
        </w:rPr>
        <w:t xml:space="preserve"> (Sic.)</w:t>
      </w:r>
    </w:p>
    <w:p w14:paraId="5E88ED39" w14:textId="77777777" w:rsidR="00BF362A" w:rsidRPr="00EB4D0C"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EB4D0C" w:rsidRDefault="00125F26" w:rsidP="001162C4">
      <w:pPr>
        <w:tabs>
          <w:tab w:val="left" w:pos="4667"/>
        </w:tabs>
        <w:spacing w:after="0" w:line="360" w:lineRule="auto"/>
        <w:ind w:left="567" w:right="567"/>
        <w:rPr>
          <w:rFonts w:eastAsia="Times New Roman" w:cs="Tahoma"/>
          <w:b/>
          <w:bCs/>
          <w:i/>
          <w:iCs/>
          <w:sz w:val="20"/>
          <w:lang w:eastAsia="es-ES"/>
        </w:rPr>
      </w:pPr>
      <w:r w:rsidRPr="00EB4D0C">
        <w:rPr>
          <w:rFonts w:eastAsia="Times New Roman" w:cs="Tahoma"/>
          <w:b/>
          <w:bCs/>
          <w:i/>
          <w:iCs/>
          <w:sz w:val="20"/>
          <w:lang w:eastAsia="es-ES"/>
        </w:rPr>
        <w:t>“</w:t>
      </w:r>
      <w:r w:rsidR="00E22EA8" w:rsidRPr="00EB4D0C">
        <w:rPr>
          <w:rFonts w:eastAsia="Times New Roman" w:cs="Tahoma"/>
          <w:b/>
          <w:bCs/>
          <w:i/>
          <w:iCs/>
          <w:sz w:val="20"/>
          <w:lang w:eastAsia="es-ES"/>
        </w:rPr>
        <w:t>MODALIDAD DE ENTREGA</w:t>
      </w:r>
    </w:p>
    <w:p w14:paraId="3CA8F82F" w14:textId="1B5A8200" w:rsidR="00EB386A" w:rsidRPr="00EB4D0C" w:rsidRDefault="00BB6693" w:rsidP="001162C4">
      <w:pPr>
        <w:spacing w:after="0" w:line="360" w:lineRule="auto"/>
        <w:ind w:left="567" w:right="567"/>
        <w:rPr>
          <w:rFonts w:eastAsia="Times New Roman" w:cs="Arial"/>
          <w:bCs/>
          <w:i/>
          <w:iCs/>
          <w:sz w:val="20"/>
          <w:lang w:eastAsia="es-ES"/>
        </w:rPr>
      </w:pPr>
      <w:r w:rsidRPr="00EB4D0C">
        <w:rPr>
          <w:rFonts w:eastAsia="Times New Roman" w:cs="Arial"/>
          <w:bCs/>
          <w:i/>
          <w:iCs/>
          <w:sz w:val="20"/>
          <w:lang w:eastAsia="es-ES"/>
        </w:rPr>
        <w:t>A través del SAIMEX</w:t>
      </w:r>
      <w:r w:rsidR="00E22EA8" w:rsidRPr="00EB4D0C">
        <w:rPr>
          <w:rFonts w:eastAsia="Times New Roman" w:cs="Arial"/>
          <w:bCs/>
          <w:i/>
          <w:iCs/>
          <w:sz w:val="20"/>
          <w:lang w:eastAsia="es-ES"/>
        </w:rPr>
        <w:t>”</w:t>
      </w:r>
    </w:p>
    <w:p w14:paraId="4373CC46" w14:textId="77777777" w:rsidR="00F30312" w:rsidRPr="00EB4D0C" w:rsidRDefault="00F30312" w:rsidP="00F30312">
      <w:pPr>
        <w:spacing w:after="0" w:line="360" w:lineRule="auto"/>
        <w:ind w:right="567"/>
        <w:rPr>
          <w:rFonts w:eastAsia="Calibri" w:cs="Tahoma"/>
          <w:bCs/>
          <w:color w:val="000000"/>
          <w:lang w:eastAsia="en-US"/>
        </w:rPr>
      </w:pPr>
    </w:p>
    <w:p w14:paraId="0A604AAC" w14:textId="2F3D7533" w:rsidR="00E22EA8" w:rsidRPr="00EB4D0C" w:rsidRDefault="00F30312" w:rsidP="001162C4">
      <w:pPr>
        <w:pStyle w:val="Ttulo2"/>
        <w:spacing w:before="0" w:after="0" w:line="360" w:lineRule="auto"/>
        <w:rPr>
          <w:sz w:val="22"/>
          <w:szCs w:val="22"/>
        </w:rPr>
      </w:pPr>
      <w:bookmarkStart w:id="2" w:name="_Toc219289822"/>
      <w:r w:rsidRPr="00EB4D0C">
        <w:rPr>
          <w:rFonts w:cs="Tahoma"/>
          <w:sz w:val="22"/>
          <w:szCs w:val="22"/>
        </w:rPr>
        <w:t>I</w:t>
      </w:r>
      <w:r w:rsidR="00720A55" w:rsidRPr="00EB4D0C">
        <w:rPr>
          <w:rFonts w:cs="Tahoma"/>
          <w:sz w:val="22"/>
          <w:szCs w:val="22"/>
        </w:rPr>
        <w:t>I</w:t>
      </w:r>
      <w:r w:rsidR="00E22EA8" w:rsidRPr="00EB4D0C">
        <w:rPr>
          <w:rFonts w:cs="Tahoma"/>
          <w:sz w:val="22"/>
          <w:szCs w:val="22"/>
        </w:rPr>
        <w:t>.</w:t>
      </w:r>
      <w:r w:rsidR="00E22EA8" w:rsidRPr="00EB4D0C">
        <w:rPr>
          <w:sz w:val="22"/>
          <w:szCs w:val="22"/>
        </w:rPr>
        <w:t xml:space="preserve"> Respuesta del Sujeto Obligado</w:t>
      </w:r>
      <w:bookmarkEnd w:id="2"/>
    </w:p>
    <w:p w14:paraId="10CE94A9" w14:textId="77777777" w:rsidR="00C06004" w:rsidRPr="00EB4D0C" w:rsidRDefault="00C06004" w:rsidP="001162C4">
      <w:pPr>
        <w:autoSpaceDE w:val="0"/>
        <w:autoSpaceDN w:val="0"/>
        <w:adjustRightInd w:val="0"/>
        <w:spacing w:after="0" w:line="360" w:lineRule="auto"/>
        <w:rPr>
          <w:b/>
          <w:bCs/>
        </w:rPr>
      </w:pPr>
    </w:p>
    <w:p w14:paraId="492FB67C" w14:textId="32AE4E71" w:rsidR="005454D5" w:rsidRPr="00EB4D0C" w:rsidRDefault="00EB386A" w:rsidP="001162C4">
      <w:pPr>
        <w:spacing w:after="0" w:line="360" w:lineRule="auto"/>
      </w:pPr>
      <w:r w:rsidRPr="00EB4D0C">
        <w:t xml:space="preserve">El </w:t>
      </w:r>
      <w:r w:rsidR="00765317" w:rsidRPr="00EB4D0C">
        <w:t>doce de agosto</w:t>
      </w:r>
      <w:r w:rsidR="00CD4DE8" w:rsidRPr="00EB4D0C">
        <w:t xml:space="preserve"> de dos mil veinticinco</w:t>
      </w:r>
      <w:r w:rsidR="00E22EA8" w:rsidRPr="00EB4D0C">
        <w:t xml:space="preserve">, el Sujeto Obligado notificó, a través del Sistema de Acceso a la Información Mexiquense (SAIMEX), la respuesta a la solicitud de acceso a la información pública, </w:t>
      </w:r>
      <w:r w:rsidR="005454D5" w:rsidRPr="00EB4D0C">
        <w:t>a través de los documentos siguientes:</w:t>
      </w:r>
    </w:p>
    <w:p w14:paraId="0743878A" w14:textId="77777777" w:rsidR="001F3444" w:rsidRPr="00EB4D0C" w:rsidRDefault="001F3444" w:rsidP="001162C4">
      <w:pPr>
        <w:spacing w:after="0" w:line="360" w:lineRule="auto"/>
      </w:pPr>
    </w:p>
    <w:p w14:paraId="07114F4F" w14:textId="34F77009" w:rsidR="00C40507" w:rsidRPr="00EB4D0C" w:rsidRDefault="005454D5" w:rsidP="00790E31">
      <w:pPr>
        <w:spacing w:after="0" w:line="360" w:lineRule="auto"/>
      </w:pPr>
      <w:r w:rsidRPr="00EB4D0C">
        <w:t>i. O</w:t>
      </w:r>
      <w:r w:rsidR="005E380A" w:rsidRPr="00EB4D0C">
        <w:t xml:space="preserve">ficio número </w:t>
      </w:r>
      <w:r w:rsidR="00C40507" w:rsidRPr="00EB4D0C">
        <w:t>2</w:t>
      </w:r>
      <w:r w:rsidR="00790E31" w:rsidRPr="00EB4D0C">
        <w:t>06010000/4400/2025, del primero</w:t>
      </w:r>
      <w:r w:rsidR="00C40507" w:rsidRPr="00EB4D0C">
        <w:t xml:space="preserve"> de agosto de dos mil veinticinco, suscrito por la Directora General de Administración y dirigido al Solicitante, por medio del cual mencionó </w:t>
      </w:r>
      <w:r w:rsidR="00790E31" w:rsidRPr="00EB4D0C">
        <w:t>que daba respuesta a través de la Dirección de Recursos Humanos.</w:t>
      </w:r>
    </w:p>
    <w:p w14:paraId="1391DBEB" w14:textId="77777777" w:rsidR="00790E31" w:rsidRPr="00EB4D0C" w:rsidRDefault="00790E31" w:rsidP="00790E31">
      <w:pPr>
        <w:spacing w:after="0" w:line="360" w:lineRule="auto"/>
      </w:pPr>
    </w:p>
    <w:p w14:paraId="7E36A0B2" w14:textId="5DD343C8" w:rsidR="00790E31" w:rsidRPr="00EB4D0C" w:rsidRDefault="00790E31" w:rsidP="00790E31">
      <w:pPr>
        <w:spacing w:after="0" w:line="360" w:lineRule="auto"/>
      </w:pPr>
      <w:r w:rsidRPr="00EB4D0C">
        <w:t>ii. Oficio número 834/2025, del treinta y uno de julio de dos mil veinticinco, suscrito por la Directora de Recursos Humanos y dirigido a la Directora General de Administración, por medio del cual mencionó lo siguiente:</w:t>
      </w:r>
    </w:p>
    <w:p w14:paraId="0CDC2A2C" w14:textId="77777777" w:rsidR="00790E31" w:rsidRPr="00EB4D0C" w:rsidRDefault="00790E31" w:rsidP="00790E31">
      <w:pPr>
        <w:spacing w:after="0" w:line="360" w:lineRule="auto"/>
      </w:pPr>
    </w:p>
    <w:p w14:paraId="14A8C970" w14:textId="29E1EB1D" w:rsidR="00790E31" w:rsidRPr="00EB4D0C" w:rsidRDefault="00790E31" w:rsidP="00790E31">
      <w:pPr>
        <w:spacing w:after="0" w:line="360" w:lineRule="auto"/>
        <w:ind w:left="720"/>
        <w:rPr>
          <w:i/>
          <w:sz w:val="20"/>
        </w:rPr>
      </w:pPr>
      <w:r w:rsidRPr="00EB4D0C">
        <w:rPr>
          <w:i/>
          <w:sz w:val="20"/>
        </w:rPr>
        <w:t>“…Para dar respuesta a la solicitud, y después del análisis de la información solicitada, le comento, que la información la podrá consultar en la página de internet:</w:t>
      </w:r>
    </w:p>
    <w:p w14:paraId="5B0586F5" w14:textId="77777777" w:rsidR="00790E31" w:rsidRPr="00EB4D0C" w:rsidRDefault="00790E31" w:rsidP="00790E31">
      <w:pPr>
        <w:spacing w:after="0" w:line="360" w:lineRule="auto"/>
        <w:ind w:left="720"/>
        <w:rPr>
          <w:i/>
          <w:sz w:val="20"/>
        </w:rPr>
      </w:pPr>
    </w:p>
    <w:p w14:paraId="2A4481C4" w14:textId="3510C63C" w:rsidR="00790E31" w:rsidRPr="00EB4D0C" w:rsidRDefault="00242A0E" w:rsidP="00790E31">
      <w:pPr>
        <w:spacing w:after="0" w:line="360" w:lineRule="auto"/>
        <w:ind w:left="720"/>
        <w:rPr>
          <w:i/>
          <w:sz w:val="20"/>
        </w:rPr>
      </w:pPr>
      <w:hyperlink r:id="rId9" w:anchor="/info-fraccion/28/197/12" w:history="1">
        <w:r w:rsidR="00790E31" w:rsidRPr="00EB4D0C">
          <w:rPr>
            <w:rStyle w:val="Hipervnculo"/>
            <w:i/>
            <w:sz w:val="20"/>
          </w:rPr>
          <w:t>https://infoem2.ipomex.org.mx/ipomex/#/info-fraccion/28/197/12</w:t>
        </w:r>
      </w:hyperlink>
      <w:r w:rsidR="00790E31" w:rsidRPr="00EB4D0C">
        <w:rPr>
          <w:i/>
          <w:sz w:val="20"/>
        </w:rPr>
        <w:t xml:space="preserve"> Información curricular</w:t>
      </w:r>
    </w:p>
    <w:p w14:paraId="6BBAF595" w14:textId="302C447C" w:rsidR="00790E31" w:rsidRPr="00EB4D0C" w:rsidRDefault="00790E31" w:rsidP="00790E31">
      <w:pPr>
        <w:spacing w:after="0" w:line="360" w:lineRule="auto"/>
        <w:ind w:left="720"/>
        <w:rPr>
          <w:i/>
          <w:sz w:val="20"/>
        </w:rPr>
      </w:pPr>
      <w:r w:rsidRPr="00EB4D0C">
        <w:rPr>
          <w:i/>
          <w:sz w:val="20"/>
        </w:rPr>
        <w:t>…”</w:t>
      </w:r>
    </w:p>
    <w:p w14:paraId="6F64C010" w14:textId="77777777" w:rsidR="00790E31" w:rsidRPr="00EB4D0C" w:rsidRDefault="00790E31" w:rsidP="00790E31">
      <w:pPr>
        <w:spacing w:after="0" w:line="360" w:lineRule="auto"/>
        <w:ind w:left="720"/>
        <w:rPr>
          <w:i/>
          <w:sz w:val="20"/>
        </w:rPr>
      </w:pPr>
    </w:p>
    <w:p w14:paraId="7E7FBB31" w14:textId="2D71FF5C" w:rsidR="00E22EA8" w:rsidRPr="00EB4D0C" w:rsidRDefault="00720A55" w:rsidP="001162C4">
      <w:pPr>
        <w:pStyle w:val="Ttulo2"/>
        <w:spacing w:before="0" w:after="0" w:line="360" w:lineRule="auto"/>
        <w:rPr>
          <w:sz w:val="22"/>
          <w:szCs w:val="22"/>
        </w:rPr>
      </w:pPr>
      <w:bookmarkStart w:id="3" w:name="_Toc219289823"/>
      <w:r w:rsidRPr="00EB4D0C">
        <w:rPr>
          <w:sz w:val="22"/>
          <w:szCs w:val="22"/>
        </w:rPr>
        <w:lastRenderedPageBreak/>
        <w:t>I</w:t>
      </w:r>
      <w:r w:rsidR="00D252F7" w:rsidRPr="00EB4D0C">
        <w:rPr>
          <w:sz w:val="22"/>
          <w:szCs w:val="22"/>
        </w:rPr>
        <w:t>II</w:t>
      </w:r>
      <w:r w:rsidR="00E22EA8" w:rsidRPr="00EB4D0C">
        <w:rPr>
          <w:sz w:val="22"/>
          <w:szCs w:val="22"/>
        </w:rPr>
        <w:t>. Interposición del Recurso de Revisión</w:t>
      </w:r>
      <w:bookmarkEnd w:id="3"/>
    </w:p>
    <w:p w14:paraId="053D45CF" w14:textId="77777777" w:rsidR="00E22EA8" w:rsidRPr="00EB4D0C" w:rsidRDefault="00E22EA8" w:rsidP="001162C4">
      <w:pPr>
        <w:spacing w:after="0" w:line="360" w:lineRule="auto"/>
        <w:rPr>
          <w:b/>
        </w:rPr>
      </w:pPr>
    </w:p>
    <w:p w14:paraId="355C8CC6" w14:textId="6C7D4CE1" w:rsidR="009C5A71" w:rsidRPr="00EB4D0C" w:rsidRDefault="00083169" w:rsidP="001162C4">
      <w:pPr>
        <w:spacing w:after="0" w:line="360" w:lineRule="auto"/>
        <w:rPr>
          <w:bCs/>
        </w:rPr>
      </w:pPr>
      <w:r w:rsidRPr="00EB4D0C">
        <w:rPr>
          <w:bCs/>
        </w:rPr>
        <w:t>El</w:t>
      </w:r>
      <w:r w:rsidR="008E5E71" w:rsidRPr="00EB4D0C">
        <w:rPr>
          <w:bCs/>
        </w:rPr>
        <w:t xml:space="preserve"> </w:t>
      </w:r>
      <w:r w:rsidR="001B6E39" w:rsidRPr="00EB4D0C">
        <w:t>diecinueve de agosto</w:t>
      </w:r>
      <w:r w:rsidR="00C2045C" w:rsidRPr="00EB4D0C">
        <w:t xml:space="preserve"> </w:t>
      </w:r>
      <w:r w:rsidR="008E5E71" w:rsidRPr="00EB4D0C">
        <w:t>de dos mil veinticinco</w:t>
      </w:r>
      <w:r w:rsidR="00E22EA8" w:rsidRPr="00EB4D0C">
        <w:rPr>
          <w:bCs/>
        </w:rPr>
        <w:t xml:space="preserve">, se recibió en este Instituto, a través del </w:t>
      </w:r>
      <w:r w:rsidR="00E22EA8" w:rsidRPr="00EB4D0C">
        <w:rPr>
          <w:bCs/>
          <w:lang w:val="es-ES"/>
        </w:rPr>
        <w:t>Sistema de Acceso a la Información Mexiquense (SAIMEX)</w:t>
      </w:r>
      <w:r w:rsidR="00E22EA8" w:rsidRPr="00EB4D0C">
        <w:rPr>
          <w:bCs/>
        </w:rPr>
        <w:t xml:space="preserve">, </w:t>
      </w:r>
      <w:r w:rsidR="009019A8" w:rsidRPr="00EB4D0C">
        <w:rPr>
          <w:bCs/>
        </w:rPr>
        <w:t xml:space="preserve">el </w:t>
      </w:r>
      <w:r w:rsidR="00E22EA8" w:rsidRPr="00EB4D0C">
        <w:rPr>
          <w:bCs/>
        </w:rPr>
        <w:t>Recurso de Revisión interpuesto por la p</w:t>
      </w:r>
      <w:r w:rsidRPr="00EB4D0C">
        <w:rPr>
          <w:bCs/>
        </w:rPr>
        <w:t>ersona</w:t>
      </w:r>
      <w:r w:rsidR="00E22EA8" w:rsidRPr="00EB4D0C">
        <w:rPr>
          <w:bCs/>
        </w:rPr>
        <w:t xml:space="preserve"> Recurrente, en contra de la respuesta por el Sujeto Obligado, a la solicitud de información</w:t>
      </w:r>
      <w:r w:rsidR="00F43789" w:rsidRPr="00EB4D0C">
        <w:rPr>
          <w:rFonts w:eastAsia="Calibri" w:cs="Times New Roman"/>
        </w:rPr>
        <w:t xml:space="preserve">, </w:t>
      </w:r>
      <w:r w:rsidR="00E22EA8" w:rsidRPr="00EB4D0C">
        <w:rPr>
          <w:bCs/>
        </w:rPr>
        <w:t>en los siguientes términos:</w:t>
      </w:r>
    </w:p>
    <w:p w14:paraId="1DFB5451" w14:textId="77777777" w:rsidR="001B6E39" w:rsidRPr="00EB4D0C" w:rsidRDefault="001B6E39" w:rsidP="001162C4">
      <w:pPr>
        <w:spacing w:after="0" w:line="360" w:lineRule="auto"/>
        <w:rPr>
          <w:bCs/>
        </w:rPr>
      </w:pPr>
    </w:p>
    <w:p w14:paraId="1B2CCD45" w14:textId="1F34B3A9" w:rsidR="00E22EA8" w:rsidRPr="00EB4D0C" w:rsidRDefault="00E12804" w:rsidP="001162C4">
      <w:pPr>
        <w:spacing w:after="0" w:line="360" w:lineRule="auto"/>
        <w:ind w:left="567" w:right="567"/>
        <w:rPr>
          <w:bCs/>
          <w:i/>
          <w:sz w:val="20"/>
          <w:szCs w:val="20"/>
        </w:rPr>
      </w:pPr>
      <w:r w:rsidRPr="00EB4D0C">
        <w:rPr>
          <w:b/>
          <w:bCs/>
          <w:i/>
          <w:sz w:val="20"/>
          <w:szCs w:val="20"/>
        </w:rPr>
        <w:t>‘’</w:t>
      </w:r>
      <w:r w:rsidR="00E22EA8" w:rsidRPr="00EB4D0C">
        <w:rPr>
          <w:b/>
          <w:bCs/>
          <w:i/>
          <w:sz w:val="20"/>
          <w:szCs w:val="20"/>
        </w:rPr>
        <w:t>ACTO IMPUGNADO</w:t>
      </w:r>
    </w:p>
    <w:p w14:paraId="20CB87D1" w14:textId="5FB57815" w:rsidR="00E22EA8" w:rsidRPr="00EB4D0C" w:rsidRDefault="001B6E39" w:rsidP="001162C4">
      <w:pPr>
        <w:spacing w:after="0" w:line="360" w:lineRule="auto"/>
        <w:ind w:left="567" w:right="567"/>
        <w:rPr>
          <w:i/>
          <w:sz w:val="20"/>
          <w:szCs w:val="20"/>
        </w:rPr>
      </w:pPr>
      <w:r w:rsidRPr="00EB4D0C">
        <w:rPr>
          <w:i/>
          <w:iCs/>
          <w:sz w:val="20"/>
          <w:szCs w:val="20"/>
        </w:rPr>
        <w:t>La opacidad a todo en ese municipio no entrega la información solicitada se pide se entregue conforme a la ley se entregue la información</w:t>
      </w:r>
      <w:r w:rsidR="00E22EA8" w:rsidRPr="00EB4D0C">
        <w:rPr>
          <w:i/>
          <w:iCs/>
          <w:sz w:val="20"/>
          <w:szCs w:val="20"/>
        </w:rPr>
        <w:t>”</w:t>
      </w:r>
      <w:r w:rsidR="002D6CA6" w:rsidRPr="00EB4D0C">
        <w:rPr>
          <w:i/>
          <w:iCs/>
          <w:sz w:val="20"/>
          <w:szCs w:val="20"/>
        </w:rPr>
        <w:t xml:space="preserve"> (Sic.)</w:t>
      </w:r>
    </w:p>
    <w:p w14:paraId="3B2615CC" w14:textId="77777777" w:rsidR="00E22EA8" w:rsidRPr="00EB4D0C" w:rsidRDefault="00E22EA8" w:rsidP="001162C4">
      <w:pPr>
        <w:spacing w:after="0" w:line="360" w:lineRule="auto"/>
        <w:ind w:left="567" w:right="567"/>
        <w:rPr>
          <w:i/>
          <w:sz w:val="20"/>
          <w:szCs w:val="20"/>
        </w:rPr>
      </w:pPr>
    </w:p>
    <w:p w14:paraId="3F1F07C7" w14:textId="49F2AE96" w:rsidR="00E22EA8" w:rsidRPr="00EB4D0C" w:rsidRDefault="00E12804" w:rsidP="001162C4">
      <w:pPr>
        <w:spacing w:after="0" w:line="360" w:lineRule="auto"/>
        <w:ind w:left="567" w:right="567"/>
        <w:rPr>
          <w:b/>
          <w:i/>
          <w:sz w:val="20"/>
          <w:szCs w:val="20"/>
        </w:rPr>
      </w:pPr>
      <w:r w:rsidRPr="00EB4D0C">
        <w:rPr>
          <w:b/>
          <w:i/>
          <w:sz w:val="20"/>
          <w:szCs w:val="20"/>
        </w:rPr>
        <w:t>‘’</w:t>
      </w:r>
      <w:r w:rsidR="00E22EA8" w:rsidRPr="00EB4D0C">
        <w:rPr>
          <w:b/>
          <w:i/>
          <w:sz w:val="20"/>
          <w:szCs w:val="20"/>
        </w:rPr>
        <w:t>RAZONES O MOTIVOS DE LA INCONFORMIDAD</w:t>
      </w:r>
    </w:p>
    <w:p w14:paraId="31B716B5" w14:textId="7978A16D" w:rsidR="00E12804" w:rsidRPr="00EB4D0C" w:rsidRDefault="001B6E39" w:rsidP="001162C4">
      <w:pPr>
        <w:spacing w:after="0" w:line="360" w:lineRule="auto"/>
        <w:ind w:left="567" w:right="567"/>
        <w:rPr>
          <w:i/>
          <w:iCs/>
          <w:sz w:val="20"/>
          <w:szCs w:val="20"/>
        </w:rPr>
      </w:pPr>
      <w:r w:rsidRPr="00EB4D0C">
        <w:rPr>
          <w:i/>
          <w:iCs/>
          <w:sz w:val="20"/>
          <w:szCs w:val="20"/>
        </w:rPr>
        <w:t>La opacidad a todo en ese municipio no entrega la información solicitada se pide se entregue conforme a la ley se entregue la información</w:t>
      </w:r>
      <w:r w:rsidR="003C5F59" w:rsidRPr="00EB4D0C">
        <w:rPr>
          <w:i/>
          <w:iCs/>
          <w:sz w:val="20"/>
          <w:szCs w:val="20"/>
        </w:rPr>
        <w:t>”</w:t>
      </w:r>
      <w:r w:rsidR="002D6CA6" w:rsidRPr="00EB4D0C">
        <w:rPr>
          <w:i/>
          <w:iCs/>
          <w:sz w:val="20"/>
          <w:szCs w:val="20"/>
        </w:rPr>
        <w:t xml:space="preserve"> (Sic.)</w:t>
      </w:r>
    </w:p>
    <w:p w14:paraId="1DB4737B" w14:textId="77777777" w:rsidR="00F41361" w:rsidRPr="00EB4D0C" w:rsidRDefault="00F41361" w:rsidP="001162C4">
      <w:pPr>
        <w:spacing w:after="0" w:line="360" w:lineRule="auto"/>
        <w:ind w:left="567" w:right="567"/>
        <w:rPr>
          <w:i/>
          <w:sz w:val="20"/>
          <w:szCs w:val="20"/>
        </w:rPr>
      </w:pPr>
    </w:p>
    <w:p w14:paraId="009DB65C" w14:textId="095E43F1" w:rsidR="00E22EA8" w:rsidRPr="00EB4D0C" w:rsidRDefault="00D252F7" w:rsidP="001162C4">
      <w:pPr>
        <w:pStyle w:val="Ttulo2"/>
        <w:spacing w:before="0" w:after="0" w:line="360" w:lineRule="auto"/>
        <w:rPr>
          <w:sz w:val="22"/>
          <w:szCs w:val="22"/>
        </w:rPr>
      </w:pPr>
      <w:bookmarkStart w:id="4" w:name="_Toc219289824"/>
      <w:r w:rsidRPr="00EB4D0C">
        <w:rPr>
          <w:sz w:val="22"/>
          <w:szCs w:val="22"/>
        </w:rPr>
        <w:t>I</w:t>
      </w:r>
      <w:r w:rsidR="00E22EA8" w:rsidRPr="00EB4D0C">
        <w:rPr>
          <w:sz w:val="22"/>
          <w:szCs w:val="22"/>
        </w:rPr>
        <w:t>V. Trámite del Recurso de Revisión ante este Instituto</w:t>
      </w:r>
      <w:bookmarkEnd w:id="4"/>
    </w:p>
    <w:p w14:paraId="5C9B63F8" w14:textId="77777777" w:rsidR="009B2DAB" w:rsidRPr="00EB4D0C" w:rsidRDefault="009B2DAB" w:rsidP="001162C4">
      <w:pPr>
        <w:spacing w:after="0" w:line="360" w:lineRule="auto"/>
        <w:rPr>
          <w:b/>
          <w:bCs/>
        </w:rPr>
      </w:pPr>
    </w:p>
    <w:p w14:paraId="173768ED" w14:textId="392208FE" w:rsidR="00E22EA8" w:rsidRPr="00EB4D0C" w:rsidRDefault="00E22EA8" w:rsidP="001162C4">
      <w:pPr>
        <w:spacing w:after="0" w:line="360" w:lineRule="auto"/>
        <w:rPr>
          <w:bCs/>
        </w:rPr>
      </w:pPr>
      <w:r w:rsidRPr="00EB4D0C">
        <w:rPr>
          <w:b/>
          <w:bCs/>
        </w:rPr>
        <w:t>a) Turno del Medio de Impugnación.</w:t>
      </w:r>
      <w:r w:rsidR="000A706F" w:rsidRPr="00EB4D0C">
        <w:rPr>
          <w:bCs/>
        </w:rPr>
        <w:t xml:space="preserve"> </w:t>
      </w:r>
      <w:r w:rsidR="003C5F59" w:rsidRPr="00EB4D0C">
        <w:rPr>
          <w:bCs/>
        </w:rPr>
        <w:t xml:space="preserve">El </w:t>
      </w:r>
      <w:r w:rsidR="00FE2415" w:rsidRPr="00EB4D0C">
        <w:rPr>
          <w:bCs/>
        </w:rPr>
        <w:t>diecinueve de agosto</w:t>
      </w:r>
      <w:r w:rsidR="00E64E18" w:rsidRPr="00EB4D0C">
        <w:t xml:space="preserve"> de dos mil veinticinco</w:t>
      </w:r>
      <w:r w:rsidRPr="00EB4D0C">
        <w:rPr>
          <w:bCs/>
        </w:rPr>
        <w:t xml:space="preserve">, el </w:t>
      </w:r>
      <w:r w:rsidRPr="00EB4D0C">
        <w:rPr>
          <w:lang w:val="es-ES"/>
        </w:rPr>
        <w:t>Sistema de Acceso a la Información Mexiquense (SAIMEX),</w:t>
      </w:r>
      <w:r w:rsidRPr="00EB4D0C">
        <w:rPr>
          <w:bCs/>
        </w:rPr>
        <w:t xml:space="preserve"> asignó el número de expediente </w:t>
      </w:r>
      <w:r w:rsidR="00FE2415" w:rsidRPr="00EB4D0C">
        <w:rPr>
          <w:b/>
          <w:bCs/>
        </w:rPr>
        <w:t>09736</w:t>
      </w:r>
      <w:r w:rsidR="000D392E" w:rsidRPr="00EB4D0C">
        <w:rPr>
          <w:b/>
          <w:bCs/>
        </w:rPr>
        <w:t>/INFOEM/IP/RR/2025</w:t>
      </w:r>
      <w:r w:rsidRPr="00EB4D0C">
        <w:rPr>
          <w:bCs/>
        </w:rPr>
        <w:t xml:space="preserve">, al medio de impugnación que nos ocupa, con base en el sistema aprobado por el Pleno de este </w:t>
      </w:r>
      <w:r w:rsidR="00B65BCA" w:rsidRPr="00EB4D0C">
        <w:rPr>
          <w:bCs/>
        </w:rPr>
        <w:t>Organismo</w:t>
      </w:r>
      <w:r w:rsidRPr="00EB4D0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B4D0C" w:rsidRDefault="005914EE" w:rsidP="001162C4">
      <w:pPr>
        <w:spacing w:after="0" w:line="360" w:lineRule="auto"/>
        <w:rPr>
          <w:b/>
          <w:bCs/>
        </w:rPr>
      </w:pPr>
    </w:p>
    <w:p w14:paraId="61891480" w14:textId="05FCA6E8" w:rsidR="00E22EA8" w:rsidRPr="00EB4D0C" w:rsidRDefault="00E22EA8" w:rsidP="001162C4">
      <w:pPr>
        <w:spacing w:after="0" w:line="360" w:lineRule="auto"/>
      </w:pPr>
      <w:r w:rsidRPr="00EB4D0C">
        <w:rPr>
          <w:b/>
          <w:bCs/>
        </w:rPr>
        <w:t>b) Admisión del Recurso de Revisión</w:t>
      </w:r>
      <w:r w:rsidRPr="00EB4D0C">
        <w:rPr>
          <w:b/>
          <w:bCs/>
          <w:lang w:val="es-ES_tradnl"/>
        </w:rPr>
        <w:t xml:space="preserve">. </w:t>
      </w:r>
      <w:r w:rsidR="003C5F59" w:rsidRPr="00EB4D0C">
        <w:t xml:space="preserve">El </w:t>
      </w:r>
      <w:r w:rsidR="00FE2415" w:rsidRPr="00EB4D0C">
        <w:t>veinticinco de agosto</w:t>
      </w:r>
      <w:r w:rsidR="00E64E18" w:rsidRPr="00EB4D0C">
        <w:t xml:space="preserve"> de dos mil veinticinco</w:t>
      </w:r>
      <w:r w:rsidRPr="00EB4D0C">
        <w:rPr>
          <w:bCs/>
          <w:lang w:val="es-ES_tradnl"/>
        </w:rPr>
        <w:t xml:space="preserve">, se acordó la admisión del Recurso de Revisión interpuesto por </w:t>
      </w:r>
      <w:r w:rsidR="00261B92" w:rsidRPr="00EB4D0C">
        <w:rPr>
          <w:bCs/>
          <w:lang w:val="es-ES_tradnl"/>
        </w:rPr>
        <w:t>la persona</w:t>
      </w:r>
      <w:r w:rsidRPr="00EB4D0C">
        <w:rPr>
          <w:bCs/>
          <w:lang w:val="es-ES_tradnl"/>
        </w:rPr>
        <w:t xml:space="preserve"> Recurrente en contra del Sujeto Obligado, en términos del artículo 185, fracciones I y II de la Ley de Transparencia </w:t>
      </w:r>
      <w:r w:rsidRPr="00EB4D0C">
        <w:rPr>
          <w:bCs/>
          <w:lang w:val="es-ES_tradnl"/>
        </w:rPr>
        <w:lastRenderedPageBreak/>
        <w:t xml:space="preserve">y Acceso a la Información Pública del Estado de México y Municipios, el cual fue notificado a las partes </w:t>
      </w:r>
      <w:r w:rsidR="00E10780" w:rsidRPr="00EB4D0C">
        <w:rPr>
          <w:bCs/>
          <w:lang w:val="es-ES_tradnl"/>
        </w:rPr>
        <w:t>el</w:t>
      </w:r>
      <w:r w:rsidR="007C4D4E" w:rsidRPr="00EB4D0C">
        <w:rPr>
          <w:bCs/>
          <w:lang w:val="es-ES_tradnl"/>
        </w:rPr>
        <w:t xml:space="preserve"> mismo día</w:t>
      </w:r>
      <w:r w:rsidRPr="00EB4D0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B4D0C" w:rsidRDefault="00E22EA8" w:rsidP="001162C4">
      <w:pPr>
        <w:spacing w:after="0" w:line="360" w:lineRule="auto"/>
        <w:rPr>
          <w:rFonts w:cs="Tahoma"/>
          <w:lang w:val="es-ES_tradnl"/>
        </w:rPr>
      </w:pPr>
    </w:p>
    <w:p w14:paraId="0BDB2657" w14:textId="2EBEB450" w:rsidR="000C48DB" w:rsidRPr="00EB4D0C" w:rsidRDefault="000410E6" w:rsidP="000C48DB">
      <w:pPr>
        <w:spacing w:after="0" w:line="360" w:lineRule="auto"/>
      </w:pPr>
      <w:r w:rsidRPr="00EB4D0C">
        <w:rPr>
          <w:b/>
        </w:rPr>
        <w:t>c) Informe Justificado</w:t>
      </w:r>
      <w:r w:rsidR="000C48DB" w:rsidRPr="00EB4D0C">
        <w:rPr>
          <w:b/>
        </w:rPr>
        <w:t xml:space="preserve">. </w:t>
      </w:r>
      <w:r w:rsidR="00FE2415" w:rsidRPr="00EB4D0C">
        <w:t>El tres y ocho de septiembre</w:t>
      </w:r>
      <w:r w:rsidR="000C48DB" w:rsidRPr="00EB4D0C">
        <w:t xml:space="preserve"> de dos mil veinticinco, se recibió, a través del Sistema de Acceso a la Información Mexiquense (SAIMEX), el Informe Justificado del Sujeto Obligado, a través de los documentos siguientes:</w:t>
      </w:r>
      <w:r w:rsidR="00483F95" w:rsidRPr="00EB4D0C">
        <w:t xml:space="preserve"> </w:t>
      </w:r>
    </w:p>
    <w:p w14:paraId="1F8EAAF0" w14:textId="77777777" w:rsidR="00483F95" w:rsidRPr="00EB4D0C" w:rsidRDefault="00483F95" w:rsidP="000C48DB">
      <w:pPr>
        <w:spacing w:after="0" w:line="360" w:lineRule="auto"/>
      </w:pPr>
    </w:p>
    <w:p w14:paraId="73B4C2A4" w14:textId="2AC5CA7D" w:rsidR="000F7C1F" w:rsidRPr="00EB4D0C" w:rsidRDefault="00483F95" w:rsidP="000C48DB">
      <w:pPr>
        <w:spacing w:after="0" w:line="360" w:lineRule="auto"/>
      </w:pPr>
      <w:r w:rsidRPr="00EB4D0C">
        <w:t xml:space="preserve">i. </w:t>
      </w:r>
      <w:r w:rsidR="003405F5" w:rsidRPr="00EB4D0C">
        <w:t xml:space="preserve">Oficio número </w:t>
      </w:r>
      <w:r w:rsidR="00FE2415" w:rsidRPr="00EB4D0C">
        <w:t>206010000/5252/2025, del dos de septiembre</w:t>
      </w:r>
      <w:r w:rsidR="000F7C1F" w:rsidRPr="00EB4D0C">
        <w:t xml:space="preserve"> de dos mil veinticinco, suscrito por el Director General de </w:t>
      </w:r>
      <w:r w:rsidR="00FE2415" w:rsidRPr="00EB4D0C">
        <w:t xml:space="preserve">Administración </w:t>
      </w:r>
      <w:r w:rsidR="000F7C1F" w:rsidRPr="00EB4D0C">
        <w:t>y dirigido al Titular de la Unidad de Transparencia, por medio del cual ratifico su respuesta.</w:t>
      </w:r>
    </w:p>
    <w:p w14:paraId="107241AD" w14:textId="77777777" w:rsidR="0076162A" w:rsidRPr="00EB4D0C" w:rsidRDefault="0076162A" w:rsidP="001162C4">
      <w:pPr>
        <w:spacing w:after="0" w:line="360" w:lineRule="auto"/>
        <w:rPr>
          <w:rFonts w:cs="Tahoma"/>
        </w:rPr>
      </w:pPr>
    </w:p>
    <w:p w14:paraId="715A7EF1" w14:textId="04E1D6CD" w:rsidR="000C48DB" w:rsidRPr="00EB4D0C" w:rsidRDefault="000C48DB" w:rsidP="001162C4">
      <w:pPr>
        <w:spacing w:after="0" w:line="360" w:lineRule="auto"/>
        <w:rPr>
          <w:rFonts w:cs="Tahoma"/>
        </w:rPr>
      </w:pPr>
      <w:r w:rsidRPr="00EB4D0C">
        <w:rPr>
          <w:b/>
        </w:rPr>
        <w:t>d) Vista del Informe Justificado.</w:t>
      </w:r>
      <w:r w:rsidRPr="00EB4D0C">
        <w:t xml:space="preserve"> El </w:t>
      </w:r>
      <w:r w:rsidR="00FE2415" w:rsidRPr="00EB4D0C">
        <w:t>trece de enero de dos mil veintiséis</w:t>
      </w:r>
      <w:r w:rsidRPr="00EB4D0C">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EB4D0C" w:rsidRDefault="00A87D25" w:rsidP="001162C4">
      <w:pPr>
        <w:spacing w:after="0" w:line="360" w:lineRule="auto"/>
        <w:rPr>
          <w:rFonts w:cs="Tahoma"/>
        </w:rPr>
      </w:pPr>
    </w:p>
    <w:p w14:paraId="2CAFAFAD" w14:textId="5C1E3766" w:rsidR="00A87D25" w:rsidRPr="00EB4D0C" w:rsidRDefault="000C48DB" w:rsidP="00A87D25">
      <w:pPr>
        <w:spacing w:after="0" w:line="360" w:lineRule="auto"/>
        <w:rPr>
          <w:rFonts w:cs="Tahoma"/>
        </w:rPr>
      </w:pPr>
      <w:bookmarkStart w:id="5" w:name="_Hlk182976945"/>
      <w:r w:rsidRPr="00EB4D0C">
        <w:rPr>
          <w:b/>
        </w:rPr>
        <w:t>e</w:t>
      </w:r>
      <w:r w:rsidR="00A87D25" w:rsidRPr="00EB4D0C">
        <w:rPr>
          <w:b/>
        </w:rPr>
        <w:t>) Ampliación de plazo para resolver.</w:t>
      </w:r>
      <w:r w:rsidR="00A87D25" w:rsidRPr="00EB4D0C">
        <w:t xml:space="preserve"> El</w:t>
      </w:r>
      <w:r w:rsidR="00FE2415" w:rsidRPr="00EB4D0C">
        <w:t xml:space="preserve"> trece de enero de dos mil veintiséis</w:t>
      </w:r>
      <w:r w:rsidR="00A87D25" w:rsidRPr="00EB4D0C">
        <w:t xml:space="preserve">, el Comisionado Ponente, con fundamento en lo dispuesto por el artículo 181, párrafo tercero, de la Ley de Transparencia y Acceso a la Información Pública del Estado de México y Municipios, acordó ampliar por un </w:t>
      </w:r>
      <w:r w:rsidR="00A87D25" w:rsidRPr="00EB4D0C">
        <w:rPr>
          <w:b/>
          <w:bCs/>
        </w:rPr>
        <w:t>periodo</w:t>
      </w:r>
      <w:r w:rsidR="00A168FA" w:rsidRPr="00EB4D0C">
        <w:rPr>
          <w:b/>
          <w:bCs/>
        </w:rPr>
        <w:t xml:space="preserve"> razonable</w:t>
      </w:r>
      <w:r w:rsidR="00A87D25" w:rsidRPr="00EB4D0C">
        <w:t>, el plazo para resolver el Recurso de Revisión que nos ocupa; acto que fue notificado a las partes el mismo día, mediante el Sistema de Acceso a la Información Mexiquense (SAIMEX).</w:t>
      </w:r>
    </w:p>
    <w:p w14:paraId="01DA4C8E" w14:textId="77777777" w:rsidR="00A87D25" w:rsidRPr="00EB4D0C" w:rsidRDefault="00A87D25" w:rsidP="001162C4">
      <w:pPr>
        <w:spacing w:after="0" w:line="360" w:lineRule="auto"/>
        <w:rPr>
          <w:b/>
          <w:color w:val="000000"/>
        </w:rPr>
      </w:pPr>
    </w:p>
    <w:p w14:paraId="1220E37C" w14:textId="45E7A90B" w:rsidR="003C5FE0" w:rsidRPr="00EB4D0C" w:rsidRDefault="000C48DB" w:rsidP="001162C4">
      <w:pPr>
        <w:spacing w:after="0" w:line="360" w:lineRule="auto"/>
        <w:contextualSpacing/>
      </w:pPr>
      <w:r w:rsidRPr="00EB4D0C">
        <w:rPr>
          <w:rFonts w:eastAsia="Batang" w:cs="Tahoma"/>
          <w:b/>
        </w:rPr>
        <w:lastRenderedPageBreak/>
        <w:t>f</w:t>
      </w:r>
      <w:r w:rsidR="003C5FE0" w:rsidRPr="00EB4D0C">
        <w:rPr>
          <w:rFonts w:eastAsia="Batang" w:cs="Tahoma"/>
          <w:b/>
        </w:rPr>
        <w:t xml:space="preserve">) </w:t>
      </w:r>
      <w:r w:rsidR="00002B20" w:rsidRPr="00EB4D0C">
        <w:rPr>
          <w:rFonts w:eastAsia="Times New Roman" w:cs="Tahoma"/>
          <w:b/>
          <w:szCs w:val="24"/>
          <w:lang w:eastAsia="es-ES"/>
        </w:rPr>
        <w:t>Cierre de instrucción.</w:t>
      </w:r>
      <w:r w:rsidR="00C06C06" w:rsidRPr="00EB4D0C">
        <w:rPr>
          <w:rFonts w:eastAsia="Times New Roman" w:cs="Tahoma"/>
          <w:szCs w:val="24"/>
          <w:lang w:eastAsia="es-ES"/>
        </w:rPr>
        <w:t xml:space="preserve"> El</w:t>
      </w:r>
      <w:r w:rsidR="00FE2415" w:rsidRPr="00EB4D0C">
        <w:rPr>
          <w:rFonts w:eastAsia="Times New Roman" w:cs="Tahoma"/>
          <w:szCs w:val="24"/>
          <w:lang w:eastAsia="es-ES"/>
        </w:rPr>
        <w:t xml:space="preserve"> veinte de enero de dos mil veintiséis</w:t>
      </w:r>
      <w:r w:rsidR="00002B20" w:rsidRPr="00EB4D0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EB4D0C">
        <w:rPr>
          <w:lang w:val="es-ES"/>
        </w:rPr>
        <w:t>acto que fue notificado a las partes, mediante el Sistema de Acceso a la Información Mexiquense (SAIMEX), el mismo día.</w:t>
      </w:r>
    </w:p>
    <w:bookmarkEnd w:id="5"/>
    <w:p w14:paraId="08D98E1D" w14:textId="77777777" w:rsidR="000410E6" w:rsidRPr="00EB4D0C" w:rsidRDefault="000410E6" w:rsidP="001162C4">
      <w:pPr>
        <w:spacing w:after="0" w:line="360" w:lineRule="auto"/>
        <w:rPr>
          <w:b/>
          <w:bCs/>
          <w:lang w:val="es-ES"/>
        </w:rPr>
      </w:pPr>
    </w:p>
    <w:p w14:paraId="1D2DAFCD" w14:textId="77777777" w:rsidR="000410E6" w:rsidRPr="00EB4D0C" w:rsidRDefault="000410E6" w:rsidP="001162C4">
      <w:pPr>
        <w:spacing w:after="0" w:line="360" w:lineRule="auto"/>
        <w:rPr>
          <w:color w:val="000000"/>
        </w:rPr>
      </w:pPr>
      <w:r w:rsidRPr="00EB4D0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EB4D0C" w:rsidRDefault="00674DAF" w:rsidP="001162C4">
      <w:pPr>
        <w:spacing w:after="0" w:line="360" w:lineRule="auto"/>
        <w:rPr>
          <w:color w:val="000000"/>
        </w:rPr>
      </w:pPr>
    </w:p>
    <w:p w14:paraId="250F6589" w14:textId="3F880C72" w:rsidR="005C690F" w:rsidRPr="00EB4D0C" w:rsidRDefault="00CD6238" w:rsidP="001162C4">
      <w:pPr>
        <w:pStyle w:val="Ttulo1"/>
        <w:spacing w:before="0" w:after="0" w:line="360" w:lineRule="auto"/>
        <w:jc w:val="center"/>
        <w:rPr>
          <w:sz w:val="22"/>
          <w:szCs w:val="22"/>
        </w:rPr>
      </w:pPr>
      <w:bookmarkStart w:id="6" w:name="_Toc219289825"/>
      <w:r w:rsidRPr="00EB4D0C">
        <w:rPr>
          <w:sz w:val="22"/>
          <w:szCs w:val="22"/>
        </w:rPr>
        <w:t>C O N S I D E R A N D O S</w:t>
      </w:r>
      <w:bookmarkEnd w:id="6"/>
    </w:p>
    <w:p w14:paraId="5AB6ED71" w14:textId="77777777" w:rsidR="005C690F" w:rsidRPr="00EB4D0C" w:rsidRDefault="005C690F" w:rsidP="001162C4">
      <w:pPr>
        <w:spacing w:after="0" w:line="360" w:lineRule="auto"/>
        <w:jc w:val="center"/>
        <w:rPr>
          <w:b/>
          <w:color w:val="000000"/>
        </w:rPr>
      </w:pPr>
    </w:p>
    <w:p w14:paraId="36BFFC7E" w14:textId="2F0F17EA" w:rsidR="005C690F" w:rsidRPr="00EB4D0C" w:rsidRDefault="007D6307" w:rsidP="001162C4">
      <w:pPr>
        <w:pStyle w:val="Ttulo2"/>
        <w:spacing w:before="0" w:after="0" w:line="360" w:lineRule="auto"/>
        <w:rPr>
          <w:sz w:val="22"/>
          <w:szCs w:val="22"/>
        </w:rPr>
      </w:pPr>
      <w:bookmarkStart w:id="7" w:name="_Toc219289826"/>
      <w:r w:rsidRPr="00EB4D0C">
        <w:rPr>
          <w:sz w:val="22"/>
          <w:szCs w:val="22"/>
        </w:rPr>
        <w:t xml:space="preserve">PRIMERO. </w:t>
      </w:r>
      <w:r w:rsidR="00CD6238" w:rsidRPr="00EB4D0C">
        <w:rPr>
          <w:sz w:val="22"/>
          <w:szCs w:val="22"/>
        </w:rPr>
        <w:t>Competencia</w:t>
      </w:r>
      <w:bookmarkEnd w:id="7"/>
    </w:p>
    <w:p w14:paraId="2F02418E" w14:textId="77777777" w:rsidR="00156343" w:rsidRPr="00EB4D0C" w:rsidRDefault="00156343" w:rsidP="001162C4">
      <w:pPr>
        <w:spacing w:after="0" w:line="360" w:lineRule="auto"/>
        <w:contextualSpacing/>
        <w:rPr>
          <w:rFonts w:eastAsia="Times New Roman" w:cs="Tahoma"/>
          <w:bCs/>
          <w:lang w:eastAsia="es-ES"/>
        </w:rPr>
      </w:pPr>
      <w:bookmarkStart w:id="8" w:name="_heading=h.30j0zll" w:colFirst="0" w:colLast="0"/>
      <w:bookmarkEnd w:id="8"/>
    </w:p>
    <w:p w14:paraId="0499B104" w14:textId="5BDA861D" w:rsidR="00156343" w:rsidRPr="00EB4D0C" w:rsidRDefault="00156343" w:rsidP="001162C4">
      <w:pPr>
        <w:spacing w:after="0" w:line="360" w:lineRule="auto"/>
        <w:contextualSpacing/>
        <w:rPr>
          <w:rFonts w:eastAsia="Times New Roman" w:cs="Tahoma"/>
          <w:bCs/>
          <w:lang w:eastAsia="es-ES"/>
        </w:rPr>
      </w:pPr>
      <w:r w:rsidRPr="00EB4D0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EB4D0C" w:rsidRDefault="005C690F" w:rsidP="001162C4">
      <w:pPr>
        <w:spacing w:after="0" w:line="360" w:lineRule="auto"/>
        <w:rPr>
          <w:b/>
          <w:color w:val="000000"/>
        </w:rPr>
      </w:pPr>
    </w:p>
    <w:p w14:paraId="46691DD5" w14:textId="4C1C70AD" w:rsidR="005C690F" w:rsidRPr="00EB4D0C" w:rsidRDefault="007D6307" w:rsidP="001162C4">
      <w:pPr>
        <w:pStyle w:val="Ttulo2"/>
        <w:spacing w:before="0" w:after="0" w:line="360" w:lineRule="auto"/>
        <w:rPr>
          <w:sz w:val="22"/>
          <w:szCs w:val="22"/>
        </w:rPr>
      </w:pPr>
      <w:bookmarkStart w:id="9" w:name="_Toc219289827"/>
      <w:r w:rsidRPr="00EB4D0C">
        <w:rPr>
          <w:sz w:val="22"/>
          <w:szCs w:val="22"/>
        </w:rPr>
        <w:t>SEGUNDO. Causales de</w:t>
      </w:r>
      <w:r w:rsidR="00CD6238" w:rsidRPr="00EB4D0C">
        <w:rPr>
          <w:sz w:val="22"/>
          <w:szCs w:val="22"/>
        </w:rPr>
        <w:t xml:space="preserve"> improcedencia y sobreseimiento</w:t>
      </w:r>
      <w:bookmarkEnd w:id="9"/>
    </w:p>
    <w:p w14:paraId="49AA4CDE" w14:textId="77777777" w:rsidR="005C690F" w:rsidRPr="00EB4D0C" w:rsidRDefault="005C690F" w:rsidP="001162C4">
      <w:pPr>
        <w:spacing w:after="0" w:line="360" w:lineRule="auto"/>
        <w:rPr>
          <w:color w:val="000000"/>
        </w:rPr>
      </w:pPr>
    </w:p>
    <w:p w14:paraId="2553CE58" w14:textId="77777777" w:rsidR="005C690F" w:rsidRPr="00EB4D0C" w:rsidRDefault="007D6307" w:rsidP="001162C4">
      <w:pPr>
        <w:spacing w:after="0" w:line="360" w:lineRule="auto"/>
        <w:rPr>
          <w:color w:val="000000"/>
        </w:rPr>
      </w:pPr>
      <w:r w:rsidRPr="00EB4D0C">
        <w:rPr>
          <w:color w:val="000000"/>
        </w:rPr>
        <w:t xml:space="preserve">De las constancias que forma parte del Recurso de Revisión que se analiza, se advierte que previo al estudio del fondo de la </w:t>
      </w:r>
      <w:proofErr w:type="spellStart"/>
      <w:r w:rsidRPr="00EB4D0C">
        <w:rPr>
          <w:i/>
          <w:color w:val="000000"/>
        </w:rPr>
        <w:t>litis</w:t>
      </w:r>
      <w:proofErr w:type="spellEnd"/>
      <w:r w:rsidRPr="00EB4D0C">
        <w:rPr>
          <w:color w:val="000000"/>
        </w:rPr>
        <w:t>, es necesario estudiar las causales de improcedencia y sobreseimiento que se adviertan, para determinar lo que en Derecho proceda.</w:t>
      </w:r>
    </w:p>
    <w:p w14:paraId="35A30074" w14:textId="77777777" w:rsidR="009B2DAB" w:rsidRPr="00EB4D0C" w:rsidRDefault="009B2DAB" w:rsidP="001162C4">
      <w:pPr>
        <w:spacing w:after="0" w:line="360" w:lineRule="auto"/>
        <w:rPr>
          <w:color w:val="000000"/>
        </w:rPr>
      </w:pPr>
    </w:p>
    <w:p w14:paraId="3066DF0C" w14:textId="77777777" w:rsidR="005C690F" w:rsidRPr="00EB4D0C" w:rsidRDefault="007D6307" w:rsidP="001162C4">
      <w:pPr>
        <w:spacing w:after="0" w:line="360" w:lineRule="auto"/>
        <w:rPr>
          <w:b/>
        </w:rPr>
      </w:pPr>
      <w:r w:rsidRPr="00EB4D0C">
        <w:rPr>
          <w:b/>
        </w:rPr>
        <w:t>Causales de improcedencia</w:t>
      </w:r>
    </w:p>
    <w:p w14:paraId="706394D4" w14:textId="77777777" w:rsidR="00304DE6" w:rsidRPr="00EB4D0C" w:rsidRDefault="00304DE6" w:rsidP="001162C4">
      <w:pPr>
        <w:spacing w:after="0" w:line="360" w:lineRule="auto"/>
        <w:rPr>
          <w:b/>
        </w:rPr>
      </w:pPr>
    </w:p>
    <w:p w14:paraId="6C56CA88" w14:textId="77777777" w:rsidR="005C690F" w:rsidRPr="00EB4D0C" w:rsidRDefault="007D6307" w:rsidP="001162C4">
      <w:pPr>
        <w:spacing w:after="0" w:line="360" w:lineRule="auto"/>
        <w:rPr>
          <w:color w:val="000000"/>
        </w:rPr>
      </w:pPr>
      <w:r w:rsidRPr="00EB4D0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B4D0C" w:rsidRDefault="005C690F" w:rsidP="001162C4">
      <w:pPr>
        <w:spacing w:after="0" w:line="360" w:lineRule="auto"/>
        <w:rPr>
          <w:color w:val="000000"/>
        </w:rPr>
      </w:pPr>
    </w:p>
    <w:p w14:paraId="22563DDB" w14:textId="33D3D011" w:rsidR="008D3B3F" w:rsidRPr="00EB4D0C" w:rsidRDefault="007D6307" w:rsidP="001162C4">
      <w:pPr>
        <w:spacing w:after="0" w:line="360" w:lineRule="auto"/>
        <w:rPr>
          <w:color w:val="000000"/>
        </w:rPr>
      </w:pPr>
      <w:r w:rsidRPr="00EB4D0C">
        <w:rPr>
          <w:color w:val="000000"/>
        </w:rPr>
        <w:t>En el presente caso, </w:t>
      </w:r>
      <w:r w:rsidRPr="00EB4D0C">
        <w:rPr>
          <w:b/>
          <w:color w:val="000000"/>
        </w:rPr>
        <w:t>no se actualiza ninguna de las causales de improcedencia</w:t>
      </w:r>
      <w:r w:rsidRPr="00EB4D0C">
        <w:rPr>
          <w:color w:val="000000"/>
        </w:rPr>
        <w:t> establecidas en el ordenamiento jurídico previamente señalado, toda vez que: este Instituto no tiene conocimiento de que se encuentre en trámite algún medio de defensa presentado por la</w:t>
      </w:r>
      <w:r w:rsidR="00261B92" w:rsidRPr="00EB4D0C">
        <w:rPr>
          <w:color w:val="000000"/>
        </w:rPr>
        <w:t xml:space="preserve"> persona</w:t>
      </w:r>
      <w:r w:rsidRPr="00EB4D0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EB4D0C" w:rsidRDefault="00874D8A" w:rsidP="001162C4">
      <w:pPr>
        <w:spacing w:after="0" w:line="360" w:lineRule="auto"/>
        <w:rPr>
          <w:color w:val="000000"/>
        </w:rPr>
      </w:pPr>
    </w:p>
    <w:p w14:paraId="1C21859B" w14:textId="31726B5A" w:rsidR="00E14735" w:rsidRPr="00EB4D0C" w:rsidRDefault="007D6307" w:rsidP="00E14735">
      <w:pPr>
        <w:spacing w:after="0" w:line="360" w:lineRule="auto"/>
      </w:pPr>
      <w:r w:rsidRPr="00EB4D0C">
        <w:lastRenderedPageBreak/>
        <w:t>Por lo cual, se actualiza la causal de procedencia del Recurso de Revisión señal</w:t>
      </w:r>
      <w:r w:rsidR="00261DF6" w:rsidRPr="00EB4D0C">
        <w:t>ada en el artículo 179, fracci</w:t>
      </w:r>
      <w:r w:rsidR="00740736" w:rsidRPr="00EB4D0C">
        <w:t>ón VI</w:t>
      </w:r>
      <w:r w:rsidRPr="00EB4D0C">
        <w:t>, de la Ley en cita, pues la p</w:t>
      </w:r>
      <w:r w:rsidR="00261B92" w:rsidRPr="00EB4D0C">
        <w:t>ersona</w:t>
      </w:r>
      <w:r w:rsidRPr="00EB4D0C">
        <w:t xml:space="preserve"> Recurrente se inconformó </w:t>
      </w:r>
      <w:r w:rsidR="00E14735" w:rsidRPr="00EB4D0C">
        <w:t>de</w:t>
      </w:r>
      <w:r w:rsidR="00D47418" w:rsidRPr="00EB4D0C">
        <w:t xml:space="preserve"> la </w:t>
      </w:r>
      <w:r w:rsidR="00740736" w:rsidRPr="00EB4D0C">
        <w:t>entrega de información que no corresponde con lo solicitado.</w:t>
      </w:r>
    </w:p>
    <w:p w14:paraId="6E155DDA" w14:textId="77777777" w:rsidR="008E5041" w:rsidRPr="00EB4D0C" w:rsidRDefault="008E5041" w:rsidP="00E14735">
      <w:pPr>
        <w:spacing w:after="0" w:line="360" w:lineRule="auto"/>
      </w:pPr>
    </w:p>
    <w:p w14:paraId="55FF691A" w14:textId="6D373E30" w:rsidR="005C690F" w:rsidRPr="00EB4D0C" w:rsidRDefault="007D6307" w:rsidP="001162C4">
      <w:pPr>
        <w:spacing w:after="0" w:line="360" w:lineRule="auto"/>
        <w:rPr>
          <w:color w:val="0D0D0D"/>
        </w:rPr>
      </w:pPr>
      <w:r w:rsidRPr="00EB4D0C">
        <w:rPr>
          <w:b/>
          <w:color w:val="0D0D0D"/>
        </w:rPr>
        <w:t>Ca</w:t>
      </w:r>
      <w:r w:rsidR="00CD6238" w:rsidRPr="00EB4D0C">
        <w:rPr>
          <w:b/>
          <w:color w:val="0D0D0D"/>
        </w:rPr>
        <w:t>usales de sobreseimiento</w:t>
      </w:r>
    </w:p>
    <w:p w14:paraId="426FEE7A" w14:textId="77777777" w:rsidR="005C690F" w:rsidRPr="00EB4D0C" w:rsidRDefault="005C690F" w:rsidP="001162C4">
      <w:pPr>
        <w:spacing w:after="0" w:line="360" w:lineRule="auto"/>
        <w:rPr>
          <w:color w:val="0D0D0D"/>
        </w:rPr>
      </w:pPr>
    </w:p>
    <w:p w14:paraId="5B1C849A" w14:textId="77777777" w:rsidR="005C690F" w:rsidRPr="00EB4D0C" w:rsidRDefault="007D6307" w:rsidP="001162C4">
      <w:pPr>
        <w:spacing w:after="0" w:line="360" w:lineRule="auto"/>
        <w:rPr>
          <w:color w:val="0D0D0D"/>
        </w:rPr>
      </w:pPr>
      <w:r w:rsidRPr="00EB4D0C">
        <w:rPr>
          <w:color w:val="0D0D0D"/>
        </w:rPr>
        <w:t>Por ser de previo y especial pronunciamiento, este Instituto analiza si se actualiza alguna causal de sobreseimiento.</w:t>
      </w:r>
    </w:p>
    <w:p w14:paraId="6229FBE8" w14:textId="77777777" w:rsidR="00FE2415" w:rsidRPr="00EB4D0C" w:rsidRDefault="00FE2415" w:rsidP="001162C4">
      <w:pPr>
        <w:spacing w:after="0" w:line="360" w:lineRule="auto"/>
        <w:rPr>
          <w:color w:val="0D0D0D"/>
        </w:rPr>
      </w:pPr>
    </w:p>
    <w:p w14:paraId="766AB72D" w14:textId="77777777" w:rsidR="00BC038B" w:rsidRPr="00EB4D0C" w:rsidRDefault="00BC038B" w:rsidP="001162C4">
      <w:pPr>
        <w:spacing w:after="0" w:line="360" w:lineRule="auto"/>
        <w:rPr>
          <w:color w:val="000000"/>
        </w:rPr>
      </w:pPr>
      <w:r w:rsidRPr="00EB4D0C">
        <w:rPr>
          <w:color w:val="0D0D0D"/>
        </w:rPr>
        <w:t>Sobre el tema, e</w:t>
      </w:r>
      <w:r w:rsidRPr="00EB4D0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EB4D0C" w:rsidRDefault="00BC038B" w:rsidP="001162C4">
      <w:pPr>
        <w:spacing w:after="0" w:line="360" w:lineRule="auto"/>
        <w:rPr>
          <w:color w:val="000000"/>
        </w:rPr>
      </w:pPr>
    </w:p>
    <w:p w14:paraId="5BDF3BB4" w14:textId="2A80B251" w:rsidR="00BC038B" w:rsidRPr="00EB4D0C" w:rsidRDefault="00BC038B" w:rsidP="001162C4">
      <w:pPr>
        <w:spacing w:after="0" w:line="360" w:lineRule="auto"/>
        <w:rPr>
          <w:color w:val="0D0D0D"/>
        </w:rPr>
      </w:pPr>
      <w:r w:rsidRPr="00EB4D0C">
        <w:rPr>
          <w:color w:val="0D0D0D"/>
        </w:rPr>
        <w:t>Por tales motivos, se considera procedente entrar al fondo del presente asunto.</w:t>
      </w:r>
    </w:p>
    <w:p w14:paraId="275D3AA1" w14:textId="77777777" w:rsidR="001A44D1" w:rsidRPr="00EB4D0C" w:rsidRDefault="001A44D1" w:rsidP="001162C4">
      <w:pPr>
        <w:spacing w:after="0" w:line="360" w:lineRule="auto"/>
        <w:rPr>
          <w:b/>
          <w:color w:val="000000"/>
        </w:rPr>
      </w:pPr>
    </w:p>
    <w:p w14:paraId="0A6A0BAE" w14:textId="184EF292" w:rsidR="005C690F" w:rsidRPr="00EB4D0C" w:rsidRDefault="007D6307" w:rsidP="001162C4">
      <w:pPr>
        <w:pStyle w:val="Ttulo2"/>
        <w:spacing w:before="0" w:after="0" w:line="360" w:lineRule="auto"/>
        <w:rPr>
          <w:sz w:val="22"/>
          <w:szCs w:val="22"/>
        </w:rPr>
      </w:pPr>
      <w:bookmarkStart w:id="10" w:name="_Toc219289828"/>
      <w:r w:rsidRPr="00EB4D0C">
        <w:rPr>
          <w:sz w:val="22"/>
          <w:szCs w:val="22"/>
        </w:rPr>
        <w:t>TERCERO. De</w:t>
      </w:r>
      <w:r w:rsidR="00CD6238" w:rsidRPr="00EB4D0C">
        <w:rPr>
          <w:sz w:val="22"/>
          <w:szCs w:val="22"/>
        </w:rPr>
        <w:t>terminación de la Controversia</w:t>
      </w:r>
      <w:bookmarkEnd w:id="10"/>
    </w:p>
    <w:p w14:paraId="4A0739CB" w14:textId="77777777" w:rsidR="00897A05" w:rsidRPr="00EB4D0C" w:rsidRDefault="00897A05" w:rsidP="001162C4">
      <w:pPr>
        <w:spacing w:after="0" w:line="360" w:lineRule="auto"/>
        <w:rPr>
          <w:b/>
          <w:color w:val="000000"/>
        </w:rPr>
      </w:pPr>
    </w:p>
    <w:p w14:paraId="25A3F334" w14:textId="3E688A49" w:rsidR="00FE2415" w:rsidRPr="00EB4D0C" w:rsidRDefault="007C7BAF" w:rsidP="00FE2415">
      <w:pPr>
        <w:spacing w:after="0" w:line="360" w:lineRule="auto"/>
        <w:rPr>
          <w:rFonts w:cs="Tahoma"/>
        </w:rPr>
      </w:pPr>
      <w:r w:rsidRPr="00EB4D0C">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EB4D0C">
        <w:rPr>
          <w:rFonts w:cs="Tahoma"/>
        </w:rPr>
        <w:t>requirió,</w:t>
      </w:r>
      <w:r w:rsidR="00FE2415" w:rsidRPr="00EB4D0C">
        <w:rPr>
          <w:rFonts w:cs="Tahoma"/>
        </w:rPr>
        <w:t xml:space="preserve"> </w:t>
      </w:r>
      <w:r w:rsidR="00FB1B19" w:rsidRPr="00EB4D0C">
        <w:rPr>
          <w:rFonts w:cs="Tahoma"/>
        </w:rPr>
        <w:t xml:space="preserve">el documento donde conste el sexo y la profesión </w:t>
      </w:r>
      <w:r w:rsidR="00FE2415" w:rsidRPr="00EB4D0C">
        <w:rPr>
          <w:rFonts w:cs="Tahoma"/>
        </w:rPr>
        <w:t>de</w:t>
      </w:r>
      <w:r w:rsidR="00FB1B19" w:rsidRPr="00EB4D0C">
        <w:rPr>
          <w:rFonts w:cs="Tahoma"/>
        </w:rPr>
        <w:t xml:space="preserve"> </w:t>
      </w:r>
      <w:r w:rsidR="00FB1B19" w:rsidRPr="00EB4D0C">
        <w:rPr>
          <w:rFonts w:cs="Tahoma"/>
        </w:rPr>
        <w:lastRenderedPageBreak/>
        <w:t xml:space="preserve">todos los mandos medios y superiores, de las Administraciones 2016-2018, 2019-2021 y 2022-2024. </w:t>
      </w:r>
    </w:p>
    <w:p w14:paraId="6486E5A9" w14:textId="77777777" w:rsidR="00A85CE4" w:rsidRPr="00EB4D0C" w:rsidRDefault="00A85CE4" w:rsidP="001162C4">
      <w:pPr>
        <w:spacing w:after="0" w:line="360" w:lineRule="auto"/>
        <w:rPr>
          <w:rFonts w:cs="Tahoma"/>
        </w:rPr>
      </w:pPr>
    </w:p>
    <w:p w14:paraId="0781F441" w14:textId="5D437024" w:rsidR="008F2D7A" w:rsidRPr="00EB4D0C" w:rsidRDefault="007C7BAF" w:rsidP="001162C4">
      <w:pPr>
        <w:spacing w:after="0" w:line="360" w:lineRule="auto"/>
        <w:rPr>
          <w:color w:val="000000"/>
        </w:rPr>
      </w:pPr>
      <w:r w:rsidRPr="00EB4D0C">
        <w:rPr>
          <w:color w:val="000000"/>
        </w:rPr>
        <w:t>En respuesta, el Sujeto Obligado,</w:t>
      </w:r>
      <w:r w:rsidR="00644832" w:rsidRPr="00EB4D0C">
        <w:rPr>
          <w:color w:val="000000"/>
        </w:rPr>
        <w:t xml:space="preserve"> </w:t>
      </w:r>
      <w:r w:rsidR="00C672CD" w:rsidRPr="00EB4D0C">
        <w:rPr>
          <w:color w:val="000000"/>
        </w:rPr>
        <w:t>a través de</w:t>
      </w:r>
      <w:r w:rsidR="00E645AB" w:rsidRPr="00EB4D0C">
        <w:rPr>
          <w:color w:val="000000"/>
        </w:rPr>
        <w:t xml:space="preserve"> </w:t>
      </w:r>
      <w:r w:rsidR="00D47418" w:rsidRPr="00EB4D0C">
        <w:rPr>
          <w:color w:val="000000"/>
        </w:rPr>
        <w:t xml:space="preserve">la </w:t>
      </w:r>
      <w:r w:rsidR="00A85CE4" w:rsidRPr="00EB4D0C">
        <w:rPr>
          <w:color w:val="000000"/>
        </w:rPr>
        <w:t xml:space="preserve">Dirección General de </w:t>
      </w:r>
      <w:r w:rsidR="00FE2415" w:rsidRPr="00EB4D0C">
        <w:rPr>
          <w:color w:val="000000"/>
        </w:rPr>
        <w:t>Administración y Recursos Humanos adjuntó una liga electrónica para consultar la información</w:t>
      </w:r>
      <w:r w:rsidR="00EC6180" w:rsidRPr="00EB4D0C">
        <w:rPr>
          <w:color w:val="000000"/>
        </w:rPr>
        <w:t xml:space="preserve">; </w:t>
      </w:r>
      <w:r w:rsidRPr="00EB4D0C">
        <w:rPr>
          <w:rFonts w:cs="Tahoma"/>
          <w:lang w:val="es-ES"/>
        </w:rPr>
        <w:t>ante dicha circunstancia, el Particular se inconformó</w:t>
      </w:r>
      <w:r w:rsidR="00644832" w:rsidRPr="00EB4D0C">
        <w:rPr>
          <w:rFonts w:cs="Tahoma"/>
          <w:lang w:val="es-ES"/>
        </w:rPr>
        <w:t xml:space="preserve"> </w:t>
      </w:r>
      <w:r w:rsidR="00EC4902" w:rsidRPr="00EB4D0C">
        <w:rPr>
          <w:rFonts w:cs="Tahoma"/>
          <w:lang w:val="es-ES"/>
        </w:rPr>
        <w:t>de</w:t>
      </w:r>
      <w:r w:rsidR="00C175A7" w:rsidRPr="00EB4D0C">
        <w:rPr>
          <w:rFonts w:cs="Tahoma"/>
          <w:lang w:val="es-ES"/>
        </w:rPr>
        <w:t xml:space="preserve"> la entrega de información que no corresponde con lo solicitado</w:t>
      </w:r>
      <w:r w:rsidR="00FB628E" w:rsidRPr="00EB4D0C">
        <w:rPr>
          <w:rFonts w:cs="Tahoma"/>
          <w:lang w:val="es-ES"/>
        </w:rPr>
        <w:t>, al mencionar que</w:t>
      </w:r>
      <w:r w:rsidR="00FE2415" w:rsidRPr="00EB4D0C">
        <w:rPr>
          <w:rFonts w:cs="Tahoma"/>
          <w:lang w:val="es-ES"/>
        </w:rPr>
        <w:t xml:space="preserve"> no le entregaron</w:t>
      </w:r>
      <w:r w:rsidR="00C175A7" w:rsidRPr="00EB4D0C">
        <w:rPr>
          <w:rFonts w:cs="Tahoma"/>
          <w:lang w:val="es-ES"/>
        </w:rPr>
        <w:t xml:space="preserve"> la información solicitada</w:t>
      </w:r>
      <w:r w:rsidR="001A7F04" w:rsidRPr="00EB4D0C">
        <w:rPr>
          <w:rFonts w:cs="Tahoma"/>
          <w:lang w:val="es-ES"/>
        </w:rPr>
        <w:t xml:space="preserve">, </w:t>
      </w:r>
      <w:r w:rsidRPr="00EB4D0C">
        <w:rPr>
          <w:rFonts w:cs="Tahoma"/>
          <w:lang w:val="es-ES"/>
        </w:rPr>
        <w:t xml:space="preserve">lo cual </w:t>
      </w:r>
      <w:r w:rsidRPr="00EB4D0C">
        <w:rPr>
          <w:rFonts w:eastAsia="Calibri" w:cs="Tahoma"/>
        </w:rPr>
        <w:t>actualiza la causal de proce</w:t>
      </w:r>
      <w:r w:rsidR="00413093" w:rsidRPr="00EB4D0C">
        <w:rPr>
          <w:rFonts w:eastAsia="Calibri" w:cs="Tahoma"/>
        </w:rPr>
        <w:t xml:space="preserve">dencia prevista en la fracción </w:t>
      </w:r>
      <w:r w:rsidR="00C175A7" w:rsidRPr="00EB4D0C">
        <w:rPr>
          <w:rFonts w:eastAsia="Calibri" w:cs="Tahoma"/>
        </w:rPr>
        <w:t>VI</w:t>
      </w:r>
      <w:r w:rsidRPr="00EB4D0C">
        <w:rPr>
          <w:rFonts w:eastAsia="Calibri" w:cs="Tahoma"/>
        </w:rPr>
        <w:t>, del artículo 179 de la Ley de Transparencia y Acceso a la Información Pública del Estado de México y Municipios</w:t>
      </w:r>
      <w:r w:rsidRPr="00EB4D0C">
        <w:rPr>
          <w:color w:val="0D0D0D"/>
        </w:rPr>
        <w:t xml:space="preserve">. </w:t>
      </w:r>
      <w:r w:rsidRPr="00EB4D0C">
        <w:rPr>
          <w:rFonts w:eastAsia="Calibri" w:cs="Tahoma"/>
        </w:rPr>
        <w:t>Así, las cosas, una vez admitido y notificado el Recurso de Revisión</w:t>
      </w:r>
      <w:r w:rsidR="00522A47" w:rsidRPr="00EB4D0C">
        <w:rPr>
          <w:rFonts w:eastAsia="Calibri" w:cs="Tahoma"/>
        </w:rPr>
        <w:t xml:space="preserve"> a las partes,</w:t>
      </w:r>
      <w:r w:rsidR="00D93A2A" w:rsidRPr="00EB4D0C">
        <w:rPr>
          <w:rFonts w:eastAsia="Calibri" w:cs="Tahoma"/>
        </w:rPr>
        <w:t xml:space="preserve"> </w:t>
      </w:r>
      <w:r w:rsidR="00C175A7" w:rsidRPr="00EB4D0C">
        <w:rPr>
          <w:rFonts w:eastAsia="Calibri" w:cs="Tahoma"/>
        </w:rPr>
        <w:t xml:space="preserve">el Sujeto Obligado </w:t>
      </w:r>
      <w:r w:rsidR="00B37415" w:rsidRPr="00EB4D0C">
        <w:rPr>
          <w:rFonts w:eastAsia="Calibri" w:cs="Tahoma"/>
        </w:rPr>
        <w:t>ratificó</w:t>
      </w:r>
      <w:r w:rsidR="00BF6B94" w:rsidRPr="00EB4D0C">
        <w:rPr>
          <w:rFonts w:eastAsia="Calibri" w:cs="Tahoma"/>
        </w:rPr>
        <w:t xml:space="preserve"> su respuesta.</w:t>
      </w:r>
    </w:p>
    <w:p w14:paraId="5B0BE6AE" w14:textId="77777777" w:rsidR="008F2D7A" w:rsidRPr="00EB4D0C" w:rsidRDefault="008F2D7A" w:rsidP="001162C4">
      <w:pPr>
        <w:tabs>
          <w:tab w:val="left" w:pos="4962"/>
        </w:tabs>
        <w:spacing w:after="0" w:line="360" w:lineRule="auto"/>
        <w:rPr>
          <w:rFonts w:eastAsia="Calibri" w:cs="Tahoma"/>
        </w:rPr>
      </w:pPr>
    </w:p>
    <w:p w14:paraId="22C5958E" w14:textId="0CF3AE30" w:rsidR="007C7BAF" w:rsidRPr="00EB4D0C" w:rsidRDefault="007C7BAF" w:rsidP="001162C4">
      <w:pPr>
        <w:tabs>
          <w:tab w:val="left" w:pos="4962"/>
        </w:tabs>
        <w:spacing w:after="0" w:line="360" w:lineRule="auto"/>
        <w:rPr>
          <w:rFonts w:eastAsia="Calibri" w:cs="Tahoma"/>
          <w:bCs/>
        </w:rPr>
      </w:pPr>
      <w:r w:rsidRPr="00EB4D0C">
        <w:rPr>
          <w:rFonts w:eastAsia="Calibri" w:cs="Tahoma"/>
          <w:iCs/>
          <w:lang w:val="es-ES" w:eastAsia="es-ES_tradnl"/>
        </w:rPr>
        <w:t>Lo anterior, se desprende de las documentales que obran en el expediente de referencia, materia de la presente resolución, consistente en: la solic</w:t>
      </w:r>
      <w:r w:rsidR="00BB3F28" w:rsidRPr="00EB4D0C">
        <w:rPr>
          <w:rFonts w:eastAsia="Calibri" w:cs="Tahoma"/>
          <w:iCs/>
          <w:lang w:val="es-ES" w:eastAsia="es-ES_tradnl"/>
        </w:rPr>
        <w:t>i</w:t>
      </w:r>
      <w:r w:rsidR="0076190F" w:rsidRPr="00EB4D0C">
        <w:rPr>
          <w:rFonts w:eastAsia="Calibri" w:cs="Tahoma"/>
          <w:iCs/>
          <w:lang w:val="es-ES" w:eastAsia="es-ES_tradnl"/>
        </w:rPr>
        <w:t xml:space="preserve">tud de acceso a </w:t>
      </w:r>
      <w:r w:rsidR="00B7669B" w:rsidRPr="00EB4D0C">
        <w:rPr>
          <w:rFonts w:eastAsia="Calibri" w:cs="Tahoma"/>
          <w:iCs/>
          <w:lang w:val="es-ES" w:eastAsia="es-ES_tradnl"/>
        </w:rPr>
        <w:t xml:space="preserve">la información, </w:t>
      </w:r>
      <w:r w:rsidR="006E6B82" w:rsidRPr="00EB4D0C">
        <w:rPr>
          <w:rFonts w:eastAsia="Calibri" w:cs="Tahoma"/>
          <w:iCs/>
          <w:lang w:eastAsia="es-ES_tradnl"/>
        </w:rPr>
        <w:t xml:space="preserve">el escrito </w:t>
      </w:r>
      <w:proofErr w:type="spellStart"/>
      <w:r w:rsidR="006E6B82" w:rsidRPr="00EB4D0C">
        <w:rPr>
          <w:rFonts w:eastAsia="Calibri" w:cs="Tahoma"/>
          <w:iCs/>
          <w:lang w:eastAsia="es-ES_tradnl"/>
        </w:rPr>
        <w:t>recursal</w:t>
      </w:r>
      <w:proofErr w:type="spellEnd"/>
      <w:r w:rsidR="00B7669B" w:rsidRPr="00EB4D0C">
        <w:rPr>
          <w:rFonts w:eastAsia="Calibri" w:cs="Tahoma"/>
          <w:iCs/>
          <w:lang w:eastAsia="es-ES_tradnl"/>
        </w:rPr>
        <w:t xml:space="preserve"> y el Informe Justificado</w:t>
      </w:r>
      <w:r w:rsidRPr="00EB4D0C">
        <w:rPr>
          <w:rFonts w:eastAsia="Calibri" w:cs="Tahoma"/>
          <w:iCs/>
          <w:lang w:eastAsia="es-ES_tradnl"/>
        </w:rPr>
        <w:t xml:space="preserve">; </w:t>
      </w:r>
      <w:r w:rsidRPr="00EB4D0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EB4D0C" w:rsidRDefault="00C672CD" w:rsidP="001162C4">
      <w:pPr>
        <w:pStyle w:val="Ttulo2"/>
        <w:spacing w:before="0" w:after="0" w:line="360" w:lineRule="auto"/>
        <w:rPr>
          <w:sz w:val="22"/>
          <w:szCs w:val="22"/>
        </w:rPr>
      </w:pPr>
    </w:p>
    <w:p w14:paraId="36DCBD9D" w14:textId="0AA8912A" w:rsidR="005C690F" w:rsidRPr="00EB4D0C" w:rsidRDefault="007D6307" w:rsidP="001162C4">
      <w:pPr>
        <w:pStyle w:val="Ttulo2"/>
        <w:spacing w:before="0" w:after="0" w:line="360" w:lineRule="auto"/>
        <w:rPr>
          <w:sz w:val="22"/>
          <w:szCs w:val="22"/>
        </w:rPr>
      </w:pPr>
      <w:bookmarkStart w:id="11" w:name="_Toc219289829"/>
      <w:r w:rsidRPr="00EB4D0C">
        <w:rPr>
          <w:sz w:val="22"/>
          <w:szCs w:val="22"/>
        </w:rPr>
        <w:t xml:space="preserve">CUARTO. Marco normativo aplicable en materia de transparencia y </w:t>
      </w:r>
      <w:r w:rsidR="00CD6238" w:rsidRPr="00EB4D0C">
        <w:rPr>
          <w:sz w:val="22"/>
          <w:szCs w:val="22"/>
        </w:rPr>
        <w:t>acceso a la información pública</w:t>
      </w:r>
      <w:bookmarkEnd w:id="11"/>
    </w:p>
    <w:p w14:paraId="4D62F8F1" w14:textId="77777777" w:rsidR="005C690F" w:rsidRPr="00EB4D0C" w:rsidRDefault="005C690F" w:rsidP="001162C4">
      <w:pPr>
        <w:spacing w:after="0" w:line="360" w:lineRule="auto"/>
        <w:rPr>
          <w:color w:val="000000"/>
        </w:rPr>
      </w:pPr>
    </w:p>
    <w:p w14:paraId="68F50546" w14:textId="77777777" w:rsidR="005C690F" w:rsidRPr="00EB4D0C" w:rsidRDefault="007D6307" w:rsidP="001162C4">
      <w:pPr>
        <w:spacing w:after="0" w:line="360" w:lineRule="auto"/>
        <w:rPr>
          <w:color w:val="000000"/>
        </w:rPr>
      </w:pPr>
      <w:r w:rsidRPr="00EB4D0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EB4D0C" w:rsidRDefault="005C690F" w:rsidP="001162C4">
      <w:pPr>
        <w:spacing w:after="0" w:line="360" w:lineRule="auto"/>
        <w:rPr>
          <w:color w:val="000000"/>
        </w:rPr>
      </w:pPr>
    </w:p>
    <w:p w14:paraId="69458899" w14:textId="77777777" w:rsidR="005C690F" w:rsidRPr="00EB4D0C" w:rsidRDefault="007D6307" w:rsidP="001162C4">
      <w:pPr>
        <w:spacing w:after="0" w:line="360" w:lineRule="auto"/>
        <w:rPr>
          <w:color w:val="000000"/>
        </w:rPr>
      </w:pPr>
      <w:r w:rsidRPr="00EB4D0C">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B4D0C" w:rsidRDefault="005C690F" w:rsidP="001162C4">
      <w:pPr>
        <w:spacing w:after="0" w:line="360" w:lineRule="auto"/>
        <w:rPr>
          <w:color w:val="000000"/>
        </w:rPr>
      </w:pPr>
    </w:p>
    <w:p w14:paraId="3D8EBDEC" w14:textId="77777777" w:rsidR="005C690F" w:rsidRPr="00EB4D0C" w:rsidRDefault="007D6307" w:rsidP="001162C4">
      <w:pPr>
        <w:spacing w:after="0" w:line="360" w:lineRule="auto"/>
        <w:rPr>
          <w:color w:val="000000"/>
        </w:rPr>
      </w:pPr>
      <w:r w:rsidRPr="00EB4D0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EB4D0C" w:rsidRDefault="005C690F" w:rsidP="001162C4">
      <w:pPr>
        <w:spacing w:after="0" w:line="360" w:lineRule="auto"/>
        <w:rPr>
          <w:color w:val="000000"/>
        </w:rPr>
      </w:pPr>
    </w:p>
    <w:p w14:paraId="5BD9CB2E" w14:textId="77777777" w:rsidR="005C690F" w:rsidRPr="00EB4D0C" w:rsidRDefault="007D6307" w:rsidP="001162C4">
      <w:pPr>
        <w:spacing w:after="0" w:line="360" w:lineRule="auto"/>
        <w:rPr>
          <w:color w:val="000000"/>
        </w:rPr>
      </w:pPr>
      <w:r w:rsidRPr="00EB4D0C">
        <w:rPr>
          <w:color w:val="000000"/>
        </w:rPr>
        <w:t>El artículo 12, que, quienes generen, recopilen, administren, manejen, procesen, archiven o conserven información pública serán responsables de la misma.</w:t>
      </w:r>
    </w:p>
    <w:p w14:paraId="6BD1FFBB" w14:textId="77777777" w:rsidR="007C02D1" w:rsidRPr="00EB4D0C" w:rsidRDefault="007C02D1" w:rsidP="001162C4">
      <w:pPr>
        <w:spacing w:after="0" w:line="360" w:lineRule="auto"/>
        <w:rPr>
          <w:color w:val="000000"/>
        </w:rPr>
      </w:pPr>
    </w:p>
    <w:p w14:paraId="3D899A16" w14:textId="77777777" w:rsidR="005C690F" w:rsidRPr="00EB4D0C" w:rsidRDefault="007D6307" w:rsidP="001162C4">
      <w:pPr>
        <w:widowControl w:val="0"/>
        <w:spacing w:after="0" w:line="360" w:lineRule="auto"/>
        <w:rPr>
          <w:color w:val="000000"/>
        </w:rPr>
      </w:pPr>
      <w:r w:rsidRPr="00EB4D0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B4D0C" w:rsidRDefault="00B153FA" w:rsidP="001162C4">
      <w:pPr>
        <w:widowControl w:val="0"/>
        <w:spacing w:after="0" w:line="360" w:lineRule="auto"/>
        <w:rPr>
          <w:color w:val="000000"/>
        </w:rPr>
      </w:pPr>
    </w:p>
    <w:p w14:paraId="70E5B643" w14:textId="378E2A57" w:rsidR="00B04A35" w:rsidRPr="00EB4D0C" w:rsidRDefault="007D6307" w:rsidP="001162C4">
      <w:pPr>
        <w:spacing w:after="0" w:line="360" w:lineRule="auto"/>
        <w:rPr>
          <w:color w:val="000000"/>
        </w:rPr>
      </w:pPr>
      <w:r w:rsidRPr="00EB4D0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B4D0C" w:rsidRDefault="005C690F" w:rsidP="001162C4">
      <w:pPr>
        <w:spacing w:after="0" w:line="360" w:lineRule="auto"/>
      </w:pPr>
    </w:p>
    <w:p w14:paraId="3AF871E5" w14:textId="6FEB966D" w:rsidR="005C690F" w:rsidRPr="00EB4D0C" w:rsidRDefault="00CD6238" w:rsidP="001162C4">
      <w:pPr>
        <w:pStyle w:val="Ttulo2"/>
        <w:spacing w:before="0" w:after="0" w:line="360" w:lineRule="auto"/>
        <w:rPr>
          <w:sz w:val="22"/>
          <w:szCs w:val="22"/>
        </w:rPr>
      </w:pPr>
      <w:bookmarkStart w:id="12" w:name="_Toc219289830"/>
      <w:r w:rsidRPr="00EB4D0C">
        <w:rPr>
          <w:sz w:val="22"/>
          <w:szCs w:val="22"/>
        </w:rPr>
        <w:t>Q</w:t>
      </w:r>
      <w:r w:rsidR="0044017B" w:rsidRPr="00EB4D0C">
        <w:rPr>
          <w:sz w:val="22"/>
          <w:szCs w:val="22"/>
        </w:rPr>
        <w:t>UINTO</w:t>
      </w:r>
      <w:r w:rsidRPr="00EB4D0C">
        <w:rPr>
          <w:sz w:val="22"/>
          <w:szCs w:val="22"/>
        </w:rPr>
        <w:t>. Estudio de Fondo</w:t>
      </w:r>
      <w:bookmarkEnd w:id="12"/>
    </w:p>
    <w:p w14:paraId="2596B212" w14:textId="77777777" w:rsidR="00A56228" w:rsidRPr="00EB4D0C" w:rsidRDefault="00A56228" w:rsidP="001162C4">
      <w:pPr>
        <w:spacing w:after="0" w:line="360" w:lineRule="auto"/>
        <w:rPr>
          <w:b/>
          <w:color w:val="000000"/>
        </w:rPr>
      </w:pPr>
    </w:p>
    <w:p w14:paraId="63BCC1E3" w14:textId="100FCE1F" w:rsidR="00A6674B" w:rsidRPr="00EB4D0C" w:rsidRDefault="0064067B" w:rsidP="001162C4">
      <w:pPr>
        <w:spacing w:after="0" w:line="360" w:lineRule="auto"/>
        <w:rPr>
          <w:rFonts w:eastAsia="Times New Roman" w:cs="Tahoma"/>
          <w:bCs/>
          <w:iCs/>
          <w:lang w:eastAsia="es-ES"/>
        </w:rPr>
      </w:pPr>
      <w:r w:rsidRPr="00EB4D0C">
        <w:rPr>
          <w:color w:val="000000"/>
        </w:rPr>
        <w:t>Expuestas las posturas de las partes, se procede al análisis de los agravios hechos valer por la persona Recurrente</w:t>
      </w:r>
      <w:r w:rsidR="00731FB9" w:rsidRPr="00EB4D0C">
        <w:t xml:space="preserve">, </w:t>
      </w:r>
      <w:r w:rsidR="007F4407" w:rsidRPr="00EB4D0C">
        <w:rPr>
          <w:rFonts w:eastAsia="Times New Roman" w:cs="Tahoma"/>
          <w:bCs/>
          <w:iCs/>
          <w:lang w:eastAsia="es-ES"/>
        </w:rPr>
        <w:t>por lo que, en principio es necesario contextualizar la solicitud de información</w:t>
      </w:r>
      <w:r w:rsidR="00A6674B" w:rsidRPr="00EB4D0C">
        <w:rPr>
          <w:rFonts w:eastAsia="Times New Roman" w:cs="Tahoma"/>
          <w:bCs/>
          <w:iCs/>
          <w:lang w:eastAsia="es-ES"/>
        </w:rPr>
        <w:t>.</w:t>
      </w:r>
    </w:p>
    <w:p w14:paraId="40370ED4" w14:textId="26C5BEA4" w:rsidR="00091A65" w:rsidRPr="00EB4D0C" w:rsidRDefault="00091A65" w:rsidP="00091A65">
      <w:pPr>
        <w:spacing w:after="0" w:line="360" w:lineRule="auto"/>
        <w:rPr>
          <w:rFonts w:eastAsia="Times New Roman" w:cs="Tahoma"/>
          <w:bCs/>
          <w:iCs/>
          <w:lang w:eastAsia="es-ES"/>
        </w:rPr>
      </w:pPr>
      <w:r w:rsidRPr="00EB4D0C">
        <w:rPr>
          <w:rFonts w:eastAsia="Times New Roman" w:cs="Tahoma"/>
          <w:bCs/>
          <w:iCs/>
          <w:lang w:eastAsia="es-ES"/>
        </w:rPr>
        <w:lastRenderedPageBreak/>
        <w:t>Al respecto,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1B40BE4C" w14:textId="77777777" w:rsidR="00091A65" w:rsidRPr="00EB4D0C" w:rsidRDefault="00091A65" w:rsidP="00091A65">
      <w:pPr>
        <w:spacing w:after="0" w:line="360" w:lineRule="auto"/>
        <w:rPr>
          <w:rFonts w:eastAsia="Times New Roman" w:cs="Tahoma"/>
          <w:bCs/>
          <w:iCs/>
          <w:lang w:eastAsia="es-ES"/>
        </w:rPr>
      </w:pPr>
    </w:p>
    <w:p w14:paraId="1DD136F0" w14:textId="57ABDDCA" w:rsidR="00091A65" w:rsidRPr="00EB4D0C" w:rsidRDefault="00091A65" w:rsidP="00091A65">
      <w:pPr>
        <w:spacing w:after="0" w:line="360" w:lineRule="auto"/>
        <w:rPr>
          <w:rFonts w:eastAsia="Times New Roman" w:cs="Tahoma"/>
          <w:bCs/>
          <w:iCs/>
          <w:lang w:eastAsia="es-ES"/>
        </w:rPr>
      </w:pPr>
      <w:r w:rsidRPr="00EB4D0C">
        <w:rPr>
          <w:rFonts w:eastAsia="Times New Roman" w:cs="Tahoma"/>
          <w:bCs/>
          <w:iCs/>
          <w:lang w:eastAsia="es-ES"/>
        </w:rPr>
        <w:t>En ese contexto, los artículos 45 y 49, de la Ley del Trabajo antes mencionada, establece que los servidores públicos para iniciar la prestación de sus servicios serán mediante nombramiento, contrato o formato único de Movimientos de Personal, los cuales deberán tener nombre completo del servidor público, cargo para el que es designado, fecha de inicio de sus servicios y lugar de adscripción.</w:t>
      </w:r>
    </w:p>
    <w:p w14:paraId="7E355A0B" w14:textId="77777777" w:rsidR="00091A65" w:rsidRPr="00EB4D0C" w:rsidRDefault="00091A65" w:rsidP="00091A65">
      <w:pPr>
        <w:spacing w:after="0" w:line="360" w:lineRule="auto"/>
        <w:rPr>
          <w:rFonts w:eastAsia="Times New Roman" w:cs="Tahoma"/>
          <w:bCs/>
          <w:iCs/>
          <w:lang w:eastAsia="es-ES"/>
        </w:rPr>
      </w:pPr>
    </w:p>
    <w:p w14:paraId="5FCC556D" w14:textId="59FDABDB" w:rsidR="00091A65" w:rsidRPr="00EB4D0C" w:rsidRDefault="00091A65" w:rsidP="00091A65">
      <w:pPr>
        <w:spacing w:after="0" w:line="360" w:lineRule="auto"/>
        <w:rPr>
          <w:rFonts w:eastAsia="Times New Roman" w:cs="Tahoma"/>
          <w:bCs/>
          <w:iCs/>
          <w:lang w:eastAsia="es-ES"/>
        </w:rPr>
      </w:pPr>
      <w:r w:rsidRPr="00EB4D0C">
        <w:rPr>
          <w:rFonts w:eastAsia="Times New Roman" w:cs="Tahoma"/>
          <w:bCs/>
          <w:iCs/>
          <w:lang w:eastAsia="es-ES"/>
        </w:rPr>
        <w:t>Ahora bien, la Ley de Transparencia y Acceso a la Información Pública del Estado de México y Municipios ha establecido que el nombre completo, cargo, área de adscripción, sexo, entre otros, constituyen una obligación de transparencia por parte de los sujetos obligados.</w:t>
      </w:r>
    </w:p>
    <w:p w14:paraId="3CF61322" w14:textId="435690E7" w:rsidR="00091A65" w:rsidRPr="00EB4D0C" w:rsidRDefault="00091A65" w:rsidP="00091A65">
      <w:pPr>
        <w:spacing w:after="0" w:line="360" w:lineRule="auto"/>
        <w:rPr>
          <w:rFonts w:eastAsia="Times New Roman" w:cs="Tahoma"/>
          <w:bCs/>
          <w:iCs/>
          <w:lang w:eastAsia="es-ES"/>
        </w:rPr>
      </w:pPr>
    </w:p>
    <w:p w14:paraId="4439195A" w14:textId="0712C312" w:rsidR="00954CF1" w:rsidRPr="00EB4D0C" w:rsidRDefault="00091A65" w:rsidP="00954CF1">
      <w:pPr>
        <w:spacing w:after="0" w:line="360" w:lineRule="auto"/>
        <w:rPr>
          <w:rFonts w:eastAsia="Times New Roman" w:cs="Tahoma"/>
          <w:bCs/>
          <w:iCs/>
          <w:lang w:eastAsia="es-ES"/>
        </w:rPr>
      </w:pPr>
      <w:r w:rsidRPr="00EB4D0C">
        <w:rPr>
          <w:rFonts w:eastAsia="Times New Roman" w:cs="Tahoma"/>
          <w:bCs/>
          <w:iCs/>
          <w:lang w:eastAsia="es-ES"/>
        </w:rPr>
        <w:t>En ese cont</w:t>
      </w:r>
      <w:r w:rsidR="00954CF1" w:rsidRPr="00EB4D0C">
        <w:rPr>
          <w:rFonts w:eastAsia="Times New Roman" w:cs="Tahoma"/>
          <w:bCs/>
          <w:iCs/>
          <w:lang w:eastAsia="es-ES"/>
        </w:rPr>
        <w:t>exto, el artículo 92, fracción VII</w:t>
      </w:r>
      <w:r w:rsidRPr="00EB4D0C">
        <w:rPr>
          <w:rFonts w:eastAsia="Times New Roman" w:cs="Tahoma"/>
          <w:bCs/>
          <w:iCs/>
          <w:lang w:eastAsia="es-ES"/>
        </w:rPr>
        <w:t>, de la Ley de Transparencia y Acceso a la Información Pública del Estado de México y Municipios, establece que los Sujetos Obligados tienen la obligación de poner a disposición del público de ma</w:t>
      </w:r>
      <w:r w:rsidR="00954CF1" w:rsidRPr="00EB4D0C">
        <w:rPr>
          <w:rFonts w:eastAsia="Times New Roman" w:cs="Tahoma"/>
          <w:bCs/>
          <w:iCs/>
          <w:lang w:eastAsia="es-ES"/>
        </w:rPr>
        <w:t>nera permanente y actualizada, el directorio de todos los servidores públicos, el cual deberá incluir, al menos el nombre, sexo,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37FD61F" w14:textId="77777777" w:rsidR="00954CF1" w:rsidRPr="00EB4D0C" w:rsidRDefault="00954CF1" w:rsidP="00954CF1">
      <w:pPr>
        <w:spacing w:after="0" w:line="360" w:lineRule="auto"/>
        <w:rPr>
          <w:rFonts w:eastAsia="Times New Roman" w:cs="Tahoma"/>
          <w:bCs/>
          <w:iCs/>
          <w:lang w:eastAsia="es-ES"/>
        </w:rPr>
      </w:pPr>
    </w:p>
    <w:p w14:paraId="71D53415" w14:textId="44B50F35" w:rsidR="00C52745" w:rsidRPr="00EB4D0C" w:rsidRDefault="00C52745" w:rsidP="00954CF1">
      <w:pPr>
        <w:spacing w:after="0" w:line="360" w:lineRule="auto"/>
        <w:rPr>
          <w:rFonts w:eastAsia="Times New Roman" w:cs="Tahoma"/>
          <w:bCs/>
          <w:iCs/>
          <w:lang w:eastAsia="es-ES"/>
        </w:rPr>
      </w:pPr>
      <w:r w:rsidRPr="00EB4D0C">
        <w:rPr>
          <w:rFonts w:eastAsia="Times New Roman" w:cs="Tahoma"/>
          <w:bCs/>
          <w:iCs/>
          <w:lang w:eastAsia="es-ES"/>
        </w:rPr>
        <w:t xml:space="preserve">Lo cual se robustece con los Lineamientos Técnicos Generales para la publicación, homologación y estandarización de la información de las obligaciones establecidas en el </w:t>
      </w:r>
      <w:r w:rsidRPr="00EB4D0C">
        <w:rPr>
          <w:rFonts w:eastAsia="Times New Roman" w:cs="Tahoma"/>
          <w:bCs/>
          <w:iCs/>
          <w:lang w:eastAsia="es-ES"/>
        </w:rPr>
        <w:lastRenderedPageBreak/>
        <w:t>Título Quinto y en la fracción IV del artículo 31 de la Ley General de Transparencia y Acceso a la Información Pública, que deben de difundir los sujetos obligados en los portales de Internet y en la Plataforma Nacional de Transparencia, el cual precisa que el Directorio de servidores públicos debe contar con dicho dato, tal como se muestra a continuación:</w:t>
      </w:r>
    </w:p>
    <w:p w14:paraId="58AB1CFE" w14:textId="77777777" w:rsidR="00C52745" w:rsidRPr="00EB4D0C" w:rsidRDefault="00C52745" w:rsidP="00954CF1">
      <w:pPr>
        <w:spacing w:after="0" w:line="360" w:lineRule="auto"/>
        <w:rPr>
          <w:rFonts w:eastAsia="Times New Roman" w:cs="Tahoma"/>
          <w:bCs/>
          <w:iCs/>
          <w:lang w:eastAsia="es-ES"/>
        </w:rPr>
      </w:pPr>
    </w:p>
    <w:p w14:paraId="6099307B" w14:textId="1F715214" w:rsidR="00C52745" w:rsidRPr="00EB4D0C" w:rsidRDefault="00C52745" w:rsidP="00954CF1">
      <w:pPr>
        <w:spacing w:after="0" w:line="360" w:lineRule="auto"/>
        <w:rPr>
          <w:rFonts w:eastAsia="Times New Roman" w:cs="Tahoma"/>
          <w:bCs/>
          <w:iCs/>
          <w:lang w:eastAsia="es-ES"/>
        </w:rPr>
      </w:pPr>
      <w:r w:rsidRPr="00EB4D0C">
        <w:rPr>
          <w:rFonts w:eastAsia="Times New Roman" w:cs="Tahoma"/>
          <w:bCs/>
          <w:iCs/>
          <w:noProof/>
        </w:rPr>
        <w:drawing>
          <wp:inline distT="0" distB="0" distL="0" distR="0" wp14:anchorId="59668E0C" wp14:editId="1B12EE21">
            <wp:extent cx="5671185" cy="1520825"/>
            <wp:effectExtent l="0" t="0" r="5715" b="3175"/>
            <wp:docPr id="13951382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8275" name=""/>
                    <pic:cNvPicPr/>
                  </pic:nvPicPr>
                  <pic:blipFill>
                    <a:blip r:embed="rId10"/>
                    <a:stretch>
                      <a:fillRect/>
                    </a:stretch>
                  </pic:blipFill>
                  <pic:spPr>
                    <a:xfrm>
                      <a:off x="0" y="0"/>
                      <a:ext cx="5671185" cy="1520825"/>
                    </a:xfrm>
                    <a:prstGeom prst="rect">
                      <a:avLst/>
                    </a:prstGeom>
                  </pic:spPr>
                </pic:pic>
              </a:graphicData>
            </a:graphic>
          </wp:inline>
        </w:drawing>
      </w:r>
    </w:p>
    <w:p w14:paraId="6771F7A5" w14:textId="77777777" w:rsidR="00C52745" w:rsidRPr="00EB4D0C" w:rsidRDefault="00C52745" w:rsidP="00954CF1">
      <w:pPr>
        <w:spacing w:after="0" w:line="360" w:lineRule="auto"/>
        <w:rPr>
          <w:rFonts w:eastAsia="Times New Roman" w:cs="Tahoma"/>
          <w:bCs/>
          <w:iCs/>
          <w:lang w:eastAsia="es-ES"/>
        </w:rPr>
      </w:pPr>
    </w:p>
    <w:p w14:paraId="663D35CC" w14:textId="18A2B7D6"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t xml:space="preserve">Ahora bien,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5545C7C6" w14:textId="77777777" w:rsidR="00954CF1" w:rsidRPr="00EB4D0C" w:rsidRDefault="00954CF1" w:rsidP="00954CF1">
      <w:pPr>
        <w:spacing w:after="0" w:line="360" w:lineRule="auto"/>
        <w:rPr>
          <w:rFonts w:eastAsia="Times New Roman" w:cs="Tahoma"/>
          <w:bCs/>
          <w:iCs/>
          <w:lang w:eastAsia="es-ES"/>
        </w:rPr>
      </w:pPr>
    </w:p>
    <w:p w14:paraId="710DC9A6" w14:textId="12F565D0"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t xml:space="preserve">En ese contexto, el Título profesional, certificado de estudios </w:t>
      </w:r>
      <w:proofErr w:type="spellStart"/>
      <w:r w:rsidRPr="00EB4D0C">
        <w:rPr>
          <w:rFonts w:eastAsia="Times New Roman" w:cs="Tahoma"/>
          <w:bCs/>
          <w:iCs/>
          <w:lang w:eastAsia="es-ES"/>
        </w:rPr>
        <w:t>u</w:t>
      </w:r>
      <w:proofErr w:type="spellEnd"/>
      <w:r w:rsidRPr="00EB4D0C">
        <w:rPr>
          <w:rFonts w:eastAsia="Times New Roman" w:cs="Tahoma"/>
          <w:bCs/>
          <w:iCs/>
          <w:lang w:eastAsia="es-ES"/>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6B4F8C11" w14:textId="77777777" w:rsidR="00954CF1" w:rsidRPr="00EB4D0C" w:rsidRDefault="00954CF1" w:rsidP="00954CF1">
      <w:pPr>
        <w:spacing w:after="0" w:line="360" w:lineRule="auto"/>
        <w:rPr>
          <w:rFonts w:eastAsia="Times New Roman" w:cs="Tahoma"/>
          <w:bCs/>
          <w:iCs/>
          <w:lang w:eastAsia="es-ES"/>
        </w:rPr>
      </w:pPr>
    </w:p>
    <w:p w14:paraId="38FDD386" w14:textId="77777777"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lastRenderedPageBreak/>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7CA89D02" w14:textId="77777777" w:rsidR="00954CF1" w:rsidRPr="00EB4D0C" w:rsidRDefault="00954CF1" w:rsidP="00954CF1">
      <w:pPr>
        <w:spacing w:after="0" w:line="360" w:lineRule="auto"/>
        <w:rPr>
          <w:rFonts w:eastAsia="Times New Roman" w:cs="Tahoma"/>
          <w:bCs/>
          <w:iCs/>
          <w:lang w:eastAsia="es-ES"/>
        </w:rPr>
      </w:pPr>
    </w:p>
    <w:p w14:paraId="6B9C540E" w14:textId="77777777"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t xml:space="preserve">Además, debe tenerse presente que la naturaleza del título profesional o bien, del certificado </w:t>
      </w:r>
      <w:proofErr w:type="spellStart"/>
      <w:r w:rsidRPr="00EB4D0C">
        <w:rPr>
          <w:rFonts w:eastAsia="Times New Roman" w:cs="Tahoma"/>
          <w:bCs/>
          <w:iCs/>
          <w:lang w:eastAsia="es-ES"/>
        </w:rPr>
        <w:t>u</w:t>
      </w:r>
      <w:proofErr w:type="spellEnd"/>
      <w:r w:rsidRPr="00EB4D0C">
        <w:rPr>
          <w:rFonts w:eastAsia="Times New Roman" w:cs="Tahoma"/>
          <w:bCs/>
          <w:iCs/>
          <w:lang w:eastAsia="es-ES"/>
        </w:rPr>
        <w:t xml:space="preserve"> homólogo,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7518084" w14:textId="77777777" w:rsidR="00954CF1" w:rsidRPr="00EB4D0C" w:rsidRDefault="00954CF1" w:rsidP="00954CF1">
      <w:pPr>
        <w:spacing w:after="0" w:line="360" w:lineRule="auto"/>
        <w:rPr>
          <w:rFonts w:eastAsia="Times New Roman" w:cs="Tahoma"/>
          <w:bCs/>
          <w:iCs/>
          <w:lang w:eastAsia="es-ES"/>
        </w:rPr>
      </w:pPr>
    </w:p>
    <w:p w14:paraId="2A461158" w14:textId="3CBC234B"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701E8155" w14:textId="77777777" w:rsidR="00BC7F48" w:rsidRPr="00EB4D0C" w:rsidRDefault="00BC7F48" w:rsidP="00954CF1">
      <w:pPr>
        <w:spacing w:after="0" w:line="360" w:lineRule="auto"/>
        <w:rPr>
          <w:rFonts w:eastAsia="Times New Roman" w:cs="Tahoma"/>
          <w:bCs/>
          <w:iCs/>
          <w:lang w:eastAsia="es-ES"/>
        </w:rPr>
      </w:pPr>
    </w:p>
    <w:p w14:paraId="4C861BD3" w14:textId="5DF30186" w:rsidR="00BC7F48" w:rsidRPr="00EB4D0C" w:rsidRDefault="00BC7F48" w:rsidP="00954CF1">
      <w:pPr>
        <w:spacing w:after="0" w:line="360" w:lineRule="auto"/>
        <w:rPr>
          <w:rFonts w:eastAsia="Calibri"/>
        </w:rPr>
      </w:pPr>
      <w:r w:rsidRPr="00EB4D0C">
        <w:rPr>
          <w:rFonts w:eastAsia="Calibri"/>
        </w:rPr>
        <w:t>Ahora bien, respecto de los Títulos Profesionales, cabe traer a colación los artículos 92 y todos los del 96, de la Ley Orgánica Municipal del Estado de México, los cuales precisan los requisitos obligatorios, entre ellos el Título Profesional, de los servidores públicos que ostentan cargos de directores de áreas, conforme a lo siguiente:</w:t>
      </w:r>
    </w:p>
    <w:p w14:paraId="46EADCD9" w14:textId="77777777" w:rsidR="00BC7F48" w:rsidRPr="00EB4D0C" w:rsidRDefault="00BC7F48" w:rsidP="00954CF1">
      <w:pPr>
        <w:spacing w:after="0" w:line="360" w:lineRule="auto"/>
        <w:rPr>
          <w:rFonts w:eastAsia="Calibri"/>
        </w:rPr>
      </w:pPr>
    </w:p>
    <w:tbl>
      <w:tblPr>
        <w:tblStyle w:val="Tablaconcuadrcula"/>
        <w:tblW w:w="0" w:type="auto"/>
        <w:tblLook w:val="04A0" w:firstRow="1" w:lastRow="0" w:firstColumn="1" w:lastColumn="0" w:noHBand="0" w:noVBand="1"/>
      </w:tblPr>
      <w:tblGrid>
        <w:gridCol w:w="4460"/>
        <w:gridCol w:w="4461"/>
      </w:tblGrid>
      <w:tr w:rsidR="00BC7F48" w:rsidRPr="00EB4D0C" w14:paraId="1758452D" w14:textId="77777777" w:rsidTr="00BC7F48">
        <w:tc>
          <w:tcPr>
            <w:tcW w:w="4460" w:type="dxa"/>
          </w:tcPr>
          <w:p w14:paraId="7143B139" w14:textId="4B3B16C3" w:rsidR="00BC7F48" w:rsidRPr="00EB4D0C" w:rsidRDefault="00BC7F48" w:rsidP="00954CF1">
            <w:pPr>
              <w:spacing w:line="360" w:lineRule="auto"/>
              <w:rPr>
                <w:rFonts w:eastAsia="Calibri"/>
              </w:rPr>
            </w:pPr>
            <w:r w:rsidRPr="00EB4D0C">
              <w:rPr>
                <w:rFonts w:eastAsia="Calibri"/>
              </w:rPr>
              <w:t>Tesorero Municipal</w:t>
            </w:r>
          </w:p>
        </w:tc>
        <w:tc>
          <w:tcPr>
            <w:tcW w:w="4461" w:type="dxa"/>
          </w:tcPr>
          <w:p w14:paraId="4CF2BD62" w14:textId="0B9F851F" w:rsidR="00BC7F48" w:rsidRPr="00EB4D0C" w:rsidRDefault="00BC7F48" w:rsidP="00954CF1">
            <w:pPr>
              <w:spacing w:line="360" w:lineRule="auto"/>
              <w:rPr>
                <w:rFonts w:eastAsia="Calibri"/>
              </w:rPr>
            </w:pPr>
            <w:r w:rsidRPr="00EB4D0C">
              <w:rPr>
                <w:rFonts w:eastAsia="Calibri"/>
              </w:rPr>
              <w:t xml:space="preserve">Contar con título profesional en las áreas jurídicas, económicas o contables </w:t>
            </w:r>
            <w:r w:rsidRPr="00EB4D0C">
              <w:rPr>
                <w:rFonts w:eastAsia="Calibri"/>
              </w:rPr>
              <w:lastRenderedPageBreak/>
              <w:t>administrativas, con experiencia mínima de un año, con anterioridad a la fecha de su designación, y con certificación de competencia laboral en funciones expedida por el Instituto Hacendario del Estado de México o por alguna institución con reconocimiento de validez oficial.</w:t>
            </w:r>
          </w:p>
        </w:tc>
      </w:tr>
      <w:tr w:rsidR="00BC7F48" w:rsidRPr="00EB4D0C" w14:paraId="49F7D280" w14:textId="77777777" w:rsidTr="00BC7F48">
        <w:tc>
          <w:tcPr>
            <w:tcW w:w="4460" w:type="dxa"/>
          </w:tcPr>
          <w:p w14:paraId="30628A64" w14:textId="24C52540" w:rsidR="00BC7F48" w:rsidRPr="00EB4D0C" w:rsidRDefault="00BC7F48" w:rsidP="00954CF1">
            <w:pPr>
              <w:spacing w:line="360" w:lineRule="auto"/>
              <w:rPr>
                <w:rFonts w:eastAsia="Calibri"/>
              </w:rPr>
            </w:pPr>
            <w:r w:rsidRPr="00EB4D0C">
              <w:rPr>
                <w:rFonts w:eastAsia="Calibri"/>
              </w:rPr>
              <w:lastRenderedPageBreak/>
              <w:t>Director de Turismo</w:t>
            </w:r>
          </w:p>
        </w:tc>
        <w:tc>
          <w:tcPr>
            <w:tcW w:w="4461" w:type="dxa"/>
          </w:tcPr>
          <w:p w14:paraId="4F63FD43" w14:textId="4E906D83" w:rsidR="00BC7F48" w:rsidRPr="00EB4D0C" w:rsidRDefault="00BC7F48" w:rsidP="00954CF1">
            <w:pPr>
              <w:spacing w:line="360" w:lineRule="auto"/>
              <w:rPr>
                <w:rFonts w:eastAsia="Calibri"/>
              </w:rPr>
            </w:pPr>
            <w:r w:rsidRPr="00EB4D0C">
              <w:rPr>
                <w:rFonts w:eastAsia="Calibri"/>
              </w:rPr>
              <w:t>Requiere contar con título profesional en el área de turismo o afín.</w:t>
            </w:r>
          </w:p>
        </w:tc>
      </w:tr>
      <w:tr w:rsidR="00BC7F48" w:rsidRPr="00EB4D0C" w14:paraId="0F646BE6" w14:textId="77777777" w:rsidTr="00BC7F48">
        <w:tc>
          <w:tcPr>
            <w:tcW w:w="4460" w:type="dxa"/>
          </w:tcPr>
          <w:p w14:paraId="43534633" w14:textId="63AF02B8" w:rsidR="00BC7F48" w:rsidRPr="00EB4D0C" w:rsidRDefault="00BC7F48" w:rsidP="00954CF1">
            <w:pPr>
              <w:spacing w:line="360" w:lineRule="auto"/>
              <w:rPr>
                <w:rFonts w:eastAsia="Calibri"/>
              </w:rPr>
            </w:pPr>
            <w:r w:rsidRPr="00EB4D0C">
              <w:rPr>
                <w:rFonts w:eastAsia="Calibri"/>
              </w:rPr>
              <w:t>Dirección de las Mujeres</w:t>
            </w:r>
          </w:p>
        </w:tc>
        <w:tc>
          <w:tcPr>
            <w:tcW w:w="4461" w:type="dxa"/>
          </w:tcPr>
          <w:p w14:paraId="6CB8FA3A" w14:textId="3BD0B66C" w:rsidR="00BC7F48" w:rsidRPr="00EB4D0C" w:rsidRDefault="00BC7F48" w:rsidP="00954CF1">
            <w:pPr>
              <w:spacing w:line="360" w:lineRule="auto"/>
              <w:rPr>
                <w:rFonts w:eastAsia="Calibri"/>
              </w:rPr>
            </w:pPr>
            <w:r w:rsidRPr="00EB4D0C">
              <w:rPr>
                <w:rFonts w:eastAsia="Calibri"/>
              </w:rPr>
              <w:t>Deberá contar con título profesional en el área de las ciencias sociales o afines y conocimiento amplio del contexto en el municipio correspondiente.</w:t>
            </w:r>
          </w:p>
        </w:tc>
      </w:tr>
      <w:tr w:rsidR="00BC7F48" w:rsidRPr="00EB4D0C" w14:paraId="0DA92699" w14:textId="77777777" w:rsidTr="00BC7F48">
        <w:tc>
          <w:tcPr>
            <w:tcW w:w="4460" w:type="dxa"/>
          </w:tcPr>
          <w:p w14:paraId="1A8C0E87" w14:textId="4C0C34E8" w:rsidR="00BC7F48" w:rsidRPr="00EB4D0C" w:rsidRDefault="00CA44BD" w:rsidP="00954CF1">
            <w:pPr>
              <w:spacing w:line="360" w:lineRule="auto"/>
              <w:rPr>
                <w:rFonts w:eastAsia="Calibri"/>
              </w:rPr>
            </w:pPr>
            <w:r w:rsidRPr="00EB4D0C">
              <w:rPr>
                <w:rFonts w:eastAsia="Calibri"/>
              </w:rPr>
              <w:t>Cronista Municipal</w:t>
            </w:r>
          </w:p>
        </w:tc>
        <w:tc>
          <w:tcPr>
            <w:tcW w:w="4461" w:type="dxa"/>
          </w:tcPr>
          <w:p w14:paraId="0A161ED2" w14:textId="61D875F4" w:rsidR="00BC7F48" w:rsidRPr="00EB4D0C" w:rsidRDefault="00CA44BD" w:rsidP="00954CF1">
            <w:pPr>
              <w:spacing w:line="360" w:lineRule="auto"/>
              <w:rPr>
                <w:rFonts w:eastAsia="Calibri"/>
              </w:rPr>
            </w:pPr>
            <w:r w:rsidRPr="00EB4D0C">
              <w:rPr>
                <w:rFonts w:eastAsia="Calibri"/>
              </w:rPr>
              <w:t>Contar preferentemente con título de Licenciado en Historia o disciplina a fin.</w:t>
            </w:r>
          </w:p>
        </w:tc>
      </w:tr>
      <w:tr w:rsidR="00BC7F48" w:rsidRPr="00EB4D0C" w14:paraId="19C6CCCD" w14:textId="77777777" w:rsidTr="00BC7F48">
        <w:tc>
          <w:tcPr>
            <w:tcW w:w="4460" w:type="dxa"/>
          </w:tcPr>
          <w:p w14:paraId="2D3A79ED" w14:textId="4D83D3A5" w:rsidR="00BC7F48" w:rsidRPr="00EB4D0C" w:rsidRDefault="00CA44BD" w:rsidP="00954CF1">
            <w:pPr>
              <w:spacing w:line="360" w:lineRule="auto"/>
              <w:rPr>
                <w:rFonts w:eastAsia="Calibri"/>
              </w:rPr>
            </w:pPr>
            <w:r w:rsidRPr="00EB4D0C">
              <w:rPr>
                <w:rFonts w:eastAsia="Calibri"/>
              </w:rPr>
              <w:t>Defensor Municipal de Derecho Humanos</w:t>
            </w:r>
          </w:p>
        </w:tc>
        <w:tc>
          <w:tcPr>
            <w:tcW w:w="4461" w:type="dxa"/>
          </w:tcPr>
          <w:p w14:paraId="3764315F" w14:textId="7BF6FCC3" w:rsidR="00BC7F48" w:rsidRPr="00EB4D0C" w:rsidRDefault="00CA44BD" w:rsidP="00954CF1">
            <w:pPr>
              <w:spacing w:line="360" w:lineRule="auto"/>
              <w:rPr>
                <w:rFonts w:eastAsia="Calibri"/>
              </w:rPr>
            </w:pPr>
            <w:r w:rsidRPr="00EB4D0C">
              <w:rPr>
                <w:rFonts w:eastAsia="Calibri"/>
              </w:rPr>
              <w:t>Contar preferentemente con título de licenciado en derecho o disciplinas afines, así como experiencia o estudios en derechos humanos.</w:t>
            </w:r>
          </w:p>
        </w:tc>
      </w:tr>
    </w:tbl>
    <w:p w14:paraId="65BD4828" w14:textId="77777777" w:rsidR="00954CF1" w:rsidRPr="00EB4D0C" w:rsidRDefault="00954CF1" w:rsidP="00954CF1">
      <w:pPr>
        <w:spacing w:after="0" w:line="360" w:lineRule="auto"/>
        <w:rPr>
          <w:rFonts w:eastAsia="Times New Roman" w:cs="Tahoma"/>
          <w:bCs/>
          <w:iCs/>
          <w:lang w:eastAsia="es-ES"/>
        </w:rPr>
      </w:pPr>
    </w:p>
    <w:p w14:paraId="29861A99" w14:textId="4F838DD3" w:rsidR="00954CF1" w:rsidRPr="00EB4D0C" w:rsidRDefault="00954CF1" w:rsidP="00954CF1">
      <w:pPr>
        <w:spacing w:after="0" w:line="360" w:lineRule="auto"/>
        <w:rPr>
          <w:rFonts w:eastAsia="Times New Roman" w:cs="Tahoma"/>
          <w:bCs/>
          <w:iCs/>
          <w:lang w:eastAsia="es-ES"/>
        </w:rPr>
      </w:pPr>
      <w:r w:rsidRPr="00EB4D0C">
        <w:rPr>
          <w:rFonts w:eastAsia="Times New Roman" w:cs="Tahoma"/>
          <w:bCs/>
          <w:iCs/>
          <w:lang w:eastAsia="es-ES"/>
        </w:rPr>
        <w:t>A</w:t>
      </w:r>
      <w:r w:rsidR="00BC7F48" w:rsidRPr="00EB4D0C">
        <w:rPr>
          <w:rFonts w:eastAsia="Times New Roman" w:cs="Tahoma"/>
          <w:bCs/>
          <w:iCs/>
          <w:lang w:eastAsia="es-ES"/>
        </w:rPr>
        <w:t>simismo</w:t>
      </w:r>
      <w:r w:rsidRPr="00EB4D0C">
        <w:rPr>
          <w:rFonts w:eastAsia="Times New Roman" w:cs="Tahoma"/>
          <w:bCs/>
          <w:iCs/>
          <w:lang w:eastAsia="es-ES"/>
        </w:rPr>
        <w:t xml:space="preserve">, </w:t>
      </w:r>
      <w:r w:rsidR="00DF08D7" w:rsidRPr="00EB4D0C">
        <w:rPr>
          <w:rFonts w:eastAsia="Times New Roman" w:cs="Tahoma"/>
          <w:bCs/>
          <w:iCs/>
          <w:lang w:eastAsia="es-ES"/>
        </w:rPr>
        <w:t xml:space="preserve">el artículo 3.31 y 3.33, el Código Reglamentario Municipal de Toluca, precisa que, la Dirección General de Administración a través de la Dirección de Recursos </w:t>
      </w:r>
      <w:r w:rsidR="00423988" w:rsidRPr="00EB4D0C">
        <w:rPr>
          <w:rFonts w:eastAsia="Times New Roman" w:cs="Tahoma"/>
          <w:bCs/>
          <w:iCs/>
          <w:lang w:eastAsia="es-ES"/>
        </w:rPr>
        <w:t>Humanos</w:t>
      </w:r>
      <w:r w:rsidR="00DF08D7" w:rsidRPr="00EB4D0C">
        <w:rPr>
          <w:rFonts w:eastAsia="Times New Roman" w:cs="Tahoma"/>
          <w:bCs/>
          <w:iCs/>
          <w:lang w:eastAsia="es-ES"/>
        </w:rPr>
        <w:t xml:space="preserve"> se encargará de llevar el archivo de expedientes de todos los servidores públicos.</w:t>
      </w:r>
    </w:p>
    <w:p w14:paraId="64F821BA" w14:textId="77777777" w:rsidR="00002714" w:rsidRPr="00EB4D0C" w:rsidRDefault="00002714" w:rsidP="00954CF1">
      <w:pPr>
        <w:spacing w:after="0" w:line="360" w:lineRule="auto"/>
        <w:rPr>
          <w:rFonts w:eastAsia="Times New Roman" w:cs="Tahoma"/>
          <w:bCs/>
          <w:iCs/>
          <w:lang w:eastAsia="es-ES"/>
        </w:rPr>
      </w:pPr>
    </w:p>
    <w:p w14:paraId="1F5DD457" w14:textId="3C873429" w:rsidR="00002714" w:rsidRPr="00EB4D0C" w:rsidRDefault="00002714" w:rsidP="00954CF1">
      <w:pPr>
        <w:spacing w:after="0" w:line="360" w:lineRule="auto"/>
        <w:rPr>
          <w:rFonts w:eastAsia="Times New Roman" w:cs="Tahoma"/>
          <w:bCs/>
          <w:iCs/>
          <w:lang w:eastAsia="es-ES"/>
        </w:rPr>
      </w:pPr>
      <w:r w:rsidRPr="00EB4D0C">
        <w:rPr>
          <w:rFonts w:eastAsia="Times New Roman" w:cs="Tahoma"/>
          <w:bCs/>
          <w:iCs/>
          <w:lang w:eastAsia="es-ES"/>
        </w:rPr>
        <w:t xml:space="preserve">En ese sentido, </w:t>
      </w:r>
      <w:r w:rsidR="004D4FF1" w:rsidRPr="00EB4D0C">
        <w:rPr>
          <w:rFonts w:eastAsia="Times New Roman" w:cs="Tahoma"/>
          <w:bCs/>
          <w:iCs/>
          <w:lang w:eastAsia="es-ES"/>
        </w:rPr>
        <w:t xml:space="preserve">de conformidad con el Manual de Procedimientos de la Dirección General de Administración, se encuentra el procedimiento “Alta de personal”, donde especifica los </w:t>
      </w:r>
      <w:r w:rsidR="004D4FF1" w:rsidRPr="00EB4D0C">
        <w:rPr>
          <w:rFonts w:eastAsia="Times New Roman" w:cs="Tahoma"/>
          <w:bCs/>
          <w:iCs/>
          <w:lang w:eastAsia="es-ES"/>
        </w:rPr>
        <w:lastRenderedPageBreak/>
        <w:t xml:space="preserve">documentos que debe contener el expediente de alta, dentro de los cuales se encuentra </w:t>
      </w:r>
      <w:r w:rsidR="001B1284" w:rsidRPr="00EB4D0C">
        <w:rPr>
          <w:rFonts w:eastAsia="Times New Roman" w:cs="Tahoma"/>
          <w:bCs/>
          <w:iCs/>
          <w:lang w:eastAsia="es-ES"/>
        </w:rPr>
        <w:t>la copia del comprobante del grado máximo de estudio.</w:t>
      </w:r>
    </w:p>
    <w:p w14:paraId="72FCF3DB" w14:textId="77777777" w:rsidR="009E6A6D" w:rsidRPr="00EB4D0C" w:rsidRDefault="009E6A6D" w:rsidP="00EC4902">
      <w:pPr>
        <w:spacing w:after="0" w:line="360" w:lineRule="auto"/>
        <w:rPr>
          <w:rFonts w:eastAsia="Times New Roman" w:cs="Tahoma"/>
          <w:bCs/>
          <w:iCs/>
          <w:lang w:eastAsia="es-ES"/>
        </w:rPr>
      </w:pPr>
    </w:p>
    <w:p w14:paraId="52668C09" w14:textId="75D23C6A" w:rsidR="0070242C" w:rsidRPr="00EB4D0C" w:rsidRDefault="00EC4902" w:rsidP="00DF08D7">
      <w:pPr>
        <w:spacing w:after="0" w:line="360" w:lineRule="auto"/>
        <w:rPr>
          <w:rFonts w:eastAsia="Times New Roman" w:cs="Tahoma"/>
          <w:bCs/>
          <w:iCs/>
          <w:lang w:eastAsia="es-ES"/>
        </w:rPr>
      </w:pPr>
      <w:r w:rsidRPr="00EB4D0C">
        <w:rPr>
          <w:rFonts w:eastAsia="Times New Roman" w:cs="Tahoma"/>
          <w:bCs/>
          <w:iCs/>
          <w:lang w:eastAsia="es-ES"/>
        </w:rPr>
        <w:t xml:space="preserve">Conforme a lo anterior, se logra vislumbrar que </w:t>
      </w:r>
      <w:r w:rsidR="00EE0F64" w:rsidRPr="00EB4D0C">
        <w:rPr>
          <w:rFonts w:eastAsia="Times New Roman" w:cs="Tahoma"/>
          <w:bCs/>
          <w:iCs/>
          <w:lang w:eastAsia="es-ES"/>
        </w:rPr>
        <w:t xml:space="preserve">la pretensión de la persona Recurrente es obtener, </w:t>
      </w:r>
      <w:r w:rsidR="00DF08D7" w:rsidRPr="00EB4D0C">
        <w:rPr>
          <w:rFonts w:eastAsia="Times New Roman" w:cs="Tahoma"/>
          <w:bCs/>
          <w:iCs/>
          <w:lang w:eastAsia="es-ES"/>
        </w:rPr>
        <w:t>el documento donde conste el sexo y la profesión de todos los mandos medios y superiores, de las Administraciones 2016-2018, 2019-2021 y 2022-2024.</w:t>
      </w:r>
    </w:p>
    <w:p w14:paraId="2BBC2B01" w14:textId="77777777" w:rsidR="009F44C4" w:rsidRPr="00EB4D0C" w:rsidRDefault="009F44C4" w:rsidP="00DF08D7">
      <w:pPr>
        <w:spacing w:after="0" w:line="360" w:lineRule="auto"/>
        <w:rPr>
          <w:rFonts w:cs="Tahoma"/>
        </w:rPr>
      </w:pPr>
    </w:p>
    <w:p w14:paraId="70511778" w14:textId="30AD112A" w:rsidR="00B0601E" w:rsidRPr="00EB4D0C" w:rsidRDefault="00B0601E" w:rsidP="001162C4">
      <w:pPr>
        <w:spacing w:after="0" w:line="360" w:lineRule="auto"/>
        <w:rPr>
          <w:rFonts w:eastAsia="Times New Roman" w:cs="Tahoma"/>
          <w:bCs/>
          <w:iCs/>
          <w:lang w:eastAsia="es-ES"/>
        </w:rPr>
      </w:pPr>
      <w:r w:rsidRPr="00EB4D0C">
        <w:rPr>
          <w:rFonts w:eastAsia="Times New Roman" w:cs="Tahoma"/>
          <w:bCs/>
          <w:iCs/>
          <w:lang w:eastAsia="es-ES"/>
        </w:rPr>
        <w:t>Establecida dicha circunstancia, de las constancias que obran en el expediente electrónico, se advierte que el Sujeto Obligado</w:t>
      </w:r>
      <w:r w:rsidR="0007157F" w:rsidRPr="00EB4D0C">
        <w:rPr>
          <w:rFonts w:eastAsia="Times New Roman" w:cs="Tahoma"/>
          <w:bCs/>
          <w:iCs/>
          <w:lang w:eastAsia="es-ES"/>
        </w:rPr>
        <w:t xml:space="preserve"> turno la solicitud de información a la</w:t>
      </w:r>
      <w:r w:rsidR="002754BD" w:rsidRPr="00EB4D0C">
        <w:rPr>
          <w:rFonts w:eastAsia="Times New Roman" w:cs="Tahoma"/>
          <w:bCs/>
          <w:iCs/>
          <w:lang w:eastAsia="es-ES"/>
        </w:rPr>
        <w:t xml:space="preserve"> </w:t>
      </w:r>
      <w:r w:rsidR="0070242C" w:rsidRPr="00EB4D0C">
        <w:rPr>
          <w:rFonts w:eastAsia="Times New Roman" w:cs="Tahoma"/>
          <w:bCs/>
          <w:iCs/>
          <w:lang w:eastAsia="es-ES"/>
        </w:rPr>
        <w:t>Dirección</w:t>
      </w:r>
      <w:r w:rsidR="00DF08D7" w:rsidRPr="00EB4D0C">
        <w:rPr>
          <w:rFonts w:eastAsia="Times New Roman" w:cs="Tahoma"/>
          <w:bCs/>
          <w:iCs/>
          <w:lang w:eastAsia="es-ES"/>
        </w:rPr>
        <w:t xml:space="preserve"> de Recursos Humanos</w:t>
      </w:r>
      <w:r w:rsidRPr="00EB4D0C">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EB4D0C" w:rsidRDefault="00B0601E" w:rsidP="001162C4">
      <w:pPr>
        <w:spacing w:after="0" w:line="360" w:lineRule="auto"/>
        <w:rPr>
          <w:rFonts w:eastAsia="Times New Roman" w:cs="Tahoma"/>
          <w:bCs/>
          <w:iCs/>
          <w:lang w:eastAsia="es-ES"/>
        </w:rPr>
      </w:pPr>
    </w:p>
    <w:p w14:paraId="7A783851" w14:textId="4A9BB815" w:rsidR="00DF08D7" w:rsidRPr="00EB4D0C" w:rsidRDefault="00B0601E" w:rsidP="001162C4">
      <w:pPr>
        <w:spacing w:after="0" w:line="360" w:lineRule="auto"/>
        <w:rPr>
          <w:rFonts w:eastAsia="Times New Roman" w:cs="Tahoma"/>
          <w:bCs/>
          <w:iCs/>
          <w:lang w:eastAsia="es-ES"/>
        </w:rPr>
      </w:pPr>
      <w:r w:rsidRPr="00EB4D0C">
        <w:rPr>
          <w:rFonts w:eastAsia="Times New Roman" w:cs="Tahoma"/>
          <w:bCs/>
          <w:iCs/>
          <w:lang w:eastAsia="es-ES"/>
        </w:rPr>
        <w:t>Así y de lo plasmado en párrafos anteriores, se logra colegir que el Sujeto Obligado cumplió con el procedimiento de búsqueda establecido en el artículo 162 de la Ley de Transparencia y Acceso a la Información Pública del Estado de</w:t>
      </w:r>
      <w:r w:rsidR="008A519E" w:rsidRPr="00EB4D0C">
        <w:rPr>
          <w:rFonts w:eastAsia="Times New Roman" w:cs="Tahoma"/>
          <w:bCs/>
          <w:iCs/>
          <w:lang w:eastAsia="es-ES"/>
        </w:rPr>
        <w:t xml:space="preserve"> Méxic</w:t>
      </w:r>
      <w:r w:rsidR="0007157F" w:rsidRPr="00EB4D0C">
        <w:rPr>
          <w:rFonts w:eastAsia="Times New Roman" w:cs="Tahoma"/>
          <w:bCs/>
          <w:iCs/>
          <w:lang w:eastAsia="es-ES"/>
        </w:rPr>
        <w:t xml:space="preserve">o y Municipios, toda vez que </w:t>
      </w:r>
      <w:r w:rsidR="008A519E" w:rsidRPr="00EB4D0C">
        <w:rPr>
          <w:rFonts w:eastAsia="Times New Roman" w:cs="Tahoma"/>
          <w:bCs/>
          <w:iCs/>
          <w:lang w:eastAsia="es-ES"/>
        </w:rPr>
        <w:t>turno</w:t>
      </w:r>
      <w:r w:rsidR="0007157F" w:rsidRPr="00EB4D0C">
        <w:rPr>
          <w:rFonts w:eastAsia="Times New Roman" w:cs="Tahoma"/>
          <w:bCs/>
          <w:iCs/>
          <w:lang w:eastAsia="es-ES"/>
        </w:rPr>
        <w:t xml:space="preserve"> la solicitud de información al área competente </w:t>
      </w:r>
      <w:r w:rsidR="00750CF0" w:rsidRPr="00EB4D0C">
        <w:rPr>
          <w:rFonts w:eastAsia="Times New Roman" w:cs="Tahoma"/>
          <w:bCs/>
          <w:iCs/>
          <w:lang w:eastAsia="es-ES"/>
        </w:rPr>
        <w:t>de</w:t>
      </w:r>
      <w:r w:rsidR="00F317D5" w:rsidRPr="00EB4D0C">
        <w:rPr>
          <w:rFonts w:eastAsia="Times New Roman" w:cs="Tahoma"/>
          <w:bCs/>
          <w:iCs/>
          <w:lang w:eastAsia="es-ES"/>
        </w:rPr>
        <w:t xml:space="preserve"> conocer </w:t>
      </w:r>
      <w:r w:rsidR="00DF08D7" w:rsidRPr="00EB4D0C">
        <w:rPr>
          <w:rFonts w:eastAsia="Times New Roman" w:cs="Tahoma"/>
          <w:bCs/>
          <w:iCs/>
          <w:lang w:eastAsia="es-ES"/>
        </w:rPr>
        <w:t>de la información.</w:t>
      </w:r>
    </w:p>
    <w:p w14:paraId="52F1D1B3" w14:textId="77777777" w:rsidR="00DF08D7" w:rsidRPr="00EB4D0C" w:rsidRDefault="00DF08D7" w:rsidP="001162C4">
      <w:pPr>
        <w:spacing w:after="0" w:line="360" w:lineRule="auto"/>
        <w:rPr>
          <w:rFonts w:eastAsia="Times New Roman" w:cs="Tahoma"/>
          <w:bCs/>
          <w:iCs/>
          <w:lang w:eastAsia="es-ES"/>
        </w:rPr>
      </w:pPr>
    </w:p>
    <w:p w14:paraId="664D4F2C" w14:textId="70F32660" w:rsidR="00DF08D7" w:rsidRPr="00EB4D0C" w:rsidRDefault="00DF08D7" w:rsidP="001162C4">
      <w:pPr>
        <w:spacing w:after="0" w:line="360" w:lineRule="auto"/>
        <w:rPr>
          <w:rFonts w:eastAsia="Times New Roman" w:cs="Tahoma"/>
          <w:bCs/>
          <w:iCs/>
          <w:lang w:eastAsia="es-ES"/>
        </w:rPr>
      </w:pPr>
      <w:r w:rsidRPr="00EB4D0C">
        <w:rPr>
          <w:rFonts w:eastAsia="Times New Roman" w:cs="Tahoma"/>
          <w:bCs/>
          <w:iCs/>
          <w:lang w:eastAsia="es-ES"/>
        </w:rPr>
        <w:t>Ahora bien, en respuesta como en Informe Justificado</w:t>
      </w:r>
      <w:r w:rsidR="00D27D4B" w:rsidRPr="00EB4D0C">
        <w:rPr>
          <w:rFonts w:eastAsia="Times New Roman" w:cs="Tahoma"/>
          <w:bCs/>
          <w:iCs/>
          <w:lang w:eastAsia="es-ES"/>
        </w:rPr>
        <w:t>, la Dirección de Recursos Humanos adjuntó una liga electrónica para consultar la información solicitada, como se muestra a continuación:</w:t>
      </w:r>
    </w:p>
    <w:p w14:paraId="3B1413A2" w14:textId="77777777" w:rsidR="00D27D4B" w:rsidRPr="00EB4D0C" w:rsidRDefault="00D27D4B" w:rsidP="001162C4">
      <w:pPr>
        <w:spacing w:after="0" w:line="360" w:lineRule="auto"/>
        <w:rPr>
          <w:rFonts w:eastAsia="Times New Roman" w:cs="Tahoma"/>
          <w:bCs/>
          <w:iCs/>
          <w:lang w:eastAsia="es-ES"/>
        </w:rPr>
      </w:pPr>
    </w:p>
    <w:p w14:paraId="0C41F0EA" w14:textId="73CB8515" w:rsidR="00D27D4B" w:rsidRPr="00EB4D0C" w:rsidRDefault="00D27D4B" w:rsidP="00D27D4B">
      <w:pPr>
        <w:spacing w:after="0" w:line="360" w:lineRule="auto"/>
        <w:jc w:val="center"/>
        <w:rPr>
          <w:rFonts w:eastAsia="Times New Roman" w:cs="Tahoma"/>
          <w:bCs/>
          <w:iCs/>
          <w:lang w:eastAsia="es-ES"/>
        </w:rPr>
      </w:pPr>
      <w:r w:rsidRPr="00EB4D0C">
        <w:rPr>
          <w:rFonts w:eastAsia="Times New Roman" w:cs="Tahoma"/>
          <w:bCs/>
          <w:iCs/>
          <w:noProof/>
        </w:rPr>
        <w:drawing>
          <wp:inline distT="0" distB="0" distL="0" distR="0" wp14:anchorId="61BD6C6A" wp14:editId="4A9D154D">
            <wp:extent cx="5671185" cy="16764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2C5B9B.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1676400"/>
                    </a:xfrm>
                    <a:prstGeom prst="rect">
                      <a:avLst/>
                    </a:prstGeom>
                  </pic:spPr>
                </pic:pic>
              </a:graphicData>
            </a:graphic>
          </wp:inline>
        </w:drawing>
      </w:r>
    </w:p>
    <w:p w14:paraId="0706CB4F" w14:textId="77777777" w:rsidR="00911C95" w:rsidRPr="00EB4D0C" w:rsidRDefault="00911C95" w:rsidP="00D27D4B">
      <w:pPr>
        <w:spacing w:after="0" w:line="360" w:lineRule="auto"/>
        <w:jc w:val="center"/>
        <w:rPr>
          <w:rFonts w:eastAsia="Times New Roman" w:cs="Tahoma"/>
          <w:bCs/>
          <w:iCs/>
          <w:lang w:eastAsia="es-ES"/>
        </w:rPr>
      </w:pPr>
    </w:p>
    <w:p w14:paraId="582028B5" w14:textId="77777777" w:rsidR="00BE53BB" w:rsidRPr="00EB4D0C" w:rsidRDefault="00BE53BB" w:rsidP="00BE53BB">
      <w:pPr>
        <w:widowControl w:val="0"/>
        <w:autoSpaceDE w:val="0"/>
        <w:autoSpaceDN w:val="0"/>
        <w:adjustRightInd w:val="0"/>
        <w:spacing w:after="0" w:line="360" w:lineRule="auto"/>
        <w:contextualSpacing/>
        <w:rPr>
          <w:rFonts w:eastAsia="Times New Roman" w:cs="Times New Roman"/>
          <w:color w:val="222222"/>
          <w:sz w:val="20"/>
          <w:szCs w:val="20"/>
        </w:rPr>
      </w:pPr>
      <w:r w:rsidRPr="00EB4D0C">
        <w:rPr>
          <w:rFonts w:cs="Tahoma"/>
        </w:rPr>
        <w:t>En ese sentido, si bien adjuntó una liga electrónica para consultar la información</w:t>
      </w:r>
      <w:r w:rsidRPr="00EB4D0C">
        <w:rPr>
          <w:rFonts w:eastAsia="Times New Roman" w:cs="Times New Roman"/>
          <w:color w:val="222222"/>
        </w:rPr>
        <w:t>, se logra 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4C6809E" w14:textId="77777777" w:rsidR="00BE53BB" w:rsidRPr="00EB4D0C" w:rsidRDefault="00BE53BB" w:rsidP="00BE53BB">
      <w:pPr>
        <w:widowControl w:val="0"/>
        <w:autoSpaceDE w:val="0"/>
        <w:autoSpaceDN w:val="0"/>
        <w:adjustRightInd w:val="0"/>
        <w:spacing w:after="0" w:line="360" w:lineRule="auto"/>
        <w:contextualSpacing/>
        <w:rPr>
          <w:rFonts w:eastAsia="Times New Roman" w:cs="Times New Roman"/>
          <w:color w:val="222222"/>
        </w:rPr>
      </w:pPr>
      <w:r w:rsidRPr="00EB4D0C">
        <w:rPr>
          <w:rFonts w:eastAsia="Times New Roman" w:cs="Times New Roman"/>
          <w:color w:val="222222"/>
        </w:rPr>
        <w:t> </w:t>
      </w:r>
    </w:p>
    <w:p w14:paraId="2E411793"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23224A4"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 </w:t>
      </w:r>
    </w:p>
    <w:p w14:paraId="28B470EF"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En ese contexto, el artículo 3°, fracciones VIII y XVI de la Ley de Transparencia y Acceso a la Información Pública del Estado de México y Municipios, precisan lo siguiente:</w:t>
      </w:r>
    </w:p>
    <w:p w14:paraId="2D5D53FF" w14:textId="77777777" w:rsidR="00BE53BB" w:rsidRPr="00EB4D0C" w:rsidRDefault="00BE53BB" w:rsidP="00BE53BB">
      <w:pPr>
        <w:widowControl w:val="0"/>
        <w:autoSpaceDE w:val="0"/>
        <w:autoSpaceDN w:val="0"/>
        <w:adjustRightInd w:val="0"/>
        <w:spacing w:after="0" w:line="360" w:lineRule="auto"/>
        <w:contextualSpacing/>
        <w:rPr>
          <w:color w:val="000000"/>
        </w:rPr>
      </w:pPr>
    </w:p>
    <w:p w14:paraId="706C28F0" w14:textId="77777777" w:rsidR="00BE53BB" w:rsidRPr="00EB4D0C" w:rsidRDefault="00BE53BB" w:rsidP="00BE53BB">
      <w:pPr>
        <w:widowControl w:val="0"/>
        <w:numPr>
          <w:ilvl w:val="0"/>
          <w:numId w:val="43"/>
        </w:numPr>
        <w:autoSpaceDE w:val="0"/>
        <w:autoSpaceDN w:val="0"/>
        <w:adjustRightInd w:val="0"/>
        <w:spacing w:after="0" w:line="360" w:lineRule="auto"/>
        <w:contextualSpacing/>
        <w:rPr>
          <w:rFonts w:eastAsia="Times New Roman" w:cs="Times New Roman"/>
          <w:color w:val="000000"/>
          <w:szCs w:val="24"/>
          <w:lang w:eastAsia="es-ES"/>
        </w:rPr>
      </w:pPr>
      <w:r w:rsidRPr="00EB4D0C">
        <w:rPr>
          <w:rFonts w:eastAsia="Times New Roman" w:cs="Times New Roman"/>
          <w:b/>
          <w:bCs/>
          <w:color w:val="000000"/>
          <w:szCs w:val="24"/>
          <w:lang w:eastAsia="es-ES"/>
        </w:rPr>
        <w:t>Dato abierto:</w:t>
      </w:r>
      <w:r w:rsidRPr="00EB4D0C">
        <w:rPr>
          <w:rFonts w:eastAsia="Times New Roman" w:cs="Times New Roman"/>
          <w:color w:val="000000"/>
          <w:szCs w:val="24"/>
          <w:lang w:eastAsia="es-ES"/>
        </w:rPr>
        <w:t xml:space="preserve"> Datos digitales de carácter público que son accesibles en línea que </w:t>
      </w:r>
      <w:r w:rsidRPr="00EB4D0C">
        <w:rPr>
          <w:rFonts w:eastAsia="Times New Roman" w:cs="Times New Roman"/>
          <w:color w:val="000000"/>
          <w:szCs w:val="24"/>
          <w:lang w:eastAsia="es-ES"/>
        </w:rPr>
        <w:lastRenderedPageBreak/>
        <w:t>pueden ser usados, reutilizados y redistribuidos por cualquier persona, mismos que se conforman de diversas características, entre las cuales se encuentra que se encuentren en formatos abiertos.</w:t>
      </w:r>
    </w:p>
    <w:p w14:paraId="006B6E16"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 </w:t>
      </w:r>
    </w:p>
    <w:p w14:paraId="346AEEE0" w14:textId="77777777" w:rsidR="00BE53BB" w:rsidRPr="00EB4D0C" w:rsidRDefault="00BE53BB" w:rsidP="00BE53BB">
      <w:pPr>
        <w:widowControl w:val="0"/>
        <w:numPr>
          <w:ilvl w:val="0"/>
          <w:numId w:val="23"/>
        </w:numPr>
        <w:autoSpaceDE w:val="0"/>
        <w:autoSpaceDN w:val="0"/>
        <w:adjustRightInd w:val="0"/>
        <w:spacing w:after="0" w:line="360" w:lineRule="auto"/>
        <w:contextualSpacing/>
        <w:rPr>
          <w:rFonts w:cs="Times New Roman"/>
          <w:color w:val="000000"/>
          <w:szCs w:val="24"/>
          <w:lang w:eastAsia="es-ES"/>
        </w:rPr>
      </w:pPr>
      <w:r w:rsidRPr="00EB4D0C">
        <w:rPr>
          <w:rFonts w:cs="Times New Roman"/>
          <w:b/>
          <w:bCs/>
          <w:color w:val="000000"/>
          <w:szCs w:val="24"/>
          <w:lang w:eastAsia="es-ES"/>
        </w:rPr>
        <w:t>Formato accesible:</w:t>
      </w:r>
      <w:r w:rsidRPr="00EB4D0C">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55AD9A7"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 </w:t>
      </w:r>
    </w:p>
    <w:p w14:paraId="095C8538"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3D6F7140"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 </w:t>
      </w:r>
    </w:p>
    <w:p w14:paraId="77587369" w14:textId="77777777" w:rsidR="00BE53BB" w:rsidRPr="00EB4D0C" w:rsidRDefault="00BE53BB" w:rsidP="00BE53BB">
      <w:pPr>
        <w:widowControl w:val="0"/>
        <w:autoSpaceDE w:val="0"/>
        <w:autoSpaceDN w:val="0"/>
        <w:adjustRightInd w:val="0"/>
        <w:spacing w:after="0" w:line="360" w:lineRule="auto"/>
        <w:contextualSpacing/>
        <w:rPr>
          <w:color w:val="000000"/>
        </w:rPr>
      </w:pPr>
      <w:r w:rsidRPr="00EB4D0C">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7506C7F" w14:textId="77777777" w:rsidR="00BE53BB" w:rsidRPr="00EB4D0C" w:rsidRDefault="00BE53BB" w:rsidP="00BE53BB">
      <w:pPr>
        <w:widowControl w:val="0"/>
        <w:autoSpaceDE w:val="0"/>
        <w:autoSpaceDN w:val="0"/>
        <w:adjustRightInd w:val="0"/>
        <w:spacing w:after="0" w:line="360" w:lineRule="auto"/>
        <w:contextualSpacing/>
        <w:rPr>
          <w:color w:val="000000"/>
        </w:rPr>
      </w:pPr>
    </w:p>
    <w:p w14:paraId="035F069A" w14:textId="03CDF394" w:rsidR="00BE53BB" w:rsidRPr="00EB4D0C" w:rsidRDefault="00BE53BB" w:rsidP="00BE53BB">
      <w:pPr>
        <w:widowControl w:val="0"/>
        <w:autoSpaceDE w:val="0"/>
        <w:autoSpaceDN w:val="0"/>
        <w:adjustRightInd w:val="0"/>
        <w:spacing w:after="0" w:line="360" w:lineRule="auto"/>
        <w:contextualSpacing/>
      </w:pPr>
      <w:r w:rsidRPr="00EB4D0C">
        <w:t xml:space="preserve">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Sin </w:t>
      </w:r>
      <w:r w:rsidRPr="00EB4D0C">
        <w:lastRenderedPageBreak/>
        <w:t>menoscabar lo anterior, este Instituto revisó la liga electrónica remitida, la cual da acceso a lo siguiente:</w:t>
      </w:r>
    </w:p>
    <w:p w14:paraId="355EDD71" w14:textId="77777777" w:rsidR="00BE53BB" w:rsidRPr="00EB4D0C" w:rsidRDefault="00BE53BB" w:rsidP="00BE53BB">
      <w:pPr>
        <w:widowControl w:val="0"/>
        <w:autoSpaceDE w:val="0"/>
        <w:autoSpaceDN w:val="0"/>
        <w:adjustRightInd w:val="0"/>
        <w:spacing w:after="0" w:line="360" w:lineRule="auto"/>
        <w:contextualSpacing/>
      </w:pPr>
    </w:p>
    <w:p w14:paraId="13620801" w14:textId="11013B87" w:rsidR="00BE53BB" w:rsidRPr="00EB4D0C" w:rsidRDefault="00BE53BB" w:rsidP="00BE53BB">
      <w:pPr>
        <w:widowControl w:val="0"/>
        <w:autoSpaceDE w:val="0"/>
        <w:autoSpaceDN w:val="0"/>
        <w:adjustRightInd w:val="0"/>
        <w:spacing w:after="0" w:line="360" w:lineRule="auto"/>
        <w:contextualSpacing/>
        <w:jc w:val="center"/>
      </w:pPr>
      <w:r w:rsidRPr="00EB4D0C">
        <w:rPr>
          <w:noProof/>
        </w:rPr>
        <w:drawing>
          <wp:inline distT="0" distB="0" distL="0" distR="0" wp14:anchorId="775565D5" wp14:editId="44382556">
            <wp:extent cx="4596234" cy="1485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CA697.tmp"/>
                    <pic:cNvPicPr/>
                  </pic:nvPicPr>
                  <pic:blipFill rotWithShape="1">
                    <a:blip r:embed="rId12">
                      <a:extLst>
                        <a:ext uri="{28A0092B-C50C-407E-A947-70E740481C1C}">
                          <a14:useLocalDpi xmlns:a14="http://schemas.microsoft.com/office/drawing/2010/main" val="0"/>
                        </a:ext>
                      </a:extLst>
                    </a:blip>
                    <a:srcRect l="13027" t="40126"/>
                    <a:stretch/>
                  </pic:blipFill>
                  <pic:spPr bwMode="auto">
                    <a:xfrm>
                      <a:off x="0" y="0"/>
                      <a:ext cx="4622135" cy="1494273"/>
                    </a:xfrm>
                    <a:prstGeom prst="rect">
                      <a:avLst/>
                    </a:prstGeom>
                    <a:ln>
                      <a:noFill/>
                    </a:ln>
                    <a:extLst>
                      <a:ext uri="{53640926-AAD7-44D8-BBD7-CCE9431645EC}">
                        <a14:shadowObscured xmlns:a14="http://schemas.microsoft.com/office/drawing/2010/main"/>
                      </a:ext>
                    </a:extLst>
                  </pic:spPr>
                </pic:pic>
              </a:graphicData>
            </a:graphic>
          </wp:inline>
        </w:drawing>
      </w:r>
    </w:p>
    <w:p w14:paraId="4F0E352E" w14:textId="77777777" w:rsidR="00002714" w:rsidRPr="00EB4D0C" w:rsidRDefault="00002714" w:rsidP="00BE53BB">
      <w:pPr>
        <w:widowControl w:val="0"/>
        <w:autoSpaceDE w:val="0"/>
        <w:autoSpaceDN w:val="0"/>
        <w:adjustRightInd w:val="0"/>
        <w:spacing w:after="0" w:line="360" w:lineRule="auto"/>
        <w:contextualSpacing/>
        <w:jc w:val="center"/>
      </w:pPr>
    </w:p>
    <w:p w14:paraId="3E47C28B" w14:textId="77777777" w:rsidR="00BE53BB" w:rsidRPr="00EB4D0C" w:rsidRDefault="00BE53BB" w:rsidP="00BE53BB">
      <w:pPr>
        <w:tabs>
          <w:tab w:val="center" w:pos="4522"/>
        </w:tabs>
        <w:spacing w:after="0" w:line="360" w:lineRule="auto"/>
        <w:contextualSpacing/>
        <w:rPr>
          <w:rFonts w:eastAsia="Calibri" w:cs="Times New Roman"/>
          <w:color w:val="000000"/>
        </w:rPr>
      </w:pPr>
      <w:r w:rsidRPr="00EB4D0C">
        <w:rPr>
          <w:rFonts w:eastAsia="Calibri" w:cs="Tahoma"/>
          <w:bCs/>
        </w:rPr>
        <w:t>Como se logra observar, el Sujeto Obligado si bien señaló una página electrónica, la entrego en formato cerrado y si al revisar dicha liga electrónica no contiene la información solicitada, por lo tanto, incumplió con lo establecido en el artículo 161 de la Ley de Transparencia y Acceso a la Información Pública del Estado de México y Municipios</w:t>
      </w:r>
      <w:r w:rsidRPr="00EB4D0C">
        <w:rPr>
          <w:rFonts w:eastAsia="Calibri" w:cs="Times New Roman"/>
          <w:color w:val="000000"/>
        </w:rPr>
        <w:t xml:space="preserve">, por lo que, el agravio resulta </w:t>
      </w:r>
      <w:r w:rsidRPr="00EB4D0C">
        <w:rPr>
          <w:rFonts w:eastAsia="Calibri" w:cs="Times New Roman"/>
          <w:b/>
          <w:color w:val="000000"/>
        </w:rPr>
        <w:t>FUNDADO</w:t>
      </w:r>
      <w:r w:rsidRPr="00EB4D0C">
        <w:rPr>
          <w:rFonts w:eastAsia="Calibri" w:cs="Times New Roman"/>
          <w:color w:val="000000"/>
        </w:rPr>
        <w:t>.</w:t>
      </w:r>
    </w:p>
    <w:p w14:paraId="54CE8A7F" w14:textId="77777777" w:rsidR="00BE53BB" w:rsidRPr="00EB4D0C" w:rsidRDefault="00BE53BB" w:rsidP="00BE53BB">
      <w:pPr>
        <w:tabs>
          <w:tab w:val="center" w:pos="4522"/>
        </w:tabs>
        <w:spacing w:after="0" w:line="360" w:lineRule="auto"/>
        <w:contextualSpacing/>
        <w:rPr>
          <w:rFonts w:eastAsia="Calibri" w:cs="Times New Roman"/>
          <w:color w:val="000000"/>
        </w:rPr>
      </w:pPr>
    </w:p>
    <w:p w14:paraId="5DE3C5BE" w14:textId="7D696340" w:rsidR="00423988" w:rsidRPr="00EB4D0C" w:rsidRDefault="004128E6" w:rsidP="00CA56CF">
      <w:pPr>
        <w:tabs>
          <w:tab w:val="center" w:pos="4522"/>
        </w:tabs>
        <w:spacing w:after="0" w:line="360" w:lineRule="auto"/>
        <w:contextualSpacing/>
        <w:rPr>
          <w:rFonts w:eastAsia="Calibri" w:cs="Times New Roman"/>
          <w:color w:val="000000"/>
        </w:rPr>
      </w:pPr>
      <w:r w:rsidRPr="00EB4D0C">
        <w:rPr>
          <w:rFonts w:eastAsia="Calibri" w:cs="Times New Roman"/>
          <w:color w:val="000000"/>
        </w:rPr>
        <w:t>Cabe destacar que, el artículo 15, de la Ley Orgánica Municipal del Estado de México, precisa que, cada municipio será gobernado por un ayuntamiento de elección popular directa y conformará por un Presidente, Sindico y Regidores, según el principio de representación proporcional por el número de población, por tal motivo, para los servidores públicos que ocupan estos puestos no existe fuente obligacional para contar con alguna profesión</w:t>
      </w:r>
      <w:r w:rsidR="00423988" w:rsidRPr="00EB4D0C">
        <w:rPr>
          <w:rFonts w:eastAsia="Calibri" w:cs="Times New Roman"/>
          <w:color w:val="000000"/>
        </w:rPr>
        <w:t xml:space="preserve"> y por lo tanto, deberá hacerlo del conocimiento de la parte Recurrente de manera clara y precisa, en términos del artículo 19, párrafo segundo de la Ley mencionada.</w:t>
      </w:r>
    </w:p>
    <w:p w14:paraId="78135666" w14:textId="77777777" w:rsidR="00423988" w:rsidRPr="00EB4D0C" w:rsidRDefault="00423988" w:rsidP="00CA56CF">
      <w:pPr>
        <w:tabs>
          <w:tab w:val="center" w:pos="4522"/>
        </w:tabs>
        <w:spacing w:after="0" w:line="360" w:lineRule="auto"/>
        <w:contextualSpacing/>
        <w:rPr>
          <w:rFonts w:eastAsia="Calibri" w:cs="Times New Roman"/>
          <w:color w:val="000000"/>
        </w:rPr>
      </w:pPr>
    </w:p>
    <w:p w14:paraId="01AD7D4C" w14:textId="2ED4FE8D" w:rsidR="00CA56CF" w:rsidRPr="00EB4D0C" w:rsidRDefault="00423988" w:rsidP="00CA56CF">
      <w:pPr>
        <w:tabs>
          <w:tab w:val="center" w:pos="4522"/>
        </w:tabs>
        <w:spacing w:after="0" w:line="360" w:lineRule="auto"/>
        <w:contextualSpacing/>
        <w:rPr>
          <w:rFonts w:eastAsia="Calibri" w:cs="Times New Roman"/>
          <w:color w:val="000000"/>
        </w:rPr>
      </w:pPr>
      <w:r w:rsidRPr="00EB4D0C">
        <w:rPr>
          <w:rFonts w:eastAsia="Calibri" w:cs="Times New Roman"/>
          <w:color w:val="000000"/>
        </w:rPr>
        <w:t>Por otra parte</w:t>
      </w:r>
      <w:r w:rsidR="00CA56CF" w:rsidRPr="00EB4D0C">
        <w:rPr>
          <w:rFonts w:eastAsia="Calibri" w:cs="Times New Roman"/>
          <w:color w:val="000000"/>
        </w:rPr>
        <w:t xml:space="preserve">, para los servidores públicos que deben tener un Título Profesional por ser un </w:t>
      </w:r>
      <w:r w:rsidR="00CA56CF" w:rsidRPr="00EB4D0C">
        <w:rPr>
          <w:rFonts w:eastAsia="Calibri" w:cs="Times New Roman"/>
          <w:bCs/>
          <w:iCs/>
          <w:color w:val="000000"/>
        </w:rPr>
        <w:t>requisito</w:t>
      </w:r>
      <w:r w:rsidRPr="00EB4D0C">
        <w:rPr>
          <w:rFonts w:eastAsia="Calibri" w:cs="Times New Roman"/>
          <w:bCs/>
          <w:iCs/>
          <w:color w:val="000000"/>
        </w:rPr>
        <w:t xml:space="preserve"> normativo</w:t>
      </w:r>
      <w:r w:rsidR="00CA56CF" w:rsidRPr="00EB4D0C">
        <w:rPr>
          <w:rFonts w:eastAsia="Calibri" w:cs="Times New Roman"/>
          <w:bCs/>
          <w:iCs/>
          <w:color w:val="000000"/>
        </w:rPr>
        <w:t xml:space="preserve"> indispensable y obligatorio, en caso de que no cuenten con tal documento, </w:t>
      </w:r>
      <w:r w:rsidR="00CA56CF" w:rsidRPr="00EB4D0C">
        <w:rPr>
          <w:rFonts w:eastAsia="Calibri" w:cs="Times New Roman"/>
          <w:color w:val="000000"/>
        </w:rPr>
        <w:t xml:space="preserve">deberá emitir acuerdo de inexistencia en términos del artículo 19, párrafo tercero </w:t>
      </w:r>
      <w:r w:rsidR="00CA56CF" w:rsidRPr="00EB4D0C">
        <w:rPr>
          <w:rFonts w:eastAsia="Calibri" w:cs="Times New Roman"/>
          <w:color w:val="000000"/>
        </w:rPr>
        <w:lastRenderedPageBreak/>
        <w:t xml:space="preserve">y 169 de la Ley de Transparencia y Acceso a la Información Pública del Estado de México y Municipios. </w:t>
      </w:r>
    </w:p>
    <w:p w14:paraId="13C45923" w14:textId="77777777" w:rsidR="004128E6" w:rsidRPr="00EB4D0C" w:rsidRDefault="004128E6" w:rsidP="00BE53BB">
      <w:pPr>
        <w:tabs>
          <w:tab w:val="center" w:pos="4522"/>
        </w:tabs>
        <w:spacing w:after="0" w:line="360" w:lineRule="auto"/>
        <w:contextualSpacing/>
        <w:rPr>
          <w:rFonts w:eastAsia="Calibri" w:cs="Times New Roman"/>
          <w:color w:val="000000"/>
        </w:rPr>
      </w:pPr>
    </w:p>
    <w:p w14:paraId="650379C3" w14:textId="42E2CACC" w:rsidR="00BE53BB" w:rsidRPr="00EB4D0C" w:rsidRDefault="00BE53BB" w:rsidP="00BE53BB">
      <w:pPr>
        <w:tabs>
          <w:tab w:val="center" w:pos="4522"/>
        </w:tabs>
        <w:spacing w:after="0" w:line="360" w:lineRule="auto"/>
        <w:contextualSpacing/>
        <w:rPr>
          <w:rFonts w:eastAsia="Calibri" w:cs="Times New Roman"/>
          <w:color w:val="000000"/>
        </w:rPr>
      </w:pPr>
      <w:r w:rsidRPr="00EB4D0C">
        <w:rPr>
          <w:rFonts w:eastAsia="Calibri" w:cs="Times New Roman"/>
          <w:color w:val="000000"/>
        </w:rPr>
        <w:t>Así, este Instituto considera que, para atender el requerimiento de información, el Sujeto Obligado deberá realizar una búsqueda exhaustiva y razonable en los archivos de la Dirección General de Administración y Recursos Humanos, a efecto de que proporcione, los documentos donde conste el sexo y la profesión de todos los mandos medios y superiores, de las Administraciones 2016-2018, 2019-2021 y 2022-2024.</w:t>
      </w:r>
    </w:p>
    <w:p w14:paraId="516314FA" w14:textId="77777777" w:rsidR="00BE53BB" w:rsidRPr="00EB4D0C" w:rsidRDefault="00BE53BB" w:rsidP="00BE53BB">
      <w:pPr>
        <w:tabs>
          <w:tab w:val="center" w:pos="4522"/>
        </w:tabs>
        <w:spacing w:after="0" w:line="360" w:lineRule="auto"/>
        <w:contextualSpacing/>
        <w:rPr>
          <w:rFonts w:eastAsia="Calibri" w:cs="Times New Roman"/>
          <w:color w:val="000000"/>
        </w:rPr>
      </w:pPr>
    </w:p>
    <w:p w14:paraId="6128A8F7" w14:textId="77777777" w:rsidR="00BE53BB" w:rsidRPr="00EB4D0C" w:rsidRDefault="00BE53BB" w:rsidP="00BE53BB">
      <w:pPr>
        <w:tabs>
          <w:tab w:val="center" w:pos="4522"/>
        </w:tabs>
        <w:spacing w:after="0" w:line="360" w:lineRule="auto"/>
        <w:contextualSpacing/>
        <w:rPr>
          <w:rFonts w:eastAsia="Calibri" w:cs="Times New Roman"/>
          <w:color w:val="000000"/>
        </w:rPr>
      </w:pPr>
      <w:r w:rsidRPr="00EB4D0C">
        <w:rPr>
          <w:rFonts w:eastAsia="Calibri" w:cs="Times New Roman"/>
          <w:color w:val="000000"/>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FE6E604" w14:textId="77777777" w:rsidR="00BE53BB" w:rsidRPr="00EB4D0C" w:rsidRDefault="00BE53BB" w:rsidP="00BE53BB">
      <w:pPr>
        <w:tabs>
          <w:tab w:val="center" w:pos="4522"/>
        </w:tabs>
        <w:spacing w:after="0" w:line="360" w:lineRule="auto"/>
        <w:contextualSpacing/>
        <w:rPr>
          <w:rFonts w:eastAsia="Calibri" w:cs="Times New Roman"/>
          <w:color w:val="000000"/>
        </w:rPr>
      </w:pPr>
    </w:p>
    <w:p w14:paraId="081322F0" w14:textId="77777777" w:rsidR="00BE53BB" w:rsidRPr="00EB4D0C" w:rsidRDefault="00BE53BB" w:rsidP="00BE53BB">
      <w:pPr>
        <w:tabs>
          <w:tab w:val="center" w:pos="4522"/>
        </w:tabs>
        <w:spacing w:after="0" w:line="360" w:lineRule="auto"/>
        <w:contextualSpacing/>
        <w:rPr>
          <w:rFonts w:eastAsia="Calibri" w:cs="Times New Roman"/>
          <w:color w:val="000000"/>
        </w:rPr>
      </w:pPr>
      <w:r w:rsidRPr="00EB4D0C">
        <w:rPr>
          <w:rFonts w:eastAsia="Calibri" w:cs="Times New Roman"/>
          <w:color w:val="000000"/>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13011D9" w14:textId="77777777" w:rsidR="00BE53BB" w:rsidRPr="00EB4D0C" w:rsidRDefault="00BE53BB" w:rsidP="00BE53BB">
      <w:pPr>
        <w:tabs>
          <w:tab w:val="center" w:pos="4522"/>
        </w:tabs>
        <w:spacing w:after="0" w:line="360" w:lineRule="auto"/>
        <w:contextualSpacing/>
        <w:rPr>
          <w:rFonts w:eastAsia="Calibri" w:cs="Times New Roman"/>
          <w:color w:val="000000"/>
        </w:rPr>
      </w:pPr>
    </w:p>
    <w:p w14:paraId="12A415BD" w14:textId="0C29A8AC" w:rsidR="00BE53BB" w:rsidRPr="00EB4D0C" w:rsidRDefault="00BE53BB" w:rsidP="00BE53BB">
      <w:pPr>
        <w:tabs>
          <w:tab w:val="center" w:pos="4522"/>
        </w:tabs>
        <w:spacing w:after="0" w:line="360" w:lineRule="auto"/>
        <w:contextualSpacing/>
        <w:rPr>
          <w:rFonts w:eastAsia="Calibri" w:cs="Times New Roman"/>
          <w:color w:val="000000"/>
        </w:rPr>
      </w:pPr>
      <w:r w:rsidRPr="00EB4D0C">
        <w:rPr>
          <w:rFonts w:eastAsia="Calibri" w:cs="Times New Roman"/>
          <w:color w:val="000000"/>
        </w:rPr>
        <w:t xml:space="preserve">De tales circunstancias, se concluye que los sujetos obligados únicamente se encuentran constreñidos a proporcionar los documentos que den cuenta de la información solicitada, </w:t>
      </w:r>
      <w:r w:rsidRPr="00EB4D0C">
        <w:rPr>
          <w:rFonts w:eastAsia="Calibri" w:cs="Times New Roman"/>
          <w:color w:val="000000"/>
        </w:rPr>
        <w:lastRenderedPageBreak/>
        <w:t>como obren en sus archivos, sin tener que elaborarlos a las necesidades del Recurrente; por lo que, en el presente caso, el Sujeto Obligado deberá entregar la información solicitada.</w:t>
      </w:r>
    </w:p>
    <w:p w14:paraId="11B4056B" w14:textId="77777777" w:rsidR="00BE53BB" w:rsidRPr="00EB4D0C" w:rsidRDefault="00BE53BB" w:rsidP="00BE53BB">
      <w:pPr>
        <w:tabs>
          <w:tab w:val="center" w:pos="4522"/>
        </w:tabs>
        <w:spacing w:after="0" w:line="360" w:lineRule="auto"/>
        <w:contextualSpacing/>
        <w:rPr>
          <w:rFonts w:eastAsia="Calibri" w:cs="Times New Roman"/>
          <w:color w:val="000000"/>
        </w:rPr>
      </w:pPr>
    </w:p>
    <w:p w14:paraId="727519EE" w14:textId="787EECA1" w:rsidR="00E109B5" w:rsidRPr="00EB4D0C" w:rsidRDefault="00E109B5" w:rsidP="00002184">
      <w:pPr>
        <w:tabs>
          <w:tab w:val="center" w:pos="4522"/>
        </w:tabs>
        <w:spacing w:after="0" w:line="360" w:lineRule="auto"/>
        <w:contextualSpacing/>
        <w:rPr>
          <w:color w:val="000000"/>
        </w:rPr>
      </w:pPr>
      <w:r w:rsidRPr="00EB4D0C">
        <w:rPr>
          <w:rFonts w:eastAsia="Calibri" w:cs="Times New Roman"/>
          <w:color w:val="000000"/>
        </w:rPr>
        <w:t>Ahora bien, se considera que los documentos donde conste la profesión pudieran contener la</w:t>
      </w:r>
      <w:r w:rsidR="00002184" w:rsidRPr="00EB4D0C">
        <w:rPr>
          <w:rFonts w:eastAsia="Calibri" w:cs="Times New Roman"/>
          <w:color w:val="000000"/>
        </w:rPr>
        <w:t xml:space="preserve"> fotografía y</w:t>
      </w:r>
      <w:r w:rsidRPr="00EB4D0C">
        <w:rPr>
          <w:rFonts w:eastAsia="Calibri" w:cs="Times New Roman"/>
          <w:color w:val="000000"/>
        </w:rPr>
        <w:t xml:space="preserve"> firma de los servidores públicos</w:t>
      </w:r>
      <w:r w:rsidR="00002184" w:rsidRPr="00EB4D0C">
        <w:rPr>
          <w:rFonts w:eastAsia="Calibri" w:cs="Times New Roman"/>
          <w:color w:val="000000"/>
        </w:rPr>
        <w:t>; por lo que</w:t>
      </w:r>
      <w:r w:rsidRPr="00EB4D0C">
        <w:rPr>
          <w:color w:val="000000"/>
        </w:rPr>
        <w:t xml:space="preserve">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1170AF8F" w14:textId="77777777" w:rsidR="00E109B5" w:rsidRPr="00EB4D0C" w:rsidRDefault="00E109B5" w:rsidP="00E109B5">
      <w:pPr>
        <w:spacing w:after="0" w:line="360" w:lineRule="auto"/>
        <w:rPr>
          <w:color w:val="000000"/>
        </w:rPr>
      </w:pPr>
    </w:p>
    <w:p w14:paraId="2B0BAA3C" w14:textId="77777777" w:rsidR="00E109B5" w:rsidRPr="00EB4D0C" w:rsidRDefault="00E109B5" w:rsidP="00E109B5">
      <w:pPr>
        <w:spacing w:after="0" w:line="360" w:lineRule="auto"/>
        <w:rPr>
          <w:color w:val="000000"/>
        </w:rPr>
      </w:pPr>
      <w:r w:rsidRPr="00EB4D0C">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98E9CDB" w14:textId="77777777" w:rsidR="00E109B5" w:rsidRPr="00EB4D0C" w:rsidRDefault="00E109B5" w:rsidP="00E109B5">
      <w:pPr>
        <w:spacing w:after="0" w:line="360" w:lineRule="auto"/>
        <w:rPr>
          <w:color w:val="000000"/>
        </w:rPr>
      </w:pPr>
    </w:p>
    <w:p w14:paraId="6F246E53" w14:textId="77777777" w:rsidR="00E109B5" w:rsidRPr="00EB4D0C" w:rsidRDefault="00E109B5" w:rsidP="00E109B5">
      <w:pPr>
        <w:spacing w:after="0" w:line="360" w:lineRule="auto"/>
        <w:rPr>
          <w:color w:val="000000"/>
        </w:rPr>
      </w:pPr>
      <w:r w:rsidRPr="00EB4D0C">
        <w:rPr>
          <w:color w:val="000000"/>
        </w:rPr>
        <w:t>En términos de lo expuesto, la documentación y aquellos datos que se consideren confidenciales, serán una limitante del derecho de acceso a la información, siempre y cuando:</w:t>
      </w:r>
    </w:p>
    <w:p w14:paraId="63A94E3A" w14:textId="77777777" w:rsidR="00E109B5" w:rsidRPr="00EB4D0C" w:rsidRDefault="00E109B5" w:rsidP="00E109B5">
      <w:pPr>
        <w:spacing w:after="0" w:line="360" w:lineRule="auto"/>
        <w:rPr>
          <w:color w:val="000000"/>
        </w:rPr>
      </w:pPr>
    </w:p>
    <w:p w14:paraId="712AEC72" w14:textId="77777777" w:rsidR="00E109B5" w:rsidRPr="00EB4D0C" w:rsidRDefault="00E109B5" w:rsidP="00E109B5">
      <w:pPr>
        <w:numPr>
          <w:ilvl w:val="0"/>
          <w:numId w:val="1"/>
        </w:numPr>
        <w:spacing w:after="0" w:line="360" w:lineRule="auto"/>
        <w:rPr>
          <w:color w:val="000000"/>
        </w:rPr>
      </w:pPr>
      <w:r w:rsidRPr="00EB4D0C">
        <w:rPr>
          <w:color w:val="000000"/>
        </w:rPr>
        <w:t xml:space="preserve">Se trate de datos personales o información privada; esto es, información concerniente a una persona física o jurídico colectiva y que esta sea identificada o identificable. </w:t>
      </w:r>
    </w:p>
    <w:p w14:paraId="16BDC867" w14:textId="77777777" w:rsidR="00E109B5" w:rsidRPr="00EB4D0C" w:rsidRDefault="00E109B5" w:rsidP="00E109B5">
      <w:pPr>
        <w:numPr>
          <w:ilvl w:val="0"/>
          <w:numId w:val="1"/>
        </w:numPr>
        <w:spacing w:after="0" w:line="360" w:lineRule="auto"/>
        <w:rPr>
          <w:color w:val="000000"/>
        </w:rPr>
      </w:pPr>
      <w:r w:rsidRPr="00EB4D0C">
        <w:rPr>
          <w:color w:val="000000"/>
        </w:rPr>
        <w:t xml:space="preserve">Para la difusión de los datos, se requiera el consentimiento del titular. </w:t>
      </w:r>
    </w:p>
    <w:p w14:paraId="09BDDBFB" w14:textId="77777777" w:rsidR="00E109B5" w:rsidRPr="00EB4D0C" w:rsidRDefault="00E109B5" w:rsidP="00E109B5">
      <w:pPr>
        <w:spacing w:after="0" w:line="360" w:lineRule="auto"/>
        <w:rPr>
          <w:color w:val="000000"/>
        </w:rPr>
      </w:pPr>
    </w:p>
    <w:p w14:paraId="53ACE760" w14:textId="77777777" w:rsidR="00E109B5" w:rsidRPr="00EB4D0C" w:rsidRDefault="00E109B5" w:rsidP="00E109B5">
      <w:pPr>
        <w:spacing w:after="0" w:line="360" w:lineRule="auto"/>
        <w:rPr>
          <w:color w:val="000000"/>
        </w:rPr>
      </w:pPr>
      <w:r w:rsidRPr="00EB4D0C">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B353ABF" w14:textId="77777777" w:rsidR="00E109B5" w:rsidRPr="00EB4D0C" w:rsidRDefault="00E109B5" w:rsidP="00E109B5">
      <w:pPr>
        <w:spacing w:after="0" w:line="360" w:lineRule="auto"/>
        <w:rPr>
          <w:color w:val="000000"/>
        </w:rPr>
      </w:pPr>
    </w:p>
    <w:p w14:paraId="341B884E" w14:textId="77777777" w:rsidR="00E109B5" w:rsidRPr="00EB4D0C" w:rsidRDefault="00E109B5" w:rsidP="00E109B5">
      <w:pPr>
        <w:spacing w:after="0" w:line="360" w:lineRule="auto"/>
        <w:rPr>
          <w:color w:val="000000"/>
        </w:rPr>
      </w:pPr>
      <w:r w:rsidRPr="00EB4D0C">
        <w:rPr>
          <w:color w:val="000000"/>
        </w:rPr>
        <w:t>Además, en el artículo 5° de dicho ordenamiento jurídico, establece que es la Ley aplicable para todo tratamiento de datos personales.</w:t>
      </w:r>
    </w:p>
    <w:p w14:paraId="1F48E6CA" w14:textId="77777777" w:rsidR="00E109B5" w:rsidRPr="00EB4D0C" w:rsidRDefault="00E109B5" w:rsidP="00E109B5">
      <w:pPr>
        <w:spacing w:after="0" w:line="360" w:lineRule="auto"/>
        <w:rPr>
          <w:color w:val="000000"/>
        </w:rPr>
      </w:pPr>
    </w:p>
    <w:p w14:paraId="4ACA8DAD" w14:textId="77777777" w:rsidR="00E109B5" w:rsidRPr="00EB4D0C" w:rsidRDefault="00E109B5" w:rsidP="00E109B5">
      <w:pPr>
        <w:spacing w:after="0" w:line="360" w:lineRule="auto"/>
        <w:rPr>
          <w:color w:val="000000"/>
        </w:rPr>
      </w:pPr>
      <w:r w:rsidRPr="00EB4D0C">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7AA0BD3" w14:textId="77777777" w:rsidR="00E109B5" w:rsidRPr="00EB4D0C" w:rsidRDefault="00E109B5" w:rsidP="00E109B5">
      <w:pPr>
        <w:spacing w:after="0" w:line="360" w:lineRule="auto"/>
        <w:rPr>
          <w:color w:val="000000"/>
        </w:rPr>
      </w:pPr>
    </w:p>
    <w:p w14:paraId="31947FA9" w14:textId="77777777" w:rsidR="00E109B5" w:rsidRPr="00EB4D0C" w:rsidRDefault="00E109B5" w:rsidP="00E109B5">
      <w:pPr>
        <w:spacing w:after="0" w:line="360" w:lineRule="auto"/>
        <w:rPr>
          <w:color w:val="000000"/>
        </w:rPr>
      </w:pPr>
      <w:r w:rsidRPr="00EB4D0C">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637EAA3" w14:textId="77777777" w:rsidR="00423988" w:rsidRPr="00EB4D0C" w:rsidRDefault="00423988" w:rsidP="00E109B5">
      <w:pPr>
        <w:spacing w:after="0" w:line="360" w:lineRule="auto"/>
        <w:rPr>
          <w:color w:val="000000"/>
        </w:rPr>
      </w:pPr>
    </w:p>
    <w:p w14:paraId="5C2665C0" w14:textId="77777777" w:rsidR="00E109B5" w:rsidRPr="00EB4D0C" w:rsidRDefault="00E109B5" w:rsidP="00E109B5">
      <w:pPr>
        <w:numPr>
          <w:ilvl w:val="0"/>
          <w:numId w:val="44"/>
        </w:numPr>
        <w:spacing w:after="0" w:line="360" w:lineRule="auto"/>
        <w:contextualSpacing/>
        <w:rPr>
          <w:b/>
        </w:rPr>
      </w:pPr>
      <w:r w:rsidRPr="00EB4D0C">
        <w:rPr>
          <w:b/>
        </w:rPr>
        <w:lastRenderedPageBreak/>
        <w:t>Firma de servidores públicos.</w:t>
      </w:r>
    </w:p>
    <w:p w14:paraId="481A6EB6" w14:textId="77777777" w:rsidR="00E109B5" w:rsidRPr="00EB4D0C" w:rsidRDefault="00E109B5" w:rsidP="00E109B5">
      <w:pPr>
        <w:tabs>
          <w:tab w:val="left" w:pos="4962"/>
        </w:tabs>
        <w:spacing w:after="0" w:line="360" w:lineRule="auto"/>
        <w:rPr>
          <w:rFonts w:eastAsia="Calibri" w:cs="Tahoma"/>
          <w:bCs/>
        </w:rPr>
      </w:pPr>
      <w:r w:rsidRPr="00EB4D0C">
        <w:rPr>
          <w:rFonts w:eastAsia="Times New Roman" w:cs="Times New Roman"/>
          <w:color w:val="000000"/>
        </w:rPr>
        <w:t> </w:t>
      </w:r>
    </w:p>
    <w:p w14:paraId="39160E8A"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E38967B"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 </w:t>
      </w:r>
    </w:p>
    <w:p w14:paraId="7BF1B80F"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032F0D51"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 </w:t>
      </w:r>
    </w:p>
    <w:p w14:paraId="3F1E8543"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La publicidad de dichos datos, se robustece, con el Criterio Orientador, de la Segunda Época, con clave de control SO/002/2019, emitido por el entonces Instituto Nacional de Transparencia, Acceso a la Información y Protección de Datos Personales, que establece lo siguiente:</w:t>
      </w:r>
    </w:p>
    <w:p w14:paraId="10EB34F6" w14:textId="77777777" w:rsidR="00E109B5" w:rsidRPr="00EB4D0C" w:rsidRDefault="00E109B5" w:rsidP="00E109B5">
      <w:pPr>
        <w:tabs>
          <w:tab w:val="left" w:pos="4962"/>
        </w:tabs>
        <w:spacing w:after="0" w:line="360" w:lineRule="auto"/>
        <w:rPr>
          <w:rFonts w:eastAsia="Times New Roman" w:cs="Times New Roman"/>
          <w:color w:val="000000"/>
        </w:rPr>
      </w:pPr>
      <w:r w:rsidRPr="00EB4D0C">
        <w:rPr>
          <w:rFonts w:eastAsia="Times New Roman" w:cs="Times New Roman"/>
          <w:bdr w:val="none" w:sz="0" w:space="0" w:color="auto" w:frame="1"/>
        </w:rPr>
        <w:t> </w:t>
      </w:r>
    </w:p>
    <w:p w14:paraId="2A5B6EC6" w14:textId="77777777" w:rsidR="00E109B5" w:rsidRPr="00EB4D0C" w:rsidRDefault="00E109B5" w:rsidP="00E109B5">
      <w:pPr>
        <w:spacing w:after="0" w:line="360" w:lineRule="auto"/>
        <w:ind w:left="567" w:right="567"/>
        <w:rPr>
          <w:rFonts w:eastAsia="Times New Roman" w:cs="Times New Roman"/>
          <w:color w:val="000000"/>
          <w:sz w:val="20"/>
        </w:rPr>
      </w:pPr>
      <w:r w:rsidRPr="00EB4D0C">
        <w:rPr>
          <w:rFonts w:eastAsia="Times New Roman" w:cs="Times New Roman"/>
          <w:b/>
          <w:bCs/>
          <w:i/>
          <w:iCs/>
          <w:sz w:val="20"/>
          <w:bdr w:val="none" w:sz="0" w:space="0" w:color="auto" w:frame="1"/>
        </w:rPr>
        <w:t>“Firma y rúbrica de servidores públicos.</w:t>
      </w:r>
      <w:r w:rsidRPr="00EB4D0C">
        <w:rPr>
          <w:rFonts w:eastAsia="Times New Roman" w:cs="Times New Roman"/>
          <w:i/>
          <w:iCs/>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10B57E9F"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 </w:t>
      </w:r>
    </w:p>
    <w:p w14:paraId="1DC74154" w14:textId="77777777" w:rsidR="00E109B5" w:rsidRPr="00EB4D0C" w:rsidRDefault="00E109B5" w:rsidP="00E109B5">
      <w:pPr>
        <w:tabs>
          <w:tab w:val="left" w:pos="4962"/>
        </w:tabs>
        <w:spacing w:after="0" w:line="360" w:lineRule="auto"/>
        <w:rPr>
          <w:rFonts w:eastAsia="Calibri" w:cs="Tahoma"/>
          <w:bCs/>
        </w:rPr>
      </w:pPr>
      <w:r w:rsidRPr="00EB4D0C">
        <w:rPr>
          <w:rFonts w:eastAsia="Calibri" w:cs="Tahoma"/>
          <w:bC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0021E366" w14:textId="77777777" w:rsidR="00E109B5" w:rsidRPr="00EB4D0C" w:rsidRDefault="00E109B5" w:rsidP="00E109B5">
      <w:pPr>
        <w:spacing w:after="0" w:line="360" w:lineRule="auto"/>
        <w:ind w:right="-28"/>
        <w:rPr>
          <w:color w:val="auto"/>
        </w:rPr>
      </w:pPr>
    </w:p>
    <w:p w14:paraId="38755883" w14:textId="77777777" w:rsidR="00002184" w:rsidRPr="00EB4D0C" w:rsidRDefault="00002184" w:rsidP="00002184">
      <w:pPr>
        <w:numPr>
          <w:ilvl w:val="0"/>
          <w:numId w:val="47"/>
        </w:numPr>
        <w:spacing w:after="0" w:line="360" w:lineRule="auto"/>
        <w:jc w:val="left"/>
        <w:rPr>
          <w:b/>
          <w:bCs/>
          <w:color w:val="000000"/>
        </w:rPr>
      </w:pPr>
      <w:r w:rsidRPr="00EB4D0C">
        <w:rPr>
          <w:b/>
          <w:bCs/>
          <w:color w:val="000000"/>
        </w:rPr>
        <w:lastRenderedPageBreak/>
        <w:t xml:space="preserve">Fotografía de servidores públicos </w:t>
      </w:r>
    </w:p>
    <w:p w14:paraId="08D15E4E" w14:textId="77777777" w:rsidR="00002184" w:rsidRPr="00EB4D0C" w:rsidRDefault="00002184" w:rsidP="00002184">
      <w:pPr>
        <w:spacing w:after="0" w:line="360" w:lineRule="auto"/>
        <w:rPr>
          <w:b/>
          <w:bCs/>
          <w:color w:val="000000"/>
        </w:rPr>
      </w:pPr>
    </w:p>
    <w:p w14:paraId="631B791A" w14:textId="77777777" w:rsidR="00002184" w:rsidRPr="00EB4D0C" w:rsidRDefault="00002184" w:rsidP="00002184">
      <w:pPr>
        <w:tabs>
          <w:tab w:val="left" w:pos="4962"/>
        </w:tabs>
        <w:spacing w:after="0" w:line="360" w:lineRule="auto"/>
        <w:rPr>
          <w:color w:val="auto"/>
        </w:rPr>
      </w:pPr>
      <w:r w:rsidRPr="00EB4D0C">
        <w:rPr>
          <w:color w:val="auto"/>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001BF13" w14:textId="77777777" w:rsidR="00002184" w:rsidRPr="00EB4D0C" w:rsidRDefault="00002184" w:rsidP="00002184">
      <w:pPr>
        <w:tabs>
          <w:tab w:val="left" w:pos="4962"/>
        </w:tabs>
        <w:spacing w:after="0" w:line="360" w:lineRule="auto"/>
        <w:rPr>
          <w:color w:val="auto"/>
        </w:rPr>
      </w:pPr>
    </w:p>
    <w:p w14:paraId="4E0C1391" w14:textId="77777777" w:rsidR="00002184" w:rsidRPr="00EB4D0C" w:rsidRDefault="00002184" w:rsidP="00002184">
      <w:pPr>
        <w:tabs>
          <w:tab w:val="left" w:pos="4962"/>
        </w:tabs>
        <w:spacing w:after="0" w:line="360" w:lineRule="auto"/>
        <w:rPr>
          <w:color w:val="auto"/>
        </w:rPr>
      </w:pPr>
      <w:r w:rsidRPr="00EB4D0C">
        <w:rPr>
          <w:color w:val="auto"/>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40578F72" w14:textId="77777777" w:rsidR="00002184" w:rsidRPr="00EB4D0C" w:rsidRDefault="00002184" w:rsidP="00002184">
      <w:pPr>
        <w:tabs>
          <w:tab w:val="left" w:pos="4962"/>
        </w:tabs>
        <w:spacing w:after="0" w:line="360" w:lineRule="auto"/>
        <w:rPr>
          <w:color w:val="auto"/>
        </w:rPr>
      </w:pPr>
    </w:p>
    <w:p w14:paraId="7A26E639" w14:textId="77777777" w:rsidR="00002184" w:rsidRPr="00EB4D0C" w:rsidRDefault="00002184" w:rsidP="00002184">
      <w:pPr>
        <w:tabs>
          <w:tab w:val="left" w:pos="4962"/>
        </w:tabs>
        <w:spacing w:after="0" w:line="360" w:lineRule="auto"/>
        <w:rPr>
          <w:color w:val="auto"/>
        </w:rPr>
      </w:pPr>
      <w:r w:rsidRPr="00EB4D0C">
        <w:rPr>
          <w:color w:val="auto"/>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15B026E" w14:textId="77777777" w:rsidR="00002184" w:rsidRPr="00EB4D0C" w:rsidRDefault="00002184" w:rsidP="00002184">
      <w:pPr>
        <w:tabs>
          <w:tab w:val="left" w:pos="4962"/>
        </w:tabs>
        <w:spacing w:after="0" w:line="360" w:lineRule="auto"/>
        <w:rPr>
          <w:color w:val="auto"/>
        </w:rPr>
      </w:pPr>
    </w:p>
    <w:p w14:paraId="5B791B30" w14:textId="77777777" w:rsidR="00002184" w:rsidRPr="00EB4D0C" w:rsidRDefault="00002184" w:rsidP="00002184">
      <w:pPr>
        <w:tabs>
          <w:tab w:val="left" w:pos="4962"/>
        </w:tabs>
        <w:spacing w:after="0" w:line="360" w:lineRule="auto"/>
        <w:rPr>
          <w:color w:val="auto"/>
        </w:rPr>
      </w:pPr>
      <w:r w:rsidRPr="00EB4D0C">
        <w:rPr>
          <w:color w:val="auto"/>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014E97C" w14:textId="77777777" w:rsidR="00002184" w:rsidRPr="00EB4D0C" w:rsidRDefault="00002184" w:rsidP="00002184">
      <w:pPr>
        <w:tabs>
          <w:tab w:val="left" w:pos="4962"/>
        </w:tabs>
        <w:spacing w:after="0" w:line="360" w:lineRule="auto"/>
        <w:rPr>
          <w:color w:val="auto"/>
        </w:rPr>
      </w:pPr>
    </w:p>
    <w:p w14:paraId="4D4E2D36" w14:textId="77777777" w:rsidR="00002184" w:rsidRPr="00EB4D0C" w:rsidRDefault="00002184" w:rsidP="00002184">
      <w:pPr>
        <w:tabs>
          <w:tab w:val="left" w:pos="4962"/>
        </w:tabs>
        <w:spacing w:after="0" w:line="360" w:lineRule="auto"/>
        <w:rPr>
          <w:color w:val="auto"/>
        </w:rPr>
      </w:pPr>
      <w:r w:rsidRPr="00EB4D0C">
        <w:rPr>
          <w:color w:val="auto"/>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B29516D" w14:textId="77777777" w:rsidR="00002184" w:rsidRPr="00EB4D0C" w:rsidRDefault="00002184" w:rsidP="00002184">
      <w:pPr>
        <w:tabs>
          <w:tab w:val="left" w:pos="4962"/>
        </w:tabs>
        <w:spacing w:after="0" w:line="360" w:lineRule="auto"/>
        <w:rPr>
          <w:color w:val="auto"/>
        </w:rPr>
      </w:pPr>
    </w:p>
    <w:p w14:paraId="0B259027" w14:textId="77777777" w:rsidR="00002184" w:rsidRPr="00EB4D0C" w:rsidRDefault="00002184" w:rsidP="00002184">
      <w:pPr>
        <w:tabs>
          <w:tab w:val="left" w:pos="4962"/>
        </w:tabs>
        <w:spacing w:after="0" w:line="360" w:lineRule="auto"/>
        <w:rPr>
          <w:color w:val="auto"/>
        </w:rPr>
      </w:pPr>
      <w:r w:rsidRPr="00EB4D0C">
        <w:rPr>
          <w:color w:val="auto"/>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B17DB92" w14:textId="77777777" w:rsidR="00002184" w:rsidRPr="00EB4D0C" w:rsidRDefault="00002184" w:rsidP="00002184">
      <w:pPr>
        <w:tabs>
          <w:tab w:val="left" w:pos="4962"/>
        </w:tabs>
        <w:spacing w:after="0" w:line="360" w:lineRule="auto"/>
        <w:rPr>
          <w:color w:val="auto"/>
        </w:rPr>
      </w:pPr>
    </w:p>
    <w:p w14:paraId="1D4F3ABF" w14:textId="77777777" w:rsidR="00002184" w:rsidRPr="00EB4D0C" w:rsidRDefault="00002184" w:rsidP="00002184">
      <w:pPr>
        <w:tabs>
          <w:tab w:val="left" w:pos="4962"/>
        </w:tabs>
        <w:spacing w:after="0" w:line="360" w:lineRule="auto"/>
        <w:rPr>
          <w:color w:val="auto"/>
        </w:rPr>
      </w:pPr>
      <w:r w:rsidRPr="00EB4D0C">
        <w:rPr>
          <w:color w:val="auto"/>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38D688A" w14:textId="77777777" w:rsidR="00002184" w:rsidRPr="00EB4D0C" w:rsidRDefault="00002184" w:rsidP="00002184">
      <w:pPr>
        <w:tabs>
          <w:tab w:val="left" w:pos="4962"/>
        </w:tabs>
        <w:spacing w:after="0" w:line="360" w:lineRule="auto"/>
        <w:rPr>
          <w:color w:val="auto"/>
        </w:rPr>
      </w:pPr>
    </w:p>
    <w:p w14:paraId="5BD7802F" w14:textId="62F01D9E" w:rsidR="00002184" w:rsidRPr="00EB4D0C" w:rsidRDefault="00002184" w:rsidP="00002184">
      <w:pPr>
        <w:spacing w:after="0" w:line="360" w:lineRule="auto"/>
        <w:ind w:right="-28"/>
        <w:rPr>
          <w:color w:val="auto"/>
        </w:rPr>
      </w:pPr>
      <w:r w:rsidRPr="00EB4D0C">
        <w:rPr>
          <w:color w:val="auto"/>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EC3AAD7" w14:textId="77777777" w:rsidR="00002184" w:rsidRPr="00EB4D0C" w:rsidRDefault="00002184" w:rsidP="00E109B5">
      <w:pPr>
        <w:spacing w:after="0" w:line="360" w:lineRule="auto"/>
        <w:ind w:right="-28"/>
        <w:rPr>
          <w:color w:val="auto"/>
        </w:rPr>
      </w:pPr>
    </w:p>
    <w:p w14:paraId="2F1D7627" w14:textId="77777777" w:rsidR="00E109B5" w:rsidRPr="00EB4D0C" w:rsidRDefault="00E109B5" w:rsidP="00E109B5">
      <w:pPr>
        <w:pBdr>
          <w:top w:val="nil"/>
          <w:left w:val="nil"/>
          <w:bottom w:val="nil"/>
          <w:right w:val="nil"/>
          <w:between w:val="nil"/>
        </w:pBdr>
        <w:spacing w:after="0" w:line="360" w:lineRule="auto"/>
        <w:ind w:right="-30"/>
      </w:pPr>
      <w:r w:rsidRPr="00EB4D0C">
        <w:rPr>
          <w:rFonts w:eastAsia="Times New Roman" w:cs="Tahoma"/>
          <w:szCs w:val="24"/>
          <w:lang w:eastAsia="es-ES"/>
        </w:rPr>
        <w:t xml:space="preserve">De tal circunstancia, el Sujeto Obligado al entregar la información, deberá tomar en cuenta lo establecido en párrafos anteriores, para que únicamente clasifique aquellos datos que sean confidenciales, </w:t>
      </w:r>
      <w:r w:rsidRPr="00EB4D0C">
        <w:t xml:space="preserve">por lo que,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4A958E" w14:textId="77777777" w:rsidR="00E109B5" w:rsidRPr="00EB4D0C" w:rsidRDefault="00E109B5" w:rsidP="00E109B5">
      <w:pPr>
        <w:tabs>
          <w:tab w:val="left" w:pos="4962"/>
        </w:tabs>
        <w:spacing w:after="0" w:line="360" w:lineRule="auto"/>
        <w:rPr>
          <w:rFonts w:eastAsia="Times New Roman" w:cs="Tahoma"/>
          <w:szCs w:val="24"/>
          <w:lang w:eastAsia="es-ES"/>
        </w:rPr>
      </w:pPr>
    </w:p>
    <w:p w14:paraId="00583338" w14:textId="77777777" w:rsidR="00E109B5" w:rsidRPr="00EB4D0C" w:rsidRDefault="00E109B5" w:rsidP="00E109B5">
      <w:pPr>
        <w:spacing w:after="0" w:line="360" w:lineRule="auto"/>
        <w:contextualSpacing/>
        <w:rPr>
          <w:rFonts w:eastAsia="Times New Roman" w:cs="Tahoma"/>
          <w:bCs/>
          <w:iCs/>
          <w:lang w:eastAsia="es-ES"/>
        </w:rPr>
      </w:pPr>
      <w:r w:rsidRPr="00EB4D0C">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43B777B" w14:textId="77777777" w:rsidR="00945690" w:rsidRPr="00EB4D0C" w:rsidRDefault="00945690" w:rsidP="00945690">
      <w:pPr>
        <w:spacing w:after="0" w:line="360" w:lineRule="auto"/>
        <w:rPr>
          <w:rFonts w:cs="Tahoma"/>
          <w:bCs/>
          <w:iCs/>
        </w:rPr>
      </w:pPr>
    </w:p>
    <w:p w14:paraId="0CCF70E8" w14:textId="77777777" w:rsidR="00D1318A" w:rsidRPr="00EB4D0C" w:rsidRDefault="00D1318A" w:rsidP="001162C4">
      <w:pPr>
        <w:pStyle w:val="Ttulo2"/>
        <w:spacing w:before="0" w:after="0" w:line="360" w:lineRule="auto"/>
        <w:rPr>
          <w:sz w:val="22"/>
          <w:szCs w:val="22"/>
        </w:rPr>
      </w:pPr>
      <w:bookmarkStart w:id="13" w:name="_Toc219289831"/>
      <w:r w:rsidRPr="00EB4D0C">
        <w:rPr>
          <w:sz w:val="22"/>
          <w:szCs w:val="22"/>
        </w:rPr>
        <w:lastRenderedPageBreak/>
        <w:t>SEXTO. Decisión</w:t>
      </w:r>
      <w:bookmarkEnd w:id="13"/>
    </w:p>
    <w:p w14:paraId="0D2B29DC" w14:textId="77777777" w:rsidR="00D1318A" w:rsidRPr="00EB4D0C" w:rsidRDefault="00D1318A" w:rsidP="001162C4">
      <w:pPr>
        <w:spacing w:after="0" w:line="360" w:lineRule="auto"/>
        <w:contextualSpacing/>
        <w:rPr>
          <w:rFonts w:eastAsia="Calibri" w:cs="Tahoma"/>
          <w:b/>
        </w:rPr>
      </w:pPr>
    </w:p>
    <w:p w14:paraId="4BF18B87" w14:textId="22C2972E" w:rsidR="00D1318A" w:rsidRPr="00EB4D0C" w:rsidRDefault="00D1318A" w:rsidP="001162C4">
      <w:pPr>
        <w:spacing w:after="0" w:line="360" w:lineRule="auto"/>
      </w:pPr>
      <w:r w:rsidRPr="00EB4D0C">
        <w:t xml:space="preserve">De acuerdo con lo expuesto y, con fundamento en el artículo 186, fracción III, de la Ley de Transparencia y Acceso a la Información Pública del Estado de México y Municipios, este Instituto considera procedente </w:t>
      </w:r>
      <w:r w:rsidR="00BF460D" w:rsidRPr="00EB4D0C">
        <w:rPr>
          <w:b/>
        </w:rPr>
        <w:t>REVOCAR</w:t>
      </w:r>
      <w:r w:rsidRPr="00EB4D0C">
        <w:rPr>
          <w:b/>
        </w:rPr>
        <w:t xml:space="preserve"> </w:t>
      </w:r>
      <w:r w:rsidRPr="00EB4D0C">
        <w:t>la resp</w:t>
      </w:r>
      <w:r w:rsidR="00655068" w:rsidRPr="00EB4D0C">
        <w:t>uesta del</w:t>
      </w:r>
      <w:r w:rsidR="00F66940" w:rsidRPr="00EB4D0C">
        <w:t xml:space="preserve"> Ayu</w:t>
      </w:r>
      <w:r w:rsidR="0060286E" w:rsidRPr="00EB4D0C">
        <w:t xml:space="preserve">ntamiento de </w:t>
      </w:r>
      <w:r w:rsidR="00795C86" w:rsidRPr="00EB4D0C">
        <w:t>Toluca</w:t>
      </w:r>
      <w:r w:rsidRPr="00EB4D0C">
        <w:rPr>
          <w:b/>
        </w:rPr>
        <w:t xml:space="preserve">, </w:t>
      </w:r>
      <w:r w:rsidRPr="00EB4D0C">
        <w:t xml:space="preserve">a efecto de que </w:t>
      </w:r>
      <w:r w:rsidR="004076BD" w:rsidRPr="00EB4D0C">
        <w:t>entregue</w:t>
      </w:r>
      <w:r w:rsidR="00287797" w:rsidRPr="00EB4D0C">
        <w:t xml:space="preserve"> la información solicitada</w:t>
      </w:r>
      <w:r w:rsidR="001C6B7A" w:rsidRPr="00EB4D0C">
        <w:t>.</w:t>
      </w:r>
    </w:p>
    <w:p w14:paraId="2D21EE22" w14:textId="77777777" w:rsidR="002C080E" w:rsidRPr="00EB4D0C" w:rsidRDefault="002C080E" w:rsidP="001162C4">
      <w:pPr>
        <w:spacing w:after="0" w:line="360" w:lineRule="auto"/>
      </w:pPr>
    </w:p>
    <w:p w14:paraId="0C829323" w14:textId="77777777" w:rsidR="00D1318A" w:rsidRPr="00EB4D0C" w:rsidRDefault="00D1318A" w:rsidP="001162C4">
      <w:pPr>
        <w:spacing w:after="0" w:line="360" w:lineRule="auto"/>
        <w:contextualSpacing/>
        <w:rPr>
          <w:rFonts w:eastAsia="Calibri" w:cs="Tahoma"/>
          <w:b/>
          <w:bCs/>
        </w:rPr>
      </w:pPr>
      <w:r w:rsidRPr="00EB4D0C">
        <w:rPr>
          <w:rFonts w:eastAsia="Calibri" w:cs="Tahoma"/>
          <w:b/>
          <w:bCs/>
        </w:rPr>
        <w:t>Términos de la Resolución para conocimiento del Particular</w:t>
      </w:r>
    </w:p>
    <w:p w14:paraId="1E2E8060" w14:textId="77777777" w:rsidR="00795C86" w:rsidRPr="00EB4D0C" w:rsidRDefault="00795C86" w:rsidP="001162C4">
      <w:pPr>
        <w:spacing w:after="0" w:line="360" w:lineRule="auto"/>
        <w:contextualSpacing/>
        <w:rPr>
          <w:rFonts w:eastAsia="Calibri" w:cs="Tahoma"/>
          <w:b/>
          <w:bCs/>
        </w:rPr>
      </w:pPr>
    </w:p>
    <w:p w14:paraId="3B668E85" w14:textId="5C9BF158" w:rsidR="00D1318A" w:rsidRPr="00EB4D0C" w:rsidRDefault="00D1318A" w:rsidP="001162C4">
      <w:pPr>
        <w:spacing w:after="0" w:line="360" w:lineRule="auto"/>
      </w:pPr>
      <w:r w:rsidRPr="00EB4D0C">
        <w:t xml:space="preserve">Se le hace del conocimiento a la persona Recurrente que, en el presente asunto, se le da la razón, pues </w:t>
      </w:r>
      <w:r w:rsidR="00715343" w:rsidRPr="00EB4D0C">
        <w:t xml:space="preserve">si bien </w:t>
      </w:r>
      <w:r w:rsidR="004076BD" w:rsidRPr="00EB4D0C">
        <w:t>el Sujeto Obligado</w:t>
      </w:r>
      <w:r w:rsidR="00BF460D" w:rsidRPr="00EB4D0C">
        <w:t xml:space="preserve"> dio respuesta</w:t>
      </w:r>
      <w:r w:rsidR="00D44453" w:rsidRPr="00EB4D0C">
        <w:t xml:space="preserve">, </w:t>
      </w:r>
      <w:r w:rsidR="001F67D8" w:rsidRPr="00EB4D0C">
        <w:t>entregó una liga electrónica en formato cerrado en la cual no se puede acceder</w:t>
      </w:r>
      <w:r w:rsidR="00AE7A85" w:rsidRPr="00EB4D0C">
        <w:t xml:space="preserve">, </w:t>
      </w:r>
      <w:r w:rsidR="00795C86" w:rsidRPr="00EB4D0C">
        <w:t>además, no</w:t>
      </w:r>
      <w:r w:rsidR="001F67D8" w:rsidRPr="00EB4D0C">
        <w:t xml:space="preserve"> contiene lo solicitado</w:t>
      </w:r>
      <w:r w:rsidR="00795C86" w:rsidRPr="00EB4D0C">
        <w:t xml:space="preserve">, </w:t>
      </w:r>
      <w:r w:rsidR="00AE7A85" w:rsidRPr="00EB4D0C">
        <w:t xml:space="preserve">por lo que, </w:t>
      </w:r>
      <w:r w:rsidRPr="00EB4D0C">
        <w:t>deberá entre</w:t>
      </w:r>
      <w:r w:rsidR="00655068" w:rsidRPr="00EB4D0C">
        <w:t>ga</w:t>
      </w:r>
      <w:r w:rsidR="00AE7A85" w:rsidRPr="00EB4D0C">
        <w:t>r</w:t>
      </w:r>
      <w:r w:rsidR="00287797" w:rsidRPr="00EB4D0C">
        <w:t xml:space="preserve"> la información</w:t>
      </w:r>
      <w:r w:rsidR="00795C86" w:rsidRPr="00EB4D0C">
        <w:t xml:space="preserve"> solicitada</w:t>
      </w:r>
      <w:r w:rsidR="00002184" w:rsidRPr="00EB4D0C">
        <w:t>.</w:t>
      </w:r>
      <w:r w:rsidR="00423988" w:rsidRPr="00EB4D0C">
        <w:t xml:space="preserve"> </w:t>
      </w:r>
      <w:r w:rsidR="00002184" w:rsidRPr="00EB4D0C">
        <w:rPr>
          <w:color w:val="000000"/>
        </w:rPr>
        <w:t>L</w:t>
      </w:r>
      <w:r w:rsidRPr="00EB4D0C">
        <w:rPr>
          <w:color w:val="000000"/>
        </w:rPr>
        <w:t>a labor del Instituto es apoyar a la población a acceder a la información pública y garantizar la protección de sus datos personales.</w:t>
      </w:r>
    </w:p>
    <w:p w14:paraId="51AD938A" w14:textId="77777777" w:rsidR="00E50794" w:rsidRPr="00EB4D0C" w:rsidRDefault="00E50794" w:rsidP="001162C4">
      <w:pPr>
        <w:spacing w:after="0" w:line="360" w:lineRule="auto"/>
      </w:pPr>
    </w:p>
    <w:p w14:paraId="1C805ED0" w14:textId="77777777" w:rsidR="00D1318A" w:rsidRPr="00EB4D0C" w:rsidRDefault="00D1318A" w:rsidP="001162C4">
      <w:pPr>
        <w:spacing w:after="0" w:line="360" w:lineRule="auto"/>
        <w:contextualSpacing/>
        <w:rPr>
          <w:rFonts w:eastAsia="Calibri"/>
        </w:rPr>
      </w:pPr>
      <w:r w:rsidRPr="00EB4D0C">
        <w:rPr>
          <w:rFonts w:eastAsia="Calibri"/>
        </w:rPr>
        <w:t>Por lo expuesto y fundado, este Pleno:</w:t>
      </w:r>
    </w:p>
    <w:p w14:paraId="7E4B6E8F" w14:textId="77777777" w:rsidR="00057905" w:rsidRPr="00EB4D0C" w:rsidRDefault="00057905" w:rsidP="001162C4">
      <w:pPr>
        <w:spacing w:after="0" w:line="360" w:lineRule="auto"/>
        <w:contextualSpacing/>
        <w:rPr>
          <w:rFonts w:eastAsia="Calibri"/>
        </w:rPr>
      </w:pPr>
    </w:p>
    <w:p w14:paraId="4969F2B6" w14:textId="77777777" w:rsidR="00D1318A" w:rsidRPr="00EB4D0C" w:rsidRDefault="00D1318A" w:rsidP="001162C4">
      <w:pPr>
        <w:pStyle w:val="Ttulo1"/>
        <w:spacing w:before="0" w:after="0" w:line="360" w:lineRule="auto"/>
        <w:jc w:val="center"/>
        <w:rPr>
          <w:sz w:val="22"/>
          <w:szCs w:val="22"/>
        </w:rPr>
      </w:pPr>
      <w:bookmarkStart w:id="14" w:name="_Toc219289832"/>
      <w:r w:rsidRPr="00EB4D0C">
        <w:rPr>
          <w:sz w:val="22"/>
          <w:szCs w:val="22"/>
        </w:rPr>
        <w:t>R E S U E L V E</w:t>
      </w:r>
      <w:bookmarkEnd w:id="14"/>
    </w:p>
    <w:p w14:paraId="00911B7E" w14:textId="77777777" w:rsidR="00D1318A" w:rsidRPr="00EB4D0C" w:rsidRDefault="00D1318A" w:rsidP="001162C4">
      <w:pPr>
        <w:spacing w:after="0" w:line="360" w:lineRule="auto"/>
        <w:contextualSpacing/>
        <w:rPr>
          <w:rFonts w:eastAsia="Calibri"/>
          <w:b/>
          <w:bCs/>
        </w:rPr>
      </w:pPr>
    </w:p>
    <w:p w14:paraId="59D86F6A" w14:textId="06BCCC7A" w:rsidR="00D1318A" w:rsidRPr="00EB4D0C" w:rsidRDefault="00D1318A" w:rsidP="001162C4">
      <w:pPr>
        <w:spacing w:after="0" w:line="360" w:lineRule="auto"/>
        <w:contextualSpacing/>
        <w:rPr>
          <w:bCs/>
        </w:rPr>
      </w:pPr>
      <w:r w:rsidRPr="00EB4D0C">
        <w:rPr>
          <w:rFonts w:cs="Tahoma"/>
          <w:b/>
          <w:bCs/>
        </w:rPr>
        <w:t xml:space="preserve">PRIMERO. </w:t>
      </w:r>
      <w:r w:rsidRPr="00EB4D0C">
        <w:rPr>
          <w:rFonts w:cs="Tahoma"/>
          <w:bCs/>
        </w:rPr>
        <w:t xml:space="preserve">Se </w:t>
      </w:r>
      <w:r w:rsidR="00BF460D" w:rsidRPr="00EB4D0C">
        <w:rPr>
          <w:rFonts w:cs="Tahoma"/>
          <w:b/>
          <w:bCs/>
        </w:rPr>
        <w:t>REVOCA</w:t>
      </w:r>
      <w:r w:rsidRPr="00EB4D0C">
        <w:rPr>
          <w:rFonts w:cs="Tahoma"/>
          <w:b/>
          <w:bCs/>
        </w:rPr>
        <w:t xml:space="preserve"> </w:t>
      </w:r>
      <w:r w:rsidRPr="00EB4D0C">
        <w:rPr>
          <w:rFonts w:cs="Tahoma"/>
          <w:bCs/>
        </w:rPr>
        <w:t>la respuesta entrega</w:t>
      </w:r>
      <w:r w:rsidR="00655068" w:rsidRPr="00EB4D0C">
        <w:rPr>
          <w:rFonts w:cs="Tahoma"/>
          <w:bCs/>
        </w:rPr>
        <w:t>da por el</w:t>
      </w:r>
      <w:r w:rsidR="004076BD" w:rsidRPr="00EB4D0C">
        <w:rPr>
          <w:rFonts w:cs="Tahoma"/>
          <w:bCs/>
        </w:rPr>
        <w:t xml:space="preserve"> Ayuntamiento de </w:t>
      </w:r>
      <w:r w:rsidR="00795C86" w:rsidRPr="00EB4D0C">
        <w:rPr>
          <w:rFonts w:cs="Tahoma"/>
          <w:bCs/>
        </w:rPr>
        <w:t>Toluca</w:t>
      </w:r>
      <w:r w:rsidRPr="00EB4D0C">
        <w:rPr>
          <w:rFonts w:cs="Tahoma"/>
          <w:bCs/>
        </w:rPr>
        <w:t>, a la solicitud de información</w:t>
      </w:r>
      <w:r w:rsidR="00655068" w:rsidRPr="00EB4D0C">
        <w:t xml:space="preserve"> </w:t>
      </w:r>
      <w:r w:rsidR="004068E7" w:rsidRPr="00EB4D0C">
        <w:t>0</w:t>
      </w:r>
      <w:r w:rsidR="001F67D8" w:rsidRPr="00EB4D0C">
        <w:t>3901</w:t>
      </w:r>
      <w:r w:rsidR="004068E7" w:rsidRPr="00EB4D0C">
        <w:t>/</w:t>
      </w:r>
      <w:r w:rsidR="00795C86" w:rsidRPr="00EB4D0C">
        <w:t>TOLUCA</w:t>
      </w:r>
      <w:r w:rsidR="000D392E" w:rsidRPr="00EB4D0C">
        <w:t>/IP/2025</w:t>
      </w:r>
      <w:r w:rsidRPr="00EB4D0C">
        <w:rPr>
          <w:bCs/>
        </w:rPr>
        <w:t xml:space="preserve">, por resultar </w:t>
      </w:r>
      <w:r w:rsidRPr="00EB4D0C">
        <w:rPr>
          <w:b/>
          <w:bCs/>
        </w:rPr>
        <w:t>FUNDADAS</w:t>
      </w:r>
      <w:r w:rsidRPr="00EB4D0C">
        <w:rPr>
          <w:rFonts w:cs="Tahoma"/>
          <w:b/>
          <w:bCs/>
        </w:rPr>
        <w:t xml:space="preserve"> </w:t>
      </w:r>
      <w:r w:rsidRPr="00EB4D0C">
        <w:rPr>
          <w:rFonts w:eastAsia="Calibri" w:cs="Tahoma"/>
          <w:bCs/>
        </w:rPr>
        <w:t>las razones o motivos de inconformidad hechos valer por el Recurrente</w:t>
      </w:r>
      <w:r w:rsidRPr="00EB4D0C">
        <w:rPr>
          <w:rFonts w:cs="Tahoma"/>
          <w:bCs/>
        </w:rPr>
        <w:t xml:space="preserve">, </w:t>
      </w:r>
      <w:r w:rsidRPr="00EB4D0C">
        <w:rPr>
          <w:rFonts w:eastAsia="Calibri" w:cs="Tahoma"/>
          <w:bCs/>
        </w:rPr>
        <w:t>en términos de los considerandos QUINTO y SEXTO de la presente Resolución.</w:t>
      </w:r>
    </w:p>
    <w:p w14:paraId="5F3709A7" w14:textId="77777777" w:rsidR="00D1318A" w:rsidRPr="00EB4D0C" w:rsidRDefault="00D1318A" w:rsidP="001162C4">
      <w:pPr>
        <w:spacing w:after="0" w:line="360" w:lineRule="auto"/>
        <w:contextualSpacing/>
        <w:rPr>
          <w:rFonts w:eastAsia="Times New Roman" w:cs="Tahoma"/>
          <w:bCs/>
          <w:lang w:eastAsia="es-ES"/>
        </w:rPr>
      </w:pPr>
    </w:p>
    <w:p w14:paraId="0248B568" w14:textId="679B6694" w:rsidR="00704B45" w:rsidRPr="00EB4D0C" w:rsidRDefault="00D1318A" w:rsidP="007D131F">
      <w:pPr>
        <w:spacing w:after="0" w:line="360" w:lineRule="auto"/>
        <w:rPr>
          <w:rFonts w:cs="Tahoma"/>
        </w:rPr>
      </w:pPr>
      <w:r w:rsidRPr="00EB4D0C">
        <w:rPr>
          <w:rFonts w:cs="Tahoma"/>
          <w:b/>
          <w:bCs/>
        </w:rPr>
        <w:t xml:space="preserve">SEGUNDO. </w:t>
      </w:r>
      <w:r w:rsidRPr="00EB4D0C">
        <w:t xml:space="preserve">Se </w:t>
      </w:r>
      <w:r w:rsidRPr="00EB4D0C">
        <w:rPr>
          <w:b/>
        </w:rPr>
        <w:t>ORDENA</w:t>
      </w:r>
      <w:r w:rsidRPr="00EB4D0C">
        <w:t xml:space="preserve"> al Ente Recurrido</w:t>
      </w:r>
      <w:r w:rsidRPr="00EB4D0C">
        <w:rPr>
          <w:b/>
        </w:rPr>
        <w:t xml:space="preserve">, </w:t>
      </w:r>
      <w:r w:rsidR="004068E7" w:rsidRPr="00EB4D0C">
        <w:t>a efecto de que</w:t>
      </w:r>
      <w:r w:rsidR="00287797" w:rsidRPr="00EB4D0C">
        <w:t xml:space="preserve"> previa búsqueda exhaustiva</w:t>
      </w:r>
      <w:r w:rsidR="004068E7" w:rsidRPr="00EB4D0C">
        <w:t xml:space="preserve"> </w:t>
      </w:r>
      <w:r w:rsidRPr="00EB4D0C">
        <w:t>entregue</w:t>
      </w:r>
      <w:r w:rsidR="001C6B7A" w:rsidRPr="00EB4D0C">
        <w:t xml:space="preserve">, </w:t>
      </w:r>
      <w:r w:rsidRPr="00EB4D0C">
        <w:t>a través del Sistema de Acceso a la I</w:t>
      </w:r>
      <w:r w:rsidR="00715343" w:rsidRPr="00EB4D0C">
        <w:t>nformación Mexiquense (SAIMEX)</w:t>
      </w:r>
      <w:r w:rsidR="004068E7" w:rsidRPr="00EB4D0C">
        <w:t xml:space="preserve">, </w:t>
      </w:r>
      <w:r w:rsidR="00282C2E" w:rsidRPr="00EB4D0C">
        <w:t xml:space="preserve">en </w:t>
      </w:r>
      <w:r w:rsidR="00795C86" w:rsidRPr="00EB4D0C">
        <w:t xml:space="preserve">su caso, </w:t>
      </w:r>
      <w:r w:rsidR="00795C86" w:rsidRPr="00EB4D0C">
        <w:lastRenderedPageBreak/>
        <w:t xml:space="preserve">en </w:t>
      </w:r>
      <w:r w:rsidR="00B17B55" w:rsidRPr="00EB4D0C">
        <w:t>versión</w:t>
      </w:r>
      <w:r w:rsidR="0015197F" w:rsidRPr="00EB4D0C">
        <w:t xml:space="preserve"> pública</w:t>
      </w:r>
      <w:r w:rsidR="00B17B55" w:rsidRPr="00EB4D0C">
        <w:t xml:space="preserve">, </w:t>
      </w:r>
      <w:r w:rsidR="007D131F" w:rsidRPr="00EB4D0C">
        <w:t>de l</w:t>
      </w:r>
      <w:r w:rsidR="004B234E" w:rsidRPr="00EB4D0C">
        <w:t>os m</w:t>
      </w:r>
      <w:r w:rsidR="00477624" w:rsidRPr="00EB4D0C">
        <w:t>iembros de Cabildo y Titulares de Áreas</w:t>
      </w:r>
      <w:r w:rsidR="007D131F" w:rsidRPr="00EB4D0C">
        <w:t xml:space="preserve">, los documentos donde conste </w:t>
      </w:r>
      <w:r w:rsidR="007D131F" w:rsidRPr="00EB4D0C">
        <w:rPr>
          <w:rFonts w:cs="Tahoma"/>
        </w:rPr>
        <w:t>lo siguiente:</w:t>
      </w:r>
    </w:p>
    <w:p w14:paraId="474896F3" w14:textId="77777777" w:rsidR="007D131F" w:rsidRPr="00EB4D0C" w:rsidRDefault="007D131F" w:rsidP="007D131F">
      <w:pPr>
        <w:spacing w:after="0" w:line="360" w:lineRule="auto"/>
        <w:rPr>
          <w:rFonts w:cs="Tahoma"/>
        </w:rPr>
      </w:pPr>
    </w:p>
    <w:p w14:paraId="5ACB4CC4" w14:textId="536D47AA" w:rsidR="004B234E" w:rsidRPr="00EB4D0C" w:rsidRDefault="007D131F" w:rsidP="004B234E">
      <w:pPr>
        <w:pStyle w:val="Prrafodelista"/>
        <w:numPr>
          <w:ilvl w:val="0"/>
          <w:numId w:val="46"/>
        </w:numPr>
        <w:tabs>
          <w:tab w:val="center" w:pos="4522"/>
        </w:tabs>
        <w:spacing w:line="360" w:lineRule="auto"/>
        <w:rPr>
          <w:rFonts w:eastAsia="Calibri"/>
          <w:color w:val="000000"/>
        </w:rPr>
      </w:pPr>
      <w:r w:rsidRPr="00EB4D0C">
        <w:rPr>
          <w:rFonts w:eastAsia="Calibri"/>
          <w:color w:val="000000"/>
        </w:rPr>
        <w:t>El sexo</w:t>
      </w:r>
      <w:r w:rsidR="00002184" w:rsidRPr="00EB4D0C">
        <w:rPr>
          <w:rFonts w:eastAsia="Calibri"/>
          <w:color w:val="000000"/>
        </w:rPr>
        <w:t>, y</w:t>
      </w:r>
    </w:p>
    <w:p w14:paraId="27AFB8ED" w14:textId="77777777" w:rsidR="00002184" w:rsidRPr="00EB4D0C" w:rsidRDefault="00002184" w:rsidP="00002184">
      <w:pPr>
        <w:pStyle w:val="Prrafodelista"/>
        <w:tabs>
          <w:tab w:val="center" w:pos="4522"/>
        </w:tabs>
        <w:spacing w:line="360" w:lineRule="auto"/>
        <w:rPr>
          <w:rFonts w:eastAsia="Calibri"/>
          <w:color w:val="000000"/>
        </w:rPr>
      </w:pPr>
    </w:p>
    <w:p w14:paraId="46D3B4EE" w14:textId="24642155" w:rsidR="007D131F" w:rsidRPr="00EB4D0C" w:rsidRDefault="004B234E" w:rsidP="004B234E">
      <w:pPr>
        <w:pStyle w:val="Prrafodelista"/>
        <w:numPr>
          <w:ilvl w:val="0"/>
          <w:numId w:val="46"/>
        </w:numPr>
        <w:tabs>
          <w:tab w:val="center" w:pos="4522"/>
        </w:tabs>
        <w:spacing w:line="360" w:lineRule="auto"/>
        <w:rPr>
          <w:rFonts w:eastAsia="Calibri"/>
          <w:color w:val="000000"/>
        </w:rPr>
      </w:pPr>
      <w:r w:rsidRPr="00EB4D0C">
        <w:rPr>
          <w:rFonts w:eastAsia="Calibri"/>
          <w:color w:val="000000"/>
        </w:rPr>
        <w:t>P</w:t>
      </w:r>
      <w:r w:rsidR="007D131F" w:rsidRPr="00EB4D0C">
        <w:rPr>
          <w:rFonts w:eastAsia="Calibri"/>
          <w:color w:val="000000"/>
        </w:rPr>
        <w:t>rofesión</w:t>
      </w:r>
      <w:r w:rsidRPr="00EB4D0C">
        <w:rPr>
          <w:rFonts w:eastAsia="Calibri"/>
          <w:color w:val="000000"/>
        </w:rPr>
        <w:t xml:space="preserve"> (último grado o nivel de estudios).</w:t>
      </w:r>
    </w:p>
    <w:p w14:paraId="2F90A5AF" w14:textId="58670D26" w:rsidR="00795C86" w:rsidRPr="00EB4D0C" w:rsidRDefault="00795C86" w:rsidP="004B234E">
      <w:pPr>
        <w:spacing w:after="0" w:line="360" w:lineRule="auto"/>
        <w:rPr>
          <w:color w:val="000000"/>
        </w:rPr>
      </w:pPr>
    </w:p>
    <w:p w14:paraId="520394F5" w14:textId="60DACC97" w:rsidR="00AC7443" w:rsidRPr="00EB4D0C" w:rsidRDefault="0015197F" w:rsidP="004B234E">
      <w:pPr>
        <w:spacing w:after="0" w:line="360" w:lineRule="auto"/>
        <w:ind w:right="-28"/>
        <w:contextualSpacing/>
        <w:rPr>
          <w:rFonts w:cs="Tahoma"/>
          <w:bCs/>
          <w:iCs/>
          <w:lang w:eastAsia="es-ES"/>
        </w:rPr>
      </w:pPr>
      <w:r w:rsidRPr="00EB4D0C">
        <w:rPr>
          <w:color w:val="000000"/>
        </w:rPr>
        <w:t xml:space="preserve">Además, </w:t>
      </w:r>
      <w:r w:rsidR="007D131F" w:rsidRPr="00EB4D0C">
        <w:rPr>
          <w:color w:val="000000"/>
        </w:rPr>
        <w:t xml:space="preserve">en su caso, </w:t>
      </w:r>
      <w:r w:rsidRPr="00EB4D0C">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CE3D4D3" w14:textId="263479B1" w:rsidR="004B234E" w:rsidRPr="00EB4D0C" w:rsidRDefault="004B234E" w:rsidP="004B234E">
      <w:pPr>
        <w:spacing w:after="0" w:line="360" w:lineRule="auto"/>
        <w:ind w:right="-28"/>
        <w:contextualSpacing/>
        <w:rPr>
          <w:rFonts w:cs="Tahoma"/>
          <w:bCs/>
          <w:iCs/>
          <w:lang w:eastAsia="es-ES"/>
        </w:rPr>
      </w:pPr>
      <w:r w:rsidRPr="00EB4D0C">
        <w:rPr>
          <w:rFonts w:cs="Tahoma"/>
          <w:bCs/>
          <w:iCs/>
          <w:lang w:eastAsia="es-ES"/>
        </w:rPr>
        <w:t>Para el caso de que alguno de los servidores públicos no estuviera obligado acreditar algún nivel o grado académico para ocupar el cargo, deberá hacerlo del conocimiento de la parte Recurrente de manera clara y precisa.</w:t>
      </w:r>
    </w:p>
    <w:p w14:paraId="57F38493" w14:textId="77777777" w:rsidR="00477624" w:rsidRPr="00EB4D0C" w:rsidRDefault="00477624" w:rsidP="004B234E">
      <w:pPr>
        <w:spacing w:after="0" w:line="360" w:lineRule="auto"/>
        <w:ind w:right="-28"/>
        <w:contextualSpacing/>
        <w:rPr>
          <w:rFonts w:cs="Tahoma"/>
          <w:bCs/>
          <w:iCs/>
          <w:lang w:eastAsia="es-ES"/>
        </w:rPr>
      </w:pPr>
    </w:p>
    <w:p w14:paraId="76D71CCE" w14:textId="4C7D6594" w:rsidR="00477624" w:rsidRPr="00EB4D0C" w:rsidRDefault="00477624" w:rsidP="004B234E">
      <w:pPr>
        <w:spacing w:after="0" w:line="360" w:lineRule="auto"/>
        <w:ind w:right="-28"/>
        <w:contextualSpacing/>
        <w:rPr>
          <w:rFonts w:cs="Tahoma"/>
          <w:bCs/>
          <w:iCs/>
          <w:lang w:eastAsia="es-ES"/>
        </w:rPr>
      </w:pPr>
      <w:r w:rsidRPr="00EB4D0C">
        <w:rPr>
          <w:rFonts w:cs="Tahoma"/>
          <w:bCs/>
          <w:iCs/>
          <w:lang w:val="es-ES" w:eastAsia="es-ES"/>
        </w:rPr>
        <w:t xml:space="preserve">En caso, de </w:t>
      </w:r>
      <w:r w:rsidR="00423988" w:rsidRPr="00EB4D0C">
        <w:rPr>
          <w:rFonts w:cs="Tahoma"/>
          <w:bCs/>
          <w:iCs/>
          <w:lang w:val="es-ES" w:eastAsia="es-ES"/>
        </w:rPr>
        <w:t xml:space="preserve">que alguno de los servidores públicos deba contar con título profesional por obligación normativa y no cuente con este, </w:t>
      </w:r>
      <w:r w:rsidRPr="00EB4D0C">
        <w:rPr>
          <w:rFonts w:cs="Tahoma"/>
          <w:bCs/>
          <w:iCs/>
          <w:lang w:eastAsia="es-ES"/>
        </w:rPr>
        <w:t>deberá emitir acuerdo de inexistencia en términos del artículo 19, párrafo tercero y 169 de la Ley de Transparencia y Acceso a la Información Pública del Estado de México y Municipios.</w:t>
      </w:r>
    </w:p>
    <w:p w14:paraId="5D937E96" w14:textId="77777777" w:rsidR="00477624" w:rsidRPr="00EB4D0C" w:rsidRDefault="00477624" w:rsidP="004B234E">
      <w:pPr>
        <w:spacing w:after="0" w:line="360" w:lineRule="auto"/>
        <w:ind w:right="-28"/>
        <w:contextualSpacing/>
        <w:rPr>
          <w:rFonts w:cs="Tahoma"/>
          <w:bCs/>
          <w:iCs/>
          <w:lang w:eastAsia="es-ES"/>
        </w:rPr>
      </w:pPr>
    </w:p>
    <w:p w14:paraId="2B6841C0" w14:textId="77777777" w:rsidR="00423988" w:rsidRPr="00EB4D0C" w:rsidRDefault="00423988" w:rsidP="00423988">
      <w:pPr>
        <w:spacing w:after="0" w:line="360" w:lineRule="auto"/>
        <w:ind w:right="-28"/>
        <w:contextualSpacing/>
        <w:rPr>
          <w:rFonts w:cs="Tahoma"/>
          <w:bCs/>
          <w:iCs/>
          <w:lang w:eastAsia="es-ES"/>
        </w:rPr>
      </w:pPr>
      <w:r w:rsidRPr="00EB4D0C">
        <w:rPr>
          <w:rFonts w:cs="Tahoma"/>
          <w:bCs/>
          <w:iCs/>
          <w:lang w:eastAsia="es-ES"/>
        </w:rPr>
        <w:t>Para el caso de que alguno de los servidores públicos no estuviera obligado acreditar algún nivel o grado académico para ocupar el cargo, deberá hacerlo del conocimiento de la parte Recurrente de manera clara y precisa.</w:t>
      </w:r>
    </w:p>
    <w:p w14:paraId="1B5B5340" w14:textId="77777777" w:rsidR="0015197F" w:rsidRPr="00EB4D0C" w:rsidRDefault="0015197F" w:rsidP="004B234E">
      <w:pPr>
        <w:spacing w:after="0" w:line="360" w:lineRule="auto"/>
        <w:ind w:right="-28"/>
        <w:contextualSpacing/>
      </w:pPr>
    </w:p>
    <w:p w14:paraId="2AE4964B" w14:textId="77777777" w:rsidR="002C080E" w:rsidRPr="00EB4D0C" w:rsidRDefault="00D1318A" w:rsidP="001162C4">
      <w:pPr>
        <w:spacing w:after="0" w:line="360" w:lineRule="auto"/>
        <w:ind w:right="-28"/>
        <w:contextualSpacing/>
        <w:rPr>
          <w:rFonts w:cs="Tahoma"/>
          <w:bCs/>
          <w:iCs/>
        </w:rPr>
      </w:pPr>
      <w:r w:rsidRPr="00EB4D0C">
        <w:rPr>
          <w:rFonts w:eastAsia="Calibri" w:cs="Tahoma"/>
          <w:b/>
          <w:bCs/>
        </w:rPr>
        <w:t xml:space="preserve">TERCERO. </w:t>
      </w:r>
      <w:r w:rsidRPr="00EB4D0C">
        <w:rPr>
          <w:rFonts w:cs="Tahoma"/>
          <w:b/>
          <w:bCs/>
          <w:iCs/>
        </w:rPr>
        <w:t xml:space="preserve">NOTIFÍQUESE POR SAIMEX </w:t>
      </w:r>
      <w:r w:rsidRPr="00EB4D0C">
        <w:rPr>
          <w:rFonts w:cs="Tahoma"/>
          <w:bCs/>
          <w:iCs/>
        </w:rPr>
        <w:t xml:space="preserve">la presente resolución al Titular de la Unidad de Transparencia del Sujeto Obligado, para que conforme al artículo 186, último párrafo, 189, </w:t>
      </w:r>
      <w:r w:rsidRPr="00EB4D0C">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EB4D0C">
        <w:rPr>
          <w:rFonts w:cs="Tahoma"/>
          <w:bCs/>
          <w:iCs/>
        </w:rPr>
        <w:t xml:space="preserve">Ley </w:t>
      </w:r>
      <w:r w:rsidR="00C968FF" w:rsidRPr="00EB4D0C">
        <w:rPr>
          <w:rFonts w:cs="Tahoma"/>
          <w:bCs/>
          <w:iCs/>
        </w:rPr>
        <w:t xml:space="preserve">referida. </w:t>
      </w:r>
    </w:p>
    <w:p w14:paraId="5BFFF1E0" w14:textId="77777777" w:rsidR="002C080E" w:rsidRPr="00EB4D0C" w:rsidRDefault="002C080E" w:rsidP="001162C4">
      <w:pPr>
        <w:spacing w:after="0" w:line="360" w:lineRule="auto"/>
        <w:ind w:right="-28"/>
        <w:contextualSpacing/>
        <w:rPr>
          <w:rFonts w:cs="Tahoma"/>
          <w:bCs/>
          <w:iCs/>
        </w:rPr>
      </w:pPr>
    </w:p>
    <w:p w14:paraId="3EAE0142" w14:textId="1E66776A" w:rsidR="00D1318A" w:rsidRPr="00EB4D0C" w:rsidRDefault="00D1318A" w:rsidP="001162C4">
      <w:pPr>
        <w:spacing w:after="0" w:line="360" w:lineRule="auto"/>
        <w:ind w:right="-28"/>
        <w:contextualSpacing/>
        <w:rPr>
          <w:rFonts w:cs="Tahoma"/>
          <w:bCs/>
          <w:iCs/>
        </w:rPr>
      </w:pPr>
      <w:r w:rsidRPr="00EB4D0C">
        <w:rPr>
          <w:rFonts w:eastAsia="Calibri" w:cs="Tahoma"/>
          <w:iCs/>
          <w:color w:val="000000"/>
        </w:rPr>
        <w:t xml:space="preserve">De conformidad con el artículo 198 de la </w:t>
      </w:r>
      <w:r w:rsidR="00C968FF" w:rsidRPr="00EB4D0C">
        <w:rPr>
          <w:rFonts w:cs="Tahoma"/>
          <w:bCs/>
          <w:iCs/>
        </w:rPr>
        <w:t>Ley de la materia</w:t>
      </w:r>
      <w:r w:rsidRPr="00EB4D0C">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EB4D0C" w:rsidRDefault="00D1318A" w:rsidP="001162C4">
      <w:pPr>
        <w:spacing w:after="0" w:line="360" w:lineRule="auto"/>
        <w:contextualSpacing/>
        <w:rPr>
          <w:rFonts w:eastAsia="Calibri" w:cs="Tahoma"/>
          <w:color w:val="000000"/>
          <w:lang w:val="es-ES"/>
        </w:rPr>
      </w:pPr>
    </w:p>
    <w:p w14:paraId="3F59EFC7" w14:textId="77777777" w:rsidR="00D1318A" w:rsidRPr="00EB4D0C" w:rsidRDefault="00D1318A" w:rsidP="001162C4">
      <w:pPr>
        <w:spacing w:after="0" w:line="360" w:lineRule="auto"/>
        <w:contextualSpacing/>
        <w:rPr>
          <w:rFonts w:cs="Tahoma"/>
        </w:rPr>
      </w:pPr>
      <w:r w:rsidRPr="00EB4D0C">
        <w:rPr>
          <w:rFonts w:eastAsia="Calibri" w:cs="Tahoma"/>
          <w:b/>
        </w:rPr>
        <w:t>CUARTO</w:t>
      </w:r>
      <w:r w:rsidRPr="00EB4D0C">
        <w:rPr>
          <w:rFonts w:eastAsia="Calibri" w:cs="Tahoma"/>
          <w:b/>
          <w:bCs/>
        </w:rPr>
        <w:t xml:space="preserve">. </w:t>
      </w:r>
      <w:r w:rsidRPr="00EB4D0C">
        <w:rPr>
          <w:rFonts w:cs="Tahoma"/>
          <w:b/>
        </w:rPr>
        <w:t>NOTIFÍQUESE POR SAIMEX</w:t>
      </w:r>
      <w:r w:rsidRPr="00EB4D0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B4D0C" w:rsidRDefault="00D1318A" w:rsidP="001162C4">
      <w:pPr>
        <w:spacing w:after="0" w:line="360" w:lineRule="auto"/>
        <w:contextualSpacing/>
        <w:rPr>
          <w:rFonts w:cs="Arial"/>
          <w:b/>
          <w:bCs/>
        </w:rPr>
      </w:pPr>
    </w:p>
    <w:p w14:paraId="440D22CF" w14:textId="5CAC5335" w:rsidR="00D1318A" w:rsidRPr="0070668B" w:rsidRDefault="00D1318A" w:rsidP="001162C4">
      <w:pPr>
        <w:spacing w:after="0" w:line="360" w:lineRule="auto"/>
        <w:contextualSpacing/>
        <w:rPr>
          <w:rFonts w:eastAsia="Calibri" w:cs="Tahoma"/>
          <w:bCs/>
        </w:rPr>
      </w:pPr>
      <w:r w:rsidRPr="00EB4D0C">
        <w:rPr>
          <w:rFonts w:eastAsia="Calibri" w:cs="Tahoma"/>
          <w:bCs/>
        </w:rPr>
        <w:t>ASÍ LO RESUELVE, POR </w:t>
      </w:r>
      <w:r w:rsidRPr="00EB4D0C">
        <w:rPr>
          <w:rFonts w:eastAsia="Calibri" w:cs="Tahoma"/>
          <w:b/>
          <w:bCs/>
        </w:rPr>
        <w:t>UNANIMIDAD</w:t>
      </w:r>
      <w:r w:rsidRPr="00EB4D0C">
        <w:rPr>
          <w:rFonts w:eastAsia="Calibri" w:cs="Tahoma"/>
          <w:bCs/>
        </w:rPr>
        <w:t> DE VOTOS EL PLENO DEL INSTITUTO DE TRANSPARENCIA, ACCESO A LA INFORMACIÓN PÚBLICA Y PROTECCIÓN DE DATOS PERSONALES DEL ESTADO DE MÉXICO Y MUNICIPIOS, CONFORMADO POR LOS COMISIONADOS JOSÉ MARTÍNEZ VILCHIS</w:t>
      </w:r>
      <w:r w:rsidR="00EB4D0C">
        <w:rPr>
          <w:rFonts w:eastAsia="Calibri" w:cs="Tahoma"/>
          <w:bCs/>
        </w:rPr>
        <w:t xml:space="preserve"> CON VOTO PARTICULAR</w:t>
      </w:r>
      <w:r w:rsidRPr="00EB4D0C">
        <w:rPr>
          <w:rFonts w:eastAsia="Calibri" w:cs="Tahoma"/>
          <w:bCs/>
        </w:rPr>
        <w:t>, MARÍA DEL ROSARIO MEJÍA AYALA</w:t>
      </w:r>
      <w:r w:rsidR="00EB4D0C">
        <w:rPr>
          <w:rFonts w:eastAsia="Calibri" w:cs="Tahoma"/>
          <w:bCs/>
        </w:rPr>
        <w:t xml:space="preserve"> CON VOTO PARTICULAR</w:t>
      </w:r>
      <w:r w:rsidRPr="00EB4D0C">
        <w:rPr>
          <w:rFonts w:eastAsia="Calibri" w:cs="Tahoma"/>
          <w:bCs/>
        </w:rPr>
        <w:t>, SHARON CRISTINA MORALES MARTÍNEZ, LUIS GUSTAVO PARRA NORIEGA</w:t>
      </w:r>
      <w:r w:rsidR="00EB4D0C">
        <w:rPr>
          <w:rFonts w:eastAsia="Calibri" w:cs="Tahoma"/>
          <w:bCs/>
        </w:rPr>
        <w:t xml:space="preserve"> CON VOTO PARTICULAR</w:t>
      </w:r>
      <w:r w:rsidR="0070668B">
        <w:rPr>
          <w:rFonts w:eastAsia="Calibri" w:cs="Tahoma"/>
          <w:bCs/>
        </w:rPr>
        <w:t xml:space="preserve"> </w:t>
      </w:r>
      <w:r w:rsidRPr="00EB4D0C">
        <w:rPr>
          <w:rFonts w:eastAsia="Calibri" w:cs="Tahoma"/>
          <w:bCs/>
        </w:rPr>
        <w:t>Y GUADALUPE RAMÍREZ PEÑA</w:t>
      </w:r>
      <w:r w:rsidR="00EB4D0C">
        <w:rPr>
          <w:rFonts w:eastAsia="Calibri" w:cs="Tahoma"/>
          <w:bCs/>
        </w:rPr>
        <w:t xml:space="preserve"> CON VOTO PARTICULAR</w:t>
      </w:r>
      <w:bookmarkStart w:id="15" w:name="_GoBack"/>
      <w:bookmarkEnd w:id="15"/>
      <w:r w:rsidR="00CF7AA5" w:rsidRPr="00EB4D0C">
        <w:rPr>
          <w:rFonts w:eastAsia="Calibri" w:cs="Tahoma"/>
          <w:bCs/>
        </w:rPr>
        <w:t xml:space="preserve">, EN LA </w:t>
      </w:r>
      <w:r w:rsidR="00B92D10" w:rsidRPr="00EB4D0C">
        <w:rPr>
          <w:rFonts w:eastAsia="Calibri" w:cs="Tahoma"/>
          <w:bCs/>
        </w:rPr>
        <w:t xml:space="preserve">SEGUNDA </w:t>
      </w:r>
      <w:r w:rsidRPr="00EB4D0C">
        <w:rPr>
          <w:rFonts w:eastAsia="Calibri" w:cs="Tahoma"/>
          <w:bCs/>
        </w:rPr>
        <w:t>SESIÓN ORDINA</w:t>
      </w:r>
      <w:r w:rsidR="00715343" w:rsidRPr="00EB4D0C">
        <w:rPr>
          <w:rFonts w:eastAsia="Calibri" w:cs="Tahoma"/>
          <w:bCs/>
        </w:rPr>
        <w:t>RIA, C</w:t>
      </w:r>
      <w:r w:rsidR="0052714E" w:rsidRPr="00EB4D0C">
        <w:rPr>
          <w:rFonts w:eastAsia="Calibri" w:cs="Tahoma"/>
          <w:bCs/>
        </w:rPr>
        <w:t>ELEBRADA EL</w:t>
      </w:r>
      <w:r w:rsidR="00B92D10" w:rsidRPr="00EB4D0C">
        <w:rPr>
          <w:rFonts w:eastAsia="Calibri" w:cs="Tahoma"/>
          <w:bCs/>
        </w:rPr>
        <w:t xml:space="preserve"> VEINTIUNO DE ENERO DE DOS MIL VEINTISÉIS</w:t>
      </w:r>
      <w:r w:rsidRPr="00EB4D0C">
        <w:rPr>
          <w:rFonts w:eastAsia="Calibri" w:cs="Tahoma"/>
          <w:bCs/>
        </w:rPr>
        <w:t>,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18DC2" w14:textId="77777777" w:rsidR="00242A0E" w:rsidRDefault="00242A0E">
      <w:pPr>
        <w:spacing w:after="0" w:line="240" w:lineRule="auto"/>
      </w:pPr>
      <w:r>
        <w:separator/>
      </w:r>
    </w:p>
  </w:endnote>
  <w:endnote w:type="continuationSeparator" w:id="0">
    <w:p w14:paraId="431EF519" w14:textId="77777777" w:rsidR="00242A0E" w:rsidRDefault="0024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BE53BB" w:rsidRDefault="00BE53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A4567">
      <w:rPr>
        <w:b/>
        <w:color w:val="000000"/>
        <w:sz w:val="24"/>
        <w:szCs w:val="24"/>
      </w:rPr>
      <w:fldChar w:fldCharType="separate"/>
    </w:r>
    <w:r w:rsidR="006A4567">
      <w:rPr>
        <w:b/>
        <w:noProof/>
        <w:color w:val="000000"/>
        <w:sz w:val="24"/>
        <w:szCs w:val="24"/>
      </w:rPr>
      <w:t>29</w:t>
    </w:r>
    <w:r>
      <w:rPr>
        <w:b/>
        <w:color w:val="000000"/>
        <w:sz w:val="24"/>
        <w:szCs w:val="24"/>
      </w:rPr>
      <w:fldChar w:fldCharType="end"/>
    </w:r>
  </w:p>
  <w:p w14:paraId="7EB9860B" w14:textId="77777777" w:rsidR="00BE53BB" w:rsidRDefault="00BE53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E53BB" w:rsidRDefault="00BE53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A456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A4567">
      <w:rPr>
        <w:b/>
        <w:noProof/>
        <w:color w:val="000000"/>
        <w:sz w:val="24"/>
        <w:szCs w:val="24"/>
      </w:rPr>
      <w:t>29</w:t>
    </w:r>
    <w:r>
      <w:rPr>
        <w:b/>
        <w:color w:val="000000"/>
        <w:sz w:val="24"/>
        <w:szCs w:val="24"/>
      </w:rPr>
      <w:fldChar w:fldCharType="end"/>
    </w:r>
  </w:p>
  <w:p w14:paraId="0D7FA8D9" w14:textId="77777777" w:rsidR="00BE53BB" w:rsidRDefault="00BE53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E53BB" w:rsidRDefault="00BE53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A456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A4567">
      <w:rPr>
        <w:b/>
        <w:noProof/>
        <w:color w:val="000000"/>
        <w:sz w:val="24"/>
        <w:szCs w:val="24"/>
      </w:rPr>
      <w:t>29</w:t>
    </w:r>
    <w:r>
      <w:rPr>
        <w:b/>
        <w:color w:val="000000"/>
        <w:sz w:val="24"/>
        <w:szCs w:val="24"/>
      </w:rPr>
      <w:fldChar w:fldCharType="end"/>
    </w:r>
  </w:p>
  <w:p w14:paraId="6796AF5F" w14:textId="77777777" w:rsidR="00BE53BB" w:rsidRDefault="00BE53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A1E86" w14:textId="77777777" w:rsidR="00242A0E" w:rsidRDefault="00242A0E">
      <w:pPr>
        <w:spacing w:after="0" w:line="240" w:lineRule="auto"/>
      </w:pPr>
      <w:r>
        <w:separator/>
      </w:r>
    </w:p>
  </w:footnote>
  <w:footnote w:type="continuationSeparator" w:id="0">
    <w:p w14:paraId="04F44FD6" w14:textId="77777777" w:rsidR="00242A0E" w:rsidRDefault="00242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E53BB" w:rsidRDefault="00BE53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E53BB" w14:paraId="10C29E94" w14:textId="77777777">
      <w:trPr>
        <w:trHeight w:val="132"/>
      </w:trPr>
      <w:tc>
        <w:tcPr>
          <w:tcW w:w="2691" w:type="dxa"/>
        </w:tcPr>
        <w:p w14:paraId="7D85A4B8" w14:textId="77777777" w:rsidR="00BE53BB" w:rsidRDefault="00BE53BB">
          <w:pPr>
            <w:tabs>
              <w:tab w:val="right" w:pos="8838"/>
            </w:tabs>
            <w:ind w:right="-105"/>
            <w:rPr>
              <w:b/>
            </w:rPr>
          </w:pPr>
          <w:r>
            <w:rPr>
              <w:b/>
            </w:rPr>
            <w:t>Recurso de Revisión:</w:t>
          </w:r>
        </w:p>
      </w:tc>
      <w:tc>
        <w:tcPr>
          <w:tcW w:w="3405" w:type="dxa"/>
        </w:tcPr>
        <w:p w14:paraId="0B0D1A9D" w14:textId="77777777" w:rsidR="00BE53BB" w:rsidRDefault="00BE53BB">
          <w:pPr>
            <w:tabs>
              <w:tab w:val="right" w:pos="8838"/>
            </w:tabs>
            <w:ind w:left="-28" w:right="-32"/>
          </w:pPr>
          <w:r>
            <w:t>03846/INFOEM/IP/RR/2020</w:t>
          </w:r>
        </w:p>
      </w:tc>
    </w:tr>
    <w:tr w:rsidR="00BE53BB" w14:paraId="2F47AC72" w14:textId="77777777">
      <w:trPr>
        <w:trHeight w:val="261"/>
      </w:trPr>
      <w:tc>
        <w:tcPr>
          <w:tcW w:w="2691" w:type="dxa"/>
        </w:tcPr>
        <w:p w14:paraId="154A4752" w14:textId="77777777" w:rsidR="00BE53BB" w:rsidRDefault="00BE53BB">
          <w:pPr>
            <w:tabs>
              <w:tab w:val="right" w:pos="8838"/>
            </w:tabs>
            <w:ind w:right="-105"/>
            <w:rPr>
              <w:b/>
            </w:rPr>
          </w:pPr>
          <w:r>
            <w:rPr>
              <w:b/>
            </w:rPr>
            <w:t>Sujeto Obligado:</w:t>
          </w:r>
        </w:p>
      </w:tc>
      <w:tc>
        <w:tcPr>
          <w:tcW w:w="3405" w:type="dxa"/>
        </w:tcPr>
        <w:p w14:paraId="5D9EC711" w14:textId="77777777" w:rsidR="00BE53BB" w:rsidRDefault="00BE53BB">
          <w:pPr>
            <w:tabs>
              <w:tab w:val="right" w:pos="8838"/>
            </w:tabs>
            <w:ind w:right="-32"/>
          </w:pPr>
          <w:r>
            <w:t xml:space="preserve">Ayuntamiento de </w:t>
          </w:r>
          <w:proofErr w:type="spellStart"/>
          <w:r>
            <w:t>Temascalcingo</w:t>
          </w:r>
          <w:proofErr w:type="spellEnd"/>
        </w:p>
      </w:tc>
    </w:tr>
    <w:tr w:rsidR="00BE53BB" w14:paraId="11FBB450" w14:textId="77777777">
      <w:trPr>
        <w:trHeight w:val="261"/>
      </w:trPr>
      <w:tc>
        <w:tcPr>
          <w:tcW w:w="2691" w:type="dxa"/>
        </w:tcPr>
        <w:p w14:paraId="6BAF6003" w14:textId="77777777" w:rsidR="00BE53BB" w:rsidRDefault="00BE53BB">
          <w:pPr>
            <w:tabs>
              <w:tab w:val="right" w:pos="8838"/>
            </w:tabs>
            <w:ind w:right="-105"/>
            <w:rPr>
              <w:b/>
            </w:rPr>
          </w:pPr>
          <w:r>
            <w:rPr>
              <w:b/>
            </w:rPr>
            <w:t>Comisionado Ponente:</w:t>
          </w:r>
        </w:p>
      </w:tc>
      <w:tc>
        <w:tcPr>
          <w:tcW w:w="3405" w:type="dxa"/>
        </w:tcPr>
        <w:p w14:paraId="420341AF" w14:textId="77777777" w:rsidR="00BE53BB" w:rsidRDefault="00BE53BB">
          <w:pPr>
            <w:tabs>
              <w:tab w:val="right" w:pos="8838"/>
            </w:tabs>
            <w:ind w:right="-32"/>
            <w:rPr>
              <w:b/>
            </w:rPr>
          </w:pPr>
          <w:r>
            <w:t>Luis Gustavo Parra Noriega</w:t>
          </w:r>
        </w:p>
      </w:tc>
    </w:tr>
  </w:tbl>
  <w:p w14:paraId="00411D75" w14:textId="77777777" w:rsidR="00BE53BB" w:rsidRDefault="00242A0E">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E53BB" w:rsidRDefault="00242A0E">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E53BB" w14:paraId="40D5D5A3" w14:textId="77777777" w:rsidTr="00AE7B9D">
      <w:trPr>
        <w:trHeight w:val="138"/>
      </w:trPr>
      <w:tc>
        <w:tcPr>
          <w:tcW w:w="2693" w:type="dxa"/>
          <w:vAlign w:val="center"/>
        </w:tcPr>
        <w:p w14:paraId="43377EBE" w14:textId="77777777" w:rsidR="00BE53BB" w:rsidRDefault="00BE53BB" w:rsidP="008C266D">
          <w:pPr>
            <w:tabs>
              <w:tab w:val="right" w:pos="8838"/>
            </w:tabs>
            <w:ind w:left="-108" w:right="-105"/>
            <w:jc w:val="left"/>
            <w:rPr>
              <w:b/>
            </w:rPr>
          </w:pPr>
        </w:p>
        <w:p w14:paraId="1DB5C8D0" w14:textId="7E98B3D2" w:rsidR="00BE53BB" w:rsidRDefault="00BE53BB" w:rsidP="008C266D">
          <w:pPr>
            <w:tabs>
              <w:tab w:val="right" w:pos="8838"/>
            </w:tabs>
            <w:ind w:left="-108" w:right="-105"/>
            <w:jc w:val="left"/>
            <w:rPr>
              <w:b/>
            </w:rPr>
          </w:pPr>
          <w:r>
            <w:rPr>
              <w:b/>
            </w:rPr>
            <w:t>Recurso de Revisión:</w:t>
          </w:r>
        </w:p>
      </w:tc>
      <w:tc>
        <w:tcPr>
          <w:tcW w:w="3969" w:type="dxa"/>
        </w:tcPr>
        <w:p w14:paraId="5BCC69C4" w14:textId="77777777" w:rsidR="00BE53BB" w:rsidRPr="00EF0C39" w:rsidRDefault="00BE53BB" w:rsidP="008C266D">
          <w:pPr>
            <w:tabs>
              <w:tab w:val="right" w:pos="8838"/>
            </w:tabs>
            <w:ind w:right="57"/>
          </w:pPr>
        </w:p>
        <w:p w14:paraId="61E59D71" w14:textId="0E688E0D" w:rsidR="00BE53BB" w:rsidRPr="00EF0C39" w:rsidRDefault="00BE53BB" w:rsidP="008C266D">
          <w:pPr>
            <w:tabs>
              <w:tab w:val="right" w:pos="8838"/>
            </w:tabs>
            <w:ind w:right="57"/>
          </w:pPr>
          <w:r>
            <w:t>09736/INFOEM/IP/RR/2025</w:t>
          </w:r>
        </w:p>
      </w:tc>
    </w:tr>
    <w:tr w:rsidR="00BE53BB" w14:paraId="7A281F30" w14:textId="77777777" w:rsidTr="00AE7B9D">
      <w:trPr>
        <w:trHeight w:val="273"/>
      </w:trPr>
      <w:tc>
        <w:tcPr>
          <w:tcW w:w="2693" w:type="dxa"/>
        </w:tcPr>
        <w:p w14:paraId="6671A308" w14:textId="77777777" w:rsidR="00BE53BB" w:rsidRDefault="00BE53BB" w:rsidP="008C266D">
          <w:pPr>
            <w:tabs>
              <w:tab w:val="right" w:pos="8838"/>
            </w:tabs>
            <w:ind w:left="-108" w:right="-105"/>
            <w:rPr>
              <w:b/>
            </w:rPr>
          </w:pPr>
          <w:r>
            <w:rPr>
              <w:b/>
            </w:rPr>
            <w:t>Sujeto Obligado:</w:t>
          </w:r>
        </w:p>
      </w:tc>
      <w:tc>
        <w:tcPr>
          <w:tcW w:w="3969" w:type="dxa"/>
        </w:tcPr>
        <w:p w14:paraId="30885B6D" w14:textId="4DA931E9" w:rsidR="00BE53BB" w:rsidRPr="00EF0C39" w:rsidRDefault="00BE53BB" w:rsidP="007B4717">
          <w:pPr>
            <w:tabs>
              <w:tab w:val="right" w:pos="8838"/>
            </w:tabs>
            <w:ind w:right="180"/>
          </w:pPr>
          <w:r>
            <w:t>Ayuntamiento de Toluca</w:t>
          </w:r>
        </w:p>
      </w:tc>
    </w:tr>
    <w:tr w:rsidR="00BE53BB" w14:paraId="00C22F2F" w14:textId="77777777" w:rsidTr="00AE7B9D">
      <w:trPr>
        <w:trHeight w:val="273"/>
      </w:trPr>
      <w:tc>
        <w:tcPr>
          <w:tcW w:w="2693" w:type="dxa"/>
        </w:tcPr>
        <w:p w14:paraId="70417649" w14:textId="77777777" w:rsidR="00BE53BB" w:rsidRDefault="00BE53BB" w:rsidP="008C266D">
          <w:pPr>
            <w:tabs>
              <w:tab w:val="right" w:pos="8838"/>
            </w:tabs>
            <w:ind w:left="-108" w:right="-105"/>
            <w:rPr>
              <w:b/>
            </w:rPr>
          </w:pPr>
          <w:r>
            <w:rPr>
              <w:b/>
            </w:rPr>
            <w:t>Comisionado Ponente:</w:t>
          </w:r>
        </w:p>
      </w:tc>
      <w:tc>
        <w:tcPr>
          <w:tcW w:w="3969" w:type="dxa"/>
        </w:tcPr>
        <w:p w14:paraId="5E6EB38B" w14:textId="77777777" w:rsidR="00BE53BB" w:rsidRPr="00EF0C39" w:rsidRDefault="00BE53BB" w:rsidP="008C266D">
          <w:pPr>
            <w:tabs>
              <w:tab w:val="right" w:pos="8838"/>
            </w:tabs>
            <w:ind w:right="-170"/>
          </w:pPr>
          <w:r w:rsidRPr="00EF0C39">
            <w:t>Luis Gustavo Parra Noriega</w:t>
          </w:r>
        </w:p>
        <w:p w14:paraId="1A63C67B" w14:textId="77777777" w:rsidR="00BE53BB" w:rsidRPr="00EF0C39" w:rsidRDefault="00BE53BB" w:rsidP="008C266D">
          <w:pPr>
            <w:tabs>
              <w:tab w:val="right" w:pos="8838"/>
            </w:tabs>
            <w:ind w:right="-170"/>
            <w:rPr>
              <w:b/>
            </w:rPr>
          </w:pPr>
        </w:p>
      </w:tc>
    </w:tr>
  </w:tbl>
  <w:p w14:paraId="3498D107" w14:textId="7E17876C" w:rsidR="00BE53BB" w:rsidRDefault="00BE53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BE53BB" w:rsidRDefault="00242A0E">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E53BB" w14:paraId="6B3232BD" w14:textId="77777777" w:rsidTr="00D71C46">
      <w:trPr>
        <w:trHeight w:val="132"/>
      </w:trPr>
      <w:tc>
        <w:tcPr>
          <w:tcW w:w="2551" w:type="dxa"/>
        </w:tcPr>
        <w:p w14:paraId="38F16E2F" w14:textId="77777777" w:rsidR="00BE53BB" w:rsidRDefault="00BE53BB">
          <w:pPr>
            <w:tabs>
              <w:tab w:val="right" w:pos="8838"/>
            </w:tabs>
            <w:ind w:right="-105"/>
            <w:rPr>
              <w:b/>
            </w:rPr>
          </w:pPr>
          <w:r>
            <w:rPr>
              <w:b/>
            </w:rPr>
            <w:t>Recurso de Revisión:</w:t>
          </w:r>
        </w:p>
      </w:tc>
      <w:tc>
        <w:tcPr>
          <w:tcW w:w="4253" w:type="dxa"/>
        </w:tcPr>
        <w:p w14:paraId="211CDC0A" w14:textId="04A5CFE6" w:rsidR="00BE53BB" w:rsidRPr="00026C6B" w:rsidRDefault="00BE53BB" w:rsidP="00026C6B">
          <w:r>
            <w:t>09736/INFOEM/IP/RR/2025</w:t>
          </w:r>
        </w:p>
      </w:tc>
    </w:tr>
    <w:tr w:rsidR="00BE53BB" w14:paraId="6AA3CC58" w14:textId="77777777" w:rsidTr="00D71C46">
      <w:trPr>
        <w:trHeight w:val="132"/>
      </w:trPr>
      <w:tc>
        <w:tcPr>
          <w:tcW w:w="2551" w:type="dxa"/>
        </w:tcPr>
        <w:p w14:paraId="7FD164F5" w14:textId="77777777" w:rsidR="00BE53BB" w:rsidRDefault="00BE53BB">
          <w:pPr>
            <w:tabs>
              <w:tab w:val="left" w:pos="1875"/>
            </w:tabs>
            <w:ind w:right="-105"/>
            <w:rPr>
              <w:b/>
            </w:rPr>
          </w:pPr>
          <w:r>
            <w:rPr>
              <w:b/>
            </w:rPr>
            <w:t>Recurrente:</w:t>
          </w:r>
          <w:r>
            <w:rPr>
              <w:b/>
            </w:rPr>
            <w:tab/>
          </w:r>
        </w:p>
      </w:tc>
      <w:tc>
        <w:tcPr>
          <w:tcW w:w="4253" w:type="dxa"/>
        </w:tcPr>
        <w:p w14:paraId="1F1B0537" w14:textId="45B738BD" w:rsidR="00BE53BB" w:rsidRPr="00EF0C39" w:rsidRDefault="00BE53BB" w:rsidP="006D7FDA">
          <w:pPr>
            <w:tabs>
              <w:tab w:val="right" w:pos="8838"/>
            </w:tabs>
            <w:ind w:right="-250"/>
          </w:pPr>
          <w:r>
            <w:t xml:space="preserve"> </w:t>
          </w:r>
        </w:p>
      </w:tc>
    </w:tr>
    <w:tr w:rsidR="00BE53BB" w14:paraId="5113CAA6" w14:textId="77777777" w:rsidTr="00D71C46">
      <w:trPr>
        <w:trHeight w:val="261"/>
      </w:trPr>
      <w:tc>
        <w:tcPr>
          <w:tcW w:w="2551" w:type="dxa"/>
        </w:tcPr>
        <w:p w14:paraId="28E3431B" w14:textId="30EC7C18" w:rsidR="00BE53BB" w:rsidRDefault="00BE53BB">
          <w:pPr>
            <w:tabs>
              <w:tab w:val="right" w:pos="8838"/>
            </w:tabs>
            <w:ind w:right="-105"/>
            <w:rPr>
              <w:b/>
            </w:rPr>
          </w:pPr>
          <w:r>
            <w:rPr>
              <w:b/>
            </w:rPr>
            <w:t>Sujeto Obligado:</w:t>
          </w:r>
        </w:p>
      </w:tc>
      <w:tc>
        <w:tcPr>
          <w:tcW w:w="4253" w:type="dxa"/>
        </w:tcPr>
        <w:p w14:paraId="3192354E" w14:textId="7106AD3F" w:rsidR="00BE53BB" w:rsidRPr="00026C6B" w:rsidRDefault="00BE53BB" w:rsidP="00026C6B">
          <w:r>
            <w:t>Ayuntamiento de Toluca</w:t>
          </w:r>
        </w:p>
      </w:tc>
    </w:tr>
    <w:tr w:rsidR="00BE53BB" w14:paraId="5D4C2A35" w14:textId="77777777" w:rsidTr="00D71C46">
      <w:trPr>
        <w:trHeight w:val="261"/>
      </w:trPr>
      <w:tc>
        <w:tcPr>
          <w:tcW w:w="2551" w:type="dxa"/>
        </w:tcPr>
        <w:p w14:paraId="7F522FEC" w14:textId="77777777" w:rsidR="00BE53BB" w:rsidRDefault="00BE53BB">
          <w:pPr>
            <w:tabs>
              <w:tab w:val="right" w:pos="8838"/>
            </w:tabs>
            <w:ind w:right="-105"/>
            <w:rPr>
              <w:b/>
            </w:rPr>
          </w:pPr>
          <w:r>
            <w:rPr>
              <w:b/>
            </w:rPr>
            <w:t>Comisionado Ponente:</w:t>
          </w:r>
        </w:p>
      </w:tc>
      <w:tc>
        <w:tcPr>
          <w:tcW w:w="4253" w:type="dxa"/>
        </w:tcPr>
        <w:p w14:paraId="0F0566F9" w14:textId="77777777" w:rsidR="00BE53BB" w:rsidRPr="00EF0C39" w:rsidRDefault="00BE53BB" w:rsidP="00C46A25">
          <w:pPr>
            <w:tabs>
              <w:tab w:val="right" w:pos="8838"/>
            </w:tabs>
            <w:ind w:right="-32"/>
            <w:rPr>
              <w:b/>
            </w:rPr>
          </w:pPr>
          <w:r w:rsidRPr="00EF0C39">
            <w:t>Luis Gustavo Parra Noriega</w:t>
          </w:r>
        </w:p>
      </w:tc>
    </w:tr>
  </w:tbl>
  <w:p w14:paraId="4DFC2598" w14:textId="74A87CCC" w:rsidR="00BE53BB" w:rsidRDefault="00BE53B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E3751"/>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706AE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9475EEE"/>
    <w:multiLevelType w:val="hybridMultilevel"/>
    <w:tmpl w:val="2D3A7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B56606"/>
    <w:multiLevelType w:val="hybridMultilevel"/>
    <w:tmpl w:val="9286A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1F206E3"/>
    <w:multiLevelType w:val="hybridMultilevel"/>
    <w:tmpl w:val="A5F07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4B3529"/>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CF2CB0"/>
    <w:multiLevelType w:val="hybridMultilevel"/>
    <w:tmpl w:val="196E1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F9601C"/>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6F5250A"/>
    <w:multiLevelType w:val="hybridMultilevel"/>
    <w:tmpl w:val="44A019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3BAA234B"/>
    <w:multiLevelType w:val="hybridMultilevel"/>
    <w:tmpl w:val="6736EE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6E0391"/>
    <w:multiLevelType w:val="hybridMultilevel"/>
    <w:tmpl w:val="E6E45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DA0D26"/>
    <w:multiLevelType w:val="hybridMultilevel"/>
    <w:tmpl w:val="9CD8A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4FBD5093"/>
    <w:multiLevelType w:val="hybridMultilevel"/>
    <w:tmpl w:val="BA28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82B3A2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165CEC"/>
    <w:multiLevelType w:val="hybridMultilevel"/>
    <w:tmpl w:val="1ACEB3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33"/>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13"/>
  </w:num>
  <w:num w:numId="8">
    <w:abstractNumId w:val="30"/>
  </w:num>
  <w:num w:numId="9">
    <w:abstractNumId w:val="44"/>
  </w:num>
  <w:num w:numId="10">
    <w:abstractNumId w:val="2"/>
  </w:num>
  <w:num w:numId="11">
    <w:abstractNumId w:val="19"/>
  </w:num>
  <w:num w:numId="12">
    <w:abstractNumId w:val="4"/>
  </w:num>
  <w:num w:numId="13">
    <w:abstractNumId w:val="3"/>
  </w:num>
  <w:num w:numId="14">
    <w:abstractNumId w:val="24"/>
  </w:num>
  <w:num w:numId="15">
    <w:abstractNumId w:val="40"/>
  </w:num>
  <w:num w:numId="16">
    <w:abstractNumId w:val="0"/>
  </w:num>
  <w:num w:numId="17">
    <w:abstractNumId w:val="29"/>
  </w:num>
  <w:num w:numId="18">
    <w:abstractNumId w:val="5"/>
  </w:num>
  <w:num w:numId="19">
    <w:abstractNumId w:val="20"/>
  </w:num>
  <w:num w:numId="20">
    <w:abstractNumId w:val="10"/>
  </w:num>
  <w:num w:numId="21">
    <w:abstractNumId w:val="38"/>
  </w:num>
  <w:num w:numId="22">
    <w:abstractNumId w:val="16"/>
  </w:num>
  <w:num w:numId="23">
    <w:abstractNumId w:val="17"/>
  </w:num>
  <w:num w:numId="24">
    <w:abstractNumId w:val="1"/>
  </w:num>
  <w:num w:numId="25">
    <w:abstractNumId w:val="9"/>
  </w:num>
  <w:num w:numId="26">
    <w:abstractNumId w:val="46"/>
  </w:num>
  <w:num w:numId="27">
    <w:abstractNumId w:val="11"/>
  </w:num>
  <w:num w:numId="28">
    <w:abstractNumId w:val="35"/>
  </w:num>
  <w:num w:numId="29">
    <w:abstractNumId w:val="27"/>
  </w:num>
  <w:num w:numId="30">
    <w:abstractNumId w:val="36"/>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43"/>
  </w:num>
  <w:num w:numId="36">
    <w:abstractNumId w:val="28"/>
  </w:num>
  <w:num w:numId="37">
    <w:abstractNumId w:val="26"/>
  </w:num>
  <w:num w:numId="38">
    <w:abstractNumId w:val="6"/>
  </w:num>
  <w:num w:numId="39">
    <w:abstractNumId w:val="18"/>
  </w:num>
  <w:num w:numId="40">
    <w:abstractNumId w:val="41"/>
  </w:num>
  <w:num w:numId="41">
    <w:abstractNumId w:val="25"/>
  </w:num>
  <w:num w:numId="42">
    <w:abstractNumId w:val="14"/>
  </w:num>
  <w:num w:numId="43">
    <w:abstractNumId w:val="7"/>
  </w:num>
  <w:num w:numId="44">
    <w:abstractNumId w:val="12"/>
  </w:num>
  <w:num w:numId="45">
    <w:abstractNumId w:val="31"/>
  </w:num>
  <w:num w:numId="46">
    <w:abstractNumId w:val="8"/>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184"/>
    <w:rsid w:val="00002714"/>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1C26"/>
    <w:rsid w:val="00062770"/>
    <w:rsid w:val="00064936"/>
    <w:rsid w:val="00064E3A"/>
    <w:rsid w:val="00067A48"/>
    <w:rsid w:val="000709AA"/>
    <w:rsid w:val="0007157F"/>
    <w:rsid w:val="000735F0"/>
    <w:rsid w:val="00073949"/>
    <w:rsid w:val="00075996"/>
    <w:rsid w:val="00075A71"/>
    <w:rsid w:val="00075CAF"/>
    <w:rsid w:val="00075D5A"/>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617"/>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8C7"/>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128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A0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28E6"/>
    <w:rsid w:val="00413093"/>
    <w:rsid w:val="00417AAE"/>
    <w:rsid w:val="00417C0D"/>
    <w:rsid w:val="00417F3A"/>
    <w:rsid w:val="00420209"/>
    <w:rsid w:val="004214D5"/>
    <w:rsid w:val="00422311"/>
    <w:rsid w:val="00422C98"/>
    <w:rsid w:val="0042398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77624"/>
    <w:rsid w:val="00481F23"/>
    <w:rsid w:val="00483320"/>
    <w:rsid w:val="00483F95"/>
    <w:rsid w:val="00484E27"/>
    <w:rsid w:val="00487556"/>
    <w:rsid w:val="00492333"/>
    <w:rsid w:val="0049696B"/>
    <w:rsid w:val="0049788F"/>
    <w:rsid w:val="004A10B0"/>
    <w:rsid w:val="004A10E6"/>
    <w:rsid w:val="004A5405"/>
    <w:rsid w:val="004B0C65"/>
    <w:rsid w:val="004B234E"/>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4FF1"/>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A4567"/>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42C"/>
    <w:rsid w:val="00702D5F"/>
    <w:rsid w:val="0070397B"/>
    <w:rsid w:val="007041F9"/>
    <w:rsid w:val="00704B14"/>
    <w:rsid w:val="00704B45"/>
    <w:rsid w:val="00705FBB"/>
    <w:rsid w:val="0070668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131F"/>
    <w:rsid w:val="007D354B"/>
    <w:rsid w:val="007D6307"/>
    <w:rsid w:val="007D658D"/>
    <w:rsid w:val="007E0603"/>
    <w:rsid w:val="007E172B"/>
    <w:rsid w:val="007E1EF5"/>
    <w:rsid w:val="007E25E4"/>
    <w:rsid w:val="007E56C0"/>
    <w:rsid w:val="007E5FB2"/>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8F7D8E"/>
    <w:rsid w:val="00900625"/>
    <w:rsid w:val="00900916"/>
    <w:rsid w:val="009019A8"/>
    <w:rsid w:val="0090220A"/>
    <w:rsid w:val="00903BBE"/>
    <w:rsid w:val="00903E21"/>
    <w:rsid w:val="0090431D"/>
    <w:rsid w:val="009048A7"/>
    <w:rsid w:val="00905638"/>
    <w:rsid w:val="00910872"/>
    <w:rsid w:val="00911C95"/>
    <w:rsid w:val="00913279"/>
    <w:rsid w:val="00913AC7"/>
    <w:rsid w:val="009158EB"/>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44C4"/>
    <w:rsid w:val="009F6813"/>
    <w:rsid w:val="00A02DDB"/>
    <w:rsid w:val="00A03F8F"/>
    <w:rsid w:val="00A042BC"/>
    <w:rsid w:val="00A045F2"/>
    <w:rsid w:val="00A04F3B"/>
    <w:rsid w:val="00A065C8"/>
    <w:rsid w:val="00A071E9"/>
    <w:rsid w:val="00A10DA3"/>
    <w:rsid w:val="00A1369B"/>
    <w:rsid w:val="00A1415D"/>
    <w:rsid w:val="00A15402"/>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CE4"/>
    <w:rsid w:val="00A85D07"/>
    <w:rsid w:val="00A8631F"/>
    <w:rsid w:val="00A87D25"/>
    <w:rsid w:val="00A87E91"/>
    <w:rsid w:val="00A915DD"/>
    <w:rsid w:val="00A9286C"/>
    <w:rsid w:val="00A92DF7"/>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5751"/>
    <w:rsid w:val="00B0601E"/>
    <w:rsid w:val="00B12145"/>
    <w:rsid w:val="00B123FB"/>
    <w:rsid w:val="00B1247F"/>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31EC"/>
    <w:rsid w:val="00B35DA2"/>
    <w:rsid w:val="00B35F83"/>
    <w:rsid w:val="00B36A30"/>
    <w:rsid w:val="00B37415"/>
    <w:rsid w:val="00B37803"/>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48"/>
    <w:rsid w:val="00BC7F67"/>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1021"/>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5F20"/>
    <w:rsid w:val="00C46A25"/>
    <w:rsid w:val="00C47E88"/>
    <w:rsid w:val="00C500A8"/>
    <w:rsid w:val="00C51B7F"/>
    <w:rsid w:val="00C52745"/>
    <w:rsid w:val="00C529B0"/>
    <w:rsid w:val="00C52E9B"/>
    <w:rsid w:val="00C53D9F"/>
    <w:rsid w:val="00C540CA"/>
    <w:rsid w:val="00C54D6F"/>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4BD"/>
    <w:rsid w:val="00CA45CB"/>
    <w:rsid w:val="00CA4C3A"/>
    <w:rsid w:val="00CA4E57"/>
    <w:rsid w:val="00CA56CF"/>
    <w:rsid w:val="00CA7AA6"/>
    <w:rsid w:val="00CA7ADA"/>
    <w:rsid w:val="00CA7C07"/>
    <w:rsid w:val="00CA7C7A"/>
    <w:rsid w:val="00CA7EAE"/>
    <w:rsid w:val="00CA7F1D"/>
    <w:rsid w:val="00CB1204"/>
    <w:rsid w:val="00CB19C6"/>
    <w:rsid w:val="00CB4C39"/>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1F8"/>
    <w:rsid w:val="00D13CEA"/>
    <w:rsid w:val="00D13F20"/>
    <w:rsid w:val="00D144B1"/>
    <w:rsid w:val="00D15014"/>
    <w:rsid w:val="00D15AA1"/>
    <w:rsid w:val="00D164BC"/>
    <w:rsid w:val="00D17468"/>
    <w:rsid w:val="00D203E4"/>
    <w:rsid w:val="00D21713"/>
    <w:rsid w:val="00D23481"/>
    <w:rsid w:val="00D252F7"/>
    <w:rsid w:val="00D25C63"/>
    <w:rsid w:val="00D279F0"/>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1C5E"/>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4D0C"/>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F36"/>
    <w:rsid w:val="00F17142"/>
    <w:rsid w:val="00F20567"/>
    <w:rsid w:val="00F21BA6"/>
    <w:rsid w:val="00F225D3"/>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09070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686285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5570488">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E36D8E-CB6F-45D3-94B2-E522388D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6899</Words>
  <Characters>37949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2026-01-23T00:25:00Z</cp:lastPrinted>
  <dcterms:created xsi:type="dcterms:W3CDTF">2026-01-23T00:25:00Z</dcterms:created>
  <dcterms:modified xsi:type="dcterms:W3CDTF">2026-01-23T00:25:00Z</dcterms:modified>
</cp:coreProperties>
</file>