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948DE"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CC2F4E">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w:t>
      </w:r>
      <w:r w:rsidR="00774537" w:rsidRPr="00CC2F4E">
        <w:rPr>
          <w:rFonts w:ascii="Palatino Linotype" w:eastAsia="Palatino Linotype" w:hAnsi="Palatino Linotype" w:cs="Palatino Linotype"/>
          <w:color w:val="000000"/>
          <w:sz w:val="24"/>
          <w:szCs w:val="24"/>
        </w:rPr>
        <w:t xml:space="preserve"> en Metepec, Estado de México, de</w:t>
      </w:r>
      <w:r w:rsidR="00B94FA3" w:rsidRPr="00CC2F4E">
        <w:rPr>
          <w:rFonts w:ascii="Palatino Linotype" w:eastAsia="Palatino Linotype" w:hAnsi="Palatino Linotype" w:cs="Palatino Linotype"/>
          <w:color w:val="000000"/>
          <w:sz w:val="24"/>
          <w:szCs w:val="24"/>
        </w:rPr>
        <w:t xml:space="preserve"> </w:t>
      </w:r>
      <w:r w:rsidR="00B94FA3" w:rsidRPr="00B948DE">
        <w:rPr>
          <w:rFonts w:ascii="Palatino Linotype" w:eastAsia="Palatino Linotype" w:hAnsi="Palatino Linotype" w:cs="Palatino Linotype"/>
          <w:b/>
          <w:color w:val="000000"/>
          <w:sz w:val="24"/>
          <w:szCs w:val="24"/>
        </w:rPr>
        <w:t xml:space="preserve">fecha </w:t>
      </w:r>
      <w:r w:rsidR="00520280" w:rsidRPr="00B948DE">
        <w:rPr>
          <w:rFonts w:ascii="Palatino Linotype" w:eastAsia="Palatino Linotype" w:hAnsi="Palatino Linotype" w:cs="Palatino Linotype"/>
          <w:b/>
          <w:color w:val="000000"/>
          <w:sz w:val="24"/>
          <w:szCs w:val="24"/>
        </w:rPr>
        <w:t>tres (</w:t>
      </w:r>
      <w:r w:rsidR="008F1954" w:rsidRPr="00B948DE">
        <w:rPr>
          <w:rFonts w:ascii="Palatino Linotype" w:eastAsia="Palatino Linotype" w:hAnsi="Palatino Linotype" w:cs="Palatino Linotype"/>
          <w:b/>
          <w:color w:val="000000"/>
          <w:sz w:val="24"/>
          <w:szCs w:val="24"/>
        </w:rPr>
        <w:t>0</w:t>
      </w:r>
      <w:r w:rsidR="00520280" w:rsidRPr="00B948DE">
        <w:rPr>
          <w:rFonts w:ascii="Palatino Linotype" w:eastAsia="Palatino Linotype" w:hAnsi="Palatino Linotype" w:cs="Palatino Linotype"/>
          <w:b/>
          <w:color w:val="000000"/>
          <w:sz w:val="24"/>
          <w:szCs w:val="24"/>
        </w:rPr>
        <w:t>3</w:t>
      </w:r>
      <w:r w:rsidR="00C72DE0" w:rsidRPr="00B948DE">
        <w:rPr>
          <w:rFonts w:ascii="Palatino Linotype" w:eastAsia="Palatino Linotype" w:hAnsi="Palatino Linotype" w:cs="Palatino Linotype"/>
          <w:b/>
          <w:color w:val="000000"/>
          <w:sz w:val="24"/>
          <w:szCs w:val="24"/>
        </w:rPr>
        <w:t xml:space="preserve">) de </w:t>
      </w:r>
      <w:r w:rsidR="00A524FC" w:rsidRPr="00B948DE">
        <w:rPr>
          <w:rFonts w:ascii="Palatino Linotype" w:eastAsia="Palatino Linotype" w:hAnsi="Palatino Linotype" w:cs="Palatino Linotype"/>
          <w:b/>
          <w:color w:val="000000"/>
          <w:sz w:val="24"/>
          <w:szCs w:val="24"/>
        </w:rPr>
        <w:t>junio de dos mil veintiséis</w:t>
      </w:r>
      <w:r w:rsidRPr="00B948DE">
        <w:rPr>
          <w:rFonts w:ascii="Palatino Linotype" w:eastAsia="Palatino Linotype" w:hAnsi="Palatino Linotype" w:cs="Palatino Linotype"/>
          <w:b/>
          <w:color w:val="000000"/>
          <w:sz w:val="24"/>
          <w:szCs w:val="24"/>
        </w:rPr>
        <w:t xml:space="preserve">. </w:t>
      </w:r>
    </w:p>
    <w:p w:rsidR="00705D12" w:rsidRPr="00CC2F4E"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C2F4E" w:rsidRDefault="00331433">
      <w:pPr>
        <w:spacing w:after="0" w:line="360" w:lineRule="auto"/>
        <w:jc w:val="both"/>
        <w:rPr>
          <w:rFonts w:ascii="Palatino Linotype" w:eastAsia="Palatino Linotype" w:hAnsi="Palatino Linotype" w:cs="Palatino Linotype"/>
          <w:sz w:val="24"/>
          <w:szCs w:val="24"/>
        </w:rPr>
      </w:pPr>
      <w:r w:rsidRPr="00CC2F4E">
        <w:rPr>
          <w:rFonts w:ascii="Palatino Linotype" w:eastAsia="Palatino Linotype" w:hAnsi="Palatino Linotype" w:cs="Palatino Linotype"/>
          <w:b/>
          <w:sz w:val="24"/>
          <w:szCs w:val="24"/>
        </w:rPr>
        <w:t>VISTO</w:t>
      </w:r>
      <w:r w:rsidRPr="00CC2F4E">
        <w:rPr>
          <w:rFonts w:ascii="Palatino Linotype" w:eastAsia="Palatino Linotype" w:hAnsi="Palatino Linotype" w:cs="Palatino Linotype"/>
          <w:sz w:val="24"/>
          <w:szCs w:val="24"/>
        </w:rPr>
        <w:t xml:space="preserve"> el expediente electrónico formado con motivo de</w:t>
      </w:r>
      <w:r w:rsidR="00D40D01" w:rsidRPr="00CC2F4E">
        <w:rPr>
          <w:rFonts w:ascii="Palatino Linotype" w:eastAsia="Palatino Linotype" w:hAnsi="Palatino Linotype" w:cs="Palatino Linotype"/>
          <w:sz w:val="24"/>
          <w:szCs w:val="24"/>
        </w:rPr>
        <w:t>l</w:t>
      </w:r>
      <w:r w:rsidRPr="00CC2F4E">
        <w:rPr>
          <w:rFonts w:ascii="Palatino Linotype" w:eastAsia="Palatino Linotype" w:hAnsi="Palatino Linotype" w:cs="Palatino Linotype"/>
          <w:sz w:val="24"/>
          <w:szCs w:val="24"/>
        </w:rPr>
        <w:t xml:space="preserve"> recurso de revisión número </w:t>
      </w:r>
      <w:r w:rsidR="00A524FC" w:rsidRPr="00CC2F4E">
        <w:rPr>
          <w:rFonts w:ascii="Palatino Linotype" w:eastAsia="Palatino Linotype" w:hAnsi="Palatino Linotype" w:cs="Palatino Linotype"/>
          <w:b/>
          <w:sz w:val="24"/>
          <w:szCs w:val="24"/>
        </w:rPr>
        <w:t>12953/INFOEM/ICR-20/IP/RR/2025</w:t>
      </w:r>
      <w:r w:rsidR="00FB0363" w:rsidRPr="00CC2F4E">
        <w:rPr>
          <w:rFonts w:ascii="Palatino Linotype" w:eastAsia="Palatino Linotype" w:hAnsi="Palatino Linotype" w:cs="Palatino Linotype"/>
          <w:b/>
          <w:sz w:val="24"/>
          <w:szCs w:val="24"/>
        </w:rPr>
        <w:t>,</w:t>
      </w:r>
      <w:r w:rsidRPr="00CC2F4E">
        <w:rPr>
          <w:rFonts w:ascii="Palatino Linotype" w:eastAsia="Palatino Linotype" w:hAnsi="Palatino Linotype" w:cs="Palatino Linotype"/>
          <w:b/>
          <w:sz w:val="24"/>
          <w:szCs w:val="24"/>
        </w:rPr>
        <w:t xml:space="preserve"> </w:t>
      </w:r>
      <w:r w:rsidRPr="00CC2F4E">
        <w:rPr>
          <w:rFonts w:ascii="Palatino Linotype" w:eastAsia="Palatino Linotype" w:hAnsi="Palatino Linotype" w:cs="Palatino Linotype"/>
          <w:sz w:val="24"/>
          <w:szCs w:val="24"/>
        </w:rPr>
        <w:t>interpuesto por</w:t>
      </w:r>
      <w:r w:rsidR="00AC11A9" w:rsidRPr="00CC2F4E">
        <w:rPr>
          <w:rFonts w:ascii="Palatino Linotype" w:eastAsia="Palatino Linotype" w:hAnsi="Palatino Linotype" w:cs="Palatino Linotype"/>
          <w:sz w:val="24"/>
          <w:szCs w:val="24"/>
        </w:rPr>
        <w:t xml:space="preserve"> </w:t>
      </w:r>
      <w:r w:rsidR="00B4203C" w:rsidRPr="00CC2F4E">
        <w:rPr>
          <w:rFonts w:ascii="Palatino Linotype" w:eastAsia="Palatino Linotype" w:hAnsi="Palatino Linotype" w:cs="Palatino Linotype"/>
          <w:b/>
          <w:sz w:val="24"/>
          <w:szCs w:val="24"/>
        </w:rPr>
        <w:t>una persona que no proporciono datos</w:t>
      </w:r>
      <w:r w:rsidRPr="00CC2F4E">
        <w:rPr>
          <w:rFonts w:ascii="Palatino Linotype" w:eastAsia="Palatino Linotype" w:hAnsi="Palatino Linotype" w:cs="Palatino Linotype"/>
          <w:sz w:val="24"/>
          <w:szCs w:val="24"/>
        </w:rPr>
        <w:t xml:space="preserve">, a quien en lo sucesivo </w:t>
      </w:r>
      <w:r w:rsidR="001B2593" w:rsidRPr="00CC2F4E">
        <w:rPr>
          <w:rFonts w:ascii="Palatino Linotype" w:eastAsia="Palatino Linotype" w:hAnsi="Palatino Linotype" w:cs="Palatino Linotype"/>
          <w:sz w:val="24"/>
          <w:szCs w:val="24"/>
        </w:rPr>
        <w:t xml:space="preserve">se le </w:t>
      </w:r>
      <w:r w:rsidRPr="00CC2F4E">
        <w:rPr>
          <w:rFonts w:ascii="Palatino Linotype" w:eastAsia="Palatino Linotype" w:hAnsi="Palatino Linotype" w:cs="Palatino Linotype"/>
          <w:sz w:val="24"/>
          <w:szCs w:val="24"/>
        </w:rPr>
        <w:t>denominar</w:t>
      </w:r>
      <w:r w:rsidR="001B2593" w:rsidRPr="00CC2F4E">
        <w:rPr>
          <w:rFonts w:ascii="Palatino Linotype" w:eastAsia="Palatino Linotype" w:hAnsi="Palatino Linotype" w:cs="Palatino Linotype"/>
          <w:sz w:val="24"/>
          <w:szCs w:val="24"/>
        </w:rPr>
        <w:t xml:space="preserve">á </w:t>
      </w:r>
      <w:r w:rsidR="001670D8" w:rsidRPr="00CC2F4E">
        <w:rPr>
          <w:rFonts w:ascii="Palatino Linotype" w:eastAsia="Palatino Linotype" w:hAnsi="Palatino Linotype" w:cs="Palatino Linotype"/>
          <w:b/>
          <w:sz w:val="24"/>
          <w:szCs w:val="24"/>
        </w:rPr>
        <w:t>EL</w:t>
      </w:r>
      <w:r w:rsidR="005C53AF" w:rsidRPr="00CC2F4E">
        <w:rPr>
          <w:rFonts w:ascii="Palatino Linotype" w:eastAsia="Palatino Linotype" w:hAnsi="Palatino Linotype" w:cs="Palatino Linotype"/>
          <w:b/>
          <w:sz w:val="24"/>
          <w:szCs w:val="24"/>
        </w:rPr>
        <w:t xml:space="preserve"> RECURRENTE</w:t>
      </w:r>
      <w:r w:rsidRPr="00CC2F4E">
        <w:rPr>
          <w:rFonts w:ascii="Palatino Linotype" w:eastAsia="Palatino Linotype" w:hAnsi="Palatino Linotype" w:cs="Palatino Linotype"/>
          <w:b/>
          <w:sz w:val="24"/>
          <w:szCs w:val="24"/>
        </w:rPr>
        <w:t xml:space="preserve">, </w:t>
      </w:r>
      <w:r w:rsidRPr="00CC2F4E">
        <w:rPr>
          <w:rFonts w:ascii="Palatino Linotype" w:eastAsia="Palatino Linotype" w:hAnsi="Palatino Linotype" w:cs="Palatino Linotype"/>
          <w:sz w:val="24"/>
          <w:szCs w:val="24"/>
        </w:rPr>
        <w:t xml:space="preserve">en contra de la falta de respuesta del </w:t>
      </w:r>
      <w:r w:rsidR="00B4203C" w:rsidRPr="00CC2F4E">
        <w:rPr>
          <w:rFonts w:ascii="Palatino Linotype" w:hAnsi="Palatino Linotype"/>
          <w:b/>
          <w:bCs/>
          <w:color w:val="000000"/>
          <w:sz w:val="24"/>
          <w:szCs w:val="24"/>
        </w:rPr>
        <w:t>Ayuntamiento de Tepotzotlán</w:t>
      </w:r>
      <w:r w:rsidRPr="00CC2F4E">
        <w:rPr>
          <w:rFonts w:ascii="Palatino Linotype" w:eastAsia="Palatino Linotype" w:hAnsi="Palatino Linotype" w:cs="Palatino Linotype"/>
          <w:b/>
          <w:sz w:val="24"/>
          <w:szCs w:val="24"/>
        </w:rPr>
        <w:t xml:space="preserve">, </w:t>
      </w:r>
      <w:r w:rsidR="00B948DE">
        <w:rPr>
          <w:rFonts w:ascii="Palatino Linotype" w:eastAsia="Palatino Linotype" w:hAnsi="Palatino Linotype" w:cs="Palatino Linotype"/>
          <w:sz w:val="24"/>
          <w:szCs w:val="24"/>
        </w:rPr>
        <w:t>en adelante</w:t>
      </w:r>
      <w:r w:rsidR="001B2593" w:rsidRPr="00CC2F4E">
        <w:rPr>
          <w:rFonts w:ascii="Palatino Linotype" w:eastAsia="Palatino Linotype" w:hAnsi="Palatino Linotype" w:cs="Palatino Linotype"/>
          <w:sz w:val="24"/>
          <w:szCs w:val="24"/>
        </w:rPr>
        <w:t xml:space="preserve"> </w:t>
      </w:r>
      <w:r w:rsidR="005C53AF" w:rsidRPr="00CC2F4E">
        <w:rPr>
          <w:rFonts w:ascii="Palatino Linotype" w:eastAsia="Palatino Linotype" w:hAnsi="Palatino Linotype" w:cs="Palatino Linotype"/>
          <w:b/>
          <w:sz w:val="24"/>
          <w:szCs w:val="24"/>
        </w:rPr>
        <w:t>EL SUJETO OBLIGADO</w:t>
      </w:r>
      <w:r w:rsidRPr="00CC2F4E">
        <w:rPr>
          <w:rFonts w:ascii="Palatino Linotype" w:eastAsia="Palatino Linotype" w:hAnsi="Palatino Linotype" w:cs="Palatino Linotype"/>
          <w:b/>
          <w:sz w:val="24"/>
          <w:szCs w:val="24"/>
        </w:rPr>
        <w:t xml:space="preserve">, </w:t>
      </w:r>
      <w:r w:rsidR="001B2593" w:rsidRPr="00CC2F4E">
        <w:rPr>
          <w:rFonts w:ascii="Palatino Linotype" w:eastAsia="Palatino Linotype" w:hAnsi="Palatino Linotype" w:cs="Palatino Linotype"/>
          <w:sz w:val="24"/>
          <w:szCs w:val="24"/>
        </w:rPr>
        <w:t xml:space="preserve">en lo conducente se </w:t>
      </w:r>
      <w:r w:rsidRPr="00CC2F4E">
        <w:rPr>
          <w:rFonts w:ascii="Palatino Linotype" w:eastAsia="Palatino Linotype" w:hAnsi="Palatino Linotype" w:cs="Palatino Linotype"/>
          <w:sz w:val="24"/>
          <w:szCs w:val="24"/>
        </w:rPr>
        <w:t xml:space="preserve">procede </w:t>
      </w:r>
      <w:r w:rsidR="001B2593" w:rsidRPr="00CC2F4E">
        <w:rPr>
          <w:rFonts w:ascii="Palatino Linotype" w:eastAsia="Palatino Linotype" w:hAnsi="Palatino Linotype" w:cs="Palatino Linotype"/>
          <w:sz w:val="24"/>
          <w:szCs w:val="24"/>
        </w:rPr>
        <w:t>a dictar la presente resolución:</w:t>
      </w:r>
      <w:r w:rsidRPr="00CC2F4E">
        <w:rPr>
          <w:rFonts w:ascii="Palatino Linotype" w:eastAsia="Palatino Linotype" w:hAnsi="Palatino Linotype" w:cs="Palatino Linotype"/>
          <w:sz w:val="24"/>
          <w:szCs w:val="24"/>
        </w:rPr>
        <w:t xml:space="preserve"> </w:t>
      </w:r>
    </w:p>
    <w:p w:rsidR="00705D12" w:rsidRPr="00CC2F4E" w:rsidRDefault="00705D12">
      <w:pPr>
        <w:spacing w:after="0" w:line="360" w:lineRule="auto"/>
        <w:jc w:val="both"/>
        <w:rPr>
          <w:rFonts w:ascii="Palatino Linotype" w:eastAsia="Palatino Linotype" w:hAnsi="Palatino Linotype" w:cs="Palatino Linotype"/>
          <w:sz w:val="24"/>
          <w:szCs w:val="24"/>
        </w:rPr>
      </w:pPr>
    </w:p>
    <w:p w:rsidR="00705D12" w:rsidRPr="00CC2F4E" w:rsidRDefault="00331433">
      <w:pPr>
        <w:spacing w:after="0" w:line="360" w:lineRule="auto"/>
        <w:jc w:val="center"/>
        <w:rPr>
          <w:rFonts w:ascii="Palatino Linotype" w:eastAsia="Palatino Linotype" w:hAnsi="Palatino Linotype" w:cs="Palatino Linotype"/>
          <w:b/>
          <w:sz w:val="24"/>
          <w:szCs w:val="24"/>
        </w:rPr>
      </w:pPr>
      <w:r w:rsidRPr="00CC2F4E">
        <w:rPr>
          <w:rFonts w:ascii="Palatino Linotype" w:eastAsia="Palatino Linotype" w:hAnsi="Palatino Linotype" w:cs="Palatino Linotype"/>
          <w:b/>
          <w:sz w:val="24"/>
          <w:szCs w:val="24"/>
        </w:rPr>
        <w:t>A N T E C E D E N T E S</w:t>
      </w:r>
    </w:p>
    <w:p w:rsidR="00705D12" w:rsidRPr="00CC2F4E" w:rsidRDefault="00705D12">
      <w:pPr>
        <w:spacing w:after="0" w:line="360" w:lineRule="auto"/>
        <w:rPr>
          <w:rFonts w:ascii="Palatino Linotype" w:eastAsia="Palatino Linotype" w:hAnsi="Palatino Linotype" w:cs="Palatino Linotype"/>
          <w:b/>
          <w:sz w:val="24"/>
          <w:szCs w:val="24"/>
        </w:rPr>
      </w:pPr>
    </w:p>
    <w:p w:rsidR="00705D12" w:rsidRPr="00CC2F4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color w:val="000000"/>
          <w:sz w:val="24"/>
          <w:szCs w:val="24"/>
        </w:rPr>
        <w:t xml:space="preserve">El </w:t>
      </w:r>
      <w:r w:rsidR="003A02DF" w:rsidRPr="00CC2F4E">
        <w:rPr>
          <w:rFonts w:ascii="Palatino Linotype" w:eastAsia="Palatino Linotype" w:hAnsi="Palatino Linotype" w:cs="Palatino Linotype"/>
          <w:b/>
          <w:color w:val="000000"/>
          <w:sz w:val="24"/>
          <w:szCs w:val="24"/>
        </w:rPr>
        <w:t>seis</w:t>
      </w:r>
      <w:r w:rsidR="006236D6" w:rsidRPr="00CC2F4E">
        <w:rPr>
          <w:rFonts w:ascii="Palatino Linotype" w:eastAsia="Palatino Linotype" w:hAnsi="Palatino Linotype" w:cs="Palatino Linotype"/>
          <w:b/>
          <w:color w:val="000000"/>
          <w:sz w:val="24"/>
          <w:szCs w:val="24"/>
        </w:rPr>
        <w:t xml:space="preserve"> </w:t>
      </w:r>
      <w:r w:rsidR="00723225" w:rsidRPr="00CC2F4E">
        <w:rPr>
          <w:rFonts w:ascii="Palatino Linotype" w:eastAsia="Palatino Linotype" w:hAnsi="Palatino Linotype" w:cs="Palatino Linotype"/>
          <w:b/>
          <w:color w:val="000000"/>
          <w:sz w:val="24"/>
          <w:szCs w:val="24"/>
        </w:rPr>
        <w:t xml:space="preserve">de </w:t>
      </w:r>
      <w:r w:rsidR="004F7AF7" w:rsidRPr="00CC2F4E">
        <w:rPr>
          <w:rFonts w:ascii="Palatino Linotype" w:eastAsia="Palatino Linotype" w:hAnsi="Palatino Linotype" w:cs="Palatino Linotype"/>
          <w:b/>
          <w:color w:val="000000"/>
          <w:sz w:val="24"/>
          <w:szCs w:val="24"/>
        </w:rPr>
        <w:t>octubre</w:t>
      </w:r>
      <w:r w:rsidR="00015676" w:rsidRPr="00CC2F4E">
        <w:rPr>
          <w:rFonts w:ascii="Palatino Linotype" w:eastAsia="Palatino Linotype" w:hAnsi="Palatino Linotype" w:cs="Palatino Linotype"/>
          <w:b/>
          <w:color w:val="000000"/>
          <w:sz w:val="24"/>
          <w:szCs w:val="24"/>
        </w:rPr>
        <w:t xml:space="preserve"> de dos mil veinticinco</w:t>
      </w:r>
      <w:r w:rsidRPr="00CC2F4E">
        <w:rPr>
          <w:rFonts w:ascii="Palatino Linotype" w:eastAsia="Palatino Linotype" w:hAnsi="Palatino Linotype" w:cs="Palatino Linotype"/>
          <w:b/>
          <w:color w:val="000000"/>
          <w:sz w:val="24"/>
          <w:szCs w:val="24"/>
        </w:rPr>
        <w:t xml:space="preserve">, </w:t>
      </w:r>
      <w:r w:rsidR="001670D8" w:rsidRPr="00CC2F4E">
        <w:rPr>
          <w:rFonts w:ascii="Palatino Linotype" w:eastAsia="Palatino Linotype" w:hAnsi="Palatino Linotype" w:cs="Palatino Linotype"/>
          <w:b/>
          <w:color w:val="000000"/>
          <w:sz w:val="24"/>
          <w:szCs w:val="24"/>
        </w:rPr>
        <w:t>EL</w:t>
      </w:r>
      <w:r w:rsidR="005C53AF" w:rsidRPr="00CC2F4E">
        <w:rPr>
          <w:rFonts w:ascii="Palatino Linotype" w:eastAsia="Palatino Linotype" w:hAnsi="Palatino Linotype" w:cs="Palatino Linotype"/>
          <w:b/>
          <w:color w:val="000000"/>
          <w:sz w:val="24"/>
          <w:szCs w:val="24"/>
        </w:rPr>
        <w:t xml:space="preserve"> RECURRENTE</w:t>
      </w:r>
      <w:r w:rsidRPr="00CC2F4E">
        <w:rPr>
          <w:rFonts w:ascii="Palatino Linotype" w:eastAsia="Palatino Linotype" w:hAnsi="Palatino Linotype" w:cs="Palatino Linotype"/>
          <w:b/>
          <w:color w:val="000000"/>
          <w:sz w:val="24"/>
          <w:szCs w:val="24"/>
        </w:rPr>
        <w:t xml:space="preserve">, </w:t>
      </w:r>
      <w:r w:rsidR="00B2326D" w:rsidRPr="00CC2F4E">
        <w:rPr>
          <w:rFonts w:ascii="Palatino Linotype" w:eastAsia="Palatino Linotype" w:hAnsi="Palatino Linotype" w:cs="Palatino Linotype"/>
          <w:color w:val="000000"/>
          <w:sz w:val="24"/>
          <w:szCs w:val="24"/>
        </w:rPr>
        <w:t>presentó a través del</w:t>
      </w:r>
      <w:r w:rsidRPr="00CC2F4E">
        <w:rPr>
          <w:rFonts w:ascii="Palatino Linotype" w:eastAsia="Palatino Linotype" w:hAnsi="Palatino Linotype" w:cs="Palatino Linotype"/>
          <w:color w:val="000000"/>
          <w:sz w:val="24"/>
          <w:szCs w:val="24"/>
        </w:rPr>
        <w:t xml:space="preserve"> </w:t>
      </w:r>
      <w:r w:rsidR="00B2326D" w:rsidRPr="00CC2F4E">
        <w:rPr>
          <w:rFonts w:ascii="Palatino Linotype" w:eastAsia="Palatino Linotype" w:hAnsi="Palatino Linotype" w:cs="Palatino Linotype"/>
          <w:color w:val="000000"/>
          <w:sz w:val="24"/>
          <w:szCs w:val="24"/>
        </w:rPr>
        <w:t>Sistema de Acceso a la Información Mexiquense</w:t>
      </w:r>
      <w:r w:rsidRPr="00CC2F4E">
        <w:rPr>
          <w:rFonts w:ascii="Palatino Linotype" w:eastAsia="Palatino Linotype" w:hAnsi="Palatino Linotype" w:cs="Palatino Linotype"/>
          <w:color w:val="000000"/>
          <w:sz w:val="24"/>
          <w:szCs w:val="24"/>
        </w:rPr>
        <w:t xml:space="preserve"> </w:t>
      </w:r>
      <w:r w:rsidR="001B2593" w:rsidRPr="00CC2F4E">
        <w:rPr>
          <w:rFonts w:ascii="Palatino Linotype" w:eastAsia="Palatino Linotype" w:hAnsi="Palatino Linotype" w:cs="Palatino Linotype"/>
          <w:color w:val="000000"/>
          <w:sz w:val="24"/>
          <w:szCs w:val="24"/>
        </w:rPr>
        <w:t>(</w:t>
      </w:r>
      <w:r w:rsidR="00B2326D" w:rsidRPr="00CC2F4E">
        <w:rPr>
          <w:rFonts w:ascii="Palatino Linotype" w:eastAsia="Palatino Linotype" w:hAnsi="Palatino Linotype" w:cs="Palatino Linotype"/>
          <w:color w:val="000000"/>
          <w:sz w:val="24"/>
          <w:szCs w:val="24"/>
        </w:rPr>
        <w:t>SAIMEX</w:t>
      </w:r>
      <w:r w:rsidR="001B2593" w:rsidRPr="00CC2F4E">
        <w:rPr>
          <w:rFonts w:ascii="Palatino Linotype" w:eastAsia="Palatino Linotype" w:hAnsi="Palatino Linotype" w:cs="Palatino Linotype"/>
          <w:color w:val="000000"/>
          <w:sz w:val="24"/>
          <w:szCs w:val="24"/>
        </w:rPr>
        <w:t>)</w:t>
      </w:r>
      <w:r w:rsidRPr="00CC2F4E">
        <w:rPr>
          <w:rFonts w:ascii="Palatino Linotype" w:eastAsia="Palatino Linotype" w:hAnsi="Palatino Linotype" w:cs="Palatino Linotype"/>
          <w:color w:val="000000"/>
          <w:sz w:val="24"/>
          <w:szCs w:val="24"/>
        </w:rPr>
        <w:t xml:space="preserve">, la solicitud de acceso a la información pública, con número de folio </w:t>
      </w:r>
      <w:r w:rsidRPr="00CC2F4E">
        <w:rPr>
          <w:rFonts w:ascii="Palatino Linotype" w:eastAsia="Palatino Linotype" w:hAnsi="Palatino Linotype" w:cs="Palatino Linotype"/>
          <w:b/>
          <w:color w:val="000000"/>
          <w:sz w:val="24"/>
          <w:szCs w:val="24"/>
        </w:rPr>
        <w:t xml:space="preserve"> </w:t>
      </w:r>
      <w:r w:rsidR="00DF37C5" w:rsidRPr="00CC2F4E">
        <w:rPr>
          <w:rFonts w:ascii="Palatino Linotype" w:eastAsia="Palatino Linotype" w:hAnsi="Palatino Linotype" w:cs="Palatino Linotype"/>
          <w:b/>
          <w:color w:val="000000"/>
          <w:sz w:val="24"/>
          <w:szCs w:val="24"/>
        </w:rPr>
        <w:t>0</w:t>
      </w:r>
      <w:r w:rsidR="003A02DF" w:rsidRPr="00CC2F4E">
        <w:rPr>
          <w:rFonts w:ascii="Palatino Linotype" w:eastAsia="Palatino Linotype" w:hAnsi="Palatino Linotype" w:cs="Palatino Linotype"/>
          <w:b/>
          <w:color w:val="000000"/>
          <w:sz w:val="24"/>
          <w:szCs w:val="24"/>
        </w:rPr>
        <w:t>0609</w:t>
      </w:r>
      <w:r w:rsidR="00654638" w:rsidRPr="00CC2F4E">
        <w:rPr>
          <w:rFonts w:ascii="Palatino Linotype" w:eastAsia="Palatino Linotype" w:hAnsi="Palatino Linotype" w:cs="Palatino Linotype"/>
          <w:b/>
          <w:color w:val="000000"/>
          <w:sz w:val="24"/>
          <w:szCs w:val="24"/>
        </w:rPr>
        <w:t>/</w:t>
      </w:r>
      <w:r w:rsidR="00B4203C" w:rsidRPr="00CC2F4E">
        <w:rPr>
          <w:rFonts w:ascii="Palatino Linotype" w:eastAsia="Palatino Linotype" w:hAnsi="Palatino Linotype" w:cs="Palatino Linotype"/>
          <w:b/>
          <w:color w:val="000000"/>
          <w:sz w:val="24"/>
          <w:szCs w:val="24"/>
        </w:rPr>
        <w:t>TEPOTZOT</w:t>
      </w:r>
      <w:r w:rsidR="00DF37C5" w:rsidRPr="00CC2F4E">
        <w:rPr>
          <w:rFonts w:ascii="Palatino Linotype" w:eastAsia="Palatino Linotype" w:hAnsi="Palatino Linotype" w:cs="Palatino Linotype"/>
          <w:b/>
          <w:color w:val="000000"/>
          <w:sz w:val="24"/>
          <w:szCs w:val="24"/>
        </w:rPr>
        <w:t>/IP/2025</w:t>
      </w:r>
      <w:r w:rsidR="00B4203C" w:rsidRPr="00CC2F4E">
        <w:rPr>
          <w:rFonts w:ascii="Palatino Linotype" w:eastAsia="Palatino Linotype" w:hAnsi="Palatino Linotype" w:cs="Palatino Linotype"/>
          <w:color w:val="000000"/>
          <w:sz w:val="24"/>
          <w:szCs w:val="24"/>
        </w:rPr>
        <w:t xml:space="preserve">, </w:t>
      </w:r>
      <w:r w:rsidR="00E1136B" w:rsidRPr="00CC2F4E">
        <w:rPr>
          <w:rFonts w:ascii="Palatino Linotype" w:eastAsia="Palatino Linotype" w:hAnsi="Palatino Linotype" w:cs="Palatino Linotype"/>
          <w:color w:val="000000"/>
          <w:sz w:val="24"/>
          <w:szCs w:val="24"/>
        </w:rPr>
        <w:t xml:space="preserve">el </w:t>
      </w:r>
      <w:r w:rsidR="006236D6" w:rsidRPr="00CC2F4E">
        <w:rPr>
          <w:rFonts w:ascii="Palatino Linotype" w:eastAsia="Palatino Linotype" w:hAnsi="Palatino Linotype" w:cs="Palatino Linotype"/>
          <w:color w:val="000000"/>
          <w:sz w:val="24"/>
          <w:szCs w:val="24"/>
        </w:rPr>
        <w:t>en</w:t>
      </w:r>
      <w:r w:rsidRPr="00CC2F4E">
        <w:rPr>
          <w:rFonts w:ascii="Palatino Linotype" w:eastAsia="Palatino Linotype" w:hAnsi="Palatino Linotype" w:cs="Palatino Linotype"/>
          <w:color w:val="000000"/>
          <w:sz w:val="24"/>
          <w:szCs w:val="24"/>
        </w:rPr>
        <w:t xml:space="preserve"> la que solicit</w:t>
      </w:r>
      <w:r w:rsidR="001B2593" w:rsidRPr="00CC2F4E">
        <w:rPr>
          <w:rFonts w:ascii="Palatino Linotype" w:eastAsia="Palatino Linotype" w:hAnsi="Palatino Linotype" w:cs="Palatino Linotype"/>
          <w:color w:val="000000"/>
          <w:sz w:val="24"/>
          <w:szCs w:val="24"/>
        </w:rPr>
        <w:t>ó</w:t>
      </w:r>
      <w:r w:rsidRPr="00CC2F4E">
        <w:rPr>
          <w:rFonts w:ascii="Palatino Linotype" w:eastAsia="Palatino Linotype" w:hAnsi="Palatino Linotype" w:cs="Palatino Linotype"/>
          <w:b/>
          <w:color w:val="000000"/>
          <w:sz w:val="24"/>
          <w:szCs w:val="24"/>
        </w:rPr>
        <w:t xml:space="preserve"> </w:t>
      </w:r>
      <w:r w:rsidRPr="00CC2F4E">
        <w:rPr>
          <w:rFonts w:ascii="Palatino Linotype" w:eastAsia="Palatino Linotype" w:hAnsi="Palatino Linotype" w:cs="Palatino Linotype"/>
          <w:color w:val="000000"/>
          <w:sz w:val="24"/>
          <w:szCs w:val="24"/>
        </w:rPr>
        <w:t xml:space="preserve">lo siguiente: </w:t>
      </w:r>
    </w:p>
    <w:p w:rsidR="00705D12" w:rsidRPr="00CC2F4E" w:rsidRDefault="00705D12">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C2F4E" w:rsidRDefault="003A02DF" w:rsidP="00656D2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b/>
          <w:color w:val="000000"/>
          <w:sz w:val="24"/>
          <w:szCs w:val="24"/>
        </w:rPr>
        <w:t>00609/TEPOTZOT/IP/2025</w:t>
      </w:r>
      <w:r w:rsidR="00656D21" w:rsidRPr="00CC2F4E">
        <w:rPr>
          <w:rFonts w:ascii="Palatino Linotype" w:eastAsia="Palatino Linotype" w:hAnsi="Palatino Linotype" w:cs="Palatino Linotype"/>
          <w:b/>
          <w:color w:val="000000"/>
          <w:sz w:val="24"/>
          <w:szCs w:val="24"/>
        </w:rPr>
        <w:t>:</w:t>
      </w:r>
    </w:p>
    <w:p w:rsidR="009A0E57" w:rsidRPr="00CC2F4E" w:rsidRDefault="00331433" w:rsidP="000E16F8">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CC2F4E">
        <w:rPr>
          <w:rFonts w:ascii="Palatino Linotype" w:eastAsia="Palatino Linotype" w:hAnsi="Palatino Linotype" w:cs="Palatino Linotype"/>
          <w:i/>
          <w:color w:val="000000"/>
          <w:sz w:val="24"/>
          <w:szCs w:val="24"/>
        </w:rPr>
        <w:t>“</w:t>
      </w:r>
      <w:r w:rsidR="003A02DF" w:rsidRPr="00CC2F4E">
        <w:rPr>
          <w:rFonts w:ascii="Palatino Linotype" w:hAnsi="Palatino Linotype"/>
          <w:i/>
          <w:color w:val="000000"/>
          <w:sz w:val="24"/>
          <w:szCs w:val="24"/>
        </w:rPr>
        <w:t>El costo de los chalecos, camisas, chamarras, playeras y demás indumentaria adquiridos por el municipio o hechos por el municipio para entregarlos o que ya se hayan entregado a servidores públicos o al personal de oficinas o de campo, o de tipo operativo durante el 2025</w:t>
      </w:r>
      <w:r w:rsidR="004C0129" w:rsidRPr="00CC2F4E">
        <w:rPr>
          <w:rFonts w:ascii="Palatino Linotype" w:hAnsi="Palatino Linotype"/>
          <w:i/>
          <w:color w:val="000000"/>
          <w:sz w:val="24"/>
          <w:szCs w:val="24"/>
        </w:rPr>
        <w:t>.</w:t>
      </w:r>
      <w:r w:rsidR="00B30A11" w:rsidRPr="00CC2F4E">
        <w:rPr>
          <w:rFonts w:ascii="Palatino Linotype" w:hAnsi="Palatino Linotype"/>
          <w:i/>
          <w:color w:val="000000"/>
          <w:sz w:val="24"/>
          <w:szCs w:val="24"/>
        </w:rPr>
        <w:t>”</w:t>
      </w:r>
      <w:r w:rsidR="00B30A11" w:rsidRPr="00CC2F4E">
        <w:rPr>
          <w:rFonts w:ascii="Palatino Linotype" w:eastAsia="Palatino Linotype" w:hAnsi="Palatino Linotype" w:cs="Palatino Linotype"/>
          <w:i/>
          <w:color w:val="000000"/>
          <w:sz w:val="24"/>
          <w:szCs w:val="24"/>
        </w:rPr>
        <w:t xml:space="preserve"> </w:t>
      </w:r>
      <w:r w:rsidRPr="00CC2F4E">
        <w:rPr>
          <w:rFonts w:ascii="Palatino Linotype" w:eastAsia="Palatino Linotype" w:hAnsi="Palatino Linotype" w:cs="Palatino Linotype"/>
          <w:i/>
          <w:color w:val="000000"/>
          <w:sz w:val="24"/>
          <w:szCs w:val="24"/>
        </w:rPr>
        <w:t>(Sic)</w:t>
      </w:r>
    </w:p>
    <w:p w:rsidR="00A66C55" w:rsidRPr="00CC2F4E" w:rsidRDefault="00A66C55" w:rsidP="00876D1D">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13BAF" w:rsidRPr="00CC2F4E" w:rsidRDefault="000E16F8" w:rsidP="000B32D4">
      <w:pPr>
        <w:spacing w:line="360" w:lineRule="auto"/>
        <w:ind w:firstLine="426"/>
        <w:jc w:val="both"/>
        <w:rPr>
          <w:rFonts w:ascii="Palatino Linotype" w:eastAsia="Palatino Linotype" w:hAnsi="Palatino Linotype" w:cs="Palatino Linotype"/>
          <w:b/>
          <w:sz w:val="24"/>
          <w:szCs w:val="24"/>
        </w:rPr>
      </w:pPr>
      <w:r w:rsidRPr="00CC2F4E">
        <w:rPr>
          <w:rFonts w:ascii="Palatino Linotype" w:eastAsia="Palatino Linotype" w:hAnsi="Palatino Linotype" w:cs="Palatino Linotype"/>
          <w:b/>
          <w:sz w:val="24"/>
          <w:szCs w:val="24"/>
        </w:rPr>
        <w:t>Modalidad de entrega</w:t>
      </w:r>
      <w:r w:rsidRPr="00CC2F4E">
        <w:rPr>
          <w:rFonts w:ascii="Palatino Linotype" w:eastAsia="Palatino Linotype" w:hAnsi="Palatino Linotype" w:cs="Palatino Linotype"/>
          <w:sz w:val="24"/>
          <w:szCs w:val="24"/>
        </w:rPr>
        <w:t xml:space="preserve">: a través del </w:t>
      </w:r>
      <w:r w:rsidRPr="00CC2F4E">
        <w:rPr>
          <w:rFonts w:ascii="Palatino Linotype" w:eastAsia="Palatino Linotype" w:hAnsi="Palatino Linotype" w:cs="Palatino Linotype"/>
          <w:b/>
          <w:sz w:val="24"/>
          <w:szCs w:val="24"/>
        </w:rPr>
        <w:t>SAIMEX.</w:t>
      </w:r>
    </w:p>
    <w:p w:rsidR="00472875" w:rsidRPr="00CC2F4E" w:rsidRDefault="00472875" w:rsidP="0047287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CC2F4E"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C2F4E">
        <w:rPr>
          <w:rFonts w:ascii="Palatino Linotype" w:eastAsia="Palatino Linotype" w:hAnsi="Palatino Linotype" w:cs="Palatino Linotype"/>
          <w:b/>
          <w:color w:val="000000"/>
          <w:sz w:val="24"/>
          <w:szCs w:val="24"/>
        </w:rPr>
        <w:lastRenderedPageBreak/>
        <w:t>EL SUJETO OBLIGADO</w:t>
      </w:r>
      <w:r w:rsidR="00331433" w:rsidRPr="00CC2F4E">
        <w:rPr>
          <w:rFonts w:ascii="Palatino Linotype" w:eastAsia="Palatino Linotype" w:hAnsi="Palatino Linotype" w:cs="Palatino Linotype"/>
          <w:color w:val="000000"/>
          <w:sz w:val="24"/>
          <w:szCs w:val="24"/>
        </w:rPr>
        <w:t xml:space="preserve"> no proporcionó respuesta a la</w:t>
      </w:r>
      <w:r w:rsidR="00557D50" w:rsidRPr="00CC2F4E">
        <w:rPr>
          <w:rFonts w:ascii="Palatino Linotype" w:eastAsia="Palatino Linotype" w:hAnsi="Palatino Linotype" w:cs="Palatino Linotype"/>
          <w:color w:val="000000"/>
          <w:sz w:val="24"/>
          <w:szCs w:val="24"/>
        </w:rPr>
        <w:t>s</w:t>
      </w:r>
      <w:r w:rsidR="00331433" w:rsidRPr="00CC2F4E">
        <w:rPr>
          <w:rFonts w:ascii="Palatino Linotype" w:eastAsia="Palatino Linotype" w:hAnsi="Palatino Linotype" w:cs="Palatino Linotype"/>
          <w:color w:val="000000"/>
          <w:sz w:val="24"/>
          <w:szCs w:val="24"/>
        </w:rPr>
        <w:t xml:space="preserve"> solicitud</w:t>
      </w:r>
      <w:r w:rsidR="00557D50" w:rsidRPr="00CC2F4E">
        <w:rPr>
          <w:rFonts w:ascii="Palatino Linotype" w:eastAsia="Palatino Linotype" w:hAnsi="Palatino Linotype" w:cs="Palatino Linotype"/>
          <w:color w:val="000000"/>
          <w:sz w:val="24"/>
          <w:szCs w:val="24"/>
        </w:rPr>
        <w:t>es</w:t>
      </w:r>
      <w:r w:rsidR="00331433" w:rsidRPr="00CC2F4E">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C2F4E">
        <w:rPr>
          <w:rFonts w:ascii="Palatino Linotype" w:eastAsia="Palatino Linotype" w:hAnsi="Palatino Linotype" w:cs="Palatino Linotype"/>
          <w:color w:val="000000"/>
          <w:sz w:val="24"/>
          <w:szCs w:val="24"/>
        </w:rPr>
        <w:t>,</w:t>
      </w:r>
      <w:r w:rsidR="00331433" w:rsidRPr="00CC2F4E">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CC2F4E"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CC2F4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color w:val="000000"/>
          <w:sz w:val="24"/>
          <w:szCs w:val="24"/>
        </w:rPr>
        <w:t>Ante la falta de respuesta</w:t>
      </w:r>
      <w:r w:rsidRPr="00CC2F4E">
        <w:rPr>
          <w:rFonts w:ascii="Palatino Linotype" w:eastAsia="Palatino Linotype" w:hAnsi="Palatino Linotype" w:cs="Palatino Linotype"/>
          <w:b/>
          <w:color w:val="000000"/>
          <w:sz w:val="24"/>
          <w:szCs w:val="24"/>
        </w:rPr>
        <w:t xml:space="preserve"> </w:t>
      </w:r>
      <w:r w:rsidR="005C53AF" w:rsidRPr="00CC2F4E">
        <w:rPr>
          <w:rFonts w:ascii="Palatino Linotype" w:eastAsia="Palatino Linotype" w:hAnsi="Palatino Linotype" w:cs="Palatino Linotype"/>
          <w:color w:val="000000"/>
          <w:sz w:val="24"/>
          <w:szCs w:val="24"/>
        </w:rPr>
        <w:t xml:space="preserve">del </w:t>
      </w:r>
      <w:r w:rsidR="005C53AF" w:rsidRPr="00CC2F4E">
        <w:rPr>
          <w:rFonts w:ascii="Palatino Linotype" w:eastAsia="Palatino Linotype" w:hAnsi="Palatino Linotype" w:cs="Palatino Linotype"/>
          <w:b/>
          <w:color w:val="000000"/>
          <w:sz w:val="24"/>
          <w:szCs w:val="24"/>
        </w:rPr>
        <w:t>SUJETO OBLIGADO</w:t>
      </w:r>
      <w:r w:rsidR="00C877CB" w:rsidRPr="00CC2F4E">
        <w:rPr>
          <w:rFonts w:ascii="Palatino Linotype" w:eastAsia="Palatino Linotype" w:hAnsi="Palatino Linotype" w:cs="Palatino Linotype"/>
          <w:color w:val="000000"/>
          <w:sz w:val="24"/>
          <w:szCs w:val="24"/>
        </w:rPr>
        <w:t xml:space="preserve">, </w:t>
      </w:r>
      <w:r w:rsidR="001670D8" w:rsidRPr="00CC2F4E">
        <w:rPr>
          <w:rFonts w:ascii="Palatino Linotype" w:eastAsia="Palatino Linotype" w:hAnsi="Palatino Linotype" w:cs="Palatino Linotype"/>
          <w:b/>
          <w:color w:val="000000"/>
          <w:sz w:val="24"/>
          <w:szCs w:val="24"/>
        </w:rPr>
        <w:t>EL</w:t>
      </w:r>
      <w:r w:rsidR="005C53AF" w:rsidRPr="00CC2F4E">
        <w:rPr>
          <w:rFonts w:ascii="Palatino Linotype" w:eastAsia="Palatino Linotype" w:hAnsi="Palatino Linotype" w:cs="Palatino Linotype"/>
          <w:b/>
          <w:color w:val="000000"/>
          <w:sz w:val="24"/>
          <w:szCs w:val="24"/>
        </w:rPr>
        <w:t xml:space="preserve"> RECURRENTE</w:t>
      </w:r>
      <w:r w:rsidR="005C53AF" w:rsidRPr="00CC2F4E">
        <w:rPr>
          <w:rFonts w:ascii="Palatino Linotype" w:eastAsia="Palatino Linotype" w:hAnsi="Palatino Linotype" w:cs="Palatino Linotype"/>
          <w:color w:val="000000"/>
          <w:sz w:val="24"/>
          <w:szCs w:val="24"/>
        </w:rPr>
        <w:t xml:space="preserve"> interpuso el Recurso de R</w:t>
      </w:r>
      <w:r w:rsidRPr="00CC2F4E">
        <w:rPr>
          <w:rFonts w:ascii="Palatino Linotype" w:eastAsia="Palatino Linotype" w:hAnsi="Palatino Linotype" w:cs="Palatino Linotype"/>
          <w:color w:val="000000"/>
          <w:sz w:val="24"/>
          <w:szCs w:val="24"/>
        </w:rPr>
        <w:t xml:space="preserve">evisión el </w:t>
      </w:r>
      <w:r w:rsidR="002C5599" w:rsidRPr="00CC2F4E">
        <w:rPr>
          <w:rFonts w:ascii="Palatino Linotype" w:eastAsia="Palatino Linotype" w:hAnsi="Palatino Linotype" w:cs="Palatino Linotype"/>
          <w:b/>
          <w:color w:val="000000"/>
          <w:sz w:val="24"/>
          <w:szCs w:val="24"/>
        </w:rPr>
        <w:t>diez</w:t>
      </w:r>
      <w:r w:rsidR="00654638" w:rsidRPr="00CC2F4E">
        <w:rPr>
          <w:rFonts w:ascii="Palatino Linotype" w:eastAsia="Palatino Linotype" w:hAnsi="Palatino Linotype" w:cs="Palatino Linotype"/>
          <w:b/>
          <w:color w:val="000000"/>
          <w:sz w:val="24"/>
          <w:szCs w:val="24"/>
        </w:rPr>
        <w:t xml:space="preserve"> </w:t>
      </w:r>
      <w:r w:rsidR="00887A38" w:rsidRPr="00CC2F4E">
        <w:rPr>
          <w:rFonts w:ascii="Palatino Linotype" w:eastAsia="Palatino Linotype" w:hAnsi="Palatino Linotype" w:cs="Palatino Linotype"/>
          <w:b/>
          <w:color w:val="000000"/>
          <w:sz w:val="24"/>
          <w:szCs w:val="24"/>
        </w:rPr>
        <w:t>de noviembre</w:t>
      </w:r>
      <w:r w:rsidR="00836DD8" w:rsidRPr="00CC2F4E">
        <w:rPr>
          <w:rFonts w:ascii="Palatino Linotype" w:eastAsia="Palatino Linotype" w:hAnsi="Palatino Linotype" w:cs="Palatino Linotype"/>
          <w:b/>
          <w:color w:val="000000"/>
          <w:sz w:val="24"/>
          <w:szCs w:val="24"/>
        </w:rPr>
        <w:t xml:space="preserve"> </w:t>
      </w:r>
      <w:r w:rsidR="00E1136B" w:rsidRPr="00CC2F4E">
        <w:rPr>
          <w:rFonts w:ascii="Palatino Linotype" w:eastAsia="Palatino Linotype" w:hAnsi="Palatino Linotype" w:cs="Palatino Linotype"/>
          <w:b/>
          <w:color w:val="000000"/>
          <w:sz w:val="24"/>
          <w:szCs w:val="24"/>
        </w:rPr>
        <w:t>de dos mil veinticinco</w:t>
      </w:r>
      <w:r w:rsidR="00FE4FAE" w:rsidRPr="00CC2F4E">
        <w:rPr>
          <w:rFonts w:ascii="Palatino Linotype" w:eastAsia="Palatino Linotype" w:hAnsi="Palatino Linotype" w:cs="Palatino Linotype"/>
          <w:b/>
          <w:color w:val="000000"/>
          <w:sz w:val="24"/>
          <w:szCs w:val="24"/>
        </w:rPr>
        <w:t xml:space="preserve">, </w:t>
      </w:r>
      <w:r w:rsidRPr="00CC2F4E">
        <w:rPr>
          <w:rFonts w:ascii="Palatino Linotype" w:eastAsia="Palatino Linotype" w:hAnsi="Palatino Linotype" w:cs="Palatino Linotype"/>
          <w:color w:val="000000"/>
          <w:sz w:val="24"/>
          <w:szCs w:val="24"/>
        </w:rPr>
        <w:t xml:space="preserve">registrado en el </w:t>
      </w:r>
      <w:r w:rsidRPr="00CC2F4E">
        <w:rPr>
          <w:rFonts w:ascii="Palatino Linotype" w:eastAsia="Palatino Linotype" w:hAnsi="Palatino Linotype" w:cs="Palatino Linotype"/>
          <w:b/>
          <w:color w:val="000000"/>
          <w:sz w:val="24"/>
          <w:szCs w:val="24"/>
        </w:rPr>
        <w:t xml:space="preserve">SAIMEX </w:t>
      </w:r>
      <w:r w:rsidRPr="00CC2F4E">
        <w:rPr>
          <w:rFonts w:ascii="Palatino Linotype" w:eastAsia="Palatino Linotype" w:hAnsi="Palatino Linotype" w:cs="Palatino Linotype"/>
          <w:color w:val="000000"/>
          <w:sz w:val="24"/>
          <w:szCs w:val="24"/>
        </w:rPr>
        <w:t xml:space="preserve">con </w:t>
      </w:r>
      <w:r w:rsidR="00FB0F99" w:rsidRPr="00CC2F4E">
        <w:rPr>
          <w:rFonts w:ascii="Palatino Linotype" w:eastAsia="Palatino Linotype" w:hAnsi="Palatino Linotype" w:cs="Palatino Linotype"/>
          <w:color w:val="000000"/>
          <w:sz w:val="24"/>
          <w:szCs w:val="24"/>
        </w:rPr>
        <w:t>el</w:t>
      </w:r>
      <w:r w:rsidR="00557D50" w:rsidRPr="00CC2F4E">
        <w:rPr>
          <w:rFonts w:ascii="Palatino Linotype" w:eastAsia="Palatino Linotype" w:hAnsi="Palatino Linotype" w:cs="Palatino Linotype"/>
          <w:color w:val="000000"/>
          <w:sz w:val="24"/>
          <w:szCs w:val="24"/>
        </w:rPr>
        <w:t xml:space="preserve"> </w:t>
      </w:r>
      <w:r w:rsidRPr="00CC2F4E">
        <w:rPr>
          <w:rFonts w:ascii="Palatino Linotype" w:eastAsia="Palatino Linotype" w:hAnsi="Palatino Linotype" w:cs="Palatino Linotype"/>
          <w:color w:val="000000"/>
          <w:sz w:val="24"/>
          <w:szCs w:val="24"/>
        </w:rPr>
        <w:t xml:space="preserve">número de expediente </w:t>
      </w:r>
      <w:r w:rsidR="003A02DF" w:rsidRPr="00CC2F4E">
        <w:rPr>
          <w:rFonts w:ascii="Palatino Linotype" w:eastAsia="Palatino Linotype" w:hAnsi="Palatino Linotype" w:cs="Palatino Linotype"/>
          <w:b/>
          <w:sz w:val="24"/>
          <w:szCs w:val="24"/>
        </w:rPr>
        <w:t>12953</w:t>
      </w:r>
      <w:r w:rsidR="00FB0F99" w:rsidRPr="00CC2F4E">
        <w:rPr>
          <w:rFonts w:ascii="Palatino Linotype" w:eastAsia="Palatino Linotype" w:hAnsi="Palatino Linotype" w:cs="Palatino Linotype"/>
          <w:b/>
          <w:sz w:val="24"/>
          <w:szCs w:val="24"/>
        </w:rPr>
        <w:t>/INFOEM/IP/RR/2025</w:t>
      </w:r>
      <w:r w:rsidR="007824D8" w:rsidRPr="00CC2F4E">
        <w:rPr>
          <w:rFonts w:ascii="Palatino Linotype" w:eastAsia="Palatino Linotype" w:hAnsi="Palatino Linotype" w:cs="Palatino Linotype"/>
          <w:b/>
          <w:color w:val="000000"/>
          <w:sz w:val="24"/>
          <w:szCs w:val="24"/>
        </w:rPr>
        <w:t xml:space="preserve">, </w:t>
      </w:r>
      <w:r w:rsidR="00B2326D" w:rsidRPr="00CC2F4E">
        <w:rPr>
          <w:rFonts w:ascii="Palatino Linotype" w:eastAsia="Palatino Linotype" w:hAnsi="Palatino Linotype" w:cs="Palatino Linotype"/>
          <w:color w:val="000000"/>
          <w:sz w:val="24"/>
          <w:szCs w:val="24"/>
        </w:rPr>
        <w:t>en el</w:t>
      </w:r>
      <w:r w:rsidR="00557D50" w:rsidRPr="00CC2F4E">
        <w:rPr>
          <w:rFonts w:ascii="Palatino Linotype" w:eastAsia="Palatino Linotype" w:hAnsi="Palatino Linotype" w:cs="Palatino Linotype"/>
          <w:color w:val="000000"/>
          <w:sz w:val="24"/>
          <w:szCs w:val="24"/>
        </w:rPr>
        <w:t xml:space="preserve"> cual aduce, la</w:t>
      </w:r>
      <w:r w:rsidRPr="00CC2F4E">
        <w:rPr>
          <w:rFonts w:ascii="Palatino Linotype" w:eastAsia="Palatino Linotype" w:hAnsi="Palatino Linotype" w:cs="Palatino Linotype"/>
          <w:color w:val="000000"/>
          <w:sz w:val="24"/>
          <w:szCs w:val="24"/>
        </w:rPr>
        <w:t>s siguientes manifestaciones:</w:t>
      </w:r>
    </w:p>
    <w:p w:rsidR="005C53AF" w:rsidRPr="00CC2F4E"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C2F4E" w:rsidRDefault="00331433" w:rsidP="00A524FC">
      <w:pPr>
        <w:numPr>
          <w:ilvl w:val="0"/>
          <w:numId w:val="5"/>
        </w:numPr>
        <w:spacing w:after="0"/>
        <w:ind w:left="993" w:right="851"/>
        <w:jc w:val="both"/>
        <w:rPr>
          <w:rFonts w:ascii="Palatino Linotype" w:eastAsia="Palatino Linotype" w:hAnsi="Palatino Linotype" w:cs="Palatino Linotype"/>
          <w:b/>
          <w:sz w:val="24"/>
          <w:szCs w:val="24"/>
        </w:rPr>
      </w:pPr>
      <w:r w:rsidRPr="00CC2F4E">
        <w:rPr>
          <w:rFonts w:ascii="Palatino Linotype" w:eastAsia="Palatino Linotype" w:hAnsi="Palatino Linotype" w:cs="Palatino Linotype"/>
          <w:b/>
          <w:sz w:val="24"/>
          <w:szCs w:val="24"/>
        </w:rPr>
        <w:t xml:space="preserve">Acto Impugnado: </w:t>
      </w:r>
    </w:p>
    <w:p w:rsidR="00705D12" w:rsidRPr="00CC2F4E" w:rsidRDefault="00331433" w:rsidP="00A524FC">
      <w:pPr>
        <w:spacing w:after="0"/>
        <w:ind w:left="851" w:right="851"/>
        <w:jc w:val="both"/>
        <w:rPr>
          <w:rFonts w:ascii="Palatino Linotype" w:eastAsia="Palatino Linotype" w:hAnsi="Palatino Linotype" w:cs="Palatino Linotype"/>
          <w:i/>
          <w:color w:val="000000"/>
          <w:sz w:val="24"/>
          <w:szCs w:val="24"/>
        </w:rPr>
      </w:pPr>
      <w:r w:rsidRPr="00CC2F4E">
        <w:rPr>
          <w:rFonts w:ascii="Palatino Linotype" w:eastAsia="Palatino Linotype" w:hAnsi="Palatino Linotype" w:cs="Palatino Linotype"/>
          <w:i/>
          <w:color w:val="000000"/>
          <w:sz w:val="24"/>
          <w:szCs w:val="24"/>
        </w:rPr>
        <w:t>“</w:t>
      </w:r>
      <w:r w:rsidR="003A02DF" w:rsidRPr="00CC2F4E">
        <w:rPr>
          <w:rFonts w:ascii="Palatino Linotype" w:hAnsi="Palatino Linotype"/>
          <w:i/>
          <w:color w:val="000000"/>
          <w:sz w:val="24"/>
          <w:szCs w:val="24"/>
        </w:rPr>
        <w:t>La falta de respuesta a una solicitud de acceso a la información</w:t>
      </w:r>
      <w:r w:rsidR="001670D8" w:rsidRPr="00CC2F4E">
        <w:rPr>
          <w:rFonts w:ascii="Palatino Linotype" w:hAnsi="Palatino Linotype"/>
          <w:i/>
          <w:color w:val="000000"/>
          <w:sz w:val="24"/>
          <w:szCs w:val="24"/>
        </w:rPr>
        <w:t>.</w:t>
      </w:r>
      <w:r w:rsidR="00E1136B" w:rsidRPr="00CC2F4E">
        <w:rPr>
          <w:rFonts w:ascii="Palatino Linotype" w:hAnsi="Palatino Linotype"/>
          <w:i/>
          <w:color w:val="000000"/>
          <w:sz w:val="24"/>
          <w:szCs w:val="24"/>
        </w:rPr>
        <w:t>”</w:t>
      </w:r>
      <w:r w:rsidR="00FE4FAE" w:rsidRPr="00CC2F4E">
        <w:rPr>
          <w:rFonts w:ascii="Palatino Linotype" w:eastAsia="Palatino Linotype" w:hAnsi="Palatino Linotype" w:cs="Palatino Linotype"/>
          <w:i/>
          <w:color w:val="000000"/>
          <w:sz w:val="24"/>
          <w:szCs w:val="24"/>
        </w:rPr>
        <w:t xml:space="preserve"> </w:t>
      </w:r>
      <w:r w:rsidRPr="00CC2F4E">
        <w:rPr>
          <w:rFonts w:ascii="Palatino Linotype" w:eastAsia="Palatino Linotype" w:hAnsi="Palatino Linotype" w:cs="Palatino Linotype"/>
          <w:i/>
          <w:color w:val="000000"/>
          <w:sz w:val="24"/>
          <w:szCs w:val="24"/>
        </w:rPr>
        <w:t>(Sic).</w:t>
      </w:r>
    </w:p>
    <w:p w:rsidR="009E4B39" w:rsidRPr="00CC2F4E" w:rsidRDefault="009E4B39" w:rsidP="00A524FC">
      <w:pPr>
        <w:spacing w:after="0"/>
        <w:ind w:right="851"/>
        <w:jc w:val="both"/>
        <w:rPr>
          <w:rFonts w:ascii="Palatino Linotype" w:eastAsia="Palatino Linotype" w:hAnsi="Palatino Linotype" w:cs="Palatino Linotype"/>
          <w:i/>
          <w:color w:val="000000"/>
          <w:sz w:val="24"/>
          <w:szCs w:val="24"/>
        </w:rPr>
      </w:pPr>
    </w:p>
    <w:p w:rsidR="00705D12" w:rsidRPr="00CC2F4E" w:rsidRDefault="00331433" w:rsidP="00A524FC">
      <w:pPr>
        <w:numPr>
          <w:ilvl w:val="0"/>
          <w:numId w:val="1"/>
        </w:numPr>
        <w:pBdr>
          <w:top w:val="nil"/>
          <w:left w:val="nil"/>
          <w:bottom w:val="nil"/>
          <w:right w:val="nil"/>
          <w:between w:val="nil"/>
        </w:pBdr>
        <w:spacing w:after="0" w:line="240" w:lineRule="auto"/>
        <w:ind w:left="993" w:right="851"/>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b/>
          <w:color w:val="000000"/>
          <w:sz w:val="24"/>
          <w:szCs w:val="24"/>
        </w:rPr>
        <w:t>Razones o Motivos de Inconformidad</w:t>
      </w:r>
      <w:r w:rsidRPr="00CC2F4E">
        <w:rPr>
          <w:rFonts w:ascii="Palatino Linotype" w:eastAsia="Palatino Linotype" w:hAnsi="Palatino Linotype" w:cs="Palatino Linotype"/>
          <w:color w:val="000000"/>
          <w:sz w:val="24"/>
          <w:szCs w:val="24"/>
        </w:rPr>
        <w:t xml:space="preserve">: </w:t>
      </w:r>
    </w:p>
    <w:p w:rsidR="00FE4FAE" w:rsidRPr="00CC2F4E" w:rsidRDefault="00FE4FAE" w:rsidP="00A524FC">
      <w:pPr>
        <w:pStyle w:val="Prrafodelista"/>
        <w:ind w:left="851" w:right="851"/>
        <w:jc w:val="both"/>
        <w:rPr>
          <w:rFonts w:ascii="Palatino Linotype" w:eastAsia="Palatino Linotype" w:hAnsi="Palatino Linotype" w:cs="Palatino Linotype"/>
          <w:i/>
          <w:color w:val="000000"/>
        </w:rPr>
      </w:pPr>
      <w:r w:rsidRPr="00CC2F4E">
        <w:rPr>
          <w:rFonts w:ascii="Palatino Linotype" w:eastAsia="Palatino Linotype" w:hAnsi="Palatino Linotype" w:cs="Palatino Linotype"/>
          <w:i/>
          <w:color w:val="000000"/>
        </w:rPr>
        <w:t>“</w:t>
      </w:r>
      <w:r w:rsidR="003A02DF" w:rsidRPr="00CC2F4E">
        <w:rPr>
          <w:rFonts w:ascii="Palatino Linotype" w:hAnsi="Palatino Linotype"/>
          <w:i/>
          <w:color w:val="000000"/>
        </w:rPr>
        <w:t>La falta de respuesta a una solicitud de acceso a la información, con lo que se configura una abuso de autoridad y una violación a los derechos de la ciudadanía.</w:t>
      </w:r>
      <w:r w:rsidR="00E1136B" w:rsidRPr="00CC2F4E">
        <w:rPr>
          <w:rFonts w:ascii="Palatino Linotype" w:eastAsia="Palatino Linotype" w:hAnsi="Palatino Linotype" w:cs="Palatino Linotype"/>
          <w:i/>
          <w:color w:val="000000"/>
        </w:rPr>
        <w:t>”</w:t>
      </w:r>
      <w:r w:rsidRPr="00CC2F4E">
        <w:rPr>
          <w:rFonts w:ascii="Palatino Linotype" w:eastAsia="Palatino Linotype" w:hAnsi="Palatino Linotype" w:cs="Palatino Linotype"/>
          <w:i/>
          <w:color w:val="000000"/>
        </w:rPr>
        <w:t>(Sic).</w:t>
      </w:r>
    </w:p>
    <w:p w:rsidR="00195A58" w:rsidRPr="00CC2F4E" w:rsidRDefault="00195A58" w:rsidP="00654638">
      <w:pPr>
        <w:spacing w:after="0" w:line="360" w:lineRule="auto"/>
        <w:jc w:val="both"/>
        <w:rPr>
          <w:rFonts w:ascii="Palatino Linotype" w:eastAsia="Palatino Linotype" w:hAnsi="Palatino Linotype" w:cs="Palatino Linotype"/>
          <w:sz w:val="24"/>
          <w:szCs w:val="24"/>
        </w:rPr>
      </w:pPr>
    </w:p>
    <w:p w:rsidR="00175A3C" w:rsidRPr="00CC2F4E"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color w:val="000000"/>
          <w:sz w:val="24"/>
          <w:szCs w:val="24"/>
        </w:rPr>
        <w:t>Medio de impugnación que le fue turnado por me</w:t>
      </w:r>
      <w:r w:rsidR="00557D50" w:rsidRPr="00CC2F4E">
        <w:rPr>
          <w:rFonts w:ascii="Palatino Linotype" w:eastAsia="Palatino Linotype" w:hAnsi="Palatino Linotype" w:cs="Palatino Linotype"/>
          <w:color w:val="000000"/>
          <w:sz w:val="24"/>
          <w:szCs w:val="24"/>
        </w:rPr>
        <w:t>d</w:t>
      </w:r>
      <w:r w:rsidR="00FE5D54" w:rsidRPr="00CC2F4E">
        <w:rPr>
          <w:rFonts w:ascii="Palatino Linotype" w:eastAsia="Palatino Linotype" w:hAnsi="Palatino Linotype" w:cs="Palatino Linotype"/>
          <w:color w:val="000000"/>
          <w:sz w:val="24"/>
          <w:szCs w:val="24"/>
        </w:rPr>
        <w:t>io del sistema electrónico a la Comisionada</w:t>
      </w:r>
      <w:r w:rsidRPr="00CC2F4E">
        <w:rPr>
          <w:rFonts w:ascii="Palatino Linotype" w:eastAsia="Palatino Linotype" w:hAnsi="Palatino Linotype" w:cs="Palatino Linotype"/>
          <w:color w:val="000000"/>
          <w:sz w:val="24"/>
          <w:szCs w:val="24"/>
        </w:rPr>
        <w:t xml:space="preserve"> </w:t>
      </w:r>
      <w:r w:rsidR="00FE5D54" w:rsidRPr="00CC2F4E">
        <w:rPr>
          <w:rFonts w:ascii="Palatino Linotype" w:eastAsia="Palatino Linotype" w:hAnsi="Palatino Linotype" w:cs="Palatino Linotype"/>
          <w:color w:val="000000"/>
          <w:sz w:val="24"/>
          <w:szCs w:val="24"/>
        </w:rPr>
        <w:t>María del Rosario Mejía Ayala</w:t>
      </w:r>
      <w:r w:rsidR="005C2871" w:rsidRPr="00CC2F4E">
        <w:rPr>
          <w:rFonts w:ascii="Palatino Linotype" w:eastAsia="Palatino Linotype" w:hAnsi="Palatino Linotype" w:cs="Palatino Linotype"/>
          <w:color w:val="000000"/>
          <w:sz w:val="24"/>
          <w:szCs w:val="24"/>
        </w:rPr>
        <w:t>,</w:t>
      </w:r>
      <w:r w:rsidR="00557D50" w:rsidRPr="00CC2F4E">
        <w:rPr>
          <w:rFonts w:ascii="Palatino Linotype" w:eastAsia="Palatino Linotype" w:hAnsi="Palatino Linotype" w:cs="Palatino Linotype"/>
          <w:color w:val="000000"/>
          <w:sz w:val="24"/>
          <w:szCs w:val="24"/>
        </w:rPr>
        <w:t xml:space="preserve"> </w:t>
      </w:r>
      <w:r w:rsidRPr="00CC2F4E">
        <w:rPr>
          <w:rFonts w:ascii="Palatino Linotype" w:eastAsia="Palatino Linotype" w:hAnsi="Palatino Linotype" w:cs="Palatino Linotype"/>
          <w:color w:val="000000"/>
          <w:sz w:val="24"/>
          <w:szCs w:val="24"/>
        </w:rPr>
        <w:t xml:space="preserve"> en términos del arábigo 185</w:t>
      </w:r>
      <w:r w:rsidR="005C2871" w:rsidRPr="00CC2F4E">
        <w:rPr>
          <w:rFonts w:ascii="Palatino Linotype" w:eastAsia="Palatino Linotype" w:hAnsi="Palatino Linotype" w:cs="Palatino Linotype"/>
          <w:color w:val="000000"/>
          <w:sz w:val="24"/>
          <w:szCs w:val="24"/>
        </w:rPr>
        <w:t>,</w:t>
      </w:r>
      <w:r w:rsidRPr="00CC2F4E">
        <w:rPr>
          <w:rFonts w:ascii="Palatino Linotype" w:eastAsia="Palatino Linotype" w:hAnsi="Palatino Linotype" w:cs="Palatino Linotype"/>
          <w:color w:val="000000"/>
          <w:sz w:val="24"/>
          <w:szCs w:val="24"/>
        </w:rPr>
        <w:t xml:space="preserve"> fracción I</w:t>
      </w:r>
      <w:r w:rsidR="005C2871" w:rsidRPr="00CC2F4E">
        <w:rPr>
          <w:rFonts w:ascii="Palatino Linotype" w:eastAsia="Palatino Linotype" w:hAnsi="Palatino Linotype" w:cs="Palatino Linotype"/>
          <w:color w:val="000000"/>
          <w:sz w:val="24"/>
          <w:szCs w:val="24"/>
        </w:rPr>
        <w:t>,</w:t>
      </w:r>
      <w:r w:rsidRPr="00CC2F4E">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C2F4E">
        <w:rPr>
          <w:rFonts w:ascii="Palatino Linotype" w:eastAsia="Palatino Linotype" w:hAnsi="Palatino Linotype" w:cs="Palatino Linotype"/>
          <w:color w:val="000000"/>
          <w:sz w:val="24"/>
          <w:szCs w:val="24"/>
        </w:rPr>
        <w:t>recayó el</w:t>
      </w:r>
      <w:r w:rsidRPr="00CC2F4E">
        <w:rPr>
          <w:rFonts w:ascii="Palatino Linotype" w:eastAsia="Palatino Linotype" w:hAnsi="Palatino Linotype" w:cs="Palatino Linotype"/>
          <w:color w:val="000000"/>
          <w:sz w:val="24"/>
          <w:szCs w:val="24"/>
        </w:rPr>
        <w:t xml:space="preserve"> acuerdo de admisión de fecha </w:t>
      </w:r>
      <w:r w:rsidR="003A02DF" w:rsidRPr="00CC2F4E">
        <w:rPr>
          <w:rFonts w:ascii="Palatino Linotype" w:eastAsia="Palatino Linotype" w:hAnsi="Palatino Linotype" w:cs="Palatino Linotype"/>
          <w:b/>
          <w:color w:val="000000"/>
          <w:sz w:val="24"/>
          <w:szCs w:val="24"/>
        </w:rPr>
        <w:t>diez</w:t>
      </w:r>
      <w:r w:rsidR="002058F6" w:rsidRPr="00CC2F4E">
        <w:rPr>
          <w:rFonts w:ascii="Palatino Linotype" w:eastAsia="Palatino Linotype" w:hAnsi="Palatino Linotype" w:cs="Palatino Linotype"/>
          <w:b/>
          <w:color w:val="000000"/>
          <w:sz w:val="24"/>
          <w:szCs w:val="24"/>
        </w:rPr>
        <w:t xml:space="preserve"> </w:t>
      </w:r>
      <w:r w:rsidR="00A3780B" w:rsidRPr="00CC2F4E">
        <w:rPr>
          <w:rFonts w:ascii="Palatino Linotype" w:eastAsia="Palatino Linotype" w:hAnsi="Palatino Linotype" w:cs="Palatino Linotype"/>
          <w:b/>
          <w:color w:val="000000"/>
          <w:sz w:val="24"/>
          <w:szCs w:val="24"/>
        </w:rPr>
        <w:t xml:space="preserve">de </w:t>
      </w:r>
      <w:r w:rsidR="007824D8" w:rsidRPr="00CC2F4E">
        <w:rPr>
          <w:rFonts w:ascii="Palatino Linotype" w:eastAsia="Palatino Linotype" w:hAnsi="Palatino Linotype" w:cs="Palatino Linotype"/>
          <w:b/>
          <w:color w:val="000000"/>
          <w:sz w:val="24"/>
          <w:szCs w:val="24"/>
        </w:rPr>
        <w:t>noviembre</w:t>
      </w:r>
      <w:r w:rsidR="00E42354" w:rsidRPr="00CC2F4E">
        <w:rPr>
          <w:rFonts w:ascii="Palatino Linotype" w:eastAsia="Palatino Linotype" w:hAnsi="Palatino Linotype" w:cs="Palatino Linotype"/>
          <w:b/>
          <w:color w:val="000000"/>
          <w:sz w:val="24"/>
          <w:szCs w:val="24"/>
        </w:rPr>
        <w:t xml:space="preserve"> de dos mil veinticinco</w:t>
      </w:r>
      <w:r w:rsidRPr="00CC2F4E">
        <w:rPr>
          <w:rFonts w:ascii="Palatino Linotype" w:eastAsia="Palatino Linotype" w:hAnsi="Palatino Linotype" w:cs="Palatino Linotype"/>
          <w:b/>
          <w:color w:val="000000"/>
          <w:sz w:val="24"/>
          <w:szCs w:val="24"/>
        </w:rPr>
        <w:t xml:space="preserve">, </w:t>
      </w:r>
      <w:r w:rsidRPr="00CC2F4E">
        <w:rPr>
          <w:rFonts w:ascii="Palatino Linotype" w:eastAsia="Palatino Linotype" w:hAnsi="Palatino Linotype" w:cs="Palatino Linotype"/>
          <w:sz w:val="24"/>
          <w:szCs w:val="24"/>
        </w:rPr>
        <w:t>determinando</w:t>
      </w:r>
      <w:r w:rsidRPr="00CC2F4E">
        <w:rPr>
          <w:rFonts w:ascii="Palatino Linotype" w:eastAsia="Palatino Linotype" w:hAnsi="Palatino Linotype" w:cs="Palatino Linotype"/>
          <w:color w:val="000000"/>
          <w:sz w:val="24"/>
          <w:szCs w:val="24"/>
        </w:rPr>
        <w:t xml:space="preserve"> un plazo de siete días para que las partes </w:t>
      </w:r>
      <w:r w:rsidRPr="00CC2F4E">
        <w:rPr>
          <w:rFonts w:ascii="Palatino Linotype" w:eastAsia="Palatino Linotype" w:hAnsi="Palatino Linotype" w:cs="Palatino Linotype"/>
          <w:sz w:val="24"/>
          <w:szCs w:val="24"/>
        </w:rPr>
        <w:t>manifestar</w:t>
      </w:r>
      <w:r w:rsidR="005C53AF" w:rsidRPr="00CC2F4E">
        <w:rPr>
          <w:rFonts w:ascii="Palatino Linotype" w:eastAsia="Palatino Linotype" w:hAnsi="Palatino Linotype" w:cs="Palatino Linotype"/>
          <w:sz w:val="24"/>
          <w:szCs w:val="24"/>
        </w:rPr>
        <w:t xml:space="preserve">an </w:t>
      </w:r>
      <w:r w:rsidRPr="00CC2F4E">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CC2F4E"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C2F4E"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b/>
          <w:color w:val="000000"/>
          <w:sz w:val="24"/>
          <w:szCs w:val="24"/>
        </w:rPr>
        <w:t>EL SUJETO OBLIGADO</w:t>
      </w:r>
      <w:r w:rsidR="00331433" w:rsidRPr="00CC2F4E">
        <w:rPr>
          <w:rFonts w:ascii="Palatino Linotype" w:eastAsia="Palatino Linotype" w:hAnsi="Palatino Linotype" w:cs="Palatino Linotype"/>
          <w:color w:val="000000"/>
          <w:sz w:val="24"/>
          <w:szCs w:val="24"/>
        </w:rPr>
        <w:t xml:space="preserve"> fue omiso en rendir el </w:t>
      </w:r>
      <w:r w:rsidR="00A61C28" w:rsidRPr="00CC2F4E">
        <w:rPr>
          <w:rFonts w:ascii="Palatino Linotype" w:eastAsia="Palatino Linotype" w:hAnsi="Palatino Linotype" w:cs="Palatino Linotype"/>
          <w:color w:val="000000"/>
          <w:sz w:val="24"/>
          <w:szCs w:val="24"/>
        </w:rPr>
        <w:t xml:space="preserve">Informe Justificado; </w:t>
      </w:r>
      <w:r w:rsidR="00803D98" w:rsidRPr="00CC2F4E">
        <w:rPr>
          <w:rFonts w:ascii="Palatino Linotype" w:eastAsia="Palatino Linotype" w:hAnsi="Palatino Linotype" w:cs="Palatino Linotype"/>
          <w:color w:val="000000"/>
          <w:sz w:val="24"/>
          <w:szCs w:val="24"/>
        </w:rPr>
        <w:t>asimismo</w:t>
      </w:r>
      <w:r w:rsidR="00A61C28" w:rsidRPr="00CC2F4E">
        <w:rPr>
          <w:rFonts w:ascii="Palatino Linotype" w:eastAsia="Palatino Linotype" w:hAnsi="Palatino Linotype" w:cs="Palatino Linotype"/>
          <w:color w:val="000000"/>
          <w:sz w:val="24"/>
          <w:szCs w:val="24"/>
        </w:rPr>
        <w:t xml:space="preserve"> </w:t>
      </w:r>
      <w:r w:rsidR="005403EE" w:rsidRPr="00CC2F4E">
        <w:rPr>
          <w:rFonts w:ascii="Palatino Linotype" w:eastAsia="Palatino Linotype" w:hAnsi="Palatino Linotype" w:cs="Palatino Linotype"/>
          <w:b/>
          <w:color w:val="000000"/>
          <w:sz w:val="24"/>
          <w:szCs w:val="24"/>
        </w:rPr>
        <w:t>EL</w:t>
      </w:r>
      <w:r w:rsidRPr="00CC2F4E">
        <w:rPr>
          <w:rFonts w:ascii="Palatino Linotype" w:eastAsia="Palatino Linotype" w:hAnsi="Palatino Linotype" w:cs="Palatino Linotype"/>
          <w:b/>
          <w:color w:val="000000"/>
          <w:sz w:val="24"/>
          <w:szCs w:val="24"/>
        </w:rPr>
        <w:t xml:space="preserve"> RECURRENTE</w:t>
      </w:r>
      <w:r w:rsidR="00331433" w:rsidRPr="00CC2F4E">
        <w:rPr>
          <w:rFonts w:ascii="Palatino Linotype" w:eastAsia="Palatino Linotype" w:hAnsi="Palatino Linotype" w:cs="Palatino Linotype"/>
          <w:color w:val="000000"/>
          <w:sz w:val="24"/>
          <w:szCs w:val="24"/>
        </w:rPr>
        <w:t xml:space="preserve"> </w:t>
      </w:r>
      <w:r w:rsidR="00803D98" w:rsidRPr="00CC2F4E">
        <w:rPr>
          <w:rFonts w:ascii="Palatino Linotype" w:eastAsia="Palatino Linotype" w:hAnsi="Palatino Linotype" w:cs="Palatino Linotype"/>
          <w:color w:val="000000"/>
          <w:sz w:val="24"/>
          <w:szCs w:val="24"/>
        </w:rPr>
        <w:t>no proporciono manifestaciones que a su derecho convinieran.</w:t>
      </w:r>
    </w:p>
    <w:p w:rsidR="00705D12" w:rsidRPr="00CC2F4E"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C2F4E" w:rsidRDefault="005C53AF" w:rsidP="00A524F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sz w:val="24"/>
          <w:szCs w:val="24"/>
        </w:rPr>
      </w:pPr>
      <w:r w:rsidRPr="00CC2F4E">
        <w:rPr>
          <w:rFonts w:ascii="Palatino Linotype" w:eastAsia="Palatino Linotype" w:hAnsi="Palatino Linotype" w:cs="Palatino Linotype"/>
          <w:color w:val="000000"/>
          <w:sz w:val="24"/>
          <w:szCs w:val="24"/>
        </w:rPr>
        <w:lastRenderedPageBreak/>
        <w:t>Ahora bien, e</w:t>
      </w:r>
      <w:r w:rsidR="00331433" w:rsidRPr="00CC2F4E">
        <w:rPr>
          <w:rFonts w:ascii="Palatino Linotype" w:eastAsia="Palatino Linotype" w:hAnsi="Palatino Linotype" w:cs="Palatino Linotype"/>
          <w:color w:val="000000"/>
          <w:sz w:val="24"/>
          <w:szCs w:val="24"/>
        </w:rPr>
        <w:t>n términos del artículo 185</w:t>
      </w:r>
      <w:r w:rsidR="005C2871" w:rsidRPr="00CC2F4E">
        <w:rPr>
          <w:rFonts w:ascii="Palatino Linotype" w:eastAsia="Palatino Linotype" w:hAnsi="Palatino Linotype" w:cs="Palatino Linotype"/>
          <w:color w:val="000000"/>
          <w:sz w:val="24"/>
          <w:szCs w:val="24"/>
        </w:rPr>
        <w:t>,</w:t>
      </w:r>
      <w:r w:rsidR="00331433" w:rsidRPr="00CC2F4E">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C2F4E">
        <w:rPr>
          <w:rFonts w:ascii="Palatino Linotype" w:eastAsia="Palatino Linotype" w:hAnsi="Palatino Linotype" w:cs="Palatino Linotype"/>
          <w:color w:val="000000"/>
          <w:sz w:val="24"/>
          <w:szCs w:val="24"/>
        </w:rPr>
        <w:t>el</w:t>
      </w:r>
      <w:r w:rsidRPr="00CC2F4E">
        <w:rPr>
          <w:rFonts w:ascii="Palatino Linotype" w:eastAsia="Palatino Linotype" w:hAnsi="Palatino Linotype" w:cs="Palatino Linotype"/>
          <w:b/>
          <w:color w:val="000000"/>
          <w:sz w:val="24"/>
          <w:szCs w:val="24"/>
        </w:rPr>
        <w:t xml:space="preserve"> </w:t>
      </w:r>
      <w:r w:rsidR="00E1136B" w:rsidRPr="00CC2F4E">
        <w:rPr>
          <w:rFonts w:ascii="Palatino Linotype" w:eastAsia="Palatino Linotype" w:hAnsi="Palatino Linotype" w:cs="Palatino Linotype"/>
          <w:b/>
          <w:color w:val="000000"/>
          <w:sz w:val="24"/>
          <w:szCs w:val="24"/>
        </w:rPr>
        <w:t>veinticinco</w:t>
      </w:r>
      <w:r w:rsidR="00CD063E" w:rsidRPr="00CC2F4E">
        <w:rPr>
          <w:rFonts w:ascii="Palatino Linotype" w:eastAsia="Palatino Linotype" w:hAnsi="Palatino Linotype" w:cs="Palatino Linotype"/>
          <w:b/>
          <w:color w:val="000000"/>
          <w:sz w:val="24"/>
          <w:szCs w:val="24"/>
        </w:rPr>
        <w:t xml:space="preserve"> de noviembre</w:t>
      </w:r>
      <w:r w:rsidR="00F17233" w:rsidRPr="00CC2F4E">
        <w:rPr>
          <w:rFonts w:ascii="Palatino Linotype" w:eastAsia="Palatino Linotype" w:hAnsi="Palatino Linotype" w:cs="Palatino Linotype"/>
          <w:b/>
          <w:color w:val="000000"/>
          <w:sz w:val="24"/>
          <w:szCs w:val="24"/>
        </w:rPr>
        <w:t xml:space="preserve"> </w:t>
      </w:r>
      <w:r w:rsidR="00331433" w:rsidRPr="00CC2F4E">
        <w:rPr>
          <w:rFonts w:ascii="Palatino Linotype" w:eastAsia="Palatino Linotype" w:hAnsi="Palatino Linotype" w:cs="Palatino Linotype"/>
          <w:b/>
          <w:color w:val="000000"/>
          <w:sz w:val="24"/>
          <w:szCs w:val="24"/>
        </w:rPr>
        <w:t>de dos mil veinticinco</w:t>
      </w:r>
      <w:r w:rsidR="005C2871" w:rsidRPr="00CC2F4E">
        <w:rPr>
          <w:rFonts w:ascii="Palatino Linotype" w:eastAsia="Palatino Linotype" w:hAnsi="Palatino Linotype" w:cs="Palatino Linotype"/>
          <w:b/>
          <w:color w:val="000000"/>
          <w:sz w:val="24"/>
          <w:szCs w:val="24"/>
        </w:rPr>
        <w:t>,</w:t>
      </w:r>
      <w:r w:rsidR="00331433" w:rsidRPr="00CC2F4E">
        <w:rPr>
          <w:rFonts w:ascii="Palatino Linotype" w:eastAsia="Palatino Linotype" w:hAnsi="Palatino Linotype" w:cs="Palatino Linotype"/>
          <w:b/>
          <w:color w:val="000000"/>
          <w:sz w:val="24"/>
          <w:szCs w:val="24"/>
        </w:rPr>
        <w:t xml:space="preserve"> </w:t>
      </w:r>
      <w:r w:rsidR="00331433" w:rsidRPr="00CC2F4E">
        <w:rPr>
          <w:rFonts w:ascii="Palatino Linotype" w:eastAsia="Palatino Linotype" w:hAnsi="Palatino Linotype" w:cs="Palatino Linotype"/>
          <w:color w:val="000000"/>
          <w:sz w:val="24"/>
          <w:szCs w:val="24"/>
        </w:rPr>
        <w:t>se de</w:t>
      </w:r>
      <w:r w:rsidR="00A524FC" w:rsidRPr="00CC2F4E">
        <w:rPr>
          <w:rFonts w:ascii="Palatino Linotype" w:eastAsia="Palatino Linotype" w:hAnsi="Palatino Linotype" w:cs="Palatino Linotype"/>
          <w:color w:val="000000"/>
          <w:sz w:val="24"/>
          <w:szCs w:val="24"/>
        </w:rPr>
        <w:t>cretó el cierre de instrucción.</w:t>
      </w:r>
    </w:p>
    <w:p w:rsidR="00A524FC" w:rsidRPr="00CC2F4E" w:rsidRDefault="00A524FC" w:rsidP="00A524FC">
      <w:pPr>
        <w:pBdr>
          <w:top w:val="nil"/>
          <w:left w:val="nil"/>
          <w:bottom w:val="nil"/>
          <w:right w:val="nil"/>
          <w:between w:val="nil"/>
        </w:pBdr>
        <w:spacing w:after="0" w:line="360" w:lineRule="auto"/>
        <w:rPr>
          <w:rFonts w:ascii="Palatino Linotype" w:eastAsia="Palatino Linotype" w:hAnsi="Palatino Linotype" w:cs="Palatino Linotype"/>
          <w:color w:val="000000"/>
          <w:sz w:val="24"/>
          <w:szCs w:val="24"/>
        </w:rPr>
      </w:pPr>
    </w:p>
    <w:p w:rsidR="00A524FC" w:rsidRPr="00CC2F4E" w:rsidRDefault="00A524FC" w:rsidP="00A524F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sz w:val="24"/>
          <w:szCs w:val="24"/>
        </w:rPr>
      </w:pPr>
      <w:r w:rsidRPr="00CC2F4E">
        <w:rPr>
          <w:rFonts w:ascii="Palatino Linotype" w:eastAsia="Palatino Linotype" w:hAnsi="Palatino Linotype" w:cs="Palatino Linotype"/>
          <w:sz w:val="24"/>
          <w:szCs w:val="24"/>
        </w:rPr>
        <w:t xml:space="preserve">El </w:t>
      </w:r>
      <w:r w:rsidRPr="00CC2F4E">
        <w:rPr>
          <w:rFonts w:ascii="Palatino Linotype" w:eastAsia="Palatino Linotype" w:hAnsi="Palatino Linotype" w:cs="Palatino Linotype"/>
          <w:b/>
          <w:sz w:val="24"/>
          <w:szCs w:val="24"/>
        </w:rPr>
        <w:t xml:space="preserve">ocho de diciembre de dos mil veinticinco, </w:t>
      </w:r>
      <w:r w:rsidRPr="00CC2F4E">
        <w:rPr>
          <w:rFonts w:ascii="Palatino Linotype" w:eastAsia="Palatino Linotype" w:hAnsi="Palatino Linotype" w:cs="Palatino Linotype"/>
          <w:sz w:val="24"/>
          <w:szCs w:val="24"/>
        </w:rPr>
        <w:t xml:space="preserve">se notificó la resolución por la que se ordenó al </w:t>
      </w:r>
      <w:r w:rsidRPr="00CC2F4E">
        <w:rPr>
          <w:rFonts w:ascii="Palatino Linotype" w:eastAsia="Palatino Linotype" w:hAnsi="Palatino Linotype" w:cs="Palatino Linotype"/>
          <w:b/>
          <w:sz w:val="24"/>
          <w:szCs w:val="24"/>
        </w:rPr>
        <w:t xml:space="preserve">SUJETO OBLIGADO </w:t>
      </w:r>
      <w:r w:rsidRPr="00CC2F4E">
        <w:rPr>
          <w:rFonts w:ascii="Palatino Linotype" w:eastAsia="Palatino Linotype" w:hAnsi="Palatino Linotype" w:cs="Palatino Linotype"/>
          <w:sz w:val="24"/>
          <w:szCs w:val="24"/>
        </w:rPr>
        <w:t>haga entrega de la información solicitada.</w:t>
      </w:r>
    </w:p>
    <w:p w:rsidR="00A524FC" w:rsidRPr="00CC2F4E" w:rsidRDefault="00A524FC" w:rsidP="00A524FC">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A524FC" w:rsidRPr="00CC2F4E" w:rsidRDefault="00A524FC" w:rsidP="00A524F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sz w:val="24"/>
          <w:szCs w:val="24"/>
        </w:rPr>
      </w:pPr>
      <w:r w:rsidRPr="00CC2F4E">
        <w:rPr>
          <w:rFonts w:ascii="Palatino Linotype" w:eastAsia="Palatino Linotype" w:hAnsi="Palatino Linotype" w:cs="Palatino Linotype"/>
          <w:sz w:val="24"/>
          <w:szCs w:val="24"/>
        </w:rPr>
        <w:t xml:space="preserve">El </w:t>
      </w:r>
      <w:r w:rsidRPr="00CC2F4E">
        <w:rPr>
          <w:rFonts w:ascii="Palatino Linotype" w:eastAsia="Palatino Linotype" w:hAnsi="Palatino Linotype" w:cs="Palatino Linotype"/>
          <w:b/>
          <w:sz w:val="24"/>
          <w:szCs w:val="24"/>
        </w:rPr>
        <w:t xml:space="preserve">dieciséis de enero de dos mil veintiséis, </w:t>
      </w:r>
      <w:r w:rsidRPr="00CC2F4E">
        <w:rPr>
          <w:rFonts w:ascii="Palatino Linotype" w:eastAsia="Palatino Linotype" w:hAnsi="Palatino Linotype" w:cs="Palatino Linotype"/>
          <w:sz w:val="24"/>
          <w:szCs w:val="24"/>
        </w:rPr>
        <w:t xml:space="preserve">el </w:t>
      </w:r>
      <w:r w:rsidRPr="00CC2F4E">
        <w:rPr>
          <w:rFonts w:ascii="Palatino Linotype" w:eastAsia="Palatino Linotype" w:hAnsi="Palatino Linotype" w:cs="Palatino Linotype"/>
          <w:b/>
          <w:sz w:val="24"/>
          <w:szCs w:val="24"/>
        </w:rPr>
        <w:t xml:space="preserve">SUJETO OBLIGADO, </w:t>
      </w:r>
      <w:r w:rsidRPr="00CC2F4E">
        <w:rPr>
          <w:rFonts w:ascii="Palatino Linotype" w:eastAsia="Palatino Linotype" w:hAnsi="Palatino Linotype" w:cs="Palatino Linotype"/>
          <w:sz w:val="24"/>
          <w:szCs w:val="24"/>
        </w:rPr>
        <w:t xml:space="preserve">en atención a lo ordenado, remitió el archivo </w:t>
      </w:r>
      <w:hyperlink r:id="rId9" w:tgtFrame="_blank" w:history="1">
        <w:r w:rsidRPr="00CC2F4E">
          <w:rPr>
            <w:rStyle w:val="Hipervnculo"/>
            <w:rFonts w:ascii="Palatino Linotype" w:eastAsia="Palatino Linotype" w:hAnsi="Palatino Linotype" w:cs="Palatino Linotype"/>
            <w:b/>
            <w:bCs/>
            <w:i/>
            <w:color w:val="auto"/>
            <w:sz w:val="24"/>
            <w:szCs w:val="24"/>
            <w:u w:val="none"/>
          </w:rPr>
          <w:t>DAyF-079-2026.pdf</w:t>
        </w:r>
      </w:hyperlink>
      <w:r w:rsidRPr="00CC2F4E">
        <w:rPr>
          <w:rFonts w:ascii="Palatino Linotype" w:eastAsia="Palatino Linotype" w:hAnsi="Palatino Linotype" w:cs="Palatino Linotype"/>
          <w:i/>
          <w:sz w:val="24"/>
          <w:szCs w:val="24"/>
        </w:rPr>
        <w:t xml:space="preserve">, </w:t>
      </w:r>
      <w:r w:rsidRPr="00CC2F4E">
        <w:rPr>
          <w:rFonts w:ascii="Palatino Linotype" w:eastAsia="Palatino Linotype" w:hAnsi="Palatino Linotype" w:cs="Palatino Linotype"/>
          <w:sz w:val="24"/>
          <w:szCs w:val="24"/>
        </w:rPr>
        <w:t>por el que el Director de Administración y Finanzas informo lo siguiente:</w:t>
      </w:r>
    </w:p>
    <w:p w:rsidR="00A524FC" w:rsidRPr="00CC2F4E" w:rsidRDefault="00A524FC" w:rsidP="00A524FC">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i/>
          <w:sz w:val="24"/>
          <w:szCs w:val="24"/>
        </w:rPr>
      </w:pPr>
      <w:r w:rsidRPr="00CC2F4E">
        <w:rPr>
          <w:rFonts w:ascii="Palatino Linotype" w:eastAsia="Palatino Linotype" w:hAnsi="Palatino Linotype" w:cs="Palatino Linotype"/>
          <w:i/>
          <w:sz w:val="24"/>
          <w:szCs w:val="24"/>
        </w:rPr>
        <w:t>“En virtud de lo anterior, una vez realizada la búsqueda exhaustiva y minuciosa en los registros contables de la Dirección de Administración y Finanzas le informo el costo de uniformes adquiridos por el Municipio de Tepotzotlán, para uso de los servidores públicos en el año 2025. La cantidad corresponde a: $3,335,856.53.”</w:t>
      </w:r>
    </w:p>
    <w:p w:rsidR="00A524FC" w:rsidRPr="00CC2F4E" w:rsidRDefault="00A524FC" w:rsidP="00A524FC">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A524FC" w:rsidRDefault="00A524FC" w:rsidP="00A524F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sz w:val="24"/>
          <w:szCs w:val="24"/>
        </w:rPr>
      </w:pPr>
      <w:r w:rsidRPr="00CC2F4E">
        <w:rPr>
          <w:rFonts w:ascii="Palatino Linotype" w:eastAsia="Palatino Linotype" w:hAnsi="Palatino Linotype" w:cs="Palatino Linotype"/>
          <w:sz w:val="24"/>
          <w:szCs w:val="24"/>
        </w:rPr>
        <w:t xml:space="preserve">Inconforme con la información proporcionada el </w:t>
      </w:r>
      <w:r w:rsidRPr="00CC2F4E">
        <w:rPr>
          <w:rFonts w:ascii="Palatino Linotype" w:eastAsia="Palatino Linotype" w:hAnsi="Palatino Linotype" w:cs="Palatino Linotype"/>
          <w:b/>
          <w:sz w:val="24"/>
          <w:szCs w:val="24"/>
        </w:rPr>
        <w:t xml:space="preserve">RECURRENTE </w:t>
      </w:r>
      <w:r w:rsidRPr="00CC2F4E">
        <w:rPr>
          <w:rFonts w:ascii="Palatino Linotype" w:eastAsia="Palatino Linotype" w:hAnsi="Palatino Linotype" w:cs="Palatino Linotype"/>
          <w:sz w:val="24"/>
          <w:szCs w:val="24"/>
        </w:rPr>
        <w:t xml:space="preserve">interpuso recurso de revisión </w:t>
      </w:r>
      <w:r w:rsidRPr="00CC2F4E">
        <w:rPr>
          <w:rFonts w:ascii="Palatino Linotype" w:eastAsia="Palatino Linotype" w:hAnsi="Palatino Linotype" w:cs="Palatino Linotype"/>
          <w:b/>
          <w:sz w:val="24"/>
          <w:szCs w:val="24"/>
        </w:rPr>
        <w:t>12953/INFOEM/ICR-20/IP/RR/2025</w:t>
      </w:r>
      <w:r w:rsidRPr="00CC2F4E">
        <w:rPr>
          <w:rFonts w:ascii="Palatino Linotype" w:eastAsia="Palatino Linotype" w:hAnsi="Palatino Linotype" w:cs="Palatino Linotype"/>
          <w:sz w:val="24"/>
          <w:szCs w:val="24"/>
        </w:rPr>
        <w:t>, arguyendo lo siguiente:</w:t>
      </w:r>
    </w:p>
    <w:p w:rsidR="00B948DE" w:rsidRPr="00CC2F4E" w:rsidRDefault="00B948DE" w:rsidP="00B948D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A524FC" w:rsidRPr="00CC2F4E" w:rsidRDefault="00A524FC" w:rsidP="00A524FC">
      <w:pPr>
        <w:numPr>
          <w:ilvl w:val="0"/>
          <w:numId w:val="5"/>
        </w:numPr>
        <w:spacing w:after="0"/>
        <w:ind w:left="993" w:right="851"/>
        <w:jc w:val="both"/>
        <w:rPr>
          <w:rFonts w:ascii="Palatino Linotype" w:eastAsia="Palatino Linotype" w:hAnsi="Palatino Linotype" w:cs="Palatino Linotype"/>
          <w:b/>
          <w:sz w:val="24"/>
          <w:szCs w:val="24"/>
        </w:rPr>
      </w:pPr>
      <w:r w:rsidRPr="00CC2F4E">
        <w:rPr>
          <w:rFonts w:ascii="Palatino Linotype" w:eastAsia="Palatino Linotype" w:hAnsi="Palatino Linotype" w:cs="Palatino Linotype"/>
          <w:b/>
          <w:sz w:val="24"/>
          <w:szCs w:val="24"/>
        </w:rPr>
        <w:t xml:space="preserve">Acto Impugnado: </w:t>
      </w:r>
    </w:p>
    <w:p w:rsidR="00A524FC" w:rsidRPr="00CC2F4E" w:rsidRDefault="00A524FC" w:rsidP="00A524FC">
      <w:pPr>
        <w:spacing w:after="0"/>
        <w:ind w:left="851" w:right="851"/>
        <w:jc w:val="both"/>
        <w:rPr>
          <w:rFonts w:ascii="Palatino Linotype" w:eastAsia="Palatino Linotype" w:hAnsi="Palatino Linotype" w:cs="Palatino Linotype"/>
          <w:i/>
          <w:color w:val="000000"/>
          <w:sz w:val="24"/>
          <w:szCs w:val="24"/>
        </w:rPr>
      </w:pPr>
      <w:r w:rsidRPr="00CC2F4E">
        <w:rPr>
          <w:rFonts w:ascii="Palatino Linotype" w:eastAsia="Palatino Linotype" w:hAnsi="Palatino Linotype" w:cs="Palatino Linotype"/>
          <w:i/>
          <w:color w:val="000000"/>
          <w:sz w:val="24"/>
          <w:szCs w:val="24"/>
        </w:rPr>
        <w:t>“</w:t>
      </w:r>
      <w:r w:rsidRPr="00CC2F4E">
        <w:rPr>
          <w:rFonts w:ascii="Palatino Linotype" w:hAnsi="Palatino Linotype"/>
          <w:i/>
          <w:color w:val="000000"/>
          <w:sz w:val="24"/>
          <w:szCs w:val="24"/>
        </w:rPr>
        <w:t>Información sin sustento..”</w:t>
      </w:r>
      <w:r w:rsidRPr="00CC2F4E">
        <w:rPr>
          <w:rFonts w:ascii="Palatino Linotype" w:eastAsia="Palatino Linotype" w:hAnsi="Palatino Linotype" w:cs="Palatino Linotype"/>
          <w:i/>
          <w:color w:val="000000"/>
          <w:sz w:val="24"/>
          <w:szCs w:val="24"/>
        </w:rPr>
        <w:t xml:space="preserve"> (Sic).</w:t>
      </w:r>
    </w:p>
    <w:p w:rsidR="00A524FC" w:rsidRPr="00CC2F4E" w:rsidRDefault="00A524FC" w:rsidP="00A524FC">
      <w:pPr>
        <w:spacing w:after="0"/>
        <w:ind w:right="851"/>
        <w:jc w:val="both"/>
        <w:rPr>
          <w:rFonts w:ascii="Palatino Linotype" w:eastAsia="Palatino Linotype" w:hAnsi="Palatino Linotype" w:cs="Palatino Linotype"/>
          <w:i/>
          <w:color w:val="000000"/>
          <w:sz w:val="24"/>
          <w:szCs w:val="24"/>
        </w:rPr>
      </w:pPr>
    </w:p>
    <w:p w:rsidR="00A524FC" w:rsidRPr="00CC2F4E" w:rsidRDefault="00A524FC" w:rsidP="00A524FC">
      <w:pPr>
        <w:numPr>
          <w:ilvl w:val="0"/>
          <w:numId w:val="1"/>
        </w:numPr>
        <w:pBdr>
          <w:top w:val="nil"/>
          <w:left w:val="nil"/>
          <w:bottom w:val="nil"/>
          <w:right w:val="nil"/>
          <w:between w:val="nil"/>
        </w:pBdr>
        <w:spacing w:after="0" w:line="240" w:lineRule="auto"/>
        <w:ind w:left="993" w:right="851"/>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b/>
          <w:color w:val="000000"/>
          <w:sz w:val="24"/>
          <w:szCs w:val="24"/>
        </w:rPr>
        <w:t>Razones o Motivos de Inconformidad</w:t>
      </w:r>
      <w:r w:rsidRPr="00CC2F4E">
        <w:rPr>
          <w:rFonts w:ascii="Palatino Linotype" w:eastAsia="Palatino Linotype" w:hAnsi="Palatino Linotype" w:cs="Palatino Linotype"/>
          <w:color w:val="000000"/>
          <w:sz w:val="24"/>
          <w:szCs w:val="24"/>
        </w:rPr>
        <w:t xml:space="preserve">: </w:t>
      </w:r>
    </w:p>
    <w:p w:rsidR="00A524FC" w:rsidRPr="00CC2F4E" w:rsidRDefault="00A524FC" w:rsidP="00A524FC">
      <w:pPr>
        <w:pStyle w:val="Prrafodelista"/>
        <w:ind w:left="851" w:right="851"/>
        <w:jc w:val="both"/>
        <w:rPr>
          <w:rFonts w:ascii="Palatino Linotype" w:eastAsia="Palatino Linotype" w:hAnsi="Palatino Linotype" w:cs="Palatino Linotype"/>
          <w:i/>
          <w:color w:val="000000"/>
        </w:rPr>
      </w:pPr>
      <w:r w:rsidRPr="00CC2F4E">
        <w:rPr>
          <w:rFonts w:ascii="Palatino Linotype" w:eastAsia="Palatino Linotype" w:hAnsi="Palatino Linotype" w:cs="Palatino Linotype"/>
          <w:i/>
          <w:color w:val="000000"/>
        </w:rPr>
        <w:t>“</w:t>
      </w:r>
      <w:r w:rsidRPr="00CC2F4E">
        <w:rPr>
          <w:rFonts w:ascii="Palatino Linotype" w:hAnsi="Palatino Linotype"/>
          <w:i/>
          <w:color w:val="000000"/>
        </w:rPr>
        <w:t>Respondieron con una cantidad en dinero, pero, nunca la sustentaron con facturas, por lo cual, podría ser una cantidad inventada..</w:t>
      </w:r>
      <w:r w:rsidRPr="00CC2F4E">
        <w:rPr>
          <w:rFonts w:ascii="Palatino Linotype" w:eastAsia="Palatino Linotype" w:hAnsi="Palatino Linotype" w:cs="Palatino Linotype"/>
          <w:i/>
          <w:color w:val="000000"/>
        </w:rPr>
        <w:t>”(Sic).</w:t>
      </w:r>
    </w:p>
    <w:p w:rsidR="00A524FC" w:rsidRPr="00CC2F4E" w:rsidRDefault="00A524FC" w:rsidP="00A524FC">
      <w:pPr>
        <w:pStyle w:val="Prrafodelista"/>
        <w:ind w:left="851" w:right="851"/>
        <w:jc w:val="both"/>
        <w:rPr>
          <w:rFonts w:ascii="Palatino Linotype" w:eastAsia="Palatino Linotype" w:hAnsi="Palatino Linotype" w:cs="Palatino Linotype"/>
          <w:i/>
          <w:color w:val="000000"/>
        </w:rPr>
      </w:pPr>
    </w:p>
    <w:p w:rsidR="00A524FC" w:rsidRPr="00CC2F4E" w:rsidRDefault="00A524FC" w:rsidP="00A524F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sz w:val="24"/>
          <w:szCs w:val="24"/>
        </w:rPr>
      </w:pPr>
      <w:r w:rsidRPr="00CC2F4E">
        <w:rPr>
          <w:rFonts w:ascii="Palatino Linotype" w:eastAsia="Palatino Linotype" w:hAnsi="Palatino Linotype" w:cs="Palatino Linotype"/>
          <w:sz w:val="24"/>
          <w:szCs w:val="24"/>
        </w:rPr>
        <w:t xml:space="preserve">El </w:t>
      </w:r>
      <w:r w:rsidRPr="00CC2F4E">
        <w:rPr>
          <w:rFonts w:ascii="Palatino Linotype" w:eastAsia="Palatino Linotype" w:hAnsi="Palatino Linotype" w:cs="Palatino Linotype"/>
          <w:b/>
          <w:sz w:val="24"/>
          <w:szCs w:val="24"/>
        </w:rPr>
        <w:t xml:space="preserve">veintidós de enero de dos mil veintiséis, </w:t>
      </w:r>
      <w:r w:rsidRPr="00CC2F4E">
        <w:rPr>
          <w:rFonts w:ascii="Palatino Linotype" w:eastAsia="Palatino Linotype" w:hAnsi="Palatino Linotype" w:cs="Palatino Linotype"/>
          <w:sz w:val="24"/>
          <w:szCs w:val="24"/>
        </w:rPr>
        <w:t xml:space="preserve">se notificó el acuerdo de admisión </w:t>
      </w:r>
      <w:r w:rsidR="006B65B1" w:rsidRPr="00CC2F4E">
        <w:rPr>
          <w:rFonts w:ascii="Palatino Linotype" w:eastAsia="Palatino Linotype" w:hAnsi="Palatino Linotype" w:cs="Palatino Linotype"/>
          <w:sz w:val="24"/>
          <w:szCs w:val="24"/>
        </w:rPr>
        <w:t>a las partes.</w:t>
      </w:r>
    </w:p>
    <w:p w:rsidR="006B65B1" w:rsidRPr="00CC2F4E" w:rsidRDefault="006B65B1" w:rsidP="006B65B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6B65B1" w:rsidRPr="00CC2F4E" w:rsidRDefault="006B65B1" w:rsidP="00A524F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sz w:val="24"/>
          <w:szCs w:val="24"/>
        </w:rPr>
      </w:pPr>
      <w:r w:rsidRPr="00CC2F4E">
        <w:rPr>
          <w:rFonts w:ascii="Palatino Linotype" w:eastAsia="Palatino Linotype" w:hAnsi="Palatino Linotype" w:cs="Palatino Linotype"/>
          <w:sz w:val="24"/>
          <w:szCs w:val="24"/>
        </w:rPr>
        <w:lastRenderedPageBreak/>
        <w:t xml:space="preserve">Las </w:t>
      </w:r>
      <w:r w:rsidRPr="00CC2F4E">
        <w:rPr>
          <w:rFonts w:ascii="Palatino Linotype" w:eastAsia="Palatino Linotype" w:hAnsi="Palatino Linotype" w:cs="Palatino Linotype"/>
          <w:b/>
          <w:sz w:val="24"/>
          <w:szCs w:val="24"/>
        </w:rPr>
        <w:t>PARTES</w:t>
      </w:r>
      <w:r w:rsidRPr="00CC2F4E">
        <w:rPr>
          <w:rFonts w:ascii="Palatino Linotype" w:hAnsi="Palatino Linotype"/>
          <w:sz w:val="24"/>
          <w:szCs w:val="24"/>
        </w:rPr>
        <w:t xml:space="preserve"> fueron omisas en realizar manifestaciones conforme a su derecho conviniera y/o asistiera.</w:t>
      </w:r>
    </w:p>
    <w:p w:rsidR="006B65B1" w:rsidRPr="00CC2F4E" w:rsidRDefault="006B65B1" w:rsidP="006B65B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6B65B1" w:rsidRPr="00CC2F4E" w:rsidRDefault="006B65B1" w:rsidP="006B65B1">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i/>
          <w:color w:val="000000"/>
          <w:sz w:val="24"/>
          <w:szCs w:val="24"/>
        </w:rPr>
      </w:pPr>
      <w:r w:rsidRPr="00CC2F4E">
        <w:rPr>
          <w:rFonts w:ascii="Palatino Linotype" w:eastAsia="Palatino Linotype" w:hAnsi="Palatino Linotype" w:cs="Palatino Linotype"/>
          <w:sz w:val="24"/>
          <w:szCs w:val="24"/>
        </w:rPr>
        <w:t xml:space="preserve">El </w:t>
      </w:r>
      <w:r w:rsidRPr="00CC2F4E">
        <w:rPr>
          <w:rFonts w:ascii="Palatino Linotype" w:eastAsia="Palatino Linotype" w:hAnsi="Palatino Linotype" w:cs="Palatino Linotype"/>
          <w:b/>
          <w:sz w:val="24"/>
          <w:szCs w:val="24"/>
        </w:rPr>
        <w:t xml:space="preserve">veintiocho de mayo de dos mil veintiséis, </w:t>
      </w:r>
      <w:r w:rsidRPr="00CC2F4E">
        <w:rPr>
          <w:rFonts w:ascii="Palatino Linotype" w:eastAsia="Palatino Linotype" w:hAnsi="Palatino Linotype" w:cs="Palatino Linotype"/>
          <w:sz w:val="24"/>
          <w:szCs w:val="24"/>
        </w:rPr>
        <w:t xml:space="preserve">se decretó el cierre de instrucción dentro del recurso que nos ocupa, </w:t>
      </w:r>
      <w:r w:rsidRPr="00CC2F4E">
        <w:rPr>
          <w:rFonts w:ascii="Palatino Linotype" w:eastAsia="Palatino Linotype" w:hAnsi="Palatino Linotype" w:cs="Palatino Linotype"/>
          <w:color w:val="000000"/>
          <w:sz w:val="24"/>
          <w:szCs w:val="24"/>
        </w:rPr>
        <w:t xml:space="preserve">, por lo que no habiendo más que constar </w:t>
      </w:r>
      <w:r w:rsidRPr="00CC2F4E">
        <w:rPr>
          <w:rFonts w:ascii="Palatino Linotype" w:eastAsia="Palatino Linotype" w:hAnsi="Palatino Linotype" w:cs="Palatino Linotype"/>
          <w:sz w:val="24"/>
          <w:szCs w:val="24"/>
        </w:rPr>
        <w:t xml:space="preserve">y </w:t>
      </w:r>
    </w:p>
    <w:p w:rsidR="00A524FC" w:rsidRPr="00CC2F4E" w:rsidRDefault="00A524FC" w:rsidP="006B65B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CC2F4E" w:rsidRDefault="00331433">
      <w:pPr>
        <w:spacing w:after="0" w:line="360" w:lineRule="auto"/>
        <w:jc w:val="center"/>
        <w:rPr>
          <w:rFonts w:ascii="Palatino Linotype" w:eastAsia="Palatino Linotype" w:hAnsi="Palatino Linotype" w:cs="Palatino Linotype"/>
          <w:sz w:val="24"/>
          <w:szCs w:val="24"/>
        </w:rPr>
      </w:pPr>
      <w:r w:rsidRPr="00CC2F4E">
        <w:rPr>
          <w:rFonts w:ascii="Palatino Linotype" w:eastAsia="Palatino Linotype" w:hAnsi="Palatino Linotype" w:cs="Palatino Linotype"/>
          <w:b/>
          <w:sz w:val="24"/>
          <w:szCs w:val="24"/>
        </w:rPr>
        <w:t xml:space="preserve">C O N S I D E R A N D O </w:t>
      </w:r>
    </w:p>
    <w:p w:rsidR="00705D12" w:rsidRPr="00CC2F4E" w:rsidRDefault="00705D12">
      <w:pPr>
        <w:spacing w:after="0" w:line="360" w:lineRule="auto"/>
        <w:jc w:val="both"/>
        <w:rPr>
          <w:rFonts w:ascii="Palatino Linotype" w:eastAsia="Palatino Linotype" w:hAnsi="Palatino Linotype" w:cs="Palatino Linotype"/>
          <w:sz w:val="24"/>
          <w:szCs w:val="24"/>
        </w:rPr>
      </w:pPr>
    </w:p>
    <w:p w:rsidR="00705D12" w:rsidRPr="00CC2F4E" w:rsidRDefault="00331433">
      <w:pPr>
        <w:spacing w:after="0" w:line="360" w:lineRule="auto"/>
        <w:jc w:val="both"/>
        <w:rPr>
          <w:rFonts w:ascii="Palatino Linotype" w:eastAsia="Palatino Linotype" w:hAnsi="Palatino Linotype" w:cs="Palatino Linotype"/>
          <w:sz w:val="24"/>
          <w:szCs w:val="24"/>
        </w:rPr>
      </w:pPr>
      <w:r w:rsidRPr="00CC2F4E">
        <w:rPr>
          <w:rFonts w:ascii="Palatino Linotype" w:eastAsia="Palatino Linotype" w:hAnsi="Palatino Linotype" w:cs="Palatino Linotype"/>
          <w:b/>
          <w:sz w:val="24"/>
          <w:szCs w:val="24"/>
        </w:rPr>
        <w:t>PRIMERO. De la competencia</w:t>
      </w:r>
      <w:r w:rsidRPr="00CC2F4E">
        <w:rPr>
          <w:rFonts w:ascii="Palatino Linotype" w:eastAsia="Palatino Linotype" w:hAnsi="Palatino Linotype" w:cs="Palatino Linotype"/>
          <w:sz w:val="24"/>
          <w:szCs w:val="24"/>
        </w:rPr>
        <w:t>.</w:t>
      </w:r>
    </w:p>
    <w:p w:rsidR="00705D12" w:rsidRPr="00CC2F4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C2F4E">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C2F4E" w:rsidRDefault="00705D12">
      <w:pPr>
        <w:spacing w:after="0" w:line="360" w:lineRule="auto"/>
        <w:jc w:val="both"/>
        <w:rPr>
          <w:rFonts w:ascii="Palatino Linotype" w:eastAsia="Palatino Linotype" w:hAnsi="Palatino Linotype" w:cs="Palatino Linotype"/>
          <w:sz w:val="24"/>
          <w:szCs w:val="24"/>
        </w:rPr>
      </w:pPr>
    </w:p>
    <w:p w:rsidR="00C04899" w:rsidRPr="00CC2F4E" w:rsidRDefault="00C04899" w:rsidP="00C04899">
      <w:pPr>
        <w:pStyle w:val="Ttulo2"/>
        <w:spacing w:before="0" w:line="360" w:lineRule="auto"/>
        <w:rPr>
          <w:rFonts w:ascii="Palatino Linotype" w:hAnsi="Palatino Linotype"/>
          <w:b w:val="0"/>
          <w:sz w:val="24"/>
          <w:szCs w:val="24"/>
        </w:rPr>
      </w:pPr>
      <w:bookmarkStart w:id="1" w:name="_Toc491791304"/>
      <w:bookmarkStart w:id="2" w:name="_Toc83128580"/>
      <w:r w:rsidRPr="00CC2F4E">
        <w:rPr>
          <w:rFonts w:ascii="Palatino Linotype" w:hAnsi="Palatino Linotype"/>
          <w:sz w:val="24"/>
          <w:szCs w:val="24"/>
        </w:rPr>
        <w:t>SEGUNDO. De la oportunidad y procedencia.</w:t>
      </w:r>
      <w:bookmarkEnd w:id="1"/>
      <w:bookmarkEnd w:id="2"/>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sz w:val="24"/>
          <w:szCs w:val="24"/>
        </w:rPr>
      </w:pPr>
      <w:r w:rsidRPr="00CC2F4E">
        <w:rPr>
          <w:rFonts w:ascii="Palatino Linotype" w:hAnsi="Palatino Linotype" w:cs="Arial"/>
          <w:sz w:val="24"/>
          <w:szCs w:val="24"/>
        </w:rPr>
        <w:t xml:space="preserve">El medio de impugnación fue presentado a través del </w:t>
      </w:r>
      <w:r w:rsidRPr="00CC2F4E">
        <w:rPr>
          <w:rFonts w:ascii="Palatino Linotype" w:hAnsi="Palatino Linotype" w:cs="Arial"/>
          <w:b/>
          <w:sz w:val="24"/>
          <w:szCs w:val="24"/>
        </w:rPr>
        <w:t>SAIMEX,</w:t>
      </w:r>
      <w:r w:rsidRPr="00CC2F4E">
        <w:rPr>
          <w:rFonts w:ascii="Palatino Linotype" w:hAnsi="Palatino Linotype" w:cs="Arial"/>
          <w:sz w:val="24"/>
          <w:szCs w:val="24"/>
        </w:rPr>
        <w:t xml:space="preserve"> en el formato previamente aprobado para tal efecto y dentro del plazo legal de quince días hábiles otorgados; para el caso en particular es de señalar que el </w:t>
      </w:r>
      <w:r w:rsidRPr="00CC2F4E">
        <w:rPr>
          <w:rFonts w:ascii="Palatino Linotype" w:hAnsi="Palatino Linotype" w:cs="Arial"/>
          <w:b/>
          <w:sz w:val="24"/>
          <w:szCs w:val="24"/>
        </w:rPr>
        <w:t>SUJETO OBLIGADO</w:t>
      </w:r>
      <w:r w:rsidRPr="00CC2F4E">
        <w:rPr>
          <w:rFonts w:ascii="Palatino Linotype" w:hAnsi="Palatino Linotype" w:cs="Arial"/>
          <w:sz w:val="24"/>
          <w:szCs w:val="24"/>
        </w:rPr>
        <w:t xml:space="preserve"> hizo entrega de la información el </w:t>
      </w:r>
      <w:r w:rsidRPr="00CC2F4E">
        <w:rPr>
          <w:rFonts w:ascii="Palatino Linotype" w:hAnsi="Palatino Linotype" w:cs="Arial"/>
          <w:b/>
          <w:sz w:val="24"/>
          <w:szCs w:val="24"/>
        </w:rPr>
        <w:t>dieciséis de enero de dos mil veintiséis</w:t>
      </w:r>
      <w:r w:rsidRPr="00CC2F4E">
        <w:rPr>
          <w:rFonts w:ascii="Palatino Linotype" w:hAnsi="Palatino Linotype" w:cs="Arial"/>
          <w:sz w:val="24"/>
          <w:szCs w:val="24"/>
        </w:rPr>
        <w:t xml:space="preserve">, de tal forma que el </w:t>
      </w:r>
      <w:r w:rsidRPr="00CC2F4E">
        <w:rPr>
          <w:rFonts w:ascii="Palatino Linotype" w:hAnsi="Palatino Linotype" w:cs="Arial"/>
          <w:sz w:val="24"/>
          <w:szCs w:val="24"/>
        </w:rPr>
        <w:lastRenderedPageBreak/>
        <w:t>plazo para interponer el recurso de revisión transcurrió del</w:t>
      </w:r>
      <w:r w:rsidRPr="00CC2F4E">
        <w:rPr>
          <w:rFonts w:ascii="Palatino Linotype" w:hAnsi="Palatino Linotype" w:cs="Arial"/>
          <w:b/>
          <w:sz w:val="24"/>
          <w:szCs w:val="24"/>
        </w:rPr>
        <w:t xml:space="preserve"> diecinueve de enero al nueve de febrero de dos mil veintiséis</w:t>
      </w:r>
      <w:r w:rsidRPr="00CC2F4E">
        <w:rPr>
          <w:rFonts w:ascii="Palatino Linotype" w:hAnsi="Palatino Linotype" w:cs="Arial"/>
          <w:sz w:val="24"/>
          <w:szCs w:val="24"/>
        </w:rPr>
        <w:t xml:space="preserve">; en consecuencia, el ahora </w:t>
      </w:r>
      <w:r w:rsidRPr="00CC2F4E">
        <w:rPr>
          <w:rFonts w:ascii="Palatino Linotype" w:hAnsi="Palatino Linotype" w:cs="Arial"/>
          <w:b/>
          <w:sz w:val="24"/>
          <w:szCs w:val="24"/>
        </w:rPr>
        <w:t>RECURRENTE</w:t>
      </w:r>
      <w:r w:rsidRPr="00CC2F4E">
        <w:rPr>
          <w:rFonts w:ascii="Palatino Linotype" w:hAnsi="Palatino Linotype" w:cs="Arial"/>
          <w:sz w:val="24"/>
          <w:szCs w:val="24"/>
        </w:rPr>
        <w:t xml:space="preserve"> presentó su inconformidad el </w:t>
      </w:r>
      <w:r w:rsidRPr="00CC2F4E">
        <w:rPr>
          <w:rFonts w:ascii="Palatino Linotype" w:hAnsi="Palatino Linotype" w:cs="Arial"/>
          <w:b/>
          <w:sz w:val="24"/>
          <w:szCs w:val="24"/>
          <w:lang w:val="es-MX"/>
        </w:rPr>
        <w:t xml:space="preserve">veintiuno de enero </w:t>
      </w:r>
      <w:r w:rsidRPr="00CC2F4E">
        <w:rPr>
          <w:rFonts w:ascii="Palatino Linotype" w:hAnsi="Palatino Linotype" w:cs="Arial"/>
          <w:b/>
          <w:sz w:val="24"/>
          <w:szCs w:val="24"/>
        </w:rPr>
        <w:t>de dos mil veintiséis</w:t>
      </w:r>
      <w:r w:rsidRPr="00CC2F4E">
        <w:rPr>
          <w:rFonts w:ascii="Palatino Linotype" w:hAnsi="Palatino Linotype" w:cs="Arial"/>
          <w:sz w:val="24"/>
          <w:szCs w:val="24"/>
        </w:rPr>
        <w:t>; por lo que se estima que la inconformidad se presentó dentro del lapso legalmente establecido para tal efecto.</w:t>
      </w:r>
    </w:p>
    <w:p w:rsidR="00C04899" w:rsidRPr="00CC2F4E" w:rsidRDefault="00C04899" w:rsidP="00C04899">
      <w:pPr>
        <w:pBdr>
          <w:top w:val="nil"/>
          <w:left w:val="nil"/>
          <w:bottom w:val="nil"/>
          <w:right w:val="nil"/>
          <w:between w:val="nil"/>
        </w:pBdr>
        <w:spacing w:after="0" w:line="360" w:lineRule="auto"/>
        <w:jc w:val="both"/>
        <w:rPr>
          <w:rFonts w:ascii="Palatino Linotype" w:hAnsi="Palatino Linotype"/>
          <w:sz w:val="24"/>
          <w:szCs w:val="24"/>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sz w:val="24"/>
          <w:szCs w:val="24"/>
        </w:rPr>
      </w:pPr>
      <w:r w:rsidRPr="00CC2F4E">
        <w:rPr>
          <w:rFonts w:ascii="Palatino Linotype" w:hAnsi="Palatino Linotype"/>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C04899" w:rsidRPr="00CC2F4E" w:rsidRDefault="00C04899" w:rsidP="00C04899">
      <w:pPr>
        <w:pBdr>
          <w:top w:val="nil"/>
          <w:left w:val="nil"/>
          <w:bottom w:val="nil"/>
          <w:right w:val="nil"/>
          <w:between w:val="nil"/>
        </w:pBdr>
        <w:spacing w:after="0" w:line="360" w:lineRule="auto"/>
        <w:jc w:val="both"/>
        <w:rPr>
          <w:rFonts w:ascii="Palatino Linotype" w:hAnsi="Palatino Linotype"/>
          <w:sz w:val="24"/>
          <w:szCs w:val="24"/>
        </w:rPr>
      </w:pPr>
    </w:p>
    <w:p w:rsidR="00C04899" w:rsidRPr="00CC2F4E" w:rsidRDefault="00C04899" w:rsidP="00C04899">
      <w:pPr>
        <w:pStyle w:val="Ttulo1"/>
        <w:spacing w:before="0" w:line="360" w:lineRule="auto"/>
        <w:rPr>
          <w:rFonts w:ascii="Palatino Linotype" w:hAnsi="Palatino Linotype"/>
          <w:b w:val="0"/>
          <w:color w:val="000000" w:themeColor="text1"/>
          <w:sz w:val="24"/>
          <w:szCs w:val="24"/>
        </w:rPr>
      </w:pPr>
      <w:bookmarkStart w:id="3" w:name="_Toc66998086"/>
      <w:bookmarkStart w:id="4" w:name="_Toc70526130"/>
      <w:r w:rsidRPr="00CC2F4E">
        <w:rPr>
          <w:rFonts w:ascii="Palatino Linotype" w:hAnsi="Palatino Linotype"/>
          <w:sz w:val="24"/>
          <w:szCs w:val="24"/>
        </w:rPr>
        <w:t xml:space="preserve">TERCERO. </w:t>
      </w:r>
      <w:bookmarkStart w:id="5" w:name="_Toc34246179"/>
      <w:bookmarkStart w:id="6" w:name="_Toc50033991"/>
      <w:bookmarkStart w:id="7" w:name="_Toc51259588"/>
      <w:bookmarkStart w:id="8" w:name="_Toc83128581"/>
      <w:bookmarkStart w:id="9" w:name="_Toc501021589"/>
      <w:bookmarkEnd w:id="3"/>
      <w:bookmarkEnd w:id="4"/>
      <w:r w:rsidRPr="00CC2F4E">
        <w:rPr>
          <w:rFonts w:ascii="Palatino Linotype" w:hAnsi="Palatino Linotype"/>
          <w:color w:val="000000" w:themeColor="text1"/>
          <w:sz w:val="24"/>
          <w:szCs w:val="24"/>
        </w:rPr>
        <w:t xml:space="preserve">Del planteamiento de la </w:t>
      </w:r>
      <w:r w:rsidRPr="00CC2F4E">
        <w:rPr>
          <w:rFonts w:ascii="Palatino Linotype" w:hAnsi="Palatino Linotype"/>
          <w:i/>
          <w:color w:val="000000" w:themeColor="text1"/>
          <w:sz w:val="24"/>
          <w:szCs w:val="24"/>
        </w:rPr>
        <w:t>Litis</w:t>
      </w:r>
      <w:r w:rsidRPr="00CC2F4E">
        <w:rPr>
          <w:rFonts w:ascii="Palatino Linotype" w:hAnsi="Palatino Linotype"/>
          <w:color w:val="000000" w:themeColor="text1"/>
          <w:sz w:val="24"/>
          <w:szCs w:val="24"/>
        </w:rPr>
        <w:t>.</w:t>
      </w:r>
      <w:bookmarkEnd w:id="5"/>
      <w:bookmarkEnd w:id="6"/>
      <w:bookmarkEnd w:id="7"/>
      <w:bookmarkEnd w:id="8"/>
      <w:bookmarkEnd w:id="9"/>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cs="Arial"/>
          <w:sz w:val="24"/>
          <w:szCs w:val="24"/>
        </w:rPr>
      </w:pPr>
      <w:r w:rsidRPr="00CC2F4E">
        <w:rPr>
          <w:rFonts w:ascii="Palatino Linotype" w:hAnsi="Palatino Linotype" w:cs="Arial"/>
          <w:sz w:val="24"/>
          <w:szCs w:val="24"/>
        </w:rPr>
        <w:t>Se solicitó tener acceso, a la información que a continuación se desagrega:</w:t>
      </w:r>
    </w:p>
    <w:p w:rsidR="00C04899" w:rsidRPr="00CC2F4E" w:rsidRDefault="00C04899" w:rsidP="00C04899">
      <w:pPr>
        <w:pStyle w:val="Prrafodelista"/>
        <w:numPr>
          <w:ilvl w:val="0"/>
          <w:numId w:val="17"/>
        </w:numPr>
        <w:spacing w:line="276" w:lineRule="auto"/>
        <w:ind w:left="851" w:right="900"/>
        <w:jc w:val="both"/>
        <w:rPr>
          <w:rFonts w:ascii="Palatino Linotype" w:hAnsi="Palatino Linotype" w:cs="Arial"/>
        </w:rPr>
      </w:pPr>
      <w:r w:rsidRPr="00CC2F4E">
        <w:rPr>
          <w:rFonts w:ascii="Palatino Linotype" w:hAnsi="Palatino Linotype" w:cs="Arial"/>
        </w:rPr>
        <w:t>El costo de los chalecos, camisas, chamarras, playeras y demás indumentaria adquiridos por el municipio o hechos por el municipio para entregarlos o que ya se hayan entregado a servidores públicos o al personal de oficinas o de campo, o de tipo operativo durante el 2025.</w:t>
      </w:r>
    </w:p>
    <w:p w:rsidR="00C04899" w:rsidRPr="00CC2F4E" w:rsidRDefault="00C04899" w:rsidP="00C04899">
      <w:pPr>
        <w:pStyle w:val="Prrafodelista"/>
        <w:spacing w:line="276" w:lineRule="auto"/>
        <w:ind w:right="900"/>
        <w:jc w:val="both"/>
        <w:rPr>
          <w:rFonts w:ascii="Palatino Linotype" w:hAnsi="Palatino Linotype" w:cs="Arial"/>
        </w:rPr>
      </w:pPr>
    </w:p>
    <w:p w:rsidR="00C04899" w:rsidRPr="00CC2F4E" w:rsidRDefault="00C04899" w:rsidP="00C04899">
      <w:pPr>
        <w:pStyle w:val="Prrafodelista"/>
        <w:spacing w:line="276" w:lineRule="auto"/>
        <w:ind w:right="900"/>
        <w:jc w:val="both"/>
        <w:rPr>
          <w:rFonts w:ascii="Palatino Linotype" w:hAnsi="Palatino Linotype" w:cs="Arial"/>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cs="Arial"/>
          <w:b/>
          <w:sz w:val="24"/>
          <w:szCs w:val="24"/>
        </w:rPr>
      </w:pPr>
      <w:r w:rsidRPr="00CC2F4E">
        <w:rPr>
          <w:rFonts w:ascii="Palatino Linotype" w:hAnsi="Palatino Linotype" w:cs="Arial"/>
          <w:sz w:val="24"/>
          <w:szCs w:val="24"/>
        </w:rPr>
        <w:t xml:space="preserve">El </w:t>
      </w:r>
      <w:r w:rsidRPr="00CC2F4E">
        <w:rPr>
          <w:rFonts w:ascii="Palatino Linotype" w:hAnsi="Palatino Linotype" w:cs="Arial"/>
          <w:b/>
          <w:sz w:val="24"/>
          <w:szCs w:val="24"/>
        </w:rPr>
        <w:t xml:space="preserve">SUJETO OBLIGADO, </w:t>
      </w:r>
      <w:r w:rsidRPr="00CC2F4E">
        <w:rPr>
          <w:rFonts w:ascii="Palatino Linotype" w:hAnsi="Palatino Linotype" w:cs="Arial"/>
          <w:sz w:val="24"/>
          <w:szCs w:val="24"/>
        </w:rPr>
        <w:t>fue omiso en dar respuesta a la solicitud de información que nos ocupa y no realizo manifestaciones conforme a su derecho conviniera y/o asistiera.</w:t>
      </w:r>
    </w:p>
    <w:p w:rsidR="00C04899" w:rsidRPr="00CC2F4E" w:rsidRDefault="00C04899" w:rsidP="00C04899">
      <w:pPr>
        <w:pBdr>
          <w:top w:val="nil"/>
          <w:left w:val="nil"/>
          <w:bottom w:val="nil"/>
          <w:right w:val="nil"/>
          <w:between w:val="nil"/>
        </w:pBdr>
        <w:spacing w:after="0" w:line="360" w:lineRule="auto"/>
        <w:jc w:val="both"/>
        <w:rPr>
          <w:rFonts w:ascii="Palatino Linotype" w:hAnsi="Palatino Linotype" w:cs="Arial"/>
          <w:b/>
          <w:sz w:val="24"/>
          <w:szCs w:val="24"/>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cs="Arial"/>
          <w:b/>
          <w:sz w:val="24"/>
          <w:szCs w:val="24"/>
        </w:rPr>
      </w:pPr>
      <w:r w:rsidRPr="00CC2F4E">
        <w:rPr>
          <w:rFonts w:ascii="Palatino Linotype" w:hAnsi="Palatino Linotype" w:cs="Arial"/>
          <w:sz w:val="24"/>
          <w:szCs w:val="24"/>
        </w:rPr>
        <w:t xml:space="preserve">En consecuencia de lo anterior, se ordenó al </w:t>
      </w:r>
      <w:r w:rsidRPr="00CC2F4E">
        <w:rPr>
          <w:rFonts w:ascii="Palatino Linotype" w:hAnsi="Palatino Linotype" w:cs="Arial"/>
          <w:b/>
          <w:sz w:val="24"/>
          <w:szCs w:val="24"/>
        </w:rPr>
        <w:t xml:space="preserve">SUJETO OBLIGADO, </w:t>
      </w:r>
      <w:r w:rsidRPr="00CC2F4E">
        <w:rPr>
          <w:rFonts w:ascii="Palatino Linotype" w:hAnsi="Palatino Linotype" w:cs="Arial"/>
          <w:sz w:val="24"/>
          <w:szCs w:val="24"/>
        </w:rPr>
        <w:t xml:space="preserve">atendiera la solicitud de información </w:t>
      </w:r>
      <w:r w:rsidRPr="00CC2F4E">
        <w:rPr>
          <w:rFonts w:ascii="Palatino Linotype" w:hAnsi="Palatino Linotype" w:cs="Arial"/>
          <w:b/>
          <w:bCs/>
          <w:sz w:val="24"/>
          <w:szCs w:val="24"/>
        </w:rPr>
        <w:t>00609/TEPOTZOT/IP/2025.</w:t>
      </w:r>
    </w:p>
    <w:p w:rsidR="00C04899" w:rsidRPr="00CC2F4E" w:rsidRDefault="00C04899" w:rsidP="00C04899">
      <w:pPr>
        <w:pBdr>
          <w:top w:val="nil"/>
          <w:left w:val="nil"/>
          <w:bottom w:val="nil"/>
          <w:right w:val="nil"/>
          <w:between w:val="nil"/>
        </w:pBdr>
        <w:spacing w:after="0" w:line="360" w:lineRule="auto"/>
        <w:jc w:val="both"/>
        <w:rPr>
          <w:rFonts w:ascii="Palatino Linotype" w:hAnsi="Palatino Linotype" w:cs="Arial"/>
          <w:b/>
          <w:sz w:val="24"/>
          <w:szCs w:val="24"/>
        </w:rPr>
      </w:pPr>
    </w:p>
    <w:p w:rsidR="00C04899" w:rsidRPr="00CC2F4E" w:rsidRDefault="00153AC8"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cs="Arial"/>
          <w:b/>
          <w:i/>
          <w:sz w:val="24"/>
          <w:szCs w:val="24"/>
        </w:rPr>
      </w:pPr>
      <w:r w:rsidRPr="00CC2F4E">
        <w:rPr>
          <w:rFonts w:ascii="Palatino Linotype" w:hAnsi="Palatino Linotype" w:cs="Arial"/>
          <w:sz w:val="24"/>
          <w:szCs w:val="24"/>
        </w:rPr>
        <w:t xml:space="preserve">Atento a lo anterior, el </w:t>
      </w:r>
      <w:r w:rsidRPr="00CC2F4E">
        <w:rPr>
          <w:rFonts w:ascii="Palatino Linotype" w:hAnsi="Palatino Linotype" w:cs="Arial"/>
          <w:b/>
          <w:sz w:val="24"/>
          <w:szCs w:val="24"/>
        </w:rPr>
        <w:t xml:space="preserve">SUJETO OBLIGADO, </w:t>
      </w:r>
      <w:r w:rsidRPr="00CC2F4E">
        <w:rPr>
          <w:rFonts w:ascii="Palatino Linotype" w:hAnsi="Palatino Linotype" w:cs="Arial"/>
          <w:sz w:val="24"/>
          <w:szCs w:val="24"/>
        </w:rPr>
        <w:t xml:space="preserve">remitió el archivo </w:t>
      </w:r>
      <w:hyperlink r:id="rId10" w:tgtFrame="_blank" w:history="1">
        <w:r w:rsidRPr="00CC2F4E">
          <w:rPr>
            <w:rStyle w:val="Hipervnculo"/>
            <w:rFonts w:ascii="Palatino Linotype" w:hAnsi="Palatino Linotype" w:cs="Arial"/>
            <w:b/>
            <w:bCs/>
            <w:i/>
            <w:color w:val="auto"/>
            <w:sz w:val="24"/>
            <w:szCs w:val="24"/>
            <w:u w:val="none"/>
          </w:rPr>
          <w:t>DAyF-079-2026.pdf</w:t>
        </w:r>
      </w:hyperlink>
      <w:r w:rsidRPr="00CC2F4E">
        <w:rPr>
          <w:rFonts w:ascii="Palatino Linotype" w:hAnsi="Palatino Linotype" w:cs="Arial"/>
          <w:i/>
          <w:sz w:val="24"/>
          <w:szCs w:val="24"/>
        </w:rPr>
        <w:t xml:space="preserve">, </w:t>
      </w:r>
      <w:r w:rsidRPr="00CC2F4E">
        <w:rPr>
          <w:rFonts w:ascii="Palatino Linotype" w:hAnsi="Palatino Linotype" w:cs="Arial"/>
          <w:sz w:val="24"/>
          <w:szCs w:val="24"/>
        </w:rPr>
        <w:t xml:space="preserve">por el que el Director de Administración y Finanzas informo que, </w:t>
      </w:r>
      <w:r w:rsidRPr="00CC2F4E">
        <w:rPr>
          <w:rFonts w:ascii="Palatino Linotype" w:hAnsi="Palatino Linotype" w:cs="Arial"/>
          <w:i/>
          <w:sz w:val="24"/>
          <w:szCs w:val="24"/>
        </w:rPr>
        <w:t xml:space="preserve">“una vez </w:t>
      </w:r>
      <w:r w:rsidRPr="00CC2F4E">
        <w:rPr>
          <w:rFonts w:ascii="Palatino Linotype" w:hAnsi="Palatino Linotype" w:cs="Arial"/>
          <w:i/>
          <w:sz w:val="24"/>
          <w:szCs w:val="24"/>
        </w:rPr>
        <w:lastRenderedPageBreak/>
        <w:t xml:space="preserve">realizada la búsqueda exhaustiva y minuciosa en los registros contables de la Dirección de Administración y Finanzas le informo el costo de uniformes adquiridos por el Municipio de Tepotzotlán, para uso de los servidores públicos en el año 2025. La cantidad corresponde a: </w:t>
      </w:r>
      <w:r w:rsidRPr="00CC2F4E">
        <w:rPr>
          <w:rFonts w:ascii="Palatino Linotype" w:hAnsi="Palatino Linotype" w:cs="Arial"/>
          <w:i/>
          <w:sz w:val="24"/>
          <w:szCs w:val="24"/>
          <w:u w:val="single"/>
        </w:rPr>
        <w:t>$3,335,856.53.”</w:t>
      </w:r>
    </w:p>
    <w:p w:rsidR="00E527F0" w:rsidRPr="00CC2F4E" w:rsidRDefault="00E527F0" w:rsidP="00E527F0">
      <w:pPr>
        <w:pBdr>
          <w:top w:val="nil"/>
          <w:left w:val="nil"/>
          <w:bottom w:val="nil"/>
          <w:right w:val="nil"/>
          <w:between w:val="nil"/>
        </w:pBdr>
        <w:spacing w:after="0" w:line="360" w:lineRule="auto"/>
        <w:jc w:val="both"/>
        <w:rPr>
          <w:rFonts w:ascii="Palatino Linotype" w:hAnsi="Palatino Linotype"/>
          <w:sz w:val="24"/>
          <w:szCs w:val="24"/>
        </w:rPr>
      </w:pPr>
    </w:p>
    <w:p w:rsidR="00C04899" w:rsidRPr="00CC2F4E" w:rsidRDefault="00E527F0" w:rsidP="00E527F0">
      <w:pPr>
        <w:numPr>
          <w:ilvl w:val="0"/>
          <w:numId w:val="4"/>
        </w:numPr>
        <w:pBdr>
          <w:top w:val="nil"/>
          <w:left w:val="nil"/>
          <w:bottom w:val="nil"/>
          <w:right w:val="nil"/>
          <w:between w:val="nil"/>
        </w:pBdr>
        <w:spacing w:after="0" w:line="360" w:lineRule="auto"/>
        <w:ind w:left="0" w:firstLine="0"/>
        <w:jc w:val="both"/>
        <w:rPr>
          <w:rFonts w:ascii="Palatino Linotype" w:eastAsia="MS Mincho" w:hAnsi="Palatino Linotype" w:cs="Arial"/>
          <w:sz w:val="24"/>
          <w:szCs w:val="24"/>
        </w:rPr>
      </w:pPr>
      <w:r w:rsidRPr="00CC2F4E">
        <w:rPr>
          <w:rFonts w:ascii="Palatino Linotype" w:hAnsi="Palatino Linotype"/>
          <w:sz w:val="24"/>
          <w:szCs w:val="24"/>
        </w:rPr>
        <w:t xml:space="preserve">Inconforme con la respuesta proporcionada, el </w:t>
      </w:r>
      <w:r w:rsidRPr="00CC2F4E">
        <w:rPr>
          <w:rFonts w:ascii="Palatino Linotype" w:hAnsi="Palatino Linotype"/>
          <w:b/>
          <w:sz w:val="24"/>
          <w:szCs w:val="24"/>
        </w:rPr>
        <w:t xml:space="preserve">RECURRENTE </w:t>
      </w:r>
      <w:r w:rsidR="00C04899" w:rsidRPr="00CC2F4E">
        <w:rPr>
          <w:rFonts w:ascii="Palatino Linotype" w:hAnsi="Palatino Linotype"/>
          <w:sz w:val="24"/>
          <w:szCs w:val="24"/>
        </w:rPr>
        <w:t>interpuso</w:t>
      </w:r>
      <w:r w:rsidR="00C04899" w:rsidRPr="00CC2F4E">
        <w:rPr>
          <w:rFonts w:ascii="Palatino Linotype" w:eastAsia="MS Mincho" w:hAnsi="Palatino Linotype" w:cs="Arial"/>
          <w:sz w:val="24"/>
          <w:szCs w:val="24"/>
        </w:rPr>
        <w:t xml:space="preserve"> el re</w:t>
      </w:r>
      <w:r w:rsidRPr="00CC2F4E">
        <w:rPr>
          <w:rFonts w:ascii="Palatino Linotype" w:eastAsia="MS Mincho" w:hAnsi="Palatino Linotype" w:cs="Arial"/>
          <w:sz w:val="24"/>
          <w:szCs w:val="24"/>
        </w:rPr>
        <w:t xml:space="preserve">curso de revisión que nos ocupa, es decir, el </w:t>
      </w:r>
      <w:r w:rsidRPr="00CC2F4E">
        <w:rPr>
          <w:rFonts w:ascii="Palatino Linotype" w:eastAsia="MS Mincho" w:hAnsi="Palatino Linotype" w:cs="Arial"/>
          <w:b/>
          <w:sz w:val="24"/>
          <w:szCs w:val="24"/>
        </w:rPr>
        <w:t xml:space="preserve">12953/INFOEM/ICR-20/IP/RR/2025, </w:t>
      </w:r>
      <w:r w:rsidRPr="00CC2F4E">
        <w:rPr>
          <w:rFonts w:ascii="Palatino Linotype" w:eastAsia="MS Mincho" w:hAnsi="Palatino Linotype" w:cs="Arial"/>
          <w:sz w:val="24"/>
          <w:szCs w:val="24"/>
        </w:rPr>
        <w:t>arguyendo lo siguiente:</w:t>
      </w:r>
    </w:p>
    <w:p w:rsidR="00E527F0" w:rsidRPr="00CC2F4E" w:rsidRDefault="00E527F0" w:rsidP="00E527F0">
      <w:pPr>
        <w:pBdr>
          <w:top w:val="nil"/>
          <w:left w:val="nil"/>
          <w:bottom w:val="nil"/>
          <w:right w:val="nil"/>
          <w:between w:val="nil"/>
        </w:pBdr>
        <w:spacing w:after="0" w:line="360" w:lineRule="auto"/>
        <w:jc w:val="both"/>
        <w:rPr>
          <w:rFonts w:ascii="Palatino Linotype" w:eastAsia="MS Mincho" w:hAnsi="Palatino Linotype" w:cs="Arial"/>
          <w:sz w:val="24"/>
          <w:szCs w:val="24"/>
        </w:rPr>
      </w:pPr>
    </w:p>
    <w:p w:rsidR="00E527F0" w:rsidRPr="00CC2F4E" w:rsidRDefault="00B948DE" w:rsidP="00E527F0">
      <w:pPr>
        <w:pStyle w:val="Prrafodelista"/>
        <w:numPr>
          <w:ilvl w:val="0"/>
          <w:numId w:val="17"/>
        </w:numPr>
        <w:pBdr>
          <w:top w:val="nil"/>
          <w:left w:val="nil"/>
          <w:bottom w:val="nil"/>
          <w:right w:val="nil"/>
          <w:between w:val="nil"/>
        </w:pBdr>
        <w:ind w:left="993" w:right="1134"/>
        <w:jc w:val="both"/>
        <w:rPr>
          <w:rFonts w:ascii="Palatino Linotype" w:eastAsia="MS Mincho" w:hAnsi="Palatino Linotype" w:cs="Arial"/>
        </w:rPr>
      </w:pPr>
      <w:r>
        <w:rPr>
          <w:rFonts w:ascii="Palatino Linotype" w:eastAsia="MS Mincho" w:hAnsi="Palatino Linotype" w:cs="Arial"/>
          <w:b/>
        </w:rPr>
        <w:t>A</w:t>
      </w:r>
      <w:r w:rsidR="00E527F0" w:rsidRPr="00CC2F4E">
        <w:rPr>
          <w:rFonts w:ascii="Palatino Linotype" w:eastAsia="MS Mincho" w:hAnsi="Palatino Linotype" w:cs="Arial"/>
          <w:b/>
        </w:rPr>
        <w:t>cto impugnado</w:t>
      </w:r>
      <w:r w:rsidR="00E527F0" w:rsidRPr="00CC2F4E">
        <w:rPr>
          <w:rFonts w:ascii="Palatino Linotype" w:eastAsia="MS Mincho" w:hAnsi="Palatino Linotype" w:cs="Arial"/>
        </w:rPr>
        <w:t>: “Información sin sustento.”</w:t>
      </w:r>
    </w:p>
    <w:p w:rsidR="00E527F0" w:rsidRPr="00CC2F4E" w:rsidRDefault="00E527F0" w:rsidP="00E527F0">
      <w:pPr>
        <w:pBdr>
          <w:top w:val="nil"/>
          <w:left w:val="nil"/>
          <w:bottom w:val="nil"/>
          <w:right w:val="nil"/>
          <w:between w:val="nil"/>
        </w:pBdr>
        <w:spacing w:after="0" w:line="240" w:lineRule="auto"/>
        <w:ind w:left="993" w:right="1134"/>
        <w:jc w:val="both"/>
        <w:rPr>
          <w:rFonts w:ascii="Palatino Linotype" w:eastAsia="MS Mincho" w:hAnsi="Palatino Linotype" w:cs="Arial"/>
          <w:sz w:val="24"/>
          <w:szCs w:val="24"/>
        </w:rPr>
      </w:pPr>
    </w:p>
    <w:p w:rsidR="00E527F0" w:rsidRPr="00CC2F4E" w:rsidRDefault="00B948DE" w:rsidP="00E527F0">
      <w:pPr>
        <w:pStyle w:val="Prrafodelista"/>
        <w:numPr>
          <w:ilvl w:val="0"/>
          <w:numId w:val="17"/>
        </w:numPr>
        <w:pBdr>
          <w:top w:val="nil"/>
          <w:left w:val="nil"/>
          <w:bottom w:val="nil"/>
          <w:right w:val="nil"/>
          <w:between w:val="nil"/>
        </w:pBdr>
        <w:ind w:left="993" w:right="1134"/>
        <w:jc w:val="both"/>
        <w:rPr>
          <w:rFonts w:ascii="Palatino Linotype" w:eastAsia="MS Mincho" w:hAnsi="Palatino Linotype" w:cs="Arial"/>
          <w:b/>
        </w:rPr>
      </w:pPr>
      <w:r>
        <w:rPr>
          <w:rFonts w:ascii="Palatino Linotype" w:eastAsia="MS Mincho" w:hAnsi="Palatino Linotype" w:cs="Arial"/>
          <w:b/>
        </w:rPr>
        <w:t>R</w:t>
      </w:r>
      <w:r w:rsidR="00E527F0" w:rsidRPr="00CC2F4E">
        <w:rPr>
          <w:rFonts w:ascii="Palatino Linotype" w:eastAsia="MS Mincho" w:hAnsi="Palatino Linotype" w:cs="Arial"/>
          <w:b/>
        </w:rPr>
        <w:t>azones o motivos de la inconformidad: “</w:t>
      </w:r>
      <w:r w:rsidR="00E527F0" w:rsidRPr="00CC2F4E">
        <w:rPr>
          <w:rFonts w:ascii="Palatino Linotype" w:eastAsia="MS Mincho" w:hAnsi="Palatino Linotype" w:cs="Arial"/>
        </w:rPr>
        <w:t>Respondieron con una cantidad en dinero, pero, nunca la sustentaron con facturas, por lo cual, podría ser una cantidad inventada.”</w:t>
      </w:r>
    </w:p>
    <w:p w:rsidR="00E527F0" w:rsidRPr="00CC2F4E" w:rsidRDefault="00E527F0" w:rsidP="00E527F0">
      <w:pPr>
        <w:pBdr>
          <w:top w:val="nil"/>
          <w:left w:val="nil"/>
          <w:bottom w:val="nil"/>
          <w:right w:val="nil"/>
          <w:between w:val="nil"/>
        </w:pBdr>
        <w:spacing w:after="0" w:line="360" w:lineRule="auto"/>
        <w:jc w:val="both"/>
        <w:rPr>
          <w:rFonts w:ascii="Palatino Linotype" w:eastAsia="MS Mincho" w:hAnsi="Palatino Linotype" w:cs="Arial"/>
          <w:sz w:val="24"/>
          <w:szCs w:val="24"/>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eastAsia="MS Mincho" w:hAnsi="Palatino Linotype" w:cs="Arial"/>
          <w:sz w:val="24"/>
          <w:szCs w:val="24"/>
        </w:rPr>
      </w:pPr>
      <w:r w:rsidRPr="00CC2F4E">
        <w:rPr>
          <w:rFonts w:ascii="Palatino Linotype" w:eastAsia="MS Mincho" w:hAnsi="Palatino Linotype" w:cs="Arial"/>
          <w:sz w:val="24"/>
          <w:szCs w:val="24"/>
        </w:rPr>
        <w:t xml:space="preserve">En </w:t>
      </w:r>
      <w:r w:rsidRPr="00CC2F4E">
        <w:rPr>
          <w:rFonts w:ascii="Palatino Linotype" w:hAnsi="Palatino Linotype" w:cs="Arial"/>
          <w:sz w:val="24"/>
          <w:szCs w:val="24"/>
        </w:rPr>
        <w:t>dichas</w:t>
      </w:r>
      <w:r w:rsidRPr="00CC2F4E">
        <w:rPr>
          <w:rFonts w:ascii="Palatino Linotype" w:eastAsia="Times New Roman" w:hAnsi="Palatino Linotype" w:cs="Arial"/>
          <w:sz w:val="24"/>
          <w:szCs w:val="24"/>
        </w:rPr>
        <w:t xml:space="preserve"> condiciones, la </w:t>
      </w:r>
      <w:r w:rsidRPr="00CC2F4E">
        <w:rPr>
          <w:rFonts w:ascii="Palatino Linotype" w:eastAsia="Times New Roman" w:hAnsi="Palatino Linotype" w:cs="Arial"/>
          <w:i/>
          <w:sz w:val="24"/>
          <w:szCs w:val="24"/>
        </w:rPr>
        <w:t>Litis</w:t>
      </w:r>
      <w:r w:rsidRPr="00CC2F4E">
        <w:rPr>
          <w:rFonts w:ascii="Palatino Linotype" w:eastAsia="Times New Roman" w:hAnsi="Palatino Linotype" w:cs="Arial"/>
          <w:sz w:val="24"/>
          <w:szCs w:val="24"/>
        </w:rPr>
        <w:t xml:space="preserve"> a resolver en este recurso se circunscribe a determinar si </w:t>
      </w:r>
      <w:r w:rsidRPr="00CC2F4E">
        <w:rPr>
          <w:rFonts w:ascii="Palatino Linotype" w:eastAsia="MS Mincho" w:hAnsi="Palatino Linotype" w:cs="Arial"/>
          <w:sz w:val="24"/>
          <w:szCs w:val="24"/>
        </w:rPr>
        <w:t xml:space="preserve">se actualiza la causal de procedencia prevista en el artículo 179, </w:t>
      </w:r>
      <w:r w:rsidR="00E527F0" w:rsidRPr="00CC2F4E">
        <w:rPr>
          <w:rFonts w:ascii="Palatino Linotype" w:eastAsia="MS Mincho" w:hAnsi="Palatino Linotype" w:cs="Arial"/>
          <w:b/>
          <w:sz w:val="24"/>
          <w:szCs w:val="24"/>
        </w:rPr>
        <w:t xml:space="preserve">fracción </w:t>
      </w:r>
      <w:r w:rsidRPr="00CC2F4E">
        <w:rPr>
          <w:rFonts w:ascii="Palatino Linotype" w:eastAsia="MS Mincho" w:hAnsi="Palatino Linotype" w:cs="Arial"/>
          <w:b/>
          <w:sz w:val="24"/>
          <w:szCs w:val="24"/>
        </w:rPr>
        <w:t xml:space="preserve">V </w:t>
      </w:r>
      <w:r w:rsidRPr="00CC2F4E">
        <w:rPr>
          <w:rFonts w:ascii="Palatino Linotype" w:eastAsia="MS Mincho" w:hAnsi="Palatino Linotype" w:cs="Arial"/>
          <w:sz w:val="24"/>
          <w:szCs w:val="24"/>
        </w:rPr>
        <w:t xml:space="preserve">de la </w:t>
      </w:r>
      <w:r w:rsidRPr="00CC2F4E">
        <w:rPr>
          <w:rFonts w:ascii="Palatino Linotype" w:eastAsia="MS Mincho" w:hAnsi="Palatino Linotype" w:cs="Arial"/>
          <w:b/>
          <w:sz w:val="24"/>
          <w:szCs w:val="24"/>
        </w:rPr>
        <w:t xml:space="preserve">Ley de Transparencia y Acceso a la Información Pública del Estado de </w:t>
      </w:r>
      <w:r w:rsidRPr="00CC2F4E">
        <w:rPr>
          <w:rFonts w:ascii="Palatino Linotype" w:hAnsi="Palatino Linotype" w:cs="Arial"/>
          <w:sz w:val="24"/>
          <w:szCs w:val="24"/>
        </w:rPr>
        <w:t>México</w:t>
      </w:r>
      <w:r w:rsidRPr="00CC2F4E">
        <w:rPr>
          <w:rFonts w:ascii="Palatino Linotype" w:eastAsia="MS Mincho" w:hAnsi="Palatino Linotype" w:cs="Arial"/>
          <w:b/>
          <w:sz w:val="24"/>
          <w:szCs w:val="24"/>
        </w:rPr>
        <w:t xml:space="preserve"> y </w:t>
      </w:r>
      <w:r w:rsidRPr="00CC2F4E">
        <w:rPr>
          <w:rFonts w:ascii="Palatino Linotype" w:hAnsi="Palatino Linotype" w:cs="Arial"/>
          <w:sz w:val="24"/>
          <w:szCs w:val="24"/>
        </w:rPr>
        <w:t>Municipios</w:t>
      </w:r>
      <w:r w:rsidRPr="00CC2F4E">
        <w:rPr>
          <w:rFonts w:ascii="Palatino Linotype" w:eastAsia="MS Mincho" w:hAnsi="Palatino Linotype" w:cs="Arial"/>
          <w:sz w:val="24"/>
          <w:szCs w:val="24"/>
        </w:rPr>
        <w:t xml:space="preserve">; </w:t>
      </w:r>
      <w:r w:rsidR="00E527F0" w:rsidRPr="00CC2F4E">
        <w:rPr>
          <w:rFonts w:ascii="Palatino Linotype" w:eastAsia="Times New Roman" w:hAnsi="Palatino Linotype" w:cs="Arial"/>
          <w:color w:val="000000" w:themeColor="text1"/>
          <w:sz w:val="24"/>
          <w:szCs w:val="24"/>
        </w:rPr>
        <w:t>relativa a la entrega de información incompleta;</w:t>
      </w:r>
      <w:r w:rsidRPr="00CC2F4E">
        <w:rPr>
          <w:rFonts w:ascii="Palatino Linotype" w:eastAsia="Times New Roman" w:hAnsi="Palatino Linotype" w:cs="Arial"/>
          <w:color w:val="000000" w:themeColor="text1"/>
          <w:sz w:val="24"/>
          <w:szCs w:val="24"/>
        </w:rPr>
        <w:t xml:space="preserve"> </w:t>
      </w:r>
      <w:r w:rsidRPr="00CC2F4E">
        <w:rPr>
          <w:rFonts w:ascii="Palatino Linotype" w:eastAsia="MS Mincho" w:hAnsi="Palatino Linotype" w:cs="Arial"/>
          <w:sz w:val="24"/>
          <w:szCs w:val="24"/>
        </w:rPr>
        <w:t xml:space="preserve">contexto del cual se dolió </w:t>
      </w:r>
      <w:r w:rsidRPr="00CC2F4E">
        <w:rPr>
          <w:rFonts w:ascii="Palatino Linotype" w:eastAsia="MS Mincho" w:hAnsi="Palatino Linotype" w:cs="Arial"/>
          <w:b/>
          <w:sz w:val="24"/>
          <w:szCs w:val="24"/>
        </w:rPr>
        <w:t xml:space="preserve">EL RECURRENTE </w:t>
      </w:r>
      <w:r w:rsidRPr="00CC2F4E">
        <w:rPr>
          <w:rFonts w:ascii="Palatino Linotype" w:eastAsia="MS Mincho" w:hAnsi="Palatino Linotype" w:cs="Arial"/>
          <w:sz w:val="24"/>
          <w:szCs w:val="24"/>
        </w:rPr>
        <w:t>al momento de interponer su inconformidad.</w:t>
      </w:r>
      <w:r w:rsidRPr="00CC2F4E">
        <w:rPr>
          <w:rFonts w:ascii="Palatino Linotype" w:eastAsia="Times New Roman" w:hAnsi="Palatino Linotype" w:cs="Arial"/>
          <w:color w:val="000000" w:themeColor="text1"/>
          <w:sz w:val="24"/>
          <w:szCs w:val="24"/>
        </w:rPr>
        <w:t xml:space="preserve"> </w:t>
      </w:r>
    </w:p>
    <w:p w:rsidR="00C04899" w:rsidRPr="00CC2F4E" w:rsidRDefault="00C04899" w:rsidP="00C04899">
      <w:pPr>
        <w:pStyle w:val="Prrafodelista"/>
        <w:rPr>
          <w:rFonts w:ascii="Palatino Linotype" w:hAnsi="Palatino Linotype" w:cs="Arial"/>
          <w:color w:val="000000" w:themeColor="text1"/>
          <w:lang w:eastAsia="es-MX"/>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eastAsia="MS Mincho" w:hAnsi="Palatino Linotype" w:cs="Arial"/>
          <w:sz w:val="24"/>
          <w:szCs w:val="24"/>
        </w:rPr>
      </w:pPr>
      <w:r w:rsidRPr="00CC2F4E">
        <w:rPr>
          <w:rFonts w:ascii="Palatino Linotype" w:eastAsia="Times New Roman" w:hAnsi="Palatino Linotype" w:cs="Arial"/>
          <w:color w:val="000000" w:themeColor="text1"/>
          <w:sz w:val="24"/>
          <w:szCs w:val="24"/>
        </w:rPr>
        <w:t xml:space="preserve">De modo tal </w:t>
      </w:r>
      <w:r w:rsidRPr="00CC2F4E">
        <w:rPr>
          <w:rFonts w:ascii="Palatino Linotype" w:hAnsi="Palatino Linotype" w:cs="Arial"/>
          <w:color w:val="000000" w:themeColor="text1"/>
          <w:sz w:val="24"/>
          <w:szCs w:val="24"/>
        </w:rPr>
        <w:t xml:space="preserve">que el presente recurso de revisión se abocara en determinar si el </w:t>
      </w:r>
      <w:r w:rsidRPr="00CC2F4E">
        <w:rPr>
          <w:rFonts w:ascii="Palatino Linotype" w:hAnsi="Palatino Linotype" w:cs="Arial"/>
          <w:b/>
          <w:color w:val="000000" w:themeColor="text1"/>
          <w:sz w:val="24"/>
          <w:szCs w:val="24"/>
        </w:rPr>
        <w:t>SUJETO</w:t>
      </w:r>
      <w:r w:rsidRPr="00CC2F4E">
        <w:rPr>
          <w:rFonts w:ascii="Palatino Linotype" w:hAnsi="Palatino Linotype" w:cs="Arial"/>
          <w:color w:val="000000" w:themeColor="text1"/>
          <w:sz w:val="24"/>
          <w:szCs w:val="24"/>
        </w:rPr>
        <w:t xml:space="preserve"> </w:t>
      </w:r>
      <w:r w:rsidRPr="00CC2F4E">
        <w:rPr>
          <w:rFonts w:ascii="Palatino Linotype" w:hAnsi="Palatino Linotype" w:cs="Arial"/>
          <w:b/>
          <w:color w:val="000000" w:themeColor="text1"/>
          <w:sz w:val="24"/>
          <w:szCs w:val="24"/>
        </w:rPr>
        <w:t>OBLIGADO</w:t>
      </w:r>
      <w:r w:rsidRPr="00CC2F4E">
        <w:rPr>
          <w:rFonts w:ascii="Palatino Linotype" w:hAnsi="Palatino Linotype" w:cs="Arial"/>
          <w:color w:val="000000" w:themeColor="text1"/>
          <w:sz w:val="24"/>
          <w:szCs w:val="24"/>
        </w:rPr>
        <w:t xml:space="preserve"> con su respuesta ciertamente </w:t>
      </w:r>
      <w:r w:rsidRPr="00CC2F4E">
        <w:rPr>
          <w:rFonts w:ascii="Palatino Linotype" w:eastAsia="Times New Roman" w:hAnsi="Palatino Linotype"/>
          <w:color w:val="000000" w:themeColor="text1"/>
          <w:sz w:val="24"/>
          <w:szCs w:val="24"/>
        </w:rPr>
        <w:t>actualiza la causal de procedencia</w:t>
      </w:r>
      <w:r w:rsidRPr="00CC2F4E">
        <w:rPr>
          <w:rFonts w:ascii="Palatino Linotype" w:eastAsia="Times New Roman" w:hAnsi="Palatino Linotype"/>
          <w:b/>
          <w:color w:val="000000" w:themeColor="text1"/>
          <w:sz w:val="24"/>
          <w:szCs w:val="24"/>
        </w:rPr>
        <w:t xml:space="preserve"> </w:t>
      </w:r>
      <w:r w:rsidRPr="00CC2F4E">
        <w:rPr>
          <w:rFonts w:ascii="Palatino Linotype" w:eastAsia="Times New Roman" w:hAnsi="Palatino Linotype" w:cs="Arial"/>
          <w:color w:val="000000" w:themeColor="text1"/>
          <w:sz w:val="24"/>
          <w:szCs w:val="24"/>
        </w:rPr>
        <w:t xml:space="preserve">antes señalada. </w:t>
      </w:r>
    </w:p>
    <w:p w:rsidR="00C04899" w:rsidRDefault="00C04899" w:rsidP="00C04899">
      <w:pPr>
        <w:spacing w:after="0" w:line="360" w:lineRule="auto"/>
        <w:contextualSpacing/>
        <w:jc w:val="both"/>
        <w:rPr>
          <w:rFonts w:ascii="Palatino Linotype" w:eastAsia="MS Mincho" w:hAnsi="Palatino Linotype" w:cs="Arial"/>
          <w:sz w:val="24"/>
          <w:szCs w:val="24"/>
        </w:rPr>
      </w:pPr>
    </w:p>
    <w:p w:rsidR="00B948DE" w:rsidRPr="00CC2F4E" w:rsidRDefault="00B948DE" w:rsidP="00C04899">
      <w:pPr>
        <w:spacing w:after="0" w:line="360" w:lineRule="auto"/>
        <w:contextualSpacing/>
        <w:jc w:val="both"/>
        <w:rPr>
          <w:rFonts w:ascii="Palatino Linotype" w:eastAsia="MS Mincho" w:hAnsi="Palatino Linotype" w:cs="Arial"/>
          <w:sz w:val="24"/>
          <w:szCs w:val="24"/>
        </w:rPr>
      </w:pPr>
    </w:p>
    <w:p w:rsidR="00C04899" w:rsidRPr="00CC2F4E" w:rsidRDefault="00C04899" w:rsidP="00C04899">
      <w:pPr>
        <w:pStyle w:val="Ttulo2"/>
        <w:spacing w:before="0" w:line="360" w:lineRule="auto"/>
        <w:rPr>
          <w:rFonts w:ascii="Palatino Linotype" w:hAnsi="Palatino Linotype"/>
          <w:b w:val="0"/>
          <w:color w:val="000000" w:themeColor="text1"/>
          <w:sz w:val="24"/>
          <w:szCs w:val="24"/>
        </w:rPr>
      </w:pPr>
      <w:bookmarkStart w:id="10" w:name="_Toc495427545"/>
      <w:bookmarkStart w:id="11" w:name="_Toc23414596"/>
      <w:bookmarkStart w:id="12" w:name="_Toc34819433"/>
      <w:bookmarkStart w:id="13" w:name="_Toc51259589"/>
      <w:bookmarkStart w:id="14" w:name="_Toc83128582"/>
      <w:r w:rsidRPr="00CC2F4E">
        <w:rPr>
          <w:rFonts w:ascii="Palatino Linotype" w:hAnsi="Palatino Linotype"/>
          <w:color w:val="000000" w:themeColor="text1"/>
          <w:sz w:val="24"/>
          <w:szCs w:val="24"/>
        </w:rPr>
        <w:lastRenderedPageBreak/>
        <w:t>CUARTO. Del estudio y resolución del asunto.</w:t>
      </w:r>
      <w:bookmarkEnd w:id="10"/>
      <w:bookmarkEnd w:id="11"/>
      <w:bookmarkEnd w:id="12"/>
      <w:bookmarkEnd w:id="13"/>
      <w:bookmarkEnd w:id="14"/>
    </w:p>
    <w:p w:rsidR="00433AC5" w:rsidRPr="00CC2F4E" w:rsidRDefault="00C04899" w:rsidP="00433AC5">
      <w:pPr>
        <w:numPr>
          <w:ilvl w:val="0"/>
          <w:numId w:val="4"/>
        </w:numPr>
        <w:pBdr>
          <w:top w:val="nil"/>
          <w:left w:val="nil"/>
          <w:bottom w:val="nil"/>
          <w:right w:val="nil"/>
          <w:between w:val="nil"/>
        </w:pBdr>
        <w:spacing w:after="0" w:line="360" w:lineRule="auto"/>
        <w:ind w:left="0" w:firstLine="0"/>
        <w:jc w:val="both"/>
        <w:rPr>
          <w:rFonts w:ascii="Palatino Linotype" w:hAnsi="Palatino Linotype"/>
          <w:i/>
          <w:sz w:val="24"/>
          <w:szCs w:val="24"/>
        </w:rPr>
      </w:pPr>
      <w:r w:rsidRPr="00CC2F4E">
        <w:rPr>
          <w:rFonts w:ascii="Palatino Linotype" w:hAnsi="Palatino Linotype"/>
          <w:color w:val="000000" w:themeColor="text1"/>
          <w:sz w:val="24"/>
          <w:szCs w:val="24"/>
        </w:rPr>
        <w:t xml:space="preserve">Acotada la </w:t>
      </w:r>
      <w:r w:rsidRPr="00CC2F4E">
        <w:rPr>
          <w:rFonts w:ascii="Palatino Linotype" w:hAnsi="Palatino Linotype"/>
          <w:i/>
          <w:color w:val="000000" w:themeColor="text1"/>
          <w:sz w:val="24"/>
          <w:szCs w:val="24"/>
        </w:rPr>
        <w:t>Litis</w:t>
      </w:r>
      <w:r w:rsidRPr="00CC2F4E">
        <w:rPr>
          <w:rFonts w:ascii="Palatino Linotype" w:hAnsi="Palatino Linotype"/>
          <w:color w:val="000000" w:themeColor="text1"/>
          <w:sz w:val="24"/>
          <w:szCs w:val="24"/>
        </w:rPr>
        <w:t xml:space="preserve"> del presente asunto, </w:t>
      </w:r>
      <w:r w:rsidR="00433AC5" w:rsidRPr="00CC2F4E">
        <w:rPr>
          <w:rFonts w:ascii="Palatino Linotype" w:hAnsi="Palatino Linotype"/>
          <w:color w:val="000000" w:themeColor="text1"/>
          <w:sz w:val="24"/>
          <w:szCs w:val="24"/>
        </w:rPr>
        <w:t>el Bando Municipal refiere lo siguiente:</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b/>
          <w:i/>
          <w:color w:val="000000" w:themeColor="text1"/>
          <w:sz w:val="24"/>
          <w:szCs w:val="24"/>
        </w:rPr>
      </w:pPr>
      <w:r w:rsidRPr="00CC2F4E">
        <w:rPr>
          <w:rFonts w:ascii="Palatino Linotype" w:hAnsi="Palatino Linotype"/>
          <w:b/>
          <w:i/>
          <w:color w:val="000000" w:themeColor="text1"/>
          <w:sz w:val="24"/>
          <w:szCs w:val="24"/>
        </w:rPr>
        <w:t xml:space="preserve">TÍTULO SÉPTIMO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b/>
          <w:i/>
          <w:color w:val="000000" w:themeColor="text1"/>
          <w:sz w:val="24"/>
          <w:szCs w:val="24"/>
        </w:rPr>
      </w:pPr>
      <w:r w:rsidRPr="00CC2F4E">
        <w:rPr>
          <w:rFonts w:ascii="Palatino Linotype" w:hAnsi="Palatino Linotype"/>
          <w:b/>
          <w:i/>
          <w:color w:val="000000" w:themeColor="text1"/>
          <w:sz w:val="24"/>
          <w:szCs w:val="24"/>
        </w:rPr>
        <w:t xml:space="preserve">DE LA DIRECCIÓN DE ADMINISTRACIÓN Y FINANZAS CON FUNCIONES DE TESORERÍA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b/>
          <w:i/>
          <w:color w:val="000000" w:themeColor="text1"/>
          <w:sz w:val="24"/>
          <w:szCs w:val="24"/>
        </w:rPr>
      </w:pP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b/>
          <w:i/>
          <w:color w:val="000000" w:themeColor="text1"/>
          <w:sz w:val="24"/>
          <w:szCs w:val="24"/>
        </w:rPr>
        <w:t>ARTÍCULO 47</w:t>
      </w:r>
      <w:r w:rsidRPr="00CC2F4E">
        <w:rPr>
          <w:rFonts w:ascii="Palatino Linotype" w:hAnsi="Palatino Linotype"/>
          <w:i/>
          <w:color w:val="000000" w:themeColor="text1"/>
          <w:sz w:val="24"/>
          <w:szCs w:val="24"/>
        </w:rPr>
        <w:t xml:space="preserve">.- </w:t>
      </w:r>
      <w:r w:rsidRPr="00CC2F4E">
        <w:rPr>
          <w:rFonts w:ascii="Palatino Linotype" w:hAnsi="Palatino Linotype"/>
          <w:i/>
          <w:color w:val="000000" w:themeColor="text1"/>
          <w:sz w:val="24"/>
          <w:szCs w:val="24"/>
          <w:u w:val="single"/>
        </w:rPr>
        <w:t>El Ayuntamiento cuenta con la Dirección de Administración y Finanzas, que asumirá las funciones y atribuciones de la Tesorería</w:t>
      </w:r>
      <w:r w:rsidRPr="00CC2F4E">
        <w:rPr>
          <w:rFonts w:ascii="Palatino Linotype" w:hAnsi="Palatino Linotype"/>
          <w:i/>
          <w:color w:val="000000" w:themeColor="text1"/>
          <w:sz w:val="24"/>
          <w:szCs w:val="24"/>
        </w:rPr>
        <w:t>, teniendo como facultades, en forma enunciativa y no limitativa, las establecidas en el artículo 95 de la Ley Orgánica Municipal del Estado de México, así como lo dispuesto por las leyes y reglamentos aplicables en el ámbito de su competencia.</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 Artículo reformado 29-01-26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b/>
          <w:i/>
          <w:color w:val="000000" w:themeColor="text1"/>
          <w:sz w:val="24"/>
          <w:szCs w:val="24"/>
        </w:rPr>
        <w:t>ARTÍCULO 48.-</w:t>
      </w:r>
      <w:r w:rsidRPr="00CC2F4E">
        <w:rPr>
          <w:rFonts w:ascii="Palatino Linotype" w:hAnsi="Palatino Linotype"/>
          <w:i/>
          <w:color w:val="000000" w:themeColor="text1"/>
          <w:sz w:val="24"/>
          <w:szCs w:val="24"/>
        </w:rPr>
        <w:t xml:space="preserve"> La Dirección de Administración y Finanzas con funciones de Tesorería, es el único órgano encargado de la recaudación de los ingresos municipales y responsable de realizar las erogaciones que lleve a cabo el Ayuntamiento, para un adecuado cumplimiento y ejercicio de sus funciones, la Dirección se apoyará de las siguientes Jefaturas: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a) Ingresos Municipales;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b) Catastro Municipal;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c) Adquisiciones: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d) Parque Vehicular;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e) Recursos Humanos;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 xml:space="preserve">f) Control General de Almacén; y </w:t>
      </w:r>
    </w:p>
    <w:p w:rsidR="00433AC5" w:rsidRPr="00CC2F4E" w:rsidRDefault="00433AC5" w:rsidP="00433AC5">
      <w:pPr>
        <w:pBdr>
          <w:top w:val="nil"/>
          <w:left w:val="nil"/>
          <w:bottom w:val="nil"/>
          <w:right w:val="nil"/>
          <w:between w:val="nil"/>
        </w:pBdr>
        <w:spacing w:after="0" w:line="276" w:lineRule="auto"/>
        <w:ind w:left="709" w:right="567"/>
        <w:jc w:val="both"/>
        <w:rPr>
          <w:rFonts w:ascii="Palatino Linotype" w:hAnsi="Palatino Linotype"/>
          <w:i/>
          <w:color w:val="000000" w:themeColor="text1"/>
          <w:sz w:val="24"/>
          <w:szCs w:val="24"/>
        </w:rPr>
      </w:pPr>
      <w:r w:rsidRPr="00CC2F4E">
        <w:rPr>
          <w:rFonts w:ascii="Palatino Linotype" w:hAnsi="Palatino Linotype"/>
          <w:i/>
          <w:color w:val="000000" w:themeColor="text1"/>
          <w:sz w:val="24"/>
          <w:szCs w:val="24"/>
        </w:rPr>
        <w:t>g) Centro de Control, Comando, Comunicación y Computo.</w:t>
      </w:r>
    </w:p>
    <w:p w:rsidR="00433AC5" w:rsidRPr="00CC2F4E" w:rsidRDefault="00433AC5" w:rsidP="00433AC5">
      <w:pPr>
        <w:pBdr>
          <w:top w:val="nil"/>
          <w:left w:val="nil"/>
          <w:bottom w:val="nil"/>
          <w:right w:val="nil"/>
          <w:between w:val="nil"/>
        </w:pBdr>
        <w:spacing w:after="0" w:line="360" w:lineRule="auto"/>
        <w:jc w:val="both"/>
        <w:rPr>
          <w:rFonts w:ascii="Palatino Linotype" w:hAnsi="Palatino Linotype"/>
          <w:i/>
          <w:sz w:val="24"/>
          <w:szCs w:val="24"/>
        </w:rPr>
      </w:pPr>
    </w:p>
    <w:p w:rsidR="00433AC5" w:rsidRPr="00CC2F4E" w:rsidRDefault="00433AC5" w:rsidP="00433AC5">
      <w:pPr>
        <w:numPr>
          <w:ilvl w:val="0"/>
          <w:numId w:val="4"/>
        </w:numPr>
        <w:pBdr>
          <w:top w:val="nil"/>
          <w:left w:val="nil"/>
          <w:bottom w:val="nil"/>
          <w:right w:val="nil"/>
          <w:between w:val="nil"/>
        </w:pBdr>
        <w:spacing w:after="0" w:line="360" w:lineRule="auto"/>
        <w:ind w:left="0" w:firstLine="0"/>
        <w:jc w:val="both"/>
        <w:rPr>
          <w:rFonts w:ascii="Palatino Linotype" w:hAnsi="Palatino Linotype"/>
          <w:i/>
          <w:sz w:val="24"/>
          <w:szCs w:val="24"/>
        </w:rPr>
      </w:pPr>
      <w:r w:rsidRPr="00CC2F4E">
        <w:rPr>
          <w:rFonts w:ascii="Palatino Linotype" w:hAnsi="Palatino Linotype"/>
          <w:sz w:val="24"/>
          <w:szCs w:val="24"/>
        </w:rPr>
        <w:t>De acuerdo a lo anterior, se advierte que dada la naturaleza de la información, fue el Servidor Público Habilitad para tal efecto quien se pronunció al respecto.</w:t>
      </w:r>
    </w:p>
    <w:p w:rsidR="00433AC5" w:rsidRPr="00CC2F4E" w:rsidRDefault="00433AC5" w:rsidP="00433AC5">
      <w:pPr>
        <w:pBdr>
          <w:top w:val="nil"/>
          <w:left w:val="nil"/>
          <w:bottom w:val="nil"/>
          <w:right w:val="nil"/>
          <w:between w:val="nil"/>
        </w:pBdr>
        <w:spacing w:after="0" w:line="360" w:lineRule="auto"/>
        <w:jc w:val="both"/>
        <w:rPr>
          <w:rFonts w:ascii="Palatino Linotype" w:hAnsi="Palatino Linotype"/>
          <w:i/>
          <w:sz w:val="24"/>
          <w:szCs w:val="24"/>
        </w:rPr>
      </w:pPr>
    </w:p>
    <w:p w:rsidR="00433AC5" w:rsidRPr="00CC2F4E" w:rsidRDefault="00433AC5" w:rsidP="00433AC5">
      <w:pPr>
        <w:numPr>
          <w:ilvl w:val="0"/>
          <w:numId w:val="4"/>
        </w:numPr>
        <w:pBdr>
          <w:top w:val="nil"/>
          <w:left w:val="nil"/>
          <w:bottom w:val="nil"/>
          <w:right w:val="nil"/>
          <w:between w:val="nil"/>
        </w:pBdr>
        <w:spacing w:after="0" w:line="360" w:lineRule="auto"/>
        <w:ind w:left="0" w:firstLine="0"/>
        <w:jc w:val="both"/>
        <w:rPr>
          <w:rFonts w:ascii="Palatino Linotype" w:hAnsi="Palatino Linotype"/>
          <w:b/>
          <w:sz w:val="24"/>
          <w:szCs w:val="24"/>
        </w:rPr>
      </w:pPr>
      <w:r w:rsidRPr="00CC2F4E">
        <w:rPr>
          <w:rFonts w:ascii="Palatino Linotype" w:hAnsi="Palatino Linotype"/>
          <w:sz w:val="24"/>
          <w:szCs w:val="24"/>
        </w:rPr>
        <w:lastRenderedPageBreak/>
        <w:t xml:space="preserve">Ahora bien, respecto la información proporcionada en respuesta, se advierte que se solcito el </w:t>
      </w:r>
      <w:r w:rsidRPr="00CC2F4E">
        <w:rPr>
          <w:rFonts w:ascii="Palatino Linotype" w:hAnsi="Palatino Linotype"/>
          <w:b/>
          <w:sz w:val="24"/>
          <w:szCs w:val="24"/>
        </w:rPr>
        <w:t>costo</w:t>
      </w:r>
      <w:r w:rsidRPr="00CC2F4E">
        <w:t xml:space="preserve"> </w:t>
      </w:r>
      <w:r w:rsidRPr="00CC2F4E">
        <w:rPr>
          <w:rFonts w:ascii="Palatino Linotype" w:hAnsi="Palatino Linotype"/>
          <w:i/>
          <w:sz w:val="24"/>
          <w:szCs w:val="24"/>
        </w:rPr>
        <w:t xml:space="preserve">de los chalecos, camisas, chamarras, playeras y demás indumentaria adquiridos por el municipio o hechos por el municipio para entregarlos o que ya se hayan entregado a servidores públicos o al personal de oficinas o de campo, o de tipo operativo durante el 2025… </w:t>
      </w:r>
      <w:r w:rsidRPr="00CC2F4E">
        <w:rPr>
          <w:rFonts w:ascii="Palatino Linotype" w:hAnsi="Palatino Linotype"/>
          <w:sz w:val="24"/>
          <w:szCs w:val="24"/>
        </w:rPr>
        <w:t xml:space="preserve">, el </w:t>
      </w:r>
      <w:r w:rsidRPr="00CC2F4E">
        <w:rPr>
          <w:rFonts w:ascii="Palatino Linotype" w:hAnsi="Palatino Linotype"/>
          <w:b/>
          <w:sz w:val="24"/>
          <w:szCs w:val="24"/>
        </w:rPr>
        <w:t xml:space="preserve">SUJETO OBLIGADO </w:t>
      </w:r>
      <w:r w:rsidRPr="00CC2F4E">
        <w:rPr>
          <w:rFonts w:ascii="Palatino Linotype" w:hAnsi="Palatino Linotype"/>
          <w:sz w:val="24"/>
          <w:szCs w:val="24"/>
        </w:rPr>
        <w:t>fue preciso en referir el costo, por lo que se considera que con ello, se tiene por colmada en su totalidad la solicitud de información que nos ocupa.</w:t>
      </w:r>
    </w:p>
    <w:p w:rsidR="00433AC5" w:rsidRPr="00CC2F4E" w:rsidRDefault="00433AC5" w:rsidP="00433AC5">
      <w:pPr>
        <w:pBdr>
          <w:top w:val="nil"/>
          <w:left w:val="nil"/>
          <w:bottom w:val="nil"/>
          <w:right w:val="nil"/>
          <w:between w:val="nil"/>
        </w:pBdr>
        <w:spacing w:after="0" w:line="360" w:lineRule="auto"/>
        <w:jc w:val="both"/>
        <w:rPr>
          <w:rFonts w:ascii="Palatino Linotype" w:hAnsi="Palatino Linotype"/>
          <w:b/>
          <w:sz w:val="24"/>
          <w:szCs w:val="24"/>
        </w:rPr>
      </w:pPr>
    </w:p>
    <w:p w:rsidR="00433AC5" w:rsidRPr="00CC2F4E" w:rsidRDefault="00CC2F4E" w:rsidP="00433AC5">
      <w:pPr>
        <w:numPr>
          <w:ilvl w:val="0"/>
          <w:numId w:val="4"/>
        </w:numPr>
        <w:pBdr>
          <w:top w:val="nil"/>
          <w:left w:val="nil"/>
          <w:bottom w:val="nil"/>
          <w:right w:val="nil"/>
          <w:between w:val="nil"/>
        </w:pBdr>
        <w:spacing w:after="0" w:line="360" w:lineRule="auto"/>
        <w:ind w:left="0" w:firstLine="0"/>
        <w:jc w:val="both"/>
        <w:rPr>
          <w:rFonts w:ascii="Palatino Linotype" w:hAnsi="Palatino Linotype"/>
          <w:b/>
          <w:sz w:val="24"/>
          <w:szCs w:val="24"/>
        </w:rPr>
      </w:pPr>
      <w:r w:rsidRPr="00CC2F4E">
        <w:rPr>
          <w:rFonts w:ascii="Palatino Linotype" w:hAnsi="Palatino Linotype"/>
          <w:sz w:val="24"/>
          <w:szCs w:val="24"/>
        </w:rPr>
        <w:t xml:space="preserve">En consecuencia de lo anterior, los motivos de inconformidad resultan improcedentes, ya que el </w:t>
      </w:r>
      <w:r w:rsidRPr="00CC2F4E">
        <w:rPr>
          <w:rFonts w:ascii="Palatino Linotype" w:hAnsi="Palatino Linotype"/>
          <w:b/>
          <w:sz w:val="24"/>
          <w:szCs w:val="24"/>
        </w:rPr>
        <w:t xml:space="preserve">PARTICULAR, </w:t>
      </w:r>
      <w:r w:rsidRPr="00CC2F4E">
        <w:rPr>
          <w:rFonts w:ascii="Palatino Linotype" w:hAnsi="Palatino Linotype"/>
          <w:sz w:val="24"/>
          <w:szCs w:val="24"/>
        </w:rPr>
        <w:t xml:space="preserve">en la solicitud de información no solicito el soporte documental que dé cuenta del costo, si no, que únicamente pido saber el costo. </w:t>
      </w:r>
    </w:p>
    <w:p w:rsidR="00CC2F4E" w:rsidRPr="00CC2F4E" w:rsidRDefault="00CC2F4E" w:rsidP="00CC2F4E">
      <w:pPr>
        <w:pBdr>
          <w:top w:val="nil"/>
          <w:left w:val="nil"/>
          <w:bottom w:val="nil"/>
          <w:right w:val="nil"/>
          <w:between w:val="nil"/>
        </w:pBdr>
        <w:spacing w:after="0" w:line="360" w:lineRule="auto"/>
        <w:jc w:val="both"/>
        <w:rPr>
          <w:rFonts w:ascii="Palatino Linotype" w:hAnsi="Palatino Linotype"/>
          <w:b/>
          <w:sz w:val="24"/>
          <w:szCs w:val="24"/>
        </w:rPr>
      </w:pPr>
    </w:p>
    <w:p w:rsidR="00CC2F4E" w:rsidRPr="00CC2F4E" w:rsidRDefault="00CC2F4E" w:rsidP="00CC2F4E">
      <w:pPr>
        <w:numPr>
          <w:ilvl w:val="0"/>
          <w:numId w:val="4"/>
        </w:numPr>
        <w:pBdr>
          <w:top w:val="nil"/>
          <w:left w:val="nil"/>
          <w:bottom w:val="nil"/>
          <w:right w:val="nil"/>
          <w:between w:val="nil"/>
        </w:pBdr>
        <w:spacing w:after="0" w:line="360" w:lineRule="auto"/>
        <w:ind w:left="0" w:firstLine="0"/>
        <w:jc w:val="both"/>
        <w:rPr>
          <w:rFonts w:ascii="Palatino Linotype" w:hAnsi="Palatino Linotype"/>
          <w:b/>
          <w:sz w:val="24"/>
          <w:szCs w:val="24"/>
        </w:rPr>
      </w:pPr>
      <w:r w:rsidRPr="00CC2F4E">
        <w:rPr>
          <w:rFonts w:ascii="Palatino Linotype" w:hAnsi="Palatino Linotype"/>
          <w:sz w:val="24"/>
          <w:szCs w:val="24"/>
        </w:rPr>
        <w:t>Asimismo, respecto lo argüido relativo a que “</w:t>
      </w:r>
      <w:r w:rsidRPr="00CC2F4E">
        <w:rPr>
          <w:rFonts w:ascii="Palatino Linotype" w:hAnsi="Palatino Linotype"/>
          <w:i/>
          <w:sz w:val="24"/>
          <w:szCs w:val="24"/>
        </w:rPr>
        <w:t xml:space="preserve">podría ser una cantidad inventada”, </w:t>
      </w:r>
      <w:r w:rsidRPr="00CC2F4E">
        <w:rPr>
          <w:rFonts w:ascii="Palatino Linotype" w:hAnsi="Palatino Linotype"/>
          <w:sz w:val="24"/>
          <w:szCs w:val="24"/>
        </w:rPr>
        <w:t xml:space="preserve"> se hace de conocimiento que </w:t>
      </w:r>
      <w:r w:rsidRPr="00CC2F4E">
        <w:rPr>
          <w:rFonts w:ascii="Palatino Linotype" w:hAnsi="Palatino Linotype" w:cs="Arial"/>
          <w:sz w:val="24"/>
        </w:rPr>
        <w:t xml:space="preserve">éste Órgano Garante no está facultado para pronunciarse sobre la veracidad de la información que los Sujetos Obligados ponen a disposición de los solicitantes; situación que se aleja de las atribuciones de este Instituto </w:t>
      </w:r>
      <w:r w:rsidRPr="00CC2F4E">
        <w:rPr>
          <w:rFonts w:ascii="Palatino Linotype" w:hAnsi="Palatino Linotype"/>
          <w:color w:val="000000"/>
          <w:sz w:val="24"/>
        </w:rPr>
        <w:t>máxime que al momento que ponen a disposición ésta, la misma tiene el carácter oficial y se presume veraz, tan es así que la misma queda registrada en el Sistema de Acceso a la Información Mexiquense (SAIMEX).</w:t>
      </w:r>
    </w:p>
    <w:p w:rsidR="00CC2F4E" w:rsidRPr="00CC2F4E" w:rsidRDefault="00CC2F4E" w:rsidP="00CC2F4E">
      <w:pPr>
        <w:pStyle w:val="Prrafodelista"/>
        <w:tabs>
          <w:tab w:val="left" w:pos="284"/>
        </w:tabs>
        <w:spacing w:line="360" w:lineRule="auto"/>
        <w:ind w:left="0"/>
        <w:jc w:val="both"/>
        <w:rPr>
          <w:rFonts w:ascii="Palatino Linotype" w:hAnsi="Palatino Linotype"/>
          <w:color w:val="000000"/>
        </w:rPr>
      </w:pPr>
    </w:p>
    <w:p w:rsidR="00CC2F4E" w:rsidRPr="00CC2F4E" w:rsidRDefault="00CC2F4E" w:rsidP="00CC2F4E">
      <w:pPr>
        <w:numPr>
          <w:ilvl w:val="0"/>
          <w:numId w:val="4"/>
        </w:numPr>
        <w:pBdr>
          <w:top w:val="nil"/>
          <w:left w:val="nil"/>
          <w:bottom w:val="nil"/>
          <w:right w:val="nil"/>
          <w:between w:val="nil"/>
        </w:pBdr>
        <w:spacing w:after="0" w:line="360" w:lineRule="auto"/>
        <w:ind w:left="0" w:firstLine="0"/>
        <w:jc w:val="both"/>
        <w:rPr>
          <w:rFonts w:ascii="Palatino Linotype" w:hAnsi="Palatino Linotype" w:cs="Arial"/>
          <w:sz w:val="24"/>
        </w:rPr>
      </w:pPr>
      <w:r w:rsidRPr="00CC2F4E">
        <w:rPr>
          <w:rFonts w:ascii="Palatino Linotype" w:hAnsi="Palatino Linotype" w:cs="Arial"/>
          <w:sz w:val="24"/>
        </w:rPr>
        <w:t xml:space="preserve">Así mismo, la </w:t>
      </w:r>
      <w:r w:rsidRPr="00CC2F4E">
        <w:rPr>
          <w:rFonts w:ascii="Palatino Linotype" w:hAnsi="Palatino Linotype" w:cs="Arial"/>
          <w:b/>
          <w:sz w:val="24"/>
        </w:rPr>
        <w:t xml:space="preserve">Ley de Transparencia y Acceso a la Información Pública del Estado de </w:t>
      </w:r>
      <w:r w:rsidRPr="00CC2F4E">
        <w:rPr>
          <w:rFonts w:ascii="Palatino Linotype" w:hAnsi="Palatino Linotype"/>
          <w:sz w:val="24"/>
          <w:szCs w:val="24"/>
        </w:rPr>
        <w:t>México</w:t>
      </w:r>
      <w:r w:rsidRPr="00CC2F4E">
        <w:rPr>
          <w:rFonts w:ascii="Palatino Linotype" w:hAnsi="Palatino Linotype" w:cs="Arial"/>
          <w:b/>
          <w:sz w:val="24"/>
        </w:rPr>
        <w:t xml:space="preserve"> y Municipios</w:t>
      </w:r>
      <w:r w:rsidRPr="00CC2F4E">
        <w:rPr>
          <w:rFonts w:ascii="Palatino Linotype" w:hAnsi="Palatino Linotype" w:cs="Arial"/>
          <w:sz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CC2F4E" w:rsidRPr="00CC2F4E" w:rsidRDefault="00CC2F4E" w:rsidP="00CC2F4E">
      <w:pPr>
        <w:pStyle w:val="Prrafodelista"/>
        <w:spacing w:line="360" w:lineRule="auto"/>
        <w:ind w:left="644" w:right="902"/>
        <w:jc w:val="both"/>
        <w:rPr>
          <w:rFonts w:ascii="Palatino Linotype" w:hAnsi="Palatino Linotype" w:cs="Arial"/>
          <w:b/>
          <w:i/>
        </w:rPr>
      </w:pPr>
      <w:r w:rsidRPr="00CC2F4E">
        <w:rPr>
          <w:rFonts w:ascii="Palatino Linotype" w:hAnsi="Palatino Linotype" w:cs="Arial"/>
          <w:i/>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CC2F4E">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CC2F4E" w:rsidRPr="00CC2F4E" w:rsidRDefault="00CC2F4E" w:rsidP="00CC2F4E">
      <w:pPr>
        <w:spacing w:line="360" w:lineRule="auto"/>
        <w:ind w:right="902"/>
        <w:jc w:val="both"/>
        <w:rPr>
          <w:rFonts w:ascii="Palatino Linotype" w:hAnsi="Palatino Linotype" w:cs="Arial"/>
          <w:b/>
          <w:i/>
        </w:rPr>
      </w:pPr>
    </w:p>
    <w:p w:rsidR="00CC2F4E" w:rsidRPr="00CC2F4E" w:rsidRDefault="00CC2F4E" w:rsidP="00CC2F4E">
      <w:pPr>
        <w:numPr>
          <w:ilvl w:val="0"/>
          <w:numId w:val="4"/>
        </w:numPr>
        <w:pBdr>
          <w:top w:val="nil"/>
          <w:left w:val="nil"/>
          <w:bottom w:val="nil"/>
          <w:right w:val="nil"/>
          <w:between w:val="nil"/>
        </w:pBdr>
        <w:spacing w:after="0" w:line="360" w:lineRule="auto"/>
        <w:ind w:left="0" w:firstLine="0"/>
        <w:jc w:val="both"/>
        <w:rPr>
          <w:rFonts w:ascii="Palatino Linotype" w:hAnsi="Palatino Linotype" w:cs="Arial"/>
          <w:noProof/>
          <w:sz w:val="24"/>
        </w:rPr>
      </w:pPr>
      <w:r w:rsidRPr="00CC2F4E">
        <w:rPr>
          <w:rFonts w:ascii="Palatino Linotype" w:hAnsi="Palatino Linotype" w:cs="Arial"/>
          <w:noProof/>
          <w:sz w:val="24"/>
        </w:rPr>
        <w:t xml:space="preserve">Numerales que compelen al </w:t>
      </w:r>
      <w:r w:rsidRPr="00CC2F4E">
        <w:rPr>
          <w:rFonts w:ascii="Palatino Linotype" w:hAnsi="Palatino Linotype" w:cs="Arial"/>
          <w:b/>
          <w:noProof/>
          <w:sz w:val="24"/>
        </w:rPr>
        <w:t>SUJETO OBLIGADO</w:t>
      </w:r>
      <w:r w:rsidRPr="00CC2F4E">
        <w:rPr>
          <w:rFonts w:ascii="Palatino Linotype" w:hAnsi="Palatino Linotype" w:cs="Arial"/>
          <w:noProof/>
          <w:sz w:val="24"/>
        </w:rPr>
        <w:t xml:space="preserve"> a apegarse en todo momento a los criterios ya expuestos, imipidiendo a este Órgano Colegiado cuestionar la veracidad de la </w:t>
      </w:r>
      <w:r w:rsidRPr="00CC2F4E">
        <w:rPr>
          <w:rFonts w:ascii="Palatino Linotype" w:hAnsi="Palatino Linotype"/>
          <w:sz w:val="24"/>
          <w:szCs w:val="24"/>
        </w:rPr>
        <w:t>información</w:t>
      </w:r>
      <w:r w:rsidRPr="00CC2F4E">
        <w:rPr>
          <w:rFonts w:ascii="Palatino Linotype" w:hAnsi="Palatino Linotype" w:cs="Arial"/>
          <w:noProof/>
          <w:sz w:val="24"/>
        </w:rPr>
        <w:t>.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CC2F4E">
        <w:rPr>
          <w:rFonts w:ascii="Palatino Linotype" w:eastAsia="MS Gothic" w:hAnsi="Palatino Linotype" w:cstheme="majorBidi"/>
          <w:lang w:eastAsia="es-ES"/>
        </w:rPr>
        <w:t xml:space="preserve">. </w:t>
      </w:r>
    </w:p>
    <w:p w:rsidR="00C04899" w:rsidRPr="00CC2F4E" w:rsidRDefault="00C04899" w:rsidP="00C04899">
      <w:pPr>
        <w:spacing w:after="0" w:line="360" w:lineRule="auto"/>
        <w:contextualSpacing/>
        <w:jc w:val="both"/>
        <w:rPr>
          <w:rFonts w:ascii="Palatino Linotype" w:eastAsia="MS Mincho" w:hAnsi="Palatino Linotype" w:cs="Arial"/>
          <w:i/>
          <w:sz w:val="24"/>
          <w:szCs w:val="24"/>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color w:val="000000" w:themeColor="text1"/>
          <w:sz w:val="24"/>
          <w:szCs w:val="24"/>
        </w:rPr>
      </w:pPr>
      <w:r w:rsidRPr="00CC2F4E">
        <w:rPr>
          <w:rFonts w:ascii="Palatino Linotype" w:hAnsi="Palatino Linotype" w:cs="Arial"/>
          <w:color w:val="000000" w:themeColor="text1"/>
          <w:sz w:val="24"/>
          <w:szCs w:val="24"/>
        </w:rPr>
        <w:t>Es por lo expuesto con anterioridad, que se colige que resultan infundadas las</w:t>
      </w:r>
      <w:r w:rsidRPr="00CC2F4E">
        <w:rPr>
          <w:rFonts w:ascii="Palatino Linotype" w:hAnsi="Palatino Linotype"/>
          <w:color w:val="000000" w:themeColor="text1"/>
          <w:sz w:val="24"/>
          <w:szCs w:val="24"/>
        </w:rPr>
        <w:t xml:space="preserve"> razones o </w:t>
      </w:r>
      <w:r w:rsidRPr="00CC2F4E">
        <w:rPr>
          <w:rFonts w:ascii="Palatino Linotype" w:hAnsi="Palatino Linotype" w:cs="Arial"/>
          <w:sz w:val="24"/>
          <w:szCs w:val="24"/>
        </w:rPr>
        <w:t>motivos</w:t>
      </w:r>
      <w:r w:rsidRPr="00CC2F4E">
        <w:rPr>
          <w:rFonts w:ascii="Palatino Linotype" w:hAnsi="Palatino Linotype"/>
          <w:color w:val="000000" w:themeColor="text1"/>
          <w:sz w:val="24"/>
          <w:szCs w:val="24"/>
        </w:rPr>
        <w:t xml:space="preserve"> de inconformidad hechos valer por </w:t>
      </w:r>
      <w:r w:rsidRPr="00CC2F4E">
        <w:rPr>
          <w:rFonts w:ascii="Palatino Linotype" w:hAnsi="Palatino Linotype"/>
          <w:b/>
          <w:color w:val="000000" w:themeColor="text1"/>
          <w:sz w:val="24"/>
          <w:szCs w:val="24"/>
        </w:rPr>
        <w:t>EL RECURRENTE</w:t>
      </w:r>
      <w:r w:rsidRPr="00CC2F4E">
        <w:rPr>
          <w:rFonts w:ascii="Palatino Linotype" w:hAnsi="Palatino Linotype"/>
          <w:color w:val="000000" w:themeColor="text1"/>
          <w:sz w:val="24"/>
          <w:szCs w:val="24"/>
        </w:rPr>
        <w:t xml:space="preserve"> en el recursos de revisión, por </w:t>
      </w:r>
      <w:r w:rsidRPr="00CC2F4E">
        <w:rPr>
          <w:rFonts w:ascii="Palatino Linotype" w:hAnsi="Palatino Linotype" w:cs="Arial"/>
          <w:sz w:val="24"/>
          <w:szCs w:val="24"/>
        </w:rPr>
        <w:t>ello,</w:t>
      </w:r>
      <w:r w:rsidRPr="00CC2F4E">
        <w:rPr>
          <w:rFonts w:ascii="Palatino Linotype" w:hAnsi="Palatino Linotype"/>
          <w:color w:val="000000" w:themeColor="text1"/>
          <w:sz w:val="24"/>
          <w:szCs w:val="24"/>
        </w:rPr>
        <w:t xml:space="preserve"> con fundamento en el artículo 186, fracción II, de la Ley de Transparencia y </w:t>
      </w:r>
      <w:r w:rsidRPr="00CC2F4E">
        <w:rPr>
          <w:rFonts w:ascii="Palatino Linotype" w:hAnsi="Palatino Linotype"/>
          <w:sz w:val="24"/>
          <w:szCs w:val="24"/>
        </w:rPr>
        <w:t>Acceso</w:t>
      </w:r>
      <w:r w:rsidRPr="00CC2F4E">
        <w:rPr>
          <w:rFonts w:ascii="Palatino Linotype" w:hAnsi="Palatino Linotype"/>
          <w:color w:val="000000" w:themeColor="text1"/>
          <w:sz w:val="24"/>
          <w:szCs w:val="24"/>
        </w:rPr>
        <w:t xml:space="preserve"> a la </w:t>
      </w:r>
      <w:r w:rsidRPr="00CC2F4E">
        <w:rPr>
          <w:rFonts w:ascii="Palatino Linotype" w:hAnsi="Palatino Linotype" w:cs="Arial"/>
          <w:sz w:val="24"/>
          <w:szCs w:val="24"/>
        </w:rPr>
        <w:t>Información</w:t>
      </w:r>
      <w:r w:rsidRPr="00CC2F4E">
        <w:rPr>
          <w:rFonts w:ascii="Palatino Linotype" w:hAnsi="Palatino Linotype"/>
          <w:color w:val="000000" w:themeColor="text1"/>
          <w:sz w:val="24"/>
          <w:szCs w:val="24"/>
        </w:rPr>
        <w:t xml:space="preserve"> Pública del Estado de México y Municipios, se </w:t>
      </w:r>
      <w:r w:rsidRPr="00CC2F4E">
        <w:rPr>
          <w:rFonts w:ascii="Palatino Linotype" w:hAnsi="Palatino Linotype" w:cs="Arial"/>
          <w:b/>
          <w:color w:val="000000" w:themeColor="text1"/>
          <w:sz w:val="24"/>
          <w:szCs w:val="24"/>
        </w:rPr>
        <w:t>CONFIRMA</w:t>
      </w:r>
      <w:r w:rsidRPr="00CC2F4E">
        <w:rPr>
          <w:rFonts w:ascii="Palatino Linotype" w:hAnsi="Palatino Linotype"/>
          <w:color w:val="000000" w:themeColor="text1"/>
          <w:sz w:val="24"/>
          <w:szCs w:val="24"/>
        </w:rPr>
        <w:t xml:space="preserve"> la respuesta a las solicitud de información pública</w:t>
      </w:r>
      <w:r w:rsidRPr="00CC2F4E">
        <w:rPr>
          <w:rFonts w:ascii="Palatino Linotype" w:hAnsi="Palatino Linotype"/>
          <w:b/>
          <w:bCs/>
          <w:color w:val="000000" w:themeColor="text1"/>
          <w:sz w:val="24"/>
          <w:szCs w:val="24"/>
        </w:rPr>
        <w:t xml:space="preserve"> </w:t>
      </w:r>
      <w:r w:rsidR="00CC2F4E" w:rsidRPr="00CC2F4E">
        <w:rPr>
          <w:rFonts w:ascii="Palatino Linotype" w:hAnsi="Palatino Linotype" w:cs="Arial"/>
          <w:b/>
          <w:bCs/>
          <w:color w:val="000000" w:themeColor="text1"/>
          <w:sz w:val="24"/>
          <w:szCs w:val="24"/>
        </w:rPr>
        <w:t> 00609/TEPOTZOT/IP/2025</w:t>
      </w:r>
      <w:r w:rsidRPr="00CC2F4E">
        <w:rPr>
          <w:rFonts w:ascii="Palatino Linotype" w:hAnsi="Palatino Linotype" w:cs="Arial"/>
          <w:b/>
          <w:color w:val="000000" w:themeColor="text1"/>
          <w:sz w:val="24"/>
          <w:szCs w:val="24"/>
        </w:rPr>
        <w:t>,</w:t>
      </w:r>
      <w:r w:rsidRPr="00CC2F4E">
        <w:rPr>
          <w:rFonts w:ascii="Palatino Linotype" w:hAnsi="Palatino Linotype"/>
          <w:color w:val="000000" w:themeColor="text1"/>
          <w:sz w:val="24"/>
          <w:szCs w:val="24"/>
        </w:rPr>
        <w:t xml:space="preserve"> que ha sido materia del presente fallo.</w:t>
      </w:r>
    </w:p>
    <w:p w:rsidR="00C04899" w:rsidRPr="00CC2F4E" w:rsidRDefault="00C04899" w:rsidP="00C04899">
      <w:pPr>
        <w:spacing w:line="360" w:lineRule="auto"/>
        <w:contextualSpacing/>
        <w:jc w:val="both"/>
        <w:rPr>
          <w:rFonts w:ascii="Palatino Linotype" w:hAnsi="Palatino Linotype"/>
          <w:color w:val="000000" w:themeColor="text1"/>
          <w:sz w:val="24"/>
          <w:szCs w:val="24"/>
        </w:rPr>
      </w:pPr>
    </w:p>
    <w:p w:rsidR="00C04899" w:rsidRPr="00CC2F4E" w:rsidRDefault="00C04899" w:rsidP="00C04899">
      <w:pPr>
        <w:numPr>
          <w:ilvl w:val="0"/>
          <w:numId w:val="4"/>
        </w:numPr>
        <w:pBdr>
          <w:top w:val="nil"/>
          <w:left w:val="nil"/>
          <w:bottom w:val="nil"/>
          <w:right w:val="nil"/>
          <w:between w:val="nil"/>
        </w:pBdr>
        <w:spacing w:after="0" w:line="360" w:lineRule="auto"/>
        <w:ind w:left="0" w:firstLine="0"/>
        <w:jc w:val="both"/>
        <w:rPr>
          <w:rFonts w:ascii="Palatino Linotype" w:hAnsi="Palatino Linotype"/>
          <w:color w:val="000000" w:themeColor="text1"/>
          <w:sz w:val="24"/>
          <w:szCs w:val="24"/>
        </w:rPr>
      </w:pPr>
      <w:r w:rsidRPr="00CC2F4E">
        <w:rPr>
          <w:rFonts w:ascii="Palatino Linotype" w:hAnsi="Palatino Linotype" w:cs="Arial"/>
          <w:color w:val="000000" w:themeColor="text1"/>
          <w:sz w:val="24"/>
          <w:szCs w:val="24"/>
        </w:rPr>
        <w:t xml:space="preserve">Por lo anteriormente expuesto y fundado, este </w:t>
      </w:r>
      <w:r w:rsidRPr="00CC2F4E">
        <w:rPr>
          <w:rFonts w:ascii="Palatino Linotype" w:hAnsi="Palatino Linotype" w:cs="Arial"/>
          <w:b/>
          <w:bCs/>
          <w:color w:val="000000" w:themeColor="text1"/>
          <w:sz w:val="24"/>
          <w:szCs w:val="24"/>
        </w:rPr>
        <w:t>ÓRGANO GARANTE</w:t>
      </w:r>
      <w:r w:rsidRPr="00CC2F4E">
        <w:rPr>
          <w:rFonts w:ascii="Palatino Linotype" w:hAnsi="Palatino Linotype" w:cs="Arial"/>
          <w:color w:val="000000" w:themeColor="text1"/>
          <w:sz w:val="24"/>
          <w:szCs w:val="24"/>
        </w:rPr>
        <w:t xml:space="preserve"> emite los siguientes:</w:t>
      </w:r>
      <w:r w:rsidR="00B948DE">
        <w:rPr>
          <w:rFonts w:ascii="Palatino Linotype" w:hAnsi="Palatino Linotype" w:cs="Arial"/>
          <w:color w:val="000000" w:themeColor="text1"/>
          <w:sz w:val="24"/>
          <w:szCs w:val="24"/>
        </w:rPr>
        <w:t xml:space="preserve"> --------------------------------------------------------------------------------------------------------</w:t>
      </w:r>
    </w:p>
    <w:p w:rsidR="00C04899" w:rsidRPr="00CC2F4E" w:rsidRDefault="00C04899" w:rsidP="00C04899">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sz w:val="24"/>
          <w:szCs w:val="24"/>
        </w:rPr>
      </w:pPr>
      <w:r w:rsidRPr="00CC2F4E">
        <w:rPr>
          <w:rFonts w:ascii="Palatino Linotype" w:eastAsia="Palatino Linotype" w:hAnsi="Palatino Linotype" w:cs="Palatino Linotype"/>
          <w:b/>
          <w:color w:val="000000"/>
          <w:sz w:val="24"/>
          <w:szCs w:val="24"/>
        </w:rPr>
        <w:lastRenderedPageBreak/>
        <w:t>R E S O L U T I V O S</w:t>
      </w:r>
    </w:p>
    <w:p w:rsidR="00C04899" w:rsidRPr="00CC2F4E" w:rsidRDefault="00C04899" w:rsidP="00C04899">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sz w:val="24"/>
          <w:szCs w:val="24"/>
        </w:rPr>
      </w:pPr>
    </w:p>
    <w:p w:rsidR="00C04899" w:rsidRPr="00CC2F4E" w:rsidRDefault="00C04899" w:rsidP="00C04899">
      <w:pPr>
        <w:tabs>
          <w:tab w:val="left" w:pos="8080"/>
        </w:tabs>
        <w:spacing w:line="360" w:lineRule="auto"/>
        <w:ind w:right="49"/>
        <w:jc w:val="both"/>
        <w:rPr>
          <w:rFonts w:ascii="Palatino Linotype" w:hAnsi="Palatino Linotype" w:cs="Arial"/>
          <w:bCs/>
          <w:sz w:val="24"/>
          <w:szCs w:val="24"/>
        </w:rPr>
      </w:pPr>
      <w:bookmarkStart w:id="15" w:name="_heading=h.2s8eyo1" w:colFirst="0" w:colLast="0"/>
      <w:bookmarkStart w:id="16" w:name="_Toc503891610"/>
      <w:bookmarkStart w:id="17" w:name="_Toc453696503"/>
      <w:bookmarkStart w:id="18" w:name="_Toc454301156"/>
      <w:bookmarkStart w:id="19" w:name="_Toc462653938"/>
      <w:bookmarkStart w:id="20" w:name="_Toc477891769"/>
      <w:bookmarkStart w:id="21" w:name="_Toc477891859"/>
      <w:bookmarkStart w:id="22" w:name="_Toc481576260"/>
      <w:bookmarkStart w:id="23" w:name="_Toc492590392"/>
      <w:bookmarkStart w:id="24" w:name="_Toc511647758"/>
      <w:bookmarkStart w:id="25" w:name="_Toc511647819"/>
      <w:bookmarkEnd w:id="15"/>
      <w:r w:rsidRPr="00CC2F4E">
        <w:rPr>
          <w:rFonts w:ascii="Palatino Linotype" w:hAnsi="Palatino Linotype" w:cs="Arial"/>
          <w:b/>
          <w:bCs/>
          <w:sz w:val="24"/>
          <w:szCs w:val="24"/>
        </w:rPr>
        <w:t>PRIMERO</w:t>
      </w:r>
      <w:r w:rsidRPr="00CC2F4E">
        <w:rPr>
          <w:rFonts w:ascii="Palatino Linotype" w:hAnsi="Palatino Linotype" w:cs="Arial"/>
          <w:sz w:val="24"/>
          <w:szCs w:val="24"/>
        </w:rPr>
        <w:t xml:space="preserve">. Resultan infundadas las razones o motivos de inconformidad hechos valer en el recurso de revisión </w:t>
      </w:r>
      <w:r w:rsidR="00CC2F4E" w:rsidRPr="00CC2F4E">
        <w:rPr>
          <w:rFonts w:ascii="Palatino Linotype" w:hAnsi="Palatino Linotype" w:cs="Arial"/>
          <w:b/>
          <w:bCs/>
          <w:sz w:val="24"/>
          <w:szCs w:val="24"/>
        </w:rPr>
        <w:t>12953/INFOEM/ICR-20/IP/RR/2025</w:t>
      </w:r>
      <w:r w:rsidRPr="00CC2F4E">
        <w:rPr>
          <w:rFonts w:ascii="Palatino Linotype" w:hAnsi="Palatino Linotype" w:cs="Arial"/>
          <w:bCs/>
          <w:sz w:val="24"/>
          <w:szCs w:val="24"/>
        </w:rPr>
        <w:t xml:space="preserve">, en términos del Considerando </w:t>
      </w:r>
      <w:r w:rsidRPr="00CC2F4E">
        <w:rPr>
          <w:rFonts w:ascii="Palatino Linotype" w:hAnsi="Palatino Linotype" w:cs="Arial"/>
          <w:b/>
          <w:bCs/>
          <w:sz w:val="24"/>
          <w:szCs w:val="24"/>
        </w:rPr>
        <w:t>CUARTO</w:t>
      </w:r>
      <w:r w:rsidRPr="00CC2F4E">
        <w:rPr>
          <w:rFonts w:ascii="Palatino Linotype" w:hAnsi="Palatino Linotype" w:cs="Arial"/>
          <w:bCs/>
          <w:sz w:val="24"/>
          <w:szCs w:val="24"/>
        </w:rPr>
        <w:t xml:space="preserve"> de la presente resolución.</w:t>
      </w:r>
    </w:p>
    <w:p w:rsidR="00C04899" w:rsidRPr="00CC2F4E" w:rsidRDefault="00C04899" w:rsidP="00C04899">
      <w:pPr>
        <w:tabs>
          <w:tab w:val="left" w:pos="8080"/>
        </w:tabs>
        <w:spacing w:line="360" w:lineRule="auto"/>
        <w:ind w:right="49"/>
        <w:jc w:val="both"/>
        <w:rPr>
          <w:rFonts w:ascii="Palatino Linotype" w:hAnsi="Palatino Linotype" w:cs="Arial"/>
          <w:b/>
          <w:bCs/>
          <w:sz w:val="24"/>
          <w:szCs w:val="24"/>
        </w:rPr>
      </w:pPr>
      <w:r w:rsidRPr="003C25D2">
        <w:rPr>
          <w:rFonts w:ascii="Palatino Linotype" w:hAnsi="Palatino Linotype" w:cs="Arial"/>
          <w:b/>
          <w:sz w:val="24"/>
          <w:szCs w:val="24"/>
        </w:rPr>
        <w:t>SEGUNDO</w:t>
      </w:r>
      <w:r w:rsidRPr="003C25D2">
        <w:rPr>
          <w:rFonts w:ascii="Palatino Linotype" w:hAnsi="Palatino Linotype" w:cs="Arial"/>
          <w:sz w:val="24"/>
          <w:szCs w:val="24"/>
        </w:rPr>
        <w:t xml:space="preserve">. Se </w:t>
      </w:r>
      <w:r w:rsidRPr="003C25D2">
        <w:rPr>
          <w:rFonts w:ascii="Palatino Linotype" w:hAnsi="Palatino Linotype" w:cs="Arial"/>
          <w:b/>
          <w:sz w:val="24"/>
          <w:szCs w:val="24"/>
        </w:rPr>
        <w:t>CONFIRMA</w:t>
      </w:r>
      <w:r w:rsidRPr="003C25D2">
        <w:rPr>
          <w:rFonts w:ascii="Palatino Linotype" w:hAnsi="Palatino Linotype" w:cs="Arial"/>
          <w:sz w:val="24"/>
          <w:szCs w:val="24"/>
        </w:rPr>
        <w:t xml:space="preserve"> la respuesta </w:t>
      </w:r>
      <w:r w:rsidR="00602B08" w:rsidRPr="003C25D2">
        <w:rPr>
          <w:rFonts w:ascii="Palatino Linotype" w:hAnsi="Palatino Linotype" w:cs="Arial"/>
          <w:sz w:val="24"/>
          <w:szCs w:val="24"/>
        </w:rPr>
        <w:t xml:space="preserve">emitida en cumplimiento a la resolución </w:t>
      </w:r>
      <w:r w:rsidR="00602B08" w:rsidRPr="003C25D2">
        <w:rPr>
          <w:rFonts w:ascii="Palatino Linotype" w:hAnsi="Palatino Linotype" w:cs="Arial"/>
          <w:b/>
          <w:sz w:val="24"/>
          <w:szCs w:val="24"/>
        </w:rPr>
        <w:t>12953/INFOEM/IP/RR/2025,</w:t>
      </w:r>
      <w:r w:rsidR="00602B08" w:rsidRPr="003C25D2">
        <w:rPr>
          <w:rFonts w:ascii="Palatino Linotype" w:hAnsi="Palatino Linotype" w:cs="Arial"/>
          <w:sz w:val="24"/>
          <w:szCs w:val="24"/>
        </w:rPr>
        <w:t xml:space="preserve"> </w:t>
      </w:r>
      <w:r w:rsidRPr="003C25D2">
        <w:rPr>
          <w:rFonts w:ascii="Palatino Linotype" w:hAnsi="Palatino Linotype" w:cs="Arial"/>
          <w:sz w:val="24"/>
          <w:szCs w:val="24"/>
        </w:rPr>
        <w:t xml:space="preserve">por el </w:t>
      </w:r>
      <w:r w:rsidRPr="003C25D2">
        <w:rPr>
          <w:rFonts w:ascii="Palatino Linotype" w:hAnsi="Palatino Linotype" w:cs="Arial"/>
          <w:b/>
          <w:bCs/>
          <w:sz w:val="24"/>
          <w:szCs w:val="24"/>
        </w:rPr>
        <w:t>Ayuntamiento de</w:t>
      </w:r>
      <w:r w:rsidRPr="00CC2F4E">
        <w:rPr>
          <w:rFonts w:ascii="Palatino Linotype" w:hAnsi="Palatino Linotype" w:cs="Arial"/>
          <w:b/>
          <w:bCs/>
          <w:sz w:val="24"/>
          <w:szCs w:val="24"/>
        </w:rPr>
        <w:t xml:space="preserve"> Tepotzotlán</w:t>
      </w:r>
      <w:r w:rsidRPr="00CC2F4E">
        <w:rPr>
          <w:rFonts w:ascii="Palatino Linotype" w:hAnsi="Palatino Linotype" w:cs="Arial"/>
          <w:b/>
          <w:sz w:val="24"/>
          <w:szCs w:val="24"/>
        </w:rPr>
        <w:t xml:space="preserve">, </w:t>
      </w:r>
      <w:r w:rsidRPr="00CC2F4E">
        <w:rPr>
          <w:rFonts w:ascii="Palatino Linotype" w:hAnsi="Palatino Linotype" w:cs="Arial"/>
          <w:sz w:val="24"/>
          <w:szCs w:val="24"/>
        </w:rPr>
        <w:t xml:space="preserve">en la solicitud de información </w:t>
      </w:r>
      <w:r w:rsidR="00CC2F4E" w:rsidRPr="00CC2F4E">
        <w:rPr>
          <w:rFonts w:ascii="Palatino Linotype" w:hAnsi="Palatino Linotype" w:cs="Arial"/>
          <w:b/>
          <w:bCs/>
          <w:sz w:val="24"/>
          <w:szCs w:val="24"/>
        </w:rPr>
        <w:t> 00609/TEPOTZOT/IP/2025.</w:t>
      </w:r>
    </w:p>
    <w:p w:rsidR="00C04899" w:rsidRPr="00CC2F4E" w:rsidRDefault="00C04899" w:rsidP="00C04899">
      <w:pPr>
        <w:shd w:val="clear" w:color="auto" w:fill="FFFFFF"/>
        <w:spacing w:line="360" w:lineRule="auto"/>
        <w:jc w:val="both"/>
        <w:rPr>
          <w:rFonts w:ascii="Palatino Linotype" w:hAnsi="Palatino Linotype"/>
          <w:sz w:val="24"/>
          <w:szCs w:val="24"/>
        </w:rPr>
      </w:pPr>
      <w:bookmarkStart w:id="26" w:name="_Toc461648590"/>
      <w:bookmarkStart w:id="27" w:name="_Toc461648682"/>
      <w:bookmarkStart w:id="28" w:name="_Toc462228049"/>
      <w:bookmarkStart w:id="29" w:name="_Toc462228129"/>
      <w:bookmarkStart w:id="30" w:name="_Toc496099789"/>
      <w:bookmarkStart w:id="31" w:name="_Toc496100166"/>
      <w:bookmarkStart w:id="32" w:name="_Toc499756977"/>
      <w:bookmarkStart w:id="33" w:name="_Toc499757020"/>
      <w:bookmarkStart w:id="34" w:name="_Toc504377974"/>
      <w:bookmarkEnd w:id="16"/>
      <w:bookmarkEnd w:id="17"/>
      <w:bookmarkEnd w:id="18"/>
      <w:bookmarkEnd w:id="19"/>
      <w:bookmarkEnd w:id="20"/>
      <w:bookmarkEnd w:id="21"/>
      <w:bookmarkEnd w:id="22"/>
      <w:bookmarkEnd w:id="23"/>
      <w:bookmarkEnd w:id="24"/>
      <w:bookmarkEnd w:id="25"/>
      <w:r w:rsidRPr="00CC2F4E">
        <w:rPr>
          <w:rFonts w:ascii="Palatino Linotype" w:hAnsi="Palatino Linotype"/>
          <w:b/>
          <w:sz w:val="24"/>
          <w:szCs w:val="24"/>
        </w:rPr>
        <w:t>TERCERO.</w:t>
      </w:r>
      <w:bookmarkEnd w:id="26"/>
      <w:bookmarkEnd w:id="27"/>
      <w:bookmarkEnd w:id="28"/>
      <w:bookmarkEnd w:id="29"/>
      <w:bookmarkEnd w:id="30"/>
      <w:bookmarkEnd w:id="31"/>
      <w:bookmarkEnd w:id="32"/>
      <w:bookmarkEnd w:id="33"/>
      <w:bookmarkEnd w:id="34"/>
      <w:r w:rsidRPr="00CC2F4E">
        <w:rPr>
          <w:rFonts w:ascii="Palatino Linotype" w:hAnsi="Palatino Linotype"/>
          <w:sz w:val="24"/>
          <w:szCs w:val="24"/>
        </w:rPr>
        <w:t xml:space="preserve"> Notifíquese al Titular de la Unidad de Transparencia del</w:t>
      </w:r>
      <w:r w:rsidRPr="00CC2F4E">
        <w:rPr>
          <w:rFonts w:ascii="Palatino Linotype" w:hAnsi="Palatino Linotype"/>
          <w:b/>
          <w:sz w:val="24"/>
          <w:szCs w:val="24"/>
        </w:rPr>
        <w:t xml:space="preserve"> SUJETO OBLIGADO</w:t>
      </w:r>
      <w:r w:rsidRPr="00CC2F4E">
        <w:rPr>
          <w:rFonts w:ascii="Palatino Linotype" w:hAnsi="Palatino Linotype"/>
          <w:sz w:val="24"/>
          <w:szCs w:val="24"/>
        </w:rPr>
        <w:t xml:space="preserve"> vía SAIMEX, para su conocimiento.</w:t>
      </w:r>
    </w:p>
    <w:p w:rsidR="00C04899" w:rsidRPr="00CC2F4E" w:rsidRDefault="00C04899" w:rsidP="00C04899">
      <w:pPr>
        <w:shd w:val="clear" w:color="auto" w:fill="FFFFFF"/>
        <w:spacing w:line="360" w:lineRule="auto"/>
        <w:jc w:val="both"/>
        <w:rPr>
          <w:rFonts w:ascii="Palatino Linotype" w:hAnsi="Palatino Linotype"/>
          <w:sz w:val="24"/>
          <w:szCs w:val="24"/>
        </w:rPr>
      </w:pPr>
      <w:r w:rsidRPr="00CC2F4E">
        <w:rPr>
          <w:rFonts w:ascii="Palatino Linotype" w:hAnsi="Palatino Linotype"/>
          <w:b/>
          <w:sz w:val="24"/>
          <w:szCs w:val="24"/>
        </w:rPr>
        <w:t>CUARTO.</w:t>
      </w:r>
      <w:r w:rsidRPr="00CC2F4E">
        <w:rPr>
          <w:rFonts w:ascii="Palatino Linotype" w:hAnsi="Palatino Linotype"/>
          <w:sz w:val="24"/>
          <w:szCs w:val="24"/>
        </w:rPr>
        <w:t xml:space="preserve"> Notifíquese a </w:t>
      </w:r>
      <w:r w:rsidRPr="00CC2F4E">
        <w:rPr>
          <w:rFonts w:ascii="Palatino Linotype" w:hAnsi="Palatino Linotype"/>
          <w:b/>
          <w:sz w:val="24"/>
          <w:szCs w:val="24"/>
        </w:rPr>
        <w:t>EL RECURRENTE</w:t>
      </w:r>
      <w:r w:rsidRPr="00CC2F4E">
        <w:rPr>
          <w:rFonts w:ascii="Palatino Linotype" w:hAnsi="Palatino Linotype"/>
          <w:sz w:val="24"/>
          <w:szCs w:val="24"/>
        </w:rPr>
        <w:t xml:space="preserve"> la presente resolución vía SAIMEX.</w:t>
      </w:r>
    </w:p>
    <w:p w:rsidR="00C04899" w:rsidRPr="00CC2F4E" w:rsidRDefault="00C04899" w:rsidP="00C04899">
      <w:pPr>
        <w:shd w:val="clear" w:color="auto" w:fill="FFFFFF"/>
        <w:spacing w:line="360" w:lineRule="auto"/>
        <w:jc w:val="both"/>
        <w:rPr>
          <w:rFonts w:ascii="Palatino Linotype" w:hAnsi="Palatino Linotype"/>
          <w:sz w:val="24"/>
          <w:szCs w:val="24"/>
        </w:rPr>
      </w:pPr>
      <w:r w:rsidRPr="00CC2F4E">
        <w:rPr>
          <w:rFonts w:ascii="Palatino Linotype" w:hAnsi="Palatino Linotype"/>
          <w:b/>
          <w:sz w:val="24"/>
          <w:szCs w:val="24"/>
        </w:rPr>
        <w:t>QUINTO.</w:t>
      </w:r>
      <w:r w:rsidRPr="00CC2F4E">
        <w:rPr>
          <w:rFonts w:ascii="Palatino Linotype" w:hAnsi="Palatino Linotype"/>
          <w:sz w:val="24"/>
          <w:szCs w:val="24"/>
        </w:rPr>
        <w:t xml:space="preserve"> Se hace del conocimiento de </w:t>
      </w:r>
      <w:r w:rsidRPr="00CC2F4E">
        <w:rPr>
          <w:rFonts w:ascii="Palatino Linotype" w:hAnsi="Palatino Linotype"/>
          <w:b/>
          <w:sz w:val="24"/>
          <w:szCs w:val="24"/>
        </w:rPr>
        <w:t>EL RECURRENTE</w:t>
      </w:r>
      <w:r w:rsidRPr="00CC2F4E">
        <w:rPr>
          <w:rFonts w:ascii="Palatino Linotype" w:hAnsi="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CC2F4E">
        <w:rPr>
          <w:rFonts w:ascii="Palatino Linotype" w:hAnsi="Palatino Linotype"/>
          <w:bCs/>
          <w:sz w:val="24"/>
          <w:szCs w:val="24"/>
        </w:rPr>
        <w:t>vía juicio de amparo</w:t>
      </w:r>
      <w:r w:rsidRPr="00CC2F4E">
        <w:rPr>
          <w:rFonts w:ascii="Palatino Linotype" w:hAnsi="Palatino Linotype"/>
          <w:sz w:val="24"/>
          <w:szCs w:val="24"/>
        </w:rPr>
        <w:t> en los términos de las leyes aplicables.</w:t>
      </w:r>
    </w:p>
    <w:p w:rsidR="00470D04" w:rsidRPr="00470D04" w:rsidRDefault="00470D04" w:rsidP="00470D04">
      <w:pPr>
        <w:spacing w:before="240" w:after="240" w:line="360" w:lineRule="auto"/>
        <w:ind w:firstLine="1"/>
        <w:jc w:val="both"/>
        <w:rPr>
          <w:rFonts w:ascii="Palatino Linotype" w:hAnsi="Palatino Linotype"/>
          <w:sz w:val="24"/>
        </w:rPr>
      </w:pPr>
      <w:bookmarkStart w:id="35" w:name="_Hlk99014733"/>
      <w:r w:rsidRPr="00470D04">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w:t>
      </w:r>
      <w:r w:rsidRPr="00470D04">
        <w:rPr>
          <w:rFonts w:ascii="Palatino Linotype" w:hAnsi="Palatino Linotype" w:cs="Palatino Linotype"/>
          <w:sz w:val="24"/>
        </w:rPr>
        <w:lastRenderedPageBreak/>
        <w:t xml:space="preserve">CELEBRADA EL TRES (03) DE JUNIO DE DOS MIL VEINTISÉIS, ANTE EL SECRETARIO TÉCNICO DEL PLENO </w:t>
      </w:r>
      <w:r w:rsidRPr="00470D04">
        <w:rPr>
          <w:rFonts w:ascii="Palatino Linotype" w:hAnsi="Palatino Linotype" w:cs="Palatino Linotype"/>
          <w:color w:val="000000" w:themeColor="text1"/>
          <w:sz w:val="24"/>
        </w:rPr>
        <w:t>ALEXIS TAPIA RAMÍREZ.</w:t>
      </w:r>
    </w:p>
    <w:bookmarkEnd w:id="35"/>
    <w:p w:rsidR="00C04899" w:rsidRPr="00470D04" w:rsidRDefault="00C04899" w:rsidP="00C04899">
      <w:pPr>
        <w:pStyle w:val="Prrafodelista"/>
        <w:rPr>
          <w:rFonts w:ascii="Palatino Linotype" w:hAnsi="Palatino Linotype"/>
          <w:color w:val="000000" w:themeColor="text1"/>
          <w:sz w:val="28"/>
        </w:rPr>
      </w:pPr>
    </w:p>
    <w:p w:rsidR="00C04899" w:rsidRPr="00470D04" w:rsidRDefault="00C04899" w:rsidP="00C04899">
      <w:pPr>
        <w:spacing w:line="360" w:lineRule="auto"/>
        <w:jc w:val="both"/>
        <w:rPr>
          <w:rFonts w:ascii="Palatino Linotype" w:hAnsi="Palatino Linotype"/>
          <w:sz w:val="28"/>
          <w:szCs w:val="24"/>
        </w:rPr>
      </w:pPr>
    </w:p>
    <w:p w:rsidR="00C04899" w:rsidRPr="00C04899" w:rsidRDefault="00C04899" w:rsidP="00C04899">
      <w:pPr>
        <w:spacing w:line="360" w:lineRule="auto"/>
        <w:jc w:val="both"/>
        <w:rPr>
          <w:rFonts w:ascii="Palatino Linotype" w:hAnsi="Palatino Linotype"/>
          <w:sz w:val="24"/>
          <w:szCs w:val="24"/>
        </w:rPr>
      </w:pPr>
    </w:p>
    <w:p w:rsidR="00C04899" w:rsidRPr="00C04899" w:rsidRDefault="00C04899" w:rsidP="00C04899">
      <w:pPr>
        <w:spacing w:line="360" w:lineRule="auto"/>
        <w:jc w:val="both"/>
        <w:rPr>
          <w:rFonts w:ascii="Palatino Linotype" w:hAnsi="Palatino Linotype"/>
          <w:sz w:val="24"/>
          <w:szCs w:val="24"/>
        </w:rPr>
      </w:pPr>
    </w:p>
    <w:p w:rsidR="00C04899" w:rsidRPr="00C04899" w:rsidRDefault="00C04899" w:rsidP="00C04899">
      <w:pPr>
        <w:spacing w:line="360" w:lineRule="auto"/>
        <w:jc w:val="both"/>
        <w:rPr>
          <w:rFonts w:ascii="Palatino Linotype" w:hAnsi="Palatino Linotype"/>
          <w:sz w:val="24"/>
          <w:szCs w:val="24"/>
        </w:rPr>
      </w:pPr>
    </w:p>
    <w:p w:rsidR="00C04899" w:rsidRPr="00C04899" w:rsidRDefault="00C04899" w:rsidP="00C04899">
      <w:pPr>
        <w:spacing w:line="360" w:lineRule="auto"/>
        <w:jc w:val="both"/>
        <w:rPr>
          <w:rFonts w:ascii="Palatino Linotype" w:hAnsi="Palatino Linotype"/>
          <w:sz w:val="24"/>
          <w:szCs w:val="24"/>
        </w:rPr>
      </w:pPr>
    </w:p>
    <w:p w:rsidR="00C04899" w:rsidRPr="00C04899" w:rsidRDefault="00C04899" w:rsidP="00C04899">
      <w:pPr>
        <w:spacing w:line="360" w:lineRule="auto"/>
        <w:jc w:val="both"/>
        <w:rPr>
          <w:rFonts w:ascii="Palatino Linotype" w:hAnsi="Palatino Linotype"/>
          <w:sz w:val="24"/>
          <w:szCs w:val="24"/>
        </w:rPr>
      </w:pPr>
    </w:p>
    <w:p w:rsidR="00C04899" w:rsidRPr="00C04899" w:rsidRDefault="00C04899" w:rsidP="00C04899">
      <w:pPr>
        <w:spacing w:line="360" w:lineRule="auto"/>
        <w:jc w:val="both"/>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r w:rsidRPr="00C04899">
        <w:rPr>
          <w:rFonts w:ascii="Palatino Linotype" w:hAnsi="Palatino Linotype"/>
          <w:sz w:val="24"/>
          <w:szCs w:val="24"/>
        </w:rPr>
        <w:tab/>
      </w: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C04899" w:rsidRPr="00C04899" w:rsidRDefault="00C04899" w:rsidP="00C04899">
      <w:pPr>
        <w:tabs>
          <w:tab w:val="left" w:pos="3374"/>
        </w:tabs>
        <w:spacing w:line="360" w:lineRule="auto"/>
        <w:rPr>
          <w:rFonts w:ascii="Palatino Linotype" w:hAnsi="Palatino Linotype"/>
          <w:sz w:val="24"/>
          <w:szCs w:val="24"/>
        </w:rPr>
      </w:pPr>
    </w:p>
    <w:p w:rsidR="00705D12" w:rsidRPr="00C04899" w:rsidRDefault="00705D12" w:rsidP="00542FA3">
      <w:pPr>
        <w:widowControl w:val="0"/>
        <w:spacing w:after="0" w:line="360" w:lineRule="auto"/>
        <w:jc w:val="both"/>
        <w:rPr>
          <w:rFonts w:ascii="Palatino Linotype" w:hAnsi="Palatino Linotype"/>
          <w:sz w:val="24"/>
          <w:szCs w:val="24"/>
        </w:rPr>
      </w:pPr>
    </w:p>
    <w:sectPr w:rsidR="00705D12" w:rsidRPr="00C04899" w:rsidSect="00B948DE">
      <w:headerReference w:type="default" r:id="rId11"/>
      <w:footerReference w:type="default" r:id="rId12"/>
      <w:headerReference w:type="first" r:id="rId13"/>
      <w:footerReference w:type="first" r:id="rId14"/>
      <w:pgSz w:w="12240" w:h="15840"/>
      <w:pgMar w:top="2268" w:right="104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180" w:rsidRDefault="007D6180">
      <w:pPr>
        <w:spacing w:after="0" w:line="240" w:lineRule="auto"/>
      </w:pPr>
      <w:r>
        <w:separator/>
      </w:r>
    </w:p>
  </w:endnote>
  <w:endnote w:type="continuationSeparator" w:id="0">
    <w:p w:rsidR="007D6180" w:rsidRDefault="007D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AC5" w:rsidRDefault="00433AC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B948DE">
      <w:rPr>
        <w:rFonts w:ascii="Palatino Linotype" w:eastAsia="Palatino Linotype" w:hAnsi="Palatino Linotype" w:cs="Palatino Linotype"/>
        <w:color w:val="000000"/>
        <w:szCs w:val="20"/>
      </w:rPr>
      <w:t xml:space="preserve">Página </w:t>
    </w:r>
    <w:r w:rsidRPr="00B948DE">
      <w:rPr>
        <w:rFonts w:ascii="Palatino Linotype" w:eastAsia="Palatino Linotype" w:hAnsi="Palatino Linotype" w:cs="Palatino Linotype"/>
        <w:color w:val="000000"/>
        <w:szCs w:val="20"/>
      </w:rPr>
      <w:fldChar w:fldCharType="begin"/>
    </w:r>
    <w:r w:rsidRPr="00B948DE">
      <w:rPr>
        <w:rFonts w:ascii="Palatino Linotype" w:eastAsia="Palatino Linotype" w:hAnsi="Palatino Linotype" w:cs="Palatino Linotype"/>
        <w:color w:val="000000"/>
        <w:szCs w:val="20"/>
      </w:rPr>
      <w:instrText>PAGE</w:instrText>
    </w:r>
    <w:r w:rsidRPr="00B948DE">
      <w:rPr>
        <w:rFonts w:ascii="Palatino Linotype" w:eastAsia="Palatino Linotype" w:hAnsi="Palatino Linotype" w:cs="Palatino Linotype"/>
        <w:color w:val="000000"/>
        <w:szCs w:val="20"/>
      </w:rPr>
      <w:fldChar w:fldCharType="separate"/>
    </w:r>
    <w:r w:rsidR="00B948DE">
      <w:rPr>
        <w:rFonts w:ascii="Palatino Linotype" w:eastAsia="Palatino Linotype" w:hAnsi="Palatino Linotype" w:cs="Palatino Linotype"/>
        <w:noProof/>
        <w:color w:val="000000"/>
        <w:szCs w:val="20"/>
      </w:rPr>
      <w:t>12</w:t>
    </w:r>
    <w:r w:rsidRPr="00B948DE">
      <w:rPr>
        <w:rFonts w:ascii="Palatino Linotype" w:eastAsia="Palatino Linotype" w:hAnsi="Palatino Linotype" w:cs="Palatino Linotype"/>
        <w:color w:val="000000"/>
        <w:szCs w:val="20"/>
      </w:rPr>
      <w:fldChar w:fldCharType="end"/>
    </w:r>
    <w:r w:rsidRPr="00B948DE">
      <w:rPr>
        <w:rFonts w:ascii="Palatino Linotype" w:eastAsia="Palatino Linotype" w:hAnsi="Palatino Linotype" w:cs="Palatino Linotype"/>
        <w:color w:val="000000"/>
        <w:szCs w:val="20"/>
      </w:rPr>
      <w:t xml:space="preserve"> de </w:t>
    </w:r>
    <w:r w:rsidRPr="00B948DE">
      <w:rPr>
        <w:rFonts w:ascii="Palatino Linotype" w:eastAsia="Palatino Linotype" w:hAnsi="Palatino Linotype" w:cs="Palatino Linotype"/>
        <w:color w:val="000000"/>
        <w:szCs w:val="20"/>
      </w:rPr>
      <w:fldChar w:fldCharType="begin"/>
    </w:r>
    <w:r w:rsidRPr="00B948DE">
      <w:rPr>
        <w:rFonts w:ascii="Palatino Linotype" w:eastAsia="Palatino Linotype" w:hAnsi="Palatino Linotype" w:cs="Palatino Linotype"/>
        <w:color w:val="000000"/>
        <w:szCs w:val="20"/>
      </w:rPr>
      <w:instrText>NUMPAGES</w:instrText>
    </w:r>
    <w:r w:rsidRPr="00B948DE">
      <w:rPr>
        <w:rFonts w:ascii="Palatino Linotype" w:eastAsia="Palatino Linotype" w:hAnsi="Palatino Linotype" w:cs="Palatino Linotype"/>
        <w:color w:val="000000"/>
        <w:szCs w:val="20"/>
      </w:rPr>
      <w:fldChar w:fldCharType="separate"/>
    </w:r>
    <w:r w:rsidR="00B948DE">
      <w:rPr>
        <w:rFonts w:ascii="Palatino Linotype" w:eastAsia="Palatino Linotype" w:hAnsi="Palatino Linotype" w:cs="Palatino Linotype"/>
        <w:noProof/>
        <w:color w:val="000000"/>
        <w:szCs w:val="20"/>
      </w:rPr>
      <w:t>12</w:t>
    </w:r>
    <w:r w:rsidRPr="00B948DE">
      <w:rPr>
        <w:rFonts w:ascii="Palatino Linotype" w:eastAsia="Palatino Linotype" w:hAnsi="Palatino Linotype" w:cs="Palatino Linotype"/>
        <w:color w:val="000000"/>
        <w:szCs w:val="20"/>
      </w:rPr>
      <w:fldChar w:fldCharType="end"/>
    </w:r>
  </w:p>
  <w:p w:rsidR="00433AC5" w:rsidRDefault="00433AC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AC5" w:rsidRPr="00B948DE" w:rsidRDefault="00433AC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948DE">
      <w:rPr>
        <w:rFonts w:ascii="Palatino Linotype" w:eastAsia="Palatino Linotype" w:hAnsi="Palatino Linotype" w:cs="Palatino Linotype"/>
        <w:color w:val="000000"/>
        <w:szCs w:val="20"/>
      </w:rPr>
      <w:t xml:space="preserve">Página </w:t>
    </w:r>
    <w:r w:rsidRPr="00B948DE">
      <w:rPr>
        <w:rFonts w:ascii="Palatino Linotype" w:eastAsia="Palatino Linotype" w:hAnsi="Palatino Linotype" w:cs="Palatino Linotype"/>
        <w:color w:val="000000"/>
        <w:szCs w:val="20"/>
      </w:rPr>
      <w:fldChar w:fldCharType="begin"/>
    </w:r>
    <w:r w:rsidRPr="00B948DE">
      <w:rPr>
        <w:rFonts w:ascii="Palatino Linotype" w:eastAsia="Palatino Linotype" w:hAnsi="Palatino Linotype" w:cs="Palatino Linotype"/>
        <w:color w:val="000000"/>
        <w:szCs w:val="20"/>
      </w:rPr>
      <w:instrText>PAGE</w:instrText>
    </w:r>
    <w:r w:rsidRPr="00B948DE">
      <w:rPr>
        <w:rFonts w:ascii="Palatino Linotype" w:eastAsia="Palatino Linotype" w:hAnsi="Palatino Linotype" w:cs="Palatino Linotype"/>
        <w:color w:val="000000"/>
        <w:szCs w:val="20"/>
      </w:rPr>
      <w:fldChar w:fldCharType="separate"/>
    </w:r>
    <w:r w:rsidR="00B948DE">
      <w:rPr>
        <w:rFonts w:ascii="Palatino Linotype" w:eastAsia="Palatino Linotype" w:hAnsi="Palatino Linotype" w:cs="Palatino Linotype"/>
        <w:noProof/>
        <w:color w:val="000000"/>
        <w:szCs w:val="20"/>
      </w:rPr>
      <w:t>1</w:t>
    </w:r>
    <w:r w:rsidRPr="00B948DE">
      <w:rPr>
        <w:rFonts w:ascii="Palatino Linotype" w:eastAsia="Palatino Linotype" w:hAnsi="Palatino Linotype" w:cs="Palatino Linotype"/>
        <w:color w:val="000000"/>
        <w:szCs w:val="20"/>
      </w:rPr>
      <w:fldChar w:fldCharType="end"/>
    </w:r>
    <w:r w:rsidRPr="00B948DE">
      <w:rPr>
        <w:rFonts w:ascii="Palatino Linotype" w:eastAsia="Palatino Linotype" w:hAnsi="Palatino Linotype" w:cs="Palatino Linotype"/>
        <w:color w:val="000000"/>
        <w:szCs w:val="20"/>
      </w:rPr>
      <w:t xml:space="preserve"> de </w:t>
    </w:r>
    <w:r w:rsidRPr="00B948DE">
      <w:rPr>
        <w:rFonts w:ascii="Palatino Linotype" w:eastAsia="Palatino Linotype" w:hAnsi="Palatino Linotype" w:cs="Palatino Linotype"/>
        <w:color w:val="000000"/>
        <w:szCs w:val="20"/>
      </w:rPr>
      <w:fldChar w:fldCharType="begin"/>
    </w:r>
    <w:r w:rsidRPr="00B948DE">
      <w:rPr>
        <w:rFonts w:ascii="Palatino Linotype" w:eastAsia="Palatino Linotype" w:hAnsi="Palatino Linotype" w:cs="Palatino Linotype"/>
        <w:color w:val="000000"/>
        <w:szCs w:val="20"/>
      </w:rPr>
      <w:instrText>NUMPAGES</w:instrText>
    </w:r>
    <w:r w:rsidRPr="00B948DE">
      <w:rPr>
        <w:rFonts w:ascii="Palatino Linotype" w:eastAsia="Palatino Linotype" w:hAnsi="Palatino Linotype" w:cs="Palatino Linotype"/>
        <w:color w:val="000000"/>
        <w:szCs w:val="20"/>
      </w:rPr>
      <w:fldChar w:fldCharType="separate"/>
    </w:r>
    <w:r w:rsidR="00B948DE">
      <w:rPr>
        <w:rFonts w:ascii="Palatino Linotype" w:eastAsia="Palatino Linotype" w:hAnsi="Palatino Linotype" w:cs="Palatino Linotype"/>
        <w:noProof/>
        <w:color w:val="000000"/>
        <w:szCs w:val="20"/>
      </w:rPr>
      <w:t>12</w:t>
    </w:r>
    <w:r w:rsidRPr="00B948DE">
      <w:rPr>
        <w:rFonts w:ascii="Palatino Linotype" w:eastAsia="Palatino Linotype" w:hAnsi="Palatino Linotype" w:cs="Palatino Linotype"/>
        <w:color w:val="000000"/>
        <w:szCs w:val="20"/>
      </w:rPr>
      <w:fldChar w:fldCharType="end"/>
    </w:r>
  </w:p>
  <w:p w:rsidR="00433AC5" w:rsidRDefault="00433AC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180" w:rsidRDefault="007D6180">
      <w:pPr>
        <w:spacing w:after="0" w:line="240" w:lineRule="auto"/>
      </w:pPr>
      <w:r>
        <w:separator/>
      </w:r>
    </w:p>
  </w:footnote>
  <w:footnote w:type="continuationSeparator" w:id="0">
    <w:p w:rsidR="007D6180" w:rsidRDefault="007D6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851" w:type="dxa"/>
      <w:tblLayout w:type="fixed"/>
      <w:tblLook w:val="0400" w:firstRow="0" w:lastRow="0" w:firstColumn="0" w:lastColumn="0" w:noHBand="0" w:noVBand="1"/>
    </w:tblPr>
    <w:tblGrid>
      <w:gridCol w:w="5246"/>
      <w:gridCol w:w="4819"/>
    </w:tblGrid>
    <w:tr w:rsidR="00433AC5" w:rsidTr="00B948DE">
      <w:trPr>
        <w:trHeight w:val="227"/>
      </w:trPr>
      <w:tc>
        <w:tcPr>
          <w:tcW w:w="5246" w:type="dxa"/>
        </w:tcPr>
        <w:p w:rsidR="00433AC5" w:rsidRPr="00B948DE" w:rsidRDefault="00433AC5" w:rsidP="00B948DE">
          <w:pPr>
            <w:spacing w:after="0" w:line="256" w:lineRule="auto"/>
            <w:ind w:right="204"/>
            <w:jc w:val="right"/>
            <w:rPr>
              <w:rFonts w:ascii="Palatino Linotype" w:eastAsia="Palatino Linotype" w:hAnsi="Palatino Linotype" w:cs="Palatino Linotype"/>
              <w:b/>
              <w:sz w:val="24"/>
            </w:rPr>
          </w:pPr>
          <w:r w:rsidRPr="00B948DE">
            <w:rPr>
              <w:rFonts w:ascii="Palatino Linotype" w:eastAsia="Palatino Linotype" w:hAnsi="Palatino Linotype" w:cs="Palatino Linotype"/>
              <w:b/>
              <w:sz w:val="24"/>
            </w:rPr>
            <w:t>Recurso de Revisión:</w:t>
          </w:r>
        </w:p>
      </w:tc>
      <w:tc>
        <w:tcPr>
          <w:tcW w:w="4819" w:type="dxa"/>
        </w:tcPr>
        <w:p w:rsidR="00433AC5" w:rsidRPr="00B948DE" w:rsidRDefault="00433AC5" w:rsidP="00B948DE">
          <w:pPr>
            <w:spacing w:after="0" w:line="256" w:lineRule="auto"/>
            <w:ind w:right="214"/>
            <w:rPr>
              <w:rFonts w:ascii="Palatino Linotype" w:eastAsia="Palatino Linotype" w:hAnsi="Palatino Linotype" w:cs="Palatino Linotype"/>
              <w:sz w:val="24"/>
            </w:rPr>
          </w:pPr>
          <w:r w:rsidRPr="00B948DE">
            <w:rPr>
              <w:rFonts w:ascii="Palatino Linotype" w:eastAsia="Palatino Linotype" w:hAnsi="Palatino Linotype" w:cs="Palatino Linotype"/>
              <w:sz w:val="24"/>
            </w:rPr>
            <w:t>12953/INFOEM/ICR-20/IP/RR/2025</w:t>
          </w:r>
        </w:p>
      </w:tc>
    </w:tr>
    <w:tr w:rsidR="00433AC5" w:rsidTr="00B948DE">
      <w:trPr>
        <w:trHeight w:val="242"/>
      </w:trPr>
      <w:tc>
        <w:tcPr>
          <w:tcW w:w="5246" w:type="dxa"/>
        </w:tcPr>
        <w:p w:rsidR="00433AC5" w:rsidRPr="00B948DE" w:rsidRDefault="00433AC5" w:rsidP="00B948DE">
          <w:pPr>
            <w:spacing w:after="0" w:line="256" w:lineRule="auto"/>
            <w:ind w:right="204"/>
            <w:jc w:val="right"/>
            <w:rPr>
              <w:rFonts w:ascii="Palatino Linotype" w:eastAsia="Palatino Linotype" w:hAnsi="Palatino Linotype" w:cs="Palatino Linotype"/>
              <w:b/>
              <w:sz w:val="24"/>
            </w:rPr>
          </w:pPr>
          <w:r w:rsidRPr="00B948DE">
            <w:rPr>
              <w:rFonts w:ascii="Palatino Linotype" w:eastAsia="Palatino Linotype" w:hAnsi="Palatino Linotype" w:cs="Palatino Linotype"/>
              <w:b/>
              <w:sz w:val="24"/>
            </w:rPr>
            <w:t>Sujeto Obligado:</w:t>
          </w:r>
        </w:p>
      </w:tc>
      <w:tc>
        <w:tcPr>
          <w:tcW w:w="4819" w:type="dxa"/>
        </w:tcPr>
        <w:p w:rsidR="00433AC5" w:rsidRPr="00B948DE" w:rsidRDefault="00433AC5" w:rsidP="00B948DE">
          <w:pPr>
            <w:spacing w:after="0" w:line="256" w:lineRule="auto"/>
            <w:ind w:right="1207"/>
            <w:rPr>
              <w:rFonts w:ascii="Palatino Linotype" w:hAnsi="Palatino Linotype"/>
              <w:bCs/>
              <w:color w:val="000000"/>
              <w:sz w:val="24"/>
            </w:rPr>
          </w:pPr>
          <w:r w:rsidRPr="00B948DE">
            <w:rPr>
              <w:rFonts w:ascii="Palatino Linotype" w:hAnsi="Palatino Linotype"/>
              <w:bCs/>
              <w:color w:val="000000"/>
              <w:sz w:val="24"/>
            </w:rPr>
            <w:t>Ayuntamiento de Tepotzotlán</w:t>
          </w:r>
        </w:p>
      </w:tc>
    </w:tr>
    <w:tr w:rsidR="00433AC5" w:rsidTr="00B948DE">
      <w:trPr>
        <w:trHeight w:val="342"/>
      </w:trPr>
      <w:tc>
        <w:tcPr>
          <w:tcW w:w="5246" w:type="dxa"/>
        </w:tcPr>
        <w:p w:rsidR="00433AC5" w:rsidRPr="00B948DE" w:rsidRDefault="00433AC5" w:rsidP="00B948DE">
          <w:pPr>
            <w:tabs>
              <w:tab w:val="left" w:pos="4892"/>
            </w:tabs>
            <w:spacing w:after="0" w:line="256" w:lineRule="auto"/>
            <w:ind w:right="204"/>
            <w:jc w:val="right"/>
            <w:rPr>
              <w:rFonts w:ascii="Palatino Linotype" w:eastAsia="Palatino Linotype" w:hAnsi="Palatino Linotype" w:cs="Palatino Linotype"/>
              <w:b/>
              <w:sz w:val="24"/>
            </w:rPr>
          </w:pPr>
          <w:r w:rsidRPr="00B948DE">
            <w:rPr>
              <w:rFonts w:ascii="Palatino Linotype" w:eastAsia="Palatino Linotype" w:hAnsi="Palatino Linotype" w:cs="Palatino Linotype"/>
              <w:b/>
              <w:sz w:val="24"/>
            </w:rPr>
            <w:t>Comisionado Ponente:</w:t>
          </w:r>
        </w:p>
      </w:tc>
      <w:tc>
        <w:tcPr>
          <w:tcW w:w="4819" w:type="dxa"/>
        </w:tcPr>
        <w:p w:rsidR="00433AC5" w:rsidRPr="00B948DE" w:rsidRDefault="00433AC5" w:rsidP="00B948DE">
          <w:pPr>
            <w:spacing w:after="0" w:line="256" w:lineRule="auto"/>
            <w:ind w:right="214"/>
            <w:rPr>
              <w:rFonts w:ascii="Palatino Linotype" w:eastAsia="Palatino Linotype" w:hAnsi="Palatino Linotype" w:cs="Palatino Linotype"/>
              <w:sz w:val="24"/>
            </w:rPr>
          </w:pPr>
          <w:r w:rsidRPr="00B948DE">
            <w:rPr>
              <w:rFonts w:ascii="Palatino Linotype" w:eastAsia="Palatino Linotype" w:hAnsi="Palatino Linotype" w:cs="Palatino Linotype"/>
              <w:sz w:val="24"/>
            </w:rPr>
            <w:t>María del Rosario Mejía Ayala</w:t>
          </w:r>
        </w:p>
      </w:tc>
    </w:tr>
  </w:tbl>
  <w:p w:rsidR="00433AC5" w:rsidRDefault="00B948DE">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B948DE">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align>top</wp:align>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881" w:type="dxa"/>
      <w:tblInd w:w="-533" w:type="dxa"/>
      <w:tblLayout w:type="fixed"/>
      <w:tblLook w:val="0400" w:firstRow="0" w:lastRow="0" w:firstColumn="0" w:lastColumn="0" w:noHBand="0" w:noVBand="1"/>
    </w:tblPr>
    <w:tblGrid>
      <w:gridCol w:w="6770"/>
      <w:gridCol w:w="4111"/>
    </w:tblGrid>
    <w:tr w:rsidR="00433AC5" w:rsidTr="00B948DE">
      <w:trPr>
        <w:trHeight w:val="227"/>
      </w:trPr>
      <w:tc>
        <w:tcPr>
          <w:tcW w:w="6770" w:type="dxa"/>
        </w:tcPr>
        <w:p w:rsidR="00433AC5" w:rsidRPr="00B948DE" w:rsidRDefault="00433AC5" w:rsidP="00B948DE">
          <w:pPr>
            <w:spacing w:after="0" w:line="256" w:lineRule="auto"/>
            <w:ind w:left="2164" w:right="204"/>
            <w:jc w:val="right"/>
            <w:rPr>
              <w:rFonts w:ascii="Palatino Linotype" w:eastAsia="Palatino Linotype" w:hAnsi="Palatino Linotype" w:cs="Palatino Linotype"/>
              <w:b/>
              <w:sz w:val="24"/>
            </w:rPr>
          </w:pPr>
          <w:bookmarkStart w:id="36" w:name="_heading=h.30j0zll" w:colFirst="0" w:colLast="0"/>
          <w:bookmarkEnd w:id="36"/>
          <w:r w:rsidRPr="00B948DE">
            <w:rPr>
              <w:rFonts w:ascii="Palatino Linotype" w:eastAsia="Palatino Linotype" w:hAnsi="Palatino Linotype" w:cs="Palatino Linotype"/>
              <w:b/>
              <w:sz w:val="24"/>
            </w:rPr>
            <w:t>Recurso de Revisión:</w:t>
          </w:r>
        </w:p>
      </w:tc>
      <w:tc>
        <w:tcPr>
          <w:tcW w:w="4111" w:type="dxa"/>
        </w:tcPr>
        <w:p w:rsidR="00433AC5" w:rsidRPr="00B948DE" w:rsidRDefault="00433AC5" w:rsidP="00B948DE">
          <w:pPr>
            <w:spacing w:after="0" w:line="256" w:lineRule="auto"/>
            <w:ind w:right="214"/>
            <w:rPr>
              <w:rFonts w:ascii="Palatino Linotype" w:eastAsia="Palatino Linotype" w:hAnsi="Palatino Linotype" w:cs="Palatino Linotype"/>
              <w:sz w:val="24"/>
            </w:rPr>
          </w:pPr>
          <w:r w:rsidRPr="00B948DE">
            <w:rPr>
              <w:rFonts w:ascii="Palatino Linotype" w:eastAsia="Palatino Linotype" w:hAnsi="Palatino Linotype" w:cs="Palatino Linotype"/>
              <w:sz w:val="24"/>
            </w:rPr>
            <w:t>12953/INFOEM/ICR-20/IP/RR/2025</w:t>
          </w:r>
        </w:p>
      </w:tc>
    </w:tr>
    <w:tr w:rsidR="00433AC5" w:rsidTr="00B948DE">
      <w:trPr>
        <w:trHeight w:val="242"/>
      </w:trPr>
      <w:tc>
        <w:tcPr>
          <w:tcW w:w="6770" w:type="dxa"/>
        </w:tcPr>
        <w:p w:rsidR="00433AC5" w:rsidRPr="00B948DE" w:rsidRDefault="00433AC5" w:rsidP="00B948DE">
          <w:pPr>
            <w:spacing w:after="0" w:line="256" w:lineRule="auto"/>
            <w:ind w:right="204"/>
            <w:jc w:val="right"/>
            <w:rPr>
              <w:rFonts w:ascii="Palatino Linotype" w:eastAsia="Palatino Linotype" w:hAnsi="Palatino Linotype" w:cs="Palatino Linotype"/>
              <w:b/>
              <w:sz w:val="24"/>
            </w:rPr>
          </w:pPr>
          <w:r w:rsidRPr="00B948DE">
            <w:rPr>
              <w:rFonts w:ascii="Palatino Linotype" w:eastAsia="Palatino Linotype" w:hAnsi="Palatino Linotype" w:cs="Palatino Linotype"/>
              <w:b/>
              <w:sz w:val="24"/>
            </w:rPr>
            <w:t>Sujeto Obligado:</w:t>
          </w:r>
        </w:p>
      </w:tc>
      <w:tc>
        <w:tcPr>
          <w:tcW w:w="4111" w:type="dxa"/>
        </w:tcPr>
        <w:p w:rsidR="00433AC5" w:rsidRPr="00B948DE" w:rsidRDefault="00433AC5" w:rsidP="00B948DE">
          <w:pPr>
            <w:spacing w:after="0" w:line="256" w:lineRule="auto"/>
            <w:ind w:left="-67" w:right="214"/>
            <w:jc w:val="both"/>
            <w:rPr>
              <w:rFonts w:ascii="Palatino Linotype" w:eastAsia="Palatino Linotype" w:hAnsi="Palatino Linotype" w:cs="Palatino Linotype"/>
              <w:sz w:val="24"/>
            </w:rPr>
          </w:pPr>
          <w:r w:rsidRPr="00B948DE">
            <w:rPr>
              <w:rFonts w:ascii="Palatino Linotype" w:hAnsi="Palatino Linotype"/>
              <w:bCs/>
              <w:color w:val="000000"/>
              <w:sz w:val="24"/>
            </w:rPr>
            <w:t>Ayuntamiento de Tepotzotlán</w:t>
          </w:r>
        </w:p>
      </w:tc>
    </w:tr>
    <w:tr w:rsidR="00433AC5" w:rsidTr="00B948DE">
      <w:trPr>
        <w:trHeight w:val="342"/>
      </w:trPr>
      <w:tc>
        <w:tcPr>
          <w:tcW w:w="6770" w:type="dxa"/>
        </w:tcPr>
        <w:p w:rsidR="00433AC5" w:rsidRPr="00B948DE" w:rsidRDefault="00433AC5" w:rsidP="00B948DE">
          <w:pPr>
            <w:tabs>
              <w:tab w:val="left" w:pos="4892"/>
            </w:tabs>
            <w:spacing w:after="0" w:line="256" w:lineRule="auto"/>
            <w:ind w:right="204"/>
            <w:jc w:val="right"/>
            <w:rPr>
              <w:rFonts w:ascii="Palatino Linotype" w:eastAsia="Palatino Linotype" w:hAnsi="Palatino Linotype" w:cs="Palatino Linotype"/>
              <w:b/>
              <w:sz w:val="24"/>
            </w:rPr>
          </w:pPr>
          <w:r w:rsidRPr="00B948DE">
            <w:rPr>
              <w:rFonts w:ascii="Palatino Linotype" w:eastAsia="Palatino Linotype" w:hAnsi="Palatino Linotype" w:cs="Palatino Linotype"/>
              <w:b/>
              <w:sz w:val="24"/>
            </w:rPr>
            <w:t>Recurrente:</w:t>
          </w:r>
        </w:p>
      </w:tc>
      <w:tc>
        <w:tcPr>
          <w:tcW w:w="4111" w:type="dxa"/>
        </w:tcPr>
        <w:p w:rsidR="00433AC5" w:rsidRPr="00B948DE" w:rsidRDefault="00433AC5" w:rsidP="00B948DE">
          <w:pPr>
            <w:spacing w:after="0" w:line="256" w:lineRule="auto"/>
            <w:ind w:right="214"/>
            <w:rPr>
              <w:rFonts w:ascii="Palatino Linotype" w:eastAsia="Palatino Linotype" w:hAnsi="Palatino Linotype" w:cs="Palatino Linotype"/>
              <w:sz w:val="24"/>
            </w:rPr>
          </w:pPr>
        </w:p>
      </w:tc>
    </w:tr>
    <w:tr w:rsidR="00433AC5" w:rsidTr="00B948DE">
      <w:trPr>
        <w:trHeight w:val="342"/>
      </w:trPr>
      <w:tc>
        <w:tcPr>
          <w:tcW w:w="6770" w:type="dxa"/>
        </w:tcPr>
        <w:p w:rsidR="00433AC5" w:rsidRPr="00B948DE" w:rsidRDefault="00433AC5" w:rsidP="00B948DE">
          <w:pPr>
            <w:tabs>
              <w:tab w:val="left" w:pos="4892"/>
            </w:tabs>
            <w:spacing w:after="0" w:line="256" w:lineRule="auto"/>
            <w:ind w:right="204"/>
            <w:jc w:val="right"/>
            <w:rPr>
              <w:rFonts w:ascii="Palatino Linotype" w:eastAsia="Palatino Linotype" w:hAnsi="Palatino Linotype" w:cs="Palatino Linotype"/>
              <w:b/>
              <w:sz w:val="24"/>
            </w:rPr>
          </w:pPr>
          <w:r w:rsidRPr="00B948DE">
            <w:rPr>
              <w:rFonts w:ascii="Palatino Linotype" w:eastAsia="Palatino Linotype" w:hAnsi="Palatino Linotype" w:cs="Palatino Linotype"/>
              <w:b/>
              <w:sz w:val="24"/>
            </w:rPr>
            <w:t>Comisionado Ponente:</w:t>
          </w:r>
        </w:p>
      </w:tc>
      <w:tc>
        <w:tcPr>
          <w:tcW w:w="4111" w:type="dxa"/>
        </w:tcPr>
        <w:p w:rsidR="00433AC5" w:rsidRPr="00B948DE" w:rsidRDefault="00433AC5" w:rsidP="00B948DE">
          <w:pPr>
            <w:spacing w:after="0" w:line="256" w:lineRule="auto"/>
            <w:ind w:right="72"/>
            <w:rPr>
              <w:rFonts w:ascii="Palatino Linotype" w:eastAsia="Palatino Linotype" w:hAnsi="Palatino Linotype" w:cs="Palatino Linotype"/>
              <w:sz w:val="24"/>
            </w:rPr>
          </w:pPr>
          <w:r w:rsidRPr="00B948DE">
            <w:rPr>
              <w:rFonts w:ascii="Palatino Linotype" w:eastAsia="Palatino Linotype" w:hAnsi="Palatino Linotype" w:cs="Palatino Linotype"/>
              <w:sz w:val="24"/>
            </w:rPr>
            <w:t>María del Rosario Mejía Ayala</w:t>
          </w:r>
        </w:p>
      </w:tc>
    </w:tr>
  </w:tbl>
  <w:p w:rsidR="00433AC5" w:rsidRDefault="00B948D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B948DE">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-903797</wp:posOffset>
          </wp:positionH>
          <wp:positionV relativeFrom="page">
            <wp:align>bottom</wp:align>
          </wp:positionV>
          <wp:extent cx="7705725" cy="9987915"/>
          <wp:effectExtent l="0" t="0" r="9525"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F82721"/>
    <w:multiLevelType w:val="multilevel"/>
    <w:tmpl w:val="A118929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1DE34B80"/>
    <w:multiLevelType w:val="hybridMultilevel"/>
    <w:tmpl w:val="4D8C7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317490"/>
    <w:multiLevelType w:val="hybridMultilevel"/>
    <w:tmpl w:val="B6101880"/>
    <w:lvl w:ilvl="0" w:tplc="56B271C0">
      <w:start w:val="1"/>
      <w:numFmt w:val="decimal"/>
      <w:lvlText w:val="%1."/>
      <w:lvlJc w:val="left"/>
      <w:pPr>
        <w:ind w:left="0" w:firstLine="0"/>
      </w:pPr>
      <w:rPr>
        <w:rFonts w:ascii="Palatino Linotype" w:hAnsi="Palatino Linotype" w:hint="default"/>
        <w:b/>
        <w:i w:val="0"/>
        <w:sz w:val="24"/>
        <w:lang w:val="es-MX"/>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6"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519A3C11"/>
    <w:multiLevelType w:val="hybridMultilevel"/>
    <w:tmpl w:val="2636710A"/>
    <w:lvl w:ilvl="0" w:tplc="F2A2EEAA">
      <w:start w:val="12"/>
      <w:numFmt w:val="decimal"/>
      <w:lvlText w:val="%1."/>
      <w:lvlJc w:val="left"/>
      <w:pPr>
        <w:ind w:left="3054" w:hanging="360"/>
      </w:pPr>
      <w:rPr>
        <w:rFonts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10"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883C0F"/>
    <w:multiLevelType w:val="hybridMultilevel"/>
    <w:tmpl w:val="1E10BDA2"/>
    <w:lvl w:ilvl="0" w:tplc="0B0E9E0E">
      <w:start w:val="1"/>
      <w:numFmt w:val="upperRoman"/>
      <w:lvlText w:val="%1."/>
      <w:lvlJc w:val="left"/>
      <w:pPr>
        <w:ind w:left="1773" w:hanging="720"/>
      </w:pPr>
      <w:rPr>
        <w:rFonts w:hint="default"/>
      </w:rPr>
    </w:lvl>
    <w:lvl w:ilvl="1" w:tplc="080A0019" w:tentative="1">
      <w:start w:val="1"/>
      <w:numFmt w:val="lowerLetter"/>
      <w:lvlText w:val="%2."/>
      <w:lvlJc w:val="left"/>
      <w:pPr>
        <w:ind w:left="2133" w:hanging="360"/>
      </w:pPr>
    </w:lvl>
    <w:lvl w:ilvl="2" w:tplc="080A001B" w:tentative="1">
      <w:start w:val="1"/>
      <w:numFmt w:val="lowerRoman"/>
      <w:lvlText w:val="%3."/>
      <w:lvlJc w:val="right"/>
      <w:pPr>
        <w:ind w:left="2853" w:hanging="180"/>
      </w:pPr>
    </w:lvl>
    <w:lvl w:ilvl="3" w:tplc="080A000F" w:tentative="1">
      <w:start w:val="1"/>
      <w:numFmt w:val="decimal"/>
      <w:lvlText w:val="%4."/>
      <w:lvlJc w:val="left"/>
      <w:pPr>
        <w:ind w:left="3573" w:hanging="360"/>
      </w:pPr>
    </w:lvl>
    <w:lvl w:ilvl="4" w:tplc="080A0019" w:tentative="1">
      <w:start w:val="1"/>
      <w:numFmt w:val="lowerLetter"/>
      <w:lvlText w:val="%5."/>
      <w:lvlJc w:val="left"/>
      <w:pPr>
        <w:ind w:left="4293" w:hanging="360"/>
      </w:pPr>
    </w:lvl>
    <w:lvl w:ilvl="5" w:tplc="080A001B" w:tentative="1">
      <w:start w:val="1"/>
      <w:numFmt w:val="lowerRoman"/>
      <w:lvlText w:val="%6."/>
      <w:lvlJc w:val="right"/>
      <w:pPr>
        <w:ind w:left="5013" w:hanging="180"/>
      </w:pPr>
    </w:lvl>
    <w:lvl w:ilvl="6" w:tplc="080A000F" w:tentative="1">
      <w:start w:val="1"/>
      <w:numFmt w:val="decimal"/>
      <w:lvlText w:val="%7."/>
      <w:lvlJc w:val="left"/>
      <w:pPr>
        <w:ind w:left="5733" w:hanging="360"/>
      </w:pPr>
    </w:lvl>
    <w:lvl w:ilvl="7" w:tplc="080A0019" w:tentative="1">
      <w:start w:val="1"/>
      <w:numFmt w:val="lowerLetter"/>
      <w:lvlText w:val="%8."/>
      <w:lvlJc w:val="left"/>
      <w:pPr>
        <w:ind w:left="6453" w:hanging="360"/>
      </w:pPr>
    </w:lvl>
    <w:lvl w:ilvl="8" w:tplc="080A001B" w:tentative="1">
      <w:start w:val="1"/>
      <w:numFmt w:val="lowerRoman"/>
      <w:lvlText w:val="%9."/>
      <w:lvlJc w:val="right"/>
      <w:pPr>
        <w:ind w:left="7173" w:hanging="180"/>
      </w:pPr>
    </w:lvl>
  </w:abstractNum>
  <w:abstractNum w:abstractNumId="12" w15:restartNumberingAfterBreak="0">
    <w:nsid w:val="6DFC2A3D"/>
    <w:multiLevelType w:val="hybridMultilevel"/>
    <w:tmpl w:val="DEBEB9DE"/>
    <w:lvl w:ilvl="0" w:tplc="75DACC22">
      <w:start w:val="1"/>
      <w:numFmt w:val="upperRoman"/>
      <w:lvlText w:val="%1."/>
      <w:lvlJc w:val="left"/>
      <w:pPr>
        <w:ind w:left="1818" w:hanging="720"/>
      </w:pPr>
      <w:rPr>
        <w:rFonts w:hint="default"/>
      </w:rPr>
    </w:lvl>
    <w:lvl w:ilvl="1" w:tplc="080A0019" w:tentative="1">
      <w:start w:val="1"/>
      <w:numFmt w:val="lowerLetter"/>
      <w:lvlText w:val="%2."/>
      <w:lvlJc w:val="left"/>
      <w:pPr>
        <w:ind w:left="2178" w:hanging="360"/>
      </w:pPr>
    </w:lvl>
    <w:lvl w:ilvl="2" w:tplc="080A001B" w:tentative="1">
      <w:start w:val="1"/>
      <w:numFmt w:val="lowerRoman"/>
      <w:lvlText w:val="%3."/>
      <w:lvlJc w:val="right"/>
      <w:pPr>
        <w:ind w:left="2898" w:hanging="180"/>
      </w:pPr>
    </w:lvl>
    <w:lvl w:ilvl="3" w:tplc="080A000F" w:tentative="1">
      <w:start w:val="1"/>
      <w:numFmt w:val="decimal"/>
      <w:lvlText w:val="%4."/>
      <w:lvlJc w:val="left"/>
      <w:pPr>
        <w:ind w:left="3618" w:hanging="360"/>
      </w:pPr>
    </w:lvl>
    <w:lvl w:ilvl="4" w:tplc="080A0019" w:tentative="1">
      <w:start w:val="1"/>
      <w:numFmt w:val="lowerLetter"/>
      <w:lvlText w:val="%5."/>
      <w:lvlJc w:val="left"/>
      <w:pPr>
        <w:ind w:left="4338" w:hanging="360"/>
      </w:pPr>
    </w:lvl>
    <w:lvl w:ilvl="5" w:tplc="080A001B" w:tentative="1">
      <w:start w:val="1"/>
      <w:numFmt w:val="lowerRoman"/>
      <w:lvlText w:val="%6."/>
      <w:lvlJc w:val="right"/>
      <w:pPr>
        <w:ind w:left="5058" w:hanging="180"/>
      </w:pPr>
    </w:lvl>
    <w:lvl w:ilvl="6" w:tplc="080A000F" w:tentative="1">
      <w:start w:val="1"/>
      <w:numFmt w:val="decimal"/>
      <w:lvlText w:val="%7."/>
      <w:lvlJc w:val="left"/>
      <w:pPr>
        <w:ind w:left="5778" w:hanging="360"/>
      </w:pPr>
    </w:lvl>
    <w:lvl w:ilvl="7" w:tplc="080A0019" w:tentative="1">
      <w:start w:val="1"/>
      <w:numFmt w:val="lowerLetter"/>
      <w:lvlText w:val="%8."/>
      <w:lvlJc w:val="left"/>
      <w:pPr>
        <w:ind w:left="6498" w:hanging="360"/>
      </w:pPr>
    </w:lvl>
    <w:lvl w:ilvl="8" w:tplc="080A001B" w:tentative="1">
      <w:start w:val="1"/>
      <w:numFmt w:val="lowerRoman"/>
      <w:lvlText w:val="%9."/>
      <w:lvlJc w:val="right"/>
      <w:pPr>
        <w:ind w:left="7218" w:hanging="180"/>
      </w:p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B3853FC"/>
    <w:multiLevelType w:val="multilevel"/>
    <w:tmpl w:val="8816145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F73A1D"/>
    <w:multiLevelType w:val="hybridMultilevel"/>
    <w:tmpl w:val="EC52C37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3"/>
  </w:num>
  <w:num w:numId="2">
    <w:abstractNumId w:val="10"/>
  </w:num>
  <w:num w:numId="3">
    <w:abstractNumId w:val="8"/>
  </w:num>
  <w:num w:numId="4">
    <w:abstractNumId w:val="0"/>
  </w:num>
  <w:num w:numId="5">
    <w:abstractNumId w:val="7"/>
  </w:num>
  <w:num w:numId="6">
    <w:abstractNumId w:val="6"/>
  </w:num>
  <w:num w:numId="7">
    <w:abstractNumId w:val="13"/>
  </w:num>
  <w:num w:numId="8">
    <w:abstractNumId w:val="14"/>
  </w:num>
  <w:num w:numId="9">
    <w:abstractNumId w:val="15"/>
  </w:num>
  <w:num w:numId="10">
    <w:abstractNumId w:val="4"/>
  </w:num>
  <w:num w:numId="11">
    <w:abstractNumId w:val="1"/>
  </w:num>
  <w:num w:numId="12">
    <w:abstractNumId w:val="9"/>
  </w:num>
  <w:num w:numId="13">
    <w:abstractNumId w:val="11"/>
  </w:num>
  <w:num w:numId="14">
    <w:abstractNumId w:val="12"/>
  </w:num>
  <w:num w:numId="15">
    <w:abstractNumId w:val="2"/>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2601"/>
    <w:rsid w:val="00004F33"/>
    <w:rsid w:val="00010E61"/>
    <w:rsid w:val="00014987"/>
    <w:rsid w:val="000155D2"/>
    <w:rsid w:val="00015676"/>
    <w:rsid w:val="00016C2D"/>
    <w:rsid w:val="000209B7"/>
    <w:rsid w:val="0002575F"/>
    <w:rsid w:val="00031551"/>
    <w:rsid w:val="00031833"/>
    <w:rsid w:val="00054543"/>
    <w:rsid w:val="00075175"/>
    <w:rsid w:val="000907EC"/>
    <w:rsid w:val="00097A79"/>
    <w:rsid w:val="000B32D4"/>
    <w:rsid w:val="000C031C"/>
    <w:rsid w:val="000C1B44"/>
    <w:rsid w:val="000C7BD0"/>
    <w:rsid w:val="000E16F8"/>
    <w:rsid w:val="000E2198"/>
    <w:rsid w:val="00102046"/>
    <w:rsid w:val="00112B6E"/>
    <w:rsid w:val="00113D9F"/>
    <w:rsid w:val="00120635"/>
    <w:rsid w:val="00123B82"/>
    <w:rsid w:val="00133CC9"/>
    <w:rsid w:val="00146014"/>
    <w:rsid w:val="00153AC8"/>
    <w:rsid w:val="00154279"/>
    <w:rsid w:val="00154544"/>
    <w:rsid w:val="001618D7"/>
    <w:rsid w:val="00162561"/>
    <w:rsid w:val="001670D8"/>
    <w:rsid w:val="00175A3C"/>
    <w:rsid w:val="001836A0"/>
    <w:rsid w:val="0019419F"/>
    <w:rsid w:val="00195A58"/>
    <w:rsid w:val="00196452"/>
    <w:rsid w:val="001A4AD2"/>
    <w:rsid w:val="001B2593"/>
    <w:rsid w:val="001C1CCB"/>
    <w:rsid w:val="001C20C7"/>
    <w:rsid w:val="001C4807"/>
    <w:rsid w:val="001C6536"/>
    <w:rsid w:val="001D5228"/>
    <w:rsid w:val="001D6B84"/>
    <w:rsid w:val="001F2777"/>
    <w:rsid w:val="001F7D68"/>
    <w:rsid w:val="002058F6"/>
    <w:rsid w:val="00211730"/>
    <w:rsid w:val="00212559"/>
    <w:rsid w:val="00216104"/>
    <w:rsid w:val="00223235"/>
    <w:rsid w:val="00230BBF"/>
    <w:rsid w:val="00242B92"/>
    <w:rsid w:val="00243362"/>
    <w:rsid w:val="00247F00"/>
    <w:rsid w:val="002533F1"/>
    <w:rsid w:val="00253784"/>
    <w:rsid w:val="00253CEE"/>
    <w:rsid w:val="002760C8"/>
    <w:rsid w:val="002802A6"/>
    <w:rsid w:val="002838EC"/>
    <w:rsid w:val="00291AC3"/>
    <w:rsid w:val="002A0B4A"/>
    <w:rsid w:val="002A0F47"/>
    <w:rsid w:val="002A2BE2"/>
    <w:rsid w:val="002C4B12"/>
    <w:rsid w:val="002C5599"/>
    <w:rsid w:val="002D0B7E"/>
    <w:rsid w:val="002D5ECC"/>
    <w:rsid w:val="002E00B6"/>
    <w:rsid w:val="002E7B5E"/>
    <w:rsid w:val="002F1167"/>
    <w:rsid w:val="00317E8A"/>
    <w:rsid w:val="003247DD"/>
    <w:rsid w:val="00327F87"/>
    <w:rsid w:val="00331433"/>
    <w:rsid w:val="003337A7"/>
    <w:rsid w:val="003358E6"/>
    <w:rsid w:val="00343D67"/>
    <w:rsid w:val="003460CE"/>
    <w:rsid w:val="00350419"/>
    <w:rsid w:val="0035178D"/>
    <w:rsid w:val="00363730"/>
    <w:rsid w:val="00371063"/>
    <w:rsid w:val="00372F79"/>
    <w:rsid w:val="0038092D"/>
    <w:rsid w:val="003A02DF"/>
    <w:rsid w:val="003A274F"/>
    <w:rsid w:val="003A6917"/>
    <w:rsid w:val="003B6725"/>
    <w:rsid w:val="003B7E57"/>
    <w:rsid w:val="003C25D2"/>
    <w:rsid w:val="003C33F0"/>
    <w:rsid w:val="003D0667"/>
    <w:rsid w:val="003F652E"/>
    <w:rsid w:val="00402B39"/>
    <w:rsid w:val="00410162"/>
    <w:rsid w:val="00421317"/>
    <w:rsid w:val="0042523E"/>
    <w:rsid w:val="00433AC5"/>
    <w:rsid w:val="00441766"/>
    <w:rsid w:val="00443ED2"/>
    <w:rsid w:val="004459FA"/>
    <w:rsid w:val="00450565"/>
    <w:rsid w:val="0045394E"/>
    <w:rsid w:val="00461E9B"/>
    <w:rsid w:val="00463507"/>
    <w:rsid w:val="00463865"/>
    <w:rsid w:val="00467B0C"/>
    <w:rsid w:val="00470D04"/>
    <w:rsid w:val="00472875"/>
    <w:rsid w:val="00472DDF"/>
    <w:rsid w:val="004733B5"/>
    <w:rsid w:val="0048393E"/>
    <w:rsid w:val="00492368"/>
    <w:rsid w:val="004A584E"/>
    <w:rsid w:val="004B2C63"/>
    <w:rsid w:val="004B62B2"/>
    <w:rsid w:val="004C0129"/>
    <w:rsid w:val="004C3CF0"/>
    <w:rsid w:val="004E3EFA"/>
    <w:rsid w:val="004F7924"/>
    <w:rsid w:val="004F7AF7"/>
    <w:rsid w:val="00511813"/>
    <w:rsid w:val="00513BAF"/>
    <w:rsid w:val="00520280"/>
    <w:rsid w:val="00534537"/>
    <w:rsid w:val="005403EE"/>
    <w:rsid w:val="00542FA3"/>
    <w:rsid w:val="00545482"/>
    <w:rsid w:val="005522D3"/>
    <w:rsid w:val="005548CC"/>
    <w:rsid w:val="00557D50"/>
    <w:rsid w:val="00571308"/>
    <w:rsid w:val="005736E8"/>
    <w:rsid w:val="00575D21"/>
    <w:rsid w:val="00580711"/>
    <w:rsid w:val="005877E0"/>
    <w:rsid w:val="005900DA"/>
    <w:rsid w:val="00597E3E"/>
    <w:rsid w:val="005A7EE1"/>
    <w:rsid w:val="005B2850"/>
    <w:rsid w:val="005C2871"/>
    <w:rsid w:val="005C53AF"/>
    <w:rsid w:val="005D610D"/>
    <w:rsid w:val="005F40A0"/>
    <w:rsid w:val="006018EF"/>
    <w:rsid w:val="00602B08"/>
    <w:rsid w:val="00613116"/>
    <w:rsid w:val="006236D6"/>
    <w:rsid w:val="0062499B"/>
    <w:rsid w:val="00627DC8"/>
    <w:rsid w:val="00654638"/>
    <w:rsid w:val="00656D21"/>
    <w:rsid w:val="0066585C"/>
    <w:rsid w:val="00667899"/>
    <w:rsid w:val="00676860"/>
    <w:rsid w:val="006857AE"/>
    <w:rsid w:val="00685A4A"/>
    <w:rsid w:val="00691945"/>
    <w:rsid w:val="006B65B1"/>
    <w:rsid w:val="006C6A0A"/>
    <w:rsid w:val="006E560D"/>
    <w:rsid w:val="006E7AD2"/>
    <w:rsid w:val="00703972"/>
    <w:rsid w:val="00705D12"/>
    <w:rsid w:val="00706600"/>
    <w:rsid w:val="00723225"/>
    <w:rsid w:val="00750B9A"/>
    <w:rsid w:val="007611C3"/>
    <w:rsid w:val="00774537"/>
    <w:rsid w:val="00780A30"/>
    <w:rsid w:val="007824D8"/>
    <w:rsid w:val="00787CCB"/>
    <w:rsid w:val="00791329"/>
    <w:rsid w:val="00792AC3"/>
    <w:rsid w:val="007A55E1"/>
    <w:rsid w:val="007B11F7"/>
    <w:rsid w:val="007B1BE9"/>
    <w:rsid w:val="007D6180"/>
    <w:rsid w:val="007D7E90"/>
    <w:rsid w:val="007E4D8A"/>
    <w:rsid w:val="007F092A"/>
    <w:rsid w:val="007F566B"/>
    <w:rsid w:val="007F6FD7"/>
    <w:rsid w:val="00803D98"/>
    <w:rsid w:val="00805ADF"/>
    <w:rsid w:val="00813324"/>
    <w:rsid w:val="00816EDE"/>
    <w:rsid w:val="00821EA3"/>
    <w:rsid w:val="00823B39"/>
    <w:rsid w:val="00832465"/>
    <w:rsid w:val="00832741"/>
    <w:rsid w:val="00836B06"/>
    <w:rsid w:val="00836DD8"/>
    <w:rsid w:val="0084382B"/>
    <w:rsid w:val="00865EE1"/>
    <w:rsid w:val="00871716"/>
    <w:rsid w:val="00876D1D"/>
    <w:rsid w:val="00885307"/>
    <w:rsid w:val="00887A38"/>
    <w:rsid w:val="00890484"/>
    <w:rsid w:val="00895971"/>
    <w:rsid w:val="00896E3D"/>
    <w:rsid w:val="008B6487"/>
    <w:rsid w:val="008C1C96"/>
    <w:rsid w:val="008C6B0E"/>
    <w:rsid w:val="008E1D66"/>
    <w:rsid w:val="008F1954"/>
    <w:rsid w:val="008F77CD"/>
    <w:rsid w:val="0091377E"/>
    <w:rsid w:val="00934CC1"/>
    <w:rsid w:val="00951B65"/>
    <w:rsid w:val="0095522F"/>
    <w:rsid w:val="009905AC"/>
    <w:rsid w:val="009A0E57"/>
    <w:rsid w:val="009B2C9A"/>
    <w:rsid w:val="009B492D"/>
    <w:rsid w:val="009B59DC"/>
    <w:rsid w:val="009C1D90"/>
    <w:rsid w:val="009E4B39"/>
    <w:rsid w:val="009F10AA"/>
    <w:rsid w:val="00A152B9"/>
    <w:rsid w:val="00A203EA"/>
    <w:rsid w:val="00A22B70"/>
    <w:rsid w:val="00A246E3"/>
    <w:rsid w:val="00A33E90"/>
    <w:rsid w:val="00A3780B"/>
    <w:rsid w:val="00A40B03"/>
    <w:rsid w:val="00A524FC"/>
    <w:rsid w:val="00A5324E"/>
    <w:rsid w:val="00A61C28"/>
    <w:rsid w:val="00A65CAD"/>
    <w:rsid w:val="00A663DA"/>
    <w:rsid w:val="00A66C55"/>
    <w:rsid w:val="00A72969"/>
    <w:rsid w:val="00A7643A"/>
    <w:rsid w:val="00A826DE"/>
    <w:rsid w:val="00A82E50"/>
    <w:rsid w:val="00AA6CDA"/>
    <w:rsid w:val="00AB7344"/>
    <w:rsid w:val="00AC11A9"/>
    <w:rsid w:val="00AD27F7"/>
    <w:rsid w:val="00AD59E1"/>
    <w:rsid w:val="00AE15FC"/>
    <w:rsid w:val="00AE4988"/>
    <w:rsid w:val="00AE7E6D"/>
    <w:rsid w:val="00AF6A15"/>
    <w:rsid w:val="00B02653"/>
    <w:rsid w:val="00B07E72"/>
    <w:rsid w:val="00B1082C"/>
    <w:rsid w:val="00B139DB"/>
    <w:rsid w:val="00B14F85"/>
    <w:rsid w:val="00B2326D"/>
    <w:rsid w:val="00B27E38"/>
    <w:rsid w:val="00B30A11"/>
    <w:rsid w:val="00B4111E"/>
    <w:rsid w:val="00B4203C"/>
    <w:rsid w:val="00B435DD"/>
    <w:rsid w:val="00B45EF5"/>
    <w:rsid w:val="00B53174"/>
    <w:rsid w:val="00B55F4C"/>
    <w:rsid w:val="00B61679"/>
    <w:rsid w:val="00B6655E"/>
    <w:rsid w:val="00B67E41"/>
    <w:rsid w:val="00B726F0"/>
    <w:rsid w:val="00B72710"/>
    <w:rsid w:val="00B73CC8"/>
    <w:rsid w:val="00B80892"/>
    <w:rsid w:val="00B948DE"/>
    <w:rsid w:val="00B94FA3"/>
    <w:rsid w:val="00BB1B6B"/>
    <w:rsid w:val="00BD0F01"/>
    <w:rsid w:val="00BD5D03"/>
    <w:rsid w:val="00BE6883"/>
    <w:rsid w:val="00BF14E1"/>
    <w:rsid w:val="00BF1540"/>
    <w:rsid w:val="00C03182"/>
    <w:rsid w:val="00C04847"/>
    <w:rsid w:val="00C04899"/>
    <w:rsid w:val="00C33E12"/>
    <w:rsid w:val="00C72DE0"/>
    <w:rsid w:val="00C8661D"/>
    <w:rsid w:val="00C877CB"/>
    <w:rsid w:val="00C9182A"/>
    <w:rsid w:val="00CA3777"/>
    <w:rsid w:val="00CB0153"/>
    <w:rsid w:val="00CC110A"/>
    <w:rsid w:val="00CC2F4E"/>
    <w:rsid w:val="00CC7019"/>
    <w:rsid w:val="00CD063E"/>
    <w:rsid w:val="00CD13D4"/>
    <w:rsid w:val="00CE561F"/>
    <w:rsid w:val="00CF149D"/>
    <w:rsid w:val="00CF2ABB"/>
    <w:rsid w:val="00CF68FD"/>
    <w:rsid w:val="00D01BB4"/>
    <w:rsid w:val="00D062AA"/>
    <w:rsid w:val="00D07338"/>
    <w:rsid w:val="00D20AAC"/>
    <w:rsid w:val="00D34ADE"/>
    <w:rsid w:val="00D40D01"/>
    <w:rsid w:val="00D41C3B"/>
    <w:rsid w:val="00D51FB9"/>
    <w:rsid w:val="00D5547D"/>
    <w:rsid w:val="00D561DE"/>
    <w:rsid w:val="00D57EF3"/>
    <w:rsid w:val="00D61469"/>
    <w:rsid w:val="00D62CC4"/>
    <w:rsid w:val="00D7436C"/>
    <w:rsid w:val="00DA7C20"/>
    <w:rsid w:val="00DB03D7"/>
    <w:rsid w:val="00DC6460"/>
    <w:rsid w:val="00DF37C5"/>
    <w:rsid w:val="00E0590C"/>
    <w:rsid w:val="00E065F3"/>
    <w:rsid w:val="00E1136B"/>
    <w:rsid w:val="00E210A1"/>
    <w:rsid w:val="00E30E2C"/>
    <w:rsid w:val="00E32C5B"/>
    <w:rsid w:val="00E332D0"/>
    <w:rsid w:val="00E36366"/>
    <w:rsid w:val="00E42354"/>
    <w:rsid w:val="00E527F0"/>
    <w:rsid w:val="00E6101C"/>
    <w:rsid w:val="00E75851"/>
    <w:rsid w:val="00E7613D"/>
    <w:rsid w:val="00EA0FB3"/>
    <w:rsid w:val="00EA29F7"/>
    <w:rsid w:val="00ED579C"/>
    <w:rsid w:val="00EE4D58"/>
    <w:rsid w:val="00EE502B"/>
    <w:rsid w:val="00EF081C"/>
    <w:rsid w:val="00F13D25"/>
    <w:rsid w:val="00F15E37"/>
    <w:rsid w:val="00F17233"/>
    <w:rsid w:val="00F175F3"/>
    <w:rsid w:val="00F276D7"/>
    <w:rsid w:val="00F41B19"/>
    <w:rsid w:val="00F43722"/>
    <w:rsid w:val="00F60447"/>
    <w:rsid w:val="00F62017"/>
    <w:rsid w:val="00F71F91"/>
    <w:rsid w:val="00F74494"/>
    <w:rsid w:val="00F8043F"/>
    <w:rsid w:val="00F83488"/>
    <w:rsid w:val="00F95A7C"/>
    <w:rsid w:val="00FB0363"/>
    <w:rsid w:val="00FB0F99"/>
    <w:rsid w:val="00FB311B"/>
    <w:rsid w:val="00FC314E"/>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34641">
      <w:bodyDiv w:val="1"/>
      <w:marLeft w:val="0"/>
      <w:marRight w:val="0"/>
      <w:marTop w:val="0"/>
      <w:marBottom w:val="0"/>
      <w:divBdr>
        <w:top w:val="none" w:sz="0" w:space="0" w:color="auto"/>
        <w:left w:val="none" w:sz="0" w:space="0" w:color="auto"/>
        <w:bottom w:val="none" w:sz="0" w:space="0" w:color="auto"/>
        <w:right w:val="none" w:sz="0" w:space="0" w:color="auto"/>
      </w:divBdr>
    </w:div>
    <w:div w:id="349795104">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862668112">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982927324">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 w:id="1978222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aimex.org.mx/saimex/upload/2026/1/daad9078fbf099cd50c0d4079b8c6df3.pdf" TargetMode="External"/><Relationship Id="rId4" Type="http://schemas.openxmlformats.org/officeDocument/2006/relationships/styles" Target="styles.xml"/><Relationship Id="rId9" Type="http://schemas.openxmlformats.org/officeDocument/2006/relationships/hyperlink" Target="https://saimex.org.mx/saimex/upload/2026/1/daad9078fbf099cd50c0d4079b8c6df3.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863872-6C12-4739-8E2A-0C2B8780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2310</Words>
  <Characters>12706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7</cp:revision>
  <cp:lastPrinted>2026-06-05T16:51:00Z</cp:lastPrinted>
  <dcterms:created xsi:type="dcterms:W3CDTF">2026-06-01T18:25:00Z</dcterms:created>
  <dcterms:modified xsi:type="dcterms:W3CDTF">2026-06-09T18:08:00Z</dcterms:modified>
</cp:coreProperties>
</file>