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13F" w:rsidRPr="005B49C1" w:rsidRDefault="0043413F" w:rsidP="0043413F">
      <w:pPr>
        <w:spacing w:line="360" w:lineRule="auto"/>
        <w:jc w:val="both"/>
        <w:rPr>
          <w:rFonts w:ascii="Palatino Linotype" w:hAnsi="Palatino Linotype"/>
        </w:rPr>
      </w:pPr>
      <w:r w:rsidRPr="005B49C1">
        <w:rPr>
          <w:rFonts w:ascii="Palatino Linotype" w:hAnsi="Palatino Linotype"/>
        </w:rPr>
        <w:t>Resolución del Pleno del Instituto de Transparencia, Acceso a la Información Pública y Protección de Datos Personales del Estado de México y Municipios, con domicilio en Metepec, Estado de México, a quince de abril de dos mil veintiséis.</w:t>
      </w:r>
    </w:p>
    <w:p w:rsidR="0043413F" w:rsidRPr="005B49C1" w:rsidRDefault="0043413F" w:rsidP="0043413F">
      <w:pPr>
        <w:spacing w:line="360" w:lineRule="auto"/>
        <w:jc w:val="both"/>
        <w:rPr>
          <w:rFonts w:ascii="Palatino Linotype" w:hAnsi="Palatino Linotype"/>
        </w:rPr>
      </w:pPr>
    </w:p>
    <w:p w:rsidR="0043413F" w:rsidRPr="005B49C1" w:rsidRDefault="0043413F" w:rsidP="0043413F">
      <w:pPr>
        <w:tabs>
          <w:tab w:val="left" w:pos="1701"/>
        </w:tabs>
        <w:spacing w:before="240" w:line="360" w:lineRule="auto"/>
        <w:jc w:val="both"/>
        <w:rPr>
          <w:rFonts w:ascii="Palatino Linotype" w:hAnsi="Palatino Linotype" w:cs="Arial"/>
          <w:sz w:val="28"/>
        </w:rPr>
      </w:pPr>
      <w:r w:rsidRPr="005B49C1">
        <w:rPr>
          <w:rFonts w:ascii="Palatino Linotype" w:hAnsi="Palatino Linotype" w:cs="Arial"/>
          <w:b/>
        </w:rPr>
        <w:t>VISTO</w:t>
      </w:r>
      <w:r w:rsidRPr="005B49C1">
        <w:rPr>
          <w:rFonts w:ascii="Palatino Linotype" w:hAnsi="Palatino Linotype" w:cs="Arial"/>
        </w:rPr>
        <w:t xml:space="preserve"> el expediente electrónico formado con motivo del recurso de revisión número</w:t>
      </w:r>
      <w:r w:rsidRPr="005B49C1">
        <w:rPr>
          <w:rFonts w:ascii="Palatino Linotype" w:hAnsi="Palatino Linotype" w:cs="Arial"/>
          <w:b/>
        </w:rPr>
        <w:t xml:space="preserve"> </w:t>
      </w:r>
      <w:r w:rsidRPr="005B49C1">
        <w:rPr>
          <w:rFonts w:ascii="Palatino Linotype" w:hAnsi="Palatino Linotype" w:cs="Arial"/>
          <w:b/>
          <w:bCs/>
          <w:lang w:eastAsia="es-MX"/>
        </w:rPr>
        <w:t xml:space="preserve">01235/INFOEM/IP/RR/2026, </w:t>
      </w:r>
      <w:r w:rsidRPr="005B49C1">
        <w:rPr>
          <w:rFonts w:ascii="Palatino Linotype" w:hAnsi="Palatino Linotype"/>
        </w:rPr>
        <w:t>interpuesto por “</w:t>
      </w:r>
      <w:proofErr w:type="spellStart"/>
      <w:r w:rsidR="007E51EF">
        <w:rPr>
          <w:rFonts w:ascii="Palatino Linotype" w:hAnsi="Palatino Linotype"/>
        </w:rPr>
        <w:t>xxxxxxxxxxxxxxxxxxxxxxxxx</w:t>
      </w:r>
      <w:proofErr w:type="spellEnd"/>
      <w:r w:rsidRPr="005B49C1">
        <w:rPr>
          <w:rFonts w:ascii="Palatino Linotype" w:hAnsi="Palatino Linotype"/>
        </w:rPr>
        <w:t xml:space="preserve">”, en lo sucesivo la parte </w:t>
      </w:r>
      <w:r w:rsidRPr="005B49C1">
        <w:rPr>
          <w:rFonts w:ascii="Palatino Linotype" w:hAnsi="Palatino Linotype"/>
          <w:b/>
        </w:rPr>
        <w:t>Recurrente</w:t>
      </w:r>
      <w:r w:rsidRPr="005B49C1">
        <w:rPr>
          <w:rFonts w:ascii="Palatino Linotype" w:hAnsi="Palatino Linotype"/>
        </w:rPr>
        <w:t xml:space="preserve">, en contra de la respuesta del </w:t>
      </w:r>
      <w:r w:rsidRPr="005B49C1">
        <w:rPr>
          <w:rFonts w:ascii="Palatino Linotype" w:hAnsi="Palatino Linotype"/>
          <w:b/>
        </w:rPr>
        <w:t>Ayuntamiento de Villa del Carbón</w:t>
      </w:r>
      <w:r w:rsidRPr="005B49C1">
        <w:rPr>
          <w:rFonts w:ascii="Palatino Linotype" w:hAnsi="Palatino Linotype"/>
        </w:rPr>
        <w:t xml:space="preserve">, en lo subsecuente el </w:t>
      </w:r>
      <w:r w:rsidRPr="005B49C1">
        <w:rPr>
          <w:rFonts w:ascii="Palatino Linotype" w:hAnsi="Palatino Linotype"/>
          <w:b/>
        </w:rPr>
        <w:t>Sujeto Obligado</w:t>
      </w:r>
      <w:r w:rsidRPr="005B49C1">
        <w:rPr>
          <w:rFonts w:ascii="Palatino Linotype" w:hAnsi="Palatino Linotype"/>
        </w:rPr>
        <w:t>, se procede a dictar la presente resolución.</w:t>
      </w:r>
    </w:p>
    <w:p w:rsidR="0043413F" w:rsidRPr="005B49C1" w:rsidRDefault="0043413F" w:rsidP="0043413F">
      <w:pPr>
        <w:pStyle w:val="infoemcitas"/>
        <w:jc w:val="center"/>
        <w:rPr>
          <w:b/>
          <w:bCs/>
          <w:i w:val="0"/>
          <w:iCs/>
          <w:sz w:val="24"/>
          <w:szCs w:val="28"/>
        </w:rPr>
      </w:pPr>
    </w:p>
    <w:p w:rsidR="0043413F" w:rsidRPr="005B49C1" w:rsidRDefault="0043413F" w:rsidP="0043413F">
      <w:pPr>
        <w:pStyle w:val="infoemcitas"/>
        <w:jc w:val="center"/>
        <w:rPr>
          <w:b/>
          <w:bCs/>
          <w:i w:val="0"/>
          <w:iCs/>
          <w:sz w:val="28"/>
          <w:szCs w:val="28"/>
        </w:rPr>
      </w:pPr>
      <w:r w:rsidRPr="005B49C1">
        <w:rPr>
          <w:b/>
          <w:bCs/>
          <w:i w:val="0"/>
          <w:iCs/>
          <w:sz w:val="28"/>
          <w:szCs w:val="28"/>
        </w:rPr>
        <w:t>A N T E C E D E N T E S   D E L   A S U N T O</w:t>
      </w:r>
    </w:p>
    <w:p w:rsidR="0043413F" w:rsidRPr="005B49C1" w:rsidRDefault="0043413F" w:rsidP="0043413F">
      <w:pPr>
        <w:spacing w:before="240" w:after="240" w:line="360" w:lineRule="auto"/>
        <w:jc w:val="both"/>
        <w:rPr>
          <w:rFonts w:ascii="Palatino Linotype" w:hAnsi="Palatino Linotype"/>
        </w:rPr>
      </w:pPr>
      <w:r w:rsidRPr="005B49C1">
        <w:rPr>
          <w:rFonts w:ascii="Palatino Linotype" w:hAnsi="Palatino Linotype" w:cs="Arial"/>
          <w:b/>
          <w:sz w:val="28"/>
        </w:rPr>
        <w:t>PRIMERO.</w:t>
      </w:r>
      <w:r w:rsidRPr="005B49C1">
        <w:rPr>
          <w:rFonts w:ascii="Palatino Linotype" w:hAnsi="Palatino Linotype" w:cs="Arial"/>
        </w:rPr>
        <w:t xml:space="preserve"> </w:t>
      </w:r>
      <w:r w:rsidRPr="005B49C1">
        <w:rPr>
          <w:rFonts w:ascii="Palatino Linotype" w:hAnsi="Palatino Linotype"/>
          <w:b/>
          <w:sz w:val="28"/>
          <w:szCs w:val="28"/>
        </w:rPr>
        <w:t>De la Solicitud de Información.</w:t>
      </w:r>
    </w:p>
    <w:p w:rsidR="0043413F" w:rsidRPr="005B49C1" w:rsidRDefault="0043413F" w:rsidP="0043413F">
      <w:pPr>
        <w:spacing w:before="240" w:line="360" w:lineRule="auto"/>
        <w:jc w:val="both"/>
        <w:rPr>
          <w:rFonts w:ascii="Palatino Linotype" w:hAnsi="Palatino Linotype" w:cs="Arial"/>
        </w:rPr>
      </w:pPr>
      <w:r w:rsidRPr="005B49C1">
        <w:rPr>
          <w:rFonts w:ascii="Palatino Linotype" w:hAnsi="Palatino Linotype" w:cs="Arial"/>
        </w:rPr>
        <w:t xml:space="preserve">Con fecha </w:t>
      </w:r>
      <w:r w:rsidRPr="005B49C1">
        <w:rPr>
          <w:rFonts w:ascii="Palatino Linotype" w:hAnsi="Palatino Linotype" w:cs="Arial"/>
          <w:b/>
        </w:rPr>
        <w:t>veintiuno de enero de dos mil veintiséis</w:t>
      </w:r>
      <w:r w:rsidRPr="005B49C1">
        <w:rPr>
          <w:rFonts w:ascii="Palatino Linotype" w:hAnsi="Palatino Linotype" w:cs="Arial"/>
        </w:rPr>
        <w:t>, la parte</w:t>
      </w:r>
      <w:r w:rsidRPr="005B49C1">
        <w:rPr>
          <w:rFonts w:ascii="Palatino Linotype" w:hAnsi="Palatino Linotype" w:cs="Arial"/>
          <w:b/>
        </w:rPr>
        <w:t xml:space="preserve"> Recurrente </w:t>
      </w:r>
      <w:r w:rsidRPr="005B49C1">
        <w:rPr>
          <w:rFonts w:ascii="Palatino Linotype" w:hAnsi="Palatino Linotype" w:cs="Arial"/>
        </w:rPr>
        <w:t>presentó a través del Sistema de Acceso a la Información Mexiquense (</w:t>
      </w:r>
      <w:r w:rsidRPr="005B49C1">
        <w:rPr>
          <w:rFonts w:ascii="Palatino Linotype" w:hAnsi="Palatino Linotype" w:cs="Arial"/>
          <w:b/>
        </w:rPr>
        <w:t>SAIMEX)</w:t>
      </w:r>
      <w:r w:rsidRPr="005B49C1">
        <w:rPr>
          <w:rFonts w:ascii="Palatino Linotype" w:hAnsi="Palatino Linotype" w:cs="Arial"/>
        </w:rPr>
        <w:t xml:space="preserve"> ante </w:t>
      </w:r>
      <w:r w:rsidRPr="005B49C1">
        <w:rPr>
          <w:rFonts w:ascii="Palatino Linotype" w:hAnsi="Palatino Linotype" w:cs="Arial"/>
          <w:b/>
        </w:rPr>
        <w:t>El Sujeto Obligado</w:t>
      </w:r>
      <w:r w:rsidRPr="005B49C1">
        <w:rPr>
          <w:rFonts w:ascii="Palatino Linotype" w:hAnsi="Palatino Linotype" w:cs="Arial"/>
        </w:rPr>
        <w:t xml:space="preserve">, solicitud de acceso a la información pública, registrada bajo el número de expediente </w:t>
      </w:r>
      <w:r w:rsidRPr="005B49C1">
        <w:rPr>
          <w:rFonts w:ascii="Palatino Linotype" w:hAnsi="Palatino Linotype" w:cs="Arial"/>
          <w:b/>
        </w:rPr>
        <w:t xml:space="preserve">00013/VICARBO/IP/2026, </w:t>
      </w:r>
      <w:r w:rsidRPr="005B49C1">
        <w:rPr>
          <w:rFonts w:ascii="Palatino Linotype" w:hAnsi="Palatino Linotype" w:cs="Arial"/>
        </w:rPr>
        <w:t>mediante la cual solicitó información en el tenor siguiente:</w:t>
      </w:r>
    </w:p>
    <w:p w:rsidR="0043413F" w:rsidRPr="005B49C1" w:rsidRDefault="0043413F" w:rsidP="0043413F">
      <w:pPr>
        <w:pStyle w:val="INFOEM"/>
        <w:rPr>
          <w:lang w:val="es-ES_tradnl" w:eastAsia="es-ES"/>
        </w:rPr>
      </w:pPr>
      <w:r w:rsidRPr="005B49C1">
        <w:rPr>
          <w:lang w:val="es-ES_tradnl" w:eastAsia="es-ES"/>
        </w:rPr>
        <w:t>“</w:t>
      </w:r>
      <w:r w:rsidRPr="005B49C1">
        <w:rPr>
          <w:lang w:val="es-ES" w:eastAsia="es-ES"/>
        </w:rPr>
        <w:t>Solicito la lista de los beneficiarios de la entrega de 23 cubetas de pintura, 33 cubetas de impermeabilizante, 262 cobertores y 49 colchonetas.</w:t>
      </w:r>
      <w:r w:rsidRPr="005B49C1">
        <w:rPr>
          <w:lang w:val="es-ES_tradnl" w:eastAsia="es-ES"/>
        </w:rPr>
        <w:t>” (Sic)</w:t>
      </w:r>
    </w:p>
    <w:p w:rsidR="0043413F" w:rsidRPr="005B49C1" w:rsidRDefault="0043413F" w:rsidP="0043413F">
      <w:pPr>
        <w:spacing w:before="240" w:line="360" w:lineRule="auto"/>
        <w:jc w:val="both"/>
        <w:rPr>
          <w:rFonts w:ascii="Palatino Linotype" w:hAnsi="Palatino Linotype"/>
          <w:lang w:val="es-ES_tradnl"/>
        </w:rPr>
      </w:pPr>
      <w:r w:rsidRPr="005B49C1">
        <w:rPr>
          <w:rFonts w:ascii="Palatino Linotype" w:hAnsi="Palatino Linotype"/>
          <w:b/>
          <w:lang w:val="es-ES_tradnl"/>
        </w:rPr>
        <w:t>Modalidad de entrega:</w:t>
      </w:r>
      <w:r w:rsidRPr="005B49C1">
        <w:rPr>
          <w:rFonts w:ascii="Palatino Linotype" w:hAnsi="Palatino Linotype"/>
          <w:lang w:val="es-ES_tradnl"/>
        </w:rPr>
        <w:t xml:space="preserve"> A través del SAIMEX.</w:t>
      </w:r>
    </w:p>
    <w:p w:rsidR="0043413F" w:rsidRPr="005B49C1" w:rsidRDefault="0043413F" w:rsidP="0043413F">
      <w:pPr>
        <w:spacing w:before="240" w:line="360" w:lineRule="auto"/>
        <w:jc w:val="both"/>
        <w:rPr>
          <w:rFonts w:ascii="Palatino Linotype" w:hAnsi="Palatino Linotype" w:cs="Arial"/>
          <w:b/>
          <w:sz w:val="28"/>
        </w:rPr>
      </w:pPr>
    </w:p>
    <w:p w:rsidR="0043413F" w:rsidRPr="005B49C1" w:rsidRDefault="0043413F" w:rsidP="0043413F">
      <w:pPr>
        <w:spacing w:line="360" w:lineRule="auto"/>
        <w:jc w:val="both"/>
        <w:rPr>
          <w:rFonts w:ascii="Palatino Linotype" w:hAnsi="Palatino Linotype" w:cs="Arial"/>
          <w:b/>
          <w:sz w:val="28"/>
        </w:rPr>
      </w:pPr>
      <w:r w:rsidRPr="005B49C1">
        <w:rPr>
          <w:rFonts w:ascii="Palatino Linotype" w:hAnsi="Palatino Linotype" w:cs="Arial"/>
          <w:b/>
          <w:sz w:val="28"/>
        </w:rPr>
        <w:t xml:space="preserve">SEGUNDO. </w:t>
      </w:r>
      <w:r w:rsidRPr="005B49C1">
        <w:rPr>
          <w:rFonts w:ascii="Palatino Linotype" w:hAnsi="Palatino Linotype" w:cs="Arial"/>
          <w:b/>
          <w:sz w:val="28"/>
          <w:szCs w:val="20"/>
        </w:rPr>
        <w:t>De la incompetencia.</w:t>
      </w:r>
    </w:p>
    <w:p w:rsidR="0043413F" w:rsidRPr="005B49C1" w:rsidRDefault="0043413F" w:rsidP="0043413F">
      <w:pPr>
        <w:pStyle w:val="Sinespaciado"/>
        <w:spacing w:line="360" w:lineRule="auto"/>
        <w:jc w:val="both"/>
        <w:rPr>
          <w:rFonts w:ascii="Palatino Linotype" w:hAnsi="Palatino Linotype" w:cs="Arial"/>
          <w:b/>
          <w:sz w:val="24"/>
        </w:rPr>
      </w:pPr>
      <w:r w:rsidRPr="005B49C1">
        <w:rPr>
          <w:rFonts w:ascii="Palatino Linotype" w:hAnsi="Palatino Linotype"/>
          <w:sz w:val="24"/>
        </w:rPr>
        <w:t xml:space="preserve">De las constancias que obran en el expediente electrónico, se advierte que el </w:t>
      </w:r>
      <w:r w:rsidRPr="005B49C1">
        <w:rPr>
          <w:rFonts w:ascii="Palatino Linotype" w:hAnsi="Palatino Linotype" w:cs="Arial"/>
          <w:sz w:val="24"/>
        </w:rPr>
        <w:t xml:space="preserve">día </w:t>
      </w:r>
      <w:r w:rsidR="007F0EA8" w:rsidRPr="005B49C1">
        <w:rPr>
          <w:rFonts w:ascii="Palatino Linotype" w:hAnsi="Palatino Linotype" w:cs="Arial"/>
          <w:b/>
          <w:sz w:val="24"/>
        </w:rPr>
        <w:t>veintiséis de febrero</w:t>
      </w:r>
      <w:r w:rsidRPr="005B49C1">
        <w:rPr>
          <w:rFonts w:ascii="Palatino Linotype" w:hAnsi="Palatino Linotype" w:cs="Arial"/>
          <w:b/>
          <w:sz w:val="24"/>
        </w:rPr>
        <w:t xml:space="preserve"> de dos mil veintiséis</w:t>
      </w:r>
      <w:r w:rsidRPr="005B49C1">
        <w:rPr>
          <w:rFonts w:ascii="Palatino Linotype" w:hAnsi="Palatino Linotype" w:cs="Arial"/>
          <w:sz w:val="24"/>
        </w:rPr>
        <w:t xml:space="preserve">, el </w:t>
      </w:r>
      <w:r w:rsidRPr="005B49C1">
        <w:rPr>
          <w:rFonts w:ascii="Palatino Linotype" w:hAnsi="Palatino Linotype" w:cs="Arial"/>
          <w:b/>
          <w:sz w:val="24"/>
        </w:rPr>
        <w:t>Sujeto Obligado</w:t>
      </w:r>
      <w:r w:rsidRPr="005B49C1">
        <w:rPr>
          <w:rFonts w:ascii="Palatino Linotype" w:hAnsi="Palatino Linotype" w:cs="Arial"/>
          <w:sz w:val="24"/>
        </w:rPr>
        <w:t xml:space="preserve"> dio respuesta a la solicitud de información en los siguientes términos: </w:t>
      </w:r>
    </w:p>
    <w:p w:rsidR="0043413F" w:rsidRPr="005B49C1" w:rsidRDefault="0043413F" w:rsidP="0043413F">
      <w:pPr>
        <w:spacing w:line="360" w:lineRule="auto"/>
        <w:jc w:val="both"/>
        <w:rPr>
          <w:rFonts w:ascii="Palatino Linotype" w:hAnsi="Palatino Linotype" w:cs="Arial"/>
        </w:rPr>
      </w:pPr>
    </w:p>
    <w:p w:rsidR="0043413F" w:rsidRPr="005B49C1" w:rsidRDefault="0043413F" w:rsidP="0043413F">
      <w:pPr>
        <w:ind w:left="567" w:right="567"/>
        <w:jc w:val="both"/>
        <w:rPr>
          <w:rFonts w:ascii="Palatino Linotype" w:hAnsi="Palatino Linotype" w:cs="Arial"/>
          <w:i/>
        </w:rPr>
      </w:pPr>
      <w:r w:rsidRPr="005B49C1">
        <w:rPr>
          <w:rFonts w:ascii="Palatino Linotype" w:hAnsi="Palatino Linotype" w:cs="Arial"/>
          <w:i/>
        </w:rPr>
        <w:t>“…</w:t>
      </w:r>
    </w:p>
    <w:p w:rsidR="0043413F" w:rsidRPr="005B49C1" w:rsidRDefault="0043413F" w:rsidP="0043413F">
      <w:pPr>
        <w:ind w:left="567" w:right="567"/>
        <w:jc w:val="both"/>
        <w:rPr>
          <w:rFonts w:ascii="Palatino Linotype" w:hAnsi="Palatino Linotype" w:cs="Arial"/>
          <w:i/>
        </w:rPr>
      </w:pPr>
    </w:p>
    <w:p w:rsidR="0043413F" w:rsidRPr="005B49C1" w:rsidRDefault="0043413F" w:rsidP="0043413F">
      <w:pPr>
        <w:ind w:left="567" w:right="567"/>
        <w:jc w:val="both"/>
        <w:rPr>
          <w:rFonts w:ascii="Palatino Linotype" w:hAnsi="Palatino Linotype" w:cs="Arial"/>
          <w:i/>
        </w:rPr>
      </w:pPr>
      <w:r w:rsidRPr="005B49C1">
        <w:rPr>
          <w:rFonts w:ascii="Palatino Linotype" w:hAnsi="Palatino Linotype" w:cs="Arial"/>
          <w:i/>
        </w:rPr>
        <w:t xml:space="preserve">El Ayuntamiento de Villa del Carbón Estado de México, se declara incompetente total, toda vez que como Sujeto Obligado no contamos con la de información solicitada por el particular como lo establecen los artículos 12 segundo párrafo y 167 primer párrafo de la Ley de </w:t>
      </w:r>
      <w:bookmarkStart w:id="0" w:name="_GoBack"/>
      <w:r w:rsidRPr="005B49C1">
        <w:rPr>
          <w:rFonts w:ascii="Palatino Linotype" w:hAnsi="Palatino Linotype" w:cs="Arial"/>
          <w:i/>
        </w:rPr>
        <w:t>Transparencia</w:t>
      </w:r>
      <w:bookmarkEnd w:id="0"/>
      <w:r w:rsidRPr="005B49C1">
        <w:rPr>
          <w:rFonts w:ascii="Palatino Linotype" w:hAnsi="Palatino Linotype" w:cs="Arial"/>
          <w:i/>
        </w:rPr>
        <w:t xml:space="preserve"> y Acceso a la Información Pública del Estado de México y Municipios.</w:t>
      </w:r>
    </w:p>
    <w:p w:rsidR="0043413F" w:rsidRPr="005B49C1" w:rsidRDefault="0043413F" w:rsidP="0043413F">
      <w:pPr>
        <w:ind w:left="567" w:right="567"/>
        <w:jc w:val="both"/>
        <w:rPr>
          <w:rFonts w:ascii="Palatino Linotype" w:hAnsi="Palatino Linotype" w:cs="Arial"/>
          <w:i/>
        </w:rPr>
      </w:pPr>
      <w:r w:rsidRPr="005B49C1">
        <w:rPr>
          <w:rFonts w:ascii="Palatino Linotype" w:hAnsi="Palatino Linotype" w:cs="Arial"/>
          <w:i/>
        </w:rPr>
        <w:t>…“(Sic).</w:t>
      </w:r>
    </w:p>
    <w:p w:rsidR="0043413F" w:rsidRPr="005B49C1" w:rsidRDefault="0043413F" w:rsidP="0043413F">
      <w:pPr>
        <w:spacing w:line="360" w:lineRule="auto"/>
        <w:ind w:right="567"/>
        <w:jc w:val="both"/>
        <w:rPr>
          <w:rFonts w:ascii="Palatino Linotype" w:hAnsi="Palatino Linotype" w:cs="Arial"/>
        </w:rPr>
      </w:pPr>
    </w:p>
    <w:p w:rsidR="0043413F" w:rsidRPr="005B49C1" w:rsidRDefault="0043413F" w:rsidP="0043413F">
      <w:pPr>
        <w:spacing w:line="360" w:lineRule="auto"/>
        <w:jc w:val="both"/>
        <w:rPr>
          <w:rFonts w:ascii="Palatino Linotype" w:hAnsi="Palatino Linotype" w:cs="Arial"/>
        </w:rPr>
      </w:pPr>
      <w:r w:rsidRPr="005B49C1">
        <w:rPr>
          <w:rFonts w:ascii="Palatino Linotype" w:hAnsi="Palatino Linotype" w:cs="Arial"/>
        </w:rPr>
        <w:t xml:space="preserve">Adicionalmente, el </w:t>
      </w:r>
      <w:r w:rsidRPr="005B49C1">
        <w:rPr>
          <w:rFonts w:ascii="Palatino Linotype" w:hAnsi="Palatino Linotype" w:cs="Arial"/>
          <w:b/>
        </w:rPr>
        <w:t>Sujeto Obligado</w:t>
      </w:r>
      <w:r w:rsidRPr="005B49C1">
        <w:rPr>
          <w:rFonts w:ascii="Palatino Linotype" w:hAnsi="Palatino Linotype" w:cs="Arial"/>
        </w:rPr>
        <w:t xml:space="preserve"> adjuntó el archivo electrónico denominado “</w:t>
      </w:r>
      <w:r w:rsidRPr="005B49C1">
        <w:rPr>
          <w:rFonts w:ascii="Palatino Linotype" w:hAnsi="Palatino Linotype" w:cs="Arial"/>
          <w:b/>
          <w:i/>
        </w:rPr>
        <w:t xml:space="preserve">Oficio UT 022 SIP 013-2026 Incompetencia Total.pdf”, </w:t>
      </w:r>
      <w:r w:rsidRPr="005B49C1">
        <w:rPr>
          <w:rFonts w:ascii="Palatino Linotype" w:hAnsi="Palatino Linotype" w:cs="Arial"/>
        </w:rPr>
        <w:t xml:space="preserve">mismo que no se reproduce por ser del conocimiento de las partes, sin embargo, será materia de estudio en el considerando respectivo. </w:t>
      </w:r>
    </w:p>
    <w:p w:rsidR="0043413F" w:rsidRPr="005B49C1" w:rsidRDefault="0043413F" w:rsidP="0043413F">
      <w:pPr>
        <w:spacing w:line="360" w:lineRule="auto"/>
        <w:jc w:val="both"/>
        <w:rPr>
          <w:rFonts w:ascii="Palatino Linotype" w:hAnsi="Palatino Linotype" w:cs="Arial"/>
        </w:rPr>
      </w:pPr>
    </w:p>
    <w:p w:rsidR="0043413F" w:rsidRPr="005B49C1" w:rsidRDefault="0043413F" w:rsidP="0043413F">
      <w:pPr>
        <w:spacing w:before="240" w:line="360" w:lineRule="auto"/>
        <w:jc w:val="both"/>
        <w:rPr>
          <w:rFonts w:ascii="Palatino Linotype" w:hAnsi="Palatino Linotype" w:cs="Arial"/>
          <w:b/>
          <w:sz w:val="28"/>
        </w:rPr>
      </w:pPr>
      <w:r w:rsidRPr="005B49C1">
        <w:rPr>
          <w:rFonts w:ascii="Palatino Linotype" w:hAnsi="Palatino Linotype" w:cs="Arial"/>
          <w:b/>
          <w:sz w:val="28"/>
        </w:rPr>
        <w:t xml:space="preserve">TERCERO. </w:t>
      </w:r>
      <w:r w:rsidRPr="005B49C1">
        <w:rPr>
          <w:rFonts w:ascii="Palatino Linotype" w:hAnsi="Palatino Linotype"/>
          <w:b/>
          <w:sz w:val="28"/>
        </w:rPr>
        <w:t>Del recurso de revisión.</w:t>
      </w:r>
    </w:p>
    <w:p w:rsidR="0043413F" w:rsidRPr="005B49C1" w:rsidRDefault="0043413F" w:rsidP="0043413F">
      <w:pPr>
        <w:spacing w:before="240" w:line="360" w:lineRule="auto"/>
        <w:jc w:val="both"/>
        <w:rPr>
          <w:rFonts w:ascii="Palatino Linotype" w:hAnsi="Palatino Linotype" w:cs="Arial"/>
        </w:rPr>
      </w:pPr>
      <w:r w:rsidRPr="005B49C1">
        <w:rPr>
          <w:rFonts w:ascii="Palatino Linotype" w:hAnsi="Palatino Linotype" w:cs="Arial"/>
        </w:rPr>
        <w:t xml:space="preserve">Inconforme con la respuesta notificada por </w:t>
      </w:r>
      <w:r w:rsidRPr="005B49C1">
        <w:rPr>
          <w:rFonts w:ascii="Palatino Linotype" w:hAnsi="Palatino Linotype" w:cs="Arial"/>
          <w:b/>
        </w:rPr>
        <w:t xml:space="preserve">El Sujeto Obligado, </w:t>
      </w:r>
      <w:r w:rsidRPr="005B49C1">
        <w:rPr>
          <w:rFonts w:ascii="Palatino Linotype" w:hAnsi="Palatino Linotype" w:cs="Arial"/>
        </w:rPr>
        <w:t>el</w:t>
      </w:r>
      <w:r w:rsidRPr="005B49C1">
        <w:rPr>
          <w:rFonts w:ascii="Palatino Linotype" w:hAnsi="Palatino Linotype" w:cs="Arial"/>
          <w:b/>
        </w:rPr>
        <w:t xml:space="preserve"> Recurrente </w:t>
      </w:r>
      <w:r w:rsidRPr="005B49C1">
        <w:rPr>
          <w:rFonts w:ascii="Palatino Linotype" w:hAnsi="Palatino Linotype" w:cs="Arial"/>
        </w:rPr>
        <w:t xml:space="preserve">interpuso recurso de revisión, en fecha </w:t>
      </w:r>
      <w:r w:rsidRPr="005B49C1">
        <w:rPr>
          <w:rFonts w:ascii="Palatino Linotype" w:hAnsi="Palatino Linotype" w:cs="Arial"/>
          <w:b/>
        </w:rPr>
        <w:t>tres de febrero de dos mil veintiséis</w:t>
      </w:r>
      <w:r w:rsidRPr="005B49C1">
        <w:rPr>
          <w:rFonts w:ascii="Palatino Linotype" w:hAnsi="Palatino Linotype" w:cs="Arial"/>
        </w:rPr>
        <w:t xml:space="preserve">, el cual fue registrado en el sistema electrónico con el expediente número </w:t>
      </w:r>
      <w:r w:rsidRPr="005B49C1">
        <w:rPr>
          <w:rFonts w:ascii="Palatino Linotype" w:hAnsi="Palatino Linotype" w:cs="Arial"/>
          <w:b/>
        </w:rPr>
        <w:t xml:space="preserve">01235/INFOEM/IP/RR/2026; </w:t>
      </w:r>
      <w:r w:rsidRPr="005B49C1">
        <w:rPr>
          <w:rFonts w:ascii="Palatino Linotype" w:hAnsi="Palatino Linotype" w:cs="Arial"/>
        </w:rPr>
        <w:t>en los cuales arguye las siguientes manifestaciones:</w:t>
      </w:r>
    </w:p>
    <w:p w:rsidR="0043413F" w:rsidRPr="005B49C1" w:rsidRDefault="0043413F" w:rsidP="0043413F">
      <w:pPr>
        <w:pStyle w:val="Prrafodelista"/>
        <w:numPr>
          <w:ilvl w:val="0"/>
          <w:numId w:val="2"/>
        </w:numPr>
        <w:spacing w:before="240" w:line="360" w:lineRule="auto"/>
        <w:ind w:left="142" w:firstLine="0"/>
        <w:jc w:val="both"/>
        <w:rPr>
          <w:rFonts w:ascii="Palatino Linotype" w:hAnsi="Palatino Linotype" w:cs="Arial"/>
          <w:b/>
          <w:i/>
        </w:rPr>
      </w:pPr>
      <w:r w:rsidRPr="005B49C1">
        <w:rPr>
          <w:rFonts w:ascii="Palatino Linotype" w:hAnsi="Palatino Linotype" w:cs="Arial"/>
          <w:b/>
          <w:i/>
        </w:rPr>
        <w:t xml:space="preserve">Acto impugnado </w:t>
      </w:r>
    </w:p>
    <w:p w:rsidR="0043413F" w:rsidRPr="005B49C1" w:rsidRDefault="0043413F" w:rsidP="0043413F">
      <w:pPr>
        <w:pStyle w:val="INFOEM"/>
        <w:ind w:left="720"/>
      </w:pPr>
      <w:r w:rsidRPr="005B49C1">
        <w:lastRenderedPageBreak/>
        <w:t>“el sujeto obligado no entrego la información solicitada” (sic)</w:t>
      </w:r>
    </w:p>
    <w:p w:rsidR="0043413F" w:rsidRPr="005B49C1" w:rsidRDefault="0043413F" w:rsidP="0043413F">
      <w:pPr>
        <w:pStyle w:val="Prrafodelista"/>
        <w:numPr>
          <w:ilvl w:val="0"/>
          <w:numId w:val="2"/>
        </w:numPr>
        <w:spacing w:before="240" w:line="360" w:lineRule="auto"/>
        <w:ind w:left="142" w:firstLine="0"/>
        <w:jc w:val="both"/>
        <w:rPr>
          <w:rFonts w:ascii="Palatino Linotype" w:hAnsi="Palatino Linotype" w:cs="Arial"/>
          <w:b/>
          <w:i/>
        </w:rPr>
      </w:pPr>
      <w:r w:rsidRPr="005B49C1">
        <w:rPr>
          <w:rFonts w:ascii="Palatino Linotype" w:hAnsi="Palatino Linotype" w:cs="Arial"/>
          <w:b/>
          <w:i/>
        </w:rPr>
        <w:t>Razones o motivos de inconformidad</w:t>
      </w:r>
    </w:p>
    <w:p w:rsidR="0043413F" w:rsidRPr="005B49C1" w:rsidRDefault="0043413F" w:rsidP="0043413F">
      <w:pPr>
        <w:pStyle w:val="INFOEM"/>
        <w:ind w:left="709"/>
      </w:pPr>
      <w:r w:rsidRPr="005B49C1">
        <w:t xml:space="preserve">“el sujeto obligado da a conocer que la información la posee otra dependencia, sin embargo la solicitud de información se hace de lo informado por la presidenta municipal a los integrantes del ayuntamiento de Villa </w:t>
      </w:r>
      <w:proofErr w:type="spellStart"/>
      <w:r w:rsidRPr="005B49C1">
        <w:t>del,Carbón</w:t>
      </w:r>
      <w:proofErr w:type="spellEnd"/>
      <w:r w:rsidRPr="005B49C1">
        <w:t xml:space="preserve"> en el documento denominado primero informe de gobierno, anexo imagen donde se señalan la realización de la entrega de lo solicitado.” (</w:t>
      </w:r>
      <w:proofErr w:type="gramStart"/>
      <w:r w:rsidRPr="005B49C1">
        <w:t>sic</w:t>
      </w:r>
      <w:proofErr w:type="gramEnd"/>
      <w:r w:rsidRPr="005B49C1">
        <w:t>)</w:t>
      </w:r>
    </w:p>
    <w:p w:rsidR="0043413F" w:rsidRPr="005B49C1" w:rsidRDefault="0043413F" w:rsidP="0043413F">
      <w:pPr>
        <w:spacing w:before="240" w:line="360" w:lineRule="auto"/>
        <w:jc w:val="both"/>
        <w:rPr>
          <w:rFonts w:ascii="Palatino Linotype" w:hAnsi="Palatino Linotype" w:cs="Arial"/>
        </w:rPr>
      </w:pPr>
    </w:p>
    <w:p w:rsidR="0043413F" w:rsidRPr="005B49C1" w:rsidRDefault="0043413F" w:rsidP="0043413F">
      <w:pPr>
        <w:spacing w:before="240" w:line="360" w:lineRule="auto"/>
        <w:jc w:val="both"/>
        <w:rPr>
          <w:rFonts w:ascii="Palatino Linotype" w:hAnsi="Palatino Linotype" w:cs="Arial"/>
          <w:b/>
        </w:rPr>
      </w:pPr>
      <w:r w:rsidRPr="005B49C1">
        <w:rPr>
          <w:rFonts w:ascii="Palatino Linotype" w:hAnsi="Palatino Linotype" w:cs="Arial"/>
          <w:b/>
          <w:sz w:val="28"/>
        </w:rPr>
        <w:t>CUARTO</w:t>
      </w:r>
      <w:r w:rsidRPr="005B49C1">
        <w:rPr>
          <w:rFonts w:ascii="Palatino Linotype" w:hAnsi="Palatino Linotype" w:cs="Arial"/>
          <w:b/>
        </w:rPr>
        <w:t xml:space="preserve">. </w:t>
      </w:r>
      <w:r w:rsidRPr="005B49C1">
        <w:rPr>
          <w:rFonts w:ascii="Palatino Linotype" w:hAnsi="Palatino Linotype" w:cs="Arial"/>
          <w:b/>
          <w:sz w:val="28"/>
          <w:szCs w:val="28"/>
        </w:rPr>
        <w:t>Del turno y admisión del recurso de revisión.</w:t>
      </w:r>
    </w:p>
    <w:p w:rsidR="0043413F" w:rsidRPr="005B49C1" w:rsidRDefault="0043413F" w:rsidP="0043413F">
      <w:pPr>
        <w:spacing w:before="240" w:line="360" w:lineRule="auto"/>
        <w:jc w:val="both"/>
        <w:rPr>
          <w:rFonts w:ascii="Palatino Linotype" w:hAnsi="Palatino Linotype" w:cs="Arial"/>
          <w:sz w:val="28"/>
        </w:rPr>
      </w:pPr>
      <w:r w:rsidRPr="005B49C1">
        <w:rPr>
          <w:rFonts w:ascii="Palatino Linotype" w:hAnsi="Palatino Linotype"/>
        </w:rPr>
        <w:t xml:space="preserve">El medio de impugnación fue turnado al Comisionado Presidente </w:t>
      </w:r>
      <w:r w:rsidRPr="005B49C1">
        <w:rPr>
          <w:rFonts w:ascii="Palatino Linotype" w:hAnsi="Palatino Linotype"/>
          <w:b/>
        </w:rPr>
        <w:t>José Martínez Vilchis,</w:t>
      </w:r>
      <w:r w:rsidRPr="005B49C1">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5B49C1">
        <w:rPr>
          <w:rFonts w:ascii="Palatino Linotype" w:hAnsi="Palatino Linotype"/>
          <w:b/>
        </w:rPr>
        <w:t>admisión</w:t>
      </w:r>
      <w:r w:rsidRPr="005B49C1">
        <w:rPr>
          <w:rFonts w:ascii="Palatino Linotype" w:hAnsi="Palatino Linotype"/>
        </w:rPr>
        <w:t xml:space="preserve"> en fecha </w:t>
      </w:r>
      <w:r w:rsidR="00011C58" w:rsidRPr="005B49C1">
        <w:rPr>
          <w:rFonts w:ascii="Palatino Linotype" w:hAnsi="Palatino Linotype"/>
          <w:b/>
        </w:rPr>
        <w:t>cinco de febrero</w:t>
      </w:r>
      <w:r w:rsidRPr="005B49C1">
        <w:rPr>
          <w:rFonts w:ascii="Palatino Linotype" w:hAnsi="Palatino Linotype"/>
          <w:b/>
        </w:rPr>
        <w:t xml:space="preserve"> de dos mil veintiséis</w:t>
      </w:r>
      <w:r w:rsidRPr="005B49C1">
        <w:rPr>
          <w:rFonts w:ascii="Palatino Linotype" w:hAnsi="Palatino Linotype"/>
        </w:rPr>
        <w:t>, determinándose en ellos, un plazo de siete días para que las partes manifestaran lo que a su derecho corresponda en términos del numeral ya citado.</w:t>
      </w:r>
    </w:p>
    <w:p w:rsidR="0043413F" w:rsidRPr="005B49C1" w:rsidRDefault="0043413F" w:rsidP="0043413F">
      <w:pPr>
        <w:spacing w:line="360" w:lineRule="auto"/>
        <w:jc w:val="both"/>
        <w:rPr>
          <w:rFonts w:ascii="Palatino Linotype" w:hAnsi="Palatino Linotype" w:cs="Arial"/>
        </w:rPr>
      </w:pPr>
    </w:p>
    <w:p w:rsidR="0043413F" w:rsidRPr="005B49C1" w:rsidRDefault="0043413F" w:rsidP="0043413F">
      <w:pPr>
        <w:pStyle w:val="Prrafodelista"/>
        <w:spacing w:line="360" w:lineRule="auto"/>
        <w:ind w:left="0"/>
        <w:jc w:val="both"/>
        <w:rPr>
          <w:rFonts w:ascii="Palatino Linotype" w:hAnsi="Palatino Linotype" w:cs="Arial"/>
          <w:b/>
          <w:sz w:val="28"/>
          <w:szCs w:val="28"/>
        </w:rPr>
      </w:pPr>
      <w:r w:rsidRPr="005B49C1">
        <w:rPr>
          <w:rFonts w:ascii="Palatino Linotype" w:hAnsi="Palatino Linotype" w:cs="Arial"/>
          <w:b/>
          <w:sz w:val="28"/>
        </w:rPr>
        <w:t>QUINTO</w:t>
      </w:r>
      <w:r w:rsidRPr="005B49C1">
        <w:rPr>
          <w:rFonts w:ascii="Palatino Linotype" w:hAnsi="Palatino Linotype" w:cs="Arial"/>
          <w:b/>
          <w:sz w:val="28"/>
          <w:szCs w:val="28"/>
        </w:rPr>
        <w:t>. De la etapa de instrucción.</w:t>
      </w:r>
    </w:p>
    <w:p w:rsidR="00317623" w:rsidRPr="005B49C1" w:rsidRDefault="00317623" w:rsidP="00317623">
      <w:pPr>
        <w:spacing w:line="360" w:lineRule="auto"/>
        <w:jc w:val="both"/>
        <w:rPr>
          <w:rFonts w:ascii="Palatino Linotype" w:hAnsi="Palatino Linotype"/>
        </w:rPr>
      </w:pPr>
      <w:r w:rsidRPr="005B49C1">
        <w:rPr>
          <w:rFonts w:ascii="Palatino Linotype" w:hAnsi="Palatino Linotype" w:cs="Arial"/>
        </w:rPr>
        <w:t xml:space="preserve">De las constancias que obran en el expediente electrónico del SAIMEX, se advierte que el </w:t>
      </w:r>
      <w:r w:rsidRPr="005B49C1">
        <w:rPr>
          <w:rFonts w:ascii="Palatino Linotype" w:hAnsi="Palatino Linotype" w:cs="Arial"/>
          <w:b/>
        </w:rPr>
        <w:t>Sujeto Obligado</w:t>
      </w:r>
      <w:r w:rsidRPr="005B49C1">
        <w:rPr>
          <w:rFonts w:ascii="Palatino Linotype" w:hAnsi="Palatino Linotype" w:cs="Arial"/>
        </w:rPr>
        <w:t xml:space="preserve"> fue omiso al rendir su informe justificado. De igual manera, se advierte que el Recurrente</w:t>
      </w:r>
      <w:r w:rsidRPr="005B49C1">
        <w:rPr>
          <w:rFonts w:ascii="Palatino Linotype" w:hAnsi="Palatino Linotype" w:cs="Arial"/>
          <w:b/>
        </w:rPr>
        <w:t>,</w:t>
      </w:r>
      <w:r w:rsidRPr="005B49C1">
        <w:rPr>
          <w:rFonts w:ascii="Palatino Linotype" w:hAnsi="Palatino Linotype" w:cs="Arial"/>
        </w:rPr>
        <w:t xml:space="preserve"> omitió rendir dentro del término de Ley, las manifestaciones que a sus intereses conviniera.</w:t>
      </w:r>
    </w:p>
    <w:p w:rsidR="00317623" w:rsidRPr="005B49C1" w:rsidRDefault="00317623" w:rsidP="00317623">
      <w:pPr>
        <w:spacing w:line="360" w:lineRule="auto"/>
        <w:jc w:val="both"/>
        <w:rPr>
          <w:rFonts w:ascii="Palatino Linotype" w:hAnsi="Palatino Linotype" w:cs="Arial"/>
        </w:rPr>
      </w:pPr>
    </w:p>
    <w:p w:rsidR="00317623" w:rsidRPr="005B49C1" w:rsidRDefault="00317623" w:rsidP="00317623">
      <w:pPr>
        <w:spacing w:line="360" w:lineRule="auto"/>
        <w:jc w:val="both"/>
        <w:rPr>
          <w:rFonts w:ascii="Palatino Linotype" w:hAnsi="Palatino Linotype" w:cs="Arial"/>
        </w:rPr>
      </w:pPr>
      <w:r w:rsidRPr="005B49C1">
        <w:rPr>
          <w:rFonts w:ascii="Palatino Linotype" w:hAnsi="Palatino Linotype" w:cs="Arial"/>
        </w:rPr>
        <w:lastRenderedPageBreak/>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rsidR="0043413F" w:rsidRPr="005B49C1" w:rsidRDefault="0043413F" w:rsidP="0043413F">
      <w:pPr>
        <w:spacing w:line="360" w:lineRule="auto"/>
        <w:jc w:val="both"/>
        <w:rPr>
          <w:rFonts w:ascii="Palatino Linotype" w:eastAsia="Calibri" w:hAnsi="Palatino Linotype" w:cs="Arial"/>
          <w:b/>
          <w:sz w:val="28"/>
          <w:szCs w:val="28"/>
        </w:rPr>
      </w:pPr>
    </w:p>
    <w:p w:rsidR="00317623" w:rsidRPr="005B49C1" w:rsidRDefault="0043413F" w:rsidP="00317623">
      <w:pPr>
        <w:spacing w:line="360" w:lineRule="auto"/>
        <w:jc w:val="both"/>
        <w:rPr>
          <w:rFonts w:ascii="Palatino Linotype" w:hAnsi="Palatino Linotype" w:cs="Arial"/>
          <w:b/>
          <w:sz w:val="28"/>
          <w:szCs w:val="28"/>
        </w:rPr>
      </w:pPr>
      <w:r w:rsidRPr="005B49C1">
        <w:rPr>
          <w:rFonts w:ascii="Palatino Linotype" w:hAnsi="Palatino Linotype" w:cs="Arial"/>
          <w:b/>
          <w:sz w:val="28"/>
          <w:szCs w:val="28"/>
        </w:rPr>
        <w:t xml:space="preserve">SEXTO. </w:t>
      </w:r>
      <w:r w:rsidR="00317623" w:rsidRPr="005B49C1">
        <w:rPr>
          <w:rFonts w:ascii="Palatino Linotype" w:hAnsi="Palatino Linotype" w:cs="Arial"/>
          <w:b/>
          <w:sz w:val="28"/>
          <w:szCs w:val="28"/>
        </w:rPr>
        <w:t>Del Cierre de Instrucción.</w:t>
      </w:r>
    </w:p>
    <w:p w:rsidR="00317623" w:rsidRPr="005B49C1" w:rsidRDefault="00317623" w:rsidP="00317623">
      <w:pPr>
        <w:spacing w:line="360" w:lineRule="auto"/>
        <w:jc w:val="both"/>
        <w:rPr>
          <w:rFonts w:ascii="Palatino Linotype" w:hAnsi="Palatino Linotype" w:cs="Arial"/>
        </w:rPr>
      </w:pPr>
      <w:r w:rsidRPr="005B49C1">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Pr="005B49C1">
        <w:rPr>
          <w:rFonts w:ascii="Palatino Linotype" w:hAnsi="Palatino Linotype" w:cs="Arial"/>
          <w:b/>
        </w:rPr>
        <w:t>diecinueve de marzo de dos mil veintiséis</w:t>
      </w:r>
      <w:r w:rsidRPr="005B49C1">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317623" w:rsidRPr="005B49C1" w:rsidRDefault="00317623" w:rsidP="00317623">
      <w:pPr>
        <w:spacing w:line="360" w:lineRule="auto"/>
        <w:jc w:val="both"/>
        <w:rPr>
          <w:rFonts w:ascii="Palatino Linotype" w:hAnsi="Palatino Linotype" w:cs="Arial"/>
          <w:b/>
          <w:sz w:val="28"/>
          <w:szCs w:val="28"/>
        </w:rPr>
      </w:pPr>
    </w:p>
    <w:p w:rsidR="00317623" w:rsidRPr="005B49C1" w:rsidRDefault="0043413F" w:rsidP="00317623">
      <w:pPr>
        <w:spacing w:line="360" w:lineRule="auto"/>
        <w:jc w:val="both"/>
        <w:rPr>
          <w:rFonts w:ascii="Palatino Linotype" w:eastAsia="Calibri" w:hAnsi="Palatino Linotype" w:cs="Arial"/>
          <w:b/>
          <w:sz w:val="28"/>
          <w:lang w:val="es-ES_tradnl"/>
        </w:rPr>
      </w:pPr>
      <w:r w:rsidRPr="005B49C1">
        <w:rPr>
          <w:rFonts w:ascii="Palatino Linotype" w:hAnsi="Palatino Linotype" w:cs="Arial"/>
          <w:b/>
          <w:sz w:val="28"/>
          <w:szCs w:val="28"/>
        </w:rPr>
        <w:t xml:space="preserve">SÉPTIMO. </w:t>
      </w:r>
      <w:r w:rsidR="00317623" w:rsidRPr="005B49C1">
        <w:rPr>
          <w:rFonts w:ascii="Palatino Linotype" w:eastAsia="Calibri" w:hAnsi="Palatino Linotype" w:cs="Arial"/>
          <w:b/>
          <w:sz w:val="28"/>
          <w:lang w:val="es-ES_tradnl"/>
        </w:rPr>
        <w:t>De la ampliación del término para resolver.</w:t>
      </w:r>
    </w:p>
    <w:p w:rsidR="00317623" w:rsidRPr="005B49C1" w:rsidRDefault="00317623" w:rsidP="00317623">
      <w:pPr>
        <w:spacing w:line="360" w:lineRule="auto"/>
        <w:jc w:val="both"/>
        <w:rPr>
          <w:rFonts w:ascii="Palatino Linotype" w:hAnsi="Palatino Linotype" w:cs="Arial"/>
        </w:rPr>
      </w:pPr>
      <w:r w:rsidRPr="005B49C1">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Pr="005B49C1">
        <w:rPr>
          <w:rFonts w:ascii="Palatino Linotype" w:hAnsi="Palatino Linotype" w:cs="Arial"/>
          <w:b/>
        </w:rPr>
        <w:t>seis de abril de dos mil veintiséis</w:t>
      </w:r>
      <w:r w:rsidRPr="005B49C1">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43413F" w:rsidRPr="005B49C1" w:rsidRDefault="0043413F" w:rsidP="0043413F">
      <w:pPr>
        <w:spacing w:line="360" w:lineRule="auto"/>
        <w:jc w:val="both"/>
        <w:rPr>
          <w:rFonts w:ascii="Palatino Linotype" w:hAnsi="Palatino Linotype" w:cs="Arial"/>
        </w:rPr>
      </w:pPr>
    </w:p>
    <w:p w:rsidR="0043413F" w:rsidRPr="005B49C1" w:rsidRDefault="0043413F" w:rsidP="0043413F">
      <w:pPr>
        <w:spacing w:line="360" w:lineRule="auto"/>
        <w:jc w:val="both"/>
        <w:rPr>
          <w:rFonts w:ascii="Palatino Linotype" w:hAnsi="Palatino Linotype" w:cs="Arial"/>
          <w:b/>
          <w:sz w:val="28"/>
          <w:szCs w:val="28"/>
        </w:rPr>
      </w:pPr>
    </w:p>
    <w:p w:rsidR="0043413F" w:rsidRPr="005B49C1" w:rsidRDefault="0043413F" w:rsidP="0043413F">
      <w:pPr>
        <w:spacing w:line="360" w:lineRule="auto"/>
        <w:jc w:val="center"/>
        <w:rPr>
          <w:rFonts w:ascii="Palatino Linotype" w:hAnsi="Palatino Linotype"/>
          <w:b/>
          <w:bCs/>
          <w:spacing w:val="60"/>
          <w:sz w:val="28"/>
          <w:lang w:val="es-ES_tradnl"/>
        </w:rPr>
      </w:pPr>
      <w:r w:rsidRPr="005B49C1">
        <w:rPr>
          <w:rFonts w:ascii="Palatino Linotype" w:hAnsi="Palatino Linotype"/>
          <w:b/>
          <w:bCs/>
          <w:spacing w:val="60"/>
          <w:sz w:val="28"/>
          <w:lang w:val="es-ES_tradnl"/>
        </w:rPr>
        <w:t>CONSIDERANDO</w:t>
      </w:r>
    </w:p>
    <w:p w:rsidR="0043413F" w:rsidRPr="005B49C1" w:rsidRDefault="0043413F" w:rsidP="0043413F">
      <w:pPr>
        <w:spacing w:line="360" w:lineRule="auto"/>
        <w:ind w:right="49"/>
        <w:jc w:val="both"/>
        <w:rPr>
          <w:rFonts w:ascii="Palatino Linotype" w:hAnsi="Palatino Linotype"/>
          <w:szCs w:val="28"/>
        </w:rPr>
      </w:pPr>
    </w:p>
    <w:p w:rsidR="0043413F" w:rsidRPr="005B49C1" w:rsidRDefault="0043413F" w:rsidP="0043413F">
      <w:pPr>
        <w:spacing w:before="240" w:line="360" w:lineRule="auto"/>
        <w:jc w:val="both"/>
        <w:rPr>
          <w:rFonts w:ascii="Palatino Linotype" w:hAnsi="Palatino Linotype" w:cs="Arial"/>
          <w:sz w:val="28"/>
          <w:szCs w:val="28"/>
        </w:rPr>
      </w:pPr>
      <w:r w:rsidRPr="005B49C1">
        <w:rPr>
          <w:rFonts w:ascii="Palatino Linotype" w:hAnsi="Palatino Linotype" w:cs="Arial"/>
          <w:b/>
          <w:sz w:val="28"/>
        </w:rPr>
        <w:t>PRIMERO.</w:t>
      </w:r>
      <w:r w:rsidRPr="005B49C1">
        <w:rPr>
          <w:rFonts w:ascii="Palatino Linotype" w:hAnsi="Palatino Linotype" w:cs="Arial"/>
          <w:b/>
        </w:rPr>
        <w:t xml:space="preserve"> </w:t>
      </w:r>
      <w:r w:rsidRPr="005B49C1">
        <w:rPr>
          <w:rFonts w:ascii="Palatino Linotype" w:hAnsi="Palatino Linotype" w:cs="Arial"/>
          <w:b/>
          <w:sz w:val="28"/>
          <w:szCs w:val="28"/>
        </w:rPr>
        <w:t>De la competencia</w:t>
      </w:r>
      <w:r w:rsidRPr="005B49C1">
        <w:rPr>
          <w:rFonts w:ascii="Palatino Linotype" w:hAnsi="Palatino Linotype" w:cs="Arial"/>
          <w:sz w:val="28"/>
          <w:szCs w:val="28"/>
        </w:rPr>
        <w:t>.</w:t>
      </w:r>
    </w:p>
    <w:p w:rsidR="0043413F" w:rsidRPr="005B49C1" w:rsidRDefault="0043413F" w:rsidP="0043413F">
      <w:pPr>
        <w:tabs>
          <w:tab w:val="left" w:pos="3402"/>
        </w:tabs>
        <w:spacing w:line="360" w:lineRule="auto"/>
        <w:jc w:val="both"/>
        <w:rPr>
          <w:rFonts w:ascii="Palatino Linotype" w:hAnsi="Palatino Linotype"/>
        </w:rPr>
      </w:pPr>
      <w:r w:rsidRPr="005B49C1">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43413F" w:rsidRPr="005B49C1" w:rsidRDefault="0043413F" w:rsidP="0043413F">
      <w:pPr>
        <w:pStyle w:val="Prrafodelista"/>
        <w:autoSpaceDE w:val="0"/>
        <w:autoSpaceDN w:val="0"/>
        <w:adjustRightInd w:val="0"/>
        <w:spacing w:line="360" w:lineRule="auto"/>
        <w:ind w:left="0"/>
        <w:jc w:val="both"/>
        <w:rPr>
          <w:rFonts w:ascii="Palatino Linotype" w:hAnsi="Palatino Linotype" w:cs="Arial"/>
          <w:b/>
          <w:sz w:val="28"/>
        </w:rPr>
      </w:pPr>
    </w:p>
    <w:p w:rsidR="0043413F" w:rsidRPr="005B49C1" w:rsidRDefault="0043413F" w:rsidP="0043413F">
      <w:pPr>
        <w:pStyle w:val="Prrafodelista"/>
        <w:autoSpaceDE w:val="0"/>
        <w:autoSpaceDN w:val="0"/>
        <w:adjustRightInd w:val="0"/>
        <w:spacing w:before="240" w:after="160" w:line="360" w:lineRule="auto"/>
        <w:ind w:left="0"/>
        <w:jc w:val="both"/>
        <w:rPr>
          <w:rFonts w:ascii="Palatino Linotype" w:hAnsi="Palatino Linotype" w:cs="Arial"/>
          <w:b/>
        </w:rPr>
      </w:pPr>
      <w:r w:rsidRPr="005B49C1">
        <w:rPr>
          <w:rFonts w:ascii="Palatino Linotype" w:hAnsi="Palatino Linotype" w:cs="Arial"/>
          <w:b/>
          <w:sz w:val="28"/>
        </w:rPr>
        <w:t>SEGUNDO</w:t>
      </w:r>
      <w:r w:rsidRPr="005B49C1">
        <w:rPr>
          <w:rFonts w:ascii="Palatino Linotype" w:hAnsi="Palatino Linotype" w:cs="Arial"/>
          <w:b/>
        </w:rPr>
        <w:t xml:space="preserve">. </w:t>
      </w:r>
      <w:r w:rsidRPr="005B49C1">
        <w:rPr>
          <w:rFonts w:ascii="Palatino Linotype" w:hAnsi="Palatino Linotype" w:cs="Arial"/>
          <w:b/>
          <w:sz w:val="28"/>
          <w:szCs w:val="28"/>
        </w:rPr>
        <w:t>Sobre los alcances del recurso de revisión.</w:t>
      </w:r>
      <w:r w:rsidRPr="005B49C1">
        <w:rPr>
          <w:rFonts w:ascii="Palatino Linotype" w:hAnsi="Palatino Linotype" w:cs="Arial"/>
          <w:b/>
        </w:rPr>
        <w:t xml:space="preserve"> </w:t>
      </w:r>
    </w:p>
    <w:p w:rsidR="0043413F" w:rsidRPr="005B49C1" w:rsidRDefault="0043413F" w:rsidP="0043413F">
      <w:pPr>
        <w:pStyle w:val="Prrafodelista"/>
        <w:autoSpaceDE w:val="0"/>
        <w:autoSpaceDN w:val="0"/>
        <w:adjustRightInd w:val="0"/>
        <w:spacing w:before="240" w:after="160" w:line="360" w:lineRule="auto"/>
        <w:ind w:left="0"/>
        <w:jc w:val="both"/>
        <w:rPr>
          <w:rFonts w:ascii="Palatino Linotype" w:hAnsi="Palatino Linotype" w:cs="Arial"/>
        </w:rPr>
      </w:pPr>
      <w:r w:rsidRPr="005B49C1">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w:t>
      </w:r>
      <w:r w:rsidRPr="005B49C1">
        <w:rPr>
          <w:rFonts w:ascii="Palatino Linotype" w:hAnsi="Palatino Linotype" w:cs="Arial"/>
        </w:rPr>
        <w:lastRenderedPageBreak/>
        <w:t>afectación al derecho de acceso a la información pública y garantizando el principio rector de máxima publicidad.</w:t>
      </w:r>
    </w:p>
    <w:p w:rsidR="0043413F" w:rsidRPr="005B49C1" w:rsidRDefault="0043413F" w:rsidP="0043413F">
      <w:pPr>
        <w:pStyle w:val="Prrafodelista"/>
        <w:autoSpaceDE w:val="0"/>
        <w:autoSpaceDN w:val="0"/>
        <w:adjustRightInd w:val="0"/>
        <w:spacing w:before="240" w:after="160" w:line="360" w:lineRule="auto"/>
        <w:ind w:left="0"/>
        <w:jc w:val="both"/>
        <w:rPr>
          <w:rFonts w:ascii="Palatino Linotype" w:hAnsi="Palatino Linotype" w:cs="Arial"/>
        </w:rPr>
      </w:pPr>
    </w:p>
    <w:p w:rsidR="0043413F" w:rsidRPr="005B49C1" w:rsidRDefault="0043413F" w:rsidP="0043413F">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5B49C1">
        <w:rPr>
          <w:rFonts w:ascii="Palatino Linotype" w:hAnsi="Palatino Linotype" w:cs="Arial"/>
          <w:b/>
          <w:sz w:val="28"/>
        </w:rPr>
        <w:t>TERCERO</w:t>
      </w:r>
      <w:r w:rsidRPr="005B49C1">
        <w:rPr>
          <w:rFonts w:ascii="Palatino Linotype" w:hAnsi="Palatino Linotype" w:cs="Arial"/>
          <w:b/>
        </w:rPr>
        <w:t xml:space="preserve">. </w:t>
      </w:r>
      <w:r w:rsidRPr="005B49C1">
        <w:rPr>
          <w:rFonts w:ascii="Palatino Linotype" w:hAnsi="Palatino Linotype" w:cs="Arial"/>
          <w:b/>
          <w:sz w:val="28"/>
          <w:szCs w:val="28"/>
        </w:rPr>
        <w:t>De las causas de improcedencia.</w:t>
      </w:r>
    </w:p>
    <w:p w:rsidR="0043413F" w:rsidRPr="005B49C1" w:rsidRDefault="0043413F" w:rsidP="0043413F">
      <w:pPr>
        <w:pStyle w:val="Prrafodelista"/>
        <w:autoSpaceDE w:val="0"/>
        <w:autoSpaceDN w:val="0"/>
        <w:adjustRightInd w:val="0"/>
        <w:spacing w:before="240" w:after="160" w:line="360" w:lineRule="auto"/>
        <w:ind w:left="0"/>
        <w:jc w:val="both"/>
        <w:rPr>
          <w:rFonts w:ascii="Palatino Linotype" w:hAnsi="Palatino Linotype" w:cs="Arial"/>
        </w:rPr>
      </w:pPr>
      <w:r w:rsidRPr="005B49C1">
        <w:rPr>
          <w:rFonts w:ascii="Palatino Linotype" w:hAnsi="Palatino Linotype" w:cs="Arial"/>
        </w:rPr>
        <w:t xml:space="preserve">En el procedimiento de acceso a la información y de los medios de impugnación de la materia, se advierten diversos supuestos de </w:t>
      </w:r>
      <w:proofErr w:type="spellStart"/>
      <w:r w:rsidRPr="005B49C1">
        <w:rPr>
          <w:rFonts w:ascii="Palatino Linotype" w:hAnsi="Palatino Linotype" w:cs="Arial"/>
        </w:rPr>
        <w:t>procedibilidad</w:t>
      </w:r>
      <w:proofErr w:type="spellEnd"/>
      <w:r w:rsidRPr="005B49C1">
        <w:rPr>
          <w:rFonts w:ascii="Palatino Linotype" w:hAnsi="Palatino Linotype" w:cs="Arial"/>
        </w:rPr>
        <w:t>,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43413F" w:rsidRPr="005B49C1" w:rsidRDefault="0043413F" w:rsidP="0043413F">
      <w:pPr>
        <w:pStyle w:val="Prrafodelista"/>
        <w:autoSpaceDE w:val="0"/>
        <w:autoSpaceDN w:val="0"/>
        <w:adjustRightInd w:val="0"/>
        <w:spacing w:line="360" w:lineRule="auto"/>
        <w:ind w:left="0"/>
        <w:jc w:val="both"/>
        <w:rPr>
          <w:rFonts w:ascii="Palatino Linotype" w:hAnsi="Palatino Linotype" w:cs="Arial"/>
        </w:rPr>
      </w:pPr>
      <w:r w:rsidRPr="005B49C1">
        <w:rPr>
          <w:rFonts w:ascii="Palatino Linotype" w:hAnsi="Palatino Linotype" w:cs="Arial"/>
        </w:rPr>
        <w:t xml:space="preserve">Siendo facultad de este Órgano entrar al estudio de las causas de improcedencia que hagan valer las partes o que se adviertan de oficio por este </w:t>
      </w:r>
      <w:proofErr w:type="spellStart"/>
      <w:r w:rsidRPr="005B49C1">
        <w:rPr>
          <w:rFonts w:ascii="Palatino Linotype" w:hAnsi="Palatino Linotype" w:cs="Arial"/>
        </w:rPr>
        <w:t>Resolutor</w:t>
      </w:r>
      <w:proofErr w:type="spellEnd"/>
      <w:r w:rsidRPr="005B49C1">
        <w:rPr>
          <w:rFonts w:ascii="Palatino Linotype" w:hAnsi="Palatino Linotype" w:cs="Arial"/>
        </w:rPr>
        <w:t xml:space="preserve">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5B49C1">
        <w:rPr>
          <w:rStyle w:val="Refdenotaalpie"/>
          <w:rFonts w:ascii="Palatino Linotype" w:hAnsi="Palatino Linotype" w:cs="Arial"/>
        </w:rPr>
        <w:footnoteReference w:id="1"/>
      </w:r>
      <w:r w:rsidRPr="005B49C1">
        <w:rPr>
          <w:rFonts w:ascii="Palatino Linotype" w:hAnsi="Palatino Linotype" w:cs="Arial"/>
        </w:rPr>
        <w:t xml:space="preserve">. Así las cosas, del análisis de los </w:t>
      </w:r>
      <w:r w:rsidRPr="005B49C1">
        <w:rPr>
          <w:rFonts w:ascii="Palatino Linotype" w:hAnsi="Palatino Linotype" w:cs="Arial"/>
        </w:rPr>
        <w:lastRenderedPageBreak/>
        <w:t>expedientes electrónicos no se advierte ninguna causa de improcedencia que se actualice ni mucho menos alguna hecha valer por alguna de las partes, procediendo al estudio del fondo del asunto, en los siguientes términos.</w:t>
      </w:r>
    </w:p>
    <w:p w:rsidR="0043413F" w:rsidRPr="005B49C1" w:rsidRDefault="0043413F" w:rsidP="0043413F">
      <w:pPr>
        <w:tabs>
          <w:tab w:val="left" w:pos="709"/>
        </w:tabs>
        <w:spacing w:before="240" w:line="360" w:lineRule="auto"/>
        <w:ind w:right="51"/>
        <w:jc w:val="both"/>
        <w:rPr>
          <w:rFonts w:ascii="Palatino Linotype" w:hAnsi="Palatino Linotype"/>
          <w:b/>
          <w:sz w:val="28"/>
          <w:szCs w:val="28"/>
        </w:rPr>
      </w:pPr>
    </w:p>
    <w:p w:rsidR="0043413F" w:rsidRPr="005B49C1" w:rsidRDefault="0043413F" w:rsidP="0043413F">
      <w:pPr>
        <w:tabs>
          <w:tab w:val="left" w:pos="709"/>
        </w:tabs>
        <w:spacing w:before="240" w:line="360" w:lineRule="auto"/>
        <w:ind w:right="51"/>
        <w:jc w:val="both"/>
        <w:rPr>
          <w:rFonts w:ascii="Palatino Linotype" w:hAnsi="Palatino Linotype"/>
          <w:b/>
          <w:sz w:val="28"/>
          <w:szCs w:val="28"/>
        </w:rPr>
      </w:pPr>
      <w:r w:rsidRPr="005B49C1">
        <w:rPr>
          <w:rFonts w:ascii="Palatino Linotype" w:hAnsi="Palatino Linotype"/>
          <w:b/>
          <w:sz w:val="28"/>
          <w:szCs w:val="28"/>
        </w:rPr>
        <w:t xml:space="preserve">CUARTO. Estudio y resolución del asunto </w:t>
      </w:r>
      <w:r w:rsidRPr="005B49C1">
        <w:rPr>
          <w:rFonts w:ascii="Palatino Linotype" w:hAnsi="Palatino Linotype"/>
          <w:b/>
          <w:sz w:val="28"/>
          <w:szCs w:val="28"/>
        </w:rPr>
        <w:tab/>
      </w:r>
    </w:p>
    <w:p w:rsidR="0043413F" w:rsidRPr="005B49C1" w:rsidRDefault="0043413F" w:rsidP="0043413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5B49C1">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43413F" w:rsidRPr="005B49C1" w:rsidRDefault="0043413F" w:rsidP="0043413F">
      <w:pPr>
        <w:autoSpaceDE w:val="0"/>
        <w:autoSpaceDN w:val="0"/>
        <w:adjustRightInd w:val="0"/>
        <w:ind w:right="567"/>
        <w:rPr>
          <w:rFonts w:ascii="Palatino Linotype" w:eastAsia="Calibri" w:hAnsi="Palatino Linotype" w:cs="Arial"/>
        </w:rPr>
      </w:pPr>
    </w:p>
    <w:p w:rsidR="0043413F" w:rsidRPr="005B49C1" w:rsidRDefault="0043413F" w:rsidP="0043413F">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5B49C1">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43413F" w:rsidRPr="005B49C1" w:rsidRDefault="0043413F" w:rsidP="0043413F">
      <w:pPr>
        <w:pStyle w:val="Citas"/>
        <w:spacing w:before="0" w:after="0" w:line="240" w:lineRule="auto"/>
      </w:pPr>
      <w:r w:rsidRPr="005B49C1">
        <w:rPr>
          <w:b/>
        </w:rPr>
        <w:t>Artículo 179.</w:t>
      </w:r>
      <w:r w:rsidRPr="005B49C1">
        <w:t xml:space="preserve"> El recurso de revisión es un medio de protección que la Ley otorga a los particulares, para hacer valer su derecho de acceso a la información pública, y procederá en contra de las siguientes causas: </w:t>
      </w:r>
    </w:p>
    <w:p w:rsidR="0043413F" w:rsidRPr="005B49C1" w:rsidRDefault="0043413F" w:rsidP="0043413F">
      <w:pPr>
        <w:pStyle w:val="Citas"/>
        <w:numPr>
          <w:ilvl w:val="0"/>
          <w:numId w:val="3"/>
        </w:numPr>
        <w:spacing w:before="0" w:after="0" w:line="240" w:lineRule="auto"/>
      </w:pPr>
      <w:r w:rsidRPr="005B49C1">
        <w:t xml:space="preserve">La negativa a la información solicitada; </w:t>
      </w:r>
    </w:p>
    <w:p w:rsidR="0043413F" w:rsidRPr="005B49C1" w:rsidRDefault="0043413F" w:rsidP="0043413F">
      <w:pPr>
        <w:pStyle w:val="Citas"/>
        <w:numPr>
          <w:ilvl w:val="0"/>
          <w:numId w:val="3"/>
        </w:numPr>
        <w:spacing w:before="0" w:after="0" w:line="240" w:lineRule="auto"/>
      </w:pPr>
      <w:r w:rsidRPr="005B49C1">
        <w:t xml:space="preserve">La clasificación de la información; </w:t>
      </w:r>
    </w:p>
    <w:p w:rsidR="0043413F" w:rsidRPr="005B49C1" w:rsidRDefault="0043413F" w:rsidP="0043413F">
      <w:pPr>
        <w:pStyle w:val="Citas"/>
        <w:numPr>
          <w:ilvl w:val="0"/>
          <w:numId w:val="3"/>
        </w:numPr>
        <w:spacing w:before="0" w:after="0" w:line="240" w:lineRule="auto"/>
      </w:pPr>
      <w:r w:rsidRPr="005B49C1">
        <w:lastRenderedPageBreak/>
        <w:t xml:space="preserve">La declaración de inexistencia de la información; </w:t>
      </w:r>
    </w:p>
    <w:p w:rsidR="0043413F" w:rsidRPr="005B49C1" w:rsidRDefault="0043413F" w:rsidP="0043413F">
      <w:pPr>
        <w:pStyle w:val="Citas"/>
        <w:numPr>
          <w:ilvl w:val="0"/>
          <w:numId w:val="3"/>
        </w:numPr>
        <w:spacing w:before="0" w:after="0" w:line="240" w:lineRule="auto"/>
        <w:rPr>
          <w:b/>
        </w:rPr>
      </w:pPr>
      <w:r w:rsidRPr="005B49C1">
        <w:rPr>
          <w:b/>
        </w:rPr>
        <w:t xml:space="preserve">La declaración de incompetencia por el sujeto obligado; </w:t>
      </w:r>
    </w:p>
    <w:p w:rsidR="0043413F" w:rsidRPr="005B49C1" w:rsidRDefault="0043413F" w:rsidP="0043413F">
      <w:pPr>
        <w:pStyle w:val="Citas"/>
        <w:numPr>
          <w:ilvl w:val="0"/>
          <w:numId w:val="3"/>
        </w:numPr>
        <w:spacing w:before="0" w:after="0" w:line="240" w:lineRule="auto"/>
      </w:pPr>
      <w:r w:rsidRPr="005B49C1">
        <w:t xml:space="preserve">La entrega de información incompleta; </w:t>
      </w:r>
    </w:p>
    <w:p w:rsidR="0043413F" w:rsidRPr="005B49C1" w:rsidRDefault="0043413F" w:rsidP="0043413F">
      <w:pPr>
        <w:pStyle w:val="Citas"/>
        <w:numPr>
          <w:ilvl w:val="0"/>
          <w:numId w:val="3"/>
        </w:numPr>
        <w:spacing w:before="0" w:after="0" w:line="240" w:lineRule="auto"/>
      </w:pPr>
      <w:r w:rsidRPr="005B49C1">
        <w:t xml:space="preserve">La entrega de información que no corresponda con lo solicitado; </w:t>
      </w:r>
    </w:p>
    <w:p w:rsidR="0043413F" w:rsidRPr="005B49C1" w:rsidRDefault="0043413F" w:rsidP="0043413F">
      <w:pPr>
        <w:pStyle w:val="Citas"/>
        <w:numPr>
          <w:ilvl w:val="0"/>
          <w:numId w:val="3"/>
        </w:numPr>
        <w:spacing w:before="0" w:after="0" w:line="240" w:lineRule="auto"/>
      </w:pPr>
      <w:r w:rsidRPr="005B49C1">
        <w:t xml:space="preserve">La falta de respuesta a una solicitud de acceso a la información; </w:t>
      </w:r>
    </w:p>
    <w:p w:rsidR="0043413F" w:rsidRPr="005B49C1" w:rsidRDefault="0043413F" w:rsidP="0043413F">
      <w:pPr>
        <w:pStyle w:val="Citas"/>
        <w:numPr>
          <w:ilvl w:val="0"/>
          <w:numId w:val="3"/>
        </w:numPr>
        <w:spacing w:before="0" w:after="0" w:line="240" w:lineRule="auto"/>
      </w:pPr>
      <w:r w:rsidRPr="005B49C1">
        <w:t xml:space="preserve">La notificación, entrega o puesta a disposición de información en una modalidad o formato distinto al solicitado; </w:t>
      </w:r>
    </w:p>
    <w:p w:rsidR="0043413F" w:rsidRPr="005B49C1" w:rsidRDefault="0043413F" w:rsidP="0043413F">
      <w:pPr>
        <w:pStyle w:val="Citas"/>
        <w:numPr>
          <w:ilvl w:val="0"/>
          <w:numId w:val="3"/>
        </w:numPr>
        <w:spacing w:before="0" w:after="0" w:line="240" w:lineRule="auto"/>
      </w:pPr>
      <w:r w:rsidRPr="005B49C1">
        <w:t xml:space="preserve">La entrega o puesta a disposición de información en un formato incomprensible y/o no accesible para el solicitante; </w:t>
      </w:r>
    </w:p>
    <w:p w:rsidR="0043413F" w:rsidRPr="005B49C1" w:rsidRDefault="0043413F" w:rsidP="0043413F">
      <w:pPr>
        <w:pStyle w:val="Citas"/>
        <w:numPr>
          <w:ilvl w:val="0"/>
          <w:numId w:val="3"/>
        </w:numPr>
        <w:spacing w:before="0" w:after="0" w:line="240" w:lineRule="auto"/>
      </w:pPr>
      <w:r w:rsidRPr="005B49C1">
        <w:t xml:space="preserve">Los costos o tiempos de entrega de la información; </w:t>
      </w:r>
    </w:p>
    <w:p w:rsidR="0043413F" w:rsidRPr="005B49C1" w:rsidRDefault="0043413F" w:rsidP="0043413F">
      <w:pPr>
        <w:pStyle w:val="Citas"/>
        <w:numPr>
          <w:ilvl w:val="0"/>
          <w:numId w:val="3"/>
        </w:numPr>
        <w:spacing w:before="0" w:after="0" w:line="240" w:lineRule="auto"/>
      </w:pPr>
      <w:r w:rsidRPr="005B49C1">
        <w:t xml:space="preserve">La falta de trámite a una solicitud; </w:t>
      </w:r>
    </w:p>
    <w:p w:rsidR="0043413F" w:rsidRPr="005B49C1" w:rsidRDefault="0043413F" w:rsidP="0043413F">
      <w:pPr>
        <w:pStyle w:val="Citas"/>
        <w:numPr>
          <w:ilvl w:val="0"/>
          <w:numId w:val="3"/>
        </w:numPr>
        <w:spacing w:before="0" w:after="0" w:line="240" w:lineRule="auto"/>
      </w:pPr>
      <w:r w:rsidRPr="005B49C1">
        <w:t xml:space="preserve">La negativa a permitir la consulta directa de la información; </w:t>
      </w:r>
    </w:p>
    <w:p w:rsidR="0043413F" w:rsidRPr="005B49C1" w:rsidRDefault="0043413F" w:rsidP="0043413F">
      <w:pPr>
        <w:pStyle w:val="Citas"/>
        <w:numPr>
          <w:ilvl w:val="0"/>
          <w:numId w:val="3"/>
        </w:numPr>
        <w:spacing w:before="0" w:after="0" w:line="240" w:lineRule="auto"/>
      </w:pPr>
      <w:r w:rsidRPr="005B49C1">
        <w:t xml:space="preserve">La falta, deficiencia o insuficiencia de la fundamentación y/o motivación en la respuesta; y </w:t>
      </w:r>
    </w:p>
    <w:p w:rsidR="0043413F" w:rsidRPr="005B49C1" w:rsidRDefault="0043413F" w:rsidP="0043413F">
      <w:pPr>
        <w:pStyle w:val="Citas"/>
        <w:numPr>
          <w:ilvl w:val="0"/>
          <w:numId w:val="3"/>
        </w:numPr>
        <w:spacing w:before="0" w:after="0" w:line="240" w:lineRule="auto"/>
      </w:pPr>
      <w:r w:rsidRPr="005B49C1">
        <w:t xml:space="preserve">La orientación a un trámite específico. </w:t>
      </w:r>
    </w:p>
    <w:p w:rsidR="0043413F" w:rsidRPr="005B49C1" w:rsidRDefault="0043413F" w:rsidP="0043413F">
      <w:pPr>
        <w:pStyle w:val="Citas"/>
        <w:spacing w:before="0" w:after="0" w:line="240" w:lineRule="auto"/>
      </w:pPr>
      <w:r w:rsidRPr="005B49C1">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43413F" w:rsidRPr="005B49C1" w:rsidRDefault="0043413F" w:rsidP="0043413F">
      <w:pPr>
        <w:autoSpaceDE w:val="0"/>
        <w:autoSpaceDN w:val="0"/>
        <w:adjustRightInd w:val="0"/>
        <w:ind w:right="567"/>
        <w:rPr>
          <w:rFonts w:ascii="Palatino Linotype" w:eastAsia="Calibri" w:hAnsi="Palatino Linotype" w:cs="Arial"/>
        </w:rPr>
      </w:pPr>
    </w:p>
    <w:p w:rsidR="0043413F" w:rsidRPr="005B49C1" w:rsidRDefault="0043413F" w:rsidP="0043413F">
      <w:pPr>
        <w:autoSpaceDE w:val="0"/>
        <w:autoSpaceDN w:val="0"/>
        <w:adjustRightInd w:val="0"/>
        <w:ind w:right="567"/>
        <w:rPr>
          <w:rFonts w:ascii="Palatino Linotype" w:eastAsia="Calibri" w:hAnsi="Palatino Linotype" w:cs="Arial"/>
        </w:rPr>
      </w:pPr>
    </w:p>
    <w:p w:rsidR="0043413F" w:rsidRPr="005B49C1" w:rsidRDefault="0043413F" w:rsidP="0043413F">
      <w:pPr>
        <w:spacing w:line="360" w:lineRule="auto"/>
        <w:jc w:val="both"/>
        <w:rPr>
          <w:rFonts w:ascii="Palatino Linotype" w:hAnsi="Palatino Linotype" w:cs="Tahoma"/>
          <w:bCs/>
        </w:rPr>
      </w:pPr>
      <w:r w:rsidRPr="005B49C1">
        <w:rPr>
          <w:rFonts w:ascii="Palatino Linotype" w:hAnsi="Palatino Linotype" w:cs="Tahoma"/>
          <w:bCs/>
        </w:rPr>
        <w:t xml:space="preserve">Bajo estas líneas argumentativas, al retomar y delimitar los requerimientos del ahora </w:t>
      </w:r>
      <w:r w:rsidRPr="005B49C1">
        <w:rPr>
          <w:rFonts w:ascii="Palatino Linotype" w:hAnsi="Palatino Linotype" w:cs="Tahoma"/>
          <w:b/>
          <w:bCs/>
        </w:rPr>
        <w:t>Recurrente</w:t>
      </w:r>
      <w:r w:rsidRPr="005B49C1">
        <w:rPr>
          <w:rFonts w:ascii="Palatino Linotype" w:hAnsi="Palatino Linotype" w:cs="Tahoma"/>
          <w:bCs/>
        </w:rPr>
        <w:t>, de manera objetiva se precisa que requiere la siguiente información:</w:t>
      </w:r>
    </w:p>
    <w:p w:rsidR="0043413F" w:rsidRPr="005B49C1" w:rsidRDefault="00317623" w:rsidP="00317623">
      <w:pPr>
        <w:pStyle w:val="Prrafodelista"/>
        <w:numPr>
          <w:ilvl w:val="0"/>
          <w:numId w:val="4"/>
        </w:numPr>
        <w:spacing w:before="240" w:line="360" w:lineRule="auto"/>
        <w:jc w:val="both"/>
        <w:rPr>
          <w:rFonts w:ascii="Palatino Linotype" w:hAnsi="Palatino Linotype" w:cs="Arial"/>
        </w:rPr>
      </w:pPr>
      <w:r w:rsidRPr="005B49C1">
        <w:rPr>
          <w:rFonts w:ascii="Palatino Linotype" w:hAnsi="Palatino Linotype" w:cs="Arial"/>
        </w:rPr>
        <w:t>Lista de los beneficiarios de la entrega de 23 cubetas de pintura, 33 cubetas de impermeabilizante, 262 cobertores y 49 colchonetas.</w:t>
      </w:r>
    </w:p>
    <w:p w:rsidR="0043413F" w:rsidRPr="005B49C1" w:rsidRDefault="0043413F" w:rsidP="0043413F">
      <w:pPr>
        <w:spacing w:before="240" w:line="360" w:lineRule="auto"/>
        <w:jc w:val="both"/>
        <w:rPr>
          <w:rFonts w:ascii="Palatino Linotype" w:hAnsi="Palatino Linotype" w:cs="Arial"/>
        </w:rPr>
      </w:pPr>
    </w:p>
    <w:p w:rsidR="0043413F" w:rsidRPr="005B49C1" w:rsidRDefault="0043413F" w:rsidP="0043413F">
      <w:pPr>
        <w:spacing w:before="240" w:line="360" w:lineRule="auto"/>
        <w:jc w:val="both"/>
        <w:rPr>
          <w:rFonts w:ascii="Palatino Linotype" w:hAnsi="Palatino Linotype" w:cs="Arial"/>
          <w:b/>
        </w:rPr>
      </w:pPr>
      <w:r w:rsidRPr="005B49C1">
        <w:rPr>
          <w:rFonts w:ascii="Palatino Linotype" w:hAnsi="Palatino Linotype" w:cs="Arial"/>
        </w:rPr>
        <w:t xml:space="preserve">De conformidad con las constancias que obran en el expediente electrónico, se observa que el </w:t>
      </w:r>
      <w:r w:rsidRPr="005B49C1">
        <w:rPr>
          <w:rFonts w:ascii="Palatino Linotype" w:hAnsi="Palatino Linotype" w:cs="Arial"/>
          <w:b/>
        </w:rPr>
        <w:t>Sujeto Obligado</w:t>
      </w:r>
      <w:r w:rsidRPr="005B49C1">
        <w:rPr>
          <w:rFonts w:ascii="Palatino Linotype" w:hAnsi="Palatino Linotype" w:cs="Arial"/>
        </w:rPr>
        <w:t xml:space="preserve"> dio respuesta por medio del sistema SAIMEX, a la solicitud de información</w:t>
      </w:r>
      <w:r w:rsidRPr="005B49C1">
        <w:rPr>
          <w:rFonts w:ascii="Palatino Linotype" w:eastAsia="Palatino Linotype" w:hAnsi="Palatino Linotype" w:cs="Palatino Linotype"/>
          <w:b/>
          <w:color w:val="000000"/>
        </w:rPr>
        <w:t xml:space="preserve"> </w:t>
      </w:r>
      <w:r w:rsidRPr="005B49C1">
        <w:rPr>
          <w:rFonts w:ascii="Palatino Linotype" w:hAnsi="Palatino Linotype" w:cs="Arial"/>
          <w:b/>
        </w:rPr>
        <w:t xml:space="preserve">00013/VICARBO/IP/2026; </w:t>
      </w:r>
      <w:r w:rsidRPr="005B49C1">
        <w:rPr>
          <w:rFonts w:ascii="Palatino Linotype" w:hAnsi="Palatino Linotype" w:cs="Arial"/>
        </w:rPr>
        <w:t>a través de los archivos electrónicos</w:t>
      </w:r>
      <w:r w:rsidRPr="005B49C1">
        <w:rPr>
          <w:rFonts w:ascii="Palatino Linotype" w:hAnsi="Palatino Linotype" w:cs="Arial"/>
          <w:b/>
        </w:rPr>
        <w:t>:</w:t>
      </w:r>
    </w:p>
    <w:p w:rsidR="0043413F" w:rsidRPr="005B49C1" w:rsidRDefault="00317623" w:rsidP="00317623">
      <w:pPr>
        <w:pStyle w:val="Sinespaciado"/>
        <w:numPr>
          <w:ilvl w:val="0"/>
          <w:numId w:val="1"/>
        </w:numPr>
        <w:spacing w:before="240" w:line="360" w:lineRule="auto"/>
        <w:jc w:val="both"/>
        <w:rPr>
          <w:rFonts w:ascii="Palatino Linotype" w:hAnsi="Palatino Linotype" w:cs="Arial"/>
          <w:b/>
          <w:i/>
          <w:sz w:val="24"/>
        </w:rPr>
      </w:pPr>
      <w:r w:rsidRPr="005B49C1">
        <w:rPr>
          <w:rFonts w:ascii="Palatino Linotype" w:hAnsi="Palatino Linotype" w:cs="Arial"/>
          <w:b/>
          <w:i/>
          <w:sz w:val="24"/>
        </w:rPr>
        <w:t>Oficio UT 022 SIP 013-2026 Incompetencia Total.pdf</w:t>
      </w:r>
      <w:r w:rsidR="0043413F" w:rsidRPr="005B49C1">
        <w:rPr>
          <w:rFonts w:ascii="Palatino Linotype" w:hAnsi="Palatino Linotype" w:cs="Arial"/>
          <w:b/>
          <w:i/>
          <w:sz w:val="24"/>
        </w:rPr>
        <w:t xml:space="preserve">: </w:t>
      </w:r>
      <w:r w:rsidR="0043413F" w:rsidRPr="005B49C1">
        <w:rPr>
          <w:rFonts w:ascii="Palatino Linotype" w:hAnsi="Palatino Linotype" w:cs="Arial"/>
          <w:sz w:val="24"/>
        </w:rPr>
        <w:t xml:space="preserve">oficio número </w:t>
      </w:r>
      <w:r w:rsidRPr="005B49C1">
        <w:rPr>
          <w:rFonts w:ascii="Palatino Linotype" w:hAnsi="Palatino Linotype" w:cs="Arial"/>
          <w:sz w:val="24"/>
        </w:rPr>
        <w:t>VC/UT/022/2026</w:t>
      </w:r>
      <w:r w:rsidR="0043413F" w:rsidRPr="005B49C1">
        <w:rPr>
          <w:rFonts w:ascii="Palatino Linotype" w:hAnsi="Palatino Linotype" w:cs="Arial"/>
          <w:sz w:val="24"/>
        </w:rPr>
        <w:t xml:space="preserve">, firmado por el Titular de la Unidad de Transparencia, por </w:t>
      </w:r>
      <w:r w:rsidR="0043413F" w:rsidRPr="005B49C1">
        <w:rPr>
          <w:rFonts w:ascii="Palatino Linotype" w:hAnsi="Palatino Linotype" w:cs="Arial"/>
          <w:sz w:val="24"/>
        </w:rPr>
        <w:lastRenderedPageBreak/>
        <w:t>medio del cual</w:t>
      </w:r>
      <w:r w:rsidRPr="005B49C1">
        <w:rPr>
          <w:rFonts w:ascii="Palatino Linotype" w:hAnsi="Palatino Linotype" w:cs="Arial"/>
          <w:sz w:val="24"/>
        </w:rPr>
        <w:t>,</w:t>
      </w:r>
      <w:r w:rsidR="0043413F" w:rsidRPr="005B49C1">
        <w:rPr>
          <w:rFonts w:ascii="Palatino Linotype" w:hAnsi="Palatino Linotype" w:cs="Arial"/>
          <w:sz w:val="24"/>
        </w:rPr>
        <w:t xml:space="preserve"> informa </w:t>
      </w:r>
      <w:r w:rsidRPr="005B49C1">
        <w:rPr>
          <w:rFonts w:ascii="Palatino Linotype" w:hAnsi="Palatino Linotype" w:cs="Arial"/>
          <w:sz w:val="24"/>
        </w:rPr>
        <w:t>ser</w:t>
      </w:r>
      <w:r w:rsidR="0043413F" w:rsidRPr="005B49C1">
        <w:rPr>
          <w:rFonts w:ascii="Palatino Linotype" w:hAnsi="Palatino Linotype" w:cs="Arial"/>
          <w:sz w:val="24"/>
        </w:rPr>
        <w:t xml:space="preserve"> Sujeto Obligado incompetente para atender la solicitud de información, siendo competencia del </w:t>
      </w:r>
      <w:r w:rsidRPr="005B49C1">
        <w:rPr>
          <w:rFonts w:ascii="Palatino Linotype" w:hAnsi="Palatino Linotype" w:cs="Arial"/>
          <w:sz w:val="24"/>
        </w:rPr>
        <w:t>DIF</w:t>
      </w:r>
      <w:r w:rsidR="0043413F" w:rsidRPr="005B49C1">
        <w:rPr>
          <w:rFonts w:ascii="Palatino Linotype" w:hAnsi="Palatino Linotype" w:cs="Arial"/>
          <w:sz w:val="24"/>
        </w:rPr>
        <w:t>.</w:t>
      </w:r>
    </w:p>
    <w:p w:rsidR="0043413F" w:rsidRPr="005B49C1" w:rsidRDefault="0043413F" w:rsidP="0043413F">
      <w:pPr>
        <w:spacing w:line="360" w:lineRule="auto"/>
        <w:jc w:val="both"/>
        <w:rPr>
          <w:rFonts w:ascii="Palatino Linotype" w:hAnsi="Palatino Linotype" w:cs="Arial"/>
          <w:bCs/>
        </w:rPr>
      </w:pPr>
    </w:p>
    <w:p w:rsidR="0043413F" w:rsidRPr="005B49C1" w:rsidRDefault="0043413F" w:rsidP="0043413F">
      <w:pPr>
        <w:spacing w:line="360" w:lineRule="auto"/>
        <w:jc w:val="both"/>
        <w:rPr>
          <w:rFonts w:ascii="Palatino Linotype" w:hAnsi="Palatino Linotype"/>
          <w:b/>
          <w:i/>
          <w:u w:val="single"/>
        </w:rPr>
      </w:pPr>
      <w:r w:rsidRPr="005B49C1">
        <w:rPr>
          <w:rFonts w:ascii="Palatino Linotype" w:hAnsi="Palatino Linotype" w:cs="Arial"/>
          <w:bCs/>
        </w:rPr>
        <w:t xml:space="preserve">Es así como, derivado de la respuesta emitida por </w:t>
      </w:r>
      <w:r w:rsidRPr="005B49C1">
        <w:rPr>
          <w:rFonts w:ascii="Palatino Linotype" w:hAnsi="Palatino Linotype" w:cs="Arial"/>
          <w:b/>
          <w:bCs/>
        </w:rPr>
        <w:t>El Sujeto Obligado</w:t>
      </w:r>
      <w:r w:rsidRPr="005B49C1">
        <w:rPr>
          <w:rFonts w:ascii="Palatino Linotype" w:hAnsi="Palatino Linotype" w:cs="Arial"/>
          <w:bCs/>
        </w:rPr>
        <w:t xml:space="preserve">, </w:t>
      </w:r>
      <w:r w:rsidRPr="005B49C1">
        <w:rPr>
          <w:rFonts w:ascii="Palatino Linotype" w:hAnsi="Palatino Linotype" w:cs="Arial"/>
          <w:b/>
          <w:bCs/>
        </w:rPr>
        <w:t>el Recurrente</w:t>
      </w:r>
      <w:r w:rsidRPr="005B49C1">
        <w:rPr>
          <w:rFonts w:ascii="Palatino Linotype" w:hAnsi="Palatino Linotype" w:cs="Arial"/>
          <w:bCs/>
        </w:rPr>
        <w:t>, interpuso el presente recurso de revisión, señalando sustancialmente como sus razones o motivos de inconformidad, lo siguiente:</w:t>
      </w:r>
      <w:r w:rsidRPr="005B49C1" w:rsidDel="00107C3B">
        <w:rPr>
          <w:rFonts w:ascii="Palatino Linotype" w:hAnsi="Palatino Linotype"/>
          <w:b/>
          <w:i/>
        </w:rPr>
        <w:t xml:space="preserve"> </w:t>
      </w:r>
      <w:r w:rsidRPr="005B49C1">
        <w:rPr>
          <w:rFonts w:ascii="Palatino Linotype" w:hAnsi="Palatino Linotype"/>
          <w:i/>
        </w:rPr>
        <w:t>“</w:t>
      </w:r>
      <w:r w:rsidR="00317623" w:rsidRPr="005B49C1">
        <w:rPr>
          <w:rFonts w:ascii="Palatino Linotype" w:hAnsi="Palatino Linotype"/>
          <w:i/>
        </w:rPr>
        <w:t xml:space="preserve">el sujeto obligado da a conocer que la información la posee otra dependencia, sin embargo la solicitud de información se hace de lo informado por la presidenta municipal a los integrantes del ayuntamiento de Villa </w:t>
      </w:r>
      <w:proofErr w:type="spellStart"/>
      <w:r w:rsidR="00317623" w:rsidRPr="005B49C1">
        <w:rPr>
          <w:rFonts w:ascii="Palatino Linotype" w:hAnsi="Palatino Linotype"/>
          <w:i/>
        </w:rPr>
        <w:t>del,Carbón</w:t>
      </w:r>
      <w:proofErr w:type="spellEnd"/>
      <w:r w:rsidR="00317623" w:rsidRPr="005B49C1">
        <w:rPr>
          <w:rFonts w:ascii="Palatino Linotype" w:hAnsi="Palatino Linotype"/>
          <w:i/>
        </w:rPr>
        <w:t xml:space="preserve"> en el documento denominado primero informe de gobierno, anexo imagen donde se señalan la realización de la entrega de lo solicitado.</w:t>
      </w:r>
      <w:r w:rsidRPr="005B49C1">
        <w:rPr>
          <w:rFonts w:ascii="Palatino Linotype" w:hAnsi="Palatino Linotype"/>
          <w:i/>
        </w:rPr>
        <w:t>” (Sic).</w:t>
      </w:r>
    </w:p>
    <w:p w:rsidR="0043413F" w:rsidRPr="005B49C1" w:rsidRDefault="0043413F" w:rsidP="0043413F">
      <w:pPr>
        <w:spacing w:line="360" w:lineRule="auto"/>
        <w:jc w:val="both"/>
        <w:rPr>
          <w:rFonts w:ascii="Palatino Linotype" w:hAnsi="Palatino Linotype"/>
        </w:rPr>
      </w:pPr>
      <w:r w:rsidRPr="005B49C1">
        <w:rPr>
          <w:rFonts w:ascii="Palatino Linotype" w:hAnsi="Palatino Linotype"/>
          <w:i/>
        </w:rPr>
        <w:t xml:space="preserve"> </w:t>
      </w:r>
    </w:p>
    <w:p w:rsidR="00317623" w:rsidRPr="005B49C1" w:rsidRDefault="00317623" w:rsidP="00317623">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r w:rsidRPr="005B49C1">
        <w:rPr>
          <w:rFonts w:ascii="Palatino Linotype" w:eastAsia="Calibri" w:hAnsi="Palatino Linotype" w:cs="Calibri"/>
          <w:lang w:val="es-ES_tradnl" w:eastAsia="es-MX"/>
        </w:rPr>
        <w:t>Adicionalmente, la parte recurrente adjunto el archivo electrónico denominado “</w:t>
      </w:r>
      <w:r w:rsidRPr="005B49C1">
        <w:rPr>
          <w:rFonts w:ascii="Palatino Linotype" w:eastAsia="Calibri" w:hAnsi="Palatino Linotype" w:cs="Calibri"/>
          <w:b/>
          <w:i/>
          <w:lang w:val="es-ES_tradnl" w:eastAsia="es-MX"/>
        </w:rPr>
        <w:t>cobertores.png</w:t>
      </w:r>
      <w:r w:rsidRPr="005B49C1">
        <w:rPr>
          <w:rFonts w:ascii="Palatino Linotype" w:eastAsia="Calibri" w:hAnsi="Palatino Linotype" w:cs="Calibri"/>
          <w:lang w:val="es-ES_tradnl" w:eastAsia="es-MX"/>
        </w:rPr>
        <w:t>”, mismo que contiene lo siguiente:</w:t>
      </w:r>
    </w:p>
    <w:p w:rsidR="00317623" w:rsidRPr="005B49C1" w:rsidRDefault="00317623" w:rsidP="00781F06">
      <w:pPr>
        <w:pBdr>
          <w:top w:val="nil"/>
          <w:left w:val="nil"/>
          <w:bottom w:val="nil"/>
          <w:right w:val="nil"/>
          <w:between w:val="nil"/>
        </w:pBdr>
        <w:spacing w:line="360" w:lineRule="auto"/>
        <w:contextualSpacing/>
        <w:jc w:val="center"/>
        <w:rPr>
          <w:rFonts w:ascii="Palatino Linotype" w:eastAsia="Calibri" w:hAnsi="Palatino Linotype" w:cs="Calibri"/>
          <w:lang w:val="es-ES_tradnl" w:eastAsia="es-MX"/>
        </w:rPr>
      </w:pPr>
      <w:r w:rsidRPr="005B49C1">
        <w:rPr>
          <w:rFonts w:ascii="Palatino Linotype" w:eastAsia="Calibri" w:hAnsi="Palatino Linotype" w:cs="Calibri"/>
          <w:noProof/>
          <w:lang w:val="es-MX" w:eastAsia="es-MX"/>
        </w:rPr>
        <w:drawing>
          <wp:inline distT="0" distB="0" distL="0" distR="0">
            <wp:extent cx="5249008" cy="3562847"/>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8CB0E5.tmp"/>
                    <pic:cNvPicPr/>
                  </pic:nvPicPr>
                  <pic:blipFill>
                    <a:blip r:embed="rId7">
                      <a:extLst>
                        <a:ext uri="{28A0092B-C50C-407E-A947-70E740481C1C}">
                          <a14:useLocalDpi xmlns:a14="http://schemas.microsoft.com/office/drawing/2010/main" val="0"/>
                        </a:ext>
                      </a:extLst>
                    </a:blip>
                    <a:stretch>
                      <a:fillRect/>
                    </a:stretch>
                  </pic:blipFill>
                  <pic:spPr>
                    <a:xfrm>
                      <a:off x="0" y="0"/>
                      <a:ext cx="5249008" cy="3562847"/>
                    </a:xfrm>
                    <a:prstGeom prst="rect">
                      <a:avLst/>
                    </a:prstGeom>
                  </pic:spPr>
                </pic:pic>
              </a:graphicData>
            </a:graphic>
          </wp:inline>
        </w:drawing>
      </w:r>
    </w:p>
    <w:p w:rsidR="00317623" w:rsidRPr="005B49C1" w:rsidRDefault="00317623" w:rsidP="00317623">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r w:rsidRPr="005B49C1">
        <w:rPr>
          <w:rFonts w:ascii="Palatino Linotype" w:eastAsia="Calibri" w:hAnsi="Palatino Linotype" w:cs="Calibri"/>
          <w:lang w:val="es-ES_tradnl" w:eastAsia="es-MX"/>
        </w:rPr>
        <w:lastRenderedPageBreak/>
        <w:t>Se debe resaltar que ninguna de las partes realizó manifestaciones durante la etapa de instrucción en el presente procedimiento. En consecuencia, es necesario precisar que, toda vez que el Sujeto Obligado fue omiso de enviar el Informe Justificado ante este Órgano Garante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Órgano Garante conozca y resuelva el recurso de revisión.</w:t>
      </w:r>
    </w:p>
    <w:p w:rsidR="0043413F" w:rsidRPr="005B49C1" w:rsidRDefault="0043413F" w:rsidP="0043413F">
      <w:pPr>
        <w:pStyle w:val="infoemcitas"/>
        <w:tabs>
          <w:tab w:val="left" w:pos="7655"/>
        </w:tabs>
        <w:ind w:left="0" w:right="0"/>
        <w:rPr>
          <w:i w:val="0"/>
          <w:sz w:val="24"/>
          <w:szCs w:val="24"/>
        </w:rPr>
      </w:pPr>
    </w:p>
    <w:p w:rsidR="0043413F" w:rsidRPr="005B49C1" w:rsidRDefault="00E90581" w:rsidP="0043413F">
      <w:pPr>
        <w:spacing w:line="360" w:lineRule="auto"/>
        <w:jc w:val="both"/>
        <w:rPr>
          <w:rFonts w:ascii="Palatino Linotype" w:hAnsi="Palatino Linotype"/>
        </w:rPr>
      </w:pPr>
      <w:r w:rsidRPr="005B49C1">
        <w:rPr>
          <w:rFonts w:ascii="Palatino Linotype" w:hAnsi="Palatino Linotype"/>
        </w:rPr>
        <w:t xml:space="preserve">En ese orden </w:t>
      </w:r>
      <w:r w:rsidR="0043413F" w:rsidRPr="005B49C1">
        <w:rPr>
          <w:rFonts w:ascii="Palatino Linotype" w:hAnsi="Palatino Linotype"/>
        </w:rPr>
        <w:t>de ideas, resulta necesario establecer las unidades administrativas con las que cuenta la administración pública municipal para así delimitar competencias, esto conforme al Bando Municipal:</w:t>
      </w:r>
    </w:p>
    <w:p w:rsidR="00E90581" w:rsidRPr="005B49C1" w:rsidRDefault="00E90581" w:rsidP="0043413F">
      <w:pPr>
        <w:pStyle w:val="Citas"/>
      </w:pPr>
      <w:r w:rsidRPr="005B49C1">
        <w:t xml:space="preserve">Artículo 51.- El Gobierno Municipal, en el ejercicio de sus atribuciones y para el despacho de los asuntos de orden administrativo, se auxiliará de las siguientes dependencias, mismas que realizarán sus funciones bajo los principios de igualdad, equidad, honestidad, respeto, transparencia, calidad, y garantizarán la paridad de género conforme al presente Bando Municipal, y las cuales se encuentran contempladas en el Organigrama de la Administración 2025-2027. </w:t>
      </w:r>
    </w:p>
    <w:p w:rsidR="0043413F" w:rsidRPr="005B49C1" w:rsidRDefault="00E90581" w:rsidP="0043413F">
      <w:pPr>
        <w:pStyle w:val="Citas"/>
      </w:pPr>
      <w:r w:rsidRPr="005B49C1">
        <w:t>La Administración Pública Municipal se conforma por:</w:t>
      </w:r>
    </w:p>
    <w:p w:rsidR="00E90581" w:rsidRPr="005B49C1" w:rsidRDefault="00E90581" w:rsidP="0043413F">
      <w:pPr>
        <w:pStyle w:val="Citas"/>
      </w:pPr>
      <w:r w:rsidRPr="005B49C1">
        <w:t>…</w:t>
      </w:r>
    </w:p>
    <w:p w:rsidR="00E90581" w:rsidRPr="005B49C1" w:rsidRDefault="00E90581" w:rsidP="00E90581">
      <w:pPr>
        <w:pStyle w:val="Citas"/>
        <w:jc w:val="center"/>
      </w:pPr>
      <w:r w:rsidRPr="005B49C1">
        <w:t>CAPÍTULO VII</w:t>
      </w:r>
    </w:p>
    <w:p w:rsidR="00E90581" w:rsidRPr="005B49C1" w:rsidRDefault="00E90581" w:rsidP="00E90581">
      <w:pPr>
        <w:pStyle w:val="Citas"/>
        <w:jc w:val="center"/>
      </w:pPr>
      <w:r w:rsidRPr="005B49C1">
        <w:t>DEPENDENCIAS DE LA ADMINISTRACIÓN PÚBLICA MUNICIPAL</w:t>
      </w:r>
    </w:p>
    <w:p w:rsidR="00E90581" w:rsidRPr="005B49C1" w:rsidRDefault="00E90581" w:rsidP="00E90581">
      <w:pPr>
        <w:pStyle w:val="Citas"/>
      </w:pPr>
      <w:r w:rsidRPr="005B49C1">
        <w:lastRenderedPageBreak/>
        <w:t>…</w:t>
      </w:r>
    </w:p>
    <w:p w:rsidR="0075126D" w:rsidRPr="005B49C1" w:rsidRDefault="0075126D" w:rsidP="00E90581">
      <w:pPr>
        <w:pStyle w:val="Citas"/>
      </w:pPr>
      <w:r w:rsidRPr="005B49C1">
        <w:rPr>
          <w:b/>
        </w:rPr>
        <w:t>Órganos Descentralizados</w:t>
      </w:r>
      <w:r w:rsidRPr="005B49C1">
        <w:t xml:space="preserve">: </w:t>
      </w:r>
    </w:p>
    <w:p w:rsidR="00E90581" w:rsidRPr="005B49C1" w:rsidRDefault="0075126D" w:rsidP="00E90581">
      <w:pPr>
        <w:pStyle w:val="Citas"/>
      </w:pPr>
      <w:r w:rsidRPr="005B49C1">
        <w:t xml:space="preserve">a) </w:t>
      </w:r>
      <w:r w:rsidRPr="005B49C1">
        <w:rPr>
          <w:b/>
          <w:u w:val="single"/>
        </w:rPr>
        <w:t>Sistema Municipal para el Desarrollo Integral de la Familia</w:t>
      </w:r>
      <w:r w:rsidRPr="005B49C1">
        <w:t>.</w:t>
      </w:r>
    </w:p>
    <w:p w:rsidR="00E90581" w:rsidRPr="005B49C1" w:rsidRDefault="00E90581" w:rsidP="0043413F">
      <w:pPr>
        <w:pStyle w:val="Citas"/>
      </w:pPr>
    </w:p>
    <w:p w:rsidR="0043413F" w:rsidRPr="005B49C1" w:rsidRDefault="0043413F" w:rsidP="0043413F">
      <w:pPr>
        <w:spacing w:line="360" w:lineRule="auto"/>
        <w:jc w:val="both"/>
        <w:rPr>
          <w:rFonts w:ascii="Palatino Linotype" w:hAnsi="Palatino Linotype"/>
        </w:rPr>
      </w:pPr>
    </w:p>
    <w:p w:rsidR="0043413F" w:rsidRPr="005B49C1" w:rsidRDefault="0043413F" w:rsidP="0043413F">
      <w:pPr>
        <w:spacing w:line="360" w:lineRule="auto"/>
        <w:jc w:val="both"/>
        <w:rPr>
          <w:rFonts w:ascii="Palatino Linotype" w:hAnsi="Palatino Linotype"/>
        </w:rPr>
      </w:pPr>
      <w:r w:rsidRPr="005B49C1">
        <w:rPr>
          <w:rFonts w:ascii="Palatino Linotype" w:hAnsi="Palatino Linotype"/>
        </w:rPr>
        <w:t xml:space="preserve">Por su parte la </w:t>
      </w:r>
      <w:r w:rsidRPr="005B49C1">
        <w:rPr>
          <w:rFonts w:ascii="Palatino Linotype" w:hAnsi="Palatino Linotype"/>
          <w:b/>
        </w:rPr>
        <w:t>Ley de Crea a los Organismos Públicos Descentralizados de Asistencia Social, de carácter municipal, denominados “Sistemas Municipales para el Desarrollo Integral de la Familia</w:t>
      </w:r>
      <w:r w:rsidRPr="005B49C1">
        <w:rPr>
          <w:rFonts w:ascii="Palatino Linotype" w:hAnsi="Palatino Linotype"/>
        </w:rPr>
        <w:t>”, establece lo siguiente:</w:t>
      </w:r>
    </w:p>
    <w:p w:rsidR="0043413F" w:rsidRPr="005B49C1" w:rsidRDefault="0043413F" w:rsidP="0043413F">
      <w:pPr>
        <w:pStyle w:val="Citas"/>
      </w:pPr>
      <w:r w:rsidRPr="005B49C1">
        <w:t>Artículo 12.- El Órgano Superior de los Organismos será la Junta de Gobierno, la cual se integrará con un Presidente, un Secretario, un Tesorero y dos Vocales. Recayendo la Presidencia en la persona que al efecto nombre el C. Presidente Municipal, lo mismo el Secretario, que en todo caso será el Director, el Tesorero será la persona que designe el Presidente de la Junta de Gobierno y los Vocales serán dos funcionarios Municipales, cuya actividad se encuentre más relacionada con los objetivos de los Organismos.</w:t>
      </w:r>
    </w:p>
    <w:p w:rsidR="0043413F" w:rsidRPr="005B49C1" w:rsidRDefault="0043413F" w:rsidP="0043413F">
      <w:pPr>
        <w:spacing w:line="360" w:lineRule="auto"/>
        <w:jc w:val="both"/>
        <w:rPr>
          <w:rFonts w:ascii="Palatino Linotype" w:hAnsi="Palatino Linotype"/>
          <w:color w:val="000000"/>
        </w:rPr>
      </w:pPr>
    </w:p>
    <w:p w:rsidR="0075126D" w:rsidRPr="005B49C1" w:rsidRDefault="0075126D" w:rsidP="0043413F">
      <w:pPr>
        <w:spacing w:line="360" w:lineRule="auto"/>
        <w:jc w:val="both"/>
        <w:rPr>
          <w:rFonts w:ascii="Palatino Linotype" w:hAnsi="Palatino Linotype"/>
          <w:color w:val="000000"/>
        </w:rPr>
      </w:pPr>
      <w:r w:rsidRPr="005B49C1">
        <w:rPr>
          <w:rFonts w:ascii="Palatino Linotype" w:hAnsi="Palatino Linotype"/>
          <w:color w:val="000000"/>
        </w:rPr>
        <w:t xml:space="preserve">Así del IPOMEX se advierte que, el Sistema Municipal para el Desarrollo Integral de la Familia de Villa del Carbón es un Sujeto </w:t>
      </w:r>
      <w:r w:rsidR="00CB0B3C" w:rsidRPr="005B49C1">
        <w:rPr>
          <w:rFonts w:ascii="Palatino Linotype" w:hAnsi="Palatino Linotype"/>
          <w:color w:val="000000"/>
        </w:rPr>
        <w:t>Obligado d</w:t>
      </w:r>
      <w:r w:rsidRPr="005B49C1">
        <w:rPr>
          <w:rFonts w:ascii="Palatino Linotype" w:hAnsi="Palatino Linotype"/>
          <w:color w:val="000000"/>
        </w:rPr>
        <w:t>iverso al Ayuntamiento, tal como se ilustra:</w:t>
      </w:r>
    </w:p>
    <w:p w:rsidR="0075126D" w:rsidRPr="005B49C1" w:rsidRDefault="0075126D" w:rsidP="0075126D">
      <w:pPr>
        <w:spacing w:line="360" w:lineRule="auto"/>
        <w:jc w:val="center"/>
        <w:rPr>
          <w:rFonts w:ascii="Palatino Linotype" w:hAnsi="Palatino Linotype"/>
          <w:color w:val="000000"/>
        </w:rPr>
      </w:pPr>
      <w:r w:rsidRPr="005B49C1">
        <w:rPr>
          <w:rFonts w:ascii="Palatino Linotype" w:hAnsi="Palatino Linotype"/>
          <w:noProof/>
          <w:color w:val="000000"/>
          <w:lang w:val="es-MX" w:eastAsia="es-MX"/>
        </w:rPr>
        <w:drawing>
          <wp:inline distT="0" distB="0" distL="0" distR="0">
            <wp:extent cx="4667901" cy="100026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A877D7.tmp"/>
                    <pic:cNvPicPr/>
                  </pic:nvPicPr>
                  <pic:blipFill>
                    <a:blip r:embed="rId8">
                      <a:extLst>
                        <a:ext uri="{28A0092B-C50C-407E-A947-70E740481C1C}">
                          <a14:useLocalDpi xmlns:a14="http://schemas.microsoft.com/office/drawing/2010/main" val="0"/>
                        </a:ext>
                      </a:extLst>
                    </a:blip>
                    <a:stretch>
                      <a:fillRect/>
                    </a:stretch>
                  </pic:blipFill>
                  <pic:spPr>
                    <a:xfrm>
                      <a:off x="0" y="0"/>
                      <a:ext cx="4667901" cy="1000265"/>
                    </a:xfrm>
                    <a:prstGeom prst="rect">
                      <a:avLst/>
                    </a:prstGeom>
                  </pic:spPr>
                </pic:pic>
              </a:graphicData>
            </a:graphic>
          </wp:inline>
        </w:drawing>
      </w:r>
    </w:p>
    <w:p w:rsidR="0075126D" w:rsidRPr="005B49C1" w:rsidRDefault="0075126D" w:rsidP="0043413F">
      <w:pPr>
        <w:spacing w:line="360" w:lineRule="auto"/>
        <w:jc w:val="both"/>
        <w:rPr>
          <w:rFonts w:ascii="Palatino Linotype" w:hAnsi="Palatino Linotype"/>
          <w:color w:val="000000"/>
        </w:rPr>
      </w:pPr>
    </w:p>
    <w:p w:rsidR="0043413F" w:rsidRPr="005B49C1" w:rsidRDefault="0043413F" w:rsidP="0043413F">
      <w:pPr>
        <w:spacing w:line="360" w:lineRule="auto"/>
        <w:jc w:val="both"/>
        <w:rPr>
          <w:rFonts w:ascii="Palatino Linotype" w:hAnsi="Palatino Linotype"/>
          <w:color w:val="000000"/>
        </w:rPr>
      </w:pPr>
      <w:r w:rsidRPr="005B49C1">
        <w:rPr>
          <w:rFonts w:ascii="Palatino Linotype" w:hAnsi="Palatino Linotype"/>
          <w:color w:val="000000"/>
        </w:rPr>
        <w:lastRenderedPageBreak/>
        <w:t>Por otro lado, la Ley de Transparencia y Acceso a la Información Pública del Estado de México y Municipios, establece que todo acto de autoridad, derivado de sus atribuciones debe ser documentado:</w:t>
      </w:r>
    </w:p>
    <w:p w:rsidR="0043413F" w:rsidRPr="005B49C1" w:rsidRDefault="0043413F" w:rsidP="0043413F">
      <w:pPr>
        <w:pStyle w:val="Citas"/>
        <w:rPr>
          <w:b/>
          <w:u w:val="single"/>
        </w:rPr>
      </w:pPr>
      <w:r w:rsidRPr="005B49C1">
        <w:rPr>
          <w:b/>
          <w:u w:val="single"/>
        </w:rPr>
        <w:t>Artículo 18. Los sujetos obligados deberán documentar todo acto que derive del ejercicio de sus facultades, competencias o funciones, considerando desde su origen la eventual publicidad y reutilización de la información que generen.</w:t>
      </w:r>
    </w:p>
    <w:p w:rsidR="0043413F" w:rsidRPr="005B49C1" w:rsidRDefault="0043413F" w:rsidP="0043413F">
      <w:pPr>
        <w:pStyle w:val="Citas"/>
      </w:pPr>
      <w:r w:rsidRPr="005B49C1">
        <w:t xml:space="preserve">Artículo 19. Se presume que la información debe existir si se refiere a las facultades, competencias y funciones que los ordenamientos jurídicos aplicables otorgan a los sujetos obligados. </w:t>
      </w:r>
    </w:p>
    <w:p w:rsidR="0043413F" w:rsidRPr="005B49C1" w:rsidRDefault="0043413F" w:rsidP="0043413F">
      <w:pPr>
        <w:pStyle w:val="Citas"/>
      </w:pPr>
      <w:r w:rsidRPr="005B49C1">
        <w:t>En los casos en que ciertas facultades, competencias o funciones no se hayan ejercido, se debe motivar la respuesta en función de las causas que motiven tal circunstancia.</w:t>
      </w:r>
    </w:p>
    <w:p w:rsidR="0043413F" w:rsidRPr="005B49C1" w:rsidRDefault="0043413F" w:rsidP="0043413F">
      <w:pPr>
        <w:autoSpaceDE w:val="0"/>
        <w:autoSpaceDN w:val="0"/>
        <w:adjustRightInd w:val="0"/>
        <w:spacing w:line="360" w:lineRule="auto"/>
        <w:jc w:val="both"/>
        <w:rPr>
          <w:rFonts w:ascii="Palatino Linotype" w:hAnsi="Palatino Linotype" w:cs="Arial"/>
        </w:rPr>
      </w:pPr>
    </w:p>
    <w:p w:rsidR="0043413F" w:rsidRPr="005B49C1" w:rsidRDefault="0043413F" w:rsidP="0043413F">
      <w:pPr>
        <w:autoSpaceDE w:val="0"/>
        <w:autoSpaceDN w:val="0"/>
        <w:adjustRightInd w:val="0"/>
        <w:spacing w:line="360" w:lineRule="auto"/>
        <w:jc w:val="both"/>
        <w:rPr>
          <w:rFonts w:ascii="Palatino Linotype" w:hAnsi="Palatino Linotype" w:cs="Arial"/>
        </w:rPr>
      </w:pPr>
      <w:r w:rsidRPr="005B49C1">
        <w:rPr>
          <w:rFonts w:ascii="Palatino Linotype" w:hAnsi="Palatino Linotype" w:cs="Arial"/>
        </w:rPr>
        <w:t>Del estudio realizado, es necesario acotar si el Sujeto Obligado colmó el derecho de acceso a la información pública mediante respuesta:</w:t>
      </w:r>
    </w:p>
    <w:tbl>
      <w:tblPr>
        <w:tblStyle w:val="Tablaconcuadrcula"/>
        <w:tblW w:w="907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062"/>
        <w:gridCol w:w="3093"/>
        <w:gridCol w:w="1923"/>
      </w:tblGrid>
      <w:tr w:rsidR="0043413F" w:rsidRPr="005B49C1" w:rsidTr="00781F06">
        <w:trPr>
          <w:trHeight w:val="215"/>
        </w:trPr>
        <w:tc>
          <w:tcPr>
            <w:tcW w:w="4062" w:type="dxa"/>
            <w:shd w:val="clear" w:color="auto" w:fill="E7E6E6" w:themeFill="background2"/>
          </w:tcPr>
          <w:p w:rsidR="0043413F" w:rsidRPr="005B49C1" w:rsidRDefault="0043413F" w:rsidP="00567B64">
            <w:pPr>
              <w:spacing w:line="360" w:lineRule="auto"/>
              <w:jc w:val="center"/>
              <w:rPr>
                <w:rFonts w:ascii="Palatino Linotype" w:hAnsi="Palatino Linotype"/>
                <w:b/>
                <w:i/>
                <w:color w:val="000000"/>
              </w:rPr>
            </w:pPr>
            <w:r w:rsidRPr="005B49C1">
              <w:rPr>
                <w:rFonts w:ascii="Palatino Linotype" w:hAnsi="Palatino Linotype"/>
                <w:b/>
                <w:i/>
                <w:color w:val="000000"/>
              </w:rPr>
              <w:t>Requerimientos</w:t>
            </w:r>
          </w:p>
        </w:tc>
        <w:tc>
          <w:tcPr>
            <w:tcW w:w="3093" w:type="dxa"/>
            <w:shd w:val="clear" w:color="auto" w:fill="E7E6E6" w:themeFill="background2"/>
          </w:tcPr>
          <w:p w:rsidR="0043413F" w:rsidRPr="005B49C1" w:rsidRDefault="0043413F" w:rsidP="00567B64">
            <w:pPr>
              <w:spacing w:line="360" w:lineRule="auto"/>
              <w:jc w:val="center"/>
              <w:rPr>
                <w:rFonts w:ascii="Palatino Linotype" w:hAnsi="Palatino Linotype"/>
                <w:b/>
                <w:i/>
                <w:color w:val="000000"/>
              </w:rPr>
            </w:pPr>
            <w:r w:rsidRPr="005B49C1">
              <w:rPr>
                <w:rFonts w:ascii="Palatino Linotype" w:hAnsi="Palatino Linotype"/>
                <w:b/>
                <w:i/>
                <w:color w:val="000000"/>
              </w:rPr>
              <w:t>Respuesta</w:t>
            </w:r>
          </w:p>
        </w:tc>
        <w:tc>
          <w:tcPr>
            <w:tcW w:w="1923" w:type="dxa"/>
            <w:shd w:val="clear" w:color="auto" w:fill="E7E6E6" w:themeFill="background2"/>
          </w:tcPr>
          <w:p w:rsidR="0043413F" w:rsidRPr="005B49C1" w:rsidRDefault="0043413F" w:rsidP="00567B64">
            <w:pPr>
              <w:spacing w:line="360" w:lineRule="auto"/>
              <w:jc w:val="center"/>
              <w:rPr>
                <w:rFonts w:ascii="Palatino Linotype" w:hAnsi="Palatino Linotype"/>
                <w:b/>
                <w:i/>
                <w:color w:val="000000"/>
              </w:rPr>
            </w:pPr>
            <w:r w:rsidRPr="005B49C1">
              <w:rPr>
                <w:rFonts w:ascii="Palatino Linotype" w:hAnsi="Palatino Linotype"/>
                <w:b/>
                <w:i/>
                <w:color w:val="000000"/>
              </w:rPr>
              <w:t>Colma</w:t>
            </w:r>
          </w:p>
        </w:tc>
      </w:tr>
      <w:tr w:rsidR="0075126D" w:rsidRPr="005B49C1" w:rsidTr="00781F06">
        <w:trPr>
          <w:trHeight w:val="1345"/>
        </w:trPr>
        <w:tc>
          <w:tcPr>
            <w:tcW w:w="4062" w:type="dxa"/>
            <w:shd w:val="clear" w:color="auto" w:fill="auto"/>
          </w:tcPr>
          <w:p w:rsidR="0075126D" w:rsidRPr="005B49C1" w:rsidRDefault="00781F06" w:rsidP="00567B64">
            <w:pPr>
              <w:tabs>
                <w:tab w:val="left" w:pos="1828"/>
              </w:tabs>
              <w:jc w:val="both"/>
              <w:rPr>
                <w:rFonts w:ascii="Palatino Linotype" w:hAnsi="Palatino Linotype"/>
                <w:color w:val="000000"/>
                <w:sz w:val="22"/>
              </w:rPr>
            </w:pPr>
            <w:r w:rsidRPr="005B49C1">
              <w:rPr>
                <w:rFonts w:ascii="Palatino Linotype" w:hAnsi="Palatino Linotype"/>
                <w:color w:val="000000"/>
                <w:sz w:val="22"/>
              </w:rPr>
              <w:t>Lista</w:t>
            </w:r>
            <w:r w:rsidR="00CB0B3C" w:rsidRPr="005B49C1">
              <w:rPr>
                <w:rFonts w:ascii="Palatino Linotype" w:hAnsi="Palatino Linotype"/>
                <w:color w:val="000000"/>
                <w:sz w:val="22"/>
              </w:rPr>
              <w:t xml:space="preserve"> de los beneficiarios de la entrega de 23 cubetas de pintura, 33 cubetas de impermeabilizante, 262 cobertores y 49 colchonetas</w:t>
            </w:r>
            <w:r w:rsidRPr="005B49C1">
              <w:rPr>
                <w:rFonts w:ascii="Palatino Linotype" w:hAnsi="Palatino Linotype"/>
                <w:color w:val="000000"/>
                <w:sz w:val="22"/>
              </w:rPr>
              <w:t>.</w:t>
            </w:r>
          </w:p>
        </w:tc>
        <w:tc>
          <w:tcPr>
            <w:tcW w:w="3093" w:type="dxa"/>
            <w:shd w:val="clear" w:color="auto" w:fill="auto"/>
          </w:tcPr>
          <w:p w:rsidR="0075126D" w:rsidRPr="005B49C1" w:rsidRDefault="0075126D" w:rsidP="00567B64">
            <w:pPr>
              <w:ind w:firstLine="708"/>
              <w:rPr>
                <w:rFonts w:ascii="Palatino Linotype" w:hAnsi="Palatino Linotype"/>
              </w:rPr>
            </w:pPr>
            <w:r w:rsidRPr="005B49C1">
              <w:rPr>
                <w:rFonts w:ascii="Palatino Linotype" w:hAnsi="Palatino Linotype"/>
              </w:rPr>
              <w:t>Incompetencia</w:t>
            </w:r>
          </w:p>
          <w:p w:rsidR="00781F06" w:rsidRPr="005B49C1" w:rsidRDefault="00781F06" w:rsidP="00781F06">
            <w:pPr>
              <w:rPr>
                <w:rFonts w:ascii="Palatino Linotype" w:hAnsi="Palatino Linotype"/>
              </w:rPr>
            </w:pPr>
            <w:r w:rsidRPr="005B49C1">
              <w:rPr>
                <w:rFonts w:ascii="Palatino Linotype" w:hAnsi="Palatino Linotype"/>
              </w:rPr>
              <w:t>El Sujeto Obligado es el DIF.</w:t>
            </w:r>
          </w:p>
        </w:tc>
        <w:tc>
          <w:tcPr>
            <w:tcW w:w="1923" w:type="dxa"/>
            <w:shd w:val="clear" w:color="auto" w:fill="auto"/>
          </w:tcPr>
          <w:p w:rsidR="0075126D" w:rsidRPr="005B49C1" w:rsidRDefault="0075126D" w:rsidP="00781F06">
            <w:pPr>
              <w:jc w:val="center"/>
              <w:rPr>
                <w:rFonts w:ascii="Palatino Linotype" w:hAnsi="Palatino Linotype"/>
                <w:b/>
                <w:i/>
                <w:color w:val="000000"/>
              </w:rPr>
            </w:pPr>
            <w:r w:rsidRPr="005B49C1">
              <w:rPr>
                <w:rFonts w:ascii="Palatino Linotype" w:hAnsi="Palatino Linotype"/>
                <w:b/>
                <w:i/>
                <w:color w:val="000000"/>
              </w:rPr>
              <w:t>Sí</w:t>
            </w:r>
          </w:p>
        </w:tc>
      </w:tr>
    </w:tbl>
    <w:p w:rsidR="0043413F" w:rsidRPr="005B49C1" w:rsidRDefault="0043413F" w:rsidP="0043413F">
      <w:pPr>
        <w:spacing w:line="360" w:lineRule="auto"/>
        <w:jc w:val="both"/>
        <w:rPr>
          <w:rFonts w:ascii="Palatino Linotype" w:hAnsi="Palatino Linotype" w:cs="Arial"/>
        </w:rPr>
      </w:pPr>
    </w:p>
    <w:p w:rsidR="0043413F" w:rsidRPr="005B49C1" w:rsidRDefault="0043413F" w:rsidP="0043413F">
      <w:pPr>
        <w:spacing w:line="360" w:lineRule="auto"/>
        <w:jc w:val="both"/>
        <w:rPr>
          <w:rFonts w:ascii="Palatino Linotype" w:hAnsi="Palatino Linotype"/>
          <w:color w:val="000000"/>
        </w:rPr>
      </w:pPr>
      <w:r w:rsidRPr="005B49C1">
        <w:rPr>
          <w:rFonts w:ascii="Palatino Linotype" w:hAnsi="Palatino Linotype"/>
          <w:color w:val="000000"/>
        </w:rPr>
        <w:t xml:space="preserve">Finalmente se dejan a salvo los derechos de la parte recurrente para que solicite </w:t>
      </w:r>
      <w:r w:rsidR="00781F06" w:rsidRPr="005B49C1">
        <w:rPr>
          <w:rFonts w:ascii="Palatino Linotype" w:hAnsi="Palatino Linotype"/>
          <w:color w:val="000000"/>
        </w:rPr>
        <w:t xml:space="preserve">la información de su </w:t>
      </w:r>
      <w:r w:rsidR="00D61D32" w:rsidRPr="005B49C1">
        <w:rPr>
          <w:rFonts w:ascii="Palatino Linotype" w:hAnsi="Palatino Linotype"/>
          <w:color w:val="000000"/>
        </w:rPr>
        <w:t>interés</w:t>
      </w:r>
      <w:r w:rsidRPr="005B49C1">
        <w:rPr>
          <w:rFonts w:ascii="Palatino Linotype" w:hAnsi="Palatino Linotype"/>
          <w:color w:val="000000"/>
        </w:rPr>
        <w:t xml:space="preserve"> ante el Sujeto Obligado competente.</w:t>
      </w:r>
    </w:p>
    <w:p w:rsidR="0043413F" w:rsidRPr="005B49C1" w:rsidRDefault="0043413F" w:rsidP="0043413F">
      <w:pPr>
        <w:spacing w:line="360" w:lineRule="auto"/>
        <w:jc w:val="both"/>
        <w:rPr>
          <w:rFonts w:ascii="Palatino Linotype" w:hAnsi="Palatino Linotype"/>
          <w:color w:val="000000"/>
        </w:rPr>
      </w:pPr>
    </w:p>
    <w:p w:rsidR="0043413F" w:rsidRPr="005B49C1" w:rsidRDefault="0043413F" w:rsidP="0043413F">
      <w:pPr>
        <w:spacing w:line="360" w:lineRule="auto"/>
        <w:jc w:val="both"/>
        <w:rPr>
          <w:rFonts w:ascii="Palatino Linotype" w:hAnsi="Palatino Linotype"/>
          <w:color w:val="000000"/>
        </w:rPr>
      </w:pPr>
      <w:r w:rsidRPr="005B49C1">
        <w:rPr>
          <w:rFonts w:ascii="Palatino Linotype" w:hAnsi="Palatino Linotype"/>
          <w:color w:val="000000"/>
        </w:rPr>
        <w:lastRenderedPageBreak/>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43413F" w:rsidRPr="005B49C1" w:rsidRDefault="0043413F" w:rsidP="0043413F">
      <w:pPr>
        <w:spacing w:line="360" w:lineRule="auto"/>
        <w:jc w:val="both"/>
        <w:rPr>
          <w:rFonts w:ascii="Palatino Linotype" w:hAnsi="Palatino Linotype"/>
          <w:color w:val="000000"/>
        </w:rPr>
      </w:pPr>
    </w:p>
    <w:p w:rsidR="0043413F" w:rsidRPr="005B49C1" w:rsidRDefault="0043413F" w:rsidP="0043413F">
      <w:pPr>
        <w:ind w:left="567" w:right="567"/>
        <w:jc w:val="both"/>
        <w:rPr>
          <w:rFonts w:ascii="Palatino Linotype" w:hAnsi="Palatino Linotype"/>
          <w:b/>
          <w:i/>
        </w:rPr>
      </w:pPr>
      <w:r w:rsidRPr="005B49C1">
        <w:rPr>
          <w:rFonts w:ascii="Palatino Linotype" w:hAnsi="Palatino Linotype"/>
          <w:b/>
          <w:i/>
        </w:rPr>
        <w:t>Artículo 6</w:t>
      </w:r>
    </w:p>
    <w:p w:rsidR="0043413F" w:rsidRPr="005B49C1" w:rsidRDefault="0043413F" w:rsidP="0043413F">
      <w:pPr>
        <w:ind w:left="567" w:right="567"/>
        <w:jc w:val="both"/>
        <w:rPr>
          <w:rFonts w:ascii="Palatino Linotype" w:hAnsi="Palatino Linotype"/>
          <w:i/>
        </w:rPr>
      </w:pPr>
      <w:r w:rsidRPr="005B49C1">
        <w:rPr>
          <w:rFonts w:ascii="Palatino Linotype" w:hAnsi="Palatino Linotype"/>
          <w:i/>
        </w:rPr>
        <w:t>…</w:t>
      </w:r>
    </w:p>
    <w:p w:rsidR="0043413F" w:rsidRPr="005B49C1" w:rsidRDefault="0043413F" w:rsidP="0043413F">
      <w:pPr>
        <w:ind w:left="567" w:right="567"/>
        <w:jc w:val="both"/>
        <w:rPr>
          <w:rFonts w:ascii="Palatino Linotype" w:hAnsi="Palatino Linotype"/>
          <w:i/>
        </w:rPr>
      </w:pPr>
      <w:r w:rsidRPr="005B49C1">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rsidR="0043413F" w:rsidRPr="005B49C1" w:rsidRDefault="0043413F" w:rsidP="0043413F">
      <w:pPr>
        <w:ind w:left="567" w:right="567"/>
        <w:jc w:val="both"/>
        <w:rPr>
          <w:rFonts w:ascii="Palatino Linotype" w:hAnsi="Palatino Linotype"/>
          <w:i/>
        </w:rPr>
      </w:pPr>
    </w:p>
    <w:p w:rsidR="0043413F" w:rsidRPr="005B49C1" w:rsidRDefault="0043413F" w:rsidP="0043413F">
      <w:pPr>
        <w:numPr>
          <w:ilvl w:val="0"/>
          <w:numId w:val="5"/>
        </w:numPr>
        <w:ind w:left="993" w:right="567"/>
        <w:jc w:val="both"/>
        <w:rPr>
          <w:rFonts w:ascii="Palatino Linotype" w:hAnsi="Palatino Linotype"/>
          <w:i/>
        </w:rPr>
      </w:pPr>
      <w:r w:rsidRPr="005B49C1">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43413F" w:rsidRPr="005B49C1" w:rsidRDefault="0043413F" w:rsidP="0043413F">
      <w:pPr>
        <w:spacing w:line="360" w:lineRule="auto"/>
        <w:jc w:val="both"/>
        <w:rPr>
          <w:rFonts w:ascii="Palatino Linotype" w:hAnsi="Palatino Linotype"/>
        </w:rPr>
      </w:pPr>
    </w:p>
    <w:p w:rsidR="0043413F" w:rsidRPr="005B49C1" w:rsidRDefault="0043413F" w:rsidP="0043413F">
      <w:pPr>
        <w:spacing w:line="360" w:lineRule="auto"/>
        <w:jc w:val="both"/>
        <w:rPr>
          <w:rFonts w:ascii="Palatino Linotype" w:hAnsi="Palatino Linotype" w:cs="Arial"/>
        </w:rPr>
      </w:pPr>
      <w:r w:rsidRPr="005B49C1">
        <w:rPr>
          <w:rFonts w:ascii="Palatino Linotype" w:hAnsi="Palatino Linotype" w:cs="Arial"/>
        </w:rPr>
        <w:t xml:space="preserve">Por otro lado, en atención a lo dispuesto por los artículos 3, fracción XI y 12 </w:t>
      </w:r>
      <w:r w:rsidRPr="005B49C1">
        <w:rPr>
          <w:rFonts w:ascii="Palatino Linotype" w:hAnsi="Palatino Linotype" w:cs="Arial"/>
          <w:bCs/>
        </w:rPr>
        <w:t>de la Ley de Transparencia y Acceso a la Información Pública del Estado de México y Municipios</w:t>
      </w:r>
      <w:r w:rsidRPr="005B49C1">
        <w:rPr>
          <w:rFonts w:ascii="Palatino Linotype" w:hAnsi="Palatino Linotype" w:cs="Arial"/>
        </w:rPr>
        <w:t>, los cuales son del tenor literal siguiente:</w:t>
      </w:r>
    </w:p>
    <w:p w:rsidR="0043413F" w:rsidRPr="005B49C1" w:rsidRDefault="0043413F" w:rsidP="0043413F">
      <w:pPr>
        <w:ind w:left="567" w:right="567"/>
        <w:jc w:val="both"/>
        <w:rPr>
          <w:rFonts w:ascii="Palatino Linotype" w:hAnsi="Palatino Linotype"/>
        </w:rPr>
      </w:pPr>
    </w:p>
    <w:p w:rsidR="0043413F" w:rsidRPr="005B49C1" w:rsidRDefault="0043413F" w:rsidP="0043413F">
      <w:pPr>
        <w:ind w:left="567" w:right="332"/>
        <w:jc w:val="both"/>
        <w:rPr>
          <w:rFonts w:ascii="Palatino Linotype" w:hAnsi="Palatino Linotype"/>
          <w:i/>
        </w:rPr>
      </w:pPr>
      <w:r w:rsidRPr="005B49C1">
        <w:rPr>
          <w:rFonts w:ascii="Palatino Linotype" w:hAnsi="Palatino Linotype"/>
          <w:b/>
          <w:bCs/>
          <w:i/>
        </w:rPr>
        <w:t xml:space="preserve">Artículo 3.- </w:t>
      </w:r>
      <w:r w:rsidRPr="005B49C1">
        <w:rPr>
          <w:rFonts w:ascii="Palatino Linotype" w:hAnsi="Palatino Linotype"/>
          <w:i/>
        </w:rPr>
        <w:t>Para los efectos de la presente Ley se entenderá por:</w:t>
      </w:r>
    </w:p>
    <w:p w:rsidR="0043413F" w:rsidRPr="005B49C1" w:rsidRDefault="0043413F" w:rsidP="0043413F">
      <w:pPr>
        <w:ind w:left="567" w:right="332"/>
        <w:jc w:val="both"/>
        <w:rPr>
          <w:rFonts w:ascii="Palatino Linotype" w:hAnsi="Palatino Linotype"/>
          <w:i/>
        </w:rPr>
      </w:pPr>
      <w:r w:rsidRPr="005B49C1">
        <w:rPr>
          <w:rFonts w:ascii="Palatino Linotype" w:hAnsi="Palatino Linotype"/>
          <w:i/>
        </w:rPr>
        <w:t>…</w:t>
      </w:r>
    </w:p>
    <w:p w:rsidR="0043413F" w:rsidRPr="005B49C1" w:rsidRDefault="0043413F" w:rsidP="0043413F">
      <w:pPr>
        <w:ind w:left="567" w:right="332"/>
        <w:jc w:val="both"/>
        <w:rPr>
          <w:rFonts w:ascii="Palatino Linotype" w:hAnsi="Palatino Linotype"/>
          <w:i/>
        </w:rPr>
      </w:pPr>
      <w:r w:rsidRPr="005B49C1">
        <w:rPr>
          <w:rFonts w:ascii="Palatino Linotype" w:hAnsi="Palatino Linotype"/>
          <w:b/>
          <w:i/>
        </w:rPr>
        <w:t>XI.</w:t>
      </w:r>
      <w:r w:rsidRPr="005B49C1">
        <w:rPr>
          <w:rFonts w:ascii="Palatino Linotype" w:hAnsi="Palatino Linotype"/>
          <w:i/>
        </w:rPr>
        <w:t xml:space="preserve"> </w:t>
      </w:r>
      <w:r w:rsidRPr="005B49C1">
        <w:rPr>
          <w:rFonts w:ascii="Palatino Linotype" w:hAnsi="Palatino Linotype"/>
          <w:b/>
          <w:i/>
        </w:rPr>
        <w:t>Documento:</w:t>
      </w:r>
      <w:r w:rsidRPr="005B49C1">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5B49C1">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5B49C1">
        <w:rPr>
          <w:rFonts w:ascii="Palatino Linotype" w:hAnsi="Palatino Linotype"/>
          <w:i/>
        </w:rPr>
        <w:t xml:space="preserve"> Los documentos podrán estar en cualquier medio, sea escrito, impreso, sonoro, visual, electrónico, informático u holográfico;</w:t>
      </w:r>
    </w:p>
    <w:p w:rsidR="0043413F" w:rsidRPr="005B49C1" w:rsidRDefault="0043413F" w:rsidP="0043413F">
      <w:pPr>
        <w:ind w:left="567" w:right="332"/>
        <w:jc w:val="both"/>
        <w:rPr>
          <w:rFonts w:ascii="Palatino Linotype" w:hAnsi="Palatino Linotype"/>
          <w:i/>
        </w:rPr>
      </w:pPr>
    </w:p>
    <w:p w:rsidR="0043413F" w:rsidRPr="005B49C1" w:rsidRDefault="0043413F" w:rsidP="0043413F">
      <w:pPr>
        <w:ind w:left="567" w:right="332"/>
        <w:jc w:val="both"/>
        <w:rPr>
          <w:rFonts w:ascii="Palatino Linotype" w:hAnsi="Palatino Linotype"/>
          <w:i/>
        </w:rPr>
      </w:pPr>
    </w:p>
    <w:p w:rsidR="0043413F" w:rsidRPr="005B49C1" w:rsidRDefault="0043413F" w:rsidP="0043413F">
      <w:pPr>
        <w:ind w:left="567" w:right="332"/>
        <w:jc w:val="both"/>
        <w:rPr>
          <w:rFonts w:ascii="Palatino Linotype" w:hAnsi="Palatino Linotype"/>
          <w:bCs/>
          <w:i/>
        </w:rPr>
      </w:pPr>
      <w:r w:rsidRPr="005B49C1">
        <w:rPr>
          <w:rFonts w:ascii="Palatino Linotype" w:hAnsi="Palatino Linotype"/>
          <w:b/>
          <w:bCs/>
          <w:i/>
        </w:rPr>
        <w:t>Artículo 4.</w:t>
      </w:r>
      <w:r w:rsidRPr="005B49C1">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43413F" w:rsidRPr="005B49C1" w:rsidRDefault="0043413F" w:rsidP="0043413F">
      <w:pPr>
        <w:ind w:left="567" w:right="332"/>
        <w:jc w:val="both"/>
        <w:rPr>
          <w:rFonts w:ascii="Palatino Linotype" w:hAnsi="Palatino Linotype"/>
          <w:bCs/>
          <w:i/>
        </w:rPr>
      </w:pPr>
      <w:r w:rsidRPr="005B49C1">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5B49C1">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43413F" w:rsidRPr="005B49C1" w:rsidRDefault="0043413F" w:rsidP="0043413F">
      <w:pPr>
        <w:ind w:left="567" w:right="332"/>
        <w:jc w:val="both"/>
        <w:rPr>
          <w:rFonts w:ascii="Palatino Linotype" w:hAnsi="Palatino Linotype"/>
          <w:bCs/>
          <w:i/>
        </w:rPr>
      </w:pPr>
      <w:r w:rsidRPr="005B49C1">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43413F" w:rsidRPr="005B49C1" w:rsidRDefault="0043413F" w:rsidP="0043413F">
      <w:pPr>
        <w:ind w:left="567" w:right="332"/>
        <w:jc w:val="both"/>
        <w:rPr>
          <w:rFonts w:ascii="Palatino Linotype" w:hAnsi="Palatino Linotype"/>
          <w:i/>
        </w:rPr>
      </w:pPr>
    </w:p>
    <w:p w:rsidR="0043413F" w:rsidRPr="005B49C1" w:rsidRDefault="0043413F" w:rsidP="0043413F">
      <w:pPr>
        <w:ind w:left="567" w:right="332"/>
        <w:jc w:val="both"/>
        <w:rPr>
          <w:rFonts w:ascii="Palatino Linotype" w:hAnsi="Palatino Linotype"/>
          <w:i/>
        </w:rPr>
      </w:pPr>
      <w:r w:rsidRPr="005B49C1">
        <w:rPr>
          <w:rFonts w:ascii="Palatino Linotype" w:hAnsi="Palatino Linotype"/>
          <w:b/>
          <w:i/>
        </w:rPr>
        <w:t>Artículo 12.</w:t>
      </w:r>
      <w:r w:rsidRPr="005B49C1">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43413F" w:rsidRPr="005B49C1" w:rsidRDefault="0043413F" w:rsidP="0043413F">
      <w:pPr>
        <w:ind w:left="567" w:right="332"/>
        <w:jc w:val="both"/>
        <w:rPr>
          <w:rFonts w:ascii="Palatino Linotype" w:hAnsi="Palatino Linotype"/>
          <w:i/>
          <w:u w:val="single"/>
        </w:rPr>
      </w:pPr>
      <w:r w:rsidRPr="005B49C1">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5B49C1">
        <w:rPr>
          <w:rFonts w:ascii="Palatino Linotype" w:hAnsi="Palatino Linotype"/>
          <w:i/>
        </w:rPr>
        <w:t>.</w:t>
      </w:r>
    </w:p>
    <w:p w:rsidR="0043413F" w:rsidRPr="005B49C1" w:rsidRDefault="0043413F" w:rsidP="0043413F">
      <w:pPr>
        <w:spacing w:line="360" w:lineRule="auto"/>
        <w:jc w:val="both"/>
        <w:rPr>
          <w:rFonts w:ascii="Palatino Linotype" w:hAnsi="Palatino Linotype"/>
        </w:rPr>
      </w:pPr>
    </w:p>
    <w:p w:rsidR="0043413F" w:rsidRPr="005B49C1" w:rsidRDefault="0043413F" w:rsidP="0043413F">
      <w:pPr>
        <w:spacing w:line="360" w:lineRule="auto"/>
        <w:jc w:val="both"/>
        <w:rPr>
          <w:rFonts w:ascii="Palatino Linotype" w:hAnsi="Palatino Linotype"/>
        </w:rPr>
      </w:pPr>
      <w:r w:rsidRPr="005B49C1">
        <w:rPr>
          <w:rFonts w:ascii="Palatino Linotype" w:hAnsi="Palatino Linotype" w:cs="Arial"/>
        </w:rPr>
        <w:lastRenderedPageBreak/>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rsidR="0043413F" w:rsidRPr="005B49C1" w:rsidRDefault="0043413F" w:rsidP="0043413F">
      <w:pPr>
        <w:spacing w:line="360" w:lineRule="auto"/>
        <w:jc w:val="both"/>
        <w:rPr>
          <w:rFonts w:ascii="Palatino Linotype" w:hAnsi="Palatino Linotype"/>
        </w:rPr>
      </w:pPr>
    </w:p>
    <w:p w:rsidR="0043413F" w:rsidRPr="005B49C1" w:rsidRDefault="0043413F" w:rsidP="0043413F">
      <w:pPr>
        <w:tabs>
          <w:tab w:val="left" w:pos="709"/>
        </w:tabs>
        <w:spacing w:line="360" w:lineRule="auto"/>
        <w:jc w:val="both"/>
        <w:rPr>
          <w:rFonts w:ascii="Palatino Linotype" w:hAnsi="Palatino Linotype"/>
        </w:rPr>
      </w:pPr>
      <w:r w:rsidRPr="005B49C1">
        <w:rPr>
          <w:rFonts w:ascii="Palatino Linotype" w:hAnsi="Palatino Linotype" w:cs="Arial"/>
        </w:rPr>
        <w:t xml:space="preserve">En tal tesitura, este Órgano Garante estima que las razones o motivos de inconformidad hechos valer por </w:t>
      </w:r>
      <w:r w:rsidRPr="005B49C1">
        <w:rPr>
          <w:rFonts w:ascii="Palatino Linotype" w:hAnsi="Palatino Linotype"/>
        </w:rPr>
        <w:t xml:space="preserve">la parte </w:t>
      </w:r>
      <w:r w:rsidRPr="005B49C1">
        <w:rPr>
          <w:rFonts w:ascii="Palatino Linotype" w:hAnsi="Palatino Linotype" w:cs="Arial"/>
        </w:rPr>
        <w:t>Recurrente son infundados, en virtud de que,</w:t>
      </w:r>
      <w:r w:rsidRPr="005B49C1">
        <w:rPr>
          <w:rFonts w:ascii="Palatino Linotype" w:hAnsi="Palatino Linotype"/>
        </w:rPr>
        <w:t xml:space="preserve"> la respuesta se emitió por el servidor público habilitado</w:t>
      </w:r>
      <w:r w:rsidRPr="005B49C1">
        <w:rPr>
          <w:rFonts w:ascii="Palatino Linotype" w:hAnsi="Palatino Linotype" w:cs="Arial"/>
        </w:rPr>
        <w:t>, tal como ya quedo precisado en párrafos anteriores, por lo que</w:t>
      </w:r>
      <w:r w:rsidRPr="005B49C1">
        <w:rPr>
          <w:rFonts w:ascii="Palatino Linotype" w:hAnsi="Palatino Linotype"/>
        </w:rPr>
        <w:t>, se tiene que la autoridad que emitió la respuesta y el documento remitido satisface la pretensión del particular.</w:t>
      </w:r>
    </w:p>
    <w:p w:rsidR="0043413F" w:rsidRPr="005B49C1" w:rsidRDefault="0043413F" w:rsidP="0043413F">
      <w:pPr>
        <w:spacing w:line="360" w:lineRule="auto"/>
        <w:jc w:val="both"/>
        <w:rPr>
          <w:rFonts w:ascii="Palatino Linotype" w:eastAsia="Calibri" w:hAnsi="Palatino Linotype" w:cs="Arial"/>
          <w:color w:val="000000"/>
          <w:lang w:val="es-ES_tradnl" w:eastAsia="es-MX"/>
        </w:rPr>
      </w:pPr>
    </w:p>
    <w:p w:rsidR="0043413F" w:rsidRPr="005B49C1" w:rsidRDefault="0043413F" w:rsidP="0043413F">
      <w:pPr>
        <w:spacing w:line="360" w:lineRule="auto"/>
        <w:jc w:val="both"/>
        <w:rPr>
          <w:rFonts w:ascii="Palatino Linotype" w:eastAsia="Calibri" w:hAnsi="Palatino Linotype" w:cs="Arial"/>
          <w:color w:val="000000"/>
          <w:lang w:val="es-ES_tradnl" w:eastAsia="es-MX"/>
        </w:rPr>
      </w:pPr>
      <w:r w:rsidRPr="005B49C1">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5B49C1">
        <w:rPr>
          <w:rFonts w:ascii="Palatino Linotype" w:eastAsia="Calibri" w:hAnsi="Palatino Linotype" w:cs="Arial"/>
          <w:b/>
          <w:color w:val="000000"/>
          <w:lang w:val="es-ES_tradnl" w:eastAsia="es-MX"/>
        </w:rPr>
        <w:t xml:space="preserve"> </w:t>
      </w:r>
      <w:r w:rsidRPr="005B49C1">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w:t>
      </w:r>
      <w:r w:rsidRPr="005B49C1">
        <w:rPr>
          <w:rFonts w:ascii="Palatino Linotype" w:eastAsia="Calibri" w:hAnsi="Palatino Linotype" w:cs="Arial"/>
          <w:b/>
          <w:color w:val="000000"/>
          <w:lang w:val="es-ES_tradnl" w:eastAsia="es-MX"/>
        </w:rPr>
        <w:t xml:space="preserve">un documento </w:t>
      </w:r>
      <w:r w:rsidRPr="005B49C1">
        <w:rPr>
          <w:rFonts w:ascii="Palatino Linotype" w:eastAsia="Calibri" w:hAnsi="Palatino Linotype" w:cs="Arial"/>
          <w:b/>
          <w:i/>
          <w:color w:val="000000"/>
          <w:lang w:val="es-ES_tradnl" w:eastAsia="es-MX"/>
        </w:rPr>
        <w:t>ad hoc</w:t>
      </w:r>
      <w:r w:rsidRPr="005B49C1">
        <w:rPr>
          <w:rFonts w:ascii="Palatino Linotype" w:eastAsia="Calibri" w:hAnsi="Palatino Linotype" w:cs="Arial"/>
          <w:color w:val="000000"/>
          <w:lang w:val="es-ES_tradnl" w:eastAsia="es-MX"/>
        </w:rPr>
        <w:t>, para satisfacer el derecho de acceso a la información pública.</w:t>
      </w:r>
    </w:p>
    <w:p w:rsidR="0043413F" w:rsidRPr="005B49C1" w:rsidRDefault="0043413F" w:rsidP="0043413F">
      <w:pPr>
        <w:spacing w:line="360" w:lineRule="auto"/>
        <w:jc w:val="both"/>
        <w:rPr>
          <w:rFonts w:ascii="Palatino Linotype" w:eastAsia="Calibri" w:hAnsi="Palatino Linotype" w:cs="Arial"/>
          <w:color w:val="000000"/>
          <w:lang w:val="es-ES_tradnl" w:eastAsia="es-MX"/>
        </w:rPr>
      </w:pPr>
    </w:p>
    <w:p w:rsidR="0043413F" w:rsidRPr="005B49C1" w:rsidRDefault="0043413F" w:rsidP="0043413F">
      <w:pPr>
        <w:spacing w:line="360" w:lineRule="auto"/>
        <w:jc w:val="both"/>
        <w:rPr>
          <w:rFonts w:ascii="Palatino Linotype" w:eastAsia="Calibri" w:hAnsi="Palatino Linotype" w:cs="Calibri"/>
          <w:b/>
          <w:bCs/>
          <w:color w:val="000000"/>
          <w:lang w:val="es-ES_tradnl" w:eastAsia="es-MX"/>
        </w:rPr>
      </w:pPr>
      <w:r w:rsidRPr="005B49C1">
        <w:rPr>
          <w:rFonts w:ascii="Palatino Linotype" w:eastAsia="Calibri" w:hAnsi="Palatino Linotype" w:cs="Arial"/>
          <w:color w:val="000000"/>
          <w:lang w:val="es-ES_tradnl" w:eastAsia="es-MX"/>
        </w:rPr>
        <w:t xml:space="preserve">Como apoyo a lo anterior, es aplicable el Criterio orientador 03-17, emitido por </w:t>
      </w:r>
      <w:r w:rsidRPr="005B49C1">
        <w:rPr>
          <w:rFonts w:ascii="Palatino Linotype" w:eastAsia="Arial Unicode MS" w:hAnsi="Palatino Linotype" w:cs="Arial"/>
          <w:color w:val="000000"/>
          <w:lang w:val="es-ES_tradnl" w:eastAsia="es-MX"/>
        </w:rPr>
        <w:t>el entonces Instituto Nacional de Transparencia, Acceso a la Información y Protección de Datos Personales,</w:t>
      </w:r>
      <w:r w:rsidRPr="005B49C1">
        <w:rPr>
          <w:rFonts w:ascii="Palatino Linotype" w:eastAsia="Calibri" w:hAnsi="Palatino Linotype" w:cs="Calibri"/>
          <w:bCs/>
          <w:color w:val="000000"/>
          <w:lang w:val="es-ES_tradnl" w:eastAsia="es-MX"/>
        </w:rPr>
        <w:t xml:space="preserve"> que dice:</w:t>
      </w:r>
      <w:r w:rsidRPr="005B49C1">
        <w:rPr>
          <w:rFonts w:ascii="Palatino Linotype" w:eastAsia="Calibri" w:hAnsi="Palatino Linotype" w:cs="Calibri"/>
          <w:b/>
          <w:bCs/>
          <w:color w:val="000000"/>
          <w:lang w:val="es-ES_tradnl" w:eastAsia="es-MX"/>
        </w:rPr>
        <w:t xml:space="preserve"> </w:t>
      </w:r>
    </w:p>
    <w:p w:rsidR="0043413F" w:rsidRPr="005B49C1" w:rsidRDefault="0043413F" w:rsidP="0043413F">
      <w:pPr>
        <w:spacing w:line="360" w:lineRule="auto"/>
        <w:jc w:val="both"/>
        <w:rPr>
          <w:rFonts w:ascii="Palatino Linotype" w:hAnsi="Palatino Linotype"/>
          <w:lang w:val="es-ES_tradnl"/>
        </w:rPr>
      </w:pPr>
    </w:p>
    <w:p w:rsidR="0043413F" w:rsidRPr="005B49C1" w:rsidRDefault="0043413F" w:rsidP="0043413F">
      <w:pPr>
        <w:spacing w:line="360" w:lineRule="auto"/>
        <w:ind w:left="851" w:right="850"/>
        <w:jc w:val="both"/>
        <w:rPr>
          <w:rFonts w:ascii="Palatino Linotype" w:eastAsia="Calibri" w:hAnsi="Palatino Linotype" w:cs="Arial"/>
          <w:color w:val="000000"/>
          <w:sz w:val="2"/>
          <w:lang w:val="es-ES_tradnl" w:eastAsia="es-MX"/>
        </w:rPr>
      </w:pPr>
    </w:p>
    <w:p w:rsidR="0043413F" w:rsidRPr="005B49C1" w:rsidRDefault="0043413F" w:rsidP="0043413F">
      <w:pPr>
        <w:ind w:left="567" w:right="567"/>
        <w:jc w:val="both"/>
        <w:rPr>
          <w:rFonts w:ascii="Palatino Linotype" w:eastAsia="Calibri" w:hAnsi="Palatino Linotype" w:cs="Arial"/>
          <w:i/>
          <w:color w:val="000000"/>
          <w:lang w:val="es-ES_tradnl" w:eastAsia="es-MX"/>
        </w:rPr>
      </w:pPr>
      <w:r w:rsidRPr="005B49C1">
        <w:rPr>
          <w:rFonts w:ascii="Palatino Linotype" w:eastAsia="Calibri" w:hAnsi="Palatino Linotype" w:cs="Arial"/>
          <w:b/>
          <w:i/>
          <w:color w:val="000000"/>
          <w:lang w:val="es-ES_tradnl" w:eastAsia="es-MX"/>
        </w:rPr>
        <w:t>No existe obligación de elaborar documentos ad hoc para atender las solicitudes de acceso a la información.</w:t>
      </w:r>
      <w:r w:rsidRPr="005B49C1">
        <w:rPr>
          <w:rFonts w:ascii="Palatino Linotype" w:eastAsia="Calibri" w:hAnsi="Palatino Linotype" w:cs="Arial"/>
          <w:i/>
          <w:color w:val="000000"/>
          <w:lang w:val="es-ES_tradnl" w:eastAsia="es-MX"/>
        </w:rPr>
        <w:t xml:space="preserve"> Los artículos 129 de la Ley General de </w:t>
      </w:r>
      <w:r w:rsidRPr="005B49C1">
        <w:rPr>
          <w:rFonts w:ascii="Palatino Linotype" w:eastAsia="Calibri" w:hAnsi="Palatino Linotype" w:cs="Arial"/>
          <w:i/>
          <w:color w:val="000000"/>
          <w:lang w:val="es-ES_tradnl" w:eastAsia="es-MX"/>
        </w:rPr>
        <w:lastRenderedPageBreak/>
        <w:t>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43413F" w:rsidRPr="005B49C1" w:rsidRDefault="0043413F" w:rsidP="0043413F">
      <w:pPr>
        <w:ind w:left="567" w:right="567"/>
        <w:jc w:val="both"/>
        <w:rPr>
          <w:rFonts w:ascii="Palatino Linotype" w:eastAsia="Calibri" w:hAnsi="Palatino Linotype" w:cs="Arial"/>
          <w:i/>
          <w:color w:val="000000"/>
          <w:sz w:val="2"/>
          <w:lang w:val="es-ES_tradnl" w:eastAsia="es-MX"/>
        </w:rPr>
      </w:pPr>
    </w:p>
    <w:p w:rsidR="0043413F" w:rsidRPr="005B49C1" w:rsidRDefault="0043413F" w:rsidP="0043413F">
      <w:pPr>
        <w:spacing w:line="360" w:lineRule="auto"/>
        <w:jc w:val="both"/>
        <w:rPr>
          <w:rFonts w:ascii="Palatino Linotype" w:eastAsia="Calibri" w:hAnsi="Palatino Linotype" w:cs="Arial"/>
          <w:color w:val="000000"/>
          <w:lang w:val="es-ES_tradnl" w:eastAsia="es-MX"/>
        </w:rPr>
      </w:pPr>
    </w:p>
    <w:p w:rsidR="0043413F" w:rsidRPr="005B49C1" w:rsidRDefault="0043413F" w:rsidP="0043413F">
      <w:pPr>
        <w:spacing w:line="360" w:lineRule="auto"/>
        <w:jc w:val="both"/>
        <w:rPr>
          <w:rFonts w:ascii="Palatino Linotype" w:hAnsi="Palatino Linotype" w:cs="Arial"/>
        </w:rPr>
      </w:pPr>
      <w:r w:rsidRPr="005B49C1">
        <w:rPr>
          <w:rFonts w:ascii="Palatino Linotype" w:hAnsi="Palatino Linotype" w:cs="Arial"/>
          <w:noProof/>
          <w:color w:val="000000"/>
          <w:lang w:eastAsia="es-MX"/>
        </w:rPr>
        <w:t xml:space="preserve">En virtud de lo anterior, este Órgano Garante arriba a la conclusión de que la respuesta primigenia del </w:t>
      </w:r>
      <w:r w:rsidRPr="005B49C1">
        <w:rPr>
          <w:rFonts w:ascii="Palatino Linotype" w:hAnsi="Palatino Linotype" w:cs="Arial"/>
          <w:b/>
          <w:noProof/>
          <w:color w:val="000000"/>
          <w:lang w:eastAsia="es-MX"/>
        </w:rPr>
        <w:t xml:space="preserve">Sujeto Obligado </w:t>
      </w:r>
      <w:r w:rsidRPr="005B49C1">
        <w:rPr>
          <w:rFonts w:ascii="Palatino Linotype" w:hAnsi="Palatino Linotype" w:cs="Arial"/>
          <w:noProof/>
          <w:color w:val="000000"/>
          <w:lang w:eastAsia="es-MX"/>
        </w:rPr>
        <w:t xml:space="preserve">se encuentra dotada de los principios de </w:t>
      </w:r>
      <w:r w:rsidRPr="005B49C1">
        <w:rPr>
          <w:rFonts w:ascii="Palatino Linotype" w:hAnsi="Palatino Linotype" w:cs="Arial"/>
        </w:rPr>
        <w:t xml:space="preserve">congruencia y exhaustividad, los cuales a toda luz garantizan el derecho de acceso a la información pública. Robustece lo anterior el criterio orientador </w:t>
      </w:r>
      <w:r w:rsidRPr="005B49C1">
        <w:rPr>
          <w:rFonts w:ascii="Palatino Linotype" w:hAnsi="Palatino Linotype" w:cs="Arial"/>
          <w:b/>
        </w:rPr>
        <w:t xml:space="preserve">02/17 </w:t>
      </w:r>
      <w:r w:rsidRPr="005B49C1">
        <w:rPr>
          <w:rFonts w:ascii="Palatino Linotype" w:hAnsi="Palatino Linotype" w:cs="Arial"/>
        </w:rPr>
        <w:t xml:space="preserve">del entonces Instituto Nacional de Transparencia, Acceso a la Información y Protección de Datos Personales que dispone a la literalidad lo siguiente: </w:t>
      </w:r>
    </w:p>
    <w:p w:rsidR="0043413F" w:rsidRPr="005B49C1" w:rsidRDefault="0043413F" w:rsidP="0043413F">
      <w:pPr>
        <w:spacing w:before="240"/>
        <w:ind w:left="851" w:right="851"/>
        <w:jc w:val="both"/>
        <w:rPr>
          <w:rFonts w:ascii="Palatino Linotype" w:hAnsi="Palatino Linotype" w:cs="Arial"/>
          <w:b/>
          <w:i/>
        </w:rPr>
      </w:pPr>
      <w:r w:rsidRPr="005B49C1">
        <w:rPr>
          <w:rFonts w:ascii="Palatino Linotype" w:hAnsi="Palatino Linotype" w:cs="Arial"/>
          <w:b/>
          <w:i/>
        </w:rPr>
        <w:t xml:space="preserve">“CONGRUENCIA Y EXHAUSTIVIDAD. SUS ALCANCES PARA GARANTIZAR EL DERECHO DE ACCESO A LA INFORMACIÓN. </w:t>
      </w:r>
    </w:p>
    <w:p w:rsidR="0043413F" w:rsidRPr="005B49C1" w:rsidRDefault="0043413F" w:rsidP="0043413F">
      <w:pPr>
        <w:spacing w:before="240"/>
        <w:ind w:left="851" w:right="851"/>
        <w:jc w:val="both"/>
        <w:rPr>
          <w:rFonts w:ascii="Palatino Linotype" w:hAnsi="Palatino Linotype" w:cs="Arial"/>
          <w:i/>
        </w:rPr>
      </w:pPr>
      <w:r w:rsidRPr="005B49C1">
        <w:rPr>
          <w:rFonts w:ascii="Palatino Linotype" w:hAnsi="Palatino Linotype" w:cs="Arial"/>
          <w:i/>
        </w:rPr>
        <w:t xml:space="preserve">De conformidad con el artículo </w:t>
      </w:r>
      <w:r w:rsidRPr="005B49C1">
        <w:rPr>
          <w:rFonts w:ascii="Palatino Linotype" w:hAnsi="Palatino Linotype"/>
          <w:i/>
          <w:lang w:val="es-ES_tradnl"/>
        </w:rPr>
        <w:t>3 de la Ley Federal de Procedimiento Administrativo</w:t>
      </w:r>
      <w:r w:rsidRPr="005B49C1">
        <w:rPr>
          <w:rFonts w:ascii="Palatino Linotype" w:hAnsi="Palatino Linotype" w:cs="Arial"/>
          <w:i/>
        </w:rPr>
        <w:t>, de aplicación supletoria a la Ley Federal de Transparencia y Acceso a la Información Pública, en términos de su artículo 7</w:t>
      </w:r>
      <w:r w:rsidRPr="005B49C1">
        <w:rPr>
          <w:rFonts w:ascii="Palatino Linotype" w:hAnsi="Palatino Linotype" w:cs="Arial"/>
          <w:b/>
          <w:i/>
          <w:u w:val="single"/>
        </w:rPr>
        <w:t>; todo acto administrativo debe cumplir con los principios de congruencia y exhaustividad.</w:t>
      </w:r>
      <w:r w:rsidRPr="005B49C1">
        <w:rPr>
          <w:rFonts w:ascii="Palatino Linotype" w:hAnsi="Palatino Linotype" w:cs="Arial"/>
          <w:i/>
        </w:rPr>
        <w:t xml:space="preserve">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43413F" w:rsidRPr="005B49C1" w:rsidRDefault="0043413F" w:rsidP="0043413F">
      <w:pPr>
        <w:numPr>
          <w:ilvl w:val="0"/>
          <w:numId w:val="6"/>
        </w:numPr>
        <w:spacing w:before="240"/>
        <w:ind w:right="851"/>
        <w:jc w:val="both"/>
        <w:rPr>
          <w:rFonts w:ascii="Palatino Linotype" w:hAnsi="Palatino Linotype" w:cs="Arial"/>
          <w:i/>
        </w:rPr>
      </w:pPr>
      <w:r w:rsidRPr="005B49C1">
        <w:rPr>
          <w:rFonts w:ascii="Palatino Linotype" w:hAnsi="Palatino Linotype" w:cs="Arial"/>
          <w:i/>
        </w:rPr>
        <w:lastRenderedPageBreak/>
        <w:t xml:space="preserve">RRA 0003/16 Comisión Nacional de las Zonas Áridas. 29 de junio de 2016. Por unanimidad. Comisionado Ponente Oscar Mauricio Guerra Ford. </w:t>
      </w:r>
    </w:p>
    <w:p w:rsidR="0043413F" w:rsidRPr="005B49C1" w:rsidRDefault="0043413F" w:rsidP="0043413F">
      <w:pPr>
        <w:numPr>
          <w:ilvl w:val="0"/>
          <w:numId w:val="6"/>
        </w:numPr>
        <w:spacing w:before="240"/>
        <w:ind w:right="851"/>
        <w:jc w:val="both"/>
        <w:rPr>
          <w:rFonts w:ascii="Palatino Linotype" w:hAnsi="Palatino Linotype" w:cs="Arial"/>
          <w:i/>
        </w:rPr>
      </w:pPr>
      <w:r w:rsidRPr="005B49C1">
        <w:rPr>
          <w:rFonts w:ascii="Palatino Linotype" w:hAnsi="Palatino Linotype" w:cs="Arial"/>
          <w:i/>
        </w:rPr>
        <w:t xml:space="preserve">RRA 0100/16. Sindicato Nacional de Trabajadores de la Educación. 13 de julio de 2016. Por unanimidad. Comisionada Ponente Areli Cano Guadiana. </w:t>
      </w:r>
    </w:p>
    <w:p w:rsidR="0043413F" w:rsidRPr="005B49C1" w:rsidRDefault="0043413F" w:rsidP="0043413F">
      <w:pPr>
        <w:numPr>
          <w:ilvl w:val="0"/>
          <w:numId w:val="6"/>
        </w:numPr>
        <w:spacing w:before="240"/>
        <w:ind w:right="851"/>
        <w:jc w:val="both"/>
        <w:rPr>
          <w:rFonts w:ascii="Palatino Linotype" w:hAnsi="Palatino Linotype"/>
          <w:b/>
          <w:lang w:val="es-ES_tradnl"/>
        </w:rPr>
      </w:pPr>
      <w:r w:rsidRPr="005B49C1">
        <w:rPr>
          <w:rFonts w:ascii="Palatino Linotype" w:hAnsi="Palatino Linotype" w:cs="Arial"/>
          <w:i/>
        </w:rPr>
        <w:t xml:space="preserve">RRA 1419/16 Secretaría de Educación Pública. 14 de septiembre de 2016. Por unanimidad. Comisionado Ponente </w:t>
      </w:r>
      <w:proofErr w:type="spellStart"/>
      <w:r w:rsidRPr="005B49C1">
        <w:rPr>
          <w:rFonts w:ascii="Palatino Linotype" w:hAnsi="Palatino Linotype" w:cs="Arial"/>
          <w:i/>
        </w:rPr>
        <w:t>Rosendoevgueni</w:t>
      </w:r>
      <w:proofErr w:type="spellEnd"/>
      <w:r w:rsidRPr="005B49C1">
        <w:rPr>
          <w:rFonts w:ascii="Palatino Linotype" w:hAnsi="Palatino Linotype" w:cs="Arial"/>
          <w:i/>
        </w:rPr>
        <w:t xml:space="preserve"> Monterrey </w:t>
      </w:r>
      <w:proofErr w:type="spellStart"/>
      <w:r w:rsidRPr="005B49C1">
        <w:rPr>
          <w:rFonts w:ascii="Palatino Linotype" w:hAnsi="Palatino Linotype" w:cs="Arial"/>
          <w:i/>
        </w:rPr>
        <w:t>Chepov</w:t>
      </w:r>
      <w:proofErr w:type="spellEnd"/>
      <w:r w:rsidRPr="005B49C1">
        <w:rPr>
          <w:rFonts w:ascii="Palatino Linotype" w:hAnsi="Palatino Linotype" w:cs="Arial"/>
          <w:i/>
        </w:rPr>
        <w:t xml:space="preserve">.” </w:t>
      </w:r>
      <w:r w:rsidRPr="005B49C1">
        <w:rPr>
          <w:rFonts w:ascii="Palatino Linotype" w:hAnsi="Palatino Linotype"/>
          <w:b/>
          <w:i/>
          <w:lang w:val="es-ES_tradnl"/>
        </w:rPr>
        <w:t>(Sic)</w:t>
      </w:r>
    </w:p>
    <w:p w:rsidR="0043413F" w:rsidRPr="005B49C1" w:rsidRDefault="0043413F" w:rsidP="0043413F">
      <w:pPr>
        <w:spacing w:line="360" w:lineRule="auto"/>
        <w:jc w:val="both"/>
        <w:rPr>
          <w:rFonts w:ascii="Palatino Linotype" w:hAnsi="Palatino Linotype" w:cs="Arial"/>
          <w:noProof/>
          <w:color w:val="000000"/>
          <w:lang w:eastAsia="es-MX"/>
        </w:rPr>
      </w:pPr>
    </w:p>
    <w:p w:rsidR="0043413F" w:rsidRPr="005B49C1" w:rsidRDefault="0043413F" w:rsidP="0043413F">
      <w:pPr>
        <w:spacing w:line="360" w:lineRule="auto"/>
        <w:jc w:val="both"/>
        <w:rPr>
          <w:rFonts w:ascii="Palatino Linotype" w:hAnsi="Palatino Linotype" w:cs="Arial"/>
          <w:noProof/>
          <w:color w:val="000000"/>
          <w:lang w:eastAsia="es-MX"/>
        </w:rPr>
      </w:pPr>
      <w:r w:rsidRPr="005B49C1">
        <w:rPr>
          <w:rFonts w:ascii="Palatino Linotype" w:hAnsi="Palatino Linotype" w:cs="Arial"/>
          <w:noProof/>
          <w:color w:val="000000"/>
          <w:lang w:eastAsia="es-MX"/>
        </w:rPr>
        <w:t xml:space="preserve">Con base en lo anteriormente expuesto, se arriba a la conclusión de que la respuesta del </w:t>
      </w:r>
      <w:r w:rsidRPr="005B49C1">
        <w:rPr>
          <w:rFonts w:ascii="Palatino Linotype" w:hAnsi="Palatino Linotype" w:cs="Arial"/>
          <w:b/>
          <w:noProof/>
          <w:color w:val="000000"/>
          <w:lang w:eastAsia="es-MX"/>
        </w:rPr>
        <w:t xml:space="preserve">Sujeto Obligado </w:t>
      </w:r>
      <w:r w:rsidRPr="005B49C1">
        <w:rPr>
          <w:rFonts w:ascii="Palatino Linotype" w:hAnsi="Palatino Linotype" w:cs="Arial"/>
          <w:noProof/>
          <w:color w:val="000000"/>
          <w:lang w:eastAsia="es-MX"/>
        </w:rPr>
        <w:t xml:space="preserve">colmó el derecho de acceso a la información ejercido por el particular. </w:t>
      </w:r>
    </w:p>
    <w:p w:rsidR="0043413F" w:rsidRPr="005B49C1" w:rsidRDefault="0043413F" w:rsidP="0043413F">
      <w:pPr>
        <w:spacing w:line="360" w:lineRule="auto"/>
        <w:jc w:val="both"/>
        <w:rPr>
          <w:rFonts w:ascii="Palatino Linotype" w:eastAsia="Palatino Linotype" w:hAnsi="Palatino Linotype" w:cs="Palatino Linotype"/>
          <w:color w:val="000000"/>
        </w:rPr>
      </w:pPr>
    </w:p>
    <w:p w:rsidR="0043413F" w:rsidRPr="005B49C1" w:rsidRDefault="0043413F" w:rsidP="0043413F">
      <w:pPr>
        <w:spacing w:line="360" w:lineRule="auto"/>
        <w:jc w:val="both"/>
        <w:rPr>
          <w:rFonts w:ascii="Palatino Linotype" w:hAnsi="Palatino Linotype"/>
        </w:rPr>
      </w:pPr>
      <w:r w:rsidRPr="005B49C1">
        <w:rPr>
          <w:rFonts w:ascii="Palatino Linotype" w:hAnsi="Palatino Linotype"/>
        </w:rPr>
        <w:t xml:space="preserve">En mérito de lo expuesto en líneas anteriores, resultan infundados los motivos de inconformidad que arguye la parte </w:t>
      </w:r>
      <w:r w:rsidRPr="005B49C1">
        <w:rPr>
          <w:rFonts w:ascii="Palatino Linotype" w:hAnsi="Palatino Linotype"/>
          <w:b/>
        </w:rPr>
        <w:t xml:space="preserve">RECURRENTE </w:t>
      </w:r>
      <w:r w:rsidRPr="005B49C1">
        <w:rPr>
          <w:rFonts w:ascii="Palatino Linotype" w:hAnsi="Palatino Linotype"/>
        </w:rPr>
        <w:t xml:space="preserve">en su medio de impugnación que fuera materia de estudio, por ello con fundamento en el artículo 186 fracción II de la Ley de Transparencia y Acceso a la Información Pública del Estado de México y Municipios, se </w:t>
      </w:r>
      <w:r w:rsidRPr="005B49C1">
        <w:rPr>
          <w:rFonts w:ascii="Palatino Linotype" w:hAnsi="Palatino Linotype"/>
          <w:b/>
        </w:rPr>
        <w:t xml:space="preserve">CONFIRMA </w:t>
      </w:r>
      <w:r w:rsidRPr="005B49C1">
        <w:rPr>
          <w:rFonts w:ascii="Palatino Linotype" w:hAnsi="Palatino Linotype"/>
        </w:rPr>
        <w:t xml:space="preserve">la respuesta a la solicitud de información número </w:t>
      </w:r>
      <w:r w:rsidRPr="005B49C1">
        <w:rPr>
          <w:rFonts w:ascii="Palatino Linotype" w:hAnsi="Palatino Linotype"/>
          <w:b/>
        </w:rPr>
        <w:t xml:space="preserve">00013/VICARBO/IP/2026 </w:t>
      </w:r>
      <w:r w:rsidRPr="005B49C1">
        <w:rPr>
          <w:rFonts w:ascii="Palatino Linotype" w:hAnsi="Palatino Linotype"/>
        </w:rPr>
        <w:t xml:space="preserve">que ha sido materia del presente fallo. </w:t>
      </w:r>
    </w:p>
    <w:p w:rsidR="0043413F" w:rsidRPr="005B49C1" w:rsidRDefault="0043413F" w:rsidP="0043413F">
      <w:pPr>
        <w:tabs>
          <w:tab w:val="left" w:pos="709"/>
        </w:tabs>
        <w:spacing w:before="240" w:line="360" w:lineRule="auto"/>
        <w:ind w:right="51"/>
        <w:jc w:val="both"/>
        <w:rPr>
          <w:rFonts w:ascii="Palatino Linotype" w:hAnsi="Palatino Linotype"/>
        </w:rPr>
      </w:pPr>
      <w:r w:rsidRPr="005B49C1">
        <w:rPr>
          <w:rFonts w:ascii="Palatino Linotype" w:hAnsi="Palatino Linotype"/>
        </w:rPr>
        <w:t xml:space="preserve">Por lo antes expuesto y fundado es de resolverse y, </w:t>
      </w:r>
    </w:p>
    <w:p w:rsidR="0043413F" w:rsidRPr="005B49C1" w:rsidRDefault="0043413F" w:rsidP="0043413F">
      <w:pPr>
        <w:spacing w:line="360" w:lineRule="auto"/>
        <w:jc w:val="both"/>
        <w:rPr>
          <w:rFonts w:ascii="Palatino Linotype" w:hAnsi="Palatino Linotype"/>
        </w:rPr>
      </w:pPr>
    </w:p>
    <w:p w:rsidR="0043413F" w:rsidRPr="005B49C1" w:rsidRDefault="0043413F" w:rsidP="0043413F">
      <w:pPr>
        <w:spacing w:line="360" w:lineRule="auto"/>
        <w:jc w:val="center"/>
        <w:rPr>
          <w:rFonts w:ascii="Palatino Linotype" w:hAnsi="Palatino Linotype"/>
          <w:bCs/>
          <w:spacing w:val="60"/>
          <w:lang w:val="es-ES_tradnl"/>
        </w:rPr>
      </w:pPr>
      <w:r w:rsidRPr="005B49C1">
        <w:rPr>
          <w:rFonts w:ascii="Palatino Linotype" w:hAnsi="Palatino Linotype"/>
          <w:b/>
          <w:bCs/>
          <w:spacing w:val="60"/>
          <w:sz w:val="28"/>
          <w:lang w:val="es-ES_tradnl"/>
        </w:rPr>
        <w:t>SE    RESUELVE</w:t>
      </w:r>
    </w:p>
    <w:p w:rsidR="0043413F" w:rsidRPr="005B49C1" w:rsidRDefault="0043413F" w:rsidP="0043413F">
      <w:pPr>
        <w:spacing w:before="240" w:line="360" w:lineRule="auto"/>
        <w:jc w:val="both"/>
        <w:rPr>
          <w:rFonts w:ascii="Palatino Linotype" w:hAnsi="Palatino Linotype" w:cs="Arial"/>
        </w:rPr>
      </w:pPr>
      <w:r w:rsidRPr="005B49C1">
        <w:rPr>
          <w:rFonts w:ascii="Palatino Linotype" w:hAnsi="Palatino Linotype" w:cs="Arial"/>
          <w:b/>
          <w:sz w:val="28"/>
          <w:szCs w:val="28"/>
          <w:lang w:val="es-ES_tradnl"/>
        </w:rPr>
        <w:t>PRIMERO.</w:t>
      </w:r>
      <w:r w:rsidRPr="005B49C1">
        <w:rPr>
          <w:rFonts w:ascii="Palatino Linotype" w:hAnsi="Palatino Linotype" w:cs="Arial"/>
          <w:lang w:val="es-ES_tradnl"/>
        </w:rPr>
        <w:t xml:space="preserve"> Se </w:t>
      </w:r>
      <w:r w:rsidRPr="005B49C1">
        <w:rPr>
          <w:rFonts w:ascii="Palatino Linotype" w:hAnsi="Palatino Linotype" w:cs="Arial"/>
          <w:b/>
          <w:lang w:val="es-ES_tradnl"/>
        </w:rPr>
        <w:t>CONFIRMA</w:t>
      </w:r>
      <w:r w:rsidRPr="005B49C1">
        <w:rPr>
          <w:rFonts w:ascii="Palatino Linotype" w:hAnsi="Palatino Linotype" w:cs="Arial"/>
          <w:lang w:val="es-ES_tradnl"/>
        </w:rPr>
        <w:t xml:space="preserve"> </w:t>
      </w:r>
      <w:r w:rsidRPr="005B49C1">
        <w:rPr>
          <w:rFonts w:ascii="Palatino Linotype" w:eastAsia="Arial Unicode MS" w:hAnsi="Palatino Linotype" w:cs="Arial"/>
        </w:rPr>
        <w:t xml:space="preserve">la respuesta entregada por </w:t>
      </w:r>
      <w:r w:rsidRPr="005B49C1">
        <w:rPr>
          <w:rFonts w:ascii="Palatino Linotype" w:eastAsia="Arial Unicode MS" w:hAnsi="Palatino Linotype" w:cs="Arial"/>
          <w:b/>
        </w:rPr>
        <w:t xml:space="preserve">EL SUJETO OBLIGADO </w:t>
      </w:r>
      <w:r w:rsidRPr="005B49C1">
        <w:rPr>
          <w:rFonts w:ascii="Palatino Linotype" w:eastAsia="Arial Unicode MS" w:hAnsi="Palatino Linotype" w:cs="Arial"/>
        </w:rPr>
        <w:t xml:space="preserve">a la solicitud de información número </w:t>
      </w:r>
      <w:r w:rsidRPr="005B49C1">
        <w:rPr>
          <w:rFonts w:ascii="Palatino Linotype" w:hAnsi="Palatino Linotype"/>
          <w:b/>
        </w:rPr>
        <w:t xml:space="preserve">00013/VICARBO/IP/2026, </w:t>
      </w:r>
      <w:r w:rsidRPr="005B49C1">
        <w:rPr>
          <w:rFonts w:ascii="Palatino Linotype" w:eastAsia="Arial Unicode MS" w:hAnsi="Palatino Linotype" w:cs="Arial"/>
        </w:rPr>
        <w:t xml:space="preserve">por resultar infundados </w:t>
      </w:r>
      <w:r w:rsidRPr="005B49C1">
        <w:rPr>
          <w:rFonts w:ascii="Palatino Linotype" w:eastAsia="Arial Unicode MS" w:hAnsi="Palatino Linotype" w:cs="Arial"/>
        </w:rPr>
        <w:lastRenderedPageBreak/>
        <w:t xml:space="preserve">los motivos de inconformidad que arguye </w:t>
      </w:r>
      <w:r w:rsidRPr="005B49C1">
        <w:rPr>
          <w:rFonts w:ascii="Palatino Linotype" w:hAnsi="Palatino Linotype"/>
        </w:rPr>
        <w:t xml:space="preserve">la parte </w:t>
      </w:r>
      <w:r w:rsidRPr="005B49C1">
        <w:rPr>
          <w:rFonts w:ascii="Palatino Linotype" w:eastAsia="Arial Unicode MS" w:hAnsi="Palatino Linotype" w:cs="Arial"/>
          <w:b/>
        </w:rPr>
        <w:t>RECURRENTE</w:t>
      </w:r>
      <w:r w:rsidRPr="005B49C1">
        <w:rPr>
          <w:rFonts w:ascii="Palatino Linotype" w:eastAsia="Arial Unicode MS" w:hAnsi="Palatino Linotype" w:cs="Arial"/>
        </w:rPr>
        <w:t>, en términos del</w:t>
      </w:r>
      <w:r w:rsidRPr="005B49C1">
        <w:rPr>
          <w:rFonts w:ascii="Palatino Linotype" w:eastAsia="Arial Unicode MS" w:hAnsi="Palatino Linotype" w:cs="Arial"/>
          <w:b/>
        </w:rPr>
        <w:t xml:space="preserve"> </w:t>
      </w:r>
      <w:r w:rsidRPr="005B49C1">
        <w:rPr>
          <w:rFonts w:ascii="Palatino Linotype" w:hAnsi="Palatino Linotype" w:cs="Arial"/>
          <w:b/>
        </w:rPr>
        <w:t>Considerando CUARTO</w:t>
      </w:r>
      <w:r w:rsidRPr="005B49C1">
        <w:rPr>
          <w:rFonts w:ascii="Palatino Linotype" w:hAnsi="Palatino Linotype" w:cs="Arial"/>
        </w:rPr>
        <w:t xml:space="preserve"> de la presente resolución.</w:t>
      </w:r>
    </w:p>
    <w:p w:rsidR="0043413F" w:rsidRPr="005B49C1" w:rsidRDefault="0043413F" w:rsidP="0043413F">
      <w:pPr>
        <w:spacing w:line="360" w:lineRule="auto"/>
        <w:jc w:val="both"/>
        <w:rPr>
          <w:rFonts w:ascii="Palatino Linotype" w:hAnsi="Palatino Linotype" w:cs="Arial"/>
        </w:rPr>
      </w:pPr>
    </w:p>
    <w:p w:rsidR="0043413F" w:rsidRPr="005B49C1" w:rsidRDefault="0043413F" w:rsidP="0043413F">
      <w:pPr>
        <w:autoSpaceDE w:val="0"/>
        <w:autoSpaceDN w:val="0"/>
        <w:adjustRightInd w:val="0"/>
        <w:spacing w:before="240" w:line="360" w:lineRule="auto"/>
        <w:jc w:val="both"/>
        <w:rPr>
          <w:rFonts w:ascii="Palatino Linotype" w:hAnsi="Palatino Linotype" w:cs="Arial"/>
          <w:b/>
        </w:rPr>
      </w:pPr>
      <w:r w:rsidRPr="005B49C1">
        <w:rPr>
          <w:rFonts w:ascii="Palatino Linotype" w:hAnsi="Palatino Linotype" w:cs="Arial"/>
          <w:b/>
          <w:sz w:val="28"/>
          <w:szCs w:val="28"/>
        </w:rPr>
        <w:t>SEGUNDO.</w:t>
      </w:r>
      <w:r w:rsidRPr="005B49C1">
        <w:rPr>
          <w:rFonts w:ascii="Palatino Linotype" w:hAnsi="Palatino Linotype" w:cs="Arial"/>
          <w:b/>
        </w:rPr>
        <w:t xml:space="preserve"> Notifíquese</w:t>
      </w:r>
      <w:r w:rsidRPr="005B49C1">
        <w:rPr>
          <w:rFonts w:ascii="Palatino Linotype" w:hAnsi="Palatino Linotype" w:cs="Arial"/>
          <w:b/>
          <w:i/>
        </w:rPr>
        <w:t xml:space="preserve"> </w:t>
      </w:r>
      <w:r w:rsidRPr="005B49C1">
        <w:rPr>
          <w:rFonts w:ascii="Palatino Linotype" w:hAnsi="Palatino Linotype" w:cs="Arial"/>
        </w:rPr>
        <w:t xml:space="preserve">la presente resolución al Titular de la Unidad de Transparencia del </w:t>
      </w:r>
      <w:r w:rsidRPr="005B49C1">
        <w:rPr>
          <w:rFonts w:ascii="Palatino Linotype" w:hAnsi="Palatino Linotype" w:cs="Arial"/>
          <w:b/>
        </w:rPr>
        <w:t xml:space="preserve">SUJETO OBLIGADO </w:t>
      </w:r>
      <w:r w:rsidRPr="005B49C1">
        <w:rPr>
          <w:rFonts w:ascii="Palatino Linotype" w:hAnsi="Palatino Linotype" w:cs="Arial"/>
        </w:rPr>
        <w:t xml:space="preserve">a través del Sistema de Acceso a la Información Mexiquense </w:t>
      </w:r>
      <w:r w:rsidRPr="005B49C1">
        <w:rPr>
          <w:rFonts w:ascii="Palatino Linotype" w:hAnsi="Palatino Linotype" w:cs="Arial"/>
          <w:b/>
        </w:rPr>
        <w:t xml:space="preserve">(SAIMEX).  </w:t>
      </w:r>
    </w:p>
    <w:p w:rsidR="0043413F" w:rsidRPr="005B49C1" w:rsidRDefault="0043413F" w:rsidP="0043413F">
      <w:pPr>
        <w:autoSpaceDE w:val="0"/>
        <w:autoSpaceDN w:val="0"/>
        <w:adjustRightInd w:val="0"/>
        <w:spacing w:line="360" w:lineRule="auto"/>
        <w:jc w:val="both"/>
        <w:rPr>
          <w:rFonts w:ascii="Palatino Linotype" w:hAnsi="Palatino Linotype" w:cs="Arial"/>
          <w:b/>
          <w:szCs w:val="28"/>
        </w:rPr>
      </w:pPr>
    </w:p>
    <w:p w:rsidR="0043413F" w:rsidRPr="005B49C1" w:rsidRDefault="0043413F" w:rsidP="0043413F">
      <w:pPr>
        <w:autoSpaceDE w:val="0"/>
        <w:autoSpaceDN w:val="0"/>
        <w:adjustRightInd w:val="0"/>
        <w:spacing w:before="240" w:line="360" w:lineRule="auto"/>
        <w:jc w:val="both"/>
        <w:rPr>
          <w:rFonts w:ascii="Palatino Linotype" w:hAnsi="Palatino Linotype" w:cs="Arial"/>
          <w:b/>
        </w:rPr>
      </w:pPr>
      <w:r w:rsidRPr="005B49C1">
        <w:rPr>
          <w:rFonts w:ascii="Palatino Linotype" w:hAnsi="Palatino Linotype" w:cs="Arial"/>
          <w:b/>
          <w:sz w:val="28"/>
          <w:szCs w:val="28"/>
        </w:rPr>
        <w:t>TERCERO</w:t>
      </w:r>
      <w:r w:rsidRPr="005B49C1">
        <w:rPr>
          <w:rFonts w:ascii="Palatino Linotype" w:hAnsi="Palatino Linotype" w:cs="Arial"/>
          <w:sz w:val="28"/>
          <w:szCs w:val="28"/>
        </w:rPr>
        <w:t>.</w:t>
      </w:r>
      <w:r w:rsidRPr="005B49C1">
        <w:rPr>
          <w:rFonts w:ascii="Palatino Linotype" w:hAnsi="Palatino Linotype" w:cs="Arial"/>
        </w:rPr>
        <w:t xml:space="preserve"> </w:t>
      </w:r>
      <w:r w:rsidRPr="005B49C1">
        <w:rPr>
          <w:rFonts w:ascii="Palatino Linotype" w:hAnsi="Palatino Linotype" w:cs="Arial"/>
          <w:b/>
          <w:bCs/>
          <w:color w:val="222222"/>
          <w:shd w:val="clear" w:color="auto" w:fill="FFFFFF"/>
        </w:rPr>
        <w:t>Notifíquese</w:t>
      </w:r>
      <w:r w:rsidRPr="005B49C1">
        <w:rPr>
          <w:rFonts w:ascii="Palatino Linotype" w:hAnsi="Palatino Linotype" w:cs="Arial"/>
        </w:rPr>
        <w:t xml:space="preserve"> la presente resolución a </w:t>
      </w:r>
      <w:r w:rsidRPr="005B49C1">
        <w:rPr>
          <w:rFonts w:ascii="Palatino Linotype" w:hAnsi="Palatino Linotype"/>
        </w:rPr>
        <w:t xml:space="preserve">la parte </w:t>
      </w:r>
      <w:r w:rsidRPr="005B49C1">
        <w:rPr>
          <w:rFonts w:ascii="Palatino Linotype" w:hAnsi="Palatino Linotype" w:cs="Arial"/>
          <w:b/>
        </w:rPr>
        <w:t xml:space="preserve">RECURRENTE </w:t>
      </w:r>
      <w:r w:rsidRPr="005B49C1">
        <w:rPr>
          <w:rFonts w:ascii="Palatino Linotype" w:hAnsi="Palatino Linotype" w:cs="Arial"/>
        </w:rPr>
        <w:t xml:space="preserve">a través del Sistema de Acceso a la Información Mexiquense </w:t>
      </w:r>
      <w:r w:rsidRPr="005B49C1">
        <w:rPr>
          <w:rFonts w:ascii="Palatino Linotype" w:hAnsi="Palatino Linotype" w:cs="Arial"/>
          <w:b/>
        </w:rPr>
        <w:t>(SAIMEX).</w:t>
      </w:r>
    </w:p>
    <w:p w:rsidR="0043413F" w:rsidRPr="005B49C1" w:rsidRDefault="0043413F" w:rsidP="0043413F">
      <w:pPr>
        <w:autoSpaceDE w:val="0"/>
        <w:autoSpaceDN w:val="0"/>
        <w:adjustRightInd w:val="0"/>
        <w:spacing w:line="360" w:lineRule="auto"/>
        <w:jc w:val="both"/>
        <w:rPr>
          <w:rFonts w:ascii="Palatino Linotype" w:hAnsi="Palatino Linotype" w:cs="Arial"/>
          <w:b/>
        </w:rPr>
      </w:pPr>
    </w:p>
    <w:p w:rsidR="0043413F" w:rsidRPr="005B49C1" w:rsidRDefault="0043413F" w:rsidP="0043413F">
      <w:pPr>
        <w:autoSpaceDE w:val="0"/>
        <w:autoSpaceDN w:val="0"/>
        <w:adjustRightInd w:val="0"/>
        <w:spacing w:line="360" w:lineRule="auto"/>
        <w:jc w:val="both"/>
        <w:rPr>
          <w:rFonts w:ascii="Palatino Linotype" w:hAnsi="Palatino Linotype" w:cs="Arial"/>
        </w:rPr>
      </w:pPr>
      <w:r w:rsidRPr="005B49C1">
        <w:rPr>
          <w:rFonts w:ascii="Palatino Linotype" w:hAnsi="Palatino Linotype" w:cs="Arial"/>
          <w:b/>
          <w:sz w:val="28"/>
          <w:szCs w:val="28"/>
        </w:rPr>
        <w:t xml:space="preserve">CUARTO. </w:t>
      </w:r>
      <w:r w:rsidRPr="005B49C1">
        <w:rPr>
          <w:rFonts w:ascii="Palatino Linotype" w:hAnsi="Palatino Linotype" w:cs="Arial"/>
        </w:rPr>
        <w:t xml:space="preserve">Se hace del conocimiento de </w:t>
      </w:r>
      <w:r w:rsidRPr="005B49C1">
        <w:rPr>
          <w:rFonts w:ascii="Palatino Linotype" w:hAnsi="Palatino Linotype"/>
        </w:rPr>
        <w:t xml:space="preserve">la parte </w:t>
      </w:r>
      <w:r w:rsidRPr="005B49C1">
        <w:rPr>
          <w:rFonts w:ascii="Palatino Linotype" w:hAnsi="Palatino Linotype" w:cs="Arial"/>
          <w:b/>
        </w:rPr>
        <w:t xml:space="preserve">RECURRENTE </w:t>
      </w:r>
      <w:r w:rsidRPr="005B49C1">
        <w:rPr>
          <w:rFonts w:ascii="Palatino Linotype" w:hAnsi="Palatino Linotype" w:cs="Arial"/>
        </w:rPr>
        <w:t xml:space="preserve">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 </w:t>
      </w:r>
    </w:p>
    <w:p w:rsidR="0043413F" w:rsidRPr="005B49C1" w:rsidRDefault="0043413F" w:rsidP="0043413F">
      <w:pPr>
        <w:spacing w:line="360" w:lineRule="auto"/>
        <w:jc w:val="both"/>
        <w:rPr>
          <w:rFonts w:ascii="Palatino Linotype" w:hAnsi="Palatino Linotype" w:cs="Arial"/>
        </w:rPr>
      </w:pPr>
    </w:p>
    <w:p w:rsidR="0043413F" w:rsidRPr="005B49C1" w:rsidRDefault="0043413F" w:rsidP="0043413F">
      <w:pPr>
        <w:spacing w:line="360" w:lineRule="auto"/>
        <w:jc w:val="both"/>
        <w:rPr>
          <w:rFonts w:ascii="Palatino Linotype" w:hAnsi="Palatino Linotype" w:cs="Arial"/>
        </w:rPr>
      </w:pPr>
    </w:p>
    <w:p w:rsidR="0043413F" w:rsidRPr="005B49C1" w:rsidRDefault="0043413F" w:rsidP="0043413F">
      <w:pPr>
        <w:spacing w:line="360" w:lineRule="auto"/>
        <w:jc w:val="both"/>
        <w:rPr>
          <w:rFonts w:ascii="Palatino Linotype" w:hAnsi="Palatino Linotype" w:cs="Arial"/>
        </w:rPr>
      </w:pPr>
    </w:p>
    <w:p w:rsidR="0043413F" w:rsidRPr="005B49C1" w:rsidRDefault="0043413F" w:rsidP="0043413F">
      <w:pPr>
        <w:spacing w:line="360" w:lineRule="auto"/>
        <w:jc w:val="both"/>
        <w:rPr>
          <w:rFonts w:ascii="Palatino Linotype" w:hAnsi="Palatino Linotype" w:cs="Arial"/>
        </w:rPr>
      </w:pPr>
    </w:p>
    <w:p w:rsidR="0043413F" w:rsidRPr="005B49C1" w:rsidRDefault="0043413F" w:rsidP="0043413F">
      <w:pPr>
        <w:spacing w:line="360" w:lineRule="auto"/>
        <w:jc w:val="both"/>
        <w:rPr>
          <w:rFonts w:ascii="Palatino Linotype" w:hAnsi="Palatino Linotype" w:cs="Arial"/>
        </w:rPr>
      </w:pPr>
    </w:p>
    <w:p w:rsidR="0043413F" w:rsidRPr="005B49C1" w:rsidRDefault="0043413F" w:rsidP="0043413F">
      <w:pPr>
        <w:spacing w:line="360" w:lineRule="auto"/>
        <w:jc w:val="both"/>
        <w:rPr>
          <w:rFonts w:ascii="Palatino Linotype" w:hAnsi="Palatino Linotype" w:cs="Arial"/>
        </w:rPr>
      </w:pPr>
    </w:p>
    <w:p w:rsidR="0043413F" w:rsidRPr="005B49C1" w:rsidRDefault="0043413F" w:rsidP="0043413F">
      <w:pPr>
        <w:spacing w:line="360" w:lineRule="auto"/>
        <w:jc w:val="both"/>
        <w:rPr>
          <w:rFonts w:ascii="Palatino Linotype" w:hAnsi="Palatino Linotype" w:cs="Arial"/>
        </w:rPr>
      </w:pPr>
    </w:p>
    <w:p w:rsidR="0043413F" w:rsidRPr="005B49C1" w:rsidRDefault="0043413F" w:rsidP="0043413F">
      <w:pPr>
        <w:spacing w:line="360" w:lineRule="auto"/>
        <w:jc w:val="both"/>
        <w:rPr>
          <w:rFonts w:ascii="Palatino Linotype" w:hAnsi="Palatino Linotype" w:cs="Arial"/>
        </w:rPr>
      </w:pPr>
    </w:p>
    <w:p w:rsidR="0043413F" w:rsidRPr="005B49C1" w:rsidRDefault="0043413F" w:rsidP="0043413F">
      <w:pPr>
        <w:spacing w:line="360" w:lineRule="auto"/>
        <w:jc w:val="both"/>
        <w:rPr>
          <w:rFonts w:ascii="Palatino Linotype" w:hAnsi="Palatino Linotype" w:cs="Arial"/>
        </w:rPr>
      </w:pPr>
    </w:p>
    <w:p w:rsidR="0043413F" w:rsidRPr="005B49C1" w:rsidRDefault="0043413F" w:rsidP="0043413F">
      <w:pPr>
        <w:spacing w:line="360" w:lineRule="auto"/>
        <w:jc w:val="both"/>
        <w:rPr>
          <w:rFonts w:ascii="Palatino Linotype" w:hAnsi="Palatino Linotype" w:cs="Arial"/>
        </w:rPr>
      </w:pPr>
    </w:p>
    <w:p w:rsidR="0043413F" w:rsidRPr="005B49C1" w:rsidRDefault="0043413F" w:rsidP="0043413F">
      <w:pPr>
        <w:spacing w:line="360" w:lineRule="auto"/>
        <w:jc w:val="both"/>
        <w:rPr>
          <w:rFonts w:ascii="Palatino Linotype" w:hAnsi="Palatino Linotype" w:cs="Arial"/>
        </w:rPr>
      </w:pPr>
      <w:r w:rsidRPr="005B49C1">
        <w:rPr>
          <w:rFonts w:ascii="Palatino Linotype" w:hAnsi="Palatino Linotype" w:cs="Arial"/>
        </w:rPr>
        <w:t xml:space="preserve">ASÍ LO RESUELVE, POR </w:t>
      </w:r>
      <w:r w:rsidR="00F63E57" w:rsidRPr="005B49C1">
        <w:rPr>
          <w:rFonts w:ascii="Palatino Linotype" w:hAnsi="Palatino Linotype" w:cs="Arial"/>
        </w:rPr>
        <w:t>UNANIMIDAD</w:t>
      </w:r>
      <w:r w:rsidRPr="005B49C1">
        <w:rPr>
          <w:rFonts w:ascii="Palatino Linotype" w:hAnsi="Palatino Linotype" w:cs="Arial"/>
        </w:rPr>
        <w:t xml:space="preserve"> DE VOTOS</w:t>
      </w:r>
      <w:r w:rsidR="005B49C1" w:rsidRPr="005B49C1">
        <w:rPr>
          <w:rFonts w:ascii="Palatino Linotype" w:hAnsi="Palatino Linotype" w:cs="Arial"/>
        </w:rPr>
        <w:t>,</w:t>
      </w:r>
      <w:r w:rsidRPr="005B49C1">
        <w:rPr>
          <w:rFonts w:ascii="Palatino Linotype" w:hAnsi="Palatino Linotype" w:cs="Arial"/>
        </w:rPr>
        <w:t xml:space="preserve"> EL PLENO DEL</w:t>
      </w:r>
      <w:r w:rsidRPr="005B49C1">
        <w:rPr>
          <w:rFonts w:ascii="Palatino Linotype" w:eastAsia="Arial Unicode MS" w:hAnsi="Palatino Linotype" w:cs="Arial"/>
        </w:rPr>
        <w:t xml:space="preserve"> INSTITUTO DE TRANSPARENCIA, ACCESO A LA INFORMACIÓN PÚBLICA Y PROTECCIÓN DE DATOS PERSONALES DEL ESTADO DE MÉXICO Y MUNICIPIOS</w:t>
      </w:r>
      <w:r w:rsidRPr="005B49C1">
        <w:rPr>
          <w:rFonts w:ascii="Palatino Linotype" w:hAnsi="Palatino Linotype" w:cs="Arial"/>
        </w:rPr>
        <w:t xml:space="preserve">, CONFORMADO POR LOS COMISIONADOS JOSÉ MARTÍNEZ VILCHIS, MARÍA DEL ROSARIO MEJÍA AYALA, SHARON CRISTINA MORALES MARTÍNEZ, LUIS GUSTAVO PARRA NORIEGA Y GUADALUPE RAMÍREZ PEÑA, EN LA </w:t>
      </w:r>
      <w:r w:rsidR="00F63E57" w:rsidRPr="005B49C1">
        <w:rPr>
          <w:rFonts w:ascii="Palatino Linotype" w:hAnsi="Palatino Linotype" w:cs="Arial"/>
        </w:rPr>
        <w:t>DÉCIMA TERCERA</w:t>
      </w:r>
      <w:r w:rsidRPr="005B49C1">
        <w:rPr>
          <w:rFonts w:ascii="Palatino Linotype" w:hAnsi="Palatino Linotype" w:cs="Arial"/>
        </w:rPr>
        <w:t xml:space="preserve"> SESIÓN ORDINARIA CELEBRADA EL </w:t>
      </w:r>
      <w:r w:rsidR="00F63E57" w:rsidRPr="005B49C1">
        <w:rPr>
          <w:rFonts w:ascii="Palatino Linotype" w:hAnsi="Palatino Linotype" w:cs="Arial"/>
        </w:rPr>
        <w:t>QUINCE DE ABRIL</w:t>
      </w:r>
      <w:r w:rsidRPr="005B49C1">
        <w:rPr>
          <w:rFonts w:ascii="Palatino Linotype" w:hAnsi="Palatino Linotype" w:cs="Arial"/>
        </w:rPr>
        <w:t xml:space="preserve"> DE DOS MIL VEINTISÉIS, ANTE EL SECRETARIO TÉCNICO DEL PLENO, ALEXIS TAPIA RAMÍREZ. ----------------------------------------------------------------------------------------------------------------------------------------------------------------------------------------------------------</w:t>
      </w:r>
    </w:p>
    <w:p w:rsidR="0043413F" w:rsidRDefault="0043413F" w:rsidP="0043413F">
      <w:pPr>
        <w:spacing w:line="360" w:lineRule="auto"/>
        <w:jc w:val="both"/>
        <w:rPr>
          <w:rFonts w:ascii="Palatino Linotype" w:hAnsi="Palatino Linotype" w:cs="Arial"/>
          <w:sz w:val="16"/>
        </w:rPr>
      </w:pPr>
      <w:r w:rsidRPr="005B49C1">
        <w:rPr>
          <w:rFonts w:ascii="Palatino Linotype" w:hAnsi="Palatino Linotype" w:cs="Arial"/>
          <w:sz w:val="16"/>
        </w:rPr>
        <w:t>JMV/CCR/LMST</w:t>
      </w:r>
    </w:p>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3413F" w:rsidRDefault="0043413F" w:rsidP="0043413F"/>
    <w:p w:rsidR="004E65F0" w:rsidRDefault="004E65F0"/>
    <w:sectPr w:rsidR="004E65F0" w:rsidSect="00572193">
      <w:headerReference w:type="default" r:id="rId9"/>
      <w:footerReference w:type="default" r:id="rId10"/>
      <w:headerReference w:type="first" r:id="rId11"/>
      <w:footerReference w:type="first" r:id="rId12"/>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7D5" w:rsidRDefault="00A647D5" w:rsidP="0043413F">
      <w:r>
        <w:separator/>
      </w:r>
    </w:p>
  </w:endnote>
  <w:endnote w:type="continuationSeparator" w:id="0">
    <w:p w:rsidR="00A647D5" w:rsidRDefault="00A647D5" w:rsidP="0043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193" w:rsidRPr="00A2780F" w:rsidRDefault="0002123D" w:rsidP="00572193">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7E51EF">
      <w:rPr>
        <w:rFonts w:ascii="Arial" w:hAnsi="Arial" w:cs="Arial"/>
        <w:b/>
        <w:bCs/>
        <w:noProof/>
        <w:sz w:val="20"/>
        <w:szCs w:val="20"/>
      </w:rPr>
      <w:t>20</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7E51EF">
      <w:rPr>
        <w:rFonts w:ascii="Arial" w:hAnsi="Arial" w:cs="Arial"/>
        <w:b/>
        <w:bCs/>
        <w:noProof/>
        <w:sz w:val="20"/>
        <w:szCs w:val="20"/>
      </w:rPr>
      <w:t>20</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2193" w:rsidRPr="00070856" w:rsidRDefault="0002123D" w:rsidP="00572193">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7E51EF">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7E51EF">
      <w:rPr>
        <w:rFonts w:ascii="Arial" w:hAnsi="Arial" w:cs="Arial"/>
        <w:b/>
        <w:bCs/>
        <w:noProof/>
        <w:sz w:val="20"/>
        <w:szCs w:val="20"/>
      </w:rPr>
      <w:t>20</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7D5" w:rsidRDefault="00A647D5" w:rsidP="0043413F">
      <w:r>
        <w:separator/>
      </w:r>
    </w:p>
  </w:footnote>
  <w:footnote w:type="continuationSeparator" w:id="0">
    <w:p w:rsidR="00A647D5" w:rsidRDefault="00A647D5" w:rsidP="0043413F">
      <w:r>
        <w:continuationSeparator/>
      </w:r>
    </w:p>
  </w:footnote>
  <w:footnote w:id="1">
    <w:p w:rsidR="0043413F" w:rsidRPr="005552A8" w:rsidRDefault="0043413F" w:rsidP="0043413F">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43413F" w:rsidRPr="005552A8" w:rsidRDefault="0043413F" w:rsidP="0043413F">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5552A8">
        <w:rPr>
          <w:rFonts w:ascii="Palatino Linotype" w:hAnsi="Palatino Linotype"/>
          <w:i/>
          <w:sz w:val="16"/>
          <w:szCs w:val="16"/>
        </w:rPr>
        <w:t>concesoria</w:t>
      </w:r>
      <w:proofErr w:type="spellEnd"/>
      <w:r w:rsidRPr="005552A8">
        <w:rPr>
          <w:rFonts w:ascii="Palatino Linotype" w:hAnsi="Palatino Linotype"/>
          <w:i/>
          <w:sz w:val="16"/>
          <w:szCs w:val="16"/>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572193" w:rsidRPr="008F2CCC" w:rsidTr="00572193">
      <w:tc>
        <w:tcPr>
          <w:tcW w:w="3620" w:type="dxa"/>
          <w:shd w:val="clear" w:color="auto" w:fill="auto"/>
        </w:tcPr>
        <w:p w:rsidR="00572193" w:rsidRPr="007E5FC4" w:rsidRDefault="0002123D" w:rsidP="0057219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572193" w:rsidRPr="00664658" w:rsidRDefault="0002123D" w:rsidP="0043413F">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w:t>
          </w:r>
          <w:r w:rsidR="0043413F">
            <w:rPr>
              <w:rFonts w:ascii="Palatino Linotype" w:hAnsi="Palatino Linotype"/>
              <w:b/>
              <w:sz w:val="22"/>
              <w:szCs w:val="22"/>
              <w:lang w:val="es-ES_tradnl"/>
            </w:rPr>
            <w:t>123</w:t>
          </w:r>
          <w:r>
            <w:rPr>
              <w:rFonts w:ascii="Palatino Linotype" w:hAnsi="Palatino Linotype"/>
              <w:b/>
              <w:sz w:val="22"/>
              <w:szCs w:val="22"/>
              <w:lang w:val="es-ES_tradnl"/>
            </w:rPr>
            <w:t>5/INFOEM/IP/RR/202</w:t>
          </w:r>
          <w:r w:rsidR="0043413F">
            <w:rPr>
              <w:rFonts w:ascii="Palatino Linotype" w:hAnsi="Palatino Linotype"/>
              <w:b/>
              <w:sz w:val="22"/>
              <w:szCs w:val="22"/>
              <w:lang w:val="es-ES_tradnl"/>
            </w:rPr>
            <w:t>6</w:t>
          </w:r>
        </w:p>
      </w:tc>
    </w:tr>
    <w:tr w:rsidR="00572193" w:rsidRPr="008F2CCC" w:rsidTr="00572193">
      <w:tc>
        <w:tcPr>
          <w:tcW w:w="3620" w:type="dxa"/>
          <w:shd w:val="clear" w:color="auto" w:fill="auto"/>
        </w:tcPr>
        <w:p w:rsidR="00572193" w:rsidRPr="007E5FC4" w:rsidRDefault="0002123D" w:rsidP="0057219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572193" w:rsidRPr="00664658" w:rsidRDefault="0043413F" w:rsidP="00572193">
          <w:pPr>
            <w:spacing w:line="276" w:lineRule="auto"/>
            <w:jc w:val="right"/>
            <w:rPr>
              <w:rFonts w:ascii="Palatino Linotype" w:hAnsi="Palatino Linotype"/>
              <w:b/>
              <w:sz w:val="22"/>
              <w:szCs w:val="22"/>
              <w:lang w:val="es-ES_tradnl"/>
            </w:rPr>
          </w:pPr>
          <w:r w:rsidRPr="0043413F">
            <w:rPr>
              <w:rFonts w:ascii="Palatino Linotype" w:hAnsi="Palatino Linotype"/>
              <w:b/>
              <w:sz w:val="22"/>
              <w:szCs w:val="22"/>
            </w:rPr>
            <w:t>Ayuntamiento de Villa del Carbón</w:t>
          </w:r>
        </w:p>
      </w:tc>
    </w:tr>
    <w:tr w:rsidR="00572193" w:rsidRPr="008F2CCC" w:rsidTr="00572193">
      <w:trPr>
        <w:trHeight w:val="228"/>
      </w:trPr>
      <w:tc>
        <w:tcPr>
          <w:tcW w:w="3620" w:type="dxa"/>
          <w:shd w:val="clear" w:color="auto" w:fill="auto"/>
        </w:tcPr>
        <w:p w:rsidR="00572193" w:rsidRPr="007E5FC4" w:rsidRDefault="0002123D" w:rsidP="0057219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572193" w:rsidRPr="00664658" w:rsidRDefault="0002123D" w:rsidP="00572193">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572193" w:rsidRDefault="00A647D5" w:rsidP="00572193">
    <w:pPr>
      <w:pStyle w:val="Encabezado"/>
      <w:tabs>
        <w:tab w:val="clear" w:pos="4252"/>
        <w:tab w:val="clear" w:pos="8504"/>
        <w:tab w:val="left" w:pos="2326"/>
      </w:tabs>
      <w:rPr>
        <w:rFonts w:ascii="Palatino Linotype" w:hAnsi="Palatino Linotype"/>
        <w:sz w:val="20"/>
      </w:rPr>
    </w:pPr>
  </w:p>
  <w:p w:rsidR="00572193" w:rsidRPr="001779E0" w:rsidRDefault="0002123D" w:rsidP="00572193">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6F3D47A" wp14:editId="632B3C30">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572193" w:rsidRPr="008F2CCC" w:rsidTr="00572193">
      <w:tc>
        <w:tcPr>
          <w:tcW w:w="2977" w:type="dxa"/>
          <w:shd w:val="clear" w:color="auto" w:fill="auto"/>
        </w:tcPr>
        <w:p w:rsidR="00572193" w:rsidRPr="007E5FC4" w:rsidRDefault="0002123D" w:rsidP="0057219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572193" w:rsidRPr="008F2CCC" w:rsidRDefault="0002123D" w:rsidP="0043413F">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w:t>
          </w:r>
          <w:r w:rsidR="0043413F">
            <w:rPr>
              <w:rFonts w:ascii="Palatino Linotype" w:hAnsi="Palatino Linotype"/>
              <w:b/>
              <w:sz w:val="22"/>
              <w:szCs w:val="22"/>
              <w:lang w:val="es-ES_tradnl"/>
            </w:rPr>
            <w:t>1235</w:t>
          </w:r>
          <w:r>
            <w:rPr>
              <w:rFonts w:ascii="Palatino Linotype" w:hAnsi="Palatino Linotype"/>
              <w:b/>
              <w:sz w:val="22"/>
              <w:szCs w:val="22"/>
              <w:lang w:val="es-ES_tradnl"/>
            </w:rPr>
            <w:t>/INFOEM/IP/RR/202</w:t>
          </w:r>
          <w:r w:rsidR="0043413F">
            <w:rPr>
              <w:rFonts w:ascii="Palatino Linotype" w:hAnsi="Palatino Linotype"/>
              <w:b/>
              <w:sz w:val="22"/>
              <w:szCs w:val="22"/>
              <w:lang w:val="es-ES_tradnl"/>
            </w:rPr>
            <w:t>6</w:t>
          </w:r>
        </w:p>
      </w:tc>
    </w:tr>
    <w:tr w:rsidR="00572193" w:rsidRPr="008F2CCC" w:rsidTr="00572193">
      <w:tc>
        <w:tcPr>
          <w:tcW w:w="2977" w:type="dxa"/>
          <w:shd w:val="clear" w:color="auto" w:fill="auto"/>
          <w:vAlign w:val="center"/>
        </w:tcPr>
        <w:p w:rsidR="00572193" w:rsidRPr="007E5FC4" w:rsidRDefault="0002123D" w:rsidP="0057219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572193" w:rsidRPr="008F2CCC" w:rsidRDefault="007E51EF" w:rsidP="00572193">
          <w:pPr>
            <w:spacing w:line="360" w:lineRule="auto"/>
            <w:jc w:val="right"/>
            <w:rPr>
              <w:rFonts w:ascii="Palatino Linotype" w:hAnsi="Palatino Linotype"/>
              <w:b/>
              <w:sz w:val="22"/>
              <w:szCs w:val="22"/>
              <w:lang w:val="es-ES_tradnl"/>
            </w:rPr>
          </w:pPr>
          <w:proofErr w:type="spellStart"/>
          <w:r>
            <w:rPr>
              <w:rFonts w:ascii="Palatino Linotype" w:hAnsi="Palatino Linotype"/>
              <w:b/>
              <w:sz w:val="22"/>
              <w:szCs w:val="22"/>
              <w:lang w:val="es-ES_tradnl"/>
            </w:rPr>
            <w:t>xxxxxxxxxxxxxxxxxxxxxxxx</w:t>
          </w:r>
          <w:proofErr w:type="spellEnd"/>
        </w:p>
      </w:tc>
    </w:tr>
    <w:tr w:rsidR="00572193" w:rsidRPr="008F2CCC" w:rsidTr="00572193">
      <w:trPr>
        <w:trHeight w:val="228"/>
      </w:trPr>
      <w:tc>
        <w:tcPr>
          <w:tcW w:w="2977" w:type="dxa"/>
          <w:shd w:val="clear" w:color="auto" w:fill="auto"/>
        </w:tcPr>
        <w:p w:rsidR="00572193" w:rsidRPr="007E5FC4" w:rsidRDefault="0002123D" w:rsidP="0057219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572193" w:rsidRPr="00DC41C8" w:rsidRDefault="0043413F" w:rsidP="00572193">
          <w:pPr>
            <w:spacing w:line="360" w:lineRule="auto"/>
            <w:jc w:val="right"/>
            <w:rPr>
              <w:rFonts w:ascii="Palatino Linotype" w:hAnsi="Palatino Linotype"/>
              <w:b/>
              <w:sz w:val="22"/>
              <w:szCs w:val="22"/>
            </w:rPr>
          </w:pPr>
          <w:r w:rsidRPr="0043413F">
            <w:rPr>
              <w:rFonts w:ascii="Palatino Linotype" w:hAnsi="Palatino Linotype"/>
              <w:b/>
              <w:sz w:val="22"/>
              <w:szCs w:val="22"/>
            </w:rPr>
            <w:t>Ayuntamiento de Villa del Carbón</w:t>
          </w:r>
        </w:p>
      </w:tc>
    </w:tr>
    <w:tr w:rsidR="00572193" w:rsidRPr="008F2CCC" w:rsidTr="00572193">
      <w:tc>
        <w:tcPr>
          <w:tcW w:w="2977" w:type="dxa"/>
          <w:shd w:val="clear" w:color="auto" w:fill="auto"/>
        </w:tcPr>
        <w:p w:rsidR="00572193" w:rsidRPr="007E5FC4" w:rsidRDefault="0002123D" w:rsidP="0057219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572193" w:rsidRPr="008F2CCC" w:rsidRDefault="0002123D" w:rsidP="00572193">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572193" w:rsidRPr="009F1AB6" w:rsidRDefault="0002123D">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CB0DE8C" wp14:editId="785663EB">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1CC20037"/>
    <w:multiLevelType w:val="hybridMultilevel"/>
    <w:tmpl w:val="445E615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hint="default"/>
      </w:rPr>
    </w:lvl>
    <w:lvl w:ilvl="6" w:tplc="04090001">
      <w:start w:val="1"/>
      <w:numFmt w:val="bullet"/>
      <w:lvlText w:val=""/>
      <w:lvlJc w:val="left"/>
      <w:pPr>
        <w:ind w:left="5891" w:hanging="360"/>
      </w:pPr>
      <w:rPr>
        <w:rFonts w:ascii="Symbol" w:hAnsi="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13F"/>
    <w:rsid w:val="00011C58"/>
    <w:rsid w:val="0002123D"/>
    <w:rsid w:val="000A3808"/>
    <w:rsid w:val="001238FE"/>
    <w:rsid w:val="00317623"/>
    <w:rsid w:val="0043413F"/>
    <w:rsid w:val="004E65F0"/>
    <w:rsid w:val="005A69DE"/>
    <w:rsid w:val="005B49C1"/>
    <w:rsid w:val="0075126D"/>
    <w:rsid w:val="00781F06"/>
    <w:rsid w:val="007E51EF"/>
    <w:rsid w:val="007F0EA8"/>
    <w:rsid w:val="00A647D5"/>
    <w:rsid w:val="00CB0B3C"/>
    <w:rsid w:val="00D61D32"/>
    <w:rsid w:val="00E90581"/>
    <w:rsid w:val="00EF20F3"/>
    <w:rsid w:val="00F63E57"/>
    <w:rsid w:val="00FC5B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9736DF-980B-4135-BCAC-78F0F3726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13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3413F"/>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43413F"/>
    <w:rPr>
      <w:rFonts w:eastAsiaTheme="minorEastAsia"/>
      <w:sz w:val="24"/>
      <w:szCs w:val="24"/>
      <w:lang w:val="es-ES_tradnl" w:eastAsia="es-ES"/>
    </w:rPr>
  </w:style>
  <w:style w:type="paragraph" w:styleId="Piedepgina">
    <w:name w:val="footer"/>
    <w:basedOn w:val="Normal"/>
    <w:link w:val="PiedepginaCar"/>
    <w:uiPriority w:val="99"/>
    <w:unhideWhenUsed/>
    <w:rsid w:val="0043413F"/>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43413F"/>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43413F"/>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43413F"/>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43413F"/>
    <w:pPr>
      <w:spacing w:after="0" w:line="240" w:lineRule="auto"/>
    </w:pPr>
  </w:style>
  <w:style w:type="character" w:customStyle="1" w:styleId="SinespaciadoCar">
    <w:name w:val="Sin espaciado Car"/>
    <w:aliases w:val="Francesa Car,INAI Car"/>
    <w:link w:val="Sinespaciado"/>
    <w:uiPriority w:val="1"/>
    <w:locked/>
    <w:rsid w:val="0043413F"/>
  </w:style>
  <w:style w:type="character" w:styleId="Hipervnculo">
    <w:name w:val="Hyperlink"/>
    <w:aliases w:val="Hipervínculo1,Hipervínculo11,Hipervínculo12,Hipervínculo13,Hipervínculo14,Hipervínculo15"/>
    <w:basedOn w:val="Fuentedeprrafopredeter"/>
    <w:uiPriority w:val="99"/>
    <w:unhideWhenUsed/>
    <w:rsid w:val="0043413F"/>
    <w:rPr>
      <w:color w:val="0563C1" w:themeColor="hyperlink"/>
      <w:u w:val="single"/>
    </w:rPr>
  </w:style>
  <w:style w:type="paragraph" w:customStyle="1" w:styleId="INFOEM">
    <w:name w:val="INFOEM"/>
    <w:basedOn w:val="Normal"/>
    <w:qFormat/>
    <w:rsid w:val="0043413F"/>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43413F"/>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43413F"/>
    <w:rPr>
      <w:vertAlign w:val="superscript"/>
    </w:rPr>
  </w:style>
  <w:style w:type="paragraph" w:customStyle="1" w:styleId="infoemcitas">
    <w:name w:val="infoem citas"/>
    <w:basedOn w:val="Normal"/>
    <w:qFormat/>
    <w:rsid w:val="0043413F"/>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434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43413F"/>
    <w:pPr>
      <w:spacing w:before="240" w:after="160" w:line="360" w:lineRule="auto"/>
      <w:ind w:left="851" w:right="851"/>
      <w:jc w:val="both"/>
    </w:pPr>
    <w:rPr>
      <w:rFonts w:ascii="Palatino Linotype" w:eastAsiaTheme="minorHAnsi" w:hAnsi="Palatino Linotype" w:cs="Arial"/>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20</Pages>
  <Words>4140</Words>
  <Characters>22776</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9</cp:revision>
  <cp:lastPrinted>2026-04-17T15:22:00Z</cp:lastPrinted>
  <dcterms:created xsi:type="dcterms:W3CDTF">2026-04-06T17:05:00Z</dcterms:created>
  <dcterms:modified xsi:type="dcterms:W3CDTF">2026-04-24T15:35:00Z</dcterms:modified>
</cp:coreProperties>
</file>