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E4C0EE" w14:textId="468111C8" w:rsidR="00C231B3" w:rsidRPr="000F18BB" w:rsidRDefault="00C231B3" w:rsidP="00C231B3">
      <w:pPr>
        <w:spacing w:before="240" w:line="360" w:lineRule="auto"/>
        <w:jc w:val="both"/>
        <w:rPr>
          <w:rFonts w:ascii="Palatino Linotype" w:eastAsia="Times New Roman" w:hAnsi="Palatino Linotype" w:cs="Arial"/>
          <w:color w:val="000000"/>
          <w:sz w:val="24"/>
          <w:szCs w:val="24"/>
          <w:lang w:eastAsia="es-MX"/>
        </w:rPr>
      </w:pPr>
      <w:r w:rsidRPr="000F18BB">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CC2B80" w:rsidRPr="000F18BB">
        <w:rPr>
          <w:rFonts w:ascii="Palatino Linotype" w:eastAsia="Times New Roman" w:hAnsi="Palatino Linotype" w:cs="Arial"/>
          <w:color w:val="000000"/>
          <w:sz w:val="24"/>
          <w:szCs w:val="24"/>
          <w:lang w:eastAsia="es-MX"/>
        </w:rPr>
        <w:t>trece</w:t>
      </w:r>
      <w:r w:rsidR="006C0F1B" w:rsidRPr="000F18BB">
        <w:rPr>
          <w:rFonts w:ascii="Palatino Linotype" w:eastAsia="Times New Roman" w:hAnsi="Palatino Linotype" w:cs="Arial"/>
          <w:color w:val="000000"/>
          <w:sz w:val="24"/>
          <w:szCs w:val="24"/>
          <w:lang w:eastAsia="es-MX"/>
        </w:rPr>
        <w:t xml:space="preserve"> de mayo de dos mil veintiséis. </w:t>
      </w:r>
      <w:r w:rsidR="001523F6" w:rsidRPr="000F18BB">
        <w:rPr>
          <w:rFonts w:ascii="Palatino Linotype" w:eastAsia="Times New Roman" w:hAnsi="Palatino Linotype" w:cs="Arial"/>
          <w:color w:val="000000"/>
          <w:sz w:val="24"/>
          <w:szCs w:val="24"/>
          <w:lang w:eastAsia="es-MX"/>
        </w:rPr>
        <w:t xml:space="preserve"> </w:t>
      </w:r>
      <w:r w:rsidR="003E01A4" w:rsidRPr="000F18BB">
        <w:rPr>
          <w:rFonts w:ascii="Palatino Linotype" w:eastAsia="Times New Roman" w:hAnsi="Palatino Linotype" w:cs="Arial"/>
          <w:color w:val="000000"/>
          <w:sz w:val="24"/>
          <w:szCs w:val="24"/>
          <w:lang w:eastAsia="es-MX"/>
        </w:rPr>
        <w:t xml:space="preserve"> </w:t>
      </w:r>
      <w:r w:rsidR="008146ED" w:rsidRPr="000F18BB">
        <w:rPr>
          <w:rFonts w:ascii="Palatino Linotype" w:eastAsia="Times New Roman" w:hAnsi="Palatino Linotype" w:cs="Arial"/>
          <w:color w:val="000000"/>
          <w:sz w:val="24"/>
          <w:szCs w:val="24"/>
          <w:lang w:eastAsia="es-MX"/>
        </w:rPr>
        <w:t xml:space="preserve"> </w:t>
      </w:r>
      <w:r w:rsidR="00283D2D" w:rsidRPr="000F18BB">
        <w:rPr>
          <w:rFonts w:ascii="Palatino Linotype" w:eastAsia="Times New Roman" w:hAnsi="Palatino Linotype" w:cs="Arial"/>
          <w:color w:val="000000"/>
          <w:sz w:val="24"/>
          <w:szCs w:val="24"/>
          <w:lang w:eastAsia="es-MX"/>
        </w:rPr>
        <w:t xml:space="preserve"> </w:t>
      </w:r>
      <w:r w:rsidRPr="000F18BB">
        <w:rPr>
          <w:rFonts w:ascii="Palatino Linotype" w:eastAsia="Times New Roman" w:hAnsi="Palatino Linotype" w:cs="Arial"/>
          <w:color w:val="000000"/>
          <w:sz w:val="24"/>
          <w:szCs w:val="24"/>
          <w:lang w:eastAsia="es-MX"/>
        </w:rPr>
        <w:t xml:space="preserve">          </w:t>
      </w:r>
    </w:p>
    <w:p w14:paraId="0698EECC" w14:textId="09E6814E" w:rsidR="006C0F1B" w:rsidRPr="000F18BB" w:rsidRDefault="00C231B3" w:rsidP="00C231B3">
      <w:pPr>
        <w:tabs>
          <w:tab w:val="left" w:pos="1701"/>
        </w:tabs>
        <w:spacing w:before="240" w:line="360" w:lineRule="auto"/>
        <w:jc w:val="both"/>
        <w:rPr>
          <w:rFonts w:ascii="Palatino Linotype" w:hAnsi="Palatino Linotype" w:cs="Arial"/>
          <w:sz w:val="24"/>
          <w:szCs w:val="24"/>
        </w:rPr>
      </w:pPr>
      <w:r w:rsidRPr="000F18BB">
        <w:rPr>
          <w:rFonts w:ascii="Palatino Linotype" w:hAnsi="Palatino Linotype" w:cs="Arial"/>
          <w:b/>
          <w:sz w:val="24"/>
        </w:rPr>
        <w:t>VISTO</w:t>
      </w:r>
      <w:r w:rsidRPr="000F18BB">
        <w:rPr>
          <w:rFonts w:ascii="Palatino Linotype" w:hAnsi="Palatino Linotype" w:cs="Arial"/>
          <w:sz w:val="24"/>
        </w:rPr>
        <w:t xml:space="preserve"> el expediente electrónico formado con motivo del recurso de revisión número </w:t>
      </w:r>
      <w:bookmarkStart w:id="0" w:name="_GoBack"/>
      <w:r w:rsidR="006C0F1B" w:rsidRPr="000F18BB">
        <w:rPr>
          <w:rFonts w:ascii="Palatino Linotype" w:hAnsi="Palatino Linotype" w:cs="Arial"/>
          <w:b/>
          <w:bCs/>
          <w:sz w:val="24"/>
          <w:lang w:eastAsia="es-MX"/>
        </w:rPr>
        <w:t>10085</w:t>
      </w:r>
      <w:r w:rsidRPr="000F18BB">
        <w:rPr>
          <w:rFonts w:ascii="Palatino Linotype" w:hAnsi="Palatino Linotype" w:cs="Arial"/>
          <w:b/>
          <w:bCs/>
          <w:sz w:val="24"/>
          <w:lang w:eastAsia="es-MX"/>
        </w:rPr>
        <w:t>/INFOEM/IP/RR/202</w:t>
      </w:r>
      <w:r w:rsidR="00212FEF" w:rsidRPr="000F18BB">
        <w:rPr>
          <w:rFonts w:ascii="Palatino Linotype" w:hAnsi="Palatino Linotype" w:cs="Arial"/>
          <w:b/>
          <w:bCs/>
          <w:sz w:val="24"/>
          <w:lang w:eastAsia="es-MX"/>
        </w:rPr>
        <w:t>5</w:t>
      </w:r>
      <w:bookmarkEnd w:id="0"/>
      <w:r w:rsidRPr="000F18BB">
        <w:rPr>
          <w:rFonts w:ascii="Palatino Linotype" w:hAnsi="Palatino Linotype" w:cs="Arial"/>
          <w:sz w:val="24"/>
        </w:rPr>
        <w:t xml:space="preserve">, </w:t>
      </w:r>
      <w:r w:rsidRPr="000F18BB">
        <w:rPr>
          <w:rFonts w:ascii="Palatino Linotype" w:hAnsi="Palatino Linotype" w:cs="Arial"/>
          <w:sz w:val="24"/>
          <w:szCs w:val="24"/>
        </w:rPr>
        <w:t>interpuesto por</w:t>
      </w:r>
      <w:r w:rsidR="001523F6" w:rsidRPr="000F18BB">
        <w:rPr>
          <w:rFonts w:ascii="Palatino Linotype" w:hAnsi="Palatino Linotype" w:cs="Arial"/>
          <w:sz w:val="24"/>
          <w:szCs w:val="24"/>
        </w:rPr>
        <w:t xml:space="preserve"> el </w:t>
      </w:r>
      <w:r w:rsidR="001523F6" w:rsidRPr="000F18BB">
        <w:rPr>
          <w:rFonts w:ascii="Palatino Linotype" w:hAnsi="Palatino Linotype" w:cs="Arial"/>
          <w:b/>
          <w:bCs/>
          <w:sz w:val="24"/>
          <w:szCs w:val="24"/>
        </w:rPr>
        <w:t xml:space="preserve">C. </w:t>
      </w:r>
      <w:r w:rsidR="006A5105">
        <w:rPr>
          <w:rFonts w:ascii="Palatino Linotype" w:hAnsi="Palatino Linotype" w:cs="Arial"/>
          <w:b/>
          <w:bCs/>
          <w:sz w:val="24"/>
          <w:szCs w:val="24"/>
        </w:rPr>
        <w:t>XXXXXXXXXXXXXXX</w:t>
      </w:r>
      <w:r w:rsidR="006C0F1B" w:rsidRPr="000F18BB">
        <w:rPr>
          <w:rFonts w:ascii="Palatino Linotype" w:hAnsi="Palatino Linotype" w:cs="Arial"/>
          <w:b/>
          <w:bCs/>
          <w:sz w:val="24"/>
          <w:szCs w:val="24"/>
        </w:rPr>
        <w:t xml:space="preserve">, </w:t>
      </w:r>
      <w:r w:rsidR="006C0F1B" w:rsidRPr="000F18BB">
        <w:rPr>
          <w:rFonts w:ascii="Palatino Linotype" w:hAnsi="Palatino Linotype" w:cs="Arial"/>
          <w:sz w:val="24"/>
          <w:szCs w:val="24"/>
        </w:rPr>
        <w:t xml:space="preserve">en lo sucesivo </w:t>
      </w:r>
      <w:r w:rsidR="006C0F1B" w:rsidRPr="000F18BB">
        <w:rPr>
          <w:rFonts w:ascii="Palatino Linotype" w:hAnsi="Palatino Linotype" w:cs="Arial"/>
          <w:b/>
          <w:bCs/>
          <w:sz w:val="24"/>
          <w:szCs w:val="24"/>
        </w:rPr>
        <w:t xml:space="preserve">El Recurrente, </w:t>
      </w:r>
      <w:r w:rsidR="006C0F1B" w:rsidRPr="000F18BB">
        <w:rPr>
          <w:rFonts w:ascii="Palatino Linotype" w:hAnsi="Palatino Linotype" w:cs="Arial"/>
          <w:sz w:val="24"/>
          <w:szCs w:val="24"/>
        </w:rPr>
        <w:t xml:space="preserve">en contra de la respuesta del </w:t>
      </w:r>
      <w:r w:rsidR="006C0F1B" w:rsidRPr="000F18BB">
        <w:rPr>
          <w:rFonts w:ascii="Palatino Linotype" w:hAnsi="Palatino Linotype" w:cs="Arial"/>
          <w:b/>
          <w:bCs/>
          <w:sz w:val="24"/>
          <w:szCs w:val="24"/>
        </w:rPr>
        <w:t xml:space="preserve">Secretariado Ejecutivo del Sistema Estatal de Seguridad Pública, </w:t>
      </w:r>
      <w:r w:rsidR="006C0F1B" w:rsidRPr="000F18BB">
        <w:rPr>
          <w:rFonts w:ascii="Palatino Linotype" w:hAnsi="Palatino Linotype" w:cs="Arial"/>
          <w:sz w:val="24"/>
          <w:szCs w:val="24"/>
        </w:rPr>
        <w:t xml:space="preserve">en lo subsecuente </w:t>
      </w:r>
      <w:r w:rsidR="006C0F1B" w:rsidRPr="000F18BB">
        <w:rPr>
          <w:rFonts w:ascii="Palatino Linotype" w:hAnsi="Palatino Linotype" w:cs="Arial"/>
          <w:b/>
          <w:bCs/>
          <w:sz w:val="24"/>
          <w:szCs w:val="24"/>
        </w:rPr>
        <w:t xml:space="preserve">El Sujeto Obligado, </w:t>
      </w:r>
      <w:r w:rsidR="006C0F1B" w:rsidRPr="000F18BB">
        <w:rPr>
          <w:rFonts w:ascii="Palatino Linotype" w:hAnsi="Palatino Linotype" w:cs="Arial"/>
          <w:sz w:val="24"/>
          <w:szCs w:val="24"/>
        </w:rPr>
        <w:t xml:space="preserve">se procede a dictar la presente resolución. </w:t>
      </w:r>
    </w:p>
    <w:p w14:paraId="07BE0AC3" w14:textId="77777777" w:rsidR="00972217" w:rsidRPr="000F18BB" w:rsidRDefault="00972217" w:rsidP="00C231B3">
      <w:pPr>
        <w:tabs>
          <w:tab w:val="left" w:pos="1701"/>
        </w:tabs>
        <w:spacing w:before="240" w:line="360" w:lineRule="auto"/>
        <w:jc w:val="both"/>
        <w:rPr>
          <w:rFonts w:ascii="Palatino Linotype" w:hAnsi="Palatino Linotype" w:cs="Arial"/>
          <w:sz w:val="24"/>
          <w:szCs w:val="24"/>
        </w:rPr>
      </w:pPr>
    </w:p>
    <w:p w14:paraId="6BDE169C" w14:textId="77777777" w:rsidR="00C231B3" w:rsidRPr="000F18BB" w:rsidRDefault="00C231B3" w:rsidP="00C231B3">
      <w:pPr>
        <w:spacing w:before="240" w:after="240" w:line="360" w:lineRule="auto"/>
        <w:jc w:val="center"/>
        <w:rPr>
          <w:rFonts w:ascii="Palatino Linotype" w:hAnsi="Palatino Linotype"/>
          <w:b/>
          <w:sz w:val="28"/>
        </w:rPr>
      </w:pPr>
      <w:r w:rsidRPr="000F18BB">
        <w:rPr>
          <w:rFonts w:ascii="Palatino Linotype" w:hAnsi="Palatino Linotype"/>
          <w:b/>
          <w:sz w:val="28"/>
        </w:rPr>
        <w:t>A N T E C E D E N T E S   D E L   A S U N T O</w:t>
      </w:r>
    </w:p>
    <w:p w14:paraId="42166000" w14:textId="77777777" w:rsidR="00C231B3" w:rsidRPr="000F18BB" w:rsidRDefault="00C231B3" w:rsidP="00C231B3">
      <w:pPr>
        <w:spacing w:before="240" w:after="240" w:line="360" w:lineRule="auto"/>
        <w:jc w:val="both"/>
        <w:rPr>
          <w:rFonts w:ascii="Palatino Linotype" w:hAnsi="Palatino Linotype"/>
        </w:rPr>
      </w:pPr>
      <w:r w:rsidRPr="000F18BB">
        <w:rPr>
          <w:rFonts w:ascii="Palatino Linotype" w:hAnsi="Palatino Linotype" w:cs="Arial"/>
          <w:b/>
          <w:sz w:val="28"/>
        </w:rPr>
        <w:t>PRIMERO.</w:t>
      </w:r>
      <w:r w:rsidRPr="000F18BB">
        <w:rPr>
          <w:rFonts w:ascii="Palatino Linotype" w:hAnsi="Palatino Linotype" w:cs="Arial"/>
        </w:rPr>
        <w:t xml:space="preserve"> </w:t>
      </w:r>
      <w:r w:rsidRPr="000F18BB">
        <w:rPr>
          <w:rFonts w:ascii="Palatino Linotype" w:hAnsi="Palatino Linotype"/>
          <w:b/>
          <w:sz w:val="28"/>
          <w:szCs w:val="28"/>
        </w:rPr>
        <w:t>De la Solicitud de Información.</w:t>
      </w:r>
    </w:p>
    <w:p w14:paraId="49102BD2" w14:textId="716AF55F" w:rsidR="006C0F1B" w:rsidRPr="000F18BB" w:rsidRDefault="00C231B3" w:rsidP="00C231B3">
      <w:pPr>
        <w:spacing w:before="240" w:line="360" w:lineRule="auto"/>
        <w:jc w:val="both"/>
        <w:rPr>
          <w:rFonts w:ascii="Palatino Linotype" w:hAnsi="Palatino Linotype" w:cs="Arial"/>
          <w:sz w:val="24"/>
        </w:rPr>
      </w:pPr>
      <w:r w:rsidRPr="000F18BB">
        <w:rPr>
          <w:rFonts w:ascii="Palatino Linotype" w:hAnsi="Palatino Linotype" w:cs="Arial"/>
          <w:sz w:val="24"/>
        </w:rPr>
        <w:t>Con fecha</w:t>
      </w:r>
      <w:r w:rsidR="003E01A4" w:rsidRPr="000F18BB">
        <w:rPr>
          <w:rFonts w:ascii="Palatino Linotype" w:hAnsi="Palatino Linotype" w:cs="Arial"/>
          <w:sz w:val="24"/>
        </w:rPr>
        <w:t xml:space="preserve"> </w:t>
      </w:r>
      <w:r w:rsidR="006C0F1B" w:rsidRPr="000F18BB">
        <w:rPr>
          <w:rFonts w:ascii="Palatino Linotype" w:hAnsi="Palatino Linotype" w:cs="Arial"/>
          <w:b/>
          <w:bCs/>
          <w:sz w:val="24"/>
        </w:rPr>
        <w:t xml:space="preserve">dieciocho de agosto de dos mil veintiséis, El Recurrente, </w:t>
      </w:r>
      <w:r w:rsidR="008E742A" w:rsidRPr="000F18BB">
        <w:rPr>
          <w:rFonts w:ascii="Palatino Linotype" w:hAnsi="Palatino Linotype" w:cs="Arial"/>
          <w:sz w:val="24"/>
        </w:rPr>
        <w:t>presentó a través del Sistema de Acceso a la Información Mexiquense (</w:t>
      </w:r>
      <w:r w:rsidR="008E742A" w:rsidRPr="000F18BB">
        <w:rPr>
          <w:rFonts w:ascii="Palatino Linotype" w:hAnsi="Palatino Linotype" w:cs="Arial"/>
          <w:b/>
          <w:sz w:val="24"/>
        </w:rPr>
        <w:t>SAIMEX)</w:t>
      </w:r>
      <w:r w:rsidR="008E742A" w:rsidRPr="000F18BB">
        <w:rPr>
          <w:rFonts w:ascii="Palatino Linotype" w:hAnsi="Palatino Linotype" w:cs="Arial"/>
          <w:sz w:val="24"/>
        </w:rPr>
        <w:t xml:space="preserve"> ante </w:t>
      </w:r>
      <w:r w:rsidR="008E742A" w:rsidRPr="000F18BB">
        <w:rPr>
          <w:rFonts w:ascii="Palatino Linotype" w:hAnsi="Palatino Linotype" w:cs="Arial"/>
          <w:b/>
          <w:sz w:val="24"/>
        </w:rPr>
        <w:t>El Sujeto Obligado</w:t>
      </w:r>
      <w:r w:rsidR="008E742A" w:rsidRPr="000F18BB">
        <w:rPr>
          <w:rFonts w:ascii="Palatino Linotype" w:hAnsi="Palatino Linotype" w:cs="Arial"/>
          <w:sz w:val="24"/>
        </w:rPr>
        <w:t xml:space="preserve">, solicitud de acceso a la información pública, registrada bajo el número de expediente </w:t>
      </w:r>
      <w:r w:rsidR="006C0F1B" w:rsidRPr="000F18BB">
        <w:rPr>
          <w:rFonts w:ascii="Palatino Linotype" w:hAnsi="Palatino Linotype" w:cs="Arial"/>
          <w:b/>
          <w:bCs/>
          <w:sz w:val="24"/>
        </w:rPr>
        <w:t xml:space="preserve">00055/SESESP/IP/2025, </w:t>
      </w:r>
      <w:r w:rsidR="006C0F1B" w:rsidRPr="000F18BB">
        <w:rPr>
          <w:rFonts w:ascii="Palatino Linotype" w:hAnsi="Palatino Linotype" w:cs="Arial"/>
          <w:sz w:val="24"/>
        </w:rPr>
        <w:t>mediante la cual solicitó información en el tenor siguiente:</w:t>
      </w:r>
    </w:p>
    <w:p w14:paraId="4EB37D16" w14:textId="3E8656B6" w:rsidR="006C0F1B" w:rsidRPr="000F18BB" w:rsidRDefault="006C0F1B" w:rsidP="006C0F1B">
      <w:pPr>
        <w:pStyle w:val="Citas"/>
        <w:rPr>
          <w:b/>
          <w:bCs/>
        </w:rPr>
      </w:pPr>
      <w:r w:rsidRPr="000F18BB">
        <w:t xml:space="preserve">“SOLICITO CONOCER LAS VACANTES QUE EXISTEN EN ESTA DEPENDENCIA PARA PODER POSTULARME EN ALGUNA, CUENTO CON TITULO DE LICENCIADO EN DERECHO CON MAS DE 20 AÑOS EN MATERIA DE SEGURIDAD PUBLICA MUNICIPAL” </w:t>
      </w:r>
      <w:r w:rsidRPr="000F18BB">
        <w:rPr>
          <w:b/>
          <w:bCs/>
        </w:rPr>
        <w:t>(Sic)</w:t>
      </w:r>
    </w:p>
    <w:p w14:paraId="7DCAB87E" w14:textId="77777777" w:rsidR="00C231B3" w:rsidRPr="000F18BB" w:rsidRDefault="00C231B3" w:rsidP="00C231B3">
      <w:pPr>
        <w:spacing w:before="240" w:line="360" w:lineRule="auto"/>
        <w:ind w:right="850"/>
        <w:jc w:val="both"/>
        <w:rPr>
          <w:rFonts w:ascii="Palatino Linotype" w:eastAsia="Times New Roman" w:hAnsi="Palatino Linotype" w:cs="Times New Roman"/>
          <w:sz w:val="24"/>
          <w:szCs w:val="24"/>
          <w:lang w:eastAsia="es-ES"/>
        </w:rPr>
      </w:pPr>
      <w:r w:rsidRPr="000F18BB">
        <w:rPr>
          <w:rFonts w:ascii="Palatino Linotype" w:eastAsia="Times New Roman" w:hAnsi="Palatino Linotype" w:cs="Times New Roman"/>
          <w:b/>
          <w:sz w:val="24"/>
          <w:szCs w:val="24"/>
          <w:lang w:eastAsia="es-ES"/>
        </w:rPr>
        <w:lastRenderedPageBreak/>
        <w:t>Modalidad de entrega:</w:t>
      </w:r>
      <w:r w:rsidRPr="000F18BB">
        <w:rPr>
          <w:rFonts w:ascii="Palatino Linotype" w:eastAsia="Times New Roman" w:hAnsi="Palatino Linotype" w:cs="Times New Roman"/>
          <w:sz w:val="24"/>
          <w:szCs w:val="24"/>
          <w:lang w:eastAsia="es-ES"/>
        </w:rPr>
        <w:t xml:space="preserve"> A través del SAIMEX. </w:t>
      </w:r>
    </w:p>
    <w:p w14:paraId="2D7295CA" w14:textId="77777777" w:rsidR="008E742A" w:rsidRPr="000F18BB" w:rsidRDefault="008E742A" w:rsidP="001523F6">
      <w:pPr>
        <w:spacing w:before="240" w:line="360" w:lineRule="auto"/>
        <w:jc w:val="both"/>
        <w:rPr>
          <w:rFonts w:ascii="Palatino Linotype" w:hAnsi="Palatino Linotype" w:cs="Arial"/>
          <w:b/>
          <w:sz w:val="28"/>
        </w:rPr>
      </w:pPr>
    </w:p>
    <w:p w14:paraId="666366AC" w14:textId="4839B562" w:rsidR="00C231B3" w:rsidRPr="000F18BB" w:rsidRDefault="008E742A" w:rsidP="00C231B3">
      <w:pPr>
        <w:spacing w:before="240" w:line="360" w:lineRule="auto"/>
        <w:jc w:val="both"/>
        <w:rPr>
          <w:rFonts w:ascii="Palatino Linotype" w:hAnsi="Palatino Linotype" w:cs="Arial"/>
          <w:b/>
          <w:sz w:val="28"/>
        </w:rPr>
      </w:pPr>
      <w:r w:rsidRPr="000F18BB">
        <w:rPr>
          <w:rFonts w:ascii="Palatino Linotype" w:hAnsi="Palatino Linotype" w:cs="Arial"/>
          <w:b/>
          <w:sz w:val="28"/>
          <w:szCs w:val="20"/>
        </w:rPr>
        <w:t>SEGUNDO</w:t>
      </w:r>
      <w:r w:rsidR="006A46A0" w:rsidRPr="000F18BB">
        <w:rPr>
          <w:rFonts w:ascii="Palatino Linotype" w:hAnsi="Palatino Linotype" w:cs="Arial"/>
          <w:b/>
          <w:sz w:val="28"/>
          <w:szCs w:val="20"/>
        </w:rPr>
        <w:t xml:space="preserve">. </w:t>
      </w:r>
      <w:r w:rsidR="00C231B3" w:rsidRPr="000F18BB">
        <w:rPr>
          <w:rFonts w:ascii="Palatino Linotype" w:hAnsi="Palatino Linotype" w:cs="Arial"/>
          <w:b/>
          <w:sz w:val="28"/>
          <w:szCs w:val="20"/>
        </w:rPr>
        <w:t>De la respuesta del Sujeto Obligado.</w:t>
      </w:r>
    </w:p>
    <w:p w14:paraId="5993317D" w14:textId="03129AFF" w:rsidR="006C0F1B" w:rsidRPr="000F18BB" w:rsidRDefault="00C231B3" w:rsidP="00C231B3">
      <w:pPr>
        <w:spacing w:before="240" w:line="360" w:lineRule="auto"/>
        <w:jc w:val="both"/>
        <w:rPr>
          <w:rFonts w:ascii="Palatino Linotype" w:hAnsi="Palatino Linotype" w:cs="Arial"/>
          <w:sz w:val="24"/>
          <w:szCs w:val="24"/>
        </w:rPr>
      </w:pPr>
      <w:r w:rsidRPr="000F18BB">
        <w:rPr>
          <w:rFonts w:ascii="Palatino Linotype" w:hAnsi="Palatino Linotype" w:cs="Arial"/>
          <w:sz w:val="24"/>
          <w:szCs w:val="24"/>
        </w:rPr>
        <w:t xml:space="preserve">En el expediente electrónico </w:t>
      </w:r>
      <w:r w:rsidRPr="000F18BB">
        <w:rPr>
          <w:rFonts w:ascii="Palatino Linotype" w:hAnsi="Palatino Linotype" w:cs="Arial"/>
          <w:b/>
          <w:sz w:val="24"/>
          <w:szCs w:val="24"/>
        </w:rPr>
        <w:t>SAIMEX</w:t>
      </w:r>
      <w:r w:rsidRPr="000F18BB">
        <w:rPr>
          <w:rFonts w:ascii="Palatino Linotype" w:hAnsi="Palatino Linotype" w:cs="Arial"/>
          <w:sz w:val="24"/>
          <w:szCs w:val="24"/>
        </w:rPr>
        <w:t>, se aprecia que el</w:t>
      </w:r>
      <w:r w:rsidR="00182441" w:rsidRPr="000F18BB">
        <w:rPr>
          <w:rFonts w:ascii="Palatino Linotype" w:hAnsi="Palatino Linotype" w:cs="Arial"/>
          <w:sz w:val="24"/>
          <w:szCs w:val="24"/>
        </w:rPr>
        <w:t xml:space="preserve"> </w:t>
      </w:r>
      <w:r w:rsidR="006C0F1B" w:rsidRPr="000F18BB">
        <w:rPr>
          <w:rFonts w:ascii="Palatino Linotype" w:hAnsi="Palatino Linotype" w:cs="Arial"/>
          <w:b/>
          <w:bCs/>
          <w:sz w:val="24"/>
          <w:szCs w:val="24"/>
        </w:rPr>
        <w:t xml:space="preserve">veintiuno de agosto de dos mil veinticinco, El Sujeto Obligado </w:t>
      </w:r>
      <w:r w:rsidR="006C0F1B" w:rsidRPr="000F18BB">
        <w:rPr>
          <w:rFonts w:ascii="Palatino Linotype" w:hAnsi="Palatino Linotype" w:cs="Arial"/>
          <w:sz w:val="24"/>
          <w:szCs w:val="24"/>
        </w:rPr>
        <w:t xml:space="preserve">dio respuesta a la solicitud de información </w:t>
      </w:r>
      <w:r w:rsidR="006C0F1B" w:rsidRPr="000F18BB">
        <w:rPr>
          <w:rFonts w:ascii="Palatino Linotype" w:hAnsi="Palatino Linotype" w:cs="Arial"/>
          <w:b/>
          <w:bCs/>
          <w:sz w:val="24"/>
          <w:szCs w:val="24"/>
        </w:rPr>
        <w:t xml:space="preserve">00055/SESESP/IP/2025, </w:t>
      </w:r>
      <w:r w:rsidR="006C0F1B" w:rsidRPr="000F18BB">
        <w:rPr>
          <w:rFonts w:ascii="Palatino Linotype" w:hAnsi="Palatino Linotype" w:cs="Arial"/>
          <w:sz w:val="24"/>
          <w:szCs w:val="24"/>
        </w:rPr>
        <w:t>resultando de nuestro interés lo siguiente:</w:t>
      </w:r>
    </w:p>
    <w:p w14:paraId="15AD60D1" w14:textId="04615B18" w:rsidR="006C0F1B" w:rsidRPr="000F18BB" w:rsidRDefault="006C0F1B" w:rsidP="006C0F1B">
      <w:pPr>
        <w:pStyle w:val="Citas"/>
        <w:rPr>
          <w:b/>
          <w:bCs/>
        </w:rPr>
      </w:pPr>
      <w:r w:rsidRPr="000F18BB">
        <w:t xml:space="preserve">“La Unidad de Transparencia del Secretariado Ejecutivo del Sistema Estatal de Seguridad Pública, atiende a la solicitud de información pública mediante oficio 206B0110000100S/SP/UT/309/2025, de fecha 21 de agosto de 2025” </w:t>
      </w:r>
      <w:r w:rsidRPr="000F18BB">
        <w:rPr>
          <w:b/>
          <w:bCs/>
        </w:rPr>
        <w:t>(Sic)</w:t>
      </w:r>
    </w:p>
    <w:p w14:paraId="105D650C" w14:textId="074905A6" w:rsidR="006C0F1B" w:rsidRPr="000F18BB" w:rsidRDefault="00C231B3" w:rsidP="00C231B3">
      <w:pPr>
        <w:spacing w:before="240" w:line="360" w:lineRule="auto"/>
        <w:jc w:val="both"/>
        <w:rPr>
          <w:rFonts w:ascii="Palatino Linotype" w:hAnsi="Palatino Linotype" w:cs="Arial"/>
          <w:sz w:val="24"/>
          <w:szCs w:val="24"/>
        </w:rPr>
      </w:pPr>
      <w:r w:rsidRPr="000F18BB">
        <w:rPr>
          <w:rFonts w:ascii="Palatino Linotype" w:hAnsi="Palatino Linotype" w:cs="Arial"/>
          <w:sz w:val="24"/>
          <w:szCs w:val="24"/>
        </w:rPr>
        <w:t xml:space="preserve">De forma complementaria, </w:t>
      </w:r>
      <w:r w:rsidRPr="000F18BB">
        <w:rPr>
          <w:rFonts w:ascii="Palatino Linotype" w:hAnsi="Palatino Linotype" w:cs="Arial"/>
          <w:b/>
          <w:bCs/>
          <w:sz w:val="24"/>
          <w:szCs w:val="24"/>
        </w:rPr>
        <w:t xml:space="preserve">El Sujeto Obligado </w:t>
      </w:r>
      <w:r w:rsidRPr="000F18BB">
        <w:rPr>
          <w:rFonts w:ascii="Palatino Linotype" w:hAnsi="Palatino Linotype" w:cs="Arial"/>
          <w:sz w:val="24"/>
          <w:szCs w:val="24"/>
        </w:rPr>
        <w:t xml:space="preserve">adjuntó </w:t>
      </w:r>
      <w:r w:rsidR="006A46A0" w:rsidRPr="000F18BB">
        <w:rPr>
          <w:rFonts w:ascii="Palatino Linotype" w:hAnsi="Palatino Linotype" w:cs="Arial"/>
          <w:sz w:val="24"/>
          <w:szCs w:val="24"/>
        </w:rPr>
        <w:t xml:space="preserve">los documentos electrónicos </w:t>
      </w:r>
      <w:r w:rsidR="008E742A" w:rsidRPr="000F18BB">
        <w:rPr>
          <w:rFonts w:ascii="Palatino Linotype" w:hAnsi="Palatino Linotype" w:cs="Arial"/>
          <w:b/>
          <w:bCs/>
          <w:sz w:val="24"/>
          <w:szCs w:val="24"/>
        </w:rPr>
        <w:t>“</w:t>
      </w:r>
      <w:r w:rsidR="006C0F1B" w:rsidRPr="000F18BB">
        <w:rPr>
          <w:rFonts w:ascii="Palatino Linotype" w:hAnsi="Palatino Linotype" w:cs="Arial"/>
          <w:b/>
          <w:bCs/>
          <w:sz w:val="24"/>
          <w:szCs w:val="24"/>
        </w:rPr>
        <w:t xml:space="preserve">ANEXO 0055.docx” </w:t>
      </w:r>
      <w:r w:rsidR="006C0F1B" w:rsidRPr="000F18BB">
        <w:rPr>
          <w:rFonts w:ascii="Palatino Linotype" w:hAnsi="Palatino Linotype" w:cs="Arial"/>
          <w:sz w:val="24"/>
          <w:szCs w:val="24"/>
        </w:rPr>
        <w:t xml:space="preserve">y </w:t>
      </w:r>
      <w:r w:rsidR="006C0F1B" w:rsidRPr="000F18BB">
        <w:rPr>
          <w:rFonts w:ascii="Palatino Linotype" w:hAnsi="Palatino Linotype" w:cs="Arial"/>
          <w:b/>
          <w:bCs/>
          <w:sz w:val="24"/>
          <w:szCs w:val="24"/>
        </w:rPr>
        <w:t xml:space="preserve">“Respuesta 0055.pdf”, </w:t>
      </w:r>
      <w:r w:rsidR="006C0F1B" w:rsidRPr="000F18BB">
        <w:rPr>
          <w:rFonts w:ascii="Palatino Linotype" w:hAnsi="Palatino Linotype" w:cs="Arial"/>
          <w:sz w:val="24"/>
          <w:szCs w:val="24"/>
        </w:rPr>
        <w:t xml:space="preserve">mismos que se tienen por reproducidos en virtud de que serán materia de análisis en el considerando respectivo. </w:t>
      </w:r>
    </w:p>
    <w:p w14:paraId="66B7A930" w14:textId="77777777" w:rsidR="006C0F1B" w:rsidRPr="000F18BB" w:rsidRDefault="006C0F1B" w:rsidP="00C231B3">
      <w:pPr>
        <w:spacing w:before="240" w:line="360" w:lineRule="auto"/>
        <w:jc w:val="both"/>
        <w:rPr>
          <w:rFonts w:ascii="Palatino Linotype" w:hAnsi="Palatino Linotype" w:cs="Arial"/>
          <w:b/>
          <w:sz w:val="28"/>
        </w:rPr>
      </w:pPr>
    </w:p>
    <w:p w14:paraId="3FAE9F86" w14:textId="176A5E7D" w:rsidR="00C231B3" w:rsidRPr="000F18BB" w:rsidRDefault="008E742A" w:rsidP="00C231B3">
      <w:pPr>
        <w:spacing w:before="240" w:line="360" w:lineRule="auto"/>
        <w:jc w:val="both"/>
        <w:rPr>
          <w:rFonts w:ascii="Palatino Linotype" w:hAnsi="Palatino Linotype" w:cs="Arial"/>
          <w:b/>
          <w:sz w:val="28"/>
        </w:rPr>
      </w:pPr>
      <w:r w:rsidRPr="000F18BB">
        <w:rPr>
          <w:rFonts w:ascii="Palatino Linotype" w:hAnsi="Palatino Linotype" w:cs="Arial"/>
          <w:b/>
          <w:sz w:val="28"/>
        </w:rPr>
        <w:t>TERCERO</w:t>
      </w:r>
      <w:r w:rsidR="00C231B3" w:rsidRPr="000F18BB">
        <w:rPr>
          <w:rFonts w:ascii="Palatino Linotype" w:hAnsi="Palatino Linotype" w:cs="Arial"/>
          <w:b/>
          <w:sz w:val="28"/>
        </w:rPr>
        <w:t xml:space="preserve">. </w:t>
      </w:r>
      <w:r w:rsidR="00C231B3" w:rsidRPr="000F18BB">
        <w:rPr>
          <w:rFonts w:ascii="Palatino Linotype" w:hAnsi="Palatino Linotype"/>
          <w:b/>
          <w:sz w:val="28"/>
        </w:rPr>
        <w:t>Del recurso de revisión.</w:t>
      </w:r>
    </w:p>
    <w:p w14:paraId="07C8154F" w14:textId="405F45FE" w:rsidR="008E742A" w:rsidRPr="000F18BB" w:rsidRDefault="00C231B3" w:rsidP="00C231B3">
      <w:pPr>
        <w:spacing w:before="240" w:line="360" w:lineRule="auto"/>
        <w:jc w:val="both"/>
        <w:rPr>
          <w:rFonts w:ascii="Palatino Linotype" w:hAnsi="Palatino Linotype" w:cs="Arial"/>
          <w:bCs/>
          <w:sz w:val="24"/>
          <w:szCs w:val="24"/>
        </w:rPr>
      </w:pPr>
      <w:r w:rsidRPr="000F18BB">
        <w:rPr>
          <w:rFonts w:ascii="Palatino Linotype" w:hAnsi="Palatino Linotype" w:cs="Arial"/>
          <w:sz w:val="24"/>
          <w:szCs w:val="24"/>
        </w:rPr>
        <w:t xml:space="preserve">Inconforme con la respuesta notificada por </w:t>
      </w:r>
      <w:r w:rsidRPr="000F18BB">
        <w:rPr>
          <w:rFonts w:ascii="Palatino Linotype" w:hAnsi="Palatino Linotype" w:cs="Arial"/>
          <w:b/>
          <w:sz w:val="24"/>
          <w:szCs w:val="24"/>
        </w:rPr>
        <w:t xml:space="preserve">El Sujeto Obligado, El Recurrente </w:t>
      </w:r>
      <w:r w:rsidRPr="000F18BB">
        <w:rPr>
          <w:rFonts w:ascii="Palatino Linotype" w:hAnsi="Palatino Linotype" w:cs="Arial"/>
          <w:bCs/>
          <w:sz w:val="24"/>
          <w:szCs w:val="24"/>
        </w:rPr>
        <w:t>interpuso el recurso de revisión, en fecha</w:t>
      </w:r>
      <w:r w:rsidR="008E742A" w:rsidRPr="000F18BB">
        <w:rPr>
          <w:rFonts w:ascii="Palatino Linotype" w:hAnsi="Palatino Linotype" w:cs="Arial"/>
          <w:bCs/>
          <w:sz w:val="24"/>
          <w:szCs w:val="24"/>
        </w:rPr>
        <w:t xml:space="preserve"> </w:t>
      </w:r>
      <w:r w:rsidR="006C0F1B" w:rsidRPr="000F18BB">
        <w:rPr>
          <w:rFonts w:ascii="Palatino Linotype" w:hAnsi="Palatino Linotype" w:cs="Arial"/>
          <w:b/>
          <w:sz w:val="24"/>
          <w:szCs w:val="24"/>
        </w:rPr>
        <w:t xml:space="preserve">veintiséis de agosto de dos mil veintiséis, </w:t>
      </w:r>
      <w:r w:rsidR="008E742A" w:rsidRPr="000F18BB">
        <w:rPr>
          <w:rFonts w:ascii="Palatino Linotype" w:hAnsi="Palatino Linotype" w:cs="Arial"/>
          <w:bCs/>
          <w:sz w:val="24"/>
          <w:szCs w:val="24"/>
        </w:rPr>
        <w:t xml:space="preserve">el cual fue registrado en el sistema electrónico con el expediente </w:t>
      </w:r>
      <w:r w:rsidR="006C0F1B" w:rsidRPr="000F18BB">
        <w:rPr>
          <w:rFonts w:ascii="Palatino Linotype" w:hAnsi="Palatino Linotype" w:cs="Arial"/>
          <w:b/>
          <w:sz w:val="24"/>
          <w:szCs w:val="24"/>
        </w:rPr>
        <w:t>10085</w:t>
      </w:r>
      <w:r w:rsidR="008E742A" w:rsidRPr="000F18BB">
        <w:rPr>
          <w:rFonts w:ascii="Palatino Linotype" w:hAnsi="Palatino Linotype" w:cs="Arial"/>
          <w:b/>
          <w:sz w:val="24"/>
          <w:szCs w:val="24"/>
        </w:rPr>
        <w:t>/INFOEM/IP/RR/202</w:t>
      </w:r>
      <w:r w:rsidR="006C0F1B" w:rsidRPr="000F18BB">
        <w:rPr>
          <w:rFonts w:ascii="Palatino Linotype" w:hAnsi="Palatino Linotype" w:cs="Arial"/>
          <w:b/>
          <w:sz w:val="24"/>
          <w:szCs w:val="24"/>
        </w:rPr>
        <w:t>5</w:t>
      </w:r>
      <w:r w:rsidR="008E742A" w:rsidRPr="000F18BB">
        <w:rPr>
          <w:rFonts w:ascii="Palatino Linotype" w:hAnsi="Palatino Linotype" w:cs="Arial"/>
          <w:b/>
          <w:sz w:val="24"/>
          <w:szCs w:val="24"/>
        </w:rPr>
        <w:t xml:space="preserve">, </w:t>
      </w:r>
      <w:r w:rsidR="008E742A" w:rsidRPr="000F18BB">
        <w:rPr>
          <w:rFonts w:ascii="Palatino Linotype" w:hAnsi="Palatino Linotype" w:cs="Arial"/>
          <w:bCs/>
          <w:sz w:val="24"/>
          <w:szCs w:val="24"/>
        </w:rPr>
        <w:t xml:space="preserve">en el cual arguye las siguientes manifestaciones: </w:t>
      </w:r>
    </w:p>
    <w:p w14:paraId="657EB1C5" w14:textId="77777777" w:rsidR="00C231B3" w:rsidRPr="000F18BB" w:rsidRDefault="00C231B3" w:rsidP="00C231B3">
      <w:pPr>
        <w:spacing w:before="240" w:line="360" w:lineRule="auto"/>
        <w:jc w:val="both"/>
        <w:rPr>
          <w:rFonts w:ascii="Palatino Linotype" w:hAnsi="Palatino Linotype" w:cs="Arial"/>
          <w:b/>
          <w:sz w:val="24"/>
        </w:rPr>
      </w:pPr>
      <w:r w:rsidRPr="000F18BB">
        <w:rPr>
          <w:rFonts w:ascii="Palatino Linotype" w:hAnsi="Palatino Linotype" w:cs="Arial"/>
          <w:b/>
          <w:sz w:val="24"/>
        </w:rPr>
        <w:t>Acto Impugnado:</w:t>
      </w:r>
    </w:p>
    <w:p w14:paraId="4876D158" w14:textId="28519BED" w:rsidR="00C231B3" w:rsidRPr="000F18BB" w:rsidRDefault="00C231B3" w:rsidP="00C231B3">
      <w:pPr>
        <w:pStyle w:val="Citas"/>
        <w:rPr>
          <w:b/>
          <w:bCs/>
          <w:sz w:val="24"/>
        </w:rPr>
      </w:pPr>
      <w:r w:rsidRPr="000F18BB">
        <w:lastRenderedPageBreak/>
        <w:t>“</w:t>
      </w:r>
      <w:r w:rsidR="00C546F3" w:rsidRPr="000F18BB">
        <w:t>SE SOLICITO CONOCER LAS VACANTES DISPONIBLES Y LA AUTORIDAD ENVIO VACANTES DISPONIBLES PARA TRABAJADORES DE LA DEPENDENCIA, ES DECIR VACANTES DE ESCALAFONA PARA LOS MISMOS TRABAJADORES, NO PARA EL PUBLICO EN GENERAL, SE SOLICITO INFORMACION DE VACANTES DISPONIBLES, NO PARA LOS MISMOS TRABAJADORES DE LA DEPENDENCIA</w:t>
      </w:r>
      <w:r w:rsidRPr="000F18BB">
        <w:t xml:space="preserve">” </w:t>
      </w:r>
      <w:r w:rsidRPr="000F18BB">
        <w:rPr>
          <w:b/>
          <w:bCs/>
        </w:rPr>
        <w:t>(Sic)</w:t>
      </w:r>
    </w:p>
    <w:p w14:paraId="114A03B3" w14:textId="77777777" w:rsidR="00C231B3" w:rsidRPr="000F18BB" w:rsidRDefault="00C231B3" w:rsidP="00C231B3">
      <w:pPr>
        <w:spacing w:before="240" w:line="360" w:lineRule="auto"/>
        <w:jc w:val="both"/>
        <w:rPr>
          <w:rFonts w:ascii="Palatino Linotype" w:hAnsi="Palatino Linotype" w:cs="Arial"/>
          <w:sz w:val="24"/>
        </w:rPr>
      </w:pPr>
      <w:r w:rsidRPr="000F18BB">
        <w:rPr>
          <w:rFonts w:ascii="Palatino Linotype" w:hAnsi="Palatino Linotype" w:cs="Arial"/>
          <w:b/>
          <w:sz w:val="24"/>
        </w:rPr>
        <w:t>Razones o Motivos de Inconformidad</w:t>
      </w:r>
      <w:r w:rsidRPr="000F18BB">
        <w:rPr>
          <w:rFonts w:ascii="Palatino Linotype" w:hAnsi="Palatino Linotype" w:cs="Arial"/>
          <w:sz w:val="24"/>
        </w:rPr>
        <w:t xml:space="preserve">: </w:t>
      </w:r>
    </w:p>
    <w:p w14:paraId="5F7C9EA0" w14:textId="206AECAD" w:rsidR="00C231B3" w:rsidRPr="000F18BB" w:rsidRDefault="00C231B3" w:rsidP="00C231B3">
      <w:pPr>
        <w:pStyle w:val="Citas"/>
        <w:rPr>
          <w:b/>
          <w:bCs/>
        </w:rPr>
      </w:pPr>
      <w:r w:rsidRPr="000F18BB">
        <w:t>“</w:t>
      </w:r>
      <w:r w:rsidR="00C546F3" w:rsidRPr="000F18BB">
        <w:t>NO ENVIO LAS VACANTES SOLICITADAS, LAS VACANTES FUERON PARA TRABAJADORES DE LA DEPENDENCIA</w:t>
      </w:r>
      <w:r w:rsidRPr="000F18BB">
        <w:t xml:space="preserve">” </w:t>
      </w:r>
      <w:r w:rsidRPr="000F18BB">
        <w:rPr>
          <w:b/>
          <w:bCs/>
        </w:rPr>
        <w:t>(Sic)</w:t>
      </w:r>
    </w:p>
    <w:p w14:paraId="67586397" w14:textId="77777777" w:rsidR="008E742A" w:rsidRPr="000F18BB" w:rsidRDefault="008E742A" w:rsidP="00C231B3">
      <w:pPr>
        <w:pStyle w:val="Citas"/>
        <w:ind w:left="0"/>
        <w:rPr>
          <w:b/>
          <w:i w:val="0"/>
          <w:iCs/>
          <w:sz w:val="24"/>
          <w:szCs w:val="24"/>
        </w:rPr>
      </w:pPr>
    </w:p>
    <w:p w14:paraId="4D53A885" w14:textId="518963BA" w:rsidR="00C231B3" w:rsidRPr="000F18BB" w:rsidRDefault="008E742A" w:rsidP="00C231B3">
      <w:pPr>
        <w:spacing w:before="240" w:line="360" w:lineRule="auto"/>
        <w:jc w:val="both"/>
        <w:rPr>
          <w:rFonts w:ascii="Palatino Linotype" w:hAnsi="Palatino Linotype" w:cs="Arial"/>
          <w:b/>
          <w:sz w:val="24"/>
          <w:szCs w:val="24"/>
        </w:rPr>
      </w:pPr>
      <w:r w:rsidRPr="000F18BB">
        <w:rPr>
          <w:rFonts w:ascii="Palatino Linotype" w:hAnsi="Palatino Linotype" w:cs="Arial"/>
          <w:b/>
          <w:sz w:val="28"/>
        </w:rPr>
        <w:t>CUARTO</w:t>
      </w:r>
      <w:r w:rsidR="00C231B3" w:rsidRPr="000F18BB">
        <w:rPr>
          <w:rFonts w:ascii="Palatino Linotype" w:hAnsi="Palatino Linotype" w:cs="Arial"/>
          <w:b/>
          <w:sz w:val="24"/>
          <w:szCs w:val="24"/>
        </w:rPr>
        <w:t xml:space="preserve">. </w:t>
      </w:r>
      <w:r w:rsidR="00C231B3" w:rsidRPr="000F18BB">
        <w:rPr>
          <w:rFonts w:ascii="Palatino Linotype" w:hAnsi="Palatino Linotype" w:cs="Arial"/>
          <w:b/>
          <w:sz w:val="28"/>
          <w:szCs w:val="28"/>
        </w:rPr>
        <w:t>Del turno del recurso de revisión.</w:t>
      </w:r>
    </w:p>
    <w:p w14:paraId="1D74CA2A" w14:textId="33343913" w:rsidR="00C231B3" w:rsidRPr="000F18BB" w:rsidRDefault="00C231B3" w:rsidP="00C231B3">
      <w:pPr>
        <w:spacing w:before="240" w:line="360" w:lineRule="auto"/>
        <w:jc w:val="both"/>
        <w:rPr>
          <w:rFonts w:ascii="Palatino Linotype" w:hAnsi="Palatino Linotype" w:cs="Arial"/>
          <w:sz w:val="24"/>
          <w:szCs w:val="24"/>
        </w:rPr>
      </w:pPr>
      <w:r w:rsidRPr="000F18BB">
        <w:rPr>
          <w:rFonts w:ascii="Palatino Linotype" w:hAnsi="Palatino Linotype" w:cs="Arial"/>
          <w:sz w:val="24"/>
          <w:szCs w:val="24"/>
        </w:rPr>
        <w:t xml:space="preserve">Medio de impugnación que le fue turnado al Comisionado </w:t>
      </w:r>
      <w:r w:rsidRPr="000F18BB">
        <w:rPr>
          <w:rFonts w:ascii="Palatino Linotype" w:hAnsi="Palatino Linotype" w:cs="Arial"/>
          <w:b/>
          <w:sz w:val="24"/>
          <w:szCs w:val="24"/>
        </w:rPr>
        <w:t>José Martínez Vilchis</w:t>
      </w:r>
      <w:r w:rsidRPr="000F18BB">
        <w:rPr>
          <w:rFonts w:ascii="Palatino Linotype" w:hAnsi="Palatino Linotype" w:cs="Arial"/>
          <w:sz w:val="24"/>
          <w:szCs w:val="24"/>
        </w:rPr>
        <w:t>, por medio del sistema electrónico en términos del arábigo 185 fracción I de la Ley de Transparencia y Acceso a la información Pública del Estado de México y Municipios, del cual recayó acuerdo de admisión en fecha</w:t>
      </w:r>
      <w:r w:rsidR="008E742A" w:rsidRPr="000F18BB">
        <w:rPr>
          <w:rFonts w:ascii="Palatino Linotype" w:hAnsi="Palatino Linotype" w:cs="Arial"/>
          <w:sz w:val="24"/>
          <w:szCs w:val="24"/>
        </w:rPr>
        <w:t xml:space="preserve"> </w:t>
      </w:r>
      <w:r w:rsidR="00C546F3" w:rsidRPr="000F18BB">
        <w:rPr>
          <w:rFonts w:ascii="Palatino Linotype" w:hAnsi="Palatino Linotype" w:cs="Arial"/>
          <w:b/>
          <w:bCs/>
          <w:sz w:val="24"/>
          <w:szCs w:val="24"/>
        </w:rPr>
        <w:t xml:space="preserve">veintinueve de agosto de los corrientes, </w:t>
      </w:r>
      <w:r w:rsidRPr="000F18BB">
        <w:rPr>
          <w:rFonts w:ascii="Palatino Linotype" w:hAnsi="Palatino Linotype" w:cs="Arial"/>
          <w:sz w:val="24"/>
          <w:szCs w:val="24"/>
        </w:rPr>
        <w:t>determinándose en él, un plazo de siete días para que las partes manifestaran lo que a su derecho corresponda en términos del numeral ya citado.</w:t>
      </w:r>
    </w:p>
    <w:p w14:paraId="78AFF835" w14:textId="77777777" w:rsidR="004D6652" w:rsidRPr="000F18BB" w:rsidRDefault="004D6652" w:rsidP="00C231B3">
      <w:pPr>
        <w:spacing w:before="240" w:line="360" w:lineRule="auto"/>
        <w:jc w:val="both"/>
        <w:rPr>
          <w:rFonts w:ascii="Palatino Linotype" w:hAnsi="Palatino Linotype" w:cs="Arial"/>
          <w:sz w:val="24"/>
          <w:szCs w:val="24"/>
        </w:rPr>
      </w:pPr>
    </w:p>
    <w:p w14:paraId="54106D07" w14:textId="3104C111" w:rsidR="00C231B3" w:rsidRPr="000F18BB" w:rsidRDefault="008E742A" w:rsidP="00C231B3">
      <w:pPr>
        <w:spacing w:before="240" w:line="360" w:lineRule="auto"/>
        <w:jc w:val="both"/>
        <w:rPr>
          <w:rFonts w:ascii="Palatino Linotype" w:hAnsi="Palatino Linotype" w:cs="Arial"/>
          <w:b/>
          <w:sz w:val="24"/>
          <w:szCs w:val="24"/>
        </w:rPr>
      </w:pPr>
      <w:r w:rsidRPr="000F18BB">
        <w:rPr>
          <w:rFonts w:ascii="Palatino Linotype" w:hAnsi="Palatino Linotype" w:cs="Arial"/>
          <w:b/>
          <w:sz w:val="28"/>
        </w:rPr>
        <w:t>QUINTO</w:t>
      </w:r>
      <w:r w:rsidR="00C231B3" w:rsidRPr="000F18BB">
        <w:rPr>
          <w:rFonts w:ascii="Palatino Linotype" w:hAnsi="Palatino Linotype" w:cs="Arial"/>
          <w:b/>
          <w:sz w:val="24"/>
          <w:szCs w:val="24"/>
        </w:rPr>
        <w:t xml:space="preserve">. </w:t>
      </w:r>
      <w:r w:rsidR="00C231B3" w:rsidRPr="000F18BB">
        <w:rPr>
          <w:rFonts w:ascii="Palatino Linotype" w:hAnsi="Palatino Linotype" w:cs="Arial"/>
          <w:b/>
          <w:sz w:val="28"/>
          <w:szCs w:val="28"/>
        </w:rPr>
        <w:t>De la etapa de instrucción.</w:t>
      </w:r>
    </w:p>
    <w:p w14:paraId="19660099" w14:textId="77777777" w:rsidR="00C546F3" w:rsidRPr="000F18BB" w:rsidRDefault="00C231B3" w:rsidP="00C231B3">
      <w:pPr>
        <w:spacing w:before="240" w:line="360" w:lineRule="auto"/>
        <w:jc w:val="both"/>
        <w:rPr>
          <w:rFonts w:ascii="Palatino Linotype" w:hAnsi="Palatino Linotype" w:cs="Arial"/>
          <w:b/>
          <w:sz w:val="24"/>
          <w:szCs w:val="24"/>
        </w:rPr>
      </w:pPr>
      <w:r w:rsidRPr="000F18BB">
        <w:rPr>
          <w:rFonts w:ascii="Palatino Linotype" w:hAnsi="Palatino Linotype" w:cs="Arial"/>
          <w:sz w:val="24"/>
          <w:szCs w:val="24"/>
        </w:rPr>
        <w:lastRenderedPageBreak/>
        <w:t xml:space="preserve">Así, una vez transcurrido el término legal referido, se advierte que </w:t>
      </w:r>
      <w:r w:rsidRPr="000F18BB">
        <w:rPr>
          <w:rFonts w:ascii="Palatino Linotype" w:hAnsi="Palatino Linotype" w:cs="Arial"/>
          <w:b/>
          <w:sz w:val="24"/>
          <w:szCs w:val="24"/>
        </w:rPr>
        <w:t xml:space="preserve">El Sujeto Obligado </w:t>
      </w:r>
      <w:r w:rsidR="00C546F3" w:rsidRPr="000F18BB">
        <w:rPr>
          <w:rFonts w:ascii="Palatino Linotype" w:hAnsi="Palatino Linotype" w:cs="Arial"/>
          <w:bCs/>
          <w:sz w:val="24"/>
          <w:szCs w:val="24"/>
        </w:rPr>
        <w:t xml:space="preserve">rindió su informe justificado en fecha </w:t>
      </w:r>
      <w:r w:rsidR="00C546F3" w:rsidRPr="000F18BB">
        <w:rPr>
          <w:rFonts w:ascii="Palatino Linotype" w:hAnsi="Palatino Linotype" w:cs="Arial"/>
          <w:b/>
          <w:sz w:val="24"/>
          <w:szCs w:val="24"/>
        </w:rPr>
        <w:t>cuatro de septiembre de dos mil veinticinco.</w:t>
      </w:r>
    </w:p>
    <w:p w14:paraId="415DAF74" w14:textId="65DAC761" w:rsidR="00C546F3" w:rsidRPr="000F18BB" w:rsidRDefault="00C546F3" w:rsidP="00C546F3">
      <w:pPr>
        <w:spacing w:line="360" w:lineRule="auto"/>
        <w:jc w:val="both"/>
        <w:rPr>
          <w:rFonts w:ascii="Palatino Linotype" w:hAnsi="Palatino Linotype" w:cs="Arial"/>
          <w:sz w:val="24"/>
          <w:szCs w:val="24"/>
        </w:rPr>
      </w:pPr>
      <w:r w:rsidRPr="000F18BB">
        <w:rPr>
          <w:rFonts w:ascii="Palatino Linotype" w:hAnsi="Palatino Linotype" w:cs="Arial"/>
          <w:sz w:val="24"/>
          <w:szCs w:val="24"/>
        </w:rPr>
        <w:t xml:space="preserve">El día </w:t>
      </w:r>
      <w:r w:rsidRPr="000F18BB">
        <w:rPr>
          <w:rFonts w:ascii="Palatino Linotype" w:hAnsi="Palatino Linotype" w:cs="Arial"/>
          <w:b/>
          <w:bCs/>
          <w:sz w:val="24"/>
          <w:szCs w:val="24"/>
        </w:rPr>
        <w:t xml:space="preserve">veintitrés de febrero de dos mil veintiséis, </w:t>
      </w:r>
      <w:r w:rsidRPr="000F18BB">
        <w:rPr>
          <w:rFonts w:ascii="Palatino Linotype" w:hAnsi="Palatino Linotype" w:cs="Arial"/>
          <w:sz w:val="24"/>
          <w:szCs w:val="24"/>
        </w:rPr>
        <w:t xml:space="preserve">con fundamento en el artículo 181, párrafo tercero, de la Ley de Transparencia y Acceso a la Información Pública del Estado de México y Municipios, se amplió por un periodo de quince días, el plazo para resolver el citado medio de impugnación, con el fin de contar con los elementos suficientes para proponer al Pleno de este Instituto la resolución que en derecho corresponda. </w:t>
      </w:r>
    </w:p>
    <w:p w14:paraId="002C30C0" w14:textId="183E7583" w:rsidR="00C546F3" w:rsidRPr="000F18BB" w:rsidRDefault="00C546F3" w:rsidP="00C231B3">
      <w:pPr>
        <w:spacing w:before="240" w:line="360" w:lineRule="auto"/>
        <w:jc w:val="both"/>
        <w:rPr>
          <w:rFonts w:ascii="Palatino Linotype" w:hAnsi="Palatino Linotype" w:cs="Arial"/>
          <w:b/>
          <w:sz w:val="24"/>
          <w:szCs w:val="24"/>
        </w:rPr>
      </w:pPr>
      <w:r w:rsidRPr="000F18BB">
        <w:rPr>
          <w:rFonts w:ascii="Palatino Linotype" w:hAnsi="Palatino Linotype" w:cs="Arial"/>
          <w:bCs/>
          <w:sz w:val="24"/>
          <w:szCs w:val="24"/>
        </w:rPr>
        <w:t xml:space="preserve">En fecha </w:t>
      </w:r>
      <w:r w:rsidRPr="000F18BB">
        <w:rPr>
          <w:rFonts w:ascii="Palatino Linotype" w:hAnsi="Palatino Linotype" w:cs="Arial"/>
          <w:b/>
          <w:sz w:val="24"/>
          <w:szCs w:val="24"/>
        </w:rPr>
        <w:t xml:space="preserve">veinticuatro de abril de dos mil veintiséis, </w:t>
      </w:r>
      <w:r w:rsidRPr="000F18BB">
        <w:rPr>
          <w:rFonts w:ascii="Palatino Linotype" w:hAnsi="Palatino Linotype" w:cs="Arial"/>
          <w:bCs/>
          <w:sz w:val="24"/>
          <w:szCs w:val="24"/>
        </w:rPr>
        <w:t xml:space="preserve">fue puesto a la vista el informe justificado rendido por </w:t>
      </w:r>
      <w:r w:rsidRPr="000F18BB">
        <w:rPr>
          <w:rFonts w:ascii="Palatino Linotype" w:hAnsi="Palatino Linotype" w:cs="Arial"/>
          <w:b/>
          <w:sz w:val="24"/>
          <w:szCs w:val="24"/>
        </w:rPr>
        <w:t xml:space="preserve">El Sujeto Obligado. </w:t>
      </w:r>
    </w:p>
    <w:p w14:paraId="4D65688F" w14:textId="12572B0D" w:rsidR="001F2F4C" w:rsidRPr="000F18BB" w:rsidRDefault="001F2F4C" w:rsidP="001F2F4C">
      <w:pPr>
        <w:spacing w:before="240" w:line="360" w:lineRule="auto"/>
        <w:jc w:val="both"/>
        <w:rPr>
          <w:rFonts w:ascii="Palatino Linotype" w:hAnsi="Palatino Linotype" w:cs="Arial"/>
          <w:sz w:val="24"/>
          <w:szCs w:val="24"/>
        </w:rPr>
      </w:pPr>
      <w:r w:rsidRPr="000F18BB">
        <w:rPr>
          <w:rFonts w:ascii="Palatino Linotype" w:hAnsi="Palatino Linotype" w:cs="Arial"/>
          <w:sz w:val="24"/>
          <w:szCs w:val="24"/>
        </w:rPr>
        <w:t xml:space="preserve">Por lo que una vez transcurrido el plazo establecido para que las partes manifestaran lo que a su derecho conviniera, en fecha </w:t>
      </w:r>
      <w:r w:rsidR="00C546F3" w:rsidRPr="000F18BB">
        <w:rPr>
          <w:rFonts w:ascii="Palatino Linotype" w:hAnsi="Palatino Linotype" w:cs="Arial"/>
          <w:b/>
          <w:bCs/>
          <w:sz w:val="24"/>
          <w:szCs w:val="24"/>
        </w:rPr>
        <w:t xml:space="preserve">treinta de abril de los corrientes, </w:t>
      </w:r>
      <w:r w:rsidR="00C546F3" w:rsidRPr="000F18BB">
        <w:rPr>
          <w:rFonts w:ascii="Palatino Linotype" w:hAnsi="Palatino Linotype" w:cs="Arial"/>
          <w:sz w:val="24"/>
          <w:szCs w:val="24"/>
        </w:rPr>
        <w:t xml:space="preserve">se </w:t>
      </w:r>
      <w:r w:rsidRPr="000F18BB">
        <w:rPr>
          <w:rFonts w:ascii="Palatino Linotype" w:hAnsi="Palatino Linotype" w:cs="Arial"/>
          <w:sz w:val="24"/>
          <w:szCs w:val="24"/>
        </w:rPr>
        <w:t>decretó el cierre de instrucción, en términos del artículo 185 fracción VI de la Ley de Transparencia y Acceso a la Información Pública del Estado de México y Municipios, iniciando el término legal para dictar resolución definitiva del asunto.</w:t>
      </w:r>
    </w:p>
    <w:p w14:paraId="4A37CE6C" w14:textId="77777777" w:rsidR="001F2F4C" w:rsidRPr="000F18BB" w:rsidRDefault="001F2F4C" w:rsidP="00923519">
      <w:pPr>
        <w:spacing w:after="0" w:line="360" w:lineRule="auto"/>
        <w:jc w:val="both"/>
        <w:rPr>
          <w:rFonts w:ascii="Palatino Linotype" w:hAnsi="Palatino Linotype" w:cs="Arial"/>
          <w:sz w:val="24"/>
          <w:szCs w:val="24"/>
        </w:rPr>
      </w:pPr>
    </w:p>
    <w:p w14:paraId="03A7CFF3" w14:textId="0BAF934E" w:rsidR="00C231B3" w:rsidRPr="000F18BB" w:rsidRDefault="00C231B3" w:rsidP="00C231B3">
      <w:pPr>
        <w:spacing w:before="240" w:line="360" w:lineRule="auto"/>
        <w:jc w:val="center"/>
        <w:rPr>
          <w:rFonts w:ascii="Palatino Linotype" w:hAnsi="Palatino Linotype" w:cs="Arial"/>
          <w:b/>
          <w:sz w:val="24"/>
        </w:rPr>
      </w:pPr>
      <w:r w:rsidRPr="000F18BB">
        <w:rPr>
          <w:rFonts w:ascii="Palatino Linotype" w:hAnsi="Palatino Linotype" w:cs="Arial"/>
          <w:b/>
          <w:sz w:val="24"/>
        </w:rPr>
        <w:t xml:space="preserve">C O N S I D E R A N D O </w:t>
      </w:r>
    </w:p>
    <w:p w14:paraId="57E14EA7" w14:textId="77777777" w:rsidR="00C231B3" w:rsidRPr="000F18BB" w:rsidRDefault="00C231B3" w:rsidP="00C231B3">
      <w:pPr>
        <w:spacing w:before="240" w:line="360" w:lineRule="auto"/>
        <w:jc w:val="both"/>
        <w:rPr>
          <w:rFonts w:ascii="Palatino Linotype" w:hAnsi="Palatino Linotype" w:cs="Arial"/>
          <w:sz w:val="24"/>
        </w:rPr>
      </w:pPr>
      <w:r w:rsidRPr="000F18BB">
        <w:rPr>
          <w:rFonts w:ascii="Palatino Linotype" w:hAnsi="Palatino Linotype" w:cs="Arial"/>
          <w:b/>
          <w:sz w:val="28"/>
        </w:rPr>
        <w:t>PRIMERO.</w:t>
      </w:r>
      <w:r w:rsidRPr="000F18BB">
        <w:rPr>
          <w:rFonts w:ascii="Palatino Linotype" w:hAnsi="Palatino Linotype" w:cs="Arial"/>
          <w:b/>
        </w:rPr>
        <w:t xml:space="preserve"> </w:t>
      </w:r>
      <w:r w:rsidRPr="000F18BB">
        <w:rPr>
          <w:rFonts w:ascii="Palatino Linotype" w:hAnsi="Palatino Linotype" w:cs="Arial"/>
          <w:b/>
          <w:sz w:val="28"/>
          <w:szCs w:val="28"/>
        </w:rPr>
        <w:t>De la competencia</w:t>
      </w:r>
      <w:r w:rsidRPr="000F18BB">
        <w:rPr>
          <w:rFonts w:ascii="Palatino Linotype" w:hAnsi="Palatino Linotype" w:cs="Arial"/>
          <w:sz w:val="28"/>
          <w:szCs w:val="28"/>
        </w:rPr>
        <w:t>.</w:t>
      </w:r>
    </w:p>
    <w:p w14:paraId="110DB85E" w14:textId="77777777" w:rsidR="004B0BE0" w:rsidRPr="000F18BB" w:rsidRDefault="004B0BE0" w:rsidP="004B0BE0">
      <w:pPr>
        <w:spacing w:line="360" w:lineRule="auto"/>
        <w:jc w:val="both"/>
        <w:rPr>
          <w:rFonts w:ascii="Palatino Linotype" w:hAnsi="Palatino Linotype"/>
          <w:sz w:val="24"/>
          <w:szCs w:val="24"/>
        </w:rPr>
      </w:pPr>
      <w:r w:rsidRPr="000F18BB">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w:t>
      </w:r>
      <w:r w:rsidRPr="000F18BB">
        <w:rPr>
          <w:rFonts w:ascii="Palatino Linotype" w:hAnsi="Palatino Linotype"/>
          <w:sz w:val="24"/>
          <w:szCs w:val="24"/>
        </w:rPr>
        <w:lastRenderedPageBreak/>
        <w:t xml:space="preserve">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7AD6AA54" w14:textId="77777777" w:rsidR="004B0BE0" w:rsidRPr="000F18BB" w:rsidRDefault="004B0BE0" w:rsidP="00C231B3">
      <w:pPr>
        <w:pStyle w:val="Prrafodelista"/>
        <w:autoSpaceDE w:val="0"/>
        <w:autoSpaceDN w:val="0"/>
        <w:adjustRightInd w:val="0"/>
        <w:spacing w:before="240" w:after="160" w:line="360" w:lineRule="auto"/>
        <w:ind w:left="0"/>
        <w:jc w:val="both"/>
        <w:rPr>
          <w:rFonts w:ascii="Palatino Linotype" w:hAnsi="Palatino Linotype" w:cs="Arial"/>
          <w:b/>
          <w:sz w:val="28"/>
          <w:lang w:val="es-MX"/>
        </w:rPr>
      </w:pPr>
    </w:p>
    <w:p w14:paraId="5364D1C4" w14:textId="0EC6C740" w:rsidR="00C231B3" w:rsidRPr="000F18BB" w:rsidRDefault="00C231B3" w:rsidP="00C231B3">
      <w:pPr>
        <w:pStyle w:val="Prrafodelista"/>
        <w:autoSpaceDE w:val="0"/>
        <w:autoSpaceDN w:val="0"/>
        <w:adjustRightInd w:val="0"/>
        <w:spacing w:before="240" w:after="160" w:line="360" w:lineRule="auto"/>
        <w:ind w:left="0"/>
        <w:jc w:val="both"/>
        <w:rPr>
          <w:rFonts w:ascii="Palatino Linotype" w:hAnsi="Palatino Linotype" w:cs="Arial"/>
          <w:b/>
          <w:lang w:val="es-MX"/>
        </w:rPr>
      </w:pPr>
      <w:r w:rsidRPr="000F18BB">
        <w:rPr>
          <w:rFonts w:ascii="Palatino Linotype" w:hAnsi="Palatino Linotype" w:cs="Arial"/>
          <w:b/>
          <w:sz w:val="28"/>
          <w:lang w:val="es-MX"/>
        </w:rPr>
        <w:t>SEGUNDO</w:t>
      </w:r>
      <w:r w:rsidRPr="000F18BB">
        <w:rPr>
          <w:rFonts w:ascii="Palatino Linotype" w:hAnsi="Palatino Linotype" w:cs="Arial"/>
          <w:b/>
          <w:lang w:val="es-MX"/>
        </w:rPr>
        <w:t xml:space="preserve">. </w:t>
      </w:r>
      <w:r w:rsidRPr="000F18BB">
        <w:rPr>
          <w:rFonts w:ascii="Palatino Linotype" w:hAnsi="Palatino Linotype" w:cs="Arial"/>
          <w:b/>
          <w:sz w:val="28"/>
          <w:szCs w:val="28"/>
          <w:lang w:val="es-MX"/>
        </w:rPr>
        <w:t>Sobre los alcances del recurso de revisión.</w:t>
      </w:r>
      <w:r w:rsidRPr="000F18BB">
        <w:rPr>
          <w:rFonts w:ascii="Palatino Linotype" w:hAnsi="Palatino Linotype" w:cs="Arial"/>
          <w:b/>
          <w:lang w:val="es-MX"/>
        </w:rPr>
        <w:t xml:space="preserve"> </w:t>
      </w:r>
    </w:p>
    <w:p w14:paraId="5DD034CD" w14:textId="77777777" w:rsidR="00C231B3" w:rsidRPr="000F18BB" w:rsidRDefault="00C231B3" w:rsidP="00C231B3">
      <w:pPr>
        <w:pStyle w:val="Prrafodelista"/>
        <w:autoSpaceDE w:val="0"/>
        <w:autoSpaceDN w:val="0"/>
        <w:adjustRightInd w:val="0"/>
        <w:spacing w:before="240" w:after="160" w:line="360" w:lineRule="auto"/>
        <w:ind w:left="0"/>
        <w:jc w:val="both"/>
        <w:rPr>
          <w:rFonts w:ascii="Palatino Linotype" w:hAnsi="Palatino Linotype" w:cs="Arial"/>
          <w:lang w:val="es-MX"/>
        </w:rPr>
      </w:pPr>
      <w:r w:rsidRPr="000F18BB">
        <w:rPr>
          <w:rFonts w:ascii="Palatino Linotype" w:hAnsi="Palatino Linotype" w:cs="Arial"/>
          <w:lang w:val="es-MX"/>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A8CA8D3" w14:textId="77777777" w:rsidR="007653A0" w:rsidRPr="000F18BB" w:rsidRDefault="007653A0" w:rsidP="00C231B3">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77280792" w14:textId="77777777" w:rsidR="00C546F3" w:rsidRPr="000F18BB" w:rsidRDefault="00C546F3" w:rsidP="00C546F3">
      <w:pPr>
        <w:spacing w:after="0" w:line="360" w:lineRule="auto"/>
        <w:jc w:val="both"/>
        <w:rPr>
          <w:rFonts w:ascii="Palatino Linotype" w:eastAsia="Times New Roman" w:hAnsi="Palatino Linotype" w:cs="Times New Roman"/>
          <w:sz w:val="24"/>
          <w:szCs w:val="24"/>
          <w:lang w:eastAsia="es-ES"/>
        </w:rPr>
      </w:pPr>
      <w:bookmarkStart w:id="1" w:name="_Hlk213694182"/>
      <w:r w:rsidRPr="000F18BB">
        <w:rPr>
          <w:rFonts w:ascii="Palatino Linotype" w:hAnsi="Palatino Linotype" w:cs="Arial"/>
          <w:b/>
          <w:sz w:val="28"/>
        </w:rPr>
        <w:t xml:space="preserve">TERCERO. Cuestiones de previo y especial pronunciamiento. </w:t>
      </w:r>
      <w:r w:rsidRPr="000F18BB">
        <w:rPr>
          <w:rFonts w:ascii="Palatino Linotype" w:eastAsia="Times New Roman" w:hAnsi="Palatino Linotype" w:cs="Times New Roman"/>
          <w:sz w:val="24"/>
          <w:szCs w:val="24"/>
          <w:lang w:eastAsia="es-ES"/>
        </w:rPr>
        <w:t xml:space="preserve"> </w:t>
      </w:r>
    </w:p>
    <w:p w14:paraId="55B75743" w14:textId="10036D27" w:rsidR="00C546F3" w:rsidRPr="000F18BB" w:rsidRDefault="00C546F3" w:rsidP="00C546F3">
      <w:pPr>
        <w:spacing w:after="0" w:line="360" w:lineRule="auto"/>
        <w:jc w:val="both"/>
        <w:rPr>
          <w:rFonts w:ascii="Palatino Linotype" w:hAnsi="Palatino Linotype" w:cs="Arial"/>
          <w:sz w:val="24"/>
        </w:rPr>
      </w:pPr>
      <w:r w:rsidRPr="000F18BB">
        <w:rPr>
          <w:rFonts w:ascii="Palatino Linotype" w:hAnsi="Palatino Linotype"/>
          <w:sz w:val="24"/>
          <w:szCs w:val="24"/>
        </w:rPr>
        <w:lastRenderedPageBreak/>
        <w:t xml:space="preserve">Aunado a los anterior tenemos algunas cuestiones de previo y especial pronunciamiento, antes de entrar al estudio del fondo del asunto y es necesario referir, que si bien el recurso de mérito es procedente al haber sido admitido como ha quedado descrito en el apartado de antecedentes, no menos cierto es que en el acuerdo de admisión no se hace mención al nombre del </w:t>
      </w:r>
      <w:r w:rsidRPr="000F18BB">
        <w:rPr>
          <w:rFonts w:ascii="Palatino Linotype" w:hAnsi="Palatino Linotype"/>
          <w:b/>
          <w:sz w:val="24"/>
          <w:szCs w:val="24"/>
        </w:rPr>
        <w:t>Recurrente,</w:t>
      </w:r>
      <w:r w:rsidRPr="000F18BB">
        <w:rPr>
          <w:rFonts w:ascii="Palatino Linotype" w:hAnsi="Palatino Linotype"/>
          <w:sz w:val="24"/>
          <w:szCs w:val="24"/>
        </w:rPr>
        <w:t xml:space="preserve"> por lo que en este punto se tiene por satisfecho, ya que el artículo 180 de la Ley de Transparencia y Acceso a la Información Pública del Estado de México y Municipios último párrafo, prevé que no es requisito indispensable contener el nombre cuando se hace la impugnación de manera electrónica, ello porque no se advierte nombre en específico sino </w:t>
      </w:r>
      <w:r w:rsidR="006A5105">
        <w:rPr>
          <w:rFonts w:ascii="Palatino Linotype" w:hAnsi="Palatino Linotype" w:cs="Arial"/>
          <w:b/>
          <w:bCs/>
          <w:sz w:val="24"/>
        </w:rPr>
        <w:t>XXXXX</w:t>
      </w:r>
      <w:r w:rsidRPr="000F18BB">
        <w:rPr>
          <w:rFonts w:ascii="Palatino Linotype" w:hAnsi="Palatino Linotype" w:cs="Arial"/>
          <w:b/>
          <w:bCs/>
          <w:sz w:val="24"/>
        </w:rPr>
        <w:t xml:space="preserve"> </w:t>
      </w:r>
      <w:r w:rsidR="006A5105">
        <w:rPr>
          <w:rFonts w:ascii="Palatino Linotype" w:hAnsi="Palatino Linotype" w:cs="Arial"/>
          <w:b/>
          <w:bCs/>
          <w:sz w:val="24"/>
        </w:rPr>
        <w:t>XXXXX</w:t>
      </w:r>
      <w:r w:rsidRPr="000F18BB">
        <w:rPr>
          <w:rFonts w:ascii="Palatino Linotype" w:hAnsi="Palatino Linotype" w:cs="Arial"/>
          <w:b/>
          <w:bCs/>
          <w:sz w:val="24"/>
        </w:rPr>
        <w:t xml:space="preserve">, </w:t>
      </w:r>
      <w:r w:rsidRPr="000F18BB">
        <w:rPr>
          <w:rFonts w:ascii="Palatino Linotype" w:hAnsi="Palatino Linotype" w:cs="Arial"/>
          <w:sz w:val="24"/>
        </w:rPr>
        <w:t>del cual no se colige que corresponda al nombre de una persona.</w:t>
      </w:r>
    </w:p>
    <w:p w14:paraId="759B7C7A" w14:textId="77777777" w:rsidR="00C546F3" w:rsidRPr="000F18BB" w:rsidRDefault="00C546F3" w:rsidP="00C546F3">
      <w:pPr>
        <w:spacing w:after="0" w:line="360" w:lineRule="auto"/>
        <w:jc w:val="both"/>
        <w:rPr>
          <w:rFonts w:ascii="Palatino Linotype" w:hAnsi="Palatino Linotype"/>
          <w:sz w:val="24"/>
          <w:szCs w:val="24"/>
        </w:rPr>
      </w:pPr>
    </w:p>
    <w:p w14:paraId="69035E09" w14:textId="77777777" w:rsidR="00C546F3" w:rsidRPr="000F18BB" w:rsidRDefault="00C546F3" w:rsidP="00C546F3">
      <w:pPr>
        <w:pStyle w:val="Prrafodelista"/>
        <w:widowControl w:val="0"/>
        <w:autoSpaceDE w:val="0"/>
        <w:autoSpaceDN w:val="0"/>
        <w:adjustRightInd w:val="0"/>
        <w:spacing w:line="360" w:lineRule="auto"/>
        <w:ind w:left="0"/>
        <w:jc w:val="both"/>
        <w:rPr>
          <w:rFonts w:ascii="Palatino Linotype" w:hAnsi="Palatino Linotype" w:cs="Arial"/>
        </w:rPr>
      </w:pPr>
      <w:r w:rsidRPr="000F18BB">
        <w:rPr>
          <w:rFonts w:ascii="Palatino Linotype" w:hAnsi="Palatino Linotype" w:cs="Arial"/>
        </w:rPr>
        <w:t xml:space="preserve">Esta Ponencia considera importante abordar el análisis de los requisitos de procedibilidad de los recursos de revisión, así el artículo 180 de la </w:t>
      </w:r>
      <w:r w:rsidRPr="000F18BB">
        <w:rPr>
          <w:rFonts w:ascii="Palatino Linotype" w:hAnsi="Palatino Linotype" w:cs="Arial"/>
          <w:lang w:eastAsia="es-MX"/>
        </w:rPr>
        <w:t xml:space="preserve">Ley de Transparencia y Acceso a la Información Pública del Estado de México y Municipios, que </w:t>
      </w:r>
      <w:r w:rsidRPr="000F18BB">
        <w:rPr>
          <w:rFonts w:ascii="Palatino Linotype" w:hAnsi="Palatino Linotype" w:cs="Arial"/>
        </w:rPr>
        <w:t>establece lo siguiente:</w:t>
      </w:r>
    </w:p>
    <w:p w14:paraId="413B7A14" w14:textId="77777777" w:rsidR="00C546F3" w:rsidRPr="000F18BB" w:rsidRDefault="00C546F3" w:rsidP="00C546F3">
      <w:pPr>
        <w:spacing w:before="240" w:line="360" w:lineRule="auto"/>
        <w:ind w:left="851" w:right="851"/>
        <w:jc w:val="both"/>
        <w:rPr>
          <w:rFonts w:ascii="Palatino Linotype" w:hAnsi="Palatino Linotype"/>
          <w:b/>
          <w:i/>
        </w:rPr>
      </w:pPr>
      <w:r w:rsidRPr="000F18BB">
        <w:rPr>
          <w:rFonts w:ascii="Palatino Linotype" w:hAnsi="Palatino Linotype"/>
          <w:i/>
        </w:rPr>
        <w:t>“</w:t>
      </w:r>
      <w:r w:rsidRPr="000F18BB">
        <w:rPr>
          <w:rFonts w:ascii="Palatino Linotype" w:hAnsi="Palatino Linotype"/>
          <w:b/>
          <w:i/>
        </w:rPr>
        <w:t xml:space="preserve">Artículo 180. </w:t>
      </w:r>
      <w:r w:rsidRPr="000F18BB">
        <w:rPr>
          <w:rFonts w:ascii="Palatino Linotype" w:hAnsi="Palatino Linotype"/>
          <w:i/>
        </w:rPr>
        <w:t xml:space="preserve">El </w:t>
      </w:r>
      <w:r w:rsidRPr="000F18BB">
        <w:rPr>
          <w:rFonts w:ascii="Palatino Linotype" w:hAnsi="Palatino Linotype" w:cs="Arial"/>
          <w:i/>
        </w:rPr>
        <w:t>recurso</w:t>
      </w:r>
      <w:r w:rsidRPr="000F18BB">
        <w:rPr>
          <w:rFonts w:ascii="Palatino Linotype" w:hAnsi="Palatino Linotype"/>
          <w:i/>
        </w:rPr>
        <w:t xml:space="preserve"> </w:t>
      </w:r>
      <w:r w:rsidRPr="000F18BB">
        <w:rPr>
          <w:rFonts w:ascii="Palatino Linotype" w:hAnsi="Palatino Linotype" w:cs="Arial"/>
          <w:i/>
          <w:lang w:eastAsia="es-MX"/>
        </w:rPr>
        <w:t>de</w:t>
      </w:r>
      <w:r w:rsidRPr="000F18BB">
        <w:rPr>
          <w:rFonts w:ascii="Palatino Linotype" w:hAnsi="Palatino Linotype"/>
          <w:i/>
        </w:rPr>
        <w:t xml:space="preserve"> revisión contendrá:</w:t>
      </w:r>
      <w:r w:rsidRPr="000F18BB">
        <w:rPr>
          <w:rFonts w:ascii="Palatino Linotype" w:hAnsi="Palatino Linotype"/>
          <w:b/>
          <w:i/>
        </w:rPr>
        <w:t xml:space="preserve"> </w:t>
      </w:r>
    </w:p>
    <w:p w14:paraId="21C71FF1" w14:textId="77777777" w:rsidR="00C546F3" w:rsidRPr="000F18BB" w:rsidRDefault="00C546F3" w:rsidP="00C546F3">
      <w:pPr>
        <w:spacing w:before="240" w:line="360" w:lineRule="auto"/>
        <w:ind w:left="851" w:right="851"/>
        <w:jc w:val="both"/>
        <w:rPr>
          <w:rFonts w:ascii="Palatino Linotype" w:hAnsi="Palatino Linotype"/>
          <w:b/>
          <w:i/>
        </w:rPr>
      </w:pPr>
      <w:r w:rsidRPr="000F18BB">
        <w:rPr>
          <w:rFonts w:ascii="Palatino Linotype" w:hAnsi="Palatino Linotype"/>
          <w:b/>
          <w:i/>
        </w:rPr>
        <w:t xml:space="preserve">I. </w:t>
      </w:r>
      <w:r w:rsidRPr="000F18BB">
        <w:rPr>
          <w:rFonts w:ascii="Palatino Linotype" w:hAnsi="Palatino Linotype"/>
          <w:i/>
        </w:rPr>
        <w:t xml:space="preserve">El sujeto obligado ante </w:t>
      </w:r>
      <w:r w:rsidRPr="000F18BB">
        <w:rPr>
          <w:rFonts w:ascii="Palatino Linotype" w:hAnsi="Palatino Linotype" w:cs="Arial"/>
          <w:i/>
        </w:rPr>
        <w:t>la</w:t>
      </w:r>
      <w:r w:rsidRPr="000F18BB">
        <w:rPr>
          <w:rFonts w:ascii="Palatino Linotype" w:hAnsi="Palatino Linotype"/>
          <w:i/>
        </w:rPr>
        <w:t xml:space="preserve"> cual </w:t>
      </w:r>
      <w:r w:rsidRPr="000F18BB">
        <w:rPr>
          <w:rFonts w:ascii="Palatino Linotype" w:hAnsi="Palatino Linotype" w:cs="Arial"/>
          <w:i/>
          <w:lang w:eastAsia="es-MX"/>
        </w:rPr>
        <w:t>se</w:t>
      </w:r>
      <w:r w:rsidRPr="000F18BB">
        <w:rPr>
          <w:rFonts w:ascii="Palatino Linotype" w:hAnsi="Palatino Linotype"/>
          <w:i/>
        </w:rPr>
        <w:t xml:space="preserve"> presentó la solicitud;</w:t>
      </w:r>
      <w:r w:rsidRPr="000F18BB">
        <w:rPr>
          <w:rFonts w:ascii="Palatino Linotype" w:hAnsi="Palatino Linotype"/>
          <w:b/>
          <w:i/>
        </w:rPr>
        <w:t xml:space="preserve"> </w:t>
      </w:r>
    </w:p>
    <w:p w14:paraId="6F212FBF" w14:textId="77777777" w:rsidR="00C546F3" w:rsidRPr="000F18BB" w:rsidRDefault="00C546F3" w:rsidP="00C546F3">
      <w:pPr>
        <w:spacing w:before="240" w:line="360" w:lineRule="auto"/>
        <w:ind w:left="851" w:right="851"/>
        <w:jc w:val="both"/>
        <w:rPr>
          <w:rFonts w:ascii="Palatino Linotype" w:hAnsi="Palatino Linotype"/>
          <w:b/>
          <w:i/>
        </w:rPr>
      </w:pPr>
      <w:r w:rsidRPr="000F18BB">
        <w:rPr>
          <w:rFonts w:ascii="Palatino Linotype" w:hAnsi="Palatino Linotype"/>
          <w:b/>
          <w:i/>
        </w:rPr>
        <w:t xml:space="preserve">II. </w:t>
      </w:r>
      <w:r w:rsidRPr="000F18BB">
        <w:rPr>
          <w:rFonts w:ascii="Palatino Linotype" w:hAnsi="Palatino Linotype"/>
          <w:b/>
          <w:i/>
          <w:u w:val="single"/>
        </w:rPr>
        <w:t xml:space="preserve">El nombre del solicitante </w:t>
      </w:r>
      <w:r w:rsidRPr="000F18BB">
        <w:rPr>
          <w:rFonts w:ascii="Palatino Linotype" w:hAnsi="Palatino Linotype" w:cs="Arial"/>
          <w:b/>
          <w:i/>
          <w:u w:val="single"/>
          <w:lang w:eastAsia="es-MX"/>
        </w:rPr>
        <w:t>que</w:t>
      </w:r>
      <w:r w:rsidRPr="000F18BB">
        <w:rPr>
          <w:rFonts w:ascii="Palatino Linotype" w:hAnsi="Palatino Linotype"/>
          <w:b/>
          <w:i/>
          <w:u w:val="single"/>
        </w:rPr>
        <w:t xml:space="preserve"> recurre</w:t>
      </w:r>
      <w:r w:rsidRPr="000F18BB">
        <w:rPr>
          <w:rFonts w:ascii="Palatino Linotype" w:hAnsi="Palatino Linotype"/>
          <w:b/>
          <w:i/>
        </w:rPr>
        <w:t xml:space="preserve"> </w:t>
      </w:r>
      <w:r w:rsidRPr="000F18BB">
        <w:rPr>
          <w:rFonts w:ascii="Palatino Linotype" w:hAnsi="Palatino Linotype"/>
          <w:i/>
        </w:rPr>
        <w:t>o de su representante y, en su caso, del tercero interesado, así como la dirección o medio que señale para recibir notificaciones;</w:t>
      </w:r>
      <w:r w:rsidRPr="000F18BB">
        <w:rPr>
          <w:rFonts w:ascii="Palatino Linotype" w:hAnsi="Palatino Linotype"/>
          <w:b/>
          <w:i/>
        </w:rPr>
        <w:t xml:space="preserve"> </w:t>
      </w:r>
    </w:p>
    <w:p w14:paraId="6731B25D" w14:textId="77777777" w:rsidR="00C546F3" w:rsidRPr="000F18BB" w:rsidRDefault="00C546F3" w:rsidP="00C546F3">
      <w:pPr>
        <w:spacing w:before="240" w:line="360" w:lineRule="auto"/>
        <w:ind w:left="851" w:right="851"/>
        <w:rPr>
          <w:rFonts w:ascii="Palatino Linotype" w:hAnsi="Palatino Linotype"/>
          <w:i/>
        </w:rPr>
      </w:pPr>
      <w:r w:rsidRPr="000F18BB">
        <w:rPr>
          <w:rFonts w:ascii="Palatino Linotype" w:hAnsi="Palatino Linotype"/>
          <w:b/>
          <w:i/>
        </w:rPr>
        <w:t>(…)” [Sic]</w:t>
      </w:r>
    </w:p>
    <w:p w14:paraId="78947CEA" w14:textId="4F4F77FB" w:rsidR="00C546F3" w:rsidRPr="000F18BB" w:rsidRDefault="00C546F3" w:rsidP="00C546F3">
      <w:pPr>
        <w:pStyle w:val="Prrafodelista"/>
        <w:widowControl w:val="0"/>
        <w:autoSpaceDE w:val="0"/>
        <w:autoSpaceDN w:val="0"/>
        <w:adjustRightInd w:val="0"/>
        <w:spacing w:line="360" w:lineRule="auto"/>
        <w:ind w:left="0"/>
        <w:jc w:val="both"/>
        <w:rPr>
          <w:rFonts w:ascii="Palatino Linotype" w:hAnsi="Palatino Linotype"/>
        </w:rPr>
      </w:pPr>
      <w:r w:rsidRPr="000F18BB">
        <w:rPr>
          <w:rFonts w:ascii="Palatino Linotype" w:hAnsi="Palatino Linotype"/>
        </w:rPr>
        <w:t xml:space="preserve">En principio, de una interpretación del artículo transcrito se observan los requisitos </w:t>
      </w:r>
      <w:r w:rsidRPr="000F18BB">
        <w:rPr>
          <w:rFonts w:ascii="Palatino Linotype" w:hAnsi="Palatino Linotype"/>
        </w:rPr>
        <w:lastRenderedPageBreak/>
        <w:t xml:space="preserve">que </w:t>
      </w:r>
      <w:r w:rsidRPr="000F18BB">
        <w:rPr>
          <w:rFonts w:ascii="Palatino Linotype" w:hAnsi="Palatino Linotype" w:cs="Arial"/>
        </w:rPr>
        <w:t>deberán</w:t>
      </w:r>
      <w:r w:rsidRPr="000F18BB">
        <w:rPr>
          <w:rFonts w:ascii="Palatino Linotype" w:hAnsi="Palatino Linotype"/>
        </w:rPr>
        <w:t xml:space="preserve"> contener los recursos de revisión; sobre el particular, de la revisión del expediente electrónico del </w:t>
      </w:r>
      <w:r w:rsidRPr="000F18BB">
        <w:rPr>
          <w:rFonts w:ascii="Palatino Linotype" w:hAnsi="Palatino Linotype"/>
          <w:b/>
        </w:rPr>
        <w:t>SAIMEX</w:t>
      </w:r>
      <w:r w:rsidRPr="000F18BB">
        <w:rPr>
          <w:rFonts w:ascii="Palatino Linotype" w:hAnsi="Palatino Linotype"/>
        </w:rPr>
        <w:t xml:space="preserve"> se desprende que el solicitante y ahora Recurrente, en ejercicio de su derecho de acceso a la información pública, no proporcionó un nombre para que </w:t>
      </w:r>
      <w:r w:rsidRPr="000F18BB">
        <w:rPr>
          <w:rFonts w:ascii="Palatino Linotype" w:hAnsi="Palatino Linotype" w:cs="Arial"/>
        </w:rPr>
        <w:t>sea</w:t>
      </w:r>
      <w:r w:rsidRPr="000F18BB">
        <w:rPr>
          <w:rFonts w:ascii="Palatino Linotype" w:hAnsi="Palatino Linotype"/>
        </w:rPr>
        <w:t xml:space="preserve"> identificado, ya que indicó en el apartado de </w:t>
      </w:r>
      <w:r w:rsidRPr="000F18BB">
        <w:rPr>
          <w:rFonts w:ascii="Palatino Linotype" w:hAnsi="Palatino Linotype"/>
          <w:b/>
        </w:rPr>
        <w:t>“DATOS DEL SOLICITANTE”,</w:t>
      </w:r>
      <w:r w:rsidRPr="000F18BB">
        <w:rPr>
          <w:rFonts w:ascii="Palatino Linotype" w:hAnsi="Palatino Linotype"/>
        </w:rPr>
        <w:t xml:space="preserve"> el nombre de </w:t>
      </w:r>
      <w:r w:rsidRPr="000F18BB">
        <w:rPr>
          <w:rFonts w:ascii="Palatino Linotype" w:hAnsi="Palatino Linotype" w:cs="Arial"/>
          <w:b/>
        </w:rPr>
        <w:t xml:space="preserve">C. </w:t>
      </w:r>
      <w:r w:rsidR="006A5105">
        <w:rPr>
          <w:rFonts w:ascii="Palatino Linotype" w:hAnsi="Palatino Linotype" w:cs="Arial"/>
          <w:b/>
          <w:bCs/>
        </w:rPr>
        <w:t>XXXXXXXXXXXX</w:t>
      </w:r>
      <w:r w:rsidRPr="000F18BB">
        <w:rPr>
          <w:rFonts w:ascii="Palatino Linotype" w:hAnsi="Palatino Linotype" w:cs="Arial"/>
          <w:b/>
          <w:bCs/>
        </w:rPr>
        <w:t xml:space="preserve">, </w:t>
      </w:r>
      <w:r w:rsidRPr="000F18BB">
        <w:rPr>
          <w:rFonts w:ascii="Palatino Linotype" w:hAnsi="Palatino Linotype" w:cs="Arial"/>
          <w:bCs/>
        </w:rPr>
        <w:t xml:space="preserve">por lo que </w:t>
      </w:r>
      <w:r w:rsidRPr="000F18BB">
        <w:rPr>
          <w:rFonts w:ascii="Palatino Linotype" w:hAnsi="Palatino Linotype"/>
        </w:rPr>
        <w:t>no tiene certeza sobre su identidad, lo que en estricto sentido, no se colmarían los requisitos establecidos en el citado artículo 180 de la Ley de Transparencia.</w:t>
      </w:r>
    </w:p>
    <w:p w14:paraId="738902C2" w14:textId="77777777" w:rsidR="00C546F3" w:rsidRPr="000F18BB" w:rsidRDefault="00C546F3" w:rsidP="00C546F3">
      <w:pPr>
        <w:pStyle w:val="Prrafodelista"/>
        <w:widowControl w:val="0"/>
        <w:autoSpaceDE w:val="0"/>
        <w:autoSpaceDN w:val="0"/>
        <w:adjustRightInd w:val="0"/>
        <w:spacing w:line="360" w:lineRule="auto"/>
        <w:ind w:left="0"/>
        <w:jc w:val="both"/>
        <w:rPr>
          <w:rFonts w:ascii="Palatino Linotype" w:hAnsi="Palatino Linotype"/>
        </w:rPr>
      </w:pPr>
    </w:p>
    <w:p w14:paraId="6A3BC017" w14:textId="77777777" w:rsidR="00C546F3" w:rsidRPr="000F18BB" w:rsidRDefault="00C546F3" w:rsidP="00C546F3">
      <w:pPr>
        <w:pStyle w:val="Prrafodelista"/>
        <w:widowControl w:val="0"/>
        <w:autoSpaceDE w:val="0"/>
        <w:autoSpaceDN w:val="0"/>
        <w:adjustRightInd w:val="0"/>
        <w:spacing w:line="360" w:lineRule="auto"/>
        <w:ind w:left="0"/>
        <w:jc w:val="both"/>
        <w:rPr>
          <w:rFonts w:ascii="Palatino Linotype" w:hAnsi="Palatino Linotype" w:cs="Arial"/>
        </w:rPr>
      </w:pPr>
      <w:r w:rsidRPr="000F18BB">
        <w:rPr>
          <w:rFonts w:ascii="Palatino Linotype" w:hAnsi="Palatino Linotype"/>
        </w:rPr>
        <w:t xml:space="preserve">No obstante lo anterior, debe destacarse que el artículo 15 de </w:t>
      </w:r>
      <w:r w:rsidRPr="000F18BB">
        <w:rPr>
          <w:rFonts w:ascii="Palatino Linotype" w:hAnsi="Palatino Linotype" w:cs="Arial"/>
          <w:lang w:eastAsia="es-MX"/>
        </w:rPr>
        <w:t xml:space="preserve">Ley de Transparencia y Acceso a la </w:t>
      </w:r>
      <w:r w:rsidRPr="000F18BB">
        <w:rPr>
          <w:rFonts w:ascii="Palatino Linotype" w:hAnsi="Palatino Linotype" w:cs="Arial"/>
        </w:rPr>
        <w:t>Información</w:t>
      </w:r>
      <w:r w:rsidRPr="000F18BB">
        <w:rPr>
          <w:rFonts w:ascii="Palatino Linotype" w:hAnsi="Palatino Linotype" w:cs="Arial"/>
          <w:lang w:eastAsia="es-MX"/>
        </w:rPr>
        <w:t xml:space="preserve"> Pública del Estado de México y Municipios </w:t>
      </w:r>
      <w:r w:rsidRPr="000F18BB">
        <w:rPr>
          <w:rFonts w:ascii="Palatino Linotype" w:hAnsi="Palatino Linotype" w:cs="Arial"/>
          <w:iCs/>
        </w:rPr>
        <w:t xml:space="preserve">prevé que, </w:t>
      </w:r>
      <w:r w:rsidRPr="000F18BB">
        <w:rPr>
          <w:rFonts w:ascii="Palatino Linotype" w:hAnsi="Palatino Linotype"/>
        </w:rPr>
        <w:t xml:space="preserve">toda persona tendrá acceso a la información </w:t>
      </w:r>
      <w:r w:rsidRPr="000F18BB">
        <w:rPr>
          <w:rFonts w:ascii="Palatino Linotype" w:hAnsi="Palatino Linotype" w:cs="Arial"/>
        </w:rPr>
        <w:t xml:space="preserve">sin necesidad de acreditar interés alguno o justificar su utilización, de lo que se infiere que para el </w:t>
      </w:r>
      <w:r w:rsidRPr="000F18BB">
        <w:rPr>
          <w:rFonts w:ascii="Palatino Linotype" w:hAnsi="Palatino Linotype"/>
        </w:rPr>
        <w:t>ejercicio</w:t>
      </w:r>
      <w:r w:rsidRPr="000F18BB">
        <w:rPr>
          <w:rFonts w:ascii="Palatino Linotype" w:hAnsi="Palatino Linotype" w:cs="Arial"/>
        </w:rPr>
        <w:t xml:space="preserve"> del derecho de acceso a la información pública, el nombre no es un requisito </w:t>
      </w:r>
      <w:r w:rsidRPr="000F18BB">
        <w:rPr>
          <w:rFonts w:ascii="Palatino Linotype" w:hAnsi="Palatino Linotype" w:cs="Arial"/>
          <w:i/>
        </w:rPr>
        <w:t>sine qua non</w:t>
      </w:r>
      <w:r w:rsidRPr="000F18BB">
        <w:rPr>
          <w:rFonts w:ascii="Palatino Linotype" w:hAnsi="Palatino Linotype" w:cs="Arial"/>
        </w:rPr>
        <w:t xml:space="preserve"> que los particulares y, en su caso, los recurrentes deban señalar, por el contrario la Ley de Transparencia prevé en su artículo 155, párrafo segundo la posibilidad de que las solicitudes de información sean anónimas, con nombre incompleto o seudónimo.</w:t>
      </w:r>
    </w:p>
    <w:p w14:paraId="114516B0" w14:textId="77777777" w:rsidR="00C546F3" w:rsidRPr="000F18BB" w:rsidRDefault="00C546F3" w:rsidP="00C546F3">
      <w:pPr>
        <w:pStyle w:val="Prrafodelista"/>
        <w:widowControl w:val="0"/>
        <w:autoSpaceDE w:val="0"/>
        <w:autoSpaceDN w:val="0"/>
        <w:adjustRightInd w:val="0"/>
        <w:ind w:left="0"/>
        <w:jc w:val="both"/>
        <w:rPr>
          <w:rFonts w:ascii="Palatino Linotype" w:hAnsi="Palatino Linotype"/>
        </w:rPr>
      </w:pPr>
    </w:p>
    <w:p w14:paraId="228419BB" w14:textId="77777777" w:rsidR="00C546F3" w:rsidRPr="000F18BB" w:rsidRDefault="00C546F3" w:rsidP="00C546F3">
      <w:pPr>
        <w:pStyle w:val="Prrafodelista"/>
        <w:widowControl w:val="0"/>
        <w:autoSpaceDE w:val="0"/>
        <w:autoSpaceDN w:val="0"/>
        <w:adjustRightInd w:val="0"/>
        <w:spacing w:line="360" w:lineRule="auto"/>
        <w:ind w:left="0"/>
        <w:jc w:val="both"/>
        <w:rPr>
          <w:rFonts w:ascii="Palatino Linotype" w:hAnsi="Palatino Linotype"/>
        </w:rPr>
      </w:pPr>
      <w:r w:rsidRPr="000F18BB">
        <w:rPr>
          <w:rFonts w:ascii="Palatino Linotype" w:hAnsi="Palatino Linotype"/>
        </w:rPr>
        <w:t xml:space="preserve">Por lo que el derecho humano de acceso a la información pública se reitera que toda persona, sin necesidad de acreditar interés alguno o justificar su utilización, deberá tener acceso a la información pública, es decir, dicho </w:t>
      </w:r>
      <w:r w:rsidRPr="000F18BB">
        <w:rPr>
          <w:rFonts w:ascii="Palatino Linotype" w:hAnsi="Palatino Linotype" w:cs="Arial"/>
        </w:rPr>
        <w:t>derecho</w:t>
      </w:r>
      <w:r w:rsidRPr="000F18BB">
        <w:rPr>
          <w:rFonts w:ascii="Palatino Linotype" w:hAnsi="Palatino Linotype"/>
        </w:rPr>
        <w:t xml:space="preserve">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bookmarkEnd w:id="1"/>
    <w:p w14:paraId="4263687F" w14:textId="5B66E324" w:rsidR="004B0BE0" w:rsidRPr="000F18BB" w:rsidRDefault="004B0BE0" w:rsidP="004B0BE0">
      <w:pPr>
        <w:tabs>
          <w:tab w:val="left" w:pos="709"/>
        </w:tabs>
        <w:spacing w:before="240" w:line="360" w:lineRule="auto"/>
        <w:ind w:right="51"/>
        <w:jc w:val="both"/>
        <w:rPr>
          <w:rFonts w:ascii="Palatino Linotype" w:hAnsi="Palatino Linotype"/>
          <w:b/>
          <w:sz w:val="28"/>
          <w:szCs w:val="28"/>
        </w:rPr>
      </w:pPr>
      <w:r w:rsidRPr="000F18BB">
        <w:rPr>
          <w:rFonts w:ascii="Palatino Linotype" w:hAnsi="Palatino Linotype"/>
          <w:b/>
          <w:sz w:val="28"/>
          <w:szCs w:val="28"/>
        </w:rPr>
        <w:lastRenderedPageBreak/>
        <w:t xml:space="preserve">CUARTO. Estudio y resolución del asunto </w:t>
      </w:r>
      <w:r w:rsidRPr="000F18BB">
        <w:rPr>
          <w:rFonts w:ascii="Palatino Linotype" w:hAnsi="Palatino Linotype"/>
          <w:b/>
          <w:sz w:val="28"/>
          <w:szCs w:val="28"/>
        </w:rPr>
        <w:tab/>
      </w:r>
    </w:p>
    <w:p w14:paraId="7AAC9584" w14:textId="77777777" w:rsidR="004B0BE0" w:rsidRPr="000F18BB" w:rsidRDefault="004B0BE0" w:rsidP="004B0BE0">
      <w:pPr>
        <w:pStyle w:val="Prrafodelista"/>
        <w:autoSpaceDE w:val="0"/>
        <w:autoSpaceDN w:val="0"/>
        <w:adjustRightInd w:val="0"/>
        <w:spacing w:before="240" w:after="160" w:line="360" w:lineRule="auto"/>
        <w:ind w:left="0"/>
        <w:jc w:val="both"/>
        <w:rPr>
          <w:rFonts w:ascii="Palatino Linotype" w:hAnsi="Palatino Linotype" w:cs="Arial"/>
        </w:rPr>
      </w:pPr>
      <w:r w:rsidRPr="000F18BB">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49F0F0CC" w14:textId="77777777" w:rsidR="004B0BE0" w:rsidRPr="000F18BB" w:rsidRDefault="004B0BE0" w:rsidP="004B0BE0">
      <w:pPr>
        <w:spacing w:after="0" w:line="360" w:lineRule="auto"/>
        <w:jc w:val="both"/>
        <w:rPr>
          <w:rFonts w:ascii="Palatino Linotype" w:eastAsia="Times New Roman" w:hAnsi="Palatino Linotype" w:cs="Times New Roman"/>
          <w:sz w:val="24"/>
          <w:szCs w:val="24"/>
          <w:lang w:eastAsia="es-ES"/>
        </w:rPr>
      </w:pPr>
      <w:r w:rsidRPr="000F18BB">
        <w:rPr>
          <w:rFonts w:ascii="Palatino Linotype" w:hAnsi="Palatino Linotype" w:cs="Arial"/>
          <w:sz w:val="24"/>
          <w:szCs w:val="24"/>
        </w:rPr>
        <w:t xml:space="preserve">En este tenor, es necesario subrayar que </w:t>
      </w:r>
      <w:r w:rsidRPr="000F18BB">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3B52A816" w14:textId="77777777" w:rsidR="004B0BE0" w:rsidRPr="000F18BB" w:rsidRDefault="004B0BE0" w:rsidP="004B0BE0">
      <w:pPr>
        <w:spacing w:before="240" w:line="360" w:lineRule="auto"/>
        <w:ind w:left="851" w:right="851"/>
        <w:jc w:val="both"/>
        <w:rPr>
          <w:rFonts w:ascii="Palatino Linotype" w:eastAsia="Times New Roman" w:hAnsi="Palatino Linotype" w:cs="Times New Roman"/>
          <w:i/>
          <w:lang w:eastAsia="es-ES"/>
        </w:rPr>
      </w:pPr>
      <w:r w:rsidRPr="000F18BB">
        <w:rPr>
          <w:rFonts w:ascii="Palatino Linotype" w:eastAsia="Times New Roman" w:hAnsi="Palatino Linotype" w:cs="Times New Roman"/>
          <w:b/>
          <w:i/>
          <w:lang w:eastAsia="es-ES"/>
        </w:rPr>
        <w:t>“Artículo 4.</w:t>
      </w:r>
      <w:r w:rsidRPr="000F18BB">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6D0735FF" w14:textId="77777777" w:rsidR="004B0BE0" w:rsidRPr="000F18BB" w:rsidRDefault="004B0BE0" w:rsidP="004B0BE0">
      <w:pPr>
        <w:spacing w:before="240" w:line="360" w:lineRule="auto"/>
        <w:ind w:left="851" w:right="851"/>
        <w:jc w:val="both"/>
        <w:rPr>
          <w:rFonts w:ascii="Palatino Linotype" w:eastAsia="Times New Roman" w:hAnsi="Palatino Linotype" w:cs="Times New Roman"/>
          <w:i/>
          <w:lang w:eastAsia="es-ES"/>
        </w:rPr>
      </w:pPr>
      <w:r w:rsidRPr="000F18BB">
        <w:rPr>
          <w:rFonts w:ascii="Palatino Linotype" w:eastAsia="Times New Roman" w:hAnsi="Palatino Linotype" w:cs="Times New Roman"/>
          <w:i/>
          <w:lang w:eastAsia="es-ES"/>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w:t>
      </w:r>
      <w:r w:rsidRPr="000F18BB">
        <w:rPr>
          <w:rFonts w:ascii="Palatino Linotype" w:eastAsia="Times New Roman" w:hAnsi="Palatino Linotype" w:cs="Times New Roman"/>
          <w:i/>
          <w:lang w:eastAsia="es-ES"/>
        </w:rPr>
        <w:lastRenderedPageBreak/>
        <w:t>reservada temporalmente por razones de interés público, en los términos de las causas legítimas y estrictamente necesarias previstas por esta Ley.</w:t>
      </w:r>
    </w:p>
    <w:p w14:paraId="48AF67F4" w14:textId="77777777" w:rsidR="004B0BE0" w:rsidRPr="000F18BB" w:rsidRDefault="004B0BE0" w:rsidP="004B0BE0">
      <w:pPr>
        <w:spacing w:before="240" w:line="360" w:lineRule="auto"/>
        <w:ind w:left="851" w:right="851"/>
        <w:jc w:val="both"/>
        <w:rPr>
          <w:rFonts w:ascii="Palatino Linotype" w:eastAsia="Times New Roman" w:hAnsi="Palatino Linotype" w:cs="Times New Roman"/>
          <w:i/>
          <w:lang w:eastAsia="es-ES"/>
        </w:rPr>
      </w:pPr>
      <w:r w:rsidRPr="000F18BB">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0C33E046" w14:textId="77777777" w:rsidR="004B0BE0" w:rsidRPr="000F18BB" w:rsidRDefault="004B0BE0" w:rsidP="004B0BE0">
      <w:pPr>
        <w:spacing w:before="240" w:line="360" w:lineRule="auto"/>
        <w:ind w:left="851" w:right="851"/>
        <w:jc w:val="both"/>
        <w:rPr>
          <w:rFonts w:ascii="Palatino Linotype" w:eastAsia="Times New Roman" w:hAnsi="Palatino Linotype" w:cs="Times New Roman"/>
          <w:i/>
          <w:lang w:eastAsia="es-ES"/>
        </w:rPr>
      </w:pPr>
      <w:r w:rsidRPr="000F18BB">
        <w:rPr>
          <w:rFonts w:ascii="Palatino Linotype" w:eastAsia="Times New Roman" w:hAnsi="Palatino Linotype" w:cs="Times New Roman"/>
          <w:b/>
          <w:i/>
          <w:lang w:eastAsia="es-ES"/>
        </w:rPr>
        <w:t>Artículo 12.</w:t>
      </w:r>
      <w:r w:rsidRPr="000F18BB">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3D2F8EBC" w14:textId="77777777" w:rsidR="004B0BE0" w:rsidRPr="000F18BB" w:rsidRDefault="004B0BE0" w:rsidP="004B0BE0">
      <w:pPr>
        <w:spacing w:before="240" w:line="360" w:lineRule="auto"/>
        <w:ind w:left="851" w:right="851"/>
        <w:jc w:val="both"/>
        <w:rPr>
          <w:rFonts w:ascii="Palatino Linotype" w:eastAsia="Times New Roman" w:hAnsi="Palatino Linotype" w:cs="Times New Roman"/>
          <w:i/>
          <w:lang w:eastAsia="es-ES"/>
        </w:rPr>
      </w:pPr>
      <w:r w:rsidRPr="000F18BB">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648389B4" w14:textId="77777777" w:rsidR="004B0BE0" w:rsidRPr="000F18BB" w:rsidRDefault="004B0BE0" w:rsidP="004B0BE0">
      <w:pPr>
        <w:spacing w:before="240" w:line="360" w:lineRule="auto"/>
        <w:ind w:left="851" w:right="851"/>
        <w:jc w:val="both"/>
        <w:rPr>
          <w:rFonts w:ascii="Palatino Linotype" w:eastAsia="Times New Roman" w:hAnsi="Palatino Linotype" w:cs="Times New Roman"/>
          <w:i/>
          <w:lang w:eastAsia="es-ES"/>
        </w:rPr>
      </w:pPr>
      <w:r w:rsidRPr="000F18BB">
        <w:rPr>
          <w:rFonts w:ascii="Palatino Linotype" w:eastAsia="Times New Roman" w:hAnsi="Palatino Linotype" w:cs="Times New Roman"/>
          <w:i/>
          <w:lang w:eastAsia="es-ES"/>
        </w:rPr>
        <w:t>(…)</w:t>
      </w:r>
    </w:p>
    <w:p w14:paraId="25469C34" w14:textId="77777777" w:rsidR="004B0BE0" w:rsidRPr="000F18BB" w:rsidRDefault="004B0BE0" w:rsidP="004B0BE0">
      <w:pPr>
        <w:spacing w:before="240" w:line="360" w:lineRule="auto"/>
        <w:ind w:left="851" w:right="851"/>
        <w:jc w:val="both"/>
        <w:rPr>
          <w:rFonts w:ascii="Palatino Linotype" w:eastAsia="Times New Roman" w:hAnsi="Palatino Linotype" w:cs="Times New Roman"/>
          <w:b/>
          <w:i/>
          <w:lang w:eastAsia="es-ES"/>
        </w:rPr>
      </w:pPr>
      <w:r w:rsidRPr="000F18BB">
        <w:rPr>
          <w:rFonts w:ascii="Palatino Linotype" w:eastAsia="Times New Roman" w:hAnsi="Palatino Linotype" w:cs="Times New Roman"/>
          <w:b/>
          <w:i/>
          <w:lang w:eastAsia="es-ES"/>
        </w:rPr>
        <w:t xml:space="preserve">Artículo 24. </w:t>
      </w:r>
    </w:p>
    <w:p w14:paraId="20E33A41" w14:textId="77777777" w:rsidR="004B0BE0" w:rsidRPr="000F18BB" w:rsidRDefault="004B0BE0" w:rsidP="004B0BE0">
      <w:pPr>
        <w:spacing w:before="240" w:line="360" w:lineRule="auto"/>
        <w:ind w:left="851" w:right="851"/>
        <w:jc w:val="both"/>
        <w:rPr>
          <w:rFonts w:ascii="Palatino Linotype" w:eastAsia="Times New Roman" w:hAnsi="Palatino Linotype" w:cs="Times New Roman"/>
          <w:i/>
          <w:lang w:eastAsia="es-ES"/>
        </w:rPr>
      </w:pPr>
      <w:r w:rsidRPr="000F18BB">
        <w:rPr>
          <w:rFonts w:ascii="Palatino Linotype" w:eastAsia="Times New Roman" w:hAnsi="Palatino Linotype" w:cs="Times New Roman"/>
          <w:i/>
          <w:lang w:eastAsia="es-ES"/>
        </w:rPr>
        <w:t>(…)</w:t>
      </w:r>
    </w:p>
    <w:p w14:paraId="483E8E67" w14:textId="77777777" w:rsidR="004B0BE0" w:rsidRPr="000F18BB" w:rsidRDefault="004B0BE0" w:rsidP="004B0BE0">
      <w:pPr>
        <w:spacing w:before="240" w:line="360" w:lineRule="auto"/>
        <w:ind w:left="851" w:right="851"/>
        <w:jc w:val="both"/>
        <w:rPr>
          <w:rFonts w:ascii="Palatino Linotype" w:eastAsia="Times New Roman" w:hAnsi="Palatino Linotype" w:cs="Times New Roman"/>
          <w:i/>
          <w:lang w:eastAsia="es-ES"/>
        </w:rPr>
      </w:pPr>
      <w:r w:rsidRPr="000F18BB">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22E9E780" w14:textId="77777777" w:rsidR="004B0BE0" w:rsidRPr="000F18BB" w:rsidRDefault="004B0BE0" w:rsidP="004B0BE0">
      <w:pPr>
        <w:spacing w:before="240" w:line="360" w:lineRule="auto"/>
        <w:ind w:left="851" w:right="851"/>
        <w:jc w:val="both"/>
        <w:rPr>
          <w:rFonts w:ascii="Palatino Linotype" w:eastAsia="Times New Roman" w:hAnsi="Palatino Linotype" w:cs="Times New Roman"/>
          <w:i/>
          <w:lang w:eastAsia="es-ES"/>
        </w:rPr>
      </w:pPr>
      <w:r w:rsidRPr="000F18BB">
        <w:rPr>
          <w:rFonts w:ascii="Palatino Linotype" w:eastAsia="Times New Roman" w:hAnsi="Palatino Linotype" w:cs="Times New Roman"/>
          <w:i/>
          <w:lang w:eastAsia="es-ES"/>
        </w:rPr>
        <w:t>(…)</w:t>
      </w:r>
    </w:p>
    <w:p w14:paraId="0262EA6D" w14:textId="77777777" w:rsidR="004B0BE0" w:rsidRPr="000F18BB" w:rsidRDefault="004B0BE0" w:rsidP="004B0BE0">
      <w:pPr>
        <w:spacing w:before="240" w:line="360" w:lineRule="auto"/>
        <w:ind w:left="851" w:right="851"/>
        <w:jc w:val="both"/>
        <w:rPr>
          <w:rFonts w:ascii="Palatino Linotype" w:eastAsia="Times New Roman" w:hAnsi="Palatino Linotype" w:cs="Times New Roman"/>
          <w:i/>
          <w:lang w:eastAsia="es-ES"/>
        </w:rPr>
      </w:pPr>
      <w:r w:rsidRPr="000F18BB">
        <w:rPr>
          <w:rFonts w:ascii="Palatino Linotype" w:eastAsia="Times New Roman" w:hAnsi="Palatino Linotype" w:cs="Times New Roman"/>
          <w:b/>
          <w:i/>
          <w:lang w:eastAsia="es-ES"/>
        </w:rPr>
        <w:t>Artículo 160.</w:t>
      </w:r>
      <w:r w:rsidRPr="000F18BB">
        <w:rPr>
          <w:rFonts w:ascii="Palatino Linotype" w:eastAsia="Times New Roman" w:hAnsi="Palatino Linotype" w:cs="Times New Roman"/>
          <w:i/>
          <w:lang w:eastAsia="es-ES"/>
        </w:rPr>
        <w:t xml:space="preserve"> Los sujetos obligados deberán otorgar acceso a los documentos que se </w:t>
      </w:r>
      <w:r w:rsidRPr="000F18BB">
        <w:rPr>
          <w:rFonts w:ascii="Palatino Linotype" w:eastAsia="Times New Roman" w:hAnsi="Palatino Linotype" w:cs="Times New Roman"/>
          <w:b/>
          <w:i/>
          <w:lang w:eastAsia="es-ES"/>
        </w:rPr>
        <w:t xml:space="preserve"> </w:t>
      </w:r>
      <w:r w:rsidRPr="000F18BB">
        <w:rPr>
          <w:rFonts w:ascii="Palatino Linotype" w:eastAsia="Times New Roman" w:hAnsi="Palatino Linotype" w:cs="Times New Roman"/>
          <w:i/>
          <w:lang w:eastAsia="es-ES"/>
        </w:rPr>
        <w:t xml:space="preserve">encuentren en sus archivos o que estén obligados a documentar de acuerdo con sus </w:t>
      </w:r>
      <w:r w:rsidRPr="000F18BB">
        <w:rPr>
          <w:rFonts w:ascii="Palatino Linotype" w:eastAsia="Times New Roman" w:hAnsi="Palatino Linotype" w:cs="Times New Roman"/>
          <w:i/>
          <w:lang w:eastAsia="es-ES"/>
        </w:rPr>
        <w:lastRenderedPageBreak/>
        <w:t>facultades, competencias o funciones en el formato que el solicitante manifieste, de entre aquellos formatos existentes, conforme a las características físicas de la información o del lugar donde se encuentre así lo permita.</w:t>
      </w:r>
    </w:p>
    <w:p w14:paraId="27C811AB" w14:textId="77777777" w:rsidR="004B0BE0" w:rsidRPr="000F18BB" w:rsidRDefault="004B0BE0" w:rsidP="004B0BE0">
      <w:pPr>
        <w:spacing w:before="240" w:line="360" w:lineRule="auto"/>
        <w:ind w:left="851" w:right="851"/>
        <w:jc w:val="both"/>
        <w:rPr>
          <w:rFonts w:ascii="Palatino Linotype" w:eastAsia="Times New Roman" w:hAnsi="Palatino Linotype" w:cs="Times New Roman"/>
          <w:b/>
          <w:i/>
          <w:lang w:eastAsia="es-ES"/>
        </w:rPr>
      </w:pPr>
      <w:r w:rsidRPr="000F18BB">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0F18BB">
        <w:rPr>
          <w:rFonts w:ascii="Palatino Linotype" w:eastAsia="Times New Roman" w:hAnsi="Palatino Linotype" w:cs="Times New Roman"/>
          <w:b/>
          <w:i/>
          <w:lang w:eastAsia="es-ES"/>
        </w:rPr>
        <w:t>[Sic]</w:t>
      </w:r>
    </w:p>
    <w:p w14:paraId="415A9E32" w14:textId="77777777" w:rsidR="004B0BE0" w:rsidRPr="000F18BB" w:rsidRDefault="004B0BE0" w:rsidP="004B0BE0">
      <w:pPr>
        <w:spacing w:after="0" w:line="360" w:lineRule="auto"/>
        <w:jc w:val="both"/>
        <w:rPr>
          <w:rFonts w:ascii="Palatino Linotype" w:eastAsia="Times New Roman" w:hAnsi="Palatino Linotype" w:cs="Times New Roman"/>
          <w:sz w:val="24"/>
          <w:szCs w:val="24"/>
          <w:lang w:eastAsia="es-ES"/>
        </w:rPr>
      </w:pPr>
    </w:p>
    <w:p w14:paraId="4C73C32C" w14:textId="77777777" w:rsidR="004B0BE0" w:rsidRPr="000F18BB" w:rsidRDefault="004B0BE0" w:rsidP="004B0BE0">
      <w:pPr>
        <w:spacing w:after="0" w:line="360" w:lineRule="auto"/>
        <w:jc w:val="both"/>
        <w:rPr>
          <w:rFonts w:ascii="Palatino Linotype" w:eastAsia="Times New Roman" w:hAnsi="Palatino Linotype" w:cs="Times New Roman"/>
          <w:sz w:val="24"/>
          <w:szCs w:val="24"/>
          <w:lang w:eastAsia="es-ES"/>
        </w:rPr>
      </w:pPr>
      <w:r w:rsidRPr="000F18BB">
        <w:rPr>
          <w:rFonts w:ascii="Palatino Linotype" w:eastAsia="Times New Roman" w:hAnsi="Palatino Linotype" w:cs="Times New Roman"/>
          <w:sz w:val="24"/>
          <w:szCs w:val="24"/>
          <w:lang w:eastAsia="es-ES"/>
        </w:rPr>
        <w:t xml:space="preserve">Así que la obligación de los </w:t>
      </w:r>
      <w:r w:rsidRPr="000F18BB">
        <w:rPr>
          <w:rFonts w:ascii="Palatino Linotype" w:eastAsia="Times New Roman" w:hAnsi="Palatino Linotype" w:cs="Times New Roman"/>
          <w:b/>
          <w:sz w:val="24"/>
          <w:szCs w:val="24"/>
          <w:lang w:eastAsia="es-ES"/>
        </w:rPr>
        <w:t>Sujetos Obligados</w:t>
      </w:r>
      <w:r w:rsidRPr="000F18BB">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0F18BB">
        <w:rPr>
          <w:rFonts w:ascii="Palatino Linotype" w:eastAsia="Times New Roman" w:hAnsi="Palatino Linotype" w:cs="Times New Roman"/>
          <w:bCs/>
          <w:sz w:val="24"/>
          <w:szCs w:val="24"/>
          <w:lang w:eastAsia="es-ES"/>
        </w:rPr>
        <w:t>de la Ley local en la materia, que se reproduce de la siguiente forma</w:t>
      </w:r>
      <w:r w:rsidRPr="000F18BB">
        <w:rPr>
          <w:rFonts w:ascii="Palatino Linotype" w:eastAsia="Times New Roman" w:hAnsi="Palatino Linotype" w:cs="Times New Roman"/>
          <w:sz w:val="24"/>
          <w:szCs w:val="24"/>
          <w:lang w:eastAsia="es-ES"/>
        </w:rPr>
        <w:t>:</w:t>
      </w:r>
    </w:p>
    <w:p w14:paraId="1013551D" w14:textId="77777777" w:rsidR="004B0BE0" w:rsidRPr="000F18BB" w:rsidRDefault="004B0BE0" w:rsidP="004B0BE0">
      <w:pPr>
        <w:spacing w:before="240" w:line="360" w:lineRule="auto"/>
        <w:ind w:left="851" w:right="851"/>
        <w:jc w:val="both"/>
        <w:rPr>
          <w:rFonts w:ascii="Palatino Linotype" w:eastAsia="Times New Roman" w:hAnsi="Palatino Linotype" w:cs="Arial"/>
          <w:b/>
          <w:i/>
          <w:lang w:eastAsia="es-ES"/>
        </w:rPr>
      </w:pPr>
      <w:r w:rsidRPr="000F18BB">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0F18BB">
        <w:rPr>
          <w:rFonts w:ascii="Palatino Linotype" w:eastAsia="Times New Roman" w:hAnsi="Palatino Linotype" w:cs="Arial"/>
          <w:b/>
          <w:i/>
          <w:lang w:eastAsia="es-ES"/>
        </w:rPr>
        <w:t>[Sic]</w:t>
      </w:r>
    </w:p>
    <w:p w14:paraId="50B5031D" w14:textId="77777777" w:rsidR="004B0BE0" w:rsidRPr="000F18BB" w:rsidRDefault="004B0BE0" w:rsidP="004B0BE0">
      <w:pPr>
        <w:spacing w:before="240" w:line="360" w:lineRule="auto"/>
        <w:jc w:val="both"/>
        <w:rPr>
          <w:rFonts w:ascii="Palatino Linotype" w:hAnsi="Palatino Linotype" w:cs="Arial"/>
          <w:sz w:val="24"/>
          <w:szCs w:val="24"/>
        </w:rPr>
      </w:pPr>
    </w:p>
    <w:p w14:paraId="4B45579C" w14:textId="65CCC841" w:rsidR="004B0BE0" w:rsidRPr="000F18BB" w:rsidRDefault="004B0BE0" w:rsidP="004B0BE0">
      <w:pPr>
        <w:spacing w:before="240" w:line="360" w:lineRule="auto"/>
        <w:jc w:val="both"/>
        <w:rPr>
          <w:rFonts w:ascii="Palatino Linotype" w:hAnsi="Palatino Linotype" w:cs="Arial"/>
          <w:sz w:val="24"/>
          <w:szCs w:val="24"/>
        </w:rPr>
      </w:pPr>
      <w:r w:rsidRPr="000F18BB">
        <w:rPr>
          <w:rFonts w:ascii="Palatino Linotype" w:hAnsi="Palatino Linotype" w:cs="Arial"/>
          <w:sz w:val="24"/>
          <w:szCs w:val="24"/>
        </w:rPr>
        <w:t xml:space="preserve">Ahora bien, con relación a la solicitud de información </w:t>
      </w:r>
      <w:r w:rsidR="00C546F3" w:rsidRPr="000F18BB">
        <w:rPr>
          <w:rFonts w:ascii="Palatino Linotype" w:hAnsi="Palatino Linotype" w:cs="Arial"/>
          <w:b/>
          <w:bCs/>
          <w:sz w:val="24"/>
          <w:szCs w:val="24"/>
        </w:rPr>
        <w:t>00055/SESESP/IP/2025</w:t>
      </w:r>
      <w:r w:rsidRPr="000F18BB">
        <w:rPr>
          <w:rFonts w:ascii="Palatino Linotype" w:hAnsi="Palatino Linotype" w:cs="Arial"/>
          <w:b/>
          <w:bCs/>
          <w:sz w:val="24"/>
          <w:szCs w:val="24"/>
        </w:rPr>
        <w:t xml:space="preserve"> </w:t>
      </w:r>
      <w:r w:rsidRPr="000F18BB">
        <w:rPr>
          <w:rFonts w:ascii="Palatino Linotype" w:hAnsi="Palatino Linotype" w:cs="Arial"/>
          <w:sz w:val="24"/>
          <w:szCs w:val="24"/>
        </w:rPr>
        <w:t xml:space="preserve">se desprenden las siguientes consideraciones: </w:t>
      </w:r>
    </w:p>
    <w:p w14:paraId="3E3EE0FA" w14:textId="77777777" w:rsidR="004B0BE0" w:rsidRPr="000F18BB" w:rsidRDefault="004B0BE0">
      <w:pPr>
        <w:pStyle w:val="Prrafodelista"/>
        <w:numPr>
          <w:ilvl w:val="0"/>
          <w:numId w:val="5"/>
        </w:numPr>
        <w:autoSpaceDE w:val="0"/>
        <w:autoSpaceDN w:val="0"/>
        <w:adjustRightInd w:val="0"/>
        <w:spacing w:line="360" w:lineRule="auto"/>
        <w:jc w:val="both"/>
        <w:rPr>
          <w:rFonts w:ascii="Palatino Linotype" w:hAnsi="Palatino Linotype" w:cs="Arial"/>
        </w:rPr>
      </w:pPr>
      <w:r w:rsidRPr="000F18BB">
        <w:rPr>
          <w:rFonts w:ascii="Palatino Linotype" w:hAnsi="Palatino Linotype" w:cs="Arial"/>
        </w:rPr>
        <w:t xml:space="preserve">Que el derecho de acceso a la información pública estriba en la prerrogativa de carácter constitucional que reconoce la potestad de los ciudadanos para solicitar soportes documentales generados, poseídos o administrados por los </w:t>
      </w:r>
      <w:r w:rsidRPr="000F18BB">
        <w:rPr>
          <w:rFonts w:ascii="Palatino Linotype" w:hAnsi="Palatino Linotype" w:cs="Arial"/>
          <w:b/>
          <w:bCs/>
        </w:rPr>
        <w:t>Sujetos Obligados.</w:t>
      </w:r>
    </w:p>
    <w:p w14:paraId="0D49A07A" w14:textId="77777777" w:rsidR="004B0BE0" w:rsidRPr="000F18BB" w:rsidRDefault="004B0BE0" w:rsidP="004B0BE0">
      <w:pPr>
        <w:pStyle w:val="Prrafodelista"/>
        <w:autoSpaceDE w:val="0"/>
        <w:autoSpaceDN w:val="0"/>
        <w:adjustRightInd w:val="0"/>
        <w:spacing w:line="360" w:lineRule="auto"/>
        <w:ind w:left="720"/>
        <w:jc w:val="both"/>
        <w:rPr>
          <w:rFonts w:ascii="Palatino Linotype" w:hAnsi="Palatino Linotype" w:cs="Arial"/>
        </w:rPr>
      </w:pPr>
    </w:p>
    <w:p w14:paraId="0DE5A9E0" w14:textId="056B3E10" w:rsidR="008E742A" w:rsidRPr="000F18BB" w:rsidRDefault="004B0BE0">
      <w:pPr>
        <w:pStyle w:val="Prrafodelista"/>
        <w:numPr>
          <w:ilvl w:val="0"/>
          <w:numId w:val="2"/>
        </w:numPr>
        <w:autoSpaceDE w:val="0"/>
        <w:autoSpaceDN w:val="0"/>
        <w:adjustRightInd w:val="0"/>
        <w:spacing w:before="240" w:line="360" w:lineRule="auto"/>
        <w:jc w:val="both"/>
        <w:rPr>
          <w:rFonts w:ascii="Palatino Linotype" w:hAnsi="Palatino Linotype" w:cs="Arial"/>
        </w:rPr>
      </w:pPr>
      <w:r w:rsidRPr="000F18BB">
        <w:rPr>
          <w:rFonts w:ascii="Palatino Linotype" w:hAnsi="Palatino Linotype" w:cs="Arial"/>
        </w:rPr>
        <w:lastRenderedPageBreak/>
        <w:t>Que fue</w:t>
      </w:r>
      <w:r w:rsidR="008E742A" w:rsidRPr="000F18BB">
        <w:rPr>
          <w:rFonts w:ascii="Palatino Linotype" w:hAnsi="Palatino Linotype" w:cs="Arial"/>
        </w:rPr>
        <w:t xml:space="preserve"> formulado </w:t>
      </w:r>
      <w:r w:rsidR="008E742A" w:rsidRPr="000F18BB">
        <w:rPr>
          <w:rFonts w:ascii="Palatino Linotype" w:hAnsi="Palatino Linotype" w:cs="Arial"/>
          <w:b/>
          <w:bCs/>
        </w:rPr>
        <w:t xml:space="preserve">1 -un- </w:t>
      </w:r>
      <w:r w:rsidR="008E742A" w:rsidRPr="000F18BB">
        <w:rPr>
          <w:rFonts w:ascii="Palatino Linotype" w:hAnsi="Palatino Linotype" w:cs="Arial"/>
        </w:rPr>
        <w:t>requerimiento, respecto del cual no fue señalado un parámetro de inicio y conclusión para efectos de búsqueda de la información, debiendo de ser fijado a</w:t>
      </w:r>
      <w:r w:rsidR="00DA68BD" w:rsidRPr="000F18BB">
        <w:rPr>
          <w:rFonts w:ascii="Palatino Linotype" w:hAnsi="Palatino Linotype" w:cs="Arial"/>
        </w:rPr>
        <w:t xml:space="preserve"> la fecha en que se ejerció el derecho de acceso a la información pública, es decir, al </w:t>
      </w:r>
      <w:r w:rsidR="00C546F3" w:rsidRPr="000F18BB">
        <w:rPr>
          <w:rFonts w:ascii="Palatino Linotype" w:hAnsi="Palatino Linotype" w:cs="Arial"/>
        </w:rPr>
        <w:t>dieciocho de agosto de dos mil veinticinco.</w:t>
      </w:r>
    </w:p>
    <w:p w14:paraId="30B93428" w14:textId="77777777" w:rsidR="00C546F3" w:rsidRPr="000F18BB" w:rsidRDefault="00C546F3" w:rsidP="00C546F3">
      <w:pPr>
        <w:pStyle w:val="Prrafodelista"/>
        <w:autoSpaceDE w:val="0"/>
        <w:autoSpaceDN w:val="0"/>
        <w:adjustRightInd w:val="0"/>
        <w:spacing w:before="240" w:line="360" w:lineRule="auto"/>
        <w:ind w:left="720"/>
        <w:jc w:val="both"/>
        <w:rPr>
          <w:rFonts w:ascii="Palatino Linotype" w:hAnsi="Palatino Linotype" w:cs="Arial"/>
        </w:rPr>
      </w:pPr>
    </w:p>
    <w:p w14:paraId="314F2572" w14:textId="77777777" w:rsidR="00C546F3" w:rsidRPr="000F18BB" w:rsidRDefault="00C546F3">
      <w:pPr>
        <w:pStyle w:val="Prrafodelista"/>
        <w:numPr>
          <w:ilvl w:val="0"/>
          <w:numId w:val="1"/>
        </w:numPr>
        <w:spacing w:before="240" w:line="360" w:lineRule="auto"/>
        <w:jc w:val="both"/>
        <w:rPr>
          <w:rFonts w:ascii="Palatino Linotype" w:hAnsi="Palatino Linotype"/>
          <w:lang w:val="es-MX"/>
        </w:rPr>
      </w:pPr>
      <w:r w:rsidRPr="000F18BB">
        <w:rPr>
          <w:rFonts w:ascii="Palatino Linotype" w:hAnsi="Palatino Linotype" w:cs="Arial"/>
        </w:rPr>
        <w:t xml:space="preserve">Que cuando </w:t>
      </w:r>
      <w:r w:rsidRPr="000F18BB">
        <w:rPr>
          <w:rFonts w:ascii="Palatino Linotype" w:hAnsi="Palatino Linotype" w:cs="Arial"/>
          <w:lang w:val="es-MX"/>
        </w:rPr>
        <w:t xml:space="preserve">los particulares no identifican de forma </w:t>
      </w:r>
      <w:r w:rsidRPr="000F18BB">
        <w:rPr>
          <w:rFonts w:ascii="Palatino Linotype" w:hAnsi="Palatino Linotype"/>
          <w:lang w:val="es-MX"/>
        </w:rPr>
        <w:t xml:space="preserve">precisa el documento requerido bastará con que se remita cualquiera que refleje la información requerida. Al respecto cobra relevancia el criterio emitido por el entonces Órgano Garante Nacional con número </w:t>
      </w:r>
      <w:r w:rsidRPr="000F18BB">
        <w:rPr>
          <w:rFonts w:ascii="Palatino Linotype" w:hAnsi="Palatino Linotype"/>
          <w:b/>
          <w:bCs/>
          <w:lang w:val="es-MX"/>
        </w:rPr>
        <w:t xml:space="preserve">16/17 </w:t>
      </w:r>
      <w:r w:rsidRPr="000F18BB">
        <w:rPr>
          <w:rFonts w:ascii="Palatino Linotype" w:hAnsi="Palatino Linotype"/>
          <w:lang w:val="es-MX"/>
        </w:rPr>
        <w:t>cuyo rubro y texto disponen a la literalidad lo siguiente:</w:t>
      </w:r>
    </w:p>
    <w:p w14:paraId="445C449B" w14:textId="77777777" w:rsidR="00C546F3" w:rsidRPr="000F18BB" w:rsidRDefault="00C546F3" w:rsidP="00C546F3">
      <w:pPr>
        <w:pStyle w:val="Citas"/>
        <w:jc w:val="center"/>
        <w:rPr>
          <w:b/>
          <w:bCs/>
          <w:sz w:val="24"/>
          <w:szCs w:val="24"/>
        </w:rPr>
      </w:pPr>
      <w:r w:rsidRPr="000F18BB">
        <w:rPr>
          <w:b/>
          <w:bCs/>
          <w:sz w:val="24"/>
          <w:szCs w:val="24"/>
        </w:rPr>
        <w:t>“EXPRESIÓN DOCUMENTAL.</w:t>
      </w:r>
    </w:p>
    <w:p w14:paraId="22C0BF02" w14:textId="77777777" w:rsidR="00C546F3" w:rsidRPr="000F18BB" w:rsidRDefault="00C546F3" w:rsidP="00C546F3">
      <w:pPr>
        <w:pStyle w:val="Citas"/>
        <w:rPr>
          <w:szCs w:val="24"/>
        </w:rPr>
      </w:pPr>
      <w:r w:rsidRPr="000F18BB">
        <w:rPr>
          <w:bCs/>
          <w:szCs w:val="24"/>
        </w:rPr>
        <w:t>Cuando</w:t>
      </w:r>
      <w:r w:rsidRPr="000F18BB">
        <w:t xml:space="preserve"> los particulares presenten solicitudes de acceso a la información sin identificar de forma precisa la documentación que pudiera contener la información de su interés, </w:t>
      </w:r>
      <w:r w:rsidRPr="000F18BB">
        <w:rPr>
          <w:szCs w:val="24"/>
        </w:rPr>
        <w:t>o bien, la solicitud constituya una consulta,</w:t>
      </w:r>
      <w:r w:rsidRPr="000F18BB">
        <w:t xml:space="preserve"> pero la respuesta pudiera obrar en algún documento en poder de los sujetos obligados, éstos deben dar a dichas solicitudes una interpretación que les otorgue una expresión documental. </w:t>
      </w:r>
    </w:p>
    <w:p w14:paraId="576C7B41" w14:textId="77777777" w:rsidR="00C546F3" w:rsidRPr="000F18BB" w:rsidRDefault="00C546F3" w:rsidP="00C546F3">
      <w:pPr>
        <w:pStyle w:val="Citas"/>
        <w:rPr>
          <w:b/>
        </w:rPr>
      </w:pPr>
      <w:r w:rsidRPr="000F18BB">
        <w:rPr>
          <w:b/>
        </w:rPr>
        <w:t>Precedentes:</w:t>
      </w:r>
    </w:p>
    <w:p w14:paraId="77C14A0C" w14:textId="77777777" w:rsidR="00C546F3" w:rsidRPr="000F18BB" w:rsidRDefault="00C546F3">
      <w:pPr>
        <w:pStyle w:val="Citas"/>
        <w:numPr>
          <w:ilvl w:val="0"/>
          <w:numId w:val="4"/>
        </w:numPr>
        <w:rPr>
          <w:color w:val="000000"/>
        </w:rPr>
      </w:pPr>
      <w:r w:rsidRPr="000F18BB">
        <w:t xml:space="preserve">Acceso a la información pública. RRA 0774/16. Sesión del 31 de agosto de 2016. Votación por unanimidad. </w:t>
      </w:r>
      <w:r w:rsidRPr="000F18BB">
        <w:rPr>
          <w:rFonts w:eastAsia="Arial"/>
        </w:rPr>
        <w:t>Sin votos disidentes o particulares.</w:t>
      </w:r>
      <w:r w:rsidRPr="000F18BB">
        <w:t xml:space="preserve"> Secretaría de Salud. Comisionada Ponente María Patricia Kurczyn Villalobos.</w:t>
      </w:r>
    </w:p>
    <w:p w14:paraId="4D429B9B" w14:textId="77777777" w:rsidR="00C546F3" w:rsidRPr="000F18BB" w:rsidRDefault="00C546F3">
      <w:pPr>
        <w:pStyle w:val="Citas"/>
        <w:numPr>
          <w:ilvl w:val="0"/>
          <w:numId w:val="4"/>
        </w:numPr>
        <w:rPr>
          <w:color w:val="000000"/>
        </w:rPr>
      </w:pPr>
      <w:r w:rsidRPr="000F18BB">
        <w:lastRenderedPageBreak/>
        <w:t xml:space="preserve">Acceso a la información pública. RRA 0143/17. Sesión del 22 de febrero de 2017. Votación por unanimidad. </w:t>
      </w:r>
      <w:r w:rsidRPr="000F18BB">
        <w:rPr>
          <w:rFonts w:eastAsia="Arial"/>
        </w:rPr>
        <w:t>Sin votos disidentes o particulares.</w:t>
      </w:r>
      <w:r w:rsidRPr="000F18BB">
        <w:t xml:space="preserve"> Universidad Autónoma Agraria Antonio Narro. Comisionado Ponente Oscar Mauricio Guerra Ford. </w:t>
      </w:r>
    </w:p>
    <w:p w14:paraId="0F585CDB" w14:textId="77777777" w:rsidR="00C546F3" w:rsidRPr="000F18BB" w:rsidRDefault="00C546F3">
      <w:pPr>
        <w:pStyle w:val="Citas"/>
        <w:numPr>
          <w:ilvl w:val="0"/>
          <w:numId w:val="4"/>
        </w:numPr>
        <w:rPr>
          <w:color w:val="000000"/>
        </w:rPr>
      </w:pPr>
      <w:r w:rsidRPr="000F18BB">
        <w:t xml:space="preserve">Acceso a la información pública. RRA 0540/17. Sesión del 08 de marzo del 2017. Votación por unanimidad. </w:t>
      </w:r>
      <w:r w:rsidRPr="000F18BB">
        <w:rPr>
          <w:rFonts w:eastAsia="Arial"/>
        </w:rPr>
        <w:t>Sin votos disidentes o particulares.</w:t>
      </w:r>
      <w:r w:rsidRPr="000F18BB">
        <w:t xml:space="preserve"> Secretaría de Economía. Comisionado Ponente Francisco Javier Acuña Llamas. “ </w:t>
      </w:r>
      <w:r w:rsidRPr="000F18BB">
        <w:rPr>
          <w:b/>
          <w:bCs/>
        </w:rPr>
        <w:t>(Sic)</w:t>
      </w:r>
    </w:p>
    <w:p w14:paraId="016FE0A0" w14:textId="77777777" w:rsidR="004B0BE0" w:rsidRPr="000F18BB" w:rsidRDefault="004B0BE0" w:rsidP="004B0BE0">
      <w:pPr>
        <w:pStyle w:val="Prrafodelista"/>
        <w:rPr>
          <w:i/>
          <w:iCs/>
        </w:rPr>
      </w:pPr>
    </w:p>
    <w:p w14:paraId="1655EBDA" w14:textId="77777777" w:rsidR="004B0BE0" w:rsidRPr="000F18BB" w:rsidRDefault="004B0BE0" w:rsidP="004B0BE0">
      <w:pPr>
        <w:spacing w:before="240" w:line="360" w:lineRule="auto"/>
        <w:jc w:val="both"/>
        <w:rPr>
          <w:rFonts w:ascii="Palatino Linotype" w:hAnsi="Palatino Linotype"/>
          <w:sz w:val="24"/>
          <w:szCs w:val="24"/>
        </w:rPr>
      </w:pPr>
      <w:r w:rsidRPr="000F18BB">
        <w:rPr>
          <w:rFonts w:ascii="Palatino Linotype" w:hAnsi="Palatino Linotype"/>
          <w:sz w:val="24"/>
          <w:szCs w:val="24"/>
        </w:rPr>
        <w:t xml:space="preserve">Dichas precisiones, con fundamento en los artículos 13 y 181 cuarto párrafo de la Ley en materia, los cuales a la letra rezan: </w:t>
      </w:r>
    </w:p>
    <w:p w14:paraId="7945CEAD" w14:textId="77777777" w:rsidR="004B0BE0" w:rsidRPr="000F18BB" w:rsidRDefault="004B0BE0" w:rsidP="004B0BE0">
      <w:pPr>
        <w:pStyle w:val="Citas"/>
      </w:pPr>
      <w:r w:rsidRPr="000F18BB">
        <w:rPr>
          <w:b/>
          <w:bCs/>
        </w:rPr>
        <w:t xml:space="preserve">“Artículo 13. </w:t>
      </w:r>
      <w:r w:rsidRPr="000F18BB">
        <w:t>El Instituto, en el ámbito de sus atribuciones, deberá suplir cualquier deficiencia para garantizar el ejercicio del derecho de acceso a la información.</w:t>
      </w:r>
    </w:p>
    <w:p w14:paraId="0616C3CE" w14:textId="77777777" w:rsidR="004B0BE0" w:rsidRPr="000F18BB" w:rsidRDefault="004B0BE0" w:rsidP="004B0BE0">
      <w:pPr>
        <w:pStyle w:val="Citas"/>
        <w:rPr>
          <w:b/>
        </w:rPr>
      </w:pPr>
      <w:r w:rsidRPr="000F18BB">
        <w:rPr>
          <w:b/>
        </w:rPr>
        <w:t xml:space="preserve">Artículo 181. … </w:t>
      </w:r>
    </w:p>
    <w:p w14:paraId="32625A2D" w14:textId="77777777" w:rsidR="004B0BE0" w:rsidRPr="000F18BB" w:rsidRDefault="004B0BE0" w:rsidP="004B0BE0">
      <w:pPr>
        <w:pStyle w:val="Citas"/>
        <w:rPr>
          <w:b/>
        </w:rPr>
      </w:pPr>
      <w:r w:rsidRPr="000F18BB">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0F18BB">
        <w:rPr>
          <w:b/>
        </w:rPr>
        <w:t>[Sic]</w:t>
      </w:r>
    </w:p>
    <w:p w14:paraId="133E65BA" w14:textId="77777777" w:rsidR="00DA68BD" w:rsidRPr="000F18BB" w:rsidRDefault="00DA68BD" w:rsidP="004B0BE0">
      <w:pPr>
        <w:spacing w:before="240" w:line="360" w:lineRule="auto"/>
        <w:jc w:val="both"/>
        <w:rPr>
          <w:rFonts w:ascii="Palatino Linotype" w:hAnsi="Palatino Linotype"/>
          <w:sz w:val="24"/>
          <w:szCs w:val="24"/>
        </w:rPr>
      </w:pPr>
    </w:p>
    <w:p w14:paraId="022A4DDD" w14:textId="12E917B0" w:rsidR="004B0BE0" w:rsidRPr="000F18BB" w:rsidRDefault="004B0BE0" w:rsidP="004B0BE0">
      <w:pPr>
        <w:spacing w:before="240" w:line="360" w:lineRule="auto"/>
        <w:jc w:val="both"/>
        <w:rPr>
          <w:rFonts w:ascii="Palatino Linotype" w:hAnsi="Palatino Linotype"/>
          <w:sz w:val="24"/>
          <w:szCs w:val="24"/>
        </w:rPr>
      </w:pPr>
      <w:r w:rsidRPr="000F18BB">
        <w:rPr>
          <w:rFonts w:ascii="Palatino Linotype" w:hAnsi="Palatino Linotype"/>
          <w:sz w:val="24"/>
          <w:szCs w:val="24"/>
        </w:rPr>
        <w:lastRenderedPageBreak/>
        <w:t xml:space="preserve">Bajo estas líneas argumentativas, al retomar y delimitar los requerimientos formulados por </w:t>
      </w:r>
      <w:r w:rsidR="00AE5011" w:rsidRPr="000F18BB">
        <w:rPr>
          <w:rFonts w:ascii="Palatino Linotype" w:hAnsi="Palatino Linotype"/>
          <w:sz w:val="24"/>
          <w:szCs w:val="24"/>
        </w:rPr>
        <w:t>el</w:t>
      </w:r>
      <w:r w:rsidRPr="000F18BB">
        <w:rPr>
          <w:rFonts w:ascii="Palatino Linotype" w:hAnsi="Palatino Linotype"/>
          <w:sz w:val="24"/>
          <w:szCs w:val="24"/>
        </w:rPr>
        <w:t xml:space="preserve"> ahora </w:t>
      </w:r>
      <w:r w:rsidRPr="000F18BB">
        <w:rPr>
          <w:rFonts w:ascii="Palatino Linotype" w:hAnsi="Palatino Linotype"/>
          <w:b/>
          <w:bCs/>
          <w:sz w:val="24"/>
          <w:szCs w:val="24"/>
        </w:rPr>
        <w:t xml:space="preserve">Recurrente, </w:t>
      </w:r>
      <w:r w:rsidRPr="000F18BB">
        <w:rPr>
          <w:rFonts w:ascii="Palatino Linotype" w:hAnsi="Palatino Linotype"/>
          <w:sz w:val="24"/>
          <w:szCs w:val="24"/>
        </w:rPr>
        <w:t>de manera objetiva se precisa que versa en conocer la siguiente información:</w:t>
      </w:r>
    </w:p>
    <w:p w14:paraId="0316D99D" w14:textId="5579D5EC" w:rsidR="00C546F3" w:rsidRPr="000F18BB" w:rsidRDefault="00C546F3">
      <w:pPr>
        <w:pStyle w:val="Prrafodelista"/>
        <w:numPr>
          <w:ilvl w:val="0"/>
          <w:numId w:val="6"/>
        </w:numPr>
        <w:autoSpaceDE w:val="0"/>
        <w:autoSpaceDN w:val="0"/>
        <w:adjustRightInd w:val="0"/>
        <w:spacing w:before="240" w:line="360" w:lineRule="auto"/>
        <w:jc w:val="both"/>
        <w:rPr>
          <w:rFonts w:ascii="Palatino Linotype" w:hAnsi="Palatino Linotype" w:cs="Arial"/>
        </w:rPr>
      </w:pPr>
      <w:r w:rsidRPr="000F18BB">
        <w:rPr>
          <w:rFonts w:ascii="Palatino Linotype" w:hAnsi="Palatino Linotype" w:cs="Arial"/>
        </w:rPr>
        <w:t xml:space="preserve">El o los documentos donde consten las vacantes disponibles, al dieciocho de agosto de dos mil veinticinco. </w:t>
      </w:r>
    </w:p>
    <w:p w14:paraId="1F2440C8" w14:textId="77777777" w:rsidR="00C546F3" w:rsidRPr="000F18BB" w:rsidRDefault="00C546F3" w:rsidP="00C546F3">
      <w:pPr>
        <w:pStyle w:val="Prrafodelista"/>
        <w:autoSpaceDE w:val="0"/>
        <w:autoSpaceDN w:val="0"/>
        <w:adjustRightInd w:val="0"/>
        <w:spacing w:before="240" w:line="360" w:lineRule="auto"/>
        <w:ind w:left="720"/>
        <w:jc w:val="both"/>
        <w:rPr>
          <w:rFonts w:ascii="Palatino Linotype" w:hAnsi="Palatino Linotype" w:cs="Arial"/>
        </w:rPr>
      </w:pPr>
    </w:p>
    <w:p w14:paraId="51D3C3D8" w14:textId="1B9237CF" w:rsidR="00950625" w:rsidRPr="000F18BB" w:rsidRDefault="00950625" w:rsidP="00DD0762">
      <w:pPr>
        <w:spacing w:after="0" w:line="360" w:lineRule="auto"/>
        <w:jc w:val="both"/>
        <w:rPr>
          <w:b/>
          <w:bCs/>
        </w:rPr>
      </w:pPr>
      <w:r w:rsidRPr="000F18BB">
        <w:rPr>
          <w:rFonts w:ascii="Palatino Linotype" w:hAnsi="Palatino Linotype"/>
          <w:sz w:val="24"/>
          <w:szCs w:val="24"/>
        </w:rPr>
        <w:t xml:space="preserve">Una vez sentado lo anterior, a efecto de identificar las unidades administrativas competentes se </w:t>
      </w:r>
      <w:r w:rsidRPr="000F18BB">
        <w:rPr>
          <w:rFonts w:ascii="Palatino Linotype" w:hAnsi="Palatino Linotype" w:cs="Arial"/>
          <w:sz w:val="24"/>
          <w:szCs w:val="24"/>
        </w:rPr>
        <w:t xml:space="preserve">traen a colación </w:t>
      </w:r>
      <w:r w:rsidR="00DD0762" w:rsidRPr="000F18BB">
        <w:rPr>
          <w:rFonts w:ascii="Palatino Linotype" w:hAnsi="Palatino Linotype" w:cs="Arial"/>
          <w:sz w:val="24"/>
          <w:szCs w:val="24"/>
        </w:rPr>
        <w:t xml:space="preserve">las siguientes imágenes ilustrativas, correspondientes al organigrama del </w:t>
      </w:r>
      <w:r w:rsidR="00DD0762" w:rsidRPr="000F18BB">
        <w:rPr>
          <w:rFonts w:ascii="Palatino Linotype" w:hAnsi="Palatino Linotype" w:cs="Arial"/>
          <w:b/>
          <w:bCs/>
          <w:sz w:val="24"/>
          <w:szCs w:val="24"/>
        </w:rPr>
        <w:t xml:space="preserve">Sujeto Obligado: </w:t>
      </w:r>
    </w:p>
    <w:p w14:paraId="46727FF4" w14:textId="11BA9A0C" w:rsidR="00950625" w:rsidRPr="000F18BB" w:rsidRDefault="006029AC" w:rsidP="00950625">
      <w:pPr>
        <w:autoSpaceDE w:val="0"/>
        <w:autoSpaceDN w:val="0"/>
        <w:adjustRightInd w:val="0"/>
        <w:spacing w:line="360" w:lineRule="auto"/>
        <w:jc w:val="both"/>
        <w:rPr>
          <w:rFonts w:ascii="Palatino Linotype" w:hAnsi="Palatino Linotype" w:cs="Arial"/>
          <w:b/>
          <w:bCs/>
          <w:sz w:val="24"/>
          <w:szCs w:val="24"/>
        </w:rPr>
      </w:pPr>
      <w:r w:rsidRPr="000F18BB">
        <w:rPr>
          <w:rFonts w:ascii="Palatino Linotype" w:hAnsi="Palatino Linotype" w:cs="Arial"/>
          <w:noProof/>
          <w:sz w:val="24"/>
          <w:szCs w:val="24"/>
          <w:lang w:eastAsia="es-MX"/>
        </w:rPr>
        <w:drawing>
          <wp:anchor distT="0" distB="0" distL="114300" distR="114300" simplePos="0" relativeHeight="251718654" behindDoc="0" locked="0" layoutInCell="1" allowOverlap="1" wp14:anchorId="11A114F6" wp14:editId="1ADC445D">
            <wp:simplePos x="0" y="0"/>
            <wp:positionH relativeFrom="page">
              <wp:align>center</wp:align>
            </wp:positionH>
            <wp:positionV relativeFrom="paragraph">
              <wp:posOffset>451273</wp:posOffset>
            </wp:positionV>
            <wp:extent cx="5760720" cy="3451860"/>
            <wp:effectExtent l="19050" t="19050" r="11430" b="15240"/>
            <wp:wrapThrough wrapText="bothSides">
              <wp:wrapPolygon edited="0">
                <wp:start x="-71" y="-119"/>
                <wp:lineTo x="-71" y="21576"/>
                <wp:lineTo x="21571" y="21576"/>
                <wp:lineTo x="21571" y="-119"/>
                <wp:lineTo x="-71" y="-119"/>
              </wp:wrapPolygon>
            </wp:wrapThrough>
            <wp:docPr id="14473870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387059"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45186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0F18BB">
        <w:rPr>
          <w:noProof/>
        </w:rPr>
        <w:t xml:space="preserve"> </w:t>
      </w:r>
    </w:p>
    <w:p w14:paraId="0A8C66BD" w14:textId="58CCED6C" w:rsidR="00696AE9" w:rsidRPr="000F18BB" w:rsidRDefault="006029AC" w:rsidP="00807B2F">
      <w:pPr>
        <w:spacing w:before="240" w:line="360" w:lineRule="auto"/>
        <w:jc w:val="both"/>
        <w:rPr>
          <w:rFonts w:ascii="Palatino Linotype" w:hAnsi="Palatino Linotype" w:cs="Arial"/>
          <w:sz w:val="24"/>
          <w:szCs w:val="24"/>
        </w:rPr>
      </w:pPr>
      <w:r w:rsidRPr="000F18BB">
        <w:rPr>
          <w:rFonts w:ascii="Palatino Linotype" w:hAnsi="Palatino Linotype" w:cs="Arial"/>
          <w:b/>
          <w:bCs/>
          <w:noProof/>
          <w:sz w:val="24"/>
          <w:szCs w:val="24"/>
          <w:lang w:eastAsia="es-MX"/>
        </w:rPr>
        <w:lastRenderedPageBreak/>
        <mc:AlternateContent>
          <mc:Choice Requires="wps">
            <w:drawing>
              <wp:anchor distT="0" distB="0" distL="114300" distR="114300" simplePos="0" relativeHeight="251727872" behindDoc="0" locked="0" layoutInCell="1" allowOverlap="1" wp14:anchorId="48BD2346" wp14:editId="34999882">
                <wp:simplePos x="0" y="0"/>
                <wp:positionH relativeFrom="column">
                  <wp:posOffset>858732</wp:posOffset>
                </wp:positionH>
                <wp:positionV relativeFrom="paragraph">
                  <wp:posOffset>1514475</wp:posOffset>
                </wp:positionV>
                <wp:extent cx="1752600" cy="279400"/>
                <wp:effectExtent l="0" t="0" r="19050" b="25400"/>
                <wp:wrapNone/>
                <wp:docPr id="240486873" name="Rectángulo 3"/>
                <wp:cNvGraphicFramePr/>
                <a:graphic xmlns:a="http://schemas.openxmlformats.org/drawingml/2006/main">
                  <a:graphicData uri="http://schemas.microsoft.com/office/word/2010/wordprocessingShape">
                    <wps:wsp>
                      <wps:cNvSpPr/>
                      <wps:spPr>
                        <a:xfrm>
                          <a:off x="0" y="0"/>
                          <a:ext cx="1752600" cy="27940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B5B69D" id="Rectángulo 3" o:spid="_x0000_s1026" style="position:absolute;margin-left:67.6pt;margin-top:119.25pt;width:138pt;height:22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s0cfwIAAF8FAAAOAAAAZHJzL2Uyb0RvYy54bWysVE1v2zAMvQ/YfxB0X20HabsGdYqgH8OA&#10;oi3aDj0rshQbkEWNUuJkv36U7DhBV+wwzAeZEslH8onU5dW2NWyj0DdgS16c5JwpK6Fq7KrkP17v&#10;vnzlzAdhK2HAqpLvlOdX88+fLjs3UxOowVQKGYFYP+tcyesQ3CzLvKxVK/wJOGVJqQFbEWiLq6xC&#10;0RF6a7JJnp9lHWDlEKTynk5veiWfJ3ytlQyPWnsVmCk55RbSimldxjWbX4rZCoWrGzmkIf4hi1Y0&#10;loKOUDciCLbG5g+otpEIHnQ4kdBmoHUjVaqBqinyd9W81MKpVAuR491Ik/9/sPJh8+KekGjonJ95&#10;EmMVW41t/FN+bJvI2o1kqW1gkg6L89PJWU6cStJNzi+mJBNMdvB26MM3BS2LQsmRLiNxJDb3PvSm&#10;e5MYzMJdY0y6EGPjgQfTVPEsbXC1vDbINoJu8vY2p28Id2RGwaNrdqglSWFnVMQw9llp1lSU/SRl&#10;ktpMjbBCSmVD0atqUak+WnF6FCw2ZvRIlSbAiKwpyxF7ANhb9iB77L7uwT66qtSlo3P+t8R659Ej&#10;RQYbRue2sYAfARiqaojc2+9J6qmJLC2h2j0hQ+hnxDt519C93QsfngTSUNBV06CHR1q0ga7kMEic&#10;1YC/PjqP9tSrpOWsoyEruf+5Fqg4M98tdfFFMZ3GqUyb6en5hDZ4rFkea+y6vQa6/YKeFCeTGO2D&#10;2YsaoX2j92ARo5JKWEmxSy4D7jfXoR9+elGkWiySGU2iE+HevjgZwSOrsS9ft28C3dC8gdr+AfYD&#10;KWbveri3jZ4WFusAukkNfuB14JumODXO8OLEZ+J4n6wO7+L8NwAAAP//AwBQSwMEFAAGAAgAAAAh&#10;ADKnVATfAAAACwEAAA8AAABkcnMvZG93bnJldi54bWxMj8FOwzAQRO9I/IO1SNyoE5dEURqnAqTS&#10;QyUKpR/gxksciO0odtrw9ywnOM7s0+xMtZ5tz844hs47CekiAYau8bpzrYTj++auABaiclr13qGE&#10;bwywrq+vKlVqf3FveD7EllGIC6WSYGIcSs5DY9CqsPADOrp9+NGqSHJsuR7VhcJtz0WS5NyqztEH&#10;owZ8Mth8HSYr4WUbnref+SR2iRpz3G/Ma7Z7lPL2Zn5YAYs4xz8YfutTdaip08lPTgfWk15mglAJ&#10;YllkwIi4T1NyTuQUIgNeV/z/hvoHAAD//wMAUEsBAi0AFAAGAAgAAAAhALaDOJL+AAAA4QEAABMA&#10;AAAAAAAAAAAAAAAAAAAAAFtDb250ZW50X1R5cGVzXS54bWxQSwECLQAUAAYACAAAACEAOP0h/9YA&#10;AACUAQAACwAAAAAAAAAAAAAAAAAvAQAAX3JlbHMvLnJlbHNQSwECLQAUAAYACAAAACEAzJrNHH8C&#10;AABfBQAADgAAAAAAAAAAAAAAAAAuAgAAZHJzL2Uyb0RvYy54bWxQSwECLQAUAAYACAAAACEAMqdU&#10;BN8AAAALAQAADwAAAAAAAAAAAAAAAADZBAAAZHJzL2Rvd25yZXYueG1sUEsFBgAAAAAEAAQA8wAA&#10;AOUFAAAAAA==&#10;" filled="f" strokecolor="#e00" strokeweight="1pt"/>
            </w:pict>
          </mc:Fallback>
        </mc:AlternateContent>
      </w:r>
      <w:r w:rsidRPr="000F18BB">
        <w:rPr>
          <w:rFonts w:ascii="Palatino Linotype" w:hAnsi="Palatino Linotype" w:cs="Arial"/>
          <w:b/>
          <w:bCs/>
          <w:noProof/>
          <w:sz w:val="24"/>
          <w:szCs w:val="24"/>
          <w:lang w:eastAsia="es-MX"/>
        </w:rPr>
        <w:drawing>
          <wp:anchor distT="0" distB="0" distL="114300" distR="114300" simplePos="0" relativeHeight="251717629" behindDoc="0" locked="0" layoutInCell="1" allowOverlap="1" wp14:anchorId="0EB08875" wp14:editId="525900D8">
            <wp:simplePos x="0" y="0"/>
            <wp:positionH relativeFrom="page">
              <wp:align>center</wp:align>
            </wp:positionH>
            <wp:positionV relativeFrom="paragraph">
              <wp:posOffset>19473</wp:posOffset>
            </wp:positionV>
            <wp:extent cx="5760085" cy="3460750"/>
            <wp:effectExtent l="19050" t="19050" r="12065" b="25400"/>
            <wp:wrapThrough wrapText="bothSides">
              <wp:wrapPolygon edited="0">
                <wp:start x="-71" y="-119"/>
                <wp:lineTo x="-71" y="21640"/>
                <wp:lineTo x="21574" y="21640"/>
                <wp:lineTo x="21574" y="-119"/>
                <wp:lineTo x="-71" y="-119"/>
              </wp:wrapPolygon>
            </wp:wrapThrough>
            <wp:docPr id="3764544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45445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085" cy="34607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696AE9" w:rsidRPr="000F18BB">
        <w:rPr>
          <w:rFonts w:ascii="Palatino Linotype" w:hAnsi="Palatino Linotype" w:cs="Arial"/>
          <w:sz w:val="24"/>
          <w:szCs w:val="24"/>
        </w:rPr>
        <w:t xml:space="preserve"> </w:t>
      </w:r>
    </w:p>
    <w:p w14:paraId="548D5A72" w14:textId="3CFEA661" w:rsidR="000A5269" w:rsidRPr="000F18BB" w:rsidRDefault="000A5269" w:rsidP="000A5269">
      <w:pPr>
        <w:autoSpaceDE w:val="0"/>
        <w:autoSpaceDN w:val="0"/>
        <w:adjustRightInd w:val="0"/>
        <w:spacing w:before="240" w:line="360" w:lineRule="auto"/>
        <w:jc w:val="both"/>
        <w:rPr>
          <w:rFonts w:ascii="Palatino Linotype" w:hAnsi="Palatino Linotype" w:cs="Arial"/>
          <w:sz w:val="24"/>
          <w:szCs w:val="24"/>
        </w:rPr>
      </w:pPr>
      <w:r w:rsidRPr="000F18BB">
        <w:rPr>
          <w:rFonts w:ascii="Palatino Linotype" w:hAnsi="Palatino Linotype" w:cs="Arial"/>
          <w:sz w:val="24"/>
          <w:szCs w:val="24"/>
        </w:rPr>
        <w:t xml:space="preserve">De lo expuesto con anterioridad, se desprende que </w:t>
      </w:r>
      <w:r w:rsidRPr="000F18BB">
        <w:rPr>
          <w:rFonts w:ascii="Palatino Linotype" w:hAnsi="Palatino Linotype" w:cs="Arial"/>
          <w:b/>
          <w:bCs/>
          <w:sz w:val="24"/>
          <w:szCs w:val="24"/>
        </w:rPr>
        <w:t xml:space="preserve">El Sujeto Obligado </w:t>
      </w:r>
      <w:r w:rsidRPr="000F18BB">
        <w:rPr>
          <w:rFonts w:ascii="Palatino Linotype" w:hAnsi="Palatino Linotype" w:cs="Arial"/>
          <w:sz w:val="24"/>
          <w:szCs w:val="24"/>
        </w:rPr>
        <w:t xml:space="preserve">se auxilia de diversas Coordinaciones, Direcciones y Departamentos para cumplir con sus fines y objetivos, resultando de nuestro interés </w:t>
      </w:r>
      <w:r w:rsidR="00C625E1" w:rsidRPr="000F18BB">
        <w:rPr>
          <w:rFonts w:ascii="Palatino Linotype" w:hAnsi="Palatino Linotype" w:cs="Arial"/>
          <w:sz w:val="24"/>
          <w:szCs w:val="24"/>
        </w:rPr>
        <w:t xml:space="preserve">la </w:t>
      </w:r>
      <w:r w:rsidR="006029AC" w:rsidRPr="000F18BB">
        <w:rPr>
          <w:rFonts w:ascii="Palatino Linotype" w:hAnsi="Palatino Linotype" w:cs="Arial"/>
          <w:sz w:val="24"/>
          <w:szCs w:val="24"/>
        </w:rPr>
        <w:t xml:space="preserve">Unidad de Apoyo Administrativo. </w:t>
      </w:r>
      <w:r w:rsidR="00C625E1" w:rsidRPr="000F18BB">
        <w:rPr>
          <w:rFonts w:ascii="Palatino Linotype" w:hAnsi="Palatino Linotype" w:cs="Arial"/>
          <w:sz w:val="24"/>
          <w:szCs w:val="24"/>
        </w:rPr>
        <w:t xml:space="preserve"> </w:t>
      </w:r>
      <w:r w:rsidR="005826F3" w:rsidRPr="000F18BB">
        <w:rPr>
          <w:rFonts w:ascii="Palatino Linotype" w:hAnsi="Palatino Linotype" w:cs="Arial"/>
          <w:sz w:val="24"/>
          <w:szCs w:val="24"/>
        </w:rPr>
        <w:t xml:space="preserve"> </w:t>
      </w:r>
      <w:r w:rsidR="00696AE9" w:rsidRPr="000F18BB">
        <w:rPr>
          <w:rFonts w:ascii="Palatino Linotype" w:hAnsi="Palatino Linotype" w:cs="Arial"/>
          <w:sz w:val="24"/>
          <w:szCs w:val="24"/>
        </w:rPr>
        <w:t xml:space="preserve"> </w:t>
      </w:r>
    </w:p>
    <w:p w14:paraId="7A5E39CE" w14:textId="77777777" w:rsidR="006029AC" w:rsidRPr="000F18BB" w:rsidRDefault="000A5269" w:rsidP="000A5269">
      <w:pPr>
        <w:autoSpaceDE w:val="0"/>
        <w:autoSpaceDN w:val="0"/>
        <w:adjustRightInd w:val="0"/>
        <w:spacing w:before="240" w:line="360" w:lineRule="auto"/>
        <w:jc w:val="both"/>
        <w:rPr>
          <w:rFonts w:ascii="Palatino Linotype" w:hAnsi="Palatino Linotype" w:cs="Arial"/>
          <w:sz w:val="24"/>
          <w:szCs w:val="24"/>
        </w:rPr>
      </w:pPr>
      <w:r w:rsidRPr="000F18BB">
        <w:rPr>
          <w:rFonts w:ascii="Palatino Linotype" w:hAnsi="Palatino Linotype" w:cs="Arial"/>
          <w:sz w:val="24"/>
          <w:szCs w:val="24"/>
        </w:rPr>
        <w:t xml:space="preserve">En virtud de lo anterior, para delimitar las fronteras conceptuales de la unidad administrativa en cita, resulta oportuno traer a colación </w:t>
      </w:r>
      <w:r w:rsidR="006029AC" w:rsidRPr="000F18BB">
        <w:rPr>
          <w:rFonts w:ascii="Palatino Linotype" w:hAnsi="Palatino Linotype" w:cs="Arial"/>
          <w:sz w:val="24"/>
          <w:szCs w:val="24"/>
        </w:rPr>
        <w:t xml:space="preserve">el artículo 59 de la Ley de Seguridad del Estado de México; así como el numeral 15 del Reglamento Interior del Secretariado Ejecutivo del Sistema Estatal de Seguridad Pública, porciones normativas que disponen a la literalidad lo siguiente: </w:t>
      </w:r>
    </w:p>
    <w:p w14:paraId="419DD02C" w14:textId="7E7C1C7F" w:rsidR="006029AC" w:rsidRPr="000F18BB" w:rsidRDefault="005809CF" w:rsidP="000A5269">
      <w:pPr>
        <w:autoSpaceDE w:val="0"/>
        <w:autoSpaceDN w:val="0"/>
        <w:adjustRightInd w:val="0"/>
        <w:spacing w:before="240" w:line="360" w:lineRule="auto"/>
        <w:jc w:val="both"/>
        <w:rPr>
          <w:rFonts w:ascii="Palatino Linotype" w:hAnsi="Palatino Linotype" w:cs="Arial"/>
          <w:sz w:val="24"/>
          <w:szCs w:val="24"/>
        </w:rPr>
      </w:pPr>
      <w:r w:rsidRPr="000F18BB">
        <w:rPr>
          <w:rFonts w:ascii="Palatino Linotype" w:hAnsi="Palatino Linotype" w:cs="Arial"/>
          <w:sz w:val="24"/>
          <w:szCs w:val="24"/>
        </w:rPr>
        <w:t xml:space="preserve"> </w:t>
      </w:r>
    </w:p>
    <w:p w14:paraId="0C412467" w14:textId="554D876F" w:rsidR="006029AC" w:rsidRPr="000F18BB" w:rsidRDefault="006029AC" w:rsidP="006029AC">
      <w:pPr>
        <w:pStyle w:val="Citas"/>
        <w:jc w:val="center"/>
        <w:rPr>
          <w:b/>
          <w:bCs/>
          <w:i w:val="0"/>
          <w:iCs/>
        </w:rPr>
      </w:pPr>
      <w:r w:rsidRPr="000F18BB">
        <w:rPr>
          <w:b/>
          <w:bCs/>
          <w:i w:val="0"/>
          <w:iCs/>
        </w:rPr>
        <w:lastRenderedPageBreak/>
        <w:t>LEY DE SEGURIDAD DEL ESTADO DE MÉXICO</w:t>
      </w:r>
    </w:p>
    <w:p w14:paraId="56CD4A65" w14:textId="44B86F84" w:rsidR="006029AC" w:rsidRPr="000F18BB" w:rsidRDefault="006029AC" w:rsidP="006029AC">
      <w:pPr>
        <w:pStyle w:val="Citas"/>
      </w:pPr>
      <w:r w:rsidRPr="000F18BB">
        <w:t>“Artículo 59.- El Secretariado Ejecutivo es un órgano desconcentrado de la Secretaría de Seguridad y operativo del Sistema Estatal quien gozará de autonomía técnica, de gestión y presupuestal responsable del correcto funcionamiento del mismo, así como del enlace con el Sistema Nacional, y contará bajo su coordinación y subordinación con las unidades administrativas necesarias para el despacho de los asuntos de su competencia que se establezcan en su reglamento.</w:t>
      </w:r>
    </w:p>
    <w:p w14:paraId="0AC3BF37" w14:textId="1D335D12" w:rsidR="006029AC" w:rsidRPr="000F18BB" w:rsidRDefault="006029AC" w:rsidP="006029AC">
      <w:pPr>
        <w:pStyle w:val="Citas"/>
      </w:pPr>
      <w:r w:rsidRPr="000F18BB">
        <w:t>El Secretariado Ejecutivo se auxiliará de los órganos señalados en su Reglamento Interior y por lo menos de los siguientes:</w:t>
      </w:r>
    </w:p>
    <w:p w14:paraId="128B67CA" w14:textId="77777777" w:rsidR="006029AC" w:rsidRPr="000F18BB" w:rsidRDefault="006029AC" w:rsidP="006029AC">
      <w:pPr>
        <w:pStyle w:val="Citas"/>
      </w:pPr>
      <w:r w:rsidRPr="000F18BB">
        <w:t>I. Centro de Información y Estadística;</w:t>
      </w:r>
    </w:p>
    <w:p w14:paraId="09197CD0" w14:textId="77777777" w:rsidR="006029AC" w:rsidRPr="000F18BB" w:rsidRDefault="006029AC" w:rsidP="006029AC">
      <w:pPr>
        <w:pStyle w:val="Citas"/>
      </w:pPr>
      <w:r w:rsidRPr="000F18BB">
        <w:t>II. Centro de Prevención del Delito;</w:t>
      </w:r>
    </w:p>
    <w:p w14:paraId="31D5F588" w14:textId="77777777" w:rsidR="006029AC" w:rsidRPr="000F18BB" w:rsidRDefault="006029AC" w:rsidP="006029AC">
      <w:pPr>
        <w:pStyle w:val="Citas"/>
      </w:pPr>
      <w:r w:rsidRPr="000F18BB">
        <w:t>III. Consejo Ciudadano de Seguridad Pública; y</w:t>
      </w:r>
    </w:p>
    <w:p w14:paraId="4248626B" w14:textId="7422A57E" w:rsidR="006029AC" w:rsidRPr="000F18BB" w:rsidRDefault="006029AC" w:rsidP="006029AC">
      <w:pPr>
        <w:pStyle w:val="Citas"/>
      </w:pPr>
      <w:r w:rsidRPr="000F18BB">
        <w:t>IV. Los demás que establezcan las disposiciones aplicables y los que determine el Consejo Estatal en los acuerdos correspondientes.</w:t>
      </w:r>
    </w:p>
    <w:p w14:paraId="57C2DF64" w14:textId="0FD56B20" w:rsidR="006029AC" w:rsidRPr="000F18BB" w:rsidRDefault="006029AC" w:rsidP="006029AC">
      <w:pPr>
        <w:pStyle w:val="Citas"/>
      </w:pPr>
      <w:r w:rsidRPr="000F18BB">
        <w:t>Asimismo, el Secretariado Ejecutivo se auxiliará de los organismos públicos descentralizados e instituciones que determinen los ordenamientos aplicables.</w:t>
      </w:r>
    </w:p>
    <w:p w14:paraId="377CBAB7" w14:textId="59C02634" w:rsidR="006029AC" w:rsidRPr="000F18BB" w:rsidRDefault="006029AC" w:rsidP="006029AC">
      <w:pPr>
        <w:pStyle w:val="Citas"/>
        <w:rPr>
          <w:b/>
          <w:bCs/>
        </w:rPr>
      </w:pPr>
      <w:r w:rsidRPr="000F18BB">
        <w:t xml:space="preserve">La Universidad será la instancia competente en materia de capacitación, formación profesional y especialización de los integrantes de las Instituciones de Seguridad Pública. El Secretario Ejecutivo determinará las bases para la coordinación de la Universidad con el Sistema Estatal.” </w:t>
      </w:r>
      <w:r w:rsidRPr="000F18BB">
        <w:rPr>
          <w:b/>
          <w:bCs/>
        </w:rPr>
        <w:t>(Sic)</w:t>
      </w:r>
    </w:p>
    <w:p w14:paraId="5B56A1E3" w14:textId="77777777" w:rsidR="006029AC" w:rsidRPr="000F18BB" w:rsidRDefault="006029AC" w:rsidP="000A5269">
      <w:pPr>
        <w:autoSpaceDE w:val="0"/>
        <w:autoSpaceDN w:val="0"/>
        <w:adjustRightInd w:val="0"/>
        <w:spacing w:before="240" w:line="360" w:lineRule="auto"/>
        <w:jc w:val="both"/>
        <w:rPr>
          <w:rFonts w:ascii="Palatino Linotype" w:hAnsi="Palatino Linotype" w:cs="Arial"/>
          <w:sz w:val="24"/>
          <w:szCs w:val="24"/>
        </w:rPr>
      </w:pPr>
    </w:p>
    <w:p w14:paraId="286D1247" w14:textId="6555F274" w:rsidR="006029AC" w:rsidRPr="000F18BB" w:rsidRDefault="006029AC" w:rsidP="006029AC">
      <w:pPr>
        <w:pStyle w:val="Citas"/>
        <w:rPr>
          <w:b/>
          <w:bCs/>
          <w:i w:val="0"/>
          <w:iCs/>
        </w:rPr>
      </w:pPr>
      <w:r w:rsidRPr="000F18BB">
        <w:rPr>
          <w:b/>
          <w:bCs/>
          <w:i w:val="0"/>
          <w:iCs/>
        </w:rPr>
        <w:lastRenderedPageBreak/>
        <w:t>REGLAMENTO INTERIOR DEL SECRETARIADO EJECUTIVO DEL SISTEMA ESTATAL DE SEGURIDAD PÚBLICA</w:t>
      </w:r>
    </w:p>
    <w:p w14:paraId="1962D91A" w14:textId="7C77B293" w:rsidR="006029AC" w:rsidRPr="000F18BB" w:rsidRDefault="006029AC" w:rsidP="006029AC">
      <w:pPr>
        <w:pStyle w:val="Citas"/>
      </w:pPr>
      <w:r w:rsidRPr="000F18BB">
        <w:t>“Artículo 15. Corresponden a la Unidad de Apoyo Administrativo, las atribuciones siguientes:</w:t>
      </w:r>
    </w:p>
    <w:p w14:paraId="5D1B6AED" w14:textId="6612BDD2" w:rsidR="006029AC" w:rsidRPr="000F18BB" w:rsidRDefault="006029AC" w:rsidP="006029AC">
      <w:pPr>
        <w:pStyle w:val="Citas"/>
        <w:rPr>
          <w:b/>
          <w:bCs/>
          <w:u w:val="single"/>
        </w:rPr>
      </w:pPr>
      <w:r w:rsidRPr="000F18BB">
        <w:rPr>
          <w:b/>
          <w:bCs/>
          <w:u w:val="single"/>
        </w:rPr>
        <w:t>I. Planear, organizar y controlar el aprovechamiento de los recursos humanos, materiales, financieros y técnicos, necesarios para el funcionamiento del Secretariado Ejecutivo, manteniendo una coordinación permanente con las dependencias vinculadas a dichas actividades.</w:t>
      </w:r>
    </w:p>
    <w:p w14:paraId="7FE1E64D" w14:textId="77777777" w:rsidR="006029AC" w:rsidRPr="000F18BB" w:rsidRDefault="006029AC" w:rsidP="006029AC">
      <w:pPr>
        <w:pStyle w:val="Citas"/>
      </w:pPr>
      <w:r w:rsidRPr="000F18BB">
        <w:t>II. Mantener un adecuado registro y control del patrimonio del Secretariado Ejecutivo.</w:t>
      </w:r>
    </w:p>
    <w:p w14:paraId="184D20DF" w14:textId="77777777" w:rsidR="006029AC" w:rsidRPr="000F18BB" w:rsidRDefault="006029AC" w:rsidP="006029AC">
      <w:pPr>
        <w:pStyle w:val="Citas"/>
      </w:pPr>
      <w:r w:rsidRPr="000F18BB">
        <w:t>III. Derogada.</w:t>
      </w:r>
    </w:p>
    <w:p w14:paraId="37B39C65" w14:textId="0C51CA42" w:rsidR="006029AC" w:rsidRPr="000F18BB" w:rsidRDefault="006029AC" w:rsidP="006029AC">
      <w:pPr>
        <w:pStyle w:val="Citas"/>
      </w:pPr>
      <w:r w:rsidRPr="000F18BB">
        <w:t>IV. Establecer estrategias para la reducción de costos y optimización de los recursos asignados al Secretariado Ejecutivo.</w:t>
      </w:r>
    </w:p>
    <w:p w14:paraId="2B098B2F" w14:textId="0CC9FBAE" w:rsidR="006029AC" w:rsidRPr="000F18BB" w:rsidRDefault="006029AC" w:rsidP="006029AC">
      <w:pPr>
        <w:pStyle w:val="Citas"/>
      </w:pPr>
      <w:r w:rsidRPr="000F18BB">
        <w:t>V. Gestionar y tramitar las solicitudes de adquisiciones de bienes o servicios, correspondientes al gasto corriente y recursos federales que tiene asignados el Secretariado Ejecutivo ante la Oficialía Mayor de la Secretaría.</w:t>
      </w:r>
    </w:p>
    <w:p w14:paraId="6E1FF38B" w14:textId="290D2106" w:rsidR="006029AC" w:rsidRPr="000F18BB" w:rsidRDefault="006029AC" w:rsidP="006029AC">
      <w:pPr>
        <w:pStyle w:val="Citas"/>
      </w:pPr>
      <w:r w:rsidRPr="000F18BB">
        <w:t>VI. Elaborar el anteproyecto de presupuesto anual de gasto corriente, así como los planes de mantenimiento anual de los equipos, vehículos e inmuebles del Secretariado Ejecutivo.</w:t>
      </w:r>
    </w:p>
    <w:p w14:paraId="535E56B1" w14:textId="01A6239E" w:rsidR="006029AC" w:rsidRPr="000F18BB" w:rsidRDefault="006029AC" w:rsidP="006029AC">
      <w:pPr>
        <w:pStyle w:val="Citas"/>
      </w:pPr>
      <w:r w:rsidRPr="000F18BB">
        <w:lastRenderedPageBreak/>
        <w:t>VII. Supervisar la aplicación de los lineamientos que regirán el ejercicio presupuestal y el control de los recursos de las unidades administrativas del Secretariado Ejecutivo.</w:t>
      </w:r>
    </w:p>
    <w:p w14:paraId="35181B69" w14:textId="2F494EC0" w:rsidR="006029AC" w:rsidRPr="000F18BB" w:rsidRDefault="006029AC" w:rsidP="006029AC">
      <w:pPr>
        <w:pStyle w:val="Citas"/>
      </w:pPr>
      <w:r w:rsidRPr="000F18BB">
        <w:t>VIII. Proponer a la o el Secretario Ejecutivo, las medidas administrativas que estime convenientes para la mejor organización y funcionamiento del Secretariado, Ejecutivo, verificando el marco normativo federal y estatal aplicable en materia administrativa.</w:t>
      </w:r>
    </w:p>
    <w:p w14:paraId="1ECFDE8E" w14:textId="3F92FF67" w:rsidR="006029AC" w:rsidRPr="000F18BB" w:rsidRDefault="006029AC" w:rsidP="006029AC">
      <w:pPr>
        <w:pStyle w:val="Citas"/>
        <w:rPr>
          <w:b/>
          <w:bCs/>
        </w:rPr>
      </w:pPr>
      <w:r w:rsidRPr="000F18BB">
        <w:t>IX. Las demás que establecen otras disposiciones legales aplicables y aquéllas que le encomiende la o el Secretario Ejecutivo.</w:t>
      </w:r>
      <w:r w:rsidR="004B4691" w:rsidRPr="000F18BB">
        <w:t xml:space="preserve">” </w:t>
      </w:r>
      <w:r w:rsidR="004B4691" w:rsidRPr="000F18BB">
        <w:rPr>
          <w:b/>
          <w:bCs/>
        </w:rPr>
        <w:t>(Sic)</w:t>
      </w:r>
    </w:p>
    <w:p w14:paraId="4C04E1AC" w14:textId="77777777" w:rsidR="006029AC" w:rsidRPr="000F18BB" w:rsidRDefault="006029AC" w:rsidP="000A5269">
      <w:pPr>
        <w:autoSpaceDE w:val="0"/>
        <w:autoSpaceDN w:val="0"/>
        <w:adjustRightInd w:val="0"/>
        <w:spacing w:before="240" w:line="360" w:lineRule="auto"/>
        <w:jc w:val="both"/>
        <w:rPr>
          <w:rFonts w:ascii="Palatino Linotype" w:hAnsi="Palatino Linotype" w:cs="Arial"/>
          <w:sz w:val="24"/>
          <w:szCs w:val="24"/>
        </w:rPr>
      </w:pPr>
    </w:p>
    <w:p w14:paraId="55AD3681" w14:textId="70CB5341" w:rsidR="004B4691" w:rsidRPr="000F18BB" w:rsidRDefault="00DD0762" w:rsidP="00D870AC">
      <w:pPr>
        <w:spacing w:before="240" w:line="360" w:lineRule="auto"/>
        <w:jc w:val="both"/>
        <w:rPr>
          <w:rFonts w:ascii="Palatino Linotype" w:hAnsi="Palatino Linotype"/>
          <w:sz w:val="24"/>
          <w:szCs w:val="24"/>
        </w:rPr>
      </w:pPr>
      <w:r w:rsidRPr="000F18BB">
        <w:rPr>
          <w:rFonts w:ascii="Palatino Linotype" w:hAnsi="Palatino Linotype"/>
          <w:sz w:val="24"/>
          <w:szCs w:val="24"/>
        </w:rPr>
        <w:t>D</w:t>
      </w:r>
      <w:r w:rsidR="005809CF" w:rsidRPr="000F18BB">
        <w:rPr>
          <w:rFonts w:ascii="Palatino Linotype" w:hAnsi="Palatino Linotype"/>
          <w:sz w:val="24"/>
          <w:szCs w:val="24"/>
        </w:rPr>
        <w:t xml:space="preserve">e ahí que deba arribarse a la premisa de que la </w:t>
      </w:r>
      <w:r w:rsidR="004B4691" w:rsidRPr="000F18BB">
        <w:rPr>
          <w:rFonts w:ascii="Palatino Linotype" w:hAnsi="Palatino Linotype"/>
          <w:sz w:val="24"/>
          <w:szCs w:val="24"/>
        </w:rPr>
        <w:t xml:space="preserve">Unidad de Apoyo Administrativo tiene competencia en diversas aristas de los servidores públicos, tales como altas, bajas, pago de remuneraciones, formación y actualización de expedientes personales, entre otras. </w:t>
      </w:r>
    </w:p>
    <w:p w14:paraId="68659A54" w14:textId="6F96E559" w:rsidR="004B4691" w:rsidRPr="000F18BB" w:rsidRDefault="00DD0762" w:rsidP="00DD0762">
      <w:pPr>
        <w:autoSpaceDE w:val="0"/>
        <w:autoSpaceDN w:val="0"/>
        <w:adjustRightInd w:val="0"/>
        <w:spacing w:before="240" w:line="360" w:lineRule="auto"/>
        <w:jc w:val="both"/>
        <w:rPr>
          <w:rFonts w:ascii="Palatino Linotype" w:hAnsi="Palatino Linotype" w:cs="Arial"/>
          <w:sz w:val="24"/>
          <w:szCs w:val="24"/>
        </w:rPr>
      </w:pPr>
      <w:r w:rsidRPr="000F18BB">
        <w:rPr>
          <w:rFonts w:ascii="Palatino Linotype" w:hAnsi="Palatino Linotype" w:cs="Arial"/>
          <w:sz w:val="24"/>
          <w:szCs w:val="24"/>
        </w:rPr>
        <w:t xml:space="preserve">De manera complementaria, resulta oportuno traer a colación los artículos 24 fracción XII y 92 fracción </w:t>
      </w:r>
      <w:r w:rsidR="004B4691" w:rsidRPr="000F18BB">
        <w:rPr>
          <w:rFonts w:ascii="Palatino Linotype" w:hAnsi="Palatino Linotype" w:cs="Arial"/>
          <w:sz w:val="24"/>
          <w:szCs w:val="24"/>
        </w:rPr>
        <w:t xml:space="preserve">X de la Ley de Transparencia y Acceso a la Información Pública del Estado de México y Municipios, cuyo contenido literal dispone lo siguiente: </w:t>
      </w:r>
    </w:p>
    <w:p w14:paraId="70803A8C" w14:textId="77777777" w:rsidR="00DD0762" w:rsidRPr="000F18BB" w:rsidRDefault="00DD0762" w:rsidP="00DD0762">
      <w:pPr>
        <w:pStyle w:val="Default"/>
        <w:spacing w:before="240" w:after="160" w:line="360" w:lineRule="auto"/>
        <w:ind w:left="851" w:right="851"/>
        <w:jc w:val="both"/>
        <w:rPr>
          <w:rFonts w:ascii="Palatino Linotype" w:hAnsi="Palatino Linotype"/>
          <w:b/>
          <w:bCs/>
          <w:i/>
          <w:sz w:val="22"/>
          <w:szCs w:val="22"/>
        </w:rPr>
      </w:pPr>
      <w:r w:rsidRPr="000F18BB">
        <w:rPr>
          <w:rFonts w:ascii="Palatino Linotype" w:hAnsi="Palatino Linotype"/>
          <w:b/>
          <w:bCs/>
          <w:i/>
          <w:sz w:val="22"/>
          <w:szCs w:val="22"/>
        </w:rPr>
        <w:t xml:space="preserve">“Artículo 24. </w:t>
      </w:r>
      <w:r w:rsidRPr="000F18BB">
        <w:rPr>
          <w:rFonts w:ascii="Palatino Linotype" w:hAnsi="Palatino Linotype"/>
          <w:i/>
          <w:sz w:val="22"/>
          <w:szCs w:val="22"/>
        </w:rPr>
        <w:t>Para el cumplimiento de los objetivos de esta Ley, los sujetos obligados deberán cumplir con las siguientes obligaciones, según corresponda, de acuerdo a su naturaleza:</w:t>
      </w:r>
    </w:p>
    <w:p w14:paraId="0252F4F0" w14:textId="77777777" w:rsidR="00DD0762" w:rsidRPr="000F18BB" w:rsidRDefault="00DD0762" w:rsidP="00DD0762">
      <w:pPr>
        <w:pStyle w:val="Default"/>
        <w:spacing w:before="240" w:after="160" w:line="360" w:lineRule="auto"/>
        <w:ind w:left="851" w:right="851"/>
        <w:jc w:val="both"/>
        <w:rPr>
          <w:rFonts w:ascii="Palatino Linotype" w:hAnsi="Palatino Linotype"/>
          <w:b/>
          <w:bCs/>
          <w:i/>
          <w:sz w:val="22"/>
          <w:szCs w:val="22"/>
        </w:rPr>
      </w:pPr>
      <w:r w:rsidRPr="000F18BB">
        <w:rPr>
          <w:rFonts w:ascii="Palatino Linotype" w:hAnsi="Palatino Linotype"/>
          <w:b/>
          <w:bCs/>
          <w:i/>
          <w:sz w:val="22"/>
          <w:szCs w:val="22"/>
        </w:rPr>
        <w:lastRenderedPageBreak/>
        <w:t xml:space="preserve">XII. </w:t>
      </w:r>
      <w:r w:rsidRPr="000F18BB">
        <w:rPr>
          <w:rFonts w:ascii="Palatino Linotype" w:hAnsi="Palatino Linotype"/>
          <w:b/>
          <w:i/>
          <w:sz w:val="22"/>
          <w:szCs w:val="22"/>
          <w:u w:val="single"/>
        </w:rPr>
        <w:t>Publicar y mantener actualizada la información relativa a las obligaciones generales de transparencia</w:t>
      </w:r>
      <w:r w:rsidRPr="000F18BB">
        <w:rPr>
          <w:rFonts w:ascii="Palatino Linotype" w:hAnsi="Palatino Linotype"/>
          <w:i/>
          <w:sz w:val="22"/>
          <w:szCs w:val="22"/>
        </w:rPr>
        <w:t xml:space="preserve"> previstas en la presente Ley o determinadas así por el Instituto, y en general aquella que sea de interés público;</w:t>
      </w:r>
    </w:p>
    <w:p w14:paraId="438B5A34" w14:textId="77777777" w:rsidR="00DD0762" w:rsidRPr="000F18BB" w:rsidRDefault="00DD0762" w:rsidP="00DD0762">
      <w:pPr>
        <w:pStyle w:val="Default"/>
        <w:spacing w:before="240" w:after="160" w:line="360" w:lineRule="auto"/>
        <w:ind w:left="851" w:right="851"/>
        <w:jc w:val="both"/>
        <w:rPr>
          <w:rFonts w:ascii="Palatino Linotype" w:hAnsi="Palatino Linotype"/>
          <w:i/>
          <w:sz w:val="22"/>
          <w:szCs w:val="22"/>
        </w:rPr>
      </w:pPr>
      <w:r w:rsidRPr="000F18BB">
        <w:rPr>
          <w:rFonts w:ascii="Palatino Linotype" w:hAnsi="Palatino Linotype"/>
          <w:b/>
          <w:bCs/>
          <w:i/>
          <w:sz w:val="22"/>
          <w:szCs w:val="22"/>
        </w:rPr>
        <w:t xml:space="preserve">Artículo 92. </w:t>
      </w:r>
      <w:r w:rsidRPr="000F18BB">
        <w:rPr>
          <w:rFonts w:ascii="Palatino Linotype" w:hAnsi="Palatino Linotype"/>
          <w:i/>
          <w:sz w:val="22"/>
          <w:szCs w:val="22"/>
        </w:rPr>
        <w:t xml:space="preserve">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14:paraId="54104D84" w14:textId="77777777" w:rsidR="00DD0762" w:rsidRPr="000F18BB" w:rsidRDefault="00DD0762" w:rsidP="00DD0762">
      <w:pPr>
        <w:pStyle w:val="Default"/>
        <w:spacing w:before="240" w:after="160" w:line="360" w:lineRule="auto"/>
        <w:ind w:left="851" w:right="851"/>
        <w:jc w:val="both"/>
        <w:rPr>
          <w:rFonts w:ascii="Palatino Linotype" w:hAnsi="Palatino Linotype"/>
          <w:i/>
          <w:sz w:val="22"/>
          <w:szCs w:val="22"/>
        </w:rPr>
      </w:pPr>
      <w:r w:rsidRPr="000F18BB">
        <w:rPr>
          <w:rFonts w:ascii="Palatino Linotype" w:hAnsi="Palatino Linotype"/>
          <w:b/>
          <w:bCs/>
          <w:i/>
          <w:sz w:val="22"/>
          <w:szCs w:val="22"/>
        </w:rPr>
        <w:t>(…</w:t>
      </w:r>
      <w:r w:rsidRPr="000F18BB">
        <w:rPr>
          <w:rFonts w:ascii="Palatino Linotype" w:hAnsi="Palatino Linotype"/>
          <w:i/>
          <w:sz w:val="22"/>
          <w:szCs w:val="22"/>
        </w:rPr>
        <w:t>)</w:t>
      </w:r>
    </w:p>
    <w:p w14:paraId="254AA7BF" w14:textId="77777777" w:rsidR="004B4691" w:rsidRPr="000F18BB" w:rsidRDefault="004B4691" w:rsidP="004B4691">
      <w:pPr>
        <w:pStyle w:val="Default"/>
        <w:spacing w:before="240" w:line="360" w:lineRule="auto"/>
        <w:ind w:left="851" w:right="851"/>
        <w:jc w:val="both"/>
        <w:rPr>
          <w:rFonts w:ascii="Palatino Linotype" w:hAnsi="Palatino Linotype"/>
          <w:i/>
          <w:sz w:val="22"/>
          <w:szCs w:val="22"/>
        </w:rPr>
      </w:pPr>
      <w:r w:rsidRPr="000F18BB">
        <w:rPr>
          <w:rFonts w:ascii="Palatino Linotype" w:hAnsi="Palatino Linotype"/>
          <w:i/>
          <w:sz w:val="22"/>
          <w:szCs w:val="22"/>
        </w:rPr>
        <w:t>X. El número total de las plazas y del personal de base y de confianza, especificando el total de las vacantes, por nivel de puesto, para cada unidad administrativa;</w:t>
      </w:r>
    </w:p>
    <w:p w14:paraId="298AAD14" w14:textId="3165B12C" w:rsidR="000F4463" w:rsidRPr="000F18BB" w:rsidRDefault="004B4691" w:rsidP="004B4691">
      <w:pPr>
        <w:pStyle w:val="Default"/>
        <w:spacing w:before="240" w:line="360" w:lineRule="auto"/>
        <w:ind w:left="851" w:right="851"/>
        <w:jc w:val="both"/>
        <w:rPr>
          <w:rFonts w:ascii="Palatino Linotype" w:hAnsi="Palatino Linotype"/>
          <w:b/>
          <w:bCs/>
          <w:i/>
          <w:sz w:val="22"/>
          <w:szCs w:val="22"/>
        </w:rPr>
      </w:pPr>
      <w:r w:rsidRPr="000F18BB">
        <w:rPr>
          <w:rFonts w:ascii="Palatino Linotype" w:hAnsi="Palatino Linotype"/>
          <w:i/>
          <w:sz w:val="22"/>
          <w:szCs w:val="22"/>
        </w:rPr>
        <w:t xml:space="preserve"> </w:t>
      </w:r>
      <w:r w:rsidR="000F4463" w:rsidRPr="000F18BB">
        <w:rPr>
          <w:rFonts w:ascii="Palatino Linotype" w:hAnsi="Palatino Linotype"/>
          <w:i/>
          <w:sz w:val="22"/>
          <w:szCs w:val="22"/>
        </w:rPr>
        <w:t xml:space="preserve">(…)” </w:t>
      </w:r>
      <w:r w:rsidR="000F4463" w:rsidRPr="000F18BB">
        <w:rPr>
          <w:rFonts w:ascii="Palatino Linotype" w:hAnsi="Palatino Linotype"/>
          <w:b/>
          <w:bCs/>
          <w:i/>
          <w:sz w:val="22"/>
          <w:szCs w:val="22"/>
        </w:rPr>
        <w:t xml:space="preserve">(Sic) </w:t>
      </w:r>
    </w:p>
    <w:p w14:paraId="75C4BB84" w14:textId="77777777" w:rsidR="00DD0762" w:rsidRPr="000F18BB" w:rsidRDefault="00DD0762" w:rsidP="00D870AC">
      <w:pPr>
        <w:spacing w:before="240" w:line="360" w:lineRule="auto"/>
        <w:jc w:val="both"/>
        <w:rPr>
          <w:rFonts w:ascii="Palatino Linotype" w:hAnsi="Palatino Linotype"/>
          <w:sz w:val="24"/>
          <w:szCs w:val="24"/>
        </w:rPr>
      </w:pPr>
    </w:p>
    <w:p w14:paraId="2EF5381A" w14:textId="46C46D03" w:rsidR="00DD0762" w:rsidRPr="000F18BB" w:rsidRDefault="00DD0762" w:rsidP="00DD0762">
      <w:pPr>
        <w:spacing w:line="360" w:lineRule="auto"/>
        <w:contextualSpacing/>
        <w:jc w:val="both"/>
        <w:rPr>
          <w:rFonts w:ascii="Palatino Linotype" w:eastAsia="MS Mincho" w:hAnsi="Palatino Linotype" w:cs="Times New Roman"/>
          <w:sz w:val="24"/>
          <w:szCs w:val="24"/>
        </w:rPr>
      </w:pPr>
      <w:r w:rsidRPr="000F18BB">
        <w:rPr>
          <w:rFonts w:ascii="Palatino Linotype" w:eastAsia="MS Mincho" w:hAnsi="Palatino Linotype" w:cs="Tahoma"/>
          <w:sz w:val="24"/>
          <w:szCs w:val="24"/>
        </w:rPr>
        <w:t xml:space="preserve">Así la Ley de Transparencia y Acceso a la Información Pública del Estado de México y Municipios </w:t>
      </w:r>
      <w:r w:rsidRPr="000F18BB">
        <w:rPr>
          <w:rFonts w:ascii="Palatino Linotype" w:eastAsia="Arial Unicode MS" w:hAnsi="Palatino Linotype" w:cs="Arial"/>
          <w:sz w:val="24"/>
          <w:szCs w:val="24"/>
        </w:rPr>
        <w:t xml:space="preserve">en el artículo 92 </w:t>
      </w:r>
      <w:r w:rsidR="000F4463" w:rsidRPr="000F18BB">
        <w:rPr>
          <w:rFonts w:ascii="Palatino Linotype" w:eastAsia="Arial Unicode MS" w:hAnsi="Palatino Linotype" w:cs="Arial"/>
          <w:sz w:val="24"/>
          <w:szCs w:val="24"/>
        </w:rPr>
        <w:t xml:space="preserve">fracción </w:t>
      </w:r>
      <w:r w:rsidR="004B4691" w:rsidRPr="000F18BB">
        <w:rPr>
          <w:rFonts w:ascii="Palatino Linotype" w:eastAsia="Arial Unicode MS" w:hAnsi="Palatino Linotype" w:cs="Arial"/>
          <w:sz w:val="24"/>
          <w:szCs w:val="24"/>
        </w:rPr>
        <w:t xml:space="preserve">X </w:t>
      </w:r>
      <w:r w:rsidR="000F4463" w:rsidRPr="000F18BB">
        <w:rPr>
          <w:rFonts w:ascii="Palatino Linotype" w:eastAsia="Arial Unicode MS" w:hAnsi="Palatino Linotype" w:cs="Arial"/>
          <w:sz w:val="24"/>
          <w:szCs w:val="24"/>
        </w:rPr>
        <w:t xml:space="preserve">señala que la información solicitada respecto de </w:t>
      </w:r>
      <w:r w:rsidR="004B4691" w:rsidRPr="000F18BB">
        <w:rPr>
          <w:rFonts w:ascii="Palatino Linotype" w:eastAsia="Arial Unicode MS" w:hAnsi="Palatino Linotype" w:cs="Arial"/>
          <w:sz w:val="24"/>
          <w:szCs w:val="24"/>
        </w:rPr>
        <w:t xml:space="preserve">vacantes se trata de una obligación de transparencia común, esto es, información que por su naturaleza es pública y que los sujetos obligados deben poner a disposición del público de manera </w:t>
      </w:r>
      <w:r w:rsidRPr="000F18BB">
        <w:rPr>
          <w:rFonts w:ascii="Palatino Linotype" w:eastAsia="MS Mincho" w:hAnsi="Palatino Linotype" w:cs="Times New Roman"/>
          <w:sz w:val="24"/>
          <w:szCs w:val="24"/>
        </w:rPr>
        <w:t xml:space="preserve">permanente y por tanto deberán mantenerla actualizada, en los respectivos medios electrónicos, de acuerdo con sus facultades, atribuciones, funciones u objeto social. </w:t>
      </w:r>
    </w:p>
    <w:p w14:paraId="4F02B883" w14:textId="77777777" w:rsidR="004B4691" w:rsidRPr="000F18BB" w:rsidRDefault="004B4691" w:rsidP="00DD0762">
      <w:pPr>
        <w:spacing w:line="360" w:lineRule="auto"/>
        <w:contextualSpacing/>
        <w:jc w:val="both"/>
        <w:rPr>
          <w:rFonts w:ascii="Palatino Linotype" w:eastAsia="MS Mincho" w:hAnsi="Palatino Linotype" w:cs="Times New Roman"/>
          <w:sz w:val="24"/>
          <w:szCs w:val="24"/>
        </w:rPr>
      </w:pPr>
    </w:p>
    <w:p w14:paraId="39C69D54" w14:textId="77777777" w:rsidR="00120BDC" w:rsidRPr="000F18BB" w:rsidRDefault="00120BDC" w:rsidP="00120BDC">
      <w:pPr>
        <w:spacing w:line="360" w:lineRule="auto"/>
        <w:jc w:val="both"/>
        <w:rPr>
          <w:rFonts w:ascii="Palatino Linotype" w:hAnsi="Palatino Linotype" w:cs="Arial"/>
          <w:sz w:val="24"/>
          <w:szCs w:val="24"/>
        </w:rPr>
      </w:pPr>
      <w:r w:rsidRPr="000F18BB">
        <w:rPr>
          <w:rFonts w:ascii="Palatino Linotype" w:eastAsia="Arial Unicode MS" w:hAnsi="Palatino Linotype"/>
          <w:sz w:val="24"/>
          <w:szCs w:val="24"/>
        </w:rPr>
        <w:lastRenderedPageBreak/>
        <w:t xml:space="preserve">Por consiguiente, en términos de </w:t>
      </w:r>
      <w:r w:rsidRPr="000F18BB">
        <w:rPr>
          <w:rFonts w:ascii="Palatino Linotype" w:hAnsi="Palatino Linotype" w:cs="Arial"/>
          <w:sz w:val="24"/>
          <w:szCs w:val="24"/>
        </w:rPr>
        <w:t xml:space="preserve">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138E76CF" w14:textId="77777777" w:rsidR="00120BDC" w:rsidRPr="000F18BB" w:rsidRDefault="00120BDC" w:rsidP="00120BDC">
      <w:pPr>
        <w:pStyle w:val="Citas"/>
      </w:pPr>
      <w:r w:rsidRPr="000F18BB">
        <w:t xml:space="preserve">“Artículo 18. Los sujetos obligados deberán documentar todo acto que derive del ejercicio de sus facultades, competencias o funciones, considerando desde su origen la eventual publicidad y reutilización de la información que generen. </w:t>
      </w:r>
    </w:p>
    <w:p w14:paraId="5B70AE20" w14:textId="77777777" w:rsidR="00120BDC" w:rsidRPr="000F18BB" w:rsidRDefault="00120BDC" w:rsidP="00120BDC">
      <w:pPr>
        <w:pStyle w:val="Citas"/>
      </w:pPr>
      <w:r w:rsidRPr="000F18BB">
        <w:t xml:space="preserve">Artículo 19. Se presume que la información debe existir si se refiere a las facultades, competencias y funciones que los ordenamientos jurídicos aplicables otorgan a los sujetos obligados. </w:t>
      </w:r>
    </w:p>
    <w:p w14:paraId="0CD4F40B" w14:textId="77777777" w:rsidR="00120BDC" w:rsidRPr="000F18BB" w:rsidRDefault="00120BDC" w:rsidP="00120BDC">
      <w:pPr>
        <w:pStyle w:val="Citas"/>
      </w:pPr>
      <w:r w:rsidRPr="000F18BB">
        <w:t xml:space="preserve">En los casos en que ciertas facultades, competencias o funciones no se hayan ejercido, se debe motivar la respuesta en función de las causas que motiven tal circunstancia. </w:t>
      </w:r>
    </w:p>
    <w:p w14:paraId="60A30B7B" w14:textId="77777777" w:rsidR="00120BDC" w:rsidRPr="000F18BB" w:rsidRDefault="00120BDC" w:rsidP="00120BDC">
      <w:pPr>
        <w:pStyle w:val="Citas"/>
        <w:rPr>
          <w:b/>
          <w:bCs/>
          <w:sz w:val="24"/>
          <w:szCs w:val="24"/>
        </w:rPr>
      </w:pPr>
      <w:r w:rsidRPr="000F18BB">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0F18BB">
        <w:rPr>
          <w:b/>
          <w:bCs/>
        </w:rPr>
        <w:t>(Sic)</w:t>
      </w:r>
    </w:p>
    <w:p w14:paraId="3686C4A5" w14:textId="77777777" w:rsidR="00807B2F" w:rsidRPr="000F18BB" w:rsidRDefault="00807B2F" w:rsidP="00D922C3">
      <w:pPr>
        <w:pStyle w:val="Prrafodelista"/>
        <w:autoSpaceDE w:val="0"/>
        <w:autoSpaceDN w:val="0"/>
        <w:adjustRightInd w:val="0"/>
        <w:spacing w:before="240" w:after="160" w:line="360" w:lineRule="auto"/>
        <w:ind w:left="0"/>
        <w:jc w:val="both"/>
        <w:rPr>
          <w:rFonts w:ascii="Palatino Linotype" w:hAnsi="Palatino Linotype" w:cs="Arial"/>
          <w:lang w:val="es-MX" w:eastAsia="es-MX"/>
        </w:rPr>
      </w:pPr>
    </w:p>
    <w:p w14:paraId="41F6F795" w14:textId="62E64235" w:rsidR="00D922C3" w:rsidRPr="000F18BB" w:rsidRDefault="00D922C3" w:rsidP="00D922C3">
      <w:pPr>
        <w:pStyle w:val="Prrafodelista"/>
        <w:autoSpaceDE w:val="0"/>
        <w:autoSpaceDN w:val="0"/>
        <w:adjustRightInd w:val="0"/>
        <w:spacing w:before="240" w:after="160" w:line="360" w:lineRule="auto"/>
        <w:ind w:left="0"/>
        <w:jc w:val="both"/>
        <w:rPr>
          <w:rFonts w:ascii="Palatino Linotype" w:hAnsi="Palatino Linotype" w:cs="Arial"/>
          <w:bCs/>
          <w:lang w:val="es-MX" w:eastAsia="es-MX"/>
        </w:rPr>
      </w:pPr>
      <w:r w:rsidRPr="000F18BB">
        <w:rPr>
          <w:rFonts w:ascii="Palatino Linotype" w:hAnsi="Palatino Linotype" w:cs="Arial"/>
          <w:lang w:val="es-MX" w:eastAsia="es-MX"/>
        </w:rPr>
        <w:t xml:space="preserve">Una vez sentado lo anterior, como se mencionó en el antecedente </w:t>
      </w:r>
      <w:r w:rsidR="0034146C" w:rsidRPr="000F18BB">
        <w:rPr>
          <w:rFonts w:ascii="Palatino Linotype" w:hAnsi="Palatino Linotype" w:cs="Arial"/>
          <w:lang w:val="es-MX" w:eastAsia="es-MX"/>
        </w:rPr>
        <w:t>segundo</w:t>
      </w:r>
      <w:r w:rsidRPr="000F18BB">
        <w:rPr>
          <w:rFonts w:ascii="Palatino Linotype" w:hAnsi="Palatino Linotype" w:cs="Arial"/>
          <w:lang w:val="es-MX" w:eastAsia="es-MX"/>
        </w:rPr>
        <w:t xml:space="preserve"> </w:t>
      </w:r>
      <w:r w:rsidRPr="000F18BB">
        <w:rPr>
          <w:rFonts w:ascii="Palatino Linotype" w:hAnsi="Palatino Linotype" w:cs="Arial"/>
          <w:b/>
          <w:bCs/>
          <w:lang w:val="es-MX" w:eastAsia="es-MX"/>
        </w:rPr>
        <w:t xml:space="preserve">El Sujeto Obligado </w:t>
      </w:r>
      <w:r w:rsidRPr="000F18BB">
        <w:rPr>
          <w:rFonts w:ascii="Palatino Linotype" w:hAnsi="Palatino Linotype" w:cs="Arial"/>
          <w:bCs/>
          <w:lang w:val="es-MX" w:eastAsia="es-MX"/>
        </w:rPr>
        <w:t>rindió su respuesta,</w:t>
      </w:r>
      <w:r w:rsidR="00855078" w:rsidRPr="000F18BB">
        <w:rPr>
          <w:rFonts w:ascii="Palatino Linotype" w:hAnsi="Palatino Linotype" w:cs="Arial"/>
          <w:bCs/>
          <w:lang w:val="es-MX" w:eastAsia="es-MX"/>
        </w:rPr>
        <w:t xml:space="preserve"> </w:t>
      </w:r>
      <w:r w:rsidR="00F55095" w:rsidRPr="000F18BB">
        <w:rPr>
          <w:rFonts w:ascii="Palatino Linotype" w:hAnsi="Palatino Linotype" w:cs="Arial"/>
          <w:bCs/>
          <w:lang w:val="es-MX" w:eastAsia="es-MX"/>
        </w:rPr>
        <w:t xml:space="preserve">adjuntando para tal efecto lo siguiente: </w:t>
      </w:r>
    </w:p>
    <w:p w14:paraId="5E4C1A74" w14:textId="0840ED89" w:rsidR="003730B1" w:rsidRPr="000F18BB" w:rsidRDefault="004B4691">
      <w:pPr>
        <w:pStyle w:val="Prrafodelista"/>
        <w:numPr>
          <w:ilvl w:val="0"/>
          <w:numId w:val="3"/>
        </w:numPr>
        <w:autoSpaceDE w:val="0"/>
        <w:autoSpaceDN w:val="0"/>
        <w:adjustRightInd w:val="0"/>
        <w:spacing w:before="240" w:line="360" w:lineRule="auto"/>
        <w:jc w:val="both"/>
        <w:rPr>
          <w:rFonts w:ascii="Palatino Linotype" w:hAnsi="Palatino Linotype" w:cs="Arial"/>
          <w:b/>
        </w:rPr>
      </w:pPr>
      <w:r w:rsidRPr="000F18BB">
        <w:rPr>
          <w:rFonts w:ascii="Palatino Linotype" w:hAnsi="Palatino Linotype" w:cs="Arial"/>
          <w:b/>
          <w:lang w:val="es-MX" w:eastAsia="es-MX"/>
        </w:rPr>
        <w:t>“ANEXO 0055.docx”:</w:t>
      </w:r>
      <w:r w:rsidR="003730B1" w:rsidRPr="000F18BB">
        <w:rPr>
          <w:rFonts w:ascii="Palatino Linotype" w:hAnsi="Palatino Linotype" w:cs="Arial"/>
          <w:b/>
          <w:lang w:val="es-MX" w:eastAsia="es-MX"/>
        </w:rPr>
        <w:t xml:space="preserve"> </w:t>
      </w:r>
      <w:r w:rsidR="003730B1" w:rsidRPr="000F18BB">
        <w:rPr>
          <w:rFonts w:ascii="Palatino Linotype" w:hAnsi="Palatino Linotype" w:cs="Arial"/>
          <w:bCs/>
          <w:lang w:val="es-MX" w:eastAsia="es-MX"/>
        </w:rPr>
        <w:t xml:space="preserve">Documento libre que refleja liga electrónica en formato abierto, misma que a su vez permite la descarga del documento </w:t>
      </w:r>
      <w:r w:rsidR="003730B1" w:rsidRPr="000F18BB">
        <w:rPr>
          <w:rFonts w:ascii="Palatino Linotype" w:hAnsi="Palatino Linotype" w:cs="Arial"/>
          <w:b/>
          <w:lang w:val="es-MX" w:eastAsia="es-MX"/>
        </w:rPr>
        <w:t xml:space="preserve">“Cédulas de </w:t>
      </w:r>
      <w:r w:rsidR="003730B1" w:rsidRPr="000F18BB">
        <w:rPr>
          <w:rFonts w:ascii="Palatino Linotype" w:hAnsi="Palatino Linotype" w:cs="Arial"/>
          <w:b/>
          <w:lang w:val="es-MX" w:eastAsia="es-MX"/>
        </w:rPr>
        <w:lastRenderedPageBreak/>
        <w:t xml:space="preserve">Identificación de Puestos SF”, </w:t>
      </w:r>
      <w:r w:rsidR="003730B1" w:rsidRPr="000F18BB">
        <w:rPr>
          <w:rFonts w:ascii="Palatino Linotype" w:hAnsi="Palatino Linotype" w:cs="Arial"/>
          <w:bCs/>
          <w:lang w:val="es-MX" w:eastAsia="es-MX"/>
        </w:rPr>
        <w:t xml:space="preserve">el cual refleja 169 cédulas de identificación de puestos generadas por la Secretaría de Finanzas. A manera de ejemplo sirve de sustento la siguiente imagen ilustrativa:  </w:t>
      </w:r>
    </w:p>
    <w:p w14:paraId="603910EA" w14:textId="13C60DA2" w:rsidR="003730B1" w:rsidRPr="000F18BB" w:rsidRDefault="003730B1" w:rsidP="003730B1">
      <w:pPr>
        <w:pStyle w:val="Prrafodelista"/>
        <w:ind w:left="720"/>
      </w:pPr>
    </w:p>
    <w:p w14:paraId="29729F31" w14:textId="534C753A" w:rsidR="003730B1" w:rsidRPr="000F18BB" w:rsidRDefault="00B64F56" w:rsidP="003730B1">
      <w:pPr>
        <w:pStyle w:val="Prrafodelista"/>
        <w:ind w:left="720"/>
        <w:rPr>
          <w:rFonts w:ascii="Palatino Linotype" w:hAnsi="Palatino Linotype"/>
        </w:rPr>
      </w:pPr>
      <w:hyperlink r:id="rId10" w:history="1">
        <w:r w:rsidR="003730B1" w:rsidRPr="000F18BB">
          <w:rPr>
            <w:rStyle w:val="Hipervnculo"/>
            <w:rFonts w:ascii="Palatino Linotype" w:hAnsi="Palatino Linotype"/>
          </w:rPr>
          <w:t>https://finanzas.edomex.gob.mx/sites/finanzas.edomex.gob.mx/files/IPOMEX/Direccion-General-Personal/C%C3%A9dulas%20de%20Identificaci%C3%B3n%20de%20Puestos%20SF.zip</w:t>
        </w:r>
      </w:hyperlink>
      <w:r w:rsidR="003730B1" w:rsidRPr="000F18BB">
        <w:rPr>
          <w:rFonts w:ascii="Palatino Linotype" w:hAnsi="Palatino Linotype"/>
        </w:rPr>
        <w:t xml:space="preserve"> </w:t>
      </w:r>
    </w:p>
    <w:p w14:paraId="53810505" w14:textId="1F5F4BD5" w:rsidR="003730B1" w:rsidRPr="000F18BB" w:rsidRDefault="003730B1" w:rsidP="003730B1">
      <w:pPr>
        <w:autoSpaceDE w:val="0"/>
        <w:autoSpaceDN w:val="0"/>
        <w:adjustRightInd w:val="0"/>
        <w:spacing w:before="240" w:line="360" w:lineRule="auto"/>
        <w:jc w:val="both"/>
        <w:rPr>
          <w:rFonts w:ascii="Palatino Linotype" w:hAnsi="Palatino Linotype" w:cs="Arial"/>
          <w:lang w:val="es-ES"/>
        </w:rPr>
      </w:pPr>
      <w:r w:rsidRPr="000F18BB">
        <w:rPr>
          <w:rFonts w:ascii="Palatino Linotype" w:hAnsi="Palatino Linotype" w:cs="Arial"/>
          <w:noProof/>
          <w:lang w:eastAsia="es-MX"/>
        </w:rPr>
        <w:drawing>
          <wp:anchor distT="0" distB="0" distL="114300" distR="114300" simplePos="0" relativeHeight="251728896" behindDoc="0" locked="0" layoutInCell="1" allowOverlap="1" wp14:anchorId="0C81D02C" wp14:editId="2700278C">
            <wp:simplePos x="0" y="0"/>
            <wp:positionH relativeFrom="page">
              <wp:align>center</wp:align>
            </wp:positionH>
            <wp:positionV relativeFrom="paragraph">
              <wp:posOffset>377825</wp:posOffset>
            </wp:positionV>
            <wp:extent cx="4728210" cy="4978400"/>
            <wp:effectExtent l="19050" t="19050" r="15240" b="12700"/>
            <wp:wrapThrough wrapText="bothSides">
              <wp:wrapPolygon edited="0">
                <wp:start x="-87" y="-83"/>
                <wp:lineTo x="-87" y="21572"/>
                <wp:lineTo x="21583" y="21572"/>
                <wp:lineTo x="21583" y="-83"/>
                <wp:lineTo x="-87" y="-83"/>
              </wp:wrapPolygon>
            </wp:wrapThrough>
            <wp:docPr id="1918733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73393" name=""/>
                    <pic:cNvPicPr/>
                  </pic:nvPicPr>
                  <pic:blipFill>
                    <a:blip r:embed="rId11">
                      <a:extLst>
                        <a:ext uri="{28A0092B-C50C-407E-A947-70E740481C1C}">
                          <a14:useLocalDpi xmlns:a14="http://schemas.microsoft.com/office/drawing/2010/main" val="0"/>
                        </a:ext>
                      </a:extLst>
                    </a:blip>
                    <a:stretch>
                      <a:fillRect/>
                    </a:stretch>
                  </pic:blipFill>
                  <pic:spPr>
                    <a:xfrm>
                      <a:off x="0" y="0"/>
                      <a:ext cx="4728210" cy="49784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4362226B" w14:textId="22F4AB60" w:rsidR="003730B1" w:rsidRPr="000F18BB" w:rsidRDefault="003730B1" w:rsidP="003730B1">
      <w:pPr>
        <w:autoSpaceDE w:val="0"/>
        <w:autoSpaceDN w:val="0"/>
        <w:adjustRightInd w:val="0"/>
        <w:spacing w:before="240" w:line="360" w:lineRule="auto"/>
        <w:jc w:val="both"/>
        <w:rPr>
          <w:rFonts w:ascii="Palatino Linotype" w:hAnsi="Palatino Linotype" w:cs="Arial"/>
          <w:lang w:val="es-ES"/>
        </w:rPr>
      </w:pPr>
    </w:p>
    <w:p w14:paraId="5B60D75B" w14:textId="77777777" w:rsidR="003730B1" w:rsidRPr="000F18BB" w:rsidRDefault="003730B1" w:rsidP="003730B1">
      <w:pPr>
        <w:autoSpaceDE w:val="0"/>
        <w:autoSpaceDN w:val="0"/>
        <w:adjustRightInd w:val="0"/>
        <w:spacing w:before="240" w:line="360" w:lineRule="auto"/>
        <w:jc w:val="both"/>
        <w:rPr>
          <w:rFonts w:ascii="Palatino Linotype" w:hAnsi="Palatino Linotype" w:cs="Arial"/>
          <w:lang w:val="es-ES"/>
        </w:rPr>
      </w:pPr>
    </w:p>
    <w:p w14:paraId="098F9D81" w14:textId="77777777" w:rsidR="003730B1" w:rsidRPr="000F18BB" w:rsidRDefault="003730B1" w:rsidP="003730B1">
      <w:pPr>
        <w:autoSpaceDE w:val="0"/>
        <w:autoSpaceDN w:val="0"/>
        <w:adjustRightInd w:val="0"/>
        <w:spacing w:before="240" w:line="360" w:lineRule="auto"/>
        <w:jc w:val="both"/>
        <w:rPr>
          <w:rFonts w:ascii="Palatino Linotype" w:hAnsi="Palatino Linotype" w:cs="Arial"/>
          <w:lang w:val="es-ES"/>
        </w:rPr>
      </w:pPr>
    </w:p>
    <w:p w14:paraId="64E82DA2" w14:textId="77777777" w:rsidR="003730B1" w:rsidRPr="000F18BB" w:rsidRDefault="003730B1" w:rsidP="003730B1">
      <w:pPr>
        <w:autoSpaceDE w:val="0"/>
        <w:autoSpaceDN w:val="0"/>
        <w:adjustRightInd w:val="0"/>
        <w:spacing w:before="240" w:line="360" w:lineRule="auto"/>
        <w:jc w:val="both"/>
        <w:rPr>
          <w:rFonts w:ascii="Palatino Linotype" w:hAnsi="Palatino Linotype" w:cs="Arial"/>
          <w:lang w:val="es-ES"/>
        </w:rPr>
      </w:pPr>
    </w:p>
    <w:p w14:paraId="35D91412" w14:textId="77777777" w:rsidR="003730B1" w:rsidRPr="000F18BB" w:rsidRDefault="003730B1" w:rsidP="003730B1">
      <w:pPr>
        <w:autoSpaceDE w:val="0"/>
        <w:autoSpaceDN w:val="0"/>
        <w:adjustRightInd w:val="0"/>
        <w:spacing w:before="240" w:line="360" w:lineRule="auto"/>
        <w:jc w:val="both"/>
        <w:rPr>
          <w:rFonts w:ascii="Palatino Linotype" w:hAnsi="Palatino Linotype" w:cs="Arial"/>
          <w:lang w:val="es-ES"/>
        </w:rPr>
      </w:pPr>
    </w:p>
    <w:p w14:paraId="3425BD47" w14:textId="77777777" w:rsidR="003730B1" w:rsidRPr="000F18BB" w:rsidRDefault="003730B1" w:rsidP="003730B1">
      <w:pPr>
        <w:autoSpaceDE w:val="0"/>
        <w:autoSpaceDN w:val="0"/>
        <w:adjustRightInd w:val="0"/>
        <w:spacing w:before="240" w:line="360" w:lineRule="auto"/>
        <w:jc w:val="both"/>
        <w:rPr>
          <w:rFonts w:ascii="Palatino Linotype" w:hAnsi="Palatino Linotype" w:cs="Arial"/>
          <w:lang w:val="es-ES"/>
        </w:rPr>
      </w:pPr>
    </w:p>
    <w:p w14:paraId="3C0A98B4" w14:textId="77777777" w:rsidR="003730B1" w:rsidRPr="000F18BB" w:rsidRDefault="003730B1" w:rsidP="003730B1">
      <w:pPr>
        <w:autoSpaceDE w:val="0"/>
        <w:autoSpaceDN w:val="0"/>
        <w:adjustRightInd w:val="0"/>
        <w:spacing w:before="240" w:line="360" w:lineRule="auto"/>
        <w:jc w:val="both"/>
        <w:rPr>
          <w:rFonts w:ascii="Palatino Linotype" w:hAnsi="Palatino Linotype" w:cs="Arial"/>
          <w:lang w:val="es-ES"/>
        </w:rPr>
      </w:pPr>
    </w:p>
    <w:p w14:paraId="6FBC4948" w14:textId="77777777" w:rsidR="003730B1" w:rsidRPr="000F18BB" w:rsidRDefault="003730B1" w:rsidP="003730B1">
      <w:pPr>
        <w:autoSpaceDE w:val="0"/>
        <w:autoSpaceDN w:val="0"/>
        <w:adjustRightInd w:val="0"/>
        <w:spacing w:before="240" w:line="360" w:lineRule="auto"/>
        <w:jc w:val="both"/>
        <w:rPr>
          <w:rFonts w:ascii="Palatino Linotype" w:hAnsi="Palatino Linotype" w:cs="Arial"/>
          <w:lang w:val="es-ES"/>
        </w:rPr>
      </w:pPr>
    </w:p>
    <w:p w14:paraId="2A14409B" w14:textId="77777777" w:rsidR="003730B1" w:rsidRPr="000F18BB" w:rsidRDefault="003730B1" w:rsidP="003730B1">
      <w:pPr>
        <w:autoSpaceDE w:val="0"/>
        <w:autoSpaceDN w:val="0"/>
        <w:adjustRightInd w:val="0"/>
        <w:spacing w:before="240" w:line="360" w:lineRule="auto"/>
        <w:jc w:val="both"/>
        <w:rPr>
          <w:rFonts w:ascii="Palatino Linotype" w:hAnsi="Palatino Linotype" w:cs="Arial"/>
          <w:lang w:val="es-ES"/>
        </w:rPr>
      </w:pPr>
    </w:p>
    <w:p w14:paraId="0FAAE336" w14:textId="77777777" w:rsidR="003730B1" w:rsidRPr="000F18BB" w:rsidRDefault="003730B1" w:rsidP="003730B1">
      <w:pPr>
        <w:autoSpaceDE w:val="0"/>
        <w:autoSpaceDN w:val="0"/>
        <w:adjustRightInd w:val="0"/>
        <w:spacing w:before="240" w:line="360" w:lineRule="auto"/>
        <w:jc w:val="both"/>
        <w:rPr>
          <w:rFonts w:ascii="Palatino Linotype" w:hAnsi="Palatino Linotype" w:cs="Arial"/>
          <w:lang w:val="es-ES"/>
        </w:rPr>
      </w:pPr>
    </w:p>
    <w:p w14:paraId="3E7FFE17" w14:textId="77777777" w:rsidR="003730B1" w:rsidRPr="000F18BB" w:rsidRDefault="003730B1" w:rsidP="003730B1">
      <w:pPr>
        <w:autoSpaceDE w:val="0"/>
        <w:autoSpaceDN w:val="0"/>
        <w:adjustRightInd w:val="0"/>
        <w:spacing w:before="240" w:line="360" w:lineRule="auto"/>
        <w:jc w:val="both"/>
        <w:rPr>
          <w:rFonts w:ascii="Palatino Linotype" w:hAnsi="Palatino Linotype" w:cs="Arial"/>
          <w:lang w:val="es-ES"/>
        </w:rPr>
      </w:pPr>
    </w:p>
    <w:p w14:paraId="67BBA5CB" w14:textId="6C928B46" w:rsidR="003730B1" w:rsidRPr="000F18BB" w:rsidRDefault="004B4691">
      <w:pPr>
        <w:pStyle w:val="Prrafodelista"/>
        <w:numPr>
          <w:ilvl w:val="0"/>
          <w:numId w:val="3"/>
        </w:numPr>
        <w:autoSpaceDE w:val="0"/>
        <w:autoSpaceDN w:val="0"/>
        <w:adjustRightInd w:val="0"/>
        <w:spacing w:before="240" w:line="360" w:lineRule="auto"/>
        <w:jc w:val="both"/>
        <w:rPr>
          <w:rFonts w:ascii="Palatino Linotype" w:hAnsi="Palatino Linotype" w:cs="Arial"/>
        </w:rPr>
      </w:pPr>
      <w:r w:rsidRPr="000F18BB">
        <w:rPr>
          <w:rFonts w:ascii="Palatino Linotype" w:hAnsi="Palatino Linotype" w:cs="Arial"/>
          <w:b/>
          <w:lang w:val="es-MX" w:eastAsia="es-MX"/>
        </w:rPr>
        <w:lastRenderedPageBreak/>
        <w:t xml:space="preserve">“Respuesta 0055.pdf”: </w:t>
      </w:r>
      <w:r w:rsidR="0016456A" w:rsidRPr="000F18BB">
        <w:rPr>
          <w:rFonts w:ascii="Palatino Linotype" w:hAnsi="Palatino Linotype" w:cs="Arial"/>
          <w:bCs/>
          <w:lang w:val="es-MX" w:eastAsia="es-MX"/>
        </w:rPr>
        <w:t xml:space="preserve">Oficio número </w:t>
      </w:r>
      <w:r w:rsidR="0016456A" w:rsidRPr="000F18BB">
        <w:rPr>
          <w:rFonts w:ascii="Palatino Linotype" w:hAnsi="Palatino Linotype" w:cs="Arial"/>
          <w:b/>
          <w:lang w:val="es-MX" w:eastAsia="es-MX"/>
        </w:rPr>
        <w:t xml:space="preserve">206B0110000100S/SP/UT/309/2025 </w:t>
      </w:r>
      <w:r w:rsidR="0016456A" w:rsidRPr="000F18BB">
        <w:rPr>
          <w:rFonts w:ascii="Palatino Linotype" w:hAnsi="Palatino Linotype" w:cs="Arial"/>
          <w:bCs/>
          <w:lang w:val="es-MX" w:eastAsia="es-MX"/>
        </w:rPr>
        <w:t xml:space="preserve">signado por el titular de la unidad de transparencia, dirigido al solicitante, de fecha veintiuno de agosto de dos mil veinticinco, </w:t>
      </w:r>
      <w:r w:rsidR="00F84523" w:rsidRPr="000F18BB">
        <w:rPr>
          <w:rFonts w:ascii="Palatino Linotype" w:hAnsi="Palatino Linotype" w:cs="Arial"/>
          <w:bCs/>
          <w:lang w:val="es-MX" w:eastAsia="es-MX"/>
        </w:rPr>
        <w:t xml:space="preserve">declina competencia a favor de la Oficialía Mayor </w:t>
      </w:r>
      <w:r w:rsidR="003730B1" w:rsidRPr="000F18BB">
        <w:rPr>
          <w:rFonts w:ascii="Palatino Linotype" w:hAnsi="Palatino Linotype" w:cs="Arial"/>
          <w:bCs/>
          <w:lang w:val="es-MX" w:eastAsia="es-MX"/>
        </w:rPr>
        <w:t xml:space="preserve">al estimar que tiene atribuciones en materia de selección, contratación y capacitación de personal, así como a favor de la Secretaría de Finanzas al administrar el perfil de puestos. </w:t>
      </w:r>
    </w:p>
    <w:p w14:paraId="7D5B7D5B" w14:textId="77777777" w:rsidR="003730B1" w:rsidRPr="000F18BB" w:rsidRDefault="003730B1" w:rsidP="00660B6C">
      <w:pPr>
        <w:autoSpaceDE w:val="0"/>
        <w:autoSpaceDN w:val="0"/>
        <w:adjustRightInd w:val="0"/>
        <w:spacing w:before="240" w:line="360" w:lineRule="auto"/>
        <w:jc w:val="both"/>
        <w:rPr>
          <w:rFonts w:ascii="Palatino Linotype" w:hAnsi="Palatino Linotype" w:cs="Arial"/>
        </w:rPr>
      </w:pPr>
    </w:p>
    <w:p w14:paraId="4D72CE8F" w14:textId="77777777" w:rsidR="00660B6C" w:rsidRPr="000F18BB" w:rsidRDefault="00660B6C" w:rsidP="00660B6C">
      <w:pPr>
        <w:spacing w:line="360" w:lineRule="auto"/>
        <w:ind w:right="39"/>
        <w:jc w:val="both"/>
        <w:rPr>
          <w:rFonts w:ascii="Palatino Linotype" w:eastAsia="Palatino Linotype" w:hAnsi="Palatino Linotype" w:cs="Palatino Linotype"/>
          <w:sz w:val="24"/>
          <w:szCs w:val="24"/>
          <w:lang w:val="es-ES_tradnl"/>
        </w:rPr>
      </w:pPr>
      <w:r w:rsidRPr="000F18BB">
        <w:rPr>
          <w:rFonts w:ascii="Palatino Linotype" w:eastAsia="Palatino Linotype" w:hAnsi="Palatino Linotype" w:cs="Palatino Linotype"/>
          <w:sz w:val="24"/>
          <w:szCs w:val="24"/>
          <w:lang w:val="es-ES_tradnl"/>
        </w:rPr>
        <w:t>Ante dicha situación, la Ley de Transparencia estatal prevé en su artículo 167, lo siguiente:</w:t>
      </w:r>
    </w:p>
    <w:p w14:paraId="486B25CE" w14:textId="77777777" w:rsidR="00660B6C" w:rsidRPr="000F18BB" w:rsidRDefault="00660B6C" w:rsidP="00660B6C">
      <w:pPr>
        <w:spacing w:line="360" w:lineRule="auto"/>
        <w:ind w:left="567" w:right="606"/>
        <w:jc w:val="both"/>
        <w:rPr>
          <w:rFonts w:ascii="Palatino Linotype" w:eastAsia="Palatino Linotype" w:hAnsi="Palatino Linotype" w:cs="Palatino Linotype"/>
          <w:b/>
          <w:bCs/>
          <w:i/>
          <w:iCs/>
          <w:sz w:val="24"/>
          <w:szCs w:val="24"/>
        </w:rPr>
      </w:pPr>
      <w:r w:rsidRPr="000F18BB">
        <w:rPr>
          <w:rFonts w:ascii="Palatino Linotype" w:eastAsia="Palatino Linotype" w:hAnsi="Palatino Linotype" w:cs="Palatino Linotype"/>
          <w:b/>
          <w:i/>
          <w:iCs/>
          <w:sz w:val="24"/>
          <w:szCs w:val="24"/>
        </w:rPr>
        <w:t xml:space="preserve">“Artículo 167. </w:t>
      </w:r>
      <w:r w:rsidRPr="000F18BB">
        <w:rPr>
          <w:rFonts w:ascii="Palatino Linotype" w:eastAsia="Palatino Linotype" w:hAnsi="Palatino Linotype" w:cs="Palatino Linotype"/>
          <w:b/>
          <w:bCs/>
          <w:i/>
          <w:iCs/>
          <w:sz w:val="24"/>
          <w:szCs w:val="24"/>
        </w:rPr>
        <w:t>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w:t>
      </w:r>
    </w:p>
    <w:p w14:paraId="51963237" w14:textId="77777777" w:rsidR="00660B6C" w:rsidRPr="000F18BB" w:rsidRDefault="00660B6C" w:rsidP="00660B6C">
      <w:pPr>
        <w:spacing w:line="360" w:lineRule="auto"/>
        <w:ind w:left="567" w:right="606"/>
        <w:jc w:val="both"/>
        <w:rPr>
          <w:rFonts w:ascii="Palatino Linotype" w:eastAsia="Palatino Linotype" w:hAnsi="Palatino Linotype" w:cs="Palatino Linotype"/>
          <w:i/>
          <w:iCs/>
          <w:sz w:val="24"/>
          <w:szCs w:val="24"/>
        </w:rPr>
      </w:pPr>
      <w:r w:rsidRPr="000F18BB">
        <w:rPr>
          <w:rFonts w:ascii="Palatino Linotype" w:eastAsia="Palatino Linotype" w:hAnsi="Palatino Linotype" w:cs="Palatino Linotype"/>
          <w:i/>
          <w:iCs/>
          <w:sz w:val="24"/>
          <w:szCs w:val="24"/>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p>
    <w:p w14:paraId="0A1154C8" w14:textId="77777777" w:rsidR="00660B6C" w:rsidRPr="000F18BB" w:rsidRDefault="00660B6C" w:rsidP="00660B6C">
      <w:pPr>
        <w:spacing w:line="360" w:lineRule="auto"/>
        <w:ind w:left="567" w:right="606"/>
        <w:jc w:val="both"/>
        <w:rPr>
          <w:rFonts w:ascii="Palatino Linotype" w:eastAsia="Palatino Linotype" w:hAnsi="Palatino Linotype" w:cs="Palatino Linotype"/>
          <w:b/>
          <w:bCs/>
          <w:i/>
          <w:iCs/>
          <w:sz w:val="24"/>
          <w:szCs w:val="24"/>
        </w:rPr>
      </w:pPr>
      <w:r w:rsidRPr="000F18BB">
        <w:rPr>
          <w:rFonts w:ascii="Palatino Linotype" w:eastAsia="Palatino Linotype" w:hAnsi="Palatino Linotype" w:cs="Palatino Linotype"/>
          <w:i/>
          <w:iCs/>
          <w:sz w:val="24"/>
          <w:szCs w:val="24"/>
        </w:rPr>
        <w:t xml:space="preserve">Si transcurrido el plazo señalado en el primer párrafo de este artículo, el sujeto obligado no declina la competencia en los términos establecidos, podrá canalizar la solicitud ante el sujeto obligado competente.” </w:t>
      </w:r>
      <w:r w:rsidRPr="000F18BB">
        <w:rPr>
          <w:rFonts w:ascii="Palatino Linotype" w:eastAsia="Palatino Linotype" w:hAnsi="Palatino Linotype" w:cs="Palatino Linotype"/>
          <w:b/>
          <w:bCs/>
          <w:i/>
          <w:iCs/>
          <w:sz w:val="24"/>
          <w:szCs w:val="24"/>
        </w:rPr>
        <w:t>(Sic)</w:t>
      </w:r>
    </w:p>
    <w:p w14:paraId="2C3DEB19" w14:textId="77777777" w:rsidR="00660B6C" w:rsidRPr="000F18BB" w:rsidRDefault="00660B6C" w:rsidP="00660B6C">
      <w:pPr>
        <w:spacing w:line="360" w:lineRule="auto"/>
        <w:ind w:right="39"/>
        <w:jc w:val="both"/>
        <w:rPr>
          <w:rFonts w:ascii="Palatino Linotype" w:eastAsia="Palatino Linotype" w:hAnsi="Palatino Linotype" w:cs="Palatino Linotype"/>
          <w:sz w:val="24"/>
          <w:szCs w:val="24"/>
          <w:lang w:val="es-ES_tradnl"/>
        </w:rPr>
      </w:pPr>
      <w:r w:rsidRPr="000F18BB">
        <w:rPr>
          <w:rFonts w:ascii="Palatino Linotype" w:eastAsia="Palatino Linotype" w:hAnsi="Palatino Linotype" w:cs="Palatino Linotype"/>
          <w:sz w:val="24"/>
          <w:szCs w:val="24"/>
          <w:lang w:val="es-ES_tradnl"/>
        </w:rPr>
        <w:lastRenderedPageBreak/>
        <w:t>Del artículo en cita se desprenden las siguientes premisas:</w:t>
      </w:r>
    </w:p>
    <w:p w14:paraId="5E70D800" w14:textId="77777777" w:rsidR="00660B6C" w:rsidRPr="000F18BB" w:rsidRDefault="00660B6C" w:rsidP="00660B6C">
      <w:pPr>
        <w:pStyle w:val="Prrafodelista"/>
        <w:numPr>
          <w:ilvl w:val="0"/>
          <w:numId w:val="10"/>
        </w:numPr>
        <w:spacing w:line="360" w:lineRule="auto"/>
        <w:ind w:right="39"/>
        <w:contextualSpacing/>
        <w:jc w:val="both"/>
        <w:rPr>
          <w:rFonts w:ascii="Palatino Linotype" w:eastAsia="Palatino Linotype" w:hAnsi="Palatino Linotype" w:cs="Palatino Linotype"/>
          <w:lang w:val="es-ES_tradnl"/>
        </w:rPr>
      </w:pPr>
      <w:r w:rsidRPr="000F18BB">
        <w:rPr>
          <w:rFonts w:ascii="Palatino Linotype" w:eastAsia="Palatino Linotype" w:hAnsi="Palatino Linotype" w:cs="Palatino Linotype"/>
          <w:lang w:val="es-ES_tradnl"/>
        </w:rPr>
        <w:t>Que en los supuestos en los que las unidades de transparencia determinen una notoria incompetencia, esta situación se deberá hacer del conocimiento del Recurrente en un término de tres días hábiles posteriores al ingreso de la solicitud y, de ser posible, orientarlo para que dirija su solicitud ante el sujeto obligado competente.</w:t>
      </w:r>
    </w:p>
    <w:p w14:paraId="2A1B6180" w14:textId="77777777" w:rsidR="00660B6C" w:rsidRPr="000F18BB" w:rsidRDefault="00660B6C" w:rsidP="00660B6C">
      <w:pPr>
        <w:pStyle w:val="Prrafodelista"/>
        <w:numPr>
          <w:ilvl w:val="0"/>
          <w:numId w:val="10"/>
        </w:numPr>
        <w:spacing w:line="360" w:lineRule="auto"/>
        <w:ind w:right="39"/>
        <w:contextualSpacing/>
        <w:jc w:val="both"/>
        <w:rPr>
          <w:rFonts w:ascii="Palatino Linotype" w:eastAsia="Palatino Linotype" w:hAnsi="Palatino Linotype" w:cs="Palatino Linotype"/>
          <w:lang w:val="es-ES_tradnl"/>
        </w:rPr>
      </w:pPr>
      <w:r w:rsidRPr="000F18BB">
        <w:rPr>
          <w:rFonts w:ascii="Palatino Linotype" w:eastAsia="Palatino Linotype" w:hAnsi="Palatino Linotype" w:cs="Palatino Linotype"/>
          <w:lang w:val="es-ES_tradnl"/>
        </w:rPr>
        <w:t>Que si los sujetos obligados están facultados parcialmente para atender la solicitud están constreñidos a atender dicha parte y notificar la incompetencia en los términos señalados.</w:t>
      </w:r>
    </w:p>
    <w:p w14:paraId="77783BBF" w14:textId="77777777" w:rsidR="00660B6C" w:rsidRPr="000F18BB" w:rsidRDefault="00660B6C" w:rsidP="00660B6C">
      <w:pPr>
        <w:pStyle w:val="Prrafodelista"/>
        <w:numPr>
          <w:ilvl w:val="0"/>
          <w:numId w:val="10"/>
        </w:numPr>
        <w:spacing w:line="360" w:lineRule="auto"/>
        <w:ind w:right="39"/>
        <w:contextualSpacing/>
        <w:jc w:val="both"/>
        <w:rPr>
          <w:rFonts w:ascii="Palatino Linotype" w:eastAsia="Palatino Linotype" w:hAnsi="Palatino Linotype" w:cs="Palatino Linotype"/>
          <w:lang w:val="es-ES_tradnl"/>
        </w:rPr>
      </w:pPr>
      <w:r w:rsidRPr="000F18BB">
        <w:rPr>
          <w:rFonts w:ascii="Palatino Linotype" w:eastAsia="Palatino Linotype" w:hAnsi="Palatino Linotype" w:cs="Palatino Linotype"/>
          <w:lang w:val="es-ES_tradnl"/>
        </w:rPr>
        <w:t>Que una vez transcurridos los tres días establecidos y el sujeto obligado no ha declinado la competencia, puede canalizar la solicitud ante el sujeto obligado competente; empero, esto es potestativo.</w:t>
      </w:r>
    </w:p>
    <w:p w14:paraId="330B7F0A" w14:textId="77777777" w:rsidR="003B01A4" w:rsidRPr="000F18BB" w:rsidRDefault="003B01A4" w:rsidP="00660B6C">
      <w:pPr>
        <w:spacing w:line="360" w:lineRule="auto"/>
        <w:ind w:right="39"/>
        <w:jc w:val="both"/>
        <w:rPr>
          <w:rFonts w:ascii="Palatino Linotype" w:eastAsia="Palatino Linotype" w:hAnsi="Palatino Linotype" w:cs="Palatino Linotype"/>
          <w:sz w:val="24"/>
          <w:szCs w:val="24"/>
          <w:lang w:val="es-ES_tradnl"/>
        </w:rPr>
      </w:pPr>
    </w:p>
    <w:p w14:paraId="5A98FCD4" w14:textId="62CB79C6" w:rsidR="00660B6C" w:rsidRPr="000F18BB" w:rsidRDefault="00660B6C" w:rsidP="00660B6C">
      <w:pPr>
        <w:spacing w:line="360" w:lineRule="auto"/>
        <w:ind w:right="39"/>
        <w:jc w:val="both"/>
        <w:rPr>
          <w:rFonts w:ascii="Palatino Linotype" w:eastAsia="Palatino Linotype" w:hAnsi="Palatino Linotype" w:cs="Palatino Linotype"/>
          <w:bCs/>
          <w:sz w:val="24"/>
          <w:szCs w:val="24"/>
        </w:rPr>
      </w:pPr>
      <w:r w:rsidRPr="000F18BB">
        <w:rPr>
          <w:rFonts w:ascii="Palatino Linotype" w:eastAsia="Palatino Linotype" w:hAnsi="Palatino Linotype" w:cs="Palatino Linotype"/>
          <w:sz w:val="24"/>
          <w:szCs w:val="24"/>
          <w:lang w:val="es-ES_tradnl"/>
        </w:rPr>
        <w:t xml:space="preserve">En ese sentido, dicho artículo indica a los sujetos obligado el procedimiento que deben seguir en los supuestos en los que la incompetencia sea notoria o se trate de una incompetencia parcial; sin embargo, conviene resaltar el significado de «notorio», el cual el </w:t>
      </w:r>
      <w:r w:rsidRPr="000F18BB">
        <w:rPr>
          <w:rFonts w:ascii="Palatino Linotype" w:eastAsia="Palatino Linotype" w:hAnsi="Palatino Linotype" w:cs="Palatino Linotype"/>
          <w:bCs/>
          <w:sz w:val="24"/>
          <w:szCs w:val="24"/>
        </w:rPr>
        <w:t>Diccionario de la Real Academia Española</w:t>
      </w:r>
      <w:r w:rsidRPr="000F18BB">
        <w:rPr>
          <w:rFonts w:ascii="Palatino Linotype" w:eastAsia="Palatino Linotype" w:hAnsi="Palatino Linotype" w:cs="Palatino Linotype"/>
          <w:bCs/>
          <w:sz w:val="24"/>
          <w:szCs w:val="24"/>
          <w:vertAlign w:val="superscript"/>
        </w:rPr>
        <w:footnoteReference w:id="1"/>
      </w:r>
      <w:r w:rsidRPr="000F18BB">
        <w:rPr>
          <w:rFonts w:ascii="Palatino Linotype" w:eastAsia="Palatino Linotype" w:hAnsi="Palatino Linotype" w:cs="Palatino Linotype"/>
          <w:bCs/>
          <w:sz w:val="24"/>
          <w:szCs w:val="24"/>
        </w:rPr>
        <w:t xml:space="preserve"> determinó lo siguiente:</w:t>
      </w:r>
    </w:p>
    <w:p w14:paraId="3A284754" w14:textId="77777777" w:rsidR="00660B6C" w:rsidRPr="000F18BB" w:rsidRDefault="00660B6C" w:rsidP="00660B6C">
      <w:pPr>
        <w:spacing w:line="360" w:lineRule="auto"/>
        <w:ind w:left="567" w:right="39"/>
        <w:jc w:val="both"/>
        <w:rPr>
          <w:rFonts w:ascii="Palatino Linotype" w:eastAsia="Palatino Linotype" w:hAnsi="Palatino Linotype" w:cs="Palatino Linotype"/>
          <w:b/>
          <w:bCs/>
          <w:i/>
          <w:sz w:val="24"/>
          <w:szCs w:val="24"/>
        </w:rPr>
      </w:pPr>
      <w:r w:rsidRPr="000F18BB">
        <w:rPr>
          <w:rFonts w:ascii="Palatino Linotype" w:eastAsia="Palatino Linotype" w:hAnsi="Palatino Linotype" w:cs="Palatino Linotype"/>
          <w:b/>
          <w:bCs/>
          <w:i/>
          <w:sz w:val="24"/>
          <w:szCs w:val="24"/>
        </w:rPr>
        <w:t>“notorio, ria</w:t>
      </w:r>
    </w:p>
    <w:p w14:paraId="36453416" w14:textId="77777777" w:rsidR="00660B6C" w:rsidRPr="000F18BB" w:rsidRDefault="00660B6C" w:rsidP="00660B6C">
      <w:pPr>
        <w:spacing w:line="360" w:lineRule="auto"/>
        <w:ind w:left="567" w:right="39"/>
        <w:jc w:val="both"/>
        <w:rPr>
          <w:rFonts w:ascii="Palatino Linotype" w:eastAsia="Palatino Linotype" w:hAnsi="Palatino Linotype" w:cs="Palatino Linotype"/>
          <w:bCs/>
          <w:i/>
          <w:sz w:val="24"/>
          <w:szCs w:val="24"/>
        </w:rPr>
      </w:pPr>
      <w:r w:rsidRPr="000F18BB">
        <w:rPr>
          <w:rFonts w:ascii="Palatino Linotype" w:eastAsia="Palatino Linotype" w:hAnsi="Palatino Linotype" w:cs="Palatino Linotype"/>
          <w:bCs/>
          <w:i/>
          <w:sz w:val="24"/>
          <w:szCs w:val="24"/>
        </w:rPr>
        <w:t xml:space="preserve">Del bajo latín </w:t>
      </w:r>
      <w:r w:rsidRPr="000F18BB">
        <w:rPr>
          <w:rFonts w:ascii="Palatino Linotype" w:eastAsia="Palatino Linotype" w:hAnsi="Palatino Linotype" w:cs="Palatino Linotype"/>
          <w:bCs/>
          <w:sz w:val="24"/>
          <w:szCs w:val="24"/>
        </w:rPr>
        <w:t>notorius</w:t>
      </w:r>
      <w:r w:rsidRPr="000F18BB">
        <w:rPr>
          <w:rFonts w:ascii="Palatino Linotype" w:eastAsia="Palatino Linotype" w:hAnsi="Palatino Linotype" w:cs="Palatino Linotype"/>
          <w:bCs/>
          <w:i/>
          <w:iCs/>
          <w:sz w:val="24"/>
          <w:szCs w:val="24"/>
        </w:rPr>
        <w:t>.</w:t>
      </w:r>
    </w:p>
    <w:p w14:paraId="17EC1047" w14:textId="77777777" w:rsidR="00660B6C" w:rsidRPr="000F18BB" w:rsidRDefault="00660B6C" w:rsidP="00660B6C">
      <w:pPr>
        <w:numPr>
          <w:ilvl w:val="0"/>
          <w:numId w:val="11"/>
        </w:numPr>
        <w:spacing w:after="0" w:line="360" w:lineRule="auto"/>
        <w:ind w:left="993" w:right="39"/>
        <w:jc w:val="both"/>
        <w:rPr>
          <w:rFonts w:ascii="Palatino Linotype" w:eastAsia="Palatino Linotype" w:hAnsi="Palatino Linotype" w:cs="Palatino Linotype"/>
          <w:bCs/>
          <w:i/>
          <w:sz w:val="24"/>
          <w:szCs w:val="24"/>
        </w:rPr>
      </w:pPr>
      <w:r w:rsidRPr="000F18BB">
        <w:rPr>
          <w:rFonts w:ascii="Palatino Linotype" w:eastAsia="Palatino Linotype" w:hAnsi="Palatino Linotype" w:cs="Palatino Linotype"/>
          <w:bCs/>
          <w:i/>
          <w:sz w:val="24"/>
          <w:szCs w:val="24"/>
        </w:rPr>
        <w:t>adj. Público y sabido por todos.</w:t>
      </w:r>
    </w:p>
    <w:p w14:paraId="563936ED" w14:textId="77777777" w:rsidR="00660B6C" w:rsidRPr="000F18BB" w:rsidRDefault="00660B6C" w:rsidP="00660B6C">
      <w:pPr>
        <w:numPr>
          <w:ilvl w:val="0"/>
          <w:numId w:val="11"/>
        </w:numPr>
        <w:spacing w:after="0" w:line="360" w:lineRule="auto"/>
        <w:ind w:left="993" w:right="39"/>
        <w:jc w:val="both"/>
        <w:rPr>
          <w:rFonts w:ascii="Palatino Linotype" w:eastAsia="Palatino Linotype" w:hAnsi="Palatino Linotype" w:cs="Palatino Linotype"/>
          <w:bCs/>
          <w:i/>
          <w:sz w:val="24"/>
          <w:szCs w:val="24"/>
        </w:rPr>
      </w:pPr>
      <w:r w:rsidRPr="000F18BB">
        <w:rPr>
          <w:rFonts w:ascii="Palatino Linotype" w:eastAsia="Palatino Linotype" w:hAnsi="Palatino Linotype" w:cs="Palatino Linotype"/>
          <w:bCs/>
          <w:i/>
          <w:sz w:val="24"/>
          <w:szCs w:val="24"/>
        </w:rPr>
        <w:lastRenderedPageBreak/>
        <w:t xml:space="preserve">adj. </w:t>
      </w:r>
      <w:r w:rsidRPr="000F18BB">
        <w:rPr>
          <w:rFonts w:ascii="Palatino Linotype" w:eastAsia="Palatino Linotype" w:hAnsi="Palatino Linotype" w:cs="Palatino Linotype"/>
          <w:b/>
          <w:i/>
          <w:sz w:val="24"/>
          <w:szCs w:val="24"/>
          <w:u w:val="single"/>
        </w:rPr>
        <w:t>Claro, evidente</w:t>
      </w:r>
      <w:r w:rsidRPr="000F18BB">
        <w:rPr>
          <w:rFonts w:ascii="Palatino Linotype" w:eastAsia="Palatino Linotype" w:hAnsi="Palatino Linotype" w:cs="Palatino Linotype"/>
          <w:bCs/>
          <w:i/>
          <w:sz w:val="24"/>
          <w:szCs w:val="24"/>
        </w:rPr>
        <w:t>.</w:t>
      </w:r>
    </w:p>
    <w:p w14:paraId="6BFD18B5" w14:textId="77777777" w:rsidR="00660B6C" w:rsidRPr="000F18BB" w:rsidRDefault="00660B6C" w:rsidP="00660B6C">
      <w:pPr>
        <w:numPr>
          <w:ilvl w:val="0"/>
          <w:numId w:val="11"/>
        </w:numPr>
        <w:spacing w:after="0" w:line="360" w:lineRule="auto"/>
        <w:ind w:left="993" w:right="39"/>
        <w:jc w:val="both"/>
        <w:rPr>
          <w:rFonts w:ascii="Palatino Linotype" w:eastAsia="Palatino Linotype" w:hAnsi="Palatino Linotype" w:cs="Palatino Linotype"/>
          <w:bCs/>
          <w:i/>
          <w:sz w:val="24"/>
          <w:szCs w:val="24"/>
        </w:rPr>
      </w:pPr>
      <w:r w:rsidRPr="000F18BB">
        <w:rPr>
          <w:rFonts w:ascii="Palatino Linotype" w:eastAsia="Palatino Linotype" w:hAnsi="Palatino Linotype" w:cs="Palatino Linotype"/>
          <w:bCs/>
          <w:i/>
          <w:sz w:val="24"/>
          <w:szCs w:val="24"/>
        </w:rPr>
        <w:t xml:space="preserve">adj. Importante, relevante o famoso.” </w:t>
      </w:r>
      <w:r w:rsidRPr="000F18BB">
        <w:rPr>
          <w:rFonts w:ascii="Palatino Linotype" w:eastAsia="Palatino Linotype" w:hAnsi="Palatino Linotype" w:cs="Palatino Linotype"/>
          <w:b/>
          <w:i/>
          <w:sz w:val="24"/>
          <w:szCs w:val="24"/>
        </w:rPr>
        <w:t>(Sic)</w:t>
      </w:r>
    </w:p>
    <w:p w14:paraId="67A9C632" w14:textId="77777777" w:rsidR="00660B6C" w:rsidRPr="000F18BB" w:rsidRDefault="00660B6C" w:rsidP="00660B6C">
      <w:pPr>
        <w:spacing w:line="360" w:lineRule="auto"/>
        <w:ind w:right="39"/>
        <w:jc w:val="both"/>
        <w:rPr>
          <w:rFonts w:ascii="Palatino Linotype" w:eastAsia="Palatino Linotype" w:hAnsi="Palatino Linotype" w:cs="Palatino Linotype"/>
          <w:bCs/>
          <w:sz w:val="24"/>
          <w:szCs w:val="24"/>
        </w:rPr>
      </w:pPr>
    </w:p>
    <w:p w14:paraId="77256279" w14:textId="77777777" w:rsidR="00660B6C" w:rsidRPr="000F18BB" w:rsidRDefault="00660B6C" w:rsidP="00660B6C">
      <w:pPr>
        <w:spacing w:line="360" w:lineRule="auto"/>
        <w:ind w:right="39"/>
        <w:jc w:val="both"/>
        <w:rPr>
          <w:rFonts w:ascii="Palatino Linotype" w:eastAsia="Palatino Linotype" w:hAnsi="Palatino Linotype" w:cs="Palatino Linotype"/>
          <w:bCs/>
          <w:sz w:val="24"/>
          <w:szCs w:val="24"/>
        </w:rPr>
      </w:pPr>
      <w:r w:rsidRPr="000F18BB">
        <w:rPr>
          <w:rFonts w:ascii="Palatino Linotype" w:eastAsia="Palatino Linotype" w:hAnsi="Palatino Linotype" w:cs="Palatino Linotype"/>
          <w:bCs/>
          <w:sz w:val="24"/>
          <w:szCs w:val="24"/>
        </w:rPr>
        <w:t>Así, la segunda acepción de notorio es lo que resulta claro y evidente, por lo que se estima que existe una laguna legal debido a que la Ley de Transparencia Local no establece qué se debe llevar a cabo cuando la incompetencia no sea notoria, o bien cuando existan facultades concurrentes entre dos o más sujetos obligados para generar la información solicitada por los particulares.</w:t>
      </w:r>
    </w:p>
    <w:p w14:paraId="703FB4E4" w14:textId="77777777" w:rsidR="00660B6C" w:rsidRPr="000F18BB" w:rsidRDefault="00660B6C" w:rsidP="00660B6C">
      <w:pPr>
        <w:spacing w:line="360" w:lineRule="auto"/>
        <w:ind w:right="39"/>
        <w:jc w:val="both"/>
        <w:rPr>
          <w:rFonts w:ascii="Palatino Linotype" w:eastAsia="Palatino Linotype" w:hAnsi="Palatino Linotype" w:cs="Palatino Linotype"/>
          <w:bCs/>
          <w:sz w:val="24"/>
          <w:szCs w:val="24"/>
        </w:rPr>
      </w:pPr>
      <w:r w:rsidRPr="000F18BB">
        <w:rPr>
          <w:rFonts w:ascii="Palatino Linotype" w:eastAsia="Palatino Linotype" w:hAnsi="Palatino Linotype" w:cs="Palatino Linotype"/>
          <w:bCs/>
          <w:sz w:val="24"/>
          <w:szCs w:val="24"/>
        </w:rPr>
        <w:t>Ante dicha laguna, el Pleno del Instituto realizó una interpretación a lo dispuesto en los artículos 49 fracción II y 167 de la Ley de la materia y se emitió el criterio reiterado 01/19, en el que se estableció lo siguiente:</w:t>
      </w:r>
    </w:p>
    <w:p w14:paraId="570B6F42" w14:textId="77777777" w:rsidR="00660B6C" w:rsidRPr="000F18BB" w:rsidRDefault="00660B6C" w:rsidP="00660B6C">
      <w:pPr>
        <w:spacing w:line="360" w:lineRule="auto"/>
        <w:ind w:left="567" w:right="606"/>
        <w:jc w:val="both"/>
        <w:rPr>
          <w:rFonts w:ascii="Palatino Linotype" w:eastAsia="Palatino Linotype" w:hAnsi="Palatino Linotype" w:cs="Palatino Linotype"/>
          <w:b/>
          <w:i/>
          <w:iCs/>
          <w:sz w:val="24"/>
          <w:szCs w:val="24"/>
        </w:rPr>
      </w:pPr>
      <w:r w:rsidRPr="000F18BB">
        <w:rPr>
          <w:rFonts w:ascii="Palatino Linotype" w:eastAsia="Palatino Linotype" w:hAnsi="Palatino Linotype" w:cs="Palatino Linotype"/>
          <w:b/>
          <w:i/>
          <w:iCs/>
          <w:sz w:val="24"/>
          <w:szCs w:val="24"/>
        </w:rPr>
        <w:t>“DECLARATORIA DE INCOMPETENCIA DEL SUJETO OBLIGADO. SUPUESTO PARA CONFIRMARLA POR ACUERDO DEL COMITÉ DE TRANSPARENCIA.</w:t>
      </w:r>
    </w:p>
    <w:p w14:paraId="6CB82E7C" w14:textId="77777777" w:rsidR="00660B6C" w:rsidRPr="000F18BB" w:rsidRDefault="00660B6C" w:rsidP="00660B6C">
      <w:pPr>
        <w:spacing w:line="360" w:lineRule="auto"/>
        <w:ind w:left="567" w:right="606"/>
        <w:jc w:val="both"/>
        <w:rPr>
          <w:rFonts w:ascii="Palatino Linotype" w:eastAsia="Palatino Linotype" w:hAnsi="Palatino Linotype" w:cs="Palatino Linotype"/>
          <w:b/>
          <w:i/>
          <w:iCs/>
          <w:sz w:val="24"/>
          <w:szCs w:val="24"/>
        </w:rPr>
      </w:pPr>
      <w:r w:rsidRPr="000F18BB">
        <w:rPr>
          <w:rFonts w:ascii="Palatino Linotype" w:eastAsia="Palatino Linotype" w:hAnsi="Palatino Linotype" w:cs="Palatino Linotype"/>
          <w:bCs/>
          <w:i/>
          <w:iCs/>
          <w:sz w:val="24"/>
          <w:szCs w:val="24"/>
        </w:rPr>
        <w:t xml:space="preserve">El Sujeto Obligado deberá dar el trámite correspondiente a la solicitud de información a efecto de realizar un análisis minucioso de las facultades, competencias o funciones de cada una de las Unidades Administrativas que lo integran y, si posterior a ello, se corrobora la incompetencia para la atención del requerimiento, en razón de que es otro el Sujeto Obligado poseedor de la documentación, corresponde a su Comité de Transparencia confirmar la declaratoria de incompetencia y notificarle dicha determinación al particular, en términos de lo dispuesto en el artículo 49, fracción II de la Ley de Transparencia </w:t>
      </w:r>
      <w:r w:rsidRPr="000F18BB">
        <w:rPr>
          <w:rFonts w:ascii="Palatino Linotype" w:eastAsia="Palatino Linotype" w:hAnsi="Palatino Linotype" w:cs="Palatino Linotype"/>
          <w:bCs/>
          <w:i/>
          <w:iCs/>
          <w:sz w:val="24"/>
          <w:szCs w:val="24"/>
        </w:rPr>
        <w:lastRenderedPageBreak/>
        <w:t xml:space="preserve">Local, al ser este el acto jurídico idóneo que genera seguridad jurídica de que el Ente ante quien se presentó la solicitud, carece de facultades, competencias o funciones para poseer o generar la información requerida; lo anterior, sin perjuicio de que pueda gestionar la colaboración de otro Sujeto Obligado competente para atender la solicitud.” </w:t>
      </w:r>
      <w:r w:rsidRPr="000F18BB">
        <w:rPr>
          <w:rFonts w:ascii="Palatino Linotype" w:eastAsia="Palatino Linotype" w:hAnsi="Palatino Linotype" w:cs="Palatino Linotype"/>
          <w:b/>
          <w:i/>
          <w:iCs/>
          <w:sz w:val="24"/>
          <w:szCs w:val="24"/>
        </w:rPr>
        <w:t>(Sic)</w:t>
      </w:r>
    </w:p>
    <w:p w14:paraId="70DC4062" w14:textId="77777777" w:rsidR="00660B6C" w:rsidRPr="000F18BB" w:rsidRDefault="00660B6C" w:rsidP="00660B6C">
      <w:pPr>
        <w:spacing w:line="360" w:lineRule="auto"/>
        <w:ind w:right="39"/>
        <w:jc w:val="both"/>
        <w:rPr>
          <w:rFonts w:ascii="Palatino Linotype" w:eastAsia="Palatino Linotype" w:hAnsi="Palatino Linotype" w:cs="Palatino Linotype"/>
          <w:bCs/>
          <w:sz w:val="24"/>
          <w:szCs w:val="24"/>
        </w:rPr>
      </w:pPr>
    </w:p>
    <w:p w14:paraId="4C9EDAD3" w14:textId="77777777" w:rsidR="00660B6C" w:rsidRPr="000F18BB" w:rsidRDefault="00660B6C" w:rsidP="00660B6C">
      <w:pPr>
        <w:spacing w:line="360" w:lineRule="auto"/>
        <w:ind w:right="39"/>
        <w:jc w:val="both"/>
        <w:rPr>
          <w:rFonts w:ascii="Palatino Linotype" w:eastAsia="Palatino Linotype" w:hAnsi="Palatino Linotype" w:cs="Palatino Linotype"/>
          <w:bCs/>
          <w:sz w:val="24"/>
          <w:szCs w:val="24"/>
        </w:rPr>
      </w:pPr>
      <w:r w:rsidRPr="000F18BB">
        <w:rPr>
          <w:rFonts w:ascii="Palatino Linotype" w:eastAsia="Palatino Linotype" w:hAnsi="Palatino Linotype" w:cs="Palatino Linotype"/>
          <w:bCs/>
          <w:sz w:val="24"/>
          <w:szCs w:val="24"/>
        </w:rPr>
        <w:t xml:space="preserve">Asimismo, se determinó viable adoptar el criterio con clave de control </w:t>
      </w:r>
      <w:r w:rsidRPr="000F18BB">
        <w:rPr>
          <w:rFonts w:ascii="Palatino Linotype" w:eastAsia="Palatino Linotype" w:hAnsi="Palatino Linotype" w:cs="Palatino Linotype"/>
          <w:b/>
          <w:sz w:val="24"/>
          <w:szCs w:val="24"/>
        </w:rPr>
        <w:t>SO/002/2020</w:t>
      </w:r>
      <w:r w:rsidRPr="000F18BB">
        <w:rPr>
          <w:rFonts w:ascii="Palatino Linotype" w:eastAsia="Palatino Linotype" w:hAnsi="Palatino Linotype" w:cs="Palatino Linotype"/>
          <w:bCs/>
          <w:sz w:val="24"/>
          <w:szCs w:val="24"/>
        </w:rPr>
        <w:t xml:space="preserve"> emitido por el Instituto Nacional de Transparencia, Acceso a la Información y Protección de Datos Personales (INAI), que a la letra estipula lo siguiente:</w:t>
      </w:r>
    </w:p>
    <w:p w14:paraId="053DA7CC" w14:textId="77777777" w:rsidR="00660B6C" w:rsidRPr="000F18BB" w:rsidRDefault="00660B6C" w:rsidP="00660B6C">
      <w:pPr>
        <w:spacing w:line="360" w:lineRule="auto"/>
        <w:ind w:left="567" w:right="606"/>
        <w:jc w:val="both"/>
        <w:rPr>
          <w:rFonts w:ascii="Palatino Linotype" w:eastAsia="Palatino Linotype" w:hAnsi="Palatino Linotype" w:cs="Palatino Linotype"/>
          <w:bCs/>
          <w:i/>
          <w:sz w:val="24"/>
          <w:szCs w:val="24"/>
        </w:rPr>
      </w:pPr>
      <w:r w:rsidRPr="000F18BB">
        <w:rPr>
          <w:rFonts w:ascii="Palatino Linotype" w:eastAsia="Palatino Linotype" w:hAnsi="Palatino Linotype" w:cs="Palatino Linotype"/>
          <w:b/>
          <w:bCs/>
          <w:i/>
          <w:sz w:val="24"/>
          <w:szCs w:val="24"/>
        </w:rPr>
        <w:t xml:space="preserve">“DECLARACIÓN DE INCOMPETENCIA POR PARTE DEL COMITÉ, CUANDO NO SEA NOTORIA O MANIFIESTA. </w:t>
      </w:r>
      <w:r w:rsidRPr="000F18BB">
        <w:rPr>
          <w:rFonts w:ascii="Palatino Linotype" w:eastAsia="Palatino Linotype" w:hAnsi="Palatino Linotype" w:cs="Palatino Linotype"/>
          <w:bCs/>
          <w:i/>
          <w:sz w:val="24"/>
          <w:szCs w:val="24"/>
        </w:rPr>
        <w:t xml:space="preserve"> </w:t>
      </w:r>
    </w:p>
    <w:p w14:paraId="295AFA1A" w14:textId="77777777" w:rsidR="00660B6C" w:rsidRPr="000F18BB" w:rsidRDefault="00660B6C" w:rsidP="00660B6C">
      <w:pPr>
        <w:spacing w:line="360" w:lineRule="auto"/>
        <w:ind w:left="567" w:right="606"/>
        <w:jc w:val="both"/>
        <w:rPr>
          <w:rFonts w:ascii="Palatino Linotype" w:eastAsia="Palatino Linotype" w:hAnsi="Palatino Linotype" w:cs="Palatino Linotype"/>
          <w:b/>
          <w:i/>
          <w:sz w:val="24"/>
          <w:szCs w:val="24"/>
          <w:u w:val="single"/>
        </w:rPr>
      </w:pPr>
      <w:r w:rsidRPr="000F18BB">
        <w:rPr>
          <w:rFonts w:ascii="Palatino Linotype" w:eastAsia="Palatino Linotype" w:hAnsi="Palatino Linotype" w:cs="Palatino Linotype"/>
          <w:bCs/>
          <w:i/>
          <w:sz w:val="24"/>
          <w:szCs w:val="24"/>
        </w:rPr>
        <w:t xml:space="preserve">Cuando la normatividad que prevé las atribuciones del sujeto </w:t>
      </w:r>
      <w:r w:rsidRPr="000F18BB">
        <w:rPr>
          <w:rFonts w:ascii="Palatino Linotype" w:eastAsia="Palatino Linotype" w:hAnsi="Palatino Linotype" w:cs="Palatino Linotype"/>
          <w:b/>
          <w:i/>
          <w:sz w:val="24"/>
          <w:szCs w:val="24"/>
          <w:u w:val="single"/>
        </w:rPr>
        <w:t>obligado no sea clara en delimitar su competencia respecto a lo requerido por la persona solicitante y resulte necesario efectuar un análisis mayor para determinar la incompetencia, ésta debe ser declarada por el Comité de Transparencia.” (Sic)</w:t>
      </w:r>
    </w:p>
    <w:p w14:paraId="22398BBE" w14:textId="77777777" w:rsidR="00660B6C" w:rsidRPr="000F18BB" w:rsidRDefault="00660B6C" w:rsidP="00660B6C">
      <w:pPr>
        <w:spacing w:line="360" w:lineRule="auto"/>
        <w:ind w:right="39"/>
        <w:jc w:val="both"/>
        <w:rPr>
          <w:rFonts w:ascii="Palatino Linotype" w:eastAsia="Palatino Linotype" w:hAnsi="Palatino Linotype" w:cs="Palatino Linotype"/>
          <w:bCs/>
          <w:sz w:val="24"/>
          <w:szCs w:val="24"/>
        </w:rPr>
      </w:pPr>
    </w:p>
    <w:p w14:paraId="14B2B8C4" w14:textId="77777777" w:rsidR="00660B6C" w:rsidRPr="000F18BB" w:rsidRDefault="00660B6C" w:rsidP="00660B6C">
      <w:pPr>
        <w:spacing w:line="360" w:lineRule="auto"/>
        <w:ind w:right="39"/>
        <w:jc w:val="both"/>
        <w:rPr>
          <w:rFonts w:ascii="Palatino Linotype" w:eastAsia="Palatino Linotype" w:hAnsi="Palatino Linotype" w:cs="Palatino Linotype"/>
          <w:bCs/>
          <w:sz w:val="24"/>
          <w:szCs w:val="24"/>
        </w:rPr>
      </w:pPr>
      <w:r w:rsidRPr="000F18BB">
        <w:rPr>
          <w:rFonts w:ascii="Palatino Linotype" w:eastAsia="Palatino Linotype" w:hAnsi="Palatino Linotype" w:cs="Palatino Linotype"/>
          <w:bCs/>
          <w:sz w:val="24"/>
          <w:szCs w:val="24"/>
        </w:rPr>
        <w:t xml:space="preserve">Así, del contenido de ambos criterios se ha concluido que es necesario que los sujetos obligados hagan entrega del acuerdo que emitan sus Comités de Transparencia mediante los cuales se confirme la declaratoria de incompetencia, con la finalidad de que, ante la incertidumbre derivada de que dicha incompetencia no es clara, evidente o notoria, los sujetos obligados hagan entrega de un documento con el que se </w:t>
      </w:r>
      <w:r w:rsidRPr="000F18BB">
        <w:rPr>
          <w:rFonts w:ascii="Palatino Linotype" w:eastAsia="Palatino Linotype" w:hAnsi="Palatino Linotype" w:cs="Palatino Linotype"/>
          <w:bCs/>
          <w:sz w:val="24"/>
          <w:szCs w:val="24"/>
        </w:rPr>
        <w:lastRenderedPageBreak/>
        <w:t>determine que no cuentan con las atribuciones para generar, poseer o administrar lo requerido por los solicitantes, esto con apego al el principio de certeza establecido en el artículo 9 fracción I de la Ley estatal.</w:t>
      </w:r>
    </w:p>
    <w:p w14:paraId="2766E848" w14:textId="77777777" w:rsidR="00660B6C" w:rsidRPr="000F18BB" w:rsidRDefault="00660B6C" w:rsidP="00660B6C">
      <w:pPr>
        <w:spacing w:line="360" w:lineRule="auto"/>
        <w:ind w:right="39"/>
        <w:jc w:val="both"/>
        <w:rPr>
          <w:rFonts w:ascii="Palatino Linotype" w:eastAsia="Palatino Linotype" w:hAnsi="Palatino Linotype" w:cs="Palatino Linotype"/>
          <w:bCs/>
          <w:sz w:val="24"/>
          <w:szCs w:val="24"/>
        </w:rPr>
      </w:pPr>
      <w:r w:rsidRPr="000F18BB">
        <w:rPr>
          <w:rFonts w:ascii="Palatino Linotype" w:eastAsia="Palatino Linotype" w:hAnsi="Palatino Linotype" w:cs="Palatino Linotype"/>
          <w:bCs/>
          <w:sz w:val="24"/>
          <w:szCs w:val="24"/>
        </w:rPr>
        <w:t xml:space="preserve">Cabe señalar que este Instituto también ordenaba la entrega del acuerdo del Comité de Transparencia también se ordena cuando los sujetos obligados no hacen del conocimiento la incompetencia dentro del término de tres días establecido en el artículo 167 referido anteriormente; no obstante, dado que la Ley de la materia no establece expresamente qué se debe realizar ante dicha situación, </w:t>
      </w:r>
      <w:r w:rsidRPr="000F18BB">
        <w:rPr>
          <w:rFonts w:ascii="Palatino Linotype" w:eastAsia="Palatino Linotype" w:hAnsi="Palatino Linotype" w:cs="Palatino Linotype"/>
          <w:b/>
          <w:sz w:val="24"/>
          <w:szCs w:val="24"/>
        </w:rPr>
        <w:t xml:space="preserve">se estima </w:t>
      </w:r>
      <w:r w:rsidRPr="000F18BB">
        <w:rPr>
          <w:rFonts w:ascii="Palatino Linotype" w:eastAsia="Palatino Linotype" w:hAnsi="Palatino Linotype" w:cs="Palatino Linotype"/>
          <w:bCs/>
          <w:sz w:val="24"/>
          <w:szCs w:val="24"/>
        </w:rPr>
        <w:t>innecesario continuar con el criterio de ordenar la entrega del acuerdo del Comité de Transparencia cuando los sujetos obligados rebasen los tres días y la incompetencia sea notoria, puesto que ordenar a los sujetos obligados emitir dicho acuerdo implica una carga a las autoridades en virtud de que la incompetencia ya fue declarada y ésta es clara y evidente.</w:t>
      </w:r>
    </w:p>
    <w:p w14:paraId="31E9EB06" w14:textId="77777777" w:rsidR="00660B6C" w:rsidRPr="000F18BB" w:rsidRDefault="00660B6C" w:rsidP="00660B6C">
      <w:pPr>
        <w:spacing w:line="360" w:lineRule="auto"/>
        <w:ind w:right="39"/>
        <w:jc w:val="both"/>
        <w:rPr>
          <w:rFonts w:ascii="Palatino Linotype" w:eastAsia="Palatino Linotype" w:hAnsi="Palatino Linotype" w:cs="Palatino Linotype"/>
          <w:bCs/>
          <w:sz w:val="24"/>
          <w:szCs w:val="24"/>
          <w:lang w:val="es-ES"/>
        </w:rPr>
      </w:pPr>
      <w:r w:rsidRPr="000F18BB">
        <w:rPr>
          <w:rFonts w:ascii="Palatino Linotype" w:eastAsia="Palatino Linotype" w:hAnsi="Palatino Linotype" w:cs="Palatino Linotype"/>
          <w:bCs/>
          <w:sz w:val="24"/>
          <w:szCs w:val="24"/>
          <w:lang w:val="es-ES"/>
        </w:rPr>
        <w:t>En conclusión, se estima que el acuerdo del Comité de Transparencia sólo debe ser ordenado cuando la incompetencia no sea notoria, o bien, cuando mediante el estudio correspondiente del caso en concreto se determine que existen facultades concurrentes entre dos o más sujetos obligados para generar, poseer o administrar la información solicitada.</w:t>
      </w:r>
    </w:p>
    <w:p w14:paraId="3E91DB54" w14:textId="350961C0" w:rsidR="000F4463" w:rsidRPr="000F18BB" w:rsidRDefault="00660B6C" w:rsidP="00660B6C">
      <w:pPr>
        <w:spacing w:before="240" w:line="360" w:lineRule="auto"/>
        <w:jc w:val="both"/>
        <w:rPr>
          <w:bCs/>
          <w:color w:val="000000"/>
          <w:sz w:val="24"/>
          <w:szCs w:val="24"/>
        </w:rPr>
      </w:pPr>
      <w:r w:rsidRPr="000F18BB">
        <w:rPr>
          <w:rFonts w:ascii="Palatino Linotype" w:eastAsia="Palatino Linotype" w:hAnsi="Palatino Linotype" w:cs="Palatino Linotype"/>
          <w:bCs/>
          <w:color w:val="000000"/>
          <w:sz w:val="24"/>
          <w:szCs w:val="24"/>
          <w:lang w:val="es-ES"/>
        </w:rPr>
        <w:t xml:space="preserve">De esta manera, en el caso en particular, se estima que la postura adoptada por </w:t>
      </w:r>
      <w:r w:rsidRPr="000F18BB">
        <w:rPr>
          <w:rFonts w:ascii="Palatino Linotype" w:eastAsia="Palatino Linotype" w:hAnsi="Palatino Linotype" w:cs="Palatino Linotype"/>
          <w:b/>
          <w:color w:val="000000"/>
          <w:sz w:val="24"/>
          <w:szCs w:val="24"/>
          <w:lang w:val="es-ES"/>
        </w:rPr>
        <w:t>El Sujeto Obligado</w:t>
      </w:r>
      <w:r w:rsidRPr="000F18BB">
        <w:rPr>
          <w:rFonts w:ascii="Palatino Linotype" w:eastAsia="Palatino Linotype" w:hAnsi="Palatino Linotype" w:cs="Palatino Linotype"/>
          <w:bCs/>
          <w:color w:val="000000"/>
          <w:sz w:val="24"/>
          <w:szCs w:val="24"/>
          <w:lang w:val="es-ES"/>
        </w:rPr>
        <w:t xml:space="preserve"> no es susceptible de colmar el derecho de acceso a la información pública, al tomar en consideración que </w:t>
      </w:r>
      <w:r w:rsidRPr="000F18BB">
        <w:rPr>
          <w:rFonts w:ascii="Palatino Linotype" w:eastAsia="Palatino Linotype" w:hAnsi="Palatino Linotype" w:cs="Palatino Linotype"/>
          <w:bCs/>
          <w:color w:val="000000"/>
          <w:sz w:val="24"/>
          <w:szCs w:val="24"/>
        </w:rPr>
        <w:t>inobservó</w:t>
      </w:r>
      <w:r w:rsidR="000F4463" w:rsidRPr="000F18BB">
        <w:rPr>
          <w:rFonts w:ascii="Palatino Linotype" w:eastAsia="Palatino Linotype" w:hAnsi="Palatino Linotype" w:cs="Palatino Linotype"/>
          <w:bCs/>
          <w:color w:val="000000"/>
          <w:sz w:val="24"/>
          <w:szCs w:val="24"/>
        </w:rPr>
        <w:t xml:space="preserve"> con lo expresado en el artículo 162 </w:t>
      </w:r>
      <w:r w:rsidR="000F4463" w:rsidRPr="000F18BB">
        <w:rPr>
          <w:rFonts w:ascii="Palatino Linotype" w:eastAsia="Palatino Linotype" w:hAnsi="Palatino Linotype" w:cs="Palatino Linotype"/>
          <w:bCs/>
          <w:color w:val="000000"/>
          <w:sz w:val="24"/>
          <w:szCs w:val="24"/>
        </w:rPr>
        <w:lastRenderedPageBreak/>
        <w:t>de la Ley de Transparencia y Acceso a la Información Pública del Estado de México y Municipios, el cual menciona lo siguiente:</w:t>
      </w:r>
    </w:p>
    <w:p w14:paraId="7C98075E" w14:textId="77777777" w:rsidR="000F4463" w:rsidRPr="000F18BB" w:rsidRDefault="000F4463" w:rsidP="000F4463">
      <w:pPr>
        <w:pStyle w:val="Citas"/>
        <w:rPr>
          <w:b/>
          <w:bCs/>
        </w:rPr>
      </w:pPr>
      <w:r w:rsidRPr="000F18BB">
        <w:t xml:space="preserve">“Artículo 162. Las unidades de transparencia deberán garantizar que las solicitudes </w:t>
      </w:r>
      <w:r w:rsidRPr="000F18BB">
        <w:rPr>
          <w:b/>
        </w:rPr>
        <w:t xml:space="preserve">se turnen a todas las Áreas competentes </w:t>
      </w:r>
      <w:r w:rsidRPr="000F18BB">
        <w:t xml:space="preserve">que cuenten con la información o deban tenerla de acuerdo a sus facultades, competencias y funciones, con el objeto de que realicen una búsqueda exhaustiva y razonable de la información solicitada.” </w:t>
      </w:r>
      <w:r w:rsidRPr="000F18BB">
        <w:rPr>
          <w:b/>
          <w:bCs/>
        </w:rPr>
        <w:t xml:space="preserve">(Sic) </w:t>
      </w:r>
    </w:p>
    <w:p w14:paraId="6F5FA9E4" w14:textId="77777777" w:rsidR="000F4463" w:rsidRPr="000F18BB" w:rsidRDefault="000F4463" w:rsidP="000F4463">
      <w:pPr>
        <w:spacing w:line="360" w:lineRule="auto"/>
        <w:jc w:val="both"/>
        <w:rPr>
          <w:rFonts w:ascii="Palatino Linotype" w:eastAsia="Palatino Linotype" w:hAnsi="Palatino Linotype" w:cs="Palatino Linotype"/>
          <w:color w:val="000000"/>
        </w:rPr>
      </w:pPr>
    </w:p>
    <w:p w14:paraId="27A9DE4A" w14:textId="74F829C5" w:rsidR="003B01A4" w:rsidRPr="000F18BB" w:rsidRDefault="00660B6C" w:rsidP="000F4463">
      <w:pPr>
        <w:spacing w:line="360" w:lineRule="auto"/>
        <w:jc w:val="both"/>
        <w:rPr>
          <w:rFonts w:ascii="Palatino Linotype" w:eastAsia="Palatino Linotype" w:hAnsi="Palatino Linotype" w:cs="Palatino Linotype"/>
          <w:b/>
          <w:bCs/>
          <w:color w:val="000000"/>
          <w:sz w:val="24"/>
          <w:szCs w:val="24"/>
          <w:u w:val="single"/>
        </w:rPr>
      </w:pPr>
      <w:r w:rsidRPr="000F18BB">
        <w:rPr>
          <w:rFonts w:ascii="Palatino Linotype" w:eastAsia="Palatino Linotype" w:hAnsi="Palatino Linotype" w:cs="Palatino Linotype"/>
          <w:b/>
          <w:bCs/>
          <w:color w:val="000000"/>
          <w:sz w:val="24"/>
          <w:szCs w:val="24"/>
          <w:u w:val="single"/>
        </w:rPr>
        <w:t xml:space="preserve">Lo anterior, al tomar en consideración que El Sujeto Obligado omitió turnar la solicitud de información 00055/SESESP/IP/2025 a la Unidad de Apoyo Administrativo, como servidor público habilitado </w:t>
      </w:r>
      <w:r w:rsidR="00B9786E" w:rsidRPr="000F18BB">
        <w:rPr>
          <w:rFonts w:ascii="Palatino Linotype" w:eastAsia="Palatino Linotype" w:hAnsi="Palatino Linotype" w:cs="Palatino Linotype"/>
          <w:b/>
          <w:bCs/>
          <w:color w:val="000000"/>
          <w:sz w:val="24"/>
          <w:szCs w:val="24"/>
          <w:u w:val="single"/>
        </w:rPr>
        <w:t xml:space="preserve">encargado </w:t>
      </w:r>
      <w:r w:rsidRPr="000F18BB">
        <w:rPr>
          <w:rFonts w:ascii="Palatino Linotype" w:eastAsia="Palatino Linotype" w:hAnsi="Palatino Linotype" w:cs="Palatino Linotype"/>
          <w:b/>
          <w:bCs/>
          <w:color w:val="000000"/>
          <w:sz w:val="24"/>
          <w:szCs w:val="24"/>
          <w:u w:val="single"/>
        </w:rPr>
        <w:t xml:space="preserve">de </w:t>
      </w:r>
      <w:r w:rsidR="003B01A4" w:rsidRPr="000F18BB">
        <w:rPr>
          <w:rFonts w:ascii="Palatino Linotype" w:eastAsia="Palatino Linotype" w:hAnsi="Palatino Linotype" w:cs="Palatino Linotype"/>
          <w:b/>
          <w:bCs/>
          <w:color w:val="000000"/>
          <w:sz w:val="24"/>
          <w:szCs w:val="24"/>
          <w:u w:val="single"/>
        </w:rPr>
        <w:t>generar, poseer o administrar la información en materia de vacantes, es decir, su declinación de competencia deviene infundada. Asimismo, se hizo entrega de información que no corresponde a lo solicitado</w:t>
      </w:r>
      <w:r w:rsidR="008468DD" w:rsidRPr="000F18BB">
        <w:rPr>
          <w:rFonts w:ascii="Palatino Linotype" w:eastAsia="Palatino Linotype" w:hAnsi="Palatino Linotype" w:cs="Palatino Linotype"/>
          <w:b/>
          <w:bCs/>
          <w:color w:val="000000"/>
          <w:sz w:val="24"/>
          <w:szCs w:val="24"/>
          <w:u w:val="single"/>
        </w:rPr>
        <w:t xml:space="preserve"> ya que la cédula de identificación de puesto es un documento de carácter administrativo que describe de manera formal y detallada un puesto dentro de la estructura gubernamental. </w:t>
      </w:r>
      <w:r w:rsidR="003B01A4" w:rsidRPr="000F18BB">
        <w:rPr>
          <w:rFonts w:ascii="Palatino Linotype" w:eastAsia="Palatino Linotype" w:hAnsi="Palatino Linotype" w:cs="Palatino Linotype"/>
          <w:b/>
          <w:bCs/>
          <w:color w:val="000000"/>
          <w:sz w:val="24"/>
          <w:szCs w:val="24"/>
          <w:u w:val="single"/>
        </w:rPr>
        <w:t xml:space="preserve"> Finalmente, se insiste en que la información requerida encuadra como una obligación de transparencia común</w:t>
      </w:r>
      <w:r w:rsidR="00F951C7" w:rsidRPr="000F18BB">
        <w:rPr>
          <w:rFonts w:ascii="Palatino Linotype" w:eastAsia="Palatino Linotype" w:hAnsi="Palatino Linotype" w:cs="Palatino Linotype"/>
          <w:b/>
          <w:bCs/>
          <w:color w:val="000000"/>
          <w:sz w:val="24"/>
          <w:szCs w:val="24"/>
          <w:u w:val="single"/>
        </w:rPr>
        <w:t xml:space="preserve">, sin embargo, no se clarifica si obra o no en sus archivos. </w:t>
      </w:r>
    </w:p>
    <w:p w14:paraId="1BEF7E35" w14:textId="6E24DEDF" w:rsidR="003B01A4" w:rsidRPr="000F18BB" w:rsidRDefault="00FF281C" w:rsidP="00FF281C">
      <w:pPr>
        <w:spacing w:before="240" w:line="360" w:lineRule="auto"/>
        <w:jc w:val="both"/>
        <w:rPr>
          <w:rFonts w:ascii="Palatino Linotype" w:hAnsi="Palatino Linotype"/>
          <w:sz w:val="24"/>
          <w:szCs w:val="24"/>
        </w:rPr>
      </w:pPr>
      <w:r w:rsidRPr="000F18BB">
        <w:rPr>
          <w:rFonts w:ascii="Palatino Linotype" w:hAnsi="Palatino Linotype"/>
          <w:sz w:val="24"/>
          <w:szCs w:val="24"/>
        </w:rPr>
        <w:t xml:space="preserve">Inconforme con la respuesta rendida por </w:t>
      </w:r>
      <w:r w:rsidRPr="000F18BB">
        <w:rPr>
          <w:rFonts w:ascii="Palatino Linotype" w:hAnsi="Palatino Linotype"/>
          <w:b/>
          <w:sz w:val="24"/>
          <w:szCs w:val="24"/>
        </w:rPr>
        <w:t xml:space="preserve">El Sujeto Obligado, </w:t>
      </w:r>
      <w:r w:rsidR="00AE5011" w:rsidRPr="000F18BB">
        <w:rPr>
          <w:rFonts w:ascii="Palatino Linotype" w:hAnsi="Palatino Linotype"/>
          <w:b/>
          <w:sz w:val="24"/>
          <w:szCs w:val="24"/>
        </w:rPr>
        <w:t>El</w:t>
      </w:r>
      <w:r w:rsidRPr="000F18BB">
        <w:rPr>
          <w:rFonts w:ascii="Palatino Linotype" w:hAnsi="Palatino Linotype"/>
          <w:b/>
          <w:sz w:val="24"/>
          <w:szCs w:val="24"/>
        </w:rPr>
        <w:t xml:space="preserve"> Recurrente </w:t>
      </w:r>
      <w:r w:rsidRPr="000F18BB">
        <w:rPr>
          <w:rFonts w:ascii="Palatino Linotype" w:hAnsi="Palatino Linotype"/>
          <w:sz w:val="24"/>
          <w:szCs w:val="24"/>
        </w:rPr>
        <w:t>interpuso recurso de revisión en fecha</w:t>
      </w:r>
      <w:r w:rsidR="00182A8A" w:rsidRPr="000F18BB">
        <w:rPr>
          <w:rFonts w:ascii="Palatino Linotype" w:hAnsi="Palatino Linotype"/>
          <w:sz w:val="24"/>
          <w:szCs w:val="24"/>
        </w:rPr>
        <w:t xml:space="preserve"> </w:t>
      </w:r>
      <w:r w:rsidR="003B01A4" w:rsidRPr="000F18BB">
        <w:rPr>
          <w:rFonts w:ascii="Palatino Linotype" w:hAnsi="Palatino Linotype"/>
          <w:b/>
          <w:bCs/>
          <w:sz w:val="24"/>
          <w:szCs w:val="24"/>
        </w:rPr>
        <w:t xml:space="preserve">veintiséis de agosto, </w:t>
      </w:r>
      <w:r w:rsidR="003B01A4" w:rsidRPr="000F18BB">
        <w:rPr>
          <w:rFonts w:ascii="Palatino Linotype" w:hAnsi="Palatino Linotype"/>
          <w:sz w:val="24"/>
          <w:szCs w:val="24"/>
        </w:rPr>
        <w:t xml:space="preserve">admitiéndose el </w:t>
      </w:r>
      <w:r w:rsidR="003B01A4" w:rsidRPr="000F18BB">
        <w:rPr>
          <w:rFonts w:ascii="Palatino Linotype" w:hAnsi="Palatino Linotype"/>
          <w:b/>
          <w:bCs/>
          <w:sz w:val="24"/>
          <w:szCs w:val="24"/>
        </w:rPr>
        <w:t xml:space="preserve">veintinueve de agosto de dos mil veintiséis. </w:t>
      </w:r>
      <w:r w:rsidR="003B01A4" w:rsidRPr="000F18BB">
        <w:rPr>
          <w:rFonts w:ascii="Palatino Linotype" w:hAnsi="Palatino Linotype"/>
          <w:sz w:val="24"/>
          <w:szCs w:val="24"/>
        </w:rPr>
        <w:t xml:space="preserve">Señalando como acto impugnado y como razones o motivos de inconformidad lo siguiente: </w:t>
      </w:r>
    </w:p>
    <w:p w14:paraId="5B1581DE" w14:textId="77777777" w:rsidR="003B01A4" w:rsidRPr="000F18BB" w:rsidRDefault="003B01A4" w:rsidP="003B01A4">
      <w:pPr>
        <w:spacing w:before="240" w:line="360" w:lineRule="auto"/>
        <w:jc w:val="both"/>
        <w:rPr>
          <w:rFonts w:ascii="Palatino Linotype" w:hAnsi="Palatino Linotype" w:cs="Arial"/>
          <w:b/>
          <w:sz w:val="24"/>
        </w:rPr>
      </w:pPr>
      <w:r w:rsidRPr="000F18BB">
        <w:rPr>
          <w:rFonts w:ascii="Palatino Linotype" w:hAnsi="Palatino Linotype" w:cs="Arial"/>
          <w:b/>
          <w:sz w:val="24"/>
        </w:rPr>
        <w:t>Acto Impugnado:</w:t>
      </w:r>
    </w:p>
    <w:p w14:paraId="6323F651" w14:textId="77777777" w:rsidR="003B01A4" w:rsidRPr="000F18BB" w:rsidRDefault="003B01A4" w:rsidP="003B01A4">
      <w:pPr>
        <w:pStyle w:val="Citas"/>
        <w:rPr>
          <w:b/>
          <w:bCs/>
          <w:sz w:val="24"/>
        </w:rPr>
      </w:pPr>
      <w:r w:rsidRPr="000F18BB">
        <w:lastRenderedPageBreak/>
        <w:t xml:space="preserve">“SE SOLICITO CONOCER LAS VACANTES DISPONIBLES Y LA AUTORIDAD ENVIO VACANTES DISPONIBLES PARA TRABAJADORES DE LA DEPENDENCIA, ES DECIR VACANTES DE ESCALAFONA PARA LOS MISMOS TRABAJADORES, NO PARA EL PUBLICO EN GENERAL, SE SOLICITO INFORMACION DE VACANTES DISPONIBLES, NO PARA LOS MISMOS TRABAJADORES DE LA DEPENDENCIA” </w:t>
      </w:r>
      <w:r w:rsidRPr="000F18BB">
        <w:rPr>
          <w:b/>
          <w:bCs/>
        </w:rPr>
        <w:t>(Sic)</w:t>
      </w:r>
    </w:p>
    <w:p w14:paraId="75AD6501" w14:textId="77777777" w:rsidR="003B01A4" w:rsidRPr="000F18BB" w:rsidRDefault="003B01A4" w:rsidP="003B01A4">
      <w:pPr>
        <w:spacing w:before="240" w:line="360" w:lineRule="auto"/>
        <w:jc w:val="both"/>
        <w:rPr>
          <w:rFonts w:ascii="Palatino Linotype" w:hAnsi="Palatino Linotype" w:cs="Arial"/>
          <w:sz w:val="24"/>
        </w:rPr>
      </w:pPr>
      <w:r w:rsidRPr="000F18BB">
        <w:rPr>
          <w:rFonts w:ascii="Palatino Linotype" w:hAnsi="Palatino Linotype" w:cs="Arial"/>
          <w:b/>
          <w:sz w:val="24"/>
        </w:rPr>
        <w:t>Razones o Motivos de Inconformidad</w:t>
      </w:r>
      <w:r w:rsidRPr="000F18BB">
        <w:rPr>
          <w:rFonts w:ascii="Palatino Linotype" w:hAnsi="Palatino Linotype" w:cs="Arial"/>
          <w:sz w:val="24"/>
        </w:rPr>
        <w:t xml:space="preserve">: </w:t>
      </w:r>
    </w:p>
    <w:p w14:paraId="1808C091" w14:textId="77777777" w:rsidR="003B01A4" w:rsidRPr="000F18BB" w:rsidRDefault="003B01A4" w:rsidP="003B01A4">
      <w:pPr>
        <w:pStyle w:val="Citas"/>
        <w:rPr>
          <w:b/>
          <w:bCs/>
        </w:rPr>
      </w:pPr>
      <w:r w:rsidRPr="000F18BB">
        <w:t xml:space="preserve">“NO ENVIO LAS VACANTES SOLICITADAS, LAS VACANTES FUERON PARA TRABAJADORES DE LA DEPENDENCIA” </w:t>
      </w:r>
      <w:r w:rsidRPr="000F18BB">
        <w:rPr>
          <w:b/>
          <w:bCs/>
        </w:rPr>
        <w:t>(Sic)</w:t>
      </w:r>
    </w:p>
    <w:p w14:paraId="31CF1232" w14:textId="77777777" w:rsidR="003B01A4" w:rsidRPr="000F18BB" w:rsidRDefault="003B01A4" w:rsidP="00FF281C">
      <w:pPr>
        <w:spacing w:before="240" w:line="360" w:lineRule="auto"/>
        <w:jc w:val="both"/>
        <w:rPr>
          <w:rFonts w:ascii="Palatino Linotype" w:hAnsi="Palatino Linotype"/>
          <w:sz w:val="24"/>
          <w:szCs w:val="24"/>
        </w:rPr>
      </w:pPr>
    </w:p>
    <w:p w14:paraId="04D3E190" w14:textId="7A769323" w:rsidR="00615E56" w:rsidRPr="000F18BB" w:rsidRDefault="00615E56" w:rsidP="00615E56">
      <w:pPr>
        <w:pStyle w:val="infoemcitas"/>
        <w:tabs>
          <w:tab w:val="left" w:pos="7655"/>
        </w:tabs>
        <w:ind w:left="0" w:right="0"/>
        <w:rPr>
          <w:rFonts w:cs="Arial"/>
          <w:i w:val="0"/>
          <w:color w:val="000000"/>
          <w:sz w:val="24"/>
          <w:lang w:eastAsia="es-MX"/>
        </w:rPr>
      </w:pPr>
      <w:r w:rsidRPr="000F18BB">
        <w:rPr>
          <w:i w:val="0"/>
          <w:sz w:val="24"/>
          <w:szCs w:val="24"/>
        </w:rPr>
        <w:t xml:space="preserve">Así las cosas, hasta aquí lo expuesto, resulta inconcuso que los motivos de inconformidad esgrimidos por el particular encuadran dentro del artículo 179, fracciones I y </w:t>
      </w:r>
      <w:r w:rsidR="003B01A4" w:rsidRPr="000F18BB">
        <w:rPr>
          <w:i w:val="0"/>
          <w:sz w:val="24"/>
          <w:szCs w:val="24"/>
        </w:rPr>
        <w:t>VI</w:t>
      </w:r>
      <w:r w:rsidR="00734EE2" w:rsidRPr="000F18BB">
        <w:rPr>
          <w:i w:val="0"/>
          <w:sz w:val="24"/>
          <w:szCs w:val="24"/>
        </w:rPr>
        <w:t xml:space="preserve"> de la </w:t>
      </w:r>
      <w:r w:rsidRPr="000F18BB">
        <w:rPr>
          <w:rFonts w:cs="Arial"/>
          <w:i w:val="0"/>
          <w:color w:val="000000"/>
          <w:sz w:val="24"/>
          <w:lang w:eastAsia="es-MX"/>
        </w:rPr>
        <w:t xml:space="preserve">Ley de Transparencia y Acceso a la Información Pública del Estado de México y Municipios, cuyo contenido literal es el siguiente: </w:t>
      </w:r>
    </w:p>
    <w:p w14:paraId="4F80FFEB" w14:textId="77777777" w:rsidR="00615E56" w:rsidRPr="000F18BB" w:rsidRDefault="00615E56" w:rsidP="00615E56">
      <w:pPr>
        <w:pStyle w:val="Citas"/>
      </w:pPr>
      <w:r w:rsidRPr="000F18BB">
        <w:t xml:space="preserve"> “Artículo 179. El recurso de revisión es un medio de protección que la Ley otorga a los particulares, para hacer valer su derecho de acceso a la información pública, y procederá en contra de las siguientes causas:</w:t>
      </w:r>
    </w:p>
    <w:p w14:paraId="22E6B377" w14:textId="77777777" w:rsidR="00615E56" w:rsidRPr="000F18BB" w:rsidRDefault="00615E56" w:rsidP="00615E56">
      <w:pPr>
        <w:pStyle w:val="Citas"/>
      </w:pPr>
      <w:r w:rsidRPr="000F18BB">
        <w:t>I. La negativa a la información solicitada;</w:t>
      </w:r>
    </w:p>
    <w:p w14:paraId="077F8E96" w14:textId="77777777" w:rsidR="00615E56" w:rsidRPr="000F18BB" w:rsidRDefault="00615E56" w:rsidP="00615E56">
      <w:pPr>
        <w:pStyle w:val="Citas"/>
      </w:pPr>
      <w:r w:rsidRPr="000F18BB">
        <w:t>(…)</w:t>
      </w:r>
    </w:p>
    <w:p w14:paraId="38F92428" w14:textId="77777777" w:rsidR="003B01A4" w:rsidRPr="000F18BB" w:rsidRDefault="003B01A4" w:rsidP="00734EE2">
      <w:pPr>
        <w:pStyle w:val="Citas"/>
      </w:pPr>
      <w:r w:rsidRPr="000F18BB">
        <w:t xml:space="preserve">VI. La entrega de información que no corresponda con lo solicitado; </w:t>
      </w:r>
    </w:p>
    <w:p w14:paraId="30FFCEA1" w14:textId="2C865860" w:rsidR="00615E56" w:rsidRPr="000F18BB" w:rsidRDefault="00615E56" w:rsidP="00734EE2">
      <w:pPr>
        <w:pStyle w:val="Citas"/>
        <w:rPr>
          <w:b/>
          <w:bCs/>
        </w:rPr>
      </w:pPr>
      <w:r w:rsidRPr="000F18BB">
        <w:lastRenderedPageBreak/>
        <w:t xml:space="preserve">(…)” </w:t>
      </w:r>
      <w:r w:rsidRPr="000F18BB">
        <w:rPr>
          <w:b/>
          <w:bCs/>
        </w:rPr>
        <w:t>(Sic)</w:t>
      </w:r>
    </w:p>
    <w:p w14:paraId="70541622" w14:textId="77777777" w:rsidR="00615E56" w:rsidRPr="000F18BB" w:rsidRDefault="00615E56" w:rsidP="00FF281C">
      <w:pPr>
        <w:spacing w:before="240" w:line="360" w:lineRule="auto"/>
        <w:jc w:val="both"/>
        <w:rPr>
          <w:rFonts w:ascii="Palatino Linotype" w:hAnsi="Palatino Linotype"/>
          <w:sz w:val="24"/>
          <w:szCs w:val="24"/>
        </w:rPr>
      </w:pPr>
    </w:p>
    <w:p w14:paraId="1AF3FA39" w14:textId="55C0A5E7" w:rsidR="00734EE2" w:rsidRPr="000F18BB" w:rsidRDefault="0044161A" w:rsidP="003B01A4">
      <w:pPr>
        <w:pStyle w:val="Citas"/>
        <w:tabs>
          <w:tab w:val="left" w:pos="7470"/>
        </w:tabs>
        <w:ind w:left="0" w:right="72"/>
        <w:rPr>
          <w:i w:val="0"/>
          <w:sz w:val="24"/>
          <w:szCs w:val="24"/>
        </w:rPr>
      </w:pPr>
      <w:r w:rsidRPr="000F18BB">
        <w:rPr>
          <w:i w:val="0"/>
          <w:sz w:val="24"/>
          <w:szCs w:val="24"/>
        </w:rPr>
        <w:t xml:space="preserve">Aclarado lo anterior, es de señalar que </w:t>
      </w:r>
      <w:r w:rsidR="00734EE2" w:rsidRPr="000F18BB">
        <w:rPr>
          <w:b/>
          <w:bCs/>
          <w:i w:val="0"/>
          <w:sz w:val="24"/>
          <w:szCs w:val="24"/>
        </w:rPr>
        <w:t xml:space="preserve">El Sujeto Obligado </w:t>
      </w:r>
      <w:r w:rsidR="003B01A4" w:rsidRPr="000F18BB">
        <w:rPr>
          <w:i w:val="0"/>
          <w:sz w:val="24"/>
          <w:szCs w:val="24"/>
        </w:rPr>
        <w:t>rindió su informe justificado en los siguientes términos:</w:t>
      </w:r>
    </w:p>
    <w:p w14:paraId="34187EA0" w14:textId="47876B40" w:rsidR="003B01A4" w:rsidRPr="000F18BB" w:rsidRDefault="003B01A4" w:rsidP="003B01A4">
      <w:pPr>
        <w:pStyle w:val="Citas"/>
        <w:numPr>
          <w:ilvl w:val="0"/>
          <w:numId w:val="12"/>
        </w:numPr>
        <w:tabs>
          <w:tab w:val="left" w:pos="7470"/>
        </w:tabs>
        <w:ind w:right="72"/>
        <w:rPr>
          <w:b/>
          <w:bCs/>
        </w:rPr>
      </w:pPr>
      <w:r w:rsidRPr="000F18BB">
        <w:rPr>
          <w:b/>
          <w:bCs/>
          <w:i w:val="0"/>
          <w:sz w:val="24"/>
          <w:szCs w:val="24"/>
        </w:rPr>
        <w:t xml:space="preserve">“Oficio 314 Informe Justificado del RR 10085 del 2025.pdf”: </w:t>
      </w:r>
      <w:r w:rsidR="009B6428" w:rsidRPr="000F18BB">
        <w:rPr>
          <w:i w:val="0"/>
          <w:sz w:val="24"/>
          <w:szCs w:val="24"/>
        </w:rPr>
        <w:t xml:space="preserve">Oficio número </w:t>
      </w:r>
      <w:r w:rsidR="009B6428" w:rsidRPr="000F18BB">
        <w:rPr>
          <w:b/>
          <w:bCs/>
          <w:i w:val="0"/>
          <w:sz w:val="24"/>
          <w:szCs w:val="24"/>
        </w:rPr>
        <w:t xml:space="preserve">206B0110000100S/SP/UT/314/2025 </w:t>
      </w:r>
      <w:r w:rsidR="009B6428" w:rsidRPr="000F18BB">
        <w:rPr>
          <w:i w:val="0"/>
          <w:sz w:val="24"/>
          <w:szCs w:val="24"/>
        </w:rPr>
        <w:t xml:space="preserve">signado por la titular de la unidad de transparencia, dirigido al comisionado ponente, de fecha cuatro de septiembre de dos mil veinticinco, ratifica la respuesta primigenia. </w:t>
      </w:r>
    </w:p>
    <w:p w14:paraId="046B33A7" w14:textId="77777777" w:rsidR="003B01A4" w:rsidRPr="000F18BB" w:rsidRDefault="003B01A4" w:rsidP="003B01A4">
      <w:pPr>
        <w:pStyle w:val="Citas"/>
        <w:tabs>
          <w:tab w:val="left" w:pos="7470"/>
        </w:tabs>
        <w:ind w:left="720" w:right="72"/>
        <w:rPr>
          <w:b/>
          <w:bCs/>
        </w:rPr>
      </w:pPr>
    </w:p>
    <w:p w14:paraId="2FCE0D98" w14:textId="047A6B11" w:rsidR="009B6428" w:rsidRPr="000F18BB" w:rsidRDefault="0058592D" w:rsidP="00615E56">
      <w:pPr>
        <w:tabs>
          <w:tab w:val="left" w:pos="709"/>
        </w:tabs>
        <w:spacing w:before="240" w:line="360" w:lineRule="auto"/>
        <w:ind w:right="51"/>
        <w:jc w:val="both"/>
        <w:rPr>
          <w:rFonts w:ascii="Palatino Linotype" w:hAnsi="Palatino Linotype"/>
          <w:sz w:val="24"/>
          <w:szCs w:val="24"/>
        </w:rPr>
      </w:pPr>
      <w:r w:rsidRPr="000F18BB">
        <w:rPr>
          <w:rFonts w:ascii="Palatino Linotype" w:hAnsi="Palatino Linotype"/>
          <w:sz w:val="24"/>
          <w:szCs w:val="24"/>
        </w:rPr>
        <w:t xml:space="preserve">Luego entonces, </w:t>
      </w:r>
      <w:r w:rsidR="00734EE2" w:rsidRPr="000F18BB">
        <w:rPr>
          <w:rFonts w:ascii="Palatino Linotype" w:hAnsi="Palatino Linotype"/>
          <w:sz w:val="24"/>
          <w:szCs w:val="24"/>
        </w:rPr>
        <w:t xml:space="preserve">mediante etapa de manifestaciones </w:t>
      </w:r>
      <w:r w:rsidR="00615E56" w:rsidRPr="000F18BB">
        <w:rPr>
          <w:rFonts w:ascii="Palatino Linotype" w:hAnsi="Palatino Linotype"/>
          <w:sz w:val="24"/>
          <w:szCs w:val="24"/>
        </w:rPr>
        <w:t xml:space="preserve">no se subsanó la violación al derecho de acceso a la información, </w:t>
      </w:r>
      <w:r w:rsidR="00734EE2" w:rsidRPr="000F18BB">
        <w:rPr>
          <w:rFonts w:ascii="Palatino Linotype" w:hAnsi="Palatino Linotype"/>
          <w:sz w:val="24"/>
          <w:szCs w:val="24"/>
        </w:rPr>
        <w:t xml:space="preserve">resultando </w:t>
      </w:r>
      <w:r w:rsidR="009B6428" w:rsidRPr="000F18BB">
        <w:rPr>
          <w:rFonts w:ascii="Palatino Linotype" w:hAnsi="Palatino Linotype"/>
          <w:sz w:val="24"/>
          <w:szCs w:val="24"/>
        </w:rPr>
        <w:t>ordenar una búsqueda exhaustiva y razonable, a efecto de hacer entrega de la siguiente información:</w:t>
      </w:r>
    </w:p>
    <w:p w14:paraId="024229DC" w14:textId="77777777" w:rsidR="009B6428" w:rsidRPr="000F18BB" w:rsidRDefault="009B6428" w:rsidP="009B6428">
      <w:pPr>
        <w:pStyle w:val="Prrafodelista"/>
        <w:numPr>
          <w:ilvl w:val="0"/>
          <w:numId w:val="14"/>
        </w:numPr>
        <w:autoSpaceDE w:val="0"/>
        <w:autoSpaceDN w:val="0"/>
        <w:adjustRightInd w:val="0"/>
        <w:spacing w:before="240" w:line="360" w:lineRule="auto"/>
        <w:jc w:val="both"/>
        <w:rPr>
          <w:rFonts w:ascii="Palatino Linotype" w:hAnsi="Palatino Linotype" w:cs="Arial"/>
        </w:rPr>
      </w:pPr>
      <w:r w:rsidRPr="000F18BB">
        <w:rPr>
          <w:rFonts w:ascii="Palatino Linotype" w:hAnsi="Palatino Linotype" w:cs="Arial"/>
        </w:rPr>
        <w:t xml:space="preserve">El o los documentos donde consten las vacantes disponibles, al dieciocho de agosto de dos mil veinticinco. </w:t>
      </w:r>
    </w:p>
    <w:p w14:paraId="6EA50D23" w14:textId="77777777" w:rsidR="009B6428" w:rsidRPr="000F18BB" w:rsidRDefault="009B6428" w:rsidP="00615E56">
      <w:pPr>
        <w:tabs>
          <w:tab w:val="left" w:pos="709"/>
        </w:tabs>
        <w:spacing w:before="240" w:line="360" w:lineRule="auto"/>
        <w:ind w:right="51"/>
        <w:jc w:val="both"/>
        <w:rPr>
          <w:rFonts w:ascii="Palatino Linotype" w:hAnsi="Palatino Linotype"/>
          <w:sz w:val="24"/>
          <w:szCs w:val="24"/>
          <w:lang w:val="es-ES"/>
        </w:rPr>
      </w:pPr>
    </w:p>
    <w:p w14:paraId="0932DD2C" w14:textId="77777777" w:rsidR="008468DD" w:rsidRPr="000F18BB" w:rsidRDefault="008468DD" w:rsidP="008468DD">
      <w:pPr>
        <w:spacing w:before="240" w:line="360" w:lineRule="auto"/>
        <w:jc w:val="both"/>
        <w:rPr>
          <w:rFonts w:ascii="Palatino Linotype" w:hAnsi="Palatino Linotype"/>
          <w:i/>
          <w:iCs/>
          <w:sz w:val="24"/>
          <w:szCs w:val="24"/>
        </w:rPr>
      </w:pPr>
      <w:r w:rsidRPr="000F18BB">
        <w:rPr>
          <w:rFonts w:ascii="Palatino Linotype" w:hAnsi="Palatino Linotype"/>
          <w:sz w:val="24"/>
          <w:szCs w:val="24"/>
          <w:lang w:val="es-ES"/>
        </w:rPr>
        <w:t xml:space="preserve">Finalmente, con relación a la materia de cumplimiento, se destaca que el </w:t>
      </w:r>
      <w:r w:rsidRPr="000F18BB">
        <w:rPr>
          <w:rFonts w:ascii="Palatino Linotype" w:hAnsi="Palatino Linotype"/>
          <w:sz w:val="24"/>
          <w:szCs w:val="24"/>
        </w:rPr>
        <w:t>derecho</w:t>
      </w:r>
      <w:r w:rsidRPr="000F18BB">
        <w:rPr>
          <w:rFonts w:ascii="Palatino Linotype" w:hAnsi="Palatino Linotype"/>
          <w:iCs/>
          <w:sz w:val="24"/>
          <w:szCs w:val="24"/>
        </w:rPr>
        <w:t xml:space="preserve"> de acceso a la información excluye la obligación de generar, documentos, procesar información o incluso generar soportes documentales encauzados a atender la pretensión de los particulares, es decir no tiene obligación de documentos para colmar la pretensión del particular. </w:t>
      </w:r>
    </w:p>
    <w:p w14:paraId="7F5B9B33" w14:textId="77777777" w:rsidR="008468DD" w:rsidRPr="000F18BB" w:rsidRDefault="008468DD" w:rsidP="008468DD">
      <w:pPr>
        <w:spacing w:line="360" w:lineRule="auto"/>
        <w:jc w:val="both"/>
        <w:rPr>
          <w:sz w:val="24"/>
          <w:szCs w:val="24"/>
          <w:lang w:val="es-ES_tradnl"/>
        </w:rPr>
      </w:pPr>
      <w:r w:rsidRPr="000F18BB">
        <w:rPr>
          <w:rFonts w:ascii="Palatino Linotype" w:hAnsi="Palatino Linotype"/>
          <w:iCs/>
          <w:sz w:val="24"/>
          <w:szCs w:val="24"/>
        </w:rPr>
        <w:lastRenderedPageBreak/>
        <w:t xml:space="preserve">Robustece lo anterior, el criterio </w:t>
      </w:r>
      <w:r w:rsidRPr="000F18BB">
        <w:rPr>
          <w:rFonts w:ascii="Palatino Linotype" w:hAnsi="Palatino Linotype" w:cs="Arial"/>
          <w:color w:val="000000"/>
          <w:sz w:val="24"/>
          <w:szCs w:val="24"/>
          <w:lang w:val="es-ES_tradnl"/>
        </w:rPr>
        <w:t xml:space="preserve">03-17, emitido por </w:t>
      </w:r>
      <w:r w:rsidRPr="000F18BB">
        <w:rPr>
          <w:rFonts w:ascii="Palatino Linotype" w:eastAsia="Arial Unicode MS" w:hAnsi="Palatino Linotype" w:cs="Arial"/>
          <w:color w:val="000000"/>
          <w:sz w:val="24"/>
          <w:szCs w:val="24"/>
          <w:lang w:val="es-ES_tradnl"/>
        </w:rPr>
        <w:t xml:space="preserve">el Instituto Nacional de Transparencia, Acceso a la Información y Protección de Datos Personales cuyo rubro y texto dispone a la literalidad los siguiente: </w:t>
      </w:r>
    </w:p>
    <w:p w14:paraId="785DF8E6" w14:textId="77777777" w:rsidR="008468DD" w:rsidRPr="000F18BB" w:rsidRDefault="008468DD" w:rsidP="008468DD">
      <w:pPr>
        <w:pStyle w:val="Citas"/>
        <w:rPr>
          <w:b/>
          <w:spacing w:val="18"/>
        </w:rPr>
      </w:pPr>
      <w:r w:rsidRPr="000F18BB">
        <w:rPr>
          <w:b/>
        </w:rPr>
        <w:t xml:space="preserve">“NO EXISTE OBLIGACIÓN DE ELABORAR </w:t>
      </w:r>
      <w:r w:rsidRPr="000F18BB">
        <w:rPr>
          <w:b/>
          <w:spacing w:val="-3"/>
        </w:rPr>
        <w:t>D</w:t>
      </w:r>
      <w:r w:rsidRPr="000F18BB">
        <w:rPr>
          <w:b/>
        </w:rPr>
        <w:t>OCUM</w:t>
      </w:r>
      <w:r w:rsidRPr="000F18BB">
        <w:rPr>
          <w:b/>
          <w:spacing w:val="1"/>
        </w:rPr>
        <w:t>E</w:t>
      </w:r>
      <w:r w:rsidRPr="000F18BB">
        <w:rPr>
          <w:b/>
        </w:rPr>
        <w:t>N</w:t>
      </w:r>
      <w:r w:rsidRPr="000F18BB">
        <w:rPr>
          <w:b/>
          <w:spacing w:val="-1"/>
        </w:rPr>
        <w:t>T</w:t>
      </w:r>
      <w:r w:rsidRPr="000F18BB">
        <w:rPr>
          <w:b/>
        </w:rPr>
        <w:t>OS</w:t>
      </w:r>
      <w:r w:rsidRPr="000F18BB">
        <w:rPr>
          <w:b/>
          <w:spacing w:val="14"/>
        </w:rPr>
        <w:t xml:space="preserve"> </w:t>
      </w:r>
      <w:r w:rsidRPr="000F18BB">
        <w:rPr>
          <w:b/>
          <w:spacing w:val="-1"/>
        </w:rPr>
        <w:t xml:space="preserve">AD </w:t>
      </w:r>
      <w:r w:rsidRPr="000F18BB">
        <w:rPr>
          <w:b/>
        </w:rPr>
        <w:t>HOC</w:t>
      </w:r>
      <w:r w:rsidRPr="000F18BB">
        <w:rPr>
          <w:b/>
          <w:spacing w:val="11"/>
        </w:rPr>
        <w:t xml:space="preserve"> </w:t>
      </w:r>
      <w:r w:rsidRPr="000F18BB">
        <w:rPr>
          <w:b/>
        </w:rPr>
        <w:t>PARA</w:t>
      </w:r>
      <w:r w:rsidRPr="000F18BB">
        <w:rPr>
          <w:b/>
          <w:spacing w:val="10"/>
        </w:rPr>
        <w:t xml:space="preserve"> </w:t>
      </w:r>
      <w:r w:rsidRPr="000F18BB">
        <w:rPr>
          <w:b/>
        </w:rPr>
        <w:t>ATENDER LAS SOL</w:t>
      </w:r>
      <w:r w:rsidRPr="000F18BB">
        <w:rPr>
          <w:b/>
          <w:spacing w:val="-2"/>
        </w:rPr>
        <w:t>I</w:t>
      </w:r>
      <w:r w:rsidRPr="000F18BB">
        <w:rPr>
          <w:b/>
          <w:spacing w:val="1"/>
        </w:rPr>
        <w:t>C</w:t>
      </w:r>
      <w:r w:rsidRPr="000F18BB">
        <w:rPr>
          <w:b/>
        </w:rPr>
        <w:t>ITUDES</w:t>
      </w:r>
      <w:r w:rsidRPr="000F18BB">
        <w:rPr>
          <w:b/>
          <w:spacing w:val="10"/>
        </w:rPr>
        <w:t xml:space="preserve"> </w:t>
      </w:r>
      <w:r w:rsidRPr="000F18BB">
        <w:rPr>
          <w:b/>
        </w:rPr>
        <w:t>DE</w:t>
      </w:r>
      <w:r w:rsidRPr="000F18BB">
        <w:rPr>
          <w:b/>
          <w:spacing w:val="9"/>
        </w:rPr>
        <w:t xml:space="preserve"> </w:t>
      </w:r>
      <w:r w:rsidRPr="000F18BB">
        <w:rPr>
          <w:b/>
          <w:spacing w:val="1"/>
        </w:rPr>
        <w:t>AC</w:t>
      </w:r>
      <w:r w:rsidRPr="000F18BB">
        <w:rPr>
          <w:b/>
          <w:spacing w:val="-1"/>
        </w:rPr>
        <w:t>C</w:t>
      </w:r>
      <w:r w:rsidRPr="000F18BB">
        <w:rPr>
          <w:b/>
          <w:spacing w:val="1"/>
        </w:rPr>
        <w:t>ES</w:t>
      </w:r>
      <w:r w:rsidRPr="000F18BB">
        <w:rPr>
          <w:b/>
        </w:rPr>
        <w:t>O</w:t>
      </w:r>
      <w:r w:rsidRPr="000F18BB">
        <w:rPr>
          <w:b/>
          <w:spacing w:val="11"/>
        </w:rPr>
        <w:t xml:space="preserve"> </w:t>
      </w:r>
      <w:r w:rsidRPr="000F18BB">
        <w:rPr>
          <w:b/>
        </w:rPr>
        <w:t>A</w:t>
      </w:r>
      <w:r w:rsidRPr="000F18BB">
        <w:rPr>
          <w:b/>
          <w:spacing w:val="9"/>
        </w:rPr>
        <w:t xml:space="preserve"> </w:t>
      </w:r>
      <w:r w:rsidRPr="000F18BB">
        <w:rPr>
          <w:b/>
        </w:rPr>
        <w:t>LA</w:t>
      </w:r>
      <w:r w:rsidRPr="000F18BB">
        <w:rPr>
          <w:b/>
          <w:spacing w:val="10"/>
        </w:rPr>
        <w:t xml:space="preserve"> </w:t>
      </w:r>
      <w:r w:rsidRPr="000F18BB">
        <w:rPr>
          <w:b/>
        </w:rPr>
        <w:t>INFORMA</w:t>
      </w:r>
      <w:r w:rsidRPr="000F18BB">
        <w:rPr>
          <w:b/>
          <w:spacing w:val="1"/>
        </w:rPr>
        <w:t>C</w:t>
      </w:r>
      <w:r w:rsidRPr="000F18BB">
        <w:rPr>
          <w:b/>
        </w:rPr>
        <w:t>IÓ</w:t>
      </w:r>
      <w:r w:rsidRPr="000F18BB">
        <w:rPr>
          <w:b/>
          <w:spacing w:val="-2"/>
        </w:rPr>
        <w:t>N</w:t>
      </w:r>
      <w:r w:rsidRPr="000F18BB">
        <w:rPr>
          <w:b/>
        </w:rPr>
        <w:t>.</w:t>
      </w:r>
      <w:r w:rsidRPr="000F18BB">
        <w:rPr>
          <w:b/>
          <w:spacing w:val="18"/>
        </w:rPr>
        <w:t xml:space="preserve"> </w:t>
      </w:r>
    </w:p>
    <w:p w14:paraId="482275AF" w14:textId="77777777" w:rsidR="008468DD" w:rsidRPr="000F18BB" w:rsidRDefault="008468DD" w:rsidP="008468DD">
      <w:pPr>
        <w:pStyle w:val="Citas"/>
      </w:pPr>
      <w:r w:rsidRPr="000F18BB">
        <w:rPr>
          <w:spacing w:val="18"/>
        </w:rPr>
        <w:t>L</w:t>
      </w:r>
      <w:r w:rsidRPr="000F18BB">
        <w:rPr>
          <w:spacing w:val="-1"/>
        </w:rPr>
        <w:t xml:space="preserve">os </w:t>
      </w:r>
      <w:r w:rsidRPr="000F18BB">
        <w:rPr>
          <w:spacing w:val="1"/>
        </w:rPr>
        <w:t>a</w:t>
      </w:r>
      <w:r w:rsidRPr="000F18BB">
        <w:t>rt</w:t>
      </w:r>
      <w:r w:rsidRPr="000F18BB">
        <w:rPr>
          <w:spacing w:val="-2"/>
        </w:rPr>
        <w:t>í</w:t>
      </w:r>
      <w:r w:rsidRPr="000F18BB">
        <w:t>c</w:t>
      </w:r>
      <w:r w:rsidRPr="000F18BB">
        <w:rPr>
          <w:spacing w:val="1"/>
        </w:rPr>
        <w:t>u</w:t>
      </w:r>
      <w:r w:rsidRPr="000F18BB">
        <w:t>los</w:t>
      </w:r>
      <w:r w:rsidRPr="000F18BB">
        <w:rPr>
          <w:spacing w:val="8"/>
        </w:rPr>
        <w:t xml:space="preserve"> 129 </w:t>
      </w:r>
      <w:r w:rsidRPr="000F18BB">
        <w:rPr>
          <w:spacing w:val="1"/>
        </w:rPr>
        <w:t>d</w:t>
      </w:r>
      <w:r w:rsidRPr="000F18BB">
        <w:t>e</w:t>
      </w:r>
      <w:r w:rsidRPr="000F18BB">
        <w:rPr>
          <w:spacing w:val="9"/>
        </w:rPr>
        <w:t xml:space="preserve"> </w:t>
      </w:r>
      <w:r w:rsidRPr="000F18BB">
        <w:t>la</w:t>
      </w:r>
      <w:r w:rsidRPr="000F18BB">
        <w:rPr>
          <w:spacing w:val="10"/>
        </w:rPr>
        <w:t xml:space="preserve"> </w:t>
      </w:r>
      <w:r w:rsidRPr="000F18BB">
        <w:rPr>
          <w:spacing w:val="-1"/>
        </w:rPr>
        <w:t>L</w:t>
      </w:r>
      <w:r w:rsidRPr="000F18BB">
        <w:rPr>
          <w:spacing w:val="1"/>
        </w:rPr>
        <w:t>e</w:t>
      </w:r>
      <w:r w:rsidRPr="000F18BB">
        <w:t>y</w:t>
      </w:r>
      <w:r w:rsidRPr="000F18BB">
        <w:rPr>
          <w:spacing w:val="8"/>
        </w:rPr>
        <w:t xml:space="preserve"> </w:t>
      </w:r>
      <w:r w:rsidRPr="000F18BB">
        <w:t>General</w:t>
      </w:r>
      <w:r w:rsidRPr="000F18BB">
        <w:rPr>
          <w:spacing w:val="10"/>
        </w:rPr>
        <w:t xml:space="preserve"> </w:t>
      </w:r>
      <w:r w:rsidRPr="000F18BB">
        <w:rPr>
          <w:spacing w:val="-1"/>
        </w:rPr>
        <w:t>d</w:t>
      </w:r>
      <w:r w:rsidRPr="000F18BB">
        <w:t>e</w:t>
      </w:r>
      <w:r w:rsidRPr="000F18BB">
        <w:rPr>
          <w:spacing w:val="9"/>
        </w:rPr>
        <w:t xml:space="preserve"> </w:t>
      </w:r>
      <w:r w:rsidRPr="000F18BB">
        <w:rPr>
          <w:spacing w:val="2"/>
        </w:rPr>
        <w:t>T</w:t>
      </w:r>
      <w:r w:rsidRPr="000F18BB">
        <w:t>r</w:t>
      </w:r>
      <w:r w:rsidRPr="000F18BB">
        <w:rPr>
          <w:spacing w:val="-2"/>
        </w:rPr>
        <w:t>a</w:t>
      </w:r>
      <w:r w:rsidRPr="000F18BB">
        <w:rPr>
          <w:spacing w:val="1"/>
        </w:rPr>
        <w:t>n</w:t>
      </w:r>
      <w:r w:rsidRPr="000F18BB">
        <w:t>s</w:t>
      </w:r>
      <w:r w:rsidRPr="000F18BB">
        <w:rPr>
          <w:spacing w:val="1"/>
        </w:rPr>
        <w:t>pa</w:t>
      </w:r>
      <w:r w:rsidRPr="000F18BB">
        <w:t>r</w:t>
      </w:r>
      <w:r w:rsidRPr="000F18BB">
        <w:rPr>
          <w:spacing w:val="-2"/>
        </w:rPr>
        <w:t>e</w:t>
      </w:r>
      <w:r w:rsidRPr="000F18BB">
        <w:rPr>
          <w:spacing w:val="1"/>
        </w:rPr>
        <w:t>n</w:t>
      </w:r>
      <w:r w:rsidRPr="000F18BB">
        <w:t>cia y Acc</w:t>
      </w:r>
      <w:r w:rsidRPr="000F18BB">
        <w:rPr>
          <w:spacing w:val="1"/>
        </w:rPr>
        <w:t>e</w:t>
      </w:r>
      <w:r w:rsidRPr="000F18BB">
        <w:t>so</w:t>
      </w:r>
      <w:r w:rsidRPr="000F18BB">
        <w:rPr>
          <w:spacing w:val="3"/>
        </w:rPr>
        <w:t xml:space="preserve"> </w:t>
      </w:r>
      <w:r w:rsidRPr="000F18BB">
        <w:t>a</w:t>
      </w:r>
      <w:r w:rsidRPr="000F18BB">
        <w:rPr>
          <w:spacing w:val="1"/>
        </w:rPr>
        <w:t xml:space="preserve"> </w:t>
      </w:r>
      <w:r w:rsidRPr="000F18BB">
        <w:t>la I</w:t>
      </w:r>
      <w:r w:rsidRPr="000F18BB">
        <w:rPr>
          <w:spacing w:val="-1"/>
        </w:rPr>
        <w:t>n</w:t>
      </w:r>
      <w:r w:rsidRPr="000F18BB">
        <w:t>f</w:t>
      </w:r>
      <w:r w:rsidRPr="000F18BB">
        <w:rPr>
          <w:spacing w:val="1"/>
        </w:rPr>
        <w:t>o</w:t>
      </w:r>
      <w:r w:rsidRPr="000F18BB">
        <w:rPr>
          <w:spacing w:val="-3"/>
        </w:rPr>
        <w:t>r</w:t>
      </w:r>
      <w:r w:rsidRPr="000F18BB">
        <w:rPr>
          <w:spacing w:val="1"/>
        </w:rPr>
        <w:t>ma</w:t>
      </w:r>
      <w:r w:rsidRPr="000F18BB">
        <w:t>ci</w:t>
      </w:r>
      <w:r w:rsidRPr="000F18BB">
        <w:rPr>
          <w:spacing w:val="-2"/>
        </w:rPr>
        <w:t>ó</w:t>
      </w:r>
      <w:r w:rsidRPr="000F18BB">
        <w:t>n</w:t>
      </w:r>
      <w:r w:rsidRPr="000F18BB">
        <w:rPr>
          <w:spacing w:val="6"/>
        </w:rPr>
        <w:t xml:space="preserve"> </w:t>
      </w:r>
      <w:r w:rsidRPr="000F18BB">
        <w:rPr>
          <w:spacing w:val="-2"/>
        </w:rPr>
        <w:t>P</w:t>
      </w:r>
      <w:r w:rsidRPr="000F18BB">
        <w:rPr>
          <w:spacing w:val="1"/>
        </w:rPr>
        <w:t>úb</w:t>
      </w:r>
      <w:r w:rsidRPr="000F18BB">
        <w:t>l</w:t>
      </w:r>
      <w:r w:rsidRPr="000F18BB">
        <w:rPr>
          <w:spacing w:val="-1"/>
        </w:rPr>
        <w:t>i</w:t>
      </w:r>
      <w:r w:rsidRPr="000F18BB">
        <w:t xml:space="preserve">ca y </w:t>
      </w:r>
      <w:r w:rsidRPr="000F18BB">
        <w:rPr>
          <w:spacing w:val="8"/>
        </w:rPr>
        <w:t xml:space="preserve">130, párrafo cuarto, </w:t>
      </w:r>
      <w:r w:rsidRPr="000F18BB">
        <w:rPr>
          <w:spacing w:val="1"/>
        </w:rPr>
        <w:t>d</w:t>
      </w:r>
      <w:r w:rsidRPr="000F18BB">
        <w:t>e</w:t>
      </w:r>
      <w:r w:rsidRPr="000F18BB">
        <w:rPr>
          <w:spacing w:val="9"/>
        </w:rPr>
        <w:t xml:space="preserve"> </w:t>
      </w:r>
      <w:r w:rsidRPr="000F18BB">
        <w:t>la</w:t>
      </w:r>
      <w:r w:rsidRPr="000F18BB">
        <w:rPr>
          <w:spacing w:val="10"/>
        </w:rPr>
        <w:t xml:space="preserve"> </w:t>
      </w:r>
      <w:r w:rsidRPr="000F18BB">
        <w:rPr>
          <w:spacing w:val="-1"/>
        </w:rPr>
        <w:t>L</w:t>
      </w:r>
      <w:r w:rsidRPr="000F18BB">
        <w:rPr>
          <w:spacing w:val="1"/>
        </w:rPr>
        <w:t>e</w:t>
      </w:r>
      <w:r w:rsidRPr="000F18BB">
        <w:t>y</w:t>
      </w:r>
      <w:r w:rsidRPr="000F18BB">
        <w:rPr>
          <w:spacing w:val="8"/>
        </w:rPr>
        <w:t xml:space="preserve"> </w:t>
      </w:r>
      <w:r w:rsidRPr="000F18BB">
        <w:t>Fe</w:t>
      </w:r>
      <w:r w:rsidRPr="000F18BB">
        <w:rPr>
          <w:spacing w:val="1"/>
        </w:rPr>
        <w:t>de</w:t>
      </w:r>
      <w:r w:rsidRPr="000F18BB">
        <w:t>ral</w:t>
      </w:r>
      <w:r w:rsidRPr="000F18BB">
        <w:rPr>
          <w:spacing w:val="10"/>
        </w:rPr>
        <w:t xml:space="preserve"> </w:t>
      </w:r>
      <w:r w:rsidRPr="000F18BB">
        <w:rPr>
          <w:spacing w:val="-1"/>
        </w:rPr>
        <w:t>d</w:t>
      </w:r>
      <w:r w:rsidRPr="000F18BB">
        <w:t>e</w:t>
      </w:r>
      <w:r w:rsidRPr="000F18BB">
        <w:rPr>
          <w:spacing w:val="9"/>
        </w:rPr>
        <w:t xml:space="preserve"> </w:t>
      </w:r>
      <w:r w:rsidRPr="000F18BB">
        <w:rPr>
          <w:spacing w:val="2"/>
        </w:rPr>
        <w:t>T</w:t>
      </w:r>
      <w:r w:rsidRPr="000F18BB">
        <w:t>r</w:t>
      </w:r>
      <w:r w:rsidRPr="000F18BB">
        <w:rPr>
          <w:spacing w:val="-2"/>
        </w:rPr>
        <w:t>a</w:t>
      </w:r>
      <w:r w:rsidRPr="000F18BB">
        <w:rPr>
          <w:spacing w:val="1"/>
        </w:rPr>
        <w:t>n</w:t>
      </w:r>
      <w:r w:rsidRPr="000F18BB">
        <w:t>s</w:t>
      </w:r>
      <w:r w:rsidRPr="000F18BB">
        <w:rPr>
          <w:spacing w:val="1"/>
        </w:rPr>
        <w:t>pa</w:t>
      </w:r>
      <w:r w:rsidRPr="000F18BB">
        <w:t>r</w:t>
      </w:r>
      <w:r w:rsidRPr="000F18BB">
        <w:rPr>
          <w:spacing w:val="-2"/>
        </w:rPr>
        <w:t>e</w:t>
      </w:r>
      <w:r w:rsidRPr="000F18BB">
        <w:rPr>
          <w:spacing w:val="1"/>
        </w:rPr>
        <w:t>n</w:t>
      </w:r>
      <w:r w:rsidRPr="000F18BB">
        <w:t>cia y Acc</w:t>
      </w:r>
      <w:r w:rsidRPr="000F18BB">
        <w:rPr>
          <w:spacing w:val="1"/>
        </w:rPr>
        <w:t>e</w:t>
      </w:r>
      <w:r w:rsidRPr="000F18BB">
        <w:t>so</w:t>
      </w:r>
      <w:r w:rsidRPr="000F18BB">
        <w:rPr>
          <w:spacing w:val="3"/>
        </w:rPr>
        <w:t xml:space="preserve"> </w:t>
      </w:r>
      <w:r w:rsidRPr="000F18BB">
        <w:t>a</w:t>
      </w:r>
      <w:r w:rsidRPr="000F18BB">
        <w:rPr>
          <w:spacing w:val="1"/>
        </w:rPr>
        <w:t xml:space="preserve"> </w:t>
      </w:r>
      <w:r w:rsidRPr="000F18BB">
        <w:t>la I</w:t>
      </w:r>
      <w:r w:rsidRPr="000F18BB">
        <w:rPr>
          <w:spacing w:val="-1"/>
        </w:rPr>
        <w:t>n</w:t>
      </w:r>
      <w:r w:rsidRPr="000F18BB">
        <w:t>f</w:t>
      </w:r>
      <w:r w:rsidRPr="000F18BB">
        <w:rPr>
          <w:spacing w:val="1"/>
        </w:rPr>
        <w:t>o</w:t>
      </w:r>
      <w:r w:rsidRPr="000F18BB">
        <w:rPr>
          <w:spacing w:val="-3"/>
        </w:rPr>
        <w:t>r</w:t>
      </w:r>
      <w:r w:rsidRPr="000F18BB">
        <w:rPr>
          <w:spacing w:val="1"/>
        </w:rPr>
        <w:t>ma</w:t>
      </w:r>
      <w:r w:rsidRPr="000F18BB">
        <w:t>ci</w:t>
      </w:r>
      <w:r w:rsidRPr="000F18BB">
        <w:rPr>
          <w:spacing w:val="-2"/>
        </w:rPr>
        <w:t>ó</w:t>
      </w:r>
      <w:r w:rsidRPr="000F18BB">
        <w:t>n</w:t>
      </w:r>
      <w:r w:rsidRPr="000F18BB">
        <w:rPr>
          <w:spacing w:val="6"/>
        </w:rPr>
        <w:t xml:space="preserve"> </w:t>
      </w:r>
      <w:r w:rsidRPr="000F18BB">
        <w:rPr>
          <w:spacing w:val="-2"/>
        </w:rPr>
        <w:t>P</w:t>
      </w:r>
      <w:r w:rsidRPr="000F18BB">
        <w:rPr>
          <w:spacing w:val="1"/>
        </w:rPr>
        <w:t>úb</w:t>
      </w:r>
      <w:r w:rsidRPr="000F18BB">
        <w:t>l</w:t>
      </w:r>
      <w:r w:rsidRPr="000F18BB">
        <w:rPr>
          <w:spacing w:val="-1"/>
        </w:rPr>
        <w:t>i</w:t>
      </w:r>
      <w:r w:rsidRPr="000F18BB">
        <w:t xml:space="preserve">ca, </w:t>
      </w:r>
      <w:r w:rsidRPr="000F18BB">
        <w:rPr>
          <w:spacing w:val="-1"/>
        </w:rPr>
        <w:t>señalan</w:t>
      </w:r>
      <w:r w:rsidRPr="000F18BB">
        <w:rPr>
          <w:spacing w:val="1"/>
        </w:rPr>
        <w:t xml:space="preserve"> </w:t>
      </w:r>
      <w:r w:rsidRPr="000F18BB">
        <w:rPr>
          <w:spacing w:val="-1"/>
        </w:rPr>
        <w:t>q</w:t>
      </w:r>
      <w:r w:rsidRPr="000F18BB">
        <w:rPr>
          <w:spacing w:val="1"/>
        </w:rPr>
        <w:t>u</w:t>
      </w:r>
      <w:r w:rsidRPr="000F18BB">
        <w:t>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w:t>
      </w:r>
      <w:r w:rsidRPr="000F18BB">
        <w:rPr>
          <w:spacing w:val="-1"/>
        </w:rPr>
        <w:t xml:space="preserve"> sin necesidad de</w:t>
      </w:r>
      <w:r w:rsidRPr="000F18BB">
        <w:rPr>
          <w:spacing w:val="1"/>
        </w:rPr>
        <w:t xml:space="preserve"> e</w:t>
      </w:r>
      <w:r w:rsidRPr="000F18BB">
        <w:t>la</w:t>
      </w:r>
      <w:r w:rsidRPr="000F18BB">
        <w:rPr>
          <w:spacing w:val="1"/>
        </w:rPr>
        <w:t>bo</w:t>
      </w:r>
      <w:r w:rsidRPr="000F18BB">
        <w:t xml:space="preserve">rar </w:t>
      </w:r>
      <w:r w:rsidRPr="000F18BB">
        <w:rPr>
          <w:spacing w:val="1"/>
        </w:rPr>
        <w:t>do</w:t>
      </w:r>
      <w:r w:rsidRPr="000F18BB">
        <w:rPr>
          <w:spacing w:val="-2"/>
        </w:rPr>
        <w:t>c</w:t>
      </w:r>
      <w:r w:rsidRPr="000F18BB">
        <w:rPr>
          <w:spacing w:val="1"/>
        </w:rPr>
        <w:t>u</w:t>
      </w:r>
      <w:r w:rsidRPr="000F18BB">
        <w:rPr>
          <w:spacing w:val="-1"/>
        </w:rPr>
        <w:t>m</w:t>
      </w:r>
      <w:r w:rsidRPr="000F18BB">
        <w:rPr>
          <w:spacing w:val="1"/>
        </w:rPr>
        <w:t>en</w:t>
      </w:r>
      <w:r w:rsidRPr="000F18BB">
        <w:rPr>
          <w:spacing w:val="-2"/>
        </w:rPr>
        <w:t>t</w:t>
      </w:r>
      <w:r w:rsidRPr="000F18BB">
        <w:rPr>
          <w:spacing w:val="1"/>
        </w:rPr>
        <w:t>o</w:t>
      </w:r>
      <w:r w:rsidRPr="000F18BB">
        <w:t>s</w:t>
      </w:r>
      <w:r w:rsidRPr="000F18BB">
        <w:rPr>
          <w:spacing w:val="3"/>
        </w:rPr>
        <w:t xml:space="preserve"> </w:t>
      </w:r>
      <w:r w:rsidRPr="000F18BB">
        <w:rPr>
          <w:spacing w:val="1"/>
        </w:rPr>
        <w:t>a</w:t>
      </w:r>
      <w:r w:rsidRPr="000F18BB">
        <w:t>d</w:t>
      </w:r>
      <w:r w:rsidRPr="000F18BB">
        <w:rPr>
          <w:spacing w:val="1"/>
        </w:rPr>
        <w:t xml:space="preserve"> ho</w:t>
      </w:r>
      <w:r w:rsidRPr="000F18BB">
        <w:t>c</w:t>
      </w:r>
      <w:r w:rsidRPr="000F18BB">
        <w:rPr>
          <w:spacing w:val="2"/>
        </w:rPr>
        <w:t xml:space="preserve"> </w:t>
      </w:r>
      <w:r w:rsidRPr="000F18BB">
        <w:rPr>
          <w:spacing w:val="1"/>
        </w:rPr>
        <w:t>pa</w:t>
      </w:r>
      <w:r w:rsidRPr="000F18BB">
        <w:t xml:space="preserve">ra </w:t>
      </w:r>
      <w:r w:rsidRPr="000F18BB">
        <w:rPr>
          <w:spacing w:val="1"/>
        </w:rPr>
        <w:t>a</w:t>
      </w:r>
      <w:r w:rsidRPr="000F18BB">
        <w:t>t</w:t>
      </w:r>
      <w:r w:rsidRPr="000F18BB">
        <w:rPr>
          <w:spacing w:val="-1"/>
        </w:rPr>
        <w:t>e</w:t>
      </w:r>
      <w:r w:rsidRPr="000F18BB">
        <w:rPr>
          <w:spacing w:val="1"/>
        </w:rPr>
        <w:t>n</w:t>
      </w:r>
      <w:r w:rsidRPr="000F18BB">
        <w:rPr>
          <w:spacing w:val="-1"/>
        </w:rPr>
        <w:t>d</w:t>
      </w:r>
      <w:r w:rsidRPr="000F18BB">
        <w:rPr>
          <w:spacing w:val="1"/>
        </w:rPr>
        <w:t>e</w:t>
      </w:r>
      <w:r w:rsidRPr="000F18BB">
        <w:t>r</w:t>
      </w:r>
      <w:r w:rsidRPr="000F18BB">
        <w:rPr>
          <w:spacing w:val="2"/>
        </w:rPr>
        <w:t xml:space="preserve"> </w:t>
      </w:r>
      <w:r w:rsidRPr="000F18BB">
        <w:t>l</w:t>
      </w:r>
      <w:r w:rsidRPr="000F18BB">
        <w:rPr>
          <w:spacing w:val="-2"/>
        </w:rPr>
        <w:t>a</w:t>
      </w:r>
      <w:r w:rsidRPr="000F18BB">
        <w:t>s</w:t>
      </w:r>
      <w:r w:rsidRPr="000F18BB">
        <w:rPr>
          <w:spacing w:val="2"/>
        </w:rPr>
        <w:t xml:space="preserve"> </w:t>
      </w:r>
      <w:r w:rsidRPr="000F18BB">
        <w:t>s</w:t>
      </w:r>
      <w:r w:rsidRPr="000F18BB">
        <w:rPr>
          <w:spacing w:val="1"/>
        </w:rPr>
        <w:t>o</w:t>
      </w:r>
      <w:r w:rsidRPr="000F18BB">
        <w:t>l</w:t>
      </w:r>
      <w:r w:rsidRPr="000F18BB">
        <w:rPr>
          <w:spacing w:val="-1"/>
        </w:rPr>
        <w:t>i</w:t>
      </w:r>
      <w:r w:rsidRPr="000F18BB">
        <w:t>cit</w:t>
      </w:r>
      <w:r w:rsidRPr="000F18BB">
        <w:rPr>
          <w:spacing w:val="1"/>
        </w:rPr>
        <w:t>ude</w:t>
      </w:r>
      <w:r w:rsidRPr="000F18BB">
        <w:t>s</w:t>
      </w:r>
      <w:r w:rsidRPr="000F18BB">
        <w:rPr>
          <w:spacing w:val="4"/>
        </w:rPr>
        <w:t xml:space="preserve"> </w:t>
      </w:r>
      <w:r w:rsidRPr="000F18BB">
        <w:rPr>
          <w:spacing w:val="-1"/>
        </w:rPr>
        <w:t>d</w:t>
      </w:r>
      <w:r w:rsidRPr="000F18BB">
        <w:t>e</w:t>
      </w:r>
      <w:r w:rsidRPr="000F18BB">
        <w:rPr>
          <w:spacing w:val="3"/>
        </w:rPr>
        <w:t xml:space="preserve"> </w:t>
      </w:r>
      <w:r w:rsidRPr="000F18BB">
        <w:t>i</w:t>
      </w:r>
      <w:r w:rsidRPr="000F18BB">
        <w:rPr>
          <w:spacing w:val="-2"/>
        </w:rPr>
        <w:t>n</w:t>
      </w:r>
      <w:r w:rsidRPr="000F18BB">
        <w:t>f</w:t>
      </w:r>
      <w:r w:rsidRPr="000F18BB">
        <w:rPr>
          <w:spacing w:val="1"/>
        </w:rPr>
        <w:t>o</w:t>
      </w:r>
      <w:r w:rsidRPr="000F18BB">
        <w:t>r</w:t>
      </w:r>
      <w:r w:rsidRPr="000F18BB">
        <w:rPr>
          <w:spacing w:val="-1"/>
        </w:rPr>
        <w:t>m</w:t>
      </w:r>
      <w:r w:rsidRPr="000F18BB">
        <w:rPr>
          <w:spacing w:val="1"/>
        </w:rPr>
        <w:t>a</w:t>
      </w:r>
      <w:r w:rsidRPr="000F18BB">
        <w:t>ció</w:t>
      </w:r>
      <w:r w:rsidRPr="000F18BB">
        <w:rPr>
          <w:spacing w:val="1"/>
        </w:rPr>
        <w:t>n</w:t>
      </w:r>
      <w:r w:rsidRPr="000F18BB">
        <w:t>.</w:t>
      </w:r>
    </w:p>
    <w:p w14:paraId="6D09843A" w14:textId="77777777" w:rsidR="008468DD" w:rsidRPr="000F18BB" w:rsidRDefault="008468DD" w:rsidP="008468DD">
      <w:pPr>
        <w:pStyle w:val="Citas"/>
        <w:rPr>
          <w:b/>
        </w:rPr>
      </w:pPr>
      <w:r w:rsidRPr="000F18BB">
        <w:rPr>
          <w:b/>
        </w:rPr>
        <w:t>Resoluciones:</w:t>
      </w:r>
    </w:p>
    <w:p w14:paraId="2122941E" w14:textId="77777777" w:rsidR="008468DD" w:rsidRPr="000F18BB" w:rsidRDefault="008468DD" w:rsidP="008468DD">
      <w:pPr>
        <w:pStyle w:val="Citas"/>
      </w:pPr>
      <w:r w:rsidRPr="000F18BB">
        <w:rPr>
          <w:b/>
        </w:rPr>
        <w:t>RRA 0050/16.</w:t>
      </w:r>
      <w:r w:rsidRPr="000F18BB">
        <w:t xml:space="preserve"> Instituto Nacional para la Evaluación de la Educación. 13 julio de 2016. Por unanimidad. Comisionado Ponente: Francisco Javier Acuña Llamas.</w:t>
      </w:r>
    </w:p>
    <w:p w14:paraId="4698FDDE" w14:textId="77777777" w:rsidR="008468DD" w:rsidRPr="000F18BB" w:rsidRDefault="008468DD" w:rsidP="008468DD">
      <w:pPr>
        <w:pStyle w:val="Citas"/>
        <w:rPr>
          <w:rFonts w:ascii="Times New Roman" w:hAnsi="Times New Roman" w:cs="Times New Roman"/>
        </w:rPr>
      </w:pPr>
      <w:r w:rsidRPr="000F18BB">
        <w:rPr>
          <w:b/>
        </w:rPr>
        <w:t xml:space="preserve">RRA 0310/16. </w:t>
      </w:r>
      <w:r w:rsidRPr="000F18BB">
        <w:t>Instituto Nacional de Transparencia, Acceso a la Información y Protección de Datos Personales. 10 de agosto de 2016. Por unanimidad. Comisionada Ponente. Areli Cano Guadiana.</w:t>
      </w:r>
    </w:p>
    <w:p w14:paraId="7650059C" w14:textId="77777777" w:rsidR="008468DD" w:rsidRPr="000F18BB" w:rsidRDefault="008468DD" w:rsidP="008468DD">
      <w:pPr>
        <w:pStyle w:val="Citas"/>
        <w:rPr>
          <w:b/>
        </w:rPr>
      </w:pPr>
      <w:r w:rsidRPr="000F18BB">
        <w:rPr>
          <w:b/>
        </w:rPr>
        <w:lastRenderedPageBreak/>
        <w:t xml:space="preserve">RRA 1889/16. </w:t>
      </w:r>
      <w:r w:rsidRPr="000F18BB">
        <w:t xml:space="preserve">Secretaría de Hacienda y Crédito Público. 05 de octubre de 2016. Por unanimidad. Comisionada Ponente. Ximena Puente de la Mora” </w:t>
      </w:r>
      <w:r w:rsidRPr="000F18BB">
        <w:rPr>
          <w:b/>
        </w:rPr>
        <w:t>[Sic]</w:t>
      </w:r>
    </w:p>
    <w:p w14:paraId="12945FD4" w14:textId="01D06672" w:rsidR="008468DD" w:rsidRPr="000F18BB" w:rsidRDefault="008468DD" w:rsidP="008468DD">
      <w:pPr>
        <w:spacing w:before="240" w:line="360" w:lineRule="auto"/>
        <w:jc w:val="both"/>
        <w:rPr>
          <w:rFonts w:ascii="Palatino Linotype" w:hAnsi="Palatino Linotype" w:cs="Arial"/>
          <w:sz w:val="24"/>
          <w:szCs w:val="24"/>
        </w:rPr>
      </w:pPr>
      <w:r w:rsidRPr="000F18BB">
        <w:rPr>
          <w:rFonts w:ascii="Palatino Linotype" w:hAnsi="Palatino Linotype" w:cs="Arial"/>
          <w:sz w:val="24"/>
          <w:szCs w:val="24"/>
        </w:rPr>
        <w:t xml:space="preserve">Luego entonces, para el caso de que no contar con la información requerida, bastará con que así lo manifieste en etapa de cumplimiento. </w:t>
      </w:r>
    </w:p>
    <w:p w14:paraId="77027BC4" w14:textId="46E0F1CD" w:rsidR="00615E56" w:rsidRPr="000F18BB" w:rsidRDefault="00615E56" w:rsidP="00615E56">
      <w:pPr>
        <w:spacing w:after="0" w:line="360" w:lineRule="auto"/>
        <w:jc w:val="both"/>
        <w:rPr>
          <w:rFonts w:ascii="Palatino Linotype" w:eastAsia="Times New Roman" w:hAnsi="Palatino Linotype" w:cs="Times New Roman"/>
          <w:bCs/>
          <w:sz w:val="24"/>
          <w:szCs w:val="24"/>
          <w:lang w:eastAsia="es-ES"/>
        </w:rPr>
      </w:pPr>
      <w:r w:rsidRPr="000F18BB">
        <w:rPr>
          <w:rFonts w:ascii="Palatino Linotype" w:eastAsia="Times New Roman" w:hAnsi="Palatino Linotype" w:cs="Times New Roman"/>
          <w:sz w:val="24"/>
          <w:szCs w:val="24"/>
          <w:lang w:eastAsia="es-ES"/>
        </w:rPr>
        <w:t xml:space="preserve">En mérito de lo expuesto en líneas anteriores, resultan fundados los motivos de inconformidad que arguye </w:t>
      </w:r>
      <w:r w:rsidRPr="000F18BB">
        <w:rPr>
          <w:rFonts w:ascii="Palatino Linotype" w:eastAsia="Times New Roman" w:hAnsi="Palatino Linotype" w:cs="Times New Roman"/>
          <w:b/>
          <w:bCs/>
          <w:sz w:val="24"/>
          <w:szCs w:val="24"/>
          <w:lang w:eastAsia="es-ES"/>
        </w:rPr>
        <w:t>El</w:t>
      </w:r>
      <w:r w:rsidRPr="000F18BB">
        <w:rPr>
          <w:rFonts w:ascii="Palatino Linotype" w:eastAsia="Times New Roman" w:hAnsi="Palatino Linotype" w:cs="Times New Roman"/>
          <w:b/>
          <w:sz w:val="24"/>
          <w:szCs w:val="24"/>
          <w:lang w:eastAsia="es-ES"/>
        </w:rPr>
        <w:t xml:space="preserve"> Recurrente</w:t>
      </w:r>
      <w:r w:rsidRPr="000F18BB">
        <w:rPr>
          <w:rFonts w:ascii="Palatino Linotype" w:eastAsia="Times New Roman" w:hAnsi="Palatino Linotype" w:cs="Times New Roman"/>
          <w:sz w:val="24"/>
          <w:szCs w:val="24"/>
          <w:lang w:eastAsia="es-ES"/>
        </w:rPr>
        <w:t xml:space="preserve"> en su medio de impugnación que fue materia de estudio, por ello </w:t>
      </w:r>
      <w:r w:rsidRPr="000F18BB">
        <w:rPr>
          <w:rFonts w:ascii="Palatino Linotype" w:eastAsia="Times New Roman" w:hAnsi="Palatino Linotype" w:cs="Arial"/>
          <w:sz w:val="24"/>
          <w:szCs w:val="24"/>
          <w:lang w:eastAsia="es-ES"/>
        </w:rPr>
        <w:t>con fundamento en la</w:t>
      </w:r>
      <w:r w:rsidRPr="000F18BB">
        <w:rPr>
          <w:rFonts w:ascii="Palatino Linotype" w:eastAsia="Times New Roman" w:hAnsi="Palatino Linotype" w:cs="Arial"/>
          <w:b/>
          <w:sz w:val="24"/>
          <w:szCs w:val="24"/>
          <w:lang w:eastAsia="es-ES"/>
        </w:rPr>
        <w:t xml:space="preserve"> </w:t>
      </w:r>
      <w:r w:rsidRPr="000F18BB">
        <w:rPr>
          <w:rFonts w:ascii="Palatino Linotype" w:eastAsia="Times New Roman" w:hAnsi="Palatino Linotype" w:cs="Arial"/>
          <w:b/>
          <w:bCs/>
          <w:i/>
          <w:sz w:val="24"/>
          <w:szCs w:val="24"/>
          <w:lang w:eastAsia="es-ES"/>
        </w:rPr>
        <w:t>primera hipótesis</w:t>
      </w:r>
      <w:r w:rsidRPr="000F18BB">
        <w:rPr>
          <w:rFonts w:ascii="Palatino Linotype" w:eastAsia="Times New Roman" w:hAnsi="Palatino Linotype" w:cs="Arial"/>
          <w:b/>
          <w:sz w:val="24"/>
          <w:szCs w:val="24"/>
          <w:lang w:eastAsia="es-ES"/>
        </w:rPr>
        <w:t xml:space="preserve"> </w:t>
      </w:r>
      <w:r w:rsidRPr="000F18BB">
        <w:rPr>
          <w:rFonts w:ascii="Palatino Linotype" w:eastAsia="Times New Roman" w:hAnsi="Palatino Linotype" w:cs="Arial"/>
          <w:sz w:val="24"/>
          <w:szCs w:val="24"/>
          <w:lang w:eastAsia="es-ES"/>
        </w:rPr>
        <w:t>de la fracción</w:t>
      </w:r>
      <w:r w:rsidRPr="000F18BB">
        <w:rPr>
          <w:rFonts w:ascii="Palatino Linotype" w:eastAsia="Times New Roman" w:hAnsi="Palatino Linotype" w:cs="Arial"/>
          <w:b/>
          <w:sz w:val="24"/>
          <w:szCs w:val="24"/>
          <w:lang w:eastAsia="es-ES"/>
        </w:rPr>
        <w:t xml:space="preserve"> </w:t>
      </w:r>
      <w:r w:rsidRPr="000F18BB">
        <w:rPr>
          <w:rFonts w:ascii="Palatino Linotype" w:eastAsia="Times New Roman" w:hAnsi="Palatino Linotype" w:cs="Arial"/>
          <w:sz w:val="24"/>
          <w:szCs w:val="24"/>
          <w:lang w:eastAsia="es-ES"/>
        </w:rPr>
        <w:t>III, del artículo 186,</w:t>
      </w:r>
      <w:r w:rsidRPr="000F18BB">
        <w:rPr>
          <w:rFonts w:ascii="Palatino Linotype" w:eastAsia="Times New Roman" w:hAnsi="Palatino Linotype" w:cs="Arial"/>
          <w:b/>
          <w:sz w:val="24"/>
          <w:szCs w:val="24"/>
          <w:lang w:eastAsia="es-ES"/>
        </w:rPr>
        <w:t xml:space="preserve"> </w:t>
      </w:r>
      <w:r w:rsidRPr="000F18BB">
        <w:rPr>
          <w:rFonts w:ascii="Palatino Linotype" w:eastAsia="Times New Roman" w:hAnsi="Palatino Linotype" w:cs="Arial"/>
          <w:sz w:val="24"/>
          <w:szCs w:val="24"/>
          <w:lang w:eastAsia="es-ES"/>
        </w:rPr>
        <w:t xml:space="preserve">de la Ley de Transparencia y Acceso a la Información Pública del Estado de México y Municipios, se </w:t>
      </w:r>
      <w:r w:rsidRPr="000F18BB">
        <w:rPr>
          <w:rFonts w:ascii="Palatino Linotype" w:eastAsia="Times New Roman" w:hAnsi="Palatino Linotype" w:cs="Arial"/>
          <w:b/>
          <w:sz w:val="24"/>
          <w:szCs w:val="24"/>
          <w:lang w:eastAsia="es-ES"/>
        </w:rPr>
        <w:t xml:space="preserve">REVOCA </w:t>
      </w:r>
      <w:r w:rsidRPr="000F18BB">
        <w:rPr>
          <w:rFonts w:ascii="Palatino Linotype" w:eastAsia="Times New Roman" w:hAnsi="Palatino Linotype" w:cs="Arial"/>
          <w:sz w:val="24"/>
          <w:szCs w:val="24"/>
          <w:lang w:eastAsia="es-ES"/>
        </w:rPr>
        <w:t>la respuesta a la solicitud de información número</w:t>
      </w:r>
      <w:r w:rsidRPr="000F18BB">
        <w:rPr>
          <w:rFonts w:ascii="Palatino Linotype" w:eastAsia="Times New Roman" w:hAnsi="Palatino Linotype" w:cs="Times New Roman"/>
          <w:b/>
          <w:sz w:val="24"/>
          <w:szCs w:val="24"/>
          <w:lang w:eastAsia="es-ES"/>
        </w:rPr>
        <w:t xml:space="preserve"> </w:t>
      </w:r>
      <w:r w:rsidR="009B6428" w:rsidRPr="000F18BB">
        <w:rPr>
          <w:rFonts w:ascii="Palatino Linotype" w:eastAsia="Times New Roman" w:hAnsi="Palatino Linotype" w:cs="Times New Roman"/>
          <w:b/>
          <w:sz w:val="24"/>
          <w:szCs w:val="24"/>
          <w:lang w:eastAsia="es-ES"/>
        </w:rPr>
        <w:t>00055/SESESP/IP/2025</w:t>
      </w:r>
      <w:r w:rsidR="008B64F5" w:rsidRPr="000F18BB">
        <w:rPr>
          <w:rFonts w:ascii="Palatino Linotype" w:eastAsia="Times New Roman" w:hAnsi="Palatino Linotype" w:cs="Times New Roman"/>
          <w:b/>
          <w:sz w:val="24"/>
          <w:szCs w:val="24"/>
          <w:lang w:eastAsia="es-ES"/>
        </w:rPr>
        <w:t xml:space="preserve">, </w:t>
      </w:r>
      <w:r w:rsidR="008B64F5" w:rsidRPr="000F18BB">
        <w:rPr>
          <w:rFonts w:ascii="Palatino Linotype" w:eastAsia="Times New Roman" w:hAnsi="Palatino Linotype" w:cs="Times New Roman"/>
          <w:bCs/>
          <w:sz w:val="24"/>
          <w:szCs w:val="24"/>
          <w:lang w:eastAsia="es-ES"/>
        </w:rPr>
        <w:t xml:space="preserve">que ha sido materia del presente fallo. </w:t>
      </w:r>
    </w:p>
    <w:p w14:paraId="06BDEBBF" w14:textId="77777777" w:rsidR="00615E56" w:rsidRPr="000F18BB" w:rsidRDefault="00615E56" w:rsidP="00615E56">
      <w:pPr>
        <w:pStyle w:val="Prrafodelista"/>
        <w:spacing w:before="240" w:after="240" w:line="360" w:lineRule="auto"/>
        <w:ind w:left="0"/>
        <w:jc w:val="both"/>
        <w:rPr>
          <w:rFonts w:ascii="Palatino Linotype" w:hAnsi="Palatino Linotype"/>
          <w:lang w:val="es-MX"/>
        </w:rPr>
      </w:pPr>
      <w:r w:rsidRPr="000F18BB">
        <w:rPr>
          <w:rFonts w:ascii="Palatino Linotype" w:hAnsi="Palatino Linotype"/>
          <w:lang w:val="es-MX"/>
        </w:rPr>
        <w:t xml:space="preserve">Por lo antes expuesto y fundado es de resolverse y, </w:t>
      </w:r>
    </w:p>
    <w:p w14:paraId="3B7E749E" w14:textId="77777777" w:rsidR="008B64F5" w:rsidRPr="000F18BB" w:rsidRDefault="008B64F5" w:rsidP="00615E56">
      <w:pPr>
        <w:spacing w:before="240" w:after="240" w:line="360" w:lineRule="auto"/>
        <w:jc w:val="center"/>
        <w:rPr>
          <w:rFonts w:ascii="Palatino Linotype" w:hAnsi="Palatino Linotype"/>
          <w:b/>
          <w:spacing w:val="60"/>
          <w:sz w:val="24"/>
          <w:szCs w:val="24"/>
        </w:rPr>
      </w:pPr>
    </w:p>
    <w:p w14:paraId="3F09A5B9" w14:textId="09CDE95E" w:rsidR="00615E56" w:rsidRPr="000F18BB" w:rsidRDefault="00615E56" w:rsidP="00615E56">
      <w:pPr>
        <w:spacing w:before="240" w:after="240" w:line="360" w:lineRule="auto"/>
        <w:jc w:val="center"/>
        <w:rPr>
          <w:rFonts w:ascii="Palatino Linotype" w:hAnsi="Palatino Linotype"/>
          <w:b/>
          <w:spacing w:val="60"/>
          <w:sz w:val="24"/>
          <w:szCs w:val="24"/>
        </w:rPr>
      </w:pPr>
      <w:r w:rsidRPr="000F18BB">
        <w:rPr>
          <w:rFonts w:ascii="Palatino Linotype" w:hAnsi="Palatino Linotype"/>
          <w:b/>
          <w:spacing w:val="60"/>
          <w:sz w:val="24"/>
          <w:szCs w:val="24"/>
        </w:rPr>
        <w:t>SE RESUELVE</w:t>
      </w:r>
    </w:p>
    <w:p w14:paraId="702791E8" w14:textId="64E50E63" w:rsidR="00615E56" w:rsidRPr="000F18BB" w:rsidRDefault="00615E56" w:rsidP="00615E56">
      <w:pPr>
        <w:spacing w:before="240" w:line="360" w:lineRule="auto"/>
        <w:jc w:val="both"/>
        <w:rPr>
          <w:rFonts w:ascii="Palatino Linotype" w:hAnsi="Palatino Linotype" w:cs="Arial"/>
          <w:sz w:val="24"/>
          <w:szCs w:val="24"/>
        </w:rPr>
      </w:pPr>
      <w:r w:rsidRPr="000F18BB">
        <w:rPr>
          <w:rFonts w:ascii="Palatino Linotype" w:hAnsi="Palatino Linotype" w:cs="Arial"/>
          <w:b/>
          <w:sz w:val="28"/>
          <w:szCs w:val="28"/>
          <w:lang w:val="es-ES_tradnl"/>
        </w:rPr>
        <w:t>PRIMERO.</w:t>
      </w:r>
      <w:r w:rsidRPr="000F18BB">
        <w:rPr>
          <w:rFonts w:ascii="Palatino Linotype" w:hAnsi="Palatino Linotype" w:cs="Arial"/>
          <w:sz w:val="24"/>
          <w:szCs w:val="24"/>
          <w:lang w:val="es-ES_tradnl"/>
        </w:rPr>
        <w:t xml:space="preserve"> </w:t>
      </w:r>
      <w:r w:rsidRPr="000F18BB">
        <w:rPr>
          <w:rFonts w:ascii="Palatino Linotype" w:hAnsi="Palatino Linotype" w:cs="Arial"/>
          <w:sz w:val="24"/>
          <w:szCs w:val="24"/>
        </w:rPr>
        <w:t xml:space="preserve">Se </w:t>
      </w:r>
      <w:r w:rsidRPr="000F18BB">
        <w:rPr>
          <w:rFonts w:ascii="Palatino Linotype" w:hAnsi="Palatino Linotype" w:cs="Arial"/>
          <w:b/>
          <w:sz w:val="24"/>
          <w:szCs w:val="24"/>
        </w:rPr>
        <w:t xml:space="preserve">REVOCA </w:t>
      </w:r>
      <w:r w:rsidRPr="000F18BB">
        <w:rPr>
          <w:rFonts w:ascii="Palatino Linotype" w:hAnsi="Palatino Linotype" w:cs="Arial"/>
          <w:sz w:val="24"/>
          <w:szCs w:val="24"/>
        </w:rPr>
        <w:t xml:space="preserve">la respuesta entregada por </w:t>
      </w:r>
      <w:r w:rsidRPr="000F18BB">
        <w:rPr>
          <w:rFonts w:ascii="Palatino Linotype" w:hAnsi="Palatino Linotype" w:cs="Arial"/>
          <w:b/>
          <w:sz w:val="24"/>
          <w:szCs w:val="24"/>
        </w:rPr>
        <w:t xml:space="preserve">EL SUJETO OBLIGADO, </w:t>
      </w:r>
      <w:r w:rsidRPr="000F18BB">
        <w:rPr>
          <w:rFonts w:ascii="Palatino Linotype" w:hAnsi="Palatino Linotype" w:cs="Arial"/>
          <w:sz w:val="24"/>
          <w:szCs w:val="24"/>
        </w:rPr>
        <w:t xml:space="preserve">a la solicitud de información número </w:t>
      </w:r>
      <w:r w:rsidR="009B6428" w:rsidRPr="000F18BB">
        <w:rPr>
          <w:rFonts w:ascii="Palatino Linotype" w:eastAsia="Times New Roman" w:hAnsi="Palatino Linotype" w:cs="Times New Roman"/>
          <w:b/>
          <w:sz w:val="24"/>
          <w:szCs w:val="24"/>
          <w:lang w:eastAsia="es-ES"/>
        </w:rPr>
        <w:t xml:space="preserve">00055/SESESP/IP/2025 </w:t>
      </w:r>
      <w:r w:rsidRPr="000F18BB">
        <w:rPr>
          <w:rFonts w:ascii="Palatino Linotype" w:hAnsi="Palatino Linotype" w:cs="Arial"/>
          <w:bCs/>
          <w:sz w:val="24"/>
          <w:szCs w:val="24"/>
        </w:rPr>
        <w:t>por</w:t>
      </w:r>
      <w:r w:rsidRPr="000F18BB">
        <w:rPr>
          <w:rFonts w:ascii="Palatino Linotype" w:hAnsi="Palatino Linotype" w:cs="Arial"/>
          <w:sz w:val="24"/>
          <w:szCs w:val="24"/>
        </w:rPr>
        <w:t xml:space="preserve"> resultar fundados los motivos de inconformidad que arguye </w:t>
      </w:r>
      <w:r w:rsidRPr="000F18BB">
        <w:rPr>
          <w:rFonts w:ascii="Palatino Linotype" w:hAnsi="Palatino Linotype" w:cs="Arial"/>
          <w:b/>
          <w:sz w:val="24"/>
          <w:szCs w:val="24"/>
        </w:rPr>
        <w:t xml:space="preserve">EL RECURRENTE, </w:t>
      </w:r>
      <w:r w:rsidRPr="000F18BB">
        <w:rPr>
          <w:rFonts w:ascii="Palatino Linotype" w:hAnsi="Palatino Linotype" w:cs="Arial"/>
          <w:sz w:val="24"/>
          <w:szCs w:val="24"/>
        </w:rPr>
        <w:t xml:space="preserve">en términos del considerando </w:t>
      </w:r>
      <w:r w:rsidRPr="000F18BB">
        <w:rPr>
          <w:rFonts w:ascii="Palatino Linotype" w:hAnsi="Palatino Linotype" w:cs="Arial"/>
          <w:b/>
          <w:sz w:val="24"/>
          <w:szCs w:val="24"/>
        </w:rPr>
        <w:t xml:space="preserve">CUARTO </w:t>
      </w:r>
      <w:r w:rsidRPr="000F18BB">
        <w:rPr>
          <w:rFonts w:ascii="Palatino Linotype" w:hAnsi="Palatino Linotype" w:cs="Arial"/>
          <w:sz w:val="24"/>
          <w:szCs w:val="24"/>
        </w:rPr>
        <w:t xml:space="preserve">de la presente resolución. </w:t>
      </w:r>
    </w:p>
    <w:p w14:paraId="39155A1B" w14:textId="77777777" w:rsidR="00615E56" w:rsidRPr="000F18BB" w:rsidRDefault="00615E56" w:rsidP="00615E56">
      <w:pPr>
        <w:autoSpaceDE w:val="0"/>
        <w:autoSpaceDN w:val="0"/>
        <w:adjustRightInd w:val="0"/>
        <w:spacing w:before="240" w:line="360" w:lineRule="auto"/>
        <w:ind w:right="49"/>
        <w:jc w:val="both"/>
        <w:rPr>
          <w:rFonts w:ascii="Palatino Linotype" w:hAnsi="Palatino Linotype" w:cs="Arial"/>
          <w:b/>
          <w:sz w:val="24"/>
          <w:szCs w:val="24"/>
        </w:rPr>
      </w:pPr>
    </w:p>
    <w:p w14:paraId="032E9C26" w14:textId="24A12610" w:rsidR="00615E56" w:rsidRPr="000F18BB" w:rsidRDefault="00615E56" w:rsidP="00615E56">
      <w:pPr>
        <w:autoSpaceDE w:val="0"/>
        <w:autoSpaceDN w:val="0"/>
        <w:adjustRightInd w:val="0"/>
        <w:spacing w:before="240" w:line="360" w:lineRule="auto"/>
        <w:ind w:right="49"/>
        <w:jc w:val="both"/>
        <w:rPr>
          <w:rFonts w:ascii="Palatino Linotype" w:hAnsi="Palatino Linotype" w:cs="Arial"/>
          <w:sz w:val="24"/>
          <w:szCs w:val="24"/>
        </w:rPr>
      </w:pPr>
      <w:r w:rsidRPr="000F18BB">
        <w:rPr>
          <w:rFonts w:ascii="Palatino Linotype" w:hAnsi="Palatino Linotype" w:cs="Arial"/>
          <w:b/>
          <w:sz w:val="24"/>
          <w:szCs w:val="24"/>
        </w:rPr>
        <w:t>SEGUNDO.</w:t>
      </w:r>
      <w:r w:rsidRPr="000F18BB">
        <w:rPr>
          <w:rFonts w:ascii="Palatino Linotype" w:hAnsi="Palatino Linotype" w:cs="Arial"/>
          <w:sz w:val="24"/>
          <w:szCs w:val="24"/>
        </w:rPr>
        <w:t xml:space="preserve"> Se </w:t>
      </w:r>
      <w:r w:rsidRPr="000F18BB">
        <w:rPr>
          <w:rFonts w:ascii="Palatino Linotype" w:hAnsi="Palatino Linotype" w:cs="Arial"/>
          <w:b/>
          <w:sz w:val="24"/>
          <w:szCs w:val="24"/>
        </w:rPr>
        <w:t>ORDENA</w:t>
      </w:r>
      <w:r w:rsidRPr="000F18BB">
        <w:rPr>
          <w:rFonts w:ascii="Palatino Linotype" w:hAnsi="Palatino Linotype" w:cs="Arial"/>
          <w:sz w:val="24"/>
          <w:szCs w:val="24"/>
        </w:rPr>
        <w:t xml:space="preserve"> al </w:t>
      </w:r>
      <w:r w:rsidRPr="000F18BB">
        <w:rPr>
          <w:rFonts w:ascii="Palatino Linotype" w:hAnsi="Palatino Linotype" w:cs="Arial"/>
          <w:b/>
          <w:sz w:val="24"/>
          <w:szCs w:val="24"/>
        </w:rPr>
        <w:t>SUJETO OBLIGADO</w:t>
      </w:r>
      <w:r w:rsidRPr="000F18BB">
        <w:rPr>
          <w:rFonts w:ascii="Palatino Linotype" w:hAnsi="Palatino Linotype" w:cs="Arial"/>
          <w:sz w:val="24"/>
          <w:szCs w:val="24"/>
        </w:rPr>
        <w:t xml:space="preserve"> </w:t>
      </w:r>
      <w:r w:rsidR="00F951C7" w:rsidRPr="000F18BB">
        <w:rPr>
          <w:rFonts w:ascii="Palatino Linotype" w:hAnsi="Palatino Linotype" w:cs="Arial"/>
          <w:sz w:val="24"/>
          <w:szCs w:val="24"/>
        </w:rPr>
        <w:t xml:space="preserve">realizar una búsqueda exhaustiva y razonable, a efecto de hacer entrega </w:t>
      </w:r>
      <w:r w:rsidRPr="000F18BB">
        <w:rPr>
          <w:rFonts w:ascii="Palatino Linotype" w:hAnsi="Palatino Linotype" w:cs="Arial"/>
          <w:sz w:val="24"/>
          <w:szCs w:val="24"/>
        </w:rPr>
        <w:t>al</w:t>
      </w:r>
      <w:r w:rsidRPr="000F18BB">
        <w:rPr>
          <w:rFonts w:ascii="Palatino Linotype" w:hAnsi="Palatino Linotype" w:cs="Arial"/>
          <w:b/>
          <w:bCs/>
          <w:sz w:val="24"/>
          <w:szCs w:val="24"/>
        </w:rPr>
        <w:t xml:space="preserve"> RECURRENTE, </w:t>
      </w:r>
      <w:r w:rsidRPr="000F18BB">
        <w:rPr>
          <w:rFonts w:ascii="Palatino Linotype" w:eastAsia="Times New Roman" w:hAnsi="Palatino Linotype" w:cs="Arial"/>
          <w:bCs/>
          <w:sz w:val="24"/>
          <w:szCs w:val="24"/>
          <w:lang w:eastAsia="es-ES"/>
        </w:rPr>
        <w:t>vía</w:t>
      </w:r>
      <w:r w:rsidRPr="000F18BB">
        <w:rPr>
          <w:rFonts w:ascii="Palatino Linotype" w:eastAsia="Times New Roman" w:hAnsi="Palatino Linotype" w:cs="Arial"/>
          <w:b/>
          <w:sz w:val="24"/>
          <w:szCs w:val="24"/>
          <w:lang w:eastAsia="es-ES"/>
        </w:rPr>
        <w:t xml:space="preserve"> </w:t>
      </w:r>
      <w:r w:rsidRPr="000F18BB">
        <w:rPr>
          <w:rFonts w:ascii="Palatino Linotype" w:hAnsi="Palatino Linotype" w:cs="Arial"/>
          <w:sz w:val="24"/>
          <w:szCs w:val="24"/>
        </w:rPr>
        <w:t xml:space="preserve">Sistema de Acceso a la </w:t>
      </w:r>
      <w:r w:rsidRPr="000F18BB">
        <w:rPr>
          <w:rFonts w:ascii="Palatino Linotype" w:hAnsi="Palatino Linotype" w:cs="Arial"/>
          <w:sz w:val="24"/>
          <w:szCs w:val="24"/>
        </w:rPr>
        <w:lastRenderedPageBreak/>
        <w:t xml:space="preserve">Información Mexiquense </w:t>
      </w:r>
      <w:r w:rsidRPr="000F18BB">
        <w:rPr>
          <w:rFonts w:ascii="Palatino Linotype" w:hAnsi="Palatino Linotype" w:cs="Arial"/>
          <w:b/>
          <w:sz w:val="24"/>
          <w:szCs w:val="24"/>
        </w:rPr>
        <w:t>(SAIMEX),</w:t>
      </w:r>
      <w:r w:rsidRPr="000F18BB">
        <w:rPr>
          <w:rFonts w:ascii="Palatino Linotype" w:hAnsi="Palatino Linotype" w:cs="Arial"/>
          <w:b/>
          <w:bCs/>
          <w:sz w:val="24"/>
          <w:szCs w:val="24"/>
        </w:rPr>
        <w:t xml:space="preserve"> </w:t>
      </w:r>
      <w:r w:rsidRPr="000F18BB">
        <w:rPr>
          <w:rFonts w:ascii="Palatino Linotype" w:hAnsi="Palatino Linotype" w:cs="Arial"/>
          <w:sz w:val="24"/>
          <w:szCs w:val="24"/>
        </w:rPr>
        <w:t xml:space="preserve">en términos del Considerando </w:t>
      </w:r>
      <w:r w:rsidRPr="000F18BB">
        <w:rPr>
          <w:rFonts w:ascii="Palatino Linotype" w:hAnsi="Palatino Linotype" w:cs="Arial"/>
          <w:b/>
          <w:sz w:val="24"/>
          <w:szCs w:val="24"/>
        </w:rPr>
        <w:t xml:space="preserve">CUARTO </w:t>
      </w:r>
      <w:r w:rsidRPr="000F18BB">
        <w:rPr>
          <w:rFonts w:ascii="Palatino Linotype" w:hAnsi="Palatino Linotype" w:cs="Arial"/>
          <w:sz w:val="24"/>
          <w:szCs w:val="24"/>
        </w:rPr>
        <w:t>de esta resolución</w:t>
      </w:r>
      <w:r w:rsidRPr="000F18BB">
        <w:rPr>
          <w:rFonts w:ascii="Palatino Linotype" w:hAnsi="Palatino Linotype" w:cs="Arial"/>
          <w:b/>
          <w:sz w:val="24"/>
          <w:szCs w:val="24"/>
        </w:rPr>
        <w:t xml:space="preserve">, </w:t>
      </w:r>
      <w:r w:rsidRPr="000F18BB">
        <w:rPr>
          <w:rFonts w:ascii="Palatino Linotype" w:hAnsi="Palatino Linotype" w:cs="Arial"/>
          <w:sz w:val="24"/>
          <w:szCs w:val="24"/>
        </w:rPr>
        <w:t>de lo siguiente:</w:t>
      </w:r>
    </w:p>
    <w:p w14:paraId="2E565DCA" w14:textId="77777777" w:rsidR="009B6428" w:rsidRPr="000F18BB" w:rsidRDefault="009B6428" w:rsidP="009B6428">
      <w:pPr>
        <w:pStyle w:val="Prrafodelista"/>
        <w:numPr>
          <w:ilvl w:val="0"/>
          <w:numId w:val="7"/>
        </w:numPr>
        <w:autoSpaceDE w:val="0"/>
        <w:autoSpaceDN w:val="0"/>
        <w:adjustRightInd w:val="0"/>
        <w:spacing w:before="240" w:line="360" w:lineRule="auto"/>
        <w:jc w:val="both"/>
        <w:rPr>
          <w:rFonts w:ascii="Palatino Linotype" w:hAnsi="Palatino Linotype" w:cs="Arial"/>
          <w:i/>
          <w:iCs/>
        </w:rPr>
      </w:pPr>
      <w:r w:rsidRPr="000F18BB">
        <w:rPr>
          <w:rFonts w:ascii="Palatino Linotype" w:hAnsi="Palatino Linotype" w:cs="Arial"/>
          <w:i/>
          <w:iCs/>
        </w:rPr>
        <w:t xml:space="preserve">El o los documentos donde consten las vacantes disponibles, al dieciocho de agosto de dos mil veinticinco. </w:t>
      </w:r>
    </w:p>
    <w:p w14:paraId="4B785C0A" w14:textId="77777777" w:rsidR="00615E56" w:rsidRPr="000F18BB" w:rsidRDefault="00615E56" w:rsidP="00615E56">
      <w:pPr>
        <w:autoSpaceDE w:val="0"/>
        <w:autoSpaceDN w:val="0"/>
        <w:adjustRightInd w:val="0"/>
        <w:spacing w:line="360" w:lineRule="auto"/>
        <w:ind w:right="49"/>
        <w:jc w:val="both"/>
        <w:rPr>
          <w:rFonts w:ascii="Palatino Linotype" w:hAnsi="Palatino Linotype" w:cs="Arial"/>
          <w:b/>
          <w:sz w:val="28"/>
          <w:szCs w:val="28"/>
        </w:rPr>
      </w:pPr>
    </w:p>
    <w:p w14:paraId="636FD79A" w14:textId="77777777" w:rsidR="00615E56" w:rsidRPr="000F18BB" w:rsidRDefault="00615E56" w:rsidP="00615E56">
      <w:pPr>
        <w:autoSpaceDE w:val="0"/>
        <w:autoSpaceDN w:val="0"/>
        <w:adjustRightInd w:val="0"/>
        <w:spacing w:line="360" w:lineRule="auto"/>
        <w:ind w:right="49"/>
        <w:jc w:val="both"/>
        <w:rPr>
          <w:rFonts w:ascii="Palatino Linotype" w:hAnsi="Palatino Linotype" w:cstheme="minorHAnsi"/>
          <w:sz w:val="24"/>
          <w:szCs w:val="24"/>
        </w:rPr>
      </w:pPr>
      <w:r w:rsidRPr="000F18BB">
        <w:rPr>
          <w:rFonts w:ascii="Palatino Linotype" w:hAnsi="Palatino Linotype" w:cs="Arial"/>
          <w:b/>
          <w:sz w:val="28"/>
          <w:szCs w:val="28"/>
        </w:rPr>
        <w:t>TERCERO.</w:t>
      </w:r>
      <w:r w:rsidRPr="000F18BB">
        <w:rPr>
          <w:rFonts w:ascii="Palatino Linotype" w:hAnsi="Palatino Linotype" w:cs="Arial"/>
          <w:b/>
          <w:sz w:val="24"/>
          <w:szCs w:val="24"/>
        </w:rPr>
        <w:t xml:space="preserve"> </w:t>
      </w:r>
      <w:r w:rsidRPr="000F18BB">
        <w:rPr>
          <w:rFonts w:ascii="Palatino Linotype" w:hAnsi="Palatino Linotype" w:cstheme="minorHAnsi"/>
          <w:b/>
          <w:sz w:val="24"/>
          <w:szCs w:val="24"/>
        </w:rPr>
        <w:t>NOTIFÍQUESE</w:t>
      </w:r>
      <w:r w:rsidRPr="000F18BB">
        <w:rPr>
          <w:rFonts w:ascii="Palatino Linotype" w:hAnsi="Palatino Linotype" w:cstheme="minorHAnsi"/>
          <w:i/>
          <w:sz w:val="24"/>
          <w:szCs w:val="24"/>
        </w:rPr>
        <w:t xml:space="preserve"> </w:t>
      </w:r>
      <w:r w:rsidRPr="000F18BB">
        <w:rPr>
          <w:rFonts w:ascii="Palatino Linotype" w:hAnsi="Palatino Linotype" w:cstheme="minorHAnsi"/>
          <w:sz w:val="24"/>
          <w:szCs w:val="24"/>
        </w:rPr>
        <w:t xml:space="preserve">la presente resolución al Titular de la Unidad de Transparencia del Sujeto Obligado, </w:t>
      </w:r>
      <w:r w:rsidRPr="000F18BB">
        <w:rPr>
          <w:rFonts w:ascii="Palatino Linotype" w:eastAsia="Times New Roman" w:hAnsi="Palatino Linotype" w:cs="Arial"/>
          <w:b/>
          <w:sz w:val="24"/>
          <w:szCs w:val="24"/>
          <w:lang w:eastAsia="es-ES"/>
        </w:rPr>
        <w:t xml:space="preserve">vía </w:t>
      </w:r>
      <w:r w:rsidRPr="000F18BB">
        <w:rPr>
          <w:rFonts w:ascii="Palatino Linotype" w:hAnsi="Palatino Linotype" w:cs="Arial"/>
          <w:sz w:val="24"/>
          <w:szCs w:val="24"/>
        </w:rPr>
        <w:t xml:space="preserve">Sistema de Acceso a la Información Mexiquense </w:t>
      </w:r>
      <w:r w:rsidRPr="000F18BB">
        <w:rPr>
          <w:rFonts w:ascii="Palatino Linotype" w:hAnsi="Palatino Linotype" w:cs="Arial"/>
          <w:b/>
          <w:sz w:val="24"/>
          <w:szCs w:val="24"/>
        </w:rPr>
        <w:t xml:space="preserve">(SAIMEX), </w:t>
      </w:r>
      <w:r w:rsidRPr="000F18BB">
        <w:rPr>
          <w:rFonts w:ascii="Palatino Linotype" w:hAnsi="Palatino Linotype" w:cstheme="minorHAnsi"/>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4AF2555" w14:textId="77777777" w:rsidR="00615E56" w:rsidRPr="000F18BB" w:rsidRDefault="00615E56" w:rsidP="00615E56">
      <w:pPr>
        <w:autoSpaceDE w:val="0"/>
        <w:autoSpaceDN w:val="0"/>
        <w:adjustRightInd w:val="0"/>
        <w:spacing w:line="360" w:lineRule="auto"/>
        <w:ind w:right="49"/>
        <w:jc w:val="both"/>
        <w:rPr>
          <w:rFonts w:ascii="Palatino Linotype" w:hAnsi="Palatino Linotype" w:cstheme="minorHAnsi"/>
          <w:sz w:val="24"/>
          <w:szCs w:val="24"/>
        </w:rPr>
      </w:pPr>
    </w:p>
    <w:p w14:paraId="5E38076B" w14:textId="77777777" w:rsidR="00615E56" w:rsidRPr="000F18BB" w:rsidRDefault="00615E56" w:rsidP="00615E56">
      <w:pPr>
        <w:autoSpaceDE w:val="0"/>
        <w:autoSpaceDN w:val="0"/>
        <w:adjustRightInd w:val="0"/>
        <w:spacing w:after="0" w:line="360" w:lineRule="auto"/>
        <w:jc w:val="both"/>
        <w:rPr>
          <w:rFonts w:ascii="Palatino Linotype" w:eastAsia="Times New Roman" w:hAnsi="Palatino Linotype" w:cs="Arial"/>
          <w:sz w:val="24"/>
          <w:szCs w:val="24"/>
          <w:lang w:eastAsia="es-ES"/>
        </w:rPr>
      </w:pPr>
      <w:r w:rsidRPr="000F18BB">
        <w:rPr>
          <w:rFonts w:ascii="Palatino Linotype" w:eastAsia="Times New Roman" w:hAnsi="Palatino Linotype" w:cs="Arial"/>
          <w:b/>
          <w:sz w:val="28"/>
          <w:szCs w:val="28"/>
          <w:lang w:eastAsia="es-ES"/>
        </w:rPr>
        <w:t>CUARTO.</w:t>
      </w:r>
      <w:r w:rsidRPr="000F18BB">
        <w:rPr>
          <w:rFonts w:ascii="Palatino Linotype" w:eastAsia="Times New Roman" w:hAnsi="Palatino Linotype" w:cs="Arial"/>
          <w:b/>
          <w:sz w:val="24"/>
          <w:szCs w:val="24"/>
          <w:lang w:eastAsia="es-ES"/>
        </w:rPr>
        <w:t xml:space="preserve"> </w:t>
      </w:r>
      <w:r w:rsidRPr="000F18BB">
        <w:rPr>
          <w:rFonts w:ascii="Palatino Linotype" w:eastAsia="Times New Roman" w:hAnsi="Palatino Linotype" w:cs="Arial"/>
          <w:sz w:val="24"/>
          <w:szCs w:val="24"/>
          <w:lang w:eastAsia="es-ES"/>
        </w:rPr>
        <w:t xml:space="preserve">De conformidad con el artículo 198 de la Ley de Transparencia y Acceso a la Información Pública del Estado de México y Municipios, de considerarlo procedente, el </w:t>
      </w:r>
      <w:r w:rsidRPr="000F18BB">
        <w:rPr>
          <w:rFonts w:ascii="Palatino Linotype" w:eastAsia="Times New Roman" w:hAnsi="Palatino Linotype" w:cs="Arial"/>
          <w:b/>
          <w:sz w:val="24"/>
          <w:szCs w:val="24"/>
          <w:lang w:eastAsia="es-ES"/>
        </w:rPr>
        <w:t>Sujeto Obligado</w:t>
      </w:r>
      <w:r w:rsidRPr="000F18BB">
        <w:rPr>
          <w:rFonts w:ascii="Palatino Linotype" w:eastAsia="Times New Roman" w:hAnsi="Palatino Linotype" w:cs="Arial"/>
          <w:sz w:val="24"/>
          <w:szCs w:val="24"/>
          <w:lang w:eastAsia="es-ES"/>
        </w:rPr>
        <w:t xml:space="preserve"> de manera fundada y motivada, podrá solicitar una ampliación de plazo para el cumplimiento de la presente resolución.</w:t>
      </w:r>
    </w:p>
    <w:p w14:paraId="26817009" w14:textId="77777777" w:rsidR="00615E56" w:rsidRPr="000F18BB" w:rsidRDefault="00615E56" w:rsidP="00615E56">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4EB3CCC8" w14:textId="77777777" w:rsidR="00615E56" w:rsidRPr="000F18BB" w:rsidRDefault="00615E56" w:rsidP="00615E56">
      <w:pPr>
        <w:spacing w:after="0" w:line="360" w:lineRule="auto"/>
        <w:jc w:val="both"/>
        <w:rPr>
          <w:rFonts w:ascii="Palatino Linotype" w:eastAsia="Times New Roman" w:hAnsi="Palatino Linotype" w:cs="Times New Roman"/>
          <w:color w:val="222222"/>
          <w:sz w:val="24"/>
          <w:szCs w:val="24"/>
          <w:lang w:eastAsia="es-ES"/>
        </w:rPr>
      </w:pPr>
      <w:r w:rsidRPr="000F18BB">
        <w:rPr>
          <w:rFonts w:ascii="Palatino Linotype" w:eastAsia="Times New Roman" w:hAnsi="Palatino Linotype" w:cs="Arial"/>
          <w:b/>
          <w:sz w:val="28"/>
          <w:szCs w:val="28"/>
          <w:lang w:eastAsia="es-ES"/>
        </w:rPr>
        <w:lastRenderedPageBreak/>
        <w:t>QUINTO.</w:t>
      </w:r>
      <w:r w:rsidRPr="000F18BB">
        <w:rPr>
          <w:rFonts w:ascii="Palatino Linotype" w:eastAsia="Times New Roman" w:hAnsi="Palatino Linotype" w:cs="Arial"/>
          <w:b/>
          <w:sz w:val="24"/>
          <w:szCs w:val="24"/>
          <w:lang w:eastAsia="es-ES"/>
        </w:rPr>
        <w:t xml:space="preserve"> NOTIFÍQUESE </w:t>
      </w:r>
      <w:r w:rsidRPr="000F18BB">
        <w:rPr>
          <w:rFonts w:ascii="Palatino Linotype" w:eastAsia="Times New Roman" w:hAnsi="Palatino Linotype" w:cs="Arial"/>
          <w:sz w:val="24"/>
          <w:szCs w:val="24"/>
          <w:lang w:eastAsia="es-ES"/>
        </w:rPr>
        <w:t xml:space="preserve">la presente resolución al </w:t>
      </w:r>
      <w:r w:rsidRPr="000F18BB">
        <w:rPr>
          <w:rFonts w:ascii="Palatino Linotype" w:eastAsia="Times New Roman" w:hAnsi="Palatino Linotype" w:cs="Arial"/>
          <w:b/>
          <w:sz w:val="24"/>
          <w:szCs w:val="24"/>
          <w:lang w:eastAsia="es-ES"/>
        </w:rPr>
        <w:t xml:space="preserve">RECURRENTE vía </w:t>
      </w:r>
      <w:r w:rsidRPr="000F18BB">
        <w:rPr>
          <w:rFonts w:ascii="Palatino Linotype" w:hAnsi="Palatino Linotype" w:cs="Arial"/>
          <w:sz w:val="24"/>
          <w:szCs w:val="24"/>
        </w:rPr>
        <w:t xml:space="preserve">Sistema de Acceso a la Información Mexiquense </w:t>
      </w:r>
      <w:r w:rsidRPr="000F18BB">
        <w:rPr>
          <w:rFonts w:ascii="Palatino Linotype" w:hAnsi="Palatino Linotype" w:cs="Arial"/>
          <w:b/>
          <w:sz w:val="24"/>
          <w:szCs w:val="24"/>
        </w:rPr>
        <w:t xml:space="preserve">(SAIMEX) </w:t>
      </w:r>
      <w:r w:rsidRPr="000F18BB">
        <w:rPr>
          <w:rFonts w:ascii="Palatino Linotype" w:eastAsia="Times New Roman" w:hAnsi="Palatino Linotype" w:cs="Arial"/>
          <w:sz w:val="24"/>
          <w:szCs w:val="24"/>
          <w:lang w:eastAsia="es-ES"/>
        </w:rPr>
        <w:t xml:space="preserve">y hágase de su conocimiento que, </w:t>
      </w:r>
      <w:r w:rsidRPr="000F18BB">
        <w:rPr>
          <w:rFonts w:ascii="Palatino Linotype" w:eastAsia="Times New Roman" w:hAnsi="Palatino Linotype" w:cs="Times New Roman"/>
          <w:color w:val="222222"/>
          <w:sz w:val="24"/>
          <w:szCs w:val="24"/>
          <w:shd w:val="clear" w:color="auto" w:fill="FFFFFF"/>
          <w:lang w:eastAsia="es-ES"/>
        </w:rPr>
        <w:t xml:space="preserve">de conformidad con lo </w:t>
      </w:r>
      <w:r w:rsidRPr="000F18BB">
        <w:rPr>
          <w:rFonts w:ascii="Palatino Linotype" w:eastAsia="Times New Roman" w:hAnsi="Palatino Linotype" w:cs="Times New Roman"/>
          <w:color w:val="222222"/>
          <w:sz w:val="24"/>
          <w:szCs w:val="24"/>
          <w:lang w:eastAsia="es-ES"/>
        </w:rPr>
        <w:t xml:space="preserve">establecido en el artículo 196, de la Ley de Transparencia y Acceso a la Información Pública del Estado de México y Municipios, podrá promover el Juicio de Amparo en los términos de las </w:t>
      </w:r>
      <w:r w:rsidRPr="000F18BB">
        <w:rPr>
          <w:rFonts w:ascii="Palatino Linotype" w:eastAsia="Times New Roman" w:hAnsi="Palatino Linotype" w:cs="Times New Roman"/>
          <w:color w:val="222222"/>
          <w:sz w:val="24"/>
          <w:szCs w:val="24"/>
          <w:shd w:val="clear" w:color="auto" w:fill="FFFFFF"/>
          <w:lang w:eastAsia="es-ES"/>
        </w:rPr>
        <w:t xml:space="preserve">leyes </w:t>
      </w:r>
      <w:r w:rsidRPr="000F18BB">
        <w:rPr>
          <w:rFonts w:ascii="Palatino Linotype" w:eastAsia="Times New Roman" w:hAnsi="Palatino Linotype" w:cs="Times New Roman"/>
          <w:color w:val="222222"/>
          <w:sz w:val="24"/>
          <w:szCs w:val="24"/>
          <w:lang w:eastAsia="es-ES"/>
        </w:rPr>
        <w:t>aplicables.</w:t>
      </w:r>
    </w:p>
    <w:p w14:paraId="69E8A262" w14:textId="77777777" w:rsidR="00B9786E" w:rsidRPr="000F18BB" w:rsidRDefault="00B9786E" w:rsidP="00615E56">
      <w:pPr>
        <w:pStyle w:val="Prrafodelista"/>
        <w:autoSpaceDE w:val="0"/>
        <w:autoSpaceDN w:val="0"/>
        <w:adjustRightInd w:val="0"/>
        <w:spacing w:before="240" w:after="160" w:line="360" w:lineRule="auto"/>
        <w:ind w:left="0"/>
        <w:jc w:val="both"/>
        <w:rPr>
          <w:rFonts w:ascii="Palatino Linotype" w:eastAsia="Palatino Linotype" w:hAnsi="Palatino Linotype" w:cs="Palatino Linotype"/>
          <w:color w:val="000000"/>
        </w:rPr>
      </w:pPr>
    </w:p>
    <w:p w14:paraId="6094105A" w14:textId="79866DD9" w:rsidR="00CC2B80" w:rsidRPr="000F18BB" w:rsidRDefault="000F18BB" w:rsidP="00CC2B80">
      <w:pPr>
        <w:pStyle w:val="Prrafodelista"/>
        <w:autoSpaceDE w:val="0"/>
        <w:autoSpaceDN w:val="0"/>
        <w:adjustRightInd w:val="0"/>
        <w:spacing w:before="240" w:after="160" w:line="360" w:lineRule="auto"/>
        <w:ind w:left="0"/>
        <w:jc w:val="both"/>
        <w:rPr>
          <w:rFonts w:ascii="Palatino Linotype" w:hAnsi="Palatino Linotype" w:cs="Arial"/>
          <w:sz w:val="23"/>
          <w:szCs w:val="23"/>
          <w:lang w:val="es-MX"/>
        </w:rPr>
      </w:pPr>
      <w:r w:rsidRPr="000F18BB">
        <w:rPr>
          <w:rFonts w:ascii="Palatino Linotype" w:eastAsiaTheme="minorHAnsi" w:hAnsi="Palatino Linotype"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DE MAYO DE DOS MIL VEINTISÉIS, ANTE EL SECRETARIO TÉCNICO DEL PLENO, ALEXIS TAPIA RAMÍREZ</w:t>
      </w:r>
      <w:r w:rsidR="00CC2B80" w:rsidRPr="000F18BB">
        <w:rPr>
          <w:rFonts w:ascii="Palatino Linotype" w:hAnsi="Palatino Linotype" w:cs="Arial"/>
          <w:sz w:val="23"/>
          <w:szCs w:val="23"/>
        </w:rPr>
        <w:t xml:space="preserve">. </w:t>
      </w:r>
    </w:p>
    <w:p w14:paraId="2B443FB6" w14:textId="77777777" w:rsidR="00CC2B80" w:rsidRDefault="00CC2B80" w:rsidP="00CC2B80">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r w:rsidRPr="000F18BB">
        <w:rPr>
          <w:rFonts w:ascii="Palatino Linotype" w:hAnsi="Palatino Linotype"/>
          <w:bCs/>
          <w:sz w:val="18"/>
          <w:szCs w:val="18"/>
          <w:lang w:val="es-MX"/>
        </w:rPr>
        <w:t>CCR/JCMA</w:t>
      </w:r>
    </w:p>
    <w:p w14:paraId="4BA1EAE5" w14:textId="77777777" w:rsidR="001441C0" w:rsidRDefault="001441C0" w:rsidP="00615E56">
      <w:pPr>
        <w:spacing w:line="360" w:lineRule="auto"/>
        <w:rPr>
          <w:rFonts w:ascii="Palatino Linotype" w:hAnsi="Palatino Linotype"/>
          <w:sz w:val="20"/>
          <w:szCs w:val="20"/>
        </w:rPr>
      </w:pPr>
    </w:p>
    <w:p w14:paraId="7C3C0BAC" w14:textId="77777777" w:rsidR="001441C0" w:rsidRDefault="001441C0" w:rsidP="00615E56">
      <w:pPr>
        <w:spacing w:line="360" w:lineRule="auto"/>
        <w:rPr>
          <w:rFonts w:ascii="Palatino Linotype" w:hAnsi="Palatino Linotype"/>
          <w:sz w:val="20"/>
          <w:szCs w:val="20"/>
        </w:rPr>
      </w:pPr>
    </w:p>
    <w:p w14:paraId="4C2736A8" w14:textId="77777777" w:rsidR="001441C0" w:rsidRDefault="001441C0" w:rsidP="00615E56">
      <w:pPr>
        <w:spacing w:line="360" w:lineRule="auto"/>
        <w:rPr>
          <w:rFonts w:ascii="Palatino Linotype" w:hAnsi="Palatino Linotype"/>
          <w:sz w:val="20"/>
          <w:szCs w:val="20"/>
        </w:rPr>
      </w:pPr>
    </w:p>
    <w:p w14:paraId="2276089C" w14:textId="77777777" w:rsidR="001441C0" w:rsidRDefault="001441C0" w:rsidP="00615E56">
      <w:pPr>
        <w:spacing w:line="360" w:lineRule="auto"/>
        <w:rPr>
          <w:rFonts w:ascii="Palatino Linotype" w:hAnsi="Palatino Linotype"/>
          <w:sz w:val="20"/>
          <w:szCs w:val="20"/>
        </w:rPr>
      </w:pPr>
    </w:p>
    <w:p w14:paraId="01ADB673" w14:textId="77777777" w:rsidR="001441C0" w:rsidRDefault="001441C0" w:rsidP="00615E56">
      <w:pPr>
        <w:spacing w:line="360" w:lineRule="auto"/>
        <w:rPr>
          <w:rFonts w:ascii="Palatino Linotype" w:hAnsi="Palatino Linotype"/>
          <w:sz w:val="20"/>
          <w:szCs w:val="20"/>
        </w:rPr>
      </w:pPr>
    </w:p>
    <w:p w14:paraId="3EFC01C4" w14:textId="77777777" w:rsidR="001441C0" w:rsidRDefault="001441C0" w:rsidP="00615E56">
      <w:pPr>
        <w:spacing w:line="360" w:lineRule="auto"/>
        <w:rPr>
          <w:rFonts w:ascii="Palatino Linotype" w:hAnsi="Palatino Linotype"/>
          <w:sz w:val="20"/>
          <w:szCs w:val="20"/>
        </w:rPr>
      </w:pPr>
    </w:p>
    <w:p w14:paraId="7C04CF98" w14:textId="77777777" w:rsidR="001441C0" w:rsidRDefault="001441C0" w:rsidP="00615E56">
      <w:pPr>
        <w:spacing w:line="360" w:lineRule="auto"/>
        <w:rPr>
          <w:rFonts w:ascii="Palatino Linotype" w:hAnsi="Palatino Linotype"/>
          <w:sz w:val="20"/>
          <w:szCs w:val="20"/>
        </w:rPr>
      </w:pPr>
    </w:p>
    <w:p w14:paraId="261A1D92" w14:textId="77777777" w:rsidR="001441C0" w:rsidRDefault="001441C0" w:rsidP="00615E56">
      <w:pPr>
        <w:spacing w:line="360" w:lineRule="auto"/>
        <w:rPr>
          <w:rFonts w:ascii="Palatino Linotype" w:hAnsi="Palatino Linotype"/>
          <w:sz w:val="20"/>
          <w:szCs w:val="20"/>
        </w:rPr>
      </w:pPr>
    </w:p>
    <w:p w14:paraId="6F16312A" w14:textId="77777777" w:rsidR="001441C0" w:rsidRDefault="001441C0" w:rsidP="00615E56">
      <w:pPr>
        <w:spacing w:line="360" w:lineRule="auto"/>
        <w:rPr>
          <w:rFonts w:ascii="Palatino Linotype" w:hAnsi="Palatino Linotype"/>
          <w:sz w:val="20"/>
          <w:szCs w:val="20"/>
        </w:rPr>
      </w:pPr>
    </w:p>
    <w:p w14:paraId="74E83A8C" w14:textId="77777777" w:rsidR="001441C0" w:rsidRDefault="001441C0" w:rsidP="00615E56">
      <w:pPr>
        <w:spacing w:line="360" w:lineRule="auto"/>
        <w:rPr>
          <w:rFonts w:ascii="Palatino Linotype" w:hAnsi="Palatino Linotype"/>
          <w:sz w:val="20"/>
          <w:szCs w:val="20"/>
        </w:rPr>
      </w:pPr>
    </w:p>
    <w:p w14:paraId="063280BB" w14:textId="77777777" w:rsidR="001441C0" w:rsidRDefault="001441C0" w:rsidP="00615E56">
      <w:pPr>
        <w:spacing w:line="360" w:lineRule="auto"/>
        <w:rPr>
          <w:rFonts w:ascii="Palatino Linotype" w:hAnsi="Palatino Linotype"/>
          <w:sz w:val="20"/>
          <w:szCs w:val="20"/>
        </w:rPr>
      </w:pPr>
    </w:p>
    <w:p w14:paraId="2B5059A3" w14:textId="77777777" w:rsidR="001441C0" w:rsidRDefault="001441C0" w:rsidP="00615E56">
      <w:pPr>
        <w:spacing w:line="360" w:lineRule="auto"/>
        <w:rPr>
          <w:rFonts w:ascii="Palatino Linotype" w:hAnsi="Palatino Linotype"/>
          <w:sz w:val="20"/>
          <w:szCs w:val="20"/>
        </w:rPr>
      </w:pPr>
    </w:p>
    <w:p w14:paraId="3742A10C" w14:textId="77777777" w:rsidR="001441C0" w:rsidRDefault="001441C0" w:rsidP="00615E56">
      <w:pPr>
        <w:spacing w:line="360" w:lineRule="auto"/>
        <w:rPr>
          <w:rFonts w:ascii="Palatino Linotype" w:hAnsi="Palatino Linotype"/>
          <w:sz w:val="20"/>
          <w:szCs w:val="20"/>
        </w:rPr>
      </w:pPr>
    </w:p>
    <w:p w14:paraId="4FE1C591" w14:textId="77777777" w:rsidR="001441C0" w:rsidRDefault="001441C0" w:rsidP="00615E56">
      <w:pPr>
        <w:spacing w:line="360" w:lineRule="auto"/>
        <w:rPr>
          <w:rFonts w:ascii="Palatino Linotype" w:hAnsi="Palatino Linotype"/>
          <w:sz w:val="20"/>
          <w:szCs w:val="20"/>
        </w:rPr>
      </w:pPr>
    </w:p>
    <w:p w14:paraId="7E1A3F8E" w14:textId="77777777" w:rsidR="001441C0" w:rsidRDefault="001441C0" w:rsidP="00615E56">
      <w:pPr>
        <w:spacing w:line="360" w:lineRule="auto"/>
        <w:rPr>
          <w:rFonts w:ascii="Palatino Linotype" w:hAnsi="Palatino Linotype"/>
          <w:sz w:val="20"/>
          <w:szCs w:val="20"/>
        </w:rPr>
      </w:pPr>
    </w:p>
    <w:p w14:paraId="72866AD9" w14:textId="77777777" w:rsidR="001441C0" w:rsidRDefault="001441C0" w:rsidP="00615E56">
      <w:pPr>
        <w:spacing w:line="360" w:lineRule="auto"/>
        <w:rPr>
          <w:rFonts w:ascii="Palatino Linotype" w:hAnsi="Palatino Linotype"/>
          <w:sz w:val="20"/>
          <w:szCs w:val="20"/>
        </w:rPr>
      </w:pPr>
    </w:p>
    <w:p w14:paraId="76D67BFB" w14:textId="77777777" w:rsidR="001441C0" w:rsidRDefault="001441C0" w:rsidP="00615E56">
      <w:pPr>
        <w:spacing w:line="360" w:lineRule="auto"/>
        <w:rPr>
          <w:rFonts w:ascii="Palatino Linotype" w:hAnsi="Palatino Linotype"/>
          <w:sz w:val="20"/>
          <w:szCs w:val="20"/>
        </w:rPr>
      </w:pPr>
    </w:p>
    <w:p w14:paraId="14178DBA" w14:textId="66A4D855" w:rsidR="00394873" w:rsidRPr="0037314A" w:rsidRDefault="00394873" w:rsidP="002764D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sectPr w:rsidR="00394873" w:rsidRPr="0037314A" w:rsidSect="00FB4AAD">
      <w:headerReference w:type="default" r:id="rId12"/>
      <w:footerReference w:type="default" r:id="rId13"/>
      <w:headerReference w:type="first" r:id="rId14"/>
      <w:footerReference w:type="first" r:id="rId15"/>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1E0E36" w14:textId="77777777" w:rsidR="00B64F56" w:rsidRPr="0037314A" w:rsidRDefault="00B64F56" w:rsidP="006168E4">
      <w:pPr>
        <w:spacing w:after="0" w:line="240" w:lineRule="auto"/>
      </w:pPr>
      <w:r w:rsidRPr="0037314A">
        <w:separator/>
      </w:r>
    </w:p>
  </w:endnote>
  <w:endnote w:type="continuationSeparator" w:id="0">
    <w:p w14:paraId="03B7447A" w14:textId="77777777" w:rsidR="00B64F56" w:rsidRPr="0037314A" w:rsidRDefault="00B64F56" w:rsidP="006168E4">
      <w:pPr>
        <w:spacing w:after="0" w:line="240" w:lineRule="auto"/>
      </w:pPr>
      <w:r w:rsidRPr="003731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BF03E" w14:textId="77777777" w:rsidR="00C70B4A" w:rsidRPr="0037314A" w:rsidRDefault="00C70B4A" w:rsidP="00FB4AAD">
    <w:pPr>
      <w:pStyle w:val="Piedepgina"/>
      <w:jc w:val="right"/>
      <w:rPr>
        <w:rFonts w:ascii="Palatino Linotype" w:hAnsi="Palatino Linotype"/>
        <w:sz w:val="20"/>
        <w:lang w:val="es-MX"/>
      </w:rPr>
    </w:pPr>
    <w:r w:rsidRPr="0037314A">
      <w:rPr>
        <w:rFonts w:ascii="Palatino Linotype" w:hAnsi="Palatino Linotype"/>
        <w:sz w:val="20"/>
        <w:lang w:val="es-MX"/>
      </w:rPr>
      <w:t xml:space="preserve">Página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PAGE  \* Arabic  \* MERGEFORMAT</w:instrText>
    </w:r>
    <w:r w:rsidRPr="0037314A">
      <w:rPr>
        <w:rFonts w:ascii="Palatino Linotype" w:hAnsi="Palatino Linotype"/>
        <w:bCs/>
        <w:sz w:val="20"/>
        <w:lang w:val="es-MX"/>
      </w:rPr>
      <w:fldChar w:fldCharType="separate"/>
    </w:r>
    <w:r w:rsidR="006A5105">
      <w:rPr>
        <w:rFonts w:ascii="Palatino Linotype" w:hAnsi="Palatino Linotype"/>
        <w:bCs/>
        <w:noProof/>
        <w:sz w:val="20"/>
        <w:lang w:val="es-MX"/>
      </w:rPr>
      <w:t>20</w:t>
    </w:r>
    <w:r w:rsidRPr="0037314A">
      <w:rPr>
        <w:rFonts w:ascii="Palatino Linotype" w:hAnsi="Palatino Linotype"/>
        <w:bCs/>
        <w:sz w:val="20"/>
        <w:lang w:val="es-MX"/>
      </w:rPr>
      <w:fldChar w:fldCharType="end"/>
    </w:r>
    <w:r w:rsidRPr="0037314A">
      <w:rPr>
        <w:rFonts w:ascii="Palatino Linotype" w:hAnsi="Palatino Linotype"/>
        <w:sz w:val="20"/>
        <w:lang w:val="es-MX"/>
      </w:rPr>
      <w:t xml:space="preserve"> de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NUMPAGES  \* Arabic  \* MERGEFORMAT</w:instrText>
    </w:r>
    <w:r w:rsidRPr="0037314A">
      <w:rPr>
        <w:rFonts w:ascii="Palatino Linotype" w:hAnsi="Palatino Linotype"/>
        <w:bCs/>
        <w:sz w:val="20"/>
        <w:lang w:val="es-MX"/>
      </w:rPr>
      <w:fldChar w:fldCharType="separate"/>
    </w:r>
    <w:r w:rsidR="006A5105">
      <w:rPr>
        <w:rFonts w:ascii="Palatino Linotype" w:hAnsi="Palatino Linotype"/>
        <w:bCs/>
        <w:noProof/>
        <w:sz w:val="20"/>
        <w:lang w:val="es-MX"/>
      </w:rPr>
      <w:t>33</w:t>
    </w:r>
    <w:r w:rsidRPr="0037314A">
      <w:rPr>
        <w:rFonts w:ascii="Palatino Linotype" w:hAnsi="Palatino Linotype"/>
        <w:bCs/>
        <w:sz w:val="20"/>
        <w:lang w:val="es-MX"/>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F2FDF" w14:textId="77777777" w:rsidR="00C70B4A" w:rsidRPr="0037314A" w:rsidRDefault="00C70B4A" w:rsidP="00FB4AAD">
    <w:pPr>
      <w:pStyle w:val="Piedepgina"/>
      <w:jc w:val="right"/>
      <w:rPr>
        <w:rFonts w:ascii="Palatino Linotype" w:hAnsi="Palatino Linotype"/>
        <w:sz w:val="20"/>
        <w:lang w:val="es-MX"/>
      </w:rPr>
    </w:pPr>
    <w:r w:rsidRPr="0037314A">
      <w:rPr>
        <w:rFonts w:ascii="Palatino Linotype" w:hAnsi="Palatino Linotype"/>
        <w:sz w:val="20"/>
        <w:lang w:val="es-MX"/>
      </w:rPr>
      <w:t xml:space="preserve">Página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PAGE  \* Arabic  \* MERGEFORMAT</w:instrText>
    </w:r>
    <w:r w:rsidRPr="0037314A">
      <w:rPr>
        <w:rFonts w:ascii="Palatino Linotype" w:hAnsi="Palatino Linotype"/>
        <w:bCs/>
        <w:sz w:val="20"/>
        <w:lang w:val="es-MX"/>
      </w:rPr>
      <w:fldChar w:fldCharType="separate"/>
    </w:r>
    <w:r w:rsidR="006A5105">
      <w:rPr>
        <w:rFonts w:ascii="Palatino Linotype" w:hAnsi="Palatino Linotype"/>
        <w:bCs/>
        <w:noProof/>
        <w:sz w:val="20"/>
        <w:lang w:val="es-MX"/>
      </w:rPr>
      <w:t>1</w:t>
    </w:r>
    <w:r w:rsidRPr="0037314A">
      <w:rPr>
        <w:rFonts w:ascii="Palatino Linotype" w:hAnsi="Palatino Linotype"/>
        <w:bCs/>
        <w:sz w:val="20"/>
        <w:lang w:val="es-MX"/>
      </w:rPr>
      <w:fldChar w:fldCharType="end"/>
    </w:r>
    <w:r w:rsidRPr="0037314A">
      <w:rPr>
        <w:rFonts w:ascii="Palatino Linotype" w:hAnsi="Palatino Linotype"/>
        <w:sz w:val="20"/>
        <w:lang w:val="es-MX"/>
      </w:rPr>
      <w:t xml:space="preserve"> de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NUMPAGES  \* Arabic  \* MERGEFORMAT</w:instrText>
    </w:r>
    <w:r w:rsidRPr="0037314A">
      <w:rPr>
        <w:rFonts w:ascii="Palatino Linotype" w:hAnsi="Palatino Linotype"/>
        <w:bCs/>
        <w:sz w:val="20"/>
        <w:lang w:val="es-MX"/>
      </w:rPr>
      <w:fldChar w:fldCharType="separate"/>
    </w:r>
    <w:r w:rsidR="006A5105">
      <w:rPr>
        <w:rFonts w:ascii="Palatino Linotype" w:hAnsi="Palatino Linotype"/>
        <w:bCs/>
        <w:noProof/>
        <w:sz w:val="20"/>
        <w:lang w:val="es-MX"/>
      </w:rPr>
      <w:t>33</w:t>
    </w:r>
    <w:r w:rsidRPr="0037314A">
      <w:rPr>
        <w:rFonts w:ascii="Palatino Linotype" w:hAnsi="Palatino Linotype"/>
        <w:bCs/>
        <w:sz w:val="20"/>
        <w:lang w:val="es-MX"/>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A1BAE0" w14:textId="77777777" w:rsidR="00B64F56" w:rsidRPr="0037314A" w:rsidRDefault="00B64F56" w:rsidP="006168E4">
      <w:pPr>
        <w:spacing w:after="0" w:line="240" w:lineRule="auto"/>
      </w:pPr>
      <w:r w:rsidRPr="0037314A">
        <w:separator/>
      </w:r>
    </w:p>
  </w:footnote>
  <w:footnote w:type="continuationSeparator" w:id="0">
    <w:p w14:paraId="697CC900" w14:textId="77777777" w:rsidR="00B64F56" w:rsidRPr="0037314A" w:rsidRDefault="00B64F56" w:rsidP="006168E4">
      <w:pPr>
        <w:spacing w:after="0" w:line="240" w:lineRule="auto"/>
      </w:pPr>
      <w:r w:rsidRPr="0037314A">
        <w:continuationSeparator/>
      </w:r>
    </w:p>
  </w:footnote>
  <w:footnote w:id="1">
    <w:p w14:paraId="2E67BA83" w14:textId="77777777" w:rsidR="00660B6C" w:rsidRDefault="00660B6C" w:rsidP="00660B6C">
      <w:pPr>
        <w:pStyle w:val="Textonotapie"/>
      </w:pPr>
      <w:r>
        <w:rPr>
          <w:rStyle w:val="Refdenotaalpie"/>
        </w:rPr>
        <w:footnoteRef/>
      </w:r>
      <w:r>
        <w:t xml:space="preserve"> Consultado en </w:t>
      </w:r>
      <w:hyperlink r:id="rId1" w:history="1">
        <w:r w:rsidRPr="00BA0135">
          <w:rPr>
            <w:rStyle w:val="Hipervnculo"/>
          </w:rPr>
          <w:t>https://dle.rae.es/notorio</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0733F" w14:textId="77777777" w:rsidR="00C70B4A" w:rsidRPr="0037314A" w:rsidRDefault="00C70B4A">
    <w:pPr>
      <w:pStyle w:val="Encabezado"/>
      <w:rPr>
        <w:lang w:val="es-MX"/>
      </w:rPr>
    </w:pPr>
    <w:r w:rsidRPr="0037314A">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1EC0D16C" wp14:editId="662EEEA7">
          <wp:simplePos x="0" y="0"/>
          <wp:positionH relativeFrom="page">
            <wp:posOffset>19974</wp:posOffset>
          </wp:positionH>
          <wp:positionV relativeFrom="page">
            <wp:posOffset>15801</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C70B4A" w:rsidRPr="0037314A" w14:paraId="1EC9A00A" w14:textId="77777777" w:rsidTr="009B28E9">
      <w:trPr>
        <w:trHeight w:val="227"/>
      </w:trPr>
      <w:tc>
        <w:tcPr>
          <w:tcW w:w="5529" w:type="dxa"/>
          <w:hideMark/>
        </w:tcPr>
        <w:p w14:paraId="54E20D87" w14:textId="77777777" w:rsidR="00C70B4A" w:rsidRPr="0037314A" w:rsidRDefault="00C70B4A" w:rsidP="009A686F">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Recurso de Revisión N°:</w:t>
          </w:r>
        </w:p>
      </w:tc>
      <w:tc>
        <w:tcPr>
          <w:tcW w:w="4536" w:type="dxa"/>
          <w:hideMark/>
        </w:tcPr>
        <w:p w14:paraId="7F2DE57B" w14:textId="54EF459A" w:rsidR="00C70B4A" w:rsidRPr="0037314A" w:rsidRDefault="006C0F1B"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10085</w:t>
          </w:r>
          <w:r w:rsidR="00C70B4A" w:rsidRPr="0037314A">
            <w:rPr>
              <w:rFonts w:ascii="Palatino Linotype" w:hAnsi="Palatino Linotype" w:cs="Arial"/>
              <w:bCs/>
              <w:sz w:val="24"/>
              <w:lang w:eastAsia="es-MX"/>
            </w:rPr>
            <w:t>/INFOEM/IP/RR/202</w:t>
          </w:r>
          <w:r>
            <w:rPr>
              <w:rFonts w:ascii="Palatino Linotype" w:hAnsi="Palatino Linotype" w:cs="Arial"/>
              <w:bCs/>
              <w:sz w:val="24"/>
              <w:lang w:eastAsia="es-MX"/>
            </w:rPr>
            <w:t>5</w:t>
          </w:r>
          <w:r w:rsidR="00C70B4A" w:rsidRPr="0037314A">
            <w:rPr>
              <w:rFonts w:ascii="Palatino Linotype" w:hAnsi="Palatino Linotype" w:cs="Arial"/>
              <w:bCs/>
              <w:sz w:val="24"/>
              <w:lang w:eastAsia="es-MX"/>
            </w:rPr>
            <w:t xml:space="preserve"> </w:t>
          </w:r>
        </w:p>
      </w:tc>
    </w:tr>
    <w:tr w:rsidR="00C70B4A" w:rsidRPr="0037314A" w14:paraId="55FEBD54" w14:textId="77777777" w:rsidTr="009B28E9">
      <w:trPr>
        <w:trHeight w:val="242"/>
      </w:trPr>
      <w:tc>
        <w:tcPr>
          <w:tcW w:w="5529" w:type="dxa"/>
          <w:hideMark/>
        </w:tcPr>
        <w:p w14:paraId="380D58F4" w14:textId="77777777" w:rsidR="00C70B4A" w:rsidRPr="0037314A" w:rsidRDefault="00C70B4A" w:rsidP="009A686F">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Sujeto Obligado:</w:t>
          </w:r>
        </w:p>
      </w:tc>
      <w:tc>
        <w:tcPr>
          <w:tcW w:w="4536" w:type="dxa"/>
          <w:hideMark/>
        </w:tcPr>
        <w:p w14:paraId="731A60C1" w14:textId="41083419" w:rsidR="00C70B4A" w:rsidRPr="0037314A" w:rsidRDefault="006C0F1B" w:rsidP="00C01E1C">
          <w:pPr>
            <w:spacing w:after="120" w:line="256" w:lineRule="auto"/>
            <w:ind w:left="639" w:right="214"/>
            <w:jc w:val="both"/>
            <w:rPr>
              <w:rFonts w:ascii="Palatino Linotype" w:hAnsi="Palatino Linotype" w:cs="Arial"/>
            </w:rPr>
          </w:pPr>
          <w:r>
            <w:rPr>
              <w:rFonts w:ascii="Palatino Linotype" w:hAnsi="Palatino Linotype" w:cs="Arial"/>
              <w:szCs w:val="20"/>
            </w:rPr>
            <w:t xml:space="preserve">Secretariado Ejecutivo del Sistema Estatal de Seguridad Pública </w:t>
          </w:r>
          <w:r w:rsidR="00972217">
            <w:rPr>
              <w:rFonts w:ascii="Palatino Linotype" w:hAnsi="Palatino Linotype" w:cs="Arial"/>
              <w:szCs w:val="20"/>
            </w:rPr>
            <w:t xml:space="preserve"> </w:t>
          </w:r>
        </w:p>
      </w:tc>
    </w:tr>
    <w:tr w:rsidR="00C70B4A" w:rsidRPr="0037314A" w14:paraId="21314286" w14:textId="77777777" w:rsidTr="009B28E9">
      <w:trPr>
        <w:trHeight w:val="342"/>
      </w:trPr>
      <w:tc>
        <w:tcPr>
          <w:tcW w:w="5529" w:type="dxa"/>
          <w:hideMark/>
        </w:tcPr>
        <w:p w14:paraId="28B22B0A" w14:textId="77777777" w:rsidR="00C70B4A" w:rsidRPr="0037314A" w:rsidRDefault="00C70B4A" w:rsidP="009A686F">
          <w:pPr>
            <w:tabs>
              <w:tab w:val="left" w:pos="4892"/>
            </w:tabs>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Comisionado Ponente:</w:t>
          </w:r>
        </w:p>
      </w:tc>
      <w:tc>
        <w:tcPr>
          <w:tcW w:w="4536" w:type="dxa"/>
          <w:hideMark/>
        </w:tcPr>
        <w:p w14:paraId="5629EB35" w14:textId="77777777" w:rsidR="00C70B4A" w:rsidRPr="0037314A" w:rsidRDefault="00C70B4A" w:rsidP="009A686F">
          <w:pPr>
            <w:spacing w:after="120" w:line="256" w:lineRule="auto"/>
            <w:ind w:left="497" w:right="214" w:firstLine="142"/>
            <w:jc w:val="both"/>
            <w:rPr>
              <w:rFonts w:ascii="Palatino Linotype" w:hAnsi="Palatino Linotype" w:cs="Arial"/>
              <w:szCs w:val="20"/>
            </w:rPr>
          </w:pPr>
          <w:r w:rsidRPr="0037314A">
            <w:rPr>
              <w:rFonts w:ascii="Palatino Linotype" w:hAnsi="Palatino Linotype" w:cs="Arial"/>
              <w:szCs w:val="20"/>
            </w:rPr>
            <w:t xml:space="preserve">José Martínez Vilchis </w:t>
          </w:r>
        </w:p>
      </w:tc>
    </w:tr>
  </w:tbl>
  <w:p w14:paraId="79D1C23A" w14:textId="77777777" w:rsidR="00C70B4A" w:rsidRPr="0037314A" w:rsidRDefault="00C70B4A">
    <w:pPr>
      <w:pStyle w:val="Encabezado"/>
      <w:rPr>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C70B4A" w:rsidRPr="0037314A" w14:paraId="42D97161" w14:textId="77777777" w:rsidTr="009B28E9">
      <w:trPr>
        <w:trHeight w:val="227"/>
      </w:trPr>
      <w:tc>
        <w:tcPr>
          <w:tcW w:w="5529" w:type="dxa"/>
          <w:hideMark/>
        </w:tcPr>
        <w:p w14:paraId="079C0A7D" w14:textId="77777777" w:rsidR="00C70B4A" w:rsidRPr="0037314A" w:rsidRDefault="00C70B4A" w:rsidP="00FB4AAD">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Recurso de Revisión N°:</w:t>
          </w:r>
        </w:p>
      </w:tc>
      <w:tc>
        <w:tcPr>
          <w:tcW w:w="4536" w:type="dxa"/>
          <w:hideMark/>
        </w:tcPr>
        <w:p w14:paraId="084B110A" w14:textId="6C289035" w:rsidR="00C70B4A" w:rsidRPr="0037314A" w:rsidRDefault="006C0F1B"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10085</w:t>
          </w:r>
          <w:r w:rsidR="00C70B4A" w:rsidRPr="0037314A">
            <w:rPr>
              <w:rFonts w:ascii="Palatino Linotype" w:hAnsi="Palatino Linotype" w:cs="Arial"/>
              <w:bCs/>
              <w:sz w:val="24"/>
              <w:lang w:eastAsia="es-MX"/>
            </w:rPr>
            <w:t>/INFOEM/IP/RR/202</w:t>
          </w:r>
          <w:r>
            <w:rPr>
              <w:rFonts w:ascii="Palatino Linotype" w:hAnsi="Palatino Linotype" w:cs="Arial"/>
              <w:bCs/>
              <w:sz w:val="24"/>
              <w:lang w:eastAsia="es-MX"/>
            </w:rPr>
            <w:t>5</w:t>
          </w:r>
          <w:r w:rsidR="00C70B4A" w:rsidRPr="0037314A">
            <w:rPr>
              <w:rFonts w:ascii="Palatino Linotype" w:hAnsi="Palatino Linotype" w:cs="Arial"/>
              <w:bCs/>
              <w:sz w:val="24"/>
              <w:lang w:eastAsia="es-MX"/>
            </w:rPr>
            <w:t xml:space="preserve"> </w:t>
          </w:r>
        </w:p>
      </w:tc>
    </w:tr>
    <w:tr w:rsidR="00C70B4A" w:rsidRPr="0037314A" w14:paraId="36CDA2D2" w14:textId="77777777" w:rsidTr="009B28E9">
      <w:trPr>
        <w:trHeight w:val="196"/>
      </w:trPr>
      <w:tc>
        <w:tcPr>
          <w:tcW w:w="5529" w:type="dxa"/>
          <w:hideMark/>
        </w:tcPr>
        <w:p w14:paraId="2ADF7609" w14:textId="77777777" w:rsidR="00C70B4A" w:rsidRPr="0037314A" w:rsidRDefault="00C70B4A" w:rsidP="00FB4AAD">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Recurrente:</w:t>
          </w:r>
        </w:p>
      </w:tc>
      <w:tc>
        <w:tcPr>
          <w:tcW w:w="4536" w:type="dxa"/>
          <w:hideMark/>
        </w:tcPr>
        <w:p w14:paraId="59C006B1" w14:textId="21E1D976" w:rsidR="00C70B4A" w:rsidRPr="0037314A" w:rsidRDefault="006A5105" w:rsidP="00CC0C5F">
          <w:pPr>
            <w:spacing w:after="120" w:line="256" w:lineRule="auto"/>
            <w:ind w:left="639" w:right="214"/>
            <w:jc w:val="both"/>
            <w:rPr>
              <w:rFonts w:ascii="Palatino Linotype" w:hAnsi="Palatino Linotype" w:cs="Arial"/>
            </w:rPr>
          </w:pPr>
          <w:r>
            <w:rPr>
              <w:rFonts w:ascii="Palatino Linotype" w:hAnsi="Palatino Linotype" w:cs="Arial"/>
            </w:rPr>
            <w:t>XXXXXXXXX</w:t>
          </w:r>
          <w:r w:rsidR="008E742A">
            <w:rPr>
              <w:rFonts w:ascii="Palatino Linotype" w:hAnsi="Palatino Linotype" w:cs="Arial"/>
            </w:rPr>
            <w:t xml:space="preserve"> </w:t>
          </w:r>
          <w:r w:rsidR="001523F6">
            <w:rPr>
              <w:rFonts w:ascii="Palatino Linotype" w:hAnsi="Palatino Linotype" w:cs="Arial"/>
            </w:rPr>
            <w:t xml:space="preserve"> </w:t>
          </w:r>
        </w:p>
      </w:tc>
    </w:tr>
    <w:tr w:rsidR="00C70B4A" w:rsidRPr="0037314A" w14:paraId="652F9A44" w14:textId="77777777" w:rsidTr="009B28E9">
      <w:trPr>
        <w:trHeight w:val="242"/>
      </w:trPr>
      <w:tc>
        <w:tcPr>
          <w:tcW w:w="5529" w:type="dxa"/>
          <w:hideMark/>
        </w:tcPr>
        <w:p w14:paraId="09EC290F" w14:textId="77777777" w:rsidR="00C70B4A" w:rsidRPr="0037314A" w:rsidRDefault="00C70B4A" w:rsidP="00FB4AAD">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Sujeto Obligado:</w:t>
          </w:r>
        </w:p>
      </w:tc>
      <w:tc>
        <w:tcPr>
          <w:tcW w:w="4536" w:type="dxa"/>
          <w:hideMark/>
        </w:tcPr>
        <w:p w14:paraId="43EFE4F6" w14:textId="70BDCA1B" w:rsidR="00C70B4A" w:rsidRPr="0037314A" w:rsidRDefault="006C0F1B" w:rsidP="00C01E1C">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Secretariado Ejecutivo del Sistema Estatal de Seguridad Pública </w:t>
          </w:r>
          <w:r w:rsidR="00972217">
            <w:rPr>
              <w:rFonts w:ascii="Palatino Linotype" w:hAnsi="Palatino Linotype" w:cs="Arial"/>
              <w:szCs w:val="20"/>
            </w:rPr>
            <w:t xml:space="preserve"> </w:t>
          </w:r>
        </w:p>
      </w:tc>
    </w:tr>
    <w:tr w:rsidR="00C70B4A" w:rsidRPr="0037314A" w14:paraId="4476548B" w14:textId="77777777" w:rsidTr="009B28E9">
      <w:trPr>
        <w:trHeight w:val="342"/>
      </w:trPr>
      <w:tc>
        <w:tcPr>
          <w:tcW w:w="5529" w:type="dxa"/>
          <w:hideMark/>
        </w:tcPr>
        <w:p w14:paraId="6E3E07EE" w14:textId="77777777" w:rsidR="00C70B4A" w:rsidRPr="0037314A" w:rsidRDefault="00C70B4A" w:rsidP="00FB4AAD">
          <w:pPr>
            <w:tabs>
              <w:tab w:val="left" w:pos="4892"/>
            </w:tabs>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Comisionado Ponente:</w:t>
          </w:r>
        </w:p>
      </w:tc>
      <w:tc>
        <w:tcPr>
          <w:tcW w:w="4536" w:type="dxa"/>
          <w:hideMark/>
        </w:tcPr>
        <w:p w14:paraId="5CC31E82" w14:textId="77777777" w:rsidR="00C70B4A" w:rsidRPr="0037314A" w:rsidRDefault="00C70B4A" w:rsidP="007D1F15">
          <w:pPr>
            <w:spacing w:after="120" w:line="256" w:lineRule="auto"/>
            <w:ind w:left="639" w:right="214"/>
            <w:jc w:val="both"/>
            <w:rPr>
              <w:rFonts w:ascii="Palatino Linotype" w:hAnsi="Palatino Linotype" w:cs="Arial"/>
              <w:szCs w:val="20"/>
            </w:rPr>
          </w:pPr>
          <w:r w:rsidRPr="0037314A">
            <w:rPr>
              <w:rFonts w:ascii="Palatino Linotype" w:hAnsi="Palatino Linotype" w:cs="Arial"/>
              <w:szCs w:val="20"/>
            </w:rPr>
            <w:t xml:space="preserve">José Martínez Vilchis </w:t>
          </w:r>
        </w:p>
      </w:tc>
    </w:tr>
  </w:tbl>
  <w:p w14:paraId="0A9620E1" w14:textId="77777777" w:rsidR="00C70B4A" w:rsidRPr="0037314A" w:rsidRDefault="00C70B4A">
    <w:pPr>
      <w:pStyle w:val="Encabezado"/>
      <w:rPr>
        <w:lang w:val="es-MX"/>
      </w:rPr>
    </w:pPr>
    <w:r w:rsidRPr="0037314A">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31867561" wp14:editId="0E51D59F">
          <wp:simplePos x="0" y="0"/>
          <wp:positionH relativeFrom="page">
            <wp:posOffset>2309</wp:posOffset>
          </wp:positionH>
          <wp:positionV relativeFrom="page">
            <wp:posOffset>12733</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63555"/>
    <w:multiLevelType w:val="hybridMultilevel"/>
    <w:tmpl w:val="3056AEBA"/>
    <w:lvl w:ilvl="0" w:tplc="FFFFFFFF">
      <w:start w:val="1"/>
      <w:numFmt w:val="decimal"/>
      <w:lvlText w:val="%1."/>
      <w:lvlJc w:val="left"/>
      <w:pPr>
        <w:ind w:left="784" w:hanging="360"/>
      </w:pPr>
    </w:lvl>
    <w:lvl w:ilvl="1" w:tplc="FFFFFFFF" w:tentative="1">
      <w:start w:val="1"/>
      <w:numFmt w:val="lowerLetter"/>
      <w:lvlText w:val="%2."/>
      <w:lvlJc w:val="left"/>
      <w:pPr>
        <w:ind w:left="1504" w:hanging="360"/>
      </w:pPr>
    </w:lvl>
    <w:lvl w:ilvl="2" w:tplc="FFFFFFFF" w:tentative="1">
      <w:start w:val="1"/>
      <w:numFmt w:val="lowerRoman"/>
      <w:lvlText w:val="%3."/>
      <w:lvlJc w:val="right"/>
      <w:pPr>
        <w:ind w:left="2224" w:hanging="180"/>
      </w:pPr>
    </w:lvl>
    <w:lvl w:ilvl="3" w:tplc="FFFFFFFF" w:tentative="1">
      <w:start w:val="1"/>
      <w:numFmt w:val="decimal"/>
      <w:lvlText w:val="%4."/>
      <w:lvlJc w:val="left"/>
      <w:pPr>
        <w:ind w:left="2944" w:hanging="360"/>
      </w:pPr>
    </w:lvl>
    <w:lvl w:ilvl="4" w:tplc="FFFFFFFF" w:tentative="1">
      <w:start w:val="1"/>
      <w:numFmt w:val="lowerLetter"/>
      <w:lvlText w:val="%5."/>
      <w:lvlJc w:val="left"/>
      <w:pPr>
        <w:ind w:left="3664" w:hanging="360"/>
      </w:pPr>
    </w:lvl>
    <w:lvl w:ilvl="5" w:tplc="FFFFFFFF" w:tentative="1">
      <w:start w:val="1"/>
      <w:numFmt w:val="lowerRoman"/>
      <w:lvlText w:val="%6."/>
      <w:lvlJc w:val="right"/>
      <w:pPr>
        <w:ind w:left="4384" w:hanging="180"/>
      </w:pPr>
    </w:lvl>
    <w:lvl w:ilvl="6" w:tplc="FFFFFFFF" w:tentative="1">
      <w:start w:val="1"/>
      <w:numFmt w:val="decimal"/>
      <w:lvlText w:val="%7."/>
      <w:lvlJc w:val="left"/>
      <w:pPr>
        <w:ind w:left="5104" w:hanging="360"/>
      </w:pPr>
    </w:lvl>
    <w:lvl w:ilvl="7" w:tplc="FFFFFFFF" w:tentative="1">
      <w:start w:val="1"/>
      <w:numFmt w:val="lowerLetter"/>
      <w:lvlText w:val="%8."/>
      <w:lvlJc w:val="left"/>
      <w:pPr>
        <w:ind w:left="5824" w:hanging="360"/>
      </w:pPr>
    </w:lvl>
    <w:lvl w:ilvl="8" w:tplc="FFFFFFFF" w:tentative="1">
      <w:start w:val="1"/>
      <w:numFmt w:val="lowerRoman"/>
      <w:lvlText w:val="%9."/>
      <w:lvlJc w:val="right"/>
      <w:pPr>
        <w:ind w:left="6544" w:hanging="180"/>
      </w:pPr>
    </w:lvl>
  </w:abstractNum>
  <w:abstractNum w:abstractNumId="1"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 w15:restartNumberingAfterBreak="0">
    <w:nsid w:val="29FB4C05"/>
    <w:multiLevelType w:val="hybridMultilevel"/>
    <w:tmpl w:val="0B80A0D8"/>
    <w:lvl w:ilvl="0" w:tplc="3130897A">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5692CED"/>
    <w:multiLevelType w:val="hybridMultilevel"/>
    <w:tmpl w:val="99003588"/>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90B1027"/>
    <w:multiLevelType w:val="hybridMultilevel"/>
    <w:tmpl w:val="36606018"/>
    <w:lvl w:ilvl="0" w:tplc="BF9AF47A">
      <w:start w:val="1"/>
      <w:numFmt w:val="decimal"/>
      <w:lvlText w:val="%1."/>
      <w:lvlJc w:val="left"/>
      <w:pPr>
        <w:ind w:left="992" w:hanging="425"/>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5" w15:restartNumberingAfterBreak="0">
    <w:nsid w:val="399264DE"/>
    <w:multiLevelType w:val="hybridMultilevel"/>
    <w:tmpl w:val="D4F07A9C"/>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6"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9F3774"/>
    <w:multiLevelType w:val="hybridMultilevel"/>
    <w:tmpl w:val="4D12FE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532153C"/>
    <w:multiLevelType w:val="hybridMultilevel"/>
    <w:tmpl w:val="4D12FE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BA76CB4"/>
    <w:multiLevelType w:val="hybridMultilevel"/>
    <w:tmpl w:val="F0F807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C5160AC"/>
    <w:multiLevelType w:val="hybridMultilevel"/>
    <w:tmpl w:val="00A2A9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D2A3E20"/>
    <w:multiLevelType w:val="hybridMultilevel"/>
    <w:tmpl w:val="7794F212"/>
    <w:lvl w:ilvl="0" w:tplc="4CC2286E">
      <w:start w:val="1"/>
      <w:numFmt w:val="lowerLetter"/>
      <w:lvlText w:val="%1)"/>
      <w:lvlJc w:val="left"/>
      <w:pPr>
        <w:ind w:left="720" w:hanging="360"/>
      </w:pPr>
      <w:rPr>
        <w:rFonts w:hint="default"/>
        <w:i w:val="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366F4F"/>
    <w:multiLevelType w:val="hybridMultilevel"/>
    <w:tmpl w:val="689A4B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2"/>
  </w:num>
  <w:num w:numId="4">
    <w:abstractNumId w:val="1"/>
  </w:num>
  <w:num w:numId="5">
    <w:abstractNumId w:val="13"/>
  </w:num>
  <w:num w:numId="6">
    <w:abstractNumId w:val="7"/>
  </w:num>
  <w:num w:numId="7">
    <w:abstractNumId w:val="0"/>
  </w:num>
  <w:num w:numId="8">
    <w:abstractNumId w:val="9"/>
  </w:num>
  <w:num w:numId="9">
    <w:abstractNumId w:val="5"/>
  </w:num>
  <w:num w:numId="10">
    <w:abstractNumId w:val="10"/>
  </w:num>
  <w:num w:numId="11">
    <w:abstractNumId w:val="4"/>
  </w:num>
  <w:num w:numId="12">
    <w:abstractNumId w:val="11"/>
  </w:num>
  <w:num w:numId="13">
    <w:abstractNumId w:val="8"/>
  </w:num>
  <w:num w:numId="14">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1232"/>
    <w:rsid w:val="000026CF"/>
    <w:rsid w:val="00002B41"/>
    <w:rsid w:val="00002DDF"/>
    <w:rsid w:val="000035CE"/>
    <w:rsid w:val="000037E2"/>
    <w:rsid w:val="00005478"/>
    <w:rsid w:val="000061F8"/>
    <w:rsid w:val="00006E49"/>
    <w:rsid w:val="00007BD9"/>
    <w:rsid w:val="00010F2B"/>
    <w:rsid w:val="0001225E"/>
    <w:rsid w:val="00013559"/>
    <w:rsid w:val="000170DF"/>
    <w:rsid w:val="00020A70"/>
    <w:rsid w:val="0002155C"/>
    <w:rsid w:val="00021CBD"/>
    <w:rsid w:val="00022604"/>
    <w:rsid w:val="000236FA"/>
    <w:rsid w:val="0002450B"/>
    <w:rsid w:val="0002766F"/>
    <w:rsid w:val="000306A7"/>
    <w:rsid w:val="00031C92"/>
    <w:rsid w:val="000363A2"/>
    <w:rsid w:val="00040F18"/>
    <w:rsid w:val="000413D2"/>
    <w:rsid w:val="0004199A"/>
    <w:rsid w:val="000435C7"/>
    <w:rsid w:val="00045379"/>
    <w:rsid w:val="000461DF"/>
    <w:rsid w:val="000463E0"/>
    <w:rsid w:val="00046AD8"/>
    <w:rsid w:val="00051C0D"/>
    <w:rsid w:val="00054704"/>
    <w:rsid w:val="00054BC2"/>
    <w:rsid w:val="00054DD0"/>
    <w:rsid w:val="00055224"/>
    <w:rsid w:val="0005543E"/>
    <w:rsid w:val="0005622A"/>
    <w:rsid w:val="00057576"/>
    <w:rsid w:val="0005778D"/>
    <w:rsid w:val="00057DC8"/>
    <w:rsid w:val="0006076C"/>
    <w:rsid w:val="00060FB3"/>
    <w:rsid w:val="00061821"/>
    <w:rsid w:val="000623F9"/>
    <w:rsid w:val="00062482"/>
    <w:rsid w:val="00062D5C"/>
    <w:rsid w:val="00063A10"/>
    <w:rsid w:val="00063EFB"/>
    <w:rsid w:val="000662F8"/>
    <w:rsid w:val="00073E78"/>
    <w:rsid w:val="000758EF"/>
    <w:rsid w:val="00081988"/>
    <w:rsid w:val="00090AFC"/>
    <w:rsid w:val="00091552"/>
    <w:rsid w:val="00091C3A"/>
    <w:rsid w:val="00093146"/>
    <w:rsid w:val="000A2D37"/>
    <w:rsid w:val="000A3486"/>
    <w:rsid w:val="000A4DD1"/>
    <w:rsid w:val="000A5269"/>
    <w:rsid w:val="000A70F8"/>
    <w:rsid w:val="000A71F4"/>
    <w:rsid w:val="000A733E"/>
    <w:rsid w:val="000A79DA"/>
    <w:rsid w:val="000B0B8F"/>
    <w:rsid w:val="000B1702"/>
    <w:rsid w:val="000B4B51"/>
    <w:rsid w:val="000B7158"/>
    <w:rsid w:val="000B7625"/>
    <w:rsid w:val="000C2FCA"/>
    <w:rsid w:val="000C3714"/>
    <w:rsid w:val="000C5B8B"/>
    <w:rsid w:val="000D0BC5"/>
    <w:rsid w:val="000D1B55"/>
    <w:rsid w:val="000D3C75"/>
    <w:rsid w:val="000D6116"/>
    <w:rsid w:val="000D7A3D"/>
    <w:rsid w:val="000D7B04"/>
    <w:rsid w:val="000E0557"/>
    <w:rsid w:val="000E0655"/>
    <w:rsid w:val="000E686B"/>
    <w:rsid w:val="000F18BB"/>
    <w:rsid w:val="000F3EE7"/>
    <w:rsid w:val="000F4463"/>
    <w:rsid w:val="000F68B1"/>
    <w:rsid w:val="000F6F19"/>
    <w:rsid w:val="000F7AC2"/>
    <w:rsid w:val="00100E19"/>
    <w:rsid w:val="00102D69"/>
    <w:rsid w:val="00107B5C"/>
    <w:rsid w:val="00110EDB"/>
    <w:rsid w:val="00111DCD"/>
    <w:rsid w:val="00112B39"/>
    <w:rsid w:val="00114CF9"/>
    <w:rsid w:val="0011564C"/>
    <w:rsid w:val="001167AA"/>
    <w:rsid w:val="00117157"/>
    <w:rsid w:val="00117C21"/>
    <w:rsid w:val="00120BDC"/>
    <w:rsid w:val="00124855"/>
    <w:rsid w:val="00124EC6"/>
    <w:rsid w:val="001254F5"/>
    <w:rsid w:val="00125828"/>
    <w:rsid w:val="001313F2"/>
    <w:rsid w:val="001336D3"/>
    <w:rsid w:val="001364AA"/>
    <w:rsid w:val="00136FAD"/>
    <w:rsid w:val="001402F9"/>
    <w:rsid w:val="00143D5F"/>
    <w:rsid w:val="001441C0"/>
    <w:rsid w:val="00144B4A"/>
    <w:rsid w:val="00146F0A"/>
    <w:rsid w:val="00147B36"/>
    <w:rsid w:val="00152124"/>
    <w:rsid w:val="001523F6"/>
    <w:rsid w:val="00152975"/>
    <w:rsid w:val="00152C2B"/>
    <w:rsid w:val="001542FC"/>
    <w:rsid w:val="0015539F"/>
    <w:rsid w:val="00156295"/>
    <w:rsid w:val="001575BC"/>
    <w:rsid w:val="0016456A"/>
    <w:rsid w:val="001646D0"/>
    <w:rsid w:val="001657E6"/>
    <w:rsid w:val="00170066"/>
    <w:rsid w:val="00172661"/>
    <w:rsid w:val="001742A5"/>
    <w:rsid w:val="00174495"/>
    <w:rsid w:val="00174EE4"/>
    <w:rsid w:val="00175279"/>
    <w:rsid w:val="00175320"/>
    <w:rsid w:val="00175897"/>
    <w:rsid w:val="00175C56"/>
    <w:rsid w:val="00175D86"/>
    <w:rsid w:val="00177D2C"/>
    <w:rsid w:val="001804C3"/>
    <w:rsid w:val="00180B9F"/>
    <w:rsid w:val="00181CC5"/>
    <w:rsid w:val="00182441"/>
    <w:rsid w:val="001824C4"/>
    <w:rsid w:val="00182A8A"/>
    <w:rsid w:val="0018347D"/>
    <w:rsid w:val="00191926"/>
    <w:rsid w:val="00193086"/>
    <w:rsid w:val="00193784"/>
    <w:rsid w:val="00193FB6"/>
    <w:rsid w:val="001942EE"/>
    <w:rsid w:val="001A02EC"/>
    <w:rsid w:val="001A0906"/>
    <w:rsid w:val="001A22D7"/>
    <w:rsid w:val="001A32F0"/>
    <w:rsid w:val="001A577E"/>
    <w:rsid w:val="001A58DE"/>
    <w:rsid w:val="001A7C9B"/>
    <w:rsid w:val="001B05B9"/>
    <w:rsid w:val="001B1519"/>
    <w:rsid w:val="001B1A88"/>
    <w:rsid w:val="001B31AC"/>
    <w:rsid w:val="001B4E58"/>
    <w:rsid w:val="001B7B88"/>
    <w:rsid w:val="001C0535"/>
    <w:rsid w:val="001C0BAD"/>
    <w:rsid w:val="001C122D"/>
    <w:rsid w:val="001C34CE"/>
    <w:rsid w:val="001C7319"/>
    <w:rsid w:val="001C775A"/>
    <w:rsid w:val="001C7D87"/>
    <w:rsid w:val="001D3E87"/>
    <w:rsid w:val="001D5F16"/>
    <w:rsid w:val="001D6FAB"/>
    <w:rsid w:val="001E1D18"/>
    <w:rsid w:val="001E2C0F"/>
    <w:rsid w:val="001E668A"/>
    <w:rsid w:val="001F0A4F"/>
    <w:rsid w:val="001F2A14"/>
    <w:rsid w:val="001F2F4C"/>
    <w:rsid w:val="001F4AB8"/>
    <w:rsid w:val="001F4ADC"/>
    <w:rsid w:val="001F71ED"/>
    <w:rsid w:val="00203D3A"/>
    <w:rsid w:val="00203FF3"/>
    <w:rsid w:val="002044B4"/>
    <w:rsid w:val="00207086"/>
    <w:rsid w:val="00207669"/>
    <w:rsid w:val="00211D60"/>
    <w:rsid w:val="00212FEF"/>
    <w:rsid w:val="0021501E"/>
    <w:rsid w:val="0021572A"/>
    <w:rsid w:val="002205C0"/>
    <w:rsid w:val="00220742"/>
    <w:rsid w:val="002210C5"/>
    <w:rsid w:val="0022441F"/>
    <w:rsid w:val="0022494A"/>
    <w:rsid w:val="00225507"/>
    <w:rsid w:val="0023373D"/>
    <w:rsid w:val="0023423C"/>
    <w:rsid w:val="00234CBB"/>
    <w:rsid w:val="00237F4F"/>
    <w:rsid w:val="0024033B"/>
    <w:rsid w:val="0024112D"/>
    <w:rsid w:val="002428BA"/>
    <w:rsid w:val="00242A11"/>
    <w:rsid w:val="00244177"/>
    <w:rsid w:val="002527F7"/>
    <w:rsid w:val="00253F70"/>
    <w:rsid w:val="00254477"/>
    <w:rsid w:val="002556AC"/>
    <w:rsid w:val="00257337"/>
    <w:rsid w:val="002577FE"/>
    <w:rsid w:val="0025780C"/>
    <w:rsid w:val="002609D8"/>
    <w:rsid w:val="00261FFA"/>
    <w:rsid w:val="00262CBE"/>
    <w:rsid w:val="002642D3"/>
    <w:rsid w:val="002646EF"/>
    <w:rsid w:val="00266AE6"/>
    <w:rsid w:val="00267C18"/>
    <w:rsid w:val="00273D0E"/>
    <w:rsid w:val="002764D6"/>
    <w:rsid w:val="00280B8B"/>
    <w:rsid w:val="00282235"/>
    <w:rsid w:val="00282369"/>
    <w:rsid w:val="00283D2D"/>
    <w:rsid w:val="00287F7C"/>
    <w:rsid w:val="00291465"/>
    <w:rsid w:val="00292350"/>
    <w:rsid w:val="00292DC0"/>
    <w:rsid w:val="00293C29"/>
    <w:rsid w:val="00297DB7"/>
    <w:rsid w:val="00297EF9"/>
    <w:rsid w:val="002A014A"/>
    <w:rsid w:val="002A034D"/>
    <w:rsid w:val="002A06E3"/>
    <w:rsid w:val="002A2034"/>
    <w:rsid w:val="002A24F4"/>
    <w:rsid w:val="002A38BF"/>
    <w:rsid w:val="002A429A"/>
    <w:rsid w:val="002A597E"/>
    <w:rsid w:val="002A638C"/>
    <w:rsid w:val="002A6AEF"/>
    <w:rsid w:val="002B0FB9"/>
    <w:rsid w:val="002B4382"/>
    <w:rsid w:val="002B5DBD"/>
    <w:rsid w:val="002B72F9"/>
    <w:rsid w:val="002B7D92"/>
    <w:rsid w:val="002C498D"/>
    <w:rsid w:val="002C4FE1"/>
    <w:rsid w:val="002C72D2"/>
    <w:rsid w:val="002D1B28"/>
    <w:rsid w:val="002D2F00"/>
    <w:rsid w:val="002D56F6"/>
    <w:rsid w:val="002D79E2"/>
    <w:rsid w:val="002D7A5D"/>
    <w:rsid w:val="002E0A4A"/>
    <w:rsid w:val="002E0BC4"/>
    <w:rsid w:val="002E21B4"/>
    <w:rsid w:val="002E297A"/>
    <w:rsid w:val="002E2D7B"/>
    <w:rsid w:val="002E5E6A"/>
    <w:rsid w:val="002F0711"/>
    <w:rsid w:val="002F22FA"/>
    <w:rsid w:val="002F37BE"/>
    <w:rsid w:val="002F41CA"/>
    <w:rsid w:val="002F4C6A"/>
    <w:rsid w:val="002F527C"/>
    <w:rsid w:val="002F70F6"/>
    <w:rsid w:val="002F7FDC"/>
    <w:rsid w:val="00300D0B"/>
    <w:rsid w:val="003043BE"/>
    <w:rsid w:val="00304516"/>
    <w:rsid w:val="00305181"/>
    <w:rsid w:val="00305F1B"/>
    <w:rsid w:val="00306096"/>
    <w:rsid w:val="00306974"/>
    <w:rsid w:val="00307014"/>
    <w:rsid w:val="00307615"/>
    <w:rsid w:val="0031645D"/>
    <w:rsid w:val="00320A67"/>
    <w:rsid w:val="00324AC9"/>
    <w:rsid w:val="003272FB"/>
    <w:rsid w:val="003273F1"/>
    <w:rsid w:val="00330857"/>
    <w:rsid w:val="00331499"/>
    <w:rsid w:val="0033580E"/>
    <w:rsid w:val="00335FE5"/>
    <w:rsid w:val="0034146C"/>
    <w:rsid w:val="00343D1E"/>
    <w:rsid w:val="00350122"/>
    <w:rsid w:val="0035054D"/>
    <w:rsid w:val="00354258"/>
    <w:rsid w:val="00355593"/>
    <w:rsid w:val="0035604A"/>
    <w:rsid w:val="00357E0E"/>
    <w:rsid w:val="0036114B"/>
    <w:rsid w:val="00361B9C"/>
    <w:rsid w:val="00361BC6"/>
    <w:rsid w:val="00361D89"/>
    <w:rsid w:val="003634A1"/>
    <w:rsid w:val="003670B0"/>
    <w:rsid w:val="003672FB"/>
    <w:rsid w:val="00370588"/>
    <w:rsid w:val="00370797"/>
    <w:rsid w:val="00370C79"/>
    <w:rsid w:val="003730B1"/>
    <w:rsid w:val="0037314A"/>
    <w:rsid w:val="003746C6"/>
    <w:rsid w:val="00375763"/>
    <w:rsid w:val="00375BEA"/>
    <w:rsid w:val="00376CEC"/>
    <w:rsid w:val="003773E8"/>
    <w:rsid w:val="00380758"/>
    <w:rsid w:val="003810B1"/>
    <w:rsid w:val="003815E5"/>
    <w:rsid w:val="00381E2B"/>
    <w:rsid w:val="003838B4"/>
    <w:rsid w:val="00384029"/>
    <w:rsid w:val="00385A45"/>
    <w:rsid w:val="00385BBD"/>
    <w:rsid w:val="00387929"/>
    <w:rsid w:val="00390062"/>
    <w:rsid w:val="00390988"/>
    <w:rsid w:val="0039347E"/>
    <w:rsid w:val="00393D5B"/>
    <w:rsid w:val="0039460D"/>
    <w:rsid w:val="00394800"/>
    <w:rsid w:val="00394873"/>
    <w:rsid w:val="00394A1E"/>
    <w:rsid w:val="00396385"/>
    <w:rsid w:val="003968C7"/>
    <w:rsid w:val="0039745C"/>
    <w:rsid w:val="0039799D"/>
    <w:rsid w:val="003A2246"/>
    <w:rsid w:val="003A2658"/>
    <w:rsid w:val="003A61F9"/>
    <w:rsid w:val="003A6975"/>
    <w:rsid w:val="003B01A4"/>
    <w:rsid w:val="003B0D66"/>
    <w:rsid w:val="003B1829"/>
    <w:rsid w:val="003B1E88"/>
    <w:rsid w:val="003B1EF6"/>
    <w:rsid w:val="003B3909"/>
    <w:rsid w:val="003B5E96"/>
    <w:rsid w:val="003C0641"/>
    <w:rsid w:val="003C08EA"/>
    <w:rsid w:val="003C0DD2"/>
    <w:rsid w:val="003C17E5"/>
    <w:rsid w:val="003C5243"/>
    <w:rsid w:val="003C53ED"/>
    <w:rsid w:val="003C73CE"/>
    <w:rsid w:val="003D0B7E"/>
    <w:rsid w:val="003D1FA2"/>
    <w:rsid w:val="003D4E0F"/>
    <w:rsid w:val="003D5C0A"/>
    <w:rsid w:val="003E01A4"/>
    <w:rsid w:val="003E16E1"/>
    <w:rsid w:val="003E1871"/>
    <w:rsid w:val="003E4BBE"/>
    <w:rsid w:val="003E504D"/>
    <w:rsid w:val="003E656A"/>
    <w:rsid w:val="003E78B7"/>
    <w:rsid w:val="003F2D97"/>
    <w:rsid w:val="003F2E45"/>
    <w:rsid w:val="003F3016"/>
    <w:rsid w:val="003F38EB"/>
    <w:rsid w:val="003F6C61"/>
    <w:rsid w:val="003F76E5"/>
    <w:rsid w:val="004012CF"/>
    <w:rsid w:val="004015EE"/>
    <w:rsid w:val="00402FF3"/>
    <w:rsid w:val="0040673A"/>
    <w:rsid w:val="004069EB"/>
    <w:rsid w:val="00410ACB"/>
    <w:rsid w:val="00411E6F"/>
    <w:rsid w:val="00412600"/>
    <w:rsid w:val="004150FE"/>
    <w:rsid w:val="00422B20"/>
    <w:rsid w:val="00422ED2"/>
    <w:rsid w:val="00423213"/>
    <w:rsid w:val="0042416D"/>
    <w:rsid w:val="00424487"/>
    <w:rsid w:val="00424EA1"/>
    <w:rsid w:val="00425A9B"/>
    <w:rsid w:val="004335F5"/>
    <w:rsid w:val="00435290"/>
    <w:rsid w:val="00436802"/>
    <w:rsid w:val="00437E68"/>
    <w:rsid w:val="004411CF"/>
    <w:rsid w:val="0044161A"/>
    <w:rsid w:val="00442E45"/>
    <w:rsid w:val="00443AD4"/>
    <w:rsid w:val="0044438E"/>
    <w:rsid w:val="0044504D"/>
    <w:rsid w:val="00445C0F"/>
    <w:rsid w:val="0044771D"/>
    <w:rsid w:val="004511A9"/>
    <w:rsid w:val="00451448"/>
    <w:rsid w:val="004516EB"/>
    <w:rsid w:val="004529B6"/>
    <w:rsid w:val="00453DBD"/>
    <w:rsid w:val="00454CE6"/>
    <w:rsid w:val="004553DD"/>
    <w:rsid w:val="00455463"/>
    <w:rsid w:val="004560F9"/>
    <w:rsid w:val="00457305"/>
    <w:rsid w:val="00457955"/>
    <w:rsid w:val="004613F5"/>
    <w:rsid w:val="00462881"/>
    <w:rsid w:val="004640F2"/>
    <w:rsid w:val="00467337"/>
    <w:rsid w:val="00467C17"/>
    <w:rsid w:val="00471D57"/>
    <w:rsid w:val="00475345"/>
    <w:rsid w:val="00475F48"/>
    <w:rsid w:val="00476790"/>
    <w:rsid w:val="00477CC2"/>
    <w:rsid w:val="00477D47"/>
    <w:rsid w:val="00480C32"/>
    <w:rsid w:val="004814EA"/>
    <w:rsid w:val="0048180A"/>
    <w:rsid w:val="00481C7A"/>
    <w:rsid w:val="0048323F"/>
    <w:rsid w:val="00487DB5"/>
    <w:rsid w:val="004906C8"/>
    <w:rsid w:val="0049161F"/>
    <w:rsid w:val="00491C1C"/>
    <w:rsid w:val="00492BC7"/>
    <w:rsid w:val="004938E6"/>
    <w:rsid w:val="004967E2"/>
    <w:rsid w:val="004975A8"/>
    <w:rsid w:val="004A114B"/>
    <w:rsid w:val="004A2363"/>
    <w:rsid w:val="004A290F"/>
    <w:rsid w:val="004A4401"/>
    <w:rsid w:val="004A55D8"/>
    <w:rsid w:val="004A5FFD"/>
    <w:rsid w:val="004A6E59"/>
    <w:rsid w:val="004A7118"/>
    <w:rsid w:val="004A7CE2"/>
    <w:rsid w:val="004B031A"/>
    <w:rsid w:val="004B0BE0"/>
    <w:rsid w:val="004B234F"/>
    <w:rsid w:val="004B353F"/>
    <w:rsid w:val="004B4691"/>
    <w:rsid w:val="004B59BB"/>
    <w:rsid w:val="004B5CCC"/>
    <w:rsid w:val="004B60C5"/>
    <w:rsid w:val="004B6B0D"/>
    <w:rsid w:val="004C2845"/>
    <w:rsid w:val="004C3081"/>
    <w:rsid w:val="004C74FC"/>
    <w:rsid w:val="004C7961"/>
    <w:rsid w:val="004D0658"/>
    <w:rsid w:val="004D08EB"/>
    <w:rsid w:val="004D23C2"/>
    <w:rsid w:val="004D3B15"/>
    <w:rsid w:val="004D54E3"/>
    <w:rsid w:val="004D56B3"/>
    <w:rsid w:val="004D6459"/>
    <w:rsid w:val="004D6652"/>
    <w:rsid w:val="004D761E"/>
    <w:rsid w:val="004D7F0B"/>
    <w:rsid w:val="004E1A3D"/>
    <w:rsid w:val="004E2371"/>
    <w:rsid w:val="004E6BE9"/>
    <w:rsid w:val="004E754F"/>
    <w:rsid w:val="004E7A84"/>
    <w:rsid w:val="004F0538"/>
    <w:rsid w:val="004F17D6"/>
    <w:rsid w:val="004F3024"/>
    <w:rsid w:val="004F33EA"/>
    <w:rsid w:val="004F4F45"/>
    <w:rsid w:val="004F72D2"/>
    <w:rsid w:val="004F7ADA"/>
    <w:rsid w:val="005001FE"/>
    <w:rsid w:val="005020E9"/>
    <w:rsid w:val="00503655"/>
    <w:rsid w:val="00504BE3"/>
    <w:rsid w:val="00506F7D"/>
    <w:rsid w:val="00507065"/>
    <w:rsid w:val="00510D77"/>
    <w:rsid w:val="005128DD"/>
    <w:rsid w:val="00513E37"/>
    <w:rsid w:val="00514207"/>
    <w:rsid w:val="005149BE"/>
    <w:rsid w:val="00515090"/>
    <w:rsid w:val="00515BE3"/>
    <w:rsid w:val="005160E2"/>
    <w:rsid w:val="005179E4"/>
    <w:rsid w:val="00521E57"/>
    <w:rsid w:val="005239F5"/>
    <w:rsid w:val="00525093"/>
    <w:rsid w:val="005305EA"/>
    <w:rsid w:val="00535567"/>
    <w:rsid w:val="0053652A"/>
    <w:rsid w:val="005371E7"/>
    <w:rsid w:val="00537E4B"/>
    <w:rsid w:val="00537E89"/>
    <w:rsid w:val="00540538"/>
    <w:rsid w:val="00542664"/>
    <w:rsid w:val="00544CF2"/>
    <w:rsid w:val="00546C48"/>
    <w:rsid w:val="00547001"/>
    <w:rsid w:val="0054731A"/>
    <w:rsid w:val="00547B78"/>
    <w:rsid w:val="00551E8B"/>
    <w:rsid w:val="005520FE"/>
    <w:rsid w:val="0055263C"/>
    <w:rsid w:val="00553226"/>
    <w:rsid w:val="0055472B"/>
    <w:rsid w:val="00555D9A"/>
    <w:rsid w:val="00556513"/>
    <w:rsid w:val="00557F13"/>
    <w:rsid w:val="005616CB"/>
    <w:rsid w:val="00561822"/>
    <w:rsid w:val="00561ABC"/>
    <w:rsid w:val="00562653"/>
    <w:rsid w:val="005630B0"/>
    <w:rsid w:val="00563B64"/>
    <w:rsid w:val="00563CE8"/>
    <w:rsid w:val="00565660"/>
    <w:rsid w:val="005662E2"/>
    <w:rsid w:val="00567478"/>
    <w:rsid w:val="00567E1A"/>
    <w:rsid w:val="00571389"/>
    <w:rsid w:val="005733EB"/>
    <w:rsid w:val="005734C5"/>
    <w:rsid w:val="0057453A"/>
    <w:rsid w:val="00575268"/>
    <w:rsid w:val="00576D51"/>
    <w:rsid w:val="0057792B"/>
    <w:rsid w:val="0058025B"/>
    <w:rsid w:val="00580802"/>
    <w:rsid w:val="005809CF"/>
    <w:rsid w:val="00581A22"/>
    <w:rsid w:val="005826F3"/>
    <w:rsid w:val="0058592D"/>
    <w:rsid w:val="00585EC8"/>
    <w:rsid w:val="005860CB"/>
    <w:rsid w:val="00587E32"/>
    <w:rsid w:val="005918F3"/>
    <w:rsid w:val="0059250B"/>
    <w:rsid w:val="00593E91"/>
    <w:rsid w:val="0059442D"/>
    <w:rsid w:val="00594D38"/>
    <w:rsid w:val="0059714F"/>
    <w:rsid w:val="0059753D"/>
    <w:rsid w:val="005A0B49"/>
    <w:rsid w:val="005A1108"/>
    <w:rsid w:val="005A1286"/>
    <w:rsid w:val="005A27AD"/>
    <w:rsid w:val="005A353A"/>
    <w:rsid w:val="005A3AA7"/>
    <w:rsid w:val="005A4EBE"/>
    <w:rsid w:val="005A5C79"/>
    <w:rsid w:val="005A6D57"/>
    <w:rsid w:val="005A71FD"/>
    <w:rsid w:val="005B056B"/>
    <w:rsid w:val="005B0B52"/>
    <w:rsid w:val="005B1F52"/>
    <w:rsid w:val="005B3B49"/>
    <w:rsid w:val="005B55FE"/>
    <w:rsid w:val="005B5840"/>
    <w:rsid w:val="005B5B70"/>
    <w:rsid w:val="005B5F05"/>
    <w:rsid w:val="005B6CAC"/>
    <w:rsid w:val="005C17BF"/>
    <w:rsid w:val="005C523B"/>
    <w:rsid w:val="005C57BA"/>
    <w:rsid w:val="005C6982"/>
    <w:rsid w:val="005C6B74"/>
    <w:rsid w:val="005C7AEA"/>
    <w:rsid w:val="005D125D"/>
    <w:rsid w:val="005D2B59"/>
    <w:rsid w:val="005D362F"/>
    <w:rsid w:val="005D370F"/>
    <w:rsid w:val="005D3E85"/>
    <w:rsid w:val="005D44D1"/>
    <w:rsid w:val="005D53D6"/>
    <w:rsid w:val="005D5E4A"/>
    <w:rsid w:val="005E1B06"/>
    <w:rsid w:val="005E265D"/>
    <w:rsid w:val="005E3D7D"/>
    <w:rsid w:val="005E4D7C"/>
    <w:rsid w:val="005E5C9F"/>
    <w:rsid w:val="005E5F6A"/>
    <w:rsid w:val="005E7AE4"/>
    <w:rsid w:val="005F048E"/>
    <w:rsid w:val="005F2047"/>
    <w:rsid w:val="005F2C76"/>
    <w:rsid w:val="005F331B"/>
    <w:rsid w:val="005F57F0"/>
    <w:rsid w:val="00600726"/>
    <w:rsid w:val="00600FBC"/>
    <w:rsid w:val="00601010"/>
    <w:rsid w:val="0060283B"/>
    <w:rsid w:val="006028C9"/>
    <w:rsid w:val="006029AC"/>
    <w:rsid w:val="006040EF"/>
    <w:rsid w:val="006046E6"/>
    <w:rsid w:val="0060676C"/>
    <w:rsid w:val="00606871"/>
    <w:rsid w:val="0060721D"/>
    <w:rsid w:val="00607C1F"/>
    <w:rsid w:val="0061042F"/>
    <w:rsid w:val="00613A59"/>
    <w:rsid w:val="00615E56"/>
    <w:rsid w:val="006168E4"/>
    <w:rsid w:val="006171DF"/>
    <w:rsid w:val="0061737F"/>
    <w:rsid w:val="00621F47"/>
    <w:rsid w:val="00622359"/>
    <w:rsid w:val="0062497C"/>
    <w:rsid w:val="00625200"/>
    <w:rsid w:val="006255AA"/>
    <w:rsid w:val="00630846"/>
    <w:rsid w:val="00631806"/>
    <w:rsid w:val="0063688D"/>
    <w:rsid w:val="00636B66"/>
    <w:rsid w:val="00637512"/>
    <w:rsid w:val="00637BC8"/>
    <w:rsid w:val="00640EE4"/>
    <w:rsid w:val="00643184"/>
    <w:rsid w:val="006456FA"/>
    <w:rsid w:val="006466F5"/>
    <w:rsid w:val="00646C24"/>
    <w:rsid w:val="00652695"/>
    <w:rsid w:val="00652BC5"/>
    <w:rsid w:val="00660B6C"/>
    <w:rsid w:val="00661753"/>
    <w:rsid w:val="0066216F"/>
    <w:rsid w:val="00663FCB"/>
    <w:rsid w:val="00664BAA"/>
    <w:rsid w:val="006654F6"/>
    <w:rsid w:val="00675390"/>
    <w:rsid w:val="00676CAA"/>
    <w:rsid w:val="006802CF"/>
    <w:rsid w:val="0068048C"/>
    <w:rsid w:val="006806C7"/>
    <w:rsid w:val="006827AB"/>
    <w:rsid w:val="006829A7"/>
    <w:rsid w:val="006831E4"/>
    <w:rsid w:val="00683B62"/>
    <w:rsid w:val="006848B7"/>
    <w:rsid w:val="006868A7"/>
    <w:rsid w:val="00690791"/>
    <w:rsid w:val="006915EA"/>
    <w:rsid w:val="00694828"/>
    <w:rsid w:val="00696AE9"/>
    <w:rsid w:val="00696D6D"/>
    <w:rsid w:val="006A0B5A"/>
    <w:rsid w:val="006A3810"/>
    <w:rsid w:val="006A4687"/>
    <w:rsid w:val="006A46A0"/>
    <w:rsid w:val="006A5105"/>
    <w:rsid w:val="006A65EE"/>
    <w:rsid w:val="006A68B8"/>
    <w:rsid w:val="006A6CE8"/>
    <w:rsid w:val="006A7CEB"/>
    <w:rsid w:val="006B1953"/>
    <w:rsid w:val="006B1BF1"/>
    <w:rsid w:val="006B20F0"/>
    <w:rsid w:val="006B26E3"/>
    <w:rsid w:val="006B3085"/>
    <w:rsid w:val="006B69CF"/>
    <w:rsid w:val="006B7444"/>
    <w:rsid w:val="006C0F1B"/>
    <w:rsid w:val="006C17FD"/>
    <w:rsid w:val="006C190A"/>
    <w:rsid w:val="006C28B4"/>
    <w:rsid w:val="006C28CA"/>
    <w:rsid w:val="006C350D"/>
    <w:rsid w:val="006C5E56"/>
    <w:rsid w:val="006C647E"/>
    <w:rsid w:val="006C66E4"/>
    <w:rsid w:val="006C7C01"/>
    <w:rsid w:val="006C7F89"/>
    <w:rsid w:val="006D23FC"/>
    <w:rsid w:val="006D58A0"/>
    <w:rsid w:val="006D643D"/>
    <w:rsid w:val="006E063C"/>
    <w:rsid w:val="006E245B"/>
    <w:rsid w:val="006E3851"/>
    <w:rsid w:val="006E7519"/>
    <w:rsid w:val="006F1167"/>
    <w:rsid w:val="006F3B9F"/>
    <w:rsid w:val="006F4044"/>
    <w:rsid w:val="006F46DC"/>
    <w:rsid w:val="006F4CC6"/>
    <w:rsid w:val="00701033"/>
    <w:rsid w:val="00701A3F"/>
    <w:rsid w:val="00702A03"/>
    <w:rsid w:val="00704720"/>
    <w:rsid w:val="00704BD8"/>
    <w:rsid w:val="00704EFD"/>
    <w:rsid w:val="007051A0"/>
    <w:rsid w:val="007078C8"/>
    <w:rsid w:val="00712E3A"/>
    <w:rsid w:val="00713CE6"/>
    <w:rsid w:val="007169EF"/>
    <w:rsid w:val="00721506"/>
    <w:rsid w:val="007216DB"/>
    <w:rsid w:val="00721F01"/>
    <w:rsid w:val="007246D3"/>
    <w:rsid w:val="00725900"/>
    <w:rsid w:val="00725F5A"/>
    <w:rsid w:val="007274EC"/>
    <w:rsid w:val="0073199D"/>
    <w:rsid w:val="00734725"/>
    <w:rsid w:val="00734EE2"/>
    <w:rsid w:val="00735196"/>
    <w:rsid w:val="00737605"/>
    <w:rsid w:val="007404D5"/>
    <w:rsid w:val="00740BDD"/>
    <w:rsid w:val="007417C8"/>
    <w:rsid w:val="00744287"/>
    <w:rsid w:val="00744EEF"/>
    <w:rsid w:val="00745D76"/>
    <w:rsid w:val="00747109"/>
    <w:rsid w:val="00747487"/>
    <w:rsid w:val="007505EB"/>
    <w:rsid w:val="00751B4B"/>
    <w:rsid w:val="00752A9A"/>
    <w:rsid w:val="00754CAE"/>
    <w:rsid w:val="0075588D"/>
    <w:rsid w:val="007571F0"/>
    <w:rsid w:val="00760D70"/>
    <w:rsid w:val="00763EE7"/>
    <w:rsid w:val="00764DB2"/>
    <w:rsid w:val="007653A0"/>
    <w:rsid w:val="0076623B"/>
    <w:rsid w:val="00767E4B"/>
    <w:rsid w:val="007718AD"/>
    <w:rsid w:val="00772134"/>
    <w:rsid w:val="007742A7"/>
    <w:rsid w:val="00776444"/>
    <w:rsid w:val="00777034"/>
    <w:rsid w:val="00780780"/>
    <w:rsid w:val="00780817"/>
    <w:rsid w:val="00781CA6"/>
    <w:rsid w:val="007851D5"/>
    <w:rsid w:val="0078766F"/>
    <w:rsid w:val="00791BAA"/>
    <w:rsid w:val="00793CFD"/>
    <w:rsid w:val="0079486A"/>
    <w:rsid w:val="00794F80"/>
    <w:rsid w:val="00797FB3"/>
    <w:rsid w:val="007A00E9"/>
    <w:rsid w:val="007A0454"/>
    <w:rsid w:val="007A0E44"/>
    <w:rsid w:val="007A181E"/>
    <w:rsid w:val="007A1C9E"/>
    <w:rsid w:val="007A4CA1"/>
    <w:rsid w:val="007A5DFD"/>
    <w:rsid w:val="007B0398"/>
    <w:rsid w:val="007B2C77"/>
    <w:rsid w:val="007B2E78"/>
    <w:rsid w:val="007B5E84"/>
    <w:rsid w:val="007B6549"/>
    <w:rsid w:val="007C1A9C"/>
    <w:rsid w:val="007C37DA"/>
    <w:rsid w:val="007C3F2F"/>
    <w:rsid w:val="007C6CAB"/>
    <w:rsid w:val="007D10BD"/>
    <w:rsid w:val="007D1A27"/>
    <w:rsid w:val="007D1B24"/>
    <w:rsid w:val="007D1CE9"/>
    <w:rsid w:val="007D1F15"/>
    <w:rsid w:val="007D25B1"/>
    <w:rsid w:val="007D2878"/>
    <w:rsid w:val="007D6FC3"/>
    <w:rsid w:val="007E1017"/>
    <w:rsid w:val="007E2168"/>
    <w:rsid w:val="007E319E"/>
    <w:rsid w:val="007E4F95"/>
    <w:rsid w:val="007E4FA1"/>
    <w:rsid w:val="007E7B07"/>
    <w:rsid w:val="007E7BAB"/>
    <w:rsid w:val="007E7DCE"/>
    <w:rsid w:val="007E7EF1"/>
    <w:rsid w:val="007E7FA9"/>
    <w:rsid w:val="007F20AC"/>
    <w:rsid w:val="007F213F"/>
    <w:rsid w:val="007F2DCD"/>
    <w:rsid w:val="007F6623"/>
    <w:rsid w:val="00802338"/>
    <w:rsid w:val="00802C56"/>
    <w:rsid w:val="008039D7"/>
    <w:rsid w:val="008053CE"/>
    <w:rsid w:val="008056BC"/>
    <w:rsid w:val="00805D73"/>
    <w:rsid w:val="00806EE9"/>
    <w:rsid w:val="00807750"/>
    <w:rsid w:val="00807B2F"/>
    <w:rsid w:val="00807E35"/>
    <w:rsid w:val="00811205"/>
    <w:rsid w:val="00812C48"/>
    <w:rsid w:val="00812F5E"/>
    <w:rsid w:val="008146ED"/>
    <w:rsid w:val="008146F9"/>
    <w:rsid w:val="008218CD"/>
    <w:rsid w:val="00821AEB"/>
    <w:rsid w:val="008226DA"/>
    <w:rsid w:val="0082456B"/>
    <w:rsid w:val="00824DCD"/>
    <w:rsid w:val="00827964"/>
    <w:rsid w:val="008311A6"/>
    <w:rsid w:val="008327EA"/>
    <w:rsid w:val="008339E3"/>
    <w:rsid w:val="00833E8A"/>
    <w:rsid w:val="008357C0"/>
    <w:rsid w:val="00836987"/>
    <w:rsid w:val="0083744B"/>
    <w:rsid w:val="00843026"/>
    <w:rsid w:val="00844009"/>
    <w:rsid w:val="0084448D"/>
    <w:rsid w:val="00844569"/>
    <w:rsid w:val="00844CD2"/>
    <w:rsid w:val="00844CDE"/>
    <w:rsid w:val="00845083"/>
    <w:rsid w:val="008468DD"/>
    <w:rsid w:val="00847CAF"/>
    <w:rsid w:val="00847D23"/>
    <w:rsid w:val="00854523"/>
    <w:rsid w:val="00854B91"/>
    <w:rsid w:val="00854EDF"/>
    <w:rsid w:val="00855078"/>
    <w:rsid w:val="008556FF"/>
    <w:rsid w:val="00857106"/>
    <w:rsid w:val="00857765"/>
    <w:rsid w:val="00861770"/>
    <w:rsid w:val="00863327"/>
    <w:rsid w:val="00863A40"/>
    <w:rsid w:val="0086704E"/>
    <w:rsid w:val="00867B0E"/>
    <w:rsid w:val="00867F7E"/>
    <w:rsid w:val="008704CD"/>
    <w:rsid w:val="00870F44"/>
    <w:rsid w:val="00871D9F"/>
    <w:rsid w:val="00872ECB"/>
    <w:rsid w:val="0087456A"/>
    <w:rsid w:val="00877C8E"/>
    <w:rsid w:val="00884054"/>
    <w:rsid w:val="00884077"/>
    <w:rsid w:val="00890342"/>
    <w:rsid w:val="00890B7A"/>
    <w:rsid w:val="00890C62"/>
    <w:rsid w:val="0089173B"/>
    <w:rsid w:val="0089437B"/>
    <w:rsid w:val="00895089"/>
    <w:rsid w:val="008951ED"/>
    <w:rsid w:val="00895707"/>
    <w:rsid w:val="00896151"/>
    <w:rsid w:val="0089761E"/>
    <w:rsid w:val="008977EE"/>
    <w:rsid w:val="008A0693"/>
    <w:rsid w:val="008A0866"/>
    <w:rsid w:val="008A256D"/>
    <w:rsid w:val="008A30E0"/>
    <w:rsid w:val="008A5928"/>
    <w:rsid w:val="008A75BE"/>
    <w:rsid w:val="008B0D6E"/>
    <w:rsid w:val="008B1AD9"/>
    <w:rsid w:val="008B1D2E"/>
    <w:rsid w:val="008B4DF4"/>
    <w:rsid w:val="008B5D1F"/>
    <w:rsid w:val="008B64F5"/>
    <w:rsid w:val="008B69CF"/>
    <w:rsid w:val="008B6C58"/>
    <w:rsid w:val="008C08BE"/>
    <w:rsid w:val="008C1558"/>
    <w:rsid w:val="008C229F"/>
    <w:rsid w:val="008C32A8"/>
    <w:rsid w:val="008C3445"/>
    <w:rsid w:val="008C366D"/>
    <w:rsid w:val="008C4E94"/>
    <w:rsid w:val="008C55A3"/>
    <w:rsid w:val="008C56BA"/>
    <w:rsid w:val="008C7368"/>
    <w:rsid w:val="008D1BF1"/>
    <w:rsid w:val="008D2DA7"/>
    <w:rsid w:val="008D32F0"/>
    <w:rsid w:val="008E012F"/>
    <w:rsid w:val="008E1B79"/>
    <w:rsid w:val="008E5A2C"/>
    <w:rsid w:val="008E6375"/>
    <w:rsid w:val="008E742A"/>
    <w:rsid w:val="008F17A1"/>
    <w:rsid w:val="008F2158"/>
    <w:rsid w:val="008F4670"/>
    <w:rsid w:val="008F4C65"/>
    <w:rsid w:val="008F53E4"/>
    <w:rsid w:val="008F5D20"/>
    <w:rsid w:val="008F7579"/>
    <w:rsid w:val="008F7C98"/>
    <w:rsid w:val="0090019F"/>
    <w:rsid w:val="00902944"/>
    <w:rsid w:val="009040B8"/>
    <w:rsid w:val="009041AF"/>
    <w:rsid w:val="00905422"/>
    <w:rsid w:val="00906BD5"/>
    <w:rsid w:val="009104D1"/>
    <w:rsid w:val="00913133"/>
    <w:rsid w:val="009131C3"/>
    <w:rsid w:val="00913CF8"/>
    <w:rsid w:val="0091475B"/>
    <w:rsid w:val="009175C6"/>
    <w:rsid w:val="0092120C"/>
    <w:rsid w:val="00921DB9"/>
    <w:rsid w:val="00923519"/>
    <w:rsid w:val="0092403D"/>
    <w:rsid w:val="0092524A"/>
    <w:rsid w:val="00933BEE"/>
    <w:rsid w:val="00934304"/>
    <w:rsid w:val="00934415"/>
    <w:rsid w:val="009367EA"/>
    <w:rsid w:val="009402DB"/>
    <w:rsid w:val="00942E41"/>
    <w:rsid w:val="009439F5"/>
    <w:rsid w:val="009440D8"/>
    <w:rsid w:val="009449B8"/>
    <w:rsid w:val="00944DC9"/>
    <w:rsid w:val="00945203"/>
    <w:rsid w:val="009454E7"/>
    <w:rsid w:val="0094603F"/>
    <w:rsid w:val="00946F89"/>
    <w:rsid w:val="00950625"/>
    <w:rsid w:val="00951F85"/>
    <w:rsid w:val="00952850"/>
    <w:rsid w:val="009555DC"/>
    <w:rsid w:val="009572E6"/>
    <w:rsid w:val="00957643"/>
    <w:rsid w:val="009611E0"/>
    <w:rsid w:val="00962383"/>
    <w:rsid w:val="00963120"/>
    <w:rsid w:val="00965FEE"/>
    <w:rsid w:val="0096643B"/>
    <w:rsid w:val="00966B7A"/>
    <w:rsid w:val="00967852"/>
    <w:rsid w:val="009706B5"/>
    <w:rsid w:val="00971DC5"/>
    <w:rsid w:val="00972217"/>
    <w:rsid w:val="00972BDF"/>
    <w:rsid w:val="00972CF8"/>
    <w:rsid w:val="009732F5"/>
    <w:rsid w:val="00973AFB"/>
    <w:rsid w:val="00973E67"/>
    <w:rsid w:val="00973F49"/>
    <w:rsid w:val="00975319"/>
    <w:rsid w:val="0098182D"/>
    <w:rsid w:val="00982A98"/>
    <w:rsid w:val="00982FA5"/>
    <w:rsid w:val="009855E2"/>
    <w:rsid w:val="00985612"/>
    <w:rsid w:val="00987C03"/>
    <w:rsid w:val="00990E3D"/>
    <w:rsid w:val="00992977"/>
    <w:rsid w:val="00992B07"/>
    <w:rsid w:val="0099557F"/>
    <w:rsid w:val="00996932"/>
    <w:rsid w:val="009A3511"/>
    <w:rsid w:val="009A686F"/>
    <w:rsid w:val="009A7912"/>
    <w:rsid w:val="009B0094"/>
    <w:rsid w:val="009B28E9"/>
    <w:rsid w:val="009B2CF5"/>
    <w:rsid w:val="009B33A8"/>
    <w:rsid w:val="009B3487"/>
    <w:rsid w:val="009B390A"/>
    <w:rsid w:val="009B44F6"/>
    <w:rsid w:val="009B6428"/>
    <w:rsid w:val="009B7C61"/>
    <w:rsid w:val="009C0223"/>
    <w:rsid w:val="009C22B1"/>
    <w:rsid w:val="009C3793"/>
    <w:rsid w:val="009C49E6"/>
    <w:rsid w:val="009C520A"/>
    <w:rsid w:val="009C62BD"/>
    <w:rsid w:val="009D0326"/>
    <w:rsid w:val="009D0555"/>
    <w:rsid w:val="009D26AD"/>
    <w:rsid w:val="009D341C"/>
    <w:rsid w:val="009D40BE"/>
    <w:rsid w:val="009D45BD"/>
    <w:rsid w:val="009D5261"/>
    <w:rsid w:val="009D6670"/>
    <w:rsid w:val="009E1411"/>
    <w:rsid w:val="009E19FC"/>
    <w:rsid w:val="009E39F0"/>
    <w:rsid w:val="009E52F2"/>
    <w:rsid w:val="009E72FC"/>
    <w:rsid w:val="009F06E9"/>
    <w:rsid w:val="009F1118"/>
    <w:rsid w:val="009F1287"/>
    <w:rsid w:val="009F25EB"/>
    <w:rsid w:val="009F2A10"/>
    <w:rsid w:val="009F3C1F"/>
    <w:rsid w:val="009F614E"/>
    <w:rsid w:val="009F657D"/>
    <w:rsid w:val="009F70B2"/>
    <w:rsid w:val="009F762B"/>
    <w:rsid w:val="009F76BA"/>
    <w:rsid w:val="009F7E09"/>
    <w:rsid w:val="00A004A7"/>
    <w:rsid w:val="00A011AD"/>
    <w:rsid w:val="00A02047"/>
    <w:rsid w:val="00A02D87"/>
    <w:rsid w:val="00A035C0"/>
    <w:rsid w:val="00A036BE"/>
    <w:rsid w:val="00A0575E"/>
    <w:rsid w:val="00A068CE"/>
    <w:rsid w:val="00A10F77"/>
    <w:rsid w:val="00A12205"/>
    <w:rsid w:val="00A1334E"/>
    <w:rsid w:val="00A139AF"/>
    <w:rsid w:val="00A15136"/>
    <w:rsid w:val="00A1669D"/>
    <w:rsid w:val="00A1774C"/>
    <w:rsid w:val="00A20113"/>
    <w:rsid w:val="00A24B74"/>
    <w:rsid w:val="00A3248C"/>
    <w:rsid w:val="00A32AB4"/>
    <w:rsid w:val="00A339E6"/>
    <w:rsid w:val="00A33EF8"/>
    <w:rsid w:val="00A34362"/>
    <w:rsid w:val="00A358E6"/>
    <w:rsid w:val="00A37C0F"/>
    <w:rsid w:val="00A409B6"/>
    <w:rsid w:val="00A422B7"/>
    <w:rsid w:val="00A424E5"/>
    <w:rsid w:val="00A4303F"/>
    <w:rsid w:val="00A44291"/>
    <w:rsid w:val="00A453DC"/>
    <w:rsid w:val="00A46457"/>
    <w:rsid w:val="00A47E33"/>
    <w:rsid w:val="00A50182"/>
    <w:rsid w:val="00A50B14"/>
    <w:rsid w:val="00A51024"/>
    <w:rsid w:val="00A51109"/>
    <w:rsid w:val="00A51F37"/>
    <w:rsid w:val="00A544DC"/>
    <w:rsid w:val="00A54B6C"/>
    <w:rsid w:val="00A55818"/>
    <w:rsid w:val="00A55CE0"/>
    <w:rsid w:val="00A56556"/>
    <w:rsid w:val="00A625E2"/>
    <w:rsid w:val="00A63015"/>
    <w:rsid w:val="00A63DC7"/>
    <w:rsid w:val="00A641F5"/>
    <w:rsid w:val="00A70289"/>
    <w:rsid w:val="00A717AC"/>
    <w:rsid w:val="00A72105"/>
    <w:rsid w:val="00A72465"/>
    <w:rsid w:val="00A72749"/>
    <w:rsid w:val="00A7389E"/>
    <w:rsid w:val="00A80C92"/>
    <w:rsid w:val="00A82461"/>
    <w:rsid w:val="00A84417"/>
    <w:rsid w:val="00A851D8"/>
    <w:rsid w:val="00A870C4"/>
    <w:rsid w:val="00A87326"/>
    <w:rsid w:val="00A94568"/>
    <w:rsid w:val="00A953BA"/>
    <w:rsid w:val="00A96F9F"/>
    <w:rsid w:val="00A977B0"/>
    <w:rsid w:val="00AA0848"/>
    <w:rsid w:val="00AA0AAF"/>
    <w:rsid w:val="00AA2C55"/>
    <w:rsid w:val="00AA3C06"/>
    <w:rsid w:val="00AA4288"/>
    <w:rsid w:val="00AA4B74"/>
    <w:rsid w:val="00AA56F6"/>
    <w:rsid w:val="00AA5D62"/>
    <w:rsid w:val="00AB0571"/>
    <w:rsid w:val="00AB1E84"/>
    <w:rsid w:val="00AB2BF2"/>
    <w:rsid w:val="00AB3710"/>
    <w:rsid w:val="00AB4B0F"/>
    <w:rsid w:val="00AB4C9F"/>
    <w:rsid w:val="00AB533C"/>
    <w:rsid w:val="00AB6C3B"/>
    <w:rsid w:val="00AB7F4A"/>
    <w:rsid w:val="00AC226E"/>
    <w:rsid w:val="00AC69C8"/>
    <w:rsid w:val="00AC722C"/>
    <w:rsid w:val="00AC75C1"/>
    <w:rsid w:val="00AC7906"/>
    <w:rsid w:val="00AC7DAB"/>
    <w:rsid w:val="00AD1291"/>
    <w:rsid w:val="00AD134F"/>
    <w:rsid w:val="00AD1F40"/>
    <w:rsid w:val="00AD3428"/>
    <w:rsid w:val="00AD3AA2"/>
    <w:rsid w:val="00AD43B8"/>
    <w:rsid w:val="00AD49B1"/>
    <w:rsid w:val="00AD4B1A"/>
    <w:rsid w:val="00AE008F"/>
    <w:rsid w:val="00AE1BE3"/>
    <w:rsid w:val="00AE5011"/>
    <w:rsid w:val="00AE6EC0"/>
    <w:rsid w:val="00AF0161"/>
    <w:rsid w:val="00AF2A1F"/>
    <w:rsid w:val="00AF2D9B"/>
    <w:rsid w:val="00AF37CE"/>
    <w:rsid w:val="00AF7A46"/>
    <w:rsid w:val="00B00628"/>
    <w:rsid w:val="00B03CF6"/>
    <w:rsid w:val="00B06246"/>
    <w:rsid w:val="00B0749B"/>
    <w:rsid w:val="00B10050"/>
    <w:rsid w:val="00B10A1E"/>
    <w:rsid w:val="00B10B36"/>
    <w:rsid w:val="00B11E08"/>
    <w:rsid w:val="00B12FF9"/>
    <w:rsid w:val="00B13507"/>
    <w:rsid w:val="00B14039"/>
    <w:rsid w:val="00B149FA"/>
    <w:rsid w:val="00B177F4"/>
    <w:rsid w:val="00B22242"/>
    <w:rsid w:val="00B2232C"/>
    <w:rsid w:val="00B2330D"/>
    <w:rsid w:val="00B32CD3"/>
    <w:rsid w:val="00B32EA8"/>
    <w:rsid w:val="00B34CED"/>
    <w:rsid w:val="00B35A93"/>
    <w:rsid w:val="00B3672D"/>
    <w:rsid w:val="00B37DCF"/>
    <w:rsid w:val="00B433C9"/>
    <w:rsid w:val="00B437D8"/>
    <w:rsid w:val="00B44ADE"/>
    <w:rsid w:val="00B46B42"/>
    <w:rsid w:val="00B4745C"/>
    <w:rsid w:val="00B50C47"/>
    <w:rsid w:val="00B52D3E"/>
    <w:rsid w:val="00B52E55"/>
    <w:rsid w:val="00B534F0"/>
    <w:rsid w:val="00B54C62"/>
    <w:rsid w:val="00B57980"/>
    <w:rsid w:val="00B601D4"/>
    <w:rsid w:val="00B60CE6"/>
    <w:rsid w:val="00B60DA2"/>
    <w:rsid w:val="00B6166B"/>
    <w:rsid w:val="00B61955"/>
    <w:rsid w:val="00B63BC9"/>
    <w:rsid w:val="00B64F56"/>
    <w:rsid w:val="00B653BB"/>
    <w:rsid w:val="00B66E86"/>
    <w:rsid w:val="00B6767A"/>
    <w:rsid w:val="00B67A20"/>
    <w:rsid w:val="00B710FE"/>
    <w:rsid w:val="00B724E8"/>
    <w:rsid w:val="00B748F9"/>
    <w:rsid w:val="00B85E83"/>
    <w:rsid w:val="00B87D50"/>
    <w:rsid w:val="00B91BCB"/>
    <w:rsid w:val="00B9223B"/>
    <w:rsid w:val="00B953BD"/>
    <w:rsid w:val="00B95905"/>
    <w:rsid w:val="00B97421"/>
    <w:rsid w:val="00B9786E"/>
    <w:rsid w:val="00BA2A94"/>
    <w:rsid w:val="00BA4D1F"/>
    <w:rsid w:val="00BA5339"/>
    <w:rsid w:val="00BA6226"/>
    <w:rsid w:val="00BA7AD1"/>
    <w:rsid w:val="00BA7F86"/>
    <w:rsid w:val="00BB2250"/>
    <w:rsid w:val="00BB3132"/>
    <w:rsid w:val="00BB3BC5"/>
    <w:rsid w:val="00BB5261"/>
    <w:rsid w:val="00BB5448"/>
    <w:rsid w:val="00BB68CA"/>
    <w:rsid w:val="00BB721B"/>
    <w:rsid w:val="00BC0B3B"/>
    <w:rsid w:val="00BC0FDD"/>
    <w:rsid w:val="00BC22E0"/>
    <w:rsid w:val="00BC2A46"/>
    <w:rsid w:val="00BC3FA4"/>
    <w:rsid w:val="00BD004A"/>
    <w:rsid w:val="00BD352C"/>
    <w:rsid w:val="00BD43AE"/>
    <w:rsid w:val="00BD4D50"/>
    <w:rsid w:val="00BD5023"/>
    <w:rsid w:val="00BD5133"/>
    <w:rsid w:val="00BD58AB"/>
    <w:rsid w:val="00BE28ED"/>
    <w:rsid w:val="00BF24E3"/>
    <w:rsid w:val="00C008B2"/>
    <w:rsid w:val="00C01ABC"/>
    <w:rsid w:val="00C01E1C"/>
    <w:rsid w:val="00C01ED6"/>
    <w:rsid w:val="00C01F6B"/>
    <w:rsid w:val="00C02672"/>
    <w:rsid w:val="00C02A84"/>
    <w:rsid w:val="00C065A1"/>
    <w:rsid w:val="00C07B2D"/>
    <w:rsid w:val="00C10621"/>
    <w:rsid w:val="00C10743"/>
    <w:rsid w:val="00C12209"/>
    <w:rsid w:val="00C14CD6"/>
    <w:rsid w:val="00C155B6"/>
    <w:rsid w:val="00C16927"/>
    <w:rsid w:val="00C2082E"/>
    <w:rsid w:val="00C20835"/>
    <w:rsid w:val="00C231B3"/>
    <w:rsid w:val="00C24A09"/>
    <w:rsid w:val="00C25084"/>
    <w:rsid w:val="00C25839"/>
    <w:rsid w:val="00C25BAC"/>
    <w:rsid w:val="00C274BE"/>
    <w:rsid w:val="00C274C6"/>
    <w:rsid w:val="00C30439"/>
    <w:rsid w:val="00C310B6"/>
    <w:rsid w:val="00C33216"/>
    <w:rsid w:val="00C3330D"/>
    <w:rsid w:val="00C347FE"/>
    <w:rsid w:val="00C357BE"/>
    <w:rsid w:val="00C4006D"/>
    <w:rsid w:val="00C4530E"/>
    <w:rsid w:val="00C45C21"/>
    <w:rsid w:val="00C50177"/>
    <w:rsid w:val="00C5130E"/>
    <w:rsid w:val="00C51FF1"/>
    <w:rsid w:val="00C546F3"/>
    <w:rsid w:val="00C56C44"/>
    <w:rsid w:val="00C57028"/>
    <w:rsid w:val="00C572BB"/>
    <w:rsid w:val="00C604B3"/>
    <w:rsid w:val="00C60BD4"/>
    <w:rsid w:val="00C625E1"/>
    <w:rsid w:val="00C6271F"/>
    <w:rsid w:val="00C62A64"/>
    <w:rsid w:val="00C6332C"/>
    <w:rsid w:val="00C66F97"/>
    <w:rsid w:val="00C6721D"/>
    <w:rsid w:val="00C677A9"/>
    <w:rsid w:val="00C678B3"/>
    <w:rsid w:val="00C70B4A"/>
    <w:rsid w:val="00C71CD1"/>
    <w:rsid w:val="00C73143"/>
    <w:rsid w:val="00C766C0"/>
    <w:rsid w:val="00C77685"/>
    <w:rsid w:val="00C77815"/>
    <w:rsid w:val="00C77977"/>
    <w:rsid w:val="00C77ABA"/>
    <w:rsid w:val="00C77BF9"/>
    <w:rsid w:val="00C8085F"/>
    <w:rsid w:val="00C821B6"/>
    <w:rsid w:val="00C82860"/>
    <w:rsid w:val="00C843E2"/>
    <w:rsid w:val="00C8471E"/>
    <w:rsid w:val="00C850CE"/>
    <w:rsid w:val="00C85378"/>
    <w:rsid w:val="00C90BE5"/>
    <w:rsid w:val="00C91B10"/>
    <w:rsid w:val="00C925E0"/>
    <w:rsid w:val="00C9271F"/>
    <w:rsid w:val="00C9297C"/>
    <w:rsid w:val="00CA5334"/>
    <w:rsid w:val="00CA6FDA"/>
    <w:rsid w:val="00CB0886"/>
    <w:rsid w:val="00CB0E90"/>
    <w:rsid w:val="00CB2CC0"/>
    <w:rsid w:val="00CB2DA9"/>
    <w:rsid w:val="00CB3B6F"/>
    <w:rsid w:val="00CC0C5F"/>
    <w:rsid w:val="00CC2B80"/>
    <w:rsid w:val="00CC2F3D"/>
    <w:rsid w:val="00CC4BF0"/>
    <w:rsid w:val="00CC4CF6"/>
    <w:rsid w:val="00CC51A7"/>
    <w:rsid w:val="00CC5FF3"/>
    <w:rsid w:val="00CC6072"/>
    <w:rsid w:val="00CD1612"/>
    <w:rsid w:val="00CD365B"/>
    <w:rsid w:val="00CD4287"/>
    <w:rsid w:val="00CD4BFA"/>
    <w:rsid w:val="00CD5FF7"/>
    <w:rsid w:val="00CE0E72"/>
    <w:rsid w:val="00CE148C"/>
    <w:rsid w:val="00CE2ADF"/>
    <w:rsid w:val="00CE367D"/>
    <w:rsid w:val="00CE784A"/>
    <w:rsid w:val="00CF0244"/>
    <w:rsid w:val="00CF1C84"/>
    <w:rsid w:val="00CF1D7D"/>
    <w:rsid w:val="00CF3B63"/>
    <w:rsid w:val="00CF45D3"/>
    <w:rsid w:val="00CF51F9"/>
    <w:rsid w:val="00CF6B6C"/>
    <w:rsid w:val="00CF6C7D"/>
    <w:rsid w:val="00CF7EA2"/>
    <w:rsid w:val="00D00974"/>
    <w:rsid w:val="00D0159B"/>
    <w:rsid w:val="00D04204"/>
    <w:rsid w:val="00D042BB"/>
    <w:rsid w:val="00D05FAE"/>
    <w:rsid w:val="00D065FC"/>
    <w:rsid w:val="00D06CA0"/>
    <w:rsid w:val="00D06E17"/>
    <w:rsid w:val="00D0731B"/>
    <w:rsid w:val="00D115BB"/>
    <w:rsid w:val="00D11797"/>
    <w:rsid w:val="00D12C68"/>
    <w:rsid w:val="00D134FB"/>
    <w:rsid w:val="00D138E7"/>
    <w:rsid w:val="00D14FEC"/>
    <w:rsid w:val="00D16C97"/>
    <w:rsid w:val="00D17789"/>
    <w:rsid w:val="00D21565"/>
    <w:rsid w:val="00D215A7"/>
    <w:rsid w:val="00D22F7D"/>
    <w:rsid w:val="00D24263"/>
    <w:rsid w:val="00D25BEE"/>
    <w:rsid w:val="00D25C53"/>
    <w:rsid w:val="00D2737E"/>
    <w:rsid w:val="00D274A9"/>
    <w:rsid w:val="00D302CF"/>
    <w:rsid w:val="00D318E3"/>
    <w:rsid w:val="00D32644"/>
    <w:rsid w:val="00D33619"/>
    <w:rsid w:val="00D37160"/>
    <w:rsid w:val="00D400F4"/>
    <w:rsid w:val="00D43CF1"/>
    <w:rsid w:val="00D449AE"/>
    <w:rsid w:val="00D477C3"/>
    <w:rsid w:val="00D51B89"/>
    <w:rsid w:val="00D52AC7"/>
    <w:rsid w:val="00D52B60"/>
    <w:rsid w:val="00D54CA9"/>
    <w:rsid w:val="00D54D64"/>
    <w:rsid w:val="00D604FD"/>
    <w:rsid w:val="00D6340F"/>
    <w:rsid w:val="00D6535E"/>
    <w:rsid w:val="00D654EC"/>
    <w:rsid w:val="00D66C0C"/>
    <w:rsid w:val="00D720DC"/>
    <w:rsid w:val="00D724D3"/>
    <w:rsid w:val="00D72D16"/>
    <w:rsid w:val="00D742B9"/>
    <w:rsid w:val="00D7492C"/>
    <w:rsid w:val="00D755E3"/>
    <w:rsid w:val="00D766CC"/>
    <w:rsid w:val="00D7706D"/>
    <w:rsid w:val="00D81029"/>
    <w:rsid w:val="00D8195B"/>
    <w:rsid w:val="00D821F8"/>
    <w:rsid w:val="00D842F8"/>
    <w:rsid w:val="00D848F9"/>
    <w:rsid w:val="00D84DDC"/>
    <w:rsid w:val="00D85695"/>
    <w:rsid w:val="00D857BA"/>
    <w:rsid w:val="00D8619F"/>
    <w:rsid w:val="00D86764"/>
    <w:rsid w:val="00D870AC"/>
    <w:rsid w:val="00D90385"/>
    <w:rsid w:val="00D90B92"/>
    <w:rsid w:val="00D922C3"/>
    <w:rsid w:val="00D93FF7"/>
    <w:rsid w:val="00D95611"/>
    <w:rsid w:val="00DA0DF2"/>
    <w:rsid w:val="00DA1152"/>
    <w:rsid w:val="00DA41D7"/>
    <w:rsid w:val="00DA494B"/>
    <w:rsid w:val="00DA5B72"/>
    <w:rsid w:val="00DA68BD"/>
    <w:rsid w:val="00DB5C0A"/>
    <w:rsid w:val="00DC0220"/>
    <w:rsid w:val="00DC3D97"/>
    <w:rsid w:val="00DC5DDB"/>
    <w:rsid w:val="00DC5F15"/>
    <w:rsid w:val="00DC6FF8"/>
    <w:rsid w:val="00DD01FC"/>
    <w:rsid w:val="00DD0762"/>
    <w:rsid w:val="00DD13E2"/>
    <w:rsid w:val="00DD3241"/>
    <w:rsid w:val="00DD46D7"/>
    <w:rsid w:val="00DD7608"/>
    <w:rsid w:val="00DE47A1"/>
    <w:rsid w:val="00DE7DCC"/>
    <w:rsid w:val="00DF003C"/>
    <w:rsid w:val="00DF0F8A"/>
    <w:rsid w:val="00DF137F"/>
    <w:rsid w:val="00DF4501"/>
    <w:rsid w:val="00DF5C75"/>
    <w:rsid w:val="00DF6971"/>
    <w:rsid w:val="00DF78AE"/>
    <w:rsid w:val="00E00E78"/>
    <w:rsid w:val="00E07379"/>
    <w:rsid w:val="00E076C1"/>
    <w:rsid w:val="00E07FCA"/>
    <w:rsid w:val="00E11DBE"/>
    <w:rsid w:val="00E11E2E"/>
    <w:rsid w:val="00E13C83"/>
    <w:rsid w:val="00E15555"/>
    <w:rsid w:val="00E15B7D"/>
    <w:rsid w:val="00E16D13"/>
    <w:rsid w:val="00E2408E"/>
    <w:rsid w:val="00E24B4D"/>
    <w:rsid w:val="00E24BB6"/>
    <w:rsid w:val="00E27CDB"/>
    <w:rsid w:val="00E3650A"/>
    <w:rsid w:val="00E369BA"/>
    <w:rsid w:val="00E371EC"/>
    <w:rsid w:val="00E43116"/>
    <w:rsid w:val="00E444DA"/>
    <w:rsid w:val="00E44674"/>
    <w:rsid w:val="00E51A48"/>
    <w:rsid w:val="00E550AA"/>
    <w:rsid w:val="00E571F8"/>
    <w:rsid w:val="00E57E5A"/>
    <w:rsid w:val="00E61F91"/>
    <w:rsid w:val="00E62025"/>
    <w:rsid w:val="00E64F0A"/>
    <w:rsid w:val="00E65EAD"/>
    <w:rsid w:val="00E67668"/>
    <w:rsid w:val="00E702C1"/>
    <w:rsid w:val="00E70AEE"/>
    <w:rsid w:val="00E7107E"/>
    <w:rsid w:val="00E71C93"/>
    <w:rsid w:val="00E725D5"/>
    <w:rsid w:val="00E72AE3"/>
    <w:rsid w:val="00E73A6E"/>
    <w:rsid w:val="00E73B51"/>
    <w:rsid w:val="00E76B98"/>
    <w:rsid w:val="00E77FC8"/>
    <w:rsid w:val="00E8151C"/>
    <w:rsid w:val="00E81A88"/>
    <w:rsid w:val="00E81E9C"/>
    <w:rsid w:val="00E82E15"/>
    <w:rsid w:val="00E83C07"/>
    <w:rsid w:val="00E84151"/>
    <w:rsid w:val="00E86FA6"/>
    <w:rsid w:val="00E91409"/>
    <w:rsid w:val="00E936FF"/>
    <w:rsid w:val="00E939C8"/>
    <w:rsid w:val="00E93A33"/>
    <w:rsid w:val="00E93B6B"/>
    <w:rsid w:val="00E95D21"/>
    <w:rsid w:val="00E96C74"/>
    <w:rsid w:val="00E97D69"/>
    <w:rsid w:val="00EA1F89"/>
    <w:rsid w:val="00EA5177"/>
    <w:rsid w:val="00EA5E08"/>
    <w:rsid w:val="00EA7FEF"/>
    <w:rsid w:val="00EB117B"/>
    <w:rsid w:val="00EB15B1"/>
    <w:rsid w:val="00EB2BEB"/>
    <w:rsid w:val="00EB3129"/>
    <w:rsid w:val="00EB40D6"/>
    <w:rsid w:val="00EB4222"/>
    <w:rsid w:val="00EB5F5F"/>
    <w:rsid w:val="00EB5F75"/>
    <w:rsid w:val="00EB79CD"/>
    <w:rsid w:val="00EC0F7E"/>
    <w:rsid w:val="00ED0D4C"/>
    <w:rsid w:val="00ED1975"/>
    <w:rsid w:val="00ED5985"/>
    <w:rsid w:val="00ED7EFE"/>
    <w:rsid w:val="00EE0648"/>
    <w:rsid w:val="00EE0F2E"/>
    <w:rsid w:val="00EE1868"/>
    <w:rsid w:val="00EE2610"/>
    <w:rsid w:val="00EE2A41"/>
    <w:rsid w:val="00EE354B"/>
    <w:rsid w:val="00EE3C1D"/>
    <w:rsid w:val="00EE4BD1"/>
    <w:rsid w:val="00EE6EC2"/>
    <w:rsid w:val="00EF0144"/>
    <w:rsid w:val="00EF09FB"/>
    <w:rsid w:val="00EF102E"/>
    <w:rsid w:val="00EF1925"/>
    <w:rsid w:val="00EF2489"/>
    <w:rsid w:val="00EF4C21"/>
    <w:rsid w:val="00EF697A"/>
    <w:rsid w:val="00F0221A"/>
    <w:rsid w:val="00F02923"/>
    <w:rsid w:val="00F0323C"/>
    <w:rsid w:val="00F0351B"/>
    <w:rsid w:val="00F03BB1"/>
    <w:rsid w:val="00F06472"/>
    <w:rsid w:val="00F071EE"/>
    <w:rsid w:val="00F07419"/>
    <w:rsid w:val="00F10D6B"/>
    <w:rsid w:val="00F123C0"/>
    <w:rsid w:val="00F13254"/>
    <w:rsid w:val="00F1465C"/>
    <w:rsid w:val="00F15083"/>
    <w:rsid w:val="00F177B1"/>
    <w:rsid w:val="00F20982"/>
    <w:rsid w:val="00F22566"/>
    <w:rsid w:val="00F226B2"/>
    <w:rsid w:val="00F226DB"/>
    <w:rsid w:val="00F22963"/>
    <w:rsid w:val="00F22BA4"/>
    <w:rsid w:val="00F232C2"/>
    <w:rsid w:val="00F24599"/>
    <w:rsid w:val="00F278FA"/>
    <w:rsid w:val="00F30F82"/>
    <w:rsid w:val="00F315B9"/>
    <w:rsid w:val="00F342B2"/>
    <w:rsid w:val="00F367F2"/>
    <w:rsid w:val="00F370A2"/>
    <w:rsid w:val="00F403EA"/>
    <w:rsid w:val="00F40660"/>
    <w:rsid w:val="00F42753"/>
    <w:rsid w:val="00F42E10"/>
    <w:rsid w:val="00F43D49"/>
    <w:rsid w:val="00F440D8"/>
    <w:rsid w:val="00F44A7B"/>
    <w:rsid w:val="00F44FFA"/>
    <w:rsid w:val="00F45B6F"/>
    <w:rsid w:val="00F510DB"/>
    <w:rsid w:val="00F516E3"/>
    <w:rsid w:val="00F519DC"/>
    <w:rsid w:val="00F51A0A"/>
    <w:rsid w:val="00F52468"/>
    <w:rsid w:val="00F55095"/>
    <w:rsid w:val="00F5627B"/>
    <w:rsid w:val="00F5724D"/>
    <w:rsid w:val="00F6021E"/>
    <w:rsid w:val="00F60AB3"/>
    <w:rsid w:val="00F62329"/>
    <w:rsid w:val="00F635AC"/>
    <w:rsid w:val="00F65A74"/>
    <w:rsid w:val="00F727B0"/>
    <w:rsid w:val="00F72A12"/>
    <w:rsid w:val="00F75D06"/>
    <w:rsid w:val="00F76A74"/>
    <w:rsid w:val="00F77B7B"/>
    <w:rsid w:val="00F81124"/>
    <w:rsid w:val="00F816C6"/>
    <w:rsid w:val="00F817C5"/>
    <w:rsid w:val="00F841CB"/>
    <w:rsid w:val="00F84523"/>
    <w:rsid w:val="00F858D5"/>
    <w:rsid w:val="00F909A9"/>
    <w:rsid w:val="00F91AEE"/>
    <w:rsid w:val="00F936C6"/>
    <w:rsid w:val="00F951C7"/>
    <w:rsid w:val="00F97C07"/>
    <w:rsid w:val="00FA047C"/>
    <w:rsid w:val="00FA1738"/>
    <w:rsid w:val="00FA19D2"/>
    <w:rsid w:val="00FA2545"/>
    <w:rsid w:val="00FA2625"/>
    <w:rsid w:val="00FA7EF6"/>
    <w:rsid w:val="00FB0ACD"/>
    <w:rsid w:val="00FB2524"/>
    <w:rsid w:val="00FB2D24"/>
    <w:rsid w:val="00FB4AAD"/>
    <w:rsid w:val="00FB4E3D"/>
    <w:rsid w:val="00FB5F2A"/>
    <w:rsid w:val="00FB6CF8"/>
    <w:rsid w:val="00FB6FE1"/>
    <w:rsid w:val="00FC16E9"/>
    <w:rsid w:val="00FC279C"/>
    <w:rsid w:val="00FC2A30"/>
    <w:rsid w:val="00FC45DE"/>
    <w:rsid w:val="00FC48CB"/>
    <w:rsid w:val="00FC4F9B"/>
    <w:rsid w:val="00FC59F0"/>
    <w:rsid w:val="00FD0250"/>
    <w:rsid w:val="00FD0AF0"/>
    <w:rsid w:val="00FD0B6D"/>
    <w:rsid w:val="00FD28F3"/>
    <w:rsid w:val="00FD4289"/>
    <w:rsid w:val="00FD4599"/>
    <w:rsid w:val="00FD46D7"/>
    <w:rsid w:val="00FD4784"/>
    <w:rsid w:val="00FD51A0"/>
    <w:rsid w:val="00FD6342"/>
    <w:rsid w:val="00FD65FE"/>
    <w:rsid w:val="00FD74EB"/>
    <w:rsid w:val="00FE009C"/>
    <w:rsid w:val="00FE01E5"/>
    <w:rsid w:val="00FE1E0B"/>
    <w:rsid w:val="00FE1FC6"/>
    <w:rsid w:val="00FE214F"/>
    <w:rsid w:val="00FE3DA3"/>
    <w:rsid w:val="00FE6BC1"/>
    <w:rsid w:val="00FF0389"/>
    <w:rsid w:val="00FF08E1"/>
    <w:rsid w:val="00FF1082"/>
    <w:rsid w:val="00FF281C"/>
    <w:rsid w:val="00FF2F89"/>
    <w:rsid w:val="00FF3652"/>
    <w:rsid w:val="00FF404E"/>
    <w:rsid w:val="00FF465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D3A73"/>
  <w15:chartTrackingRefBased/>
  <w15:docId w15:val="{8636E49A-474F-4787-9B6E-936D3E8CA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2">
    <w:name w:val="heading 2"/>
    <w:basedOn w:val="Normal"/>
    <w:next w:val="Normal"/>
    <w:link w:val="Ttulo2Car"/>
    <w:uiPriority w:val="9"/>
    <w:unhideWhenUsed/>
    <w:qFormat/>
    <w:rsid w:val="00AF37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table" w:styleId="Tablaconcuadrcula">
    <w:name w:val="Table Grid"/>
    <w:basedOn w:val="Tablanormal"/>
    <w:uiPriority w:val="39"/>
    <w:rsid w:val="00207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semiHidden/>
    <w:unhideWhenUsed/>
    <w:qFormat/>
    <w:rsid w:val="007216DB"/>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semiHidden/>
    <w:rsid w:val="007216DB"/>
    <w:rPr>
      <w:rFonts w:ascii="Times New Roman" w:eastAsia="Times New Roman" w:hAnsi="Times New Roman"/>
      <w:sz w:val="25"/>
      <w:szCs w:val="25"/>
      <w:lang w:val="en-US"/>
    </w:rPr>
  </w:style>
  <w:style w:type="character" w:customStyle="1" w:styleId="apple-style-span">
    <w:name w:val="apple-style-span"/>
    <w:rsid w:val="007E319E"/>
  </w:style>
  <w:style w:type="paragraph" w:customStyle="1" w:styleId="INFOEM">
    <w:name w:val="INFOEM"/>
    <w:basedOn w:val="Normal"/>
    <w:qFormat/>
    <w:rsid w:val="00CE0E72"/>
    <w:pPr>
      <w:spacing w:before="240" w:line="360" w:lineRule="auto"/>
      <w:ind w:left="851" w:right="851"/>
      <w:jc w:val="both"/>
    </w:pPr>
    <w:rPr>
      <w:rFonts w:ascii="Palatino Linotype" w:hAnsi="Palatino Linotype"/>
      <w:i/>
      <w:color w:val="000000"/>
      <w:szCs w:val="14"/>
    </w:rPr>
  </w:style>
  <w:style w:type="paragraph" w:customStyle="1" w:styleId="infoemcitas">
    <w:name w:val="infoem citas"/>
    <w:basedOn w:val="Normal"/>
    <w:qFormat/>
    <w:rsid w:val="00D25BEE"/>
    <w:pPr>
      <w:spacing w:before="240" w:line="360" w:lineRule="auto"/>
      <w:ind w:left="851" w:right="851"/>
      <w:jc w:val="both"/>
    </w:pPr>
    <w:rPr>
      <w:rFonts w:ascii="Palatino Linotype" w:hAnsi="Palatino Linotype"/>
      <w:i/>
    </w:rPr>
  </w:style>
  <w:style w:type="paragraph" w:customStyle="1" w:styleId="Citas">
    <w:name w:val="Citas"/>
    <w:basedOn w:val="Normal"/>
    <w:qFormat/>
    <w:rsid w:val="006C66E4"/>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E725D5"/>
    <w:rPr>
      <w:color w:val="605E5C"/>
      <w:shd w:val="clear" w:color="auto" w:fill="E1DFDD"/>
    </w:rPr>
  </w:style>
  <w:style w:type="character" w:customStyle="1" w:styleId="UnresolvedMention2">
    <w:name w:val="Unresolved Mention2"/>
    <w:basedOn w:val="Fuentedeprrafopredeter"/>
    <w:uiPriority w:val="99"/>
    <w:semiHidden/>
    <w:unhideWhenUsed/>
    <w:rsid w:val="00DA1152"/>
    <w:rPr>
      <w:color w:val="605E5C"/>
      <w:shd w:val="clear" w:color="auto" w:fill="E1DFDD"/>
    </w:rPr>
  </w:style>
  <w:style w:type="paragraph" w:styleId="NormalWeb">
    <w:name w:val="Normal (Web)"/>
    <w:basedOn w:val="Normal"/>
    <w:uiPriority w:val="99"/>
    <w:semiHidden/>
    <w:unhideWhenUsed/>
    <w:rsid w:val="0057526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nresolvedMention">
    <w:name w:val="Unresolved Mention"/>
    <w:basedOn w:val="Fuentedeprrafopredeter"/>
    <w:uiPriority w:val="99"/>
    <w:semiHidden/>
    <w:unhideWhenUsed/>
    <w:rsid w:val="00C155B6"/>
    <w:rPr>
      <w:color w:val="605E5C"/>
      <w:shd w:val="clear" w:color="auto" w:fill="E1DFDD"/>
    </w:rPr>
  </w:style>
  <w:style w:type="character" w:customStyle="1" w:styleId="Ttulo2Car">
    <w:name w:val="Título 2 Car"/>
    <w:basedOn w:val="Fuentedeprrafopredeter"/>
    <w:link w:val="Ttulo2"/>
    <w:uiPriority w:val="9"/>
    <w:rsid w:val="00AF37CE"/>
    <w:rPr>
      <w:rFonts w:asciiTheme="majorHAnsi" w:eastAsiaTheme="majorEastAsia" w:hAnsiTheme="majorHAnsi" w:cstheme="majorBidi"/>
      <w:color w:val="2E74B5" w:themeColor="accent1" w:themeShade="BF"/>
      <w:sz w:val="26"/>
      <w:szCs w:val="26"/>
    </w:rPr>
  </w:style>
  <w:style w:type="paragraph" w:customStyle="1" w:styleId="CitasINFOEM">
    <w:name w:val="Citas INFOEM"/>
    <w:basedOn w:val="Normal"/>
    <w:qFormat/>
    <w:rsid w:val="00BF24E3"/>
    <w:pPr>
      <w:spacing w:before="240" w:line="360" w:lineRule="auto"/>
      <w:ind w:left="851" w:right="851"/>
      <w:jc w:val="both"/>
    </w:pPr>
    <w:rPr>
      <w:rFonts w:ascii="Palatino Linotype" w:eastAsia="Times New Roman" w:hAnsi="Palatino Linotype" w:cs="Times New Roman"/>
      <w:i/>
      <w:szCs w:val="24"/>
    </w:rPr>
  </w:style>
  <w:style w:type="character" w:styleId="Refdecomentario">
    <w:name w:val="annotation reference"/>
    <w:basedOn w:val="Fuentedeprrafopredeter"/>
    <w:uiPriority w:val="99"/>
    <w:semiHidden/>
    <w:unhideWhenUsed/>
    <w:rsid w:val="00B6767A"/>
    <w:rPr>
      <w:sz w:val="16"/>
      <w:szCs w:val="16"/>
    </w:rPr>
  </w:style>
  <w:style w:type="paragraph" w:styleId="Textocomentario">
    <w:name w:val="annotation text"/>
    <w:basedOn w:val="Normal"/>
    <w:link w:val="TextocomentarioCar"/>
    <w:uiPriority w:val="99"/>
    <w:unhideWhenUsed/>
    <w:rsid w:val="00B6767A"/>
    <w:pPr>
      <w:spacing w:line="240" w:lineRule="auto"/>
    </w:pPr>
    <w:rPr>
      <w:sz w:val="20"/>
      <w:szCs w:val="20"/>
    </w:rPr>
  </w:style>
  <w:style w:type="character" w:customStyle="1" w:styleId="TextocomentarioCar">
    <w:name w:val="Texto comentario Car"/>
    <w:basedOn w:val="Fuentedeprrafopredeter"/>
    <w:link w:val="Textocomentario"/>
    <w:uiPriority w:val="99"/>
    <w:rsid w:val="00B6767A"/>
    <w:rPr>
      <w:sz w:val="20"/>
      <w:szCs w:val="20"/>
    </w:rPr>
  </w:style>
  <w:style w:type="paragraph" w:styleId="Asuntodelcomentario">
    <w:name w:val="annotation subject"/>
    <w:basedOn w:val="Textocomentario"/>
    <w:next w:val="Textocomentario"/>
    <w:link w:val="AsuntodelcomentarioCar"/>
    <w:uiPriority w:val="99"/>
    <w:semiHidden/>
    <w:unhideWhenUsed/>
    <w:rsid w:val="00B6767A"/>
    <w:rPr>
      <w:b/>
      <w:bCs/>
    </w:rPr>
  </w:style>
  <w:style w:type="character" w:customStyle="1" w:styleId="AsuntodelcomentarioCar">
    <w:name w:val="Asunto del comentario Car"/>
    <w:basedOn w:val="TextocomentarioCar"/>
    <w:link w:val="Asuntodelcomentario"/>
    <w:uiPriority w:val="99"/>
    <w:semiHidden/>
    <w:rsid w:val="00B6767A"/>
    <w:rPr>
      <w:b/>
      <w:bCs/>
      <w:sz w:val="20"/>
      <w:szCs w:val="20"/>
    </w:rPr>
  </w:style>
  <w:style w:type="character" w:customStyle="1" w:styleId="titulorubrolgt">
    <w:name w:val="titulorubrolgt"/>
    <w:basedOn w:val="Fuentedeprrafopredeter"/>
    <w:rsid w:val="005160E2"/>
  </w:style>
  <w:style w:type="character" w:customStyle="1" w:styleId="ctr">
    <w:name w:val="ctr"/>
    <w:basedOn w:val="Fuentedeprrafopredeter"/>
    <w:rsid w:val="005160E2"/>
  </w:style>
  <w:style w:type="character" w:styleId="Hipervnculovisitado">
    <w:name w:val="FollowedHyperlink"/>
    <w:basedOn w:val="Fuentedeprrafopredeter"/>
    <w:uiPriority w:val="99"/>
    <w:semiHidden/>
    <w:unhideWhenUsed/>
    <w:rsid w:val="00F0221A"/>
    <w:rPr>
      <w:color w:val="954F72" w:themeColor="followedHyperlink"/>
      <w:u w:val="single"/>
    </w:rPr>
  </w:style>
  <w:style w:type="paragraph" w:customStyle="1" w:styleId="infoem0">
    <w:name w:val="infoem"/>
    <w:basedOn w:val="Sinespaciado"/>
    <w:qFormat/>
    <w:rsid w:val="001523F6"/>
    <w:pPr>
      <w:spacing w:before="240" w:after="160" w:line="360" w:lineRule="auto"/>
      <w:ind w:left="851" w:right="851"/>
      <w:jc w:val="both"/>
    </w:pPr>
    <w:rPr>
      <w:rFonts w:ascii="Palatino Linotype" w:eastAsiaTheme="minorHAnsi" w:hAnsi="Palatino Linotype" w:cs="Arial"/>
      <w:i/>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566654">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8029586">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3516311">
      <w:bodyDiv w:val="1"/>
      <w:marLeft w:val="0"/>
      <w:marRight w:val="0"/>
      <w:marTop w:val="0"/>
      <w:marBottom w:val="0"/>
      <w:divBdr>
        <w:top w:val="none" w:sz="0" w:space="0" w:color="auto"/>
        <w:left w:val="none" w:sz="0" w:space="0" w:color="auto"/>
        <w:bottom w:val="none" w:sz="0" w:space="0" w:color="auto"/>
        <w:right w:val="none" w:sz="0" w:space="0" w:color="auto"/>
      </w:divBdr>
    </w:div>
    <w:div w:id="352802663">
      <w:bodyDiv w:val="1"/>
      <w:marLeft w:val="0"/>
      <w:marRight w:val="0"/>
      <w:marTop w:val="0"/>
      <w:marBottom w:val="0"/>
      <w:divBdr>
        <w:top w:val="none" w:sz="0" w:space="0" w:color="auto"/>
        <w:left w:val="none" w:sz="0" w:space="0" w:color="auto"/>
        <w:bottom w:val="none" w:sz="0" w:space="0" w:color="auto"/>
        <w:right w:val="none" w:sz="0" w:space="0" w:color="auto"/>
      </w:divBdr>
    </w:div>
    <w:div w:id="37343052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35191737">
      <w:bodyDiv w:val="1"/>
      <w:marLeft w:val="0"/>
      <w:marRight w:val="0"/>
      <w:marTop w:val="0"/>
      <w:marBottom w:val="0"/>
      <w:divBdr>
        <w:top w:val="none" w:sz="0" w:space="0" w:color="auto"/>
        <w:left w:val="none" w:sz="0" w:space="0" w:color="auto"/>
        <w:bottom w:val="none" w:sz="0" w:space="0" w:color="auto"/>
        <w:right w:val="none" w:sz="0" w:space="0" w:color="auto"/>
      </w:divBdr>
    </w:div>
    <w:div w:id="649095697">
      <w:bodyDiv w:val="1"/>
      <w:marLeft w:val="0"/>
      <w:marRight w:val="0"/>
      <w:marTop w:val="0"/>
      <w:marBottom w:val="0"/>
      <w:divBdr>
        <w:top w:val="none" w:sz="0" w:space="0" w:color="auto"/>
        <w:left w:val="none" w:sz="0" w:space="0" w:color="auto"/>
        <w:bottom w:val="none" w:sz="0" w:space="0" w:color="auto"/>
        <w:right w:val="none" w:sz="0" w:space="0" w:color="auto"/>
      </w:divBdr>
    </w:div>
    <w:div w:id="652223925">
      <w:bodyDiv w:val="1"/>
      <w:marLeft w:val="0"/>
      <w:marRight w:val="0"/>
      <w:marTop w:val="0"/>
      <w:marBottom w:val="0"/>
      <w:divBdr>
        <w:top w:val="none" w:sz="0" w:space="0" w:color="auto"/>
        <w:left w:val="none" w:sz="0" w:space="0" w:color="auto"/>
        <w:bottom w:val="none" w:sz="0" w:space="0" w:color="auto"/>
        <w:right w:val="none" w:sz="0" w:space="0" w:color="auto"/>
      </w:divBdr>
    </w:div>
    <w:div w:id="718211068">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917915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38540192">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64829749">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17267289">
      <w:bodyDiv w:val="1"/>
      <w:marLeft w:val="0"/>
      <w:marRight w:val="0"/>
      <w:marTop w:val="0"/>
      <w:marBottom w:val="0"/>
      <w:divBdr>
        <w:top w:val="none" w:sz="0" w:space="0" w:color="auto"/>
        <w:left w:val="none" w:sz="0" w:space="0" w:color="auto"/>
        <w:bottom w:val="none" w:sz="0" w:space="0" w:color="auto"/>
        <w:right w:val="none" w:sz="0" w:space="0" w:color="auto"/>
      </w:divBdr>
    </w:div>
    <w:div w:id="1058473420">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211258655">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61838707">
      <w:bodyDiv w:val="1"/>
      <w:marLeft w:val="0"/>
      <w:marRight w:val="0"/>
      <w:marTop w:val="0"/>
      <w:marBottom w:val="0"/>
      <w:divBdr>
        <w:top w:val="none" w:sz="0" w:space="0" w:color="auto"/>
        <w:left w:val="none" w:sz="0" w:space="0" w:color="auto"/>
        <w:bottom w:val="none" w:sz="0" w:space="0" w:color="auto"/>
        <w:right w:val="none" w:sz="0" w:space="0" w:color="auto"/>
      </w:divBdr>
    </w:div>
    <w:div w:id="1291742670">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00058973">
      <w:bodyDiv w:val="1"/>
      <w:marLeft w:val="0"/>
      <w:marRight w:val="0"/>
      <w:marTop w:val="0"/>
      <w:marBottom w:val="0"/>
      <w:divBdr>
        <w:top w:val="none" w:sz="0" w:space="0" w:color="auto"/>
        <w:left w:val="none" w:sz="0" w:space="0" w:color="auto"/>
        <w:bottom w:val="none" w:sz="0" w:space="0" w:color="auto"/>
        <w:right w:val="none" w:sz="0" w:space="0" w:color="auto"/>
      </w:divBdr>
    </w:div>
    <w:div w:id="1503813599">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34072149">
      <w:bodyDiv w:val="1"/>
      <w:marLeft w:val="0"/>
      <w:marRight w:val="0"/>
      <w:marTop w:val="0"/>
      <w:marBottom w:val="0"/>
      <w:divBdr>
        <w:top w:val="none" w:sz="0" w:space="0" w:color="auto"/>
        <w:left w:val="none" w:sz="0" w:space="0" w:color="auto"/>
        <w:bottom w:val="none" w:sz="0" w:space="0" w:color="auto"/>
        <w:right w:val="none" w:sz="0" w:space="0" w:color="auto"/>
      </w:divBdr>
    </w:div>
    <w:div w:id="1577596044">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618173299">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32190596">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6196112">
      <w:bodyDiv w:val="1"/>
      <w:marLeft w:val="0"/>
      <w:marRight w:val="0"/>
      <w:marTop w:val="0"/>
      <w:marBottom w:val="0"/>
      <w:divBdr>
        <w:top w:val="none" w:sz="0" w:space="0" w:color="auto"/>
        <w:left w:val="none" w:sz="0" w:space="0" w:color="auto"/>
        <w:bottom w:val="none" w:sz="0" w:space="0" w:color="auto"/>
        <w:right w:val="none" w:sz="0" w:space="0" w:color="auto"/>
      </w:divBdr>
    </w:div>
    <w:div w:id="1842039450">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81955570">
      <w:bodyDiv w:val="1"/>
      <w:marLeft w:val="0"/>
      <w:marRight w:val="0"/>
      <w:marTop w:val="0"/>
      <w:marBottom w:val="0"/>
      <w:divBdr>
        <w:top w:val="none" w:sz="0" w:space="0" w:color="auto"/>
        <w:left w:val="none" w:sz="0" w:space="0" w:color="auto"/>
        <w:bottom w:val="none" w:sz="0" w:space="0" w:color="auto"/>
        <w:right w:val="none" w:sz="0" w:space="0" w:color="auto"/>
      </w:divBdr>
    </w:div>
    <w:div w:id="1985809555">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64669754">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finanzas.edomex.gob.mx/sites/finanzas.edomex.gob.mx/files/IPOMEX/Direccion-General-Personal/C%C3%A9dulas%20de%20Identificaci%C3%B3n%20de%20Puestos%20SF.zip"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dle.rae.es/notori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EA4F2-F3A8-4987-BB31-8C8941DBC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901</TotalTime>
  <Pages>33</Pages>
  <Words>6164</Words>
  <Characters>33903</Characters>
  <Application>Microsoft Office Word</Application>
  <DocSecurity>0</DocSecurity>
  <Lines>282</Lines>
  <Paragraphs>79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59</cp:revision>
  <cp:lastPrinted>2026-05-14T18:18:00Z</cp:lastPrinted>
  <dcterms:created xsi:type="dcterms:W3CDTF">2025-09-12T19:42:00Z</dcterms:created>
  <dcterms:modified xsi:type="dcterms:W3CDTF">2026-05-19T16:55:00Z</dcterms:modified>
</cp:coreProperties>
</file>