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3789" w:rsidRPr="00B44E6B" w:rsidRDefault="00420BA8" w:rsidP="00B44E6B">
      <w:pPr>
        <w:spacing w:line="360" w:lineRule="auto"/>
        <w:ind w:right="-850"/>
        <w:jc w:val="both"/>
        <w:rPr>
          <w:rFonts w:ascii="Palatino Linotype" w:eastAsia="Palatino Linotype" w:hAnsi="Palatino Linotype" w:cs="Palatino Linotype"/>
          <w:b/>
          <w:bCs/>
          <w:color w:val="000000"/>
        </w:rPr>
      </w:pPr>
      <w:r w:rsidRPr="00B44E6B">
        <w:rPr>
          <w:rFonts w:ascii="Palatino Linotype" w:eastAsia="Palatino Linotype" w:hAnsi="Palatino Linotype" w:cs="Palatino Linotype"/>
        </w:rPr>
        <w:t xml:space="preserve"> </w:t>
      </w:r>
      <w:r w:rsidRPr="00B44E6B">
        <w:rPr>
          <w:rFonts w:ascii="Palatino Linotype" w:eastAsia="Palatino Linotype" w:hAnsi="Palatino Linotype" w:cs="Palatino Linotype"/>
          <w:color w:val="000000"/>
        </w:rPr>
        <w:t xml:space="preserve">Resolución del Pleno del Instituto de Transparencia, Acceso a la Información Pública y Protección de Datos Personales del Estado de México y Municipios, con domicilio en Metepec, Estado de México; de </w:t>
      </w:r>
      <w:r w:rsidR="004C5FDC" w:rsidRPr="00B44E6B">
        <w:rPr>
          <w:rFonts w:ascii="Palatino Linotype" w:eastAsia="Palatino Linotype" w:hAnsi="Palatino Linotype" w:cs="Palatino Linotype"/>
          <w:b/>
          <w:bCs/>
          <w:color w:val="000000"/>
        </w:rPr>
        <w:t>fecha veinticinco</w:t>
      </w:r>
      <w:r w:rsidR="00B44E6B">
        <w:rPr>
          <w:rFonts w:ascii="Palatino Linotype" w:eastAsia="Palatino Linotype" w:hAnsi="Palatino Linotype" w:cs="Palatino Linotype"/>
          <w:b/>
          <w:bCs/>
          <w:color w:val="000000"/>
        </w:rPr>
        <w:t xml:space="preserve"> (25)</w:t>
      </w:r>
      <w:r w:rsidR="004C5FDC" w:rsidRPr="00B44E6B">
        <w:rPr>
          <w:rFonts w:ascii="Palatino Linotype" w:eastAsia="Palatino Linotype" w:hAnsi="Palatino Linotype" w:cs="Palatino Linotype"/>
          <w:b/>
          <w:bCs/>
          <w:color w:val="000000"/>
        </w:rPr>
        <w:t xml:space="preserve"> </w:t>
      </w:r>
      <w:r w:rsidRPr="00B44E6B">
        <w:rPr>
          <w:rFonts w:ascii="Palatino Linotype" w:eastAsia="Palatino Linotype" w:hAnsi="Palatino Linotype" w:cs="Palatino Linotype"/>
          <w:b/>
          <w:bCs/>
          <w:color w:val="000000"/>
        </w:rPr>
        <w:t xml:space="preserve">de </w:t>
      </w:r>
      <w:r w:rsidRPr="00B44E6B">
        <w:rPr>
          <w:rFonts w:ascii="Palatino Linotype" w:eastAsia="Palatino Linotype" w:hAnsi="Palatino Linotype" w:cs="Palatino Linotype"/>
          <w:b/>
          <w:bCs/>
        </w:rPr>
        <w:t xml:space="preserve">junio </w:t>
      </w:r>
      <w:r w:rsidRPr="00B44E6B">
        <w:rPr>
          <w:rFonts w:ascii="Palatino Linotype" w:eastAsia="Palatino Linotype" w:hAnsi="Palatino Linotype" w:cs="Palatino Linotype"/>
          <w:b/>
          <w:bCs/>
          <w:color w:val="000000"/>
        </w:rPr>
        <w:t>de dos mil veintiséis.</w:t>
      </w:r>
    </w:p>
    <w:p w:rsidR="00083789" w:rsidRPr="00B44E6B" w:rsidRDefault="00083789" w:rsidP="00B44E6B">
      <w:pPr>
        <w:spacing w:line="360" w:lineRule="auto"/>
        <w:ind w:right="-850"/>
        <w:jc w:val="both"/>
        <w:rPr>
          <w:rFonts w:ascii="Palatino Linotype" w:eastAsia="Palatino Linotype" w:hAnsi="Palatino Linotype" w:cs="Palatino Linotype"/>
          <w:color w:val="000000"/>
        </w:rPr>
      </w:pPr>
    </w:p>
    <w:p w:rsidR="00083789" w:rsidRPr="00B44E6B" w:rsidRDefault="00420BA8" w:rsidP="00B44E6B">
      <w:pPr>
        <w:pBdr>
          <w:top w:val="nil"/>
          <w:left w:val="nil"/>
          <w:bottom w:val="nil"/>
          <w:right w:val="nil"/>
          <w:between w:val="nil"/>
        </w:pBdr>
        <w:tabs>
          <w:tab w:val="center" w:pos="4419"/>
          <w:tab w:val="right" w:pos="8838"/>
        </w:tabs>
        <w:spacing w:line="360" w:lineRule="auto"/>
        <w:ind w:right="-850"/>
        <w:jc w:val="both"/>
        <w:rPr>
          <w:rFonts w:ascii="Palatino Linotype" w:eastAsia="Palatino Linotype" w:hAnsi="Palatino Linotype" w:cs="Palatino Linotype"/>
          <w:color w:val="000000"/>
        </w:rPr>
      </w:pPr>
      <w:bookmarkStart w:id="0" w:name="_heading=h.gjdgxs" w:colFirst="0" w:colLast="0"/>
      <w:bookmarkEnd w:id="0"/>
      <w:r w:rsidRPr="00B44E6B">
        <w:rPr>
          <w:rFonts w:ascii="Palatino Linotype" w:eastAsia="Palatino Linotype" w:hAnsi="Palatino Linotype" w:cs="Palatino Linotype"/>
          <w:b/>
          <w:bCs/>
          <w:color w:val="000000"/>
        </w:rPr>
        <w:t xml:space="preserve">VISTOS </w:t>
      </w:r>
      <w:r w:rsidRPr="00B44E6B">
        <w:rPr>
          <w:rFonts w:ascii="Palatino Linotype" w:eastAsia="Palatino Linotype" w:hAnsi="Palatino Linotype" w:cs="Palatino Linotype"/>
          <w:color w:val="000000"/>
        </w:rPr>
        <w:t xml:space="preserve">los expedientes electrónicos formados con motivo de los recursos de revisión </w:t>
      </w:r>
      <w:r w:rsidRPr="00B44E6B">
        <w:rPr>
          <w:rFonts w:ascii="Palatino Linotype" w:eastAsia="Palatino Linotype" w:hAnsi="Palatino Linotype" w:cs="Palatino Linotype"/>
          <w:b/>
          <w:bCs/>
          <w:color w:val="000000"/>
        </w:rPr>
        <w:t>00063/INFOEM/IP/RR/2026</w:t>
      </w:r>
      <w:r w:rsidRPr="00B44E6B">
        <w:rPr>
          <w:rFonts w:ascii="Palatino Linotype" w:eastAsia="Palatino Linotype" w:hAnsi="Palatino Linotype" w:cs="Palatino Linotype"/>
          <w:color w:val="000000"/>
        </w:rPr>
        <w:t>,</w:t>
      </w:r>
      <w:r w:rsidRPr="00B44E6B">
        <w:rPr>
          <w:rFonts w:ascii="Palatino Linotype" w:eastAsia="Palatino Linotype" w:hAnsi="Palatino Linotype" w:cs="Palatino Linotype"/>
          <w:b/>
          <w:bCs/>
          <w:color w:val="000000"/>
        </w:rPr>
        <w:t xml:space="preserve"> </w:t>
      </w:r>
      <w:r w:rsidRPr="00B44E6B">
        <w:rPr>
          <w:rFonts w:ascii="Palatino Linotype" w:eastAsia="Palatino Linotype" w:hAnsi="Palatino Linotype" w:cs="Palatino Linotype"/>
          <w:color w:val="000000"/>
        </w:rPr>
        <w:t xml:space="preserve">promovidos por </w:t>
      </w:r>
      <w:r w:rsidR="000707B1">
        <w:rPr>
          <w:rFonts w:ascii="Palatino Linotype" w:eastAsia="Palatino Linotype" w:hAnsi="Palatino Linotype" w:cs="Palatino Linotype"/>
          <w:b/>
          <w:bCs/>
          <w:iCs/>
          <w:color w:val="000000"/>
        </w:rPr>
        <w:t>XXXX</w:t>
      </w:r>
      <w:r w:rsidRPr="00B44E6B">
        <w:rPr>
          <w:rFonts w:ascii="Palatino Linotype" w:eastAsia="Palatino Linotype" w:hAnsi="Palatino Linotype" w:cs="Palatino Linotype"/>
          <w:b/>
          <w:bCs/>
          <w:color w:val="000000"/>
        </w:rPr>
        <w:t>,</w:t>
      </w:r>
      <w:r w:rsidRPr="00B44E6B">
        <w:rPr>
          <w:rFonts w:ascii="Palatino Linotype" w:eastAsia="Palatino Linotype" w:hAnsi="Palatino Linotype" w:cs="Palatino Linotype"/>
          <w:color w:val="000000"/>
        </w:rPr>
        <w:t xml:space="preserve"> a quien en lo sucesivo se le identificara como el </w:t>
      </w:r>
      <w:r w:rsidRPr="00B44E6B">
        <w:rPr>
          <w:rFonts w:ascii="Palatino Linotype" w:eastAsia="Palatino Linotype" w:hAnsi="Palatino Linotype" w:cs="Palatino Linotype"/>
          <w:b/>
          <w:bCs/>
          <w:color w:val="000000"/>
        </w:rPr>
        <w:t>RECURRENTE</w:t>
      </w:r>
      <w:r w:rsidRPr="00B44E6B">
        <w:rPr>
          <w:rFonts w:ascii="Palatino Linotype" w:eastAsia="Palatino Linotype" w:hAnsi="Palatino Linotype" w:cs="Palatino Linotype"/>
          <w:color w:val="000000"/>
        </w:rPr>
        <w:t xml:space="preserve">, en contra de las respuestas del </w:t>
      </w:r>
      <w:r w:rsidRPr="00B44E6B">
        <w:rPr>
          <w:rFonts w:ascii="Palatino Linotype" w:eastAsia="Palatino Linotype" w:hAnsi="Palatino Linotype" w:cs="Palatino Linotype"/>
          <w:b/>
          <w:bCs/>
          <w:color w:val="000000"/>
        </w:rPr>
        <w:t>Ayuntamiento de Papalotla</w:t>
      </w:r>
      <w:r w:rsidRPr="00B44E6B">
        <w:rPr>
          <w:rFonts w:ascii="Palatino Linotype" w:eastAsia="Palatino Linotype" w:hAnsi="Palatino Linotype" w:cs="Palatino Linotype"/>
          <w:color w:val="000000"/>
        </w:rPr>
        <w:t>,</w:t>
      </w:r>
      <w:r w:rsidRPr="00B44E6B">
        <w:rPr>
          <w:rFonts w:ascii="Palatino Linotype" w:eastAsia="Palatino Linotype" w:hAnsi="Palatino Linotype" w:cs="Palatino Linotype"/>
          <w:b/>
          <w:bCs/>
          <w:color w:val="000000"/>
        </w:rPr>
        <w:t xml:space="preserve"> </w:t>
      </w:r>
      <w:r w:rsidRPr="00B44E6B">
        <w:rPr>
          <w:rFonts w:ascii="Palatino Linotype" w:eastAsia="Palatino Linotype" w:hAnsi="Palatino Linotype" w:cs="Palatino Linotype"/>
          <w:color w:val="000000"/>
        </w:rPr>
        <w:t>en adelante el</w:t>
      </w:r>
      <w:r w:rsidRPr="00B44E6B">
        <w:rPr>
          <w:rFonts w:ascii="Palatino Linotype" w:eastAsia="Palatino Linotype" w:hAnsi="Palatino Linotype" w:cs="Palatino Linotype"/>
          <w:b/>
          <w:bCs/>
          <w:color w:val="000000"/>
        </w:rPr>
        <w:t xml:space="preserve"> SUJETO OBLIGADO, </w:t>
      </w:r>
      <w:r w:rsidRPr="00B44E6B">
        <w:rPr>
          <w:rFonts w:ascii="Palatino Linotype" w:eastAsia="Palatino Linotype" w:hAnsi="Palatino Linotype" w:cs="Palatino Linotype"/>
          <w:color w:val="000000"/>
        </w:rPr>
        <w:t>se procede a dictar la presente Resolución, con base en los siguientes:</w:t>
      </w:r>
    </w:p>
    <w:p w:rsidR="00083789" w:rsidRPr="00B44E6B" w:rsidRDefault="00083789" w:rsidP="00B44E6B">
      <w:pPr>
        <w:pBdr>
          <w:top w:val="nil"/>
          <w:left w:val="nil"/>
          <w:bottom w:val="nil"/>
          <w:right w:val="nil"/>
          <w:between w:val="nil"/>
        </w:pBdr>
        <w:tabs>
          <w:tab w:val="center" w:pos="4419"/>
          <w:tab w:val="right" w:pos="8838"/>
        </w:tabs>
        <w:spacing w:line="360" w:lineRule="auto"/>
        <w:ind w:right="-850"/>
        <w:jc w:val="both"/>
        <w:rPr>
          <w:rFonts w:ascii="Palatino Linotype" w:eastAsia="Palatino Linotype" w:hAnsi="Palatino Linotype" w:cs="Palatino Linotype"/>
          <w:color w:val="000000"/>
        </w:rPr>
      </w:pPr>
    </w:p>
    <w:p w:rsidR="00083789" w:rsidRPr="00B44E6B" w:rsidRDefault="00420BA8" w:rsidP="00B44E6B">
      <w:pPr>
        <w:pStyle w:val="Ttulo1"/>
        <w:spacing w:before="0" w:line="360" w:lineRule="auto"/>
        <w:ind w:right="-850"/>
        <w:jc w:val="center"/>
        <w:rPr>
          <w:rFonts w:ascii="Palatino Linotype" w:eastAsia="Palatino Linotype" w:hAnsi="Palatino Linotype" w:cs="Palatino Linotype"/>
          <w:b/>
          <w:bCs/>
          <w:color w:val="000000"/>
          <w:sz w:val="24"/>
          <w:szCs w:val="24"/>
        </w:rPr>
      </w:pPr>
      <w:r w:rsidRPr="00B44E6B">
        <w:rPr>
          <w:rFonts w:ascii="Palatino Linotype" w:eastAsia="Palatino Linotype" w:hAnsi="Palatino Linotype" w:cs="Palatino Linotype"/>
          <w:b/>
          <w:bCs/>
          <w:color w:val="000000"/>
          <w:sz w:val="24"/>
          <w:szCs w:val="24"/>
        </w:rPr>
        <w:t>A N T E C E D E N T E S</w:t>
      </w:r>
    </w:p>
    <w:p w:rsidR="00083789" w:rsidRPr="00B44E6B" w:rsidRDefault="00083789" w:rsidP="00B44E6B">
      <w:pPr>
        <w:spacing w:line="360" w:lineRule="auto"/>
        <w:ind w:right="-850"/>
        <w:rPr>
          <w:rFonts w:ascii="Palatino Linotype" w:eastAsia="Palatino Linotype" w:hAnsi="Palatino Linotype" w:cs="Palatino Linotype"/>
          <w:color w:val="000000"/>
        </w:rPr>
      </w:pPr>
    </w:p>
    <w:p w:rsidR="00083789" w:rsidRPr="00B44E6B" w:rsidRDefault="00420BA8" w:rsidP="00B44E6B">
      <w:pPr>
        <w:numPr>
          <w:ilvl w:val="0"/>
          <w:numId w:val="7"/>
        </w:numPr>
        <w:pBdr>
          <w:top w:val="nil"/>
          <w:left w:val="nil"/>
          <w:bottom w:val="nil"/>
          <w:right w:val="nil"/>
          <w:between w:val="nil"/>
        </w:pBdr>
        <w:spacing w:line="360" w:lineRule="auto"/>
        <w:ind w:left="0" w:right="-850" w:firstLine="0"/>
        <w:jc w:val="both"/>
        <w:rPr>
          <w:color w:val="000000"/>
        </w:rPr>
      </w:pPr>
      <w:r w:rsidRPr="00B44E6B">
        <w:rPr>
          <w:rFonts w:ascii="Palatino Linotype" w:eastAsia="Palatino Linotype" w:hAnsi="Palatino Linotype" w:cs="Palatino Linotype"/>
          <w:color w:val="000000"/>
        </w:rPr>
        <w:t xml:space="preserve">El </w:t>
      </w:r>
      <w:r w:rsidRPr="00B44E6B">
        <w:rPr>
          <w:rFonts w:ascii="Palatino Linotype" w:eastAsia="Palatino Linotype" w:hAnsi="Palatino Linotype" w:cs="Palatino Linotype"/>
          <w:b/>
          <w:bCs/>
          <w:color w:val="000000"/>
        </w:rPr>
        <w:t>veinticuatro de noviembre de dos mil veinticinco</w:t>
      </w:r>
      <w:r w:rsidRPr="00B44E6B">
        <w:rPr>
          <w:rFonts w:ascii="Palatino Linotype" w:eastAsia="Palatino Linotype" w:hAnsi="Palatino Linotype" w:cs="Palatino Linotype"/>
          <w:color w:val="000000"/>
        </w:rPr>
        <w:t xml:space="preserve">, </w:t>
      </w:r>
      <w:r w:rsidRPr="00B44E6B">
        <w:rPr>
          <w:rFonts w:ascii="Palatino Linotype" w:eastAsia="Palatino Linotype" w:hAnsi="Palatino Linotype" w:cs="Palatino Linotype"/>
          <w:b/>
          <w:bCs/>
          <w:color w:val="000000"/>
        </w:rPr>
        <w:t xml:space="preserve">EL RECURRENTE </w:t>
      </w:r>
      <w:r w:rsidRPr="00B44E6B">
        <w:rPr>
          <w:rFonts w:ascii="Palatino Linotype" w:eastAsia="Palatino Linotype" w:hAnsi="Palatino Linotype" w:cs="Palatino Linotype"/>
          <w:color w:val="000000"/>
        </w:rPr>
        <w:t>presentó</w:t>
      </w:r>
      <w:r w:rsidRPr="00B44E6B">
        <w:rPr>
          <w:rFonts w:ascii="Palatino Linotype" w:eastAsia="Palatino Linotype" w:hAnsi="Palatino Linotype" w:cs="Palatino Linotype"/>
          <w:b/>
          <w:bCs/>
          <w:color w:val="000000"/>
        </w:rPr>
        <w:t>,</w:t>
      </w:r>
      <w:r w:rsidRPr="00B44E6B">
        <w:rPr>
          <w:rFonts w:ascii="Palatino Linotype" w:eastAsia="Palatino Linotype" w:hAnsi="Palatino Linotype" w:cs="Palatino Linotype"/>
          <w:color w:val="000000"/>
        </w:rPr>
        <w:t xml:space="preserve"> ante el </w:t>
      </w:r>
      <w:r w:rsidRPr="00B44E6B">
        <w:rPr>
          <w:rFonts w:ascii="Palatino Linotype" w:eastAsia="Palatino Linotype" w:hAnsi="Palatino Linotype" w:cs="Palatino Linotype"/>
          <w:b/>
          <w:bCs/>
          <w:color w:val="000000"/>
        </w:rPr>
        <w:t>SUJETO OBLIGADO</w:t>
      </w:r>
      <w:r w:rsidRPr="00B44E6B">
        <w:rPr>
          <w:rFonts w:ascii="Palatino Linotype" w:eastAsia="Palatino Linotype" w:hAnsi="Palatino Linotype" w:cs="Palatino Linotype"/>
          <w:color w:val="000000"/>
        </w:rPr>
        <w:t xml:space="preserve"> vía Sistema de Acceso a la Información Mexiquense (</w:t>
      </w:r>
      <w:r w:rsidRPr="00B44E6B">
        <w:rPr>
          <w:rFonts w:ascii="Palatino Linotype" w:eastAsia="Palatino Linotype" w:hAnsi="Palatino Linotype" w:cs="Palatino Linotype"/>
          <w:b/>
          <w:bCs/>
          <w:color w:val="000000"/>
        </w:rPr>
        <w:t>SAIMEX)</w:t>
      </w:r>
      <w:r w:rsidRPr="00B44E6B">
        <w:rPr>
          <w:rFonts w:ascii="Palatino Linotype" w:eastAsia="Palatino Linotype" w:hAnsi="Palatino Linotype" w:cs="Palatino Linotype"/>
          <w:color w:val="000000"/>
        </w:rPr>
        <w:t xml:space="preserve">, la solicitud de información pública registrada con el número </w:t>
      </w:r>
      <w:r w:rsidRPr="00B44E6B">
        <w:rPr>
          <w:rFonts w:ascii="Palatino Linotype" w:eastAsia="Palatino Linotype" w:hAnsi="Palatino Linotype" w:cs="Palatino Linotype"/>
          <w:b/>
          <w:bCs/>
          <w:color w:val="000000"/>
        </w:rPr>
        <w:t xml:space="preserve">00090/PAPALO/IP/2025, </w:t>
      </w:r>
      <w:r w:rsidRPr="00B44E6B">
        <w:rPr>
          <w:rFonts w:ascii="Palatino Linotype" w:eastAsia="Palatino Linotype" w:hAnsi="Palatino Linotype" w:cs="Palatino Linotype"/>
          <w:color w:val="000000"/>
        </w:rPr>
        <w:t>en la que se solicitó lo siguiente:</w:t>
      </w:r>
    </w:p>
    <w:p w:rsidR="00083789" w:rsidRPr="00B44E6B" w:rsidRDefault="00083789" w:rsidP="00B44E6B">
      <w:pPr>
        <w:pBdr>
          <w:top w:val="nil"/>
          <w:left w:val="nil"/>
          <w:bottom w:val="nil"/>
          <w:right w:val="nil"/>
          <w:between w:val="nil"/>
        </w:pBdr>
        <w:spacing w:line="360" w:lineRule="auto"/>
        <w:ind w:right="-850"/>
        <w:jc w:val="both"/>
        <w:rPr>
          <w:rFonts w:ascii="Palatino Linotype" w:eastAsia="Palatino Linotype" w:hAnsi="Palatino Linotype" w:cs="Palatino Linotype"/>
          <w:color w:val="000000"/>
        </w:rPr>
      </w:pPr>
    </w:p>
    <w:p w:rsidR="00083789" w:rsidRPr="00B44E6B" w:rsidRDefault="00420BA8" w:rsidP="00B44E6B">
      <w:pPr>
        <w:pBdr>
          <w:top w:val="nil"/>
          <w:left w:val="nil"/>
          <w:bottom w:val="nil"/>
          <w:right w:val="nil"/>
          <w:between w:val="nil"/>
        </w:pBdr>
        <w:spacing w:line="360" w:lineRule="auto"/>
        <w:ind w:left="720" w:right="-850"/>
        <w:jc w:val="both"/>
        <w:rPr>
          <w:rFonts w:ascii="Palatino Linotype" w:eastAsia="Palatino Linotype" w:hAnsi="Palatino Linotype" w:cs="Palatino Linotype"/>
          <w:i/>
          <w:iCs/>
          <w:color w:val="000000"/>
        </w:rPr>
      </w:pPr>
      <w:r w:rsidRPr="00B44E6B">
        <w:rPr>
          <w:rFonts w:ascii="Palatino Linotype" w:eastAsia="Palatino Linotype" w:hAnsi="Palatino Linotype" w:cs="Palatino Linotype"/>
          <w:i/>
          <w:iCs/>
          <w:color w:val="000000"/>
        </w:rPr>
        <w:t xml:space="preserve"> “Se solicita una copia digital del (los) documento (s) en el cual se evidencie el cumplimiento del artículo 298 del Código financiero del Estado de México y municipios, por parte de todas y cada una de las unidades administrativas del municipio (Administración Pública Municipal), con relación directa a la presentación del anteproyecto de presupuesto dirigido hacia el área de Tesorería Municipal. La autoridad realiza la entrega mencionada con la finalidad de conformar el presupuesto de egresos para el ejercicio fiscal siguiente (2026). Cabe hacer mención que la fecha límite para la </w:t>
      </w:r>
      <w:r w:rsidRPr="00B44E6B">
        <w:rPr>
          <w:rFonts w:ascii="Palatino Linotype" w:eastAsia="Palatino Linotype" w:hAnsi="Palatino Linotype" w:cs="Palatino Linotype"/>
          <w:i/>
          <w:iCs/>
          <w:color w:val="000000"/>
        </w:rPr>
        <w:lastRenderedPageBreak/>
        <w:t>entrega de dicho anteproyecto al área de la Tesorería Municipal, fue el día hábil anterior al 15 de octubre de 2025 según el artículo mencionado.”</w:t>
      </w:r>
    </w:p>
    <w:p w:rsidR="00083789" w:rsidRPr="00B44E6B" w:rsidRDefault="00083789" w:rsidP="00B44E6B">
      <w:pPr>
        <w:pBdr>
          <w:top w:val="nil"/>
          <w:left w:val="nil"/>
          <w:bottom w:val="nil"/>
          <w:right w:val="nil"/>
          <w:between w:val="nil"/>
        </w:pBdr>
        <w:spacing w:line="360" w:lineRule="auto"/>
        <w:ind w:left="720" w:right="-850"/>
        <w:jc w:val="both"/>
        <w:rPr>
          <w:rFonts w:ascii="Palatino Linotype" w:eastAsia="Palatino Linotype" w:hAnsi="Palatino Linotype" w:cs="Palatino Linotype"/>
          <w:color w:val="000000"/>
        </w:rPr>
      </w:pPr>
    </w:p>
    <w:p w:rsidR="00083789" w:rsidRPr="00B44E6B" w:rsidRDefault="00420BA8" w:rsidP="00B44E6B">
      <w:pPr>
        <w:numPr>
          <w:ilvl w:val="0"/>
          <w:numId w:val="3"/>
        </w:numPr>
        <w:pBdr>
          <w:top w:val="nil"/>
          <w:left w:val="nil"/>
          <w:bottom w:val="nil"/>
          <w:right w:val="nil"/>
          <w:between w:val="nil"/>
        </w:pBdr>
        <w:spacing w:line="360" w:lineRule="auto"/>
        <w:ind w:right="-850"/>
        <w:jc w:val="both"/>
        <w:rPr>
          <w:rFonts w:ascii="Palatino Linotype" w:eastAsia="Palatino Linotype" w:hAnsi="Palatino Linotype" w:cs="Palatino Linotype"/>
          <w:color w:val="000000"/>
        </w:rPr>
      </w:pPr>
      <w:r w:rsidRPr="00B44E6B">
        <w:rPr>
          <w:rFonts w:ascii="Palatino Linotype" w:eastAsia="Palatino Linotype" w:hAnsi="Palatino Linotype" w:cs="Palatino Linotype"/>
          <w:color w:val="000000"/>
        </w:rPr>
        <w:t xml:space="preserve">Señaló como modalidad de entrega de la información a través del </w:t>
      </w:r>
      <w:r w:rsidRPr="00B44E6B">
        <w:rPr>
          <w:rFonts w:ascii="Palatino Linotype" w:eastAsia="Palatino Linotype" w:hAnsi="Palatino Linotype" w:cs="Palatino Linotype"/>
          <w:b/>
          <w:bCs/>
          <w:color w:val="000000"/>
        </w:rPr>
        <w:t xml:space="preserve">SAIMEX </w:t>
      </w:r>
    </w:p>
    <w:p w:rsidR="00083789" w:rsidRPr="00B44E6B" w:rsidRDefault="00083789" w:rsidP="00B44E6B">
      <w:pPr>
        <w:pBdr>
          <w:top w:val="nil"/>
          <w:left w:val="nil"/>
          <w:bottom w:val="nil"/>
          <w:right w:val="nil"/>
          <w:between w:val="nil"/>
        </w:pBdr>
        <w:spacing w:line="360" w:lineRule="auto"/>
        <w:ind w:left="720" w:right="-850"/>
        <w:jc w:val="both"/>
        <w:rPr>
          <w:rFonts w:ascii="Palatino Linotype" w:eastAsia="Palatino Linotype" w:hAnsi="Palatino Linotype" w:cs="Palatino Linotype"/>
          <w:color w:val="000000"/>
        </w:rPr>
      </w:pPr>
    </w:p>
    <w:p w:rsidR="00083789" w:rsidRPr="00B44E6B" w:rsidRDefault="00420BA8" w:rsidP="00B44E6B">
      <w:pPr>
        <w:numPr>
          <w:ilvl w:val="0"/>
          <w:numId w:val="7"/>
        </w:numPr>
        <w:pBdr>
          <w:top w:val="nil"/>
          <w:left w:val="nil"/>
          <w:bottom w:val="nil"/>
          <w:right w:val="nil"/>
          <w:between w:val="nil"/>
        </w:pBdr>
        <w:spacing w:line="360" w:lineRule="auto"/>
        <w:ind w:left="0" w:right="-850" w:firstLine="0"/>
        <w:jc w:val="both"/>
        <w:rPr>
          <w:color w:val="000000"/>
        </w:rPr>
      </w:pPr>
      <w:r w:rsidRPr="00B44E6B">
        <w:rPr>
          <w:rFonts w:ascii="Palatino Linotype" w:eastAsia="Palatino Linotype" w:hAnsi="Palatino Linotype" w:cs="Palatino Linotype"/>
          <w:color w:val="000000"/>
        </w:rPr>
        <w:t xml:space="preserve">El </w:t>
      </w:r>
      <w:r w:rsidRPr="00B44E6B">
        <w:rPr>
          <w:rFonts w:ascii="Palatino Linotype" w:eastAsia="Palatino Linotype" w:hAnsi="Palatino Linotype" w:cs="Palatino Linotype"/>
          <w:b/>
          <w:bCs/>
          <w:color w:val="000000"/>
        </w:rPr>
        <w:t>SUJETO OBLIGADO</w:t>
      </w:r>
      <w:r w:rsidRPr="00B44E6B">
        <w:rPr>
          <w:rFonts w:ascii="Palatino Linotype" w:eastAsia="Palatino Linotype" w:hAnsi="Palatino Linotype" w:cs="Palatino Linotype"/>
          <w:color w:val="000000"/>
        </w:rPr>
        <w:t xml:space="preserve"> emitió una respuesta, el </w:t>
      </w:r>
      <w:r w:rsidRPr="00B44E6B">
        <w:rPr>
          <w:rFonts w:ascii="Palatino Linotype" w:eastAsia="Palatino Linotype" w:hAnsi="Palatino Linotype" w:cs="Palatino Linotype"/>
          <w:b/>
          <w:bCs/>
          <w:color w:val="000000"/>
        </w:rPr>
        <w:t>diez de diciembre dos mil veinticinco</w:t>
      </w:r>
      <w:r w:rsidRPr="00B44E6B">
        <w:rPr>
          <w:rFonts w:ascii="Palatino Linotype" w:eastAsia="Palatino Linotype" w:hAnsi="Palatino Linotype" w:cs="Palatino Linotype"/>
          <w:color w:val="000000"/>
        </w:rPr>
        <w:t xml:space="preserve">, a través de dos documentos denominados </w:t>
      </w:r>
      <w:r w:rsidRPr="00B44E6B">
        <w:rPr>
          <w:rFonts w:ascii="Palatino Linotype" w:eastAsia="Palatino Linotype" w:hAnsi="Palatino Linotype" w:cs="Palatino Linotype"/>
          <w:b/>
          <w:bCs/>
          <w:i/>
          <w:iCs/>
          <w:color w:val="000000"/>
        </w:rPr>
        <w:t>R. solicitud 90.pdf</w:t>
      </w:r>
      <w:r w:rsidRPr="00B44E6B">
        <w:rPr>
          <w:rFonts w:ascii="Palatino Linotype" w:eastAsia="Palatino Linotype" w:hAnsi="Palatino Linotype" w:cs="Palatino Linotype"/>
          <w:color w:val="000000"/>
        </w:rPr>
        <w:t>, cuyo contenido corresponde a un escrito signado por la Titular de la Unidad de Transparencia de Papalotla, mediante el cual informa que los documentos que integran el anteproyecto de presupuestos y que las distintas unidades administrativas entregan a la Tesorería Municipal constituyen insumos internos indispensables para la formación del Proyecto de Presupuestos de Egresos 2026, por lo cual es imposible entregarle la información solicitada, conforme con lo establecido en el artículo 302 del Código Financiero del Estado de México, el cual establece que el proyecto de Presupuestos debe ser entregado a más tardar el día 20 de diciembre, asimismo, se le hace del conocimiento, que el proyecto de egresos del 2026 solamente puede ser público una vez que sea aprobado por el Cabildo.</w:t>
      </w:r>
    </w:p>
    <w:p w:rsidR="00083789" w:rsidRPr="00B44E6B" w:rsidRDefault="00083789" w:rsidP="00B44E6B">
      <w:pPr>
        <w:pBdr>
          <w:top w:val="nil"/>
          <w:left w:val="nil"/>
          <w:bottom w:val="nil"/>
          <w:right w:val="nil"/>
          <w:between w:val="nil"/>
        </w:pBdr>
        <w:spacing w:line="360" w:lineRule="auto"/>
        <w:ind w:right="-850"/>
        <w:jc w:val="both"/>
        <w:rPr>
          <w:rFonts w:ascii="Palatino Linotype" w:eastAsia="Palatino Linotype" w:hAnsi="Palatino Linotype" w:cs="Palatino Linotype"/>
          <w:color w:val="000000"/>
        </w:rPr>
      </w:pPr>
    </w:p>
    <w:p w:rsidR="00083789" w:rsidRPr="00B44E6B" w:rsidRDefault="00420BA8" w:rsidP="00B44E6B">
      <w:pPr>
        <w:numPr>
          <w:ilvl w:val="0"/>
          <w:numId w:val="7"/>
        </w:numPr>
        <w:pBdr>
          <w:top w:val="nil"/>
          <w:left w:val="nil"/>
          <w:bottom w:val="nil"/>
          <w:right w:val="nil"/>
          <w:between w:val="nil"/>
        </w:pBdr>
        <w:spacing w:line="360" w:lineRule="auto"/>
        <w:ind w:left="0" w:right="-850" w:firstLine="0"/>
        <w:jc w:val="both"/>
        <w:rPr>
          <w:color w:val="000000"/>
        </w:rPr>
      </w:pPr>
      <w:r w:rsidRPr="00B44E6B">
        <w:rPr>
          <w:rFonts w:ascii="Palatino Linotype" w:eastAsia="Palatino Linotype" w:hAnsi="Palatino Linotype" w:cs="Palatino Linotype"/>
          <w:color w:val="000000"/>
        </w:rPr>
        <w:t xml:space="preserve">Inconforme con la respuesta, el solicitante interpuso recurso de revisión, el </w:t>
      </w:r>
      <w:r w:rsidRPr="00B44E6B">
        <w:rPr>
          <w:rFonts w:ascii="Palatino Linotype" w:eastAsia="Palatino Linotype" w:hAnsi="Palatino Linotype" w:cs="Palatino Linotype"/>
          <w:b/>
          <w:bCs/>
          <w:color w:val="000000"/>
        </w:rPr>
        <w:t>veintinueve de diciembre dos mil veinticinco</w:t>
      </w:r>
      <w:r w:rsidRPr="00B44E6B">
        <w:rPr>
          <w:rFonts w:ascii="Palatino Linotype" w:eastAsia="Palatino Linotype" w:hAnsi="Palatino Linotype" w:cs="Palatino Linotype"/>
          <w:color w:val="000000"/>
        </w:rPr>
        <w:t>, en el cual hacen valer los siguientes motivos de inconformidad:</w:t>
      </w:r>
    </w:p>
    <w:p w:rsidR="00083789" w:rsidRPr="00B44E6B" w:rsidRDefault="00083789" w:rsidP="00B44E6B">
      <w:pPr>
        <w:pBdr>
          <w:top w:val="nil"/>
          <w:left w:val="nil"/>
          <w:bottom w:val="nil"/>
          <w:right w:val="nil"/>
          <w:between w:val="nil"/>
        </w:pBdr>
        <w:spacing w:line="360" w:lineRule="auto"/>
        <w:ind w:right="-850"/>
        <w:jc w:val="both"/>
        <w:rPr>
          <w:rFonts w:ascii="Palatino Linotype" w:eastAsia="Palatino Linotype" w:hAnsi="Palatino Linotype" w:cs="Palatino Linotype"/>
          <w:color w:val="000000"/>
        </w:rPr>
      </w:pPr>
    </w:p>
    <w:p w:rsidR="00083789" w:rsidRPr="00B44E6B" w:rsidRDefault="00420BA8" w:rsidP="00B44E6B">
      <w:pPr>
        <w:numPr>
          <w:ilvl w:val="0"/>
          <w:numId w:val="1"/>
        </w:numPr>
        <w:pBdr>
          <w:top w:val="nil"/>
          <w:left w:val="nil"/>
          <w:bottom w:val="nil"/>
          <w:right w:val="nil"/>
          <w:between w:val="nil"/>
        </w:pBdr>
        <w:tabs>
          <w:tab w:val="left" w:pos="426"/>
        </w:tabs>
        <w:spacing w:line="360" w:lineRule="auto"/>
        <w:ind w:right="-850"/>
        <w:jc w:val="both"/>
        <w:rPr>
          <w:rFonts w:ascii="Palatino Linotype" w:eastAsia="Palatino Linotype" w:hAnsi="Palatino Linotype" w:cs="Palatino Linotype"/>
          <w:b/>
          <w:bCs/>
          <w:color w:val="000000"/>
        </w:rPr>
      </w:pPr>
      <w:r w:rsidRPr="00B44E6B">
        <w:rPr>
          <w:rFonts w:ascii="Palatino Linotype" w:eastAsia="Palatino Linotype" w:hAnsi="Palatino Linotype" w:cs="Palatino Linotype"/>
          <w:b/>
          <w:bCs/>
          <w:color w:val="000000"/>
        </w:rPr>
        <w:t>ACTO IMPUGNADO</w:t>
      </w:r>
      <w:r w:rsidRPr="00B44E6B">
        <w:rPr>
          <w:rFonts w:ascii="Palatino Linotype" w:eastAsia="Palatino Linotype" w:hAnsi="Palatino Linotype" w:cs="Palatino Linotype"/>
          <w:b/>
          <w:bCs/>
          <w:color w:val="000000"/>
        </w:rPr>
        <w:tab/>
      </w:r>
    </w:p>
    <w:p w:rsidR="00083789" w:rsidRPr="00B44E6B" w:rsidRDefault="00420BA8" w:rsidP="00B44E6B">
      <w:pPr>
        <w:pBdr>
          <w:top w:val="nil"/>
          <w:left w:val="nil"/>
          <w:bottom w:val="nil"/>
          <w:right w:val="nil"/>
          <w:between w:val="nil"/>
        </w:pBdr>
        <w:tabs>
          <w:tab w:val="left" w:pos="426"/>
        </w:tabs>
        <w:spacing w:line="360" w:lineRule="auto"/>
        <w:ind w:left="709" w:right="-850"/>
        <w:jc w:val="both"/>
        <w:rPr>
          <w:rFonts w:ascii="Palatino Linotype" w:eastAsia="Palatino Linotype" w:hAnsi="Palatino Linotype" w:cs="Palatino Linotype"/>
          <w:i/>
          <w:iCs/>
          <w:color w:val="000000"/>
        </w:rPr>
      </w:pPr>
      <w:r w:rsidRPr="00B44E6B">
        <w:rPr>
          <w:rFonts w:ascii="Palatino Linotype" w:eastAsia="Palatino Linotype" w:hAnsi="Palatino Linotype" w:cs="Palatino Linotype"/>
          <w:i/>
          <w:iCs/>
          <w:color w:val="000000"/>
        </w:rPr>
        <w:t>“Respuesta del sujeto obligado”</w:t>
      </w:r>
    </w:p>
    <w:p w:rsidR="00083789" w:rsidRPr="00B44E6B" w:rsidRDefault="00083789" w:rsidP="00B44E6B">
      <w:pPr>
        <w:pBdr>
          <w:top w:val="nil"/>
          <w:left w:val="nil"/>
          <w:bottom w:val="nil"/>
          <w:right w:val="nil"/>
          <w:between w:val="nil"/>
        </w:pBdr>
        <w:tabs>
          <w:tab w:val="left" w:pos="426"/>
        </w:tabs>
        <w:spacing w:line="360" w:lineRule="auto"/>
        <w:ind w:left="709" w:right="-850"/>
        <w:jc w:val="both"/>
        <w:rPr>
          <w:rFonts w:ascii="Palatino Linotype" w:eastAsia="Palatino Linotype" w:hAnsi="Palatino Linotype" w:cs="Palatino Linotype"/>
          <w:color w:val="000000"/>
        </w:rPr>
      </w:pPr>
    </w:p>
    <w:p w:rsidR="00083789" w:rsidRPr="00B44E6B" w:rsidRDefault="00420BA8" w:rsidP="00B44E6B">
      <w:pPr>
        <w:numPr>
          <w:ilvl w:val="0"/>
          <w:numId w:val="2"/>
        </w:numPr>
        <w:pBdr>
          <w:top w:val="nil"/>
          <w:left w:val="nil"/>
          <w:bottom w:val="nil"/>
          <w:right w:val="nil"/>
          <w:between w:val="nil"/>
        </w:pBdr>
        <w:tabs>
          <w:tab w:val="left" w:pos="426"/>
        </w:tabs>
        <w:spacing w:line="360" w:lineRule="auto"/>
        <w:ind w:right="-850"/>
        <w:jc w:val="both"/>
        <w:rPr>
          <w:rFonts w:ascii="Palatino Linotype" w:eastAsia="Palatino Linotype" w:hAnsi="Palatino Linotype" w:cs="Palatino Linotype"/>
          <w:b/>
          <w:bCs/>
          <w:color w:val="000000"/>
        </w:rPr>
      </w:pPr>
      <w:r w:rsidRPr="00B44E6B">
        <w:rPr>
          <w:rFonts w:ascii="Palatino Linotype" w:eastAsia="Palatino Linotype" w:hAnsi="Palatino Linotype" w:cs="Palatino Linotype"/>
          <w:b/>
          <w:bCs/>
          <w:color w:val="000000"/>
        </w:rPr>
        <w:lastRenderedPageBreak/>
        <w:t>RAZONES O MOTIVOS DE LA INCONFORMIDAD</w:t>
      </w:r>
      <w:r w:rsidRPr="00B44E6B">
        <w:rPr>
          <w:rFonts w:ascii="Palatino Linotype" w:eastAsia="Palatino Linotype" w:hAnsi="Palatino Linotype" w:cs="Palatino Linotype"/>
          <w:b/>
          <w:bCs/>
          <w:color w:val="000000"/>
        </w:rPr>
        <w:tab/>
      </w:r>
    </w:p>
    <w:p w:rsidR="00083789" w:rsidRPr="00B44E6B" w:rsidRDefault="00420BA8" w:rsidP="00B44E6B">
      <w:pPr>
        <w:pBdr>
          <w:top w:val="nil"/>
          <w:left w:val="nil"/>
          <w:bottom w:val="nil"/>
          <w:right w:val="nil"/>
          <w:between w:val="nil"/>
        </w:pBdr>
        <w:tabs>
          <w:tab w:val="left" w:pos="426"/>
        </w:tabs>
        <w:spacing w:line="360" w:lineRule="auto"/>
        <w:ind w:left="709" w:right="-850"/>
        <w:jc w:val="both"/>
        <w:rPr>
          <w:rFonts w:ascii="Palatino Linotype" w:eastAsia="Palatino Linotype" w:hAnsi="Palatino Linotype" w:cs="Palatino Linotype"/>
          <w:i/>
          <w:iCs/>
          <w:color w:val="000000"/>
        </w:rPr>
      </w:pPr>
      <w:r w:rsidRPr="00B44E6B">
        <w:rPr>
          <w:rFonts w:ascii="Palatino Linotype" w:eastAsia="Palatino Linotype" w:hAnsi="Palatino Linotype" w:cs="Palatino Linotype"/>
          <w:i/>
          <w:iCs/>
          <w:color w:val="000000"/>
        </w:rPr>
        <w:t xml:space="preserve">“En su respuesta a la solicitud de información pública, con clave alfanúmerica 00090/PAPALO/IP/2025, el Sujeto Obligado responde lo siguiente: "[...] Al respecto le informo, que los documentos que integran el anteproyecto de presupuestos y que las distintas unidades administrativas entregan a la Tesorería Municipal constituyen insumos internos indispensables para la formación del Proyecto de Presupuestos de Egresos 2026, por lo cual es imposible entregarle la información solicitada [sic. ...]" En los siguientes párrafos de la respuesta del SO, éste confunde en su argumentación, lo que es un anteproyecto y lo que es un proyecto. En fin, lo que se solicita es una COPIA DIGITAL, y no los originales, de los documentos donde se evidencie el cumplimiento del artículo 298 del Código financiero del Estado de México y municipios por parte de todas y cada una de las unidades administrativas del municipio. Nadie niega que la información solicitada sea un insumo interno de importancia para la confección del posterior proyecto de egresos municipal 2026; pero el Sujeto Obligado, de acuerdo con su respuesta, no logra visualizar que con la entrega de la información pública ya aludida, en nada atenta al trabajo de elaboración, tanto del anteproyecto, como del ulterior proyecto de egresos municipal 2026. No hay razón jurídica, ni motivación alguna -en mi leal entender- como para que el Sujeto Obligado se niegue a entregar lo solicitado. (Cabe hacer mención que el Sujeto Obligado no fundamenta en derecho su postura y, motiva de manera deficiente, su negativa).” </w:t>
      </w:r>
    </w:p>
    <w:p w:rsidR="00083789" w:rsidRPr="00B44E6B" w:rsidRDefault="00083789" w:rsidP="00B44E6B">
      <w:pPr>
        <w:pBdr>
          <w:top w:val="nil"/>
          <w:left w:val="nil"/>
          <w:bottom w:val="nil"/>
          <w:right w:val="nil"/>
          <w:between w:val="nil"/>
        </w:pBdr>
        <w:tabs>
          <w:tab w:val="left" w:pos="426"/>
        </w:tabs>
        <w:spacing w:line="360" w:lineRule="auto"/>
        <w:ind w:right="-850"/>
        <w:jc w:val="both"/>
        <w:rPr>
          <w:rFonts w:ascii="Palatino Linotype" w:eastAsia="Palatino Linotype" w:hAnsi="Palatino Linotype" w:cs="Palatino Linotype"/>
          <w:color w:val="000000"/>
        </w:rPr>
      </w:pPr>
    </w:p>
    <w:p w:rsidR="00083789" w:rsidRPr="00B44E6B" w:rsidRDefault="00420BA8" w:rsidP="00B44E6B">
      <w:pPr>
        <w:numPr>
          <w:ilvl w:val="0"/>
          <w:numId w:val="7"/>
        </w:numPr>
        <w:pBdr>
          <w:top w:val="nil"/>
          <w:left w:val="nil"/>
          <w:bottom w:val="nil"/>
          <w:right w:val="nil"/>
          <w:between w:val="nil"/>
        </w:pBdr>
        <w:spacing w:line="360" w:lineRule="auto"/>
        <w:ind w:left="0" w:right="-850" w:firstLine="0"/>
        <w:jc w:val="both"/>
        <w:rPr>
          <w:color w:val="000000"/>
        </w:rPr>
      </w:pPr>
      <w:r w:rsidRPr="00B44E6B">
        <w:rPr>
          <w:rFonts w:ascii="Palatino Linotype" w:eastAsia="Palatino Linotype" w:hAnsi="Palatino Linotype" w:cs="Palatino Linotype"/>
          <w:color w:val="000000"/>
        </w:rPr>
        <w:t xml:space="preserve">La Comisionada Ponente con fundamento en lo dispuesto por el artículo 185 fracción II de la ley de la materia, a través del acuerdo de admisión de día </w:t>
      </w:r>
      <w:r w:rsidRPr="00B44E6B">
        <w:rPr>
          <w:rFonts w:ascii="Palatino Linotype" w:eastAsia="Palatino Linotype" w:hAnsi="Palatino Linotype" w:cs="Palatino Linotype"/>
          <w:b/>
          <w:bCs/>
          <w:color w:val="000000"/>
        </w:rPr>
        <w:t>doce de enero de dos mil veintiséis</w:t>
      </w:r>
      <w:r w:rsidRPr="00B44E6B">
        <w:rPr>
          <w:rFonts w:ascii="Palatino Linotype" w:eastAsia="Palatino Linotype" w:hAnsi="Palatino Linotype" w:cs="Palatino Linotype"/>
          <w:color w:val="000000"/>
        </w:rPr>
        <w:t xml:space="preserve">, puso a disposición de las partes los expedientes electrónicos vía </w:t>
      </w:r>
      <w:r w:rsidRPr="00B44E6B">
        <w:rPr>
          <w:rFonts w:ascii="Palatino Linotype" w:eastAsia="Palatino Linotype" w:hAnsi="Palatino Linotype" w:cs="Palatino Linotype"/>
          <w:b/>
          <w:bCs/>
          <w:color w:val="000000"/>
        </w:rPr>
        <w:t xml:space="preserve">SAIMEX </w:t>
      </w:r>
      <w:r w:rsidRPr="00B44E6B">
        <w:rPr>
          <w:rFonts w:ascii="Palatino Linotype" w:eastAsia="Palatino Linotype" w:hAnsi="Palatino Linotype" w:cs="Palatino Linotype"/>
          <w:color w:val="000000"/>
        </w:rPr>
        <w:t xml:space="preserve">a efecto de que en un plazo máximo de siete días </w:t>
      </w:r>
      <w:r w:rsidRPr="00B44E6B">
        <w:rPr>
          <w:rFonts w:ascii="Palatino Linotype" w:eastAsia="Palatino Linotype" w:hAnsi="Palatino Linotype" w:cs="Palatino Linotype"/>
        </w:rPr>
        <w:t>manifestara</w:t>
      </w:r>
      <w:r w:rsidRPr="00B44E6B">
        <w:rPr>
          <w:rFonts w:ascii="Palatino Linotype" w:eastAsia="Palatino Linotype" w:hAnsi="Palatino Linotype" w:cs="Palatino Linotype"/>
          <w:color w:val="000000"/>
        </w:rPr>
        <w:t xml:space="preserve"> lo que a derecho </w:t>
      </w:r>
      <w:r w:rsidRPr="00B44E6B">
        <w:rPr>
          <w:rFonts w:ascii="Palatino Linotype" w:eastAsia="Palatino Linotype" w:hAnsi="Palatino Linotype" w:cs="Palatino Linotype"/>
        </w:rPr>
        <w:t>conviniera</w:t>
      </w:r>
      <w:r w:rsidRPr="00B44E6B">
        <w:rPr>
          <w:rFonts w:ascii="Palatino Linotype" w:eastAsia="Palatino Linotype" w:hAnsi="Palatino Linotype" w:cs="Palatino Linotype"/>
          <w:color w:val="000000"/>
        </w:rPr>
        <w:t xml:space="preserve">, ofrecieran pruebas y alegatos </w:t>
      </w:r>
      <w:r w:rsidRPr="00B44E6B">
        <w:rPr>
          <w:rFonts w:ascii="Palatino Linotype" w:eastAsia="Palatino Linotype" w:hAnsi="Palatino Linotype" w:cs="Palatino Linotype"/>
          <w:color w:val="000000"/>
        </w:rPr>
        <w:lastRenderedPageBreak/>
        <w:t xml:space="preserve">según corresponda al caso concreto, de esta forma para que el </w:t>
      </w:r>
      <w:r w:rsidRPr="00B44E6B">
        <w:rPr>
          <w:rFonts w:ascii="Palatino Linotype" w:eastAsia="Palatino Linotype" w:hAnsi="Palatino Linotype" w:cs="Palatino Linotype"/>
          <w:b/>
          <w:bCs/>
          <w:color w:val="000000"/>
        </w:rPr>
        <w:t>SUJETO OBLIGADO</w:t>
      </w:r>
      <w:r w:rsidRPr="00B44E6B">
        <w:rPr>
          <w:rFonts w:ascii="Palatino Linotype" w:eastAsia="Palatino Linotype" w:hAnsi="Palatino Linotype" w:cs="Palatino Linotype"/>
          <w:color w:val="000000"/>
        </w:rPr>
        <w:t xml:space="preserve"> </w:t>
      </w:r>
      <w:r w:rsidRPr="00B44E6B">
        <w:rPr>
          <w:rFonts w:ascii="Palatino Linotype" w:eastAsia="Palatino Linotype" w:hAnsi="Palatino Linotype" w:cs="Palatino Linotype"/>
        </w:rPr>
        <w:t>presentará</w:t>
      </w:r>
      <w:r w:rsidRPr="00B44E6B">
        <w:rPr>
          <w:rFonts w:ascii="Palatino Linotype" w:eastAsia="Palatino Linotype" w:hAnsi="Palatino Linotype" w:cs="Palatino Linotype"/>
          <w:color w:val="000000"/>
        </w:rPr>
        <w:t xml:space="preserve"> el informe justificado procedente.</w:t>
      </w:r>
    </w:p>
    <w:p w:rsidR="00083789" w:rsidRPr="00B44E6B" w:rsidRDefault="00083789" w:rsidP="00B44E6B">
      <w:pPr>
        <w:pBdr>
          <w:top w:val="nil"/>
          <w:left w:val="nil"/>
          <w:bottom w:val="nil"/>
          <w:right w:val="nil"/>
          <w:between w:val="nil"/>
        </w:pBdr>
        <w:tabs>
          <w:tab w:val="left" w:pos="284"/>
          <w:tab w:val="left" w:pos="426"/>
        </w:tabs>
        <w:spacing w:line="360" w:lineRule="auto"/>
        <w:ind w:right="-850"/>
        <w:jc w:val="both"/>
        <w:rPr>
          <w:rFonts w:ascii="Palatino Linotype" w:eastAsia="Palatino Linotype" w:hAnsi="Palatino Linotype" w:cs="Palatino Linotype"/>
          <w:i/>
          <w:iCs/>
          <w:color w:val="000000"/>
        </w:rPr>
      </w:pPr>
    </w:p>
    <w:p w:rsidR="00083789" w:rsidRPr="00B44E6B" w:rsidRDefault="00420BA8" w:rsidP="00B44E6B">
      <w:pPr>
        <w:numPr>
          <w:ilvl w:val="0"/>
          <w:numId w:val="7"/>
        </w:numPr>
        <w:pBdr>
          <w:top w:val="nil"/>
          <w:left w:val="nil"/>
          <w:bottom w:val="nil"/>
          <w:right w:val="nil"/>
          <w:between w:val="nil"/>
        </w:pBdr>
        <w:spacing w:line="360" w:lineRule="auto"/>
        <w:ind w:left="0" w:right="-850" w:firstLine="0"/>
        <w:jc w:val="both"/>
        <w:rPr>
          <w:color w:val="000000"/>
        </w:rPr>
      </w:pPr>
      <w:r w:rsidRPr="00B44E6B">
        <w:rPr>
          <w:rFonts w:ascii="Palatino Linotype" w:eastAsia="Palatino Linotype" w:hAnsi="Palatino Linotype" w:cs="Palatino Linotype"/>
          <w:color w:val="000000"/>
        </w:rPr>
        <w:t xml:space="preserve">El particular fue omiso en realizar manifestaciones que a su derecho conviniera y asistiera. Por su parte el </w:t>
      </w:r>
      <w:r w:rsidRPr="00B44E6B">
        <w:rPr>
          <w:rFonts w:ascii="Palatino Linotype" w:eastAsia="Palatino Linotype" w:hAnsi="Palatino Linotype" w:cs="Palatino Linotype"/>
          <w:b/>
          <w:bCs/>
          <w:color w:val="000000"/>
        </w:rPr>
        <w:t xml:space="preserve">SUJETO OBLIGADO </w:t>
      </w:r>
      <w:r w:rsidRPr="00B44E6B">
        <w:rPr>
          <w:rFonts w:ascii="Palatino Linotype" w:eastAsia="Palatino Linotype" w:hAnsi="Palatino Linotype" w:cs="Palatino Linotype"/>
          <w:color w:val="000000"/>
        </w:rPr>
        <w:t>dejó de rendir el informe justificado correspondiente</w:t>
      </w:r>
    </w:p>
    <w:p w:rsidR="00083789" w:rsidRPr="00B44E6B" w:rsidRDefault="00083789" w:rsidP="00B44E6B">
      <w:pPr>
        <w:spacing w:line="360" w:lineRule="auto"/>
        <w:ind w:right="-850"/>
        <w:rPr>
          <w:rFonts w:ascii="Palatino Linotype" w:eastAsia="Palatino Linotype" w:hAnsi="Palatino Linotype" w:cs="Palatino Linotype"/>
          <w:color w:val="000000"/>
        </w:rPr>
      </w:pPr>
    </w:p>
    <w:p w:rsidR="00083789" w:rsidRPr="00B44E6B" w:rsidRDefault="00420BA8" w:rsidP="00B44E6B">
      <w:pPr>
        <w:numPr>
          <w:ilvl w:val="0"/>
          <w:numId w:val="7"/>
        </w:numPr>
        <w:pBdr>
          <w:top w:val="nil"/>
          <w:left w:val="nil"/>
          <w:bottom w:val="nil"/>
          <w:right w:val="nil"/>
          <w:between w:val="nil"/>
        </w:pBdr>
        <w:spacing w:line="360" w:lineRule="auto"/>
        <w:ind w:left="0" w:right="-850" w:firstLine="0"/>
        <w:jc w:val="both"/>
        <w:rPr>
          <w:color w:val="000000"/>
        </w:rPr>
      </w:pPr>
      <w:r w:rsidRPr="00B44E6B">
        <w:rPr>
          <w:rFonts w:ascii="Palatino Linotype" w:eastAsia="Palatino Linotype" w:hAnsi="Palatino Linotype" w:cs="Palatino Linotype"/>
          <w:color w:val="000000"/>
        </w:rPr>
        <w:t xml:space="preserve">Seguidamente, mediante acuerdos de fecha </w:t>
      </w:r>
      <w:r w:rsidRPr="00B44E6B">
        <w:rPr>
          <w:rFonts w:ascii="Palatino Linotype" w:eastAsia="Palatino Linotype" w:hAnsi="Palatino Linotype" w:cs="Palatino Linotype"/>
          <w:b/>
          <w:bCs/>
          <w:color w:val="000000"/>
        </w:rPr>
        <w:t>veintiséis de febrero de dos mil veintiséis</w:t>
      </w:r>
      <w:r w:rsidRPr="00B44E6B">
        <w:rPr>
          <w:rFonts w:ascii="Palatino Linotype" w:eastAsia="Palatino Linotype" w:hAnsi="Palatino Linotype" w:cs="Palatino Linotype"/>
          <w:color w:val="000000"/>
        </w:rPr>
        <w:t>, se amplió el término para resolver. Por ello, es menester precisar que, si bien se ha excedido el plazo para resolver el presente medio de impugnación, de conformidad con la ley de la materia, el plazo para emitir la resolución se encuentra justificado en los elementos para medir la razonabilidad de asuntos conforme a los parámetros establecidos por diversos órganos jurisdiccionales federales, aplicables también en procedimientos análogos, como el que nos ocupa; asimismo se decretó el cierre de instrucción, por lo que no habiendo más que hacer constar, y</w:t>
      </w:r>
    </w:p>
    <w:p w:rsidR="00083789" w:rsidRPr="00B44E6B" w:rsidRDefault="00083789" w:rsidP="00B44E6B">
      <w:pPr>
        <w:pBdr>
          <w:top w:val="nil"/>
          <w:left w:val="nil"/>
          <w:bottom w:val="nil"/>
          <w:right w:val="nil"/>
          <w:between w:val="nil"/>
        </w:pBdr>
        <w:ind w:left="720" w:right="-850"/>
        <w:rPr>
          <w:rFonts w:ascii="Palatino Linotype" w:eastAsia="Palatino Linotype" w:hAnsi="Palatino Linotype" w:cs="Palatino Linotype"/>
          <w:color w:val="000000"/>
        </w:rPr>
      </w:pPr>
    </w:p>
    <w:p w:rsidR="00083789" w:rsidRPr="00B44E6B" w:rsidRDefault="00083789" w:rsidP="00B44E6B">
      <w:pPr>
        <w:pBdr>
          <w:top w:val="nil"/>
          <w:left w:val="nil"/>
          <w:bottom w:val="nil"/>
          <w:right w:val="nil"/>
          <w:between w:val="nil"/>
        </w:pBdr>
        <w:ind w:left="720" w:right="-850"/>
        <w:rPr>
          <w:rFonts w:ascii="Palatino Linotype" w:eastAsia="Palatino Linotype" w:hAnsi="Palatino Linotype" w:cs="Palatino Linotype"/>
          <w:color w:val="000000"/>
        </w:rPr>
      </w:pPr>
    </w:p>
    <w:p w:rsidR="00083789" w:rsidRPr="00B44E6B" w:rsidRDefault="00420BA8" w:rsidP="00B44E6B">
      <w:pPr>
        <w:pStyle w:val="Ttulo1"/>
        <w:spacing w:before="0" w:line="360" w:lineRule="auto"/>
        <w:ind w:right="-850"/>
        <w:jc w:val="center"/>
        <w:rPr>
          <w:rFonts w:ascii="Palatino Linotype" w:eastAsia="Palatino Linotype" w:hAnsi="Palatino Linotype" w:cs="Palatino Linotype"/>
          <w:b/>
          <w:bCs/>
          <w:color w:val="000000"/>
          <w:sz w:val="24"/>
          <w:szCs w:val="24"/>
        </w:rPr>
      </w:pPr>
      <w:bookmarkStart w:id="1" w:name="_heading=h.3znysh7" w:colFirst="0" w:colLast="0"/>
      <w:bookmarkEnd w:id="1"/>
      <w:r w:rsidRPr="00B44E6B">
        <w:rPr>
          <w:rFonts w:ascii="Palatino Linotype" w:eastAsia="Palatino Linotype" w:hAnsi="Palatino Linotype" w:cs="Palatino Linotype"/>
          <w:b/>
          <w:bCs/>
          <w:color w:val="000000"/>
          <w:sz w:val="24"/>
          <w:szCs w:val="24"/>
        </w:rPr>
        <w:t xml:space="preserve">C O N S I D E R A N D O </w:t>
      </w:r>
    </w:p>
    <w:p w:rsidR="00083789" w:rsidRPr="00B44E6B" w:rsidRDefault="00083789" w:rsidP="00B44E6B">
      <w:pPr>
        <w:spacing w:line="360" w:lineRule="auto"/>
        <w:ind w:right="-850"/>
        <w:rPr>
          <w:rFonts w:ascii="Palatino Linotype" w:eastAsia="Palatino Linotype" w:hAnsi="Palatino Linotype" w:cs="Palatino Linotype"/>
          <w:color w:val="000000"/>
        </w:rPr>
      </w:pPr>
    </w:p>
    <w:p w:rsidR="00083789" w:rsidRPr="00B44E6B" w:rsidRDefault="00420BA8" w:rsidP="00B44E6B">
      <w:pPr>
        <w:pStyle w:val="Ttulo2"/>
        <w:spacing w:before="0" w:line="360" w:lineRule="auto"/>
        <w:ind w:right="-850"/>
        <w:rPr>
          <w:rFonts w:ascii="Palatino Linotype" w:eastAsia="Palatino Linotype" w:hAnsi="Palatino Linotype" w:cs="Palatino Linotype"/>
          <w:b/>
          <w:bCs/>
          <w:color w:val="000000"/>
          <w:sz w:val="24"/>
          <w:szCs w:val="24"/>
        </w:rPr>
      </w:pPr>
      <w:bookmarkStart w:id="2" w:name="_heading=h.2et92p0" w:colFirst="0" w:colLast="0"/>
      <w:bookmarkEnd w:id="2"/>
      <w:r w:rsidRPr="00B44E6B">
        <w:rPr>
          <w:rFonts w:ascii="Palatino Linotype" w:eastAsia="Palatino Linotype" w:hAnsi="Palatino Linotype" w:cs="Palatino Linotype"/>
          <w:b/>
          <w:bCs/>
          <w:color w:val="000000"/>
          <w:sz w:val="24"/>
          <w:szCs w:val="24"/>
        </w:rPr>
        <w:t>PRIMERO. De la competencia</w:t>
      </w:r>
    </w:p>
    <w:p w:rsidR="00083789" w:rsidRPr="00B44E6B" w:rsidRDefault="00420BA8" w:rsidP="00B44E6B">
      <w:pPr>
        <w:numPr>
          <w:ilvl w:val="0"/>
          <w:numId w:val="7"/>
        </w:numPr>
        <w:pBdr>
          <w:top w:val="nil"/>
          <w:left w:val="nil"/>
          <w:bottom w:val="nil"/>
          <w:right w:val="nil"/>
          <w:between w:val="nil"/>
        </w:pBdr>
        <w:spacing w:line="360" w:lineRule="auto"/>
        <w:ind w:left="0" w:right="-850" w:firstLine="0"/>
        <w:jc w:val="both"/>
        <w:rPr>
          <w:color w:val="000000"/>
        </w:rPr>
      </w:pPr>
      <w:bookmarkStart w:id="3" w:name="_heading=h.tyjcwt" w:colFirst="0" w:colLast="0"/>
      <w:bookmarkEnd w:id="3"/>
      <w:r w:rsidRPr="00B44E6B">
        <w:rPr>
          <w:rFonts w:ascii="Palatino Linotype" w:eastAsia="Palatino Linotype" w:hAnsi="Palatino Linotype" w:cs="Palatino Linotype"/>
          <w:color w:val="000000"/>
        </w:rPr>
        <w:t xml:space="preserve">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trigésimo segundo, trigésimo tercero y trigésimo cuarto, fracciones IV y V de la Constitución Política del </w:t>
      </w:r>
      <w:r w:rsidRPr="00B44E6B">
        <w:rPr>
          <w:rFonts w:ascii="Palatino Linotype" w:eastAsia="Palatino Linotype" w:hAnsi="Palatino Linotype" w:cs="Palatino Linotype"/>
          <w:color w:val="000000"/>
        </w:rPr>
        <w:lastRenderedPageBreak/>
        <w:t>Estado Libre y Soberano de México; 1, 2, fracción II; 13, 29, 36, fracciones I y II; 176, 178, 179, 181 párrafo tercero y 185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rsidR="00083789" w:rsidRPr="00B44E6B" w:rsidRDefault="00420BA8" w:rsidP="00B44E6B">
      <w:pPr>
        <w:pBdr>
          <w:top w:val="nil"/>
          <w:left w:val="nil"/>
          <w:bottom w:val="nil"/>
          <w:right w:val="nil"/>
          <w:between w:val="nil"/>
        </w:pBdr>
        <w:spacing w:line="360" w:lineRule="auto"/>
        <w:ind w:right="-850"/>
        <w:jc w:val="both"/>
        <w:rPr>
          <w:rFonts w:ascii="Palatino Linotype" w:eastAsia="Palatino Linotype" w:hAnsi="Palatino Linotype" w:cs="Palatino Linotype"/>
          <w:color w:val="000000"/>
        </w:rPr>
      </w:pPr>
      <w:r w:rsidRPr="00B44E6B">
        <w:rPr>
          <w:rFonts w:ascii="Palatino Linotype" w:eastAsia="Palatino Linotype" w:hAnsi="Palatino Linotype" w:cs="Palatino Linotype"/>
          <w:color w:val="000000"/>
        </w:rPr>
        <w:t xml:space="preserve"> </w:t>
      </w:r>
    </w:p>
    <w:p w:rsidR="00083789" w:rsidRPr="00B44E6B" w:rsidRDefault="00420BA8" w:rsidP="00B44E6B">
      <w:pPr>
        <w:pStyle w:val="Ttulo2"/>
        <w:spacing w:before="0" w:line="360" w:lineRule="auto"/>
        <w:ind w:right="-850"/>
        <w:rPr>
          <w:rFonts w:ascii="Palatino Linotype" w:eastAsia="Palatino Linotype" w:hAnsi="Palatino Linotype" w:cs="Palatino Linotype"/>
          <w:b/>
          <w:bCs/>
          <w:color w:val="000000"/>
          <w:sz w:val="24"/>
          <w:szCs w:val="24"/>
        </w:rPr>
      </w:pPr>
      <w:r w:rsidRPr="00B44E6B">
        <w:rPr>
          <w:rFonts w:ascii="Palatino Linotype" w:eastAsia="Palatino Linotype" w:hAnsi="Palatino Linotype" w:cs="Palatino Linotype"/>
          <w:b/>
          <w:bCs/>
          <w:color w:val="000000"/>
          <w:sz w:val="24"/>
          <w:szCs w:val="24"/>
        </w:rPr>
        <w:t>SEGUNDO. De la oportunidad y procedencia.</w:t>
      </w:r>
    </w:p>
    <w:p w:rsidR="00083789" w:rsidRPr="00B44E6B" w:rsidRDefault="00420BA8" w:rsidP="00B44E6B">
      <w:pPr>
        <w:numPr>
          <w:ilvl w:val="0"/>
          <w:numId w:val="7"/>
        </w:numPr>
        <w:pBdr>
          <w:top w:val="nil"/>
          <w:left w:val="nil"/>
          <w:bottom w:val="nil"/>
          <w:right w:val="nil"/>
          <w:between w:val="nil"/>
        </w:pBdr>
        <w:spacing w:line="360" w:lineRule="auto"/>
        <w:ind w:left="0" w:right="-850" w:firstLine="0"/>
        <w:jc w:val="both"/>
        <w:rPr>
          <w:color w:val="000000"/>
        </w:rPr>
      </w:pPr>
      <w:bookmarkStart w:id="4" w:name="_heading=h.3dy6vkm" w:colFirst="0" w:colLast="0"/>
      <w:bookmarkEnd w:id="4"/>
      <w:r w:rsidRPr="00B44E6B">
        <w:rPr>
          <w:rFonts w:ascii="Palatino Linotype" w:eastAsia="Palatino Linotype" w:hAnsi="Palatino Linotype" w:cs="Palatino Linotype"/>
          <w:color w:val="000000"/>
        </w:rPr>
        <w:t>Este Órgano Garante considera que el medio de impugnación reúne los requisitos de procedencia toda vez que: el recurso fue presentado dentro del plazo establecido en el artículo 178 de la Ley de Transparencia y Acceso a la Información Pública del Estado de México y Municipios; asimismo no se tiene conocimiento de que se encuentre en trámite algún medio de defensa presentado por el Recurrente ante otra instancia.</w:t>
      </w:r>
    </w:p>
    <w:p w:rsidR="00083789" w:rsidRPr="00B44E6B" w:rsidRDefault="00083789" w:rsidP="00B44E6B">
      <w:pPr>
        <w:pBdr>
          <w:top w:val="nil"/>
          <w:left w:val="nil"/>
          <w:bottom w:val="nil"/>
          <w:right w:val="nil"/>
          <w:between w:val="nil"/>
        </w:pBdr>
        <w:spacing w:line="360" w:lineRule="auto"/>
        <w:ind w:right="-850"/>
        <w:jc w:val="both"/>
        <w:rPr>
          <w:rFonts w:ascii="Palatino Linotype" w:eastAsia="Palatino Linotype" w:hAnsi="Palatino Linotype" w:cs="Palatino Linotype"/>
          <w:color w:val="000000"/>
        </w:rPr>
      </w:pPr>
    </w:p>
    <w:p w:rsidR="00083789" w:rsidRPr="00B44E6B" w:rsidRDefault="00420BA8" w:rsidP="00B44E6B">
      <w:pPr>
        <w:numPr>
          <w:ilvl w:val="0"/>
          <w:numId w:val="7"/>
        </w:numPr>
        <w:pBdr>
          <w:top w:val="nil"/>
          <w:left w:val="nil"/>
          <w:bottom w:val="nil"/>
          <w:right w:val="nil"/>
          <w:between w:val="nil"/>
        </w:pBdr>
        <w:spacing w:line="360" w:lineRule="auto"/>
        <w:ind w:left="0" w:right="-850" w:firstLine="0"/>
        <w:jc w:val="both"/>
        <w:rPr>
          <w:rFonts w:ascii="Palatino Linotype" w:eastAsia="Palatino Linotype" w:hAnsi="Palatino Linotype" w:cs="Palatino Linotype"/>
          <w:b/>
          <w:bCs/>
          <w:color w:val="000000"/>
        </w:rPr>
      </w:pPr>
      <w:r w:rsidRPr="00B44E6B">
        <w:rPr>
          <w:rFonts w:ascii="Palatino Linotype" w:eastAsia="Palatino Linotype" w:hAnsi="Palatino Linotype" w:cs="Palatino Linotype"/>
          <w:color w:val="000000"/>
        </w:rPr>
        <w:t>Finalmente, el escrito contiene las formalidades previstas por el artículo 180 último párrafo de la citada Ley de la materia, por lo que es procedente que este Instituto conozca y resuelva el presente recurso.</w:t>
      </w:r>
    </w:p>
    <w:p w:rsidR="00083789" w:rsidRPr="00B44E6B" w:rsidRDefault="00083789" w:rsidP="00B44E6B">
      <w:pPr>
        <w:pBdr>
          <w:top w:val="nil"/>
          <w:left w:val="nil"/>
          <w:bottom w:val="nil"/>
          <w:right w:val="nil"/>
          <w:between w:val="nil"/>
        </w:pBdr>
        <w:spacing w:line="360" w:lineRule="auto"/>
        <w:ind w:left="720" w:right="-850"/>
        <w:rPr>
          <w:rFonts w:ascii="Palatino Linotype" w:eastAsia="Palatino Linotype" w:hAnsi="Palatino Linotype" w:cs="Palatino Linotype"/>
          <w:color w:val="000000"/>
        </w:rPr>
      </w:pPr>
    </w:p>
    <w:p w:rsidR="00083789" w:rsidRPr="00B44E6B" w:rsidRDefault="00420BA8" w:rsidP="00B44E6B">
      <w:pPr>
        <w:pStyle w:val="Ttulo1"/>
        <w:spacing w:before="0" w:line="360" w:lineRule="auto"/>
        <w:ind w:right="-850"/>
        <w:rPr>
          <w:rFonts w:ascii="Palatino Linotype" w:eastAsia="Palatino Linotype" w:hAnsi="Palatino Linotype" w:cs="Palatino Linotype"/>
          <w:b/>
          <w:bCs/>
          <w:color w:val="000000"/>
          <w:sz w:val="24"/>
          <w:szCs w:val="24"/>
        </w:rPr>
      </w:pPr>
      <w:r w:rsidRPr="00B44E6B">
        <w:rPr>
          <w:rFonts w:ascii="Palatino Linotype" w:eastAsia="Palatino Linotype" w:hAnsi="Palatino Linotype" w:cs="Palatino Linotype"/>
          <w:b/>
          <w:bCs/>
          <w:color w:val="000000"/>
          <w:sz w:val="24"/>
          <w:szCs w:val="24"/>
        </w:rPr>
        <w:t>TERCERO. Planteamiento de la</w:t>
      </w:r>
      <w:r w:rsidRPr="00B44E6B">
        <w:rPr>
          <w:rFonts w:ascii="Palatino Linotype" w:eastAsia="Palatino Linotype" w:hAnsi="Palatino Linotype" w:cs="Palatino Linotype"/>
          <w:b/>
          <w:bCs/>
          <w:i/>
          <w:iCs/>
          <w:color w:val="000000"/>
          <w:sz w:val="24"/>
          <w:szCs w:val="24"/>
        </w:rPr>
        <w:t xml:space="preserve"> Litis</w:t>
      </w:r>
      <w:r w:rsidRPr="00B44E6B">
        <w:rPr>
          <w:rFonts w:ascii="Palatino Linotype" w:eastAsia="Palatino Linotype" w:hAnsi="Palatino Linotype" w:cs="Palatino Linotype"/>
          <w:b/>
          <w:bCs/>
          <w:color w:val="000000"/>
          <w:sz w:val="24"/>
          <w:szCs w:val="24"/>
        </w:rPr>
        <w:t xml:space="preserve"> </w:t>
      </w:r>
    </w:p>
    <w:p w:rsidR="00083789" w:rsidRPr="00B44E6B" w:rsidRDefault="00420BA8" w:rsidP="00B44E6B">
      <w:pPr>
        <w:numPr>
          <w:ilvl w:val="0"/>
          <w:numId w:val="7"/>
        </w:numPr>
        <w:pBdr>
          <w:top w:val="nil"/>
          <w:left w:val="nil"/>
          <w:bottom w:val="nil"/>
          <w:right w:val="nil"/>
          <w:between w:val="nil"/>
        </w:pBdr>
        <w:spacing w:line="360" w:lineRule="auto"/>
        <w:ind w:left="0" w:right="-850" w:firstLine="0"/>
        <w:jc w:val="both"/>
        <w:rPr>
          <w:color w:val="000000"/>
        </w:rPr>
      </w:pPr>
      <w:r w:rsidRPr="00B44E6B">
        <w:rPr>
          <w:rFonts w:ascii="Palatino Linotype" w:eastAsia="Palatino Linotype" w:hAnsi="Palatino Linotype" w:cs="Palatino Linotype"/>
          <w:color w:val="000000"/>
        </w:rPr>
        <w:t xml:space="preserve">El ahora </w:t>
      </w:r>
      <w:r w:rsidRPr="00B44E6B">
        <w:rPr>
          <w:rFonts w:ascii="Palatino Linotype" w:eastAsia="Palatino Linotype" w:hAnsi="Palatino Linotype" w:cs="Palatino Linotype"/>
          <w:b/>
          <w:bCs/>
          <w:color w:val="000000"/>
        </w:rPr>
        <w:t>RECURRENTE</w:t>
      </w:r>
      <w:r w:rsidRPr="00B44E6B">
        <w:rPr>
          <w:rFonts w:ascii="Palatino Linotype" w:eastAsia="Palatino Linotype" w:hAnsi="Palatino Linotype" w:cs="Palatino Linotype"/>
          <w:color w:val="000000"/>
        </w:rPr>
        <w:t xml:space="preserve"> solicitó la siguiente información que se desagrega:</w:t>
      </w:r>
    </w:p>
    <w:p w:rsidR="00083789" w:rsidRPr="00B44E6B" w:rsidRDefault="00420BA8" w:rsidP="00B44E6B">
      <w:pPr>
        <w:numPr>
          <w:ilvl w:val="0"/>
          <w:numId w:val="5"/>
        </w:numPr>
        <w:pBdr>
          <w:top w:val="nil"/>
          <w:left w:val="nil"/>
          <w:bottom w:val="nil"/>
          <w:right w:val="nil"/>
          <w:between w:val="nil"/>
        </w:pBdr>
        <w:spacing w:line="360" w:lineRule="auto"/>
        <w:ind w:left="709" w:right="-850"/>
        <w:jc w:val="both"/>
        <w:rPr>
          <w:rFonts w:ascii="Palatino Linotype" w:eastAsia="Palatino Linotype" w:hAnsi="Palatino Linotype" w:cs="Palatino Linotype"/>
          <w:color w:val="000000"/>
        </w:rPr>
      </w:pPr>
      <w:r w:rsidRPr="00B44E6B">
        <w:rPr>
          <w:rFonts w:ascii="Palatino Linotype" w:eastAsia="Palatino Linotype" w:hAnsi="Palatino Linotype" w:cs="Palatino Linotype"/>
          <w:color w:val="000000"/>
        </w:rPr>
        <w:t xml:space="preserve">La expresión documental en la que conste, se advierta o pueda verificarse el cumplimiento, por parte de cada una de las unidades administrativas de la Administración Pública Municipal, de la obligación de presentar a la Tesorería Municipal su respectivo anteproyecto </w:t>
      </w:r>
      <w:r w:rsidRPr="00B44E6B">
        <w:rPr>
          <w:rFonts w:ascii="Palatino Linotype" w:eastAsia="Palatino Linotype" w:hAnsi="Palatino Linotype" w:cs="Palatino Linotype"/>
          <w:color w:val="000000"/>
        </w:rPr>
        <w:lastRenderedPageBreak/>
        <w:t>de presupuesto, en términos de lo dispuesto por el artículo 298 del Código Financiero del Estado de México y Municipios.</w:t>
      </w:r>
    </w:p>
    <w:p w:rsidR="00083789" w:rsidRPr="00B44E6B" w:rsidRDefault="00083789" w:rsidP="00B44E6B">
      <w:pPr>
        <w:pBdr>
          <w:top w:val="nil"/>
          <w:left w:val="nil"/>
          <w:bottom w:val="nil"/>
          <w:right w:val="nil"/>
          <w:between w:val="nil"/>
        </w:pBdr>
        <w:spacing w:line="360" w:lineRule="auto"/>
        <w:ind w:left="720" w:right="-850"/>
        <w:rPr>
          <w:rFonts w:ascii="Palatino Linotype" w:eastAsia="Palatino Linotype" w:hAnsi="Palatino Linotype" w:cs="Palatino Linotype"/>
          <w:b/>
          <w:bCs/>
          <w:color w:val="000000"/>
        </w:rPr>
      </w:pPr>
    </w:p>
    <w:p w:rsidR="00083789" w:rsidRPr="00B44E6B" w:rsidRDefault="00420BA8" w:rsidP="00B44E6B">
      <w:pPr>
        <w:numPr>
          <w:ilvl w:val="0"/>
          <w:numId w:val="7"/>
        </w:numPr>
        <w:spacing w:line="360" w:lineRule="auto"/>
        <w:ind w:left="0" w:right="-850" w:firstLine="0"/>
        <w:jc w:val="both"/>
        <w:rPr>
          <w:color w:val="000000"/>
        </w:rPr>
      </w:pPr>
      <w:r w:rsidRPr="00B44E6B">
        <w:rPr>
          <w:rFonts w:ascii="Palatino Linotype" w:eastAsia="Palatino Linotype" w:hAnsi="Palatino Linotype" w:cs="Palatino Linotype"/>
          <w:color w:val="000000"/>
        </w:rPr>
        <w:t xml:space="preserve">En respuesta, el </w:t>
      </w:r>
      <w:r w:rsidRPr="00B44E6B">
        <w:rPr>
          <w:rFonts w:ascii="Palatino Linotype" w:eastAsia="Palatino Linotype" w:hAnsi="Palatino Linotype" w:cs="Palatino Linotype"/>
          <w:b/>
          <w:bCs/>
          <w:color w:val="000000"/>
        </w:rPr>
        <w:t xml:space="preserve">SUJETO OBLIGADO </w:t>
      </w:r>
      <w:r w:rsidRPr="00B44E6B">
        <w:rPr>
          <w:rFonts w:ascii="Palatino Linotype" w:eastAsia="Palatino Linotype" w:hAnsi="Palatino Linotype" w:cs="Palatino Linotype"/>
          <w:color w:val="000000"/>
        </w:rPr>
        <w:t>remitió la información ya descrita en el párrafo 2. Inconforme con la misma, se interpuso recurso de revisión de manera general en contra de la negativa a la entrega de la información.</w:t>
      </w:r>
    </w:p>
    <w:p w:rsidR="00083789" w:rsidRPr="00B44E6B" w:rsidRDefault="00083789" w:rsidP="00B44E6B">
      <w:pPr>
        <w:tabs>
          <w:tab w:val="left" w:pos="933"/>
        </w:tabs>
        <w:spacing w:line="360" w:lineRule="auto"/>
        <w:ind w:right="-850"/>
        <w:jc w:val="both"/>
        <w:rPr>
          <w:rFonts w:ascii="Palatino Linotype" w:eastAsia="Palatino Linotype" w:hAnsi="Palatino Linotype" w:cs="Palatino Linotype"/>
          <w:color w:val="000000"/>
        </w:rPr>
      </w:pPr>
    </w:p>
    <w:p w:rsidR="00083789" w:rsidRPr="00B44E6B" w:rsidRDefault="00420BA8" w:rsidP="00B44E6B">
      <w:pPr>
        <w:numPr>
          <w:ilvl w:val="0"/>
          <w:numId w:val="7"/>
        </w:numPr>
        <w:spacing w:line="360" w:lineRule="auto"/>
        <w:ind w:left="0" w:right="-850" w:firstLine="0"/>
        <w:jc w:val="both"/>
        <w:rPr>
          <w:color w:val="000000"/>
        </w:rPr>
      </w:pPr>
      <w:r w:rsidRPr="00B44E6B">
        <w:rPr>
          <w:rFonts w:ascii="Palatino Linotype" w:eastAsia="Palatino Linotype" w:hAnsi="Palatino Linotype" w:cs="Palatino Linotype"/>
          <w:color w:val="000000"/>
        </w:rPr>
        <w:t xml:space="preserve">En dichas condiciones la </w:t>
      </w:r>
      <w:r w:rsidRPr="00B44E6B">
        <w:rPr>
          <w:rFonts w:ascii="Palatino Linotype" w:eastAsia="Palatino Linotype" w:hAnsi="Palatino Linotype" w:cs="Palatino Linotype"/>
          <w:i/>
          <w:iCs/>
          <w:color w:val="000000"/>
        </w:rPr>
        <w:t>Litis</w:t>
      </w:r>
      <w:r w:rsidRPr="00B44E6B">
        <w:rPr>
          <w:rFonts w:ascii="Palatino Linotype" w:eastAsia="Palatino Linotype" w:hAnsi="Palatino Linotype" w:cs="Palatino Linotype"/>
          <w:color w:val="000000"/>
        </w:rPr>
        <w:t xml:space="preserve"> a resolver en este recurso se circunscribe a determinar si se actualiza la causal de procedencia prevista en el artículo 179, </w:t>
      </w:r>
      <w:r w:rsidRPr="00B44E6B">
        <w:rPr>
          <w:rFonts w:ascii="Palatino Linotype" w:eastAsia="Palatino Linotype" w:hAnsi="Palatino Linotype" w:cs="Palatino Linotype"/>
          <w:b/>
          <w:bCs/>
          <w:color w:val="000000"/>
        </w:rPr>
        <w:t xml:space="preserve">fracción V </w:t>
      </w:r>
      <w:r w:rsidRPr="00B44E6B">
        <w:rPr>
          <w:rFonts w:ascii="Palatino Linotype" w:eastAsia="Palatino Linotype" w:hAnsi="Palatino Linotype" w:cs="Palatino Linotype"/>
          <w:color w:val="000000"/>
        </w:rPr>
        <w:t xml:space="preserve">de la </w:t>
      </w:r>
      <w:r w:rsidRPr="00B44E6B">
        <w:rPr>
          <w:rFonts w:ascii="Palatino Linotype" w:eastAsia="Palatino Linotype" w:hAnsi="Palatino Linotype" w:cs="Palatino Linotype"/>
          <w:b/>
          <w:bCs/>
          <w:color w:val="000000"/>
        </w:rPr>
        <w:t>Ley de Transparencia y Acceso a la Información Pública del Estado de México y Municipios</w:t>
      </w:r>
      <w:r w:rsidRPr="00B44E6B">
        <w:rPr>
          <w:rFonts w:ascii="Palatino Linotype" w:eastAsia="Palatino Linotype" w:hAnsi="Palatino Linotype" w:cs="Palatino Linotype"/>
          <w:color w:val="000000"/>
        </w:rPr>
        <w:t xml:space="preserve">; fracción que determina la hipótesis jurídica relativa a la negativa de la entrega de la información; contexto del cual se dolió </w:t>
      </w:r>
      <w:r w:rsidRPr="00B44E6B">
        <w:rPr>
          <w:rFonts w:ascii="Palatino Linotype" w:eastAsia="Palatino Linotype" w:hAnsi="Palatino Linotype" w:cs="Palatino Linotype"/>
          <w:b/>
          <w:bCs/>
          <w:color w:val="000000"/>
        </w:rPr>
        <w:t xml:space="preserve">EL RECURRENTE </w:t>
      </w:r>
      <w:r w:rsidRPr="00B44E6B">
        <w:rPr>
          <w:rFonts w:ascii="Palatino Linotype" w:eastAsia="Palatino Linotype" w:hAnsi="Palatino Linotype" w:cs="Palatino Linotype"/>
          <w:color w:val="000000"/>
        </w:rPr>
        <w:t>al momento de interponer su inconformidad, a través de su escrito adjunto.</w:t>
      </w:r>
    </w:p>
    <w:p w:rsidR="00083789" w:rsidRPr="00B44E6B" w:rsidRDefault="00083789" w:rsidP="00B44E6B">
      <w:pPr>
        <w:spacing w:line="360" w:lineRule="auto"/>
        <w:ind w:right="-850"/>
        <w:rPr>
          <w:rFonts w:ascii="Palatino Linotype" w:eastAsia="Palatino Linotype" w:hAnsi="Palatino Linotype" w:cs="Palatino Linotype"/>
          <w:color w:val="000000"/>
        </w:rPr>
      </w:pPr>
    </w:p>
    <w:p w:rsidR="00083789" w:rsidRPr="00B44E6B" w:rsidRDefault="00420BA8" w:rsidP="00B44E6B">
      <w:pPr>
        <w:numPr>
          <w:ilvl w:val="0"/>
          <w:numId w:val="7"/>
        </w:numPr>
        <w:spacing w:line="360" w:lineRule="auto"/>
        <w:ind w:left="0" w:right="-850" w:firstLine="0"/>
        <w:jc w:val="both"/>
        <w:rPr>
          <w:color w:val="000000"/>
        </w:rPr>
      </w:pPr>
      <w:r w:rsidRPr="00B44E6B">
        <w:rPr>
          <w:rFonts w:ascii="Palatino Linotype" w:eastAsia="Palatino Linotype" w:hAnsi="Palatino Linotype" w:cs="Palatino Linotype"/>
          <w:color w:val="000000"/>
        </w:rPr>
        <w:t xml:space="preserve">De modo tal que el presente Recurso de Revisión se abocará en determinar si el </w:t>
      </w:r>
      <w:r w:rsidRPr="00B44E6B">
        <w:rPr>
          <w:rFonts w:ascii="Palatino Linotype" w:eastAsia="Palatino Linotype" w:hAnsi="Palatino Linotype" w:cs="Palatino Linotype"/>
          <w:b/>
          <w:bCs/>
          <w:color w:val="000000"/>
        </w:rPr>
        <w:t>SUJETO</w:t>
      </w:r>
      <w:r w:rsidRPr="00B44E6B">
        <w:rPr>
          <w:rFonts w:ascii="Palatino Linotype" w:eastAsia="Palatino Linotype" w:hAnsi="Palatino Linotype" w:cs="Palatino Linotype"/>
          <w:color w:val="000000"/>
        </w:rPr>
        <w:t xml:space="preserve"> </w:t>
      </w:r>
      <w:r w:rsidRPr="00B44E6B">
        <w:rPr>
          <w:rFonts w:ascii="Palatino Linotype" w:eastAsia="Palatino Linotype" w:hAnsi="Palatino Linotype" w:cs="Palatino Linotype"/>
          <w:b/>
          <w:bCs/>
          <w:color w:val="000000"/>
        </w:rPr>
        <w:t>OBLIGADO</w:t>
      </w:r>
      <w:r w:rsidRPr="00B44E6B">
        <w:rPr>
          <w:rFonts w:ascii="Palatino Linotype" w:eastAsia="Palatino Linotype" w:hAnsi="Palatino Linotype" w:cs="Palatino Linotype"/>
          <w:color w:val="000000"/>
        </w:rPr>
        <w:t xml:space="preserve"> con su respuesta ciertamente actualiza la causal de procedencia</w:t>
      </w:r>
      <w:r w:rsidRPr="00B44E6B">
        <w:rPr>
          <w:rFonts w:ascii="Palatino Linotype" w:eastAsia="Palatino Linotype" w:hAnsi="Palatino Linotype" w:cs="Palatino Linotype"/>
          <w:b/>
          <w:bCs/>
          <w:color w:val="000000"/>
        </w:rPr>
        <w:t xml:space="preserve"> </w:t>
      </w:r>
      <w:r w:rsidRPr="00B44E6B">
        <w:rPr>
          <w:rFonts w:ascii="Palatino Linotype" w:eastAsia="Palatino Linotype" w:hAnsi="Palatino Linotype" w:cs="Palatino Linotype"/>
          <w:color w:val="000000"/>
        </w:rPr>
        <w:t xml:space="preserve">antes señalada. </w:t>
      </w:r>
    </w:p>
    <w:p w:rsidR="00083789" w:rsidRPr="00B44E6B" w:rsidRDefault="00083789" w:rsidP="00B44E6B">
      <w:pPr>
        <w:pBdr>
          <w:top w:val="nil"/>
          <w:left w:val="nil"/>
          <w:bottom w:val="nil"/>
          <w:right w:val="nil"/>
          <w:between w:val="nil"/>
        </w:pBdr>
        <w:spacing w:line="360" w:lineRule="auto"/>
        <w:ind w:left="720" w:right="-850"/>
        <w:rPr>
          <w:rFonts w:ascii="Palatino Linotype" w:eastAsia="Palatino Linotype" w:hAnsi="Palatino Linotype" w:cs="Palatino Linotype"/>
          <w:color w:val="000000"/>
        </w:rPr>
      </w:pPr>
    </w:p>
    <w:p w:rsidR="00083789" w:rsidRPr="00B44E6B" w:rsidRDefault="00420BA8" w:rsidP="00B44E6B">
      <w:pPr>
        <w:pStyle w:val="Ttulo1"/>
        <w:spacing w:before="0" w:line="360" w:lineRule="auto"/>
        <w:ind w:right="-850"/>
        <w:rPr>
          <w:rFonts w:ascii="Palatino Linotype" w:eastAsia="Palatino Linotype" w:hAnsi="Palatino Linotype" w:cs="Palatino Linotype"/>
          <w:b/>
          <w:bCs/>
          <w:color w:val="000000"/>
          <w:sz w:val="24"/>
          <w:szCs w:val="24"/>
        </w:rPr>
      </w:pPr>
      <w:r w:rsidRPr="00B44E6B">
        <w:rPr>
          <w:rFonts w:ascii="Palatino Linotype" w:eastAsia="Palatino Linotype" w:hAnsi="Palatino Linotype" w:cs="Palatino Linotype"/>
          <w:b/>
          <w:bCs/>
          <w:color w:val="000000"/>
          <w:sz w:val="24"/>
          <w:szCs w:val="24"/>
        </w:rPr>
        <w:t>CUARTO. Estudio y resolución</w:t>
      </w:r>
    </w:p>
    <w:p w:rsidR="00083789" w:rsidRPr="00B44E6B" w:rsidRDefault="00420BA8" w:rsidP="00B44E6B">
      <w:pPr>
        <w:numPr>
          <w:ilvl w:val="0"/>
          <w:numId w:val="7"/>
        </w:numPr>
        <w:spacing w:line="360" w:lineRule="auto"/>
        <w:ind w:left="0" w:right="-850" w:firstLine="0"/>
        <w:jc w:val="both"/>
        <w:rPr>
          <w:color w:val="000000"/>
        </w:rPr>
      </w:pPr>
      <w:bookmarkStart w:id="5" w:name="_heading=h.1t3h5sf" w:colFirst="0" w:colLast="0"/>
      <w:bookmarkEnd w:id="5"/>
      <w:r w:rsidRPr="00B44E6B">
        <w:rPr>
          <w:rFonts w:ascii="Palatino Linotype" w:eastAsia="Palatino Linotype" w:hAnsi="Palatino Linotype" w:cs="Palatino Linotype"/>
          <w:color w:val="000000"/>
        </w:rPr>
        <w:t xml:space="preserve">Determinado lo anterior; revisaremos la atención otorgada por el Sujeto Obligado a la solicitud que dio origen a este recurso, considerando imprescindible establecer lo que la regulación determina, por ello, en primer lugar, vamos a revisar lo que mandata nuestra Ley de Transparencia local, en su artículo 12, el cual establece que quienes generen, recopilen, administren, manejen, procesen, archiven o conserven información pública serán responsables de la misma, del mismo </w:t>
      </w:r>
      <w:r w:rsidRPr="00B44E6B">
        <w:rPr>
          <w:rFonts w:ascii="Palatino Linotype" w:eastAsia="Palatino Linotype" w:hAnsi="Palatino Linotype" w:cs="Palatino Linotype"/>
          <w:color w:val="000000"/>
        </w:rPr>
        <w:lastRenderedPageBreak/>
        <w:t>modo, el artículo 18 establece que los Sujetos Obligados deberán documentar todo acto que derive del ejercicio de sus facultades, competencias o funciones desde su origen la eventual publicidad y reutilización de la información que generen.</w:t>
      </w:r>
    </w:p>
    <w:p w:rsidR="00083789" w:rsidRPr="00B44E6B" w:rsidRDefault="00083789" w:rsidP="00B44E6B">
      <w:pPr>
        <w:spacing w:line="360" w:lineRule="auto"/>
        <w:ind w:right="-850"/>
        <w:jc w:val="both"/>
        <w:rPr>
          <w:rFonts w:ascii="Palatino Linotype" w:eastAsia="Palatino Linotype" w:hAnsi="Palatino Linotype" w:cs="Palatino Linotype"/>
          <w:color w:val="000000"/>
        </w:rPr>
      </w:pPr>
    </w:p>
    <w:p w:rsidR="00083789" w:rsidRPr="00B44E6B" w:rsidRDefault="00420BA8" w:rsidP="00B44E6B">
      <w:pPr>
        <w:numPr>
          <w:ilvl w:val="0"/>
          <w:numId w:val="7"/>
        </w:numPr>
        <w:spacing w:line="360" w:lineRule="auto"/>
        <w:ind w:left="0" w:right="-850" w:firstLine="0"/>
        <w:jc w:val="both"/>
        <w:rPr>
          <w:color w:val="000000"/>
        </w:rPr>
      </w:pPr>
      <w:r w:rsidRPr="00B44E6B">
        <w:rPr>
          <w:rFonts w:ascii="Palatino Linotype" w:eastAsia="Palatino Linotype" w:hAnsi="Palatino Linotype" w:cs="Palatino Linotype"/>
          <w:color w:val="000000"/>
        </w:rPr>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083789" w:rsidRPr="00B44E6B" w:rsidRDefault="00083789" w:rsidP="00B44E6B">
      <w:pPr>
        <w:pBdr>
          <w:top w:val="nil"/>
          <w:left w:val="nil"/>
          <w:bottom w:val="nil"/>
          <w:right w:val="nil"/>
          <w:between w:val="nil"/>
        </w:pBdr>
        <w:spacing w:line="360" w:lineRule="auto"/>
        <w:ind w:left="720" w:right="-850"/>
        <w:rPr>
          <w:rFonts w:ascii="Palatino Linotype" w:eastAsia="Palatino Linotype" w:hAnsi="Palatino Linotype" w:cs="Palatino Linotype"/>
          <w:color w:val="000000"/>
        </w:rPr>
      </w:pPr>
    </w:p>
    <w:p w:rsidR="00083789" w:rsidRPr="00B44E6B" w:rsidRDefault="00420BA8" w:rsidP="00B44E6B">
      <w:pPr>
        <w:numPr>
          <w:ilvl w:val="0"/>
          <w:numId w:val="7"/>
        </w:numPr>
        <w:spacing w:line="360" w:lineRule="auto"/>
        <w:ind w:left="0" w:right="-850" w:firstLine="0"/>
        <w:jc w:val="both"/>
        <w:rPr>
          <w:color w:val="000000"/>
        </w:rPr>
      </w:pPr>
      <w:r w:rsidRPr="00B44E6B">
        <w:rPr>
          <w:rFonts w:ascii="Palatino Linotype" w:eastAsia="Palatino Linotype" w:hAnsi="Palatino Linotype" w:cs="Palatino Linotype"/>
          <w:color w:val="000000"/>
        </w:rPr>
        <w:t>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w:t>
      </w:r>
      <w:bookmarkStart w:id="6" w:name="_GoBack"/>
      <w:bookmarkEnd w:id="6"/>
      <w:r w:rsidRPr="00B44E6B">
        <w:rPr>
          <w:rFonts w:ascii="Palatino Linotype" w:eastAsia="Palatino Linotype" w:hAnsi="Palatino Linotype" w:cs="Palatino Linotype"/>
          <w:color w:val="000000"/>
        </w:rPr>
        <w:t xml:space="preserve"> través de una solicitud de acceso a la información, siempre y cuando no encuadre en una de las excepciones contempladas por la ley.</w:t>
      </w:r>
    </w:p>
    <w:p w:rsidR="00083789" w:rsidRPr="00B44E6B" w:rsidRDefault="00083789" w:rsidP="00B44E6B">
      <w:pPr>
        <w:pBdr>
          <w:top w:val="nil"/>
          <w:left w:val="nil"/>
          <w:bottom w:val="nil"/>
          <w:right w:val="nil"/>
          <w:between w:val="nil"/>
        </w:pBdr>
        <w:ind w:left="720" w:right="-850"/>
        <w:rPr>
          <w:rFonts w:ascii="Palatino Linotype" w:eastAsia="Palatino Linotype" w:hAnsi="Palatino Linotype" w:cs="Palatino Linotype"/>
          <w:color w:val="000000"/>
        </w:rPr>
      </w:pPr>
    </w:p>
    <w:p w:rsidR="00083789" w:rsidRPr="00B44E6B" w:rsidRDefault="00420BA8" w:rsidP="00B44E6B">
      <w:pPr>
        <w:numPr>
          <w:ilvl w:val="0"/>
          <w:numId w:val="7"/>
        </w:numPr>
        <w:spacing w:line="360" w:lineRule="auto"/>
        <w:ind w:left="0" w:right="-850" w:firstLine="0"/>
        <w:jc w:val="both"/>
      </w:pPr>
      <w:r w:rsidRPr="00B44E6B">
        <w:rPr>
          <w:rFonts w:ascii="Palatino Linotype" w:eastAsia="Palatino Linotype" w:hAnsi="Palatino Linotype" w:cs="Palatino Linotype"/>
          <w:color w:val="000000"/>
        </w:rPr>
        <w:t xml:space="preserve">Una vez sentado lo anterior, resulta oportuno traer a contexto la solicitud de información inicial de la que se desprende </w:t>
      </w:r>
      <w:r w:rsidRPr="00B44E6B">
        <w:rPr>
          <w:rFonts w:ascii="Palatino Linotype" w:eastAsia="Palatino Linotype" w:hAnsi="Palatino Linotype" w:cs="Palatino Linotype"/>
        </w:rPr>
        <w:t xml:space="preserve">se está pidiendo el anteproyecto de presupuesto en sí </w:t>
      </w:r>
      <w:r w:rsidRPr="00B44E6B">
        <w:rPr>
          <w:rFonts w:ascii="Palatino Linotype" w:eastAsia="Palatino Linotype" w:hAnsi="Palatino Linotype" w:cs="Palatino Linotype"/>
          <w:color w:val="000000"/>
        </w:rPr>
        <w:t>mismo</w:t>
      </w:r>
      <w:r w:rsidRPr="00B44E6B">
        <w:rPr>
          <w:rFonts w:ascii="Palatino Linotype" w:eastAsia="Palatino Linotype" w:hAnsi="Palatino Linotype" w:cs="Palatino Linotype"/>
        </w:rPr>
        <w:t xml:space="preserve">, al requerir </w:t>
      </w:r>
      <w:r w:rsidRPr="00B44E6B">
        <w:rPr>
          <w:rFonts w:ascii="Palatino Linotype" w:eastAsia="Palatino Linotype" w:hAnsi="Palatino Linotype" w:cs="Palatino Linotype"/>
          <w:u w:val="single"/>
        </w:rPr>
        <w:t>puntualmente</w:t>
      </w:r>
      <w:r w:rsidRPr="00B44E6B">
        <w:rPr>
          <w:rFonts w:ascii="Palatino Linotype" w:eastAsia="Palatino Linotype" w:hAnsi="Palatino Linotype" w:cs="Palatino Linotype"/>
        </w:rPr>
        <w:t xml:space="preserve"> los </w:t>
      </w:r>
      <w:r w:rsidRPr="00B44E6B">
        <w:rPr>
          <w:rFonts w:ascii="Palatino Linotype" w:eastAsia="Palatino Linotype" w:hAnsi="Palatino Linotype" w:cs="Palatino Linotype"/>
          <w:b/>
          <w:bCs/>
        </w:rPr>
        <w:t xml:space="preserve">documentos que acrediten o evidencian que las unidades </w:t>
      </w:r>
      <w:r w:rsidRPr="00B44E6B">
        <w:rPr>
          <w:rFonts w:ascii="Palatino Linotype" w:eastAsia="Palatino Linotype" w:hAnsi="Palatino Linotype" w:cs="Palatino Linotype"/>
          <w:b/>
          <w:bCs/>
        </w:rPr>
        <w:lastRenderedPageBreak/>
        <w:t>administrativas del municipio cumplieron con la obligación prevista en el artículo 298 del Código Financiero del Estado de México y Municipios</w:t>
      </w:r>
      <w:r w:rsidRPr="00B44E6B">
        <w:rPr>
          <w:rFonts w:ascii="Palatino Linotype" w:eastAsia="Palatino Linotype" w:hAnsi="Palatino Linotype" w:cs="Palatino Linotype"/>
        </w:rPr>
        <w:t>, consistente en presentar a la Tesorería Municipal sus respectivos anteproyectos presupuestales; toda vez que el artículo de referencia, ciertamente es lo que establece para los entes municipales como se observa:</w:t>
      </w:r>
    </w:p>
    <w:p w:rsidR="00083789" w:rsidRPr="00B44E6B" w:rsidRDefault="00420BA8" w:rsidP="00B44E6B">
      <w:pPr>
        <w:spacing w:line="360" w:lineRule="auto"/>
        <w:ind w:left="567" w:right="-850"/>
        <w:jc w:val="both"/>
        <w:rPr>
          <w:rFonts w:ascii="Palatino Linotype" w:eastAsia="Palatino Linotype" w:hAnsi="Palatino Linotype" w:cs="Palatino Linotype"/>
          <w:i/>
          <w:iCs/>
        </w:rPr>
      </w:pPr>
      <w:r w:rsidRPr="00B44E6B">
        <w:rPr>
          <w:rFonts w:ascii="Palatino Linotype" w:eastAsia="Palatino Linotype" w:hAnsi="Palatino Linotype" w:cs="Palatino Linotype"/>
          <w:i/>
          <w:iCs/>
        </w:rPr>
        <w:t>“Artículo 298.- El día hábil anterior al 15 de octubre de cada año, las Dependencias y Entidades Públicas, por conducto de su Dependencia coordinadora de sector, según corresponda, enviarán a la Secretaría, su Anteproyecto de Presupuesto de Egresos, salvo cuando se presenten situaciones extraordinarias en materia de salubridad general o cuando se expida declaratoria de emergencia por desastres naturales en el Ejercicio Fiscal que corresponda, en cuyo caso, la Secretaría podrá prorrogar el plazo.</w:t>
      </w:r>
    </w:p>
    <w:p w:rsidR="00083789" w:rsidRPr="00B44E6B" w:rsidRDefault="00420BA8" w:rsidP="00B44E6B">
      <w:pPr>
        <w:spacing w:line="360" w:lineRule="auto"/>
        <w:ind w:left="567" w:right="-850"/>
        <w:jc w:val="both"/>
        <w:rPr>
          <w:rFonts w:ascii="Palatino Linotype" w:eastAsia="Palatino Linotype" w:hAnsi="Palatino Linotype" w:cs="Palatino Linotype"/>
          <w:i/>
          <w:iCs/>
        </w:rPr>
      </w:pPr>
      <w:r w:rsidRPr="00B44E6B">
        <w:rPr>
          <w:rFonts w:ascii="Palatino Linotype" w:eastAsia="Palatino Linotype" w:hAnsi="Palatino Linotype" w:cs="Palatino Linotype"/>
          <w:i/>
          <w:iCs/>
        </w:rPr>
        <w:t>Derogado.</w:t>
      </w:r>
    </w:p>
    <w:p w:rsidR="00083789" w:rsidRPr="00B44E6B" w:rsidRDefault="00420BA8" w:rsidP="00B44E6B">
      <w:pPr>
        <w:spacing w:line="360" w:lineRule="auto"/>
        <w:ind w:left="567" w:right="-850"/>
        <w:jc w:val="both"/>
        <w:rPr>
          <w:rFonts w:ascii="Palatino Linotype" w:eastAsia="Palatino Linotype" w:hAnsi="Palatino Linotype" w:cs="Palatino Linotype"/>
        </w:rPr>
      </w:pPr>
      <w:r w:rsidRPr="00B44E6B">
        <w:rPr>
          <w:rFonts w:ascii="Palatino Linotype" w:eastAsia="Palatino Linotype" w:hAnsi="Palatino Linotype" w:cs="Palatino Linotype"/>
          <w:b/>
          <w:bCs/>
          <w:i/>
          <w:iCs/>
        </w:rPr>
        <w:t xml:space="preserve">Las unidades administrativas de los Municipios enviarán su </w:t>
      </w:r>
      <w:r w:rsidRPr="00B44E6B">
        <w:rPr>
          <w:rFonts w:ascii="Palatino Linotype" w:eastAsia="Palatino Linotype" w:hAnsi="Palatino Linotype" w:cs="Palatino Linotype"/>
          <w:b/>
          <w:bCs/>
          <w:i/>
          <w:iCs/>
          <w:u w:val="single"/>
        </w:rPr>
        <w:t>anteproyecto de presupuesto a la Tesorería</w:t>
      </w:r>
      <w:r w:rsidRPr="00B44E6B">
        <w:rPr>
          <w:rFonts w:ascii="Palatino Linotype" w:eastAsia="Palatino Linotype" w:hAnsi="Palatino Linotype" w:cs="Palatino Linotype"/>
          <w:b/>
          <w:bCs/>
          <w:i/>
          <w:iCs/>
        </w:rPr>
        <w:t xml:space="preserve"> para ser revisado con la Unidad de Información, Planeación, Programación y Evaluación, o la Unidad Administrativa responsable de realizar estas funciones. Dichas unidades administrativas deberán integrar el proyecto de presupuesto que se someterá a consideración de la o el presidente municipal para su posterior aprobación por el Ayuntamiento.</w:t>
      </w:r>
      <w:r w:rsidRPr="00B44E6B">
        <w:rPr>
          <w:rFonts w:ascii="Palatino Linotype" w:eastAsia="Palatino Linotype" w:hAnsi="Palatino Linotype" w:cs="Palatino Linotype"/>
          <w:i/>
          <w:iCs/>
        </w:rPr>
        <w:t xml:space="preserve">” </w:t>
      </w:r>
      <w:r w:rsidRPr="00B44E6B">
        <w:rPr>
          <w:rFonts w:ascii="Palatino Linotype" w:eastAsia="Palatino Linotype" w:hAnsi="Palatino Linotype" w:cs="Palatino Linotype"/>
        </w:rPr>
        <w:t>Énfasis propio</w:t>
      </w:r>
    </w:p>
    <w:p w:rsidR="00083789" w:rsidRPr="00B44E6B" w:rsidRDefault="00083789" w:rsidP="00B44E6B">
      <w:pPr>
        <w:pBdr>
          <w:top w:val="nil"/>
          <w:left w:val="nil"/>
          <w:bottom w:val="nil"/>
          <w:right w:val="nil"/>
          <w:between w:val="nil"/>
        </w:pBdr>
        <w:ind w:left="720" w:right="-850"/>
        <w:rPr>
          <w:rFonts w:ascii="Palatino Linotype" w:eastAsia="Palatino Linotype" w:hAnsi="Palatino Linotype" w:cs="Palatino Linotype"/>
          <w:color w:val="000000"/>
        </w:rPr>
      </w:pPr>
    </w:p>
    <w:p w:rsidR="00083789" w:rsidRPr="00B44E6B" w:rsidRDefault="00083789" w:rsidP="00B44E6B">
      <w:pPr>
        <w:spacing w:line="360" w:lineRule="auto"/>
        <w:ind w:right="-850"/>
        <w:jc w:val="both"/>
        <w:rPr>
          <w:rFonts w:ascii="Palatino Linotype" w:eastAsia="Palatino Linotype" w:hAnsi="Palatino Linotype" w:cs="Palatino Linotype"/>
        </w:rPr>
      </w:pPr>
    </w:p>
    <w:p w:rsidR="00083789" w:rsidRPr="00B44E6B" w:rsidRDefault="00420BA8" w:rsidP="00B44E6B">
      <w:pPr>
        <w:numPr>
          <w:ilvl w:val="0"/>
          <w:numId w:val="7"/>
        </w:numPr>
        <w:spacing w:line="360" w:lineRule="auto"/>
        <w:ind w:left="0" w:right="-850" w:firstLine="0"/>
        <w:jc w:val="both"/>
      </w:pPr>
      <w:r w:rsidRPr="00B44E6B">
        <w:rPr>
          <w:rFonts w:ascii="Palatino Linotype" w:eastAsia="Palatino Linotype" w:hAnsi="Palatino Linotype" w:cs="Palatino Linotype"/>
        </w:rPr>
        <w:t>En consecuencia, la solicitud puede interpretarse como la pretensión de obtener, en formato digital, cualquier expresión documental en la que conste dicho cumplimiento por parte de cada unidad administrativa de la Administración Pública Municipal.</w:t>
      </w:r>
    </w:p>
    <w:p w:rsidR="00083789" w:rsidRPr="00B44E6B" w:rsidRDefault="00083789" w:rsidP="00B44E6B">
      <w:pPr>
        <w:spacing w:line="360" w:lineRule="auto"/>
        <w:ind w:right="-850"/>
        <w:jc w:val="both"/>
        <w:rPr>
          <w:rFonts w:ascii="Palatino Linotype" w:eastAsia="Palatino Linotype" w:hAnsi="Palatino Linotype" w:cs="Palatino Linotype"/>
        </w:rPr>
      </w:pPr>
    </w:p>
    <w:p w:rsidR="00083789" w:rsidRPr="00B44E6B" w:rsidRDefault="00420BA8" w:rsidP="00B44E6B">
      <w:pPr>
        <w:numPr>
          <w:ilvl w:val="0"/>
          <w:numId w:val="7"/>
        </w:numPr>
        <w:spacing w:line="360" w:lineRule="auto"/>
        <w:ind w:left="0" w:right="-850" w:firstLine="0"/>
        <w:jc w:val="both"/>
        <w:rPr>
          <w:color w:val="000000"/>
        </w:rPr>
      </w:pPr>
      <w:r w:rsidRPr="00B44E6B">
        <w:rPr>
          <w:rFonts w:ascii="Palatino Linotype" w:eastAsia="Palatino Linotype" w:hAnsi="Palatino Linotype" w:cs="Palatino Linotype"/>
          <w:color w:val="000000"/>
        </w:rPr>
        <w:lastRenderedPageBreak/>
        <w:t>Así, se puede concluir que lo requerido en la solicitud de información sin mayor preámbulo, corresponde al anteproyecto de presupuesto a que se refiere el artículo 298 del Código Financiero del Estado de México y Municipios que remitieron las unidades administrativas, en el entendido que corresponde al documento preliminar que elabora cada dependencia o, unidad administrativa de los Ayuntamientos de los Municipios, en el que estima y justifica los recursos que requerirá para el ejercicio fiscal siguiente, a efecto de que la Tesorería Municipal integre el proyecto de presupuesto de egresos del municipio.</w:t>
      </w:r>
    </w:p>
    <w:p w:rsidR="00083789" w:rsidRPr="00B44E6B" w:rsidRDefault="00083789" w:rsidP="00B44E6B">
      <w:pPr>
        <w:pBdr>
          <w:top w:val="nil"/>
          <w:left w:val="nil"/>
          <w:bottom w:val="nil"/>
          <w:right w:val="nil"/>
          <w:between w:val="nil"/>
        </w:pBdr>
        <w:ind w:left="720" w:right="-850"/>
        <w:rPr>
          <w:rFonts w:ascii="Palatino Linotype" w:eastAsia="Palatino Linotype" w:hAnsi="Palatino Linotype" w:cs="Palatino Linotype"/>
          <w:color w:val="000000"/>
        </w:rPr>
      </w:pPr>
    </w:p>
    <w:p w:rsidR="00083789" w:rsidRPr="00B44E6B" w:rsidRDefault="00420BA8" w:rsidP="00B44E6B">
      <w:pPr>
        <w:numPr>
          <w:ilvl w:val="0"/>
          <w:numId w:val="7"/>
        </w:numPr>
        <w:spacing w:line="360" w:lineRule="auto"/>
        <w:ind w:left="0" w:right="-850" w:firstLine="0"/>
        <w:jc w:val="both"/>
        <w:rPr>
          <w:color w:val="000000"/>
        </w:rPr>
      </w:pPr>
      <w:r w:rsidRPr="00B44E6B">
        <w:rPr>
          <w:rFonts w:ascii="Palatino Linotype" w:eastAsia="Palatino Linotype" w:hAnsi="Palatino Linotype" w:cs="Palatino Linotype"/>
          <w:color w:val="000000"/>
        </w:rPr>
        <w:t>El anteproyecto, puede estar integrado por diverso soporte documental, como lo es de manera enunciativa más no limitativa: los programas, proyectos y actividades que la unidad administrativa pretende ejecutar; las metas y objetivos institucionales; la estimación de recursos financieros necesarios para cumplir dichas metas; el desglose de gasto por capítulos, conceptos y partidas presupuestales; la justificación técnica y administrativa de los recursos solicitados; en su caso, indicadores de desempeño y resultados esperados.</w:t>
      </w:r>
    </w:p>
    <w:p w:rsidR="00083789" w:rsidRPr="00B44E6B" w:rsidRDefault="00083789" w:rsidP="00B44E6B">
      <w:pPr>
        <w:spacing w:line="360" w:lineRule="auto"/>
        <w:ind w:left="643" w:right="-850"/>
        <w:jc w:val="both"/>
        <w:rPr>
          <w:rFonts w:ascii="Palatino Linotype" w:eastAsia="Palatino Linotype" w:hAnsi="Palatino Linotype" w:cs="Palatino Linotype"/>
        </w:rPr>
      </w:pPr>
    </w:p>
    <w:p w:rsidR="00083789" w:rsidRPr="00B44E6B" w:rsidRDefault="00420BA8" w:rsidP="00B44E6B">
      <w:pPr>
        <w:numPr>
          <w:ilvl w:val="0"/>
          <w:numId w:val="7"/>
        </w:numPr>
        <w:spacing w:line="360" w:lineRule="auto"/>
        <w:ind w:left="0" w:right="-850" w:firstLine="0"/>
        <w:jc w:val="both"/>
        <w:rPr>
          <w:color w:val="000000"/>
        </w:rPr>
      </w:pPr>
      <w:r w:rsidRPr="00B44E6B">
        <w:rPr>
          <w:rFonts w:ascii="Palatino Linotype" w:eastAsia="Palatino Linotype" w:hAnsi="Palatino Linotype" w:cs="Palatino Linotype"/>
          <w:color w:val="000000"/>
        </w:rPr>
        <w:t xml:space="preserve">Establecido lo anterior, en calidad de respuesta, el </w:t>
      </w:r>
      <w:r w:rsidRPr="00B44E6B">
        <w:rPr>
          <w:rFonts w:ascii="Palatino Linotype" w:eastAsia="Palatino Linotype" w:hAnsi="Palatino Linotype" w:cs="Palatino Linotype"/>
          <w:b/>
          <w:bCs/>
          <w:color w:val="000000"/>
        </w:rPr>
        <w:t>SUJETO OBLIGADO</w:t>
      </w:r>
      <w:r w:rsidRPr="00B44E6B">
        <w:rPr>
          <w:rFonts w:ascii="Palatino Linotype" w:eastAsia="Palatino Linotype" w:hAnsi="Palatino Linotype" w:cs="Palatino Linotype"/>
          <w:color w:val="000000"/>
        </w:rPr>
        <w:t xml:space="preserve"> alude una imposibilidad de entrega de la información, derivado que el </w:t>
      </w:r>
      <w:r w:rsidRPr="00B44E6B">
        <w:rPr>
          <w:rFonts w:ascii="Palatino Linotype" w:eastAsia="Palatino Linotype" w:hAnsi="Palatino Linotype" w:cs="Palatino Linotype"/>
        </w:rPr>
        <w:t>Artículo</w:t>
      </w:r>
      <w:r w:rsidRPr="00B44E6B">
        <w:rPr>
          <w:rFonts w:ascii="Palatino Linotype" w:eastAsia="Palatino Linotype" w:hAnsi="Palatino Linotype" w:cs="Palatino Linotype"/>
          <w:color w:val="000000"/>
        </w:rPr>
        <w:t xml:space="preserve"> 302 del ya citado Código, la persona titular del Poder Ejecutivo del Estado, enviará cada año a la Legislatura, a más tardar el 21 de noviembre, el Proyecto del Presupuesto de Egresos del Gobierno del Estado, que deberá regir en el ejercicio fiscal inmediato siguiente, o hasta el 20 de diciembre, cuando inicie el periodo Constitucional el Ejecutivo Federal.</w:t>
      </w:r>
    </w:p>
    <w:p w:rsidR="00083789" w:rsidRPr="00B44E6B" w:rsidRDefault="00083789" w:rsidP="00B44E6B">
      <w:pPr>
        <w:pBdr>
          <w:top w:val="nil"/>
          <w:left w:val="nil"/>
          <w:bottom w:val="nil"/>
          <w:right w:val="nil"/>
          <w:between w:val="nil"/>
        </w:pBdr>
        <w:ind w:left="720" w:right="-850"/>
        <w:rPr>
          <w:rFonts w:ascii="Palatino Linotype" w:eastAsia="Palatino Linotype" w:hAnsi="Palatino Linotype" w:cs="Palatino Linotype"/>
          <w:color w:val="000000"/>
        </w:rPr>
      </w:pPr>
    </w:p>
    <w:p w:rsidR="00083789" w:rsidRPr="00B44E6B" w:rsidRDefault="00420BA8" w:rsidP="00B44E6B">
      <w:pPr>
        <w:numPr>
          <w:ilvl w:val="0"/>
          <w:numId w:val="7"/>
        </w:numPr>
        <w:spacing w:line="360" w:lineRule="auto"/>
        <w:ind w:left="0" w:right="-850" w:firstLine="0"/>
        <w:jc w:val="both"/>
        <w:rPr>
          <w:color w:val="000000"/>
        </w:rPr>
      </w:pPr>
      <w:r w:rsidRPr="00B44E6B">
        <w:rPr>
          <w:rFonts w:ascii="Palatino Linotype" w:eastAsia="Palatino Linotype" w:hAnsi="Palatino Linotype" w:cs="Palatino Linotype"/>
          <w:color w:val="000000"/>
        </w:rPr>
        <w:lastRenderedPageBreak/>
        <w:t xml:space="preserve">Contexto que ciertamente, como </w:t>
      </w:r>
      <w:r w:rsidRPr="00B44E6B">
        <w:rPr>
          <w:rFonts w:ascii="Palatino Linotype" w:eastAsia="Palatino Linotype" w:hAnsi="Palatino Linotype" w:cs="Palatino Linotype"/>
        </w:rPr>
        <w:t>apunta</w:t>
      </w:r>
      <w:r w:rsidRPr="00B44E6B">
        <w:rPr>
          <w:rFonts w:ascii="Palatino Linotype" w:eastAsia="Palatino Linotype" w:hAnsi="Palatino Linotype" w:cs="Palatino Linotype"/>
          <w:color w:val="000000"/>
        </w:rPr>
        <w:t xml:space="preserve"> el particular, resulta diverso de lo originalmente solicitado; toda vez que existe diferencia entre el anteproyecto y el proyecto de presupuesto de egresos, misma que radica en que el anteproyecto de presupuesto es una propuesta elaborada por cada área administrativa, mientras que el proyecto del presupuesto de egresos es el documento integral consolidado que se presenta para su aprobación por el Ayuntamiento; luego entonces se concluye con claridad que devienen procedentes los motivos de inconformidad.</w:t>
      </w:r>
    </w:p>
    <w:p w:rsidR="00083789" w:rsidRPr="00B44E6B" w:rsidRDefault="00083789" w:rsidP="00B44E6B">
      <w:pPr>
        <w:pBdr>
          <w:top w:val="nil"/>
          <w:left w:val="nil"/>
          <w:bottom w:val="nil"/>
          <w:right w:val="nil"/>
          <w:between w:val="nil"/>
        </w:pBdr>
        <w:ind w:left="720" w:right="-850"/>
        <w:rPr>
          <w:rFonts w:ascii="Palatino Linotype" w:eastAsia="Palatino Linotype" w:hAnsi="Palatino Linotype" w:cs="Palatino Linotype"/>
          <w:color w:val="000000"/>
        </w:rPr>
      </w:pPr>
    </w:p>
    <w:p w:rsidR="00083789" w:rsidRPr="00B44E6B" w:rsidRDefault="00420BA8" w:rsidP="00B44E6B">
      <w:pPr>
        <w:numPr>
          <w:ilvl w:val="0"/>
          <w:numId w:val="7"/>
        </w:numPr>
        <w:spacing w:line="360" w:lineRule="auto"/>
        <w:ind w:left="0" w:right="-850" w:firstLine="0"/>
        <w:jc w:val="both"/>
      </w:pPr>
      <w:r w:rsidRPr="00B44E6B">
        <w:rPr>
          <w:rFonts w:ascii="Palatino Linotype" w:eastAsia="Palatino Linotype" w:hAnsi="Palatino Linotype" w:cs="Palatino Linotype"/>
        </w:rPr>
        <w:t xml:space="preserve">Por tanto, resulta dable ordenar el soporte documental, que al 24 de noviembre de 2025, hubiere sido generada por las unidades administrativas que integran la estructura orgánica del Ayuntamiento, en cumplimiento de lo dispuesto por el artículo 298 del Código </w:t>
      </w:r>
      <w:r w:rsidRPr="00B44E6B">
        <w:rPr>
          <w:rFonts w:ascii="Palatino Linotype" w:eastAsia="Palatino Linotype" w:hAnsi="Palatino Linotype" w:cs="Palatino Linotype"/>
          <w:color w:val="000000"/>
        </w:rPr>
        <w:t>Financiero</w:t>
      </w:r>
      <w:r w:rsidRPr="00B44E6B">
        <w:rPr>
          <w:rFonts w:ascii="Palatino Linotype" w:eastAsia="Palatino Linotype" w:hAnsi="Palatino Linotype" w:cs="Palatino Linotype"/>
        </w:rPr>
        <w:t xml:space="preserve"> del Estado de México y Municipios, consistente en los anteproyectos presupuestarios o documentos equivalentes en los que consten las necesidades presupuestales de cada unidad administrativa, así como las propuestas formuladas para su consideración e integración en el proceso de elaboración del Presupuesto de Egresos correspondiente.</w:t>
      </w:r>
    </w:p>
    <w:p w:rsidR="00083789" w:rsidRPr="00B44E6B" w:rsidRDefault="00083789" w:rsidP="00B44E6B">
      <w:pPr>
        <w:spacing w:line="360" w:lineRule="auto"/>
        <w:ind w:right="-850"/>
        <w:jc w:val="both"/>
        <w:rPr>
          <w:rFonts w:ascii="Palatino Linotype" w:eastAsia="Palatino Linotype" w:hAnsi="Palatino Linotype" w:cs="Palatino Linotype"/>
          <w:color w:val="000000"/>
        </w:rPr>
      </w:pPr>
    </w:p>
    <w:p w:rsidR="00083789" w:rsidRPr="00B44E6B" w:rsidRDefault="00420BA8" w:rsidP="00B44E6B">
      <w:pPr>
        <w:numPr>
          <w:ilvl w:val="0"/>
          <w:numId w:val="6"/>
        </w:numPr>
        <w:pBdr>
          <w:top w:val="nil"/>
          <w:left w:val="nil"/>
          <w:bottom w:val="nil"/>
          <w:right w:val="nil"/>
          <w:between w:val="nil"/>
        </w:pBdr>
        <w:shd w:val="clear" w:color="auto" w:fill="FFFFFF"/>
        <w:spacing w:line="360" w:lineRule="auto"/>
        <w:ind w:left="0" w:right="-850" w:firstLine="0"/>
        <w:jc w:val="both"/>
        <w:rPr>
          <w:color w:val="000000"/>
        </w:rPr>
      </w:pPr>
      <w:r w:rsidRPr="00B44E6B">
        <w:rPr>
          <w:rFonts w:ascii="Palatino Linotype" w:eastAsia="Palatino Linotype" w:hAnsi="Palatino Linotype" w:cs="Palatino Linotype"/>
          <w:color w:val="000000"/>
        </w:rPr>
        <w:t xml:space="preserve">Con la determinación anterior quedará por colmado el derecho de acceso a la información del ahora Recurrente; toda vez que el Derecho que tutela este Órgano Garante corresponde a la  </w:t>
      </w:r>
      <w:r w:rsidRPr="00B44E6B">
        <w:rPr>
          <w:rFonts w:ascii="Palatino Linotype" w:eastAsia="Palatino Linotype" w:hAnsi="Palatino Linotype" w:cs="Palatino Linotype"/>
          <w:i/>
          <w:iCs/>
          <w:color w:val="000000"/>
        </w:rPr>
        <w:t>igualdad de oportunidades para recibir, buscar e impartir información</w:t>
      </w:r>
      <w:r w:rsidRPr="00B44E6B">
        <w:rPr>
          <w:rFonts w:ascii="Palatino Linotype" w:eastAsia="Palatino Linotype" w:hAnsi="Palatino Linotype" w:cs="Palatino Linotype"/>
          <w:i/>
          <w:iCs/>
          <w:color w:val="000000"/>
          <w:vertAlign w:val="superscript"/>
        </w:rPr>
        <w:footnoteReference w:id="1"/>
      </w:r>
      <w:r w:rsidRPr="00B44E6B">
        <w:rPr>
          <w:rFonts w:ascii="Palatino Linotype" w:eastAsia="Palatino Linotype" w:hAnsi="Palatino Linotype" w:cs="Palatino Linotype"/>
          <w:i/>
          <w:iCs/>
          <w:color w:val="000000"/>
        </w:rPr>
        <w:t xml:space="preserve"> en posesión de cualquier autoridad, entidad, órgano y organismo de los </w:t>
      </w:r>
      <w:r w:rsidRPr="00B44E6B">
        <w:rPr>
          <w:rFonts w:ascii="Palatino Linotype" w:eastAsia="Palatino Linotype" w:hAnsi="Palatino Linotype" w:cs="Palatino Linotype"/>
          <w:color w:val="000000"/>
        </w:rPr>
        <w:t>poderes</w:t>
      </w:r>
      <w:r w:rsidRPr="00B44E6B">
        <w:rPr>
          <w:rFonts w:ascii="Palatino Linotype" w:eastAsia="Palatino Linotype" w:hAnsi="Palatino Linotype" w:cs="Palatino Linotype"/>
          <w:i/>
          <w:iCs/>
          <w:color w:val="000000"/>
        </w:rPr>
        <w:t xml:space="preserve">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B44E6B">
        <w:rPr>
          <w:rFonts w:ascii="Palatino Linotype" w:eastAsia="Palatino Linotype" w:hAnsi="Palatino Linotype" w:cs="Palatino Linotype"/>
          <w:color w:val="000000"/>
          <w:vertAlign w:val="superscript"/>
        </w:rPr>
        <w:footnoteReference w:id="2"/>
      </w:r>
      <w:r w:rsidRPr="00B44E6B">
        <w:rPr>
          <w:rFonts w:ascii="Palatino Linotype" w:eastAsia="Palatino Linotype" w:hAnsi="Palatino Linotype" w:cs="Palatino Linotype"/>
          <w:i/>
          <w:iCs/>
          <w:color w:val="000000"/>
        </w:rPr>
        <w:t xml:space="preserve"> </w:t>
      </w:r>
      <w:r w:rsidRPr="00B44E6B">
        <w:rPr>
          <w:rFonts w:ascii="Palatino Linotype" w:eastAsia="Palatino Linotype" w:hAnsi="Palatino Linotype" w:cs="Palatino Linotype"/>
          <w:color w:val="000000"/>
        </w:rPr>
        <w:t xml:space="preserve">que se </w:t>
      </w:r>
      <w:r w:rsidRPr="00B44E6B">
        <w:rPr>
          <w:rFonts w:ascii="Palatino Linotype" w:eastAsia="Palatino Linotype" w:hAnsi="Palatino Linotype" w:cs="Palatino Linotype"/>
          <w:color w:val="000000"/>
        </w:rPr>
        <w:lastRenderedPageBreak/>
        <w:t xml:space="preserve">constituye como una herramienta fundamental para </w:t>
      </w:r>
      <w:r w:rsidRPr="00B44E6B">
        <w:rPr>
          <w:rFonts w:ascii="Palatino Linotype" w:eastAsia="Palatino Linotype" w:hAnsi="Palatino Linotype" w:cs="Palatino Linotype"/>
          <w:i/>
          <w:iCs/>
          <w:color w:val="000000"/>
        </w:rPr>
        <w:t>ejercer control democrático de las gestiones estatales, de forma tal que puedan cuestionar, indagar y considerar si se está dando un adecuado cumplimiento de las funciones públicas,</w:t>
      </w:r>
      <w:r w:rsidRPr="00B44E6B">
        <w:rPr>
          <w:rFonts w:ascii="Palatino Linotype" w:eastAsia="Palatino Linotype" w:hAnsi="Palatino Linotype" w:cs="Palatino Linotype"/>
          <w:i/>
          <w:iCs/>
          <w:color w:val="000000"/>
          <w:vertAlign w:val="superscript"/>
        </w:rPr>
        <w:footnoteReference w:id="3"/>
      </w:r>
      <w:r w:rsidRPr="00B44E6B">
        <w:rPr>
          <w:rFonts w:ascii="Palatino Linotype" w:eastAsia="Palatino Linotype" w:hAnsi="Palatino Linotype" w:cs="Palatino Linotype"/>
          <w:color w:val="000000"/>
        </w:rPr>
        <w:t>fomentando</w:t>
      </w:r>
      <w:r w:rsidRPr="00B44E6B">
        <w:rPr>
          <w:rFonts w:ascii="Palatino Linotype" w:eastAsia="Palatino Linotype" w:hAnsi="Palatino Linotype" w:cs="Palatino Linotype"/>
          <w:i/>
          <w:iCs/>
          <w:color w:val="000000"/>
        </w:rPr>
        <w:t xml:space="preserve"> la transparencia de las actividades estatales y</w:t>
      </w:r>
      <w:r w:rsidRPr="00B44E6B">
        <w:rPr>
          <w:rFonts w:ascii="Palatino Linotype" w:eastAsia="Palatino Linotype" w:hAnsi="Palatino Linotype" w:cs="Palatino Linotype"/>
          <w:color w:val="000000"/>
        </w:rPr>
        <w:t xml:space="preserve"> promoviendo</w:t>
      </w:r>
      <w:r w:rsidRPr="00B44E6B">
        <w:rPr>
          <w:rFonts w:ascii="Palatino Linotype" w:eastAsia="Palatino Linotype" w:hAnsi="Palatino Linotype" w:cs="Palatino Linotype"/>
          <w:i/>
          <w:iCs/>
          <w:color w:val="000000"/>
        </w:rPr>
        <w:t xml:space="preserve"> la responsabilidad de los funcionarios sobre su gestión pública</w:t>
      </w:r>
      <w:r w:rsidRPr="00B44E6B">
        <w:rPr>
          <w:rFonts w:ascii="Palatino Linotype" w:eastAsia="Palatino Linotype" w:hAnsi="Palatino Linotype" w:cs="Palatino Linotype"/>
          <w:i/>
          <w:iCs/>
          <w:color w:val="000000"/>
          <w:vertAlign w:val="superscript"/>
        </w:rPr>
        <w:footnoteReference w:id="4"/>
      </w:r>
      <w:r w:rsidRPr="00B44E6B">
        <w:rPr>
          <w:rFonts w:ascii="Palatino Linotype" w:eastAsia="Palatino Linotype" w:hAnsi="Palatino Linotype" w:cs="Palatino Linotype"/>
          <w:i/>
          <w:iCs/>
          <w:color w:val="000000"/>
        </w:rPr>
        <w:t xml:space="preserve"> </w:t>
      </w:r>
      <w:r w:rsidRPr="00B44E6B">
        <w:rPr>
          <w:rFonts w:ascii="Palatino Linotype" w:eastAsia="Palatino Linotype" w:hAnsi="Palatino Linotype" w:cs="Palatino Linotype"/>
          <w:color w:val="000000"/>
        </w:rPr>
        <w:t>que permite</w:t>
      </w:r>
      <w:r w:rsidRPr="00B44E6B">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r w:rsidRPr="00B44E6B">
        <w:rPr>
          <w:rFonts w:ascii="Palatino Linotype" w:eastAsia="Palatino Linotype" w:hAnsi="Palatino Linotype" w:cs="Palatino Linotype"/>
          <w:i/>
          <w:iCs/>
          <w:color w:val="000000"/>
          <w:vertAlign w:val="superscript"/>
        </w:rPr>
        <w:footnoteReference w:id="5"/>
      </w:r>
      <w:r w:rsidRPr="00B44E6B">
        <w:rPr>
          <w:rFonts w:ascii="Palatino Linotype" w:eastAsia="Palatino Linotype" w:hAnsi="Palatino Linotype" w:cs="Palatino Linotype"/>
          <w:color w:val="000000"/>
        </w:rPr>
        <w:t xml:space="preserve"> ”</w:t>
      </w:r>
    </w:p>
    <w:p w:rsidR="00083789" w:rsidRPr="00B44E6B" w:rsidRDefault="00420BA8" w:rsidP="00B44E6B">
      <w:pPr>
        <w:pBdr>
          <w:top w:val="nil"/>
          <w:left w:val="nil"/>
          <w:bottom w:val="nil"/>
          <w:right w:val="nil"/>
          <w:between w:val="nil"/>
        </w:pBdr>
        <w:shd w:val="clear" w:color="auto" w:fill="FFFFFF"/>
        <w:spacing w:line="360" w:lineRule="auto"/>
        <w:ind w:left="502" w:right="-850"/>
        <w:jc w:val="both"/>
        <w:rPr>
          <w:rFonts w:ascii="Palatino Linotype" w:eastAsia="Palatino Linotype" w:hAnsi="Palatino Linotype" w:cs="Palatino Linotype"/>
          <w:color w:val="000000"/>
        </w:rPr>
      </w:pPr>
      <w:r w:rsidRPr="00B44E6B">
        <w:rPr>
          <w:rFonts w:ascii="Palatino Linotype" w:eastAsia="Palatino Linotype" w:hAnsi="Palatino Linotype" w:cs="Palatino Linotype"/>
          <w:color w:val="000000"/>
        </w:rPr>
        <w:t xml:space="preserve"> </w:t>
      </w:r>
    </w:p>
    <w:p w:rsidR="00083789" w:rsidRPr="00B44E6B" w:rsidRDefault="00420BA8" w:rsidP="00B44E6B">
      <w:pPr>
        <w:numPr>
          <w:ilvl w:val="0"/>
          <w:numId w:val="6"/>
        </w:numPr>
        <w:pBdr>
          <w:top w:val="nil"/>
          <w:left w:val="nil"/>
          <w:bottom w:val="nil"/>
          <w:right w:val="nil"/>
          <w:between w:val="nil"/>
        </w:pBdr>
        <w:shd w:val="clear" w:color="auto" w:fill="FFFFFF"/>
        <w:spacing w:line="360" w:lineRule="auto"/>
        <w:ind w:left="0" w:right="-850" w:firstLine="0"/>
        <w:jc w:val="both"/>
        <w:rPr>
          <w:color w:val="000000"/>
        </w:rPr>
      </w:pPr>
      <w:r w:rsidRPr="00B44E6B">
        <w:rPr>
          <w:rFonts w:ascii="Palatino Linotype" w:eastAsia="Palatino Linotype" w:hAnsi="Palatino Linotype" w:cs="Palatino Linotype"/>
          <w:color w:val="000000"/>
        </w:rPr>
        <w:t>Para entender los alcances de la información pública se considera importante citar el criterio de interpretación en el orden administrativo número 0002-11, emitido por Acuerdo del Pleno de este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rsidR="00083789" w:rsidRPr="00B44E6B" w:rsidRDefault="00420BA8" w:rsidP="00B44E6B">
      <w:pPr>
        <w:spacing w:line="360" w:lineRule="auto"/>
        <w:ind w:left="426" w:right="-850"/>
        <w:jc w:val="both"/>
        <w:rPr>
          <w:rFonts w:ascii="Palatino Linotype" w:eastAsia="Palatino Linotype" w:hAnsi="Palatino Linotype" w:cs="Palatino Linotype"/>
          <w:b/>
          <w:bCs/>
          <w:i/>
          <w:iCs/>
          <w:color w:val="000000"/>
        </w:rPr>
      </w:pPr>
      <w:r w:rsidRPr="00B44E6B">
        <w:rPr>
          <w:rFonts w:ascii="Palatino Linotype" w:eastAsia="Palatino Linotype" w:hAnsi="Palatino Linotype" w:cs="Palatino Linotype"/>
          <w:b/>
          <w:bCs/>
          <w:i/>
          <w:iCs/>
          <w:color w:val="000000"/>
        </w:rPr>
        <w:t>“CRITERIO 0002-11</w:t>
      </w:r>
    </w:p>
    <w:p w:rsidR="00083789" w:rsidRPr="00B44E6B" w:rsidRDefault="00420BA8" w:rsidP="00B44E6B">
      <w:pPr>
        <w:spacing w:line="360" w:lineRule="auto"/>
        <w:ind w:left="426" w:right="-850"/>
        <w:jc w:val="both"/>
        <w:rPr>
          <w:rFonts w:ascii="Palatino Linotype" w:eastAsia="Palatino Linotype" w:hAnsi="Palatino Linotype" w:cs="Palatino Linotype"/>
          <w:i/>
          <w:iCs/>
          <w:color w:val="000000"/>
        </w:rPr>
      </w:pPr>
      <w:r w:rsidRPr="00B44E6B">
        <w:rPr>
          <w:rFonts w:ascii="Palatino Linotype" w:eastAsia="Palatino Linotype" w:hAnsi="Palatino Linotype" w:cs="Palatino Linotype"/>
          <w:b/>
          <w:bCs/>
          <w:i/>
          <w:iCs/>
          <w:color w:val="000000"/>
        </w:rPr>
        <w:t>INFORMACIÓN PÚBLICA, CONCEPTO DE, EN MATERIA DE TRANSPARENCIA. INTERPRETACIÓN TEMÁTICA DE LOS ARTÍCULOS 2, FRACCIÓN V, XV, Y XVI, 3, 4,11 Y 41.</w:t>
      </w:r>
      <w:r w:rsidRPr="00B44E6B">
        <w:rPr>
          <w:rFonts w:ascii="Palatino Linotype" w:eastAsia="Palatino Linotype" w:hAnsi="Palatino Linotype" w:cs="Palatino Linotype"/>
          <w:i/>
          <w:iCs/>
          <w:color w:val="000000"/>
        </w:rPr>
        <w:t xml:space="preserve"> De conformidad con los artículos antes referidos, el derecho de acceso a la información pública, se define en cuanto a su alcance y resultado material, el acceso a los archivos, registros y documentos </w:t>
      </w:r>
      <w:r w:rsidRPr="00B44E6B">
        <w:rPr>
          <w:rFonts w:ascii="Palatino Linotype" w:eastAsia="Palatino Linotype" w:hAnsi="Palatino Linotype" w:cs="Palatino Linotype"/>
          <w:i/>
          <w:iCs/>
          <w:color w:val="000000"/>
        </w:rPr>
        <w:lastRenderedPageBreak/>
        <w:t>públicos, administrados, generados o en posesión de los órganos u organismos públicos, en virtud del ejercicio de sus funciones de derecho público, sin importar su fuente, soporte o fecha de elaboración.</w:t>
      </w:r>
    </w:p>
    <w:p w:rsidR="00083789" w:rsidRPr="00B44E6B" w:rsidRDefault="00420BA8" w:rsidP="00B44E6B">
      <w:pPr>
        <w:spacing w:line="360" w:lineRule="auto"/>
        <w:ind w:left="426" w:right="-850"/>
        <w:jc w:val="both"/>
        <w:rPr>
          <w:rFonts w:ascii="Palatino Linotype" w:eastAsia="Palatino Linotype" w:hAnsi="Palatino Linotype" w:cs="Palatino Linotype"/>
          <w:i/>
          <w:iCs/>
          <w:color w:val="000000"/>
        </w:rPr>
      </w:pPr>
      <w:r w:rsidRPr="00B44E6B">
        <w:rPr>
          <w:rFonts w:ascii="Palatino Linotype" w:eastAsia="Palatino Linotype" w:hAnsi="Palatino Linotype" w:cs="Palatino Linotype"/>
          <w:i/>
          <w:iCs/>
          <w:color w:val="000000"/>
        </w:rPr>
        <w:t>En consecuencia el acceso a la información se refiere a que se cumplan cualquiera de los siguientes tres supuestos:</w:t>
      </w:r>
    </w:p>
    <w:p w:rsidR="00083789" w:rsidRPr="00B44E6B" w:rsidRDefault="00420BA8" w:rsidP="00B44E6B">
      <w:pPr>
        <w:spacing w:line="360" w:lineRule="auto"/>
        <w:ind w:left="426" w:right="-850"/>
        <w:jc w:val="both"/>
        <w:rPr>
          <w:rFonts w:ascii="Palatino Linotype" w:eastAsia="Palatino Linotype" w:hAnsi="Palatino Linotype" w:cs="Palatino Linotype"/>
          <w:i/>
          <w:iCs/>
          <w:color w:val="000000"/>
        </w:rPr>
      </w:pPr>
      <w:r w:rsidRPr="00B44E6B">
        <w:rPr>
          <w:rFonts w:ascii="Palatino Linotype" w:eastAsia="Palatino Linotype" w:hAnsi="Palatino Linotype" w:cs="Palatino Linotype"/>
          <w:i/>
          <w:iCs/>
          <w:color w:val="000000"/>
        </w:rPr>
        <w:t>Que se trate de información registrada en cualquier soporte documental, que en ejercicio de las atribuciones conferidas, sea generada por los Sujetos Obligados;</w:t>
      </w:r>
    </w:p>
    <w:p w:rsidR="00083789" w:rsidRPr="00B44E6B" w:rsidRDefault="00420BA8" w:rsidP="00B44E6B">
      <w:pPr>
        <w:spacing w:line="360" w:lineRule="auto"/>
        <w:ind w:left="426" w:right="-850"/>
        <w:jc w:val="both"/>
        <w:rPr>
          <w:rFonts w:ascii="Palatino Linotype" w:eastAsia="Palatino Linotype" w:hAnsi="Palatino Linotype" w:cs="Palatino Linotype"/>
          <w:i/>
          <w:iCs/>
          <w:color w:val="000000"/>
        </w:rPr>
      </w:pPr>
      <w:r w:rsidRPr="00B44E6B">
        <w:rPr>
          <w:rFonts w:ascii="Palatino Linotype" w:eastAsia="Palatino Linotype" w:hAnsi="Palatino Linotype" w:cs="Palatino Linotype"/>
          <w:i/>
          <w:iCs/>
          <w:color w:val="000000"/>
        </w:rPr>
        <w:t>Que se trate de información registrada en cualquier soporte documental, que en ejercicio de las atribuciones conferidas, sea administrada por los Sujetos Obligados, y</w:t>
      </w:r>
    </w:p>
    <w:p w:rsidR="00083789" w:rsidRPr="00B44E6B" w:rsidRDefault="00420BA8" w:rsidP="00B44E6B">
      <w:pPr>
        <w:spacing w:line="360" w:lineRule="auto"/>
        <w:ind w:left="426" w:right="-850"/>
        <w:jc w:val="both"/>
        <w:rPr>
          <w:rFonts w:ascii="Palatino Linotype" w:eastAsia="Palatino Linotype" w:hAnsi="Palatino Linotype" w:cs="Palatino Linotype"/>
          <w:i/>
          <w:iCs/>
          <w:color w:val="000000"/>
        </w:rPr>
      </w:pPr>
      <w:r w:rsidRPr="00B44E6B">
        <w:rPr>
          <w:rFonts w:ascii="Palatino Linotype" w:eastAsia="Palatino Linotype" w:hAnsi="Palatino Linotype" w:cs="Palatino Linotype"/>
          <w:i/>
          <w:iCs/>
          <w:color w:val="000000"/>
        </w:rPr>
        <w:t>Que se trate de información registrada en cualquier soporte documental, que en ejercicio de las atribuciones conferidas, se encuentre en posesión de los Sujetos Obligados.”</w:t>
      </w:r>
    </w:p>
    <w:p w:rsidR="00083789" w:rsidRPr="00B44E6B" w:rsidRDefault="00083789" w:rsidP="00B44E6B">
      <w:pPr>
        <w:spacing w:line="360" w:lineRule="auto"/>
        <w:ind w:left="567" w:right="-850"/>
        <w:jc w:val="both"/>
        <w:rPr>
          <w:rFonts w:ascii="Palatino Linotype" w:eastAsia="Palatino Linotype" w:hAnsi="Palatino Linotype" w:cs="Palatino Linotype"/>
          <w:i/>
          <w:iCs/>
          <w:color w:val="000000"/>
        </w:rPr>
      </w:pPr>
    </w:p>
    <w:p w:rsidR="00083789" w:rsidRPr="00B44E6B" w:rsidRDefault="00420BA8" w:rsidP="00B44E6B">
      <w:pPr>
        <w:numPr>
          <w:ilvl w:val="0"/>
          <w:numId w:val="6"/>
        </w:numPr>
        <w:pBdr>
          <w:top w:val="nil"/>
          <w:left w:val="nil"/>
          <w:bottom w:val="nil"/>
          <w:right w:val="nil"/>
          <w:between w:val="nil"/>
        </w:pBdr>
        <w:shd w:val="clear" w:color="auto" w:fill="FFFFFF"/>
        <w:spacing w:line="360" w:lineRule="auto"/>
        <w:ind w:left="0" w:right="-850" w:firstLine="0"/>
        <w:jc w:val="both"/>
        <w:rPr>
          <w:color w:val="000000"/>
        </w:rPr>
      </w:pPr>
      <w:r w:rsidRPr="00B44E6B">
        <w:rPr>
          <w:rFonts w:ascii="Palatino Linotype" w:eastAsia="Palatino Linotype" w:hAnsi="Palatino Linotype" w:cs="Palatino Linotype"/>
          <w:color w:val="000000"/>
        </w:rPr>
        <w:t>El derecho de acceso a la información encuentra su materia elemental en los documentos, y la Ley de Transparencia local  nos brinda el siguiente concepto, para darnos un mejor panorama:</w:t>
      </w:r>
    </w:p>
    <w:p w:rsidR="00083789" w:rsidRPr="00B44E6B" w:rsidRDefault="00420BA8" w:rsidP="00B44E6B">
      <w:pPr>
        <w:spacing w:line="360" w:lineRule="auto"/>
        <w:ind w:left="426" w:right="-850"/>
        <w:jc w:val="both"/>
        <w:rPr>
          <w:rFonts w:ascii="Palatino Linotype" w:eastAsia="Palatino Linotype" w:hAnsi="Palatino Linotype" w:cs="Palatino Linotype"/>
          <w:i/>
          <w:iCs/>
          <w:color w:val="000000"/>
        </w:rPr>
      </w:pPr>
      <w:r w:rsidRPr="00B44E6B">
        <w:rPr>
          <w:rFonts w:ascii="Palatino Linotype" w:eastAsia="Palatino Linotype" w:hAnsi="Palatino Linotype" w:cs="Palatino Linotype"/>
          <w:b/>
          <w:bCs/>
          <w:i/>
          <w:iCs/>
          <w:color w:val="000000"/>
        </w:rPr>
        <w:t xml:space="preserve">XI. Documento: </w:t>
      </w:r>
      <w:r w:rsidRPr="00B44E6B">
        <w:rPr>
          <w:rFonts w:ascii="Palatino Linotype" w:eastAsia="Palatino Linotype" w:hAnsi="Palatino Linotype" w:cs="Palatino Linotype"/>
          <w:i/>
          <w:iCs/>
          <w:color w:val="000000"/>
        </w:rPr>
        <w:t xml:space="preserve">Los expedientes, reportes, estudios, actas, resoluciones, oficios, correspondencia, acuerdos, directivas, directrices, circulares, contratos, convenios, instructivos, notas, memorandos, estadísticas o bien, </w:t>
      </w:r>
      <w:r w:rsidRPr="00B44E6B">
        <w:rPr>
          <w:rFonts w:ascii="Palatino Linotype" w:eastAsia="Palatino Linotype" w:hAnsi="Palatino Linotype" w:cs="Palatino Linotype"/>
          <w:b/>
          <w:bCs/>
          <w:i/>
          <w:iCs/>
          <w:color w:val="000000"/>
        </w:rPr>
        <w:t>cualquier otro registro</w:t>
      </w:r>
      <w:r w:rsidRPr="00B44E6B">
        <w:rPr>
          <w:rFonts w:ascii="Palatino Linotype" w:eastAsia="Palatino Linotype" w:hAnsi="Palatino Linotype" w:cs="Palatino Linotype"/>
          <w:i/>
          <w:iCs/>
          <w:color w:val="000000"/>
        </w:rPr>
        <w:t xml:space="preserve">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083789" w:rsidRPr="00B44E6B" w:rsidRDefault="00083789" w:rsidP="00B44E6B">
      <w:pPr>
        <w:spacing w:line="360" w:lineRule="auto"/>
        <w:ind w:left="567" w:right="-850"/>
        <w:jc w:val="both"/>
        <w:rPr>
          <w:rFonts w:ascii="Palatino Linotype" w:eastAsia="Palatino Linotype" w:hAnsi="Palatino Linotype" w:cs="Palatino Linotype"/>
          <w:i/>
          <w:iCs/>
          <w:color w:val="000000"/>
        </w:rPr>
      </w:pPr>
    </w:p>
    <w:p w:rsidR="00083789" w:rsidRPr="00B44E6B" w:rsidRDefault="00420BA8" w:rsidP="00B44E6B">
      <w:pPr>
        <w:numPr>
          <w:ilvl w:val="0"/>
          <w:numId w:val="6"/>
        </w:numPr>
        <w:pBdr>
          <w:top w:val="nil"/>
          <w:left w:val="nil"/>
          <w:bottom w:val="nil"/>
          <w:right w:val="nil"/>
          <w:between w:val="nil"/>
        </w:pBdr>
        <w:shd w:val="clear" w:color="auto" w:fill="FFFFFF"/>
        <w:spacing w:line="360" w:lineRule="auto"/>
        <w:ind w:left="0" w:right="-850" w:firstLine="0"/>
        <w:jc w:val="both"/>
        <w:rPr>
          <w:color w:val="000000"/>
        </w:rPr>
      </w:pPr>
      <w:r w:rsidRPr="00B44E6B">
        <w:rPr>
          <w:rFonts w:ascii="Palatino Linotype" w:eastAsia="Palatino Linotype" w:hAnsi="Palatino Linotype" w:cs="Palatino Linotype"/>
          <w:color w:val="000000"/>
        </w:rPr>
        <w:t xml:space="preserve">Es así que, todos los actos de autoridad que realicen los Sujetos Obligados </w:t>
      </w:r>
      <w:r w:rsidRPr="00B44E6B">
        <w:rPr>
          <w:rFonts w:ascii="Palatino Linotype" w:eastAsia="Palatino Linotype" w:hAnsi="Palatino Linotype" w:cs="Palatino Linotype"/>
          <w:b/>
          <w:bCs/>
          <w:color w:val="000000"/>
        </w:rPr>
        <w:t xml:space="preserve">deben estar </w:t>
      </w:r>
      <w:r w:rsidRPr="00B44E6B">
        <w:rPr>
          <w:rFonts w:ascii="Palatino Linotype" w:eastAsia="Palatino Linotype" w:hAnsi="Palatino Linotype" w:cs="Palatino Linotype"/>
          <w:color w:val="000000"/>
        </w:rPr>
        <w:t>documentados y, bajo el más alto estándar de transparencia deberán poner toda la información que se encuentre en su posesión, a disposición de los particulares que la soliciten.</w:t>
      </w:r>
    </w:p>
    <w:p w:rsidR="00083789" w:rsidRPr="00B44E6B" w:rsidRDefault="00420BA8" w:rsidP="00B44E6B">
      <w:pPr>
        <w:numPr>
          <w:ilvl w:val="0"/>
          <w:numId w:val="6"/>
        </w:numPr>
        <w:pBdr>
          <w:top w:val="nil"/>
          <w:left w:val="nil"/>
          <w:bottom w:val="nil"/>
          <w:right w:val="nil"/>
          <w:between w:val="nil"/>
        </w:pBdr>
        <w:shd w:val="clear" w:color="auto" w:fill="FFFFFF"/>
        <w:spacing w:line="360" w:lineRule="auto"/>
        <w:ind w:left="0" w:right="-850" w:firstLine="0"/>
        <w:jc w:val="both"/>
        <w:rPr>
          <w:color w:val="000000"/>
        </w:rPr>
      </w:pPr>
      <w:r w:rsidRPr="00B44E6B">
        <w:rPr>
          <w:rFonts w:ascii="Palatino Linotype" w:eastAsia="Palatino Linotype" w:hAnsi="Palatino Linotype" w:cs="Palatino Linotype"/>
          <w:color w:val="000000"/>
        </w:rPr>
        <w:lastRenderedPageBreak/>
        <w:t>Además, debemos tomar en cuenta los artículos 4 y 12 (antes transcrito), de la Ley de Transparencia y Acceso a la Información Pública del Estado de México y Municipios, los cuales establecen lo siguiente:</w:t>
      </w:r>
    </w:p>
    <w:p w:rsidR="00083789" w:rsidRPr="00B44E6B" w:rsidRDefault="00420BA8" w:rsidP="00B44E6B">
      <w:pPr>
        <w:spacing w:line="360" w:lineRule="auto"/>
        <w:ind w:left="426" w:right="-850"/>
        <w:jc w:val="both"/>
        <w:rPr>
          <w:rFonts w:ascii="Palatino Linotype" w:eastAsia="Palatino Linotype" w:hAnsi="Palatino Linotype" w:cs="Palatino Linotype"/>
          <w:i/>
          <w:iCs/>
          <w:color w:val="000000"/>
        </w:rPr>
      </w:pPr>
      <w:r w:rsidRPr="00B44E6B">
        <w:rPr>
          <w:rFonts w:ascii="Palatino Linotype" w:eastAsia="Palatino Linotype" w:hAnsi="Palatino Linotype" w:cs="Palatino Linotype"/>
          <w:b/>
          <w:bCs/>
          <w:i/>
          <w:iCs/>
          <w:color w:val="000000"/>
        </w:rPr>
        <w:t xml:space="preserve">“Artículo 4. </w:t>
      </w:r>
      <w:r w:rsidRPr="00B44E6B">
        <w:rPr>
          <w:rFonts w:ascii="Palatino Linotype" w:eastAsia="Palatino Linotype" w:hAnsi="Palatino Linotype" w:cs="Palatino Linotype"/>
          <w:i/>
          <w:iCs/>
          <w:color w:val="000000"/>
        </w:rPr>
        <w:t>El derecho humano de acceso a la información pública es la prerrogativa de las personas para buscar, difundir, investigar, recabar, recibir y solicitar información pública, sin necesidad de acreditar personalidad ni interés jurídico.</w:t>
      </w:r>
    </w:p>
    <w:p w:rsidR="00083789" w:rsidRPr="00B44E6B" w:rsidRDefault="00420BA8" w:rsidP="00B44E6B">
      <w:pPr>
        <w:spacing w:line="360" w:lineRule="auto"/>
        <w:ind w:left="426" w:right="-850"/>
        <w:jc w:val="both"/>
        <w:rPr>
          <w:rFonts w:ascii="Palatino Linotype" w:eastAsia="Palatino Linotype" w:hAnsi="Palatino Linotype" w:cs="Palatino Linotype"/>
          <w:i/>
          <w:iCs/>
          <w:color w:val="000000"/>
        </w:rPr>
      </w:pPr>
      <w:r w:rsidRPr="00B44E6B">
        <w:rPr>
          <w:rFonts w:ascii="Palatino Linotype" w:eastAsia="Palatino Linotype" w:hAnsi="Palatino Linotype" w:cs="Palatino Linotype"/>
          <w:b/>
          <w:bCs/>
          <w:i/>
          <w:iCs/>
          <w:color w:val="000000"/>
        </w:rPr>
        <w:t>Toda la información</w:t>
      </w:r>
      <w:r w:rsidRPr="00B44E6B">
        <w:rPr>
          <w:rFonts w:ascii="Palatino Linotype" w:eastAsia="Palatino Linotype" w:hAnsi="Palatino Linotype" w:cs="Palatino Linotype"/>
          <w:i/>
          <w:iCs/>
          <w:color w:val="000000"/>
        </w:rPr>
        <w:t xml:space="preserve"> generada, obtenida, adquirida, transformada, administrada o </w:t>
      </w:r>
      <w:r w:rsidRPr="00B44E6B">
        <w:rPr>
          <w:rFonts w:ascii="Palatino Linotype" w:eastAsia="Palatino Linotype" w:hAnsi="Palatino Linotype" w:cs="Palatino Linotype"/>
          <w:b/>
          <w:bCs/>
          <w:i/>
          <w:iCs/>
          <w:color w:val="000000"/>
        </w:rPr>
        <w:t>en posesión de los sujetos obligados es pública</w:t>
      </w:r>
      <w:r w:rsidRPr="00B44E6B">
        <w:rPr>
          <w:rFonts w:ascii="Palatino Linotype" w:eastAsia="Palatino Linotype" w:hAnsi="Palatino Linotype" w:cs="Palatino Linotype"/>
          <w:i/>
          <w:iCs/>
          <w:color w:val="000000"/>
        </w:rPr>
        <w:t xml:space="preserve">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083789" w:rsidRPr="00B44E6B" w:rsidRDefault="00420BA8" w:rsidP="00B44E6B">
      <w:pPr>
        <w:spacing w:line="360" w:lineRule="auto"/>
        <w:ind w:left="426" w:right="-850"/>
        <w:jc w:val="both"/>
        <w:rPr>
          <w:rFonts w:ascii="Palatino Linotype" w:eastAsia="Palatino Linotype" w:hAnsi="Palatino Linotype" w:cs="Palatino Linotype"/>
          <w:i/>
          <w:iCs/>
          <w:color w:val="000000"/>
        </w:rPr>
      </w:pPr>
      <w:r w:rsidRPr="00B44E6B">
        <w:rPr>
          <w:rFonts w:ascii="Palatino Linotype" w:eastAsia="Palatino Linotype" w:hAnsi="Palatino Linotype" w:cs="Palatino Linotype"/>
          <w:i/>
          <w:iCs/>
          <w:color w:val="000000"/>
        </w:rPr>
        <w:t>Los sujetos obligados deben poner en práctica, políticas y programas de acceso a la información que se apeguen a criterios de publicidad, veracidad, oportunidad, precisión y suficiencia en beneficio de los solicitantes.”</w:t>
      </w:r>
    </w:p>
    <w:p w:rsidR="00083789" w:rsidRPr="00B44E6B" w:rsidRDefault="00083789" w:rsidP="00B44E6B">
      <w:pPr>
        <w:spacing w:line="360" w:lineRule="auto"/>
        <w:ind w:left="567" w:right="-850"/>
        <w:jc w:val="both"/>
        <w:rPr>
          <w:rFonts w:ascii="Palatino Linotype" w:eastAsia="Palatino Linotype" w:hAnsi="Palatino Linotype" w:cs="Palatino Linotype"/>
          <w:i/>
          <w:iCs/>
          <w:color w:val="000000"/>
        </w:rPr>
      </w:pPr>
    </w:p>
    <w:p w:rsidR="00083789" w:rsidRPr="00B44E6B" w:rsidRDefault="00420BA8" w:rsidP="00B44E6B">
      <w:pPr>
        <w:numPr>
          <w:ilvl w:val="0"/>
          <w:numId w:val="6"/>
        </w:numPr>
        <w:pBdr>
          <w:top w:val="nil"/>
          <w:left w:val="nil"/>
          <w:bottom w:val="nil"/>
          <w:right w:val="nil"/>
          <w:between w:val="nil"/>
        </w:pBdr>
        <w:shd w:val="clear" w:color="auto" w:fill="FFFFFF"/>
        <w:spacing w:line="360" w:lineRule="auto"/>
        <w:ind w:left="0" w:right="-850" w:firstLine="0"/>
        <w:jc w:val="both"/>
        <w:rPr>
          <w:color w:val="000000"/>
        </w:rPr>
      </w:pPr>
      <w:r w:rsidRPr="00B44E6B">
        <w:rPr>
          <w:rFonts w:ascii="Palatino Linotype" w:eastAsia="Palatino Linotype" w:hAnsi="Palatino Linotype" w:cs="Palatino Linotype"/>
          <w:color w:val="000000"/>
        </w:rPr>
        <w:t>Es así que, por un lado se tiene la obligación de documentar todos los actos que se lleven a cabo en el ejercicio de sus funciones, atribuciones y competencias, mientras que por otro, se ven impuestos por la obligación de hacer pública toda aquella información que se encuentre en su posesión en estricto apego a los principios de eficacia</w:t>
      </w:r>
      <w:r w:rsidRPr="00B44E6B">
        <w:rPr>
          <w:rFonts w:ascii="Palatino Linotype" w:eastAsia="Palatino Linotype" w:hAnsi="Palatino Linotype" w:cs="Palatino Linotype"/>
          <w:color w:val="000000"/>
          <w:vertAlign w:val="superscript"/>
        </w:rPr>
        <w:footnoteReference w:id="6"/>
      </w:r>
      <w:r w:rsidRPr="00B44E6B">
        <w:rPr>
          <w:rFonts w:ascii="Palatino Linotype" w:eastAsia="Palatino Linotype" w:hAnsi="Palatino Linotype" w:cs="Palatino Linotype"/>
          <w:color w:val="000000"/>
        </w:rPr>
        <w:t xml:space="preserve"> y máxima publicidad, sobre éste último se </w:t>
      </w:r>
      <w:r w:rsidRPr="00B44E6B">
        <w:rPr>
          <w:rFonts w:ascii="Palatino Linotype" w:eastAsia="Palatino Linotype" w:hAnsi="Palatino Linotype" w:cs="Palatino Linotype"/>
          <w:color w:val="000000"/>
        </w:rPr>
        <w:lastRenderedPageBreak/>
        <w:t>debe poner mayor énfasis, puesto que establece que toda la información en posesión de los Sujetos Obligados será pública, completa, oportuna y accesible, lo que permite que la ciudadanía tenga un amplio acceso sobre lo que es el actuar de las autoridades.</w:t>
      </w:r>
    </w:p>
    <w:p w:rsidR="00083789" w:rsidRPr="00B44E6B" w:rsidRDefault="00083789" w:rsidP="00B44E6B">
      <w:pPr>
        <w:spacing w:line="360" w:lineRule="auto"/>
        <w:ind w:right="-850"/>
        <w:jc w:val="both"/>
        <w:rPr>
          <w:rFonts w:ascii="Palatino Linotype" w:eastAsia="Palatino Linotype" w:hAnsi="Palatino Linotype" w:cs="Palatino Linotype"/>
          <w:color w:val="000000"/>
        </w:rPr>
      </w:pPr>
    </w:p>
    <w:p w:rsidR="00083789" w:rsidRPr="00B44E6B" w:rsidRDefault="00420BA8" w:rsidP="00B44E6B">
      <w:pPr>
        <w:numPr>
          <w:ilvl w:val="0"/>
          <w:numId w:val="6"/>
        </w:numPr>
        <w:pBdr>
          <w:top w:val="nil"/>
          <w:left w:val="nil"/>
          <w:bottom w:val="nil"/>
          <w:right w:val="nil"/>
          <w:between w:val="nil"/>
        </w:pBdr>
        <w:shd w:val="clear" w:color="auto" w:fill="FFFFFF"/>
        <w:spacing w:line="360" w:lineRule="auto"/>
        <w:ind w:left="0" w:right="-850" w:firstLine="0"/>
        <w:jc w:val="both"/>
        <w:rPr>
          <w:color w:val="000000"/>
        </w:rPr>
      </w:pPr>
      <w:r w:rsidRPr="00B44E6B">
        <w:rPr>
          <w:rFonts w:ascii="Palatino Linotype" w:eastAsia="Palatino Linotype" w:hAnsi="Palatino Linotype" w:cs="Palatino Linotype"/>
          <w:color w:val="000000"/>
        </w:rPr>
        <w:t>Robustece lo anterior la Tesis aislada identificada con la clave I.4º.A.40 A del Cuarto Tribunal colegiado en Materia Administrativa del Primer Circuito, publicada en el Seminario Judicial de la Federación y su Gaceta en el libro XVIII, Marzo 2013, Página 1899.</w:t>
      </w:r>
    </w:p>
    <w:p w:rsidR="00083789" w:rsidRPr="00B44E6B" w:rsidRDefault="00420BA8" w:rsidP="00B44E6B">
      <w:pPr>
        <w:pBdr>
          <w:top w:val="nil"/>
          <w:left w:val="nil"/>
          <w:bottom w:val="nil"/>
          <w:right w:val="nil"/>
          <w:between w:val="nil"/>
        </w:pBdr>
        <w:tabs>
          <w:tab w:val="left" w:pos="851"/>
        </w:tabs>
        <w:spacing w:line="360" w:lineRule="auto"/>
        <w:ind w:left="425" w:right="-850"/>
        <w:jc w:val="both"/>
        <w:rPr>
          <w:rFonts w:ascii="Palatino Linotype" w:eastAsia="Palatino Linotype" w:hAnsi="Palatino Linotype" w:cs="Palatino Linotype"/>
          <w:i/>
          <w:iCs/>
          <w:color w:val="000000"/>
        </w:rPr>
      </w:pPr>
      <w:r w:rsidRPr="00B44E6B">
        <w:rPr>
          <w:rFonts w:ascii="Palatino Linotype" w:eastAsia="Palatino Linotype" w:hAnsi="Palatino Linotype" w:cs="Palatino Linotype"/>
          <w:b/>
          <w:bCs/>
          <w:i/>
          <w:iCs/>
          <w:color w:val="000000"/>
        </w:rPr>
        <w:t>ACCESO A LA INFORMACIÓN. IMPLICACIÓN DEL PRINCIPIO DE MÁXIMA PUBLICIDAD EN EL DERECHO FUNDAMENTAL RELATIVO.</w:t>
      </w:r>
      <w:r w:rsidRPr="00B44E6B">
        <w:rPr>
          <w:rFonts w:ascii="Palatino Linotype" w:eastAsia="Palatino Linotype" w:hAnsi="Palatino Linotype" w:cs="Palatino Linotype"/>
          <w:i/>
          <w:iCs/>
          <w:color w:val="000000"/>
        </w:rPr>
        <w:t xml:space="preserve"> Del artículo 6o. de la Constitución Política de los Estados Unidos Mexicanos se advierte que el Estado Mexicano está constreñido a publicitar sus actos, pues se reconoce el derecho fundamental de los ciudadanos a acceder a la información que obra en poder de la autoridad, que como lo ha expuesto el Pleno de la Suprema Corte de Justicia de la Nación en la tesis P./J. 54/2008, publicada en el Semanario Judicial de la Federación y su Gaceta, Novena Época, Tomo XXVII, junio de 2008, página 743, de rubro: "ACCESO A LA INFORMACIÓN. SU NATURALEZA COMO GARANTÍAS INDIVIDUAL Y SOCIAL.", contiene una doble dimensión: individual y social. En su primer aspecto, cumple con la función de maximizar el campo de la autonomía personal, posibilitando el ejercicio de la libertad de expresión en un contexto de mayor diversidad de datos, voces y opiniones, mientras que en el segundo, brinda un derecho colectivo o social que tiende a revelar el empleo instrumental de la información no sólo como factor de autorrealización personal, sino como un mecanismo de control institucional, pues se trata de un derecho fundado en una de las características principales del gobierno republicano, que es la publicidad de los </w:t>
      </w:r>
      <w:r w:rsidRPr="00B44E6B">
        <w:rPr>
          <w:rFonts w:ascii="Palatino Linotype" w:eastAsia="Palatino Linotype" w:hAnsi="Palatino Linotype" w:cs="Palatino Linotype"/>
          <w:i/>
          <w:iCs/>
          <w:color w:val="000000"/>
        </w:rPr>
        <w:lastRenderedPageBreak/>
        <w:t>actos de gobierno y la transparencia en el actuar de la administración, conducente y necesaria para la rendición de cuentas. Por ello, el principio de máxima publicidad incorporado en el texto constitucional, implica para cualquier autoridad, realizar un manejo de la información bajo la premisa inicial que toda ella es pública y sólo por excepción, en los casos expresamente previstos en la legislación secundaria y justificados bajo determinadas circunstancias, se podrá clasificar como confidencial o reservada, esto es, considerarla con una calidad diversa. “</w:t>
      </w:r>
    </w:p>
    <w:p w:rsidR="00083789" w:rsidRPr="00B44E6B" w:rsidRDefault="00083789" w:rsidP="00B44E6B">
      <w:pPr>
        <w:spacing w:line="360" w:lineRule="auto"/>
        <w:ind w:right="-850"/>
        <w:jc w:val="both"/>
        <w:rPr>
          <w:rFonts w:ascii="Palatino Linotype" w:eastAsia="Palatino Linotype" w:hAnsi="Palatino Linotype" w:cs="Palatino Linotype"/>
          <w:color w:val="000000"/>
        </w:rPr>
      </w:pPr>
    </w:p>
    <w:p w:rsidR="00083789" w:rsidRPr="00B44E6B" w:rsidRDefault="00420BA8" w:rsidP="00B44E6B">
      <w:pPr>
        <w:pBdr>
          <w:top w:val="nil"/>
          <w:left w:val="nil"/>
          <w:bottom w:val="nil"/>
          <w:right w:val="nil"/>
          <w:between w:val="nil"/>
        </w:pBdr>
        <w:tabs>
          <w:tab w:val="left" w:pos="284"/>
          <w:tab w:val="left" w:pos="426"/>
        </w:tabs>
        <w:spacing w:line="360" w:lineRule="auto"/>
        <w:ind w:right="-850"/>
        <w:jc w:val="both"/>
        <w:rPr>
          <w:rFonts w:ascii="Palatino Linotype" w:eastAsia="Palatino Linotype" w:hAnsi="Palatino Linotype" w:cs="Palatino Linotype"/>
          <w:b/>
          <w:bCs/>
          <w:color w:val="000000"/>
        </w:rPr>
      </w:pPr>
      <w:r w:rsidRPr="00B44E6B">
        <w:rPr>
          <w:rFonts w:ascii="Palatino Linotype" w:eastAsia="Palatino Linotype" w:hAnsi="Palatino Linotype" w:cs="Palatino Linotype"/>
          <w:b/>
          <w:bCs/>
          <w:color w:val="000000"/>
        </w:rPr>
        <w:t>QUINTO. De la versión pública.</w:t>
      </w:r>
    </w:p>
    <w:p w:rsidR="00083789" w:rsidRPr="00B44E6B" w:rsidRDefault="00420BA8" w:rsidP="00B44E6B">
      <w:pPr>
        <w:numPr>
          <w:ilvl w:val="0"/>
          <w:numId w:val="6"/>
        </w:numPr>
        <w:pBdr>
          <w:top w:val="nil"/>
          <w:left w:val="nil"/>
          <w:bottom w:val="nil"/>
          <w:right w:val="nil"/>
          <w:between w:val="nil"/>
        </w:pBdr>
        <w:spacing w:line="360" w:lineRule="auto"/>
        <w:ind w:left="0" w:right="-850" w:firstLine="0"/>
        <w:jc w:val="both"/>
        <w:rPr>
          <w:color w:val="000000"/>
        </w:rPr>
      </w:pPr>
      <w:r w:rsidRPr="00B44E6B">
        <w:rPr>
          <w:rFonts w:ascii="Palatino Linotype" w:eastAsia="Palatino Linotype" w:hAnsi="Palatino Linotype" w:cs="Palatino Linotype"/>
          <w:color w:val="000000"/>
        </w:rPr>
        <w:t xml:space="preserve">Precisado lo anterior, y toda vez que la información materia de estudio, atendiendo a su naturaleza y contenido, </w:t>
      </w:r>
      <w:r w:rsidRPr="00B44E6B">
        <w:rPr>
          <w:rFonts w:ascii="Palatino Linotype" w:eastAsia="Palatino Linotype" w:hAnsi="Palatino Linotype" w:cs="Palatino Linotype"/>
          <w:color w:val="000000"/>
          <w:u w:val="single"/>
        </w:rPr>
        <w:t>eventualmente</w:t>
      </w:r>
      <w:r w:rsidRPr="00B44E6B">
        <w:rPr>
          <w:rFonts w:ascii="Palatino Linotype" w:eastAsia="Palatino Linotype" w:hAnsi="Palatino Linotype" w:cs="Palatino Linotype"/>
          <w:color w:val="000000"/>
        </w:rPr>
        <w:t xml:space="preserve"> pudiera contener datos personales susceptibles de protección, el </w:t>
      </w:r>
      <w:r w:rsidRPr="00B44E6B">
        <w:rPr>
          <w:rFonts w:ascii="Palatino Linotype" w:eastAsia="Palatino Linotype" w:hAnsi="Palatino Linotype" w:cs="Palatino Linotype"/>
          <w:b/>
          <w:bCs/>
          <w:color w:val="000000"/>
        </w:rPr>
        <w:t>SUJETO OBLIGADO</w:t>
      </w:r>
      <w:r w:rsidRPr="00B44E6B">
        <w:rPr>
          <w:rFonts w:ascii="Palatino Linotype" w:eastAsia="Palatino Linotype" w:hAnsi="Palatino Linotype" w:cs="Palatino Linotype"/>
          <w:color w:val="000000"/>
        </w:rPr>
        <w:t xml:space="preserve"> deberá, en su caso, elaborar las versiones públicas correspondientes y hacer entrega de la información requerida.</w:t>
      </w:r>
    </w:p>
    <w:p w:rsidR="00083789" w:rsidRPr="00B44E6B" w:rsidRDefault="00083789" w:rsidP="00B44E6B">
      <w:pPr>
        <w:pBdr>
          <w:top w:val="nil"/>
          <w:left w:val="nil"/>
          <w:bottom w:val="nil"/>
          <w:right w:val="nil"/>
          <w:between w:val="nil"/>
        </w:pBdr>
        <w:spacing w:line="360" w:lineRule="auto"/>
        <w:ind w:right="-850"/>
        <w:jc w:val="both"/>
        <w:rPr>
          <w:rFonts w:ascii="Palatino Linotype" w:eastAsia="Palatino Linotype" w:hAnsi="Palatino Linotype" w:cs="Palatino Linotype"/>
          <w:b/>
          <w:bCs/>
          <w:color w:val="000000"/>
        </w:rPr>
      </w:pPr>
    </w:p>
    <w:p w:rsidR="00083789" w:rsidRPr="00B44E6B" w:rsidRDefault="00420BA8" w:rsidP="00B44E6B">
      <w:pPr>
        <w:numPr>
          <w:ilvl w:val="0"/>
          <w:numId w:val="6"/>
        </w:numPr>
        <w:pBdr>
          <w:top w:val="nil"/>
          <w:left w:val="nil"/>
          <w:bottom w:val="nil"/>
          <w:right w:val="nil"/>
          <w:between w:val="nil"/>
        </w:pBdr>
        <w:spacing w:line="360" w:lineRule="auto"/>
        <w:ind w:left="0" w:right="-850" w:firstLine="0"/>
        <w:jc w:val="both"/>
        <w:rPr>
          <w:color w:val="000000"/>
        </w:rPr>
      </w:pPr>
      <w:r w:rsidRPr="00B44E6B">
        <w:rPr>
          <w:rFonts w:ascii="Palatino Linotype" w:eastAsia="Palatino Linotype" w:hAnsi="Palatino Linotype" w:cs="Palatino Linotype"/>
          <w:color w:val="000000"/>
        </w:rPr>
        <w:t>En términos de lo expuesto, la documentación y aquellos datos que se consideren confidenciales, serán una limitante del derecho de acceso a la información, siempre y cuando:</w:t>
      </w:r>
    </w:p>
    <w:p w:rsidR="00083789" w:rsidRPr="00B44E6B" w:rsidRDefault="00420BA8" w:rsidP="00B44E6B">
      <w:pPr>
        <w:numPr>
          <w:ilvl w:val="0"/>
          <w:numId w:val="8"/>
        </w:numPr>
        <w:spacing w:line="360" w:lineRule="auto"/>
        <w:ind w:right="-850"/>
        <w:jc w:val="both"/>
        <w:rPr>
          <w:rFonts w:ascii="Palatino Linotype" w:eastAsia="Palatino Linotype" w:hAnsi="Palatino Linotype" w:cs="Palatino Linotype"/>
          <w:color w:val="000000"/>
        </w:rPr>
      </w:pPr>
      <w:r w:rsidRPr="00B44E6B">
        <w:rPr>
          <w:rFonts w:ascii="Palatino Linotype" w:eastAsia="Palatino Linotype" w:hAnsi="Palatino Linotype" w:cs="Palatino Linotype"/>
          <w:color w:val="000000"/>
        </w:rPr>
        <w:t xml:space="preserve">Se trate de datos personales o información privada; esto es, información concerniente a una persona física o </w:t>
      </w:r>
      <w:r w:rsidRPr="00B44E6B">
        <w:rPr>
          <w:rFonts w:ascii="Palatino Linotype" w:eastAsia="Palatino Linotype" w:hAnsi="Palatino Linotype" w:cs="Palatino Linotype"/>
        </w:rPr>
        <w:t>jurídica</w:t>
      </w:r>
      <w:r w:rsidRPr="00B44E6B">
        <w:rPr>
          <w:rFonts w:ascii="Palatino Linotype" w:eastAsia="Palatino Linotype" w:hAnsi="Palatino Linotype" w:cs="Palatino Linotype"/>
          <w:color w:val="000000"/>
        </w:rPr>
        <w:t xml:space="preserve"> colectiva y que ésta sea identificada o identificable. </w:t>
      </w:r>
    </w:p>
    <w:p w:rsidR="00083789" w:rsidRPr="00B44E6B" w:rsidRDefault="00420BA8" w:rsidP="00B44E6B">
      <w:pPr>
        <w:numPr>
          <w:ilvl w:val="0"/>
          <w:numId w:val="8"/>
        </w:numPr>
        <w:spacing w:line="360" w:lineRule="auto"/>
        <w:ind w:right="-850"/>
        <w:jc w:val="both"/>
        <w:rPr>
          <w:rFonts w:ascii="Palatino Linotype" w:eastAsia="Palatino Linotype" w:hAnsi="Palatino Linotype" w:cs="Palatino Linotype"/>
          <w:color w:val="000000"/>
        </w:rPr>
      </w:pPr>
      <w:r w:rsidRPr="00B44E6B">
        <w:rPr>
          <w:rFonts w:ascii="Palatino Linotype" w:eastAsia="Palatino Linotype" w:hAnsi="Palatino Linotype" w:cs="Palatino Linotype"/>
          <w:color w:val="000000"/>
        </w:rPr>
        <w:t xml:space="preserve">Para la difusión de los datos, se </w:t>
      </w:r>
      <w:r w:rsidRPr="00B44E6B">
        <w:rPr>
          <w:rFonts w:ascii="Palatino Linotype" w:eastAsia="Palatino Linotype" w:hAnsi="Palatino Linotype" w:cs="Palatino Linotype"/>
        </w:rPr>
        <w:t>requiere</w:t>
      </w:r>
      <w:r w:rsidRPr="00B44E6B">
        <w:rPr>
          <w:rFonts w:ascii="Palatino Linotype" w:eastAsia="Palatino Linotype" w:hAnsi="Palatino Linotype" w:cs="Palatino Linotype"/>
          <w:color w:val="000000"/>
        </w:rPr>
        <w:t xml:space="preserve"> el consentimiento del titular. </w:t>
      </w:r>
    </w:p>
    <w:p w:rsidR="00083789" w:rsidRPr="00B44E6B" w:rsidRDefault="00083789" w:rsidP="00B44E6B">
      <w:pPr>
        <w:spacing w:line="360" w:lineRule="auto"/>
        <w:ind w:right="-850"/>
        <w:jc w:val="both"/>
        <w:rPr>
          <w:rFonts w:ascii="Palatino Linotype" w:eastAsia="Palatino Linotype" w:hAnsi="Palatino Linotype" w:cs="Palatino Linotype"/>
          <w:color w:val="000000"/>
        </w:rPr>
      </w:pPr>
    </w:p>
    <w:p w:rsidR="00083789" w:rsidRPr="00B44E6B" w:rsidRDefault="00420BA8" w:rsidP="00B44E6B">
      <w:pPr>
        <w:pBdr>
          <w:top w:val="nil"/>
          <w:left w:val="nil"/>
          <w:bottom w:val="nil"/>
          <w:right w:val="nil"/>
          <w:between w:val="nil"/>
        </w:pBdr>
        <w:spacing w:line="360" w:lineRule="auto"/>
        <w:ind w:right="-850"/>
        <w:jc w:val="both"/>
        <w:rPr>
          <w:rFonts w:ascii="Palatino Linotype" w:eastAsia="Palatino Linotype" w:hAnsi="Palatino Linotype" w:cs="Palatino Linotype"/>
          <w:color w:val="000000"/>
        </w:rPr>
      </w:pPr>
      <w:r w:rsidRPr="00B44E6B">
        <w:rPr>
          <w:rFonts w:ascii="Palatino Linotype" w:eastAsia="Palatino Linotype" w:hAnsi="Palatino Linotype" w:cs="Palatino Linotype"/>
          <w:b/>
          <w:bCs/>
        </w:rPr>
        <w:t xml:space="preserve">33. </w:t>
      </w:r>
      <w:r w:rsidR="00B44E6B">
        <w:rPr>
          <w:rFonts w:ascii="Palatino Linotype" w:eastAsia="Palatino Linotype" w:hAnsi="Palatino Linotype" w:cs="Palatino Linotype"/>
          <w:b/>
          <w:bCs/>
        </w:rPr>
        <w:t xml:space="preserve">  </w:t>
      </w:r>
      <w:r w:rsidRPr="00B44E6B">
        <w:rPr>
          <w:rFonts w:ascii="Palatino Linotype" w:eastAsia="Palatino Linotype" w:hAnsi="Palatino Linotype" w:cs="Palatino Linotype"/>
          <w:color w:val="000000"/>
        </w:rPr>
        <w:t xml:space="preserve">En ese orden de ideas, de conformidad con el artículo 3°, fracción IX, de la Ley de Transparencia y Acceso a la Información Pública del Estado de México y Municipios, con relación el diverso 4°, fracciones XI y XII, de la Ley de Protección de Datos Personales en Posesión de Sujetos Obligados del Estado de México y Municipios, se advierte que son datos personales, la información </w:t>
      </w:r>
      <w:r w:rsidRPr="00B44E6B">
        <w:rPr>
          <w:rFonts w:ascii="Palatino Linotype" w:eastAsia="Palatino Linotype" w:hAnsi="Palatino Linotype" w:cs="Palatino Linotype"/>
          <w:color w:val="000000"/>
        </w:rPr>
        <w:lastRenderedPageBreak/>
        <w:t xml:space="preserve">concerniente a una persona física identificada o identificable (cuando su identidad pueda determinarse directa o indirectamente a través de cualquier documento informativo físico o electrónico), establecida en cualquier formato o modalidad. </w:t>
      </w:r>
    </w:p>
    <w:p w:rsidR="00083789" w:rsidRPr="00B44E6B" w:rsidRDefault="00083789" w:rsidP="00B44E6B">
      <w:pPr>
        <w:spacing w:line="360" w:lineRule="auto"/>
        <w:ind w:right="-850"/>
        <w:jc w:val="both"/>
        <w:rPr>
          <w:rFonts w:ascii="Palatino Linotype" w:eastAsia="Palatino Linotype" w:hAnsi="Palatino Linotype" w:cs="Palatino Linotype"/>
          <w:color w:val="000000"/>
        </w:rPr>
      </w:pPr>
    </w:p>
    <w:p w:rsidR="00083789" w:rsidRPr="00B44E6B" w:rsidRDefault="00420BA8" w:rsidP="00B44E6B">
      <w:pPr>
        <w:pBdr>
          <w:top w:val="nil"/>
          <w:left w:val="nil"/>
          <w:bottom w:val="nil"/>
          <w:right w:val="nil"/>
          <w:between w:val="nil"/>
        </w:pBdr>
        <w:spacing w:line="360" w:lineRule="auto"/>
        <w:ind w:right="-850"/>
        <w:jc w:val="both"/>
        <w:rPr>
          <w:rFonts w:ascii="Palatino Linotype" w:eastAsia="Palatino Linotype" w:hAnsi="Palatino Linotype" w:cs="Palatino Linotype"/>
          <w:color w:val="000000"/>
        </w:rPr>
      </w:pPr>
      <w:r w:rsidRPr="00B44E6B">
        <w:rPr>
          <w:rFonts w:ascii="Palatino Linotype" w:eastAsia="Palatino Linotype" w:hAnsi="Palatino Linotype" w:cs="Palatino Linotype"/>
          <w:b/>
          <w:bCs/>
        </w:rPr>
        <w:t xml:space="preserve">34. </w:t>
      </w:r>
      <w:r w:rsidRPr="00B44E6B">
        <w:rPr>
          <w:rFonts w:ascii="Palatino Linotype" w:eastAsia="Palatino Linotype" w:hAnsi="Palatino Linotype" w:cs="Palatino Linotype"/>
          <w:color w:val="000000"/>
        </w:rPr>
        <w:t>Además, en el artículo 5° de dicho ordenamiento jurídico, establece que es la Ley aplicable para todo tratamiento de datos personales. En ese orden de ideas, los artículos 6°, 7°, 8° y 14 de la Ley de Protección de Datos Personales en Posesión de Sujetos Obligados del Estado de México y Municipios, disponen que los responsables del tratamiento de datos personales, deben observar los principios de licitud, consentimiento, información, calidad, lealtad, finalidad, proporcionalidad y responsabilidad; además, que dicho tratamiento deberá obedecer exclusivamente a sus atribuciones legales y con el consentimiento de su titular, además de que debe estar justificado en ley (principio de finalidad).</w:t>
      </w:r>
    </w:p>
    <w:p w:rsidR="00083789" w:rsidRPr="00B44E6B" w:rsidRDefault="00083789" w:rsidP="00B44E6B">
      <w:pPr>
        <w:pBdr>
          <w:top w:val="nil"/>
          <w:left w:val="nil"/>
          <w:bottom w:val="nil"/>
          <w:right w:val="nil"/>
          <w:between w:val="nil"/>
        </w:pBdr>
        <w:spacing w:line="360" w:lineRule="auto"/>
        <w:ind w:left="643" w:right="-850"/>
        <w:jc w:val="both"/>
        <w:rPr>
          <w:rFonts w:ascii="Palatino Linotype" w:eastAsia="Palatino Linotype" w:hAnsi="Palatino Linotype" w:cs="Palatino Linotype"/>
        </w:rPr>
      </w:pPr>
    </w:p>
    <w:p w:rsidR="00083789" w:rsidRPr="00B44E6B" w:rsidRDefault="00420BA8" w:rsidP="00B44E6B">
      <w:pPr>
        <w:pBdr>
          <w:top w:val="nil"/>
          <w:left w:val="nil"/>
          <w:bottom w:val="nil"/>
          <w:right w:val="nil"/>
          <w:between w:val="nil"/>
        </w:pBdr>
        <w:spacing w:line="360" w:lineRule="auto"/>
        <w:ind w:right="-850"/>
        <w:jc w:val="both"/>
        <w:rPr>
          <w:rFonts w:ascii="Palatino Linotype" w:eastAsia="Palatino Linotype" w:hAnsi="Palatino Linotype" w:cs="Palatino Linotype"/>
          <w:color w:val="000000"/>
        </w:rPr>
      </w:pPr>
      <w:r w:rsidRPr="00B44E6B">
        <w:rPr>
          <w:rFonts w:ascii="Palatino Linotype" w:eastAsia="Palatino Linotype" w:hAnsi="Palatino Linotype" w:cs="Palatino Linotype"/>
          <w:b/>
          <w:bCs/>
        </w:rPr>
        <w:t>35.</w:t>
      </w:r>
      <w:r w:rsidRPr="00B44E6B">
        <w:rPr>
          <w:rFonts w:ascii="Palatino Linotype" w:eastAsia="Palatino Linotype" w:hAnsi="Palatino Linotype" w:cs="Palatino Linotype"/>
        </w:rPr>
        <w:t xml:space="preserve"> </w:t>
      </w:r>
      <w:r w:rsidRPr="00B44E6B">
        <w:rPr>
          <w:rFonts w:ascii="Palatino Linotype" w:eastAsia="Palatino Linotype" w:hAnsi="Palatino Linotype" w:cs="Palatino Linotype"/>
          <w:color w:val="000000"/>
        </w:rPr>
        <w:t>Por tales situaciones, un dato personal es cualquier información que pueda hacer a una persona física identificada e identificable, como su nombre o imagen. Asimismo, la doctrina desarrollada a nivel internacional, respecto del tema de datos personales, establece que también las preferencias, gustos, cualidades, opiniones y creencias, constituyen datos personales. En este sentido, cualquier información que por sí sola o relacionada con otra permita hacer identificable a una persona, es un dato personal, susceptible de ser clasificado.</w:t>
      </w:r>
    </w:p>
    <w:p w:rsidR="00083789" w:rsidRPr="00B44E6B" w:rsidRDefault="00083789" w:rsidP="00B44E6B">
      <w:pPr>
        <w:spacing w:line="360" w:lineRule="auto"/>
        <w:ind w:right="-850"/>
        <w:jc w:val="both"/>
        <w:rPr>
          <w:rFonts w:ascii="Palatino Linotype" w:eastAsia="Palatino Linotype" w:hAnsi="Palatino Linotype" w:cs="Palatino Linotype"/>
          <w:color w:val="000000"/>
        </w:rPr>
      </w:pPr>
    </w:p>
    <w:p w:rsidR="00083789" w:rsidRPr="00B44E6B" w:rsidRDefault="00420BA8" w:rsidP="00B44E6B">
      <w:pPr>
        <w:pBdr>
          <w:top w:val="nil"/>
          <w:left w:val="nil"/>
          <w:bottom w:val="nil"/>
          <w:right w:val="nil"/>
          <w:between w:val="nil"/>
        </w:pBdr>
        <w:spacing w:line="360" w:lineRule="auto"/>
        <w:ind w:right="-850"/>
        <w:jc w:val="both"/>
        <w:rPr>
          <w:rFonts w:ascii="Palatino Linotype" w:eastAsia="Palatino Linotype" w:hAnsi="Palatino Linotype" w:cs="Palatino Linotype"/>
          <w:color w:val="000000"/>
        </w:rPr>
      </w:pPr>
      <w:r w:rsidRPr="00B44E6B">
        <w:rPr>
          <w:rFonts w:ascii="Palatino Linotype" w:eastAsia="Palatino Linotype" w:hAnsi="Palatino Linotype" w:cs="Palatino Linotype"/>
          <w:b/>
          <w:bCs/>
        </w:rPr>
        <w:t xml:space="preserve">36. </w:t>
      </w:r>
      <w:r w:rsidRPr="00B44E6B">
        <w:rPr>
          <w:rFonts w:ascii="Palatino Linotype" w:eastAsia="Palatino Linotype" w:hAnsi="Palatino Linotype" w:cs="Palatino Linotype"/>
          <w:color w:val="000000"/>
        </w:rPr>
        <w:t xml:space="preserve">En este contexto, la confidencialidad de los datos personales, tiene por objetivo establecer el límite del derecho de acceso a la información a partir del derecho a la intimidad y la vida privada de los individuos. Sobre la particular, el legislador realizó un análisis en donde se ponderaban dos </w:t>
      </w:r>
      <w:r w:rsidRPr="00B44E6B">
        <w:rPr>
          <w:rFonts w:ascii="Palatino Linotype" w:eastAsia="Palatino Linotype" w:hAnsi="Palatino Linotype" w:cs="Palatino Linotype"/>
          <w:color w:val="000000"/>
        </w:rPr>
        <w:lastRenderedPageBreak/>
        <w:t>derechos: el derecho a la intimidad y la protección de los datos personales versus el interés público de conocer el ejercicio de atribuciones y de recursos públicos de las instituciones y es a partir de ahí, en donde las instituciones públicas deben determinar la publicidad de su información.</w:t>
      </w:r>
    </w:p>
    <w:p w:rsidR="00083789" w:rsidRPr="00B44E6B" w:rsidRDefault="00083789" w:rsidP="00B44E6B">
      <w:pPr>
        <w:pBdr>
          <w:top w:val="nil"/>
          <w:left w:val="nil"/>
          <w:bottom w:val="nil"/>
          <w:right w:val="nil"/>
          <w:between w:val="nil"/>
        </w:pBdr>
        <w:spacing w:line="360" w:lineRule="auto"/>
        <w:ind w:left="643" w:right="-850"/>
        <w:jc w:val="both"/>
        <w:rPr>
          <w:rFonts w:ascii="Palatino Linotype" w:eastAsia="Palatino Linotype" w:hAnsi="Palatino Linotype" w:cs="Palatino Linotype"/>
        </w:rPr>
      </w:pPr>
    </w:p>
    <w:p w:rsidR="00083789" w:rsidRPr="00B44E6B" w:rsidRDefault="00420BA8" w:rsidP="00B44E6B">
      <w:pPr>
        <w:pBdr>
          <w:top w:val="nil"/>
          <w:left w:val="nil"/>
          <w:bottom w:val="nil"/>
          <w:right w:val="nil"/>
          <w:between w:val="nil"/>
        </w:pBdr>
        <w:spacing w:line="360" w:lineRule="auto"/>
        <w:ind w:right="-850"/>
        <w:jc w:val="both"/>
        <w:rPr>
          <w:rFonts w:ascii="Palatino Linotype" w:eastAsia="Palatino Linotype" w:hAnsi="Palatino Linotype" w:cs="Palatino Linotype"/>
          <w:color w:val="000000"/>
        </w:rPr>
      </w:pPr>
      <w:r w:rsidRPr="00B44E6B">
        <w:rPr>
          <w:rFonts w:ascii="Palatino Linotype" w:eastAsia="Palatino Linotype" w:hAnsi="Palatino Linotype" w:cs="Palatino Linotype"/>
          <w:b/>
          <w:bCs/>
        </w:rPr>
        <w:t xml:space="preserve">37. </w:t>
      </w:r>
      <w:r w:rsidRPr="00B44E6B">
        <w:rPr>
          <w:rFonts w:ascii="Palatino Linotype" w:eastAsia="Palatino Linotype" w:hAnsi="Palatino Linotype" w:cs="Palatino Linotype"/>
          <w:color w:val="000000"/>
        </w:rPr>
        <w:t>Luego entonces, para efectos de la elaboración de la versión pública se deberá observar lo dispuesto por los artículos 3 fracciones IX, XX, XXI y XLV, 91, 132 fracciones II y III, y 143 fracción I de la Ley de Transparencia y Acceso a la Información Pública del Estado de México y Municipios que establecen:</w:t>
      </w:r>
    </w:p>
    <w:p w:rsidR="00083789" w:rsidRPr="00B44E6B" w:rsidRDefault="00420BA8" w:rsidP="00B44E6B">
      <w:pPr>
        <w:spacing w:line="360" w:lineRule="auto"/>
        <w:ind w:left="850" w:right="-850"/>
        <w:jc w:val="both"/>
        <w:rPr>
          <w:rFonts w:ascii="Palatino Linotype" w:eastAsia="Palatino Linotype" w:hAnsi="Palatino Linotype" w:cs="Palatino Linotype"/>
          <w:i/>
          <w:iCs/>
          <w:color w:val="000000"/>
        </w:rPr>
      </w:pPr>
      <w:r w:rsidRPr="00B44E6B">
        <w:rPr>
          <w:rFonts w:ascii="Palatino Linotype" w:eastAsia="Palatino Linotype" w:hAnsi="Palatino Linotype" w:cs="Palatino Linotype"/>
          <w:i/>
          <w:iCs/>
          <w:color w:val="000000"/>
        </w:rPr>
        <w:t>“</w:t>
      </w:r>
      <w:r w:rsidRPr="00B44E6B">
        <w:rPr>
          <w:rFonts w:ascii="Palatino Linotype" w:eastAsia="Palatino Linotype" w:hAnsi="Palatino Linotype" w:cs="Palatino Linotype"/>
          <w:b/>
          <w:bCs/>
          <w:i/>
          <w:iCs/>
          <w:color w:val="000000"/>
        </w:rPr>
        <w:t>Artículo 3</w:t>
      </w:r>
      <w:r w:rsidRPr="00B44E6B">
        <w:rPr>
          <w:rFonts w:ascii="Palatino Linotype" w:eastAsia="Palatino Linotype" w:hAnsi="Palatino Linotype" w:cs="Palatino Linotype"/>
          <w:i/>
          <w:iCs/>
          <w:color w:val="000000"/>
        </w:rPr>
        <w:t>. Para los efectos de la presente Ley se entenderá por:</w:t>
      </w:r>
    </w:p>
    <w:p w:rsidR="00083789" w:rsidRPr="00B44E6B" w:rsidRDefault="00420BA8" w:rsidP="00B44E6B">
      <w:pPr>
        <w:spacing w:line="360" w:lineRule="auto"/>
        <w:ind w:left="850" w:right="-850"/>
        <w:jc w:val="both"/>
        <w:rPr>
          <w:rFonts w:ascii="Palatino Linotype" w:eastAsia="Palatino Linotype" w:hAnsi="Palatino Linotype" w:cs="Palatino Linotype"/>
          <w:i/>
          <w:iCs/>
          <w:color w:val="000000"/>
        </w:rPr>
      </w:pPr>
      <w:r w:rsidRPr="00B44E6B">
        <w:rPr>
          <w:rFonts w:ascii="Palatino Linotype" w:eastAsia="Palatino Linotype" w:hAnsi="Palatino Linotype" w:cs="Palatino Linotype"/>
          <w:i/>
          <w:iCs/>
          <w:color w:val="000000"/>
        </w:rPr>
        <w:t>[…]</w:t>
      </w:r>
    </w:p>
    <w:p w:rsidR="00083789" w:rsidRPr="00B44E6B" w:rsidRDefault="00420BA8" w:rsidP="00B44E6B">
      <w:pPr>
        <w:spacing w:line="360" w:lineRule="auto"/>
        <w:ind w:left="850" w:right="-850"/>
        <w:jc w:val="both"/>
        <w:rPr>
          <w:rFonts w:ascii="Palatino Linotype" w:eastAsia="Palatino Linotype" w:hAnsi="Palatino Linotype" w:cs="Palatino Linotype"/>
          <w:i/>
          <w:iCs/>
          <w:color w:val="000000"/>
        </w:rPr>
      </w:pPr>
      <w:r w:rsidRPr="00B44E6B">
        <w:rPr>
          <w:rFonts w:ascii="Palatino Linotype" w:eastAsia="Palatino Linotype" w:hAnsi="Palatino Linotype" w:cs="Palatino Linotype"/>
          <w:b/>
          <w:bCs/>
          <w:i/>
          <w:iCs/>
          <w:color w:val="000000"/>
        </w:rPr>
        <w:t>IX. Datos personales</w:t>
      </w:r>
      <w:r w:rsidRPr="00B44E6B">
        <w:rPr>
          <w:rFonts w:ascii="Palatino Linotype" w:eastAsia="Palatino Linotype" w:hAnsi="Palatino Linotype" w:cs="Palatino Linotype"/>
          <w:i/>
          <w:iCs/>
          <w:color w:val="000000"/>
        </w:rPr>
        <w:t xml:space="preserve">: La información concerniente a una persona, identificada o identificable según lo dispuesto por la Ley de Protección de Datos Personales del Estado de México; </w:t>
      </w:r>
    </w:p>
    <w:p w:rsidR="00083789" w:rsidRPr="00B44E6B" w:rsidRDefault="00420BA8" w:rsidP="00B44E6B">
      <w:pPr>
        <w:spacing w:line="360" w:lineRule="auto"/>
        <w:ind w:left="850" w:right="-850"/>
        <w:jc w:val="both"/>
        <w:rPr>
          <w:rFonts w:ascii="Palatino Linotype" w:eastAsia="Palatino Linotype" w:hAnsi="Palatino Linotype" w:cs="Palatino Linotype"/>
          <w:i/>
          <w:iCs/>
          <w:color w:val="000000"/>
        </w:rPr>
      </w:pPr>
      <w:r w:rsidRPr="00B44E6B">
        <w:rPr>
          <w:rFonts w:ascii="Palatino Linotype" w:eastAsia="Palatino Linotype" w:hAnsi="Palatino Linotype" w:cs="Palatino Linotype"/>
          <w:b/>
          <w:bCs/>
          <w:i/>
          <w:iCs/>
          <w:color w:val="000000"/>
        </w:rPr>
        <w:t>XX. Información clasificada</w:t>
      </w:r>
      <w:r w:rsidRPr="00B44E6B">
        <w:rPr>
          <w:rFonts w:ascii="Palatino Linotype" w:eastAsia="Palatino Linotype" w:hAnsi="Palatino Linotype" w:cs="Palatino Linotype"/>
          <w:i/>
          <w:iCs/>
          <w:color w:val="000000"/>
        </w:rPr>
        <w:t>: Aquella considerada por la presente Ley como reservada o confidencial;</w:t>
      </w:r>
    </w:p>
    <w:p w:rsidR="00083789" w:rsidRPr="00B44E6B" w:rsidRDefault="00420BA8" w:rsidP="00B44E6B">
      <w:pPr>
        <w:spacing w:line="360" w:lineRule="auto"/>
        <w:ind w:left="850" w:right="-850"/>
        <w:jc w:val="both"/>
        <w:rPr>
          <w:rFonts w:ascii="Palatino Linotype" w:eastAsia="Palatino Linotype" w:hAnsi="Palatino Linotype" w:cs="Palatino Linotype"/>
          <w:i/>
          <w:iCs/>
          <w:color w:val="000000"/>
        </w:rPr>
      </w:pPr>
      <w:r w:rsidRPr="00B44E6B">
        <w:rPr>
          <w:rFonts w:ascii="Palatino Linotype" w:eastAsia="Palatino Linotype" w:hAnsi="Palatino Linotype" w:cs="Palatino Linotype"/>
          <w:b/>
          <w:bCs/>
          <w:i/>
          <w:iCs/>
          <w:color w:val="000000"/>
        </w:rPr>
        <w:t>XXI. Información confidencial</w:t>
      </w:r>
      <w:r w:rsidRPr="00B44E6B">
        <w:rPr>
          <w:rFonts w:ascii="Palatino Linotype" w:eastAsia="Palatino Linotype" w:hAnsi="Palatino Linotype" w:cs="Palatino Linotype"/>
          <w:i/>
          <w:iCs/>
          <w:color w:val="000000"/>
        </w:rPr>
        <w:t>: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rsidR="00083789" w:rsidRPr="00B44E6B" w:rsidRDefault="00420BA8" w:rsidP="00B44E6B">
      <w:pPr>
        <w:spacing w:line="360" w:lineRule="auto"/>
        <w:ind w:left="850" w:right="-850"/>
        <w:jc w:val="both"/>
        <w:rPr>
          <w:rFonts w:ascii="Palatino Linotype" w:eastAsia="Palatino Linotype" w:hAnsi="Palatino Linotype" w:cs="Palatino Linotype"/>
          <w:i/>
          <w:iCs/>
          <w:color w:val="000000"/>
        </w:rPr>
      </w:pPr>
      <w:r w:rsidRPr="00B44E6B">
        <w:rPr>
          <w:rFonts w:ascii="Palatino Linotype" w:eastAsia="Palatino Linotype" w:hAnsi="Palatino Linotype" w:cs="Palatino Linotype"/>
          <w:b/>
          <w:bCs/>
          <w:i/>
          <w:iCs/>
          <w:color w:val="000000"/>
        </w:rPr>
        <w:t>XLV. Versión pública</w:t>
      </w:r>
      <w:r w:rsidRPr="00B44E6B">
        <w:rPr>
          <w:rFonts w:ascii="Palatino Linotype" w:eastAsia="Palatino Linotype" w:hAnsi="Palatino Linotype" w:cs="Palatino Linotype"/>
          <w:i/>
          <w:iCs/>
          <w:color w:val="000000"/>
        </w:rPr>
        <w:t>: Documento en el que se elimine, suprime o borra la información clasificada como reservada o confidencial para permitir su acceso.</w:t>
      </w:r>
    </w:p>
    <w:p w:rsidR="00083789" w:rsidRPr="00B44E6B" w:rsidRDefault="00420BA8" w:rsidP="00B44E6B">
      <w:pPr>
        <w:spacing w:line="360" w:lineRule="auto"/>
        <w:ind w:left="850" w:right="-850"/>
        <w:jc w:val="both"/>
        <w:rPr>
          <w:rFonts w:ascii="Palatino Linotype" w:eastAsia="Palatino Linotype" w:hAnsi="Palatino Linotype" w:cs="Palatino Linotype"/>
          <w:i/>
          <w:iCs/>
          <w:color w:val="000000"/>
        </w:rPr>
      </w:pPr>
      <w:r w:rsidRPr="00B44E6B">
        <w:rPr>
          <w:rFonts w:ascii="Palatino Linotype" w:eastAsia="Palatino Linotype" w:hAnsi="Palatino Linotype" w:cs="Palatino Linotype"/>
          <w:i/>
          <w:iCs/>
          <w:color w:val="000000"/>
        </w:rPr>
        <w:t>[…]</w:t>
      </w:r>
    </w:p>
    <w:p w:rsidR="00083789" w:rsidRPr="00B44E6B" w:rsidRDefault="00420BA8" w:rsidP="00B44E6B">
      <w:pPr>
        <w:spacing w:line="360" w:lineRule="auto"/>
        <w:ind w:left="850" w:right="-850"/>
        <w:jc w:val="both"/>
        <w:rPr>
          <w:rFonts w:ascii="Palatino Linotype" w:eastAsia="Palatino Linotype" w:hAnsi="Palatino Linotype" w:cs="Palatino Linotype"/>
          <w:i/>
          <w:iCs/>
          <w:color w:val="000000"/>
        </w:rPr>
      </w:pPr>
      <w:r w:rsidRPr="00B44E6B">
        <w:rPr>
          <w:rFonts w:ascii="Palatino Linotype" w:eastAsia="Palatino Linotype" w:hAnsi="Palatino Linotype" w:cs="Palatino Linotype"/>
          <w:b/>
          <w:bCs/>
          <w:i/>
          <w:iCs/>
          <w:color w:val="000000"/>
        </w:rPr>
        <w:t>Artículo 91.</w:t>
      </w:r>
      <w:r w:rsidRPr="00B44E6B">
        <w:rPr>
          <w:rFonts w:ascii="Palatino Linotype" w:eastAsia="Palatino Linotype" w:hAnsi="Palatino Linotype" w:cs="Palatino Linotype"/>
          <w:i/>
          <w:iCs/>
          <w:color w:val="000000"/>
        </w:rPr>
        <w:t xml:space="preserve"> El acceso a la información pública será restringido excepcionalmente, cuando ésta sea clasificada como reservada o confidencial.</w:t>
      </w:r>
    </w:p>
    <w:p w:rsidR="00083789" w:rsidRPr="00B44E6B" w:rsidRDefault="00420BA8" w:rsidP="00B44E6B">
      <w:pPr>
        <w:spacing w:line="360" w:lineRule="auto"/>
        <w:ind w:left="850" w:right="-850"/>
        <w:jc w:val="both"/>
        <w:rPr>
          <w:rFonts w:ascii="Palatino Linotype" w:eastAsia="Palatino Linotype" w:hAnsi="Palatino Linotype" w:cs="Palatino Linotype"/>
          <w:i/>
          <w:iCs/>
          <w:color w:val="000000"/>
        </w:rPr>
      </w:pPr>
      <w:r w:rsidRPr="00B44E6B">
        <w:rPr>
          <w:rFonts w:ascii="Palatino Linotype" w:eastAsia="Palatino Linotype" w:hAnsi="Palatino Linotype" w:cs="Palatino Linotype"/>
          <w:b/>
          <w:bCs/>
          <w:i/>
          <w:iCs/>
          <w:color w:val="000000"/>
        </w:rPr>
        <w:lastRenderedPageBreak/>
        <w:t>Artículo 132</w:t>
      </w:r>
      <w:r w:rsidRPr="00B44E6B">
        <w:rPr>
          <w:rFonts w:ascii="Palatino Linotype" w:eastAsia="Palatino Linotype" w:hAnsi="Palatino Linotype" w:cs="Palatino Linotype"/>
          <w:i/>
          <w:iCs/>
          <w:color w:val="000000"/>
        </w:rPr>
        <w:t>. La clasificación de la información se llevará a cabo en el momento en que:</w:t>
      </w:r>
    </w:p>
    <w:p w:rsidR="00083789" w:rsidRPr="00B44E6B" w:rsidRDefault="00420BA8" w:rsidP="00B44E6B">
      <w:pPr>
        <w:spacing w:line="360" w:lineRule="auto"/>
        <w:ind w:left="850" w:right="-850"/>
        <w:jc w:val="both"/>
        <w:rPr>
          <w:rFonts w:ascii="Palatino Linotype" w:eastAsia="Palatino Linotype" w:hAnsi="Palatino Linotype" w:cs="Palatino Linotype"/>
          <w:i/>
          <w:iCs/>
          <w:color w:val="000000"/>
        </w:rPr>
      </w:pPr>
      <w:r w:rsidRPr="00B44E6B">
        <w:rPr>
          <w:rFonts w:ascii="Palatino Linotype" w:eastAsia="Palatino Linotype" w:hAnsi="Palatino Linotype" w:cs="Palatino Linotype"/>
          <w:b/>
          <w:bCs/>
          <w:i/>
          <w:iCs/>
          <w:color w:val="000000"/>
        </w:rPr>
        <w:t>I.</w:t>
      </w:r>
      <w:r w:rsidRPr="00B44E6B">
        <w:rPr>
          <w:rFonts w:ascii="Palatino Linotype" w:eastAsia="Palatino Linotype" w:hAnsi="Palatino Linotype" w:cs="Palatino Linotype"/>
          <w:i/>
          <w:iCs/>
          <w:color w:val="000000"/>
        </w:rPr>
        <w:t xml:space="preserve"> Se reciba una solicitud de acceso a la información;</w:t>
      </w:r>
    </w:p>
    <w:p w:rsidR="00083789" w:rsidRPr="00B44E6B" w:rsidRDefault="00420BA8" w:rsidP="00B44E6B">
      <w:pPr>
        <w:spacing w:line="360" w:lineRule="auto"/>
        <w:ind w:left="850" w:right="-850"/>
        <w:jc w:val="both"/>
        <w:rPr>
          <w:rFonts w:ascii="Palatino Linotype" w:eastAsia="Palatino Linotype" w:hAnsi="Palatino Linotype" w:cs="Palatino Linotype"/>
          <w:i/>
          <w:iCs/>
          <w:color w:val="000000"/>
        </w:rPr>
      </w:pPr>
      <w:r w:rsidRPr="00B44E6B">
        <w:rPr>
          <w:rFonts w:ascii="Palatino Linotype" w:eastAsia="Palatino Linotype" w:hAnsi="Palatino Linotype" w:cs="Palatino Linotype"/>
          <w:b/>
          <w:bCs/>
          <w:i/>
          <w:iCs/>
          <w:color w:val="000000"/>
        </w:rPr>
        <w:t>II.</w:t>
      </w:r>
      <w:r w:rsidRPr="00B44E6B">
        <w:rPr>
          <w:rFonts w:ascii="Palatino Linotype" w:eastAsia="Palatino Linotype" w:hAnsi="Palatino Linotype" w:cs="Palatino Linotype"/>
          <w:i/>
          <w:iCs/>
          <w:color w:val="000000"/>
        </w:rPr>
        <w:t xml:space="preserve"> Se determine mediante resolución de autoridad competente; o</w:t>
      </w:r>
    </w:p>
    <w:p w:rsidR="00083789" w:rsidRPr="00B44E6B" w:rsidRDefault="00420BA8" w:rsidP="00B44E6B">
      <w:pPr>
        <w:spacing w:line="360" w:lineRule="auto"/>
        <w:ind w:left="850" w:right="-850"/>
        <w:jc w:val="both"/>
        <w:rPr>
          <w:rFonts w:ascii="Palatino Linotype" w:eastAsia="Palatino Linotype" w:hAnsi="Palatino Linotype" w:cs="Palatino Linotype"/>
          <w:i/>
          <w:iCs/>
          <w:color w:val="000000"/>
        </w:rPr>
      </w:pPr>
      <w:r w:rsidRPr="00B44E6B">
        <w:rPr>
          <w:rFonts w:ascii="Palatino Linotype" w:eastAsia="Palatino Linotype" w:hAnsi="Palatino Linotype" w:cs="Palatino Linotype"/>
          <w:b/>
          <w:bCs/>
          <w:i/>
          <w:iCs/>
          <w:color w:val="000000"/>
        </w:rPr>
        <w:t>III.</w:t>
      </w:r>
      <w:r w:rsidRPr="00B44E6B">
        <w:rPr>
          <w:rFonts w:ascii="Palatino Linotype" w:eastAsia="Palatino Linotype" w:hAnsi="Palatino Linotype" w:cs="Palatino Linotype"/>
          <w:i/>
          <w:iCs/>
          <w:color w:val="000000"/>
        </w:rPr>
        <w:t xml:space="preserve"> Se generen versiones públicas para dar cumplimiento a las obligaciones de transparencia previstas en esta Ley.</w:t>
      </w:r>
    </w:p>
    <w:p w:rsidR="00083789" w:rsidRPr="00B44E6B" w:rsidRDefault="00420BA8" w:rsidP="00B44E6B">
      <w:pPr>
        <w:spacing w:line="360" w:lineRule="auto"/>
        <w:ind w:left="850" w:right="-850"/>
        <w:jc w:val="both"/>
        <w:rPr>
          <w:rFonts w:ascii="Palatino Linotype" w:eastAsia="Palatino Linotype" w:hAnsi="Palatino Linotype" w:cs="Palatino Linotype"/>
          <w:i/>
          <w:iCs/>
          <w:color w:val="000000"/>
        </w:rPr>
      </w:pPr>
      <w:r w:rsidRPr="00B44E6B">
        <w:rPr>
          <w:rFonts w:ascii="Palatino Linotype" w:eastAsia="Palatino Linotype" w:hAnsi="Palatino Linotype" w:cs="Palatino Linotype"/>
          <w:i/>
          <w:iCs/>
          <w:color w:val="000000"/>
        </w:rPr>
        <w:t>[…]</w:t>
      </w:r>
    </w:p>
    <w:p w:rsidR="00083789" w:rsidRPr="00B44E6B" w:rsidRDefault="00083789" w:rsidP="00B44E6B">
      <w:pPr>
        <w:spacing w:line="360" w:lineRule="auto"/>
        <w:ind w:left="850" w:right="-850"/>
        <w:jc w:val="both"/>
        <w:rPr>
          <w:rFonts w:ascii="Palatino Linotype" w:eastAsia="Palatino Linotype" w:hAnsi="Palatino Linotype" w:cs="Palatino Linotype"/>
          <w:i/>
          <w:iCs/>
          <w:color w:val="000000"/>
        </w:rPr>
      </w:pPr>
    </w:p>
    <w:p w:rsidR="00083789" w:rsidRPr="00B44E6B" w:rsidRDefault="00420BA8" w:rsidP="00B44E6B">
      <w:pPr>
        <w:spacing w:line="360" w:lineRule="auto"/>
        <w:ind w:left="850" w:right="-850"/>
        <w:jc w:val="both"/>
        <w:rPr>
          <w:rFonts w:ascii="Palatino Linotype" w:eastAsia="Palatino Linotype" w:hAnsi="Palatino Linotype" w:cs="Palatino Linotype"/>
          <w:i/>
          <w:iCs/>
          <w:color w:val="000000"/>
        </w:rPr>
      </w:pPr>
      <w:r w:rsidRPr="00B44E6B">
        <w:rPr>
          <w:rFonts w:ascii="Palatino Linotype" w:eastAsia="Palatino Linotype" w:hAnsi="Palatino Linotype" w:cs="Palatino Linotype"/>
          <w:b/>
          <w:bCs/>
          <w:i/>
          <w:iCs/>
          <w:color w:val="000000"/>
        </w:rPr>
        <w:t>Artículo 143.</w:t>
      </w:r>
      <w:r w:rsidRPr="00B44E6B">
        <w:rPr>
          <w:rFonts w:ascii="Palatino Linotype" w:eastAsia="Palatino Linotype" w:hAnsi="Palatino Linotype" w:cs="Palatino Linotype"/>
          <w:i/>
          <w:iCs/>
          <w:color w:val="000000"/>
        </w:rPr>
        <w:t xml:space="preserve"> Para los efectos de esta Ley se considera información confidencial, la clasificada como tal, de manera permanente, por su naturaleza, cuando:</w:t>
      </w:r>
    </w:p>
    <w:p w:rsidR="00083789" w:rsidRPr="00B44E6B" w:rsidRDefault="00420BA8" w:rsidP="00B44E6B">
      <w:pPr>
        <w:spacing w:line="360" w:lineRule="auto"/>
        <w:ind w:left="850" w:right="-850"/>
        <w:jc w:val="both"/>
        <w:rPr>
          <w:rFonts w:ascii="Palatino Linotype" w:eastAsia="Palatino Linotype" w:hAnsi="Palatino Linotype" w:cs="Palatino Linotype"/>
          <w:i/>
          <w:iCs/>
          <w:color w:val="000000"/>
        </w:rPr>
      </w:pPr>
      <w:r w:rsidRPr="00B44E6B">
        <w:rPr>
          <w:rFonts w:ascii="Palatino Linotype" w:eastAsia="Palatino Linotype" w:hAnsi="Palatino Linotype" w:cs="Palatino Linotype"/>
          <w:b/>
          <w:bCs/>
          <w:i/>
          <w:iCs/>
          <w:color w:val="000000"/>
        </w:rPr>
        <w:t>I.</w:t>
      </w:r>
      <w:r w:rsidRPr="00B44E6B">
        <w:rPr>
          <w:rFonts w:ascii="Palatino Linotype" w:eastAsia="Palatino Linotype" w:hAnsi="Palatino Linotype" w:cs="Palatino Linotype"/>
          <w:i/>
          <w:iCs/>
          <w:color w:val="000000"/>
        </w:rPr>
        <w:t xml:space="preserve"> Se refiera a la información privada y los datos personales concernientes a una persona física o jurídico colectiva identificada o identificable;</w:t>
      </w:r>
    </w:p>
    <w:p w:rsidR="00083789" w:rsidRPr="00B44E6B" w:rsidRDefault="00420BA8" w:rsidP="00B44E6B">
      <w:pPr>
        <w:spacing w:line="360" w:lineRule="auto"/>
        <w:ind w:left="850" w:right="-850"/>
        <w:jc w:val="both"/>
        <w:rPr>
          <w:rFonts w:ascii="Palatino Linotype" w:eastAsia="Palatino Linotype" w:hAnsi="Palatino Linotype" w:cs="Palatino Linotype"/>
          <w:i/>
          <w:iCs/>
          <w:color w:val="000000"/>
        </w:rPr>
      </w:pPr>
      <w:r w:rsidRPr="00B44E6B">
        <w:rPr>
          <w:rFonts w:ascii="Palatino Linotype" w:eastAsia="Palatino Linotype" w:hAnsi="Palatino Linotype" w:cs="Palatino Linotype"/>
          <w:b/>
          <w:bCs/>
          <w:i/>
          <w:iCs/>
          <w:color w:val="000000"/>
        </w:rPr>
        <w:t>II.</w:t>
      </w:r>
      <w:r w:rsidRPr="00B44E6B">
        <w:rPr>
          <w:rFonts w:ascii="Palatino Linotype" w:eastAsia="Palatino Linotype" w:hAnsi="Palatino Linotype" w:cs="Palatino Linotype"/>
          <w:i/>
          <w:iCs/>
          <w:color w:val="000000"/>
        </w:rPr>
        <w:t xml:space="preserve"> Los secretos bancario, fiduciario, industrial, comercial, fiscal, bursátil y postal, cuya titularidad corresponda a particulares, sujetos de derecho internacional o a sujetos obligados cuando no involucren el ejercicio de recursos públicos; y</w:t>
      </w:r>
    </w:p>
    <w:p w:rsidR="00083789" w:rsidRPr="00B44E6B" w:rsidRDefault="00420BA8" w:rsidP="00B44E6B">
      <w:pPr>
        <w:spacing w:line="360" w:lineRule="auto"/>
        <w:ind w:left="850" w:right="-850"/>
        <w:jc w:val="both"/>
        <w:rPr>
          <w:rFonts w:ascii="Palatino Linotype" w:eastAsia="Palatino Linotype" w:hAnsi="Palatino Linotype" w:cs="Palatino Linotype"/>
          <w:i/>
          <w:iCs/>
          <w:color w:val="000000"/>
        </w:rPr>
      </w:pPr>
      <w:r w:rsidRPr="00B44E6B">
        <w:rPr>
          <w:rFonts w:ascii="Palatino Linotype" w:eastAsia="Palatino Linotype" w:hAnsi="Palatino Linotype" w:cs="Palatino Linotype"/>
          <w:b/>
          <w:bCs/>
          <w:i/>
          <w:iCs/>
          <w:color w:val="000000"/>
        </w:rPr>
        <w:t>III.</w:t>
      </w:r>
      <w:r w:rsidRPr="00B44E6B">
        <w:rPr>
          <w:rFonts w:ascii="Palatino Linotype" w:eastAsia="Palatino Linotype" w:hAnsi="Palatino Linotype" w:cs="Palatino Linotype"/>
          <w:i/>
          <w:iCs/>
          <w:color w:val="000000"/>
        </w:rPr>
        <w:t xml:space="preserve"> La que presenten los particulares a los sujetos obligados, de conformidad con lo dispuesto por las leyes o los tratados internacionales.</w:t>
      </w:r>
    </w:p>
    <w:p w:rsidR="00083789" w:rsidRPr="00B44E6B" w:rsidRDefault="00420BA8" w:rsidP="00B44E6B">
      <w:pPr>
        <w:spacing w:line="360" w:lineRule="auto"/>
        <w:ind w:left="850" w:right="-850"/>
        <w:jc w:val="both"/>
        <w:rPr>
          <w:rFonts w:ascii="Palatino Linotype" w:eastAsia="Palatino Linotype" w:hAnsi="Palatino Linotype" w:cs="Palatino Linotype"/>
          <w:i/>
          <w:iCs/>
          <w:color w:val="000000"/>
        </w:rPr>
      </w:pPr>
      <w:r w:rsidRPr="00B44E6B">
        <w:rPr>
          <w:rFonts w:ascii="Palatino Linotype" w:eastAsia="Palatino Linotype" w:hAnsi="Palatino Linotype" w:cs="Palatino Linotype"/>
          <w:i/>
          <w:iCs/>
          <w:color w:val="000000"/>
        </w:rPr>
        <w:t>La información confidencial no estará sujeta a temporalidad alguna y sólo podrán tener acceso a ella los titulares de la misma, sus representantes y los servidores públicos facultados para ello.</w:t>
      </w:r>
    </w:p>
    <w:p w:rsidR="00083789" w:rsidRPr="00B44E6B" w:rsidRDefault="00420BA8" w:rsidP="00B44E6B">
      <w:pPr>
        <w:spacing w:line="360" w:lineRule="auto"/>
        <w:ind w:left="850" w:right="-850"/>
        <w:jc w:val="both"/>
        <w:rPr>
          <w:rFonts w:ascii="Palatino Linotype" w:eastAsia="Palatino Linotype" w:hAnsi="Palatino Linotype" w:cs="Palatino Linotype"/>
          <w:i/>
          <w:iCs/>
          <w:color w:val="000000"/>
        </w:rPr>
      </w:pPr>
      <w:r w:rsidRPr="00B44E6B">
        <w:rPr>
          <w:rFonts w:ascii="Palatino Linotype" w:eastAsia="Palatino Linotype" w:hAnsi="Palatino Linotype" w:cs="Palatino Linotype"/>
          <w:i/>
          <w:iCs/>
          <w:color w:val="000000"/>
        </w:rPr>
        <w:t>No se considerará confidencial la información que se encuentre en los registros públicos o en fuentes de acceso público, ni tampoco la que sea considerada por la presente ley como información pública.”</w:t>
      </w:r>
    </w:p>
    <w:p w:rsidR="00083789" w:rsidRPr="00B44E6B" w:rsidRDefault="00083789" w:rsidP="00B44E6B">
      <w:pPr>
        <w:spacing w:line="360" w:lineRule="auto"/>
        <w:ind w:left="850" w:right="-850"/>
        <w:jc w:val="both"/>
        <w:rPr>
          <w:rFonts w:ascii="Palatino Linotype" w:eastAsia="Palatino Linotype" w:hAnsi="Palatino Linotype" w:cs="Palatino Linotype"/>
          <w:i/>
          <w:iCs/>
          <w:color w:val="000000"/>
        </w:rPr>
      </w:pPr>
    </w:p>
    <w:p w:rsidR="00083789" w:rsidRPr="00B44E6B" w:rsidRDefault="00420BA8" w:rsidP="00B44E6B">
      <w:pPr>
        <w:pBdr>
          <w:top w:val="nil"/>
          <w:left w:val="nil"/>
          <w:bottom w:val="nil"/>
          <w:right w:val="nil"/>
          <w:between w:val="nil"/>
        </w:pBdr>
        <w:spacing w:line="360" w:lineRule="auto"/>
        <w:ind w:right="-850"/>
        <w:jc w:val="both"/>
        <w:rPr>
          <w:rFonts w:ascii="Palatino Linotype" w:eastAsia="Palatino Linotype" w:hAnsi="Palatino Linotype" w:cs="Palatino Linotype"/>
          <w:color w:val="000000"/>
        </w:rPr>
      </w:pPr>
      <w:r w:rsidRPr="00B44E6B">
        <w:rPr>
          <w:rFonts w:ascii="Palatino Linotype" w:eastAsia="Palatino Linotype" w:hAnsi="Palatino Linotype" w:cs="Palatino Linotype"/>
          <w:b/>
          <w:bCs/>
        </w:rPr>
        <w:t xml:space="preserve">38. </w:t>
      </w:r>
      <w:r w:rsidRPr="00B44E6B">
        <w:rPr>
          <w:rFonts w:ascii="Palatino Linotype" w:eastAsia="Palatino Linotype" w:hAnsi="Palatino Linotype" w:cs="Palatino Linotype"/>
          <w:color w:val="000000"/>
        </w:rPr>
        <w:t xml:space="preserve">Igualmente, los Lineamientos Generales en Materia de Clasificación y Desclasificación de la Información, así como para la elaboración de Versiones Públicas, emitidos por el Consejo Nacional </w:t>
      </w:r>
      <w:r w:rsidRPr="00B44E6B">
        <w:rPr>
          <w:rFonts w:ascii="Palatino Linotype" w:eastAsia="Palatino Linotype" w:hAnsi="Palatino Linotype" w:cs="Palatino Linotype"/>
          <w:color w:val="000000"/>
        </w:rPr>
        <w:lastRenderedPageBreak/>
        <w:t xml:space="preserve">del Sistema Nacional de Transparencia, Acceso a la Información Pública y Protección de Datos Personales, tienen por objeto establecer los criterios con base en los cuales los sujetos obligados </w:t>
      </w:r>
      <w:r w:rsidRPr="00B44E6B">
        <w:rPr>
          <w:rFonts w:ascii="Palatino Linotype" w:eastAsia="Palatino Linotype" w:hAnsi="Palatino Linotype" w:cs="Palatino Linotype"/>
        </w:rPr>
        <w:t>clasificará</w:t>
      </w:r>
      <w:r w:rsidRPr="00B44E6B">
        <w:rPr>
          <w:rFonts w:ascii="Palatino Linotype" w:eastAsia="Palatino Linotype" w:hAnsi="Palatino Linotype" w:cs="Palatino Linotype"/>
          <w:color w:val="000000"/>
        </w:rPr>
        <w:t xml:space="preserve"> como reservada o confidencial la información que posean, desclasificarán y generarán, en su caso, versiones públicas de expedientes o documentos que contengan partes o secciones clasificadas.</w:t>
      </w:r>
    </w:p>
    <w:p w:rsidR="00083789" w:rsidRPr="00B44E6B" w:rsidRDefault="00083789" w:rsidP="00B44E6B">
      <w:pPr>
        <w:pBdr>
          <w:top w:val="nil"/>
          <w:left w:val="nil"/>
          <w:bottom w:val="nil"/>
          <w:right w:val="nil"/>
          <w:between w:val="nil"/>
        </w:pBdr>
        <w:spacing w:line="360" w:lineRule="auto"/>
        <w:ind w:right="-850"/>
        <w:jc w:val="both"/>
        <w:rPr>
          <w:rFonts w:ascii="Palatino Linotype" w:eastAsia="Palatino Linotype" w:hAnsi="Palatino Linotype" w:cs="Palatino Linotype"/>
          <w:color w:val="000000"/>
        </w:rPr>
      </w:pPr>
    </w:p>
    <w:p w:rsidR="00083789" w:rsidRPr="00B44E6B" w:rsidRDefault="00420BA8" w:rsidP="00B44E6B">
      <w:pPr>
        <w:pBdr>
          <w:top w:val="nil"/>
          <w:left w:val="nil"/>
          <w:bottom w:val="nil"/>
          <w:right w:val="nil"/>
          <w:between w:val="nil"/>
        </w:pBdr>
        <w:spacing w:line="360" w:lineRule="auto"/>
        <w:ind w:right="-850"/>
        <w:jc w:val="both"/>
        <w:rPr>
          <w:rFonts w:ascii="Palatino Linotype" w:eastAsia="Palatino Linotype" w:hAnsi="Palatino Linotype" w:cs="Palatino Linotype"/>
          <w:color w:val="000000"/>
        </w:rPr>
      </w:pPr>
      <w:r w:rsidRPr="00B44E6B">
        <w:rPr>
          <w:rFonts w:ascii="Palatino Linotype" w:eastAsia="Palatino Linotype" w:hAnsi="Palatino Linotype" w:cs="Palatino Linotype"/>
          <w:b/>
          <w:bCs/>
        </w:rPr>
        <w:t xml:space="preserve">39. </w:t>
      </w:r>
      <w:r w:rsidRPr="00B44E6B">
        <w:rPr>
          <w:rFonts w:ascii="Palatino Linotype" w:eastAsia="Palatino Linotype" w:hAnsi="Palatino Linotype" w:cs="Palatino Linotype"/>
          <w:color w:val="000000"/>
        </w:rPr>
        <w:t>En el caso específico, la información solicitada puede contener datos susceptibles de clasificarse, que de hacerse públicos afectarían la intimidad y vida privada de particulares; que se ha reiterado en las resoluciones de este Pleno que además de los datos especificados en la Ley de Transparencia y Acceso a la Información Pública del Estado de México y Municipios, se consideran confidenciales cuyo acceso debe ser restringido, los cuales deben testarse al momento de la elaboración de versiones públicas.</w:t>
      </w:r>
    </w:p>
    <w:p w:rsidR="00083789" w:rsidRPr="00B44E6B" w:rsidRDefault="00083789" w:rsidP="00B44E6B">
      <w:pPr>
        <w:pBdr>
          <w:top w:val="nil"/>
          <w:left w:val="nil"/>
          <w:bottom w:val="nil"/>
          <w:right w:val="nil"/>
          <w:between w:val="nil"/>
        </w:pBdr>
        <w:ind w:left="720" w:right="-850"/>
        <w:rPr>
          <w:rFonts w:ascii="Palatino Linotype" w:eastAsia="Palatino Linotype" w:hAnsi="Palatino Linotype" w:cs="Palatino Linotype"/>
          <w:color w:val="000000"/>
        </w:rPr>
      </w:pPr>
    </w:p>
    <w:p w:rsidR="00083789" w:rsidRPr="00B44E6B" w:rsidRDefault="00420BA8" w:rsidP="00B44E6B">
      <w:pPr>
        <w:pBdr>
          <w:top w:val="nil"/>
          <w:left w:val="nil"/>
          <w:bottom w:val="nil"/>
          <w:right w:val="nil"/>
          <w:between w:val="nil"/>
        </w:pBdr>
        <w:spacing w:line="360" w:lineRule="auto"/>
        <w:ind w:right="-850"/>
        <w:jc w:val="both"/>
        <w:rPr>
          <w:rFonts w:ascii="Palatino Linotype" w:eastAsia="Palatino Linotype" w:hAnsi="Palatino Linotype" w:cs="Palatino Linotype"/>
          <w:color w:val="000000"/>
        </w:rPr>
      </w:pPr>
      <w:r w:rsidRPr="00B44E6B">
        <w:rPr>
          <w:rFonts w:ascii="Palatino Linotype" w:eastAsia="Palatino Linotype" w:hAnsi="Palatino Linotype" w:cs="Palatino Linotype"/>
          <w:b/>
          <w:bCs/>
        </w:rPr>
        <w:t xml:space="preserve">40. </w:t>
      </w:r>
      <w:r w:rsidRPr="00B44E6B">
        <w:rPr>
          <w:rFonts w:ascii="Palatino Linotype" w:eastAsia="Palatino Linotype" w:hAnsi="Palatino Linotype" w:cs="Palatino Linotype"/>
          <w:color w:val="000000"/>
        </w:rPr>
        <w:t xml:space="preserve">Asimismo, se destaca que la versión pública que elabore </w:t>
      </w:r>
      <w:r w:rsidRPr="00B44E6B">
        <w:rPr>
          <w:rFonts w:ascii="Palatino Linotype" w:eastAsia="Palatino Linotype" w:hAnsi="Palatino Linotype" w:cs="Palatino Linotype"/>
          <w:b/>
          <w:bCs/>
          <w:color w:val="000000"/>
        </w:rPr>
        <w:t>EL SUJETO OBLIGADO</w:t>
      </w:r>
      <w:r w:rsidRPr="00B44E6B">
        <w:rPr>
          <w:rFonts w:ascii="Palatino Linotype" w:eastAsia="Palatino Linotype" w:hAnsi="Palatino Linotype" w:cs="Palatino Linotype"/>
          <w:color w:val="000000"/>
        </w:rPr>
        <w:t xml:space="preserve"> debe cumplir con las formalidades exigidas en la Ley, por lo que para tal efecto emitirá el Acuerdo del Comité de Transparencia en el que se expongan los fundamentos y razonamientos que le llevaron a testar, suprimir o eliminar datos de dicho soporte documental, ya que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w:t>
      </w:r>
      <w:r w:rsidRPr="00B44E6B">
        <w:rPr>
          <w:rFonts w:ascii="Palatino Linotype" w:eastAsia="Palatino Linotype" w:hAnsi="Palatino Linotype" w:cs="Palatino Linotype"/>
          <w:color w:val="000000"/>
        </w:rPr>
        <w:lastRenderedPageBreak/>
        <w:t>de acceso a la información del solicitante, por lo que el acuerdo respectivo, deberá hacerse del conocimiento de la parte </w:t>
      </w:r>
      <w:r w:rsidRPr="00B44E6B">
        <w:rPr>
          <w:rFonts w:ascii="Palatino Linotype" w:eastAsia="Palatino Linotype" w:hAnsi="Palatino Linotype" w:cs="Palatino Linotype"/>
          <w:b/>
          <w:bCs/>
          <w:color w:val="000000"/>
        </w:rPr>
        <w:t>RECURRENTE</w:t>
      </w:r>
      <w:r w:rsidRPr="00B44E6B">
        <w:rPr>
          <w:rFonts w:ascii="Palatino Linotype" w:eastAsia="Palatino Linotype" w:hAnsi="Palatino Linotype" w:cs="Palatino Linotype"/>
          <w:color w:val="000000"/>
        </w:rPr>
        <w:t>.</w:t>
      </w:r>
    </w:p>
    <w:p w:rsidR="00083789" w:rsidRPr="00B44E6B" w:rsidRDefault="00083789" w:rsidP="00B44E6B">
      <w:pPr>
        <w:pBdr>
          <w:top w:val="nil"/>
          <w:left w:val="nil"/>
          <w:bottom w:val="nil"/>
          <w:right w:val="nil"/>
          <w:between w:val="nil"/>
        </w:pBdr>
        <w:ind w:left="720" w:right="-850"/>
        <w:rPr>
          <w:rFonts w:ascii="Palatino Linotype" w:eastAsia="Palatino Linotype" w:hAnsi="Palatino Linotype" w:cs="Palatino Linotype"/>
          <w:color w:val="000000"/>
        </w:rPr>
      </w:pPr>
    </w:p>
    <w:p w:rsidR="00083789" w:rsidRPr="00B44E6B" w:rsidRDefault="00420BA8" w:rsidP="00B44E6B">
      <w:pPr>
        <w:pBdr>
          <w:top w:val="nil"/>
          <w:left w:val="nil"/>
          <w:bottom w:val="nil"/>
          <w:right w:val="nil"/>
          <w:between w:val="nil"/>
        </w:pBdr>
        <w:spacing w:line="360" w:lineRule="auto"/>
        <w:ind w:right="-850"/>
        <w:jc w:val="both"/>
        <w:rPr>
          <w:rFonts w:ascii="Palatino Linotype" w:eastAsia="Palatino Linotype" w:hAnsi="Palatino Linotype" w:cs="Palatino Linotype"/>
          <w:color w:val="000000"/>
        </w:rPr>
      </w:pPr>
      <w:r w:rsidRPr="00B44E6B">
        <w:rPr>
          <w:rFonts w:ascii="Palatino Linotype" w:eastAsia="Palatino Linotype" w:hAnsi="Palatino Linotype" w:cs="Palatino Linotype"/>
          <w:b/>
          <w:bCs/>
        </w:rPr>
        <w:t xml:space="preserve">41. </w:t>
      </w:r>
      <w:r w:rsidRPr="00B44E6B">
        <w:rPr>
          <w:rFonts w:ascii="Palatino Linotype" w:eastAsia="Palatino Linotype" w:hAnsi="Palatino Linotype" w:cs="Palatino Linotype"/>
          <w:color w:val="000000"/>
        </w:rPr>
        <w:t>Asimismo, es importante señalar que dicha clasificación se tiene que efectuar mediante la forma y formalidades que la ley de la materia impone; es decir, mediante acuerdo debidamente fundado y motivado, de su Comité de Transparencia, en términos de los artículos 49, fracción VIII y 132, fracciones II y III de la Ley de Transparencia y Acceso a la Información Pública del Estado de México y Municipios, así como los numerales Segundo, fracción XVIII, y del Cuarto al Décimo Primero de los Lineamientos Generales en materia de Clasificación y Desclasificación de la Información, así como para la elaboración de Versiones Públicas, que literalmente expresan:</w:t>
      </w:r>
    </w:p>
    <w:p w:rsidR="00083789" w:rsidRPr="00B44E6B" w:rsidRDefault="00420BA8" w:rsidP="00B44E6B">
      <w:pPr>
        <w:spacing w:line="360" w:lineRule="auto"/>
        <w:ind w:left="850" w:right="-850"/>
        <w:jc w:val="center"/>
        <w:rPr>
          <w:rFonts w:ascii="Palatino Linotype" w:eastAsia="Palatino Linotype" w:hAnsi="Palatino Linotype" w:cs="Palatino Linotype"/>
          <w:b/>
          <w:bCs/>
          <w:i/>
          <w:iCs/>
          <w:color w:val="000000"/>
        </w:rPr>
      </w:pPr>
      <w:r w:rsidRPr="00B44E6B">
        <w:rPr>
          <w:rFonts w:ascii="Palatino Linotype" w:eastAsia="Palatino Linotype" w:hAnsi="Palatino Linotype" w:cs="Palatino Linotype"/>
          <w:i/>
          <w:iCs/>
          <w:color w:val="000000"/>
        </w:rPr>
        <w:t>“</w:t>
      </w:r>
      <w:r w:rsidRPr="00B44E6B">
        <w:rPr>
          <w:rFonts w:ascii="Palatino Linotype" w:eastAsia="Palatino Linotype" w:hAnsi="Palatino Linotype" w:cs="Palatino Linotype"/>
          <w:b/>
          <w:bCs/>
          <w:i/>
          <w:iCs/>
          <w:color w:val="000000"/>
        </w:rPr>
        <w:t>Ley de Transparencia y Acceso a la Información Pública del Estado de México y Municipios</w:t>
      </w:r>
    </w:p>
    <w:p w:rsidR="00083789" w:rsidRPr="00B44E6B" w:rsidRDefault="00420BA8" w:rsidP="00B44E6B">
      <w:pPr>
        <w:spacing w:line="360" w:lineRule="auto"/>
        <w:ind w:left="850" w:right="-850"/>
        <w:jc w:val="both"/>
        <w:rPr>
          <w:rFonts w:ascii="Palatino Linotype" w:eastAsia="Palatino Linotype" w:hAnsi="Palatino Linotype" w:cs="Palatino Linotype"/>
          <w:i/>
          <w:iCs/>
          <w:color w:val="000000"/>
        </w:rPr>
      </w:pPr>
      <w:r w:rsidRPr="00B44E6B">
        <w:rPr>
          <w:rFonts w:ascii="Palatino Linotype" w:eastAsia="Palatino Linotype" w:hAnsi="Palatino Linotype" w:cs="Palatino Linotype"/>
          <w:b/>
          <w:bCs/>
          <w:i/>
          <w:iCs/>
          <w:color w:val="000000"/>
        </w:rPr>
        <w:t>Artículo 49.</w:t>
      </w:r>
      <w:r w:rsidRPr="00B44E6B">
        <w:rPr>
          <w:rFonts w:ascii="Palatino Linotype" w:eastAsia="Palatino Linotype" w:hAnsi="Palatino Linotype" w:cs="Palatino Linotype"/>
          <w:i/>
          <w:iCs/>
          <w:color w:val="000000"/>
        </w:rPr>
        <w:t xml:space="preserve"> Los Comités de Transparencia tendrán las siguientes atribuciones:</w:t>
      </w:r>
    </w:p>
    <w:p w:rsidR="00083789" w:rsidRPr="00B44E6B" w:rsidRDefault="00420BA8" w:rsidP="00B44E6B">
      <w:pPr>
        <w:spacing w:line="360" w:lineRule="auto"/>
        <w:ind w:left="850" w:right="-850"/>
        <w:jc w:val="both"/>
        <w:rPr>
          <w:rFonts w:ascii="Palatino Linotype" w:eastAsia="Palatino Linotype" w:hAnsi="Palatino Linotype" w:cs="Palatino Linotype"/>
          <w:i/>
          <w:iCs/>
          <w:color w:val="000000"/>
        </w:rPr>
      </w:pPr>
      <w:r w:rsidRPr="00B44E6B">
        <w:rPr>
          <w:rFonts w:ascii="Palatino Linotype" w:eastAsia="Palatino Linotype" w:hAnsi="Palatino Linotype" w:cs="Palatino Linotype"/>
          <w:b/>
          <w:bCs/>
          <w:i/>
          <w:iCs/>
          <w:color w:val="000000"/>
        </w:rPr>
        <w:t>VIII</w:t>
      </w:r>
      <w:r w:rsidRPr="00B44E6B">
        <w:rPr>
          <w:rFonts w:ascii="Palatino Linotype" w:eastAsia="Palatino Linotype" w:hAnsi="Palatino Linotype" w:cs="Palatino Linotype"/>
          <w:i/>
          <w:iCs/>
          <w:color w:val="000000"/>
        </w:rPr>
        <w:t>. Aprobar, modificar o revocar la clasificación de la información;</w:t>
      </w:r>
    </w:p>
    <w:p w:rsidR="00083789" w:rsidRPr="00B44E6B" w:rsidRDefault="00420BA8" w:rsidP="00B44E6B">
      <w:pPr>
        <w:spacing w:line="360" w:lineRule="auto"/>
        <w:ind w:left="850" w:right="-850"/>
        <w:jc w:val="both"/>
        <w:rPr>
          <w:rFonts w:ascii="Palatino Linotype" w:eastAsia="Palatino Linotype" w:hAnsi="Palatino Linotype" w:cs="Palatino Linotype"/>
          <w:i/>
          <w:iCs/>
          <w:color w:val="000000"/>
        </w:rPr>
      </w:pPr>
      <w:r w:rsidRPr="00B44E6B">
        <w:rPr>
          <w:rFonts w:ascii="Palatino Linotype" w:eastAsia="Palatino Linotype" w:hAnsi="Palatino Linotype" w:cs="Palatino Linotype"/>
          <w:b/>
          <w:bCs/>
          <w:i/>
          <w:iCs/>
          <w:color w:val="000000"/>
        </w:rPr>
        <w:t>Artículo 132.</w:t>
      </w:r>
      <w:r w:rsidRPr="00B44E6B">
        <w:rPr>
          <w:rFonts w:ascii="Palatino Linotype" w:eastAsia="Palatino Linotype" w:hAnsi="Palatino Linotype" w:cs="Palatino Linotype"/>
          <w:i/>
          <w:iCs/>
          <w:color w:val="000000"/>
        </w:rPr>
        <w:t xml:space="preserve"> La clasificación de la información se llevará a cabo en el momento en que:</w:t>
      </w:r>
    </w:p>
    <w:p w:rsidR="00083789" w:rsidRPr="00B44E6B" w:rsidRDefault="00420BA8" w:rsidP="00B44E6B">
      <w:pPr>
        <w:spacing w:line="360" w:lineRule="auto"/>
        <w:ind w:left="850" w:right="-850"/>
        <w:jc w:val="both"/>
        <w:rPr>
          <w:rFonts w:ascii="Palatino Linotype" w:eastAsia="Palatino Linotype" w:hAnsi="Palatino Linotype" w:cs="Palatino Linotype"/>
          <w:i/>
          <w:iCs/>
          <w:color w:val="000000"/>
        </w:rPr>
      </w:pPr>
      <w:r w:rsidRPr="00B44E6B">
        <w:rPr>
          <w:rFonts w:ascii="Palatino Linotype" w:eastAsia="Palatino Linotype" w:hAnsi="Palatino Linotype" w:cs="Palatino Linotype"/>
          <w:b/>
          <w:bCs/>
          <w:i/>
          <w:iCs/>
          <w:color w:val="000000"/>
        </w:rPr>
        <w:t>I.</w:t>
      </w:r>
      <w:r w:rsidRPr="00B44E6B">
        <w:rPr>
          <w:rFonts w:ascii="Palatino Linotype" w:eastAsia="Palatino Linotype" w:hAnsi="Palatino Linotype" w:cs="Palatino Linotype"/>
          <w:i/>
          <w:iCs/>
          <w:color w:val="000000"/>
        </w:rPr>
        <w:t xml:space="preserve"> Se reciba una solicitud de acceso a la información;</w:t>
      </w:r>
    </w:p>
    <w:p w:rsidR="00083789" w:rsidRPr="00B44E6B" w:rsidRDefault="00420BA8" w:rsidP="00B44E6B">
      <w:pPr>
        <w:spacing w:line="360" w:lineRule="auto"/>
        <w:ind w:left="850" w:right="-850"/>
        <w:jc w:val="both"/>
        <w:rPr>
          <w:rFonts w:ascii="Palatino Linotype" w:eastAsia="Palatino Linotype" w:hAnsi="Palatino Linotype" w:cs="Palatino Linotype"/>
          <w:i/>
          <w:iCs/>
          <w:color w:val="000000"/>
        </w:rPr>
      </w:pPr>
      <w:r w:rsidRPr="00B44E6B">
        <w:rPr>
          <w:rFonts w:ascii="Palatino Linotype" w:eastAsia="Palatino Linotype" w:hAnsi="Palatino Linotype" w:cs="Palatino Linotype"/>
          <w:b/>
          <w:bCs/>
          <w:i/>
          <w:iCs/>
          <w:color w:val="000000"/>
        </w:rPr>
        <w:t>II.</w:t>
      </w:r>
      <w:r w:rsidRPr="00B44E6B">
        <w:rPr>
          <w:rFonts w:ascii="Palatino Linotype" w:eastAsia="Palatino Linotype" w:hAnsi="Palatino Linotype" w:cs="Palatino Linotype"/>
          <w:i/>
          <w:iCs/>
          <w:color w:val="000000"/>
        </w:rPr>
        <w:t xml:space="preserve"> Se determine mediante resolución de autoridad competente; o</w:t>
      </w:r>
    </w:p>
    <w:p w:rsidR="00083789" w:rsidRPr="00B44E6B" w:rsidRDefault="00420BA8" w:rsidP="00B44E6B">
      <w:pPr>
        <w:spacing w:line="360" w:lineRule="auto"/>
        <w:ind w:left="850" w:right="-850"/>
        <w:jc w:val="both"/>
        <w:rPr>
          <w:rFonts w:ascii="Palatino Linotype" w:eastAsia="Palatino Linotype" w:hAnsi="Palatino Linotype" w:cs="Palatino Linotype"/>
          <w:i/>
          <w:iCs/>
          <w:color w:val="000000"/>
        </w:rPr>
      </w:pPr>
      <w:r w:rsidRPr="00B44E6B">
        <w:rPr>
          <w:rFonts w:ascii="Palatino Linotype" w:eastAsia="Palatino Linotype" w:hAnsi="Palatino Linotype" w:cs="Palatino Linotype"/>
          <w:b/>
          <w:bCs/>
          <w:i/>
          <w:iCs/>
          <w:color w:val="000000"/>
        </w:rPr>
        <w:t>III</w:t>
      </w:r>
      <w:r w:rsidRPr="00B44E6B">
        <w:rPr>
          <w:rFonts w:ascii="Palatino Linotype" w:eastAsia="Palatino Linotype" w:hAnsi="Palatino Linotype" w:cs="Palatino Linotype"/>
          <w:i/>
          <w:iCs/>
          <w:color w:val="000000"/>
        </w:rPr>
        <w:t>. Se generen versiones públicas para dar cumplimiento a las obligaciones de transparencia previstas en esta Ley.”</w:t>
      </w:r>
    </w:p>
    <w:p w:rsidR="00083789" w:rsidRPr="00B44E6B" w:rsidRDefault="00420BA8" w:rsidP="00B44E6B">
      <w:pPr>
        <w:spacing w:line="360" w:lineRule="auto"/>
        <w:ind w:left="850" w:right="-850"/>
        <w:jc w:val="center"/>
        <w:rPr>
          <w:rFonts w:ascii="Palatino Linotype" w:eastAsia="Palatino Linotype" w:hAnsi="Palatino Linotype" w:cs="Palatino Linotype"/>
          <w:b/>
          <w:bCs/>
          <w:i/>
          <w:iCs/>
          <w:color w:val="000000"/>
        </w:rPr>
      </w:pPr>
      <w:r w:rsidRPr="00B44E6B">
        <w:rPr>
          <w:rFonts w:ascii="Palatino Linotype" w:eastAsia="Palatino Linotype" w:hAnsi="Palatino Linotype" w:cs="Palatino Linotype"/>
          <w:i/>
          <w:iCs/>
          <w:color w:val="000000"/>
        </w:rPr>
        <w:t>“</w:t>
      </w:r>
      <w:r w:rsidRPr="00B44E6B">
        <w:rPr>
          <w:rFonts w:ascii="Palatino Linotype" w:eastAsia="Palatino Linotype" w:hAnsi="Palatino Linotype" w:cs="Palatino Linotype"/>
          <w:b/>
          <w:bCs/>
          <w:i/>
          <w:iCs/>
          <w:color w:val="000000"/>
        </w:rPr>
        <w:t>Lineamientos Generales en materia de Clasificación y Desclasificación de la Información, así como para la elaboración de Versiones Públicas</w:t>
      </w:r>
    </w:p>
    <w:p w:rsidR="00083789" w:rsidRPr="00B44E6B" w:rsidRDefault="00420BA8" w:rsidP="00B44E6B">
      <w:pPr>
        <w:spacing w:line="360" w:lineRule="auto"/>
        <w:ind w:left="850" w:right="-850"/>
        <w:jc w:val="both"/>
        <w:rPr>
          <w:rFonts w:ascii="Palatino Linotype" w:eastAsia="Palatino Linotype" w:hAnsi="Palatino Linotype" w:cs="Palatino Linotype"/>
          <w:i/>
          <w:iCs/>
          <w:color w:val="000000"/>
        </w:rPr>
      </w:pPr>
      <w:r w:rsidRPr="00B44E6B">
        <w:rPr>
          <w:rFonts w:ascii="Palatino Linotype" w:eastAsia="Palatino Linotype" w:hAnsi="Palatino Linotype" w:cs="Palatino Linotype"/>
          <w:b/>
          <w:bCs/>
          <w:i/>
          <w:iCs/>
          <w:color w:val="000000"/>
        </w:rPr>
        <w:t>Segundo.-</w:t>
      </w:r>
      <w:r w:rsidRPr="00B44E6B">
        <w:rPr>
          <w:rFonts w:ascii="Palatino Linotype" w:eastAsia="Palatino Linotype" w:hAnsi="Palatino Linotype" w:cs="Palatino Linotype"/>
          <w:i/>
          <w:iCs/>
          <w:color w:val="000000"/>
        </w:rPr>
        <w:t xml:space="preserve"> Para efectos de los presentes Lineamientos Generales, se entenderá por:</w:t>
      </w:r>
    </w:p>
    <w:p w:rsidR="00083789" w:rsidRPr="00B44E6B" w:rsidRDefault="00420BA8" w:rsidP="00B44E6B">
      <w:pPr>
        <w:spacing w:line="360" w:lineRule="auto"/>
        <w:ind w:left="850" w:right="-850"/>
        <w:jc w:val="both"/>
        <w:rPr>
          <w:rFonts w:ascii="Palatino Linotype" w:eastAsia="Palatino Linotype" w:hAnsi="Palatino Linotype" w:cs="Palatino Linotype"/>
          <w:i/>
          <w:iCs/>
          <w:color w:val="000000"/>
        </w:rPr>
      </w:pPr>
      <w:r w:rsidRPr="00B44E6B">
        <w:rPr>
          <w:rFonts w:ascii="Palatino Linotype" w:eastAsia="Palatino Linotype" w:hAnsi="Palatino Linotype" w:cs="Palatino Linotype"/>
          <w:b/>
          <w:bCs/>
          <w:i/>
          <w:iCs/>
          <w:color w:val="000000"/>
        </w:rPr>
        <w:lastRenderedPageBreak/>
        <w:t>XVIII.</w:t>
      </w:r>
      <w:r w:rsidRPr="00B44E6B">
        <w:rPr>
          <w:rFonts w:ascii="Palatino Linotype" w:eastAsia="Palatino Linotype" w:hAnsi="Palatino Linotype" w:cs="Palatino Linotype"/>
          <w:i/>
          <w:iCs/>
          <w:color w:val="000000"/>
        </w:rPr>
        <w:t xml:space="preserve">  Versión pública: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rsidR="00083789" w:rsidRPr="00B44E6B" w:rsidRDefault="00420BA8" w:rsidP="00B44E6B">
      <w:pPr>
        <w:spacing w:line="360" w:lineRule="auto"/>
        <w:ind w:left="850" w:right="-850"/>
        <w:jc w:val="both"/>
        <w:rPr>
          <w:rFonts w:ascii="Palatino Linotype" w:eastAsia="Palatino Linotype" w:hAnsi="Palatino Linotype" w:cs="Palatino Linotype"/>
          <w:i/>
          <w:iCs/>
          <w:color w:val="000000"/>
        </w:rPr>
      </w:pPr>
      <w:r w:rsidRPr="00B44E6B">
        <w:rPr>
          <w:rFonts w:ascii="Palatino Linotype" w:eastAsia="Palatino Linotype" w:hAnsi="Palatino Linotype" w:cs="Palatino Linotype"/>
          <w:b/>
          <w:bCs/>
          <w:i/>
          <w:iCs/>
          <w:color w:val="000000"/>
        </w:rPr>
        <w:t>Cuarto.</w:t>
      </w:r>
      <w:r w:rsidRPr="00B44E6B">
        <w:rPr>
          <w:rFonts w:ascii="Palatino Linotype" w:eastAsia="Palatino Linotype" w:hAnsi="Palatino Linotype" w:cs="Palatino Linotype"/>
          <w:i/>
          <w:iCs/>
          <w:color w:val="000000"/>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rsidR="00083789" w:rsidRPr="00B44E6B" w:rsidRDefault="00420BA8" w:rsidP="00B44E6B">
      <w:pPr>
        <w:spacing w:line="360" w:lineRule="auto"/>
        <w:ind w:left="850" w:right="-850"/>
        <w:jc w:val="both"/>
        <w:rPr>
          <w:rFonts w:ascii="Palatino Linotype" w:eastAsia="Palatino Linotype" w:hAnsi="Palatino Linotype" w:cs="Palatino Linotype"/>
          <w:i/>
          <w:iCs/>
          <w:color w:val="000000"/>
        </w:rPr>
      </w:pPr>
      <w:r w:rsidRPr="00B44E6B">
        <w:rPr>
          <w:rFonts w:ascii="Palatino Linotype" w:eastAsia="Palatino Linotype" w:hAnsi="Palatino Linotype" w:cs="Palatino Linotype"/>
          <w:i/>
          <w:iCs/>
          <w:color w:val="000000"/>
        </w:rPr>
        <w:t>Los sujetos obligados deberán aplicar, de manera estricta, las excepciones al derecho de acceso a la información y sólo podrán invocarlas cuando acrediten su procedencia.</w:t>
      </w:r>
    </w:p>
    <w:p w:rsidR="00083789" w:rsidRPr="00B44E6B" w:rsidRDefault="00420BA8" w:rsidP="00B44E6B">
      <w:pPr>
        <w:spacing w:line="360" w:lineRule="auto"/>
        <w:ind w:left="850" w:right="-850"/>
        <w:jc w:val="both"/>
        <w:rPr>
          <w:rFonts w:ascii="Palatino Linotype" w:eastAsia="Palatino Linotype" w:hAnsi="Palatino Linotype" w:cs="Palatino Linotype"/>
          <w:i/>
          <w:iCs/>
          <w:color w:val="000000"/>
        </w:rPr>
      </w:pPr>
      <w:r w:rsidRPr="00B44E6B">
        <w:rPr>
          <w:rFonts w:ascii="Palatino Linotype" w:eastAsia="Palatino Linotype" w:hAnsi="Palatino Linotype" w:cs="Palatino Linotype"/>
          <w:b/>
          <w:bCs/>
          <w:i/>
          <w:iCs/>
          <w:color w:val="000000"/>
        </w:rPr>
        <w:t>Quinto.</w:t>
      </w:r>
      <w:r w:rsidRPr="00B44E6B">
        <w:rPr>
          <w:rFonts w:ascii="Palatino Linotype" w:eastAsia="Palatino Linotype" w:hAnsi="Palatino Linotype" w:cs="Palatino Linotype"/>
          <w:i/>
          <w:iCs/>
          <w:color w:val="000000"/>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rsidR="00083789" w:rsidRPr="00B44E6B" w:rsidRDefault="00420BA8" w:rsidP="00B44E6B">
      <w:pPr>
        <w:spacing w:line="360" w:lineRule="auto"/>
        <w:ind w:left="850" w:right="-850"/>
        <w:jc w:val="both"/>
        <w:rPr>
          <w:rFonts w:ascii="Palatino Linotype" w:eastAsia="Palatino Linotype" w:hAnsi="Palatino Linotype" w:cs="Palatino Linotype"/>
          <w:i/>
          <w:iCs/>
          <w:color w:val="000000"/>
        </w:rPr>
      </w:pPr>
      <w:r w:rsidRPr="00B44E6B">
        <w:rPr>
          <w:rFonts w:ascii="Palatino Linotype" w:eastAsia="Palatino Linotype" w:hAnsi="Palatino Linotype" w:cs="Palatino Linotype"/>
          <w:b/>
          <w:bCs/>
          <w:i/>
          <w:iCs/>
          <w:color w:val="000000"/>
        </w:rPr>
        <w:t>Séptimo</w:t>
      </w:r>
      <w:r w:rsidRPr="00B44E6B">
        <w:rPr>
          <w:rFonts w:ascii="Palatino Linotype" w:eastAsia="Palatino Linotype" w:hAnsi="Palatino Linotype" w:cs="Palatino Linotype"/>
          <w:i/>
          <w:iCs/>
          <w:color w:val="000000"/>
        </w:rPr>
        <w:t>. La clasificaci6n de la informaci6n se llevara a cabo en el momento en que:</w:t>
      </w:r>
    </w:p>
    <w:p w:rsidR="00083789" w:rsidRPr="00B44E6B" w:rsidRDefault="00420BA8" w:rsidP="00B44E6B">
      <w:pPr>
        <w:spacing w:line="360" w:lineRule="auto"/>
        <w:ind w:left="850" w:right="-850"/>
        <w:jc w:val="both"/>
        <w:rPr>
          <w:rFonts w:ascii="Palatino Linotype" w:eastAsia="Palatino Linotype" w:hAnsi="Palatino Linotype" w:cs="Palatino Linotype"/>
          <w:i/>
          <w:iCs/>
          <w:color w:val="000000"/>
        </w:rPr>
      </w:pPr>
      <w:r w:rsidRPr="00B44E6B">
        <w:rPr>
          <w:rFonts w:ascii="Palatino Linotype" w:eastAsia="Palatino Linotype" w:hAnsi="Palatino Linotype" w:cs="Palatino Linotype"/>
          <w:b/>
          <w:bCs/>
          <w:i/>
          <w:iCs/>
          <w:color w:val="000000"/>
        </w:rPr>
        <w:t>I.</w:t>
      </w:r>
      <w:r w:rsidRPr="00B44E6B">
        <w:rPr>
          <w:rFonts w:ascii="Palatino Linotype" w:eastAsia="Palatino Linotype" w:hAnsi="Palatino Linotype" w:cs="Palatino Linotype"/>
          <w:i/>
          <w:iCs/>
          <w:color w:val="000000"/>
        </w:rPr>
        <w:t xml:space="preserve"> Se reciba una solicitud de acceso a la información;</w:t>
      </w:r>
    </w:p>
    <w:p w:rsidR="00083789" w:rsidRPr="00B44E6B" w:rsidRDefault="00420BA8" w:rsidP="00B44E6B">
      <w:pPr>
        <w:spacing w:line="360" w:lineRule="auto"/>
        <w:ind w:left="850" w:right="-850"/>
        <w:jc w:val="both"/>
        <w:rPr>
          <w:rFonts w:ascii="Palatino Linotype" w:eastAsia="Palatino Linotype" w:hAnsi="Palatino Linotype" w:cs="Palatino Linotype"/>
          <w:i/>
          <w:iCs/>
          <w:color w:val="000000"/>
        </w:rPr>
      </w:pPr>
      <w:r w:rsidRPr="00B44E6B">
        <w:rPr>
          <w:rFonts w:ascii="Palatino Linotype" w:eastAsia="Palatino Linotype" w:hAnsi="Palatino Linotype" w:cs="Palatino Linotype"/>
          <w:b/>
          <w:bCs/>
          <w:i/>
          <w:iCs/>
          <w:color w:val="000000"/>
        </w:rPr>
        <w:t>II</w:t>
      </w:r>
      <w:r w:rsidRPr="00B44E6B">
        <w:rPr>
          <w:rFonts w:ascii="Palatino Linotype" w:eastAsia="Palatino Linotype" w:hAnsi="Palatino Linotype" w:cs="Palatino Linotype"/>
          <w:i/>
          <w:iCs/>
          <w:color w:val="000000"/>
        </w:rPr>
        <w:t xml:space="preserve">. Se determine mediante resolución del Comité de Transparencia, el Órgano Garante competente, o en cumplimiento a una sentencia del Poder Judicial; </w:t>
      </w:r>
    </w:p>
    <w:p w:rsidR="00083789" w:rsidRPr="00B44E6B" w:rsidRDefault="00420BA8" w:rsidP="00B44E6B">
      <w:pPr>
        <w:spacing w:line="360" w:lineRule="auto"/>
        <w:ind w:left="850" w:right="-850"/>
        <w:jc w:val="both"/>
        <w:rPr>
          <w:rFonts w:ascii="Palatino Linotype" w:eastAsia="Palatino Linotype" w:hAnsi="Palatino Linotype" w:cs="Palatino Linotype"/>
          <w:i/>
          <w:iCs/>
          <w:color w:val="000000"/>
        </w:rPr>
      </w:pPr>
      <w:r w:rsidRPr="00B44E6B">
        <w:rPr>
          <w:rFonts w:ascii="Palatino Linotype" w:eastAsia="Palatino Linotype" w:hAnsi="Palatino Linotype" w:cs="Palatino Linotype"/>
          <w:b/>
          <w:bCs/>
          <w:i/>
          <w:iCs/>
          <w:color w:val="000000"/>
        </w:rPr>
        <w:t>III.</w:t>
      </w:r>
      <w:r w:rsidRPr="00B44E6B">
        <w:rPr>
          <w:rFonts w:ascii="Palatino Linotype" w:eastAsia="Palatino Linotype" w:hAnsi="Palatino Linotype" w:cs="Palatino Linotype"/>
          <w:i/>
          <w:iCs/>
          <w:color w:val="000000"/>
        </w:rPr>
        <w:t xml:space="preserve"> Se generen versiones públicas para dar cumplimiento a las obligaciones de transparencia previstas en la Ley General, la Ley Federal y las correspondientes de las entidades federativas.</w:t>
      </w:r>
    </w:p>
    <w:p w:rsidR="00083789" w:rsidRPr="00B44E6B" w:rsidRDefault="00420BA8" w:rsidP="00B44E6B">
      <w:pPr>
        <w:spacing w:line="360" w:lineRule="auto"/>
        <w:ind w:left="850" w:right="-850"/>
        <w:jc w:val="both"/>
        <w:rPr>
          <w:rFonts w:ascii="Palatino Linotype" w:eastAsia="Palatino Linotype" w:hAnsi="Palatino Linotype" w:cs="Palatino Linotype"/>
          <w:i/>
          <w:iCs/>
          <w:color w:val="000000"/>
        </w:rPr>
      </w:pPr>
      <w:r w:rsidRPr="00B44E6B">
        <w:rPr>
          <w:rFonts w:ascii="Palatino Linotype" w:eastAsia="Palatino Linotype" w:hAnsi="Palatino Linotype" w:cs="Palatino Linotype"/>
          <w:i/>
          <w:iCs/>
          <w:color w:val="000000"/>
        </w:rPr>
        <w:lastRenderedPageBreak/>
        <w:t xml:space="preserve">Los titulares de las áreas deberán revisar la informaci6n requerida al momento de la recepci6n de una solicitud de acceso, para verificar, conforme a su naturaleza, si encuadra en una causal de reserva o de confidencialidad </w:t>
      </w:r>
    </w:p>
    <w:p w:rsidR="00083789" w:rsidRPr="00B44E6B" w:rsidRDefault="00420BA8" w:rsidP="00B44E6B">
      <w:pPr>
        <w:spacing w:line="360" w:lineRule="auto"/>
        <w:ind w:left="850" w:right="-850"/>
        <w:jc w:val="both"/>
        <w:rPr>
          <w:rFonts w:ascii="Palatino Linotype" w:eastAsia="Palatino Linotype" w:hAnsi="Palatino Linotype" w:cs="Palatino Linotype"/>
          <w:i/>
          <w:iCs/>
          <w:color w:val="000000"/>
        </w:rPr>
      </w:pPr>
      <w:r w:rsidRPr="00B44E6B">
        <w:rPr>
          <w:rFonts w:ascii="Palatino Linotype" w:eastAsia="Palatino Linotype" w:hAnsi="Palatino Linotype" w:cs="Palatino Linotype"/>
          <w:b/>
          <w:bCs/>
          <w:color w:val="000000"/>
        </w:rPr>
        <w:t xml:space="preserve"> </w:t>
      </w:r>
      <w:r w:rsidRPr="00B44E6B">
        <w:rPr>
          <w:rFonts w:ascii="Palatino Linotype" w:eastAsia="Palatino Linotype" w:hAnsi="Palatino Linotype" w:cs="Palatino Linotype"/>
          <w:b/>
          <w:bCs/>
          <w:i/>
          <w:iCs/>
          <w:color w:val="000000"/>
        </w:rPr>
        <w:t>Octavo.</w:t>
      </w:r>
      <w:r w:rsidRPr="00B44E6B">
        <w:rPr>
          <w:rFonts w:ascii="Palatino Linotype" w:eastAsia="Palatino Linotype" w:hAnsi="Palatino Linotype" w:cs="Palatino Linotype"/>
          <w:i/>
          <w:iCs/>
          <w:color w:val="000000"/>
        </w:rPr>
        <w:t xml:space="preserve"> Para fundar la clasificaci6n de la información se debe señalar el artículo, fracci6n, inciso, párrafo o numeral de la ley o tratado internacional suscrito por el Estado mexicano que expresamente le otorga el carácter de reservada o confidencial.</w:t>
      </w:r>
    </w:p>
    <w:p w:rsidR="00083789" w:rsidRPr="00B44E6B" w:rsidRDefault="00420BA8" w:rsidP="00B44E6B">
      <w:pPr>
        <w:spacing w:line="360" w:lineRule="auto"/>
        <w:ind w:left="850" w:right="-850"/>
        <w:jc w:val="both"/>
        <w:rPr>
          <w:rFonts w:ascii="Palatino Linotype" w:eastAsia="Palatino Linotype" w:hAnsi="Palatino Linotype" w:cs="Palatino Linotype"/>
          <w:i/>
          <w:iCs/>
          <w:color w:val="000000"/>
        </w:rPr>
      </w:pPr>
      <w:r w:rsidRPr="00B44E6B">
        <w:rPr>
          <w:rFonts w:ascii="Palatino Linotype" w:eastAsia="Palatino Linotype" w:hAnsi="Palatino Linotype" w:cs="Palatino Linotype"/>
          <w:i/>
          <w:iCs/>
          <w:color w:val="000000"/>
        </w:rPr>
        <w:t>Para motivar la clasificaci6n se deberán señalar las razones o circunstancias especiales que lo llevaron a concluir que el caso particular se ajusta al supuesto previsto por la norma legal invocada como fundamento.</w:t>
      </w:r>
    </w:p>
    <w:p w:rsidR="00083789" w:rsidRPr="00B44E6B" w:rsidRDefault="00420BA8" w:rsidP="00B44E6B">
      <w:pPr>
        <w:spacing w:line="360" w:lineRule="auto"/>
        <w:ind w:left="850" w:right="-850"/>
        <w:jc w:val="both"/>
        <w:rPr>
          <w:rFonts w:ascii="Palatino Linotype" w:eastAsia="Palatino Linotype" w:hAnsi="Palatino Linotype" w:cs="Palatino Linotype"/>
          <w:i/>
          <w:iCs/>
          <w:color w:val="000000"/>
        </w:rPr>
      </w:pPr>
      <w:r w:rsidRPr="00B44E6B">
        <w:rPr>
          <w:rFonts w:ascii="Palatino Linotype" w:eastAsia="Palatino Linotype" w:hAnsi="Palatino Linotype" w:cs="Palatino Linotype"/>
          <w:i/>
          <w:iCs/>
          <w:color w:val="000000"/>
        </w:rPr>
        <w:t xml:space="preserve">En caso de referirse a informaci6n reservada, la motivaci6n de la clasificación deberá comprender el análisis de la prueba del daño a que hace referencia el artículo 104 de la Ley General, en relación con el artículo trigésimo tercero de los presentes lineamientos, así como las circunstancias que justifican el establecimiento de determinado plazo de reserva. </w:t>
      </w:r>
    </w:p>
    <w:p w:rsidR="00083789" w:rsidRPr="00B44E6B" w:rsidRDefault="00420BA8" w:rsidP="00B44E6B">
      <w:pPr>
        <w:spacing w:line="360" w:lineRule="auto"/>
        <w:ind w:left="850" w:right="-850"/>
        <w:jc w:val="both"/>
        <w:rPr>
          <w:rFonts w:ascii="Palatino Linotype" w:eastAsia="Palatino Linotype" w:hAnsi="Palatino Linotype" w:cs="Palatino Linotype"/>
          <w:i/>
          <w:iCs/>
          <w:color w:val="000000"/>
        </w:rPr>
      </w:pPr>
      <w:r w:rsidRPr="00B44E6B">
        <w:rPr>
          <w:rFonts w:ascii="Palatino Linotype" w:eastAsia="Palatino Linotype" w:hAnsi="Palatino Linotype" w:cs="Palatino Linotype"/>
          <w:b/>
          <w:bCs/>
          <w:i/>
          <w:iCs/>
          <w:color w:val="000000"/>
        </w:rPr>
        <w:t>Noveno.</w:t>
      </w:r>
      <w:r w:rsidRPr="00B44E6B">
        <w:rPr>
          <w:rFonts w:ascii="Palatino Linotype" w:eastAsia="Palatino Linotype" w:hAnsi="Palatino Linotype" w:cs="Palatino Linotype"/>
          <w:i/>
          <w:iCs/>
          <w:color w:val="000000"/>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rsidR="00083789" w:rsidRPr="00B44E6B" w:rsidRDefault="00420BA8" w:rsidP="00B44E6B">
      <w:pPr>
        <w:spacing w:line="360" w:lineRule="auto"/>
        <w:ind w:left="850" w:right="-850"/>
        <w:jc w:val="both"/>
        <w:rPr>
          <w:rFonts w:ascii="Palatino Linotype" w:eastAsia="Palatino Linotype" w:hAnsi="Palatino Linotype" w:cs="Palatino Linotype"/>
          <w:i/>
          <w:iCs/>
          <w:color w:val="000000"/>
        </w:rPr>
      </w:pPr>
      <w:r w:rsidRPr="00B44E6B">
        <w:rPr>
          <w:rFonts w:ascii="Palatino Linotype" w:eastAsia="Palatino Linotype" w:hAnsi="Palatino Linotype" w:cs="Palatino Linotype"/>
          <w:b/>
          <w:bCs/>
          <w:i/>
          <w:iCs/>
          <w:color w:val="000000"/>
        </w:rPr>
        <w:t>Decimo.</w:t>
      </w:r>
      <w:r w:rsidRPr="00B44E6B">
        <w:rPr>
          <w:rFonts w:ascii="Palatino Linotype" w:eastAsia="Palatino Linotype" w:hAnsi="Palatino Linotype" w:cs="Palatino Linotype"/>
          <w:i/>
          <w:iCs/>
          <w:color w:val="000000"/>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Archivos, Lineamientos para la Organización y Conservación de Archivos y demás normatividad aplicable.</w:t>
      </w:r>
    </w:p>
    <w:p w:rsidR="00083789" w:rsidRPr="00B44E6B" w:rsidRDefault="00420BA8" w:rsidP="00B44E6B">
      <w:pPr>
        <w:spacing w:line="360" w:lineRule="auto"/>
        <w:ind w:left="850" w:right="-850"/>
        <w:jc w:val="both"/>
        <w:rPr>
          <w:rFonts w:ascii="Palatino Linotype" w:eastAsia="Palatino Linotype" w:hAnsi="Palatino Linotype" w:cs="Palatino Linotype"/>
          <w:i/>
          <w:iCs/>
          <w:color w:val="000000"/>
        </w:rPr>
      </w:pPr>
      <w:r w:rsidRPr="00B44E6B">
        <w:rPr>
          <w:rFonts w:ascii="Palatino Linotype" w:eastAsia="Palatino Linotype" w:hAnsi="Palatino Linotype" w:cs="Palatino Linotype"/>
          <w:i/>
          <w:iCs/>
          <w:color w:val="000000"/>
        </w:rPr>
        <w:lastRenderedPageBreak/>
        <w:t>En ausencia de los titulares de las áreas, la información será clasificada o desclasificada por la persona que lo supla, en términos de la normativa que rija la actuación del sujeto obligado.</w:t>
      </w:r>
    </w:p>
    <w:p w:rsidR="00083789" w:rsidRPr="00B44E6B" w:rsidRDefault="00420BA8" w:rsidP="00B44E6B">
      <w:pPr>
        <w:spacing w:line="360" w:lineRule="auto"/>
        <w:ind w:left="850" w:right="-850"/>
        <w:jc w:val="both"/>
        <w:rPr>
          <w:rFonts w:ascii="Palatino Linotype" w:eastAsia="Palatino Linotype" w:hAnsi="Palatino Linotype" w:cs="Palatino Linotype"/>
          <w:i/>
          <w:iCs/>
          <w:color w:val="000000"/>
        </w:rPr>
      </w:pPr>
      <w:r w:rsidRPr="00B44E6B">
        <w:rPr>
          <w:rFonts w:ascii="Palatino Linotype" w:eastAsia="Palatino Linotype" w:hAnsi="Palatino Linotype" w:cs="Palatino Linotype"/>
          <w:b/>
          <w:bCs/>
          <w:i/>
          <w:iCs/>
          <w:color w:val="000000"/>
        </w:rPr>
        <w:t>Décimo primero.</w:t>
      </w:r>
      <w:r w:rsidRPr="00B44E6B">
        <w:rPr>
          <w:rFonts w:ascii="Palatino Linotype" w:eastAsia="Palatino Linotype" w:hAnsi="Palatino Linotype" w:cs="Palatino Linotype"/>
          <w:i/>
          <w:iCs/>
          <w:color w:val="000000"/>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p>
    <w:p w:rsidR="00083789" w:rsidRPr="00B44E6B" w:rsidRDefault="00083789" w:rsidP="00B44E6B">
      <w:pPr>
        <w:spacing w:line="360" w:lineRule="auto"/>
        <w:ind w:left="850" w:right="-850"/>
        <w:jc w:val="both"/>
        <w:rPr>
          <w:rFonts w:ascii="Palatino Linotype" w:eastAsia="Palatino Linotype" w:hAnsi="Palatino Linotype" w:cs="Palatino Linotype"/>
          <w:i/>
          <w:iCs/>
          <w:color w:val="000000"/>
        </w:rPr>
      </w:pPr>
    </w:p>
    <w:p w:rsidR="00083789" w:rsidRPr="00B44E6B" w:rsidRDefault="00420BA8" w:rsidP="00B44E6B">
      <w:pPr>
        <w:pBdr>
          <w:top w:val="nil"/>
          <w:left w:val="nil"/>
          <w:bottom w:val="nil"/>
          <w:right w:val="nil"/>
          <w:between w:val="nil"/>
        </w:pBdr>
        <w:spacing w:line="360" w:lineRule="auto"/>
        <w:ind w:right="-850"/>
        <w:jc w:val="both"/>
        <w:rPr>
          <w:rFonts w:ascii="Palatino Linotype" w:eastAsia="Palatino Linotype" w:hAnsi="Palatino Linotype" w:cs="Palatino Linotype"/>
          <w:color w:val="000000"/>
        </w:rPr>
      </w:pPr>
      <w:r w:rsidRPr="00B44E6B">
        <w:rPr>
          <w:rFonts w:ascii="Palatino Linotype" w:eastAsia="Palatino Linotype" w:hAnsi="Palatino Linotype" w:cs="Palatino Linotype"/>
          <w:b/>
          <w:bCs/>
        </w:rPr>
        <w:t>42.</w:t>
      </w:r>
      <w:r w:rsidRPr="00B44E6B">
        <w:rPr>
          <w:rFonts w:ascii="Palatino Linotype" w:eastAsia="Palatino Linotype" w:hAnsi="Palatino Linotype" w:cs="Palatino Linotype"/>
        </w:rPr>
        <w:t xml:space="preserve"> </w:t>
      </w:r>
      <w:r w:rsidRPr="00B44E6B">
        <w:rPr>
          <w:rFonts w:ascii="Palatino Linotype" w:eastAsia="Palatino Linotype" w:hAnsi="Palatino Linotype" w:cs="Palatino Linotype"/>
          <w:color w:val="000000"/>
        </w:rPr>
        <w:t xml:space="preserve">Por lo tanto, es importante referir que </w:t>
      </w:r>
      <w:r w:rsidRPr="00B44E6B">
        <w:rPr>
          <w:rFonts w:ascii="Palatino Linotype" w:eastAsia="Palatino Linotype" w:hAnsi="Palatino Linotype" w:cs="Palatino Linotype"/>
          <w:b/>
          <w:bCs/>
          <w:color w:val="000000"/>
        </w:rPr>
        <w:t>EL SUJETO OBLIGADO</w:t>
      </w:r>
      <w:r w:rsidRPr="00B44E6B">
        <w:rPr>
          <w:rFonts w:ascii="Palatino Linotype" w:eastAsia="Palatino Linotype" w:hAnsi="Palatino Linotype" w:cs="Palatino Linotype"/>
          <w:color w:val="000000"/>
        </w:rPr>
        <w:t xml:space="preserve"> deberá seguir el procedimiento legal establecido para su clasificación, esto es, que su Comité de Transparencia emita un Acuerdo de Clasificación que cumpla con las formalidades previstas, antes citadas</w:t>
      </w:r>
      <w:r w:rsidRPr="00B44E6B">
        <w:rPr>
          <w:rFonts w:ascii="Palatino Linotype" w:eastAsia="Palatino Linotype" w:hAnsi="Palatino Linotype" w:cs="Palatino Linotype"/>
          <w:b/>
          <w:bCs/>
          <w:color w:val="000000"/>
        </w:rPr>
        <w:t xml:space="preserve"> </w:t>
      </w:r>
      <w:r w:rsidRPr="00B44E6B">
        <w:rPr>
          <w:rFonts w:ascii="Palatino Linotype" w:eastAsia="Palatino Linotype" w:hAnsi="Palatino Linotype" w:cs="Palatino Linotype"/>
          <w:color w:val="000000"/>
        </w:rPr>
        <w:t>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w:t>
      </w:r>
    </w:p>
    <w:p w:rsidR="00083789" w:rsidRPr="00B44E6B" w:rsidRDefault="00083789" w:rsidP="00B44E6B">
      <w:pPr>
        <w:pBdr>
          <w:top w:val="nil"/>
          <w:left w:val="nil"/>
          <w:bottom w:val="nil"/>
          <w:right w:val="nil"/>
          <w:between w:val="nil"/>
        </w:pBdr>
        <w:spacing w:line="360" w:lineRule="auto"/>
        <w:ind w:right="-850"/>
        <w:jc w:val="both"/>
        <w:rPr>
          <w:rFonts w:ascii="Palatino Linotype" w:eastAsia="Palatino Linotype" w:hAnsi="Palatino Linotype" w:cs="Palatino Linotype"/>
        </w:rPr>
      </w:pPr>
    </w:p>
    <w:p w:rsidR="00083789" w:rsidRPr="00B44E6B" w:rsidRDefault="00420BA8" w:rsidP="00B44E6B">
      <w:pPr>
        <w:pBdr>
          <w:top w:val="nil"/>
          <w:left w:val="nil"/>
          <w:bottom w:val="nil"/>
          <w:right w:val="nil"/>
          <w:between w:val="nil"/>
        </w:pBdr>
        <w:spacing w:line="360" w:lineRule="auto"/>
        <w:ind w:right="-850"/>
        <w:jc w:val="both"/>
        <w:rPr>
          <w:rFonts w:ascii="Palatino Linotype" w:eastAsia="Palatino Linotype" w:hAnsi="Palatino Linotype" w:cs="Palatino Linotype"/>
          <w:color w:val="000000"/>
        </w:rPr>
      </w:pPr>
      <w:r w:rsidRPr="00B44E6B">
        <w:rPr>
          <w:rFonts w:ascii="Palatino Linotype" w:eastAsia="Palatino Linotype" w:hAnsi="Palatino Linotype" w:cs="Palatino Linotype"/>
          <w:b/>
          <w:bCs/>
        </w:rPr>
        <w:t xml:space="preserve">43. </w:t>
      </w:r>
      <w:r w:rsidRPr="00B44E6B">
        <w:rPr>
          <w:rFonts w:ascii="Palatino Linotype" w:eastAsia="Palatino Linotype" w:hAnsi="Palatino Linotype" w:cs="Palatino Linotype"/>
          <w:color w:val="000000"/>
        </w:rPr>
        <w:t>Por lo tanto, la</w:t>
      </w:r>
      <w:r w:rsidRPr="00B44E6B">
        <w:rPr>
          <w:rFonts w:ascii="Palatino Linotype" w:eastAsia="Palatino Linotype" w:hAnsi="Palatino Linotype" w:cs="Palatino Linotype"/>
          <w:b/>
          <w:bCs/>
          <w:color w:val="000000"/>
        </w:rPr>
        <w:t xml:space="preserve"> entrega de documentos en su versión pública debe acompañarse </w:t>
      </w:r>
      <w:r w:rsidRPr="00B44E6B">
        <w:rPr>
          <w:rFonts w:ascii="Palatino Linotype" w:eastAsia="Palatino Linotype" w:hAnsi="Palatino Linotype" w:cs="Palatino Linotype"/>
          <w:color w:val="000000"/>
        </w:rPr>
        <w:t>necesariamente</w:t>
      </w:r>
      <w:r w:rsidRPr="00B44E6B">
        <w:rPr>
          <w:rFonts w:ascii="Palatino Linotype" w:eastAsia="Palatino Linotype" w:hAnsi="Palatino Linotype" w:cs="Palatino Linotype"/>
          <w:b/>
          <w:bCs/>
          <w:color w:val="000000"/>
        </w:rPr>
        <w:t xml:space="preserve"> del Acuerdo del Comité de Transparencia que la sustente el cual debe estar debidamente fundado y motivado, en el que se expongan los </w:t>
      </w:r>
      <w:r w:rsidRPr="00B44E6B">
        <w:rPr>
          <w:rFonts w:ascii="Palatino Linotype" w:eastAsia="Palatino Linotype" w:hAnsi="Palatino Linotype" w:cs="Palatino Linotype"/>
          <w:color w:val="000000"/>
        </w:rPr>
        <w:t>fundamentos</w:t>
      </w:r>
      <w:r w:rsidRPr="00B44E6B">
        <w:rPr>
          <w:rFonts w:ascii="Palatino Linotype" w:eastAsia="Palatino Linotype" w:hAnsi="Palatino Linotype" w:cs="Palatino Linotype"/>
          <w:b/>
          <w:bCs/>
          <w:color w:val="000000"/>
        </w:rPr>
        <w:t xml:space="preserve"> y razonamientos que llevaron al Sujeto Obligado a testar, suprimir o eliminar datos de dicho soporte documental</w:t>
      </w:r>
      <w:r w:rsidRPr="00B44E6B">
        <w:rPr>
          <w:rFonts w:ascii="Palatino Linotype" w:eastAsia="Palatino Linotype" w:hAnsi="Palatino Linotype" w:cs="Palatino Linotype"/>
          <w:color w:val="000000"/>
        </w:rPr>
        <w:t xml:space="preserve">, ya que no hacerlo, se reitera que lo entregado no tendría un sustento jurídico ni resultaría ser una </w:t>
      </w:r>
      <w:r w:rsidRPr="00B44E6B">
        <w:rPr>
          <w:rFonts w:ascii="Palatino Linotype" w:eastAsia="Palatino Linotype" w:hAnsi="Palatino Linotype" w:cs="Palatino Linotype"/>
          <w:color w:val="000000"/>
        </w:rPr>
        <w:lastRenderedPageBreak/>
        <w:t>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porque no aparecen en la documentación respectiva.</w:t>
      </w:r>
    </w:p>
    <w:p w:rsidR="00083789" w:rsidRPr="00B44E6B" w:rsidRDefault="00083789" w:rsidP="00B44E6B">
      <w:pPr>
        <w:pBdr>
          <w:top w:val="nil"/>
          <w:left w:val="nil"/>
          <w:bottom w:val="nil"/>
          <w:right w:val="nil"/>
          <w:between w:val="nil"/>
        </w:pBdr>
        <w:tabs>
          <w:tab w:val="left" w:pos="284"/>
          <w:tab w:val="left" w:pos="426"/>
        </w:tabs>
        <w:spacing w:line="360" w:lineRule="auto"/>
        <w:ind w:right="-850"/>
        <w:jc w:val="both"/>
        <w:rPr>
          <w:rFonts w:ascii="Palatino Linotype" w:eastAsia="Palatino Linotype" w:hAnsi="Palatino Linotype" w:cs="Palatino Linotype"/>
          <w:color w:val="000000"/>
        </w:rPr>
      </w:pPr>
    </w:p>
    <w:p w:rsidR="00083789" w:rsidRPr="00B44E6B" w:rsidRDefault="00420BA8" w:rsidP="00B44E6B">
      <w:pPr>
        <w:pBdr>
          <w:top w:val="nil"/>
          <w:left w:val="nil"/>
          <w:bottom w:val="nil"/>
          <w:right w:val="nil"/>
          <w:between w:val="nil"/>
        </w:pBdr>
        <w:spacing w:line="360" w:lineRule="auto"/>
        <w:ind w:right="-850"/>
        <w:jc w:val="both"/>
        <w:rPr>
          <w:rFonts w:ascii="Palatino Linotype" w:eastAsia="Palatino Linotype" w:hAnsi="Palatino Linotype" w:cs="Palatino Linotype"/>
          <w:color w:val="000000"/>
        </w:rPr>
      </w:pPr>
      <w:r w:rsidRPr="00B44E6B">
        <w:rPr>
          <w:rFonts w:ascii="Palatino Linotype" w:eastAsia="Palatino Linotype" w:hAnsi="Palatino Linotype" w:cs="Palatino Linotype"/>
          <w:b/>
          <w:bCs/>
        </w:rPr>
        <w:t xml:space="preserve">44. </w:t>
      </w:r>
      <w:r w:rsidRPr="00B44E6B">
        <w:rPr>
          <w:rFonts w:ascii="Palatino Linotype" w:eastAsia="Palatino Linotype" w:hAnsi="Palatino Linotype" w:cs="Palatino Linotype"/>
          <w:color w:val="000000"/>
        </w:rPr>
        <w:t>Los sujetos obligados</w:t>
      </w:r>
      <w:r w:rsidRPr="00B44E6B">
        <w:rPr>
          <w:rFonts w:ascii="Palatino Linotype" w:eastAsia="Palatino Linotype" w:hAnsi="Palatino Linotype" w:cs="Palatino Linotype"/>
          <w:b/>
          <w:bCs/>
          <w:color w:val="000000"/>
        </w:rPr>
        <w:t xml:space="preserve"> </w:t>
      </w:r>
      <w:r w:rsidRPr="00B44E6B">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083789" w:rsidRPr="00B44E6B" w:rsidRDefault="00083789" w:rsidP="00B44E6B">
      <w:pPr>
        <w:pBdr>
          <w:top w:val="nil"/>
          <w:left w:val="nil"/>
          <w:bottom w:val="nil"/>
          <w:right w:val="nil"/>
          <w:between w:val="nil"/>
        </w:pBdr>
        <w:spacing w:line="360" w:lineRule="auto"/>
        <w:ind w:right="-850"/>
        <w:jc w:val="both"/>
        <w:rPr>
          <w:rFonts w:ascii="Palatino Linotype" w:eastAsia="Palatino Linotype" w:hAnsi="Palatino Linotype" w:cs="Palatino Linotype"/>
        </w:rPr>
      </w:pPr>
    </w:p>
    <w:tbl>
      <w:tblPr>
        <w:tblStyle w:val="a"/>
        <w:tblW w:w="10485"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830"/>
        <w:gridCol w:w="567"/>
        <w:gridCol w:w="6946"/>
        <w:gridCol w:w="142"/>
      </w:tblGrid>
      <w:tr w:rsidR="00083789" w:rsidRPr="00B44E6B" w:rsidTr="00B44E6B">
        <w:tc>
          <w:tcPr>
            <w:tcW w:w="2830" w:type="dxa"/>
            <w:tcBorders>
              <w:top w:val="single" w:sz="4" w:space="0" w:color="BFBFBF"/>
              <w:left w:val="single" w:sz="4" w:space="0" w:color="BFBFBF"/>
              <w:bottom w:val="single" w:sz="4" w:space="0" w:color="BFBFBF"/>
              <w:right w:val="single" w:sz="4" w:space="0" w:color="BFBFBF"/>
            </w:tcBorders>
          </w:tcPr>
          <w:p w:rsidR="00083789" w:rsidRPr="00B44E6B" w:rsidRDefault="00420BA8" w:rsidP="00B44E6B">
            <w:pPr>
              <w:ind w:right="-312"/>
              <w:rPr>
                <w:rFonts w:ascii="Palatino Linotype" w:eastAsia="Palatino Linotype" w:hAnsi="Palatino Linotype" w:cs="Palatino Linotype"/>
                <w:color w:val="000000"/>
              </w:rPr>
            </w:pPr>
            <w:r w:rsidRPr="00B44E6B">
              <w:rPr>
                <w:rFonts w:ascii="Palatino Linotype" w:eastAsia="Palatino Linotype" w:hAnsi="Palatino Linotype" w:cs="Palatino Linotype"/>
                <w:color w:val="000000"/>
              </w:rPr>
              <w:t>a) Requisitos previos.</w:t>
            </w:r>
          </w:p>
        </w:tc>
        <w:tc>
          <w:tcPr>
            <w:tcW w:w="7655" w:type="dxa"/>
            <w:gridSpan w:val="3"/>
            <w:tcBorders>
              <w:top w:val="single" w:sz="4" w:space="0" w:color="BFBFBF"/>
              <w:left w:val="single" w:sz="4" w:space="0" w:color="BFBFBF"/>
              <w:bottom w:val="single" w:sz="4" w:space="0" w:color="BFBFBF"/>
              <w:right w:val="single" w:sz="4" w:space="0" w:color="BFBFBF"/>
            </w:tcBorders>
          </w:tcPr>
          <w:p w:rsidR="00083789" w:rsidRPr="00B44E6B" w:rsidRDefault="00420BA8" w:rsidP="00B44E6B">
            <w:pPr>
              <w:ind w:right="27"/>
              <w:jc w:val="both"/>
              <w:rPr>
                <w:rFonts w:ascii="Palatino Linotype" w:eastAsia="Palatino Linotype" w:hAnsi="Palatino Linotype" w:cs="Palatino Linotype"/>
                <w:color w:val="000000"/>
              </w:rPr>
            </w:pPr>
            <w:r w:rsidRPr="00B44E6B">
              <w:rPr>
                <w:rFonts w:ascii="Palatino Linotype" w:eastAsia="Palatino Linotype" w:hAnsi="Palatino Linotype" w:cs="Palatino Linotype"/>
                <w:color w:val="000000"/>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rsidR="00083789" w:rsidRPr="00B44E6B" w:rsidRDefault="00420BA8" w:rsidP="00B44E6B">
            <w:pPr>
              <w:ind w:right="27"/>
              <w:jc w:val="both"/>
              <w:rPr>
                <w:rFonts w:ascii="Palatino Linotype" w:eastAsia="Palatino Linotype" w:hAnsi="Palatino Linotype" w:cs="Palatino Linotype"/>
                <w:color w:val="000000"/>
              </w:rPr>
            </w:pPr>
            <w:r w:rsidRPr="00B44E6B">
              <w:rPr>
                <w:rFonts w:ascii="Palatino Linotype" w:eastAsia="Palatino Linotype" w:hAnsi="Palatino Linotype" w:cs="Palatino Linotype"/>
                <w:color w:val="000000"/>
              </w:rPr>
              <w:t>Al hacerlo tienen que precisar de qué información se trata, señalando el supuesto de clasificación (confidencialidad o reserva).</w:t>
            </w:r>
          </w:p>
          <w:p w:rsidR="00083789" w:rsidRPr="00B44E6B" w:rsidRDefault="00420BA8" w:rsidP="00B44E6B">
            <w:pPr>
              <w:ind w:right="27"/>
              <w:jc w:val="both"/>
              <w:rPr>
                <w:rFonts w:ascii="Palatino Linotype" w:eastAsia="Palatino Linotype" w:hAnsi="Palatino Linotype" w:cs="Palatino Linotype"/>
                <w:color w:val="000000"/>
              </w:rPr>
            </w:pPr>
            <w:r w:rsidRPr="00B44E6B">
              <w:rPr>
                <w:rFonts w:ascii="Palatino Linotype" w:eastAsia="Palatino Linotype" w:hAnsi="Palatino Linotype" w:cs="Palatino Linotype"/>
                <w:color w:val="000000"/>
              </w:rPr>
              <w:t>Además, se debe señalar el procedimiento, de los tres que establecen los artículos 132 y 106 de la Ley Estatal y General, respectivamente.</w:t>
            </w:r>
          </w:p>
          <w:p w:rsidR="00083789" w:rsidRPr="00B44E6B" w:rsidRDefault="00420BA8" w:rsidP="00B44E6B">
            <w:pPr>
              <w:ind w:right="27"/>
              <w:jc w:val="both"/>
              <w:rPr>
                <w:rFonts w:ascii="Palatino Linotype" w:eastAsia="Palatino Linotype" w:hAnsi="Palatino Linotype" w:cs="Palatino Linotype"/>
                <w:color w:val="000000"/>
              </w:rPr>
            </w:pPr>
            <w:r w:rsidRPr="00B44E6B">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sidRPr="00B44E6B">
              <w:rPr>
                <w:rFonts w:ascii="Palatino Linotype" w:eastAsia="Palatino Linotype" w:hAnsi="Palatino Linotype" w:cs="Palatino Linotype"/>
                <w:color w:val="000000"/>
                <w:u w:val="single"/>
              </w:rPr>
              <w:t>no se puede hacer un acuerdo para clasificar de manera general todos los documentos de un expediente o área, sin</w:t>
            </w:r>
            <w:r w:rsidRPr="00B44E6B">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p w:rsidR="00083789" w:rsidRPr="00B44E6B" w:rsidRDefault="00083789" w:rsidP="00B44E6B">
            <w:pPr>
              <w:ind w:right="27"/>
              <w:jc w:val="both"/>
              <w:rPr>
                <w:rFonts w:ascii="Palatino Linotype" w:eastAsia="Palatino Linotype" w:hAnsi="Palatino Linotype" w:cs="Palatino Linotype"/>
                <w:color w:val="000000"/>
              </w:rPr>
            </w:pPr>
          </w:p>
        </w:tc>
      </w:tr>
      <w:tr w:rsidR="00083789" w:rsidRPr="00B44E6B" w:rsidTr="00B44E6B">
        <w:trPr>
          <w:gridAfter w:val="1"/>
          <w:wAfter w:w="142" w:type="dxa"/>
        </w:trPr>
        <w:tc>
          <w:tcPr>
            <w:tcW w:w="3397" w:type="dxa"/>
            <w:gridSpan w:val="2"/>
            <w:tcBorders>
              <w:top w:val="single" w:sz="4" w:space="0" w:color="BFBFBF"/>
              <w:left w:val="single" w:sz="4" w:space="0" w:color="BFBFBF"/>
              <w:bottom w:val="single" w:sz="4" w:space="0" w:color="BFBFBF"/>
              <w:right w:val="single" w:sz="4" w:space="0" w:color="BFBFBF"/>
            </w:tcBorders>
          </w:tcPr>
          <w:p w:rsidR="00083789" w:rsidRPr="00B44E6B" w:rsidRDefault="00420BA8" w:rsidP="00B44E6B">
            <w:pPr>
              <w:ind w:right="26"/>
              <w:rPr>
                <w:rFonts w:ascii="Palatino Linotype" w:eastAsia="Palatino Linotype" w:hAnsi="Palatino Linotype" w:cs="Palatino Linotype"/>
                <w:color w:val="000000"/>
              </w:rPr>
            </w:pPr>
            <w:r w:rsidRPr="00B44E6B">
              <w:rPr>
                <w:rFonts w:ascii="Palatino Linotype" w:eastAsia="Palatino Linotype" w:hAnsi="Palatino Linotype" w:cs="Palatino Linotype"/>
                <w:color w:val="000000"/>
              </w:rPr>
              <w:lastRenderedPageBreak/>
              <w:t>b) Supuestos de clasificación.</w:t>
            </w:r>
          </w:p>
        </w:tc>
        <w:tc>
          <w:tcPr>
            <w:tcW w:w="6946" w:type="dxa"/>
            <w:tcBorders>
              <w:top w:val="single" w:sz="4" w:space="0" w:color="BFBFBF"/>
              <w:left w:val="single" w:sz="4" w:space="0" w:color="BFBFBF"/>
              <w:bottom w:val="single" w:sz="4" w:space="0" w:color="BFBFBF"/>
              <w:right w:val="single" w:sz="4" w:space="0" w:color="BFBFBF"/>
            </w:tcBorders>
          </w:tcPr>
          <w:p w:rsidR="00083789" w:rsidRPr="00B44E6B" w:rsidRDefault="00420BA8" w:rsidP="00B44E6B">
            <w:pPr>
              <w:ind w:right="27"/>
              <w:jc w:val="both"/>
              <w:rPr>
                <w:rFonts w:ascii="Palatino Linotype" w:eastAsia="Palatino Linotype" w:hAnsi="Palatino Linotype" w:cs="Palatino Linotype"/>
                <w:color w:val="000000"/>
              </w:rPr>
            </w:pPr>
            <w:r w:rsidRPr="00B44E6B">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083789" w:rsidRPr="00B44E6B" w:rsidRDefault="00420BA8" w:rsidP="00B44E6B">
            <w:pPr>
              <w:ind w:right="27"/>
              <w:jc w:val="both"/>
              <w:rPr>
                <w:rFonts w:ascii="Palatino Linotype" w:eastAsia="Palatino Linotype" w:hAnsi="Palatino Linotype" w:cs="Palatino Linotype"/>
                <w:color w:val="000000"/>
              </w:rPr>
            </w:pPr>
            <w:r w:rsidRPr="00B44E6B">
              <w:rPr>
                <w:rFonts w:ascii="Palatino Linotype" w:eastAsia="Palatino Linotype" w:hAnsi="Palatino Linotype" w:cs="Palatino Linotype"/>
                <w:color w:val="000000"/>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083789" w:rsidRPr="00B44E6B" w:rsidRDefault="00420BA8" w:rsidP="00B44E6B">
            <w:pPr>
              <w:ind w:right="27"/>
              <w:jc w:val="both"/>
              <w:rPr>
                <w:rFonts w:ascii="Palatino Linotype" w:eastAsia="Palatino Linotype" w:hAnsi="Palatino Linotype" w:cs="Palatino Linotype"/>
                <w:color w:val="000000"/>
              </w:rPr>
            </w:pPr>
            <w:r w:rsidRPr="00B44E6B">
              <w:rPr>
                <w:rFonts w:ascii="Palatino Linotype" w:eastAsia="Palatino Linotype" w:hAnsi="Palatino Linotype" w:cs="Palatino Linotype"/>
                <w:color w:val="000000"/>
              </w:rPr>
              <w:t xml:space="preserve">El </w:t>
            </w:r>
            <w:r w:rsidRPr="00B44E6B">
              <w:rPr>
                <w:rFonts w:ascii="Palatino Linotype" w:eastAsia="Palatino Linotype" w:hAnsi="Palatino Linotype" w:cs="Palatino Linotype"/>
                <w:b/>
                <w:bCs/>
                <w:color w:val="000000"/>
              </w:rPr>
              <w:t>Sujeto Obligado</w:t>
            </w:r>
            <w:r w:rsidRPr="00B44E6B">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p w:rsidR="00083789" w:rsidRPr="00B44E6B" w:rsidRDefault="00083789" w:rsidP="00B44E6B">
            <w:pPr>
              <w:ind w:right="27"/>
              <w:jc w:val="both"/>
              <w:rPr>
                <w:rFonts w:ascii="Palatino Linotype" w:eastAsia="Palatino Linotype" w:hAnsi="Palatino Linotype" w:cs="Palatino Linotype"/>
                <w:color w:val="000000"/>
              </w:rPr>
            </w:pPr>
          </w:p>
        </w:tc>
      </w:tr>
      <w:tr w:rsidR="00083789" w:rsidRPr="00B44E6B" w:rsidTr="00B44E6B">
        <w:trPr>
          <w:gridAfter w:val="1"/>
          <w:wAfter w:w="142" w:type="dxa"/>
        </w:trPr>
        <w:tc>
          <w:tcPr>
            <w:tcW w:w="3397" w:type="dxa"/>
            <w:gridSpan w:val="2"/>
            <w:tcBorders>
              <w:top w:val="single" w:sz="4" w:space="0" w:color="BFBFBF"/>
              <w:left w:val="single" w:sz="4" w:space="0" w:color="BFBFBF"/>
              <w:bottom w:val="single" w:sz="4" w:space="0" w:color="BFBFBF"/>
              <w:right w:val="single" w:sz="4" w:space="0" w:color="BFBFBF"/>
            </w:tcBorders>
          </w:tcPr>
          <w:p w:rsidR="00083789" w:rsidRPr="00B44E6B" w:rsidRDefault="00420BA8" w:rsidP="00B44E6B">
            <w:pPr>
              <w:ind w:right="26"/>
              <w:rPr>
                <w:rFonts w:ascii="Palatino Linotype" w:eastAsia="Palatino Linotype" w:hAnsi="Palatino Linotype" w:cs="Palatino Linotype"/>
                <w:color w:val="000000"/>
              </w:rPr>
            </w:pPr>
            <w:r w:rsidRPr="00B44E6B">
              <w:rPr>
                <w:rFonts w:ascii="Palatino Linotype" w:eastAsia="Palatino Linotype" w:hAnsi="Palatino Linotype" w:cs="Palatino Linotype"/>
                <w:color w:val="000000"/>
              </w:rPr>
              <w:t>c) Formalidades para emitir el acuerdo de clasificación.</w:t>
            </w:r>
          </w:p>
        </w:tc>
        <w:tc>
          <w:tcPr>
            <w:tcW w:w="6946" w:type="dxa"/>
            <w:tcBorders>
              <w:top w:val="single" w:sz="4" w:space="0" w:color="BFBFBF"/>
              <w:left w:val="single" w:sz="4" w:space="0" w:color="BFBFBF"/>
              <w:bottom w:val="single" w:sz="4" w:space="0" w:color="BFBFBF"/>
              <w:right w:val="single" w:sz="4" w:space="0" w:color="BFBFBF"/>
            </w:tcBorders>
          </w:tcPr>
          <w:p w:rsidR="00083789" w:rsidRPr="00B44E6B" w:rsidRDefault="00420BA8" w:rsidP="00B44E6B">
            <w:pPr>
              <w:ind w:right="27"/>
              <w:jc w:val="both"/>
              <w:rPr>
                <w:rFonts w:ascii="Palatino Linotype" w:eastAsia="Palatino Linotype" w:hAnsi="Palatino Linotype" w:cs="Palatino Linotype"/>
                <w:color w:val="000000"/>
              </w:rPr>
            </w:pPr>
            <w:r w:rsidRPr="00B44E6B">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rsidR="00083789" w:rsidRPr="00B44E6B" w:rsidRDefault="00420BA8" w:rsidP="00B44E6B">
            <w:pPr>
              <w:ind w:right="27"/>
              <w:jc w:val="both"/>
              <w:rPr>
                <w:rFonts w:ascii="Palatino Linotype" w:eastAsia="Palatino Linotype" w:hAnsi="Palatino Linotype" w:cs="Palatino Linotype"/>
                <w:color w:val="000000"/>
              </w:rPr>
            </w:pPr>
            <w:r w:rsidRPr="00B44E6B">
              <w:rPr>
                <w:rFonts w:ascii="Palatino Linotype" w:eastAsia="Palatino Linotype" w:hAnsi="Palatino Linotype" w:cs="Palatino Linotype"/>
                <w:color w:val="000000"/>
              </w:rPr>
              <w:t xml:space="preserve">Es necesario que </w:t>
            </w:r>
            <w:r w:rsidRPr="00B44E6B">
              <w:rPr>
                <w:rFonts w:ascii="Palatino Linotype" w:eastAsia="Palatino Linotype" w:hAnsi="Palatino Linotype" w:cs="Palatino Linotype"/>
                <w:b/>
                <w:bCs/>
                <w:color w:val="000000"/>
                <w:u w:val="single"/>
              </w:rPr>
              <w:t>el acto reúna con los requisitos elementales</w:t>
            </w:r>
            <w:r w:rsidRPr="00B44E6B">
              <w:rPr>
                <w:rFonts w:ascii="Palatino Linotype" w:eastAsia="Palatino Linotype" w:hAnsi="Palatino Linotype" w:cs="Palatino Linotype"/>
                <w:color w:val="000000"/>
              </w:rPr>
              <w:t>, entre ellos, que la autoridad que va a emitir el acto de autoridad sea la legalmente facultada para ello.</w:t>
            </w:r>
          </w:p>
          <w:p w:rsidR="00083789" w:rsidRPr="00B44E6B" w:rsidRDefault="00420BA8" w:rsidP="00B44E6B">
            <w:pPr>
              <w:ind w:right="27"/>
              <w:jc w:val="both"/>
              <w:rPr>
                <w:rFonts w:ascii="Palatino Linotype" w:eastAsia="Palatino Linotype" w:hAnsi="Palatino Linotype" w:cs="Palatino Linotype"/>
                <w:color w:val="000000"/>
              </w:rPr>
            </w:pPr>
            <w:r w:rsidRPr="00B44E6B">
              <w:rPr>
                <w:rFonts w:ascii="Palatino Linotype" w:eastAsia="Palatino Linotype" w:hAnsi="Palatino Linotype" w:cs="Palatino Linotype"/>
                <w:color w:val="000000"/>
              </w:rPr>
              <w:t xml:space="preserve">La decisión de aprobar, modificar o revocar la clasificación deberá de asentarse en un documento que registre la determinación a la que se llegue después de un análisis minucioso a partir de lo propuesto por el Titular del I. </w:t>
            </w:r>
            <w:r w:rsidRPr="00B44E6B">
              <w:rPr>
                <w:rFonts w:ascii="Palatino Linotype" w:eastAsia="Palatino Linotype" w:hAnsi="Palatino Linotype" w:cs="Palatino Linotype"/>
              </w:rPr>
              <w:t>El área</w:t>
            </w:r>
            <w:r w:rsidRPr="00B44E6B">
              <w:rPr>
                <w:rFonts w:ascii="Palatino Linotype" w:eastAsia="Palatino Linotype" w:hAnsi="Palatino Linotype" w:cs="Palatino Linotype"/>
                <w:color w:val="000000"/>
              </w:rPr>
              <w:t xml:space="preserve">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p w:rsidR="00083789" w:rsidRPr="00B44E6B" w:rsidRDefault="00083789" w:rsidP="00B44E6B">
            <w:pPr>
              <w:ind w:right="27"/>
              <w:jc w:val="both"/>
              <w:rPr>
                <w:rFonts w:ascii="Palatino Linotype" w:eastAsia="Palatino Linotype" w:hAnsi="Palatino Linotype" w:cs="Palatino Linotype"/>
                <w:color w:val="000000"/>
              </w:rPr>
            </w:pPr>
          </w:p>
        </w:tc>
      </w:tr>
      <w:tr w:rsidR="00083789" w:rsidRPr="00B44E6B" w:rsidTr="00B44E6B">
        <w:trPr>
          <w:gridAfter w:val="1"/>
          <w:wAfter w:w="142" w:type="dxa"/>
        </w:trPr>
        <w:tc>
          <w:tcPr>
            <w:tcW w:w="3397" w:type="dxa"/>
            <w:gridSpan w:val="2"/>
            <w:tcBorders>
              <w:top w:val="single" w:sz="4" w:space="0" w:color="BFBFBF"/>
              <w:left w:val="single" w:sz="4" w:space="0" w:color="BFBFBF"/>
              <w:bottom w:val="single" w:sz="4" w:space="0" w:color="BFBFBF"/>
              <w:right w:val="single" w:sz="4" w:space="0" w:color="BFBFBF"/>
            </w:tcBorders>
          </w:tcPr>
          <w:p w:rsidR="00083789" w:rsidRPr="00B44E6B" w:rsidRDefault="00083789" w:rsidP="00B44E6B">
            <w:pPr>
              <w:ind w:right="26"/>
              <w:rPr>
                <w:rFonts w:ascii="Palatino Linotype" w:eastAsia="Palatino Linotype" w:hAnsi="Palatino Linotype" w:cs="Palatino Linotype"/>
                <w:color w:val="000000"/>
              </w:rPr>
            </w:pPr>
          </w:p>
          <w:p w:rsidR="00083789" w:rsidRPr="00B44E6B" w:rsidRDefault="00420BA8" w:rsidP="00B44E6B">
            <w:pPr>
              <w:ind w:right="26"/>
              <w:jc w:val="both"/>
              <w:rPr>
                <w:rFonts w:ascii="Palatino Linotype" w:eastAsia="Palatino Linotype" w:hAnsi="Palatino Linotype" w:cs="Palatino Linotype"/>
                <w:color w:val="000000"/>
              </w:rPr>
            </w:pPr>
            <w:r w:rsidRPr="00B44E6B">
              <w:rPr>
                <w:rFonts w:ascii="Palatino Linotype" w:eastAsia="Palatino Linotype" w:hAnsi="Palatino Linotype" w:cs="Palatino Linotype"/>
                <w:color w:val="000000"/>
              </w:rPr>
              <w:t xml:space="preserve">d) Requisitos de fondo del acuerdo de clasificación. </w:t>
            </w:r>
          </w:p>
        </w:tc>
        <w:tc>
          <w:tcPr>
            <w:tcW w:w="6946" w:type="dxa"/>
            <w:tcBorders>
              <w:top w:val="single" w:sz="4" w:space="0" w:color="BFBFBF"/>
              <w:left w:val="single" w:sz="4" w:space="0" w:color="BFBFBF"/>
              <w:bottom w:val="single" w:sz="4" w:space="0" w:color="BFBFBF"/>
              <w:right w:val="single" w:sz="4" w:space="0" w:color="BFBFBF"/>
            </w:tcBorders>
          </w:tcPr>
          <w:p w:rsidR="00083789" w:rsidRPr="00B44E6B" w:rsidRDefault="00420BA8" w:rsidP="00B44E6B">
            <w:pPr>
              <w:ind w:right="27"/>
              <w:jc w:val="both"/>
              <w:rPr>
                <w:rFonts w:ascii="Palatino Linotype" w:eastAsia="Palatino Linotype" w:hAnsi="Palatino Linotype" w:cs="Palatino Linotype"/>
                <w:color w:val="000000"/>
              </w:rPr>
            </w:pPr>
            <w:r w:rsidRPr="00B44E6B">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B44E6B">
              <w:rPr>
                <w:rFonts w:ascii="Palatino Linotype" w:eastAsia="Palatino Linotype" w:hAnsi="Palatino Linotype" w:cs="Palatino Linotype"/>
                <w:b/>
                <w:bCs/>
                <w:color w:val="000000"/>
              </w:rPr>
              <w:t>Sujetos Obligados</w:t>
            </w:r>
            <w:r w:rsidRPr="00B44E6B">
              <w:rPr>
                <w:rFonts w:ascii="Palatino Linotype" w:eastAsia="Palatino Linotype" w:hAnsi="Palatino Linotype" w:cs="Palatino Linotype"/>
                <w:color w:val="000000"/>
              </w:rPr>
              <w:t xml:space="preserve">, por lo que deberán fundar y motivar debidamente la clasificación. </w:t>
            </w:r>
          </w:p>
          <w:p w:rsidR="00083789" w:rsidRPr="00B44E6B" w:rsidRDefault="00420BA8" w:rsidP="00B44E6B">
            <w:pPr>
              <w:ind w:right="27"/>
              <w:jc w:val="both"/>
              <w:rPr>
                <w:rFonts w:ascii="Palatino Linotype" w:eastAsia="Palatino Linotype" w:hAnsi="Palatino Linotype" w:cs="Palatino Linotype"/>
                <w:color w:val="000000"/>
              </w:rPr>
            </w:pPr>
            <w:r w:rsidRPr="00B44E6B">
              <w:rPr>
                <w:rFonts w:ascii="Palatino Linotype" w:eastAsia="Palatino Linotype" w:hAnsi="Palatino Linotype" w:cs="Palatino Linotype"/>
                <w:color w:val="000000"/>
              </w:rPr>
              <w:t xml:space="preserve">De lo anterior, se desprende que para una correcta </w:t>
            </w:r>
            <w:r w:rsidRPr="00B44E6B">
              <w:rPr>
                <w:rFonts w:ascii="Palatino Linotype" w:eastAsia="Palatino Linotype" w:hAnsi="Palatino Linotype" w:cs="Palatino Linotype"/>
                <w:b/>
                <w:bCs/>
                <w:color w:val="000000"/>
              </w:rPr>
              <w:t>clasificación total o parcial</w:t>
            </w:r>
            <w:r w:rsidRPr="00B44E6B">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083789" w:rsidRPr="00B44E6B" w:rsidRDefault="00420BA8" w:rsidP="00B44E6B">
            <w:pPr>
              <w:ind w:right="27"/>
              <w:jc w:val="both"/>
              <w:rPr>
                <w:rFonts w:ascii="Palatino Linotype" w:eastAsia="Palatino Linotype" w:hAnsi="Palatino Linotype" w:cs="Palatino Linotype"/>
                <w:color w:val="000000"/>
              </w:rPr>
            </w:pPr>
            <w:r w:rsidRPr="00B44E6B">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083789" w:rsidRPr="00B44E6B" w:rsidRDefault="00420BA8" w:rsidP="00B44E6B">
            <w:pPr>
              <w:ind w:right="27"/>
              <w:jc w:val="both"/>
              <w:rPr>
                <w:rFonts w:ascii="Palatino Linotype" w:eastAsia="Palatino Linotype" w:hAnsi="Palatino Linotype" w:cs="Palatino Linotype"/>
                <w:color w:val="000000"/>
              </w:rPr>
            </w:pPr>
            <w:r w:rsidRPr="00B44E6B">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rsidR="00083789" w:rsidRPr="00B44E6B" w:rsidRDefault="00420BA8" w:rsidP="00B44E6B">
            <w:pPr>
              <w:ind w:right="27"/>
              <w:jc w:val="both"/>
              <w:rPr>
                <w:rFonts w:ascii="Palatino Linotype" w:eastAsia="Palatino Linotype" w:hAnsi="Palatino Linotype" w:cs="Palatino Linotype"/>
                <w:color w:val="000000"/>
              </w:rPr>
            </w:pPr>
            <w:r w:rsidRPr="00B44E6B">
              <w:rPr>
                <w:rFonts w:ascii="Palatino Linotype" w:eastAsia="Palatino Linotype" w:hAnsi="Palatino Linotype" w:cs="Palatino Linotype"/>
                <w:color w:val="000000"/>
              </w:rPr>
              <w:t xml:space="preserve">Ahora bien, </w:t>
            </w:r>
            <w:r w:rsidRPr="00B44E6B">
              <w:rPr>
                <w:rFonts w:ascii="Palatino Linotype" w:eastAsia="Palatino Linotype" w:hAnsi="Palatino Linotype" w:cs="Palatino Linotype"/>
                <w:b/>
                <w:bCs/>
                <w:color w:val="000000"/>
                <w:u w:val="single"/>
              </w:rPr>
              <w:t>para cada caso además de fundar y motivar</w:t>
            </w:r>
            <w:r w:rsidRPr="00B44E6B">
              <w:rPr>
                <w:rFonts w:ascii="Palatino Linotype" w:eastAsia="Palatino Linotype" w:hAnsi="Palatino Linotype" w:cs="Palatino Linotype"/>
                <w:color w:val="000000"/>
              </w:rPr>
              <w:t xml:space="preserve">, se debe identificar con claridad </w:t>
            </w:r>
            <w:r w:rsidRPr="00B44E6B">
              <w:rPr>
                <w:rFonts w:ascii="Palatino Linotype" w:eastAsia="Palatino Linotype" w:hAnsi="Palatino Linotype" w:cs="Palatino Linotype"/>
              </w:rPr>
              <w:t>qué</w:t>
            </w:r>
            <w:r w:rsidRPr="00B44E6B">
              <w:rPr>
                <w:rFonts w:ascii="Palatino Linotype" w:eastAsia="Palatino Linotype" w:hAnsi="Palatino Linotype" w:cs="Palatino Linotype"/>
                <w:color w:val="000000"/>
              </w:rPr>
              <w:t xml:space="preserve"> datos contenidos en las documentales que son susceptibles de suprimirse, por ejemplo; Clave Única de Registro de Población (CURP), Registro Federal de Contribuyentes (R.F.C.), claves de seguros, préstamos o descuentos personales, secretos bancario, fiduciario, industrial, </w:t>
            </w:r>
            <w:r w:rsidRPr="00B44E6B">
              <w:rPr>
                <w:rFonts w:ascii="Palatino Linotype" w:eastAsia="Palatino Linotype" w:hAnsi="Palatino Linotype" w:cs="Palatino Linotype"/>
                <w:color w:val="000000"/>
              </w:rPr>
              <w:lastRenderedPageBreak/>
              <w:t>comercial, fiscal, bursátil y postal, cuya titularidad corresponda a particulares, entre otros.</w:t>
            </w:r>
          </w:p>
          <w:p w:rsidR="00083789" w:rsidRPr="00B44E6B" w:rsidRDefault="00083789" w:rsidP="00B44E6B">
            <w:pPr>
              <w:ind w:right="27"/>
              <w:jc w:val="both"/>
              <w:rPr>
                <w:rFonts w:ascii="Palatino Linotype" w:eastAsia="Palatino Linotype" w:hAnsi="Palatino Linotype" w:cs="Palatino Linotype"/>
                <w:color w:val="000000"/>
              </w:rPr>
            </w:pPr>
          </w:p>
        </w:tc>
      </w:tr>
      <w:tr w:rsidR="00083789" w:rsidRPr="00B44E6B" w:rsidTr="00B44E6B">
        <w:trPr>
          <w:gridAfter w:val="1"/>
          <w:wAfter w:w="142" w:type="dxa"/>
        </w:trPr>
        <w:tc>
          <w:tcPr>
            <w:tcW w:w="3397" w:type="dxa"/>
            <w:gridSpan w:val="2"/>
            <w:tcBorders>
              <w:top w:val="single" w:sz="4" w:space="0" w:color="BFBFBF"/>
              <w:left w:val="single" w:sz="4" w:space="0" w:color="BFBFBF"/>
              <w:bottom w:val="single" w:sz="4" w:space="0" w:color="BFBFBF"/>
              <w:right w:val="single" w:sz="4" w:space="0" w:color="BFBFBF"/>
            </w:tcBorders>
          </w:tcPr>
          <w:p w:rsidR="00083789" w:rsidRPr="00B44E6B" w:rsidRDefault="00420BA8" w:rsidP="00B44E6B">
            <w:pPr>
              <w:ind w:right="26"/>
              <w:jc w:val="both"/>
              <w:rPr>
                <w:rFonts w:ascii="Palatino Linotype" w:eastAsia="Palatino Linotype" w:hAnsi="Palatino Linotype" w:cs="Palatino Linotype"/>
                <w:color w:val="000000"/>
              </w:rPr>
            </w:pPr>
            <w:r w:rsidRPr="00B44E6B">
              <w:rPr>
                <w:rFonts w:ascii="Palatino Linotype" w:eastAsia="Palatino Linotype" w:hAnsi="Palatino Linotype" w:cs="Palatino Linotype"/>
                <w:color w:val="000000"/>
              </w:rPr>
              <w:lastRenderedPageBreak/>
              <w:t xml:space="preserve">e) Condiciones especiales de la clasificación de la información como confidencial. </w:t>
            </w:r>
          </w:p>
        </w:tc>
        <w:tc>
          <w:tcPr>
            <w:tcW w:w="6946" w:type="dxa"/>
            <w:tcBorders>
              <w:top w:val="single" w:sz="4" w:space="0" w:color="BFBFBF"/>
              <w:left w:val="single" w:sz="4" w:space="0" w:color="BFBFBF"/>
              <w:bottom w:val="single" w:sz="4" w:space="0" w:color="BFBFBF"/>
              <w:right w:val="single" w:sz="4" w:space="0" w:color="BFBFBF"/>
            </w:tcBorders>
          </w:tcPr>
          <w:p w:rsidR="00083789" w:rsidRPr="00B44E6B" w:rsidRDefault="00420BA8" w:rsidP="00B44E6B">
            <w:pPr>
              <w:ind w:right="27"/>
              <w:jc w:val="both"/>
              <w:rPr>
                <w:rFonts w:ascii="Palatino Linotype" w:eastAsia="Palatino Linotype" w:hAnsi="Palatino Linotype" w:cs="Palatino Linotype"/>
                <w:color w:val="000000"/>
              </w:rPr>
            </w:pPr>
            <w:r w:rsidRPr="00B44E6B">
              <w:rPr>
                <w:rFonts w:ascii="Palatino Linotype" w:eastAsia="Palatino Linotype" w:hAnsi="Palatino Linotype" w:cs="Palatino Linotype"/>
                <w:color w:val="000000"/>
              </w:rPr>
              <w:t xml:space="preserve">Los artículos 148 y 120 de la Ley Estatal y de la Ley General, respectivamente, establecen que aun tratándose de datos personales, se podrán proporcionar, incluso sin solicitar el consentimiento de su titular. </w:t>
            </w:r>
          </w:p>
          <w:p w:rsidR="00083789" w:rsidRPr="00B44E6B" w:rsidRDefault="00420BA8" w:rsidP="00B44E6B">
            <w:pPr>
              <w:ind w:right="27"/>
              <w:jc w:val="both"/>
              <w:rPr>
                <w:rFonts w:ascii="Palatino Linotype" w:eastAsia="Palatino Linotype" w:hAnsi="Palatino Linotype" w:cs="Palatino Linotype"/>
                <w:color w:val="000000"/>
              </w:rPr>
            </w:pPr>
            <w:r w:rsidRPr="00B44E6B">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083789" w:rsidRPr="00B44E6B" w:rsidRDefault="00420BA8" w:rsidP="00B44E6B">
            <w:pPr>
              <w:ind w:right="27"/>
              <w:rPr>
                <w:rFonts w:ascii="Palatino Linotype" w:eastAsia="Palatino Linotype" w:hAnsi="Palatino Linotype" w:cs="Palatino Linotype"/>
                <w:color w:val="000000"/>
              </w:rPr>
            </w:pPr>
            <w:r w:rsidRPr="00B44E6B">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p w:rsidR="00083789" w:rsidRPr="00B44E6B" w:rsidRDefault="00083789" w:rsidP="00B44E6B">
            <w:pPr>
              <w:ind w:right="27"/>
              <w:rPr>
                <w:rFonts w:ascii="Palatino Linotype" w:eastAsia="Palatino Linotype" w:hAnsi="Palatino Linotype" w:cs="Palatino Linotype"/>
                <w:color w:val="000000"/>
              </w:rPr>
            </w:pPr>
          </w:p>
        </w:tc>
      </w:tr>
    </w:tbl>
    <w:p w:rsidR="00083789" w:rsidRPr="00B44E6B" w:rsidRDefault="00083789" w:rsidP="00B44E6B">
      <w:pPr>
        <w:tabs>
          <w:tab w:val="left" w:pos="284"/>
        </w:tabs>
        <w:spacing w:line="360" w:lineRule="auto"/>
        <w:ind w:right="-850"/>
        <w:rPr>
          <w:rFonts w:ascii="Palatino Linotype" w:eastAsia="Palatino Linotype" w:hAnsi="Palatino Linotype" w:cs="Palatino Linotype"/>
          <w:color w:val="000000"/>
        </w:rPr>
      </w:pPr>
    </w:p>
    <w:p w:rsidR="00083789" w:rsidRPr="00B44E6B" w:rsidRDefault="00420BA8" w:rsidP="00B44E6B">
      <w:pPr>
        <w:pBdr>
          <w:top w:val="nil"/>
          <w:left w:val="nil"/>
          <w:bottom w:val="nil"/>
          <w:right w:val="nil"/>
          <w:between w:val="nil"/>
        </w:pBdr>
        <w:spacing w:line="360" w:lineRule="auto"/>
        <w:ind w:right="-850"/>
        <w:jc w:val="both"/>
        <w:rPr>
          <w:rFonts w:ascii="Palatino Linotype" w:eastAsia="Palatino Linotype" w:hAnsi="Palatino Linotype" w:cs="Palatino Linotype"/>
          <w:color w:val="000000"/>
        </w:rPr>
      </w:pPr>
      <w:r w:rsidRPr="00B44E6B">
        <w:rPr>
          <w:rFonts w:ascii="Palatino Linotype" w:eastAsia="Palatino Linotype" w:hAnsi="Palatino Linotype" w:cs="Palatino Linotype"/>
          <w:b/>
          <w:bCs/>
        </w:rPr>
        <w:t xml:space="preserve">45. </w:t>
      </w:r>
      <w:r w:rsidRPr="00B44E6B">
        <w:rPr>
          <w:rFonts w:ascii="Palatino Linotype" w:eastAsia="Palatino Linotype" w:hAnsi="Palatino Linotype" w:cs="Palatino Linotype"/>
          <w:color w:val="000000"/>
        </w:rPr>
        <w:t>Si el servidor público incumple con estas formalidades y entrega la información sin proteger los datos personales incumple con lo que estipula las disposiciones legales establecidas, asimismo que si entrega un documento testado sin el debido acuerdo de clasificación.</w:t>
      </w:r>
    </w:p>
    <w:p w:rsidR="00083789" w:rsidRPr="00B44E6B" w:rsidRDefault="00083789" w:rsidP="00B44E6B">
      <w:pPr>
        <w:pBdr>
          <w:top w:val="nil"/>
          <w:left w:val="nil"/>
          <w:bottom w:val="nil"/>
          <w:right w:val="nil"/>
          <w:between w:val="nil"/>
        </w:pBdr>
        <w:spacing w:line="360" w:lineRule="auto"/>
        <w:ind w:right="-850"/>
        <w:jc w:val="both"/>
        <w:rPr>
          <w:rFonts w:ascii="Palatino Linotype" w:eastAsia="Palatino Linotype" w:hAnsi="Palatino Linotype" w:cs="Palatino Linotype"/>
          <w:color w:val="000000"/>
        </w:rPr>
      </w:pPr>
    </w:p>
    <w:p w:rsidR="00083789" w:rsidRDefault="00420BA8" w:rsidP="00B44E6B">
      <w:pPr>
        <w:pBdr>
          <w:top w:val="nil"/>
          <w:left w:val="nil"/>
          <w:bottom w:val="nil"/>
          <w:right w:val="nil"/>
          <w:between w:val="nil"/>
        </w:pBdr>
        <w:spacing w:line="360" w:lineRule="auto"/>
        <w:ind w:right="-850"/>
        <w:jc w:val="both"/>
        <w:rPr>
          <w:rFonts w:ascii="Palatino Linotype" w:eastAsia="Palatino Linotype" w:hAnsi="Palatino Linotype" w:cs="Palatino Linotype"/>
          <w:color w:val="000000"/>
        </w:rPr>
      </w:pPr>
      <w:bookmarkStart w:id="7" w:name="_heading=h.4d34og8" w:colFirst="0" w:colLast="0"/>
      <w:bookmarkEnd w:id="7"/>
      <w:r w:rsidRPr="00B44E6B">
        <w:rPr>
          <w:rFonts w:ascii="Palatino Linotype" w:eastAsia="Palatino Linotype" w:hAnsi="Palatino Linotype" w:cs="Palatino Linotype"/>
          <w:b/>
          <w:bCs/>
        </w:rPr>
        <w:t xml:space="preserve">46. </w:t>
      </w:r>
      <w:r w:rsidRPr="00B44E6B">
        <w:rPr>
          <w:rFonts w:ascii="Palatino Linotype" w:eastAsia="Palatino Linotype" w:hAnsi="Palatino Linotype" w:cs="Palatino Linotype"/>
          <w:color w:val="000000"/>
        </w:rPr>
        <w:t xml:space="preserve">Por lo anteriormente expuesto y fundado, este </w:t>
      </w:r>
      <w:r w:rsidRPr="00B44E6B">
        <w:rPr>
          <w:rFonts w:ascii="Palatino Linotype" w:eastAsia="Palatino Linotype" w:hAnsi="Palatino Linotype" w:cs="Palatino Linotype"/>
          <w:b/>
          <w:bCs/>
          <w:color w:val="000000"/>
        </w:rPr>
        <w:t>ÓRGANO GARANTE</w:t>
      </w:r>
      <w:r w:rsidRPr="00B44E6B">
        <w:rPr>
          <w:rFonts w:ascii="Palatino Linotype" w:eastAsia="Palatino Linotype" w:hAnsi="Palatino Linotype" w:cs="Palatino Linotype"/>
          <w:color w:val="000000"/>
        </w:rPr>
        <w:t xml:space="preserve"> emite los siguientes: </w:t>
      </w:r>
      <w:r w:rsidR="00B44E6B">
        <w:rPr>
          <w:rFonts w:ascii="Palatino Linotype" w:eastAsia="Palatino Linotype" w:hAnsi="Palatino Linotype" w:cs="Palatino Linotype"/>
          <w:color w:val="000000"/>
        </w:rPr>
        <w:t>----</w:t>
      </w:r>
    </w:p>
    <w:p w:rsidR="00B44E6B" w:rsidRDefault="00B44E6B" w:rsidP="00B44E6B">
      <w:pPr>
        <w:pBdr>
          <w:top w:val="nil"/>
          <w:left w:val="nil"/>
          <w:bottom w:val="nil"/>
          <w:right w:val="nil"/>
          <w:between w:val="nil"/>
        </w:pBdr>
        <w:spacing w:line="360" w:lineRule="auto"/>
        <w:ind w:right="-850"/>
        <w:jc w:val="both"/>
        <w:rPr>
          <w:rFonts w:ascii="Palatino Linotype" w:eastAsia="Palatino Linotype" w:hAnsi="Palatino Linotype" w:cs="Palatino Linotype"/>
          <w:color w:val="000000"/>
        </w:rPr>
      </w:pPr>
    </w:p>
    <w:p w:rsidR="00B44E6B" w:rsidRDefault="00B44E6B" w:rsidP="00B44E6B">
      <w:pPr>
        <w:pBdr>
          <w:top w:val="nil"/>
          <w:left w:val="nil"/>
          <w:bottom w:val="nil"/>
          <w:right w:val="nil"/>
          <w:between w:val="nil"/>
        </w:pBdr>
        <w:spacing w:line="360" w:lineRule="auto"/>
        <w:ind w:right="-850"/>
        <w:jc w:val="both"/>
        <w:rPr>
          <w:rFonts w:ascii="Palatino Linotype" w:eastAsia="Palatino Linotype" w:hAnsi="Palatino Linotype" w:cs="Palatino Linotype"/>
          <w:color w:val="000000"/>
        </w:rPr>
      </w:pPr>
    </w:p>
    <w:p w:rsidR="00B44E6B" w:rsidRDefault="00B44E6B" w:rsidP="00B44E6B">
      <w:pPr>
        <w:pBdr>
          <w:top w:val="nil"/>
          <w:left w:val="nil"/>
          <w:bottom w:val="nil"/>
          <w:right w:val="nil"/>
          <w:between w:val="nil"/>
        </w:pBdr>
        <w:spacing w:line="360" w:lineRule="auto"/>
        <w:ind w:right="-850"/>
        <w:jc w:val="both"/>
        <w:rPr>
          <w:rFonts w:ascii="Palatino Linotype" w:eastAsia="Palatino Linotype" w:hAnsi="Palatino Linotype" w:cs="Palatino Linotype"/>
          <w:color w:val="000000"/>
        </w:rPr>
      </w:pPr>
    </w:p>
    <w:p w:rsidR="00B44E6B" w:rsidRPr="00B44E6B" w:rsidRDefault="00B44E6B" w:rsidP="00B44E6B">
      <w:pPr>
        <w:pBdr>
          <w:top w:val="nil"/>
          <w:left w:val="nil"/>
          <w:bottom w:val="nil"/>
          <w:right w:val="nil"/>
          <w:between w:val="nil"/>
        </w:pBdr>
        <w:spacing w:line="360" w:lineRule="auto"/>
        <w:ind w:right="-850"/>
        <w:jc w:val="both"/>
        <w:rPr>
          <w:rFonts w:ascii="Palatino Linotype" w:eastAsia="Palatino Linotype" w:hAnsi="Palatino Linotype" w:cs="Palatino Linotype"/>
          <w:color w:val="000000"/>
        </w:rPr>
      </w:pPr>
    </w:p>
    <w:p w:rsidR="00083789" w:rsidRPr="00B44E6B" w:rsidRDefault="00420BA8" w:rsidP="00B44E6B">
      <w:pPr>
        <w:pStyle w:val="Ttulo1"/>
        <w:spacing w:before="0" w:line="360" w:lineRule="auto"/>
        <w:ind w:right="-850"/>
        <w:jc w:val="center"/>
        <w:rPr>
          <w:rFonts w:ascii="Palatino Linotype" w:eastAsia="Palatino Linotype" w:hAnsi="Palatino Linotype" w:cs="Palatino Linotype"/>
          <w:b/>
          <w:bCs/>
          <w:color w:val="000000"/>
          <w:sz w:val="24"/>
          <w:szCs w:val="24"/>
        </w:rPr>
      </w:pPr>
      <w:r w:rsidRPr="00B44E6B">
        <w:rPr>
          <w:rFonts w:ascii="Palatino Linotype" w:eastAsia="Palatino Linotype" w:hAnsi="Palatino Linotype" w:cs="Palatino Linotype"/>
          <w:b/>
          <w:bCs/>
          <w:color w:val="000000"/>
          <w:sz w:val="24"/>
          <w:szCs w:val="24"/>
        </w:rPr>
        <w:lastRenderedPageBreak/>
        <w:t>R E S O L U T I V O S</w:t>
      </w:r>
    </w:p>
    <w:p w:rsidR="00083789" w:rsidRPr="00B44E6B" w:rsidRDefault="00083789" w:rsidP="00B44E6B">
      <w:pPr>
        <w:spacing w:line="360" w:lineRule="auto"/>
        <w:ind w:right="-850"/>
        <w:jc w:val="both"/>
        <w:rPr>
          <w:rFonts w:ascii="Palatino Linotype" w:eastAsia="Palatino Linotype" w:hAnsi="Palatino Linotype" w:cs="Palatino Linotype"/>
          <w:b/>
          <w:bCs/>
          <w:color w:val="000000"/>
        </w:rPr>
      </w:pPr>
    </w:p>
    <w:p w:rsidR="00083789" w:rsidRPr="00B44E6B" w:rsidRDefault="00420BA8" w:rsidP="00B44E6B">
      <w:pPr>
        <w:spacing w:line="360" w:lineRule="auto"/>
        <w:ind w:right="-850"/>
        <w:jc w:val="both"/>
        <w:rPr>
          <w:rFonts w:ascii="Palatino Linotype" w:eastAsia="Palatino Linotype" w:hAnsi="Palatino Linotype" w:cs="Palatino Linotype"/>
          <w:color w:val="000000"/>
        </w:rPr>
      </w:pPr>
      <w:bookmarkStart w:id="8" w:name="_heading=h.30j0zll" w:colFirst="0" w:colLast="0"/>
      <w:bookmarkEnd w:id="8"/>
      <w:r w:rsidRPr="00B44E6B">
        <w:rPr>
          <w:rFonts w:ascii="Palatino Linotype" w:eastAsia="Palatino Linotype" w:hAnsi="Palatino Linotype" w:cs="Palatino Linotype"/>
          <w:b/>
          <w:bCs/>
          <w:color w:val="000000"/>
        </w:rPr>
        <w:t xml:space="preserve">PRIMERO. </w:t>
      </w:r>
      <w:r w:rsidRPr="00B44E6B">
        <w:rPr>
          <w:rFonts w:ascii="Palatino Linotype" w:eastAsia="Palatino Linotype" w:hAnsi="Palatino Linotype" w:cs="Palatino Linotype"/>
          <w:color w:val="000000"/>
        </w:rPr>
        <w:t>Resultan fundadas las</w:t>
      </w:r>
      <w:r w:rsidRPr="00B44E6B">
        <w:rPr>
          <w:rFonts w:ascii="Palatino Linotype" w:eastAsia="Palatino Linotype" w:hAnsi="Palatino Linotype" w:cs="Palatino Linotype"/>
          <w:b/>
          <w:bCs/>
          <w:color w:val="000000"/>
        </w:rPr>
        <w:t xml:space="preserve"> </w:t>
      </w:r>
      <w:r w:rsidRPr="00B44E6B">
        <w:rPr>
          <w:rFonts w:ascii="Palatino Linotype" w:eastAsia="Palatino Linotype" w:hAnsi="Palatino Linotype" w:cs="Palatino Linotype"/>
          <w:color w:val="000000"/>
        </w:rPr>
        <w:t xml:space="preserve">razones o motivos de inconformidad hechos valer en el Recurso de Revisión </w:t>
      </w:r>
      <w:r w:rsidRPr="00B44E6B">
        <w:rPr>
          <w:rFonts w:ascii="Palatino Linotype" w:eastAsia="Palatino Linotype" w:hAnsi="Palatino Linotype" w:cs="Palatino Linotype"/>
          <w:b/>
          <w:bCs/>
          <w:color w:val="000000"/>
        </w:rPr>
        <w:t>00063/INFOEM/IP/RR/2026</w:t>
      </w:r>
      <w:r w:rsidRPr="00B44E6B">
        <w:rPr>
          <w:rFonts w:ascii="Palatino Linotype" w:eastAsia="Palatino Linotype" w:hAnsi="Palatino Linotype" w:cs="Palatino Linotype"/>
          <w:color w:val="000000"/>
        </w:rPr>
        <w:t>,</w:t>
      </w:r>
      <w:r w:rsidRPr="00B44E6B">
        <w:rPr>
          <w:rFonts w:ascii="Palatino Linotype" w:eastAsia="Palatino Linotype" w:hAnsi="Palatino Linotype" w:cs="Palatino Linotype"/>
          <w:b/>
          <w:bCs/>
          <w:color w:val="000000"/>
        </w:rPr>
        <w:t xml:space="preserve"> </w:t>
      </w:r>
      <w:r w:rsidRPr="00B44E6B">
        <w:rPr>
          <w:rFonts w:ascii="Palatino Linotype" w:eastAsia="Palatino Linotype" w:hAnsi="Palatino Linotype" w:cs="Palatino Linotype"/>
          <w:color w:val="000000"/>
        </w:rPr>
        <w:t>en términos de los</w:t>
      </w:r>
      <w:r w:rsidRPr="00B44E6B">
        <w:rPr>
          <w:rFonts w:ascii="Palatino Linotype" w:eastAsia="Palatino Linotype" w:hAnsi="Palatino Linotype" w:cs="Palatino Linotype"/>
          <w:b/>
          <w:bCs/>
          <w:color w:val="000000"/>
        </w:rPr>
        <w:t xml:space="preserve"> Considerandos</w:t>
      </w:r>
      <w:r w:rsidRPr="00B44E6B">
        <w:rPr>
          <w:rFonts w:ascii="Palatino Linotype" w:eastAsia="Palatino Linotype" w:hAnsi="Palatino Linotype" w:cs="Palatino Linotype"/>
          <w:color w:val="000000"/>
        </w:rPr>
        <w:t xml:space="preserve"> </w:t>
      </w:r>
      <w:r w:rsidRPr="00B44E6B">
        <w:rPr>
          <w:rFonts w:ascii="Palatino Linotype" w:eastAsia="Palatino Linotype" w:hAnsi="Palatino Linotype" w:cs="Palatino Linotype"/>
          <w:b/>
          <w:bCs/>
          <w:color w:val="000000"/>
        </w:rPr>
        <w:t xml:space="preserve">Cuarto y Quinto </w:t>
      </w:r>
      <w:r w:rsidRPr="00B44E6B">
        <w:rPr>
          <w:rFonts w:ascii="Palatino Linotype" w:eastAsia="Palatino Linotype" w:hAnsi="Palatino Linotype" w:cs="Palatino Linotype"/>
          <w:color w:val="000000"/>
        </w:rPr>
        <w:t>de la presente Resolución.</w:t>
      </w:r>
    </w:p>
    <w:p w:rsidR="00083789" w:rsidRPr="00B44E6B" w:rsidRDefault="00083789" w:rsidP="00B44E6B">
      <w:pPr>
        <w:spacing w:line="360" w:lineRule="auto"/>
        <w:ind w:right="-850"/>
        <w:jc w:val="both"/>
        <w:rPr>
          <w:rFonts w:ascii="Palatino Linotype" w:eastAsia="Palatino Linotype" w:hAnsi="Palatino Linotype" w:cs="Palatino Linotype"/>
          <w:color w:val="000000"/>
        </w:rPr>
      </w:pPr>
    </w:p>
    <w:p w:rsidR="00083789" w:rsidRPr="00B44E6B" w:rsidRDefault="00420BA8" w:rsidP="00B44E6B">
      <w:pPr>
        <w:spacing w:line="360" w:lineRule="auto"/>
        <w:ind w:right="-850"/>
        <w:jc w:val="both"/>
        <w:rPr>
          <w:rFonts w:ascii="Palatino Linotype" w:eastAsia="Palatino Linotype" w:hAnsi="Palatino Linotype" w:cs="Palatino Linotype"/>
          <w:color w:val="000000"/>
        </w:rPr>
      </w:pPr>
      <w:r w:rsidRPr="00B44E6B">
        <w:rPr>
          <w:rFonts w:ascii="Palatino Linotype" w:eastAsia="Palatino Linotype" w:hAnsi="Palatino Linotype" w:cs="Palatino Linotype"/>
          <w:b/>
          <w:bCs/>
          <w:color w:val="000000"/>
        </w:rPr>
        <w:t>SEGUNDO.</w:t>
      </w:r>
      <w:r w:rsidRPr="00B44E6B">
        <w:rPr>
          <w:rFonts w:ascii="Palatino Linotype" w:eastAsia="Palatino Linotype" w:hAnsi="Palatino Linotype" w:cs="Palatino Linotype"/>
          <w:color w:val="000000"/>
        </w:rPr>
        <w:t xml:space="preserve"> Se </w:t>
      </w:r>
      <w:r w:rsidRPr="00B44E6B">
        <w:rPr>
          <w:rFonts w:ascii="Palatino Linotype" w:eastAsia="Palatino Linotype" w:hAnsi="Palatino Linotype" w:cs="Palatino Linotype"/>
          <w:b/>
          <w:bCs/>
          <w:color w:val="000000"/>
        </w:rPr>
        <w:t xml:space="preserve">REVOCA </w:t>
      </w:r>
      <w:r w:rsidRPr="00B44E6B">
        <w:rPr>
          <w:rFonts w:ascii="Palatino Linotype" w:eastAsia="Palatino Linotype" w:hAnsi="Palatino Linotype" w:cs="Palatino Linotype"/>
          <w:color w:val="000000"/>
        </w:rPr>
        <w:t xml:space="preserve">la respuesta emitida por el </w:t>
      </w:r>
      <w:r w:rsidRPr="00B44E6B">
        <w:rPr>
          <w:rFonts w:ascii="Palatino Linotype" w:eastAsia="Palatino Linotype" w:hAnsi="Palatino Linotype" w:cs="Palatino Linotype"/>
          <w:b/>
          <w:bCs/>
          <w:color w:val="000000"/>
        </w:rPr>
        <w:t>Ayuntamiento de Papalotla</w:t>
      </w:r>
      <w:r w:rsidRPr="00B44E6B">
        <w:rPr>
          <w:rFonts w:ascii="Palatino Linotype" w:eastAsia="Palatino Linotype" w:hAnsi="Palatino Linotype" w:cs="Palatino Linotype"/>
          <w:color w:val="000000"/>
        </w:rPr>
        <w:t xml:space="preserve"> y se </w:t>
      </w:r>
      <w:r w:rsidRPr="00B44E6B">
        <w:rPr>
          <w:rFonts w:ascii="Palatino Linotype" w:eastAsia="Palatino Linotype" w:hAnsi="Palatino Linotype" w:cs="Palatino Linotype"/>
          <w:b/>
          <w:bCs/>
          <w:color w:val="000000"/>
        </w:rPr>
        <w:t xml:space="preserve">ORDENA </w:t>
      </w:r>
      <w:r w:rsidRPr="00B44E6B">
        <w:rPr>
          <w:rFonts w:ascii="Palatino Linotype" w:eastAsia="Palatino Linotype" w:hAnsi="Palatino Linotype" w:cs="Palatino Linotype"/>
          <w:color w:val="000000"/>
        </w:rPr>
        <w:t xml:space="preserve">entregar vía Sistema de Accesos a la Información Mexiquense </w:t>
      </w:r>
      <w:r w:rsidRPr="00B44E6B">
        <w:rPr>
          <w:rFonts w:ascii="Palatino Linotype" w:eastAsia="Palatino Linotype" w:hAnsi="Palatino Linotype" w:cs="Palatino Linotype"/>
          <w:b/>
          <w:bCs/>
          <w:color w:val="000000"/>
        </w:rPr>
        <w:t>(SAIMEX)</w:t>
      </w:r>
      <w:r w:rsidRPr="00B44E6B">
        <w:rPr>
          <w:rFonts w:ascii="Palatino Linotype" w:eastAsia="Palatino Linotype" w:hAnsi="Palatino Linotype" w:cs="Palatino Linotype"/>
          <w:color w:val="000000"/>
        </w:rPr>
        <w:t>, de ser el caso en versión pública, la siguiente información:</w:t>
      </w:r>
    </w:p>
    <w:p w:rsidR="00083789" w:rsidRPr="00B44E6B" w:rsidRDefault="00083789" w:rsidP="00B44E6B">
      <w:pPr>
        <w:spacing w:line="360" w:lineRule="auto"/>
        <w:ind w:right="-850"/>
        <w:jc w:val="both"/>
        <w:rPr>
          <w:rFonts w:ascii="Palatino Linotype" w:eastAsia="Palatino Linotype" w:hAnsi="Palatino Linotype" w:cs="Palatino Linotype"/>
          <w:color w:val="000000"/>
        </w:rPr>
      </w:pPr>
    </w:p>
    <w:p w:rsidR="00083789" w:rsidRPr="00B44E6B" w:rsidRDefault="00420BA8" w:rsidP="00B44E6B">
      <w:pPr>
        <w:numPr>
          <w:ilvl w:val="0"/>
          <w:numId w:val="4"/>
        </w:numPr>
        <w:pBdr>
          <w:top w:val="nil"/>
          <w:left w:val="nil"/>
          <w:bottom w:val="nil"/>
          <w:right w:val="nil"/>
          <w:between w:val="nil"/>
        </w:pBdr>
        <w:spacing w:line="360" w:lineRule="auto"/>
        <w:ind w:right="-850"/>
        <w:jc w:val="both"/>
        <w:rPr>
          <w:rFonts w:ascii="Palatino Linotype" w:eastAsia="Palatino Linotype" w:hAnsi="Palatino Linotype" w:cs="Palatino Linotype"/>
          <w:color w:val="000000"/>
        </w:rPr>
      </w:pPr>
      <w:r w:rsidRPr="00B44E6B">
        <w:rPr>
          <w:rFonts w:ascii="Palatino Linotype" w:eastAsia="Palatino Linotype" w:hAnsi="Palatino Linotype" w:cs="Palatino Linotype"/>
          <w:color w:val="000000"/>
          <w:highlight w:val="white"/>
        </w:rPr>
        <w:t xml:space="preserve">Soporte documental </w:t>
      </w:r>
      <w:r w:rsidRPr="00B44E6B">
        <w:rPr>
          <w:rFonts w:ascii="Palatino Linotype" w:eastAsia="Palatino Linotype" w:hAnsi="Palatino Linotype" w:cs="Palatino Linotype"/>
          <w:color w:val="000000"/>
        </w:rPr>
        <w:t>que al 24 de noviembre de 2025, hubiere sido generado por las unidades administrativas que integran la estructura orgánica del Ayuntamiento de Papalotla, en cumplimiento de lo dispuesto por el artículo 298</w:t>
      </w:r>
      <w:r w:rsidR="004C5FDC" w:rsidRPr="00B44E6B">
        <w:rPr>
          <w:rFonts w:ascii="Palatino Linotype" w:eastAsia="Palatino Linotype" w:hAnsi="Palatino Linotype" w:cs="Palatino Linotype"/>
          <w:color w:val="000000"/>
        </w:rPr>
        <w:t>,</w:t>
      </w:r>
      <w:r w:rsidRPr="00B44E6B">
        <w:rPr>
          <w:rFonts w:ascii="Palatino Linotype" w:eastAsia="Palatino Linotype" w:hAnsi="Palatino Linotype" w:cs="Palatino Linotype"/>
          <w:color w:val="000000"/>
        </w:rPr>
        <w:t xml:space="preserve"> del Código Financiero del Estado de México y Municipios, consistente en los anteproyectos presupuestarios o documentos equivalentes.</w:t>
      </w:r>
    </w:p>
    <w:p w:rsidR="00083789" w:rsidRPr="00B44E6B" w:rsidRDefault="00083789" w:rsidP="00B44E6B">
      <w:pPr>
        <w:tabs>
          <w:tab w:val="left" w:pos="8080"/>
        </w:tabs>
        <w:spacing w:line="360" w:lineRule="auto"/>
        <w:ind w:right="-850"/>
        <w:jc w:val="both"/>
        <w:rPr>
          <w:rFonts w:ascii="Palatino Linotype" w:eastAsia="Palatino Linotype" w:hAnsi="Palatino Linotype" w:cs="Palatino Linotype"/>
          <w:color w:val="000000"/>
        </w:rPr>
      </w:pPr>
    </w:p>
    <w:p w:rsidR="00083789" w:rsidRPr="00B44E6B" w:rsidRDefault="00420BA8" w:rsidP="00B44E6B">
      <w:pPr>
        <w:tabs>
          <w:tab w:val="left" w:pos="8080"/>
        </w:tabs>
        <w:spacing w:line="360" w:lineRule="auto"/>
        <w:ind w:right="-850"/>
        <w:jc w:val="both"/>
        <w:rPr>
          <w:rFonts w:ascii="Palatino Linotype" w:eastAsia="Palatino Linotype" w:hAnsi="Palatino Linotype" w:cs="Palatino Linotype"/>
          <w:color w:val="000000"/>
        </w:rPr>
      </w:pPr>
      <w:r w:rsidRPr="00B44E6B">
        <w:rPr>
          <w:rFonts w:ascii="Palatino Linotype" w:eastAsia="Palatino Linotype" w:hAnsi="Palatino Linotype" w:cs="Palatino Linotype"/>
          <w:color w:val="000000"/>
        </w:rPr>
        <w:t xml:space="preserve">De ser el caso la elaboración de una versión pública, se deberá emitir el Acuerdo del Comité de Transparencia en términos de los artículos 49, fracciones II y VIII, 132, fracción II y 143 de la Ley de Transparencia y Acceso a la Información Pública del Estado de México y Municipios, en el que funde y motive las razones sobre la eliminación de los datos y documentos confidenciales del soporte documental respectivo objeto de las versiones públicas que se formulen y se pongan a disposición del </w:t>
      </w:r>
      <w:r w:rsidRPr="00B44E6B">
        <w:rPr>
          <w:rFonts w:ascii="Palatino Linotype" w:eastAsia="Palatino Linotype" w:hAnsi="Palatino Linotype" w:cs="Palatino Linotype"/>
          <w:b/>
          <w:bCs/>
          <w:color w:val="000000"/>
        </w:rPr>
        <w:t>RECURRENTE</w:t>
      </w:r>
      <w:r w:rsidRPr="00B44E6B">
        <w:rPr>
          <w:rFonts w:ascii="Palatino Linotype" w:eastAsia="Palatino Linotype" w:hAnsi="Palatino Linotype" w:cs="Palatino Linotype"/>
          <w:color w:val="000000"/>
        </w:rPr>
        <w:t>.</w:t>
      </w:r>
    </w:p>
    <w:p w:rsidR="00083789" w:rsidRPr="00B44E6B" w:rsidRDefault="00083789" w:rsidP="00B44E6B">
      <w:pPr>
        <w:pBdr>
          <w:top w:val="nil"/>
          <w:left w:val="nil"/>
          <w:bottom w:val="nil"/>
          <w:right w:val="nil"/>
          <w:between w:val="nil"/>
        </w:pBdr>
        <w:spacing w:line="360" w:lineRule="auto"/>
        <w:ind w:right="-850"/>
        <w:jc w:val="both"/>
        <w:rPr>
          <w:rFonts w:ascii="Palatino Linotype" w:eastAsia="Palatino Linotype" w:hAnsi="Palatino Linotype" w:cs="Palatino Linotype"/>
          <w:b/>
          <w:bCs/>
          <w:color w:val="000000"/>
        </w:rPr>
      </w:pPr>
    </w:p>
    <w:p w:rsidR="00083789" w:rsidRPr="00B44E6B" w:rsidRDefault="00420BA8" w:rsidP="00B44E6B">
      <w:pPr>
        <w:spacing w:line="360" w:lineRule="auto"/>
        <w:ind w:right="-850"/>
        <w:jc w:val="both"/>
        <w:rPr>
          <w:rFonts w:ascii="Palatino Linotype" w:eastAsia="Palatino Linotype" w:hAnsi="Palatino Linotype" w:cs="Palatino Linotype"/>
          <w:color w:val="000000"/>
        </w:rPr>
      </w:pPr>
      <w:r w:rsidRPr="00B44E6B">
        <w:rPr>
          <w:rFonts w:ascii="Palatino Linotype" w:eastAsia="Palatino Linotype" w:hAnsi="Palatino Linotype" w:cs="Palatino Linotype"/>
          <w:b/>
          <w:bCs/>
          <w:color w:val="000000"/>
        </w:rPr>
        <w:lastRenderedPageBreak/>
        <w:t xml:space="preserve">TERCERO. Notifíquese </w:t>
      </w:r>
      <w:r w:rsidRPr="00B44E6B">
        <w:rPr>
          <w:rFonts w:ascii="Palatino Linotype" w:eastAsia="Palatino Linotype" w:hAnsi="Palatino Linotype" w:cs="Palatino Linotype"/>
          <w:color w:val="000000"/>
        </w:rPr>
        <w:t xml:space="preserve">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B44E6B">
        <w:rPr>
          <w:rFonts w:ascii="Palatino Linotype" w:eastAsia="Palatino Linotype" w:hAnsi="Palatino Linotype" w:cs="Palatino Linotype"/>
          <w:b/>
          <w:bCs/>
          <w:color w:val="000000"/>
        </w:rPr>
        <w:t>dé cumplimiento a lo ordenado dentro del plazo de diez días hábiles,</w:t>
      </w:r>
      <w:r w:rsidRPr="00B44E6B">
        <w:rPr>
          <w:rFonts w:ascii="Palatino Linotype" w:eastAsia="Palatino Linotype" w:hAnsi="Palatino Linotype" w:cs="Palatino Linotype"/>
          <w:color w:val="000000"/>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083789" w:rsidRPr="00B44E6B" w:rsidRDefault="00083789" w:rsidP="00B44E6B">
      <w:pPr>
        <w:spacing w:line="360" w:lineRule="auto"/>
        <w:ind w:right="-850"/>
        <w:jc w:val="both"/>
        <w:rPr>
          <w:rFonts w:ascii="Palatino Linotype" w:eastAsia="Palatino Linotype" w:hAnsi="Palatino Linotype" w:cs="Palatino Linotype"/>
          <w:color w:val="000000"/>
        </w:rPr>
      </w:pPr>
    </w:p>
    <w:p w:rsidR="00083789" w:rsidRPr="00B44E6B" w:rsidRDefault="00420BA8" w:rsidP="00B44E6B">
      <w:pPr>
        <w:tabs>
          <w:tab w:val="left" w:pos="2756"/>
        </w:tabs>
        <w:spacing w:line="360" w:lineRule="auto"/>
        <w:ind w:right="-850"/>
        <w:jc w:val="both"/>
        <w:rPr>
          <w:rFonts w:ascii="Palatino Linotype" w:eastAsia="Palatino Linotype" w:hAnsi="Palatino Linotype" w:cs="Palatino Linotype"/>
          <w:color w:val="000000"/>
        </w:rPr>
      </w:pPr>
      <w:r w:rsidRPr="00B44E6B">
        <w:rPr>
          <w:rFonts w:ascii="Palatino Linotype" w:eastAsia="Palatino Linotype" w:hAnsi="Palatino Linotype" w:cs="Palatino Linotype"/>
          <w:b/>
          <w:bCs/>
          <w:color w:val="000000"/>
        </w:rPr>
        <w:t xml:space="preserve">CUARTO. </w:t>
      </w:r>
      <w:r w:rsidRPr="00B44E6B">
        <w:rPr>
          <w:rFonts w:ascii="Palatino Linotype" w:eastAsia="Palatino Linotype" w:hAnsi="Palatino Linotype" w:cs="Palatino Linotype"/>
          <w:color w:val="000000"/>
        </w:rPr>
        <w:t xml:space="preserve">De conformidad con el artículo 198 de la Ley de Transparencia y Acceso a la Información Pública del Estado de México y Municipios, de considerarlo procedente, el </w:t>
      </w:r>
      <w:r w:rsidRPr="00B44E6B">
        <w:rPr>
          <w:rFonts w:ascii="Palatino Linotype" w:eastAsia="Palatino Linotype" w:hAnsi="Palatino Linotype" w:cs="Palatino Linotype"/>
          <w:b/>
          <w:bCs/>
          <w:color w:val="000000"/>
        </w:rPr>
        <w:t>SUJETO OBLIGADO</w:t>
      </w:r>
      <w:r w:rsidRPr="00B44E6B">
        <w:rPr>
          <w:rFonts w:ascii="Palatino Linotype" w:eastAsia="Palatino Linotype" w:hAnsi="Palatino Linotype" w:cs="Palatino Linotype"/>
          <w:color w:val="000000"/>
        </w:rPr>
        <w:t xml:space="preserve"> de manera fundada y motivada, podrá solicitar una ampliación de plazo para el cumplimiento de la presente Resolución.</w:t>
      </w:r>
    </w:p>
    <w:p w:rsidR="00083789" w:rsidRPr="00B44E6B" w:rsidRDefault="00083789" w:rsidP="00B44E6B">
      <w:pPr>
        <w:tabs>
          <w:tab w:val="left" w:pos="2756"/>
        </w:tabs>
        <w:spacing w:line="360" w:lineRule="auto"/>
        <w:ind w:right="-850"/>
        <w:jc w:val="both"/>
        <w:rPr>
          <w:rFonts w:ascii="Palatino Linotype" w:eastAsia="Palatino Linotype" w:hAnsi="Palatino Linotype" w:cs="Palatino Linotype"/>
          <w:color w:val="000000"/>
        </w:rPr>
      </w:pPr>
    </w:p>
    <w:p w:rsidR="00083789" w:rsidRPr="00B44E6B" w:rsidRDefault="00420BA8" w:rsidP="00B44E6B">
      <w:pPr>
        <w:tabs>
          <w:tab w:val="left" w:pos="8080"/>
        </w:tabs>
        <w:spacing w:line="360" w:lineRule="auto"/>
        <w:ind w:right="-850"/>
        <w:jc w:val="both"/>
        <w:rPr>
          <w:rFonts w:ascii="Palatino Linotype" w:eastAsia="Palatino Linotype" w:hAnsi="Palatino Linotype" w:cs="Palatino Linotype"/>
          <w:color w:val="000000"/>
        </w:rPr>
      </w:pPr>
      <w:bookmarkStart w:id="9" w:name="_heading=h.1ksv4uv" w:colFirst="0" w:colLast="0"/>
      <w:bookmarkEnd w:id="9"/>
      <w:r w:rsidRPr="00B44E6B">
        <w:rPr>
          <w:rFonts w:ascii="Palatino Linotype" w:eastAsia="Palatino Linotype" w:hAnsi="Palatino Linotype" w:cs="Palatino Linotype"/>
          <w:b/>
          <w:bCs/>
          <w:color w:val="000000"/>
        </w:rPr>
        <w:t xml:space="preserve">QUINTO. </w:t>
      </w:r>
      <w:r w:rsidRPr="00B44E6B">
        <w:rPr>
          <w:rFonts w:ascii="Palatino Linotype" w:eastAsia="Palatino Linotype" w:hAnsi="Palatino Linotype" w:cs="Palatino Linotype"/>
          <w:color w:val="000000"/>
        </w:rPr>
        <w:t xml:space="preserve">Notifíquese al </w:t>
      </w:r>
      <w:r w:rsidRPr="00B44E6B">
        <w:rPr>
          <w:rFonts w:ascii="Palatino Linotype" w:eastAsia="Palatino Linotype" w:hAnsi="Palatino Linotype" w:cs="Palatino Linotype"/>
          <w:b/>
          <w:bCs/>
          <w:color w:val="000000"/>
        </w:rPr>
        <w:t>RECURRENTE</w:t>
      </w:r>
      <w:r w:rsidRPr="00B44E6B">
        <w:rPr>
          <w:rFonts w:ascii="Palatino Linotype" w:eastAsia="Palatino Linotype" w:hAnsi="Palatino Linotype" w:cs="Palatino Linotype"/>
          <w:color w:val="000000"/>
        </w:rPr>
        <w:t xml:space="preserve"> la presente Resolución, vía </w:t>
      </w:r>
      <w:r w:rsidRPr="00B44E6B">
        <w:rPr>
          <w:rFonts w:ascii="Palatino Linotype" w:eastAsia="Palatino Linotype" w:hAnsi="Palatino Linotype" w:cs="Palatino Linotype"/>
          <w:b/>
          <w:bCs/>
          <w:color w:val="000000"/>
        </w:rPr>
        <w:t>SAIMEX</w:t>
      </w:r>
      <w:r w:rsidRPr="00B44E6B">
        <w:rPr>
          <w:rFonts w:ascii="Palatino Linotype" w:eastAsia="Palatino Linotype" w:hAnsi="Palatino Linotype" w:cs="Palatino Linotype"/>
          <w:color w:val="000000"/>
        </w:rPr>
        <w:t>.</w:t>
      </w:r>
    </w:p>
    <w:p w:rsidR="00083789" w:rsidRPr="00B44E6B" w:rsidRDefault="00083789" w:rsidP="00B44E6B">
      <w:pPr>
        <w:tabs>
          <w:tab w:val="left" w:pos="8080"/>
        </w:tabs>
        <w:spacing w:line="360" w:lineRule="auto"/>
        <w:ind w:right="-850"/>
        <w:jc w:val="both"/>
        <w:rPr>
          <w:rFonts w:ascii="Palatino Linotype" w:eastAsia="Palatino Linotype" w:hAnsi="Palatino Linotype" w:cs="Palatino Linotype"/>
          <w:color w:val="000000"/>
        </w:rPr>
      </w:pPr>
    </w:p>
    <w:p w:rsidR="00083789" w:rsidRPr="00B44E6B" w:rsidRDefault="00420BA8" w:rsidP="00B44E6B">
      <w:pPr>
        <w:shd w:val="clear" w:color="auto" w:fill="FFFFFF"/>
        <w:spacing w:line="360" w:lineRule="auto"/>
        <w:ind w:right="-850"/>
        <w:jc w:val="both"/>
        <w:rPr>
          <w:rFonts w:ascii="Palatino Linotype" w:eastAsia="Palatino Linotype" w:hAnsi="Palatino Linotype" w:cs="Palatino Linotype"/>
          <w:color w:val="000000"/>
        </w:rPr>
      </w:pPr>
      <w:r w:rsidRPr="00B44E6B">
        <w:rPr>
          <w:rFonts w:ascii="Palatino Linotype" w:eastAsia="Palatino Linotype" w:hAnsi="Palatino Linotype" w:cs="Palatino Linotype"/>
          <w:b/>
          <w:bCs/>
          <w:color w:val="000000"/>
        </w:rPr>
        <w:t xml:space="preserve">SEXTO. </w:t>
      </w:r>
      <w:r w:rsidRPr="00B44E6B">
        <w:rPr>
          <w:rFonts w:ascii="Palatino Linotype" w:eastAsia="Palatino Linotype" w:hAnsi="Palatino Linotype" w:cs="Palatino Linotype"/>
          <w:color w:val="000000"/>
        </w:rPr>
        <w:t>Se hace del conocimiento del</w:t>
      </w:r>
      <w:r w:rsidRPr="00B44E6B">
        <w:rPr>
          <w:rFonts w:ascii="Palatino Linotype" w:eastAsia="Palatino Linotype" w:hAnsi="Palatino Linotype" w:cs="Palatino Linotype"/>
          <w:b/>
          <w:bCs/>
          <w:color w:val="000000"/>
        </w:rPr>
        <w:t xml:space="preserve"> RECURRENTE </w:t>
      </w:r>
      <w:r w:rsidRPr="00B44E6B">
        <w:rPr>
          <w:rFonts w:ascii="Palatino Linotype" w:eastAsia="Palatino Linotype" w:hAnsi="Palatino Linotype" w:cs="Palatino Linotype"/>
          <w:color w:val="000000"/>
        </w:rPr>
        <w:t>que, de conformidad con lo establecido en el artículo 196</w:t>
      </w:r>
      <w:r w:rsidR="004C5FDC" w:rsidRPr="00B44E6B">
        <w:rPr>
          <w:rFonts w:ascii="Palatino Linotype" w:eastAsia="Palatino Linotype" w:hAnsi="Palatino Linotype" w:cs="Palatino Linotype"/>
          <w:color w:val="000000"/>
        </w:rPr>
        <w:t>,</w:t>
      </w:r>
      <w:r w:rsidRPr="00B44E6B">
        <w:rPr>
          <w:rFonts w:ascii="Palatino Linotype" w:eastAsia="Palatino Linotype" w:hAnsi="Palatino Linotype" w:cs="Palatino Linotype"/>
          <w:color w:val="000000"/>
        </w:rPr>
        <w:t xml:space="preserve"> de la Ley de Transparencia y Acceso a la Información Pública del Estado de México y Municipios, en caso de que considere que la Resolución le cause algún perjuicio podrá impugnar vía juicio de amparo en los términos de las leyes aplicables.</w:t>
      </w:r>
    </w:p>
    <w:p w:rsidR="00083789" w:rsidRPr="00B44E6B" w:rsidRDefault="00083789" w:rsidP="00B44E6B">
      <w:pPr>
        <w:shd w:val="clear" w:color="auto" w:fill="FFFFFF"/>
        <w:spacing w:line="360" w:lineRule="auto"/>
        <w:ind w:right="-850"/>
        <w:jc w:val="both"/>
        <w:rPr>
          <w:rFonts w:ascii="Palatino Linotype" w:eastAsia="Palatino Linotype" w:hAnsi="Palatino Linotype" w:cs="Palatino Linotype"/>
          <w:color w:val="000000"/>
        </w:rPr>
      </w:pPr>
    </w:p>
    <w:p w:rsidR="004C5FDC" w:rsidRPr="00B44E6B" w:rsidRDefault="004C5FDC" w:rsidP="00B44E6B">
      <w:pPr>
        <w:spacing w:before="240" w:after="240" w:line="360" w:lineRule="auto"/>
        <w:ind w:right="-850" w:firstLine="1"/>
        <w:jc w:val="both"/>
        <w:rPr>
          <w:rFonts w:ascii="Palatino Linotype" w:hAnsi="Palatino Linotype"/>
        </w:rPr>
      </w:pPr>
      <w:bookmarkStart w:id="10" w:name="_Hlk99014733"/>
      <w:r w:rsidRPr="00B44E6B">
        <w:rPr>
          <w:rFonts w:ascii="Palatino Linotype" w:hAnsi="Palatino Linotype" w:cs="Palatino Linotype"/>
        </w:rPr>
        <w:lastRenderedPageBreak/>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TERCERA SESIÓN ORDINARIA, CELEBRADA EL VEINTICINCO (25) DE JUNIO DE DOS MIL VEINTISÉIS, ANTE EL SECRETARIO TÉCNICO DEL PLENO </w:t>
      </w:r>
      <w:r w:rsidRPr="00B44E6B">
        <w:rPr>
          <w:rFonts w:ascii="Palatino Linotype" w:hAnsi="Palatino Linotype" w:cs="Palatino Linotype"/>
          <w:color w:val="000000" w:themeColor="text1"/>
        </w:rPr>
        <w:t>ALEXIS TAPIA RAMÍREZ.</w:t>
      </w:r>
    </w:p>
    <w:bookmarkEnd w:id="10"/>
    <w:p w:rsidR="00083789" w:rsidRPr="00B44E6B" w:rsidRDefault="00083789" w:rsidP="00B44E6B">
      <w:pPr>
        <w:spacing w:line="360" w:lineRule="auto"/>
        <w:ind w:right="-850"/>
        <w:jc w:val="both"/>
        <w:rPr>
          <w:rFonts w:ascii="Palatino Linotype" w:eastAsia="Palatino Linotype" w:hAnsi="Palatino Linotype" w:cs="Palatino Linotype"/>
          <w:color w:val="000000"/>
        </w:rPr>
      </w:pPr>
    </w:p>
    <w:p w:rsidR="00083789" w:rsidRPr="00B44E6B" w:rsidRDefault="00083789" w:rsidP="00B44E6B">
      <w:pPr>
        <w:spacing w:line="360" w:lineRule="auto"/>
        <w:ind w:right="-850"/>
        <w:jc w:val="both"/>
        <w:rPr>
          <w:rFonts w:ascii="Palatino Linotype" w:eastAsia="Palatino Linotype" w:hAnsi="Palatino Linotype" w:cs="Palatino Linotype"/>
          <w:color w:val="000000"/>
        </w:rPr>
      </w:pPr>
    </w:p>
    <w:p w:rsidR="00083789" w:rsidRPr="00B44E6B" w:rsidRDefault="00083789" w:rsidP="00B44E6B">
      <w:pPr>
        <w:spacing w:line="360" w:lineRule="auto"/>
        <w:ind w:right="-850"/>
        <w:rPr>
          <w:rFonts w:ascii="Palatino Linotype" w:eastAsia="Palatino Linotype" w:hAnsi="Palatino Linotype" w:cs="Palatino Linotype"/>
          <w:color w:val="000000"/>
        </w:rPr>
      </w:pPr>
    </w:p>
    <w:p w:rsidR="002C2A72" w:rsidRPr="00B44E6B" w:rsidRDefault="002C2A72" w:rsidP="00B44E6B">
      <w:pPr>
        <w:spacing w:line="360" w:lineRule="auto"/>
        <w:ind w:right="-850"/>
        <w:rPr>
          <w:rFonts w:ascii="Palatino Linotype" w:eastAsia="Palatino Linotype" w:hAnsi="Palatino Linotype" w:cs="Palatino Linotype"/>
          <w:color w:val="000000"/>
        </w:rPr>
      </w:pPr>
    </w:p>
    <w:p w:rsidR="002C2A72" w:rsidRPr="00B44E6B" w:rsidRDefault="002C2A72" w:rsidP="00B44E6B">
      <w:pPr>
        <w:spacing w:line="360" w:lineRule="auto"/>
        <w:ind w:right="-850"/>
        <w:rPr>
          <w:rFonts w:ascii="Palatino Linotype" w:eastAsia="Palatino Linotype" w:hAnsi="Palatino Linotype" w:cs="Palatino Linotype"/>
          <w:color w:val="000000"/>
        </w:rPr>
      </w:pPr>
    </w:p>
    <w:p w:rsidR="002C2A72" w:rsidRPr="00B44E6B" w:rsidRDefault="002C2A72" w:rsidP="00B44E6B">
      <w:pPr>
        <w:spacing w:line="360" w:lineRule="auto"/>
        <w:ind w:right="-850"/>
        <w:rPr>
          <w:rFonts w:ascii="Palatino Linotype" w:eastAsia="Palatino Linotype" w:hAnsi="Palatino Linotype" w:cs="Palatino Linotype"/>
          <w:color w:val="000000"/>
        </w:rPr>
      </w:pPr>
    </w:p>
    <w:p w:rsidR="002C2A72" w:rsidRPr="00B44E6B" w:rsidRDefault="002C2A72" w:rsidP="00B44E6B">
      <w:pPr>
        <w:spacing w:line="360" w:lineRule="auto"/>
        <w:ind w:right="-850"/>
        <w:rPr>
          <w:rFonts w:ascii="Palatino Linotype" w:eastAsia="Palatino Linotype" w:hAnsi="Palatino Linotype" w:cs="Palatino Linotype"/>
          <w:color w:val="000000"/>
        </w:rPr>
      </w:pPr>
    </w:p>
    <w:p w:rsidR="002C2A72" w:rsidRPr="00B44E6B" w:rsidRDefault="002C2A72" w:rsidP="00B44E6B">
      <w:pPr>
        <w:spacing w:line="360" w:lineRule="auto"/>
        <w:ind w:right="-850"/>
        <w:rPr>
          <w:rFonts w:ascii="Palatino Linotype" w:eastAsia="Palatino Linotype" w:hAnsi="Palatino Linotype" w:cs="Palatino Linotype"/>
          <w:color w:val="000000"/>
        </w:rPr>
      </w:pPr>
    </w:p>
    <w:p w:rsidR="002C2A72" w:rsidRPr="00B44E6B" w:rsidRDefault="002C2A72" w:rsidP="00B44E6B">
      <w:pPr>
        <w:spacing w:line="360" w:lineRule="auto"/>
        <w:ind w:right="-850"/>
        <w:rPr>
          <w:rFonts w:ascii="Palatino Linotype" w:eastAsia="Palatino Linotype" w:hAnsi="Palatino Linotype" w:cs="Palatino Linotype"/>
          <w:color w:val="000000"/>
        </w:rPr>
      </w:pPr>
    </w:p>
    <w:p w:rsidR="002C2A72" w:rsidRPr="00B44E6B" w:rsidRDefault="002C2A72" w:rsidP="00B44E6B">
      <w:pPr>
        <w:spacing w:line="360" w:lineRule="auto"/>
        <w:ind w:right="-850"/>
        <w:rPr>
          <w:rFonts w:ascii="Palatino Linotype" w:eastAsia="Palatino Linotype" w:hAnsi="Palatino Linotype" w:cs="Palatino Linotype"/>
          <w:color w:val="000000"/>
        </w:rPr>
      </w:pPr>
    </w:p>
    <w:p w:rsidR="002C2A72" w:rsidRPr="00B44E6B" w:rsidRDefault="002C2A72" w:rsidP="00B44E6B">
      <w:pPr>
        <w:spacing w:line="360" w:lineRule="auto"/>
        <w:ind w:right="-850"/>
        <w:rPr>
          <w:rFonts w:ascii="Palatino Linotype" w:eastAsia="Palatino Linotype" w:hAnsi="Palatino Linotype" w:cs="Palatino Linotype"/>
          <w:color w:val="000000"/>
        </w:rPr>
      </w:pPr>
    </w:p>
    <w:p w:rsidR="002C2A72" w:rsidRPr="00B44E6B" w:rsidRDefault="002C2A72" w:rsidP="00B44E6B">
      <w:pPr>
        <w:spacing w:line="360" w:lineRule="auto"/>
        <w:ind w:right="-850"/>
        <w:rPr>
          <w:rFonts w:ascii="Palatino Linotype" w:eastAsia="Palatino Linotype" w:hAnsi="Palatino Linotype" w:cs="Palatino Linotype"/>
          <w:color w:val="000000"/>
        </w:rPr>
      </w:pPr>
    </w:p>
    <w:p w:rsidR="002C2A72" w:rsidRPr="00B44E6B" w:rsidRDefault="002C2A72" w:rsidP="00B44E6B">
      <w:pPr>
        <w:spacing w:line="360" w:lineRule="auto"/>
        <w:ind w:right="-850"/>
        <w:rPr>
          <w:rFonts w:ascii="Palatino Linotype" w:eastAsia="Palatino Linotype" w:hAnsi="Palatino Linotype" w:cs="Palatino Linotype"/>
          <w:color w:val="000000"/>
        </w:rPr>
      </w:pPr>
    </w:p>
    <w:p w:rsidR="002C2A72" w:rsidRPr="00B44E6B" w:rsidRDefault="002C2A72" w:rsidP="00B44E6B">
      <w:pPr>
        <w:spacing w:line="360" w:lineRule="auto"/>
        <w:ind w:right="-850"/>
        <w:rPr>
          <w:rFonts w:ascii="Palatino Linotype" w:eastAsia="Palatino Linotype" w:hAnsi="Palatino Linotype" w:cs="Palatino Linotype"/>
          <w:color w:val="000000"/>
        </w:rPr>
      </w:pPr>
    </w:p>
    <w:p w:rsidR="002C2A72" w:rsidRPr="00B44E6B" w:rsidRDefault="002C2A72" w:rsidP="00B44E6B">
      <w:pPr>
        <w:spacing w:line="360" w:lineRule="auto"/>
        <w:ind w:right="-850"/>
        <w:rPr>
          <w:rFonts w:ascii="Palatino Linotype" w:eastAsia="Palatino Linotype" w:hAnsi="Palatino Linotype" w:cs="Palatino Linotype"/>
          <w:color w:val="000000"/>
        </w:rPr>
      </w:pPr>
    </w:p>
    <w:p w:rsidR="002C2A72" w:rsidRPr="00B44E6B" w:rsidRDefault="002C2A72" w:rsidP="00B44E6B">
      <w:pPr>
        <w:spacing w:line="360" w:lineRule="auto"/>
        <w:ind w:right="-850"/>
        <w:rPr>
          <w:rFonts w:ascii="Palatino Linotype" w:eastAsia="Palatino Linotype" w:hAnsi="Palatino Linotype" w:cs="Palatino Linotype"/>
          <w:color w:val="000000"/>
        </w:rPr>
      </w:pPr>
    </w:p>
    <w:p w:rsidR="002C2A72" w:rsidRPr="00B44E6B" w:rsidRDefault="002C2A72" w:rsidP="00B44E6B">
      <w:pPr>
        <w:spacing w:line="360" w:lineRule="auto"/>
        <w:ind w:right="-850"/>
        <w:rPr>
          <w:rFonts w:ascii="Palatino Linotype" w:eastAsia="Palatino Linotype" w:hAnsi="Palatino Linotype" w:cs="Palatino Linotype"/>
          <w:color w:val="000000"/>
        </w:rPr>
      </w:pPr>
    </w:p>
    <w:p w:rsidR="002C2A72" w:rsidRPr="00B44E6B" w:rsidRDefault="002C2A72" w:rsidP="00B44E6B">
      <w:pPr>
        <w:spacing w:line="360" w:lineRule="auto"/>
        <w:ind w:right="-850"/>
        <w:rPr>
          <w:rFonts w:ascii="Palatino Linotype" w:eastAsia="Palatino Linotype" w:hAnsi="Palatino Linotype" w:cs="Palatino Linotype"/>
          <w:color w:val="000000"/>
        </w:rPr>
      </w:pPr>
    </w:p>
    <w:p w:rsidR="002C2A72" w:rsidRPr="00B44E6B" w:rsidRDefault="002C2A72" w:rsidP="00B44E6B">
      <w:pPr>
        <w:spacing w:line="360" w:lineRule="auto"/>
        <w:ind w:right="-850"/>
        <w:rPr>
          <w:rFonts w:ascii="Palatino Linotype" w:eastAsia="Palatino Linotype" w:hAnsi="Palatino Linotype" w:cs="Palatino Linotype"/>
          <w:color w:val="000000"/>
        </w:rPr>
      </w:pPr>
    </w:p>
    <w:p w:rsidR="002C2A72" w:rsidRPr="00B44E6B" w:rsidRDefault="002C2A72" w:rsidP="00B44E6B">
      <w:pPr>
        <w:spacing w:line="360" w:lineRule="auto"/>
        <w:ind w:right="-850"/>
        <w:rPr>
          <w:rFonts w:ascii="Palatino Linotype" w:eastAsia="Palatino Linotype" w:hAnsi="Palatino Linotype" w:cs="Palatino Linotype"/>
          <w:color w:val="000000"/>
        </w:rPr>
      </w:pPr>
    </w:p>
    <w:sectPr w:rsidR="002C2A72" w:rsidRPr="00B44E6B" w:rsidSect="00B44E6B">
      <w:headerReference w:type="even" r:id="rId8"/>
      <w:headerReference w:type="default" r:id="rId9"/>
      <w:footerReference w:type="default" r:id="rId10"/>
      <w:headerReference w:type="first" r:id="rId11"/>
      <w:footerReference w:type="first" r:id="rId12"/>
      <w:pgSz w:w="12240" w:h="15840"/>
      <w:pgMar w:top="80" w:right="1608" w:bottom="2269" w:left="1134" w:header="709" w:footer="737"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2719" w:rsidRDefault="003E2719">
      <w:r>
        <w:separator/>
      </w:r>
    </w:p>
  </w:endnote>
  <w:endnote w:type="continuationSeparator" w:id="0">
    <w:p w:rsidR="003E2719" w:rsidRDefault="003E27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embedRegular r:id="rId1" w:fontKey="{C61D0CBE-722E-4449-94F3-3621BE61B3B8}"/>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2" w:fontKey="{E3E64AB6-52F6-4673-BD11-39E8D915BD4B}"/>
    <w:embedBold r:id="rId3" w:fontKey="{4BAA00D3-5423-434B-97A1-4AB46C7A18AC}"/>
    <w:embedItalic r:id="rId4" w:fontKey="{174EE5D9-D010-42AF-ACFA-77B02F35942A}"/>
    <w:embedBoldItalic r:id="rId5" w:fontKey="{C1B2AD0C-9082-4510-832B-5418844AF9B9}"/>
  </w:font>
  <w:font w:name="Calibri">
    <w:panose1 w:val="020F0502020204030204"/>
    <w:charset w:val="00"/>
    <w:family w:val="swiss"/>
    <w:pitch w:val="variable"/>
    <w:sig w:usb0="E4002EFF" w:usb1="C200247B" w:usb2="00000009" w:usb3="00000000" w:csb0="000001FF" w:csb1="00000000"/>
    <w:embedRegular r:id="rId6" w:fontKey="{4337D653-8434-49B4-AA35-B0B40967D310}"/>
  </w:font>
  <w:font w:name="Georgia">
    <w:panose1 w:val="02040502050405020303"/>
    <w:charset w:val="00"/>
    <w:family w:val="roman"/>
    <w:pitch w:val="variable"/>
    <w:sig w:usb0="00000287" w:usb1="00000000" w:usb2="00000000" w:usb3="00000000" w:csb0="0000009F" w:csb1="00000000"/>
    <w:embedItalic r:id="rId7" w:fontKey="{945C5765-01B7-4AEC-9958-164CB9994444}"/>
  </w:font>
  <w:font w:name="Garamond">
    <w:panose1 w:val="02020404030301010803"/>
    <w:charset w:val="00"/>
    <w:family w:val="roman"/>
    <w:pitch w:val="variable"/>
    <w:sig w:usb0="00000287" w:usb1="00000000" w:usb2="00000000" w:usb3="00000000" w:csb0="0000009F" w:csb1="00000000"/>
    <w:embedRegular r:id="rId8" w:fontKey="{D8C5F44F-E0ED-4AA0-9DEF-68B3E4873347}"/>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9" w:fontKey="{16B72E51-CD8A-4FE7-B3D7-5FD56A3953C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789" w:rsidRDefault="00083789">
    <w:pPr>
      <w:pBdr>
        <w:top w:val="nil"/>
        <w:left w:val="nil"/>
        <w:bottom w:val="nil"/>
        <w:right w:val="nil"/>
        <w:between w:val="nil"/>
      </w:pBdr>
      <w:tabs>
        <w:tab w:val="center" w:pos="4419"/>
        <w:tab w:val="right" w:pos="8838"/>
      </w:tabs>
      <w:jc w:val="right"/>
      <w:rPr>
        <w:color w:val="000000"/>
      </w:rPr>
    </w:pPr>
  </w:p>
  <w:p w:rsidR="00083789" w:rsidRDefault="00420BA8">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0707B1">
      <w:rPr>
        <w:rFonts w:ascii="Palatino Linotype" w:eastAsia="Palatino Linotype" w:hAnsi="Palatino Linotype" w:cs="Palatino Linotype"/>
        <w:b/>
        <w:bCs/>
        <w:noProof/>
        <w:color w:val="000000"/>
        <w:sz w:val="22"/>
        <w:szCs w:val="22"/>
      </w:rPr>
      <w:t>2</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0707B1">
      <w:rPr>
        <w:rFonts w:ascii="Palatino Linotype" w:eastAsia="Palatino Linotype" w:hAnsi="Palatino Linotype" w:cs="Palatino Linotype"/>
        <w:b/>
        <w:bCs/>
        <w:noProof/>
        <w:color w:val="000000"/>
        <w:sz w:val="22"/>
        <w:szCs w:val="22"/>
      </w:rPr>
      <w:t>31</w:t>
    </w:r>
    <w:r>
      <w:rPr>
        <w:rFonts w:ascii="Palatino Linotype" w:eastAsia="Palatino Linotype" w:hAnsi="Palatino Linotype" w:cs="Palatino Linotype"/>
        <w:b/>
        <w:bCs/>
        <w:color w:val="000000"/>
        <w:sz w:val="22"/>
        <w:szCs w:val="22"/>
      </w:rPr>
      <w:fldChar w:fldCharType="end"/>
    </w:r>
  </w:p>
  <w:p w:rsidR="00083789" w:rsidRDefault="00083789">
    <w:pPr>
      <w:pBdr>
        <w:top w:val="nil"/>
        <w:left w:val="nil"/>
        <w:bottom w:val="nil"/>
        <w:right w:val="nil"/>
        <w:between w:val="nil"/>
      </w:pBdr>
      <w:tabs>
        <w:tab w:val="center" w:pos="4419"/>
        <w:tab w:val="right" w:pos="8838"/>
      </w:tabs>
      <w:rPr>
        <w:color w:val="000000"/>
      </w:rPr>
    </w:pPr>
  </w:p>
  <w:p w:rsidR="00083789" w:rsidRDefault="00083789"/>
  <w:p w:rsidR="00083789" w:rsidRDefault="00083789"/>
  <w:p w:rsidR="00083789" w:rsidRDefault="0008378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789" w:rsidRDefault="00420BA8">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0707B1">
      <w:rPr>
        <w:rFonts w:ascii="Palatino Linotype" w:eastAsia="Palatino Linotype" w:hAnsi="Palatino Linotype" w:cs="Palatino Linotype"/>
        <w:b/>
        <w:bCs/>
        <w:noProof/>
        <w:color w:val="000000"/>
        <w:sz w:val="22"/>
        <w:szCs w:val="22"/>
      </w:rPr>
      <w:t>1</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0707B1">
      <w:rPr>
        <w:rFonts w:ascii="Palatino Linotype" w:eastAsia="Palatino Linotype" w:hAnsi="Palatino Linotype" w:cs="Palatino Linotype"/>
        <w:b/>
        <w:bCs/>
        <w:noProof/>
        <w:color w:val="000000"/>
        <w:sz w:val="22"/>
        <w:szCs w:val="22"/>
      </w:rPr>
      <w:t>31</w:t>
    </w:r>
    <w:r>
      <w:rPr>
        <w:rFonts w:ascii="Palatino Linotype" w:eastAsia="Palatino Linotype" w:hAnsi="Palatino Linotype" w:cs="Palatino Linotype"/>
        <w:b/>
        <w:bCs/>
        <w:color w:val="000000"/>
        <w:sz w:val="22"/>
        <w:szCs w:val="22"/>
      </w:rPr>
      <w:fldChar w:fldCharType="end"/>
    </w:r>
  </w:p>
  <w:p w:rsidR="00083789" w:rsidRDefault="00083789">
    <w:pPr>
      <w:pBdr>
        <w:top w:val="nil"/>
        <w:left w:val="nil"/>
        <w:bottom w:val="nil"/>
        <w:right w:val="nil"/>
        <w:between w:val="nil"/>
      </w:pBdr>
      <w:tabs>
        <w:tab w:val="center" w:pos="4419"/>
        <w:tab w:val="right" w:pos="8838"/>
      </w:tabs>
      <w:rPr>
        <w:color w:val="000000"/>
      </w:rPr>
    </w:pPr>
  </w:p>
  <w:p w:rsidR="00083789" w:rsidRDefault="00083789"/>
  <w:p w:rsidR="00083789" w:rsidRDefault="00083789"/>
  <w:p w:rsidR="00083789" w:rsidRDefault="0008378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2719" w:rsidRDefault="003E2719">
      <w:r>
        <w:separator/>
      </w:r>
    </w:p>
  </w:footnote>
  <w:footnote w:type="continuationSeparator" w:id="0">
    <w:p w:rsidR="003E2719" w:rsidRDefault="003E2719">
      <w:r>
        <w:continuationSeparator/>
      </w:r>
    </w:p>
  </w:footnote>
  <w:footnote w:id="1">
    <w:p w:rsidR="00083789" w:rsidRDefault="00420BA8">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Convención Americana sobre Derechos Humanos. Artículo 13.</w:t>
      </w:r>
    </w:p>
  </w:footnote>
  <w:footnote w:id="2">
    <w:p w:rsidR="00083789" w:rsidRDefault="00420BA8">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Constitución Política de los Estados Unidos Mexicanos. Artículo sexto, sección A, Fracción I.</w:t>
      </w:r>
    </w:p>
  </w:footnote>
  <w:footnote w:id="3">
    <w:p w:rsidR="00083789" w:rsidRDefault="00420BA8">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Corte Interamericana de Derechos Humanos. Caso Claude Reyes y otros vs Chile. Sentencia de 19 de septiembre de 2006. Serie C. No. 151. Párr. 86.</w:t>
      </w:r>
    </w:p>
  </w:footnote>
  <w:footnote w:id="4">
    <w:p w:rsidR="00083789" w:rsidRDefault="00420BA8">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Ibídem. Párr. 87.</w:t>
      </w:r>
    </w:p>
  </w:footnote>
  <w:footnote w:id="5">
    <w:p w:rsidR="00083789" w:rsidRDefault="00420BA8">
      <w:pPr>
        <w:pBdr>
          <w:top w:val="nil"/>
          <w:left w:val="nil"/>
          <w:bottom w:val="nil"/>
          <w:right w:val="nil"/>
          <w:between w:val="nil"/>
        </w:pBdr>
        <w:rPr>
          <w:color w:val="000000"/>
          <w:sz w:val="20"/>
          <w:szCs w:val="20"/>
        </w:rPr>
      </w:pPr>
      <w:r>
        <w:rPr>
          <w:vertAlign w:val="superscript"/>
        </w:rPr>
        <w:footnoteRef/>
      </w:r>
      <w:r>
        <w:rPr>
          <w:rFonts w:ascii="Palatino Linotype" w:eastAsia="Palatino Linotype" w:hAnsi="Palatino Linotype" w:cs="Palatino Linotype"/>
          <w:color w:val="000000"/>
          <w:sz w:val="18"/>
          <w:szCs w:val="18"/>
        </w:rPr>
        <w:t xml:space="preserve"> Declaración conjunta del Relator Especial de las Naciones Unidas (ONU) para la Libertad de Opinión y de Expresión, el Representante para la Libertad de los Medios de Comunicación de la Organización para la Seguridad y la Cooperación en Europa (OSCE) y el Relator Especial de la Organización de los Estados Americanos (OEA) para la Libertad de Expresión (2004), disponible en </w:t>
      </w:r>
      <w:hyperlink r:id="rId1">
        <w:r>
          <w:rPr>
            <w:rFonts w:ascii="Palatino Linotype" w:eastAsia="Palatino Linotype" w:hAnsi="Palatino Linotype" w:cs="Palatino Linotype"/>
            <w:color w:val="0000FF"/>
            <w:sz w:val="18"/>
            <w:szCs w:val="18"/>
            <w:u w:val="single"/>
          </w:rPr>
          <w:t>http://www.oas.org/es/cidh/expresion/documentos_basicos/declaraciones.asp</w:t>
        </w:r>
      </w:hyperlink>
      <w:r>
        <w:rPr>
          <w:rFonts w:ascii="Palatino Linotype" w:eastAsia="Palatino Linotype" w:hAnsi="Palatino Linotype" w:cs="Palatino Linotype"/>
          <w:color w:val="000000"/>
          <w:sz w:val="18"/>
          <w:szCs w:val="18"/>
        </w:rPr>
        <w:t>.</w:t>
      </w:r>
    </w:p>
  </w:footnote>
  <w:footnote w:id="6">
    <w:p w:rsidR="00083789" w:rsidRDefault="00420BA8">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Ley de Transparencia y Acceso a la Información Pública del Estado de México y Municipios. Artículo 9. …</w:t>
      </w:r>
    </w:p>
    <w:p w:rsidR="00083789" w:rsidRDefault="00420BA8">
      <w:pPr>
        <w:pBdr>
          <w:top w:val="nil"/>
          <w:left w:val="nil"/>
          <w:bottom w:val="nil"/>
          <w:right w:val="nil"/>
          <w:between w:val="nil"/>
        </w:pBdr>
        <w:rPr>
          <w:rFonts w:ascii="Palatino Linotype" w:eastAsia="Palatino Linotype" w:hAnsi="Palatino Linotype" w:cs="Palatino Linotype"/>
          <w:color w:val="000000"/>
          <w:sz w:val="18"/>
          <w:szCs w:val="18"/>
        </w:rPr>
      </w:pPr>
      <w:r>
        <w:rPr>
          <w:rFonts w:ascii="Palatino Linotype" w:eastAsia="Palatino Linotype" w:hAnsi="Palatino Linotype" w:cs="Palatino Linotype"/>
          <w:color w:val="000000"/>
          <w:sz w:val="18"/>
          <w:szCs w:val="18"/>
        </w:rPr>
        <w:t>II. Eficacia: Obligación del Instituto para tutelar, de manera efectiva, el derecho de acceso a la información;</w:t>
      </w:r>
    </w:p>
    <w:p w:rsidR="00083789" w:rsidRDefault="00420BA8">
      <w:pPr>
        <w:pBdr>
          <w:top w:val="nil"/>
          <w:left w:val="nil"/>
          <w:bottom w:val="nil"/>
          <w:right w:val="nil"/>
          <w:between w:val="nil"/>
        </w:pBdr>
        <w:rPr>
          <w:color w:val="000000"/>
          <w:sz w:val="20"/>
          <w:szCs w:val="20"/>
        </w:rPr>
      </w:pPr>
      <w:r>
        <w:rPr>
          <w:color w:val="000000"/>
          <w:sz w:val="20"/>
          <w:szCs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789" w:rsidRDefault="003E2719">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63.5pt;height:12in;z-index:-251657728;mso-position-horizontal:center;mso-position-horizontal-relative:margin;mso-position-vertical:center;mso-position-vertical-relative:margin">
          <v:imagedata r:id="rId1" o:title="image1"/>
          <w10:wrap anchorx="margin" anchory="margin"/>
        </v:shape>
      </w:pict>
    </w:r>
  </w:p>
  <w:p w:rsidR="00083789" w:rsidRDefault="00083789"/>
  <w:p w:rsidR="00083789" w:rsidRDefault="00083789"/>
  <w:p w:rsidR="00083789" w:rsidRDefault="0008378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632" w:type="dxa"/>
      <w:tblInd w:w="0" w:type="dxa"/>
      <w:tblLayout w:type="fixed"/>
      <w:tblLook w:val="0400" w:firstRow="0" w:lastRow="0" w:firstColumn="0" w:lastColumn="0" w:noHBand="0" w:noVBand="1"/>
    </w:tblPr>
    <w:tblGrid>
      <w:gridCol w:w="1843"/>
      <w:gridCol w:w="8789"/>
    </w:tblGrid>
    <w:tr w:rsidR="00083789" w:rsidTr="00B44E6B">
      <w:trPr>
        <w:trHeight w:val="1435"/>
      </w:trPr>
      <w:tc>
        <w:tcPr>
          <w:tcW w:w="1843" w:type="dxa"/>
          <w:shd w:val="clear" w:color="auto" w:fill="auto"/>
        </w:tcPr>
        <w:p w:rsidR="00083789" w:rsidRDefault="00083789">
          <w:pPr>
            <w:tabs>
              <w:tab w:val="right" w:pos="4273"/>
            </w:tabs>
            <w:rPr>
              <w:rFonts w:ascii="Garamond" w:eastAsia="Garamond" w:hAnsi="Garamond" w:cs="Garamond"/>
              <w:sz w:val="16"/>
              <w:szCs w:val="16"/>
            </w:rPr>
          </w:pPr>
        </w:p>
      </w:tc>
      <w:tc>
        <w:tcPr>
          <w:tcW w:w="8789" w:type="dxa"/>
          <w:shd w:val="clear" w:color="auto" w:fill="auto"/>
        </w:tcPr>
        <w:tbl>
          <w:tblPr>
            <w:tblStyle w:val="a1"/>
            <w:tblW w:w="6757" w:type="dxa"/>
            <w:tblInd w:w="2153" w:type="dxa"/>
            <w:tblBorders>
              <w:top w:val="nil"/>
              <w:left w:val="nil"/>
              <w:bottom w:val="nil"/>
              <w:right w:val="nil"/>
              <w:insideH w:val="nil"/>
              <w:insideV w:val="nil"/>
            </w:tblBorders>
            <w:tblLayout w:type="fixed"/>
            <w:tblLook w:val="0400" w:firstRow="0" w:lastRow="0" w:firstColumn="0" w:lastColumn="0" w:noHBand="0" w:noVBand="1"/>
          </w:tblPr>
          <w:tblGrid>
            <w:gridCol w:w="2693"/>
            <w:gridCol w:w="4064"/>
          </w:tblGrid>
          <w:tr w:rsidR="00083789" w:rsidTr="00B44E6B">
            <w:trPr>
              <w:trHeight w:val="286"/>
            </w:trPr>
            <w:tc>
              <w:tcPr>
                <w:tcW w:w="2693" w:type="dxa"/>
              </w:tcPr>
              <w:p w:rsidR="00083789" w:rsidRDefault="00420BA8">
                <w:pPr>
                  <w:tabs>
                    <w:tab w:val="right" w:pos="8838"/>
                  </w:tabs>
                  <w:ind w:right="-105"/>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064" w:type="dxa"/>
              </w:tcPr>
              <w:p w:rsidR="00083789" w:rsidRDefault="00420BA8">
                <w:pPr>
                  <w:tabs>
                    <w:tab w:val="right" w:pos="8838"/>
                  </w:tabs>
                  <w:ind w:right="-493"/>
                  <w:rPr>
                    <w:rFonts w:ascii="Palatino Linotype" w:eastAsia="Palatino Linotype" w:hAnsi="Palatino Linotype" w:cs="Palatino Linotype"/>
                  </w:rPr>
                </w:pPr>
                <w:r>
                  <w:rPr>
                    <w:rFonts w:ascii="Palatino Linotype" w:eastAsia="Palatino Linotype" w:hAnsi="Palatino Linotype" w:cs="Palatino Linotype"/>
                  </w:rPr>
                  <w:t>00063/INFOEM/IP/RR/2026</w:t>
                </w:r>
              </w:p>
            </w:tc>
          </w:tr>
          <w:tr w:rsidR="00083789" w:rsidTr="00B44E6B">
            <w:trPr>
              <w:trHeight w:val="239"/>
            </w:trPr>
            <w:tc>
              <w:tcPr>
                <w:tcW w:w="2693" w:type="dxa"/>
              </w:tcPr>
              <w:p w:rsidR="00083789" w:rsidRDefault="00420BA8">
                <w:pPr>
                  <w:tabs>
                    <w:tab w:val="right" w:pos="8838"/>
                  </w:tabs>
                  <w:ind w:right="-105"/>
                  <w:rPr>
                    <w:rFonts w:ascii="Palatino Linotype" w:eastAsia="Palatino Linotype" w:hAnsi="Palatino Linotype" w:cs="Palatino Linotype"/>
                    <w:b/>
                    <w:bCs/>
                  </w:rPr>
                </w:pPr>
                <w:bookmarkStart w:id="11" w:name="_heading=h.2s8eyo1" w:colFirst="0" w:colLast="0"/>
                <w:bookmarkEnd w:id="11"/>
                <w:r>
                  <w:rPr>
                    <w:rFonts w:ascii="Palatino Linotype" w:eastAsia="Palatino Linotype" w:hAnsi="Palatino Linotype" w:cs="Palatino Linotype"/>
                    <w:b/>
                    <w:bCs/>
                  </w:rPr>
                  <w:t>Sujeto Obligado:</w:t>
                </w:r>
              </w:p>
            </w:tc>
            <w:tc>
              <w:tcPr>
                <w:tcW w:w="4064" w:type="dxa"/>
              </w:tcPr>
              <w:p w:rsidR="00083789" w:rsidRDefault="00420BA8">
                <w:pPr>
                  <w:ind w:left="-115" w:right="-17"/>
                  <w:jc w:val="both"/>
                  <w:rPr>
                    <w:rFonts w:ascii="Palatino Linotype" w:eastAsia="Palatino Linotype" w:hAnsi="Palatino Linotype" w:cs="Palatino Linotype"/>
                  </w:rPr>
                </w:pPr>
                <w:r>
                  <w:rPr>
                    <w:rFonts w:ascii="Palatino Linotype" w:eastAsia="Palatino Linotype" w:hAnsi="Palatino Linotype" w:cs="Palatino Linotype"/>
                  </w:rPr>
                  <w:t>Ayuntamiento de Papalotla</w:t>
                </w:r>
              </w:p>
            </w:tc>
          </w:tr>
          <w:tr w:rsidR="00083789" w:rsidTr="00B44E6B">
            <w:trPr>
              <w:trHeight w:val="239"/>
            </w:trPr>
            <w:tc>
              <w:tcPr>
                <w:tcW w:w="2693" w:type="dxa"/>
              </w:tcPr>
              <w:p w:rsidR="00083789" w:rsidRDefault="00420BA8">
                <w:pPr>
                  <w:tabs>
                    <w:tab w:val="right" w:pos="8838"/>
                  </w:tabs>
                  <w:ind w:right="-105"/>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064" w:type="dxa"/>
              </w:tcPr>
              <w:p w:rsidR="00083789" w:rsidRDefault="00420BA8" w:rsidP="00B44E6B">
                <w:pPr>
                  <w:ind w:left="-113"/>
                  <w:rPr>
                    <w:rFonts w:ascii="Palatino Linotype" w:eastAsia="Palatino Linotype" w:hAnsi="Palatino Linotype" w:cs="Palatino Linotype"/>
                    <w:b/>
                    <w:bCs/>
                  </w:rPr>
                </w:pPr>
                <w:r>
                  <w:rPr>
                    <w:rFonts w:ascii="Palatino Linotype" w:eastAsia="Palatino Linotype" w:hAnsi="Palatino Linotype" w:cs="Palatino Linotype"/>
                  </w:rPr>
                  <w:t>María del Rosario Mejía Ayala</w:t>
                </w:r>
              </w:p>
            </w:tc>
          </w:tr>
        </w:tbl>
        <w:p w:rsidR="00083789" w:rsidRDefault="00083789">
          <w:pPr>
            <w:tabs>
              <w:tab w:val="right" w:pos="8838"/>
            </w:tabs>
            <w:ind w:left="-28"/>
            <w:jc w:val="both"/>
            <w:rPr>
              <w:rFonts w:ascii="Arial" w:eastAsia="Arial" w:hAnsi="Arial" w:cs="Arial"/>
              <w:b/>
              <w:bCs/>
              <w:sz w:val="22"/>
              <w:szCs w:val="22"/>
            </w:rPr>
          </w:pPr>
        </w:p>
      </w:tc>
    </w:tr>
  </w:tbl>
  <w:p w:rsidR="00083789" w:rsidRPr="00B44E6B" w:rsidRDefault="003E2719" w:rsidP="00B44E6B">
    <w:pPr>
      <w:pBdr>
        <w:top w:val="nil"/>
        <w:left w:val="nil"/>
        <w:bottom w:val="nil"/>
        <w:right w:val="nil"/>
        <w:between w:val="nil"/>
      </w:pBdr>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64.85pt;margin-top:-136.5pt;width:663.5pt;height:12in;z-index:-251659776;mso-position-horizontal-relative:margin;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2"/>
      <w:tblW w:w="10560" w:type="dxa"/>
      <w:tblInd w:w="0" w:type="dxa"/>
      <w:tblLayout w:type="fixed"/>
      <w:tblLook w:val="0400" w:firstRow="0" w:lastRow="0" w:firstColumn="0" w:lastColumn="0" w:noHBand="0" w:noVBand="1"/>
    </w:tblPr>
    <w:tblGrid>
      <w:gridCol w:w="1560"/>
      <w:gridCol w:w="9000"/>
    </w:tblGrid>
    <w:tr w:rsidR="00083789">
      <w:trPr>
        <w:trHeight w:val="1435"/>
      </w:trPr>
      <w:tc>
        <w:tcPr>
          <w:tcW w:w="1560" w:type="dxa"/>
          <w:shd w:val="clear" w:color="auto" w:fill="auto"/>
        </w:tcPr>
        <w:p w:rsidR="00083789" w:rsidRDefault="00083789">
          <w:pPr>
            <w:tabs>
              <w:tab w:val="right" w:pos="4273"/>
            </w:tabs>
            <w:rPr>
              <w:rFonts w:ascii="Garamond" w:eastAsia="Garamond" w:hAnsi="Garamond" w:cs="Garamond"/>
              <w:sz w:val="22"/>
              <w:szCs w:val="22"/>
            </w:rPr>
          </w:pPr>
        </w:p>
      </w:tc>
      <w:tc>
        <w:tcPr>
          <w:tcW w:w="9000" w:type="dxa"/>
          <w:shd w:val="clear" w:color="auto" w:fill="auto"/>
        </w:tcPr>
        <w:tbl>
          <w:tblPr>
            <w:tblStyle w:val="a3"/>
            <w:tblW w:w="6810" w:type="dxa"/>
            <w:tblInd w:w="1586" w:type="dxa"/>
            <w:tblBorders>
              <w:top w:val="nil"/>
              <w:left w:val="nil"/>
              <w:bottom w:val="nil"/>
              <w:right w:val="nil"/>
              <w:insideH w:val="nil"/>
              <w:insideV w:val="nil"/>
            </w:tblBorders>
            <w:tblLayout w:type="fixed"/>
            <w:tblLook w:val="0400" w:firstRow="0" w:lastRow="0" w:firstColumn="0" w:lastColumn="0" w:noHBand="0" w:noVBand="1"/>
          </w:tblPr>
          <w:tblGrid>
            <w:gridCol w:w="2942"/>
            <w:gridCol w:w="3868"/>
          </w:tblGrid>
          <w:tr w:rsidR="00B44E6B" w:rsidTr="00B44E6B">
            <w:trPr>
              <w:trHeight w:val="144"/>
            </w:trPr>
            <w:tc>
              <w:tcPr>
                <w:tcW w:w="2942" w:type="dxa"/>
              </w:tcPr>
              <w:p w:rsidR="00B44E6B" w:rsidRDefault="00B44E6B">
                <w:pPr>
                  <w:tabs>
                    <w:tab w:val="right" w:pos="8838"/>
                  </w:tabs>
                  <w:ind w:left="-74" w:right="-105"/>
                  <w:rPr>
                    <w:rFonts w:ascii="Palatino Linotype" w:eastAsia="Palatino Linotype" w:hAnsi="Palatino Linotype" w:cs="Palatino Linotype"/>
                    <w:b/>
                    <w:bCs/>
                  </w:rPr>
                </w:pPr>
                <w:bookmarkStart w:id="12" w:name="_heading=h.17dp8vu" w:colFirst="0" w:colLast="0"/>
                <w:bookmarkEnd w:id="12"/>
                <w:r>
                  <w:rPr>
                    <w:rFonts w:ascii="Palatino Linotype" w:eastAsia="Palatino Linotype" w:hAnsi="Palatino Linotype" w:cs="Palatino Linotype"/>
                    <w:b/>
                    <w:bCs/>
                  </w:rPr>
                  <w:t>Recurso de Revisión:</w:t>
                </w:r>
              </w:p>
            </w:tc>
            <w:tc>
              <w:tcPr>
                <w:tcW w:w="3868" w:type="dxa"/>
              </w:tcPr>
              <w:p w:rsidR="00B44E6B" w:rsidRDefault="00B44E6B">
                <w:pPr>
                  <w:tabs>
                    <w:tab w:val="right" w:pos="8838"/>
                  </w:tabs>
                  <w:ind w:left="-3" w:right="-493"/>
                  <w:rPr>
                    <w:rFonts w:ascii="Palatino Linotype" w:eastAsia="Palatino Linotype" w:hAnsi="Palatino Linotype" w:cs="Palatino Linotype"/>
                  </w:rPr>
                </w:pPr>
                <w:r>
                  <w:rPr>
                    <w:rFonts w:ascii="Palatino Linotype" w:eastAsia="Palatino Linotype" w:hAnsi="Palatino Linotype" w:cs="Palatino Linotype"/>
                  </w:rPr>
                  <w:t>00063/INFOEM/IP/RR/2026</w:t>
                </w:r>
              </w:p>
            </w:tc>
          </w:tr>
          <w:tr w:rsidR="00B44E6B" w:rsidTr="00B44E6B">
            <w:trPr>
              <w:trHeight w:val="144"/>
            </w:trPr>
            <w:tc>
              <w:tcPr>
                <w:tcW w:w="2942" w:type="dxa"/>
              </w:tcPr>
              <w:p w:rsidR="00B44E6B" w:rsidRDefault="00B44E6B">
                <w:pPr>
                  <w:tabs>
                    <w:tab w:val="right" w:pos="8838"/>
                  </w:tabs>
                  <w:ind w:left="-74" w:right="-105"/>
                  <w:rPr>
                    <w:rFonts w:ascii="Palatino Linotype" w:eastAsia="Palatino Linotype" w:hAnsi="Palatino Linotype" w:cs="Palatino Linotype"/>
                    <w:b/>
                    <w:bCs/>
                  </w:rPr>
                </w:pPr>
                <w:bookmarkStart w:id="13" w:name="_heading=h.3rdcrjn" w:colFirst="0" w:colLast="0"/>
                <w:bookmarkEnd w:id="13"/>
                <w:r>
                  <w:rPr>
                    <w:rFonts w:ascii="Palatino Linotype" w:eastAsia="Palatino Linotype" w:hAnsi="Palatino Linotype" w:cs="Palatino Linotype"/>
                    <w:b/>
                    <w:bCs/>
                  </w:rPr>
                  <w:t>Recurrente:</w:t>
                </w:r>
              </w:p>
            </w:tc>
            <w:tc>
              <w:tcPr>
                <w:tcW w:w="3868" w:type="dxa"/>
              </w:tcPr>
              <w:p w:rsidR="00B44E6B" w:rsidRDefault="000707B1">
                <w:pPr>
                  <w:tabs>
                    <w:tab w:val="left" w:pos="3122"/>
                    <w:tab w:val="right" w:pos="8838"/>
                  </w:tabs>
                  <w:ind w:right="-493"/>
                  <w:rPr>
                    <w:rFonts w:ascii="Palatino Linotype" w:eastAsia="Palatino Linotype" w:hAnsi="Palatino Linotype" w:cs="Palatino Linotype"/>
                  </w:rPr>
                </w:pPr>
                <w:r>
                  <w:rPr>
                    <w:rFonts w:ascii="Palatino Linotype" w:eastAsia="Palatino Linotype" w:hAnsi="Palatino Linotype" w:cs="Palatino Linotype"/>
                  </w:rPr>
                  <w:t>XXXX</w:t>
                </w:r>
              </w:p>
            </w:tc>
          </w:tr>
          <w:tr w:rsidR="00B44E6B" w:rsidTr="00B44E6B">
            <w:trPr>
              <w:trHeight w:val="283"/>
            </w:trPr>
            <w:tc>
              <w:tcPr>
                <w:tcW w:w="2942" w:type="dxa"/>
              </w:tcPr>
              <w:p w:rsidR="00B44E6B" w:rsidRDefault="00B44E6B">
                <w:pPr>
                  <w:tabs>
                    <w:tab w:val="right" w:pos="8838"/>
                  </w:tabs>
                  <w:ind w:left="-74" w:right="-105"/>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3868" w:type="dxa"/>
              </w:tcPr>
              <w:p w:rsidR="00B44E6B" w:rsidRDefault="00B44E6B">
                <w:pPr>
                  <w:tabs>
                    <w:tab w:val="left" w:pos="2834"/>
                    <w:tab w:val="right" w:pos="8838"/>
                  </w:tabs>
                  <w:ind w:left="-3" w:right="468"/>
                  <w:jc w:val="both"/>
                  <w:rPr>
                    <w:rFonts w:ascii="Palatino Linotype" w:eastAsia="Palatino Linotype" w:hAnsi="Palatino Linotype" w:cs="Palatino Linotype"/>
                  </w:rPr>
                </w:pPr>
                <w:r>
                  <w:rPr>
                    <w:rFonts w:ascii="Palatino Linotype" w:eastAsia="Palatino Linotype" w:hAnsi="Palatino Linotype" w:cs="Palatino Linotype"/>
                  </w:rPr>
                  <w:t>Ayuntamiento de Papalotla</w:t>
                </w:r>
              </w:p>
            </w:tc>
          </w:tr>
          <w:tr w:rsidR="00B44E6B" w:rsidTr="00B44E6B">
            <w:trPr>
              <w:trHeight w:val="283"/>
            </w:trPr>
            <w:tc>
              <w:tcPr>
                <w:tcW w:w="2942" w:type="dxa"/>
              </w:tcPr>
              <w:p w:rsidR="00B44E6B" w:rsidRDefault="00B44E6B">
                <w:pPr>
                  <w:tabs>
                    <w:tab w:val="right" w:pos="8838"/>
                  </w:tabs>
                  <w:ind w:left="-74" w:right="-105"/>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3868" w:type="dxa"/>
              </w:tcPr>
              <w:p w:rsidR="00B44E6B" w:rsidRDefault="00B44E6B">
                <w:pPr>
                  <w:tabs>
                    <w:tab w:val="right" w:pos="8838"/>
                  </w:tabs>
                  <w:ind w:left="-3" w:right="-493"/>
                  <w:rPr>
                    <w:rFonts w:ascii="Palatino Linotype" w:eastAsia="Palatino Linotype" w:hAnsi="Palatino Linotype" w:cs="Palatino Linotype"/>
                  </w:rPr>
                </w:pPr>
                <w:r>
                  <w:rPr>
                    <w:rFonts w:ascii="Palatino Linotype" w:eastAsia="Palatino Linotype" w:hAnsi="Palatino Linotype" w:cs="Palatino Linotype"/>
                  </w:rPr>
                  <w:t>María del Rosario Mejía Ayala</w:t>
                </w:r>
              </w:p>
            </w:tc>
          </w:tr>
        </w:tbl>
        <w:p w:rsidR="00083789" w:rsidRDefault="00083789">
          <w:pPr>
            <w:tabs>
              <w:tab w:val="right" w:pos="8838"/>
            </w:tabs>
            <w:ind w:left="-28"/>
            <w:jc w:val="both"/>
            <w:rPr>
              <w:rFonts w:ascii="Arial" w:eastAsia="Arial" w:hAnsi="Arial" w:cs="Arial"/>
              <w:b/>
              <w:bCs/>
              <w:sz w:val="22"/>
              <w:szCs w:val="22"/>
            </w:rPr>
          </w:pPr>
        </w:p>
      </w:tc>
    </w:tr>
  </w:tbl>
  <w:p w:rsidR="00083789" w:rsidRPr="00B44E6B" w:rsidRDefault="003E2719">
    <w:pPr>
      <w:rPr>
        <w:color w:val="000000"/>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64.75pt;margin-top:-134.25pt;width:663.5pt;height:12in;z-index:-251658752;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70207E"/>
    <w:multiLevelType w:val="multilevel"/>
    <w:tmpl w:val="6A78E8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B165D98"/>
    <w:multiLevelType w:val="multilevel"/>
    <w:tmpl w:val="988E23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B426B7F"/>
    <w:multiLevelType w:val="multilevel"/>
    <w:tmpl w:val="5CD8242A"/>
    <w:lvl w:ilvl="0">
      <w:start w:val="1"/>
      <w:numFmt w:val="lowerLetter"/>
      <w:lvlText w:val="%1)"/>
      <w:lvlJc w:val="left"/>
      <w:pPr>
        <w:ind w:left="720" w:hanging="360"/>
      </w:pPr>
      <w:rPr>
        <w:b/>
        <w:bC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B835321"/>
    <w:multiLevelType w:val="multilevel"/>
    <w:tmpl w:val="CF5EC854"/>
    <w:lvl w:ilvl="0">
      <w:start w:val="1"/>
      <w:numFmt w:val="decimal"/>
      <w:lvlText w:val="%1."/>
      <w:lvlJc w:val="left"/>
      <w:pPr>
        <w:ind w:left="643" w:hanging="359"/>
      </w:pPr>
      <w:rPr>
        <w:rFonts w:ascii="Palatino Linotype" w:eastAsia="Palatino Linotype" w:hAnsi="Palatino Linotype" w:cs="Palatino Linotype"/>
        <w:b/>
        <w:bCs/>
        <w:i w:val="0"/>
        <w:iCs w:val="0"/>
        <w:color w:val="000000"/>
        <w:sz w:val="24"/>
        <w:szCs w:val="24"/>
      </w:rPr>
    </w:lvl>
    <w:lvl w:ilvl="1">
      <w:start w:val="1"/>
      <w:numFmt w:val="upperRoman"/>
      <w:lvlText w:val="%2."/>
      <w:lvlJc w:val="left"/>
      <w:pPr>
        <w:ind w:left="1515" w:hanging="720"/>
      </w:pPr>
      <w:rPr>
        <w:rFonts w:ascii="Palatino Linotype" w:eastAsia="Palatino Linotype" w:hAnsi="Palatino Linotype" w:cs="Palatino Linotype"/>
        <w:b/>
        <w:bCs/>
        <w:color w:val="000000"/>
        <w:sz w:val="24"/>
        <w:szCs w:val="24"/>
      </w:rPr>
    </w:lvl>
    <w:lvl w:ilvl="2">
      <w:start w:val="4"/>
      <w:numFmt w:val="lowerRoman"/>
      <w:lvlText w:val="%3."/>
      <w:lvlJc w:val="right"/>
      <w:pPr>
        <w:ind w:left="1875" w:hanging="180"/>
      </w:pPr>
    </w:lvl>
    <w:lvl w:ilvl="3">
      <w:start w:val="1"/>
      <w:numFmt w:val="lowerLetter"/>
      <w:lvlText w:val="%4)"/>
      <w:lvlJc w:val="left"/>
      <w:pPr>
        <w:ind w:left="359" w:hanging="358"/>
      </w:pPr>
    </w:lvl>
    <w:lvl w:ilvl="4">
      <w:start w:val="104"/>
      <w:numFmt w:val="lowerLetter"/>
      <w:lvlText w:val="%5."/>
      <w:lvlJc w:val="left"/>
      <w:pPr>
        <w:ind w:left="3315" w:hanging="360"/>
      </w:pPr>
    </w:lvl>
    <w:lvl w:ilvl="5">
      <w:start w:val="1"/>
      <w:numFmt w:val="lowerRoman"/>
      <w:lvlText w:val="%6."/>
      <w:lvlJc w:val="right"/>
      <w:pPr>
        <w:ind w:left="4035" w:hanging="180"/>
      </w:pPr>
    </w:lvl>
    <w:lvl w:ilvl="6">
      <w:start w:val="1"/>
      <w:numFmt w:val="decimal"/>
      <w:lvlText w:val="%7."/>
      <w:lvlJc w:val="left"/>
      <w:pPr>
        <w:ind w:left="4755" w:hanging="360"/>
      </w:pPr>
    </w:lvl>
    <w:lvl w:ilvl="7">
      <w:start w:val="1"/>
      <w:numFmt w:val="lowerLetter"/>
      <w:lvlText w:val="%8."/>
      <w:lvlJc w:val="left"/>
      <w:pPr>
        <w:ind w:left="5475" w:hanging="360"/>
      </w:pPr>
    </w:lvl>
    <w:lvl w:ilvl="8">
      <w:start w:val="1"/>
      <w:numFmt w:val="lowerRoman"/>
      <w:lvlText w:val="%9."/>
      <w:lvlJc w:val="right"/>
      <w:pPr>
        <w:ind w:left="6195" w:hanging="180"/>
      </w:pPr>
    </w:lvl>
  </w:abstractNum>
  <w:abstractNum w:abstractNumId="4" w15:restartNumberingAfterBreak="0">
    <w:nsid w:val="4A73755D"/>
    <w:multiLevelType w:val="multilevel"/>
    <w:tmpl w:val="9C6EBE1A"/>
    <w:lvl w:ilvl="0">
      <w:start w:val="24"/>
      <w:numFmt w:val="decimal"/>
      <w:lvlText w:val="%1."/>
      <w:lvlJc w:val="left"/>
      <w:pPr>
        <w:ind w:left="502" w:hanging="360"/>
      </w:pPr>
      <w:rPr>
        <w:rFonts w:ascii="Palatino Linotype" w:eastAsia="Palatino Linotype" w:hAnsi="Palatino Linotype" w:cs="Palatino Linotype"/>
        <w:b/>
        <w:bCs/>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F1F7CB5"/>
    <w:multiLevelType w:val="multilevel"/>
    <w:tmpl w:val="F724C49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E2856BD"/>
    <w:multiLevelType w:val="multilevel"/>
    <w:tmpl w:val="CD3C31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1A770DF"/>
    <w:multiLevelType w:val="multilevel"/>
    <w:tmpl w:val="DFAC753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1"/>
  </w:num>
  <w:num w:numId="2">
    <w:abstractNumId w:val="6"/>
  </w:num>
  <w:num w:numId="3">
    <w:abstractNumId w:val="0"/>
  </w:num>
  <w:num w:numId="4">
    <w:abstractNumId w:val="2"/>
  </w:num>
  <w:num w:numId="5">
    <w:abstractNumId w:val="7"/>
  </w:num>
  <w:num w:numId="6">
    <w:abstractNumId w:val="4"/>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3789"/>
    <w:rsid w:val="000707B1"/>
    <w:rsid w:val="00083789"/>
    <w:rsid w:val="002C2A72"/>
    <w:rsid w:val="002D2264"/>
    <w:rsid w:val="003E2719"/>
    <w:rsid w:val="00420BA8"/>
    <w:rsid w:val="004C5FDC"/>
    <w:rsid w:val="007D4423"/>
    <w:rsid w:val="00AE44B3"/>
    <w:rsid w:val="00B44E6B"/>
    <w:rsid w:val="00F02DA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74E738E5-EDBA-4F45-984D-A8A528997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40"/>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paragraph" w:styleId="Piedepgina">
    <w:name w:val="footer"/>
    <w:basedOn w:val="Normal"/>
    <w:link w:val="PiedepginaCar"/>
    <w:uiPriority w:val="99"/>
    <w:unhideWhenUsed/>
    <w:rsid w:val="00B44E6B"/>
    <w:pPr>
      <w:tabs>
        <w:tab w:val="center" w:pos="4419"/>
        <w:tab w:val="right" w:pos="8838"/>
      </w:tabs>
    </w:pPr>
  </w:style>
  <w:style w:type="character" w:customStyle="1" w:styleId="PiedepginaCar">
    <w:name w:val="Pie de página Car"/>
    <w:basedOn w:val="Fuentedeprrafopredeter"/>
    <w:link w:val="Piedepgina"/>
    <w:uiPriority w:val="99"/>
    <w:rsid w:val="00B44E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1" Type="http://schemas.openxmlformats.org/officeDocument/2006/relationships/hyperlink" Target="http://www.oas.org/es/cidh/expresion/documentos_basicos/declaraciones.as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oQe+aZM9lx/PCnnSOv4XuRFkog==">CgMxLjAyCGguZ2pkZ3hzMgloLjN6bnlzaDcyCWguMmV0OTJwMDIIaC50eWpjd3QyCWguM2R5NnZrbTIJaC4xdDNoNXNmMgloLjRkMzRvZzgyCWguMzBqMHpsbDIJaC4xa3N2NHV2MgloLjJzOGV5bzEyCWguMTdkcDh2dTIJaC4zcmRjcmpuOAByITFodjRuTTVvZ0xuT0RnRjhFN2g2cVNEQTdubXowejFNZw==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31</Pages>
  <Words>7549</Words>
  <Characters>41523</Characters>
  <Application>Microsoft Office Word</Application>
  <DocSecurity>0</DocSecurity>
  <Lines>346</Lines>
  <Paragraphs>97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48975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INFOEM574</dc:creator>
  <cp:lastModifiedBy>Cuenta Microsoft</cp:lastModifiedBy>
  <cp:revision>7</cp:revision>
  <cp:lastPrinted>2026-06-29T15:54:00Z</cp:lastPrinted>
  <dcterms:created xsi:type="dcterms:W3CDTF">2026-06-23T23:32:00Z</dcterms:created>
  <dcterms:modified xsi:type="dcterms:W3CDTF">2026-07-02T18:03:00Z</dcterms:modified>
</cp:coreProperties>
</file>