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8AC" w:rsidRPr="00121BAA" w:rsidRDefault="00EA08AC" w:rsidP="00EA08AC">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bookmarkStart w:id="0" w:name="_heading=h.3dy6vkm" w:colFirst="0" w:colLast="0"/>
      <w:bookmarkStart w:id="1" w:name="_GoBack"/>
      <w:bookmarkEnd w:id="0"/>
      <w:bookmarkEnd w:id="1"/>
      <w:r w:rsidRPr="00121BAA">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Pr="00121BAA">
        <w:rPr>
          <w:rFonts w:ascii="Palatino Linotype" w:eastAsia="Palatino Linotype" w:hAnsi="Palatino Linotype" w:cs="Palatino Linotype"/>
          <w:b/>
          <w:color w:val="000000"/>
        </w:rPr>
        <w:t>veintidós</w:t>
      </w:r>
      <w:r w:rsidR="00121BAA">
        <w:rPr>
          <w:rFonts w:ascii="Palatino Linotype" w:eastAsia="Palatino Linotype" w:hAnsi="Palatino Linotype" w:cs="Palatino Linotype"/>
          <w:b/>
          <w:color w:val="000000"/>
        </w:rPr>
        <w:t xml:space="preserve"> (22)</w:t>
      </w:r>
      <w:r w:rsidRPr="00121BAA">
        <w:rPr>
          <w:rFonts w:ascii="Palatino Linotype" w:eastAsia="Palatino Linotype" w:hAnsi="Palatino Linotype" w:cs="Palatino Linotype"/>
          <w:b/>
          <w:color w:val="000000"/>
        </w:rPr>
        <w:t xml:space="preserve"> de abril de dos mil veintiséis</w:t>
      </w:r>
      <w:r w:rsidRPr="00121BAA">
        <w:rPr>
          <w:rFonts w:ascii="Palatino Linotype" w:eastAsia="Palatino Linotype" w:hAnsi="Palatino Linotype" w:cs="Palatino Linotype"/>
          <w:color w:val="000000"/>
        </w:rPr>
        <w:t>.</w:t>
      </w:r>
    </w:p>
    <w:p w:rsidR="00EA08AC" w:rsidRPr="00121BAA" w:rsidRDefault="00EA08AC" w:rsidP="00EA08AC">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EA08AC" w:rsidRPr="00121BAA" w:rsidRDefault="00EA08AC" w:rsidP="00EA08AC">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bookmarkStart w:id="2" w:name="_heading=h.gjdgxs" w:colFirst="0" w:colLast="0"/>
      <w:bookmarkEnd w:id="2"/>
      <w:r w:rsidRPr="00121BAA">
        <w:rPr>
          <w:rFonts w:ascii="Palatino Linotype" w:eastAsia="Palatino Linotype" w:hAnsi="Palatino Linotype" w:cs="Palatino Linotype"/>
          <w:b/>
          <w:color w:val="000000"/>
        </w:rPr>
        <w:t>VISTO</w:t>
      </w:r>
      <w:r w:rsidRPr="00121BAA">
        <w:rPr>
          <w:rFonts w:ascii="Palatino Linotype" w:eastAsia="Palatino Linotype" w:hAnsi="Palatino Linotype" w:cs="Palatino Linotype"/>
          <w:color w:val="000000"/>
        </w:rPr>
        <w:t xml:space="preserve"> el expediente electrónico formado con motivo del Recurso de Revisión </w:t>
      </w:r>
      <w:r w:rsidRPr="00121BAA">
        <w:rPr>
          <w:rFonts w:ascii="Palatino Linotype" w:eastAsia="Palatino Linotype" w:hAnsi="Palatino Linotype" w:cs="Palatino Linotype"/>
          <w:b/>
          <w:color w:val="000000"/>
        </w:rPr>
        <w:t xml:space="preserve">12138/INFOEM/IP/RR/2025 </w:t>
      </w:r>
      <w:r w:rsidRPr="00121BAA">
        <w:rPr>
          <w:rFonts w:ascii="Palatino Linotype" w:eastAsia="Palatino Linotype" w:hAnsi="Palatino Linotype" w:cs="Palatino Linotype"/>
          <w:color w:val="000000"/>
        </w:rPr>
        <w:t xml:space="preserve">promovido por </w:t>
      </w:r>
      <w:r w:rsidR="00893D65">
        <w:rPr>
          <w:rFonts w:ascii="Palatino Linotype" w:eastAsia="Palatino Linotype" w:hAnsi="Palatino Linotype" w:cs="Palatino Linotype"/>
          <w:b/>
          <w:bCs/>
        </w:rPr>
        <w:t>XXXX</w:t>
      </w:r>
      <w:r w:rsidRPr="00121BAA">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121BAA">
        <w:rPr>
          <w:rFonts w:ascii="Palatino Linotype" w:eastAsia="Palatino Linotype" w:hAnsi="Palatino Linotype" w:cs="Palatino Linotype"/>
          <w:b/>
          <w:color w:val="000000"/>
        </w:rPr>
        <w:t>EL RECURRENTE</w:t>
      </w:r>
      <w:r w:rsidRPr="00121BAA">
        <w:rPr>
          <w:rFonts w:ascii="Palatino Linotype" w:eastAsia="Palatino Linotype" w:hAnsi="Palatino Linotype" w:cs="Palatino Linotype"/>
          <w:color w:val="000000"/>
        </w:rPr>
        <w:t xml:space="preserve">, en contra de la respuesta del </w:t>
      </w:r>
      <w:r w:rsidRPr="00121BAA">
        <w:rPr>
          <w:rFonts w:ascii="Palatino Linotype" w:eastAsia="Palatino Linotype" w:hAnsi="Palatino Linotype" w:cs="Palatino Linotype"/>
          <w:b/>
          <w:color w:val="000000"/>
        </w:rPr>
        <w:t>Tecnológico de Estudios Superiores de Chalco</w:t>
      </w:r>
      <w:r w:rsidRPr="00121BAA">
        <w:rPr>
          <w:rFonts w:ascii="Palatino Linotype" w:eastAsia="Palatino Linotype" w:hAnsi="Palatino Linotype" w:cs="Palatino Linotype"/>
          <w:color w:val="000000"/>
        </w:rPr>
        <w:t xml:space="preserve">, en </w:t>
      </w:r>
      <w:r w:rsidRPr="00121BAA">
        <w:rPr>
          <w:rFonts w:ascii="Palatino Linotype" w:eastAsia="Palatino Linotype" w:hAnsi="Palatino Linotype" w:cs="Palatino Linotype"/>
        </w:rPr>
        <w:t>adelante</w:t>
      </w:r>
      <w:r w:rsidRPr="00121BAA">
        <w:rPr>
          <w:rFonts w:ascii="Palatino Linotype" w:eastAsia="Palatino Linotype" w:hAnsi="Palatino Linotype" w:cs="Palatino Linotype"/>
          <w:color w:val="000000"/>
        </w:rPr>
        <w:t xml:space="preserve"> </w:t>
      </w:r>
      <w:r w:rsidRPr="00121BAA">
        <w:rPr>
          <w:rFonts w:ascii="Palatino Linotype" w:eastAsia="Palatino Linotype" w:hAnsi="Palatino Linotype" w:cs="Palatino Linotype"/>
          <w:b/>
          <w:color w:val="000000"/>
        </w:rPr>
        <w:t>EL SUJETO OBLIGADO</w:t>
      </w:r>
      <w:r w:rsidRPr="00121BAA">
        <w:rPr>
          <w:rFonts w:ascii="Palatino Linotype" w:eastAsia="Palatino Linotype" w:hAnsi="Palatino Linotype" w:cs="Palatino Linotype"/>
          <w:color w:val="000000"/>
        </w:rPr>
        <w:t>, se procede a dictar la presente resolución, con base en los siguientes:</w:t>
      </w:r>
    </w:p>
    <w:p w:rsidR="00EA08AC" w:rsidRPr="00121BAA" w:rsidRDefault="00EA08AC" w:rsidP="00EA08AC">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EA08AC" w:rsidRPr="00121BAA" w:rsidRDefault="00EA08AC" w:rsidP="00EA08AC">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A N T E C E D E N T E S</w:t>
      </w:r>
    </w:p>
    <w:p w:rsidR="00EA08AC" w:rsidRPr="00121BAA" w:rsidRDefault="00EA08AC" w:rsidP="00EA08AC">
      <w:pPr>
        <w:spacing w:line="360" w:lineRule="auto"/>
        <w:ind w:right="-787"/>
        <w:rPr>
          <w:rFonts w:ascii="Palatino Linotype" w:eastAsia="Palatino Linotype" w:hAnsi="Palatino Linotype" w:cs="Palatino Linotype"/>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rPr>
      </w:pPr>
      <w:r w:rsidRPr="00121BAA">
        <w:rPr>
          <w:rFonts w:ascii="Palatino Linotype" w:eastAsia="Palatino Linotype" w:hAnsi="Palatino Linotype" w:cs="Palatino Linotype"/>
          <w:color w:val="000000"/>
        </w:rPr>
        <w:t xml:space="preserve">El </w:t>
      </w:r>
      <w:r w:rsidRPr="00121BAA">
        <w:rPr>
          <w:rFonts w:ascii="Palatino Linotype" w:eastAsia="Palatino Linotype" w:hAnsi="Palatino Linotype" w:cs="Palatino Linotype"/>
          <w:b/>
          <w:color w:val="000000"/>
        </w:rPr>
        <w:t xml:space="preserve">veinticinco de septiembre de dos mil veinticinco, </w:t>
      </w:r>
      <w:r w:rsidRPr="00121BAA">
        <w:rPr>
          <w:rFonts w:ascii="Palatino Linotype" w:eastAsia="Palatino Linotype" w:hAnsi="Palatino Linotype" w:cs="Palatino Linotype"/>
          <w:color w:val="000000"/>
        </w:rPr>
        <w:t xml:space="preserve">el solicitante ingreso la solicitud de información, que quedó registrada con el número </w:t>
      </w:r>
      <w:r w:rsidRPr="00121BAA">
        <w:rPr>
          <w:rFonts w:ascii="Palatino Linotype" w:eastAsia="Palatino Linotype" w:hAnsi="Palatino Linotype" w:cs="Palatino Linotype"/>
          <w:b/>
          <w:color w:val="000000"/>
        </w:rPr>
        <w:t xml:space="preserve"> 00022/TESCHAL/IP/2025</w:t>
      </w:r>
      <w:r w:rsidRPr="00121BAA">
        <w:rPr>
          <w:rFonts w:ascii="Palatino Linotype" w:eastAsia="Palatino Linotype" w:hAnsi="Palatino Linotype" w:cs="Palatino Linotype"/>
          <w:color w:val="000000"/>
        </w:rPr>
        <w:t xml:space="preserve">, </w:t>
      </w:r>
      <w:r w:rsidRPr="00121BAA">
        <w:rPr>
          <w:rFonts w:ascii="Palatino Linotype" w:eastAsia="Palatino Linotype" w:hAnsi="Palatino Linotype" w:cs="Palatino Linotype"/>
          <w:b/>
          <w:color w:val="000000"/>
        </w:rPr>
        <w:t xml:space="preserve"> de la solicitud de información se pretende acceder a lo siguiente. </w:t>
      </w:r>
    </w:p>
    <w:p w:rsidR="00EA08AC" w:rsidRPr="00121BAA" w:rsidRDefault="00EA08AC" w:rsidP="00EA08AC">
      <w:pPr>
        <w:pBdr>
          <w:top w:val="nil"/>
          <w:left w:val="nil"/>
          <w:bottom w:val="nil"/>
          <w:right w:val="nil"/>
          <w:between w:val="nil"/>
        </w:pBdr>
        <w:ind w:left="1134" w:right="277"/>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i/>
          <w:color w:val="000000"/>
        </w:rPr>
        <w:t xml:space="preserve">“BUEN DIA FAVOR DE PROPORCIONARME INFORMACIÓN DE LOS CONTRATOS DE ADJUDICACIÓN DIRECTA, INVITACIÓN RESTRINGIDA, INVITACIÓN A CUANDO MENOS TRES PERSONAS, LICITACIÓN PUBLICA, DE FUENTE DE INGRESOS PROPIOS, ESTATALES Y FEDERALES DURANTE EL EJERCICIO 2025, SOLO REQUIERO UNA TABLA EN EXCEL, EN EL QUE ME INDIQUEN LOS MONTOS DE LOS CONTRATOS, FECHAS DE CONTRATOS, NOMBRE DEL PROVEEDOR ADJUDICADO, NOMBRE DE LOS PROVEEDORES INVITADOS (EN CASO DE INVITACION RESTRINGIDA O A CUANDO MENOS TRES), NOMBRE DEL PROCESO ADQUISITIVO, DESCRIPCION BREVE DE </w:t>
      </w:r>
      <w:r w:rsidRPr="00121BAA">
        <w:rPr>
          <w:rFonts w:ascii="Palatino Linotype" w:eastAsia="Palatino Linotype" w:hAnsi="Palatino Linotype" w:cs="Palatino Linotype"/>
          <w:i/>
          <w:color w:val="000000"/>
        </w:rPr>
        <w:lastRenderedPageBreak/>
        <w:t>LOS PRODUCTOS O SERVICIOS CONTRATADOS DURANTE EL EJERCICIO 2025. ESTO LO REQUIERO PORQUE LA INSTITUCIÓN NO HA INCUMPLIDO CON LA NORMATIVIDAD EN MATERIA DE ADQUISICIONES DEL ESTADO DE MEXICO Y LA LEY DE TRANSPARENCIA, YA QUE NO HA PUBLICADO SUS PROCESOS ADQUISITIVOS EN LA PLATAFORMA COMPRAMEX 2025, DE FORMA ADICIONAL NO CUMPLE HACIENDO PÚBLICAS CADA UNA DE LAS FACES DE LOS PROCESOS ADQUISITIVOS, COMO DEBIERA SER, EN EL PORTAL DE LA PLATAFORMA COMPRAMEX..”</w:t>
      </w:r>
    </w:p>
    <w:p w:rsidR="00EA08AC" w:rsidRPr="00121BAA" w:rsidRDefault="00EA08AC" w:rsidP="00EA08AC">
      <w:pPr>
        <w:pBdr>
          <w:top w:val="nil"/>
          <w:left w:val="nil"/>
          <w:bottom w:val="nil"/>
          <w:right w:val="nil"/>
          <w:between w:val="nil"/>
        </w:pBdr>
        <w:spacing w:line="360" w:lineRule="auto"/>
        <w:ind w:left="1134" w:right="-787"/>
        <w:jc w:val="both"/>
        <w:rPr>
          <w:rFonts w:ascii="Palatino Linotype" w:eastAsia="Palatino Linotype" w:hAnsi="Palatino Linotype" w:cs="Palatino Linotype"/>
          <w:i/>
        </w:rPr>
      </w:pPr>
    </w:p>
    <w:p w:rsidR="00EA08AC" w:rsidRPr="00121BAA" w:rsidRDefault="00EA08AC" w:rsidP="00EA08AC">
      <w:pPr>
        <w:numPr>
          <w:ilvl w:val="0"/>
          <w:numId w:val="7"/>
        </w:numPr>
        <w:pBdr>
          <w:top w:val="nil"/>
          <w:left w:val="nil"/>
          <w:bottom w:val="nil"/>
          <w:right w:val="nil"/>
          <w:between w:val="nil"/>
        </w:pBdr>
        <w:spacing w:line="360" w:lineRule="auto"/>
        <w:ind w:left="709" w:right="-787"/>
        <w:jc w:val="both"/>
        <w:rPr>
          <w:rFonts w:ascii="Palatino Linotype" w:eastAsia="Palatino Linotype" w:hAnsi="Palatino Linotype" w:cs="Palatino Linotype"/>
          <w:color w:val="000000"/>
        </w:rPr>
      </w:pPr>
      <w:r w:rsidRPr="00121BAA">
        <w:rPr>
          <w:rFonts w:ascii="Palatino Linotype" w:eastAsia="Palatino Linotype" w:hAnsi="Palatino Linotype" w:cs="Palatino Linotype"/>
          <w:b/>
          <w:color w:val="000000"/>
        </w:rPr>
        <w:t>Modalidad de entrega</w:t>
      </w:r>
      <w:r w:rsidRPr="00121BAA">
        <w:rPr>
          <w:rFonts w:ascii="Palatino Linotype" w:eastAsia="Palatino Linotype" w:hAnsi="Palatino Linotype" w:cs="Palatino Linotype"/>
          <w:color w:val="000000"/>
        </w:rPr>
        <w:t>: Sistema de Acceso a la Información</w:t>
      </w:r>
    </w:p>
    <w:p w:rsidR="00EA08AC" w:rsidRPr="00121BAA" w:rsidRDefault="00EA08AC" w:rsidP="00EA08AC">
      <w:pPr>
        <w:pBdr>
          <w:top w:val="nil"/>
          <w:left w:val="nil"/>
          <w:bottom w:val="nil"/>
          <w:right w:val="nil"/>
          <w:between w:val="nil"/>
        </w:pBdr>
        <w:spacing w:line="360" w:lineRule="auto"/>
        <w:ind w:left="709" w:right="-787"/>
        <w:jc w:val="both"/>
        <w:rPr>
          <w:rFonts w:ascii="Palatino Linotype" w:eastAsia="Palatino Linotype" w:hAnsi="Palatino Linotype" w:cs="Palatino Linotype"/>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color w:val="000000"/>
        </w:rPr>
      </w:pPr>
      <w:r w:rsidRPr="00121BAA">
        <w:rPr>
          <w:rFonts w:ascii="Palatino Linotype" w:hAnsi="Palatino Linotype"/>
          <w:color w:val="000000"/>
        </w:rPr>
        <w:t xml:space="preserve">El </w:t>
      </w:r>
      <w:r w:rsidRPr="00121BAA">
        <w:rPr>
          <w:rFonts w:ascii="Palatino Linotype" w:hAnsi="Palatino Linotype"/>
          <w:b/>
          <w:color w:val="000000"/>
        </w:rPr>
        <w:t xml:space="preserve">veintiséis de septiembre de dos mil veinticinco, </w:t>
      </w:r>
      <w:r w:rsidRPr="00121BAA">
        <w:rPr>
          <w:rFonts w:ascii="Palatino Linotype" w:hAnsi="Palatino Linotype"/>
          <w:color w:val="000000"/>
        </w:rPr>
        <w:t xml:space="preserve">el </w:t>
      </w:r>
      <w:r w:rsidRPr="00121BAA">
        <w:rPr>
          <w:rFonts w:ascii="Palatino Linotype" w:hAnsi="Palatino Linotype"/>
          <w:b/>
          <w:color w:val="000000"/>
        </w:rPr>
        <w:t xml:space="preserve">SUJETO OBLIGADO </w:t>
      </w:r>
      <w:r w:rsidRPr="00121BAA">
        <w:rPr>
          <w:rFonts w:ascii="Palatino Linotype" w:hAnsi="Palatino Linotype"/>
          <w:color w:val="000000"/>
        </w:rPr>
        <w:t xml:space="preserve">giro el requerimiento de información para que fuera atendida la solicitud de información </w:t>
      </w:r>
      <w:r w:rsidRPr="00121BAA">
        <w:rPr>
          <w:rFonts w:ascii="Palatino Linotype" w:eastAsia="Palatino Linotype" w:hAnsi="Palatino Linotype" w:cs="Palatino Linotype"/>
          <w:b/>
          <w:color w:val="000000"/>
        </w:rPr>
        <w:t xml:space="preserve"> 00022/TESCHAL/IP/2025. </w:t>
      </w:r>
    </w:p>
    <w:p w:rsidR="00EA08AC" w:rsidRPr="00121BAA" w:rsidRDefault="00EA08AC" w:rsidP="00EA08AC">
      <w:pPr>
        <w:pBdr>
          <w:top w:val="nil"/>
          <w:left w:val="nil"/>
          <w:bottom w:val="nil"/>
          <w:right w:val="nil"/>
          <w:between w:val="nil"/>
        </w:pBdr>
        <w:spacing w:line="360" w:lineRule="auto"/>
        <w:ind w:right="-787"/>
        <w:jc w:val="both"/>
        <w:rPr>
          <w:rFonts w:ascii="Palatino Linotype" w:hAnsi="Palatino Linotype"/>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color w:val="000000"/>
        </w:rPr>
      </w:pPr>
      <w:r w:rsidRPr="00121BAA">
        <w:rPr>
          <w:rFonts w:ascii="Palatino Linotype" w:hAnsi="Palatino Linotype"/>
          <w:color w:val="000000"/>
        </w:rPr>
        <w:t xml:space="preserve">El </w:t>
      </w:r>
      <w:r w:rsidRPr="00121BAA">
        <w:rPr>
          <w:rFonts w:ascii="Palatino Linotype" w:hAnsi="Palatino Linotype"/>
          <w:b/>
          <w:color w:val="000000"/>
        </w:rPr>
        <w:t xml:space="preserve">dieciséis de octubre de dos mil veinticinco, </w:t>
      </w:r>
      <w:r w:rsidRPr="00121BAA">
        <w:rPr>
          <w:rFonts w:ascii="Palatino Linotype" w:hAnsi="Palatino Linotype"/>
          <w:color w:val="000000"/>
        </w:rPr>
        <w:t xml:space="preserve">el </w:t>
      </w:r>
      <w:r w:rsidRPr="00121BAA">
        <w:rPr>
          <w:rFonts w:ascii="Palatino Linotype" w:hAnsi="Palatino Linotype"/>
          <w:b/>
          <w:color w:val="000000"/>
        </w:rPr>
        <w:t xml:space="preserve">SUJETO OBLIGADO </w:t>
      </w:r>
      <w:r w:rsidRPr="00121BAA">
        <w:rPr>
          <w:rFonts w:ascii="Palatino Linotype" w:hAnsi="Palatino Linotype"/>
          <w:color w:val="000000"/>
        </w:rPr>
        <w:t xml:space="preserve">dio respuesta por medio de dos archivos electrónicos en formato pdf, cuyo contenido grosso modo es el siguiente. </w:t>
      </w:r>
    </w:p>
    <w:p w:rsidR="00EA08AC" w:rsidRPr="00121BAA" w:rsidRDefault="00EA08AC" w:rsidP="00D66747">
      <w:pPr>
        <w:ind w:left="1134" w:right="900"/>
        <w:jc w:val="both"/>
        <w:rPr>
          <w:rFonts w:ascii="Palatino Linotype" w:hAnsi="Palatino Linotype"/>
          <w:i/>
          <w:color w:val="000000"/>
        </w:rPr>
      </w:pPr>
      <w:r w:rsidRPr="00121BAA">
        <w:rPr>
          <w:rFonts w:ascii="Palatino Linotype" w:hAnsi="Palatino Linotype"/>
          <w:b/>
          <w:i/>
          <w:color w:val="000000"/>
        </w:rPr>
        <w:t xml:space="preserve">Respuesta_SAIMEX_000222-2025.pdf: </w:t>
      </w:r>
      <w:r w:rsidRPr="00121BAA">
        <w:rPr>
          <w:rFonts w:ascii="Palatino Linotype" w:hAnsi="Palatino Linotype"/>
          <w:i/>
          <w:color w:val="000000"/>
        </w:rPr>
        <w:t xml:space="preserve">oficio de la Subdirectora administrativa, mediante el cual informa que por medio de las ligas electrónicas </w:t>
      </w:r>
      <w:hyperlink r:id="rId7" w:anchor="/" w:history="1">
        <w:r w:rsidRPr="00121BAA">
          <w:rPr>
            <w:rStyle w:val="Hipervnculo"/>
            <w:rFonts w:ascii="Palatino Linotype" w:hAnsi="Palatino Linotype"/>
            <w:i/>
          </w:rPr>
          <w:t>https://ipomex.org.mx/ipomex/#/</w:t>
        </w:r>
      </w:hyperlink>
      <w:r w:rsidRPr="00121BAA">
        <w:rPr>
          <w:rFonts w:ascii="Palatino Linotype" w:hAnsi="Palatino Linotype"/>
          <w:i/>
          <w:color w:val="000000"/>
        </w:rPr>
        <w:t xml:space="preserve"> y </w:t>
      </w:r>
      <w:hyperlink r:id="rId8" w:history="1">
        <w:r w:rsidRPr="00121BAA">
          <w:rPr>
            <w:rStyle w:val="Hipervnculo"/>
            <w:rFonts w:ascii="Palatino Linotype" w:hAnsi="Palatino Linotype"/>
            <w:i/>
          </w:rPr>
          <w:t>https://compramex.edomex.gob.mx/compramex/public/catalogosExternos/procedimientsoAdquisitivos.xht</w:t>
        </w:r>
      </w:hyperlink>
      <w:r w:rsidRPr="00121BAA">
        <w:rPr>
          <w:rFonts w:ascii="Palatino Linotype" w:hAnsi="Palatino Linotype"/>
          <w:i/>
          <w:color w:val="000000"/>
        </w:rPr>
        <w:t xml:space="preserve">, puede consultar la información solicitada. </w:t>
      </w:r>
    </w:p>
    <w:p w:rsidR="00EA08AC" w:rsidRPr="00121BAA" w:rsidRDefault="00EA08AC" w:rsidP="00D66747">
      <w:pPr>
        <w:ind w:left="1134" w:right="900"/>
        <w:jc w:val="both"/>
        <w:rPr>
          <w:rFonts w:ascii="Palatino Linotype" w:hAnsi="Palatino Linotype"/>
          <w:i/>
          <w:color w:val="000000"/>
        </w:rPr>
      </w:pPr>
      <w:r w:rsidRPr="00121BAA">
        <w:rPr>
          <w:rFonts w:ascii="Palatino Linotype" w:hAnsi="Palatino Linotype"/>
          <w:b/>
          <w:i/>
          <w:color w:val="000000"/>
        </w:rPr>
        <w:t xml:space="preserve">RES_00022.pdf: </w:t>
      </w:r>
      <w:r w:rsidRPr="00121BAA">
        <w:rPr>
          <w:rFonts w:ascii="Palatino Linotype" w:hAnsi="Palatino Linotype"/>
          <w:i/>
          <w:color w:val="000000"/>
        </w:rPr>
        <w:t xml:space="preserve">oficio del Titular de la Unidad de Transparencia, mediante el cual informa que por medio de las ligas electrónicas </w:t>
      </w:r>
      <w:hyperlink r:id="rId9" w:history="1">
        <w:r w:rsidRPr="00121BAA">
          <w:rPr>
            <w:rStyle w:val="Hipervnculo"/>
            <w:rFonts w:ascii="Palatino Linotype" w:hAnsi="Palatino Linotype"/>
            <w:i/>
          </w:rPr>
          <w:t>https://compramex.edomex.gob.mx/compramex/public/catalogosExternos/procedimientsoAdquisitivos.xhtml</w:t>
        </w:r>
      </w:hyperlink>
      <w:r w:rsidRPr="00121BAA">
        <w:rPr>
          <w:rFonts w:ascii="Palatino Linotype" w:hAnsi="Palatino Linotype"/>
          <w:i/>
          <w:color w:val="000000"/>
        </w:rPr>
        <w:t xml:space="preserve"> y </w:t>
      </w:r>
      <w:hyperlink r:id="rId10" w:anchor="/info-fraccion/676/34/12" w:history="1">
        <w:r w:rsidRPr="00121BAA">
          <w:rPr>
            <w:rStyle w:val="Hipervnculo"/>
            <w:rFonts w:ascii="Palatino Linotype" w:hAnsi="Palatino Linotype"/>
            <w:i/>
          </w:rPr>
          <w:t>https://ipomex.org.mx/ipomex/#/info-fraccion/676/34/12</w:t>
        </w:r>
      </w:hyperlink>
      <w:r w:rsidRPr="00121BAA">
        <w:rPr>
          <w:rFonts w:ascii="Palatino Linotype" w:hAnsi="Palatino Linotype"/>
          <w:i/>
          <w:color w:val="000000"/>
        </w:rPr>
        <w:t xml:space="preserve">, puede consultar la tabla en excel solicitada. </w:t>
      </w:r>
    </w:p>
    <w:p w:rsidR="00EA08AC" w:rsidRPr="00121BAA" w:rsidRDefault="00EA08AC" w:rsidP="00EA08AC">
      <w:pPr>
        <w:jc w:val="both"/>
        <w:rPr>
          <w:rFonts w:ascii="Palatino Linotype" w:eastAsia="Palatino Linotype" w:hAnsi="Palatino Linotype" w:cs="Palatino Linotype"/>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color w:val="000000"/>
        </w:rPr>
      </w:pPr>
      <w:r w:rsidRPr="00121BAA">
        <w:rPr>
          <w:rFonts w:ascii="Palatino Linotype" w:eastAsia="Palatino Linotype" w:hAnsi="Palatino Linotype" w:cs="Palatino Linotype"/>
          <w:color w:val="000000"/>
        </w:rPr>
        <w:t xml:space="preserve">El </w:t>
      </w:r>
      <w:r w:rsidRPr="00121BAA">
        <w:rPr>
          <w:rFonts w:ascii="Palatino Linotype" w:eastAsia="Palatino Linotype" w:hAnsi="Palatino Linotype" w:cs="Palatino Linotype"/>
          <w:b/>
          <w:color w:val="000000"/>
        </w:rPr>
        <w:t>veintitrés de octubre de dos mil veinticinco</w:t>
      </w:r>
      <w:r w:rsidRPr="00121BAA">
        <w:rPr>
          <w:rFonts w:ascii="Palatino Linotype" w:eastAsia="Palatino Linotype" w:hAnsi="Palatino Linotype" w:cs="Palatino Linotype"/>
          <w:color w:val="000000"/>
        </w:rPr>
        <w:t xml:space="preserve">, el solicitante interpuso recurso de revisión en contra de la respuesta emitida por el </w:t>
      </w:r>
      <w:r w:rsidRPr="00121BAA">
        <w:rPr>
          <w:rFonts w:ascii="Palatino Linotype" w:eastAsia="Palatino Linotype" w:hAnsi="Palatino Linotype" w:cs="Palatino Linotype"/>
          <w:b/>
          <w:color w:val="000000"/>
        </w:rPr>
        <w:t>SUJETO OBLIGADO</w:t>
      </w:r>
      <w:r w:rsidRPr="00121BAA">
        <w:rPr>
          <w:rFonts w:ascii="Palatino Linotype" w:eastAsia="Palatino Linotype" w:hAnsi="Palatino Linotype" w:cs="Palatino Linotype"/>
          <w:color w:val="000000"/>
        </w:rPr>
        <w:t>, señalando las siguientes razones o motivos de inconformidad:</w:t>
      </w:r>
    </w:p>
    <w:p w:rsidR="00EA08AC" w:rsidRPr="00121BAA" w:rsidRDefault="00EA08AC" w:rsidP="00D66747">
      <w:pPr>
        <w:numPr>
          <w:ilvl w:val="0"/>
          <w:numId w:val="9"/>
        </w:numPr>
        <w:pBdr>
          <w:top w:val="nil"/>
          <w:left w:val="nil"/>
          <w:bottom w:val="nil"/>
          <w:right w:val="nil"/>
          <w:between w:val="nil"/>
        </w:pBdr>
        <w:ind w:left="1134" w:right="900" w:firstLine="0"/>
        <w:jc w:val="both"/>
        <w:rPr>
          <w:rFonts w:ascii="Palatino Linotype" w:eastAsia="Palatino Linotype" w:hAnsi="Palatino Linotype" w:cs="Palatino Linotype"/>
          <w:color w:val="000000"/>
        </w:rPr>
      </w:pPr>
      <w:bookmarkStart w:id="3" w:name="_heading=h.1fob9te" w:colFirst="0" w:colLast="0"/>
      <w:bookmarkEnd w:id="3"/>
      <w:r w:rsidRPr="00121BAA">
        <w:rPr>
          <w:rFonts w:ascii="Palatino Linotype" w:eastAsia="Palatino Linotype" w:hAnsi="Palatino Linotype" w:cs="Palatino Linotype"/>
          <w:b/>
          <w:color w:val="000000"/>
        </w:rPr>
        <w:t xml:space="preserve">Acto impugnado: </w:t>
      </w:r>
      <w:r w:rsidRPr="00121BAA">
        <w:rPr>
          <w:rFonts w:ascii="Palatino Linotype" w:eastAsia="Palatino Linotype" w:hAnsi="Palatino Linotype" w:cs="Palatino Linotype"/>
          <w:i/>
          <w:color w:val="000000"/>
        </w:rPr>
        <w:t>“Folio de la solicitud: 00022/TESCHAL/IP/2025 En atención a su solicitud, hago de su conocimiento que la información requerida en la tabla en Excel se encuentra actualizada y disponible para usted y el público en formato electrónico en el Sistema de Información Pública de Oficio Mexiquense. Por lo tanto, en cumplimiento a lo establecido en los artículos 77 y 161 de la ley referida, le proporcionamos a continuación el enlace para su consulta directa: https://ipomex.org.mx/ipomex/#/info-fraccion/676/34/12 Asimismo, se le proporcionan las instrucciones para realizar la consulta en la plataforma COMPRAMEX. Acceda al siguiente enlace: https://compramex.edomex.gob.mx/compramex/public/catalogosExternos/procedimientsoAdquisitivos.xhtml Y llene el formulario de la siguiente forma: • En “Tipo de Organismo”, seleccione: Organismos Auxiliares • En “Unidad Administrativa”, seleccione: Tecnológico de Estudios Superiores de Chalco • En “Año”, seleccione: 2025 • En “Status”, seleccione: Vigente • Por último, presione el botón “Buscar”. Sin otro particular, esta Unidad de Transparencia se encuentra a su disposición a través de los medios de contacto oficiales para cualquier aclaración o asistencia adicional. ATENTAMENTE ING. DELIA MIROSLAVA MAGAÑA BENÍTEZ TITULAR DE LA UNIDAD DE TRANSPARENCIA DEL TECNOLÓGICO DE ESTUDIOS SUPERIORES DE CHALCO.”</w:t>
      </w:r>
    </w:p>
    <w:p w:rsidR="00EA08AC" w:rsidRPr="00121BAA" w:rsidRDefault="00EA08AC" w:rsidP="00D66747">
      <w:pPr>
        <w:pBdr>
          <w:top w:val="nil"/>
          <w:left w:val="nil"/>
          <w:bottom w:val="nil"/>
          <w:right w:val="nil"/>
          <w:between w:val="nil"/>
        </w:pBdr>
        <w:ind w:left="1134" w:right="900"/>
        <w:jc w:val="both"/>
        <w:rPr>
          <w:rFonts w:ascii="Palatino Linotype" w:eastAsia="Palatino Linotype" w:hAnsi="Palatino Linotype" w:cs="Palatino Linotype"/>
          <w:color w:val="000000"/>
        </w:rPr>
      </w:pPr>
    </w:p>
    <w:p w:rsidR="00EA08AC" w:rsidRPr="00121BAA" w:rsidRDefault="00EA08AC" w:rsidP="00D66747">
      <w:pPr>
        <w:numPr>
          <w:ilvl w:val="0"/>
          <w:numId w:val="9"/>
        </w:numPr>
        <w:pBdr>
          <w:top w:val="nil"/>
          <w:left w:val="nil"/>
          <w:bottom w:val="nil"/>
          <w:right w:val="nil"/>
          <w:between w:val="nil"/>
        </w:pBdr>
        <w:ind w:left="1134" w:right="900" w:firstLine="0"/>
        <w:jc w:val="both"/>
        <w:rPr>
          <w:rFonts w:ascii="Palatino Linotype" w:eastAsia="Palatino Linotype" w:hAnsi="Palatino Linotype" w:cs="Palatino Linotype"/>
          <w:color w:val="000000"/>
        </w:rPr>
      </w:pPr>
      <w:bookmarkStart w:id="4" w:name="_heading=h.3znysh7" w:colFirst="0" w:colLast="0"/>
      <w:bookmarkEnd w:id="4"/>
      <w:r w:rsidRPr="00121BAA">
        <w:rPr>
          <w:rFonts w:ascii="Palatino Linotype" w:eastAsia="Palatino Linotype" w:hAnsi="Palatino Linotype" w:cs="Palatino Linotype"/>
          <w:b/>
          <w:color w:val="000000"/>
        </w:rPr>
        <w:t xml:space="preserve">Razones o Motivos de inconformidad: </w:t>
      </w:r>
      <w:r w:rsidRPr="00121BAA">
        <w:rPr>
          <w:rFonts w:ascii="Palatino Linotype" w:eastAsia="Palatino Linotype" w:hAnsi="Palatino Linotype" w:cs="Palatino Linotype"/>
          <w:i/>
          <w:color w:val="000000"/>
        </w:rPr>
        <w:t xml:space="preserve">“LA INSTITUCIÓN NO ENVIA LA INFORFMACIÓN REQUERIDA, TODA VEZ QUE EN LAS PLATAFORMAS DE COMPRAMEX NO SE ENCUENTRAN PUBLICADOS TUDAS LAS COMPRAS QUE HA REALIZADO LA INSTITUCIÓN TAL COMO LO SOLICITE: </w:t>
      </w:r>
      <w:r w:rsidRPr="00121BAA">
        <w:rPr>
          <w:rFonts w:ascii="Palatino Linotype" w:eastAsia="Palatino Linotype" w:hAnsi="Palatino Linotype" w:cs="Palatino Linotype"/>
          <w:i/>
          <w:color w:val="000000"/>
        </w:rPr>
        <w:lastRenderedPageBreak/>
        <w:t>" favor de proporcionarme información de los contratos de adjudicación directa, invitación restringida, invitación a cuando menos tres personas, licitación publica, de fuente de ingresos propios, estatales y federales durante el ejercicio 2025, solo requiero una tabla en excel, en el que me indiquen los montos de los contratos, fechas de contratos, nombre del proveedor adjudicado, nombre de los proveedores invitados (en caso de invitacion restringida o a cuando menos tres), nombre del proceso adquisitivo, descripcion breve de los productos o servicios contratados durante el ejercicio 2025. esto lo requiero porque la institución no ha incumplido con la normatividad en materia de adquisiciones del estado de mexico y la ley de transparencia, ya que no ha publicado sus procesos adquisitivos en la plataforma compramex 2025, de forma adicional no cumple haciendo públicas cada una de las faces de los procesos adquisitivos, como debiera ser, en el portal de la plataforma compramex”, ASI MISMO TAMPOCO EN LA PLATAFORMA DE IPOMEX SE PRESENTA TODA LA INFORMACIÓN QUE REQUIERO. ESPERO QUE LA INSTITUCIÓN ME PROPORCIONE LA INFORMACIÓN EN LA FORMA COMO LA REQUIERO Y COMPLETA, YA QUE TAL PARECE QUE OCULTAN LA INFORMACIÓN, VIOLENTANDO MI DERECHO A RECIBIR INFORMACIÓN FIDEDIGNA Y COMPLETA..”</w:t>
      </w:r>
    </w:p>
    <w:p w:rsidR="00EA08AC" w:rsidRPr="00121BAA" w:rsidRDefault="00EA08AC" w:rsidP="00EA08AC">
      <w:pPr>
        <w:ind w:right="-787"/>
        <w:jc w:val="both"/>
        <w:rPr>
          <w:rFonts w:ascii="Palatino Linotype" w:eastAsia="Palatino Linotype" w:hAnsi="Palatino Linotype" w:cs="Palatino Linotype"/>
          <w:b/>
          <w:i/>
          <w:color w:val="000000"/>
        </w:rPr>
      </w:pPr>
    </w:p>
    <w:p w:rsidR="00EA08AC" w:rsidRPr="00121BAA" w:rsidRDefault="00EA08AC" w:rsidP="00EA08AC">
      <w:pPr>
        <w:pBdr>
          <w:top w:val="nil"/>
          <w:left w:val="nil"/>
          <w:bottom w:val="nil"/>
          <w:right w:val="nil"/>
          <w:between w:val="nil"/>
        </w:pBdr>
        <w:spacing w:line="360" w:lineRule="auto"/>
        <w:ind w:right="-787"/>
        <w:jc w:val="both"/>
        <w:rPr>
          <w:rFonts w:ascii="Palatino Linotype" w:hAnsi="Palatino Linotype"/>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color w:val="000000"/>
        </w:rPr>
      </w:pPr>
      <w:r w:rsidRPr="00121BAA">
        <w:rPr>
          <w:rFonts w:ascii="Palatino Linotype" w:eastAsia="Palatino Linotype" w:hAnsi="Palatino Linotype" w:cs="Palatino Linotype"/>
          <w:color w:val="000000"/>
        </w:rPr>
        <w:t>Consecutivamente</w:t>
      </w:r>
      <w:r w:rsidRPr="00121BAA">
        <w:rPr>
          <w:rFonts w:ascii="Palatino Linotype" w:eastAsia="Palatino Linotype" w:hAnsi="Palatino Linotype" w:cs="Palatino Linotype"/>
          <w:i/>
          <w:color w:val="000000"/>
        </w:rPr>
        <w:t xml:space="preserve">, </w:t>
      </w:r>
      <w:r w:rsidRPr="00121BAA">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121BAA">
        <w:rPr>
          <w:rFonts w:ascii="Palatino Linotype" w:eastAsia="Palatino Linotype" w:hAnsi="Palatino Linotype" w:cs="Palatino Linotype"/>
          <w:b/>
          <w:color w:val="000000"/>
        </w:rPr>
        <w:t>Comisionada</w:t>
      </w:r>
      <w:r w:rsidRPr="00121BAA">
        <w:rPr>
          <w:rFonts w:ascii="Palatino Linotype" w:eastAsia="Palatino Linotype" w:hAnsi="Palatino Linotype" w:cs="Palatino Linotype"/>
          <w:color w:val="000000"/>
        </w:rPr>
        <w:t xml:space="preserve"> </w:t>
      </w:r>
      <w:r w:rsidRPr="00121BAA">
        <w:rPr>
          <w:rFonts w:ascii="Palatino Linotype" w:eastAsia="Palatino Linotype" w:hAnsi="Palatino Linotype" w:cs="Palatino Linotype"/>
          <w:b/>
          <w:color w:val="000000"/>
        </w:rPr>
        <w:t>María del Rosario Mejía Ayala</w:t>
      </w:r>
      <w:r w:rsidRPr="00121BAA">
        <w:rPr>
          <w:rFonts w:ascii="Palatino Linotype" w:eastAsia="Palatino Linotype" w:hAnsi="Palatino Linotype" w:cs="Palatino Linotype"/>
          <w:color w:val="000000"/>
        </w:rPr>
        <w:t>,</w:t>
      </w:r>
      <w:r w:rsidRP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color w:val="000000"/>
        </w:rPr>
        <w:t>con el objeto de su análisis.</w:t>
      </w:r>
    </w:p>
    <w:p w:rsidR="00EA08AC" w:rsidRPr="00121BAA" w:rsidRDefault="00EA08AC" w:rsidP="00EA08AC">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color w:val="000000"/>
        </w:rPr>
      </w:pPr>
      <w:r w:rsidRPr="00121BAA">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121BAA">
        <w:rPr>
          <w:rFonts w:ascii="Palatino Linotype" w:eastAsia="Palatino Linotype" w:hAnsi="Palatino Linotype" w:cs="Palatino Linotype"/>
          <w:b/>
          <w:color w:val="000000"/>
        </w:rPr>
        <w:t xml:space="preserve">acuerdo de admisión </w:t>
      </w:r>
      <w:r w:rsidRPr="00121BAA">
        <w:rPr>
          <w:rFonts w:ascii="Palatino Linotype" w:eastAsia="Palatino Linotype" w:hAnsi="Palatino Linotype" w:cs="Palatino Linotype"/>
          <w:color w:val="000000"/>
        </w:rPr>
        <w:t xml:space="preserve">del </w:t>
      </w:r>
      <w:r w:rsidRPr="00121BAA">
        <w:rPr>
          <w:rFonts w:ascii="Palatino Linotype" w:eastAsia="Palatino Linotype" w:hAnsi="Palatino Linotype" w:cs="Palatino Linotype"/>
          <w:b/>
          <w:color w:val="000000"/>
        </w:rPr>
        <w:t xml:space="preserve">veintitrés de octubre de dos mil veinticinco, </w:t>
      </w:r>
      <w:r w:rsidRPr="00121BAA">
        <w:rPr>
          <w:rFonts w:ascii="Palatino Linotype" w:eastAsia="Palatino Linotype" w:hAnsi="Palatino Linotype" w:cs="Palatino Linotype"/>
          <w:color w:val="000000"/>
        </w:rPr>
        <w:t xml:space="preserve">puso a disposición de las partes el expediente electrónico vía SAIMEX a </w:t>
      </w:r>
      <w:r w:rsidRPr="00121BAA">
        <w:rPr>
          <w:rFonts w:ascii="Palatino Linotype" w:eastAsia="Palatino Linotype" w:hAnsi="Palatino Linotype" w:cs="Palatino Linotype"/>
          <w:color w:val="000000"/>
        </w:rPr>
        <w:lastRenderedPageBreak/>
        <w:t xml:space="preserve">efecto de que en un plazo máximo de siete días </w:t>
      </w:r>
      <w:r w:rsidRPr="00121BAA">
        <w:rPr>
          <w:rFonts w:ascii="Palatino Linotype" w:eastAsia="Palatino Linotype" w:hAnsi="Palatino Linotype" w:cs="Palatino Linotype"/>
        </w:rPr>
        <w:t>manifestara</w:t>
      </w:r>
      <w:r w:rsidRPr="00121BAA">
        <w:rPr>
          <w:rFonts w:ascii="Palatino Linotype" w:eastAsia="Palatino Linotype" w:hAnsi="Palatino Linotype" w:cs="Palatino Linotype"/>
          <w:color w:val="000000"/>
        </w:rPr>
        <w:t xml:space="preserve"> lo que a su derecho conviniera, </w:t>
      </w:r>
      <w:r w:rsidRPr="00121BAA">
        <w:rPr>
          <w:rFonts w:ascii="Palatino Linotype" w:eastAsia="Palatino Linotype" w:hAnsi="Palatino Linotype" w:cs="Palatino Linotype"/>
        </w:rPr>
        <w:t>ofreciera</w:t>
      </w:r>
      <w:r w:rsidRPr="00121BAA">
        <w:rPr>
          <w:rFonts w:ascii="Palatino Linotype" w:eastAsia="Palatino Linotype" w:hAnsi="Palatino Linotype" w:cs="Palatino Linotype"/>
          <w:color w:val="000000"/>
        </w:rPr>
        <w:t xml:space="preserve"> pruebas y alegatos según corresponda al caso concreto, de esta forma para que el </w:t>
      </w:r>
      <w:r w:rsidRPr="00121BAA">
        <w:rPr>
          <w:rFonts w:ascii="Palatino Linotype" w:eastAsia="Palatino Linotype" w:hAnsi="Palatino Linotype" w:cs="Palatino Linotype"/>
          <w:b/>
          <w:color w:val="000000"/>
        </w:rPr>
        <w:t xml:space="preserve">SUJETO OBLIGADO </w:t>
      </w:r>
      <w:r w:rsidRPr="00121BAA">
        <w:rPr>
          <w:rFonts w:ascii="Palatino Linotype" w:eastAsia="Palatino Linotype" w:hAnsi="Palatino Linotype" w:cs="Palatino Linotype"/>
        </w:rPr>
        <w:t>presentará</w:t>
      </w:r>
      <w:r w:rsidRPr="00121BAA">
        <w:rPr>
          <w:rFonts w:ascii="Palatino Linotype" w:eastAsia="Palatino Linotype" w:hAnsi="Palatino Linotype" w:cs="Palatino Linotype"/>
          <w:color w:val="000000"/>
        </w:rPr>
        <w:t xml:space="preserve"> el Informe Justificado procedente</w:t>
      </w:r>
      <w:r w:rsidRPr="00121BAA">
        <w:rPr>
          <w:rFonts w:ascii="Palatino Linotype" w:eastAsia="Palatino Linotype" w:hAnsi="Palatino Linotype" w:cs="Palatino Linotype"/>
          <w:i/>
          <w:color w:val="000000"/>
        </w:rPr>
        <w:t>.</w:t>
      </w:r>
    </w:p>
    <w:p w:rsidR="00EA08AC" w:rsidRPr="00121BAA" w:rsidRDefault="00EA08AC" w:rsidP="00EA08AC">
      <w:pPr>
        <w:pStyle w:val="Prrafodelista"/>
        <w:rPr>
          <w:rFonts w:ascii="Palatino Linotype" w:eastAsia="Palatino Linotype" w:hAnsi="Palatino Linotype" w:cs="Palatino Linotype"/>
          <w:i/>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color w:val="000000"/>
        </w:rPr>
      </w:pPr>
      <w:r w:rsidRPr="00121BAA">
        <w:rPr>
          <w:rFonts w:ascii="Palatino Linotype" w:eastAsia="Palatino Linotype" w:hAnsi="Palatino Linotype" w:cs="Palatino Linotype"/>
          <w:color w:val="000000"/>
        </w:rPr>
        <w:t xml:space="preserve">De lo anterior, el </w:t>
      </w:r>
      <w:r w:rsidRPr="00121BAA">
        <w:rPr>
          <w:rFonts w:ascii="Palatino Linotype" w:eastAsia="Palatino Linotype" w:hAnsi="Palatino Linotype" w:cs="Palatino Linotype"/>
          <w:b/>
          <w:color w:val="000000"/>
        </w:rPr>
        <w:t xml:space="preserve">tres de noviembre de dos mil veinticinco, </w:t>
      </w:r>
      <w:r w:rsidRPr="00121BAA">
        <w:rPr>
          <w:rFonts w:ascii="Palatino Linotype" w:eastAsia="Palatino Linotype" w:hAnsi="Palatino Linotype" w:cs="Palatino Linotype"/>
          <w:color w:val="000000"/>
        </w:rPr>
        <w:t xml:space="preserve">el </w:t>
      </w:r>
      <w:r w:rsidRPr="00121BAA">
        <w:rPr>
          <w:rFonts w:ascii="Palatino Linotype" w:eastAsia="Palatino Linotype" w:hAnsi="Palatino Linotype" w:cs="Palatino Linotype"/>
          <w:b/>
          <w:color w:val="000000"/>
        </w:rPr>
        <w:t xml:space="preserve">SUJETO OBLIGADO </w:t>
      </w:r>
      <w:r w:rsidRPr="00121BAA">
        <w:rPr>
          <w:rFonts w:ascii="Palatino Linotype" w:eastAsia="Palatino Linotype" w:hAnsi="Palatino Linotype" w:cs="Palatino Linotype"/>
          <w:color w:val="000000"/>
        </w:rPr>
        <w:t xml:space="preserve">entrego dos archivos electrónicos en formato pdf, cuyo contenido grosso modo es el siguiente. </w:t>
      </w:r>
    </w:p>
    <w:p w:rsidR="00EA08AC" w:rsidRPr="00121BAA" w:rsidRDefault="00EA08AC" w:rsidP="00EA08AC">
      <w:pPr>
        <w:pStyle w:val="Prrafodelista"/>
        <w:rPr>
          <w:rFonts w:ascii="Palatino Linotype" w:eastAsia="Palatino Linotype" w:hAnsi="Palatino Linotype" w:cs="Palatino Linotype"/>
          <w:color w:val="000000"/>
        </w:rPr>
      </w:pPr>
    </w:p>
    <w:p w:rsidR="00EA08AC" w:rsidRPr="00121BAA" w:rsidRDefault="00EA08AC" w:rsidP="00D66747">
      <w:pPr>
        <w:pStyle w:val="Prrafodelista"/>
        <w:ind w:left="1134" w:right="900"/>
        <w:rPr>
          <w:rFonts w:ascii="Palatino Linotype" w:eastAsia="Palatino Linotype" w:hAnsi="Palatino Linotype" w:cs="Palatino Linotype"/>
          <w:i/>
          <w:color w:val="000000"/>
        </w:rPr>
      </w:pPr>
      <w:r w:rsidRPr="00121BAA">
        <w:rPr>
          <w:rFonts w:ascii="Palatino Linotype" w:eastAsia="Palatino Linotype" w:hAnsi="Palatino Linotype" w:cs="Palatino Linotype"/>
          <w:b/>
          <w:i/>
          <w:color w:val="000000"/>
        </w:rPr>
        <w:t xml:space="preserve">INFORME RECURSO DE REVISION_00022.pdf: </w:t>
      </w:r>
      <w:r w:rsidR="004B2CBC" w:rsidRPr="00121BAA">
        <w:rPr>
          <w:rFonts w:ascii="Palatino Linotype" w:eastAsia="Palatino Linotype" w:hAnsi="Palatino Linotype" w:cs="Palatino Linotype"/>
          <w:i/>
          <w:color w:val="000000"/>
        </w:rPr>
        <w:t xml:space="preserve">oficio del Titular de la Unidad de Transparencia, mediante el cual informa que remite en formato excel la tabla que contiene los datos de los formatos solicitados. </w:t>
      </w:r>
    </w:p>
    <w:p w:rsidR="00EA08AC" w:rsidRPr="00121BAA" w:rsidRDefault="00EA08AC" w:rsidP="00D66747">
      <w:pPr>
        <w:pStyle w:val="Prrafodelista"/>
        <w:ind w:left="1134" w:right="900"/>
        <w:rPr>
          <w:rFonts w:ascii="Palatino Linotype" w:eastAsia="Palatino Linotype" w:hAnsi="Palatino Linotype" w:cs="Palatino Linotype"/>
          <w:b/>
          <w:i/>
          <w:color w:val="000000"/>
        </w:rPr>
      </w:pPr>
      <w:r w:rsidRPr="00121BAA">
        <w:rPr>
          <w:rFonts w:ascii="Palatino Linotype" w:eastAsia="Palatino Linotype" w:hAnsi="Palatino Linotype" w:cs="Palatino Linotype"/>
          <w:b/>
          <w:i/>
          <w:color w:val="000000"/>
        </w:rPr>
        <w:t>Complemento solicitud de informacion Contratos 2025.xlsx:</w:t>
      </w:r>
      <w:r w:rsidR="004B2CBC" w:rsidRPr="00121BAA">
        <w:rPr>
          <w:rFonts w:ascii="Palatino Linotype" w:eastAsia="Palatino Linotype" w:hAnsi="Palatino Linotype" w:cs="Palatino Linotype"/>
          <w:b/>
          <w:i/>
          <w:color w:val="000000"/>
        </w:rPr>
        <w:t xml:space="preserve"> </w:t>
      </w:r>
      <w:r w:rsidR="004B2CBC" w:rsidRPr="00121BAA">
        <w:rPr>
          <w:rFonts w:ascii="Palatino Linotype" w:eastAsia="Palatino Linotype" w:hAnsi="Palatino Linotype" w:cs="Palatino Linotype"/>
          <w:i/>
          <w:color w:val="000000"/>
        </w:rPr>
        <w:t xml:space="preserve">documento excel que contiene la información solicitada por el </w:t>
      </w:r>
      <w:r w:rsidR="004B2CBC" w:rsidRPr="00121BAA">
        <w:rPr>
          <w:rFonts w:ascii="Palatino Linotype" w:eastAsia="Palatino Linotype" w:hAnsi="Palatino Linotype" w:cs="Palatino Linotype"/>
          <w:b/>
          <w:i/>
          <w:color w:val="000000"/>
        </w:rPr>
        <w:t xml:space="preserve">RECURRENTE. </w:t>
      </w:r>
    </w:p>
    <w:p w:rsidR="00EA08AC" w:rsidRPr="00121BAA" w:rsidRDefault="00EA08AC" w:rsidP="00EA08A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color w:val="000000"/>
        </w:rPr>
        <w:t xml:space="preserve">Por su parte el </w:t>
      </w:r>
      <w:r w:rsidRPr="00121BAA">
        <w:rPr>
          <w:rFonts w:ascii="Palatino Linotype" w:eastAsia="Palatino Linotype" w:hAnsi="Palatino Linotype" w:cs="Palatino Linotype"/>
          <w:b/>
          <w:color w:val="000000"/>
        </w:rPr>
        <w:t xml:space="preserve">RECURRENTE </w:t>
      </w:r>
      <w:r w:rsidRPr="00121BAA">
        <w:rPr>
          <w:rFonts w:ascii="Palatino Linotype" w:eastAsia="Palatino Linotype" w:hAnsi="Palatino Linotype" w:cs="Palatino Linotype"/>
          <w:color w:val="000000"/>
        </w:rPr>
        <w:t xml:space="preserve">fue omiso en manifestar lo que a su derecho conviniera y asistiera. </w:t>
      </w:r>
    </w:p>
    <w:p w:rsidR="00EA08AC" w:rsidRPr="00121BAA" w:rsidRDefault="00EA08AC" w:rsidP="00EA08AC">
      <w:pPr>
        <w:pBdr>
          <w:top w:val="nil"/>
          <w:left w:val="nil"/>
          <w:bottom w:val="nil"/>
          <w:right w:val="nil"/>
          <w:between w:val="nil"/>
        </w:pBdr>
        <w:tabs>
          <w:tab w:val="left" w:pos="0"/>
        </w:tabs>
        <w:spacing w:line="360" w:lineRule="auto"/>
        <w:ind w:right="49"/>
        <w:rPr>
          <w:rFonts w:ascii="Palatino Linotype" w:eastAsia="Palatino Linotype" w:hAnsi="Palatino Linotype" w:cs="Palatino Linotype"/>
          <w:i/>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bookmarkStart w:id="5" w:name="_heading=h.l3xxakc7t6i0" w:colFirst="0" w:colLast="0"/>
      <w:bookmarkEnd w:id="5"/>
      <w:r w:rsidRPr="00121BAA">
        <w:rPr>
          <w:rFonts w:ascii="Palatino Linotype" w:eastAsia="Palatino Linotype" w:hAnsi="Palatino Linotype" w:cs="Palatino Linotype"/>
          <w:color w:val="000000"/>
        </w:rPr>
        <w:t xml:space="preserve">El </w:t>
      </w:r>
      <w:r w:rsidR="004837A9" w:rsidRPr="00121BAA">
        <w:rPr>
          <w:rFonts w:ascii="Palatino Linotype" w:eastAsia="Palatino Linotype" w:hAnsi="Palatino Linotype" w:cs="Palatino Linotype"/>
          <w:b/>
          <w:color w:val="000000"/>
        </w:rPr>
        <w:t>dieciséis de abril</w:t>
      </w:r>
      <w:r w:rsidRPr="00121BAA">
        <w:rPr>
          <w:rFonts w:ascii="Palatino Linotype" w:eastAsia="Palatino Linotype" w:hAnsi="Palatino Linotype" w:cs="Palatino Linotype"/>
          <w:b/>
          <w:color w:val="000000"/>
        </w:rPr>
        <w:t xml:space="preserve"> de dos mil veintiséis</w:t>
      </w:r>
      <w:r w:rsidRPr="00121BAA">
        <w:rPr>
          <w:rFonts w:ascii="Palatino Linotype" w:eastAsia="Palatino Linotype" w:hAnsi="Palatino Linotype" w:cs="Palatino Linotype"/>
          <w:color w:val="000000"/>
        </w:rPr>
        <w:t xml:space="preserve">, la Comisionada Ponente notificó el acuerdo de ampliación para emitir resolución, en términos del artículo 181 párrafo tercero de la Ley de Transparencia y Acceso a la Información Pública del Estado de México y Municipios </w:t>
      </w:r>
    </w:p>
    <w:p w:rsidR="00EA08AC" w:rsidRPr="00121BAA" w:rsidRDefault="00EA08AC" w:rsidP="00EA08A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121BAA">
        <w:rPr>
          <w:rFonts w:ascii="Palatino Linotype" w:eastAsia="Palatino Linotype" w:hAnsi="Palatino Linotype" w:cs="Palatino Linotype"/>
          <w:color w:val="000000"/>
        </w:rPr>
        <w:t>Finalmente, la Comisionada Ponente mediante acuerdo de fecha</w:t>
      </w:r>
      <w:r w:rsidRPr="00121BAA">
        <w:rPr>
          <w:rFonts w:ascii="Palatino Linotype" w:eastAsia="Palatino Linotype" w:hAnsi="Palatino Linotype" w:cs="Palatino Linotype"/>
          <w:b/>
          <w:color w:val="000000"/>
        </w:rPr>
        <w:t xml:space="preserve"> </w:t>
      </w:r>
      <w:r w:rsidR="004837A9" w:rsidRPr="00121BAA">
        <w:rPr>
          <w:rFonts w:ascii="Palatino Linotype" w:eastAsia="Palatino Linotype" w:hAnsi="Palatino Linotype" w:cs="Palatino Linotype"/>
          <w:b/>
          <w:color w:val="000000"/>
        </w:rPr>
        <w:t xml:space="preserve">veintidós de abril </w:t>
      </w:r>
      <w:r w:rsidRPr="00121BAA">
        <w:rPr>
          <w:rFonts w:ascii="Palatino Linotype" w:eastAsia="Palatino Linotype" w:hAnsi="Palatino Linotype" w:cs="Palatino Linotype"/>
          <w:b/>
          <w:color w:val="000000"/>
        </w:rPr>
        <w:t>de dos mil veintiséis</w:t>
      </w:r>
      <w:r w:rsidRPr="00121BAA">
        <w:rPr>
          <w:rFonts w:ascii="Palatino Linotype" w:eastAsia="Palatino Linotype" w:hAnsi="Palatino Linotype" w:cs="Palatino Linotype"/>
          <w:color w:val="000000"/>
        </w:rPr>
        <w:t>, decretó el cierre de instrucción de los expedientes, por lo que no habiendo más que hacer constar, y</w:t>
      </w:r>
      <w:r w:rsidR="00121BAA">
        <w:rPr>
          <w:rFonts w:ascii="Palatino Linotype" w:eastAsia="Palatino Linotype" w:hAnsi="Palatino Linotype" w:cs="Palatino Linotype"/>
          <w:color w:val="000000"/>
        </w:rPr>
        <w:t xml:space="preserve"> --------------------------------------------------------------------------</w:t>
      </w:r>
    </w:p>
    <w:p w:rsidR="00EA08AC" w:rsidRPr="00121BAA" w:rsidRDefault="00EA08AC" w:rsidP="00EA08AC">
      <w:pPr>
        <w:rPr>
          <w:rFonts w:ascii="Palatino Linotype" w:eastAsia="Palatino Linotype" w:hAnsi="Palatino Linotype" w:cs="Palatino Linotype"/>
          <w:b/>
          <w:color w:val="000000"/>
        </w:rPr>
      </w:pPr>
    </w:p>
    <w:p w:rsidR="00EA08AC" w:rsidRPr="00121BAA" w:rsidRDefault="00EA08AC" w:rsidP="00EA08AC">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C</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O</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N</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S</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I</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D</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E</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R</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A</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N</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D</w:t>
      </w:r>
      <w:r w:rsidR="00121BAA">
        <w:rPr>
          <w:rFonts w:ascii="Palatino Linotype" w:eastAsia="Palatino Linotype" w:hAnsi="Palatino Linotype" w:cs="Palatino Linotype"/>
          <w:b/>
          <w:color w:val="000000"/>
        </w:rPr>
        <w:t xml:space="preserve"> </w:t>
      </w:r>
      <w:r w:rsidRPr="00121BAA">
        <w:rPr>
          <w:rFonts w:ascii="Palatino Linotype" w:eastAsia="Palatino Linotype" w:hAnsi="Palatino Linotype" w:cs="Palatino Linotype"/>
          <w:b/>
          <w:color w:val="000000"/>
        </w:rPr>
        <w:t>O</w:t>
      </w:r>
      <w:r w:rsidR="00121BAA">
        <w:rPr>
          <w:rFonts w:ascii="Palatino Linotype" w:eastAsia="Palatino Linotype" w:hAnsi="Palatino Linotype" w:cs="Palatino Linotype"/>
          <w:b/>
          <w:color w:val="000000"/>
        </w:rPr>
        <w:t xml:space="preserve"> </w:t>
      </w:r>
    </w:p>
    <w:p w:rsidR="00EA08AC" w:rsidRPr="00121BAA" w:rsidRDefault="00EA08AC" w:rsidP="00EA08AC">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A08AC" w:rsidRPr="00121BAA" w:rsidRDefault="00EA08AC" w:rsidP="00EA08AC">
      <w:pPr>
        <w:pStyle w:val="Ttulo2"/>
        <w:spacing w:before="0" w:line="360" w:lineRule="auto"/>
        <w:rPr>
          <w:rFonts w:ascii="Palatino Linotype" w:eastAsia="Palatino Linotype" w:hAnsi="Palatino Linotype" w:cs="Palatino Linotype"/>
          <w:b/>
          <w:color w:val="000000"/>
          <w:sz w:val="24"/>
          <w:szCs w:val="24"/>
        </w:rPr>
      </w:pPr>
      <w:bookmarkStart w:id="6" w:name="_heading=h.tgyb9poxpo9e" w:colFirst="0" w:colLast="0"/>
      <w:bookmarkEnd w:id="6"/>
      <w:r w:rsidRPr="00121BAA">
        <w:rPr>
          <w:rFonts w:ascii="Palatino Linotype" w:eastAsia="Palatino Linotype" w:hAnsi="Palatino Linotype" w:cs="Palatino Linotype"/>
          <w:b/>
          <w:color w:val="000000"/>
          <w:sz w:val="24"/>
          <w:szCs w:val="24"/>
        </w:rPr>
        <w:t>PRIMERO. De la competencia</w:t>
      </w: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7" w:name="_heading=h.8vqc9jp1uzo6" w:colFirst="0" w:colLast="0"/>
      <w:bookmarkEnd w:id="7"/>
      <w:r w:rsidRPr="00121BAA">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121BAA">
        <w:rPr>
          <w:rFonts w:ascii="Palatino Linotype" w:eastAsia="Palatino Linotype" w:hAnsi="Palatino Linotype" w:cs="Palatino Linotype"/>
          <w:b/>
          <w:color w:val="000000"/>
        </w:rPr>
        <w:t>.</w:t>
      </w:r>
    </w:p>
    <w:p w:rsidR="00EA08AC" w:rsidRPr="00121BAA" w:rsidRDefault="00EA08AC" w:rsidP="00EA08A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A08AC" w:rsidRPr="00121BAA" w:rsidRDefault="00EA08AC" w:rsidP="00EA08AC">
      <w:pPr>
        <w:spacing w:line="360" w:lineRule="auto"/>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SEGUNDO. De la oportunidad y procedencia.</w:t>
      </w:r>
    </w:p>
    <w:p w:rsidR="00EA08AC" w:rsidRPr="00121BAA" w:rsidRDefault="00EA08AC" w:rsidP="00C76179">
      <w:pPr>
        <w:numPr>
          <w:ilvl w:val="0"/>
          <w:numId w:val="8"/>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121BAA">
        <w:rPr>
          <w:rFonts w:ascii="Palatino Linotype" w:eastAsia="Palatino Linotype" w:hAnsi="Palatino Linotype" w:cs="Palatino Linotype"/>
          <w:color w:val="000000"/>
        </w:rPr>
        <w:t xml:space="preserve">El medio de impugnación fue presentado a través del </w:t>
      </w:r>
      <w:r w:rsidRPr="00121BAA">
        <w:rPr>
          <w:rFonts w:ascii="Palatino Linotype" w:eastAsia="Palatino Linotype" w:hAnsi="Palatino Linotype" w:cs="Palatino Linotype"/>
          <w:b/>
          <w:color w:val="000000"/>
        </w:rPr>
        <w:t>SAIMEX,</w:t>
      </w:r>
      <w:r w:rsidRPr="00121BAA">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121BAA">
        <w:rPr>
          <w:rFonts w:ascii="Palatino Linotype" w:eastAsia="Palatino Linotype" w:hAnsi="Palatino Linotype" w:cs="Palatino Linotype"/>
          <w:b/>
          <w:color w:val="000000"/>
        </w:rPr>
        <w:t>SUJETO OBLIGADO</w:t>
      </w:r>
      <w:r w:rsidRPr="00121BAA">
        <w:rPr>
          <w:rFonts w:ascii="Palatino Linotype" w:eastAsia="Palatino Linotype" w:hAnsi="Palatino Linotype" w:cs="Palatino Linotype"/>
          <w:color w:val="000000"/>
        </w:rPr>
        <w:t xml:space="preserve"> entregó su respuesta el </w:t>
      </w:r>
      <w:r w:rsidR="001B4C8E" w:rsidRPr="00121BAA">
        <w:rPr>
          <w:rFonts w:ascii="Palatino Linotype" w:eastAsia="Palatino Linotype" w:hAnsi="Palatino Linotype" w:cs="Palatino Linotype"/>
          <w:b/>
          <w:color w:val="000000"/>
        </w:rPr>
        <w:t xml:space="preserve">dieciséis de octubre </w:t>
      </w:r>
      <w:r w:rsidRPr="00121BAA">
        <w:rPr>
          <w:rFonts w:ascii="Palatino Linotype" w:eastAsia="Palatino Linotype" w:hAnsi="Palatino Linotype" w:cs="Palatino Linotype"/>
          <w:b/>
          <w:color w:val="000000"/>
        </w:rPr>
        <w:t>de dos mil veinticinco</w:t>
      </w:r>
      <w:r w:rsidRPr="00121BAA">
        <w:rPr>
          <w:rFonts w:ascii="Palatino Linotype" w:eastAsia="Palatino Linotype" w:hAnsi="Palatino Linotype" w:cs="Palatino Linotype"/>
          <w:color w:val="000000"/>
        </w:rPr>
        <w:t xml:space="preserve">, de tal forma que el plazo para interponer el recurso de revisión transcurrió del </w:t>
      </w:r>
      <w:r w:rsidR="00C76179" w:rsidRPr="00121BAA">
        <w:rPr>
          <w:rFonts w:ascii="Palatino Linotype" w:eastAsia="Palatino Linotype" w:hAnsi="Palatino Linotype" w:cs="Palatino Linotype"/>
          <w:b/>
          <w:color w:val="000000"/>
        </w:rPr>
        <w:t xml:space="preserve">diecisiete </w:t>
      </w:r>
      <w:r w:rsidR="001B4C8E" w:rsidRPr="00121BAA">
        <w:rPr>
          <w:rFonts w:ascii="Palatino Linotype" w:eastAsia="Palatino Linotype" w:hAnsi="Palatino Linotype" w:cs="Palatino Linotype"/>
          <w:b/>
          <w:color w:val="000000"/>
        </w:rPr>
        <w:t xml:space="preserve">de octubre al </w:t>
      </w:r>
      <w:r w:rsidR="00C76179" w:rsidRPr="00121BAA">
        <w:rPr>
          <w:rFonts w:ascii="Palatino Linotype" w:eastAsia="Palatino Linotype" w:hAnsi="Palatino Linotype" w:cs="Palatino Linotype"/>
          <w:b/>
          <w:color w:val="000000"/>
        </w:rPr>
        <w:t xml:space="preserve">seis </w:t>
      </w:r>
      <w:r w:rsidR="001B4C8E" w:rsidRPr="00121BAA">
        <w:rPr>
          <w:rFonts w:ascii="Palatino Linotype" w:eastAsia="Palatino Linotype" w:hAnsi="Palatino Linotype" w:cs="Palatino Linotype"/>
          <w:b/>
          <w:color w:val="000000"/>
        </w:rPr>
        <w:t>de noviembre</w:t>
      </w:r>
      <w:r w:rsidRPr="00121BAA">
        <w:rPr>
          <w:rFonts w:ascii="Palatino Linotype" w:eastAsia="Palatino Linotype" w:hAnsi="Palatino Linotype" w:cs="Palatino Linotype"/>
          <w:b/>
          <w:color w:val="000000"/>
        </w:rPr>
        <w:t xml:space="preserve"> de dos mil veinticinco</w:t>
      </w:r>
      <w:r w:rsidRPr="00121BAA">
        <w:rPr>
          <w:rFonts w:ascii="Palatino Linotype" w:eastAsia="Palatino Linotype" w:hAnsi="Palatino Linotype" w:cs="Palatino Linotype"/>
          <w:color w:val="000000"/>
        </w:rPr>
        <w:t xml:space="preserve">; en consecuencia, el ahora </w:t>
      </w:r>
      <w:r w:rsidRPr="00121BAA">
        <w:rPr>
          <w:rFonts w:ascii="Palatino Linotype" w:eastAsia="Palatino Linotype" w:hAnsi="Palatino Linotype" w:cs="Palatino Linotype"/>
          <w:b/>
          <w:color w:val="000000"/>
        </w:rPr>
        <w:t>RECURRENTE</w:t>
      </w:r>
      <w:r w:rsidRPr="00121BAA">
        <w:rPr>
          <w:rFonts w:ascii="Palatino Linotype" w:eastAsia="Palatino Linotype" w:hAnsi="Palatino Linotype" w:cs="Palatino Linotype"/>
          <w:color w:val="000000"/>
        </w:rPr>
        <w:t xml:space="preserve"> presentó su inconformidad el día </w:t>
      </w:r>
      <w:r w:rsidR="00C76179" w:rsidRPr="00121BAA">
        <w:rPr>
          <w:rFonts w:ascii="Palatino Linotype" w:eastAsia="Palatino Linotype" w:hAnsi="Palatino Linotype" w:cs="Palatino Linotype"/>
          <w:b/>
          <w:color w:val="000000"/>
        </w:rPr>
        <w:t xml:space="preserve">veintitrés de octubre </w:t>
      </w:r>
      <w:r w:rsidRPr="00121BAA">
        <w:rPr>
          <w:rFonts w:ascii="Palatino Linotype" w:eastAsia="Palatino Linotype" w:hAnsi="Palatino Linotype" w:cs="Palatino Linotype"/>
          <w:b/>
          <w:color w:val="000000"/>
        </w:rPr>
        <w:t>de dos mil veinticinco</w:t>
      </w:r>
      <w:r w:rsidRPr="00121BAA">
        <w:rPr>
          <w:rFonts w:ascii="Palatino Linotype" w:eastAsia="Palatino Linotype" w:hAnsi="Palatino Linotype" w:cs="Palatino Linotype"/>
          <w:color w:val="000000"/>
        </w:rPr>
        <w:t>; por lo que se estima que la inconformidad se presentó dentro del lapso legalmente establecido para tal efecto.</w:t>
      </w:r>
    </w:p>
    <w:p w:rsidR="00EA08AC" w:rsidRPr="00121BAA" w:rsidRDefault="00EA08AC" w:rsidP="00AE6760">
      <w:pPr>
        <w:rPr>
          <w:rFonts w:ascii="Palatino Linotype" w:eastAsia="Palatino Linotype" w:hAnsi="Palatino Linotype" w:cs="Palatino Linotype"/>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121BAA">
        <w:rPr>
          <w:rFonts w:ascii="Palatino Linotype" w:eastAsia="Palatino Linotype" w:hAnsi="Palatino Linotype" w:cs="Palatino Linotype"/>
        </w:rPr>
        <w:lastRenderedPageBreak/>
        <w:t xml:space="preserve">Asimismo, el escrito contiene las formalidades previstas por el artículo 180 último párrafo </w:t>
      </w:r>
      <w:r w:rsidRPr="00121BAA">
        <w:rPr>
          <w:rFonts w:ascii="Palatino Linotype" w:eastAsia="Palatino Linotype" w:hAnsi="Palatino Linotype" w:cs="Palatino Linotype"/>
          <w:color w:val="000000"/>
        </w:rPr>
        <w:t>de</w:t>
      </w:r>
      <w:r w:rsidRPr="00121BAA">
        <w:rPr>
          <w:rFonts w:ascii="Palatino Linotype" w:eastAsia="Palatino Linotype" w:hAnsi="Palatino Linotype" w:cs="Palatino Linotype"/>
        </w:rPr>
        <w:t xml:space="preserve"> la Ley de la materia actual, por lo que es procedente que este Instituto de Transparencia, Acceso a la Información Pública y Protección de Datos Personales del Estado de México y Municipios, conozca y resuelva el presente recurso.</w:t>
      </w:r>
    </w:p>
    <w:p w:rsidR="00EA08AC" w:rsidRPr="00121BAA" w:rsidRDefault="00EA08AC" w:rsidP="00EA08A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EA08AC" w:rsidRPr="00121BAA" w:rsidRDefault="00EA08AC" w:rsidP="00EA08AC">
      <w:pPr>
        <w:keepNext/>
        <w:keepLines/>
        <w:spacing w:line="360" w:lineRule="auto"/>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TERCERO. De las causales de sobreseimiento.</w:t>
      </w: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EA08AC" w:rsidRPr="00121BAA" w:rsidRDefault="00EA08AC" w:rsidP="00EA08AC">
      <w:pPr>
        <w:spacing w:line="360" w:lineRule="auto"/>
        <w:jc w:val="both"/>
        <w:rPr>
          <w:rFonts w:ascii="Palatino Linotype" w:hAnsi="Palatino Linotype"/>
        </w:rPr>
      </w:pP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b/>
          <w:i/>
        </w:rPr>
        <w:t xml:space="preserve">“Artículo 179. </w:t>
      </w:r>
      <w:r w:rsidRPr="00121BAA">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I. La negativa a la información solicitada;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II. La clasificación de la información;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III. La declaración de inexistencia de la información;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IV. La declaración de incompetencia por el sujeto obligado;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V. La entrega de información incompleta;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VI. La entrega de información que no corresponda con lo solicitado;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VII. La falta de respuesta a una solicitud de acceso a la información;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VIII. La notificación, entrega o puesta a disposición de información en una modalidad o formato distinto al solicitado;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lastRenderedPageBreak/>
        <w:t xml:space="preserve">IX. La entrega o puesta a disposición de información en un formato incomprensible y/o no accesible para el solicitante;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X. Los costos o tiempos de entrega de la información;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XI. La falta de trámite a una solicitud;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XII. La negativa a permitir la consulta directa de la información;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 xml:space="preserve">XIII. La falta, deficiencia o insuficiencia de la fundamentación y/o motivación en la respuesta; y </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XIV. La orientación a un trámite específico.</w:t>
      </w:r>
    </w:p>
    <w:p w:rsidR="00EA08AC" w:rsidRPr="00121BAA" w:rsidRDefault="00EA08AC" w:rsidP="00EA08AC">
      <w:pPr>
        <w:ind w:left="1134" w:right="900"/>
        <w:jc w:val="both"/>
        <w:rPr>
          <w:rFonts w:ascii="Palatino Linotype" w:eastAsia="Palatino Linotype" w:hAnsi="Palatino Linotype" w:cs="Palatino Linotype"/>
          <w:i/>
        </w:rPr>
      </w:pPr>
      <w:r w:rsidRPr="00121BAA">
        <w:rPr>
          <w:rFonts w:ascii="Palatino Linotype" w:eastAsia="Palatino Linotype" w:hAnsi="Palatino Linotype" w:cs="Palatino Linotype"/>
          <w:i/>
        </w:rPr>
        <w:t>...”</w:t>
      </w:r>
    </w:p>
    <w:p w:rsidR="00EA08AC" w:rsidRPr="00121BAA" w:rsidRDefault="00EA08AC" w:rsidP="00EA08AC">
      <w:pPr>
        <w:ind w:left="1134" w:right="900"/>
        <w:jc w:val="both"/>
        <w:rPr>
          <w:rFonts w:ascii="Palatino Linotype" w:eastAsia="Palatino Linotype" w:hAnsi="Palatino Linotype" w:cs="Palatino Linotype"/>
          <w:i/>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 xml:space="preserve">Ahora bien, el artículo 176 de la Ley de Transparencia y Acceso a la Información Pública </w:t>
      </w:r>
      <w:r w:rsidRPr="00121BAA">
        <w:rPr>
          <w:rFonts w:ascii="Palatino Linotype" w:eastAsia="Palatino Linotype" w:hAnsi="Palatino Linotype" w:cs="Palatino Linotype"/>
          <w:color w:val="000000"/>
        </w:rPr>
        <w:t>del</w:t>
      </w:r>
      <w:r w:rsidRPr="00121BAA">
        <w:rPr>
          <w:rFonts w:ascii="Palatino Linotype" w:eastAsia="Palatino Linotype" w:hAnsi="Palatino Linotype" w:cs="Palatino Linotype"/>
        </w:rPr>
        <w:t xml:space="preserve"> Estado de México y Municipios, establece que el Recurso de Revisión, es la garantía secundaria mediante la cual se pretende reparar cualquier afectación al derecho de acceso a la información pública.</w:t>
      </w:r>
    </w:p>
    <w:p w:rsidR="00EA08AC" w:rsidRPr="00121BAA" w:rsidRDefault="00EA08AC" w:rsidP="00EA08AC">
      <w:pPr>
        <w:tabs>
          <w:tab w:val="left" w:pos="4962"/>
        </w:tabs>
        <w:spacing w:line="360" w:lineRule="auto"/>
        <w:jc w:val="both"/>
        <w:rPr>
          <w:rFonts w:ascii="Palatino Linotype" w:eastAsia="Palatino Linotype" w:hAnsi="Palatino Linotype" w:cs="Palatino Linotype"/>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Además, conforme al Diccionario de Transparencia y Acceso a la Información Pública y la página oficial de este Instituto (</w:t>
      </w:r>
      <w:hyperlink r:id="rId11" w:anchor="queEsRRdeIP">
        <w:r w:rsidRPr="00121BAA">
          <w:rPr>
            <w:rFonts w:ascii="Palatino Linotype" w:eastAsia="Palatino Linotype" w:hAnsi="Palatino Linotype" w:cs="Palatino Linotype"/>
          </w:rPr>
          <w:t>https://www.infoem.org.mx/es/content/informacion-publica#queEsRRdeIP</w:t>
        </w:r>
      </w:hyperlink>
      <w:r w:rsidRPr="00121BAA">
        <w:rPr>
          <w:rFonts w:ascii="Palatino Linotype" w:eastAsia="Palatino Linotype" w:hAnsi="Palatino Linotype" w:cs="Palatino Linotype"/>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EA08AC" w:rsidRPr="00121BAA" w:rsidRDefault="00EA08AC" w:rsidP="00EA08AC">
      <w:pPr>
        <w:spacing w:line="360" w:lineRule="auto"/>
        <w:jc w:val="both"/>
        <w:rPr>
          <w:rFonts w:ascii="Palatino Linotype" w:eastAsia="Palatino Linotype" w:hAnsi="Palatino Linotype" w:cs="Palatino Linotype"/>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rPr>
      </w:pPr>
      <w:r w:rsidRPr="00121BAA">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los </w:t>
      </w:r>
      <w:r w:rsidRPr="00121BAA">
        <w:rPr>
          <w:rFonts w:ascii="Palatino Linotype" w:eastAsia="Palatino Linotype" w:hAnsi="Palatino Linotype" w:cs="Palatino Linotype"/>
          <w:color w:val="000000"/>
        </w:rPr>
        <w:t>Particulares</w:t>
      </w:r>
      <w:r w:rsidRPr="00121BAA">
        <w:rPr>
          <w:rFonts w:ascii="Palatino Linotype" w:eastAsia="Palatino Linotype" w:hAnsi="Palatino Linotype" w:cs="Palatino Linotype"/>
        </w:rPr>
        <w:t xml:space="preserve"> se inconforman con la falta de respuesta o trámite, o bien, de alguna circunstancia </w:t>
      </w:r>
      <w:r w:rsidRPr="00121BAA">
        <w:rPr>
          <w:rFonts w:ascii="Palatino Linotype" w:eastAsia="Palatino Linotype" w:hAnsi="Palatino Linotype" w:cs="Palatino Linotype"/>
          <w:b/>
          <w:i/>
          <w:u w:val="single"/>
        </w:rPr>
        <w:t>de la contestación realizada por los Sujetos Obligados a una solicitud de información específica.</w:t>
      </w: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lastRenderedPageBreak/>
        <w:t xml:space="preserve">De manera preliminar en el caso concreto conviene analizar si se actualiza alguna de las </w:t>
      </w:r>
      <w:r w:rsidRPr="00121BAA">
        <w:rPr>
          <w:rFonts w:ascii="Palatino Linotype" w:eastAsia="Palatino Linotype" w:hAnsi="Palatino Linotype" w:cs="Palatino Linotype"/>
          <w:color w:val="000000"/>
        </w:rPr>
        <w:t>causales</w:t>
      </w:r>
      <w:r w:rsidRPr="00121BAA">
        <w:rPr>
          <w:rFonts w:ascii="Palatino Linotype" w:eastAsia="Palatino Linotype" w:hAnsi="Palatino Linotype" w:cs="Palatino Linotype"/>
        </w:rPr>
        <w:t xml:space="preserve"> de sobreseimiento del recurso de revisión.</w:t>
      </w:r>
    </w:p>
    <w:p w:rsidR="00EA08AC" w:rsidRPr="00121BAA" w:rsidRDefault="00EA08AC" w:rsidP="00EA08AC">
      <w:pPr>
        <w:pBdr>
          <w:top w:val="nil"/>
          <w:left w:val="nil"/>
          <w:bottom w:val="nil"/>
          <w:right w:val="nil"/>
          <w:between w:val="nil"/>
        </w:pBdr>
        <w:ind w:left="720"/>
        <w:rPr>
          <w:rFonts w:ascii="Palatino Linotype" w:eastAsia="Palatino Linotype" w:hAnsi="Palatino Linotype" w:cs="Palatino Linotype"/>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 xml:space="preserve">En esa línea, se debe de analizar la información solicitada y las respuestas proporcionadas por el </w:t>
      </w:r>
      <w:r w:rsidRPr="00121BAA">
        <w:rPr>
          <w:rFonts w:ascii="Palatino Linotype" w:eastAsia="Palatino Linotype" w:hAnsi="Palatino Linotype" w:cs="Palatino Linotype"/>
          <w:b/>
        </w:rPr>
        <w:t xml:space="preserve">SUJETO OBLIGADO </w:t>
      </w:r>
      <w:r w:rsidRPr="00121BAA">
        <w:rPr>
          <w:rFonts w:ascii="Palatino Linotype" w:eastAsia="Palatino Linotype" w:hAnsi="Palatino Linotype" w:cs="Palatino Linotype"/>
        </w:rPr>
        <w:t xml:space="preserve">mediante el siguiente cuadro. </w:t>
      </w:r>
    </w:p>
    <w:p w:rsidR="00EA08AC" w:rsidRPr="00121BAA" w:rsidRDefault="00A908B6" w:rsidP="00A908B6">
      <w:pPr>
        <w:ind w:left="1134" w:right="900"/>
        <w:jc w:val="both"/>
        <w:rPr>
          <w:rFonts w:ascii="Palatino Linotype" w:eastAsia="Palatino Linotype" w:hAnsi="Palatino Linotype" w:cs="Palatino Linotype"/>
          <w:b/>
          <w:i/>
        </w:rPr>
      </w:pPr>
      <w:r w:rsidRPr="00121BAA">
        <w:rPr>
          <w:rFonts w:ascii="Palatino Linotype" w:eastAsia="Palatino Linotype" w:hAnsi="Palatino Linotype" w:cs="Palatino Linotype"/>
          <w:b/>
          <w:i/>
        </w:rPr>
        <w:t xml:space="preserve">De los contratos de adjudicación directa, invitación restringida, invitación a cuando menos tres personas, licitación pública, de fuente de ingresos propios, estatales y federales durante el ejercicio 2025, en formato excel. </w:t>
      </w:r>
    </w:p>
    <w:p w:rsidR="00A908B6" w:rsidRPr="00121BAA" w:rsidRDefault="00A908B6" w:rsidP="00A908B6">
      <w:pPr>
        <w:ind w:left="1134" w:right="900"/>
        <w:jc w:val="both"/>
        <w:rPr>
          <w:rFonts w:ascii="Palatino Linotype" w:eastAsia="Palatino Linotype" w:hAnsi="Palatino Linotype" w:cs="Palatino Linotype"/>
          <w:i/>
        </w:rPr>
      </w:pPr>
    </w:p>
    <w:tbl>
      <w:tblPr>
        <w:tblW w:w="96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551"/>
        <w:gridCol w:w="2552"/>
        <w:gridCol w:w="2001"/>
      </w:tblGrid>
      <w:tr w:rsidR="00EA08AC" w:rsidRPr="00121BAA" w:rsidTr="00121BAA">
        <w:trPr>
          <w:jc w:val="center"/>
        </w:trPr>
        <w:tc>
          <w:tcPr>
            <w:tcW w:w="2547" w:type="dxa"/>
          </w:tcPr>
          <w:p w:rsidR="00EA08AC" w:rsidRPr="00121BAA" w:rsidRDefault="00EA08AC" w:rsidP="00121BAA">
            <w:pPr>
              <w:pBdr>
                <w:top w:val="nil"/>
                <w:left w:val="nil"/>
                <w:bottom w:val="nil"/>
                <w:right w:val="nil"/>
                <w:between w:val="nil"/>
              </w:pBdr>
              <w:jc w:val="center"/>
              <w:rPr>
                <w:rFonts w:ascii="Palatino Linotype" w:eastAsia="Palatino Linotype" w:hAnsi="Palatino Linotype" w:cs="Palatino Linotype"/>
                <w:b/>
                <w:i/>
                <w:color w:val="000000"/>
              </w:rPr>
            </w:pPr>
            <w:r w:rsidRPr="00121BAA">
              <w:rPr>
                <w:rFonts w:ascii="Palatino Linotype" w:eastAsia="Palatino Linotype" w:hAnsi="Palatino Linotype" w:cs="Palatino Linotype"/>
                <w:b/>
                <w:i/>
                <w:color w:val="000000"/>
              </w:rPr>
              <w:t>Información Solicitada</w:t>
            </w:r>
          </w:p>
        </w:tc>
        <w:tc>
          <w:tcPr>
            <w:tcW w:w="2551" w:type="dxa"/>
          </w:tcPr>
          <w:p w:rsidR="00EA08AC" w:rsidRPr="00121BAA" w:rsidRDefault="00EA08AC" w:rsidP="00121BAA">
            <w:pPr>
              <w:pBdr>
                <w:top w:val="nil"/>
                <w:left w:val="nil"/>
                <w:bottom w:val="nil"/>
                <w:right w:val="nil"/>
                <w:between w:val="nil"/>
              </w:pBdr>
              <w:jc w:val="center"/>
              <w:rPr>
                <w:rFonts w:ascii="Palatino Linotype" w:eastAsia="Palatino Linotype" w:hAnsi="Palatino Linotype" w:cs="Palatino Linotype"/>
                <w:b/>
                <w:i/>
                <w:color w:val="000000"/>
              </w:rPr>
            </w:pPr>
            <w:r w:rsidRPr="00121BAA">
              <w:rPr>
                <w:rFonts w:ascii="Palatino Linotype" w:eastAsia="Palatino Linotype" w:hAnsi="Palatino Linotype" w:cs="Palatino Linotype"/>
                <w:b/>
                <w:i/>
                <w:color w:val="000000"/>
              </w:rPr>
              <w:t>Respuesta Inicial</w:t>
            </w:r>
          </w:p>
        </w:tc>
        <w:tc>
          <w:tcPr>
            <w:tcW w:w="2552" w:type="dxa"/>
          </w:tcPr>
          <w:p w:rsidR="00EA08AC" w:rsidRPr="00121BAA" w:rsidRDefault="00EA08AC" w:rsidP="00121BAA">
            <w:pPr>
              <w:pBdr>
                <w:top w:val="nil"/>
                <w:left w:val="nil"/>
                <w:bottom w:val="nil"/>
                <w:right w:val="nil"/>
                <w:between w:val="nil"/>
              </w:pBdr>
              <w:jc w:val="center"/>
              <w:rPr>
                <w:rFonts w:ascii="Palatino Linotype" w:eastAsia="Palatino Linotype" w:hAnsi="Palatino Linotype" w:cs="Palatino Linotype"/>
                <w:b/>
                <w:i/>
                <w:color w:val="000000"/>
              </w:rPr>
            </w:pPr>
            <w:r w:rsidRPr="00121BAA">
              <w:rPr>
                <w:rFonts w:ascii="Palatino Linotype" w:eastAsia="Palatino Linotype" w:hAnsi="Palatino Linotype" w:cs="Palatino Linotype"/>
                <w:b/>
                <w:i/>
                <w:color w:val="000000"/>
              </w:rPr>
              <w:t>Manifestaciones</w:t>
            </w:r>
          </w:p>
        </w:tc>
        <w:tc>
          <w:tcPr>
            <w:tcW w:w="2001" w:type="dxa"/>
          </w:tcPr>
          <w:p w:rsidR="00EA08AC" w:rsidRPr="00121BAA" w:rsidRDefault="00EA08AC" w:rsidP="00121BAA">
            <w:pPr>
              <w:pBdr>
                <w:top w:val="nil"/>
                <w:left w:val="nil"/>
                <w:bottom w:val="nil"/>
                <w:right w:val="nil"/>
                <w:between w:val="nil"/>
              </w:pBdr>
              <w:jc w:val="center"/>
              <w:rPr>
                <w:rFonts w:ascii="Palatino Linotype" w:eastAsia="Palatino Linotype" w:hAnsi="Palatino Linotype" w:cs="Palatino Linotype"/>
                <w:b/>
                <w:i/>
                <w:color w:val="000000"/>
              </w:rPr>
            </w:pPr>
            <w:r w:rsidRPr="00121BAA">
              <w:rPr>
                <w:rFonts w:ascii="Palatino Linotype" w:eastAsia="Palatino Linotype" w:hAnsi="Palatino Linotype" w:cs="Palatino Linotype"/>
                <w:b/>
                <w:i/>
                <w:color w:val="000000"/>
              </w:rPr>
              <w:t>Colma</w:t>
            </w:r>
          </w:p>
        </w:tc>
      </w:tr>
      <w:tr w:rsidR="00EA08AC" w:rsidRPr="00121BAA" w:rsidTr="00121BAA">
        <w:trPr>
          <w:jc w:val="center"/>
        </w:trPr>
        <w:tc>
          <w:tcPr>
            <w:tcW w:w="2547" w:type="dxa"/>
          </w:tcPr>
          <w:p w:rsidR="00A908B6" w:rsidRPr="00121BAA" w:rsidRDefault="00A908B6" w:rsidP="00A908B6">
            <w:pPr>
              <w:pBdr>
                <w:top w:val="nil"/>
                <w:left w:val="nil"/>
                <w:bottom w:val="nil"/>
                <w:right w:val="nil"/>
                <w:between w:val="nil"/>
              </w:pBdr>
              <w:jc w:val="both"/>
              <w:rPr>
                <w:rFonts w:ascii="Palatino Linotype" w:eastAsia="Palatino Linotype" w:hAnsi="Palatino Linotype" w:cs="Palatino Linotype"/>
                <w:b/>
                <w:i/>
                <w:color w:val="000000"/>
                <w:lang w:val="es-MX"/>
              </w:rPr>
            </w:pPr>
            <w:r w:rsidRPr="00121BAA">
              <w:rPr>
                <w:rFonts w:ascii="Palatino Linotype" w:eastAsia="Palatino Linotype" w:hAnsi="Palatino Linotype" w:cs="Palatino Linotype"/>
                <w:b/>
                <w:i/>
                <w:color w:val="000000"/>
                <w:lang w:val="es-MX"/>
              </w:rPr>
              <w:t>1.- Montos de los contratos</w:t>
            </w:r>
          </w:p>
          <w:p w:rsidR="00A908B6" w:rsidRPr="00121BAA" w:rsidRDefault="00A908B6" w:rsidP="00A908B6">
            <w:pPr>
              <w:pBdr>
                <w:top w:val="nil"/>
                <w:left w:val="nil"/>
                <w:bottom w:val="nil"/>
                <w:right w:val="nil"/>
                <w:between w:val="nil"/>
              </w:pBdr>
              <w:jc w:val="both"/>
              <w:rPr>
                <w:rFonts w:ascii="Palatino Linotype" w:eastAsia="Palatino Linotype" w:hAnsi="Palatino Linotype" w:cs="Palatino Linotype"/>
                <w:b/>
                <w:i/>
                <w:color w:val="000000"/>
                <w:lang w:val="es-MX"/>
              </w:rPr>
            </w:pPr>
            <w:r w:rsidRPr="00121BAA">
              <w:rPr>
                <w:rFonts w:ascii="Palatino Linotype" w:eastAsia="Palatino Linotype" w:hAnsi="Palatino Linotype" w:cs="Palatino Linotype"/>
                <w:b/>
                <w:i/>
                <w:color w:val="000000"/>
                <w:lang w:val="es-MX"/>
              </w:rPr>
              <w:t>2.- Fechas de contratos</w:t>
            </w:r>
          </w:p>
          <w:p w:rsidR="00A908B6" w:rsidRPr="00121BAA" w:rsidRDefault="00A908B6" w:rsidP="00A908B6">
            <w:pPr>
              <w:pBdr>
                <w:top w:val="nil"/>
                <w:left w:val="nil"/>
                <w:bottom w:val="nil"/>
                <w:right w:val="nil"/>
                <w:between w:val="nil"/>
              </w:pBdr>
              <w:jc w:val="both"/>
              <w:rPr>
                <w:rFonts w:ascii="Palatino Linotype" w:eastAsia="Palatino Linotype" w:hAnsi="Palatino Linotype" w:cs="Palatino Linotype"/>
                <w:b/>
                <w:i/>
                <w:color w:val="000000"/>
                <w:lang w:val="es-MX"/>
              </w:rPr>
            </w:pPr>
            <w:r w:rsidRPr="00121BAA">
              <w:rPr>
                <w:rFonts w:ascii="Palatino Linotype" w:eastAsia="Palatino Linotype" w:hAnsi="Palatino Linotype" w:cs="Palatino Linotype"/>
                <w:b/>
                <w:i/>
                <w:color w:val="000000"/>
                <w:lang w:val="es-MX"/>
              </w:rPr>
              <w:t>3.- Nombre del proveedor adjudicado</w:t>
            </w:r>
          </w:p>
          <w:p w:rsidR="00A908B6" w:rsidRPr="00121BAA" w:rsidRDefault="00A908B6" w:rsidP="00A908B6">
            <w:pPr>
              <w:pBdr>
                <w:top w:val="nil"/>
                <w:left w:val="nil"/>
                <w:bottom w:val="nil"/>
                <w:right w:val="nil"/>
                <w:between w:val="nil"/>
              </w:pBdr>
              <w:jc w:val="both"/>
              <w:rPr>
                <w:rFonts w:ascii="Palatino Linotype" w:eastAsia="Palatino Linotype" w:hAnsi="Palatino Linotype" w:cs="Palatino Linotype"/>
                <w:b/>
                <w:i/>
                <w:color w:val="000000"/>
                <w:lang w:val="es-MX"/>
              </w:rPr>
            </w:pPr>
            <w:r w:rsidRPr="00121BAA">
              <w:rPr>
                <w:rFonts w:ascii="Palatino Linotype" w:eastAsia="Palatino Linotype" w:hAnsi="Palatino Linotype" w:cs="Palatino Linotype"/>
                <w:b/>
                <w:i/>
                <w:color w:val="000000"/>
                <w:lang w:val="es-MX"/>
              </w:rPr>
              <w:t xml:space="preserve">4.- Nombre de los proveedores invitados </w:t>
            </w:r>
          </w:p>
          <w:p w:rsidR="00A908B6" w:rsidRPr="00121BAA" w:rsidRDefault="00A908B6" w:rsidP="00A908B6">
            <w:pPr>
              <w:pBdr>
                <w:top w:val="nil"/>
                <w:left w:val="nil"/>
                <w:bottom w:val="nil"/>
                <w:right w:val="nil"/>
                <w:between w:val="nil"/>
              </w:pBdr>
              <w:jc w:val="both"/>
              <w:rPr>
                <w:rFonts w:ascii="Palatino Linotype" w:eastAsia="Palatino Linotype" w:hAnsi="Palatino Linotype" w:cs="Palatino Linotype"/>
                <w:b/>
                <w:i/>
                <w:color w:val="000000"/>
                <w:lang w:val="es-MX"/>
              </w:rPr>
            </w:pPr>
            <w:r w:rsidRPr="00121BAA">
              <w:rPr>
                <w:rFonts w:ascii="Palatino Linotype" w:eastAsia="Palatino Linotype" w:hAnsi="Palatino Linotype" w:cs="Palatino Linotype"/>
                <w:b/>
                <w:i/>
                <w:color w:val="000000"/>
                <w:lang w:val="es-MX"/>
              </w:rPr>
              <w:t xml:space="preserve">5.- Nombre del proceso adquisitivo </w:t>
            </w:r>
          </w:p>
          <w:p w:rsidR="00A908B6" w:rsidRPr="00121BAA" w:rsidRDefault="00A908B6" w:rsidP="00A908B6">
            <w:pPr>
              <w:pBdr>
                <w:top w:val="nil"/>
                <w:left w:val="nil"/>
                <w:bottom w:val="nil"/>
                <w:right w:val="nil"/>
                <w:between w:val="nil"/>
              </w:pBdr>
              <w:ind w:left="29" w:hanging="29"/>
              <w:jc w:val="both"/>
              <w:rPr>
                <w:rFonts w:ascii="Palatino Linotype" w:eastAsia="Palatino Linotype" w:hAnsi="Palatino Linotype" w:cs="Palatino Linotype"/>
                <w:b/>
                <w:i/>
                <w:color w:val="000000"/>
                <w:lang w:val="es-MX"/>
              </w:rPr>
            </w:pPr>
            <w:r w:rsidRPr="00121BAA">
              <w:rPr>
                <w:rFonts w:ascii="Palatino Linotype" w:eastAsia="Palatino Linotype" w:hAnsi="Palatino Linotype" w:cs="Palatino Linotype"/>
                <w:b/>
                <w:i/>
                <w:color w:val="000000"/>
                <w:lang w:val="es-MX"/>
              </w:rPr>
              <w:t xml:space="preserve">6.- Descripción breve de los productos o servicios contratados durante el ejercicio 2025. </w:t>
            </w:r>
          </w:p>
          <w:p w:rsidR="00A908B6" w:rsidRPr="00121BAA" w:rsidRDefault="00A908B6" w:rsidP="00A908B6">
            <w:pPr>
              <w:pBdr>
                <w:top w:val="nil"/>
                <w:left w:val="nil"/>
                <w:bottom w:val="nil"/>
                <w:right w:val="nil"/>
                <w:between w:val="nil"/>
              </w:pBdr>
              <w:jc w:val="both"/>
              <w:rPr>
                <w:rFonts w:ascii="Palatino Linotype" w:eastAsia="Palatino Linotype" w:hAnsi="Palatino Linotype" w:cs="Palatino Linotype"/>
                <w:b/>
                <w:i/>
                <w:color w:val="000000"/>
                <w:lang w:val="es-MX"/>
              </w:rPr>
            </w:pPr>
          </w:p>
          <w:p w:rsidR="00EA08AC" w:rsidRPr="00121BAA" w:rsidRDefault="00EA08AC" w:rsidP="00F533A4">
            <w:pPr>
              <w:pBdr>
                <w:top w:val="nil"/>
                <w:left w:val="nil"/>
                <w:bottom w:val="nil"/>
                <w:right w:val="nil"/>
                <w:between w:val="nil"/>
              </w:pBdr>
              <w:jc w:val="both"/>
              <w:rPr>
                <w:rFonts w:ascii="Palatino Linotype" w:eastAsia="Palatino Linotype" w:hAnsi="Palatino Linotype" w:cs="Palatino Linotype"/>
                <w:b/>
                <w:i/>
                <w:color w:val="000000"/>
              </w:rPr>
            </w:pPr>
          </w:p>
        </w:tc>
        <w:tc>
          <w:tcPr>
            <w:tcW w:w="2551" w:type="dxa"/>
          </w:tcPr>
          <w:p w:rsidR="00D66747" w:rsidRPr="00121BAA" w:rsidRDefault="00EA08AC" w:rsidP="00D66747">
            <w:pPr>
              <w:pBdr>
                <w:top w:val="nil"/>
                <w:left w:val="nil"/>
                <w:bottom w:val="nil"/>
                <w:right w:val="nil"/>
                <w:between w:val="nil"/>
              </w:pBdr>
              <w:jc w:val="both"/>
              <w:rPr>
                <w:rFonts w:ascii="Palatino Linotype" w:eastAsia="Palatino Linotype" w:hAnsi="Palatino Linotype" w:cs="Palatino Linotype"/>
                <w:i/>
                <w:color w:val="000000"/>
                <w:lang w:val="es-MX"/>
              </w:rPr>
            </w:pPr>
            <w:r w:rsidRPr="00121BAA">
              <w:rPr>
                <w:rFonts w:ascii="Palatino Linotype" w:eastAsia="Palatino Linotype" w:hAnsi="Palatino Linotype" w:cs="Palatino Linotype"/>
                <w:i/>
                <w:color w:val="000000"/>
              </w:rPr>
              <w:t xml:space="preserve"> </w:t>
            </w:r>
          </w:p>
          <w:p w:rsidR="00D66747" w:rsidRPr="00121BAA" w:rsidRDefault="00D66747" w:rsidP="00D66747">
            <w:pPr>
              <w:pBdr>
                <w:top w:val="nil"/>
                <w:left w:val="nil"/>
                <w:bottom w:val="nil"/>
                <w:right w:val="nil"/>
                <w:between w:val="nil"/>
              </w:pBdr>
              <w:jc w:val="both"/>
              <w:rPr>
                <w:rFonts w:ascii="Palatino Linotype" w:eastAsia="Palatino Linotype" w:hAnsi="Palatino Linotype" w:cs="Palatino Linotype"/>
                <w:i/>
                <w:color w:val="000000"/>
                <w:lang w:val="es-MX"/>
              </w:rPr>
            </w:pPr>
            <w:r w:rsidRPr="00121BAA">
              <w:rPr>
                <w:rFonts w:ascii="Palatino Linotype" w:eastAsia="Palatino Linotype" w:hAnsi="Palatino Linotype" w:cs="Palatino Linotype"/>
                <w:b/>
                <w:i/>
                <w:color w:val="000000"/>
                <w:lang w:val="es-MX"/>
              </w:rPr>
              <w:t xml:space="preserve">Respuesta_SAIMEX_000222-2025.pdf: </w:t>
            </w:r>
            <w:r w:rsidRPr="00121BAA">
              <w:rPr>
                <w:rFonts w:ascii="Palatino Linotype" w:eastAsia="Palatino Linotype" w:hAnsi="Palatino Linotype" w:cs="Palatino Linotype"/>
                <w:i/>
                <w:color w:val="000000"/>
                <w:lang w:val="es-MX"/>
              </w:rPr>
              <w:t xml:space="preserve">oficio de la Subdirectora administrativa, mediante el cual informa que por medio de las ligas electrónicas </w:t>
            </w:r>
            <w:hyperlink r:id="rId12" w:anchor="/" w:history="1">
              <w:r w:rsidRPr="00121BAA">
                <w:rPr>
                  <w:rStyle w:val="Hipervnculo"/>
                  <w:rFonts w:ascii="Palatino Linotype" w:eastAsia="Palatino Linotype" w:hAnsi="Palatino Linotype" w:cs="Palatino Linotype"/>
                  <w:i/>
                  <w:lang w:val="es-MX"/>
                </w:rPr>
                <w:t>https://ipomex.org.mx/ipomex/#/</w:t>
              </w:r>
            </w:hyperlink>
            <w:r w:rsidRPr="00121BAA">
              <w:rPr>
                <w:rFonts w:ascii="Palatino Linotype" w:eastAsia="Palatino Linotype" w:hAnsi="Palatino Linotype" w:cs="Palatino Linotype"/>
                <w:i/>
                <w:color w:val="000000"/>
                <w:lang w:val="es-MX"/>
              </w:rPr>
              <w:t xml:space="preserve"> y </w:t>
            </w:r>
            <w:hyperlink r:id="rId13" w:history="1">
              <w:r w:rsidRPr="00121BAA">
                <w:rPr>
                  <w:rStyle w:val="Hipervnculo"/>
                  <w:rFonts w:ascii="Palatino Linotype" w:eastAsia="Palatino Linotype" w:hAnsi="Palatino Linotype" w:cs="Palatino Linotype"/>
                  <w:i/>
                  <w:lang w:val="es-MX"/>
                </w:rPr>
                <w:t>https://compramex.edomex.gob.mx/compramex/public/catalogosExternos/procedimientsoAdquisitivos.xht</w:t>
              </w:r>
            </w:hyperlink>
            <w:r w:rsidRPr="00121BAA">
              <w:rPr>
                <w:rFonts w:ascii="Palatino Linotype" w:eastAsia="Palatino Linotype" w:hAnsi="Palatino Linotype" w:cs="Palatino Linotype"/>
                <w:i/>
                <w:color w:val="000000"/>
                <w:lang w:val="es-MX"/>
              </w:rPr>
              <w:t xml:space="preserve">, puede consultar la información solicitada. </w:t>
            </w:r>
          </w:p>
          <w:p w:rsidR="00D66747" w:rsidRPr="00121BAA" w:rsidRDefault="00D66747" w:rsidP="00D66747">
            <w:pPr>
              <w:pBdr>
                <w:top w:val="nil"/>
                <w:left w:val="nil"/>
                <w:bottom w:val="nil"/>
                <w:right w:val="nil"/>
                <w:between w:val="nil"/>
              </w:pBdr>
              <w:jc w:val="both"/>
              <w:rPr>
                <w:rFonts w:ascii="Palatino Linotype" w:eastAsia="Palatino Linotype" w:hAnsi="Palatino Linotype" w:cs="Palatino Linotype"/>
                <w:i/>
                <w:color w:val="000000"/>
                <w:lang w:val="es-MX"/>
              </w:rPr>
            </w:pPr>
            <w:r w:rsidRPr="00121BAA">
              <w:rPr>
                <w:rFonts w:ascii="Palatino Linotype" w:eastAsia="Palatino Linotype" w:hAnsi="Palatino Linotype" w:cs="Palatino Linotype"/>
                <w:b/>
                <w:i/>
                <w:color w:val="000000"/>
                <w:lang w:val="es-MX"/>
              </w:rPr>
              <w:t xml:space="preserve">RES_00022.pdf: </w:t>
            </w:r>
            <w:r w:rsidRPr="00121BAA">
              <w:rPr>
                <w:rFonts w:ascii="Palatino Linotype" w:eastAsia="Palatino Linotype" w:hAnsi="Palatino Linotype" w:cs="Palatino Linotype"/>
                <w:i/>
                <w:color w:val="000000"/>
                <w:lang w:val="es-MX"/>
              </w:rPr>
              <w:t xml:space="preserve">oficio del Titular de la Unidad de Transparencia, mediante el cual informa que por medio </w:t>
            </w:r>
            <w:r w:rsidRPr="00121BAA">
              <w:rPr>
                <w:rFonts w:ascii="Palatino Linotype" w:eastAsia="Palatino Linotype" w:hAnsi="Palatino Linotype" w:cs="Palatino Linotype"/>
                <w:i/>
                <w:color w:val="000000"/>
                <w:lang w:val="es-MX"/>
              </w:rPr>
              <w:lastRenderedPageBreak/>
              <w:t xml:space="preserve">de las ligas electrónicas </w:t>
            </w:r>
            <w:hyperlink r:id="rId14" w:history="1">
              <w:r w:rsidRPr="00121BAA">
                <w:rPr>
                  <w:rStyle w:val="Hipervnculo"/>
                  <w:rFonts w:ascii="Palatino Linotype" w:eastAsia="Palatino Linotype" w:hAnsi="Palatino Linotype" w:cs="Palatino Linotype"/>
                  <w:i/>
                  <w:lang w:val="es-MX"/>
                </w:rPr>
                <w:t>https://compramex.edomex.gob.mx/compramex/public/catalogosExternos/procedimientsoAdquisitivos.xhtml</w:t>
              </w:r>
            </w:hyperlink>
            <w:r w:rsidRPr="00121BAA">
              <w:rPr>
                <w:rFonts w:ascii="Palatino Linotype" w:eastAsia="Palatino Linotype" w:hAnsi="Palatino Linotype" w:cs="Palatino Linotype"/>
                <w:i/>
                <w:color w:val="000000"/>
                <w:lang w:val="es-MX"/>
              </w:rPr>
              <w:t xml:space="preserve"> y </w:t>
            </w:r>
            <w:hyperlink r:id="rId15" w:anchor="/info-fraccion/676/34/12" w:history="1">
              <w:r w:rsidRPr="00121BAA">
                <w:rPr>
                  <w:rStyle w:val="Hipervnculo"/>
                  <w:rFonts w:ascii="Palatino Linotype" w:eastAsia="Palatino Linotype" w:hAnsi="Palatino Linotype" w:cs="Palatino Linotype"/>
                  <w:i/>
                  <w:lang w:val="es-MX"/>
                </w:rPr>
                <w:t>https://ipomex.org.mx/ipomex/#/info-fraccion/676/34/12</w:t>
              </w:r>
            </w:hyperlink>
            <w:r w:rsidRPr="00121BAA">
              <w:rPr>
                <w:rFonts w:ascii="Palatino Linotype" w:eastAsia="Palatino Linotype" w:hAnsi="Palatino Linotype" w:cs="Palatino Linotype"/>
                <w:i/>
                <w:color w:val="000000"/>
                <w:lang w:val="es-MX"/>
              </w:rPr>
              <w:t xml:space="preserve">, puede consultar la tabla en excel solicitada. </w:t>
            </w:r>
          </w:p>
          <w:p w:rsidR="00EA08AC" w:rsidRPr="00121BAA" w:rsidRDefault="00EA08AC" w:rsidP="00A908B6">
            <w:pPr>
              <w:pBdr>
                <w:top w:val="nil"/>
                <w:left w:val="nil"/>
                <w:bottom w:val="nil"/>
                <w:right w:val="nil"/>
                <w:between w:val="nil"/>
              </w:pBdr>
              <w:jc w:val="both"/>
              <w:rPr>
                <w:rFonts w:ascii="Palatino Linotype" w:eastAsia="Palatino Linotype" w:hAnsi="Palatino Linotype" w:cs="Palatino Linotype"/>
                <w:i/>
                <w:color w:val="000000"/>
              </w:rPr>
            </w:pPr>
          </w:p>
        </w:tc>
        <w:tc>
          <w:tcPr>
            <w:tcW w:w="2552" w:type="dxa"/>
          </w:tcPr>
          <w:p w:rsidR="00D66747" w:rsidRPr="00121BAA" w:rsidRDefault="00D66747" w:rsidP="00D66747">
            <w:pPr>
              <w:pBdr>
                <w:left w:val="nil"/>
                <w:bottom w:val="nil"/>
                <w:right w:val="nil"/>
                <w:between w:val="nil"/>
              </w:pBdr>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b/>
                <w:i/>
                <w:color w:val="000000"/>
              </w:rPr>
              <w:lastRenderedPageBreak/>
              <w:t xml:space="preserve">INFORME RECURSO DE REVISION_00022.pdf: </w:t>
            </w:r>
            <w:r w:rsidRPr="00121BAA">
              <w:rPr>
                <w:rFonts w:ascii="Palatino Linotype" w:eastAsia="Palatino Linotype" w:hAnsi="Palatino Linotype" w:cs="Palatino Linotype"/>
                <w:i/>
                <w:color w:val="000000"/>
              </w:rPr>
              <w:t xml:space="preserve">oficio del Titular de la Unidad de Transparencia, mediante el cual informa que remite en formato excel la tabla que contiene los datos de los formatos solicitados. </w:t>
            </w:r>
          </w:p>
          <w:p w:rsidR="00D66747" w:rsidRPr="00121BAA" w:rsidRDefault="00D66747" w:rsidP="00D66747">
            <w:pPr>
              <w:pBdr>
                <w:left w:val="nil"/>
                <w:bottom w:val="nil"/>
                <w:right w:val="nil"/>
                <w:between w:val="nil"/>
              </w:pBdr>
              <w:jc w:val="both"/>
              <w:rPr>
                <w:rFonts w:ascii="Palatino Linotype" w:eastAsia="Palatino Linotype" w:hAnsi="Palatino Linotype" w:cs="Palatino Linotype"/>
                <w:b/>
                <w:i/>
                <w:color w:val="000000"/>
              </w:rPr>
            </w:pPr>
            <w:r w:rsidRPr="00121BAA">
              <w:rPr>
                <w:rFonts w:ascii="Palatino Linotype" w:eastAsia="Palatino Linotype" w:hAnsi="Palatino Linotype" w:cs="Palatino Linotype"/>
                <w:b/>
                <w:i/>
                <w:color w:val="000000"/>
              </w:rPr>
              <w:t xml:space="preserve">Complemento solicitud de informacion Contratos 2025.xlsx: </w:t>
            </w:r>
            <w:r w:rsidRPr="00121BAA">
              <w:rPr>
                <w:rFonts w:ascii="Palatino Linotype" w:eastAsia="Palatino Linotype" w:hAnsi="Palatino Linotype" w:cs="Palatino Linotype"/>
                <w:i/>
                <w:color w:val="000000"/>
              </w:rPr>
              <w:t xml:space="preserve">documento excel que contiene la información solicitada por el </w:t>
            </w:r>
            <w:r w:rsidRPr="00121BAA">
              <w:rPr>
                <w:rFonts w:ascii="Palatino Linotype" w:eastAsia="Palatino Linotype" w:hAnsi="Palatino Linotype" w:cs="Palatino Linotype"/>
                <w:b/>
                <w:i/>
                <w:color w:val="000000"/>
              </w:rPr>
              <w:t xml:space="preserve">RECURRENTE. </w:t>
            </w:r>
          </w:p>
          <w:p w:rsidR="00D66747" w:rsidRPr="00121BAA" w:rsidRDefault="00D66747" w:rsidP="00D66747">
            <w:pPr>
              <w:pBdr>
                <w:left w:val="nil"/>
                <w:bottom w:val="nil"/>
                <w:right w:val="nil"/>
                <w:between w:val="nil"/>
              </w:pBdr>
              <w:jc w:val="both"/>
              <w:rPr>
                <w:rFonts w:ascii="Palatino Linotype" w:eastAsia="Palatino Linotype" w:hAnsi="Palatino Linotype" w:cs="Palatino Linotype"/>
                <w:i/>
                <w:color w:val="000000"/>
                <w:lang w:val="es-MX"/>
              </w:rPr>
            </w:pPr>
          </w:p>
          <w:p w:rsidR="00EA08AC" w:rsidRPr="00121BAA" w:rsidRDefault="00EA08AC" w:rsidP="00A908B6">
            <w:pPr>
              <w:pBdr>
                <w:left w:val="nil"/>
                <w:bottom w:val="nil"/>
                <w:right w:val="nil"/>
                <w:between w:val="nil"/>
              </w:pBdr>
              <w:jc w:val="both"/>
              <w:rPr>
                <w:rFonts w:ascii="Palatino Linotype" w:eastAsia="Palatino Linotype" w:hAnsi="Palatino Linotype" w:cs="Palatino Linotype"/>
                <w:i/>
                <w:color w:val="000000"/>
              </w:rPr>
            </w:pPr>
          </w:p>
        </w:tc>
        <w:tc>
          <w:tcPr>
            <w:tcW w:w="2001" w:type="dxa"/>
          </w:tcPr>
          <w:p w:rsidR="00EA08AC" w:rsidRPr="00121BAA" w:rsidRDefault="00F55E49" w:rsidP="00F533A4">
            <w:pPr>
              <w:pBdr>
                <w:left w:val="nil"/>
                <w:bottom w:val="nil"/>
                <w:right w:val="nil"/>
                <w:between w:val="nil"/>
              </w:pBdr>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i/>
                <w:color w:val="000000"/>
              </w:rPr>
              <w:t xml:space="preserve">Colma toda vez que el apartado de manifestaciones el </w:t>
            </w:r>
            <w:r w:rsidRPr="00121BAA">
              <w:rPr>
                <w:rFonts w:ascii="Palatino Linotype" w:eastAsia="Palatino Linotype" w:hAnsi="Palatino Linotype" w:cs="Palatino Linotype"/>
                <w:b/>
                <w:i/>
                <w:color w:val="000000"/>
              </w:rPr>
              <w:t xml:space="preserve">SUJETO OBLIGADO </w:t>
            </w:r>
            <w:r w:rsidRPr="00121BAA">
              <w:rPr>
                <w:rFonts w:ascii="Palatino Linotype" w:eastAsia="Palatino Linotype" w:hAnsi="Palatino Linotype" w:cs="Palatino Linotype"/>
                <w:i/>
                <w:color w:val="000000"/>
              </w:rPr>
              <w:t xml:space="preserve">remite la información solicitada por el </w:t>
            </w:r>
            <w:r w:rsidRPr="00121BAA">
              <w:rPr>
                <w:rFonts w:ascii="Palatino Linotype" w:eastAsia="Palatino Linotype" w:hAnsi="Palatino Linotype" w:cs="Palatino Linotype"/>
                <w:b/>
                <w:i/>
                <w:color w:val="000000"/>
              </w:rPr>
              <w:t>RECURRENTE</w:t>
            </w:r>
            <w:r w:rsidRPr="00121BAA">
              <w:rPr>
                <w:rFonts w:ascii="Palatino Linotype" w:eastAsia="Palatino Linotype" w:hAnsi="Palatino Linotype" w:cs="Palatino Linotype"/>
                <w:i/>
                <w:color w:val="000000"/>
              </w:rPr>
              <w:t xml:space="preserve"> en el formato solicitado. </w:t>
            </w:r>
          </w:p>
        </w:tc>
      </w:tr>
    </w:tbl>
    <w:p w:rsidR="00EA08AC" w:rsidRPr="00121BAA" w:rsidRDefault="00EA08AC" w:rsidP="00EA08AC">
      <w:pPr>
        <w:spacing w:line="360" w:lineRule="auto"/>
        <w:jc w:val="both"/>
        <w:rPr>
          <w:rFonts w:ascii="Palatino Linotype" w:eastAsia="MS Mincho" w:hAnsi="Palatino Linotype" w:cs="Arial"/>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MS Mincho" w:hAnsi="Palatino Linotype" w:cs="Arial"/>
        </w:rPr>
      </w:pPr>
      <w:r w:rsidRPr="00121BAA">
        <w:rPr>
          <w:rFonts w:ascii="Palatino Linotype" w:eastAsia="MS Mincho" w:hAnsi="Palatino Linotype" w:cs="Arial"/>
        </w:rPr>
        <w:t xml:space="preserve">En esa línea, se tiene que el </w:t>
      </w:r>
      <w:r w:rsidRPr="00121BAA">
        <w:rPr>
          <w:rFonts w:ascii="Palatino Linotype" w:eastAsia="MS Mincho" w:hAnsi="Palatino Linotype" w:cs="Arial"/>
          <w:b/>
        </w:rPr>
        <w:t xml:space="preserve">SUJETO OBLIGADO </w:t>
      </w:r>
      <w:r w:rsidRPr="00121BAA">
        <w:rPr>
          <w:rFonts w:ascii="Palatino Linotype" w:eastAsia="MS Mincho" w:hAnsi="Palatino Linotype" w:cs="Arial"/>
        </w:rPr>
        <w:t xml:space="preserve">colmo el derecho de acceso a la información del </w:t>
      </w:r>
      <w:r w:rsidRPr="00121BAA">
        <w:rPr>
          <w:rFonts w:ascii="Palatino Linotype" w:eastAsia="MS Mincho" w:hAnsi="Palatino Linotype" w:cs="Arial"/>
          <w:b/>
        </w:rPr>
        <w:t xml:space="preserve">RECURRENTE, </w:t>
      </w:r>
      <w:r w:rsidRPr="00121BAA">
        <w:rPr>
          <w:rFonts w:ascii="Palatino Linotype" w:eastAsia="MS Mincho" w:hAnsi="Palatino Linotype" w:cs="Arial"/>
        </w:rPr>
        <w:t>toda  vez que en la etapa de manifestaciones modifico su respuesta</w:t>
      </w:r>
      <w:r w:rsidR="0086782D" w:rsidRPr="00121BAA">
        <w:rPr>
          <w:rFonts w:ascii="Palatino Linotype" w:eastAsia="MS Mincho" w:hAnsi="Palatino Linotype" w:cs="Arial"/>
        </w:rPr>
        <w:t xml:space="preserve">, toda vez que remitió en formato excel los datos solicitados por el </w:t>
      </w:r>
      <w:r w:rsidR="0086782D" w:rsidRPr="00121BAA">
        <w:rPr>
          <w:rFonts w:ascii="Palatino Linotype" w:eastAsia="MS Mincho" w:hAnsi="Palatino Linotype" w:cs="Arial"/>
          <w:b/>
        </w:rPr>
        <w:t xml:space="preserve">RECURRENTE </w:t>
      </w:r>
      <w:r w:rsidR="0086782D" w:rsidRPr="00121BAA">
        <w:rPr>
          <w:rFonts w:ascii="Palatino Linotype" w:eastAsia="MS Mincho" w:hAnsi="Palatino Linotype" w:cs="Arial"/>
        </w:rPr>
        <w:t xml:space="preserve">en la solicitud de información </w:t>
      </w:r>
      <w:r w:rsidR="0086782D" w:rsidRPr="00121BAA">
        <w:rPr>
          <w:rFonts w:ascii="Palatino Linotype" w:eastAsia="MS Mincho" w:hAnsi="Palatino Linotype" w:cs="Arial"/>
          <w:b/>
          <w:bCs/>
        </w:rPr>
        <w:t>00022/TESCHAL/IP/2025</w:t>
      </w:r>
      <w:r w:rsidR="00A270AB" w:rsidRPr="00121BAA">
        <w:rPr>
          <w:rFonts w:ascii="Palatino Linotype" w:eastAsia="MS Mincho" w:hAnsi="Palatino Linotype" w:cs="Arial"/>
        </w:rPr>
        <w:t xml:space="preserve">, tal y como se muestra en la siguiente captura de pantalla. </w:t>
      </w:r>
    </w:p>
    <w:p w:rsidR="002D2E5A" w:rsidRPr="00121BAA" w:rsidRDefault="002D2E5A" w:rsidP="002D2E5A">
      <w:pPr>
        <w:pBdr>
          <w:top w:val="nil"/>
          <w:left w:val="nil"/>
          <w:bottom w:val="nil"/>
          <w:right w:val="nil"/>
          <w:between w:val="nil"/>
        </w:pBdr>
        <w:spacing w:line="360" w:lineRule="auto"/>
        <w:ind w:right="-787"/>
        <w:jc w:val="both"/>
        <w:rPr>
          <w:rFonts w:ascii="Palatino Linotype" w:eastAsia="MS Mincho" w:hAnsi="Palatino Linotype" w:cs="Arial"/>
        </w:rPr>
      </w:pPr>
    </w:p>
    <w:p w:rsidR="002D2E5A" w:rsidRPr="00121BAA" w:rsidRDefault="002D2E5A" w:rsidP="002D2E5A">
      <w:pPr>
        <w:pBdr>
          <w:top w:val="nil"/>
          <w:left w:val="nil"/>
          <w:bottom w:val="nil"/>
          <w:right w:val="nil"/>
          <w:between w:val="nil"/>
        </w:pBdr>
        <w:spacing w:line="360" w:lineRule="auto"/>
        <w:ind w:right="-787"/>
        <w:jc w:val="both"/>
        <w:rPr>
          <w:rFonts w:ascii="Palatino Linotype" w:eastAsia="MS Mincho" w:hAnsi="Palatino Linotype" w:cs="Arial"/>
        </w:rPr>
      </w:pPr>
    </w:p>
    <w:p w:rsidR="00EA08AC" w:rsidRPr="00121BAA" w:rsidRDefault="00EA08AC" w:rsidP="00EA08AC">
      <w:pPr>
        <w:spacing w:line="360" w:lineRule="auto"/>
        <w:jc w:val="center"/>
        <w:rPr>
          <w:rFonts w:ascii="Palatino Linotype" w:eastAsia="MS Mincho" w:hAnsi="Palatino Linotype" w:cs="Arial"/>
        </w:rPr>
      </w:pPr>
    </w:p>
    <w:p w:rsidR="00EA08AC" w:rsidRPr="00121BAA" w:rsidRDefault="002D2E5A" w:rsidP="001E4C53">
      <w:pPr>
        <w:pBdr>
          <w:top w:val="nil"/>
          <w:left w:val="nil"/>
          <w:bottom w:val="nil"/>
          <w:right w:val="nil"/>
          <w:between w:val="nil"/>
        </w:pBdr>
        <w:spacing w:line="360" w:lineRule="auto"/>
        <w:ind w:right="-787"/>
        <w:jc w:val="center"/>
        <w:rPr>
          <w:rFonts w:ascii="Palatino Linotype" w:eastAsia="MS Mincho" w:hAnsi="Palatino Linotype" w:cs="Arial"/>
        </w:rPr>
      </w:pPr>
      <w:r w:rsidRPr="00121BAA">
        <w:rPr>
          <w:rFonts w:ascii="Palatino Linotype" w:eastAsia="MS Mincho" w:hAnsi="Palatino Linotype" w:cs="Arial"/>
          <w:noProof/>
          <w:lang w:val="es-MX" w:eastAsia="es-MX"/>
        </w:rPr>
        <w:lastRenderedPageBreak/>
        <w:drawing>
          <wp:inline distT="0" distB="0" distL="0" distR="0" wp14:anchorId="4D5C4B47" wp14:editId="01F2496C">
            <wp:extent cx="3846260" cy="3699164"/>
            <wp:effectExtent l="152400" t="152400" r="36385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54133" cy="3706736"/>
                    </a:xfrm>
                    <a:prstGeom prst="rect">
                      <a:avLst/>
                    </a:prstGeom>
                    <a:ln>
                      <a:noFill/>
                    </a:ln>
                    <a:effectLst>
                      <a:outerShdw blurRad="292100" dist="139700" dir="2700000" algn="tl" rotWithShape="0">
                        <a:srgbClr val="333333">
                          <a:alpha val="65000"/>
                        </a:srgbClr>
                      </a:outerShdw>
                    </a:effectLst>
                  </pic:spPr>
                </pic:pic>
              </a:graphicData>
            </a:graphic>
          </wp:inline>
        </w:drawing>
      </w: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MS Mincho" w:hAnsi="Palatino Linotype" w:cs="Arial"/>
        </w:rPr>
      </w:pPr>
      <w:r w:rsidRPr="00121BAA">
        <w:rPr>
          <w:rFonts w:ascii="Palatino Linotype" w:eastAsia="MS Mincho" w:hAnsi="Palatino Linotype" w:cs="Arial"/>
        </w:rPr>
        <w:t xml:space="preserve">De lo </w:t>
      </w:r>
      <w:r w:rsidRPr="00121BAA">
        <w:rPr>
          <w:rFonts w:ascii="Palatino Linotype" w:eastAsia="Palatino Linotype" w:hAnsi="Palatino Linotype" w:cs="Palatino Linotype"/>
          <w:color w:val="000000"/>
        </w:rPr>
        <w:t>anterior</w:t>
      </w:r>
      <w:r w:rsidRPr="00121BAA">
        <w:rPr>
          <w:rFonts w:ascii="Palatino Linotype" w:eastAsia="MS Mincho" w:hAnsi="Palatino Linotype" w:cs="Arial"/>
        </w:rPr>
        <w:t xml:space="preserve">, se estima que el </w:t>
      </w:r>
      <w:r w:rsidR="001E4C53" w:rsidRPr="00121BAA">
        <w:rPr>
          <w:rFonts w:ascii="Palatino Linotype" w:eastAsia="MS Mincho" w:hAnsi="Palatino Linotype" w:cs="Arial"/>
          <w:b/>
          <w:bCs/>
        </w:rPr>
        <w:t>Tecnológico de Estudios Superiores de Chalco</w:t>
      </w:r>
      <w:r w:rsidRPr="00121BAA">
        <w:rPr>
          <w:rFonts w:ascii="Palatino Linotype" w:eastAsia="MS Mincho" w:hAnsi="Palatino Linotype" w:cs="Arial"/>
        </w:rPr>
        <w:t xml:space="preserve"> </w:t>
      </w:r>
      <w:r w:rsidR="001E4C53" w:rsidRPr="00121BAA">
        <w:rPr>
          <w:rFonts w:ascii="Palatino Linotype" w:eastAsia="MS Mincho" w:hAnsi="Palatino Linotype" w:cs="Arial"/>
        </w:rPr>
        <w:t xml:space="preserve">remitió los datos solicitados por el </w:t>
      </w:r>
      <w:r w:rsidRPr="00121BAA">
        <w:rPr>
          <w:rFonts w:ascii="Palatino Linotype" w:eastAsia="MS Mincho" w:hAnsi="Palatino Linotype" w:cs="Arial"/>
          <w:b/>
        </w:rPr>
        <w:t xml:space="preserve">RECURRENTE. </w:t>
      </w:r>
    </w:p>
    <w:p w:rsidR="00EA08AC" w:rsidRPr="00121BAA" w:rsidRDefault="00EA08AC" w:rsidP="00EA08AC">
      <w:pPr>
        <w:spacing w:line="360" w:lineRule="auto"/>
        <w:jc w:val="both"/>
        <w:rPr>
          <w:rFonts w:ascii="Palatino Linotype" w:eastAsia="MS Mincho" w:hAnsi="Palatino Linotype" w:cs="Arial"/>
        </w:rPr>
      </w:pPr>
    </w:p>
    <w:p w:rsidR="001E4C53"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eastAsia="MS Mincho" w:hAnsi="Palatino Linotype" w:cs="Arial"/>
        </w:rPr>
      </w:pPr>
      <w:r w:rsidRPr="00121BAA">
        <w:rPr>
          <w:rFonts w:ascii="Palatino Linotype" w:eastAsia="MS Mincho" w:hAnsi="Palatino Linotype" w:cs="Arial"/>
        </w:rPr>
        <w:t xml:space="preserve">En esa línea, se debe de analizar que dio respuesta </w:t>
      </w:r>
      <w:r w:rsidR="001E4C53" w:rsidRPr="00121BAA">
        <w:rPr>
          <w:rFonts w:ascii="Palatino Linotype" w:eastAsia="MS Mincho" w:hAnsi="Palatino Linotype" w:cs="Arial"/>
        </w:rPr>
        <w:t xml:space="preserve">a la solicitud de información la Subdirección Administrativa, misma que de acuerdo con el Manual General de Organización del </w:t>
      </w:r>
      <w:r w:rsidR="001E4C53" w:rsidRPr="00121BAA">
        <w:rPr>
          <w:rFonts w:ascii="Palatino Linotype" w:eastAsia="MS Mincho" w:hAnsi="Palatino Linotype" w:cs="Arial"/>
          <w:b/>
        </w:rPr>
        <w:t xml:space="preserve">SUJETO OBLIGADO </w:t>
      </w:r>
      <w:r w:rsidR="001E4C53" w:rsidRPr="00121BAA">
        <w:rPr>
          <w:rFonts w:ascii="Palatino Linotype" w:eastAsia="MS Mincho" w:hAnsi="Palatino Linotype" w:cs="Arial"/>
        </w:rPr>
        <w:t xml:space="preserve">tiene las siguientes funciones. </w:t>
      </w:r>
    </w:p>
    <w:p w:rsidR="001E4C53" w:rsidRPr="00121BAA" w:rsidRDefault="001E4C53" w:rsidP="001E4C53">
      <w:pPr>
        <w:pStyle w:val="Prrafodelista"/>
        <w:rPr>
          <w:rFonts w:ascii="Palatino Linotype" w:eastAsia="MS Mincho" w:hAnsi="Palatino Linotype" w:cs="Arial"/>
        </w:rPr>
      </w:pPr>
    </w:p>
    <w:p w:rsidR="001E4C53" w:rsidRPr="00121BAA" w:rsidRDefault="001E4C53" w:rsidP="00EA08AC">
      <w:pPr>
        <w:ind w:left="1134" w:right="900"/>
        <w:jc w:val="both"/>
        <w:rPr>
          <w:rFonts w:ascii="Palatino Linotype" w:eastAsia="MS Mincho" w:hAnsi="Palatino Linotype" w:cs="Arial"/>
          <w:b/>
          <w:i/>
        </w:rPr>
      </w:pPr>
      <w:r w:rsidRPr="00121BAA">
        <w:rPr>
          <w:rFonts w:ascii="Palatino Linotype" w:eastAsia="MS Mincho" w:hAnsi="Palatino Linotype" w:cs="Arial"/>
          <w:b/>
          <w:i/>
        </w:rPr>
        <w:t xml:space="preserve">210C1601020100L SUBDIRECCIÓN ADMINISTRATIVA </w:t>
      </w:r>
    </w:p>
    <w:p w:rsidR="001E4C53" w:rsidRPr="00121BAA" w:rsidRDefault="001E4C53" w:rsidP="00EA08AC">
      <w:pPr>
        <w:ind w:left="1134" w:right="900"/>
        <w:jc w:val="both"/>
        <w:rPr>
          <w:rFonts w:ascii="Palatino Linotype" w:eastAsia="MS Mincho" w:hAnsi="Palatino Linotype" w:cs="Arial"/>
          <w:b/>
          <w:i/>
        </w:rPr>
      </w:pPr>
      <w:r w:rsidRPr="00121BAA">
        <w:rPr>
          <w:rFonts w:ascii="Palatino Linotype" w:eastAsia="MS Mincho" w:hAnsi="Palatino Linotype" w:cs="Arial"/>
          <w:b/>
          <w:i/>
        </w:rPr>
        <w:t xml:space="preserve">OBJETIVO: </w:t>
      </w:r>
    </w:p>
    <w:p w:rsidR="001E4C53"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t xml:space="preserve">Administrar con eficiencia y eficacia los recursos humanos y materiales de que disponga el Tecnológico, así como coordinar la prestación de los servicios generales y técnicos que requieran las unidades </w:t>
      </w:r>
      <w:r w:rsidRPr="00121BAA">
        <w:rPr>
          <w:rFonts w:ascii="Palatino Linotype" w:eastAsia="MS Mincho" w:hAnsi="Palatino Linotype" w:cs="Arial"/>
          <w:i/>
        </w:rPr>
        <w:lastRenderedPageBreak/>
        <w:t>administrativas, equipamiento tecnológico y de control presupuestal; asimismo, hacer cumplir las normas, políticas y procedimientos en materia de administración de recursos humanos y materiales que permitan salvaguardar los bienes muebles e inmuebles del Tecnológico</w:t>
      </w:r>
      <w:r w:rsidR="00EA08AC" w:rsidRPr="00121BAA">
        <w:rPr>
          <w:rFonts w:ascii="Palatino Linotype" w:eastAsia="MS Mincho" w:hAnsi="Palatino Linotype" w:cs="Arial"/>
          <w:i/>
        </w:rPr>
        <w:t xml:space="preserve"> </w:t>
      </w:r>
    </w:p>
    <w:p w:rsidR="001E4C53" w:rsidRPr="00121BAA" w:rsidRDefault="001E4C53" w:rsidP="00EA08AC">
      <w:pPr>
        <w:ind w:left="1134" w:right="900"/>
        <w:jc w:val="both"/>
        <w:rPr>
          <w:rFonts w:ascii="Palatino Linotype" w:eastAsia="MS Mincho" w:hAnsi="Palatino Linotype" w:cs="Arial"/>
          <w:b/>
          <w:i/>
        </w:rPr>
      </w:pPr>
      <w:r w:rsidRPr="00121BAA">
        <w:rPr>
          <w:rFonts w:ascii="Palatino Linotype" w:eastAsia="MS Mincho" w:hAnsi="Palatino Linotype" w:cs="Arial"/>
          <w:b/>
          <w:i/>
        </w:rPr>
        <w:t xml:space="preserve">FUNCIONES: </w:t>
      </w:r>
    </w:p>
    <w:p w:rsidR="001E4C53"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Programar, organizar y controlar el suministro, administración y aplicación de los recursos humanos, materiales y técnicos, así como los servicios generales de que disponga el Tecnológico. </w:t>
      </w:r>
    </w:p>
    <w:p w:rsidR="001E4C53" w:rsidRPr="00121BAA" w:rsidRDefault="001E4C53" w:rsidP="00EA08AC">
      <w:pPr>
        <w:ind w:left="1134" w:right="900"/>
        <w:jc w:val="both"/>
        <w:rPr>
          <w:rFonts w:ascii="Palatino Linotype" w:eastAsia="MS Mincho" w:hAnsi="Palatino Linotype" w:cs="Arial"/>
          <w:b/>
          <w:i/>
        </w:rPr>
      </w:pPr>
      <w:r w:rsidRPr="00121BAA">
        <w:rPr>
          <w:rFonts w:ascii="Palatino Linotype" w:eastAsia="MS Mincho" w:hAnsi="Palatino Linotype" w:cs="Arial"/>
          <w:b/>
          <w:i/>
        </w:rPr>
        <w:sym w:font="Symbol" w:char="F02D"/>
      </w:r>
      <w:r w:rsidRPr="00121BAA">
        <w:rPr>
          <w:rFonts w:ascii="Palatino Linotype" w:eastAsia="MS Mincho" w:hAnsi="Palatino Linotype" w:cs="Arial"/>
          <w:b/>
          <w:i/>
        </w:rPr>
        <w:t xml:space="preserve"> Cumplir y hacer cumplir las normas, políticas, lineamientos y procedimientos en materia de administración de recursos humanos y materiales. </w:t>
      </w:r>
    </w:p>
    <w:p w:rsidR="001E4C53"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Formular los programas anuales de adquisiciones, arrendamientos y servicios del organismo, de acuerdo con las disposiciones legales aplicables. </w:t>
      </w:r>
    </w:p>
    <w:p w:rsidR="001E4C53"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Integrar y someter a consideración de la Dirección de Administración y Finanzas, los anteproyectos de presupuesto anual de ingresos y de egresos, así como calendarizar los recursos del presupuesto autorizado al Tecnológico para realizar las modificaciones o ampliaciones presupuestales, de acuerdo con la normatividad en la materia. </w:t>
      </w:r>
    </w:p>
    <w:p w:rsidR="001E4C53"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Ejecutar los procedimientos y mecanismos sobre el ejercicio y control del presupuesto de ingresos, gasto corriente y de inversión y verificar su aplicación. </w:t>
      </w:r>
    </w:p>
    <w:p w:rsidR="001E4C53"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Coordinar, consolidar y controlar la información sobre el ejercicio del gasto del Tecnológico e informar a la Dirección de Administración y Finanzas sobre el comportamiento del mismo. </w:t>
      </w:r>
    </w:p>
    <w:p w:rsidR="001E4C53" w:rsidRPr="00121BAA" w:rsidRDefault="001E4C53" w:rsidP="001E4C53">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Tramitar los movimientos de altas, bajas, cambios, permisos y licencias del personal del Tecnológico. </w:t>
      </w:r>
    </w:p>
    <w:p w:rsidR="001E4C53" w:rsidRPr="00121BAA" w:rsidRDefault="001E4C53" w:rsidP="001E4C53">
      <w:pPr>
        <w:ind w:left="1134" w:right="900"/>
        <w:jc w:val="both"/>
        <w:rPr>
          <w:rFonts w:ascii="Palatino Linotype" w:eastAsia="MS Mincho" w:hAnsi="Palatino Linotype" w:cs="Arial"/>
          <w:b/>
          <w:i/>
        </w:rPr>
      </w:pPr>
      <w:r w:rsidRPr="00121BAA">
        <w:rPr>
          <w:rFonts w:ascii="Palatino Linotype" w:eastAsia="MS Mincho" w:hAnsi="Palatino Linotype" w:cs="Arial"/>
          <w:b/>
          <w:i/>
        </w:rPr>
        <w:sym w:font="Symbol" w:char="F02D"/>
      </w:r>
      <w:r w:rsidRPr="00121BAA">
        <w:rPr>
          <w:rFonts w:ascii="Palatino Linotype" w:eastAsia="MS Mincho" w:hAnsi="Palatino Linotype" w:cs="Arial"/>
          <w:b/>
          <w:i/>
        </w:rPr>
        <w:t xml:space="preserve">Participar y coordinar en el Comité de Adquisiciones y Servicios del Tecnológico, de acuerdo con la normatividad aplicable. </w:t>
      </w:r>
    </w:p>
    <w:p w:rsidR="001E4C53" w:rsidRPr="00121BAA" w:rsidRDefault="001E4C53" w:rsidP="00EA08AC">
      <w:pPr>
        <w:ind w:left="1134" w:right="900"/>
        <w:jc w:val="both"/>
        <w:rPr>
          <w:rFonts w:ascii="Palatino Linotype" w:eastAsia="MS Mincho" w:hAnsi="Palatino Linotype" w:cs="Arial"/>
          <w:b/>
          <w:i/>
        </w:rPr>
      </w:pPr>
      <w:r w:rsidRPr="00121BAA">
        <w:rPr>
          <w:rFonts w:ascii="Palatino Linotype" w:eastAsia="MS Mincho" w:hAnsi="Palatino Linotype" w:cs="Arial"/>
          <w:b/>
          <w:i/>
        </w:rPr>
        <w:sym w:font="Symbol" w:char="F02D"/>
      </w:r>
      <w:r w:rsidRPr="00121BAA">
        <w:rPr>
          <w:rFonts w:ascii="Palatino Linotype" w:eastAsia="MS Mincho" w:hAnsi="Palatino Linotype" w:cs="Arial"/>
          <w:b/>
          <w:i/>
        </w:rPr>
        <w:t xml:space="preserve"> Coordinar y, en su caso, ejecutar los procedimientos de adquisición y arrendamiento de bienes, contratación de servicios, obra pública y servicios relacionados con las mismas, que requiera el Tecnológico, de acuerdo con la normatividad aplicable. </w:t>
      </w:r>
    </w:p>
    <w:p w:rsidR="001E4C53" w:rsidRPr="00121BAA" w:rsidRDefault="001E4C53" w:rsidP="00EA08AC">
      <w:pPr>
        <w:ind w:left="1134" w:right="900"/>
        <w:jc w:val="both"/>
        <w:rPr>
          <w:rFonts w:ascii="Palatino Linotype" w:eastAsia="MS Mincho" w:hAnsi="Palatino Linotype" w:cs="Arial"/>
          <w:b/>
          <w:i/>
        </w:rPr>
      </w:pPr>
      <w:r w:rsidRPr="00121BAA">
        <w:rPr>
          <w:rFonts w:ascii="Palatino Linotype" w:eastAsia="MS Mincho" w:hAnsi="Palatino Linotype" w:cs="Arial"/>
          <w:b/>
          <w:i/>
        </w:rPr>
        <w:lastRenderedPageBreak/>
        <w:sym w:font="Symbol" w:char="F02D"/>
      </w:r>
      <w:r w:rsidRPr="00121BAA">
        <w:rPr>
          <w:rFonts w:ascii="Palatino Linotype" w:eastAsia="MS Mincho" w:hAnsi="Palatino Linotype" w:cs="Arial"/>
          <w:b/>
          <w:i/>
        </w:rPr>
        <w:t xml:space="preserve"> Proponer a la Dirección de Administración y Finanzas la suscripción de contratos y convenios derivados de los procesos adquisitivos de bienes, servicios, obra pública y servicios relacionados con las mismas, con base en la normatividad aplicable. </w:t>
      </w:r>
    </w:p>
    <w:p w:rsidR="001E4C53"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Supervisar el registro, mantenimiento y conservación de los bienes muebles e inmuebles asignados a las unidades administrativas del Tecnológico. </w:t>
      </w:r>
    </w:p>
    <w:p w:rsidR="001E4C53"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Determinar y controlar las medidas de seguridad y vigilancia de las instalaciones y bienes del Tecnológico, así como instrumentar mecanismos preventivos y dispositivos de emergencia en caso de desastre. </w:t>
      </w:r>
    </w:p>
    <w:p w:rsidR="00EA08AC" w:rsidRPr="00121BAA" w:rsidRDefault="001E4C53" w:rsidP="00EA08AC">
      <w:pPr>
        <w:ind w:left="1134" w:right="900"/>
        <w:jc w:val="both"/>
        <w:rPr>
          <w:rFonts w:ascii="Palatino Linotype" w:eastAsia="MS Mincho" w:hAnsi="Palatino Linotype" w:cs="Arial"/>
          <w:i/>
        </w:rPr>
      </w:pPr>
      <w:r w:rsidRPr="00121BAA">
        <w:rPr>
          <w:rFonts w:ascii="Palatino Linotype" w:eastAsia="MS Mincho" w:hAnsi="Palatino Linotype" w:cs="Arial"/>
          <w:i/>
        </w:rPr>
        <w:sym w:font="Symbol" w:char="F02D"/>
      </w:r>
      <w:r w:rsidRPr="00121BAA">
        <w:rPr>
          <w:rFonts w:ascii="Palatino Linotype" w:eastAsia="MS Mincho" w:hAnsi="Palatino Linotype" w:cs="Arial"/>
          <w:i/>
        </w:rPr>
        <w:t xml:space="preserve"> Desarrollar las demás funciones inherentes al área de su competencia.</w:t>
      </w:r>
    </w:p>
    <w:p w:rsidR="001E4C53" w:rsidRPr="00121BAA" w:rsidRDefault="001E4C53" w:rsidP="00EA08AC">
      <w:pPr>
        <w:ind w:left="1134" w:right="900"/>
        <w:jc w:val="both"/>
        <w:rPr>
          <w:rFonts w:ascii="Palatino Linotype" w:eastAsia="MS Mincho" w:hAnsi="Palatino Linotype" w:cs="Arial"/>
          <w:i/>
        </w:rPr>
      </w:pPr>
    </w:p>
    <w:p w:rsidR="001E4C53" w:rsidRPr="00121BAA" w:rsidRDefault="001E4C53" w:rsidP="00EA08AC">
      <w:pPr>
        <w:numPr>
          <w:ilvl w:val="0"/>
          <w:numId w:val="8"/>
        </w:numPr>
        <w:pBdr>
          <w:top w:val="nil"/>
          <w:left w:val="nil"/>
          <w:bottom w:val="nil"/>
          <w:right w:val="nil"/>
          <w:between w:val="nil"/>
        </w:pBdr>
        <w:spacing w:line="360" w:lineRule="auto"/>
        <w:ind w:left="0" w:right="-787" w:firstLine="0"/>
        <w:jc w:val="both"/>
        <w:rPr>
          <w:rFonts w:ascii="Palatino Linotype" w:eastAsia="MS Mincho" w:hAnsi="Palatino Linotype" w:cs="Arial"/>
        </w:rPr>
      </w:pPr>
      <w:r w:rsidRPr="00121BAA">
        <w:rPr>
          <w:rFonts w:ascii="Palatino Linotype" w:eastAsia="MS Mincho" w:hAnsi="Palatino Linotype" w:cs="Arial"/>
        </w:rPr>
        <w:t xml:space="preserve">De lo anterior, se tiene que dio atención a la solicitud de información el área habilitada del </w:t>
      </w:r>
      <w:r w:rsidRPr="00121BAA">
        <w:rPr>
          <w:rFonts w:ascii="Palatino Linotype" w:eastAsia="MS Mincho" w:hAnsi="Palatino Linotype" w:cs="Arial"/>
          <w:b/>
        </w:rPr>
        <w:t xml:space="preserve">SUJETO OBLIGADO, </w:t>
      </w:r>
      <w:r w:rsidRPr="00121BAA">
        <w:rPr>
          <w:rFonts w:ascii="Palatino Linotype" w:eastAsia="MS Mincho" w:hAnsi="Palatino Linotype" w:cs="Arial"/>
        </w:rPr>
        <w:t xml:space="preserve">toda vez que a la Subdirección Administrativa le corresponde coordinar y, en su caso, ejecutar los procedimientos de adquisición y arrendamiento de bienes, contratación de servicios, obra pública y servicios relacionados con las mismas, que requiera el Tecnológico, de acuerdo con la normatividad aplicable. </w:t>
      </w:r>
    </w:p>
    <w:p w:rsidR="001E4C53" w:rsidRPr="00121BAA" w:rsidRDefault="001E4C53" w:rsidP="001E4C53">
      <w:pPr>
        <w:pBdr>
          <w:top w:val="nil"/>
          <w:left w:val="nil"/>
          <w:bottom w:val="nil"/>
          <w:right w:val="nil"/>
          <w:between w:val="nil"/>
        </w:pBdr>
        <w:spacing w:line="360" w:lineRule="auto"/>
        <w:ind w:right="-787"/>
        <w:jc w:val="both"/>
        <w:rPr>
          <w:rFonts w:ascii="Palatino Linotype" w:eastAsia="MS Mincho" w:hAnsi="Palatino Linotype" w:cs="Arial"/>
        </w:rPr>
      </w:pPr>
    </w:p>
    <w:p w:rsidR="001E4C53" w:rsidRPr="00121BAA" w:rsidRDefault="001E4C53" w:rsidP="00B4691D">
      <w:pPr>
        <w:numPr>
          <w:ilvl w:val="0"/>
          <w:numId w:val="8"/>
        </w:numPr>
        <w:pBdr>
          <w:top w:val="nil"/>
          <w:left w:val="nil"/>
          <w:bottom w:val="nil"/>
          <w:right w:val="nil"/>
          <w:between w:val="nil"/>
        </w:pBdr>
        <w:spacing w:line="360" w:lineRule="auto"/>
        <w:ind w:left="0" w:right="-787" w:firstLine="0"/>
        <w:jc w:val="both"/>
        <w:rPr>
          <w:rFonts w:ascii="Palatino Linotype" w:eastAsia="MS Mincho" w:hAnsi="Palatino Linotype" w:cs="Arial"/>
        </w:rPr>
      </w:pPr>
      <w:r w:rsidRPr="00121BAA">
        <w:rPr>
          <w:rFonts w:ascii="Palatino Linotype" w:eastAsia="MS Mincho" w:hAnsi="Palatino Linotype" w:cs="Arial"/>
        </w:rPr>
        <w:t xml:space="preserve">En consecuencia, se tiene que el </w:t>
      </w:r>
      <w:r w:rsidRPr="00121BAA">
        <w:rPr>
          <w:rFonts w:ascii="Palatino Linotype" w:eastAsia="MS Mincho" w:hAnsi="Palatino Linotype" w:cs="Arial"/>
          <w:b/>
        </w:rPr>
        <w:t xml:space="preserve">SUJETO OBLIGADO </w:t>
      </w:r>
      <w:r w:rsidRPr="00121BAA">
        <w:rPr>
          <w:rFonts w:ascii="Palatino Linotype" w:eastAsia="MS Mincho" w:hAnsi="Palatino Linotype" w:cs="Arial"/>
        </w:rPr>
        <w:t xml:space="preserve">por medio de la etapa de manifestaciones colmo el derecho de acceso a la información del </w:t>
      </w:r>
      <w:r w:rsidRPr="00121BAA">
        <w:rPr>
          <w:rFonts w:ascii="Palatino Linotype" w:eastAsia="MS Mincho" w:hAnsi="Palatino Linotype" w:cs="Arial"/>
          <w:b/>
        </w:rPr>
        <w:t xml:space="preserve">RECURRENTE </w:t>
      </w:r>
      <w:r w:rsidR="00B4691D" w:rsidRPr="00121BAA">
        <w:rPr>
          <w:rFonts w:ascii="Palatino Linotype" w:eastAsia="MS Mincho" w:hAnsi="Palatino Linotype" w:cs="Arial"/>
        </w:rPr>
        <w:t xml:space="preserve">al remitir los datos de montos de los contratos fechas de contratos nombre del proveedor adjudicado, nombre de los proveedores invitados nombre del proceso adquisitivo y  descripción breve de los productos o servicios contratados durante el ejercicio 2025. </w:t>
      </w:r>
    </w:p>
    <w:p w:rsidR="00BA3082" w:rsidRPr="00121BAA" w:rsidRDefault="00BA3082" w:rsidP="00BA3082">
      <w:pPr>
        <w:pStyle w:val="Prrafodelista"/>
        <w:rPr>
          <w:rFonts w:ascii="Palatino Linotype" w:eastAsia="MS Mincho" w:hAnsi="Palatino Linotype" w:cs="Arial"/>
        </w:rPr>
      </w:pPr>
    </w:p>
    <w:p w:rsidR="00BA3082" w:rsidRPr="00121BAA" w:rsidRDefault="00BA3082" w:rsidP="00B4691D">
      <w:pPr>
        <w:numPr>
          <w:ilvl w:val="0"/>
          <w:numId w:val="8"/>
        </w:numPr>
        <w:pBdr>
          <w:top w:val="nil"/>
          <w:left w:val="nil"/>
          <w:bottom w:val="nil"/>
          <w:right w:val="nil"/>
          <w:between w:val="nil"/>
        </w:pBdr>
        <w:spacing w:line="360" w:lineRule="auto"/>
        <w:ind w:left="0" w:right="-787" w:firstLine="0"/>
        <w:jc w:val="both"/>
        <w:rPr>
          <w:rFonts w:ascii="Palatino Linotype" w:eastAsia="MS Mincho" w:hAnsi="Palatino Linotype" w:cs="Arial"/>
        </w:rPr>
      </w:pPr>
      <w:r w:rsidRPr="00121BAA">
        <w:rPr>
          <w:rFonts w:ascii="Palatino Linotype" w:eastAsia="MS Mincho" w:hAnsi="Palatino Linotype" w:cs="Arial"/>
        </w:rPr>
        <w:t xml:space="preserve">Ahora bien, se debe de analizar que el </w:t>
      </w:r>
      <w:r w:rsidRPr="00121BAA">
        <w:rPr>
          <w:rFonts w:ascii="Palatino Linotype" w:eastAsia="MS Mincho" w:hAnsi="Palatino Linotype" w:cs="Arial"/>
          <w:b/>
        </w:rPr>
        <w:t xml:space="preserve">SUJETO OBLIGADO </w:t>
      </w:r>
      <w:r w:rsidRPr="00121BAA">
        <w:rPr>
          <w:rFonts w:ascii="Palatino Linotype" w:eastAsia="MS Mincho" w:hAnsi="Palatino Linotype" w:cs="Arial"/>
        </w:rPr>
        <w:t xml:space="preserve">entrego en respuesta inicial dos ligas en formato electrónico en formato cerrado, situación por la cual aunque de </w:t>
      </w:r>
      <w:r w:rsidRPr="00121BAA">
        <w:rPr>
          <w:rFonts w:ascii="Palatino Linotype" w:eastAsia="MS Mincho" w:hAnsi="Palatino Linotype" w:cs="Arial"/>
        </w:rPr>
        <w:lastRenderedPageBreak/>
        <w:t xml:space="preserve">la interposición del </w:t>
      </w:r>
      <w:r w:rsidRPr="00121BAA">
        <w:rPr>
          <w:rFonts w:ascii="Palatino Linotype" w:eastAsia="MS Mincho" w:hAnsi="Palatino Linotype" w:cs="Arial"/>
          <w:b/>
        </w:rPr>
        <w:t xml:space="preserve">RECURRENTE </w:t>
      </w:r>
      <w:r w:rsidRPr="00121BAA">
        <w:rPr>
          <w:rFonts w:ascii="Palatino Linotype" w:eastAsia="MS Mincho" w:hAnsi="Palatino Linotype" w:cs="Arial"/>
        </w:rPr>
        <w:t xml:space="preserve">se entiende que pudo accesar a ellas, también lo es que </w:t>
      </w:r>
      <w:r w:rsidR="00807E3A" w:rsidRPr="00121BAA">
        <w:rPr>
          <w:rFonts w:ascii="Palatino Linotype" w:eastAsia="MS Mincho" w:hAnsi="Palatino Linotype" w:cs="Arial"/>
        </w:rPr>
        <w:t>la información fue solicitada en formato excel.</w:t>
      </w:r>
    </w:p>
    <w:p w:rsidR="00807E3A" w:rsidRPr="00121BAA" w:rsidRDefault="00807E3A" w:rsidP="00807E3A">
      <w:pPr>
        <w:pStyle w:val="Prrafodelista"/>
        <w:rPr>
          <w:rFonts w:ascii="Palatino Linotype" w:eastAsia="MS Mincho" w:hAnsi="Palatino Linotype" w:cs="Arial"/>
        </w:rPr>
      </w:pPr>
    </w:p>
    <w:p w:rsidR="00807E3A" w:rsidRPr="00121BAA" w:rsidRDefault="00807E3A" w:rsidP="00B4691D">
      <w:pPr>
        <w:numPr>
          <w:ilvl w:val="0"/>
          <w:numId w:val="8"/>
        </w:numPr>
        <w:pBdr>
          <w:top w:val="nil"/>
          <w:left w:val="nil"/>
          <w:bottom w:val="nil"/>
          <w:right w:val="nil"/>
          <w:between w:val="nil"/>
        </w:pBdr>
        <w:spacing w:line="360" w:lineRule="auto"/>
        <w:ind w:left="0" w:right="-787" w:firstLine="0"/>
        <w:jc w:val="both"/>
        <w:rPr>
          <w:rFonts w:ascii="Palatino Linotype" w:eastAsia="MS Mincho" w:hAnsi="Palatino Linotype" w:cs="Arial"/>
        </w:rPr>
      </w:pPr>
      <w:r w:rsidRPr="00121BAA">
        <w:rPr>
          <w:rFonts w:ascii="Palatino Linotype" w:eastAsia="MS Mincho" w:hAnsi="Palatino Linotype" w:cs="Arial"/>
        </w:rPr>
        <w:t xml:space="preserve">En cuanto al formato cerrado de las ligas electrónicas hace el siguiente </w:t>
      </w:r>
      <w:r w:rsidR="003A0E99" w:rsidRPr="00121BAA">
        <w:rPr>
          <w:rFonts w:ascii="Palatino Linotype" w:eastAsia="MS Mincho" w:hAnsi="Palatino Linotype" w:cs="Arial"/>
        </w:rPr>
        <w:t>análisis</w:t>
      </w:r>
      <w:r w:rsidRPr="00121BAA">
        <w:rPr>
          <w:rFonts w:ascii="Palatino Linotype" w:eastAsia="MS Mincho" w:hAnsi="Palatino Linotype" w:cs="Arial"/>
        </w:rPr>
        <w:t xml:space="preserve">. </w:t>
      </w:r>
    </w:p>
    <w:p w:rsidR="00807E3A" w:rsidRPr="00121BAA" w:rsidRDefault="00807E3A" w:rsidP="00807E3A">
      <w:pPr>
        <w:pStyle w:val="Prrafodelista"/>
        <w:rPr>
          <w:rFonts w:ascii="Palatino Linotype" w:eastAsia="MS Mincho" w:hAnsi="Palatino Linotype" w:cs="Arial"/>
        </w:rPr>
      </w:pPr>
    </w:p>
    <w:p w:rsidR="004D0828" w:rsidRPr="00121BAA" w:rsidRDefault="004D0828" w:rsidP="00CF6DEB">
      <w:pPr>
        <w:numPr>
          <w:ilvl w:val="0"/>
          <w:numId w:val="8"/>
        </w:numPr>
        <w:pBdr>
          <w:top w:val="nil"/>
          <w:left w:val="nil"/>
          <w:bottom w:val="nil"/>
          <w:right w:val="nil"/>
          <w:between w:val="nil"/>
        </w:pBdr>
        <w:spacing w:line="360" w:lineRule="auto"/>
        <w:ind w:left="0" w:right="-787" w:firstLine="0"/>
        <w:jc w:val="both"/>
        <w:rPr>
          <w:color w:val="000000"/>
        </w:rPr>
      </w:pPr>
      <w:r w:rsidRPr="00121BAA">
        <w:rPr>
          <w:rFonts w:ascii="Palatino Linotype" w:eastAsia="Palatino Linotype" w:hAnsi="Palatino Linotype" w:cs="Palatino Linotype"/>
          <w:color w:val="000000"/>
        </w:rPr>
        <w:t xml:space="preserve">En primera instancia, este Organismo Garante considera importante referir que de la liga electrónica proporcionada en respuesta no puede tenerse por válida, toda vez </w:t>
      </w:r>
      <w:r w:rsidRPr="00121BAA">
        <w:rPr>
          <w:rFonts w:ascii="Palatino Linotype" w:eastAsia="MS Mincho" w:hAnsi="Palatino Linotype" w:cs="Arial"/>
        </w:rPr>
        <w:t>que</w:t>
      </w:r>
      <w:r w:rsidRPr="00121BAA">
        <w:rPr>
          <w:rFonts w:ascii="Palatino Linotype" w:eastAsia="Palatino Linotype" w:hAnsi="Palatino Linotype" w:cs="Palatino Linotype"/>
          <w:color w:val="000000"/>
        </w:rPr>
        <w:t xml:space="preserve"> el enlace electrónico debe ser preciso y directo, sin embargo, en el caso particular, al corresponder a un documento PDF en formato de imagen no editable, pierde su característica de ser directo.</w:t>
      </w:r>
    </w:p>
    <w:p w:rsidR="004D0828" w:rsidRPr="00121BAA" w:rsidRDefault="004D0828" w:rsidP="004D0828">
      <w:pPr>
        <w:spacing w:line="360" w:lineRule="auto"/>
        <w:jc w:val="both"/>
        <w:rPr>
          <w:color w:val="000000"/>
        </w:rPr>
      </w:pPr>
    </w:p>
    <w:p w:rsidR="004D0828" w:rsidRPr="00121BAA" w:rsidRDefault="004D0828" w:rsidP="00CF6DEB">
      <w:pPr>
        <w:numPr>
          <w:ilvl w:val="0"/>
          <w:numId w:val="8"/>
        </w:numPr>
        <w:pBdr>
          <w:top w:val="nil"/>
          <w:left w:val="nil"/>
          <w:bottom w:val="nil"/>
          <w:right w:val="nil"/>
          <w:between w:val="nil"/>
        </w:pBdr>
        <w:spacing w:line="360" w:lineRule="auto"/>
        <w:ind w:left="0" w:right="-787" w:firstLine="0"/>
        <w:jc w:val="both"/>
        <w:rPr>
          <w:color w:val="000000"/>
        </w:rPr>
      </w:pPr>
      <w:r w:rsidRPr="00121BAA">
        <w:rPr>
          <w:rFonts w:ascii="Palatino Linotype" w:eastAsia="Palatino Linotype" w:hAnsi="Palatino Linotype" w:cs="Palatino Linotype"/>
          <w:color w:val="000000"/>
        </w:rPr>
        <w:t xml:space="preserve">En ese sentido, de conformidad a lo establecido por los artículos 11 y 161 de la Ley de Transparencia y Acceso a la Información Pública del Estado de México y </w:t>
      </w:r>
      <w:r w:rsidRPr="00121BAA">
        <w:rPr>
          <w:rFonts w:ascii="Palatino Linotype" w:eastAsia="MS Mincho" w:hAnsi="Palatino Linotype" w:cs="Arial"/>
        </w:rPr>
        <w:t>Municipios</w:t>
      </w:r>
      <w:r w:rsidRPr="00121BAA">
        <w:rPr>
          <w:rFonts w:ascii="Palatino Linotype" w:eastAsia="Palatino Linotype" w:hAnsi="Palatino Linotype" w:cs="Palatino Linotype"/>
          <w:color w:val="000000"/>
        </w:rPr>
        <w:t>,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4D0828" w:rsidRPr="00121BAA" w:rsidRDefault="004D0828" w:rsidP="004D0828">
      <w:pPr>
        <w:rPr>
          <w:b/>
        </w:rPr>
      </w:pPr>
    </w:p>
    <w:p w:rsidR="004D0828" w:rsidRPr="00121BAA" w:rsidRDefault="004D0828" w:rsidP="004D0828">
      <w:pPr>
        <w:pBdr>
          <w:top w:val="nil"/>
          <w:left w:val="nil"/>
          <w:bottom w:val="nil"/>
          <w:right w:val="nil"/>
          <w:between w:val="nil"/>
        </w:pBdr>
        <w:ind w:left="567" w:right="1276"/>
        <w:jc w:val="both"/>
        <w:rPr>
          <w:b/>
          <w:color w:val="000000"/>
        </w:rPr>
      </w:pPr>
      <w:r w:rsidRPr="00121BAA">
        <w:rPr>
          <w:rFonts w:ascii="Palatino Linotype" w:eastAsia="Palatino Linotype" w:hAnsi="Palatino Linotype" w:cs="Palatino Linotype"/>
          <w:b/>
          <w:i/>
          <w:color w:val="000000"/>
        </w:rPr>
        <w:t xml:space="preserve">“Artículo 11. </w:t>
      </w:r>
      <w:r w:rsidRPr="00121BAA">
        <w:rPr>
          <w:rFonts w:ascii="Palatino Linotype" w:eastAsia="Palatino Linotype" w:hAnsi="Palatino Linotype" w:cs="Palatino Linotype"/>
          <w:b/>
          <w:i/>
          <w:color w:val="000000"/>
          <w:u w:val="single"/>
        </w:rPr>
        <w:t>En la generación, publicación y entrega de información se deberá garantizar que ésta sea accesible, actualizada, completa, congruente, confiable, verificable, veraz, integral, oportuna y expedita</w:t>
      </w:r>
      <w:r w:rsidRPr="00121BAA">
        <w:rPr>
          <w:rFonts w:ascii="Palatino Linotype" w:eastAsia="Palatino Linotype" w:hAnsi="Palatino Linotype" w:cs="Palatino Linotype"/>
          <w:b/>
          <w:i/>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4D0828" w:rsidRPr="00121BAA" w:rsidRDefault="004D0828" w:rsidP="004D0828">
      <w:pPr>
        <w:pBdr>
          <w:top w:val="nil"/>
          <w:left w:val="nil"/>
          <w:bottom w:val="nil"/>
          <w:right w:val="nil"/>
          <w:between w:val="nil"/>
        </w:pBdr>
        <w:ind w:left="567" w:right="1276"/>
        <w:jc w:val="both"/>
        <w:rPr>
          <w:b/>
          <w:color w:val="000000"/>
        </w:rPr>
      </w:pPr>
      <w:r w:rsidRPr="00121BAA">
        <w:rPr>
          <w:rFonts w:ascii="Palatino Linotype" w:eastAsia="Palatino Linotype" w:hAnsi="Palatino Linotype" w:cs="Palatino Linotype"/>
          <w:b/>
          <w:i/>
          <w:color w:val="000000"/>
        </w:rPr>
        <w:t>[…]</w:t>
      </w:r>
    </w:p>
    <w:p w:rsidR="004D0828" w:rsidRPr="00121BAA" w:rsidRDefault="004D0828" w:rsidP="004D0828">
      <w:pPr>
        <w:rPr>
          <w:b/>
        </w:rPr>
      </w:pPr>
    </w:p>
    <w:p w:rsidR="004D0828" w:rsidRPr="00121BAA" w:rsidRDefault="004D0828" w:rsidP="004D0828">
      <w:pPr>
        <w:pBdr>
          <w:top w:val="nil"/>
          <w:left w:val="nil"/>
          <w:bottom w:val="nil"/>
          <w:right w:val="nil"/>
          <w:between w:val="nil"/>
        </w:pBdr>
        <w:ind w:left="567" w:right="1276"/>
        <w:jc w:val="both"/>
        <w:rPr>
          <w:b/>
          <w:color w:val="000000"/>
        </w:rPr>
      </w:pPr>
      <w:r w:rsidRPr="00121BAA">
        <w:rPr>
          <w:rFonts w:ascii="Palatino Linotype" w:eastAsia="Palatino Linotype" w:hAnsi="Palatino Linotype" w:cs="Palatino Linotype"/>
          <w:b/>
          <w:i/>
          <w:color w:val="000000"/>
        </w:rPr>
        <w:lastRenderedPageBreak/>
        <w:t xml:space="preserve">Artículo 161. </w:t>
      </w:r>
      <w:r w:rsidRPr="00121BAA">
        <w:rPr>
          <w:rFonts w:ascii="Palatino Linotype" w:eastAsia="Palatino Linotype" w:hAnsi="Palatino Linotype" w:cs="Palatino Linotype"/>
          <w:b/>
          <w:i/>
          <w:color w:val="000000"/>
          <w:u w:val="single"/>
        </w:rPr>
        <w:t>Cuando la información requerida por el solicitante ya esté disponible al público</w:t>
      </w:r>
      <w:r w:rsidRPr="00121BAA">
        <w:rPr>
          <w:rFonts w:ascii="Palatino Linotype" w:eastAsia="Palatino Linotype" w:hAnsi="Palatino Linotype" w:cs="Palatino Linotype"/>
          <w:b/>
          <w:i/>
          <w:color w:val="000000"/>
        </w:rPr>
        <w:t xml:space="preserve"> en medios impresos, tales como libros, compendios, trípticos, registros públicos, </w:t>
      </w:r>
      <w:r w:rsidRPr="00121BAA">
        <w:rPr>
          <w:rFonts w:ascii="Palatino Linotype" w:eastAsia="Palatino Linotype" w:hAnsi="Palatino Linotype" w:cs="Palatino Linotype"/>
          <w:b/>
          <w:i/>
          <w:color w:val="000000"/>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4D0828" w:rsidRDefault="004D0828" w:rsidP="004D0828">
      <w:pPr>
        <w:rPr>
          <w:b/>
        </w:rPr>
      </w:pPr>
    </w:p>
    <w:p w:rsidR="00121BAA" w:rsidRPr="00121BAA" w:rsidRDefault="00121BAA" w:rsidP="004D0828">
      <w:pPr>
        <w:rPr>
          <w:b/>
        </w:rPr>
      </w:pPr>
    </w:p>
    <w:p w:rsidR="004D0828" w:rsidRPr="00121BAA" w:rsidRDefault="004D0828" w:rsidP="00CF6DEB">
      <w:pPr>
        <w:numPr>
          <w:ilvl w:val="0"/>
          <w:numId w:val="8"/>
        </w:numPr>
        <w:pBdr>
          <w:top w:val="nil"/>
          <w:left w:val="nil"/>
          <w:bottom w:val="nil"/>
          <w:right w:val="nil"/>
          <w:between w:val="nil"/>
        </w:pBdr>
        <w:spacing w:line="360" w:lineRule="auto"/>
        <w:ind w:left="0" w:right="-787" w:firstLine="0"/>
        <w:jc w:val="both"/>
        <w:rPr>
          <w:color w:val="000000"/>
        </w:rPr>
      </w:pPr>
      <w:r w:rsidRPr="00121BAA">
        <w:rPr>
          <w:rFonts w:ascii="Palatino Linotype" w:eastAsia="Palatino Linotype" w:hAnsi="Palatino Linotype" w:cs="Palatino Linotype"/>
          <w:color w:val="000000"/>
        </w:rPr>
        <w:t xml:space="preserve">De los artículos transcritos se establecen las características que debe tener la información </w:t>
      </w:r>
      <w:r w:rsidRPr="00121BAA">
        <w:rPr>
          <w:rFonts w:ascii="Palatino Linotype" w:eastAsia="MS Mincho" w:hAnsi="Palatino Linotype" w:cs="Arial"/>
        </w:rPr>
        <w:t>desde</w:t>
      </w:r>
      <w:r w:rsidRPr="00121BAA">
        <w:rPr>
          <w:rFonts w:ascii="Palatino Linotype" w:eastAsia="Palatino Linotype" w:hAnsi="Palatino Linotype" w:cs="Palatino Linotype"/>
          <w:color w:val="000000"/>
        </w:rPr>
        <w:t xml:space="preserv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4D0828" w:rsidRPr="00121BAA" w:rsidRDefault="004D0828" w:rsidP="004D0828">
      <w:pPr>
        <w:rPr>
          <w:b/>
        </w:rPr>
      </w:pPr>
    </w:p>
    <w:p w:rsidR="004D0828" w:rsidRPr="00121BAA" w:rsidRDefault="004D0828" w:rsidP="00121BAA">
      <w:pPr>
        <w:pStyle w:val="Prrafodelista"/>
        <w:numPr>
          <w:ilvl w:val="0"/>
          <w:numId w:val="11"/>
        </w:numPr>
        <w:pBdr>
          <w:top w:val="nil"/>
          <w:left w:val="nil"/>
          <w:bottom w:val="nil"/>
          <w:right w:val="nil"/>
          <w:between w:val="nil"/>
        </w:pBdr>
        <w:ind w:left="426"/>
        <w:jc w:val="both"/>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La fuente</w:t>
      </w:r>
    </w:p>
    <w:p w:rsidR="004D0828" w:rsidRPr="00121BAA" w:rsidRDefault="004D0828" w:rsidP="004D0828">
      <w:pPr>
        <w:numPr>
          <w:ilvl w:val="0"/>
          <w:numId w:val="11"/>
        </w:numPr>
        <w:pBdr>
          <w:top w:val="nil"/>
          <w:left w:val="nil"/>
          <w:bottom w:val="nil"/>
          <w:right w:val="nil"/>
          <w:between w:val="nil"/>
        </w:pBdr>
        <w:ind w:left="426"/>
        <w:jc w:val="both"/>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El lugar y</w:t>
      </w:r>
    </w:p>
    <w:p w:rsidR="004D0828" w:rsidRPr="00121BAA" w:rsidRDefault="004D0828" w:rsidP="004D0828">
      <w:pPr>
        <w:numPr>
          <w:ilvl w:val="0"/>
          <w:numId w:val="11"/>
        </w:numPr>
        <w:pBdr>
          <w:top w:val="nil"/>
          <w:left w:val="nil"/>
          <w:bottom w:val="nil"/>
          <w:right w:val="nil"/>
          <w:between w:val="nil"/>
        </w:pBdr>
        <w:ind w:left="426"/>
        <w:jc w:val="both"/>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La forma </w:t>
      </w:r>
    </w:p>
    <w:p w:rsidR="004D0828" w:rsidRPr="00121BAA" w:rsidRDefault="004D0828" w:rsidP="004D0828">
      <w:pPr>
        <w:rPr>
          <w:b/>
        </w:rPr>
      </w:pPr>
    </w:p>
    <w:p w:rsidR="004D0828" w:rsidRPr="00121BAA" w:rsidRDefault="004D0828" w:rsidP="00CF6DEB">
      <w:pPr>
        <w:numPr>
          <w:ilvl w:val="0"/>
          <w:numId w:val="8"/>
        </w:numPr>
        <w:pBdr>
          <w:top w:val="nil"/>
          <w:left w:val="nil"/>
          <w:bottom w:val="nil"/>
          <w:right w:val="nil"/>
          <w:between w:val="nil"/>
        </w:pBdr>
        <w:spacing w:line="360" w:lineRule="auto"/>
        <w:ind w:left="0" w:right="-787" w:firstLine="0"/>
        <w:jc w:val="both"/>
        <w:rPr>
          <w:color w:val="000000"/>
        </w:rPr>
      </w:pPr>
      <w:r w:rsidRPr="00121BAA">
        <w:rPr>
          <w:rFonts w:ascii="Palatino Linotype" w:eastAsia="MS Mincho" w:hAnsi="Palatino Linotype" w:cs="Arial"/>
        </w:rPr>
        <w:t>Asimismo</w:t>
      </w:r>
      <w:r w:rsidRPr="00121BAA">
        <w:rPr>
          <w:rFonts w:ascii="Palatino Linotype" w:eastAsia="Palatino Linotype" w:hAnsi="Palatino Linotype" w:cs="Palatino Linotype"/>
          <w:color w:val="000000"/>
        </w:rPr>
        <w:t>, se establece que la fuente de la información deberá ser:</w:t>
      </w:r>
    </w:p>
    <w:p w:rsidR="004D0828" w:rsidRPr="00121BAA" w:rsidRDefault="004D0828" w:rsidP="004D0828">
      <w:pPr>
        <w:pBdr>
          <w:top w:val="nil"/>
          <w:left w:val="nil"/>
          <w:bottom w:val="nil"/>
          <w:right w:val="nil"/>
          <w:between w:val="nil"/>
        </w:pBdr>
        <w:rPr>
          <w:b/>
          <w:color w:val="000000"/>
        </w:rPr>
      </w:pPr>
    </w:p>
    <w:p w:rsidR="004D0828" w:rsidRPr="00121BAA" w:rsidRDefault="004D0828" w:rsidP="00121BAA">
      <w:pPr>
        <w:pStyle w:val="Prrafodelista"/>
        <w:numPr>
          <w:ilvl w:val="0"/>
          <w:numId w:val="12"/>
        </w:numPr>
        <w:pBdr>
          <w:top w:val="nil"/>
          <w:left w:val="nil"/>
          <w:bottom w:val="nil"/>
          <w:right w:val="nil"/>
          <w:between w:val="nil"/>
        </w:pBdr>
        <w:ind w:left="426"/>
        <w:jc w:val="both"/>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Precisa</w:t>
      </w:r>
    </w:p>
    <w:p w:rsidR="004D0828" w:rsidRPr="00121BAA" w:rsidRDefault="004D0828" w:rsidP="00121BAA">
      <w:pPr>
        <w:numPr>
          <w:ilvl w:val="0"/>
          <w:numId w:val="12"/>
        </w:numPr>
        <w:pBdr>
          <w:top w:val="nil"/>
          <w:left w:val="nil"/>
          <w:bottom w:val="nil"/>
          <w:right w:val="nil"/>
          <w:between w:val="nil"/>
        </w:pBdr>
        <w:ind w:left="426"/>
        <w:jc w:val="both"/>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Concreta</w:t>
      </w:r>
    </w:p>
    <w:p w:rsidR="004D0828" w:rsidRPr="00121BAA" w:rsidRDefault="004D0828" w:rsidP="004D0828">
      <w:pPr>
        <w:numPr>
          <w:ilvl w:val="0"/>
          <w:numId w:val="12"/>
        </w:numPr>
        <w:pBdr>
          <w:top w:val="nil"/>
          <w:left w:val="nil"/>
          <w:bottom w:val="nil"/>
          <w:right w:val="nil"/>
          <w:between w:val="nil"/>
        </w:pBdr>
        <w:ind w:left="426" w:right="1276"/>
        <w:jc w:val="both"/>
        <w:rPr>
          <w:rFonts w:ascii="Palatino Linotype" w:eastAsia="Palatino Linotype" w:hAnsi="Palatino Linotype" w:cs="Palatino Linotype"/>
          <w:b/>
          <w:color w:val="000000"/>
        </w:rPr>
      </w:pPr>
      <w:r w:rsidRPr="00121BAA">
        <w:rPr>
          <w:rFonts w:ascii="Palatino Linotype" w:eastAsia="Palatino Linotype" w:hAnsi="Palatino Linotype" w:cs="Palatino Linotype"/>
          <w:b/>
          <w:color w:val="000000"/>
        </w:rPr>
        <w:t>Y no debe implicar que el solicitante realice una búsqueda en toda la información que se encuentre disponible.</w:t>
      </w:r>
    </w:p>
    <w:p w:rsidR="004D0828" w:rsidRDefault="004D0828" w:rsidP="004D0828">
      <w:pPr>
        <w:rPr>
          <w:b/>
        </w:rPr>
      </w:pPr>
    </w:p>
    <w:p w:rsidR="00121BAA" w:rsidRPr="00121BAA" w:rsidRDefault="00121BAA" w:rsidP="004D0828">
      <w:pPr>
        <w:rPr>
          <w:b/>
        </w:rPr>
      </w:pPr>
    </w:p>
    <w:p w:rsidR="004D0828" w:rsidRPr="00121BAA" w:rsidRDefault="004D0828" w:rsidP="00CF6DEB">
      <w:pPr>
        <w:numPr>
          <w:ilvl w:val="0"/>
          <w:numId w:val="8"/>
        </w:numPr>
        <w:pBdr>
          <w:top w:val="nil"/>
          <w:left w:val="nil"/>
          <w:bottom w:val="nil"/>
          <w:right w:val="nil"/>
          <w:between w:val="nil"/>
        </w:pBdr>
        <w:spacing w:line="360" w:lineRule="auto"/>
        <w:ind w:left="0" w:right="-787" w:firstLine="0"/>
        <w:jc w:val="both"/>
        <w:rPr>
          <w:color w:val="000000"/>
        </w:rPr>
      </w:pPr>
      <w:r w:rsidRPr="00121BAA">
        <w:rPr>
          <w:rFonts w:ascii="Palatino Linotype" w:eastAsia="Palatino Linotype" w:hAnsi="Palatino Linotype" w:cs="Palatino Linotype"/>
          <w:color w:val="000000"/>
        </w:rPr>
        <w:t xml:space="preserve">Imperativos legales que establecen el procedimiento que debe seguir el Sujeto Obligado para que pueda tomarse como válida su orientación sobre la forma en que puede </w:t>
      </w:r>
      <w:r w:rsidRPr="00121BAA">
        <w:rPr>
          <w:rFonts w:ascii="Palatino Linotype" w:eastAsia="MS Mincho" w:hAnsi="Palatino Linotype" w:cs="Arial"/>
        </w:rPr>
        <w:lastRenderedPageBreak/>
        <w:t>consultar</w:t>
      </w:r>
      <w:r w:rsidRPr="00121BAA">
        <w:rPr>
          <w:rFonts w:ascii="Palatino Linotype" w:eastAsia="Palatino Linotype" w:hAnsi="Palatino Linotype" w:cs="Palatino Linotype"/>
          <w:color w:val="000000"/>
        </w:rPr>
        <w:t xml:space="preserve"> la información requerida, y que, en el caso en concreto, no acontece; ello porque 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4D0828" w:rsidRPr="00121BAA" w:rsidRDefault="004D0828" w:rsidP="004D0828">
      <w:pPr>
        <w:spacing w:line="360" w:lineRule="auto"/>
        <w:rPr>
          <w:b/>
        </w:rPr>
      </w:pPr>
    </w:p>
    <w:p w:rsidR="00BA3082" w:rsidRPr="00121BAA" w:rsidRDefault="004D0828" w:rsidP="00CF6DEB">
      <w:pPr>
        <w:numPr>
          <w:ilvl w:val="0"/>
          <w:numId w:val="8"/>
        </w:numPr>
        <w:pBdr>
          <w:top w:val="nil"/>
          <w:left w:val="nil"/>
          <w:bottom w:val="nil"/>
          <w:right w:val="nil"/>
          <w:between w:val="nil"/>
        </w:pBdr>
        <w:spacing w:line="360" w:lineRule="auto"/>
        <w:ind w:left="0" w:right="-787" w:firstLine="0"/>
        <w:jc w:val="both"/>
        <w:rPr>
          <w:color w:val="000000"/>
        </w:rPr>
      </w:pPr>
      <w:r w:rsidRPr="00121BAA">
        <w:rPr>
          <w:rFonts w:ascii="Palatino Linotype" w:eastAsia="Palatino Linotype" w:hAnsi="Palatino Linotype" w:cs="Palatino Linotype"/>
          <w:color w:val="000000"/>
        </w:rPr>
        <w:t xml:space="preserve">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w:t>
      </w:r>
      <w:r w:rsidRPr="00121BAA">
        <w:rPr>
          <w:rFonts w:ascii="Palatino Linotype" w:eastAsia="MS Mincho" w:hAnsi="Palatino Linotype" w:cs="Arial"/>
        </w:rPr>
        <w:t>facilidad</w:t>
      </w:r>
      <w:r w:rsidRPr="00121BAA">
        <w:rPr>
          <w:rFonts w:ascii="Palatino Linotype" w:eastAsia="Palatino Linotype" w:hAnsi="Palatino Linotype" w:cs="Palatino Linotype"/>
          <w:color w:val="000000"/>
        </w:rPr>
        <w:t xml:space="preserve"> para su consulta y que remitan a la fuente concreta donde obra la información.</w:t>
      </w:r>
    </w:p>
    <w:p w:rsidR="00EA08AC" w:rsidRPr="00121BAA" w:rsidRDefault="00EA08AC" w:rsidP="00B4691D">
      <w:pPr>
        <w:rPr>
          <w:rFonts w:ascii="Palatino Linotype" w:eastAsia="Palatino Linotype" w:hAnsi="Palatino Linotype" w:cs="Palatino Linotype"/>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 xml:space="preserve">Por lo tanto, en virtud de  los argumentos expuestos con anterioridad así como del análisis </w:t>
      </w:r>
      <w:r w:rsidRPr="00121BAA">
        <w:rPr>
          <w:rFonts w:ascii="Palatino Linotype" w:eastAsia="Palatino Linotype" w:hAnsi="Palatino Linotype" w:cs="Palatino Linotype"/>
          <w:color w:val="000000"/>
        </w:rPr>
        <w:t>realizado</w:t>
      </w:r>
      <w:r w:rsidRPr="00121BAA">
        <w:rPr>
          <w:rFonts w:ascii="Palatino Linotype" w:eastAsia="Palatino Linotype" w:hAnsi="Palatino Linotype" w:cs="Palatino Linotype"/>
        </w:rPr>
        <w:t xml:space="preserve"> a las constancias que obran en el expediente electrónico, toda vez el </w:t>
      </w:r>
      <w:r w:rsidRPr="00121BAA">
        <w:rPr>
          <w:rFonts w:ascii="Palatino Linotype" w:eastAsia="Palatino Linotype" w:hAnsi="Palatino Linotype" w:cs="Palatino Linotype"/>
          <w:b/>
        </w:rPr>
        <w:t xml:space="preserve">SUJETO OBLIGADO </w:t>
      </w:r>
      <w:r w:rsidRPr="00121BAA">
        <w:rPr>
          <w:rFonts w:ascii="Palatino Linotype" w:eastAsia="Palatino Linotype" w:hAnsi="Palatino Linotype" w:cs="Palatino Linotype"/>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EA08AC" w:rsidRPr="00121BAA" w:rsidRDefault="00EA08AC" w:rsidP="00EA08AC">
      <w:pPr>
        <w:pBdr>
          <w:top w:val="nil"/>
          <w:left w:val="nil"/>
          <w:bottom w:val="nil"/>
          <w:right w:val="nil"/>
          <w:between w:val="nil"/>
        </w:pBdr>
        <w:ind w:left="1134" w:right="900"/>
        <w:rPr>
          <w:rFonts w:ascii="Palatino Linotype" w:eastAsia="Palatino Linotype" w:hAnsi="Palatino Linotype" w:cs="Palatino Linotype"/>
          <w:color w:val="000000"/>
        </w:rPr>
      </w:pPr>
    </w:p>
    <w:p w:rsidR="00EA08AC" w:rsidRPr="00121BAA" w:rsidRDefault="00EA08AC" w:rsidP="00EA08AC">
      <w:pPr>
        <w:pBdr>
          <w:top w:val="nil"/>
          <w:left w:val="nil"/>
          <w:bottom w:val="nil"/>
          <w:right w:val="nil"/>
          <w:between w:val="nil"/>
        </w:pBdr>
        <w:tabs>
          <w:tab w:val="left" w:pos="7938"/>
        </w:tabs>
        <w:ind w:left="1134" w:right="900"/>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b/>
          <w:i/>
          <w:color w:val="000000"/>
        </w:rPr>
        <w:t>Artículo 192.</w:t>
      </w:r>
      <w:r w:rsidRPr="00121BAA">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EA08AC" w:rsidRPr="00121BAA" w:rsidRDefault="00EA08AC" w:rsidP="00EA08AC">
      <w:pPr>
        <w:pBdr>
          <w:top w:val="nil"/>
          <w:left w:val="nil"/>
          <w:bottom w:val="nil"/>
          <w:right w:val="nil"/>
          <w:between w:val="nil"/>
        </w:pBdr>
        <w:tabs>
          <w:tab w:val="left" w:pos="7938"/>
        </w:tabs>
        <w:ind w:left="1134" w:right="900"/>
        <w:jc w:val="both"/>
        <w:rPr>
          <w:rFonts w:ascii="Palatino Linotype" w:eastAsia="Palatino Linotype" w:hAnsi="Palatino Linotype" w:cs="Palatino Linotype"/>
          <w:i/>
          <w:color w:val="000000"/>
        </w:rPr>
      </w:pPr>
    </w:p>
    <w:p w:rsidR="00EA08AC" w:rsidRPr="00121BAA" w:rsidRDefault="00EA08AC" w:rsidP="00EA08AC">
      <w:pPr>
        <w:pBdr>
          <w:top w:val="nil"/>
          <w:left w:val="nil"/>
          <w:bottom w:val="nil"/>
          <w:right w:val="nil"/>
          <w:between w:val="nil"/>
        </w:pBdr>
        <w:tabs>
          <w:tab w:val="left" w:pos="7938"/>
        </w:tabs>
        <w:spacing w:after="120"/>
        <w:ind w:left="1134" w:right="900"/>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b/>
          <w:i/>
          <w:color w:val="000000"/>
        </w:rPr>
        <w:lastRenderedPageBreak/>
        <w:t xml:space="preserve">III. </w:t>
      </w:r>
      <w:r w:rsidRPr="00121BAA">
        <w:rPr>
          <w:rFonts w:ascii="Palatino Linotype" w:eastAsia="Palatino Linotype" w:hAnsi="Palatino Linotype" w:cs="Palatino Linotype"/>
          <w:i/>
          <w:color w:val="000000"/>
        </w:rPr>
        <w:t xml:space="preserve">El sujeto obligado responsable del acto lo </w:t>
      </w:r>
      <w:r w:rsidRPr="00121BAA">
        <w:rPr>
          <w:rFonts w:ascii="Palatino Linotype" w:eastAsia="Palatino Linotype" w:hAnsi="Palatino Linotype" w:cs="Palatino Linotype"/>
          <w:b/>
          <w:i/>
          <w:color w:val="000000"/>
        </w:rPr>
        <w:t>modifique</w:t>
      </w:r>
      <w:r w:rsidRPr="00121BAA">
        <w:rPr>
          <w:rFonts w:ascii="Palatino Linotype" w:eastAsia="Palatino Linotype" w:hAnsi="Palatino Linotype" w:cs="Palatino Linotype"/>
          <w:i/>
          <w:color w:val="000000"/>
        </w:rPr>
        <w:t xml:space="preserve"> o </w:t>
      </w:r>
      <w:r w:rsidRPr="00121BAA">
        <w:rPr>
          <w:rFonts w:ascii="Palatino Linotype" w:eastAsia="Palatino Linotype" w:hAnsi="Palatino Linotype" w:cs="Palatino Linotype"/>
          <w:b/>
          <w:i/>
          <w:color w:val="000000"/>
        </w:rPr>
        <w:t>revoque</w:t>
      </w:r>
      <w:r w:rsidRPr="00121BAA">
        <w:rPr>
          <w:rFonts w:ascii="Palatino Linotype" w:eastAsia="Palatino Linotype" w:hAnsi="Palatino Linotype" w:cs="Palatino Linotype"/>
          <w:i/>
          <w:color w:val="000000"/>
        </w:rPr>
        <w:t xml:space="preserve"> de tal manera que el recurso de revisión quede sin materia; “</w:t>
      </w:r>
    </w:p>
    <w:p w:rsidR="00EA08AC" w:rsidRPr="00121BAA" w:rsidRDefault="00EA08AC" w:rsidP="00EA08AC">
      <w:pPr>
        <w:pBdr>
          <w:top w:val="nil"/>
          <w:left w:val="nil"/>
          <w:bottom w:val="nil"/>
          <w:right w:val="nil"/>
          <w:between w:val="nil"/>
        </w:pBdr>
        <w:tabs>
          <w:tab w:val="left" w:pos="7938"/>
        </w:tabs>
        <w:spacing w:before="120" w:after="120"/>
        <w:ind w:right="902"/>
        <w:jc w:val="both"/>
        <w:rPr>
          <w:rFonts w:ascii="Palatino Linotype" w:eastAsia="Palatino Linotype" w:hAnsi="Palatino Linotype" w:cs="Palatino Linotype"/>
          <w:i/>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 xml:space="preserve">Siendo el </w:t>
      </w:r>
      <w:r w:rsidRPr="00121BAA">
        <w:rPr>
          <w:rFonts w:ascii="Palatino Linotype" w:eastAsia="Palatino Linotype" w:hAnsi="Palatino Linotype" w:cs="Palatino Linotype"/>
          <w:i/>
        </w:rPr>
        <w:t>sobreseimiento</w:t>
      </w:r>
      <w:r w:rsidRPr="00121BAA">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EA08AC" w:rsidRPr="00121BAA" w:rsidRDefault="00EA08AC" w:rsidP="00EA08AC">
      <w:pPr>
        <w:pBdr>
          <w:top w:val="nil"/>
          <w:left w:val="nil"/>
          <w:bottom w:val="nil"/>
          <w:right w:val="nil"/>
          <w:between w:val="nil"/>
        </w:pBdr>
        <w:ind w:left="1134" w:right="902"/>
        <w:jc w:val="both"/>
        <w:rPr>
          <w:rFonts w:ascii="Palatino Linotype" w:eastAsia="Palatino Linotype" w:hAnsi="Palatino Linotype" w:cs="Palatino Linotype"/>
          <w:b/>
          <w:i/>
          <w:color w:val="000000"/>
        </w:rPr>
      </w:pPr>
      <w:r w:rsidRPr="00121BAA">
        <w:rPr>
          <w:rFonts w:ascii="Palatino Linotype" w:eastAsia="Palatino Linotype" w:hAnsi="Palatino Linotype" w:cs="Palatino Linotype"/>
          <w:i/>
          <w:color w:val="000000"/>
        </w:rPr>
        <w:t>“</w:t>
      </w:r>
      <w:r w:rsidRPr="00121BAA">
        <w:rPr>
          <w:rFonts w:ascii="Palatino Linotype" w:eastAsia="Palatino Linotype" w:hAnsi="Palatino Linotype" w:cs="Palatino Linotype"/>
          <w:b/>
          <w:i/>
          <w:color w:val="000000"/>
        </w:rPr>
        <w:t>SOBRESEIMIENTO, NO PERMITE ENTRAR AL ESTUDIO DE LAS CUESTIONES DE FONDO</w:t>
      </w:r>
    </w:p>
    <w:p w:rsidR="00EA08AC" w:rsidRPr="00121BAA" w:rsidRDefault="00EA08AC" w:rsidP="00EA08AC">
      <w:pPr>
        <w:pBdr>
          <w:top w:val="nil"/>
          <w:left w:val="nil"/>
          <w:bottom w:val="nil"/>
          <w:right w:val="nil"/>
          <w:between w:val="nil"/>
        </w:pBdr>
        <w:ind w:left="1134" w:right="902"/>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i/>
          <w:color w:val="000000"/>
        </w:rPr>
        <w:t>Localización: 213609. II.2o.183 K. Tribunales Colegiados de Circuito. Octava Época. Semanario Judicial de la Federación. Tomo XIII, Febrero de 1994, Pág. 420</w:t>
      </w:r>
    </w:p>
    <w:p w:rsidR="00EA08AC" w:rsidRPr="00121BAA" w:rsidRDefault="00EA08AC" w:rsidP="00EA08AC">
      <w:pPr>
        <w:pBdr>
          <w:top w:val="nil"/>
          <w:left w:val="nil"/>
          <w:bottom w:val="nil"/>
          <w:right w:val="nil"/>
          <w:between w:val="nil"/>
        </w:pBdr>
        <w:ind w:left="1134" w:right="902"/>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i/>
          <w:color w:val="000000"/>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EA08AC" w:rsidRPr="00121BAA" w:rsidRDefault="00EA08AC" w:rsidP="00EA08AC">
      <w:pPr>
        <w:pBdr>
          <w:top w:val="nil"/>
          <w:left w:val="nil"/>
          <w:bottom w:val="nil"/>
          <w:right w:val="nil"/>
          <w:between w:val="nil"/>
        </w:pBdr>
        <w:spacing w:after="120"/>
        <w:ind w:left="360" w:right="902"/>
        <w:jc w:val="both"/>
        <w:rPr>
          <w:rFonts w:ascii="Palatino Linotype" w:eastAsia="Palatino Linotype" w:hAnsi="Palatino Linotype" w:cs="Palatino Linotype"/>
          <w:i/>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EA08AC" w:rsidRPr="00121BAA" w:rsidRDefault="00EA08AC" w:rsidP="00EA08AC">
      <w:pPr>
        <w:pBdr>
          <w:top w:val="nil"/>
          <w:left w:val="nil"/>
          <w:bottom w:val="nil"/>
          <w:right w:val="nil"/>
          <w:between w:val="nil"/>
        </w:pBdr>
        <w:spacing w:before="120"/>
        <w:ind w:left="1134" w:right="902"/>
        <w:jc w:val="both"/>
        <w:rPr>
          <w:rFonts w:ascii="Palatino Linotype" w:eastAsia="Palatino Linotype" w:hAnsi="Palatino Linotype" w:cs="Palatino Linotype"/>
          <w:b/>
          <w:i/>
          <w:color w:val="000000"/>
        </w:rPr>
      </w:pPr>
      <w:r w:rsidRPr="00121BAA">
        <w:rPr>
          <w:rFonts w:ascii="Palatino Linotype" w:eastAsia="Palatino Linotype" w:hAnsi="Palatino Linotype" w:cs="Palatino Linotype"/>
          <w:b/>
          <w:i/>
          <w:color w:val="000000"/>
        </w:rPr>
        <w:t>“DESECHAMIENTO O SOBRESEIMIENTO EN EL JUICIO DE AMPARO. NO IMPLICA DENEGACIÓN DE JUSTICIA NI GENERA INSEGURIDAD JURÍDICA”</w:t>
      </w:r>
    </w:p>
    <w:p w:rsidR="00EA08AC" w:rsidRPr="00121BAA" w:rsidRDefault="00EA08AC" w:rsidP="00EA08AC">
      <w:pPr>
        <w:pBdr>
          <w:top w:val="nil"/>
          <w:left w:val="nil"/>
          <w:bottom w:val="nil"/>
          <w:right w:val="nil"/>
          <w:between w:val="nil"/>
        </w:pBdr>
        <w:ind w:left="1134" w:right="902"/>
        <w:jc w:val="both"/>
        <w:rPr>
          <w:rFonts w:ascii="Palatino Linotype" w:eastAsia="Palatino Linotype" w:hAnsi="Palatino Linotype" w:cs="Palatino Linotype"/>
          <w:i/>
          <w:color w:val="000000"/>
        </w:rPr>
      </w:pPr>
      <w:r w:rsidRPr="00121BAA">
        <w:rPr>
          <w:rFonts w:ascii="Palatino Linotype" w:eastAsia="Palatino Linotype" w:hAnsi="Palatino Linotype" w:cs="Palatino Linotype"/>
          <w:i/>
          <w:color w:val="000000"/>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w:t>
      </w:r>
      <w:r w:rsidRPr="00121BAA">
        <w:rPr>
          <w:rFonts w:ascii="Palatino Linotype" w:eastAsia="Palatino Linotype" w:hAnsi="Palatino Linotype" w:cs="Palatino Linotype"/>
          <w:i/>
          <w:color w:val="000000"/>
        </w:rPr>
        <w:lastRenderedPageBreak/>
        <w:t>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121BAA">
        <w:rPr>
          <w:rFonts w:ascii="Palatino Linotype" w:eastAsia="Palatino Linotype" w:hAnsi="Palatino Linotype" w:cs="Palatino Linotype"/>
          <w:color w:val="000000"/>
        </w:rPr>
        <w:tab/>
      </w:r>
    </w:p>
    <w:p w:rsidR="00EA08AC" w:rsidRPr="00121BAA" w:rsidRDefault="00EA08AC" w:rsidP="00EA08AC">
      <w:pPr>
        <w:spacing w:line="360" w:lineRule="auto"/>
        <w:jc w:val="both"/>
        <w:rPr>
          <w:rFonts w:ascii="Palatino Linotype" w:eastAsia="Palatino Linotype" w:hAnsi="Palatino Linotype" w:cs="Palatino Linotype"/>
        </w:rPr>
      </w:pPr>
      <w:bookmarkStart w:id="8" w:name="_heading=h.17dp8vu" w:colFirst="0" w:colLast="0"/>
      <w:bookmarkEnd w:id="8"/>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Sobresee el recurso de revisión </w:t>
      </w:r>
      <w:r w:rsidR="00B4691D" w:rsidRPr="00121BAA">
        <w:rPr>
          <w:rFonts w:ascii="Palatino Linotype" w:eastAsia="Palatino Linotype" w:hAnsi="Palatino Linotype" w:cs="Palatino Linotype"/>
          <w:b/>
        </w:rPr>
        <w:t>12138</w:t>
      </w:r>
      <w:r w:rsidRPr="00121BAA">
        <w:rPr>
          <w:rFonts w:ascii="Palatino Linotype" w:eastAsia="Palatino Linotype" w:hAnsi="Palatino Linotype" w:cs="Palatino Linotype"/>
          <w:b/>
        </w:rPr>
        <w:t>/INFOEM/IP/RR/2025</w:t>
      </w:r>
      <w:r w:rsidRPr="00121BAA">
        <w:rPr>
          <w:rFonts w:ascii="Palatino Linotype" w:eastAsia="Palatino Linotype" w:hAnsi="Palatino Linotype" w:cs="Palatino Linotype"/>
        </w:rPr>
        <w:t xml:space="preserve">, que ha sido materia del </w:t>
      </w:r>
      <w:r w:rsidRPr="00121BAA">
        <w:rPr>
          <w:rFonts w:ascii="Palatino Linotype" w:eastAsia="Palatino Linotype" w:hAnsi="Palatino Linotype" w:cs="Palatino Linotype"/>
          <w:color w:val="000000"/>
        </w:rPr>
        <w:t>presente</w:t>
      </w:r>
      <w:r w:rsidRPr="00121BAA">
        <w:rPr>
          <w:rFonts w:ascii="Palatino Linotype" w:eastAsia="Palatino Linotype" w:hAnsi="Palatino Linotype" w:cs="Palatino Linotype"/>
        </w:rPr>
        <w:t xml:space="preserve"> fallo.</w:t>
      </w:r>
    </w:p>
    <w:p w:rsidR="00EA08AC" w:rsidRPr="00121BAA" w:rsidRDefault="00EA08AC" w:rsidP="00EA08AC">
      <w:pPr>
        <w:pBdr>
          <w:top w:val="nil"/>
          <w:left w:val="nil"/>
          <w:bottom w:val="nil"/>
          <w:right w:val="nil"/>
          <w:between w:val="nil"/>
        </w:pBdr>
        <w:ind w:left="720"/>
        <w:rPr>
          <w:rFonts w:ascii="Palatino Linotype" w:eastAsia="Palatino Linotype" w:hAnsi="Palatino Linotype" w:cs="Palatino Linotype"/>
          <w:color w:val="000000"/>
        </w:rPr>
      </w:pPr>
    </w:p>
    <w:p w:rsidR="00EA08AC" w:rsidRPr="00121BAA" w:rsidRDefault="00EA08AC" w:rsidP="00EA08AC">
      <w:pPr>
        <w:numPr>
          <w:ilvl w:val="0"/>
          <w:numId w:val="8"/>
        </w:numPr>
        <w:pBdr>
          <w:top w:val="nil"/>
          <w:left w:val="nil"/>
          <w:bottom w:val="nil"/>
          <w:right w:val="nil"/>
          <w:between w:val="nil"/>
        </w:pBdr>
        <w:spacing w:line="360" w:lineRule="auto"/>
        <w:ind w:left="0" w:right="-787" w:firstLine="0"/>
        <w:jc w:val="both"/>
        <w:rPr>
          <w:rFonts w:ascii="Palatino Linotype" w:hAnsi="Palatino Linotype"/>
        </w:rPr>
      </w:pPr>
      <w:r w:rsidRPr="00121BAA">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w:t>
      </w:r>
      <w:r w:rsidRPr="00121BAA">
        <w:rPr>
          <w:rFonts w:ascii="Palatino Linotype" w:eastAsia="Palatino Linotype" w:hAnsi="Palatino Linotype" w:cs="Palatino Linotype"/>
          <w:color w:val="000000"/>
        </w:rPr>
        <w:t>fracción</w:t>
      </w:r>
      <w:r w:rsidRPr="00121BAA">
        <w:rPr>
          <w:rFonts w:ascii="Palatino Linotype" w:eastAsia="Palatino Linotype" w:hAnsi="Palatino Linotype" w:cs="Palatino Linotype"/>
        </w:rPr>
        <w:t xml:space="preserve"> II; 29, 36 fracciones I y II; 176, 178, 181, 185 y 186 fracción II de la Ley de Transparencia y Acceso a la Información Pública del Estado de México y Municipios, este Pleno:</w:t>
      </w:r>
    </w:p>
    <w:p w:rsidR="00EA08AC" w:rsidRPr="00121BAA" w:rsidRDefault="00EA08AC" w:rsidP="00EA08AC">
      <w:pPr>
        <w:pBdr>
          <w:top w:val="nil"/>
          <w:left w:val="nil"/>
          <w:bottom w:val="nil"/>
          <w:right w:val="nil"/>
          <w:between w:val="nil"/>
        </w:pBdr>
        <w:ind w:left="720"/>
        <w:rPr>
          <w:rFonts w:ascii="Palatino Linotype" w:eastAsia="Palatino Linotype" w:hAnsi="Palatino Linotype" w:cs="Palatino Linotype"/>
          <w:color w:val="000000"/>
        </w:rPr>
      </w:pPr>
    </w:p>
    <w:p w:rsidR="00EA08AC" w:rsidRPr="00121BAA" w:rsidRDefault="00EA08AC" w:rsidP="00EA08AC">
      <w:pPr>
        <w:keepNext/>
        <w:keepLines/>
        <w:spacing w:line="360" w:lineRule="auto"/>
        <w:jc w:val="center"/>
        <w:rPr>
          <w:rFonts w:ascii="Palatino Linotype" w:eastAsia="Palatino Linotype" w:hAnsi="Palatino Linotype" w:cs="Palatino Linotype"/>
          <w:b/>
          <w:color w:val="000000"/>
        </w:rPr>
      </w:pPr>
      <w:bookmarkStart w:id="9" w:name="_heading=h.3rdcrjn" w:colFirst="0" w:colLast="0"/>
      <w:bookmarkEnd w:id="9"/>
      <w:r w:rsidRPr="00121BAA">
        <w:rPr>
          <w:rFonts w:ascii="Palatino Linotype" w:eastAsia="Palatino Linotype" w:hAnsi="Palatino Linotype" w:cs="Palatino Linotype"/>
          <w:b/>
          <w:color w:val="000000"/>
        </w:rPr>
        <w:t>R E S O L U T I V O S</w:t>
      </w:r>
    </w:p>
    <w:p w:rsidR="00EA08AC" w:rsidRPr="00121BAA" w:rsidRDefault="00EA08AC" w:rsidP="00EA08AC">
      <w:pPr>
        <w:rPr>
          <w:rFonts w:ascii="Palatino Linotype" w:eastAsia="Palatino Linotype" w:hAnsi="Palatino Linotype" w:cs="Palatino Linotype"/>
          <w:color w:val="000000"/>
        </w:rPr>
      </w:pPr>
    </w:p>
    <w:p w:rsidR="00EA08AC" w:rsidRPr="00121BAA" w:rsidRDefault="00EA08AC" w:rsidP="00EA08A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121BAA">
        <w:rPr>
          <w:rFonts w:ascii="Palatino Linotype" w:eastAsia="Palatino Linotype" w:hAnsi="Palatino Linotype" w:cs="Palatino Linotype"/>
          <w:b/>
        </w:rPr>
        <w:t xml:space="preserve">PRIMERO. </w:t>
      </w:r>
      <w:r w:rsidRPr="00121BAA">
        <w:rPr>
          <w:rFonts w:ascii="Palatino Linotype" w:eastAsia="Palatino Linotype" w:hAnsi="Palatino Linotype" w:cs="Palatino Linotype"/>
        </w:rPr>
        <w:t xml:space="preserve">Se </w:t>
      </w:r>
      <w:r w:rsidRPr="00121BAA">
        <w:rPr>
          <w:rFonts w:ascii="Palatino Linotype" w:eastAsia="Palatino Linotype" w:hAnsi="Palatino Linotype" w:cs="Palatino Linotype"/>
          <w:b/>
        </w:rPr>
        <w:t>SOBRESEE</w:t>
      </w:r>
      <w:r w:rsidRPr="00121BAA">
        <w:rPr>
          <w:rFonts w:ascii="Palatino Linotype" w:eastAsia="Palatino Linotype" w:hAnsi="Palatino Linotype" w:cs="Palatino Linotype"/>
        </w:rPr>
        <w:t xml:space="preserve"> el recurso de revisión número </w:t>
      </w:r>
      <w:r w:rsidR="00B4691D" w:rsidRPr="00121BAA">
        <w:rPr>
          <w:rFonts w:ascii="Palatino Linotype" w:eastAsia="Palatino Linotype" w:hAnsi="Palatino Linotype" w:cs="Palatino Linotype"/>
          <w:b/>
        </w:rPr>
        <w:t>12138</w:t>
      </w:r>
      <w:r w:rsidRPr="00121BAA">
        <w:rPr>
          <w:rFonts w:ascii="Palatino Linotype" w:eastAsia="Palatino Linotype" w:hAnsi="Palatino Linotype" w:cs="Palatino Linotype"/>
          <w:b/>
        </w:rPr>
        <w:t>/INFOEM/IP/RR/2025,</w:t>
      </w:r>
      <w:r w:rsidRPr="00121BAA">
        <w:rPr>
          <w:rFonts w:ascii="Palatino Linotype" w:eastAsia="Palatino Linotype" w:hAnsi="Palatino Linotype" w:cs="Palatino Linotype"/>
        </w:rPr>
        <w:t xml:space="preserve"> porque al modificar la respuesta a través del informe </w:t>
      </w:r>
      <w:r w:rsidRPr="00121BAA">
        <w:rPr>
          <w:rFonts w:ascii="Palatino Linotype" w:eastAsia="Palatino Linotype" w:hAnsi="Palatino Linotype" w:cs="Palatino Linotype"/>
        </w:rPr>
        <w:lastRenderedPageBreak/>
        <w:t>justificado, el recurso de revisión quedó sin materia, conforme a la fracción III</w:t>
      </w:r>
      <w:r w:rsidR="003A0E99" w:rsidRPr="00121BAA">
        <w:rPr>
          <w:rFonts w:ascii="Palatino Linotype" w:eastAsia="Palatino Linotype" w:hAnsi="Palatino Linotype" w:cs="Palatino Linotype"/>
        </w:rPr>
        <w:t>,</w:t>
      </w:r>
      <w:r w:rsidRPr="00121BAA">
        <w:rPr>
          <w:rFonts w:ascii="Palatino Linotype" w:eastAsia="Palatino Linotype" w:hAnsi="Palatino Linotype" w:cs="Palatino Linotype"/>
        </w:rPr>
        <w:t xml:space="preserve"> del artículo 192</w:t>
      </w:r>
      <w:r w:rsidR="003A0E99" w:rsidRPr="00121BAA">
        <w:rPr>
          <w:rFonts w:ascii="Palatino Linotype" w:eastAsia="Palatino Linotype" w:hAnsi="Palatino Linotype" w:cs="Palatino Linotype"/>
        </w:rPr>
        <w:t>,</w:t>
      </w:r>
      <w:r w:rsidRPr="00121BAA">
        <w:rPr>
          <w:rFonts w:ascii="Palatino Linotype" w:eastAsia="Palatino Linotype" w:hAnsi="Palatino Linotype" w:cs="Palatino Linotype"/>
        </w:rPr>
        <w:t xml:space="preserve"> de la Ley de Transparencia y Acceso a la Información Pública del Estado de México y Municipios, en términos del Considerando </w:t>
      </w:r>
      <w:r w:rsidRPr="00121BAA">
        <w:rPr>
          <w:rFonts w:ascii="Palatino Linotype" w:eastAsia="Palatino Linotype" w:hAnsi="Palatino Linotype" w:cs="Palatino Linotype"/>
          <w:b/>
        </w:rPr>
        <w:t>TERCERO</w:t>
      </w:r>
      <w:r w:rsidRPr="00121BAA">
        <w:rPr>
          <w:rFonts w:ascii="Palatino Linotype" w:eastAsia="Palatino Linotype" w:hAnsi="Palatino Linotype" w:cs="Palatino Linotype"/>
        </w:rPr>
        <w:t xml:space="preserve"> de la presente resolución.</w:t>
      </w:r>
    </w:p>
    <w:p w:rsidR="00EA08AC" w:rsidRPr="00121BAA" w:rsidRDefault="00EA08AC" w:rsidP="00EA08A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121BAA">
        <w:rPr>
          <w:rFonts w:ascii="Palatino Linotype" w:eastAsia="Palatino Linotype" w:hAnsi="Palatino Linotype" w:cs="Palatino Linotype"/>
          <w:b/>
        </w:rPr>
        <w:t xml:space="preserve">SEGUNDO. Notifíquese, </w:t>
      </w:r>
      <w:r w:rsidRPr="00121BAA">
        <w:rPr>
          <w:rFonts w:ascii="Palatino Linotype" w:eastAsia="Palatino Linotype" w:hAnsi="Palatino Linotype" w:cs="Palatino Linotype"/>
        </w:rPr>
        <w:t>vía</w:t>
      </w:r>
      <w:r w:rsidRPr="00121BAA">
        <w:rPr>
          <w:rFonts w:ascii="Palatino Linotype" w:eastAsia="Palatino Linotype" w:hAnsi="Palatino Linotype" w:cs="Palatino Linotype"/>
          <w:b/>
        </w:rPr>
        <w:t xml:space="preserve"> SAIMEX,</w:t>
      </w:r>
      <w:r w:rsidRPr="00121BAA">
        <w:rPr>
          <w:rFonts w:ascii="Palatino Linotype" w:eastAsia="Palatino Linotype" w:hAnsi="Palatino Linotype" w:cs="Palatino Linotype"/>
        </w:rPr>
        <w:t xml:space="preserve"> al Responsable de la Unidad de Transparencia del </w:t>
      </w:r>
      <w:r w:rsidRPr="00121BAA">
        <w:rPr>
          <w:rFonts w:ascii="Palatino Linotype" w:eastAsia="Palatino Linotype" w:hAnsi="Palatino Linotype" w:cs="Palatino Linotype"/>
          <w:b/>
        </w:rPr>
        <w:t>Sujeto Obligado</w:t>
      </w:r>
      <w:r w:rsidRPr="00121BAA">
        <w:rPr>
          <w:rFonts w:ascii="Palatino Linotype" w:eastAsia="Palatino Linotype" w:hAnsi="Palatino Linotype" w:cs="Palatino Linotype"/>
        </w:rPr>
        <w:t xml:space="preserve"> la presente resolución, para su conocimiento.</w:t>
      </w:r>
    </w:p>
    <w:p w:rsidR="00EA08AC" w:rsidRPr="00121BAA" w:rsidRDefault="00EA08AC" w:rsidP="00EA08AC">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rPr>
      </w:pPr>
      <w:r w:rsidRPr="00121BAA">
        <w:rPr>
          <w:rFonts w:ascii="Palatino Linotype" w:eastAsia="Palatino Linotype" w:hAnsi="Palatino Linotype" w:cs="Palatino Linotype"/>
          <w:b/>
          <w:color w:val="000000"/>
        </w:rPr>
        <w:t>TERCERO</w:t>
      </w:r>
      <w:r w:rsidRPr="00121BAA">
        <w:rPr>
          <w:rFonts w:ascii="Palatino Linotype" w:eastAsia="Palatino Linotype" w:hAnsi="Palatino Linotype" w:cs="Palatino Linotype"/>
          <w:b/>
          <w:color w:val="222222"/>
        </w:rPr>
        <w:t xml:space="preserve">. Notifíquese </w:t>
      </w:r>
      <w:r w:rsidRPr="00121BAA">
        <w:rPr>
          <w:rFonts w:ascii="Palatino Linotype" w:eastAsia="Palatino Linotype" w:hAnsi="Palatino Linotype" w:cs="Palatino Linotype"/>
          <w:color w:val="222222"/>
        </w:rPr>
        <w:t>a</w:t>
      </w:r>
      <w:r w:rsidRPr="00121BAA">
        <w:rPr>
          <w:rFonts w:ascii="Palatino Linotype" w:eastAsia="Palatino Linotype" w:hAnsi="Palatino Linotype" w:cs="Palatino Linotype"/>
          <w:b/>
          <w:color w:val="222222"/>
        </w:rPr>
        <w:t xml:space="preserve"> </w:t>
      </w:r>
      <w:r w:rsidRPr="00121BAA">
        <w:rPr>
          <w:rFonts w:ascii="Palatino Linotype" w:eastAsia="Palatino Linotype" w:hAnsi="Palatino Linotype" w:cs="Palatino Linotype"/>
          <w:b/>
          <w:color w:val="000000"/>
        </w:rPr>
        <w:t>EL RECURRENTE</w:t>
      </w:r>
      <w:r w:rsidRPr="00121BAA">
        <w:rPr>
          <w:rFonts w:ascii="Palatino Linotype" w:eastAsia="Palatino Linotype" w:hAnsi="Palatino Linotype" w:cs="Palatino Linotype"/>
          <w:color w:val="222222"/>
        </w:rPr>
        <w:t xml:space="preserve"> la presente resolución, vía </w:t>
      </w:r>
      <w:r w:rsidR="003A0E99" w:rsidRPr="00121BAA">
        <w:rPr>
          <w:rFonts w:ascii="Palatino Linotype" w:eastAsia="Palatino Linotype" w:hAnsi="Palatino Linotype" w:cs="Palatino Linotype"/>
          <w:b/>
          <w:color w:val="222222"/>
        </w:rPr>
        <w:t>SAIMEX.</w:t>
      </w:r>
      <w:r w:rsidRPr="00121BAA">
        <w:rPr>
          <w:rFonts w:ascii="Palatino Linotype" w:eastAsia="Palatino Linotype" w:hAnsi="Palatino Linotype" w:cs="Palatino Linotype"/>
          <w:b/>
          <w:color w:val="222222"/>
        </w:rPr>
        <w:t xml:space="preserve"> </w:t>
      </w:r>
    </w:p>
    <w:p w:rsidR="00EA08AC" w:rsidRPr="00121BAA" w:rsidRDefault="00EA08AC" w:rsidP="00EA08A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121BAA">
        <w:rPr>
          <w:rFonts w:ascii="Palatino Linotype" w:eastAsia="Palatino Linotype" w:hAnsi="Palatino Linotype" w:cs="Palatino Linotype"/>
          <w:b/>
        </w:rPr>
        <w:t xml:space="preserve">CUARTO. </w:t>
      </w:r>
      <w:r w:rsidRPr="00121BAA">
        <w:rPr>
          <w:rFonts w:ascii="Palatino Linotype" w:eastAsia="Palatino Linotype" w:hAnsi="Palatino Linotype" w:cs="Palatino Linotype"/>
        </w:rPr>
        <w:t xml:space="preserve">Se hace del conocimiento de </w:t>
      </w:r>
      <w:r w:rsidRPr="00121BAA">
        <w:rPr>
          <w:rFonts w:ascii="Palatino Linotype" w:eastAsia="Palatino Linotype" w:hAnsi="Palatino Linotype" w:cs="Palatino Linotype"/>
          <w:b/>
        </w:rPr>
        <w:t>EL RECURRENTE</w:t>
      </w:r>
      <w:r w:rsidRPr="00121BAA">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3A0E99" w:rsidRPr="00121BAA" w:rsidRDefault="003A0E99" w:rsidP="003A0E99">
      <w:pPr>
        <w:spacing w:before="240" w:after="240" w:line="360" w:lineRule="auto"/>
        <w:ind w:firstLine="1"/>
        <w:jc w:val="both"/>
        <w:rPr>
          <w:rFonts w:ascii="Palatino Linotype" w:hAnsi="Palatino Linotype"/>
        </w:rPr>
      </w:pPr>
      <w:bookmarkStart w:id="10" w:name="_heading=h.x9yucfu72zyz" w:colFirst="0" w:colLast="0"/>
      <w:bookmarkStart w:id="11" w:name="_Hlk99014733"/>
      <w:bookmarkEnd w:id="10"/>
      <w:r w:rsidRPr="00121BAA">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VEINTIDÓS (22) DE ABRIL DE DOS MIL VEINTISÉIS, ANTE EL SECRETARIO TÉCNICO DEL PLENO </w:t>
      </w:r>
      <w:r w:rsidRPr="00121BAA">
        <w:rPr>
          <w:rFonts w:ascii="Palatino Linotype" w:hAnsi="Palatino Linotype" w:cs="Palatino Linotype"/>
          <w:color w:val="000000" w:themeColor="text1"/>
        </w:rPr>
        <w:t>ALEXIS TAPIA RAMÍREZ.</w:t>
      </w:r>
    </w:p>
    <w:bookmarkEnd w:id="11"/>
    <w:p w:rsidR="00EA08AC" w:rsidRPr="00121BAA" w:rsidRDefault="00EA08AC" w:rsidP="00EA08AC"/>
    <w:p w:rsidR="00EA08AC" w:rsidRPr="00121BAA" w:rsidRDefault="00EA08AC" w:rsidP="00EA08AC"/>
    <w:p w:rsidR="00DA0D24" w:rsidRDefault="00DA0D24"/>
    <w:p w:rsidR="00121BAA" w:rsidRDefault="00121BAA"/>
    <w:p w:rsidR="00121BAA" w:rsidRDefault="00121BAA"/>
    <w:p w:rsidR="00121BAA" w:rsidRDefault="00121BAA"/>
    <w:p w:rsidR="00121BAA" w:rsidRDefault="00121BAA"/>
    <w:p w:rsidR="00121BAA" w:rsidRDefault="00121BAA"/>
    <w:p w:rsidR="00121BAA" w:rsidRPr="00121BAA" w:rsidRDefault="00121BAA"/>
    <w:sectPr w:rsidR="00121BAA" w:rsidRPr="00121BAA">
      <w:headerReference w:type="even" r:id="rId17"/>
      <w:headerReference w:type="default" r:id="rId18"/>
      <w:footerReference w:type="default" r:id="rId19"/>
      <w:headerReference w:type="first" r:id="rId20"/>
      <w:footerReference w:type="first" r:id="rId21"/>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5B5" w:rsidRDefault="006955B5" w:rsidP="00EA08AC">
      <w:r>
        <w:separator/>
      </w:r>
    </w:p>
  </w:endnote>
  <w:endnote w:type="continuationSeparator" w:id="0">
    <w:p w:rsidR="006955B5" w:rsidRDefault="006955B5" w:rsidP="00EA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28" w:rsidRPr="00121BAA" w:rsidRDefault="004D082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21BAA">
      <w:rPr>
        <w:rFonts w:ascii="Palatino Linotype" w:eastAsia="Palatino Linotype" w:hAnsi="Palatino Linotype" w:cs="Palatino Linotype"/>
        <w:color w:val="000000"/>
        <w:sz w:val="22"/>
        <w:szCs w:val="20"/>
      </w:rPr>
      <w:t xml:space="preserve">Página </w:t>
    </w:r>
    <w:r w:rsidRPr="00121BAA">
      <w:rPr>
        <w:rFonts w:ascii="Palatino Linotype" w:eastAsia="Palatino Linotype" w:hAnsi="Palatino Linotype" w:cs="Palatino Linotype"/>
        <w:color w:val="000000"/>
        <w:sz w:val="22"/>
        <w:szCs w:val="20"/>
      </w:rPr>
      <w:fldChar w:fldCharType="begin"/>
    </w:r>
    <w:r w:rsidRPr="00121BAA">
      <w:rPr>
        <w:rFonts w:ascii="Palatino Linotype" w:eastAsia="Palatino Linotype" w:hAnsi="Palatino Linotype" w:cs="Palatino Linotype"/>
        <w:color w:val="000000"/>
        <w:sz w:val="22"/>
        <w:szCs w:val="20"/>
      </w:rPr>
      <w:instrText>PAGE</w:instrText>
    </w:r>
    <w:r w:rsidRPr="00121BAA">
      <w:rPr>
        <w:rFonts w:ascii="Palatino Linotype" w:eastAsia="Palatino Linotype" w:hAnsi="Palatino Linotype" w:cs="Palatino Linotype"/>
        <w:color w:val="000000"/>
        <w:sz w:val="22"/>
        <w:szCs w:val="20"/>
      </w:rPr>
      <w:fldChar w:fldCharType="separate"/>
    </w:r>
    <w:r w:rsidR="00893D65">
      <w:rPr>
        <w:rFonts w:ascii="Palatino Linotype" w:eastAsia="Palatino Linotype" w:hAnsi="Palatino Linotype" w:cs="Palatino Linotype"/>
        <w:noProof/>
        <w:color w:val="000000"/>
        <w:sz w:val="22"/>
        <w:szCs w:val="20"/>
      </w:rPr>
      <w:t>20</w:t>
    </w:r>
    <w:r w:rsidRPr="00121BAA">
      <w:rPr>
        <w:rFonts w:ascii="Palatino Linotype" w:eastAsia="Palatino Linotype" w:hAnsi="Palatino Linotype" w:cs="Palatino Linotype"/>
        <w:color w:val="000000"/>
        <w:sz w:val="22"/>
        <w:szCs w:val="20"/>
      </w:rPr>
      <w:fldChar w:fldCharType="end"/>
    </w:r>
    <w:r w:rsidRPr="00121BAA">
      <w:rPr>
        <w:rFonts w:ascii="Palatino Linotype" w:eastAsia="Palatino Linotype" w:hAnsi="Palatino Linotype" w:cs="Palatino Linotype"/>
        <w:color w:val="000000"/>
        <w:sz w:val="22"/>
        <w:szCs w:val="20"/>
      </w:rPr>
      <w:t xml:space="preserve"> de </w:t>
    </w:r>
    <w:r w:rsidRPr="00121BAA">
      <w:rPr>
        <w:rFonts w:ascii="Palatino Linotype" w:eastAsia="Palatino Linotype" w:hAnsi="Palatino Linotype" w:cs="Palatino Linotype"/>
        <w:color w:val="000000"/>
        <w:sz w:val="22"/>
        <w:szCs w:val="20"/>
      </w:rPr>
      <w:fldChar w:fldCharType="begin"/>
    </w:r>
    <w:r w:rsidRPr="00121BAA">
      <w:rPr>
        <w:rFonts w:ascii="Palatino Linotype" w:eastAsia="Palatino Linotype" w:hAnsi="Palatino Linotype" w:cs="Palatino Linotype"/>
        <w:color w:val="000000"/>
        <w:sz w:val="22"/>
        <w:szCs w:val="20"/>
      </w:rPr>
      <w:instrText>NUMPAGES</w:instrText>
    </w:r>
    <w:r w:rsidRPr="00121BAA">
      <w:rPr>
        <w:rFonts w:ascii="Palatino Linotype" w:eastAsia="Palatino Linotype" w:hAnsi="Palatino Linotype" w:cs="Palatino Linotype"/>
        <w:color w:val="000000"/>
        <w:sz w:val="22"/>
        <w:szCs w:val="20"/>
      </w:rPr>
      <w:fldChar w:fldCharType="separate"/>
    </w:r>
    <w:r w:rsidR="00893D65">
      <w:rPr>
        <w:rFonts w:ascii="Palatino Linotype" w:eastAsia="Palatino Linotype" w:hAnsi="Palatino Linotype" w:cs="Palatino Linotype"/>
        <w:noProof/>
        <w:color w:val="000000"/>
        <w:sz w:val="22"/>
        <w:szCs w:val="20"/>
      </w:rPr>
      <w:t>20</w:t>
    </w:r>
    <w:r w:rsidRPr="00121BAA">
      <w:rPr>
        <w:rFonts w:ascii="Palatino Linotype" w:eastAsia="Palatino Linotype" w:hAnsi="Palatino Linotype" w:cs="Palatino Linotype"/>
        <w:color w:val="000000"/>
        <w:sz w:val="22"/>
        <w:szCs w:val="20"/>
      </w:rPr>
      <w:fldChar w:fldCharType="end"/>
    </w:r>
  </w:p>
  <w:p w:rsidR="004D0828" w:rsidRDefault="004D082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28" w:rsidRPr="00121BAA" w:rsidRDefault="004D082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21BAA">
      <w:rPr>
        <w:rFonts w:ascii="Palatino Linotype" w:eastAsia="Palatino Linotype" w:hAnsi="Palatino Linotype" w:cs="Palatino Linotype"/>
        <w:color w:val="000000"/>
        <w:sz w:val="22"/>
        <w:szCs w:val="20"/>
      </w:rPr>
      <w:t xml:space="preserve">Página </w:t>
    </w:r>
    <w:r w:rsidRPr="00121BAA">
      <w:rPr>
        <w:rFonts w:ascii="Palatino Linotype" w:eastAsia="Palatino Linotype" w:hAnsi="Palatino Linotype" w:cs="Palatino Linotype"/>
        <w:color w:val="000000"/>
        <w:sz w:val="22"/>
        <w:szCs w:val="20"/>
      </w:rPr>
      <w:fldChar w:fldCharType="begin"/>
    </w:r>
    <w:r w:rsidRPr="00121BAA">
      <w:rPr>
        <w:rFonts w:ascii="Palatino Linotype" w:eastAsia="Palatino Linotype" w:hAnsi="Palatino Linotype" w:cs="Palatino Linotype"/>
        <w:color w:val="000000"/>
        <w:sz w:val="22"/>
        <w:szCs w:val="20"/>
      </w:rPr>
      <w:instrText>PAGE</w:instrText>
    </w:r>
    <w:r w:rsidRPr="00121BAA">
      <w:rPr>
        <w:rFonts w:ascii="Palatino Linotype" w:eastAsia="Palatino Linotype" w:hAnsi="Palatino Linotype" w:cs="Palatino Linotype"/>
        <w:color w:val="000000"/>
        <w:sz w:val="22"/>
        <w:szCs w:val="20"/>
      </w:rPr>
      <w:fldChar w:fldCharType="separate"/>
    </w:r>
    <w:r w:rsidR="00893D65">
      <w:rPr>
        <w:rFonts w:ascii="Palatino Linotype" w:eastAsia="Palatino Linotype" w:hAnsi="Palatino Linotype" w:cs="Palatino Linotype"/>
        <w:noProof/>
        <w:color w:val="000000"/>
        <w:sz w:val="22"/>
        <w:szCs w:val="20"/>
      </w:rPr>
      <w:t>1</w:t>
    </w:r>
    <w:r w:rsidRPr="00121BAA">
      <w:rPr>
        <w:rFonts w:ascii="Palatino Linotype" w:eastAsia="Palatino Linotype" w:hAnsi="Palatino Linotype" w:cs="Palatino Linotype"/>
        <w:color w:val="000000"/>
        <w:sz w:val="22"/>
        <w:szCs w:val="20"/>
      </w:rPr>
      <w:fldChar w:fldCharType="end"/>
    </w:r>
    <w:r w:rsidRPr="00121BAA">
      <w:rPr>
        <w:rFonts w:ascii="Palatino Linotype" w:eastAsia="Palatino Linotype" w:hAnsi="Palatino Linotype" w:cs="Palatino Linotype"/>
        <w:color w:val="000000"/>
        <w:sz w:val="22"/>
        <w:szCs w:val="20"/>
      </w:rPr>
      <w:t xml:space="preserve"> de </w:t>
    </w:r>
    <w:r w:rsidRPr="00121BAA">
      <w:rPr>
        <w:rFonts w:ascii="Palatino Linotype" w:eastAsia="Palatino Linotype" w:hAnsi="Palatino Linotype" w:cs="Palatino Linotype"/>
        <w:color w:val="000000"/>
        <w:sz w:val="22"/>
        <w:szCs w:val="20"/>
      </w:rPr>
      <w:fldChar w:fldCharType="begin"/>
    </w:r>
    <w:r w:rsidRPr="00121BAA">
      <w:rPr>
        <w:rFonts w:ascii="Palatino Linotype" w:eastAsia="Palatino Linotype" w:hAnsi="Palatino Linotype" w:cs="Palatino Linotype"/>
        <w:color w:val="000000"/>
        <w:sz w:val="22"/>
        <w:szCs w:val="20"/>
      </w:rPr>
      <w:instrText>NUMPAGES</w:instrText>
    </w:r>
    <w:r w:rsidRPr="00121BAA">
      <w:rPr>
        <w:rFonts w:ascii="Palatino Linotype" w:eastAsia="Palatino Linotype" w:hAnsi="Palatino Linotype" w:cs="Palatino Linotype"/>
        <w:color w:val="000000"/>
        <w:sz w:val="22"/>
        <w:szCs w:val="20"/>
      </w:rPr>
      <w:fldChar w:fldCharType="separate"/>
    </w:r>
    <w:r w:rsidR="00893D65">
      <w:rPr>
        <w:rFonts w:ascii="Palatino Linotype" w:eastAsia="Palatino Linotype" w:hAnsi="Palatino Linotype" w:cs="Palatino Linotype"/>
        <w:noProof/>
        <w:color w:val="000000"/>
        <w:sz w:val="22"/>
        <w:szCs w:val="20"/>
      </w:rPr>
      <w:t>20</w:t>
    </w:r>
    <w:r w:rsidRPr="00121BAA">
      <w:rPr>
        <w:rFonts w:ascii="Palatino Linotype" w:eastAsia="Palatino Linotype" w:hAnsi="Palatino Linotype" w:cs="Palatino Linotype"/>
        <w:color w:val="000000"/>
        <w:sz w:val="22"/>
        <w:szCs w:val="20"/>
      </w:rPr>
      <w:fldChar w:fldCharType="end"/>
    </w:r>
  </w:p>
  <w:p w:rsidR="004D0828" w:rsidRDefault="004D082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5B5" w:rsidRDefault="006955B5" w:rsidP="00EA08AC">
      <w:r>
        <w:separator/>
      </w:r>
    </w:p>
  </w:footnote>
  <w:footnote w:type="continuationSeparator" w:id="0">
    <w:p w:rsidR="006955B5" w:rsidRDefault="006955B5" w:rsidP="00EA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28" w:rsidRDefault="006955B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694" w:type="dxa"/>
      <w:tblLayout w:type="fixed"/>
      <w:tblLook w:val="0400" w:firstRow="0" w:lastRow="0" w:firstColumn="0" w:lastColumn="0" w:noHBand="0" w:noVBand="1"/>
    </w:tblPr>
    <w:tblGrid>
      <w:gridCol w:w="3036"/>
      <w:gridCol w:w="4193"/>
    </w:tblGrid>
    <w:tr w:rsidR="004D0828" w:rsidRPr="0027209D" w:rsidTr="00121BAA">
      <w:tc>
        <w:tcPr>
          <w:tcW w:w="3036" w:type="dxa"/>
          <w:vAlign w:val="center"/>
        </w:tcPr>
        <w:p w:rsidR="004D0828" w:rsidRPr="00121BAA" w:rsidRDefault="004D0828" w:rsidP="00EA08AC">
          <w:pPr>
            <w:rPr>
              <w:rFonts w:ascii="Palatino Linotype" w:eastAsia="Palatino Linotype" w:hAnsi="Palatino Linotype" w:cs="Palatino Linotype"/>
              <w:b/>
              <w:szCs w:val="20"/>
            </w:rPr>
          </w:pPr>
          <w:r w:rsidRPr="00121BAA">
            <w:rPr>
              <w:rFonts w:ascii="Palatino Linotype" w:eastAsia="Palatino Linotype" w:hAnsi="Palatino Linotype" w:cs="Palatino Linotype"/>
              <w:b/>
              <w:szCs w:val="20"/>
            </w:rPr>
            <w:t>Recurso de Revisión:</w:t>
          </w:r>
        </w:p>
      </w:tc>
      <w:tc>
        <w:tcPr>
          <w:tcW w:w="4193" w:type="dxa"/>
          <w:vAlign w:val="center"/>
        </w:tcPr>
        <w:p w:rsidR="004D0828" w:rsidRPr="00121BAA" w:rsidRDefault="004D0828" w:rsidP="00EA08AC">
          <w:pPr>
            <w:ind w:right="-1093"/>
            <w:jc w:val="both"/>
            <w:rPr>
              <w:rFonts w:ascii="Palatino Linotype" w:eastAsia="Palatino Linotype" w:hAnsi="Palatino Linotype" w:cs="Palatino Linotype"/>
              <w:szCs w:val="20"/>
            </w:rPr>
          </w:pPr>
          <w:r w:rsidRPr="00121BAA">
            <w:rPr>
              <w:rFonts w:ascii="Palatino Linotype" w:eastAsia="Palatino Linotype" w:hAnsi="Palatino Linotype" w:cs="Palatino Linotype"/>
              <w:szCs w:val="20"/>
            </w:rPr>
            <w:t xml:space="preserve">12138/INFOEM/IP/RR/2025 </w:t>
          </w:r>
        </w:p>
      </w:tc>
    </w:tr>
    <w:tr w:rsidR="004D0828" w:rsidRPr="0027209D" w:rsidTr="00121BAA">
      <w:trPr>
        <w:trHeight w:val="228"/>
      </w:trPr>
      <w:tc>
        <w:tcPr>
          <w:tcW w:w="3036" w:type="dxa"/>
          <w:vAlign w:val="center"/>
        </w:tcPr>
        <w:p w:rsidR="004D0828" w:rsidRPr="00121BAA" w:rsidRDefault="004D0828" w:rsidP="00EA08AC">
          <w:pPr>
            <w:rPr>
              <w:rFonts w:ascii="Palatino Linotype" w:eastAsia="Palatino Linotype" w:hAnsi="Palatino Linotype" w:cs="Palatino Linotype"/>
              <w:b/>
              <w:szCs w:val="20"/>
            </w:rPr>
          </w:pPr>
          <w:r w:rsidRPr="00121BAA">
            <w:rPr>
              <w:rFonts w:ascii="Palatino Linotype" w:eastAsia="Palatino Linotype" w:hAnsi="Palatino Linotype" w:cs="Palatino Linotype"/>
              <w:b/>
              <w:szCs w:val="20"/>
            </w:rPr>
            <w:t>Sujeto Obligado:</w:t>
          </w:r>
        </w:p>
      </w:tc>
      <w:tc>
        <w:tcPr>
          <w:tcW w:w="4193" w:type="dxa"/>
          <w:shd w:val="clear" w:color="auto" w:fill="auto"/>
          <w:vAlign w:val="center"/>
        </w:tcPr>
        <w:p w:rsidR="004D0828" w:rsidRPr="00121BAA" w:rsidRDefault="004D0828" w:rsidP="00EA08AC">
          <w:pPr>
            <w:ind w:right="-108"/>
            <w:rPr>
              <w:rFonts w:ascii="Palatino Linotype" w:eastAsia="Palatino Linotype" w:hAnsi="Palatino Linotype" w:cs="Palatino Linotype"/>
              <w:color w:val="000000"/>
              <w:szCs w:val="20"/>
            </w:rPr>
          </w:pPr>
          <w:r w:rsidRPr="00121BAA">
            <w:rPr>
              <w:rFonts w:ascii="Palatino Linotype" w:eastAsia="Palatino Linotype" w:hAnsi="Palatino Linotype" w:cs="Palatino Linotype"/>
              <w:b/>
              <w:bCs/>
              <w:color w:val="000000"/>
              <w:szCs w:val="20"/>
            </w:rPr>
            <w:t>Tecnológico de Estudios Superiores de Chalco</w:t>
          </w:r>
        </w:p>
      </w:tc>
    </w:tr>
    <w:tr w:rsidR="004D0828" w:rsidRPr="0027209D" w:rsidTr="00121BAA">
      <w:tc>
        <w:tcPr>
          <w:tcW w:w="3036" w:type="dxa"/>
          <w:vAlign w:val="center"/>
        </w:tcPr>
        <w:p w:rsidR="004D0828" w:rsidRPr="00121BAA" w:rsidRDefault="004D0828" w:rsidP="00EA08AC">
          <w:pPr>
            <w:rPr>
              <w:rFonts w:ascii="Palatino Linotype" w:eastAsia="Palatino Linotype" w:hAnsi="Palatino Linotype" w:cs="Palatino Linotype"/>
              <w:b/>
              <w:szCs w:val="20"/>
            </w:rPr>
          </w:pPr>
          <w:r w:rsidRPr="00121BAA">
            <w:rPr>
              <w:rFonts w:ascii="Palatino Linotype" w:eastAsia="Palatino Linotype" w:hAnsi="Palatino Linotype" w:cs="Palatino Linotype"/>
              <w:b/>
              <w:szCs w:val="20"/>
            </w:rPr>
            <w:t>Comisionada Ponente:</w:t>
          </w:r>
        </w:p>
      </w:tc>
      <w:tc>
        <w:tcPr>
          <w:tcW w:w="4193" w:type="dxa"/>
          <w:vAlign w:val="center"/>
        </w:tcPr>
        <w:p w:rsidR="004D0828" w:rsidRPr="00121BAA" w:rsidRDefault="004D0828" w:rsidP="00EA08AC">
          <w:pPr>
            <w:ind w:right="-1093"/>
            <w:jc w:val="both"/>
            <w:rPr>
              <w:rFonts w:ascii="Palatino Linotype" w:eastAsia="Palatino Linotype" w:hAnsi="Palatino Linotype" w:cs="Palatino Linotype"/>
              <w:szCs w:val="20"/>
            </w:rPr>
          </w:pPr>
          <w:r w:rsidRPr="00121BAA">
            <w:rPr>
              <w:rFonts w:ascii="Palatino Linotype" w:eastAsia="Palatino Linotype" w:hAnsi="Palatino Linotype" w:cs="Palatino Linotype"/>
              <w:szCs w:val="20"/>
            </w:rPr>
            <w:t>María del Rosario Mejía Ayala</w:t>
          </w:r>
        </w:p>
      </w:tc>
    </w:tr>
  </w:tbl>
  <w:p w:rsidR="004D0828" w:rsidRDefault="006955B5" w:rsidP="00121BAA">
    <w:pPr>
      <w:pBdr>
        <w:top w:val="nil"/>
        <w:left w:val="nil"/>
        <w:bottom w:val="nil"/>
        <w:right w:val="nil"/>
        <w:between w:val="nil"/>
      </w:pBdr>
      <w:tabs>
        <w:tab w:val="center" w:pos="4419"/>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0.75pt;margin-top:-125.05pt;width:609.4pt;height:793.75pt;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94" w:type="dxa"/>
      <w:tblLayout w:type="fixed"/>
      <w:tblLook w:val="0400" w:firstRow="0" w:lastRow="0" w:firstColumn="0" w:lastColumn="0" w:noHBand="0" w:noVBand="1"/>
    </w:tblPr>
    <w:tblGrid>
      <w:gridCol w:w="2977"/>
      <w:gridCol w:w="4394"/>
    </w:tblGrid>
    <w:tr w:rsidR="004D0828" w:rsidTr="00121BAA">
      <w:trPr>
        <w:trHeight w:val="227"/>
      </w:trPr>
      <w:tc>
        <w:tcPr>
          <w:tcW w:w="2977" w:type="dxa"/>
          <w:vAlign w:val="center"/>
        </w:tcPr>
        <w:p w:rsidR="004D0828" w:rsidRPr="00121BAA" w:rsidRDefault="004D0828" w:rsidP="00EA08AC">
          <w:pPr>
            <w:jc w:val="right"/>
            <w:rPr>
              <w:rFonts w:ascii="Palatino Linotype" w:eastAsia="Palatino Linotype" w:hAnsi="Palatino Linotype" w:cs="Palatino Linotype"/>
              <w:b/>
              <w:szCs w:val="22"/>
            </w:rPr>
          </w:pPr>
          <w:r w:rsidRPr="00121BAA">
            <w:rPr>
              <w:rFonts w:ascii="Palatino Linotype" w:eastAsia="Palatino Linotype" w:hAnsi="Palatino Linotype" w:cs="Palatino Linotype"/>
              <w:b/>
              <w:szCs w:val="22"/>
            </w:rPr>
            <w:t>Recurso de Revisión:</w:t>
          </w:r>
        </w:p>
      </w:tc>
      <w:tc>
        <w:tcPr>
          <w:tcW w:w="4394" w:type="dxa"/>
          <w:vAlign w:val="center"/>
        </w:tcPr>
        <w:p w:rsidR="004D0828" w:rsidRPr="00121BAA" w:rsidRDefault="004D0828" w:rsidP="00121BA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highlight w:val="green"/>
            </w:rPr>
          </w:pPr>
          <w:r w:rsidRPr="00121BAA">
            <w:rPr>
              <w:rFonts w:ascii="Palatino Linotype" w:eastAsia="Palatino Linotype" w:hAnsi="Palatino Linotype" w:cs="Palatino Linotype"/>
              <w:b/>
              <w:color w:val="000000"/>
              <w:szCs w:val="22"/>
            </w:rPr>
            <w:t>12138/INFOEM/IP/RR/2025</w:t>
          </w:r>
        </w:p>
      </w:tc>
    </w:tr>
    <w:tr w:rsidR="004D0828" w:rsidTr="00121BAA">
      <w:trPr>
        <w:trHeight w:val="242"/>
      </w:trPr>
      <w:tc>
        <w:tcPr>
          <w:tcW w:w="2977" w:type="dxa"/>
          <w:vAlign w:val="center"/>
        </w:tcPr>
        <w:p w:rsidR="004D0828" w:rsidRPr="00121BAA" w:rsidRDefault="004D0828" w:rsidP="00EA08AC">
          <w:pPr>
            <w:jc w:val="right"/>
            <w:rPr>
              <w:rFonts w:ascii="Palatino Linotype" w:eastAsia="Palatino Linotype" w:hAnsi="Palatino Linotype" w:cs="Palatino Linotype"/>
              <w:b/>
              <w:szCs w:val="22"/>
            </w:rPr>
          </w:pPr>
          <w:r w:rsidRPr="00121BAA">
            <w:rPr>
              <w:rFonts w:ascii="Palatino Linotype" w:eastAsia="Palatino Linotype" w:hAnsi="Palatino Linotype" w:cs="Palatino Linotype"/>
              <w:b/>
              <w:szCs w:val="22"/>
            </w:rPr>
            <w:t>Recurrente:</w:t>
          </w:r>
        </w:p>
      </w:tc>
      <w:tc>
        <w:tcPr>
          <w:tcW w:w="4394" w:type="dxa"/>
        </w:tcPr>
        <w:p w:rsidR="004D0828" w:rsidRPr="00121BAA" w:rsidRDefault="00893D65" w:rsidP="00121BAA">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szCs w:val="22"/>
              <w:highlight w:val="green"/>
            </w:rPr>
          </w:pPr>
          <w:r>
            <w:rPr>
              <w:rFonts w:ascii="Palatino Linotype" w:eastAsia="Palatino Linotype" w:hAnsi="Palatino Linotype" w:cs="Palatino Linotype"/>
              <w:b/>
              <w:bCs/>
              <w:szCs w:val="22"/>
            </w:rPr>
            <w:t>XXXX</w:t>
          </w:r>
        </w:p>
      </w:tc>
    </w:tr>
    <w:tr w:rsidR="004D0828" w:rsidTr="00121BAA">
      <w:trPr>
        <w:trHeight w:val="342"/>
      </w:trPr>
      <w:tc>
        <w:tcPr>
          <w:tcW w:w="2977" w:type="dxa"/>
          <w:vAlign w:val="center"/>
        </w:tcPr>
        <w:p w:rsidR="004D0828" w:rsidRPr="00121BAA" w:rsidRDefault="004D0828" w:rsidP="00EA08AC">
          <w:pPr>
            <w:jc w:val="right"/>
            <w:rPr>
              <w:rFonts w:ascii="Palatino Linotype" w:eastAsia="Palatino Linotype" w:hAnsi="Palatino Linotype" w:cs="Palatino Linotype"/>
              <w:b/>
              <w:szCs w:val="22"/>
            </w:rPr>
          </w:pPr>
          <w:r w:rsidRPr="00121BAA">
            <w:rPr>
              <w:rFonts w:ascii="Palatino Linotype" w:eastAsia="Palatino Linotype" w:hAnsi="Palatino Linotype" w:cs="Palatino Linotype"/>
              <w:b/>
              <w:szCs w:val="22"/>
            </w:rPr>
            <w:t>Sujeto Obligado:</w:t>
          </w:r>
        </w:p>
      </w:tc>
      <w:tc>
        <w:tcPr>
          <w:tcW w:w="4394" w:type="dxa"/>
          <w:vAlign w:val="center"/>
        </w:tcPr>
        <w:p w:rsidR="004D0828" w:rsidRPr="00121BAA" w:rsidRDefault="004D0828" w:rsidP="00121BA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highlight w:val="green"/>
            </w:rPr>
          </w:pPr>
          <w:r w:rsidRPr="00121BAA">
            <w:rPr>
              <w:rFonts w:ascii="Palatino Linotype" w:eastAsia="Palatino Linotype" w:hAnsi="Palatino Linotype" w:cs="Palatino Linotype"/>
              <w:b/>
              <w:bCs/>
              <w:color w:val="000000"/>
              <w:szCs w:val="22"/>
            </w:rPr>
            <w:t>Tecnológico de Estudios Superiores de Chalco</w:t>
          </w:r>
        </w:p>
      </w:tc>
    </w:tr>
    <w:tr w:rsidR="004D0828" w:rsidTr="00121BAA">
      <w:trPr>
        <w:trHeight w:val="342"/>
      </w:trPr>
      <w:tc>
        <w:tcPr>
          <w:tcW w:w="2977" w:type="dxa"/>
          <w:vAlign w:val="center"/>
        </w:tcPr>
        <w:p w:rsidR="004D0828" w:rsidRPr="00121BAA" w:rsidRDefault="004D0828" w:rsidP="00EA08AC">
          <w:pPr>
            <w:jc w:val="right"/>
            <w:rPr>
              <w:rFonts w:ascii="Palatino Linotype" w:eastAsia="Palatino Linotype" w:hAnsi="Palatino Linotype" w:cs="Palatino Linotype"/>
              <w:b/>
              <w:szCs w:val="22"/>
            </w:rPr>
          </w:pPr>
          <w:r w:rsidRPr="00121BAA">
            <w:rPr>
              <w:rFonts w:ascii="Palatino Linotype" w:eastAsia="Palatino Linotype" w:hAnsi="Palatino Linotype" w:cs="Palatino Linotype"/>
              <w:b/>
              <w:szCs w:val="22"/>
            </w:rPr>
            <w:t>Comisionada Ponente:</w:t>
          </w:r>
        </w:p>
      </w:tc>
      <w:tc>
        <w:tcPr>
          <w:tcW w:w="4394" w:type="dxa"/>
          <w:vAlign w:val="center"/>
        </w:tcPr>
        <w:p w:rsidR="004D0828" w:rsidRPr="00121BAA" w:rsidRDefault="004D0828" w:rsidP="00121BA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r w:rsidRPr="00121BAA">
            <w:rPr>
              <w:rFonts w:ascii="Palatino Linotype" w:eastAsia="Palatino Linotype" w:hAnsi="Palatino Linotype" w:cs="Palatino Linotype"/>
              <w:b/>
              <w:color w:val="000000"/>
              <w:szCs w:val="22"/>
            </w:rPr>
            <w:t>María del Rosario Mejía Ayala</w:t>
          </w:r>
        </w:p>
      </w:tc>
    </w:tr>
  </w:tbl>
  <w:p w:rsidR="004D0828" w:rsidRDefault="006955B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35EDE"/>
    <w:multiLevelType w:val="hybridMultilevel"/>
    <w:tmpl w:val="99CEF316"/>
    <w:lvl w:ilvl="0" w:tplc="993E724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10D33518"/>
    <w:multiLevelType w:val="hybridMultilevel"/>
    <w:tmpl w:val="7084D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047B3"/>
    <w:multiLevelType w:val="multilevel"/>
    <w:tmpl w:val="066490F2"/>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90003B1"/>
    <w:multiLevelType w:val="multilevel"/>
    <w:tmpl w:val="E224091A"/>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E5C1A96"/>
    <w:multiLevelType w:val="hybridMultilevel"/>
    <w:tmpl w:val="7084D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855A1F"/>
    <w:multiLevelType w:val="multilevel"/>
    <w:tmpl w:val="2D3CB2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1"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0"/>
  </w:num>
  <w:num w:numId="3">
    <w:abstractNumId w:val="8"/>
  </w:num>
  <w:num w:numId="4">
    <w:abstractNumId w:val="5"/>
  </w:num>
  <w:num w:numId="5">
    <w:abstractNumId w:val="1"/>
  </w:num>
  <w:num w:numId="6">
    <w:abstractNumId w:val="0"/>
  </w:num>
  <w:num w:numId="7">
    <w:abstractNumId w:val="9"/>
  </w:num>
  <w:num w:numId="8">
    <w:abstractNumId w:val="6"/>
  </w:num>
  <w:num w:numId="9">
    <w:abstractNumId w:val="11"/>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AC"/>
    <w:rsid w:val="000572D6"/>
    <w:rsid w:val="00093416"/>
    <w:rsid w:val="00121BAA"/>
    <w:rsid w:val="001B4C8E"/>
    <w:rsid w:val="001E4C53"/>
    <w:rsid w:val="002D2E5A"/>
    <w:rsid w:val="003A0E99"/>
    <w:rsid w:val="004837A9"/>
    <w:rsid w:val="004B2CBC"/>
    <w:rsid w:val="004D0828"/>
    <w:rsid w:val="005B499A"/>
    <w:rsid w:val="005F213B"/>
    <w:rsid w:val="006955B5"/>
    <w:rsid w:val="00743BFB"/>
    <w:rsid w:val="00751B75"/>
    <w:rsid w:val="00807E3A"/>
    <w:rsid w:val="0086782D"/>
    <w:rsid w:val="00893D65"/>
    <w:rsid w:val="00A270AB"/>
    <w:rsid w:val="00A908B6"/>
    <w:rsid w:val="00AE6760"/>
    <w:rsid w:val="00B4691D"/>
    <w:rsid w:val="00B80043"/>
    <w:rsid w:val="00B8580D"/>
    <w:rsid w:val="00B90298"/>
    <w:rsid w:val="00BA3082"/>
    <w:rsid w:val="00C76179"/>
    <w:rsid w:val="00CF6DEB"/>
    <w:rsid w:val="00D66747"/>
    <w:rsid w:val="00DA0D24"/>
    <w:rsid w:val="00EA08AC"/>
    <w:rsid w:val="00F533A4"/>
    <w:rsid w:val="00F55E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ADF277D-CC70-4F83-8C23-780C5031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8AC"/>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EA08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A08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08AC"/>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EA08AC"/>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08A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08AC"/>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EA08AC"/>
    <w:rPr>
      <w:color w:val="0563C1" w:themeColor="hyperlink"/>
      <w:u w:val="single"/>
    </w:rPr>
  </w:style>
  <w:style w:type="paragraph" w:styleId="Piedepgina">
    <w:name w:val="footer"/>
    <w:basedOn w:val="Normal"/>
    <w:link w:val="PiedepginaCar"/>
    <w:uiPriority w:val="99"/>
    <w:unhideWhenUsed/>
    <w:rsid w:val="00EA08AC"/>
    <w:pPr>
      <w:tabs>
        <w:tab w:val="center" w:pos="4419"/>
        <w:tab w:val="right" w:pos="8838"/>
      </w:tabs>
    </w:pPr>
  </w:style>
  <w:style w:type="character" w:customStyle="1" w:styleId="PiedepginaCar">
    <w:name w:val="Pie de página Car"/>
    <w:basedOn w:val="Fuentedeprrafopredeter"/>
    <w:link w:val="Piedepgina"/>
    <w:uiPriority w:val="99"/>
    <w:rsid w:val="00EA08AC"/>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mex.edomex.gob.mx/compramex/public/catalogosExternos/procedimientsoAdquisitivos.xht" TargetMode="External"/><Relationship Id="rId13" Type="http://schemas.openxmlformats.org/officeDocument/2006/relationships/hyperlink" Target="https://compramex.edomex.gob.mx/compramex/public/catalogosExternos/procedimientsoAdquisitivos.xh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ipomex.org.mx/ipomex/" TargetMode="External"/><Relationship Id="rId12" Type="http://schemas.openxmlformats.org/officeDocument/2006/relationships/hyperlink" Target="https://ipomex.org.mx/ipome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em.org.mx/es/content/informacion-publica" TargetMode="External"/><Relationship Id="rId5" Type="http://schemas.openxmlformats.org/officeDocument/2006/relationships/footnotes" Target="footnotes.xml"/><Relationship Id="rId15" Type="http://schemas.openxmlformats.org/officeDocument/2006/relationships/hyperlink" Target="https://ipomex.org.mx/ipomex/" TargetMode="External"/><Relationship Id="rId23" Type="http://schemas.openxmlformats.org/officeDocument/2006/relationships/theme" Target="theme/theme1.xml"/><Relationship Id="rId10" Type="http://schemas.openxmlformats.org/officeDocument/2006/relationships/hyperlink" Target="https://ipomex.org.mx/ipome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pramex.edomex.gob.mx/compramex/public/catalogosExternos/procedimientsoAdquisitivos.xhtml" TargetMode="External"/><Relationship Id="rId14" Type="http://schemas.openxmlformats.org/officeDocument/2006/relationships/hyperlink" Target="https://compramex.edomex.gob.mx/compramex/public/catalogosExternos/procedimientsoAdquisitivos.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4630</Words>
  <Characters>25469</Characters>
  <Application>Microsoft Office Word</Application>
  <DocSecurity>0</DocSecurity>
  <Lines>212</Lines>
  <Paragraphs>60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PRIMERO. De la competencia</vt:lpstr>
    </vt:vector>
  </TitlesOfParts>
  <Company>HP Inc.</Company>
  <LinksUpToDate>false</LinksUpToDate>
  <CharactersWithSpaces>30039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5</cp:revision>
  <dcterms:created xsi:type="dcterms:W3CDTF">2026-04-16T18:02:00Z</dcterms:created>
  <dcterms:modified xsi:type="dcterms:W3CDTF">2026-05-06T18:10:00Z</dcterms:modified>
</cp:coreProperties>
</file>