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D290E" w:rsidRPr="00EE5360" w:rsidRDefault="001901A9" w:rsidP="00EE5360">
      <w:pPr>
        <w:widowControl w:val="0"/>
        <w:pBdr>
          <w:top w:val="nil"/>
          <w:left w:val="nil"/>
          <w:bottom w:val="nil"/>
          <w:right w:val="nil"/>
          <w:between w:val="nil"/>
        </w:pBdr>
        <w:spacing w:line="276" w:lineRule="auto"/>
        <w:ind w:right="-709"/>
        <w:jc w:val="both"/>
        <w:rPr>
          <w:rFonts w:ascii="Palatino Linotype" w:eastAsia="Palatino Linotype" w:hAnsi="Palatino Linotype" w:cs="Palatino Linotype"/>
        </w:rPr>
      </w:pPr>
      <w:bookmarkStart w:id="0" w:name="_GoBack"/>
      <w:bookmarkEnd w:id="0"/>
      <w:r w:rsidRPr="00EE5360">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 fecha </w:t>
      </w:r>
      <w:r w:rsidRPr="00EE5360">
        <w:rPr>
          <w:rFonts w:ascii="Palatino Linotype" w:eastAsia="Palatino Linotype" w:hAnsi="Palatino Linotype" w:cs="Palatino Linotype"/>
          <w:b/>
          <w:bCs/>
        </w:rPr>
        <w:t>veintiuno</w:t>
      </w:r>
      <w:r w:rsidR="00EE5360">
        <w:rPr>
          <w:rFonts w:ascii="Palatino Linotype" w:eastAsia="Palatino Linotype" w:hAnsi="Palatino Linotype" w:cs="Palatino Linotype"/>
          <w:b/>
          <w:bCs/>
        </w:rPr>
        <w:t xml:space="preserve"> (21)</w:t>
      </w:r>
      <w:r w:rsidRPr="00EE5360">
        <w:rPr>
          <w:rFonts w:ascii="Palatino Linotype" w:eastAsia="Palatino Linotype" w:hAnsi="Palatino Linotype" w:cs="Palatino Linotype"/>
          <w:b/>
          <w:bCs/>
        </w:rPr>
        <w:t xml:space="preserve"> de enero de dos mil veintiséis</w:t>
      </w:r>
      <w:r w:rsidRPr="00EE5360">
        <w:rPr>
          <w:rFonts w:ascii="Palatino Linotype" w:eastAsia="Palatino Linotype" w:hAnsi="Palatino Linotype" w:cs="Palatino Linotype"/>
        </w:rPr>
        <w:t>.</w:t>
      </w:r>
    </w:p>
    <w:p w:rsidR="00BD290E" w:rsidRPr="00EE5360" w:rsidRDefault="00BD290E">
      <w:pPr>
        <w:tabs>
          <w:tab w:val="left" w:pos="3465"/>
        </w:tabs>
        <w:spacing w:line="360" w:lineRule="auto"/>
        <w:ind w:right="-787"/>
        <w:jc w:val="both"/>
        <w:rPr>
          <w:rFonts w:ascii="Palatino Linotype" w:eastAsia="Palatino Linotype" w:hAnsi="Palatino Linotype" w:cs="Palatino Linotype"/>
        </w:rPr>
      </w:pPr>
    </w:p>
    <w:p w:rsidR="00BD290E" w:rsidRPr="00EE5360" w:rsidRDefault="001901A9">
      <w:pPr>
        <w:spacing w:line="360" w:lineRule="auto"/>
        <w:ind w:right="-787"/>
        <w:jc w:val="both"/>
        <w:rPr>
          <w:rFonts w:ascii="Palatino Linotype" w:eastAsia="Palatino Linotype" w:hAnsi="Palatino Linotype" w:cs="Palatino Linotype"/>
        </w:rPr>
      </w:pPr>
      <w:r w:rsidRPr="00EE5360">
        <w:rPr>
          <w:rFonts w:ascii="Palatino Linotype" w:eastAsia="Palatino Linotype" w:hAnsi="Palatino Linotype" w:cs="Palatino Linotype"/>
          <w:b/>
          <w:bCs/>
        </w:rPr>
        <w:t>VISTO</w:t>
      </w:r>
      <w:r w:rsidRPr="00EE5360">
        <w:rPr>
          <w:rFonts w:ascii="Palatino Linotype" w:eastAsia="Palatino Linotype" w:hAnsi="Palatino Linotype" w:cs="Palatino Linotype"/>
        </w:rPr>
        <w:t xml:space="preserve"> el expediente electrónico formado con motivo del recurso de revisión </w:t>
      </w:r>
      <w:r w:rsidRPr="00EE5360">
        <w:rPr>
          <w:rFonts w:ascii="Palatino Linotype" w:eastAsia="Palatino Linotype" w:hAnsi="Palatino Linotype" w:cs="Palatino Linotype"/>
          <w:b/>
          <w:bCs/>
        </w:rPr>
        <w:t xml:space="preserve">07863/INFOEM/IP/RR/2025, </w:t>
      </w:r>
      <w:r w:rsidRPr="00EE5360">
        <w:rPr>
          <w:rFonts w:ascii="Palatino Linotype" w:eastAsia="Palatino Linotype" w:hAnsi="Palatino Linotype" w:cs="Palatino Linotype"/>
        </w:rPr>
        <w:t>promovido por</w:t>
      </w:r>
      <w:r w:rsidRPr="00EE5360">
        <w:rPr>
          <w:rFonts w:ascii="Palatino Linotype" w:eastAsia="Palatino Linotype" w:hAnsi="Palatino Linotype" w:cs="Palatino Linotype"/>
          <w:b/>
          <w:bCs/>
        </w:rPr>
        <w:t xml:space="preserve"> una persona que no proporciona datos de identificación,</w:t>
      </w:r>
      <w:r w:rsidRPr="00EE5360">
        <w:rPr>
          <w:rFonts w:ascii="Palatino Linotype" w:eastAsia="Palatino Linotype" w:hAnsi="Palatino Linotype" w:cs="Palatino Linotype"/>
        </w:rPr>
        <w:t xml:space="preserve"> a quien en lo sucesivo se le identificará como </w:t>
      </w:r>
      <w:r w:rsidRPr="00EE5360">
        <w:rPr>
          <w:rFonts w:ascii="Palatino Linotype" w:eastAsia="Palatino Linotype" w:hAnsi="Palatino Linotype" w:cs="Palatino Linotype"/>
          <w:b/>
          <w:bCs/>
        </w:rPr>
        <w:t>EL RECURRENTE</w:t>
      </w:r>
      <w:r w:rsidRPr="00EE5360">
        <w:rPr>
          <w:rFonts w:ascii="Palatino Linotype" w:eastAsia="Palatino Linotype" w:hAnsi="Palatino Linotype" w:cs="Palatino Linotype"/>
        </w:rPr>
        <w:t xml:space="preserve">, en contra de la respuesta del </w:t>
      </w:r>
      <w:r w:rsidRPr="00EE5360">
        <w:rPr>
          <w:rFonts w:ascii="Palatino Linotype" w:eastAsia="Palatino Linotype" w:hAnsi="Palatino Linotype" w:cs="Palatino Linotype"/>
          <w:b/>
          <w:bCs/>
        </w:rPr>
        <w:t xml:space="preserve">Ayuntamiento de Naucalpan de Juárez, </w:t>
      </w:r>
      <w:r w:rsidRPr="00EE5360">
        <w:rPr>
          <w:rFonts w:ascii="Palatino Linotype" w:eastAsia="Palatino Linotype" w:hAnsi="Palatino Linotype" w:cs="Palatino Linotype"/>
        </w:rPr>
        <w:t>en adelante el</w:t>
      </w:r>
      <w:r w:rsidRPr="00EE5360">
        <w:rPr>
          <w:rFonts w:ascii="Palatino Linotype" w:eastAsia="Palatino Linotype" w:hAnsi="Palatino Linotype" w:cs="Palatino Linotype"/>
          <w:b/>
          <w:bCs/>
        </w:rPr>
        <w:t xml:space="preserve"> SUJETO OBLIGADO</w:t>
      </w:r>
      <w:r w:rsidRPr="00EE5360">
        <w:rPr>
          <w:rFonts w:ascii="Palatino Linotype" w:eastAsia="Palatino Linotype" w:hAnsi="Palatino Linotype" w:cs="Palatino Linotype"/>
        </w:rPr>
        <w:t>, se procede a dictar la presente resolución, con base en los siguientes:</w:t>
      </w:r>
    </w:p>
    <w:p w:rsidR="00BD290E" w:rsidRPr="00EE5360" w:rsidRDefault="00BD290E">
      <w:pPr>
        <w:spacing w:line="360" w:lineRule="auto"/>
        <w:ind w:right="-787"/>
        <w:jc w:val="both"/>
        <w:rPr>
          <w:rFonts w:ascii="Palatino Linotype" w:eastAsia="Palatino Linotype" w:hAnsi="Palatino Linotype" w:cs="Palatino Linotype"/>
          <w:b/>
          <w:bCs/>
        </w:rPr>
      </w:pPr>
    </w:p>
    <w:p w:rsidR="00BD290E" w:rsidRPr="00EE5360" w:rsidRDefault="001901A9">
      <w:pPr>
        <w:pStyle w:val="Ttulo1"/>
        <w:spacing w:before="0" w:line="360" w:lineRule="auto"/>
        <w:ind w:right="-787"/>
        <w:jc w:val="center"/>
        <w:rPr>
          <w:rFonts w:ascii="Palatino Linotype" w:eastAsia="Palatino Linotype" w:hAnsi="Palatino Linotype" w:cs="Palatino Linotype"/>
          <w:b/>
          <w:bCs/>
          <w:color w:val="000000"/>
          <w:sz w:val="24"/>
          <w:szCs w:val="24"/>
        </w:rPr>
      </w:pPr>
      <w:r w:rsidRPr="00EE5360">
        <w:rPr>
          <w:rFonts w:ascii="Palatino Linotype" w:eastAsia="Palatino Linotype" w:hAnsi="Palatino Linotype" w:cs="Palatino Linotype"/>
          <w:b/>
          <w:bCs/>
          <w:color w:val="000000"/>
          <w:sz w:val="24"/>
          <w:szCs w:val="24"/>
        </w:rPr>
        <w:t>A N T E C E D E N T E S</w:t>
      </w:r>
    </w:p>
    <w:p w:rsidR="00BD290E" w:rsidRPr="00EE5360" w:rsidRDefault="00BD290E">
      <w:pPr>
        <w:ind w:right="-787"/>
        <w:rPr>
          <w:rFonts w:ascii="Palatino Linotype" w:eastAsia="Palatino Linotype" w:hAnsi="Palatino Linotype" w:cs="Palatino Linotype"/>
        </w:rPr>
      </w:pPr>
    </w:p>
    <w:p w:rsidR="00BD290E" w:rsidRPr="00EE5360" w:rsidRDefault="001901A9">
      <w:pPr>
        <w:numPr>
          <w:ilvl w:val="0"/>
          <w:numId w:val="5"/>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color w:val="000000"/>
        </w:rPr>
      </w:pPr>
      <w:r w:rsidRPr="00EE5360">
        <w:rPr>
          <w:rFonts w:ascii="Palatino Linotype" w:eastAsia="Palatino Linotype" w:hAnsi="Palatino Linotype" w:cs="Palatino Linotype"/>
          <w:color w:val="000000"/>
        </w:rPr>
        <w:t>El día</w:t>
      </w:r>
      <w:r w:rsidRPr="00EE5360">
        <w:rPr>
          <w:rFonts w:ascii="Palatino Linotype" w:eastAsia="Palatino Linotype" w:hAnsi="Palatino Linotype" w:cs="Palatino Linotype"/>
          <w:b/>
          <w:bCs/>
          <w:color w:val="000000"/>
        </w:rPr>
        <w:t xml:space="preserve"> veintiuno de junio de dos mil veinticinco, </w:t>
      </w:r>
      <w:r w:rsidRPr="00EE5360">
        <w:rPr>
          <w:rFonts w:ascii="Palatino Linotype" w:eastAsia="Palatino Linotype" w:hAnsi="Palatino Linotype" w:cs="Palatino Linotype"/>
          <w:color w:val="000000"/>
        </w:rPr>
        <w:t xml:space="preserve">se presentó ante el </w:t>
      </w:r>
      <w:r w:rsidRPr="00EE5360">
        <w:rPr>
          <w:rFonts w:ascii="Palatino Linotype" w:eastAsia="Palatino Linotype" w:hAnsi="Palatino Linotype" w:cs="Palatino Linotype"/>
          <w:b/>
          <w:bCs/>
          <w:color w:val="000000"/>
        </w:rPr>
        <w:t>SUJETO OBLIGADO</w:t>
      </w:r>
      <w:r w:rsidRPr="00EE5360">
        <w:rPr>
          <w:rFonts w:ascii="Palatino Linotype" w:eastAsia="Palatino Linotype" w:hAnsi="Palatino Linotype" w:cs="Palatino Linotype"/>
          <w:color w:val="000000"/>
        </w:rPr>
        <w:t xml:space="preserve"> vía Sistema de Acceso a la Información, la solicitud de información pública registrada con el número</w:t>
      </w:r>
      <w:r w:rsidRPr="00EE5360">
        <w:rPr>
          <w:rFonts w:ascii="Palatino Linotype" w:eastAsia="Palatino Linotype" w:hAnsi="Palatino Linotype" w:cs="Palatino Linotype"/>
          <w:b/>
          <w:bCs/>
          <w:color w:val="000000"/>
        </w:rPr>
        <w:t xml:space="preserve"> 00510/NAUCALPA/IP/2025; </w:t>
      </w:r>
      <w:r w:rsidRPr="00EE5360">
        <w:rPr>
          <w:rFonts w:ascii="Palatino Linotype" w:eastAsia="Palatino Linotype" w:hAnsi="Palatino Linotype" w:cs="Palatino Linotype"/>
          <w:bCs/>
          <w:color w:val="000000"/>
        </w:rPr>
        <w:t xml:space="preserve">sin embargo el sistema </w:t>
      </w:r>
      <w:r w:rsidRPr="00EE5360">
        <w:rPr>
          <w:rFonts w:ascii="Palatino Linotype" w:eastAsia="Palatino Linotype" w:hAnsi="Palatino Linotype" w:cs="Palatino Linotype"/>
          <w:bCs/>
        </w:rPr>
        <w:t>tomó</w:t>
      </w:r>
      <w:r w:rsidRPr="00EE5360">
        <w:rPr>
          <w:rFonts w:ascii="Palatino Linotype" w:eastAsia="Palatino Linotype" w:hAnsi="Palatino Linotype" w:cs="Palatino Linotype"/>
          <w:bCs/>
          <w:color w:val="000000"/>
        </w:rPr>
        <w:t xml:space="preserve"> el ingreso el veintitrés subsecuente, toda vez que la solicitud </w:t>
      </w:r>
      <w:r w:rsidRPr="00EE5360">
        <w:rPr>
          <w:rFonts w:ascii="Palatino Linotype" w:eastAsia="Palatino Linotype" w:hAnsi="Palatino Linotype" w:cs="Palatino Linotype"/>
          <w:bCs/>
        </w:rPr>
        <w:t>ingresó</w:t>
      </w:r>
      <w:r w:rsidRPr="00EE5360">
        <w:rPr>
          <w:rFonts w:ascii="Palatino Linotype" w:eastAsia="Palatino Linotype" w:hAnsi="Palatino Linotype" w:cs="Palatino Linotype"/>
          <w:bCs/>
          <w:color w:val="000000"/>
        </w:rPr>
        <w:t xml:space="preserve"> en días inhábiles, </w:t>
      </w:r>
      <w:r w:rsidR="00EE5360">
        <w:rPr>
          <w:rFonts w:ascii="Palatino Linotype" w:eastAsia="Palatino Linotype" w:hAnsi="Palatino Linotype" w:cs="Palatino Linotype"/>
          <w:bCs/>
          <w:color w:val="000000"/>
        </w:rPr>
        <w:t>en la que</w:t>
      </w:r>
      <w:r w:rsidRPr="00EE5360">
        <w:rPr>
          <w:rFonts w:ascii="Palatino Linotype" w:eastAsia="Palatino Linotype" w:hAnsi="Palatino Linotype" w:cs="Palatino Linotype"/>
          <w:bCs/>
          <w:color w:val="000000"/>
        </w:rPr>
        <w:t xml:space="preserve"> se solicitó lo siguiente</w:t>
      </w:r>
      <w:r w:rsidRPr="00EE5360">
        <w:rPr>
          <w:rFonts w:ascii="Palatino Linotype" w:eastAsia="Palatino Linotype" w:hAnsi="Palatino Linotype" w:cs="Palatino Linotype"/>
        </w:rPr>
        <w:t xml:space="preserve">. </w:t>
      </w:r>
    </w:p>
    <w:p w:rsidR="00BD290E" w:rsidRPr="00EE5360" w:rsidRDefault="00BD290E">
      <w:pPr>
        <w:pBdr>
          <w:top w:val="nil"/>
          <w:left w:val="nil"/>
          <w:bottom w:val="nil"/>
          <w:right w:val="nil"/>
          <w:between w:val="nil"/>
        </w:pBdr>
        <w:spacing w:line="360" w:lineRule="auto"/>
        <w:ind w:left="1134" w:right="900"/>
        <w:jc w:val="both"/>
        <w:rPr>
          <w:rFonts w:ascii="Palatino Linotype" w:eastAsia="Palatino Linotype" w:hAnsi="Palatino Linotype" w:cs="Palatino Linotype"/>
          <w:color w:val="000000"/>
        </w:rPr>
      </w:pPr>
    </w:p>
    <w:p w:rsidR="00BD290E" w:rsidRPr="00EE5360" w:rsidRDefault="001901A9">
      <w:pPr>
        <w:pBdr>
          <w:top w:val="nil"/>
          <w:left w:val="nil"/>
          <w:bottom w:val="nil"/>
          <w:right w:val="nil"/>
          <w:between w:val="nil"/>
        </w:pBdr>
        <w:ind w:left="1134" w:right="277"/>
        <w:jc w:val="both"/>
        <w:rPr>
          <w:rFonts w:ascii="Palatino Linotype" w:eastAsia="Palatino Linotype" w:hAnsi="Palatino Linotype" w:cs="Palatino Linotype"/>
          <w:color w:val="000000"/>
        </w:rPr>
      </w:pPr>
      <w:r w:rsidRPr="00EE5360">
        <w:rPr>
          <w:rFonts w:ascii="Palatino Linotype" w:eastAsia="Palatino Linotype" w:hAnsi="Palatino Linotype" w:cs="Palatino Linotype"/>
          <w:i/>
          <w:iCs/>
          <w:color w:val="000000"/>
        </w:rPr>
        <w:t>“Actas de los Comités de Transparencia celebrados en el 2025.”</w:t>
      </w:r>
    </w:p>
    <w:p w:rsidR="00BD290E" w:rsidRPr="00EE5360" w:rsidRDefault="00BD290E">
      <w:pPr>
        <w:pBdr>
          <w:top w:val="nil"/>
          <w:left w:val="nil"/>
          <w:bottom w:val="nil"/>
          <w:right w:val="nil"/>
          <w:between w:val="nil"/>
        </w:pBdr>
        <w:spacing w:line="360" w:lineRule="auto"/>
        <w:ind w:left="851" w:right="900"/>
        <w:jc w:val="both"/>
        <w:rPr>
          <w:rFonts w:ascii="Palatino Linotype" w:eastAsia="Palatino Linotype" w:hAnsi="Palatino Linotype" w:cs="Palatino Linotype"/>
          <w:color w:val="000000"/>
        </w:rPr>
      </w:pPr>
    </w:p>
    <w:p w:rsidR="00BD290E" w:rsidRPr="00EE5360" w:rsidRDefault="001901A9" w:rsidP="00EE5360">
      <w:pPr>
        <w:numPr>
          <w:ilvl w:val="0"/>
          <w:numId w:val="6"/>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rPr>
      </w:pPr>
      <w:r w:rsidRPr="00EE5360">
        <w:rPr>
          <w:rFonts w:ascii="Palatino Linotype" w:eastAsia="Palatino Linotype" w:hAnsi="Palatino Linotype" w:cs="Palatino Linotype"/>
          <w:color w:val="000000"/>
        </w:rPr>
        <w:t>Se eligió como modalidad de entrega de la información: vía Sistema de Acceso a la Información</w:t>
      </w:r>
      <w:r w:rsidRPr="00EE5360">
        <w:rPr>
          <w:rFonts w:ascii="Palatino Linotype" w:eastAsia="Palatino Linotype" w:hAnsi="Palatino Linotype" w:cs="Palatino Linotype"/>
          <w:b/>
          <w:bCs/>
          <w:color w:val="000000"/>
        </w:rPr>
        <w:t>.</w:t>
      </w:r>
    </w:p>
    <w:p w:rsidR="00BD290E" w:rsidRPr="00EE5360" w:rsidRDefault="00BD290E">
      <w:pPr>
        <w:pBdr>
          <w:top w:val="nil"/>
          <w:left w:val="nil"/>
          <w:bottom w:val="nil"/>
          <w:right w:val="nil"/>
          <w:between w:val="nil"/>
        </w:pBdr>
        <w:spacing w:line="360" w:lineRule="auto"/>
        <w:ind w:left="851" w:right="-787"/>
        <w:jc w:val="both"/>
        <w:rPr>
          <w:rFonts w:ascii="Palatino Linotype" w:eastAsia="Palatino Linotype" w:hAnsi="Palatino Linotype" w:cs="Palatino Linotype"/>
          <w:color w:val="000000"/>
        </w:rPr>
      </w:pPr>
    </w:p>
    <w:p w:rsidR="00BD290E" w:rsidRPr="00EE5360" w:rsidRDefault="001901A9">
      <w:pPr>
        <w:numPr>
          <w:ilvl w:val="0"/>
          <w:numId w:val="5"/>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color w:val="000000"/>
        </w:rPr>
      </w:pPr>
      <w:r w:rsidRPr="00EE5360">
        <w:rPr>
          <w:rFonts w:ascii="Palatino Linotype" w:eastAsia="Palatino Linotype" w:hAnsi="Palatino Linotype" w:cs="Palatino Linotype"/>
          <w:color w:val="000000"/>
        </w:rPr>
        <w:t xml:space="preserve">El </w:t>
      </w:r>
      <w:r w:rsidRPr="00EE5360">
        <w:rPr>
          <w:rFonts w:ascii="Palatino Linotype" w:eastAsia="Palatino Linotype" w:hAnsi="Palatino Linotype" w:cs="Palatino Linotype"/>
          <w:b/>
          <w:bCs/>
          <w:color w:val="000000"/>
        </w:rPr>
        <w:t xml:space="preserve">veintiséis de junio de dos mil veinticinco, </w:t>
      </w:r>
      <w:r w:rsidRPr="00EE5360">
        <w:rPr>
          <w:rFonts w:ascii="Palatino Linotype" w:eastAsia="Palatino Linotype" w:hAnsi="Palatino Linotype" w:cs="Palatino Linotype"/>
          <w:color w:val="000000"/>
        </w:rPr>
        <w:t xml:space="preserve">el </w:t>
      </w:r>
      <w:r w:rsidRPr="00EE5360">
        <w:rPr>
          <w:rFonts w:ascii="Palatino Linotype" w:eastAsia="Palatino Linotype" w:hAnsi="Palatino Linotype" w:cs="Palatino Linotype"/>
          <w:b/>
          <w:bCs/>
          <w:color w:val="000000"/>
        </w:rPr>
        <w:t xml:space="preserve">SUJETO OBLIGADO </w:t>
      </w:r>
      <w:r w:rsidRPr="00EE5360">
        <w:rPr>
          <w:rFonts w:ascii="Palatino Linotype" w:eastAsia="Palatino Linotype" w:hAnsi="Palatino Linotype" w:cs="Palatino Linotype"/>
        </w:rPr>
        <w:t>entregó</w:t>
      </w:r>
      <w:r w:rsidRPr="00EE5360">
        <w:rPr>
          <w:rFonts w:ascii="Palatino Linotype" w:eastAsia="Palatino Linotype" w:hAnsi="Palatino Linotype" w:cs="Palatino Linotype"/>
          <w:color w:val="000000"/>
        </w:rPr>
        <w:t xml:space="preserve"> un archivo electrónico en formato PDF, cuyo contenido grosso modo es el siguiente. </w:t>
      </w:r>
    </w:p>
    <w:p w:rsidR="00BD290E" w:rsidRPr="00EE5360" w:rsidRDefault="001901A9">
      <w:pPr>
        <w:pBdr>
          <w:top w:val="nil"/>
          <w:left w:val="nil"/>
          <w:bottom w:val="nil"/>
          <w:right w:val="nil"/>
          <w:between w:val="nil"/>
        </w:pBdr>
        <w:ind w:left="1134" w:right="900"/>
        <w:jc w:val="both"/>
        <w:rPr>
          <w:rFonts w:ascii="Palatino Linotype" w:eastAsia="Palatino Linotype" w:hAnsi="Palatino Linotype" w:cs="Palatino Linotype"/>
          <w:i/>
          <w:iCs/>
          <w:color w:val="000000"/>
        </w:rPr>
      </w:pPr>
      <w:r w:rsidRPr="00EE5360">
        <w:rPr>
          <w:rFonts w:ascii="Palatino Linotype" w:eastAsia="Palatino Linotype" w:hAnsi="Palatino Linotype" w:cs="Palatino Linotype"/>
          <w:b/>
          <w:bCs/>
          <w:i/>
          <w:iCs/>
          <w:color w:val="000000"/>
        </w:rPr>
        <w:lastRenderedPageBreak/>
        <w:t>sol.510-2025.pdf</w:t>
      </w:r>
      <w:r w:rsidRPr="00EE5360">
        <w:rPr>
          <w:rFonts w:ascii="Palatino Linotype" w:eastAsia="Palatino Linotype" w:hAnsi="Palatino Linotype" w:cs="Palatino Linotype"/>
          <w:i/>
          <w:iCs/>
          <w:color w:val="000000"/>
        </w:rPr>
        <w:t xml:space="preserve">: oficio del Coordinador de la Unidad de Transparencia  y Acceso a la Información, mediante el cual entrega un link en formato cerrado del cual proporciona instrucciones para poder acceder a la información solicitada. </w:t>
      </w:r>
    </w:p>
    <w:p w:rsidR="00BD290E" w:rsidRPr="00EE5360" w:rsidRDefault="00BD290E">
      <w:pPr>
        <w:pBdr>
          <w:top w:val="nil"/>
          <w:left w:val="nil"/>
          <w:bottom w:val="nil"/>
          <w:right w:val="nil"/>
          <w:between w:val="nil"/>
        </w:pBdr>
        <w:ind w:left="1134" w:right="900"/>
        <w:jc w:val="both"/>
        <w:rPr>
          <w:rFonts w:ascii="Palatino Linotype" w:eastAsia="Palatino Linotype" w:hAnsi="Palatino Linotype" w:cs="Palatino Linotype"/>
          <w:i/>
          <w:iCs/>
          <w:color w:val="000000"/>
        </w:rPr>
      </w:pPr>
    </w:p>
    <w:p w:rsidR="00BD290E" w:rsidRPr="00EE5360" w:rsidRDefault="001901A9">
      <w:pPr>
        <w:numPr>
          <w:ilvl w:val="0"/>
          <w:numId w:val="5"/>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i/>
          <w:iCs/>
        </w:rPr>
      </w:pPr>
      <w:bookmarkStart w:id="1" w:name="_heading=h.y0972nyh6sqr" w:colFirst="0" w:colLast="0"/>
      <w:bookmarkEnd w:id="1"/>
      <w:r w:rsidRPr="00EE5360">
        <w:rPr>
          <w:rFonts w:ascii="Palatino Linotype" w:eastAsia="Palatino Linotype" w:hAnsi="Palatino Linotype" w:cs="Palatino Linotype"/>
        </w:rPr>
        <w:t xml:space="preserve">El </w:t>
      </w:r>
      <w:r w:rsidRPr="00EE5360">
        <w:rPr>
          <w:rFonts w:ascii="Palatino Linotype" w:eastAsia="Palatino Linotype" w:hAnsi="Palatino Linotype" w:cs="Palatino Linotype"/>
          <w:b/>
          <w:bCs/>
        </w:rPr>
        <w:t>veintisiete de junio de dos mil veinticinco</w:t>
      </w:r>
      <w:r w:rsidRPr="00EE5360">
        <w:rPr>
          <w:rFonts w:ascii="Palatino Linotype" w:eastAsia="Palatino Linotype" w:hAnsi="Palatino Linotype" w:cs="Palatino Linotype"/>
        </w:rPr>
        <w:t xml:space="preserve">, el </w:t>
      </w:r>
      <w:r w:rsidRPr="00EE5360">
        <w:rPr>
          <w:rFonts w:ascii="Palatino Linotype" w:eastAsia="Palatino Linotype" w:hAnsi="Palatino Linotype" w:cs="Palatino Linotype"/>
          <w:b/>
          <w:bCs/>
        </w:rPr>
        <w:t>RECURRENTE</w:t>
      </w:r>
      <w:r w:rsidRPr="00EE5360">
        <w:rPr>
          <w:rFonts w:ascii="Palatino Linotype" w:eastAsia="Palatino Linotype" w:hAnsi="Palatino Linotype" w:cs="Palatino Linotype"/>
        </w:rPr>
        <w:t xml:space="preserve"> interpuso el recurso de revisión, en contra de la respuesta, señalando lo siguiente:</w:t>
      </w:r>
    </w:p>
    <w:p w:rsidR="00BD290E" w:rsidRPr="00EE5360" w:rsidRDefault="00BD290E">
      <w:pPr>
        <w:spacing w:line="360" w:lineRule="auto"/>
        <w:ind w:right="567"/>
        <w:rPr>
          <w:rFonts w:ascii="Palatino Linotype" w:eastAsia="Palatino Linotype" w:hAnsi="Palatino Linotype" w:cs="Palatino Linotype"/>
          <w:i/>
          <w:iCs/>
        </w:rPr>
      </w:pPr>
    </w:p>
    <w:p w:rsidR="00BD290E" w:rsidRPr="00EE5360" w:rsidRDefault="00EE5360" w:rsidP="00EE5360">
      <w:pPr>
        <w:pStyle w:val="Prrafodelista"/>
        <w:numPr>
          <w:ilvl w:val="0"/>
          <w:numId w:val="9"/>
        </w:numPr>
        <w:ind w:right="900"/>
        <w:jc w:val="both"/>
        <w:rPr>
          <w:rFonts w:ascii="Palatino Linotype" w:eastAsia="Palatino Linotype" w:hAnsi="Palatino Linotype" w:cs="Palatino Linotype"/>
          <w:i/>
          <w:iCs/>
        </w:rPr>
      </w:pPr>
      <w:r w:rsidRPr="00EE5360">
        <w:rPr>
          <w:rFonts w:ascii="Palatino Linotype" w:eastAsia="Palatino Linotype" w:hAnsi="Palatino Linotype" w:cs="Palatino Linotype"/>
          <w:b/>
          <w:bCs/>
        </w:rPr>
        <w:t>ACTO IMPUGNADO</w:t>
      </w:r>
      <w:r w:rsidR="001901A9" w:rsidRPr="00EE5360">
        <w:rPr>
          <w:rFonts w:ascii="Palatino Linotype" w:eastAsia="Palatino Linotype" w:hAnsi="Palatino Linotype" w:cs="Palatino Linotype"/>
          <w:b/>
          <w:bCs/>
          <w:i/>
          <w:iCs/>
        </w:rPr>
        <w:t>:</w:t>
      </w:r>
      <w:r w:rsidR="001901A9" w:rsidRPr="00EE5360">
        <w:rPr>
          <w:rFonts w:ascii="Palatino Linotype" w:eastAsia="Palatino Linotype" w:hAnsi="Palatino Linotype" w:cs="Palatino Linotype"/>
          <w:i/>
          <w:iCs/>
          <w:color w:val="000000"/>
        </w:rPr>
        <w:t xml:space="preserve"> “Respuesta otorgada por el sujeto obligado “ (Sic)</w:t>
      </w:r>
    </w:p>
    <w:p w:rsidR="00BD290E" w:rsidRPr="00EE5360" w:rsidRDefault="00BD290E">
      <w:pPr>
        <w:pBdr>
          <w:top w:val="nil"/>
          <w:left w:val="nil"/>
          <w:bottom w:val="nil"/>
          <w:right w:val="nil"/>
          <w:between w:val="nil"/>
        </w:pBdr>
        <w:ind w:left="1134" w:right="900"/>
        <w:jc w:val="both"/>
        <w:rPr>
          <w:rFonts w:ascii="Palatino Linotype" w:eastAsia="Palatino Linotype" w:hAnsi="Palatino Linotype" w:cs="Palatino Linotype"/>
          <w:i/>
          <w:iCs/>
          <w:color w:val="000000"/>
        </w:rPr>
      </w:pPr>
    </w:p>
    <w:p w:rsidR="00BD290E" w:rsidRPr="00EE5360" w:rsidRDefault="00EE5360" w:rsidP="00EE5360">
      <w:pPr>
        <w:pStyle w:val="Prrafodelista"/>
        <w:numPr>
          <w:ilvl w:val="0"/>
          <w:numId w:val="9"/>
        </w:numPr>
        <w:ind w:right="900"/>
        <w:jc w:val="both"/>
        <w:rPr>
          <w:rFonts w:ascii="Palatino Linotype" w:eastAsia="Palatino Linotype" w:hAnsi="Palatino Linotype" w:cs="Palatino Linotype"/>
          <w:i/>
          <w:iCs/>
        </w:rPr>
      </w:pPr>
      <w:r w:rsidRPr="00EE5360">
        <w:rPr>
          <w:rFonts w:ascii="Palatino Linotype" w:eastAsia="Palatino Linotype" w:hAnsi="Palatino Linotype" w:cs="Palatino Linotype"/>
          <w:b/>
          <w:bCs/>
        </w:rPr>
        <w:t>RAZONES O MOTIVOS DE INCONFORMIDAD</w:t>
      </w:r>
      <w:r w:rsidR="001901A9" w:rsidRPr="00EE5360">
        <w:rPr>
          <w:rFonts w:ascii="Palatino Linotype" w:eastAsia="Palatino Linotype" w:hAnsi="Palatino Linotype" w:cs="Palatino Linotype"/>
          <w:b/>
          <w:bCs/>
          <w:i/>
          <w:iCs/>
        </w:rPr>
        <w:t>:</w:t>
      </w:r>
      <w:r w:rsidR="001901A9" w:rsidRPr="00EE5360">
        <w:rPr>
          <w:rFonts w:ascii="Palatino Linotype" w:eastAsia="Palatino Linotype" w:hAnsi="Palatino Linotype" w:cs="Palatino Linotype"/>
          <w:b/>
          <w:bCs/>
          <w:i/>
          <w:iCs/>
          <w:color w:val="2E75B5"/>
        </w:rPr>
        <w:t xml:space="preserve"> </w:t>
      </w:r>
      <w:r w:rsidR="001901A9" w:rsidRPr="00EE5360">
        <w:rPr>
          <w:rFonts w:ascii="Palatino Linotype" w:eastAsia="Palatino Linotype" w:hAnsi="Palatino Linotype" w:cs="Palatino Linotype"/>
          <w:i/>
          <w:iCs/>
        </w:rPr>
        <w:t>“</w:t>
      </w:r>
      <w:r w:rsidR="001901A9" w:rsidRPr="00EE5360">
        <w:rPr>
          <w:rFonts w:ascii="Palatino Linotype" w:eastAsia="Palatino Linotype" w:hAnsi="Palatino Linotype" w:cs="Palatino Linotype"/>
          <w:i/>
          <w:iCs/>
          <w:color w:val="000000"/>
        </w:rPr>
        <w:t>Nos envía a una liga en donde podemos acceder al Infoem donde debería encontrarse completa la información, pero no aclara o asegura que la información que ahí debería encontrarse está actualizada o corresponde con lo que se contesta. Lo anterior debido a que al acceder a dicha plataforma solo se encuentran las sesiones hasta el mes de marzo del 2025</w:t>
      </w:r>
      <w:r w:rsidR="001901A9" w:rsidRPr="00EE5360">
        <w:rPr>
          <w:rFonts w:ascii="Palatino Linotype" w:eastAsia="Palatino Linotype" w:hAnsi="Palatino Linotype" w:cs="Palatino Linotype"/>
          <w:i/>
          <w:iCs/>
        </w:rPr>
        <w:t>” (Sic)</w:t>
      </w:r>
    </w:p>
    <w:p w:rsidR="00BD290E" w:rsidRPr="00EE5360" w:rsidRDefault="001901A9">
      <w:pPr>
        <w:pBdr>
          <w:top w:val="nil"/>
          <w:left w:val="nil"/>
          <w:bottom w:val="nil"/>
          <w:right w:val="nil"/>
          <w:between w:val="nil"/>
        </w:pBdr>
        <w:tabs>
          <w:tab w:val="left" w:pos="0"/>
        </w:tabs>
        <w:ind w:left="1134" w:right="-787"/>
        <w:jc w:val="both"/>
        <w:rPr>
          <w:rFonts w:ascii="Palatino Linotype" w:eastAsia="Palatino Linotype" w:hAnsi="Palatino Linotype" w:cs="Palatino Linotype"/>
          <w:i/>
          <w:iCs/>
          <w:color w:val="000000"/>
        </w:rPr>
      </w:pPr>
      <w:r w:rsidRPr="00EE5360">
        <w:rPr>
          <w:rFonts w:ascii="Palatino Linotype" w:eastAsia="Palatino Linotype" w:hAnsi="Palatino Linotype" w:cs="Palatino Linotype"/>
          <w:i/>
          <w:iCs/>
          <w:color w:val="000000"/>
        </w:rPr>
        <w:t xml:space="preserve"> </w:t>
      </w:r>
    </w:p>
    <w:p w:rsidR="00BD290E" w:rsidRPr="00EE5360" w:rsidRDefault="001901A9">
      <w:pPr>
        <w:numPr>
          <w:ilvl w:val="0"/>
          <w:numId w:val="5"/>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color w:val="000000"/>
        </w:rPr>
      </w:pPr>
      <w:r w:rsidRPr="00EE5360">
        <w:rPr>
          <w:rFonts w:ascii="Palatino Linotype" w:eastAsia="Palatino Linotype" w:hAnsi="Palatino Linotype" w:cs="Palatino Linotype"/>
          <w:color w:val="000000"/>
        </w:rPr>
        <w:t xml:space="preserve">Al momento de interponer el recurso de revisión el entonces </w:t>
      </w:r>
      <w:r w:rsidRPr="00EE5360">
        <w:rPr>
          <w:rFonts w:ascii="Palatino Linotype" w:eastAsia="Palatino Linotype" w:hAnsi="Palatino Linotype" w:cs="Palatino Linotype"/>
          <w:b/>
          <w:bCs/>
          <w:color w:val="000000"/>
        </w:rPr>
        <w:t xml:space="preserve">SOLICITANTE </w:t>
      </w:r>
      <w:r w:rsidRPr="00EE5360">
        <w:rPr>
          <w:rFonts w:ascii="Palatino Linotype" w:eastAsia="Palatino Linotype" w:hAnsi="Palatino Linotype" w:cs="Palatino Linotype"/>
          <w:color w:val="000000"/>
        </w:rPr>
        <w:t xml:space="preserve">adjunto un el archivo </w:t>
      </w:r>
      <w:r w:rsidRPr="00EE5360">
        <w:rPr>
          <w:rFonts w:ascii="Palatino Linotype" w:eastAsia="Palatino Linotype" w:hAnsi="Palatino Linotype" w:cs="Palatino Linotype"/>
          <w:b/>
          <w:bCs/>
          <w:i/>
          <w:iCs/>
          <w:color w:val="000000"/>
        </w:rPr>
        <w:t xml:space="preserve">Evidencia.docx, </w:t>
      </w:r>
      <w:r w:rsidRPr="00EE5360">
        <w:rPr>
          <w:rFonts w:ascii="Palatino Linotype" w:eastAsia="Palatino Linotype" w:hAnsi="Palatino Linotype" w:cs="Palatino Linotype"/>
          <w:color w:val="000000"/>
        </w:rPr>
        <w:t xml:space="preserve">que contiene una imagen en un documento Word de la cual se visualiza </w:t>
      </w:r>
      <w:r w:rsidRPr="00EE5360">
        <w:rPr>
          <w:rFonts w:ascii="Palatino Linotype" w:eastAsia="Palatino Linotype" w:hAnsi="Palatino Linotype" w:cs="Palatino Linotype"/>
        </w:rPr>
        <w:t>que</w:t>
      </w:r>
      <w:r w:rsidRPr="00EE5360">
        <w:rPr>
          <w:rFonts w:ascii="Palatino Linotype" w:eastAsia="Palatino Linotype" w:hAnsi="Palatino Linotype" w:cs="Palatino Linotype"/>
          <w:color w:val="000000"/>
        </w:rPr>
        <w:t xml:space="preserve"> la información de las Actas del Comité de Transparencia las pudo visualizar hasta el treinta y uno de marzo de dos mil veinticinco. </w:t>
      </w:r>
    </w:p>
    <w:p w:rsidR="00BD290E" w:rsidRPr="00EE5360" w:rsidRDefault="00BD290E">
      <w:pPr>
        <w:pBdr>
          <w:top w:val="nil"/>
          <w:left w:val="nil"/>
          <w:bottom w:val="nil"/>
          <w:right w:val="nil"/>
          <w:between w:val="nil"/>
        </w:pBdr>
        <w:tabs>
          <w:tab w:val="left" w:pos="0"/>
        </w:tabs>
        <w:spacing w:line="360" w:lineRule="auto"/>
        <w:ind w:left="360" w:right="-787"/>
        <w:jc w:val="both"/>
        <w:rPr>
          <w:rFonts w:ascii="Palatino Linotype" w:eastAsia="Palatino Linotype" w:hAnsi="Palatino Linotype" w:cs="Palatino Linotype"/>
          <w:color w:val="000000"/>
        </w:rPr>
      </w:pPr>
    </w:p>
    <w:p w:rsidR="00BD290E" w:rsidRPr="00EE5360" w:rsidRDefault="00EE5360">
      <w:pPr>
        <w:numPr>
          <w:ilvl w:val="0"/>
          <w:numId w:val="5"/>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La Comisionada p</w:t>
      </w:r>
      <w:r w:rsidR="001901A9" w:rsidRPr="00EE5360">
        <w:rPr>
          <w:rFonts w:ascii="Palatino Linotype" w:eastAsia="Palatino Linotype" w:hAnsi="Palatino Linotype" w:cs="Palatino Linotype"/>
          <w:color w:val="000000"/>
        </w:rPr>
        <w:t xml:space="preserve">onente con fundamento en lo dispuesto por el artículo 185 fracción II de la ley de la materia, a través del acuerdo de admisión de fecha </w:t>
      </w:r>
      <w:r w:rsidR="001901A9" w:rsidRPr="00EE5360">
        <w:rPr>
          <w:rFonts w:ascii="Palatino Linotype" w:eastAsia="Palatino Linotype" w:hAnsi="Palatino Linotype" w:cs="Palatino Linotype"/>
          <w:b/>
          <w:bCs/>
          <w:color w:val="000000"/>
        </w:rPr>
        <w:t>uno de julio de dos mil veinticinco</w:t>
      </w:r>
      <w:r w:rsidR="001901A9" w:rsidRPr="00EE5360">
        <w:rPr>
          <w:rFonts w:ascii="Palatino Linotype" w:eastAsia="Palatino Linotype" w:hAnsi="Palatino Linotype" w:cs="Palatino Linotype"/>
          <w:color w:val="000000"/>
        </w:rPr>
        <w:t xml:space="preserve">, puso a disposición de las partes el expediente electrónico vía </w:t>
      </w:r>
      <w:r w:rsidR="001901A9" w:rsidRPr="00EE5360">
        <w:rPr>
          <w:rFonts w:ascii="Palatino Linotype" w:eastAsia="Palatino Linotype" w:hAnsi="Palatino Linotype" w:cs="Palatino Linotype"/>
          <w:b/>
          <w:bCs/>
          <w:color w:val="000000"/>
        </w:rPr>
        <w:t xml:space="preserve">SAIMEX </w:t>
      </w:r>
      <w:r w:rsidR="001901A9" w:rsidRPr="00EE5360">
        <w:rPr>
          <w:rFonts w:ascii="Palatino Linotype" w:eastAsia="Palatino Linotype" w:hAnsi="Palatino Linotype" w:cs="Palatino Linotype"/>
          <w:color w:val="000000"/>
        </w:rPr>
        <w:t xml:space="preserve">a efecto de que en un plazo máximo de siete días </w:t>
      </w:r>
      <w:r w:rsidR="001901A9" w:rsidRPr="00EE5360">
        <w:rPr>
          <w:rFonts w:ascii="Palatino Linotype" w:eastAsia="Palatino Linotype" w:hAnsi="Palatino Linotype" w:cs="Palatino Linotype"/>
        </w:rPr>
        <w:t>manifestara</w:t>
      </w:r>
      <w:r w:rsidR="001901A9" w:rsidRPr="00EE5360">
        <w:rPr>
          <w:rFonts w:ascii="Palatino Linotype" w:eastAsia="Palatino Linotype" w:hAnsi="Palatino Linotype" w:cs="Palatino Linotype"/>
          <w:color w:val="000000"/>
        </w:rPr>
        <w:t xml:space="preserve"> lo que a su derecho conviniera, </w:t>
      </w:r>
      <w:r w:rsidR="001901A9" w:rsidRPr="00EE5360">
        <w:rPr>
          <w:rFonts w:ascii="Palatino Linotype" w:eastAsia="Palatino Linotype" w:hAnsi="Palatino Linotype" w:cs="Palatino Linotype"/>
        </w:rPr>
        <w:t>ofreciera</w:t>
      </w:r>
      <w:r w:rsidR="001901A9" w:rsidRPr="00EE5360">
        <w:rPr>
          <w:rFonts w:ascii="Palatino Linotype" w:eastAsia="Palatino Linotype" w:hAnsi="Palatino Linotype" w:cs="Palatino Linotype"/>
          <w:color w:val="000000"/>
        </w:rPr>
        <w:t xml:space="preserve"> pruebas y alegatos según corresponda a los casos concretos, y el </w:t>
      </w:r>
      <w:r w:rsidR="001901A9" w:rsidRPr="00EE5360">
        <w:rPr>
          <w:rFonts w:ascii="Palatino Linotype" w:eastAsia="Palatino Linotype" w:hAnsi="Palatino Linotype" w:cs="Palatino Linotype"/>
          <w:b/>
          <w:bCs/>
          <w:color w:val="000000"/>
        </w:rPr>
        <w:t>SUJETO OBLIGADO</w:t>
      </w:r>
      <w:r w:rsidR="001901A9" w:rsidRPr="00EE5360">
        <w:rPr>
          <w:rFonts w:ascii="Palatino Linotype" w:eastAsia="Palatino Linotype" w:hAnsi="Palatino Linotype" w:cs="Palatino Linotype"/>
          <w:color w:val="000000"/>
        </w:rPr>
        <w:t xml:space="preserve"> presentará el Informe Justificado procedente.</w:t>
      </w:r>
    </w:p>
    <w:p w:rsidR="00BD290E" w:rsidRPr="00EE5360" w:rsidRDefault="001901A9">
      <w:pPr>
        <w:numPr>
          <w:ilvl w:val="0"/>
          <w:numId w:val="5"/>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b/>
          <w:bCs/>
          <w:i/>
          <w:iCs/>
          <w:color w:val="000000"/>
        </w:rPr>
      </w:pPr>
      <w:r w:rsidRPr="00EE5360">
        <w:rPr>
          <w:rFonts w:ascii="Palatino Linotype" w:eastAsia="Palatino Linotype" w:hAnsi="Palatino Linotype" w:cs="Palatino Linotype"/>
          <w:color w:val="000000"/>
        </w:rPr>
        <w:lastRenderedPageBreak/>
        <w:t xml:space="preserve">De lo anterior, el </w:t>
      </w:r>
      <w:r w:rsidRPr="00EE5360">
        <w:rPr>
          <w:rFonts w:ascii="Palatino Linotype" w:eastAsia="Palatino Linotype" w:hAnsi="Palatino Linotype" w:cs="Palatino Linotype"/>
          <w:b/>
          <w:bCs/>
          <w:color w:val="000000"/>
        </w:rPr>
        <w:t xml:space="preserve">diez de julio de dos mil veinticinco, </w:t>
      </w:r>
      <w:r w:rsidRPr="00EE5360">
        <w:rPr>
          <w:rFonts w:ascii="Palatino Linotype" w:eastAsia="Palatino Linotype" w:hAnsi="Palatino Linotype" w:cs="Palatino Linotype"/>
          <w:color w:val="000000"/>
        </w:rPr>
        <w:t xml:space="preserve">el </w:t>
      </w:r>
      <w:r w:rsidRPr="00EE5360">
        <w:rPr>
          <w:rFonts w:ascii="Palatino Linotype" w:eastAsia="Palatino Linotype" w:hAnsi="Palatino Linotype" w:cs="Palatino Linotype"/>
          <w:b/>
          <w:bCs/>
          <w:color w:val="000000"/>
        </w:rPr>
        <w:t xml:space="preserve">SUJETO OBLIGADO </w:t>
      </w:r>
      <w:r w:rsidRPr="00EE5360">
        <w:rPr>
          <w:rFonts w:ascii="Palatino Linotype" w:eastAsia="Palatino Linotype" w:hAnsi="Palatino Linotype" w:cs="Palatino Linotype"/>
        </w:rPr>
        <w:t>entregó</w:t>
      </w:r>
      <w:r w:rsidRPr="00EE5360">
        <w:rPr>
          <w:rFonts w:ascii="Palatino Linotype" w:eastAsia="Palatino Linotype" w:hAnsi="Palatino Linotype" w:cs="Palatino Linotype"/>
          <w:color w:val="000000"/>
        </w:rPr>
        <w:t xml:space="preserve"> tres archivos electrónicos en formato pdf, cuyo contenido grosso modo es el siguiente. </w:t>
      </w:r>
    </w:p>
    <w:p w:rsidR="00BD290E" w:rsidRPr="00EE5360" w:rsidRDefault="001901A9">
      <w:pPr>
        <w:pBdr>
          <w:top w:val="nil"/>
          <w:left w:val="nil"/>
          <w:bottom w:val="nil"/>
          <w:right w:val="nil"/>
          <w:between w:val="nil"/>
        </w:pBdr>
        <w:ind w:left="720"/>
        <w:jc w:val="both"/>
        <w:rPr>
          <w:rFonts w:ascii="Palatino Linotype" w:eastAsia="Palatino Linotype" w:hAnsi="Palatino Linotype" w:cs="Palatino Linotype"/>
          <w:i/>
          <w:iCs/>
          <w:color w:val="000000"/>
        </w:rPr>
      </w:pPr>
      <w:r w:rsidRPr="00EE5360">
        <w:rPr>
          <w:rFonts w:ascii="Palatino Linotype" w:eastAsia="Palatino Linotype" w:hAnsi="Palatino Linotype" w:cs="Palatino Linotype"/>
          <w:b/>
          <w:bCs/>
          <w:i/>
          <w:iCs/>
          <w:color w:val="000000"/>
        </w:rPr>
        <w:t xml:space="preserve">ACTAS COMITÉ DE TRANSPRENCIA.zip: </w:t>
      </w:r>
      <w:r w:rsidRPr="00EE5360">
        <w:rPr>
          <w:rFonts w:ascii="Palatino Linotype" w:eastAsia="Palatino Linotype" w:hAnsi="Palatino Linotype" w:cs="Palatino Linotype"/>
          <w:i/>
          <w:iCs/>
          <w:color w:val="000000"/>
        </w:rPr>
        <w:t xml:space="preserve">carpeta zip que contiene las Actas del Comité de Transparencia Ordinarias y Extraordinarias, de enero a junio de dos mil veinticinco, de las cuales se observa que se clasificaron datos que no debieron de ser clasificados. </w:t>
      </w:r>
    </w:p>
    <w:p w:rsidR="00BD290E" w:rsidRPr="00EE5360" w:rsidRDefault="001901A9">
      <w:pPr>
        <w:pBdr>
          <w:top w:val="nil"/>
          <w:left w:val="nil"/>
          <w:bottom w:val="nil"/>
          <w:right w:val="nil"/>
          <w:between w:val="nil"/>
        </w:pBdr>
        <w:ind w:left="720"/>
        <w:jc w:val="both"/>
        <w:rPr>
          <w:rFonts w:ascii="Palatino Linotype" w:eastAsia="Palatino Linotype" w:hAnsi="Palatino Linotype" w:cs="Palatino Linotype"/>
          <w:i/>
          <w:iCs/>
          <w:color w:val="000000"/>
        </w:rPr>
      </w:pPr>
      <w:r w:rsidRPr="00EE5360">
        <w:rPr>
          <w:rFonts w:ascii="Palatino Linotype" w:eastAsia="Palatino Linotype" w:hAnsi="Palatino Linotype" w:cs="Palatino Linotype"/>
          <w:b/>
          <w:bCs/>
          <w:i/>
          <w:iCs/>
          <w:color w:val="000000"/>
        </w:rPr>
        <w:t xml:space="preserve">510-25 U. Transparencia.pdf: </w:t>
      </w:r>
      <w:r w:rsidRPr="00EE5360">
        <w:rPr>
          <w:rFonts w:ascii="Palatino Linotype" w:eastAsia="Palatino Linotype" w:hAnsi="Palatino Linotype" w:cs="Palatino Linotype"/>
          <w:i/>
          <w:iCs/>
          <w:color w:val="000000"/>
        </w:rPr>
        <w:t xml:space="preserve">Acuerdo número T/NAU/ACTA-EXT-24/2025/284, aprobado en el Acta de la Vigésima Cuarta Sesión Extraordinaria, mediante la cual se aprueba la clasificación de los datos como confidenciales de nombres de ciudadanos, direcciones particulares, expediente laboral y RFC, que forma parte de la información entregada. </w:t>
      </w:r>
    </w:p>
    <w:p w:rsidR="00BD290E" w:rsidRPr="00EE5360" w:rsidRDefault="001901A9">
      <w:pPr>
        <w:pBdr>
          <w:top w:val="nil"/>
          <w:left w:val="nil"/>
          <w:bottom w:val="nil"/>
          <w:right w:val="nil"/>
          <w:between w:val="nil"/>
        </w:pBdr>
        <w:ind w:left="720"/>
        <w:jc w:val="both"/>
        <w:rPr>
          <w:rFonts w:ascii="Palatino Linotype" w:eastAsia="Palatino Linotype" w:hAnsi="Palatino Linotype" w:cs="Palatino Linotype"/>
          <w:i/>
          <w:iCs/>
          <w:color w:val="000000"/>
        </w:rPr>
      </w:pPr>
      <w:r w:rsidRPr="00EE5360">
        <w:rPr>
          <w:rFonts w:ascii="Palatino Linotype" w:eastAsia="Palatino Linotype" w:hAnsi="Palatino Linotype" w:cs="Palatino Linotype"/>
          <w:b/>
          <w:bCs/>
          <w:i/>
          <w:iCs/>
          <w:color w:val="000000"/>
        </w:rPr>
        <w:t xml:space="preserve">PM_JOP_CUTAIP_579_2025.pdf: </w:t>
      </w:r>
      <w:r w:rsidRPr="00EE5360">
        <w:rPr>
          <w:rFonts w:ascii="Palatino Linotype" w:eastAsia="Palatino Linotype" w:hAnsi="Palatino Linotype" w:cs="Palatino Linotype"/>
          <w:i/>
          <w:iCs/>
          <w:color w:val="000000"/>
        </w:rPr>
        <w:t xml:space="preserve">Informe Justificado, mediante el cual el Coordinador de la Unidad de Transparencia y Acceso a la Información, </w:t>
      </w:r>
      <w:r w:rsidRPr="00EE5360">
        <w:rPr>
          <w:rFonts w:ascii="Palatino Linotype" w:eastAsia="Palatino Linotype" w:hAnsi="Palatino Linotype" w:cs="Palatino Linotype"/>
          <w:b/>
          <w:bCs/>
          <w:i/>
          <w:iCs/>
          <w:color w:val="000000"/>
        </w:rPr>
        <w:t xml:space="preserve"> </w:t>
      </w:r>
      <w:r w:rsidRPr="00EE5360">
        <w:rPr>
          <w:rFonts w:ascii="Palatino Linotype" w:eastAsia="Palatino Linotype" w:hAnsi="Palatino Linotype" w:cs="Palatino Linotype"/>
          <w:i/>
          <w:iCs/>
          <w:color w:val="000000"/>
        </w:rPr>
        <w:t xml:space="preserve">informa que </w:t>
      </w:r>
      <w:r w:rsidRPr="00EE5360">
        <w:rPr>
          <w:rFonts w:ascii="Palatino Linotype" w:eastAsia="Palatino Linotype" w:hAnsi="Palatino Linotype" w:cs="Palatino Linotype"/>
          <w:i/>
          <w:iCs/>
        </w:rPr>
        <w:t>modificó</w:t>
      </w:r>
      <w:r w:rsidRPr="00EE5360">
        <w:rPr>
          <w:rFonts w:ascii="Palatino Linotype" w:eastAsia="Palatino Linotype" w:hAnsi="Palatino Linotype" w:cs="Palatino Linotype"/>
          <w:i/>
          <w:iCs/>
          <w:color w:val="000000"/>
        </w:rPr>
        <w:t xml:space="preserve"> la respuesta inicial. </w:t>
      </w:r>
    </w:p>
    <w:p w:rsidR="00BD290E" w:rsidRPr="00EE5360" w:rsidRDefault="00BD290E">
      <w:pPr>
        <w:pBdr>
          <w:top w:val="nil"/>
          <w:left w:val="nil"/>
          <w:bottom w:val="nil"/>
          <w:right w:val="nil"/>
          <w:between w:val="nil"/>
        </w:pBdr>
        <w:ind w:left="720"/>
        <w:rPr>
          <w:rFonts w:ascii="Palatino Linotype" w:eastAsia="Palatino Linotype" w:hAnsi="Palatino Linotype" w:cs="Palatino Linotype"/>
          <w:b/>
          <w:bCs/>
          <w:i/>
          <w:iCs/>
          <w:color w:val="000000"/>
        </w:rPr>
      </w:pPr>
    </w:p>
    <w:p w:rsidR="00BD290E" w:rsidRPr="00EE5360" w:rsidRDefault="001901A9">
      <w:pPr>
        <w:numPr>
          <w:ilvl w:val="0"/>
          <w:numId w:val="5"/>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b/>
          <w:bCs/>
          <w:color w:val="000000"/>
        </w:rPr>
      </w:pPr>
      <w:r w:rsidRPr="00EE5360">
        <w:rPr>
          <w:rFonts w:ascii="Palatino Linotype" w:eastAsia="Palatino Linotype" w:hAnsi="Palatino Linotype" w:cs="Palatino Linotype"/>
          <w:color w:val="000000"/>
        </w:rPr>
        <w:t>Por su parte el</w:t>
      </w:r>
      <w:r w:rsidRPr="00EE5360">
        <w:rPr>
          <w:rFonts w:ascii="Palatino Linotype" w:eastAsia="Palatino Linotype" w:hAnsi="Palatino Linotype" w:cs="Palatino Linotype"/>
          <w:b/>
          <w:bCs/>
          <w:color w:val="000000"/>
        </w:rPr>
        <w:t xml:space="preserve"> RECURRENTE </w:t>
      </w:r>
      <w:r w:rsidRPr="00EE5360">
        <w:rPr>
          <w:rFonts w:ascii="Palatino Linotype" w:eastAsia="Palatino Linotype" w:hAnsi="Palatino Linotype" w:cs="Palatino Linotype"/>
          <w:color w:val="000000"/>
        </w:rPr>
        <w:t xml:space="preserve">fue omiso en manifestar lo que a su derecho conviniera y asistiera. </w:t>
      </w:r>
    </w:p>
    <w:p w:rsidR="00BD290E" w:rsidRPr="00EE5360" w:rsidRDefault="00BD290E">
      <w:pPr>
        <w:pBdr>
          <w:top w:val="nil"/>
          <w:left w:val="nil"/>
          <w:bottom w:val="nil"/>
          <w:right w:val="nil"/>
          <w:between w:val="nil"/>
        </w:pBdr>
        <w:tabs>
          <w:tab w:val="left" w:pos="0"/>
        </w:tabs>
        <w:spacing w:line="360" w:lineRule="auto"/>
        <w:ind w:right="-787"/>
        <w:jc w:val="both"/>
        <w:rPr>
          <w:rFonts w:ascii="Palatino Linotype" w:eastAsia="Palatino Linotype" w:hAnsi="Palatino Linotype" w:cs="Palatino Linotype"/>
          <w:b/>
          <w:bCs/>
          <w:color w:val="000000"/>
        </w:rPr>
      </w:pPr>
    </w:p>
    <w:p w:rsidR="00BD290E" w:rsidRPr="00EE5360" w:rsidRDefault="001901A9">
      <w:pPr>
        <w:numPr>
          <w:ilvl w:val="0"/>
          <w:numId w:val="5"/>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color w:val="000000"/>
        </w:rPr>
      </w:pPr>
      <w:r w:rsidRPr="00EE5360">
        <w:rPr>
          <w:rFonts w:ascii="Palatino Linotype" w:eastAsia="Palatino Linotype" w:hAnsi="Palatino Linotype" w:cs="Palatino Linotype"/>
          <w:color w:val="000000"/>
        </w:rPr>
        <w:t xml:space="preserve">El </w:t>
      </w:r>
      <w:r w:rsidRPr="00EE5360">
        <w:rPr>
          <w:rFonts w:ascii="Palatino Linotype" w:eastAsia="Palatino Linotype" w:hAnsi="Palatino Linotype" w:cs="Palatino Linotype"/>
          <w:b/>
          <w:bCs/>
          <w:color w:val="000000"/>
        </w:rPr>
        <w:t>catorce de enero de dos mil veintiséis</w:t>
      </w:r>
      <w:r w:rsidRPr="00EE5360">
        <w:rPr>
          <w:rFonts w:ascii="Palatino Linotype" w:eastAsia="Palatino Linotype" w:hAnsi="Palatino Linotype" w:cs="Palatino Linotype"/>
          <w:color w:val="000000"/>
        </w:rPr>
        <w:t xml:space="preserve">, la Comisionada Ponente notificó el acuerdo de ampliación para emitir resolución, en términos del artículo 181 párrafo tercero de la Ley de Transparencia y Acceso a la Información Pública del Estado de México y Municipios. </w:t>
      </w:r>
    </w:p>
    <w:p w:rsidR="00BD290E" w:rsidRPr="00EE5360" w:rsidRDefault="00BD290E">
      <w:pPr>
        <w:pBdr>
          <w:top w:val="nil"/>
          <w:left w:val="nil"/>
          <w:bottom w:val="nil"/>
          <w:right w:val="nil"/>
          <w:between w:val="nil"/>
        </w:pBdr>
        <w:ind w:left="720"/>
        <w:jc w:val="center"/>
        <w:rPr>
          <w:rFonts w:ascii="Palatino Linotype" w:eastAsia="Palatino Linotype" w:hAnsi="Palatino Linotype" w:cs="Palatino Linotype"/>
          <w:color w:val="000000"/>
        </w:rPr>
      </w:pPr>
    </w:p>
    <w:p w:rsidR="00BD290E" w:rsidRDefault="001901A9">
      <w:pPr>
        <w:numPr>
          <w:ilvl w:val="0"/>
          <w:numId w:val="5"/>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color w:val="000000"/>
        </w:rPr>
      </w:pPr>
      <w:r w:rsidRPr="00EE5360">
        <w:rPr>
          <w:rFonts w:ascii="Palatino Linotype" w:eastAsia="Palatino Linotype" w:hAnsi="Palatino Linotype" w:cs="Palatino Linotype"/>
          <w:color w:val="000000"/>
        </w:rPr>
        <w:t>Finalmente, la Comisionada Ponente mediante acuerdo de fecha</w:t>
      </w:r>
      <w:r w:rsidRPr="00EE5360">
        <w:rPr>
          <w:rFonts w:ascii="Palatino Linotype" w:eastAsia="Palatino Linotype" w:hAnsi="Palatino Linotype" w:cs="Palatino Linotype"/>
          <w:b/>
          <w:bCs/>
          <w:color w:val="000000"/>
        </w:rPr>
        <w:t xml:space="preserve"> diecinueve de enero de dos mil veinticinco</w:t>
      </w:r>
      <w:r w:rsidRPr="00EE5360">
        <w:rPr>
          <w:rFonts w:ascii="Palatino Linotype" w:eastAsia="Palatino Linotype" w:hAnsi="Palatino Linotype" w:cs="Palatino Linotype"/>
          <w:color w:val="000000"/>
        </w:rPr>
        <w:t>, decretó el cierre de instrucción de los expedientes, por lo que no habiendo más que hacer constar, y</w:t>
      </w:r>
      <w:r w:rsidR="00EE5360">
        <w:rPr>
          <w:rFonts w:ascii="Palatino Linotype" w:eastAsia="Palatino Linotype" w:hAnsi="Palatino Linotype" w:cs="Palatino Linotype"/>
          <w:color w:val="000000"/>
        </w:rPr>
        <w:t xml:space="preserve"> -----------------------------------------------------------------------------</w:t>
      </w:r>
    </w:p>
    <w:p w:rsidR="00EE5360" w:rsidRDefault="00EE5360" w:rsidP="00EE5360">
      <w:pPr>
        <w:pStyle w:val="Prrafodelista"/>
        <w:rPr>
          <w:rFonts w:ascii="Palatino Linotype" w:eastAsia="Palatino Linotype" w:hAnsi="Palatino Linotype" w:cs="Palatino Linotype"/>
          <w:color w:val="000000"/>
        </w:rPr>
      </w:pPr>
    </w:p>
    <w:p w:rsidR="00EE5360" w:rsidRDefault="00EE5360" w:rsidP="00EE5360">
      <w:pPr>
        <w:pBdr>
          <w:top w:val="nil"/>
          <w:left w:val="nil"/>
          <w:bottom w:val="nil"/>
          <w:right w:val="nil"/>
          <w:between w:val="nil"/>
        </w:pBdr>
        <w:tabs>
          <w:tab w:val="left" w:pos="0"/>
        </w:tabs>
        <w:spacing w:line="360" w:lineRule="auto"/>
        <w:ind w:right="-787"/>
        <w:jc w:val="both"/>
        <w:rPr>
          <w:rFonts w:ascii="Palatino Linotype" w:eastAsia="Palatino Linotype" w:hAnsi="Palatino Linotype" w:cs="Palatino Linotype"/>
          <w:color w:val="000000"/>
        </w:rPr>
      </w:pPr>
    </w:p>
    <w:p w:rsidR="00EE5360" w:rsidRPr="00EE5360" w:rsidRDefault="00EE5360" w:rsidP="00EE5360">
      <w:pPr>
        <w:pBdr>
          <w:top w:val="nil"/>
          <w:left w:val="nil"/>
          <w:bottom w:val="nil"/>
          <w:right w:val="nil"/>
          <w:between w:val="nil"/>
        </w:pBdr>
        <w:tabs>
          <w:tab w:val="left" w:pos="0"/>
        </w:tabs>
        <w:spacing w:line="360" w:lineRule="auto"/>
        <w:ind w:right="-787"/>
        <w:jc w:val="both"/>
        <w:rPr>
          <w:rFonts w:ascii="Palatino Linotype" w:eastAsia="Palatino Linotype" w:hAnsi="Palatino Linotype" w:cs="Palatino Linotype"/>
          <w:color w:val="000000"/>
        </w:rPr>
      </w:pPr>
    </w:p>
    <w:p w:rsidR="00BD290E" w:rsidRPr="00EE5360" w:rsidRDefault="001901A9">
      <w:pPr>
        <w:pBdr>
          <w:top w:val="nil"/>
          <w:left w:val="nil"/>
          <w:bottom w:val="nil"/>
          <w:right w:val="nil"/>
          <w:between w:val="nil"/>
        </w:pBdr>
        <w:spacing w:line="360" w:lineRule="auto"/>
        <w:ind w:right="-787"/>
        <w:jc w:val="center"/>
        <w:rPr>
          <w:rFonts w:ascii="Palatino Linotype" w:eastAsia="Palatino Linotype" w:hAnsi="Palatino Linotype" w:cs="Palatino Linotype"/>
          <w:b/>
          <w:bCs/>
          <w:color w:val="000000"/>
        </w:rPr>
      </w:pPr>
      <w:bookmarkStart w:id="2" w:name="_heading=h.3znysh7" w:colFirst="0" w:colLast="0"/>
      <w:bookmarkEnd w:id="2"/>
      <w:r w:rsidRPr="00EE5360">
        <w:rPr>
          <w:rFonts w:ascii="Palatino Linotype" w:eastAsia="Palatino Linotype" w:hAnsi="Palatino Linotype" w:cs="Palatino Linotype"/>
          <w:b/>
          <w:bCs/>
          <w:color w:val="000000"/>
        </w:rPr>
        <w:lastRenderedPageBreak/>
        <w:t>C O N S I D E R A N D O</w:t>
      </w:r>
    </w:p>
    <w:p w:rsidR="00BD290E" w:rsidRPr="00EE5360" w:rsidRDefault="00BD290E">
      <w:pPr>
        <w:pBdr>
          <w:top w:val="nil"/>
          <w:left w:val="nil"/>
          <w:bottom w:val="nil"/>
          <w:right w:val="nil"/>
          <w:between w:val="nil"/>
        </w:pBdr>
        <w:spacing w:line="360" w:lineRule="auto"/>
        <w:ind w:right="-787"/>
        <w:jc w:val="center"/>
        <w:rPr>
          <w:rFonts w:ascii="Palatino Linotype" w:eastAsia="Palatino Linotype" w:hAnsi="Palatino Linotype" w:cs="Palatino Linotype"/>
          <w:b/>
          <w:bCs/>
          <w:color w:val="000000"/>
        </w:rPr>
      </w:pPr>
    </w:p>
    <w:p w:rsidR="00BD290E" w:rsidRPr="00EE5360" w:rsidRDefault="001901A9">
      <w:pPr>
        <w:pStyle w:val="Ttulo2"/>
        <w:spacing w:before="0" w:line="360" w:lineRule="auto"/>
        <w:ind w:right="-787"/>
        <w:rPr>
          <w:rFonts w:ascii="Palatino Linotype" w:eastAsia="Palatino Linotype" w:hAnsi="Palatino Linotype" w:cs="Palatino Linotype"/>
          <w:b/>
          <w:bCs/>
          <w:color w:val="000000"/>
          <w:sz w:val="24"/>
          <w:szCs w:val="24"/>
        </w:rPr>
      </w:pPr>
      <w:bookmarkStart w:id="3" w:name="_heading=h.2et92p0" w:colFirst="0" w:colLast="0"/>
      <w:bookmarkEnd w:id="3"/>
      <w:r w:rsidRPr="00EE5360">
        <w:rPr>
          <w:rFonts w:ascii="Palatino Linotype" w:eastAsia="Palatino Linotype" w:hAnsi="Palatino Linotype" w:cs="Palatino Linotype"/>
          <w:b/>
          <w:bCs/>
          <w:color w:val="000000"/>
          <w:sz w:val="24"/>
          <w:szCs w:val="24"/>
        </w:rPr>
        <w:t>PRIMERO. De la competencia</w:t>
      </w:r>
    </w:p>
    <w:p w:rsidR="00BD290E" w:rsidRPr="00EE5360" w:rsidRDefault="001901A9">
      <w:pPr>
        <w:numPr>
          <w:ilvl w:val="0"/>
          <w:numId w:val="5"/>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b/>
          <w:bCs/>
        </w:rPr>
      </w:pPr>
      <w:bookmarkStart w:id="4" w:name="_heading=h.93oedwwvwkic" w:colFirst="0" w:colLast="0"/>
      <w:bookmarkEnd w:id="4"/>
      <w:r w:rsidRPr="00EE5360">
        <w:rPr>
          <w:rFonts w:ascii="Palatino Linotype" w:eastAsia="Palatino Linotype" w:hAnsi="Palatino Linotype" w:cs="Palatino Linotype"/>
          <w:color w:val="000000"/>
        </w:rPr>
        <w:t>Este Instituto de Transparencia, Acceso a la Información Pública y Protección de Datos Personales del Estado de México y Municipios es competente para conocer y resolver el presente Recurso de Revisión, conforme a lo dispuesto en el artículo 5, párrafos trigésimo séptimo, trigésimo octavo y trigésimo noveno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rsidR="00BD290E" w:rsidRPr="00EE5360" w:rsidRDefault="00BD290E">
      <w:pPr>
        <w:pBdr>
          <w:top w:val="nil"/>
          <w:left w:val="nil"/>
          <w:bottom w:val="nil"/>
          <w:right w:val="nil"/>
          <w:between w:val="nil"/>
        </w:pBdr>
        <w:spacing w:line="360" w:lineRule="auto"/>
        <w:ind w:right="-787"/>
        <w:jc w:val="both"/>
        <w:rPr>
          <w:rFonts w:ascii="Palatino Linotype" w:eastAsia="Palatino Linotype" w:hAnsi="Palatino Linotype" w:cs="Palatino Linotype"/>
          <w:b/>
          <w:bCs/>
        </w:rPr>
      </w:pPr>
    </w:p>
    <w:p w:rsidR="00BD290E" w:rsidRPr="00EE5360" w:rsidRDefault="001901A9">
      <w:pPr>
        <w:pBdr>
          <w:top w:val="nil"/>
          <w:left w:val="nil"/>
          <w:bottom w:val="nil"/>
          <w:right w:val="nil"/>
          <w:between w:val="nil"/>
        </w:pBdr>
        <w:spacing w:line="360" w:lineRule="auto"/>
        <w:jc w:val="both"/>
        <w:rPr>
          <w:rFonts w:ascii="Palatino Linotype" w:eastAsia="Palatino Linotype" w:hAnsi="Palatino Linotype" w:cs="Palatino Linotype"/>
          <w:b/>
          <w:bCs/>
          <w:color w:val="000000"/>
        </w:rPr>
      </w:pPr>
      <w:r w:rsidRPr="00EE5360">
        <w:rPr>
          <w:rFonts w:ascii="Palatino Linotype" w:eastAsia="Palatino Linotype" w:hAnsi="Palatino Linotype" w:cs="Palatino Linotype"/>
          <w:b/>
          <w:bCs/>
          <w:color w:val="000000"/>
        </w:rPr>
        <w:t>SEGUNDO. De la oportunidad y procedencia.</w:t>
      </w:r>
    </w:p>
    <w:p w:rsidR="00BD290E" w:rsidRPr="00EE5360" w:rsidRDefault="001901A9">
      <w:pPr>
        <w:numPr>
          <w:ilvl w:val="0"/>
          <w:numId w:val="5"/>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rPr>
      </w:pPr>
      <w:r w:rsidRPr="00EE5360">
        <w:rPr>
          <w:rFonts w:ascii="Palatino Linotype" w:eastAsia="Palatino Linotype" w:hAnsi="Palatino Linotype" w:cs="Palatino Linotype"/>
        </w:rPr>
        <w:t xml:space="preserve">El medio de impugnación fue presentado a través del </w:t>
      </w:r>
      <w:r w:rsidRPr="00EE5360">
        <w:rPr>
          <w:rFonts w:ascii="Palatino Linotype" w:eastAsia="Palatino Linotype" w:hAnsi="Palatino Linotype" w:cs="Palatino Linotype"/>
          <w:b/>
          <w:bCs/>
        </w:rPr>
        <w:t>SAIMEX,</w:t>
      </w:r>
      <w:r w:rsidRPr="00EE5360">
        <w:rPr>
          <w:rFonts w:ascii="Palatino Linotype" w:eastAsia="Palatino Linotype" w:hAnsi="Palatino Linotype" w:cs="Palatino Linotype"/>
        </w:rPr>
        <w:t xml:space="preserve"> en el formato previamente aprobado para tal efecto y dentro del plazo legal de quince días hábiles otorgados; para el caso en particular es de señalar que el </w:t>
      </w:r>
      <w:r w:rsidRPr="00EE5360">
        <w:rPr>
          <w:rFonts w:ascii="Palatino Linotype" w:eastAsia="Palatino Linotype" w:hAnsi="Palatino Linotype" w:cs="Palatino Linotype"/>
          <w:b/>
          <w:bCs/>
        </w:rPr>
        <w:t>SUJETO OBLIGADO</w:t>
      </w:r>
      <w:r w:rsidRPr="00EE5360">
        <w:rPr>
          <w:rFonts w:ascii="Palatino Linotype" w:eastAsia="Palatino Linotype" w:hAnsi="Palatino Linotype" w:cs="Palatino Linotype"/>
        </w:rPr>
        <w:t xml:space="preserve"> entregó su respuesta el </w:t>
      </w:r>
      <w:r w:rsidRPr="00EE5360">
        <w:rPr>
          <w:rFonts w:ascii="Palatino Linotype" w:eastAsia="Palatino Linotype" w:hAnsi="Palatino Linotype" w:cs="Palatino Linotype"/>
          <w:b/>
          <w:bCs/>
        </w:rPr>
        <w:t>veintiséis de junio dos mil veinticinco</w:t>
      </w:r>
      <w:r w:rsidRPr="00EE5360">
        <w:rPr>
          <w:rFonts w:ascii="Palatino Linotype" w:eastAsia="Palatino Linotype" w:hAnsi="Palatino Linotype" w:cs="Palatino Linotype"/>
        </w:rPr>
        <w:t xml:space="preserve">, de tal forma que el plazo para interponer el recurso de revisión fue del </w:t>
      </w:r>
      <w:r w:rsidRPr="00EE5360">
        <w:rPr>
          <w:rFonts w:ascii="Palatino Linotype" w:eastAsia="Palatino Linotype" w:hAnsi="Palatino Linotype" w:cs="Palatino Linotype"/>
          <w:b/>
          <w:bCs/>
        </w:rPr>
        <w:t>veintisiete de junio al diecisiete de julio de dos mil veinticinco</w:t>
      </w:r>
      <w:r w:rsidRPr="00EE5360">
        <w:rPr>
          <w:rFonts w:ascii="Palatino Linotype" w:eastAsia="Palatino Linotype" w:hAnsi="Palatino Linotype" w:cs="Palatino Linotype"/>
        </w:rPr>
        <w:t xml:space="preserve">; en consecuencia, el ahora </w:t>
      </w:r>
      <w:r w:rsidRPr="00EE5360">
        <w:rPr>
          <w:rFonts w:ascii="Palatino Linotype" w:eastAsia="Palatino Linotype" w:hAnsi="Palatino Linotype" w:cs="Palatino Linotype"/>
          <w:b/>
          <w:bCs/>
        </w:rPr>
        <w:t>RECURRENTE</w:t>
      </w:r>
      <w:r w:rsidRPr="00EE5360">
        <w:rPr>
          <w:rFonts w:ascii="Palatino Linotype" w:eastAsia="Palatino Linotype" w:hAnsi="Palatino Linotype" w:cs="Palatino Linotype"/>
        </w:rPr>
        <w:t xml:space="preserve"> presentó su inconformidad el día </w:t>
      </w:r>
      <w:r w:rsidRPr="00EE5360">
        <w:rPr>
          <w:rFonts w:ascii="Palatino Linotype" w:eastAsia="Palatino Linotype" w:hAnsi="Palatino Linotype" w:cs="Palatino Linotype"/>
          <w:b/>
          <w:bCs/>
        </w:rPr>
        <w:t>veintisiete de junio de dos mil veinticinco</w:t>
      </w:r>
      <w:r w:rsidRPr="00EE5360">
        <w:rPr>
          <w:rFonts w:ascii="Palatino Linotype" w:eastAsia="Palatino Linotype" w:hAnsi="Palatino Linotype" w:cs="Palatino Linotype"/>
        </w:rPr>
        <w:t>; por lo que se estima que la inconformidad se presentó dentro del lapso legalmente establecido para tal efecto.</w:t>
      </w:r>
    </w:p>
    <w:p w:rsidR="00BD290E" w:rsidRPr="00EE5360" w:rsidRDefault="00BD290E">
      <w:pPr>
        <w:pBdr>
          <w:top w:val="nil"/>
          <w:left w:val="nil"/>
          <w:bottom w:val="nil"/>
          <w:right w:val="nil"/>
          <w:between w:val="nil"/>
        </w:pBdr>
        <w:ind w:left="720"/>
        <w:rPr>
          <w:rFonts w:ascii="Palatino Linotype" w:eastAsia="Palatino Linotype" w:hAnsi="Palatino Linotype" w:cs="Palatino Linotype"/>
          <w:color w:val="000000"/>
        </w:rPr>
      </w:pPr>
    </w:p>
    <w:p w:rsidR="00BD290E" w:rsidRPr="00EE5360" w:rsidRDefault="001901A9">
      <w:pPr>
        <w:numPr>
          <w:ilvl w:val="0"/>
          <w:numId w:val="5"/>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rPr>
      </w:pPr>
      <w:r w:rsidRPr="00EE5360">
        <w:rPr>
          <w:rFonts w:ascii="Palatino Linotype" w:eastAsia="Palatino Linotype" w:hAnsi="Palatino Linotype" w:cs="Palatino Linotype"/>
        </w:rPr>
        <w:lastRenderedPageBreak/>
        <w:t>Por otro lado, es de suma importancia señalar que la parte recurrente no proporciona un nombre o datos de identificación como se advierte en el detalle de seguimiento del SAIMEX, no obstante lo anterior, no proporcionar el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BD290E" w:rsidRPr="00EE5360" w:rsidRDefault="001901A9">
      <w:pPr>
        <w:ind w:left="1134" w:right="900"/>
        <w:jc w:val="both"/>
        <w:rPr>
          <w:rFonts w:ascii="Palatino Linotype" w:eastAsia="Palatino Linotype" w:hAnsi="Palatino Linotype" w:cs="Palatino Linotype"/>
          <w:i/>
          <w:iCs/>
        </w:rPr>
      </w:pPr>
      <w:r w:rsidRPr="00EE5360">
        <w:rPr>
          <w:rFonts w:ascii="Palatino Linotype" w:eastAsia="Palatino Linotype" w:hAnsi="Palatino Linotype" w:cs="Palatino Linotype"/>
          <w:i/>
          <w:iCs/>
        </w:rPr>
        <w:t>"</w:t>
      </w:r>
      <w:r w:rsidRPr="00EE5360">
        <w:rPr>
          <w:rFonts w:ascii="Palatino Linotype" w:eastAsia="Palatino Linotype" w:hAnsi="Palatino Linotype" w:cs="Palatino Linotype"/>
          <w:b/>
          <w:bCs/>
          <w:i/>
          <w:iCs/>
        </w:rPr>
        <w:t>Las solicitudes anónimas</w:t>
      </w:r>
      <w:r w:rsidRPr="00EE5360">
        <w:rPr>
          <w:rFonts w:ascii="Palatino Linotype" w:eastAsia="Palatino Linotype" w:hAnsi="Palatino Linotype" w:cs="Palatino Linotype"/>
          <w:i/>
          <w:iCs/>
        </w:rPr>
        <w:t xml:space="preserve">, con nombre incompleto o seudónimo </w:t>
      </w:r>
      <w:r w:rsidRPr="00EE5360">
        <w:rPr>
          <w:rFonts w:ascii="Palatino Linotype" w:eastAsia="Palatino Linotype" w:hAnsi="Palatino Linotype" w:cs="Palatino Linotype"/>
          <w:b/>
          <w:bCs/>
          <w:i/>
          <w:iCs/>
        </w:rPr>
        <w:t>serán procedentes para su trámite por parte del sujeto obligado ante quien se presente</w:t>
      </w:r>
      <w:r w:rsidRPr="00EE5360">
        <w:rPr>
          <w:rFonts w:ascii="Palatino Linotype" w:eastAsia="Palatino Linotype" w:hAnsi="Palatino Linotype" w:cs="Palatino Linotype"/>
          <w:i/>
          <w:iCs/>
        </w:rPr>
        <w:t>. No podrá requerirse información adicional con motivo del nombre proporcionado por el solicitante."</w:t>
      </w:r>
    </w:p>
    <w:p w:rsidR="00BD290E" w:rsidRPr="00EE5360" w:rsidRDefault="00BD290E">
      <w:pPr>
        <w:spacing w:line="360" w:lineRule="auto"/>
        <w:jc w:val="both"/>
        <w:rPr>
          <w:rFonts w:ascii="Palatino Linotype" w:eastAsia="Palatino Linotype" w:hAnsi="Palatino Linotype" w:cs="Palatino Linotype"/>
        </w:rPr>
      </w:pPr>
    </w:p>
    <w:p w:rsidR="00BD290E" w:rsidRPr="00EE5360" w:rsidRDefault="001901A9">
      <w:pPr>
        <w:numPr>
          <w:ilvl w:val="0"/>
          <w:numId w:val="5"/>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rPr>
      </w:pPr>
      <w:r w:rsidRPr="00EE5360">
        <w:rPr>
          <w:rFonts w:ascii="Palatino Linotype" w:eastAsia="Palatino Linotype" w:hAnsi="Palatino Linotype" w:cs="Palatino Linotype"/>
        </w:rPr>
        <w:t>Robusteciendo lo anterior se encuentra lo dispuesto en el artículo 6, Apartado A, fracciones III de la Constitución Política de los Estados Unidos Mexicanos que establece:</w:t>
      </w:r>
    </w:p>
    <w:p w:rsidR="00BD290E" w:rsidRPr="00EE5360" w:rsidRDefault="001901A9">
      <w:pPr>
        <w:ind w:left="1134" w:right="900"/>
        <w:jc w:val="both"/>
        <w:rPr>
          <w:rFonts w:ascii="Palatino Linotype" w:eastAsia="Palatino Linotype" w:hAnsi="Palatino Linotype" w:cs="Palatino Linotype"/>
          <w:i/>
          <w:iCs/>
        </w:rPr>
      </w:pPr>
      <w:r w:rsidRPr="00EE5360">
        <w:rPr>
          <w:rFonts w:ascii="Palatino Linotype" w:eastAsia="Palatino Linotype" w:hAnsi="Palatino Linotype" w:cs="Palatino Linotype"/>
          <w:i/>
          <w:iCs/>
        </w:rPr>
        <w:t>"</w:t>
      </w:r>
      <w:r w:rsidRPr="00EE5360">
        <w:rPr>
          <w:rFonts w:ascii="Palatino Linotype" w:eastAsia="Palatino Linotype" w:hAnsi="Palatino Linotype" w:cs="Palatino Linotype"/>
          <w:b/>
          <w:bCs/>
          <w:i/>
          <w:iCs/>
        </w:rPr>
        <w:t>Artículo 6.-</w:t>
      </w:r>
      <w:r w:rsidRPr="00EE5360">
        <w:rPr>
          <w:rFonts w:ascii="Palatino Linotype" w:eastAsia="Palatino Linotype" w:hAnsi="Palatino Linotype" w:cs="Palatino Linotype"/>
          <w:i/>
          <w:iCs/>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rsidR="00BD290E" w:rsidRPr="00EE5360" w:rsidRDefault="001901A9">
      <w:pPr>
        <w:ind w:left="1134" w:right="900"/>
        <w:jc w:val="both"/>
        <w:rPr>
          <w:rFonts w:ascii="Palatino Linotype" w:eastAsia="Palatino Linotype" w:hAnsi="Palatino Linotype" w:cs="Palatino Linotype"/>
          <w:i/>
          <w:iCs/>
        </w:rPr>
      </w:pPr>
      <w:r w:rsidRPr="00EE5360">
        <w:rPr>
          <w:rFonts w:ascii="Palatino Linotype" w:eastAsia="Palatino Linotype" w:hAnsi="Palatino Linotype" w:cs="Palatino Linotype"/>
          <w:i/>
          <w:iCs/>
        </w:rPr>
        <w:t>Para efectos de lo dispuesto en el presente artículo se observará lo siguiente:</w:t>
      </w:r>
    </w:p>
    <w:p w:rsidR="00BD290E" w:rsidRPr="00EE5360" w:rsidRDefault="00BD290E">
      <w:pPr>
        <w:ind w:left="1134" w:right="900"/>
        <w:jc w:val="both"/>
        <w:rPr>
          <w:rFonts w:ascii="Palatino Linotype" w:eastAsia="Palatino Linotype" w:hAnsi="Palatino Linotype" w:cs="Palatino Linotype"/>
          <w:i/>
          <w:iCs/>
        </w:rPr>
      </w:pPr>
    </w:p>
    <w:p w:rsidR="00BD290E" w:rsidRPr="00EE5360" w:rsidRDefault="001901A9">
      <w:pPr>
        <w:ind w:left="1134" w:right="900"/>
        <w:jc w:val="both"/>
        <w:rPr>
          <w:rFonts w:ascii="Palatino Linotype" w:eastAsia="Palatino Linotype" w:hAnsi="Palatino Linotype" w:cs="Palatino Linotype"/>
          <w:i/>
          <w:iCs/>
        </w:rPr>
      </w:pPr>
      <w:r w:rsidRPr="00EE5360">
        <w:rPr>
          <w:rFonts w:ascii="Palatino Linotype" w:eastAsia="Palatino Linotype" w:hAnsi="Palatino Linotype" w:cs="Palatino Linotype"/>
          <w:i/>
          <w:iCs/>
        </w:rPr>
        <w:t>A. Para el ejercicio del derecho de acceso a la información, la Federación, los Estados y el Distrito Federal, en el ámbito de sus respectivas competencias, se regirán por los siguientes principios y bases:</w:t>
      </w:r>
    </w:p>
    <w:p w:rsidR="00BD290E" w:rsidRPr="00EE5360" w:rsidRDefault="00BD290E">
      <w:pPr>
        <w:ind w:left="1134" w:right="900"/>
        <w:jc w:val="both"/>
        <w:rPr>
          <w:rFonts w:ascii="Palatino Linotype" w:eastAsia="Palatino Linotype" w:hAnsi="Palatino Linotype" w:cs="Palatino Linotype"/>
          <w:i/>
          <w:iCs/>
        </w:rPr>
      </w:pPr>
    </w:p>
    <w:p w:rsidR="00BD290E" w:rsidRPr="00EE5360" w:rsidRDefault="001901A9">
      <w:pPr>
        <w:ind w:left="1134" w:right="900"/>
        <w:jc w:val="both"/>
        <w:rPr>
          <w:rFonts w:ascii="Palatino Linotype" w:eastAsia="Palatino Linotype" w:hAnsi="Palatino Linotype" w:cs="Palatino Linotype"/>
          <w:i/>
          <w:iCs/>
        </w:rPr>
      </w:pPr>
      <w:r w:rsidRPr="00EE5360">
        <w:rPr>
          <w:rFonts w:ascii="Palatino Linotype" w:eastAsia="Palatino Linotype" w:hAnsi="Palatino Linotype" w:cs="Palatino Linotype"/>
          <w:i/>
          <w:iCs/>
        </w:rPr>
        <w:t xml:space="preserve">III. Toda persona, sin necesidad de acreditar interés alguno o justificar su utilización, tendrá acceso gratuito a la información pública, a sus datos personales o a la rectificación de éstos.” </w:t>
      </w:r>
      <w:r w:rsidRPr="00EE5360">
        <w:rPr>
          <w:rFonts w:ascii="Palatino Linotype" w:eastAsia="Palatino Linotype" w:hAnsi="Palatino Linotype" w:cs="Palatino Linotype"/>
        </w:rPr>
        <w:t>(Sic)</w:t>
      </w:r>
    </w:p>
    <w:p w:rsidR="00BD290E" w:rsidRPr="00EE5360" w:rsidRDefault="00BD290E">
      <w:pPr>
        <w:ind w:left="1134" w:right="900"/>
        <w:jc w:val="both"/>
        <w:rPr>
          <w:rFonts w:ascii="Palatino Linotype" w:eastAsia="Palatino Linotype" w:hAnsi="Palatino Linotype" w:cs="Palatino Linotype"/>
          <w:i/>
          <w:iCs/>
        </w:rPr>
      </w:pPr>
    </w:p>
    <w:p w:rsidR="00BD290E" w:rsidRPr="00EE5360" w:rsidRDefault="001901A9">
      <w:pPr>
        <w:numPr>
          <w:ilvl w:val="0"/>
          <w:numId w:val="5"/>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rPr>
      </w:pPr>
      <w:r w:rsidRPr="00EE5360">
        <w:rPr>
          <w:rFonts w:ascii="Palatino Linotype" w:eastAsia="Palatino Linotype" w:hAnsi="Palatino Linotype" w:cs="Palatino Linotype"/>
        </w:rPr>
        <w:lastRenderedPageBreak/>
        <w:t>Así como el artículo 5 fracción III, párrafo vigésimo noveno, trigésimo y trigésimo primero, de la Constitución Política del Estado Libre y Soberano de México, que determina lo siguiente:</w:t>
      </w:r>
    </w:p>
    <w:p w:rsidR="00BD290E" w:rsidRPr="00EE5360" w:rsidRDefault="001901A9">
      <w:pPr>
        <w:ind w:left="1134" w:right="900"/>
        <w:jc w:val="both"/>
        <w:rPr>
          <w:rFonts w:ascii="Palatino Linotype" w:eastAsia="Palatino Linotype" w:hAnsi="Palatino Linotype" w:cs="Palatino Linotype"/>
          <w:i/>
          <w:iCs/>
        </w:rPr>
      </w:pPr>
      <w:r w:rsidRPr="00EE5360">
        <w:rPr>
          <w:rFonts w:ascii="Palatino Linotype" w:eastAsia="Palatino Linotype" w:hAnsi="Palatino Linotype" w:cs="Palatino Linotype"/>
          <w:i/>
          <w:iCs/>
        </w:rPr>
        <w:t>"</w:t>
      </w:r>
      <w:r w:rsidRPr="00EE5360">
        <w:rPr>
          <w:rFonts w:ascii="Palatino Linotype" w:eastAsia="Palatino Linotype" w:hAnsi="Palatino Linotype" w:cs="Palatino Linotype"/>
          <w:b/>
          <w:bCs/>
          <w:i/>
          <w:iCs/>
        </w:rPr>
        <w:t>Artículo 5.-</w:t>
      </w:r>
      <w:r w:rsidRPr="00EE5360">
        <w:rPr>
          <w:rFonts w:ascii="Palatino Linotype" w:eastAsia="Palatino Linotype" w:hAnsi="Palatino Linotype" w:cs="Palatino Linotype"/>
          <w:i/>
          <w:iCs/>
        </w:rPr>
        <w:t xml:space="preserve">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establece”.(Sic)</w:t>
      </w:r>
    </w:p>
    <w:p w:rsidR="00BD290E" w:rsidRPr="00EE5360" w:rsidRDefault="001901A9">
      <w:pPr>
        <w:ind w:left="1134" w:right="900"/>
        <w:jc w:val="both"/>
        <w:rPr>
          <w:rFonts w:ascii="Palatino Linotype" w:eastAsia="Palatino Linotype" w:hAnsi="Palatino Linotype" w:cs="Palatino Linotype"/>
          <w:i/>
          <w:iCs/>
        </w:rPr>
      </w:pPr>
      <w:r w:rsidRPr="00EE5360">
        <w:rPr>
          <w:rFonts w:ascii="Palatino Linotype" w:eastAsia="Palatino Linotype" w:hAnsi="Palatino Linotype" w:cs="Palatino Linotype"/>
          <w:i/>
          <w:iCs/>
        </w:rPr>
        <w:t>…</w:t>
      </w:r>
    </w:p>
    <w:p w:rsidR="00BD290E" w:rsidRPr="00EE5360" w:rsidRDefault="001901A9">
      <w:pPr>
        <w:ind w:left="1134" w:right="900"/>
        <w:jc w:val="both"/>
        <w:rPr>
          <w:rFonts w:ascii="Palatino Linotype" w:eastAsia="Palatino Linotype" w:hAnsi="Palatino Linotype" w:cs="Palatino Linotype"/>
          <w:i/>
          <w:iCs/>
        </w:rPr>
      </w:pPr>
      <w:r w:rsidRPr="00EE5360">
        <w:rPr>
          <w:rFonts w:ascii="Palatino Linotype" w:eastAsia="Palatino Linotype" w:hAnsi="Palatino Linotype" w:cs="Palatino Linotype"/>
          <w:i/>
          <w:iCs/>
        </w:rPr>
        <w:t>Toda persona en el Estado de México, tiene derecho al libre acceso a la información plural y oportuna, así como a buscar recibir y difundir información e ideas de toda índole por cualquier medio de expresión.</w:t>
      </w:r>
    </w:p>
    <w:p w:rsidR="00BD290E" w:rsidRPr="00EE5360" w:rsidRDefault="001901A9">
      <w:pPr>
        <w:ind w:left="1134" w:right="900"/>
        <w:jc w:val="both"/>
        <w:rPr>
          <w:rFonts w:ascii="Palatino Linotype" w:eastAsia="Palatino Linotype" w:hAnsi="Palatino Linotype" w:cs="Palatino Linotype"/>
          <w:i/>
          <w:iCs/>
        </w:rPr>
      </w:pPr>
      <w:r w:rsidRPr="00EE5360">
        <w:rPr>
          <w:rFonts w:ascii="Palatino Linotype" w:eastAsia="Palatino Linotype" w:hAnsi="Palatino Linotype" w:cs="Palatino Linotype"/>
          <w:i/>
          <w:iCs/>
        </w:rPr>
        <w:t>...</w:t>
      </w:r>
    </w:p>
    <w:p w:rsidR="00BD290E" w:rsidRPr="00EE5360" w:rsidRDefault="001901A9">
      <w:pPr>
        <w:ind w:left="1134" w:right="900"/>
        <w:jc w:val="both"/>
        <w:rPr>
          <w:rFonts w:ascii="Palatino Linotype" w:eastAsia="Palatino Linotype" w:hAnsi="Palatino Linotype" w:cs="Palatino Linotype"/>
          <w:i/>
          <w:iCs/>
        </w:rPr>
      </w:pPr>
      <w:r w:rsidRPr="00EE5360">
        <w:rPr>
          <w:rFonts w:ascii="Palatino Linotype" w:eastAsia="Palatino Linotype" w:hAnsi="Palatino Linotype" w:cs="Palatino Linotype"/>
          <w:i/>
          <w:iCs/>
        </w:rPr>
        <w:t>El derecho a la información será garantizado por el Estado. La ley establecerá las previsiones que permitan asegurar la protección, el respeto y la difusión de este derecho.</w:t>
      </w:r>
    </w:p>
    <w:p w:rsidR="00BD290E" w:rsidRPr="00EE5360" w:rsidRDefault="001901A9">
      <w:pPr>
        <w:ind w:left="1134" w:right="900"/>
        <w:jc w:val="both"/>
        <w:rPr>
          <w:rFonts w:ascii="Palatino Linotype" w:eastAsia="Palatino Linotype" w:hAnsi="Palatino Linotype" w:cs="Palatino Linotype"/>
          <w:i/>
          <w:iCs/>
        </w:rPr>
      </w:pPr>
      <w:r w:rsidRPr="00EE5360">
        <w:rPr>
          <w:rFonts w:ascii="Palatino Linotype" w:eastAsia="Palatino Linotype" w:hAnsi="Palatino Linotype" w:cs="Palatino Linotype"/>
          <w:i/>
          <w:iC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rsidR="00BD290E" w:rsidRPr="00EE5360" w:rsidRDefault="001901A9">
      <w:pPr>
        <w:ind w:left="1134" w:right="900"/>
        <w:jc w:val="both"/>
        <w:rPr>
          <w:rFonts w:ascii="Palatino Linotype" w:eastAsia="Palatino Linotype" w:hAnsi="Palatino Linotype" w:cs="Palatino Linotype"/>
          <w:i/>
          <w:iCs/>
        </w:rPr>
      </w:pPr>
      <w:r w:rsidRPr="00EE5360">
        <w:rPr>
          <w:rFonts w:ascii="Palatino Linotype" w:eastAsia="Palatino Linotype" w:hAnsi="Palatino Linotype" w:cs="Palatino Linotype"/>
          <w:i/>
          <w:iCs/>
        </w:rPr>
        <w:t>III. Toda persona, sin necesidad de acreditar interés alguno o justificar su utilización, tendrá acceso gratuito a la información pública, a sus datos personales o a la rectificación de éstos;</w:t>
      </w:r>
    </w:p>
    <w:p w:rsidR="00BD290E" w:rsidRPr="00EE5360" w:rsidRDefault="001901A9">
      <w:pPr>
        <w:ind w:left="1134" w:right="900"/>
        <w:jc w:val="both"/>
        <w:rPr>
          <w:rFonts w:ascii="Palatino Linotype" w:eastAsia="Palatino Linotype" w:hAnsi="Palatino Linotype" w:cs="Palatino Linotype"/>
          <w:i/>
          <w:iCs/>
        </w:rPr>
      </w:pPr>
      <w:r w:rsidRPr="00EE5360">
        <w:rPr>
          <w:rFonts w:ascii="Palatino Linotype" w:eastAsia="Palatino Linotype" w:hAnsi="Palatino Linotype" w:cs="Palatino Linotype"/>
          <w:i/>
          <w:iCs/>
        </w:rPr>
        <w:t>...</w:t>
      </w:r>
    </w:p>
    <w:p w:rsidR="00BD290E" w:rsidRPr="00EE5360" w:rsidRDefault="001901A9">
      <w:pPr>
        <w:ind w:left="1134" w:right="900"/>
        <w:jc w:val="both"/>
        <w:rPr>
          <w:rFonts w:ascii="Palatino Linotype" w:eastAsia="Palatino Linotype" w:hAnsi="Palatino Linotype" w:cs="Palatino Linotype"/>
          <w:i/>
          <w:iCs/>
        </w:rPr>
      </w:pPr>
      <w:r w:rsidRPr="00EE5360">
        <w:rPr>
          <w:rFonts w:ascii="Palatino Linotype" w:eastAsia="Palatino Linotype" w:hAnsi="Palatino Linotype" w:cs="Palatino Linotype"/>
          <w:i/>
          <w:iCs/>
        </w:rPr>
        <w:t xml:space="preserve">VIII. El Estado contará con un organismo autónomo, especializado, imparcial, colegiado, con personalidad jurídica y patrimonio propio, con plena autonomía técnica y de gestión, con capacidad para decidir sobre el ejercicio de su presupuesto y determinar su organización interna, </w:t>
      </w:r>
      <w:r w:rsidRPr="00EE5360">
        <w:rPr>
          <w:rFonts w:ascii="Palatino Linotype" w:eastAsia="Palatino Linotype" w:hAnsi="Palatino Linotype" w:cs="Palatino Linotype"/>
          <w:i/>
          <w:iCs/>
        </w:rPr>
        <w:lastRenderedPageBreak/>
        <w:t xml:space="preserve">responsable de garantizar el cumplimiento del derecho de transparencia, acceso a la información pública y a la protección de datos personales en posesión de los sujetos obligados en los términos que establezca la ley.” </w:t>
      </w:r>
      <w:r w:rsidRPr="00EE5360">
        <w:rPr>
          <w:rFonts w:ascii="Palatino Linotype" w:eastAsia="Palatino Linotype" w:hAnsi="Palatino Linotype" w:cs="Palatino Linotype"/>
        </w:rPr>
        <w:t>(Sic)</w:t>
      </w:r>
    </w:p>
    <w:p w:rsidR="00BD290E" w:rsidRPr="00EE5360" w:rsidRDefault="00BD290E">
      <w:pPr>
        <w:spacing w:line="360" w:lineRule="auto"/>
        <w:ind w:left="426" w:right="476"/>
        <w:jc w:val="both"/>
        <w:rPr>
          <w:rFonts w:ascii="Palatino Linotype" w:eastAsia="Palatino Linotype" w:hAnsi="Palatino Linotype" w:cs="Palatino Linotype"/>
          <w:i/>
          <w:iCs/>
        </w:rPr>
      </w:pPr>
    </w:p>
    <w:p w:rsidR="00BD290E" w:rsidRPr="00EE5360" w:rsidRDefault="001901A9">
      <w:pPr>
        <w:numPr>
          <w:ilvl w:val="0"/>
          <w:numId w:val="5"/>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rPr>
      </w:pPr>
      <w:r w:rsidRPr="00EE5360">
        <w:rPr>
          <w:rFonts w:ascii="Palatino Linotype" w:eastAsia="Palatino Linotype" w:hAnsi="Palatino Linotype" w:cs="Palatino Linotype"/>
        </w:rPr>
        <w:t>Por otra parte, del contenido del artículo 1 de la Constitución Política de los Estados Unidos mexicanos, se destaca lo siguiente:</w:t>
      </w:r>
    </w:p>
    <w:p w:rsidR="00BD290E" w:rsidRPr="00EE5360" w:rsidRDefault="001901A9">
      <w:pPr>
        <w:ind w:left="1134" w:right="900"/>
        <w:jc w:val="both"/>
        <w:rPr>
          <w:rFonts w:ascii="Palatino Linotype" w:eastAsia="Palatino Linotype" w:hAnsi="Palatino Linotype" w:cs="Palatino Linotype"/>
          <w:i/>
          <w:iCs/>
        </w:rPr>
      </w:pPr>
      <w:r w:rsidRPr="00EE5360">
        <w:rPr>
          <w:rFonts w:ascii="Palatino Linotype" w:eastAsia="Palatino Linotype" w:hAnsi="Palatino Linotype" w:cs="Palatino Linotype"/>
          <w:i/>
          <w:iCs/>
        </w:rPr>
        <w:t>"</w:t>
      </w:r>
      <w:r w:rsidRPr="00EE5360">
        <w:rPr>
          <w:rFonts w:ascii="Palatino Linotype" w:eastAsia="Palatino Linotype" w:hAnsi="Palatino Linotype" w:cs="Palatino Linotype"/>
          <w:b/>
          <w:bCs/>
          <w:i/>
          <w:iCs/>
        </w:rPr>
        <w:t>Artículo 1</w:t>
      </w:r>
      <w:r w:rsidRPr="00EE5360">
        <w:rPr>
          <w:rFonts w:ascii="Palatino Linotype" w:eastAsia="Palatino Linotype" w:hAnsi="Palatino Linotype" w:cs="Palatino Linotype"/>
          <w:i/>
          <w:iC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BD290E" w:rsidRPr="00EE5360" w:rsidRDefault="001901A9">
      <w:pPr>
        <w:ind w:left="1134" w:right="900"/>
        <w:jc w:val="both"/>
        <w:rPr>
          <w:rFonts w:ascii="Palatino Linotype" w:eastAsia="Palatino Linotype" w:hAnsi="Palatino Linotype" w:cs="Palatino Linotype"/>
          <w:i/>
          <w:iCs/>
        </w:rPr>
      </w:pPr>
      <w:r w:rsidRPr="00EE5360">
        <w:rPr>
          <w:rFonts w:ascii="Palatino Linotype" w:eastAsia="Palatino Linotype" w:hAnsi="Palatino Linotype" w:cs="Palatino Linotype"/>
          <w:i/>
          <w:iCs/>
        </w:rPr>
        <w:t>Las normas relativas a los derechos humanos se interpretarán de conformidad con esta Constitución y con los tratados internacionales de la materia favoreciendo en todo tiempo a las personas la protección más amplia.</w:t>
      </w:r>
    </w:p>
    <w:p w:rsidR="00BD290E" w:rsidRPr="00EE5360" w:rsidRDefault="001901A9">
      <w:pPr>
        <w:ind w:left="1134" w:right="900"/>
        <w:jc w:val="both"/>
        <w:rPr>
          <w:rFonts w:ascii="Palatino Linotype" w:eastAsia="Palatino Linotype" w:hAnsi="Palatino Linotype" w:cs="Palatino Linotype"/>
          <w:i/>
          <w:iCs/>
        </w:rPr>
      </w:pPr>
      <w:r w:rsidRPr="00EE5360">
        <w:rPr>
          <w:rFonts w:ascii="Palatino Linotype" w:eastAsia="Palatino Linotype" w:hAnsi="Palatino Linotype" w:cs="Palatino Linotype"/>
          <w:i/>
          <w:iCs/>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ley."(Sic)</w:t>
      </w:r>
    </w:p>
    <w:p w:rsidR="00BD290E" w:rsidRPr="00EE5360" w:rsidRDefault="00BD290E">
      <w:pPr>
        <w:spacing w:line="360" w:lineRule="auto"/>
        <w:ind w:left="426" w:right="474"/>
        <w:jc w:val="both"/>
        <w:rPr>
          <w:rFonts w:ascii="Palatino Linotype" w:eastAsia="Palatino Linotype" w:hAnsi="Palatino Linotype" w:cs="Palatino Linotype"/>
          <w:i/>
          <w:iCs/>
        </w:rPr>
      </w:pPr>
    </w:p>
    <w:p w:rsidR="00BD290E" w:rsidRPr="00EE5360" w:rsidRDefault="001901A9">
      <w:pPr>
        <w:numPr>
          <w:ilvl w:val="0"/>
          <w:numId w:val="5"/>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rPr>
      </w:pPr>
      <w:r w:rsidRPr="00EE5360">
        <w:rPr>
          <w:rFonts w:ascii="Palatino Linotype" w:eastAsia="Palatino Linotype" w:hAnsi="Palatino Linotype" w:cs="Palatino Linotype"/>
        </w:rPr>
        <w:t xml:space="preserve">Esto es, que el derecho humano de acceso a la información pública, se aprecia que toda persona, sin necesidad de acreditar interés alguno o justificar su interposición, deberá tener acceso a la información pública, es decir, dicho </w:t>
      </w:r>
      <w:r w:rsidRPr="00EE5360">
        <w:rPr>
          <w:rFonts w:ascii="Palatino Linotype" w:eastAsia="Palatino Linotype" w:hAnsi="Palatino Linotype" w:cs="Palatino Linotype"/>
          <w:i/>
          <w:iCs/>
        </w:rPr>
        <w:t>derecho fundamental exime a quien lo ejerce</w:t>
      </w:r>
      <w:r w:rsidRPr="00EE5360">
        <w:rPr>
          <w:rFonts w:ascii="Palatino Linotype" w:eastAsia="Palatino Linotype" w:hAnsi="Palatino Linotype" w:cs="Palatino Linotype"/>
        </w:rPr>
        <w:t>,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rsidR="00BD290E" w:rsidRPr="00EE5360" w:rsidRDefault="001901A9">
      <w:pPr>
        <w:numPr>
          <w:ilvl w:val="0"/>
          <w:numId w:val="5"/>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rPr>
      </w:pPr>
      <w:r w:rsidRPr="00EE5360">
        <w:rPr>
          <w:rFonts w:ascii="Palatino Linotype" w:eastAsia="Palatino Linotype" w:hAnsi="Palatino Linotype" w:cs="Palatino Linotype"/>
        </w:rPr>
        <w:lastRenderedPageBreak/>
        <w:t xml:space="preserve">En consecuencia, dado lo expuesto y fundado con anterioridad, se estima que el requisito relativo al nombre del </w:t>
      </w:r>
      <w:r w:rsidRPr="00EE5360">
        <w:rPr>
          <w:rFonts w:ascii="Palatino Linotype" w:eastAsia="Palatino Linotype" w:hAnsi="Palatino Linotype" w:cs="Palatino Linotype"/>
          <w:b/>
          <w:bCs/>
        </w:rPr>
        <w:t>RECURRENTE</w:t>
      </w:r>
      <w:r w:rsidRPr="00EE5360">
        <w:rPr>
          <w:rFonts w:ascii="Palatino Linotype" w:eastAsia="Palatino Linotype" w:hAnsi="Palatino Linotype" w:cs="Palatino Linotype"/>
        </w:rPr>
        <w:t xml:space="preserve"> no constituye un presupuesto indispensable de procedencia del Recurso de Revisión, en términos de los artículos 25 de la Convención Americana de Derechos Humanos, 1, párrafos segundo y tercero, 6 apartado A fracción III de la Constitución Política de los Estados Unidos Mexicanos y 5 párrafo vigésimo noveno, trigésimo y trigésimo primero de la Constitución Política del Estado Libre y Soberano de México, debido a que el acceso a la información pública es un derecho humano que no requiere legitimación en la causa, si no que únicamente basta con que se encuentre legitimado en el procedimiento de Recurso de Revisión, circunstancia que se acredita en las constancias electrónicas de los expedientes en revisión, de las que se desprende que la parte recurrente, es la misma que realizó la solicitud de acceso a la información pública que ahora se impugna.</w:t>
      </w:r>
    </w:p>
    <w:p w:rsidR="00BD290E" w:rsidRPr="00EE5360" w:rsidRDefault="00BD290E">
      <w:pPr>
        <w:pBdr>
          <w:top w:val="nil"/>
          <w:left w:val="nil"/>
          <w:bottom w:val="nil"/>
          <w:right w:val="nil"/>
          <w:between w:val="nil"/>
        </w:pBdr>
        <w:ind w:left="720"/>
        <w:rPr>
          <w:rFonts w:ascii="Palatino Linotype" w:eastAsia="Palatino Linotype" w:hAnsi="Palatino Linotype" w:cs="Palatino Linotype"/>
          <w:color w:val="000000"/>
        </w:rPr>
      </w:pPr>
    </w:p>
    <w:p w:rsidR="00BD290E" w:rsidRPr="00EE5360" w:rsidRDefault="001901A9">
      <w:pPr>
        <w:numPr>
          <w:ilvl w:val="0"/>
          <w:numId w:val="5"/>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rPr>
      </w:pPr>
      <w:bookmarkStart w:id="5" w:name="_heading=h.2o61g3pfg85i" w:colFirst="0" w:colLast="0"/>
      <w:bookmarkEnd w:id="5"/>
      <w:r w:rsidRPr="00EE5360">
        <w:rPr>
          <w:rFonts w:ascii="Palatino Linotype" w:eastAsia="Palatino Linotype" w:hAnsi="Palatino Linotype" w:cs="Palatino Linotype"/>
        </w:rPr>
        <w:t>Asimismo,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BD290E" w:rsidRPr="00EE5360" w:rsidRDefault="00BD290E">
      <w:pPr>
        <w:pBdr>
          <w:top w:val="nil"/>
          <w:left w:val="nil"/>
          <w:bottom w:val="nil"/>
          <w:right w:val="nil"/>
          <w:between w:val="nil"/>
        </w:pBdr>
        <w:spacing w:line="360" w:lineRule="auto"/>
        <w:ind w:right="-787"/>
        <w:jc w:val="both"/>
        <w:rPr>
          <w:rFonts w:ascii="Palatino Linotype" w:eastAsia="Palatino Linotype" w:hAnsi="Palatino Linotype" w:cs="Palatino Linotype"/>
          <w:color w:val="000000"/>
        </w:rPr>
      </w:pPr>
    </w:p>
    <w:p w:rsidR="00BD290E" w:rsidRPr="00EE5360" w:rsidRDefault="001901A9">
      <w:pPr>
        <w:pStyle w:val="Ttulo1"/>
        <w:spacing w:before="0" w:line="360" w:lineRule="auto"/>
        <w:ind w:right="-787"/>
        <w:rPr>
          <w:rFonts w:ascii="Palatino Linotype" w:eastAsia="Palatino Linotype" w:hAnsi="Palatino Linotype" w:cs="Palatino Linotype"/>
          <w:b/>
          <w:bCs/>
          <w:color w:val="000000"/>
          <w:sz w:val="24"/>
          <w:szCs w:val="24"/>
        </w:rPr>
      </w:pPr>
      <w:bookmarkStart w:id="6" w:name="_heading=h.2s8eyo1" w:colFirst="0" w:colLast="0"/>
      <w:bookmarkEnd w:id="6"/>
      <w:r w:rsidRPr="00EE5360">
        <w:rPr>
          <w:rFonts w:ascii="Palatino Linotype" w:eastAsia="Palatino Linotype" w:hAnsi="Palatino Linotype" w:cs="Palatino Linotype"/>
          <w:b/>
          <w:bCs/>
          <w:color w:val="000000"/>
          <w:sz w:val="24"/>
          <w:szCs w:val="24"/>
        </w:rPr>
        <w:t xml:space="preserve">TERCERO. Del planteamiento de la </w:t>
      </w:r>
      <w:r w:rsidRPr="00EE5360">
        <w:rPr>
          <w:rFonts w:ascii="Palatino Linotype" w:eastAsia="Palatino Linotype" w:hAnsi="Palatino Linotype" w:cs="Palatino Linotype"/>
          <w:b/>
          <w:bCs/>
          <w:i/>
          <w:iCs/>
          <w:color w:val="000000"/>
          <w:sz w:val="24"/>
          <w:szCs w:val="24"/>
        </w:rPr>
        <w:t>Litis</w:t>
      </w:r>
      <w:r w:rsidRPr="00EE5360">
        <w:rPr>
          <w:rFonts w:ascii="Palatino Linotype" w:eastAsia="Palatino Linotype" w:hAnsi="Palatino Linotype" w:cs="Palatino Linotype"/>
          <w:b/>
          <w:bCs/>
          <w:color w:val="000000"/>
          <w:sz w:val="24"/>
          <w:szCs w:val="24"/>
        </w:rPr>
        <w:t>.</w:t>
      </w:r>
    </w:p>
    <w:p w:rsidR="00BD290E" w:rsidRPr="00EE5360" w:rsidRDefault="001901A9">
      <w:pPr>
        <w:numPr>
          <w:ilvl w:val="0"/>
          <w:numId w:val="5"/>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b/>
          <w:bCs/>
          <w:color w:val="000000"/>
        </w:rPr>
      </w:pPr>
      <w:r w:rsidRPr="00EE5360">
        <w:rPr>
          <w:rFonts w:ascii="Palatino Linotype" w:eastAsia="Palatino Linotype" w:hAnsi="Palatino Linotype" w:cs="Palatino Linotype"/>
          <w:color w:val="000000"/>
        </w:rPr>
        <w:t xml:space="preserve">De las </w:t>
      </w:r>
      <w:r w:rsidRPr="00EE5360">
        <w:rPr>
          <w:rFonts w:ascii="Palatino Linotype" w:eastAsia="Palatino Linotype" w:hAnsi="Palatino Linotype" w:cs="Palatino Linotype"/>
        </w:rPr>
        <w:t>constancias</w:t>
      </w:r>
      <w:r w:rsidRPr="00EE5360">
        <w:rPr>
          <w:rFonts w:ascii="Palatino Linotype" w:eastAsia="Palatino Linotype" w:hAnsi="Palatino Linotype" w:cs="Palatino Linotype"/>
          <w:color w:val="000000"/>
        </w:rPr>
        <w:t xml:space="preserve"> en el expediente al rubro indicado, se desprende que la particular solicitó la inform</w:t>
      </w:r>
      <w:r w:rsidRPr="00EE5360">
        <w:rPr>
          <w:rFonts w:ascii="Palatino Linotype" w:eastAsia="Palatino Linotype" w:hAnsi="Palatino Linotype" w:cs="Palatino Linotype"/>
        </w:rPr>
        <w:t>a</w:t>
      </w:r>
      <w:r w:rsidRPr="00EE5360">
        <w:rPr>
          <w:rFonts w:ascii="Palatino Linotype" w:eastAsia="Palatino Linotype" w:hAnsi="Palatino Linotype" w:cs="Palatino Linotype"/>
          <w:color w:val="000000"/>
        </w:rPr>
        <w:t>ción que a continuación se desagrega:</w:t>
      </w:r>
    </w:p>
    <w:p w:rsidR="00EE5360" w:rsidRDefault="00EE5360">
      <w:pPr>
        <w:pBdr>
          <w:top w:val="nil"/>
          <w:left w:val="nil"/>
          <w:bottom w:val="nil"/>
          <w:right w:val="nil"/>
          <w:between w:val="nil"/>
        </w:pBdr>
        <w:ind w:left="1134" w:right="277"/>
        <w:jc w:val="both"/>
        <w:rPr>
          <w:rFonts w:ascii="Palatino Linotype" w:eastAsia="Palatino Linotype" w:hAnsi="Palatino Linotype" w:cs="Palatino Linotype"/>
          <w:b/>
          <w:bCs/>
          <w:i/>
          <w:iCs/>
          <w:color w:val="000000"/>
        </w:rPr>
      </w:pPr>
    </w:p>
    <w:p w:rsidR="00BD290E" w:rsidRDefault="001901A9">
      <w:pPr>
        <w:pBdr>
          <w:top w:val="nil"/>
          <w:left w:val="nil"/>
          <w:bottom w:val="nil"/>
          <w:right w:val="nil"/>
          <w:between w:val="nil"/>
        </w:pBdr>
        <w:ind w:left="1134" w:right="277"/>
        <w:jc w:val="both"/>
        <w:rPr>
          <w:rFonts w:ascii="Palatino Linotype" w:eastAsia="Palatino Linotype" w:hAnsi="Palatino Linotype" w:cs="Palatino Linotype"/>
          <w:b/>
          <w:bCs/>
          <w:i/>
          <w:iCs/>
          <w:color w:val="000000"/>
        </w:rPr>
      </w:pPr>
      <w:r w:rsidRPr="00EE5360">
        <w:rPr>
          <w:rFonts w:ascii="Palatino Linotype" w:eastAsia="Palatino Linotype" w:hAnsi="Palatino Linotype" w:cs="Palatino Linotype"/>
          <w:b/>
          <w:bCs/>
          <w:i/>
          <w:iCs/>
          <w:color w:val="000000"/>
        </w:rPr>
        <w:t>1.- Actas del  Comité de Transparencia celebradas en el 2025.</w:t>
      </w:r>
    </w:p>
    <w:p w:rsidR="00EE5360" w:rsidRPr="00EE5360" w:rsidRDefault="00EE5360">
      <w:pPr>
        <w:pBdr>
          <w:top w:val="nil"/>
          <w:left w:val="nil"/>
          <w:bottom w:val="nil"/>
          <w:right w:val="nil"/>
          <w:between w:val="nil"/>
        </w:pBdr>
        <w:ind w:left="1134" w:right="277"/>
        <w:jc w:val="both"/>
        <w:rPr>
          <w:rFonts w:ascii="Palatino Linotype" w:eastAsia="Palatino Linotype" w:hAnsi="Palatino Linotype" w:cs="Palatino Linotype"/>
          <w:b/>
          <w:bCs/>
          <w:i/>
          <w:iCs/>
          <w:color w:val="000000"/>
        </w:rPr>
      </w:pPr>
    </w:p>
    <w:p w:rsidR="00BD290E" w:rsidRPr="00EE5360" w:rsidRDefault="00BD290E">
      <w:pPr>
        <w:pBdr>
          <w:top w:val="nil"/>
          <w:left w:val="nil"/>
          <w:bottom w:val="nil"/>
          <w:right w:val="nil"/>
          <w:between w:val="nil"/>
        </w:pBdr>
        <w:ind w:left="1134" w:right="277"/>
        <w:jc w:val="both"/>
        <w:rPr>
          <w:rFonts w:ascii="Palatino Linotype" w:eastAsia="Palatino Linotype" w:hAnsi="Palatino Linotype" w:cs="Palatino Linotype"/>
          <w:i/>
          <w:iCs/>
          <w:color w:val="000000"/>
        </w:rPr>
      </w:pPr>
    </w:p>
    <w:p w:rsidR="00BD290E" w:rsidRPr="00EE5360" w:rsidRDefault="001901A9">
      <w:pPr>
        <w:numPr>
          <w:ilvl w:val="0"/>
          <w:numId w:val="5"/>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color w:val="000000"/>
        </w:rPr>
      </w:pPr>
      <w:r w:rsidRPr="00EE5360">
        <w:rPr>
          <w:rFonts w:ascii="Palatino Linotype" w:eastAsia="Palatino Linotype" w:hAnsi="Palatino Linotype" w:cs="Palatino Linotype"/>
          <w:color w:val="000000"/>
        </w:rPr>
        <w:lastRenderedPageBreak/>
        <w:t xml:space="preserve">En respuesta, el </w:t>
      </w:r>
      <w:r w:rsidRPr="00EE5360">
        <w:rPr>
          <w:rFonts w:ascii="Palatino Linotype" w:eastAsia="Palatino Linotype" w:hAnsi="Palatino Linotype" w:cs="Palatino Linotype"/>
          <w:b/>
          <w:bCs/>
          <w:color w:val="000000"/>
        </w:rPr>
        <w:t xml:space="preserve">SUJETO OBLIGADO </w:t>
      </w:r>
      <w:r w:rsidRPr="00EE5360">
        <w:rPr>
          <w:rFonts w:ascii="Palatino Linotype" w:eastAsia="Palatino Linotype" w:hAnsi="Palatino Linotype" w:cs="Palatino Linotype"/>
        </w:rPr>
        <w:t>entregó</w:t>
      </w:r>
      <w:r w:rsidRPr="00EE5360">
        <w:rPr>
          <w:rFonts w:ascii="Palatino Linotype" w:eastAsia="Palatino Linotype" w:hAnsi="Palatino Linotype" w:cs="Palatino Linotype"/>
          <w:color w:val="000000"/>
        </w:rPr>
        <w:t xml:space="preserve"> la información descrita en el párrafo dos de la presente resolución. </w:t>
      </w:r>
    </w:p>
    <w:p w:rsidR="00BD290E" w:rsidRPr="00EE5360" w:rsidRDefault="00BD290E">
      <w:pPr>
        <w:pBdr>
          <w:top w:val="nil"/>
          <w:left w:val="nil"/>
          <w:bottom w:val="nil"/>
          <w:right w:val="nil"/>
          <w:between w:val="nil"/>
        </w:pBdr>
        <w:spacing w:line="360" w:lineRule="auto"/>
        <w:ind w:right="-787"/>
        <w:jc w:val="both"/>
        <w:rPr>
          <w:rFonts w:ascii="Palatino Linotype" w:eastAsia="Palatino Linotype" w:hAnsi="Palatino Linotype" w:cs="Palatino Linotype"/>
          <w:i/>
          <w:iCs/>
          <w:color w:val="000000"/>
        </w:rPr>
      </w:pPr>
    </w:p>
    <w:p w:rsidR="00BD290E" w:rsidRPr="00EE5360" w:rsidRDefault="001901A9">
      <w:pPr>
        <w:numPr>
          <w:ilvl w:val="0"/>
          <w:numId w:val="5"/>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color w:val="000000"/>
        </w:rPr>
      </w:pPr>
      <w:r w:rsidRPr="00EE5360">
        <w:rPr>
          <w:rFonts w:ascii="Palatino Linotype" w:eastAsia="Palatino Linotype" w:hAnsi="Palatino Linotype" w:cs="Palatino Linotype"/>
          <w:color w:val="000000"/>
        </w:rPr>
        <w:t xml:space="preserve">En </w:t>
      </w:r>
      <w:r w:rsidRPr="00EE5360">
        <w:rPr>
          <w:rFonts w:ascii="Palatino Linotype" w:eastAsia="Palatino Linotype" w:hAnsi="Palatino Linotype" w:cs="Palatino Linotype"/>
        </w:rPr>
        <w:t>dichas</w:t>
      </w:r>
      <w:r w:rsidRPr="00EE5360">
        <w:rPr>
          <w:rFonts w:ascii="Palatino Linotype" w:eastAsia="Palatino Linotype" w:hAnsi="Palatino Linotype" w:cs="Palatino Linotype"/>
          <w:color w:val="000000"/>
        </w:rPr>
        <w:t xml:space="preserve"> condiciones, la </w:t>
      </w:r>
      <w:r w:rsidRPr="00EE5360">
        <w:rPr>
          <w:rFonts w:ascii="Palatino Linotype" w:eastAsia="Palatino Linotype" w:hAnsi="Palatino Linotype" w:cs="Palatino Linotype"/>
          <w:i/>
          <w:iCs/>
          <w:color w:val="000000"/>
        </w:rPr>
        <w:t>Litis</w:t>
      </w:r>
      <w:r w:rsidRPr="00EE5360">
        <w:rPr>
          <w:rFonts w:ascii="Palatino Linotype" w:eastAsia="Palatino Linotype" w:hAnsi="Palatino Linotype" w:cs="Palatino Linotype"/>
          <w:color w:val="000000"/>
        </w:rPr>
        <w:t xml:space="preserve"> a resolver en estos recursos se circunscribe a determinar si se actualizan las causales de procedencia previstas en el artículo 179, </w:t>
      </w:r>
      <w:r w:rsidRPr="00EE5360">
        <w:rPr>
          <w:rFonts w:ascii="Palatino Linotype" w:eastAsia="Palatino Linotype" w:hAnsi="Palatino Linotype" w:cs="Palatino Linotype"/>
          <w:b/>
          <w:bCs/>
          <w:color w:val="000000"/>
        </w:rPr>
        <w:t xml:space="preserve">fracción V </w:t>
      </w:r>
      <w:r w:rsidRPr="00EE5360">
        <w:rPr>
          <w:rFonts w:ascii="Palatino Linotype" w:eastAsia="Palatino Linotype" w:hAnsi="Palatino Linotype" w:cs="Palatino Linotype"/>
          <w:color w:val="000000"/>
        </w:rPr>
        <w:t>de la Ley</w:t>
      </w:r>
      <w:r w:rsidRPr="00EE5360">
        <w:rPr>
          <w:rFonts w:ascii="Palatino Linotype" w:eastAsia="Palatino Linotype" w:hAnsi="Palatino Linotype" w:cs="Palatino Linotype"/>
          <w:b/>
          <w:bCs/>
          <w:color w:val="000000"/>
        </w:rPr>
        <w:t xml:space="preserve"> de Transparencia y Acceso a la Información Pública del Estado de </w:t>
      </w:r>
      <w:r w:rsidRPr="00EE5360">
        <w:rPr>
          <w:rFonts w:ascii="Palatino Linotype" w:eastAsia="Palatino Linotype" w:hAnsi="Palatino Linotype" w:cs="Palatino Linotype"/>
          <w:color w:val="000000"/>
        </w:rPr>
        <w:t>México</w:t>
      </w:r>
      <w:r w:rsidRPr="00EE5360">
        <w:rPr>
          <w:rFonts w:ascii="Palatino Linotype" w:eastAsia="Palatino Linotype" w:hAnsi="Palatino Linotype" w:cs="Palatino Linotype"/>
          <w:b/>
          <w:bCs/>
          <w:color w:val="000000"/>
        </w:rPr>
        <w:t xml:space="preserve"> y Municipios</w:t>
      </w:r>
      <w:r w:rsidRPr="00EE5360">
        <w:rPr>
          <w:rFonts w:ascii="Palatino Linotype" w:eastAsia="Palatino Linotype" w:hAnsi="Palatino Linotype" w:cs="Palatino Linotype"/>
          <w:color w:val="000000"/>
        </w:rPr>
        <w:t xml:space="preserve">; fracción que determina la hipótesis jurídica relativa a la entrega de información incompleta; contexto del cual se dolió </w:t>
      </w:r>
      <w:r w:rsidRPr="00EE5360">
        <w:rPr>
          <w:rFonts w:ascii="Palatino Linotype" w:eastAsia="Palatino Linotype" w:hAnsi="Palatino Linotype" w:cs="Palatino Linotype"/>
          <w:b/>
          <w:bCs/>
          <w:color w:val="000000"/>
        </w:rPr>
        <w:t xml:space="preserve">EL RECURRENTE </w:t>
      </w:r>
      <w:r w:rsidRPr="00EE5360">
        <w:rPr>
          <w:rFonts w:ascii="Palatino Linotype" w:eastAsia="Palatino Linotype" w:hAnsi="Palatino Linotype" w:cs="Palatino Linotype"/>
          <w:color w:val="000000"/>
        </w:rPr>
        <w:t>al momento de interponer su inconformidad.</w:t>
      </w:r>
    </w:p>
    <w:p w:rsidR="00BD290E" w:rsidRPr="00EE5360" w:rsidRDefault="00BD290E">
      <w:pPr>
        <w:pBdr>
          <w:top w:val="nil"/>
          <w:left w:val="nil"/>
          <w:bottom w:val="nil"/>
          <w:right w:val="nil"/>
          <w:between w:val="nil"/>
        </w:pBdr>
        <w:spacing w:line="360" w:lineRule="auto"/>
        <w:ind w:right="-787"/>
        <w:jc w:val="both"/>
        <w:rPr>
          <w:rFonts w:ascii="Palatino Linotype" w:eastAsia="Palatino Linotype" w:hAnsi="Palatino Linotype" w:cs="Palatino Linotype"/>
          <w:color w:val="000000"/>
        </w:rPr>
      </w:pPr>
    </w:p>
    <w:p w:rsidR="00BD290E" w:rsidRPr="00EE5360" w:rsidRDefault="001901A9">
      <w:pPr>
        <w:numPr>
          <w:ilvl w:val="0"/>
          <w:numId w:val="5"/>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color w:val="000000"/>
        </w:rPr>
      </w:pPr>
      <w:r w:rsidRPr="00EE5360">
        <w:rPr>
          <w:rFonts w:ascii="Palatino Linotype" w:eastAsia="Palatino Linotype" w:hAnsi="Palatino Linotype" w:cs="Palatino Linotype"/>
          <w:color w:val="000000"/>
        </w:rPr>
        <w:t xml:space="preserve">De modo tal que el presente recurso de revisión se </w:t>
      </w:r>
      <w:r w:rsidRPr="00EE5360">
        <w:rPr>
          <w:rFonts w:ascii="Palatino Linotype" w:eastAsia="Palatino Linotype" w:hAnsi="Palatino Linotype" w:cs="Palatino Linotype"/>
        </w:rPr>
        <w:t>abocara</w:t>
      </w:r>
      <w:r w:rsidRPr="00EE5360">
        <w:rPr>
          <w:rFonts w:ascii="Palatino Linotype" w:eastAsia="Palatino Linotype" w:hAnsi="Palatino Linotype" w:cs="Palatino Linotype"/>
          <w:color w:val="000000"/>
        </w:rPr>
        <w:t xml:space="preserve"> en determinar si el </w:t>
      </w:r>
      <w:r w:rsidRPr="00EE5360">
        <w:rPr>
          <w:rFonts w:ascii="Palatino Linotype" w:eastAsia="Palatino Linotype" w:hAnsi="Palatino Linotype" w:cs="Palatino Linotype"/>
          <w:b/>
          <w:bCs/>
          <w:color w:val="000000"/>
        </w:rPr>
        <w:t>SUJETO OBLIGADO</w:t>
      </w:r>
      <w:r w:rsidRPr="00EE5360">
        <w:rPr>
          <w:rFonts w:ascii="Palatino Linotype" w:eastAsia="Palatino Linotype" w:hAnsi="Palatino Linotype" w:cs="Palatino Linotype"/>
          <w:color w:val="000000"/>
        </w:rPr>
        <w:t xml:space="preserve"> con su respuesta ciertamente actualiza la causal de procedencia</w:t>
      </w:r>
      <w:r w:rsidRPr="00EE5360">
        <w:rPr>
          <w:rFonts w:ascii="Palatino Linotype" w:eastAsia="Palatino Linotype" w:hAnsi="Palatino Linotype" w:cs="Palatino Linotype"/>
          <w:b/>
          <w:bCs/>
          <w:color w:val="000000"/>
        </w:rPr>
        <w:t xml:space="preserve"> </w:t>
      </w:r>
      <w:r w:rsidRPr="00EE5360">
        <w:rPr>
          <w:rFonts w:ascii="Palatino Linotype" w:eastAsia="Palatino Linotype" w:hAnsi="Palatino Linotype" w:cs="Palatino Linotype"/>
          <w:color w:val="000000"/>
        </w:rPr>
        <w:t xml:space="preserve">antes señalada; asimismo, </w:t>
      </w:r>
      <w:r w:rsidRPr="00EE5360">
        <w:rPr>
          <w:rFonts w:ascii="Palatino Linotype" w:eastAsia="Palatino Linotype" w:hAnsi="Palatino Linotype" w:cs="Palatino Linotype"/>
        </w:rPr>
        <w:t>determinar</w:t>
      </w:r>
      <w:r w:rsidRPr="00EE5360">
        <w:rPr>
          <w:rFonts w:ascii="Palatino Linotype" w:eastAsia="Palatino Linotype" w:hAnsi="Palatino Linotype" w:cs="Palatino Linotype"/>
          <w:color w:val="000000"/>
        </w:rPr>
        <w:t xml:space="preserve"> si se vulnera el derecho de acceso a la información del particular por la inobservancia a los principios contenidos en el artículo 11 de la Ley de Transparencia y Acceso a la Información Pública del Estado de México y Municipios, los cuales señala entre otros, que en la generación y entrega de información se deberá garantizar que sea oportuna, expedita, completa e integral.</w:t>
      </w:r>
    </w:p>
    <w:p w:rsidR="00BD290E" w:rsidRPr="00EE5360" w:rsidRDefault="00BD290E">
      <w:pPr>
        <w:pBdr>
          <w:top w:val="nil"/>
          <w:left w:val="nil"/>
          <w:bottom w:val="nil"/>
          <w:right w:val="nil"/>
          <w:between w:val="nil"/>
        </w:pBdr>
        <w:spacing w:line="360" w:lineRule="auto"/>
        <w:ind w:left="709" w:right="-787"/>
        <w:rPr>
          <w:rFonts w:ascii="Palatino Linotype" w:eastAsia="Palatino Linotype" w:hAnsi="Palatino Linotype" w:cs="Palatino Linotype"/>
          <w:color w:val="000000"/>
        </w:rPr>
      </w:pPr>
    </w:p>
    <w:p w:rsidR="00BD290E" w:rsidRPr="00EE5360" w:rsidRDefault="001901A9">
      <w:pPr>
        <w:keepNext/>
        <w:keepLines/>
        <w:spacing w:line="360" w:lineRule="auto"/>
        <w:ind w:right="-787"/>
        <w:rPr>
          <w:rFonts w:ascii="Palatino Linotype" w:eastAsia="Palatino Linotype" w:hAnsi="Palatino Linotype" w:cs="Palatino Linotype"/>
          <w:b/>
          <w:bCs/>
          <w:color w:val="000000"/>
        </w:rPr>
      </w:pPr>
      <w:r w:rsidRPr="00EE5360">
        <w:rPr>
          <w:rFonts w:ascii="Palatino Linotype" w:eastAsia="Palatino Linotype" w:hAnsi="Palatino Linotype" w:cs="Palatino Linotype"/>
          <w:b/>
          <w:bCs/>
          <w:color w:val="000000"/>
        </w:rPr>
        <w:t>CUARTO. Del estudio y resolución del estudio.</w:t>
      </w:r>
    </w:p>
    <w:p w:rsidR="00BD290E" w:rsidRPr="00EE5360" w:rsidRDefault="001901A9">
      <w:pPr>
        <w:keepNext/>
        <w:keepLines/>
        <w:numPr>
          <w:ilvl w:val="0"/>
          <w:numId w:val="4"/>
        </w:numPr>
        <w:spacing w:after="240" w:line="360" w:lineRule="auto"/>
        <w:ind w:left="786" w:right="-787"/>
        <w:rPr>
          <w:rFonts w:ascii="Palatino Linotype" w:eastAsia="Palatino Linotype" w:hAnsi="Palatino Linotype" w:cs="Palatino Linotype"/>
          <w:b/>
          <w:bCs/>
          <w:color w:val="000000"/>
        </w:rPr>
      </w:pPr>
      <w:bookmarkStart w:id="7" w:name="_heading=h.17dp8vu" w:colFirst="0" w:colLast="0"/>
      <w:bookmarkEnd w:id="7"/>
      <w:r w:rsidRPr="00EE5360">
        <w:rPr>
          <w:rFonts w:ascii="Palatino Linotype" w:eastAsia="Palatino Linotype" w:hAnsi="Palatino Linotype" w:cs="Palatino Linotype"/>
          <w:b/>
          <w:bCs/>
          <w:color w:val="000000"/>
        </w:rPr>
        <w:t>Del derecho de acceso a la información.</w:t>
      </w:r>
    </w:p>
    <w:p w:rsidR="00BD290E" w:rsidRPr="00EE5360" w:rsidRDefault="001901A9">
      <w:pPr>
        <w:numPr>
          <w:ilvl w:val="0"/>
          <w:numId w:val="5"/>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color w:val="000000"/>
        </w:rPr>
      </w:pPr>
      <w:r w:rsidRPr="00EE5360">
        <w:rPr>
          <w:rFonts w:ascii="Palatino Linotype" w:eastAsia="Palatino Linotype" w:hAnsi="Palatino Linotype" w:cs="Palatino Linotype"/>
          <w:color w:val="000000"/>
        </w:rPr>
        <w:t xml:space="preserve">El </w:t>
      </w:r>
      <w:r w:rsidRPr="00EE5360">
        <w:rPr>
          <w:rFonts w:ascii="Palatino Linotype" w:eastAsia="Palatino Linotype" w:hAnsi="Palatino Linotype" w:cs="Palatino Linotype"/>
        </w:rPr>
        <w:t>Derecho</w:t>
      </w:r>
      <w:r w:rsidRPr="00EE5360">
        <w:rPr>
          <w:rFonts w:ascii="Palatino Linotype" w:eastAsia="Palatino Linotype" w:hAnsi="Palatino Linotype" w:cs="Palatino Linotype"/>
          <w:color w:val="000000"/>
        </w:rPr>
        <w:t xml:space="preserve">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w:t>
      </w:r>
    </w:p>
    <w:p w:rsidR="00BD290E" w:rsidRPr="00EE5360" w:rsidRDefault="001901A9">
      <w:pPr>
        <w:numPr>
          <w:ilvl w:val="0"/>
          <w:numId w:val="5"/>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rPr>
      </w:pPr>
      <w:r w:rsidRPr="00EE5360">
        <w:rPr>
          <w:rFonts w:ascii="Palatino Linotype" w:eastAsia="Palatino Linotype" w:hAnsi="Palatino Linotype" w:cs="Palatino Linotype"/>
        </w:rPr>
        <w:lastRenderedPageBreak/>
        <w:t xml:space="preserve">Definiendo el Derecho de Acceso a la Información Pública como: </w:t>
      </w:r>
      <w:r w:rsidRPr="00EE5360">
        <w:rPr>
          <w:rFonts w:ascii="Palatino Linotype" w:eastAsia="Palatino Linotype" w:hAnsi="Palatino Linotype" w:cs="Palatino Linotype"/>
          <w:i/>
          <w:iCs/>
          <w:color w:val="000000"/>
        </w:rPr>
        <w:t>La igualdad de oportunidades para recibir, buscar e impartir información</w:t>
      </w:r>
      <w:r w:rsidRPr="00EE5360">
        <w:rPr>
          <w:rFonts w:ascii="Palatino Linotype" w:eastAsia="Palatino Linotype" w:hAnsi="Palatino Linotype" w:cs="Palatino Linotype"/>
          <w:i/>
          <w:iCs/>
          <w:vertAlign w:val="superscript"/>
        </w:rPr>
        <w:footnoteReference w:id="1"/>
      </w:r>
      <w:r w:rsidRPr="00EE5360">
        <w:rPr>
          <w:rFonts w:ascii="Palatino Linotype" w:eastAsia="Palatino Linotype" w:hAnsi="Palatino Linotype" w:cs="Palatino Linotype"/>
          <w:i/>
          <w:iCs/>
          <w:color w:val="000000"/>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EE5360">
        <w:rPr>
          <w:rFonts w:ascii="Palatino Linotype" w:eastAsia="Palatino Linotype" w:hAnsi="Palatino Linotype" w:cs="Palatino Linotype"/>
          <w:i/>
          <w:iCs/>
          <w:vertAlign w:val="superscript"/>
        </w:rPr>
        <w:footnoteReference w:id="2"/>
      </w:r>
      <w:r w:rsidRPr="00EE5360">
        <w:rPr>
          <w:rFonts w:ascii="Palatino Linotype" w:eastAsia="Palatino Linotype" w:hAnsi="Palatino Linotype" w:cs="Palatino Linotype"/>
          <w:color w:val="000000"/>
        </w:rPr>
        <w:t>que se constituye como una herramienta fundamental para ejercer</w:t>
      </w:r>
      <w:r w:rsidRPr="00EE5360">
        <w:rPr>
          <w:rFonts w:ascii="Palatino Linotype" w:eastAsia="Palatino Linotype" w:hAnsi="Palatino Linotype" w:cs="Palatino Linotype"/>
          <w:i/>
          <w:iCs/>
          <w:color w:val="000000"/>
        </w:rPr>
        <w:t xml:space="preserve"> el control democrático de las gestiones estatales, de forma tal que puedan cuestionar, indagar y considerar si se está dando un adecuado cumplimiento a las funciones públicas,</w:t>
      </w:r>
      <w:r w:rsidRPr="00EE5360">
        <w:rPr>
          <w:rFonts w:ascii="Palatino Linotype" w:eastAsia="Palatino Linotype" w:hAnsi="Palatino Linotype" w:cs="Palatino Linotype"/>
          <w:i/>
          <w:iCs/>
          <w:vertAlign w:val="superscript"/>
        </w:rPr>
        <w:footnoteReference w:id="3"/>
      </w:r>
      <w:r w:rsidRPr="00EE5360">
        <w:rPr>
          <w:rFonts w:ascii="Palatino Linotype" w:eastAsia="Palatino Linotype" w:hAnsi="Palatino Linotype" w:cs="Palatino Linotype"/>
          <w:color w:val="000000"/>
        </w:rPr>
        <w:t>fomentando</w:t>
      </w:r>
      <w:r w:rsidRPr="00EE5360">
        <w:rPr>
          <w:rFonts w:ascii="Palatino Linotype" w:eastAsia="Palatino Linotype" w:hAnsi="Palatino Linotype" w:cs="Palatino Linotype"/>
          <w:i/>
          <w:iCs/>
          <w:color w:val="000000"/>
        </w:rPr>
        <w:t xml:space="preserve"> la transparencia de las actividades estatales y </w:t>
      </w:r>
      <w:r w:rsidRPr="00EE5360">
        <w:rPr>
          <w:rFonts w:ascii="Palatino Linotype" w:eastAsia="Palatino Linotype" w:hAnsi="Palatino Linotype" w:cs="Palatino Linotype"/>
          <w:color w:val="000000"/>
        </w:rPr>
        <w:t>promoviendo</w:t>
      </w:r>
      <w:r w:rsidRPr="00EE5360">
        <w:rPr>
          <w:rFonts w:ascii="Palatino Linotype" w:eastAsia="Palatino Linotype" w:hAnsi="Palatino Linotype" w:cs="Palatino Linotype"/>
          <w:i/>
          <w:iCs/>
          <w:color w:val="000000"/>
        </w:rPr>
        <w:t xml:space="preserve"> la responsabilidad de los funcionarios sobre su gestión pública,</w:t>
      </w:r>
      <w:r w:rsidRPr="00EE5360">
        <w:rPr>
          <w:rFonts w:ascii="Palatino Linotype" w:eastAsia="Palatino Linotype" w:hAnsi="Palatino Linotype" w:cs="Palatino Linotype"/>
          <w:i/>
          <w:iCs/>
          <w:vertAlign w:val="superscript"/>
        </w:rPr>
        <w:footnoteReference w:id="4"/>
      </w:r>
      <w:r w:rsidRPr="00EE5360">
        <w:rPr>
          <w:rFonts w:ascii="Palatino Linotype" w:eastAsia="Palatino Linotype" w:hAnsi="Palatino Linotype" w:cs="Palatino Linotype"/>
          <w:color w:val="000000"/>
        </w:rPr>
        <w:t>que permite</w:t>
      </w:r>
      <w:r w:rsidRPr="00EE5360">
        <w:rPr>
          <w:rFonts w:ascii="Palatino Linotype" w:eastAsia="Palatino Linotype" w:hAnsi="Palatino Linotype" w:cs="Palatino Linotype"/>
          <w:i/>
          <w:iCs/>
          <w:color w:val="000000"/>
        </w:rPr>
        <w:t xml:space="preserve"> saber qué están haciendo los gobiernos por sus pueblos, sin lo cual la verdad languidecería y la participación en el gobierno permanecería fragmentada.</w:t>
      </w:r>
    </w:p>
    <w:p w:rsidR="00BD290E" w:rsidRPr="00EE5360" w:rsidRDefault="00BD290E">
      <w:pPr>
        <w:spacing w:line="360" w:lineRule="auto"/>
        <w:ind w:right="-787"/>
        <w:jc w:val="both"/>
        <w:rPr>
          <w:rFonts w:ascii="Palatino Linotype" w:eastAsia="Palatino Linotype" w:hAnsi="Palatino Linotype" w:cs="Palatino Linotype"/>
        </w:rPr>
      </w:pPr>
    </w:p>
    <w:p w:rsidR="00BD290E" w:rsidRPr="00EE5360" w:rsidRDefault="001901A9">
      <w:pPr>
        <w:numPr>
          <w:ilvl w:val="0"/>
          <w:numId w:val="5"/>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rPr>
      </w:pPr>
      <w:r w:rsidRPr="00EE5360">
        <w:rPr>
          <w:rFonts w:ascii="Palatino Linotype" w:eastAsia="Palatino Linotype" w:hAnsi="Palatino Linotype" w:cs="Palatino Linotype"/>
        </w:rPr>
        <w:t>En México, además de los derechos, están reconocidas las garantías para su protección, en ese sentido el párrafo tercero de artículo primero de la Constitución Política de los Estados Unidos Mexicanos dispone lo siguiente:</w:t>
      </w:r>
    </w:p>
    <w:p w:rsidR="00BD290E" w:rsidRPr="00EE5360" w:rsidRDefault="001901A9">
      <w:pPr>
        <w:ind w:left="1134" w:right="-79"/>
        <w:jc w:val="both"/>
        <w:rPr>
          <w:rFonts w:ascii="Palatino Linotype" w:eastAsia="Palatino Linotype" w:hAnsi="Palatino Linotype" w:cs="Palatino Linotype"/>
          <w:i/>
          <w:iCs/>
        </w:rPr>
      </w:pPr>
      <w:r w:rsidRPr="00EE5360">
        <w:rPr>
          <w:rFonts w:ascii="Palatino Linotype" w:eastAsia="Palatino Linotype" w:hAnsi="Palatino Linotype" w:cs="Palatino Linotype"/>
          <w:i/>
          <w:iCs/>
        </w:rPr>
        <w:t>“</w:t>
      </w:r>
      <w:r w:rsidRPr="00EE5360">
        <w:rPr>
          <w:rFonts w:ascii="Palatino Linotype" w:eastAsia="Palatino Linotype" w:hAnsi="Palatino Linotype" w:cs="Palatino Linotype"/>
          <w:b/>
          <w:bCs/>
          <w:i/>
          <w:iCs/>
        </w:rPr>
        <w:t>Artículo 1.-</w:t>
      </w:r>
      <w:r w:rsidRPr="00EE5360">
        <w:rPr>
          <w:rFonts w:ascii="Palatino Linotype" w:eastAsia="Palatino Linotype" w:hAnsi="Palatino Linotype" w:cs="Palatino Linotype"/>
          <w:i/>
          <w:iCs/>
        </w:rPr>
        <w:t xml:space="preserve"> </w:t>
      </w:r>
    </w:p>
    <w:p w:rsidR="00BD290E" w:rsidRPr="00EE5360" w:rsidRDefault="001901A9">
      <w:pPr>
        <w:ind w:left="1134" w:right="-79"/>
        <w:jc w:val="both"/>
        <w:rPr>
          <w:rFonts w:ascii="Palatino Linotype" w:eastAsia="Palatino Linotype" w:hAnsi="Palatino Linotype" w:cs="Palatino Linotype"/>
          <w:i/>
          <w:iCs/>
        </w:rPr>
      </w:pPr>
      <w:r w:rsidRPr="00EE5360">
        <w:rPr>
          <w:rFonts w:ascii="Palatino Linotype" w:eastAsia="Palatino Linotype" w:hAnsi="Palatino Linotype" w:cs="Palatino Linotype"/>
          <w:i/>
          <w:iCs/>
        </w:rPr>
        <w:t>(…)</w:t>
      </w:r>
    </w:p>
    <w:p w:rsidR="00BD290E" w:rsidRPr="00EE5360" w:rsidRDefault="001901A9">
      <w:pPr>
        <w:ind w:left="1134" w:right="-79"/>
        <w:jc w:val="both"/>
        <w:rPr>
          <w:rFonts w:ascii="Palatino Linotype" w:eastAsia="Palatino Linotype" w:hAnsi="Palatino Linotype" w:cs="Palatino Linotype"/>
          <w:i/>
          <w:iCs/>
        </w:rPr>
      </w:pPr>
      <w:r w:rsidRPr="00EE5360">
        <w:rPr>
          <w:rFonts w:ascii="Palatino Linotype" w:eastAsia="Palatino Linotype" w:hAnsi="Palatino Linotype" w:cs="Palatino Linotype"/>
          <w:i/>
          <w:iCs/>
        </w:rPr>
        <w:t>Todas las</w:t>
      </w:r>
      <w:r w:rsidRPr="00EE5360">
        <w:rPr>
          <w:rFonts w:ascii="Palatino Linotype" w:eastAsia="Palatino Linotype" w:hAnsi="Palatino Linotype" w:cs="Palatino Linotype"/>
        </w:rPr>
        <w:t xml:space="preserve"> </w:t>
      </w:r>
      <w:r w:rsidRPr="00EE5360">
        <w:rPr>
          <w:rFonts w:ascii="Palatino Linotype" w:eastAsia="Palatino Linotype" w:hAnsi="Palatino Linotype" w:cs="Palatino Linotype"/>
          <w:i/>
          <w:iCs/>
        </w:rPr>
        <w:t>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BD290E" w:rsidRPr="00EE5360" w:rsidRDefault="001901A9">
      <w:pPr>
        <w:ind w:left="1134" w:right="-79"/>
        <w:jc w:val="both"/>
        <w:rPr>
          <w:rFonts w:ascii="Palatino Linotype" w:eastAsia="Palatino Linotype" w:hAnsi="Palatino Linotype" w:cs="Palatino Linotype"/>
        </w:rPr>
      </w:pPr>
      <w:r w:rsidRPr="00EE5360">
        <w:rPr>
          <w:rFonts w:ascii="Palatino Linotype" w:eastAsia="Palatino Linotype" w:hAnsi="Palatino Linotype" w:cs="Palatino Linotype"/>
          <w:i/>
          <w:iCs/>
        </w:rPr>
        <w:lastRenderedPageBreak/>
        <w:t>(…)</w:t>
      </w:r>
      <w:r w:rsidRPr="00EE5360">
        <w:rPr>
          <w:rFonts w:ascii="Palatino Linotype" w:eastAsia="Palatino Linotype" w:hAnsi="Palatino Linotype" w:cs="Palatino Linotype"/>
        </w:rPr>
        <w:t>”.</w:t>
      </w:r>
    </w:p>
    <w:p w:rsidR="00BD290E" w:rsidRPr="00EE5360" w:rsidRDefault="00BD290E">
      <w:pPr>
        <w:ind w:right="-787"/>
        <w:jc w:val="both"/>
        <w:rPr>
          <w:rFonts w:ascii="Palatino Linotype" w:eastAsia="Palatino Linotype" w:hAnsi="Palatino Linotype" w:cs="Palatino Linotype"/>
          <w:b/>
          <w:bCs/>
        </w:rPr>
      </w:pPr>
    </w:p>
    <w:p w:rsidR="00BD290E" w:rsidRPr="00EE5360" w:rsidRDefault="001901A9">
      <w:pPr>
        <w:numPr>
          <w:ilvl w:val="0"/>
          <w:numId w:val="5"/>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rPr>
      </w:pPr>
      <w:r w:rsidRPr="00EE5360">
        <w:rPr>
          <w:rFonts w:ascii="Palatino Linotype" w:eastAsia="Palatino Linotype" w:hAnsi="Palatino Linotype" w:cs="Palatino Linotype"/>
        </w:rPr>
        <w:t>Por lo anterior, se deduce que el Derecho de Acceso a la Información Pública es un Derecho Humano de Fuente Internacional y Constitucionalmente reconocido. Además del derecho, también se reconocen garantías para su protección, lo que vincula con el mandato del párrafo tercero del mismo artículo.</w:t>
      </w:r>
    </w:p>
    <w:p w:rsidR="00BD290E" w:rsidRPr="00EE5360" w:rsidRDefault="00BD290E">
      <w:pPr>
        <w:spacing w:line="360" w:lineRule="auto"/>
        <w:ind w:right="-787"/>
        <w:jc w:val="both"/>
        <w:rPr>
          <w:rFonts w:ascii="Palatino Linotype" w:eastAsia="Palatino Linotype" w:hAnsi="Palatino Linotype" w:cs="Palatino Linotype"/>
        </w:rPr>
      </w:pPr>
    </w:p>
    <w:p w:rsidR="00BD290E" w:rsidRPr="00EE5360" w:rsidRDefault="001901A9">
      <w:pPr>
        <w:numPr>
          <w:ilvl w:val="0"/>
          <w:numId w:val="5"/>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rPr>
      </w:pPr>
      <w:r w:rsidRPr="00EE5360">
        <w:rPr>
          <w:rFonts w:ascii="Palatino Linotype" w:eastAsia="Palatino Linotype" w:hAnsi="Palatino Linotype" w:cs="Palatino Linotype"/>
        </w:rPr>
        <w:t>Así, conforme a la Constitución Política de las Estado Unidos Mexicanos y la Constitución Política del Estado Libre y Soberano de México respectivamente, el cumplimiento de las garantías primarias, entendidas como obligaciones inmediatamente relacionadas con el Derecho de Acceso a la Información Pública, permiten que todas las autoridades, en el ámbito de sus atribuciones lo respeten, protejan y garanticen.</w:t>
      </w:r>
    </w:p>
    <w:p w:rsidR="00BD290E" w:rsidRPr="00EE5360" w:rsidRDefault="001901A9">
      <w:pPr>
        <w:spacing w:after="240"/>
        <w:ind w:left="1134" w:right="-220"/>
        <w:jc w:val="both"/>
        <w:rPr>
          <w:rFonts w:ascii="Palatino Linotype" w:eastAsia="Palatino Linotype" w:hAnsi="Palatino Linotype" w:cs="Palatino Linotype"/>
          <w:b/>
          <w:bCs/>
          <w:i/>
          <w:iCs/>
        </w:rPr>
      </w:pPr>
      <w:r w:rsidRPr="00EE5360">
        <w:rPr>
          <w:rFonts w:ascii="Palatino Linotype" w:eastAsia="Palatino Linotype" w:hAnsi="Palatino Linotype" w:cs="Palatino Linotype"/>
          <w:b/>
          <w:bCs/>
          <w:i/>
          <w:iCs/>
        </w:rPr>
        <w:t>Constitución Política de los Estados Unidos Mexicanos</w:t>
      </w:r>
    </w:p>
    <w:p w:rsidR="00BD290E" w:rsidRPr="00EE5360" w:rsidRDefault="001901A9">
      <w:pPr>
        <w:spacing w:before="240" w:after="240"/>
        <w:ind w:left="1134" w:right="-220"/>
        <w:jc w:val="both"/>
        <w:rPr>
          <w:rFonts w:ascii="Palatino Linotype" w:eastAsia="Palatino Linotype" w:hAnsi="Palatino Linotype" w:cs="Palatino Linotype"/>
          <w:b/>
          <w:bCs/>
          <w:i/>
          <w:iCs/>
        </w:rPr>
      </w:pPr>
      <w:r w:rsidRPr="00EE5360">
        <w:rPr>
          <w:rFonts w:ascii="Palatino Linotype" w:eastAsia="Palatino Linotype" w:hAnsi="Palatino Linotype" w:cs="Palatino Linotype"/>
          <w:b/>
          <w:bCs/>
          <w:i/>
          <w:iCs/>
        </w:rPr>
        <w:t>“Artículo 6.</w:t>
      </w:r>
    </w:p>
    <w:p w:rsidR="00BD290E" w:rsidRPr="00EE5360" w:rsidRDefault="001901A9">
      <w:pPr>
        <w:spacing w:before="240" w:after="240"/>
        <w:ind w:left="1134" w:right="-220"/>
        <w:jc w:val="both"/>
        <w:rPr>
          <w:rFonts w:ascii="Palatino Linotype" w:eastAsia="Palatino Linotype" w:hAnsi="Palatino Linotype" w:cs="Palatino Linotype"/>
          <w:i/>
          <w:iCs/>
        </w:rPr>
      </w:pPr>
      <w:r w:rsidRPr="00EE5360">
        <w:rPr>
          <w:rFonts w:ascii="Palatino Linotype" w:eastAsia="Palatino Linotype" w:hAnsi="Palatino Linotype" w:cs="Palatino Linotype"/>
          <w:i/>
          <w:iCs/>
        </w:rPr>
        <w:t>(…)</w:t>
      </w:r>
    </w:p>
    <w:p w:rsidR="00BD290E" w:rsidRPr="00EE5360" w:rsidRDefault="001901A9">
      <w:pPr>
        <w:spacing w:before="240" w:after="240"/>
        <w:ind w:left="1134" w:right="-220"/>
        <w:jc w:val="both"/>
        <w:rPr>
          <w:rFonts w:ascii="Palatino Linotype" w:eastAsia="Palatino Linotype" w:hAnsi="Palatino Linotype" w:cs="Palatino Linotype"/>
          <w:i/>
          <w:iCs/>
        </w:rPr>
      </w:pPr>
      <w:r w:rsidRPr="00EE5360">
        <w:rPr>
          <w:rFonts w:ascii="Palatino Linotype" w:eastAsia="Palatino Linotype" w:hAnsi="Palatino Linotype" w:cs="Palatino Linotype"/>
          <w:i/>
          <w:iCs/>
        </w:rPr>
        <w:t>Para efectos de lo dispuesto en el presente artículo se observará lo siguiente:</w:t>
      </w:r>
    </w:p>
    <w:p w:rsidR="00BD290E" w:rsidRPr="00EE5360" w:rsidRDefault="001901A9">
      <w:pPr>
        <w:spacing w:before="240" w:after="240"/>
        <w:ind w:left="1134" w:right="-220"/>
        <w:jc w:val="both"/>
        <w:rPr>
          <w:rFonts w:ascii="Palatino Linotype" w:eastAsia="Palatino Linotype" w:hAnsi="Palatino Linotype" w:cs="Palatino Linotype"/>
          <w:b/>
          <w:bCs/>
          <w:i/>
          <w:iCs/>
        </w:rPr>
      </w:pPr>
      <w:r w:rsidRPr="00EE5360">
        <w:rPr>
          <w:rFonts w:ascii="Palatino Linotype" w:eastAsia="Palatino Linotype" w:hAnsi="Palatino Linotype" w:cs="Palatino Linotype"/>
          <w:b/>
          <w:bCs/>
          <w:i/>
          <w:iCs/>
        </w:rPr>
        <w:t>A</w:t>
      </w:r>
      <w:r w:rsidRPr="00EE5360">
        <w:rPr>
          <w:rFonts w:ascii="Palatino Linotype" w:eastAsia="Palatino Linotype" w:hAnsi="Palatino Linotype" w:cs="Palatino Linotype"/>
          <w:i/>
          <w:iCs/>
        </w:rPr>
        <w:t xml:space="preserve">. </w:t>
      </w:r>
      <w:r w:rsidRPr="00EE5360">
        <w:rPr>
          <w:rFonts w:ascii="Palatino Linotype" w:eastAsia="Palatino Linotype" w:hAnsi="Palatino Linotype" w:cs="Palatino Linotype"/>
          <w:b/>
          <w:bCs/>
          <w:i/>
          <w:iCs/>
        </w:rPr>
        <w:t>Para el ejercicio del derecho de acceso a la información</w:t>
      </w:r>
      <w:r w:rsidRPr="00EE5360">
        <w:rPr>
          <w:rFonts w:ascii="Palatino Linotype" w:eastAsia="Palatino Linotype" w:hAnsi="Palatino Linotype" w:cs="Palatino Linotype"/>
          <w:i/>
          <w:iCs/>
        </w:rPr>
        <w:t xml:space="preserve">, la Federación y </w:t>
      </w:r>
      <w:r w:rsidRPr="00EE5360">
        <w:rPr>
          <w:rFonts w:ascii="Palatino Linotype" w:eastAsia="Palatino Linotype" w:hAnsi="Palatino Linotype" w:cs="Palatino Linotype"/>
          <w:b/>
          <w:bCs/>
          <w:i/>
          <w:iCs/>
        </w:rPr>
        <w:t>las entidades federativas, en el ámbito de sus respectivas competencias, se regirán por los siguientes principios y bases:</w:t>
      </w:r>
    </w:p>
    <w:p w:rsidR="00BD290E" w:rsidRPr="00EE5360" w:rsidRDefault="001901A9">
      <w:pPr>
        <w:spacing w:before="240" w:after="240"/>
        <w:ind w:left="1134" w:right="-220"/>
        <w:jc w:val="both"/>
        <w:rPr>
          <w:rFonts w:ascii="Palatino Linotype" w:eastAsia="Palatino Linotype" w:hAnsi="Palatino Linotype" w:cs="Palatino Linotype"/>
          <w:i/>
          <w:iCs/>
        </w:rPr>
      </w:pPr>
      <w:r w:rsidRPr="00EE5360">
        <w:rPr>
          <w:rFonts w:ascii="Palatino Linotype" w:eastAsia="Palatino Linotype" w:hAnsi="Palatino Linotype" w:cs="Palatino Linotype"/>
          <w:b/>
          <w:bCs/>
          <w:i/>
          <w:iCs/>
        </w:rPr>
        <w:t xml:space="preserve">I. </w:t>
      </w:r>
      <w:r w:rsidRPr="00EE5360">
        <w:rPr>
          <w:rFonts w:ascii="Palatino Linotype" w:eastAsia="Palatino Linotype" w:hAnsi="Palatino Linotype" w:cs="Palatino Linotype"/>
          <w:b/>
          <w:bCs/>
          <w:i/>
          <w:iCs/>
        </w:rPr>
        <w:tab/>
        <w:t>Toda la información en posesión de cualquier</w:t>
      </w:r>
      <w:r w:rsidRPr="00EE5360">
        <w:rPr>
          <w:rFonts w:ascii="Palatino Linotype" w:eastAsia="Palatino Linotype" w:hAnsi="Palatino Linotype" w:cs="Palatino Linotype"/>
          <w:i/>
          <w:iCs/>
        </w:rPr>
        <w:t xml:space="preserve"> </w:t>
      </w:r>
      <w:r w:rsidRPr="00EE5360">
        <w:rPr>
          <w:rFonts w:ascii="Palatino Linotype" w:eastAsia="Palatino Linotype" w:hAnsi="Palatino Linotype" w:cs="Palatino Linotype"/>
          <w:b/>
          <w:bCs/>
          <w:i/>
          <w:iCs/>
        </w:rPr>
        <w:t>autoridad</w:t>
      </w:r>
      <w:r w:rsidRPr="00EE5360">
        <w:rPr>
          <w:rFonts w:ascii="Palatino Linotype" w:eastAsia="Palatino Linotype" w:hAnsi="Palatino Linotype" w:cs="Palatino Linotype"/>
          <w:i/>
          <w:iCs/>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EE5360">
        <w:rPr>
          <w:rFonts w:ascii="Palatino Linotype" w:eastAsia="Palatino Linotype" w:hAnsi="Palatino Linotype" w:cs="Palatino Linotype"/>
          <w:b/>
          <w:bCs/>
          <w:i/>
          <w:iCs/>
        </w:rPr>
        <w:t>municipal</w:t>
      </w:r>
      <w:r w:rsidRPr="00EE5360">
        <w:rPr>
          <w:rFonts w:ascii="Palatino Linotype" w:eastAsia="Palatino Linotype" w:hAnsi="Palatino Linotype" w:cs="Palatino Linotype"/>
          <w:i/>
          <w:iCs/>
        </w:rPr>
        <w:t xml:space="preserve">, </w:t>
      </w:r>
      <w:r w:rsidRPr="00EE5360">
        <w:rPr>
          <w:rFonts w:ascii="Palatino Linotype" w:eastAsia="Palatino Linotype" w:hAnsi="Palatino Linotype" w:cs="Palatino Linotype"/>
          <w:b/>
          <w:bCs/>
          <w:i/>
          <w:iCs/>
        </w:rPr>
        <w:t>es pública</w:t>
      </w:r>
      <w:r w:rsidRPr="00EE5360">
        <w:rPr>
          <w:rFonts w:ascii="Palatino Linotype" w:eastAsia="Palatino Linotype" w:hAnsi="Palatino Linotype" w:cs="Palatino Linotype"/>
          <w:i/>
          <w:iCs/>
        </w:rPr>
        <w:t xml:space="preserve"> y sólo podrá ser reservada temporalmente por razones de interés público y seguridad nacional, en los términos que fijen las leyes. </w:t>
      </w:r>
      <w:r w:rsidRPr="00EE5360">
        <w:rPr>
          <w:rFonts w:ascii="Palatino Linotype" w:eastAsia="Palatino Linotype" w:hAnsi="Palatino Linotype" w:cs="Palatino Linotype"/>
          <w:b/>
          <w:bCs/>
          <w:i/>
          <w:iCs/>
        </w:rPr>
        <w:t xml:space="preserve">En la interpretación de este derecho deberá prevalecer el </w:t>
      </w:r>
      <w:r w:rsidRPr="00EE5360">
        <w:rPr>
          <w:rFonts w:ascii="Palatino Linotype" w:eastAsia="Palatino Linotype" w:hAnsi="Palatino Linotype" w:cs="Palatino Linotype"/>
          <w:b/>
          <w:bCs/>
          <w:i/>
          <w:iCs/>
        </w:rPr>
        <w:lastRenderedPageBreak/>
        <w:t>principio de máxima publicidad. Los sujetos obligados deberán documentar todo acto que derive del ejercicio de sus facultades, competencias o funciones</w:t>
      </w:r>
      <w:r w:rsidRPr="00EE5360">
        <w:rPr>
          <w:rFonts w:ascii="Palatino Linotype" w:eastAsia="Palatino Linotype" w:hAnsi="Palatino Linotype" w:cs="Palatino Linotype"/>
          <w:i/>
          <w:iCs/>
        </w:rPr>
        <w:t>, la ley determinará los supuestos específicos bajo los cuales procederá la declaración de inexistencia de la información.”</w:t>
      </w:r>
    </w:p>
    <w:p w:rsidR="00BD290E" w:rsidRPr="00EE5360" w:rsidRDefault="00BD290E">
      <w:pPr>
        <w:pBdr>
          <w:top w:val="nil"/>
          <w:left w:val="nil"/>
          <w:bottom w:val="nil"/>
          <w:right w:val="nil"/>
          <w:between w:val="nil"/>
        </w:pBdr>
        <w:tabs>
          <w:tab w:val="left" w:pos="567"/>
        </w:tabs>
        <w:spacing w:before="240" w:after="240"/>
        <w:ind w:left="1134" w:right="-220"/>
        <w:jc w:val="both"/>
        <w:rPr>
          <w:rFonts w:ascii="Palatino Linotype" w:eastAsia="Palatino Linotype" w:hAnsi="Palatino Linotype" w:cs="Palatino Linotype"/>
          <w:b/>
          <w:bCs/>
          <w:i/>
          <w:iCs/>
          <w:color w:val="000000"/>
        </w:rPr>
      </w:pPr>
    </w:p>
    <w:p w:rsidR="00BD290E" w:rsidRPr="00EE5360" w:rsidRDefault="001901A9">
      <w:pPr>
        <w:spacing w:before="240" w:after="240"/>
        <w:ind w:left="1134" w:right="-220"/>
        <w:jc w:val="both"/>
        <w:rPr>
          <w:rFonts w:ascii="Palatino Linotype" w:eastAsia="Palatino Linotype" w:hAnsi="Palatino Linotype" w:cs="Palatino Linotype"/>
          <w:b/>
          <w:bCs/>
          <w:i/>
          <w:iCs/>
        </w:rPr>
      </w:pPr>
      <w:r w:rsidRPr="00EE5360">
        <w:rPr>
          <w:rFonts w:ascii="Palatino Linotype" w:eastAsia="Palatino Linotype" w:hAnsi="Palatino Linotype" w:cs="Palatino Linotype"/>
          <w:b/>
          <w:bCs/>
          <w:i/>
          <w:iCs/>
        </w:rPr>
        <w:t>Constitución Política del Estado Libre y Soberano de México</w:t>
      </w:r>
    </w:p>
    <w:p w:rsidR="00BD290E" w:rsidRPr="00EE5360" w:rsidRDefault="001901A9">
      <w:pPr>
        <w:spacing w:before="240" w:after="240"/>
        <w:ind w:left="1134" w:right="-220"/>
        <w:jc w:val="both"/>
        <w:rPr>
          <w:rFonts w:ascii="Palatino Linotype" w:eastAsia="Palatino Linotype" w:hAnsi="Palatino Linotype" w:cs="Palatino Linotype"/>
          <w:i/>
          <w:iCs/>
        </w:rPr>
      </w:pPr>
      <w:r w:rsidRPr="00EE5360">
        <w:rPr>
          <w:rFonts w:ascii="Palatino Linotype" w:eastAsia="Palatino Linotype" w:hAnsi="Palatino Linotype" w:cs="Palatino Linotype"/>
          <w:b/>
          <w:bCs/>
          <w:i/>
          <w:iCs/>
        </w:rPr>
        <w:t>“Artículo 5</w:t>
      </w:r>
      <w:r w:rsidRPr="00EE5360">
        <w:rPr>
          <w:rFonts w:ascii="Palatino Linotype" w:eastAsia="Palatino Linotype" w:hAnsi="Palatino Linotype" w:cs="Palatino Linotype"/>
          <w:i/>
          <w:iCs/>
        </w:rPr>
        <w:t xml:space="preserve">.- </w:t>
      </w:r>
    </w:p>
    <w:p w:rsidR="00BD290E" w:rsidRPr="00EE5360" w:rsidRDefault="001901A9">
      <w:pPr>
        <w:spacing w:before="240" w:after="240"/>
        <w:ind w:left="1134" w:right="-220"/>
        <w:jc w:val="both"/>
        <w:rPr>
          <w:rFonts w:ascii="Palatino Linotype" w:eastAsia="Palatino Linotype" w:hAnsi="Palatino Linotype" w:cs="Palatino Linotype"/>
          <w:i/>
          <w:iCs/>
        </w:rPr>
      </w:pPr>
      <w:r w:rsidRPr="00EE5360">
        <w:rPr>
          <w:rFonts w:ascii="Palatino Linotype" w:eastAsia="Palatino Linotype" w:hAnsi="Palatino Linotype" w:cs="Palatino Linotype"/>
          <w:i/>
          <w:iCs/>
        </w:rPr>
        <w:t>(…)</w:t>
      </w:r>
    </w:p>
    <w:p w:rsidR="00BD290E" w:rsidRPr="00EE5360" w:rsidRDefault="001901A9">
      <w:pPr>
        <w:spacing w:before="240" w:after="240"/>
        <w:ind w:left="1134" w:right="-220"/>
        <w:jc w:val="both"/>
        <w:rPr>
          <w:rFonts w:ascii="Palatino Linotype" w:eastAsia="Palatino Linotype" w:hAnsi="Palatino Linotype" w:cs="Palatino Linotype"/>
          <w:i/>
          <w:iCs/>
        </w:rPr>
      </w:pPr>
      <w:r w:rsidRPr="00EE5360">
        <w:rPr>
          <w:rFonts w:ascii="Palatino Linotype" w:eastAsia="Palatino Linotype" w:hAnsi="Palatino Linotype" w:cs="Palatino Linotype"/>
          <w:b/>
          <w:bCs/>
          <w:i/>
          <w:iCs/>
        </w:rPr>
        <w:t>El derecho a la información será garantizado por el Estado. La ley establecerá las previsiones que permitan asegurar la protección, el respeto y la difusión de este derecho</w:t>
      </w:r>
      <w:r w:rsidRPr="00EE5360">
        <w:rPr>
          <w:rFonts w:ascii="Palatino Linotype" w:eastAsia="Palatino Linotype" w:hAnsi="Palatino Linotype" w:cs="Palatino Linotype"/>
          <w:i/>
          <w:iCs/>
        </w:rPr>
        <w:t>.</w:t>
      </w:r>
    </w:p>
    <w:p w:rsidR="00BD290E" w:rsidRPr="00EE5360" w:rsidRDefault="001901A9">
      <w:pPr>
        <w:spacing w:before="240" w:after="240"/>
        <w:ind w:left="1134" w:right="-220"/>
        <w:jc w:val="both"/>
        <w:rPr>
          <w:rFonts w:ascii="Palatino Linotype" w:eastAsia="Palatino Linotype" w:hAnsi="Palatino Linotype" w:cs="Palatino Linotype"/>
          <w:i/>
          <w:iCs/>
        </w:rPr>
      </w:pPr>
      <w:r w:rsidRPr="00EE5360">
        <w:rPr>
          <w:rFonts w:ascii="Palatino Linotype" w:eastAsia="Palatino Linotype" w:hAnsi="Palatino Linotype" w:cs="Palatino Linotype"/>
          <w:i/>
          <w:iC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BD290E" w:rsidRPr="00EE5360" w:rsidRDefault="001901A9">
      <w:pPr>
        <w:spacing w:before="240" w:after="240"/>
        <w:ind w:left="1134" w:right="-220"/>
        <w:jc w:val="both"/>
        <w:rPr>
          <w:rFonts w:ascii="Palatino Linotype" w:eastAsia="Palatino Linotype" w:hAnsi="Palatino Linotype" w:cs="Palatino Linotype"/>
          <w:i/>
          <w:iCs/>
        </w:rPr>
      </w:pPr>
      <w:r w:rsidRPr="00EE5360">
        <w:rPr>
          <w:rFonts w:ascii="Palatino Linotype" w:eastAsia="Palatino Linotype" w:hAnsi="Palatino Linotype" w:cs="Palatino Linotype"/>
          <w:b/>
          <w:bCs/>
          <w:i/>
          <w:iCs/>
        </w:rPr>
        <w:t>Este derecho se regirá por los principios y bases siguientes</w:t>
      </w:r>
      <w:r w:rsidRPr="00EE5360">
        <w:rPr>
          <w:rFonts w:ascii="Palatino Linotype" w:eastAsia="Palatino Linotype" w:hAnsi="Palatino Linotype" w:cs="Palatino Linotype"/>
          <w:i/>
          <w:iCs/>
        </w:rPr>
        <w:t>:</w:t>
      </w:r>
    </w:p>
    <w:p w:rsidR="00BD290E" w:rsidRPr="00EE5360" w:rsidRDefault="001901A9">
      <w:pPr>
        <w:spacing w:before="240" w:after="240"/>
        <w:ind w:left="1134" w:right="-220"/>
        <w:jc w:val="both"/>
        <w:rPr>
          <w:rFonts w:ascii="Palatino Linotype" w:eastAsia="Palatino Linotype" w:hAnsi="Palatino Linotype" w:cs="Palatino Linotype"/>
          <w:i/>
          <w:iCs/>
        </w:rPr>
      </w:pPr>
      <w:r w:rsidRPr="00EE5360">
        <w:rPr>
          <w:rFonts w:ascii="Palatino Linotype" w:eastAsia="Palatino Linotype" w:hAnsi="Palatino Linotype" w:cs="Palatino Linotype"/>
          <w:b/>
          <w:bCs/>
          <w:i/>
          <w:iCs/>
        </w:rPr>
        <w:t>I. Toda la información en posesión de cualquier autoridad, entidad, órgano y organismos de los</w:t>
      </w:r>
      <w:r w:rsidRPr="00EE5360">
        <w:rPr>
          <w:rFonts w:ascii="Palatino Linotype" w:eastAsia="Palatino Linotype" w:hAnsi="Palatino Linotype" w:cs="Palatino Linotype"/>
          <w:i/>
          <w:iCs/>
        </w:rPr>
        <w:t xml:space="preserve"> Poderes Ejecutivo, Legislativo y Judicial, órganos autónomos, partidos políticos, fideicomisos y fondos públicos estatales y </w:t>
      </w:r>
      <w:r w:rsidRPr="00EE5360">
        <w:rPr>
          <w:rFonts w:ascii="Palatino Linotype" w:eastAsia="Palatino Linotype" w:hAnsi="Palatino Linotype" w:cs="Palatino Linotype"/>
          <w:b/>
          <w:bCs/>
          <w:i/>
          <w:iCs/>
        </w:rPr>
        <w:t>municipales</w:t>
      </w:r>
      <w:r w:rsidRPr="00EE5360">
        <w:rPr>
          <w:rFonts w:ascii="Palatino Linotype" w:eastAsia="Palatino Linotype" w:hAnsi="Palatino Linotype" w:cs="Palatino Linotype"/>
          <w:i/>
          <w:iC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EE5360">
        <w:rPr>
          <w:rFonts w:ascii="Palatino Linotype" w:eastAsia="Palatino Linotype" w:hAnsi="Palatino Linotype" w:cs="Palatino Linotype"/>
          <w:b/>
          <w:bCs/>
          <w:i/>
          <w:iCs/>
        </w:rPr>
        <w:t>es pública</w:t>
      </w:r>
      <w:r w:rsidRPr="00EE5360">
        <w:rPr>
          <w:rFonts w:ascii="Palatino Linotype" w:eastAsia="Palatino Linotype" w:hAnsi="Palatino Linotype" w:cs="Palatino Linotype"/>
          <w:i/>
          <w:iCs/>
        </w:rPr>
        <w:t xml:space="preserve"> y sólo podrá ser reservada temporalmente por razones previstas en la Constitución Política de los Estados Unidos Mexicanos de interés público y seguridad, en los términos que fijen las leyes. </w:t>
      </w:r>
      <w:r w:rsidRPr="00EE5360">
        <w:rPr>
          <w:rFonts w:ascii="Palatino Linotype" w:eastAsia="Palatino Linotype" w:hAnsi="Palatino Linotype" w:cs="Palatino Linotype"/>
          <w:b/>
          <w:bCs/>
          <w:i/>
          <w:iCs/>
        </w:rPr>
        <w:t>En la interpretación de este derecho deberá prevalecer el principio de máxima publicidad</w:t>
      </w:r>
      <w:r w:rsidRPr="00EE5360">
        <w:rPr>
          <w:rFonts w:ascii="Palatino Linotype" w:eastAsia="Palatino Linotype" w:hAnsi="Palatino Linotype" w:cs="Palatino Linotype"/>
          <w:i/>
          <w:iCs/>
        </w:rPr>
        <w:t xml:space="preserve">. </w:t>
      </w:r>
      <w:r w:rsidRPr="00EE5360">
        <w:rPr>
          <w:rFonts w:ascii="Palatino Linotype" w:eastAsia="Palatino Linotype" w:hAnsi="Palatino Linotype" w:cs="Palatino Linotype"/>
          <w:b/>
          <w:bCs/>
          <w:i/>
          <w:iCs/>
        </w:rPr>
        <w:t>Los sujetos obligados deberán documentar todo acto que derive del ejercicio de sus facultades, competencias o funciones</w:t>
      </w:r>
      <w:r w:rsidRPr="00EE5360">
        <w:rPr>
          <w:rFonts w:ascii="Palatino Linotype" w:eastAsia="Palatino Linotype" w:hAnsi="Palatino Linotype" w:cs="Palatino Linotype"/>
          <w:i/>
          <w:iCs/>
        </w:rPr>
        <w:t>, la ley determinará los supuestos específicos bajo los cuales procederá la declaración de inexistencia de la información.”</w:t>
      </w:r>
    </w:p>
    <w:p w:rsidR="00BD290E" w:rsidRPr="00EE5360" w:rsidRDefault="001901A9">
      <w:pPr>
        <w:numPr>
          <w:ilvl w:val="0"/>
          <w:numId w:val="5"/>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rPr>
      </w:pPr>
      <w:r w:rsidRPr="00EE5360">
        <w:rPr>
          <w:rFonts w:ascii="Palatino Linotype" w:eastAsia="Palatino Linotype" w:hAnsi="Palatino Linotype" w:cs="Palatino Linotype"/>
        </w:rPr>
        <w:lastRenderedPageBreak/>
        <w:t xml:space="preserve">Según el artículo 150 de la Ley de Transparencia del Estado, la solicitud es la garantía primaria del Derecho de Acceso a la Información, además, establece que se regirá </w:t>
      </w:r>
      <w:r w:rsidRPr="00EE5360">
        <w:rPr>
          <w:rFonts w:ascii="Palatino Linotype" w:eastAsia="Palatino Linotype" w:hAnsi="Palatino Linotype" w:cs="Palatino Linotype"/>
          <w:i/>
          <w:iCs/>
        </w:rPr>
        <w:t>por los principios de simplicidad, rapidez gratuidad del procedimiento, auxilio y orientación a los particulares</w:t>
      </w:r>
      <w:r w:rsidRPr="00EE5360">
        <w:rPr>
          <w:rFonts w:ascii="Palatino Linotype" w:eastAsia="Palatino Linotype" w:hAnsi="Palatino Linotype" w:cs="Palatino Linotype"/>
        </w:rPr>
        <w:t>, contemplando el derecho de las personas con discapacidad y hablantes de lengua indígena.</w:t>
      </w:r>
    </w:p>
    <w:p w:rsidR="00BD290E" w:rsidRPr="00EE5360" w:rsidRDefault="00BD290E">
      <w:pPr>
        <w:spacing w:line="360" w:lineRule="auto"/>
        <w:ind w:right="-787"/>
        <w:jc w:val="both"/>
        <w:rPr>
          <w:rFonts w:ascii="Palatino Linotype" w:eastAsia="Palatino Linotype" w:hAnsi="Palatino Linotype" w:cs="Palatino Linotype"/>
        </w:rPr>
      </w:pPr>
    </w:p>
    <w:p w:rsidR="00BD290E" w:rsidRPr="00EE5360" w:rsidRDefault="001901A9">
      <w:pPr>
        <w:numPr>
          <w:ilvl w:val="0"/>
          <w:numId w:val="5"/>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rPr>
      </w:pPr>
      <w:r w:rsidRPr="00EE5360">
        <w:rPr>
          <w:rFonts w:ascii="Palatino Linotype" w:eastAsia="Palatino Linotype" w:hAnsi="Palatino Linotype" w:cs="Palatino Linotype"/>
        </w:rPr>
        <w:t xml:space="preserve">El Derecho de Acceso a la Información se garantiza y respeta oportunamente, y según lo que dispone la Ley, las </w:t>
      </w:r>
      <w:r w:rsidRPr="00EE5360">
        <w:rPr>
          <w:rFonts w:ascii="Palatino Linotype" w:eastAsia="Palatino Linotype" w:hAnsi="Palatino Linotype" w:cs="Palatino Linotype"/>
          <w:i/>
          <w:iCs/>
        </w:rPr>
        <w:t>solicitudes de acceso a la información</w:t>
      </w:r>
      <w:r w:rsidRPr="00EE5360">
        <w:rPr>
          <w:rFonts w:ascii="Palatino Linotype" w:eastAsia="Palatino Linotype" w:hAnsi="Palatino Linotype" w:cs="Palatino Linotype"/>
        </w:rPr>
        <w:t>.</w:t>
      </w:r>
    </w:p>
    <w:p w:rsidR="00BD290E" w:rsidRPr="00EE5360" w:rsidRDefault="00BD290E">
      <w:pPr>
        <w:spacing w:line="360" w:lineRule="auto"/>
        <w:ind w:right="-787"/>
        <w:jc w:val="both"/>
        <w:rPr>
          <w:rFonts w:ascii="Palatino Linotype" w:eastAsia="Palatino Linotype" w:hAnsi="Palatino Linotype" w:cs="Palatino Linotype"/>
        </w:rPr>
      </w:pPr>
    </w:p>
    <w:p w:rsidR="00BD290E" w:rsidRPr="00EE5360" w:rsidRDefault="001901A9">
      <w:pPr>
        <w:numPr>
          <w:ilvl w:val="0"/>
          <w:numId w:val="5"/>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rPr>
      </w:pPr>
      <w:bookmarkStart w:id="8" w:name="_heading=h.3rdcrjn" w:colFirst="0" w:colLast="0"/>
      <w:bookmarkEnd w:id="8"/>
      <w:r w:rsidRPr="00EE5360">
        <w:rPr>
          <w:rFonts w:ascii="Palatino Linotype" w:eastAsia="Palatino Linotype" w:hAnsi="Palatino Linotype" w:cs="Palatino Linotype"/>
        </w:rPr>
        <w:t xml:space="preserve">Así entonces, se procede analizar, en primer lugar, si el </w:t>
      </w:r>
      <w:r w:rsidRPr="00EE5360">
        <w:rPr>
          <w:rFonts w:ascii="Palatino Linotype" w:eastAsia="Palatino Linotype" w:hAnsi="Palatino Linotype" w:cs="Palatino Linotype"/>
          <w:b/>
          <w:bCs/>
        </w:rPr>
        <w:t>SUJETO OBLIGADO</w:t>
      </w:r>
      <w:r w:rsidRPr="00EE5360">
        <w:rPr>
          <w:rFonts w:ascii="Palatino Linotype" w:eastAsia="Palatino Linotype" w:hAnsi="Palatino Linotype" w:cs="Palatino Linotype"/>
        </w:rPr>
        <w:t xml:space="preserve"> al atender la solicitud de acceso a la información, satisfizo la garantía primaria del derecho según lo dispuesto por el artículo 150 de la Ley de Transparencia y Acceso a la Información Pública del Estado de México y Municipios y en segundo término si cumplió con su deber de respetar y garantizar el derecho, entregando la información solicitada.</w:t>
      </w:r>
    </w:p>
    <w:p w:rsidR="00BD290E" w:rsidRPr="00EE5360" w:rsidRDefault="00BD290E">
      <w:pPr>
        <w:spacing w:line="360" w:lineRule="auto"/>
        <w:ind w:right="-787"/>
        <w:jc w:val="both"/>
        <w:rPr>
          <w:rFonts w:ascii="Palatino Linotype" w:eastAsia="Palatino Linotype" w:hAnsi="Palatino Linotype" w:cs="Palatino Linotype"/>
        </w:rPr>
      </w:pPr>
    </w:p>
    <w:p w:rsidR="00BD290E" w:rsidRPr="00EE5360" w:rsidRDefault="00EE5360">
      <w:pPr>
        <w:pStyle w:val="Ttulo1"/>
        <w:spacing w:before="0" w:after="240" w:line="360" w:lineRule="auto"/>
        <w:ind w:right="-787"/>
        <w:rPr>
          <w:rFonts w:ascii="Palatino Linotype" w:eastAsia="Palatino Linotype" w:hAnsi="Palatino Linotype" w:cs="Palatino Linotype"/>
          <w:b/>
          <w:bCs/>
          <w:color w:val="000000"/>
          <w:sz w:val="24"/>
          <w:szCs w:val="24"/>
        </w:rPr>
      </w:pPr>
      <w:bookmarkStart w:id="9" w:name="_heading=h.26in1rg" w:colFirst="0" w:colLast="0"/>
      <w:bookmarkEnd w:id="9"/>
      <w:r>
        <w:rPr>
          <w:rFonts w:ascii="Palatino Linotype" w:eastAsia="Palatino Linotype" w:hAnsi="Palatino Linotype" w:cs="Palatino Linotype"/>
          <w:b/>
          <w:bCs/>
          <w:color w:val="000000"/>
          <w:sz w:val="24"/>
          <w:szCs w:val="24"/>
        </w:rPr>
        <w:t xml:space="preserve">II. </w:t>
      </w:r>
      <w:r w:rsidR="001901A9" w:rsidRPr="00EE5360">
        <w:rPr>
          <w:rFonts w:ascii="Palatino Linotype" w:eastAsia="Palatino Linotype" w:hAnsi="Palatino Linotype" w:cs="Palatino Linotype"/>
          <w:b/>
          <w:bCs/>
          <w:color w:val="000000"/>
          <w:sz w:val="24"/>
          <w:szCs w:val="24"/>
        </w:rPr>
        <w:t>De la información solicitada y la respuesta del SUJETO OBLIGADO</w:t>
      </w:r>
    </w:p>
    <w:p w:rsidR="00BD290E" w:rsidRPr="00EE5360" w:rsidRDefault="001901A9">
      <w:pPr>
        <w:numPr>
          <w:ilvl w:val="0"/>
          <w:numId w:val="5"/>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rPr>
      </w:pPr>
      <w:r w:rsidRPr="00EE5360">
        <w:rPr>
          <w:rFonts w:ascii="Palatino Linotype" w:eastAsia="Palatino Linotype" w:hAnsi="Palatino Linotype" w:cs="Palatino Linotype"/>
        </w:rPr>
        <w:t>Acotada</w:t>
      </w:r>
      <w:r w:rsidRPr="00EE5360">
        <w:rPr>
          <w:rFonts w:ascii="Palatino Linotype" w:eastAsia="Palatino Linotype" w:hAnsi="Palatino Linotype" w:cs="Palatino Linotype"/>
          <w:color w:val="000000"/>
        </w:rPr>
        <w:t xml:space="preserve"> la </w:t>
      </w:r>
      <w:r w:rsidRPr="00EE5360">
        <w:rPr>
          <w:rFonts w:ascii="Palatino Linotype" w:eastAsia="Palatino Linotype" w:hAnsi="Palatino Linotype" w:cs="Palatino Linotype"/>
          <w:i/>
          <w:iCs/>
          <w:color w:val="000000"/>
        </w:rPr>
        <w:t>Litis</w:t>
      </w:r>
      <w:r w:rsidRPr="00EE5360">
        <w:rPr>
          <w:rFonts w:ascii="Palatino Linotype" w:eastAsia="Palatino Linotype" w:hAnsi="Palatino Linotype" w:cs="Palatino Linotype"/>
          <w:color w:val="000000"/>
        </w:rPr>
        <w:t xml:space="preserve"> del presente asunto se debe de analizar mediante el siguiente cuadro si el </w:t>
      </w:r>
      <w:r w:rsidRPr="00EE5360">
        <w:rPr>
          <w:rFonts w:ascii="Palatino Linotype" w:eastAsia="Palatino Linotype" w:hAnsi="Palatino Linotype" w:cs="Palatino Linotype"/>
          <w:b/>
          <w:bCs/>
          <w:color w:val="000000"/>
        </w:rPr>
        <w:t xml:space="preserve">SUJETO OBLIGADO </w:t>
      </w:r>
      <w:r w:rsidRPr="00EE5360">
        <w:rPr>
          <w:rFonts w:ascii="Palatino Linotype" w:eastAsia="Palatino Linotype" w:hAnsi="Palatino Linotype" w:cs="Palatino Linotype"/>
          <w:color w:val="000000"/>
        </w:rPr>
        <w:t xml:space="preserve">con la información entregada colma el derecho de acceso a la información del </w:t>
      </w:r>
      <w:r w:rsidRPr="00EE5360">
        <w:rPr>
          <w:rFonts w:ascii="Palatino Linotype" w:eastAsia="Palatino Linotype" w:hAnsi="Palatino Linotype" w:cs="Palatino Linotype"/>
          <w:b/>
          <w:bCs/>
          <w:color w:val="000000"/>
        </w:rPr>
        <w:t xml:space="preserve">RECURRENTE. </w:t>
      </w:r>
    </w:p>
    <w:p w:rsidR="00BD290E" w:rsidRPr="00EE5360" w:rsidRDefault="00BD290E">
      <w:pPr>
        <w:spacing w:line="360" w:lineRule="auto"/>
        <w:ind w:right="-787"/>
        <w:jc w:val="both"/>
        <w:rPr>
          <w:rFonts w:ascii="Palatino Linotype" w:eastAsia="Palatino Linotype" w:hAnsi="Palatino Linotype" w:cs="Palatino Linotype"/>
        </w:rPr>
      </w:pPr>
    </w:p>
    <w:tbl>
      <w:tblPr>
        <w:tblStyle w:val="a"/>
        <w:tblW w:w="991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3"/>
        <w:gridCol w:w="2833"/>
        <w:gridCol w:w="2270"/>
        <w:gridCol w:w="2552"/>
      </w:tblGrid>
      <w:tr w:rsidR="00BD290E" w:rsidRPr="00EE5360" w:rsidTr="00EE5360">
        <w:tc>
          <w:tcPr>
            <w:tcW w:w="2263" w:type="dxa"/>
          </w:tcPr>
          <w:p w:rsidR="00BD290E" w:rsidRPr="00EE5360" w:rsidRDefault="001901A9">
            <w:pPr>
              <w:jc w:val="both"/>
              <w:rPr>
                <w:rFonts w:ascii="Palatino Linotype" w:eastAsia="Palatino Linotype" w:hAnsi="Palatino Linotype" w:cs="Palatino Linotype"/>
                <w:b/>
                <w:bCs/>
                <w:i/>
                <w:iCs/>
              </w:rPr>
            </w:pPr>
            <w:r w:rsidRPr="00EE5360">
              <w:rPr>
                <w:rFonts w:ascii="Palatino Linotype" w:eastAsia="Palatino Linotype" w:hAnsi="Palatino Linotype" w:cs="Palatino Linotype"/>
                <w:b/>
                <w:bCs/>
                <w:i/>
                <w:iCs/>
              </w:rPr>
              <w:t>Información solicitada</w:t>
            </w:r>
          </w:p>
        </w:tc>
        <w:tc>
          <w:tcPr>
            <w:tcW w:w="2833" w:type="dxa"/>
          </w:tcPr>
          <w:p w:rsidR="00BD290E" w:rsidRPr="00EE5360" w:rsidRDefault="001901A9">
            <w:pPr>
              <w:jc w:val="both"/>
              <w:rPr>
                <w:rFonts w:ascii="Palatino Linotype" w:eastAsia="Palatino Linotype" w:hAnsi="Palatino Linotype" w:cs="Palatino Linotype"/>
                <w:b/>
                <w:bCs/>
                <w:i/>
                <w:iCs/>
              </w:rPr>
            </w:pPr>
            <w:r w:rsidRPr="00EE5360">
              <w:rPr>
                <w:rFonts w:ascii="Palatino Linotype" w:eastAsia="Palatino Linotype" w:hAnsi="Palatino Linotype" w:cs="Palatino Linotype"/>
                <w:b/>
                <w:bCs/>
                <w:i/>
                <w:iCs/>
              </w:rPr>
              <w:t>Respuesta inicial</w:t>
            </w:r>
          </w:p>
        </w:tc>
        <w:tc>
          <w:tcPr>
            <w:tcW w:w="2270" w:type="dxa"/>
          </w:tcPr>
          <w:p w:rsidR="00BD290E" w:rsidRPr="00EE5360" w:rsidRDefault="001901A9">
            <w:pPr>
              <w:jc w:val="both"/>
              <w:rPr>
                <w:rFonts w:ascii="Palatino Linotype" w:eastAsia="Palatino Linotype" w:hAnsi="Palatino Linotype" w:cs="Palatino Linotype"/>
                <w:b/>
                <w:bCs/>
                <w:i/>
                <w:iCs/>
              </w:rPr>
            </w:pPr>
            <w:r w:rsidRPr="00EE5360">
              <w:rPr>
                <w:rFonts w:ascii="Palatino Linotype" w:eastAsia="Palatino Linotype" w:hAnsi="Palatino Linotype" w:cs="Palatino Linotype"/>
                <w:b/>
                <w:bCs/>
                <w:i/>
                <w:iCs/>
              </w:rPr>
              <w:t>Manifestaciones</w:t>
            </w:r>
          </w:p>
        </w:tc>
        <w:tc>
          <w:tcPr>
            <w:tcW w:w="2552" w:type="dxa"/>
          </w:tcPr>
          <w:p w:rsidR="00BD290E" w:rsidRPr="00EE5360" w:rsidRDefault="001901A9">
            <w:pPr>
              <w:jc w:val="both"/>
              <w:rPr>
                <w:rFonts w:ascii="Palatino Linotype" w:eastAsia="Palatino Linotype" w:hAnsi="Palatino Linotype" w:cs="Palatino Linotype"/>
                <w:b/>
                <w:bCs/>
                <w:i/>
                <w:iCs/>
              </w:rPr>
            </w:pPr>
            <w:r w:rsidRPr="00EE5360">
              <w:rPr>
                <w:rFonts w:ascii="Palatino Linotype" w:eastAsia="Palatino Linotype" w:hAnsi="Palatino Linotype" w:cs="Palatino Linotype"/>
                <w:b/>
                <w:bCs/>
                <w:i/>
                <w:iCs/>
              </w:rPr>
              <w:t xml:space="preserve">Colma </w:t>
            </w:r>
          </w:p>
        </w:tc>
      </w:tr>
      <w:tr w:rsidR="00BD290E" w:rsidRPr="00EE5360" w:rsidTr="00EE5360">
        <w:tc>
          <w:tcPr>
            <w:tcW w:w="2263" w:type="dxa"/>
          </w:tcPr>
          <w:p w:rsidR="00BD290E" w:rsidRPr="00EE5360" w:rsidRDefault="001901A9">
            <w:pPr>
              <w:jc w:val="both"/>
              <w:rPr>
                <w:rFonts w:ascii="Palatino Linotype" w:eastAsia="Palatino Linotype" w:hAnsi="Palatino Linotype" w:cs="Palatino Linotype"/>
                <w:b/>
                <w:bCs/>
                <w:i/>
                <w:iCs/>
              </w:rPr>
            </w:pPr>
            <w:r w:rsidRPr="00EE5360">
              <w:rPr>
                <w:rFonts w:ascii="Palatino Linotype" w:eastAsia="Palatino Linotype" w:hAnsi="Palatino Linotype" w:cs="Palatino Linotype"/>
                <w:b/>
                <w:bCs/>
                <w:i/>
                <w:iCs/>
              </w:rPr>
              <w:t xml:space="preserve">1.- Actas del  Comité de Transparencia </w:t>
            </w:r>
            <w:r w:rsidRPr="00EE5360">
              <w:rPr>
                <w:rFonts w:ascii="Palatino Linotype" w:eastAsia="Palatino Linotype" w:hAnsi="Palatino Linotype" w:cs="Palatino Linotype"/>
                <w:b/>
                <w:bCs/>
                <w:i/>
                <w:iCs/>
              </w:rPr>
              <w:lastRenderedPageBreak/>
              <w:t>celebradas en el 2025.</w:t>
            </w:r>
          </w:p>
        </w:tc>
        <w:tc>
          <w:tcPr>
            <w:tcW w:w="2833" w:type="dxa"/>
          </w:tcPr>
          <w:p w:rsidR="00BD290E" w:rsidRPr="00EE5360" w:rsidRDefault="001901A9">
            <w:pPr>
              <w:jc w:val="both"/>
              <w:rPr>
                <w:rFonts w:ascii="Palatino Linotype" w:eastAsia="Palatino Linotype" w:hAnsi="Palatino Linotype" w:cs="Palatino Linotype"/>
                <w:i/>
                <w:iCs/>
              </w:rPr>
            </w:pPr>
            <w:r w:rsidRPr="00EE5360">
              <w:rPr>
                <w:rFonts w:ascii="Palatino Linotype" w:eastAsia="Palatino Linotype" w:hAnsi="Palatino Linotype" w:cs="Palatino Linotype"/>
                <w:i/>
                <w:iCs/>
              </w:rPr>
              <w:lastRenderedPageBreak/>
              <w:t xml:space="preserve"> </w:t>
            </w:r>
            <w:r w:rsidRPr="00EE5360">
              <w:rPr>
                <w:rFonts w:ascii="Palatino Linotype" w:eastAsia="Palatino Linotype" w:hAnsi="Palatino Linotype" w:cs="Palatino Linotype"/>
                <w:b/>
                <w:bCs/>
                <w:i/>
                <w:iCs/>
              </w:rPr>
              <w:t>sol.510-2025.pdf</w:t>
            </w:r>
            <w:r w:rsidRPr="00EE5360">
              <w:rPr>
                <w:rFonts w:ascii="Palatino Linotype" w:eastAsia="Palatino Linotype" w:hAnsi="Palatino Linotype" w:cs="Palatino Linotype"/>
                <w:i/>
                <w:iCs/>
              </w:rPr>
              <w:t xml:space="preserve">: oficio del Coordinador de la Unidad de Transparencia  y Acceso a la Información, </w:t>
            </w:r>
            <w:r w:rsidRPr="00EE5360">
              <w:rPr>
                <w:rFonts w:ascii="Palatino Linotype" w:eastAsia="Palatino Linotype" w:hAnsi="Palatino Linotype" w:cs="Palatino Linotype"/>
                <w:i/>
                <w:iCs/>
              </w:rPr>
              <w:lastRenderedPageBreak/>
              <w:t xml:space="preserve">mediante el cual entrega un link en formato cerrado del cual proporciona instrucciones para poder acceder a la información solicitada. </w:t>
            </w:r>
          </w:p>
        </w:tc>
        <w:tc>
          <w:tcPr>
            <w:tcW w:w="2270" w:type="dxa"/>
          </w:tcPr>
          <w:p w:rsidR="00BD290E" w:rsidRPr="00EE5360" w:rsidRDefault="001901A9">
            <w:pPr>
              <w:jc w:val="both"/>
              <w:rPr>
                <w:rFonts w:ascii="Palatino Linotype" w:eastAsia="Palatino Linotype" w:hAnsi="Palatino Linotype" w:cs="Palatino Linotype"/>
                <w:i/>
                <w:iCs/>
              </w:rPr>
            </w:pPr>
            <w:r w:rsidRPr="00EE5360">
              <w:rPr>
                <w:rFonts w:ascii="Palatino Linotype" w:eastAsia="Palatino Linotype" w:hAnsi="Palatino Linotype" w:cs="Palatino Linotype"/>
                <w:b/>
                <w:bCs/>
                <w:i/>
                <w:iCs/>
              </w:rPr>
              <w:lastRenderedPageBreak/>
              <w:t xml:space="preserve">ACTAS COMITÉ DE TRANSPRENCIA.zip: </w:t>
            </w:r>
            <w:r w:rsidRPr="00EE5360">
              <w:rPr>
                <w:rFonts w:ascii="Palatino Linotype" w:eastAsia="Palatino Linotype" w:hAnsi="Palatino Linotype" w:cs="Palatino Linotype"/>
                <w:i/>
                <w:iCs/>
              </w:rPr>
              <w:t xml:space="preserve">carpeta zip que </w:t>
            </w:r>
            <w:r w:rsidRPr="00EE5360">
              <w:rPr>
                <w:rFonts w:ascii="Palatino Linotype" w:eastAsia="Palatino Linotype" w:hAnsi="Palatino Linotype" w:cs="Palatino Linotype"/>
                <w:i/>
                <w:iCs/>
              </w:rPr>
              <w:lastRenderedPageBreak/>
              <w:t xml:space="preserve">contiene las Actas del Comité de Transparencia Ordinarias y Extraordinarias, de enero a junio de dos mil veinticinco, de las cuales se observa que se clasificaron datos que no debieron de ser clasificados. </w:t>
            </w:r>
          </w:p>
          <w:p w:rsidR="00BD290E" w:rsidRPr="00EE5360" w:rsidRDefault="001901A9">
            <w:pPr>
              <w:jc w:val="both"/>
              <w:rPr>
                <w:rFonts w:ascii="Palatino Linotype" w:eastAsia="Palatino Linotype" w:hAnsi="Palatino Linotype" w:cs="Palatino Linotype"/>
                <w:i/>
                <w:iCs/>
              </w:rPr>
            </w:pPr>
            <w:r w:rsidRPr="00EE5360">
              <w:rPr>
                <w:rFonts w:ascii="Palatino Linotype" w:eastAsia="Palatino Linotype" w:hAnsi="Palatino Linotype" w:cs="Palatino Linotype"/>
                <w:b/>
                <w:bCs/>
                <w:i/>
                <w:iCs/>
              </w:rPr>
              <w:t xml:space="preserve">510-25 U. Transparencia.pdf: </w:t>
            </w:r>
            <w:r w:rsidRPr="00EE5360">
              <w:rPr>
                <w:rFonts w:ascii="Palatino Linotype" w:eastAsia="Palatino Linotype" w:hAnsi="Palatino Linotype" w:cs="Palatino Linotype"/>
                <w:i/>
                <w:iCs/>
              </w:rPr>
              <w:t xml:space="preserve">Acuerdo número T/NAU/ACTA-EXT-24/2025/284, aprobado en el Acta de la Vigésima Cuarta Sesión Extraordinaria, mediante la cual se aprueba la clasificación de los datos como confidenciales de nombres de ciudadanos, direcciones particulares, expediente laboral y RFC, que forma parte de la información entregada. </w:t>
            </w:r>
          </w:p>
          <w:p w:rsidR="00BD290E" w:rsidRPr="00EE5360" w:rsidRDefault="001901A9">
            <w:pPr>
              <w:jc w:val="both"/>
              <w:rPr>
                <w:rFonts w:ascii="Palatino Linotype" w:eastAsia="Palatino Linotype" w:hAnsi="Palatino Linotype" w:cs="Palatino Linotype"/>
                <w:i/>
                <w:iCs/>
              </w:rPr>
            </w:pPr>
            <w:r w:rsidRPr="00EE5360">
              <w:rPr>
                <w:rFonts w:ascii="Palatino Linotype" w:eastAsia="Palatino Linotype" w:hAnsi="Palatino Linotype" w:cs="Palatino Linotype"/>
                <w:b/>
                <w:bCs/>
                <w:i/>
                <w:iCs/>
              </w:rPr>
              <w:t xml:space="preserve">PM_JOP_CUTAIP_579_2025.pdf: </w:t>
            </w:r>
            <w:r w:rsidRPr="00EE5360">
              <w:rPr>
                <w:rFonts w:ascii="Palatino Linotype" w:eastAsia="Palatino Linotype" w:hAnsi="Palatino Linotype" w:cs="Palatino Linotype"/>
                <w:i/>
                <w:iCs/>
              </w:rPr>
              <w:lastRenderedPageBreak/>
              <w:t xml:space="preserve">Informe Justificado, mediante el cual el Coordinador de la Unidad de Transparencia y Acceso a la Información, </w:t>
            </w:r>
            <w:r w:rsidRPr="00EE5360">
              <w:rPr>
                <w:rFonts w:ascii="Palatino Linotype" w:eastAsia="Palatino Linotype" w:hAnsi="Palatino Linotype" w:cs="Palatino Linotype"/>
                <w:b/>
                <w:bCs/>
                <w:i/>
                <w:iCs/>
              </w:rPr>
              <w:t xml:space="preserve"> </w:t>
            </w:r>
            <w:r w:rsidRPr="00EE5360">
              <w:rPr>
                <w:rFonts w:ascii="Palatino Linotype" w:eastAsia="Palatino Linotype" w:hAnsi="Palatino Linotype" w:cs="Palatino Linotype"/>
                <w:i/>
                <w:iCs/>
              </w:rPr>
              <w:t xml:space="preserve">informa que modifico la respuesta inicial. </w:t>
            </w:r>
          </w:p>
          <w:p w:rsidR="00BD290E" w:rsidRPr="00EE5360" w:rsidRDefault="00BD290E">
            <w:pPr>
              <w:jc w:val="both"/>
              <w:rPr>
                <w:rFonts w:ascii="Palatino Linotype" w:eastAsia="Palatino Linotype" w:hAnsi="Palatino Linotype" w:cs="Palatino Linotype"/>
                <w:i/>
                <w:iCs/>
              </w:rPr>
            </w:pPr>
          </w:p>
        </w:tc>
        <w:tc>
          <w:tcPr>
            <w:tcW w:w="2552" w:type="dxa"/>
          </w:tcPr>
          <w:p w:rsidR="00BD290E" w:rsidRPr="00EE5360" w:rsidRDefault="001901A9">
            <w:pPr>
              <w:jc w:val="both"/>
              <w:rPr>
                <w:rFonts w:ascii="Palatino Linotype" w:eastAsia="Palatino Linotype" w:hAnsi="Palatino Linotype" w:cs="Palatino Linotype"/>
                <w:i/>
                <w:iCs/>
              </w:rPr>
            </w:pPr>
            <w:r w:rsidRPr="00EE5360">
              <w:rPr>
                <w:rFonts w:ascii="Palatino Linotype" w:eastAsia="Palatino Linotype" w:hAnsi="Palatino Linotype" w:cs="Palatino Linotype"/>
                <w:i/>
                <w:iCs/>
              </w:rPr>
              <w:lastRenderedPageBreak/>
              <w:t xml:space="preserve">Colma parcialmente, toda vez que de la revisión que se hizo a la información entregada </w:t>
            </w:r>
            <w:r w:rsidRPr="00EE5360">
              <w:rPr>
                <w:rFonts w:ascii="Palatino Linotype" w:eastAsia="Palatino Linotype" w:hAnsi="Palatino Linotype" w:cs="Palatino Linotype"/>
                <w:i/>
                <w:iCs/>
              </w:rPr>
              <w:lastRenderedPageBreak/>
              <w:t xml:space="preserve">se observa que se clasificaron datos que no debieron de ser clasificados y de los que no se tiene certeza que debieran de ser clasificados, situación que será analizada. </w:t>
            </w:r>
          </w:p>
        </w:tc>
      </w:tr>
    </w:tbl>
    <w:p w:rsidR="00BD290E" w:rsidRPr="00EE5360" w:rsidRDefault="00BD290E">
      <w:pPr>
        <w:pBdr>
          <w:top w:val="nil"/>
          <w:left w:val="nil"/>
          <w:bottom w:val="nil"/>
          <w:right w:val="nil"/>
          <w:between w:val="nil"/>
        </w:pBdr>
        <w:tabs>
          <w:tab w:val="left" w:pos="0"/>
        </w:tabs>
        <w:spacing w:line="360" w:lineRule="auto"/>
        <w:ind w:right="-787"/>
        <w:jc w:val="both"/>
        <w:rPr>
          <w:rFonts w:ascii="Palatino Linotype" w:eastAsia="Palatino Linotype" w:hAnsi="Palatino Linotype" w:cs="Palatino Linotype"/>
          <w:color w:val="000000"/>
        </w:rPr>
      </w:pPr>
    </w:p>
    <w:p w:rsidR="00BD290E" w:rsidRPr="00EE5360" w:rsidRDefault="001901A9">
      <w:pPr>
        <w:numPr>
          <w:ilvl w:val="0"/>
          <w:numId w:val="5"/>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color w:val="000000"/>
        </w:rPr>
      </w:pPr>
      <w:r w:rsidRPr="00EE5360">
        <w:rPr>
          <w:rFonts w:ascii="Palatino Linotype" w:eastAsia="Palatino Linotype" w:hAnsi="Palatino Linotype" w:cs="Palatino Linotype"/>
          <w:color w:val="000000"/>
        </w:rPr>
        <w:t xml:space="preserve">De lo anterior, se tiene que el </w:t>
      </w:r>
      <w:r w:rsidRPr="00EE5360">
        <w:rPr>
          <w:rFonts w:ascii="Palatino Linotype" w:eastAsia="Palatino Linotype" w:hAnsi="Palatino Linotype" w:cs="Palatino Linotype"/>
          <w:b/>
          <w:bCs/>
          <w:color w:val="000000"/>
        </w:rPr>
        <w:t xml:space="preserve">SUJETO OBLIGADO </w:t>
      </w:r>
      <w:r w:rsidRPr="00EE5360">
        <w:rPr>
          <w:rFonts w:ascii="Palatino Linotype" w:eastAsia="Palatino Linotype" w:hAnsi="Palatino Linotype" w:cs="Palatino Linotype"/>
          <w:color w:val="000000"/>
        </w:rPr>
        <w:t xml:space="preserve"> colmo parcialmente el derecho de acceso a la información del </w:t>
      </w:r>
      <w:r w:rsidRPr="00EE5360">
        <w:rPr>
          <w:rFonts w:ascii="Palatino Linotype" w:eastAsia="Palatino Linotype" w:hAnsi="Palatino Linotype" w:cs="Palatino Linotype"/>
          <w:b/>
          <w:bCs/>
          <w:color w:val="000000"/>
        </w:rPr>
        <w:t xml:space="preserve">RECURRENTE, </w:t>
      </w:r>
      <w:r w:rsidRPr="00EE5360">
        <w:rPr>
          <w:rFonts w:ascii="Palatino Linotype" w:eastAsia="Palatino Linotype" w:hAnsi="Palatino Linotype" w:cs="Palatino Linotype"/>
          <w:color w:val="000000"/>
        </w:rPr>
        <w:t>toda vez que si bien es cierto hizo entrega de las Actas del Comités de Transparencia de enero a junio de dos mil veinticinco, que es el periodo que comprende la solicitud de información, también lo es que</w:t>
      </w:r>
      <w:r w:rsidRPr="00EE5360">
        <w:rPr>
          <w:rFonts w:ascii="Palatino Linotype" w:eastAsia="Palatino Linotype" w:hAnsi="Palatino Linotype" w:cs="Palatino Linotype"/>
          <w:i/>
          <w:iCs/>
          <w:color w:val="000000"/>
        </w:rPr>
        <w:t xml:space="preserve"> </w:t>
      </w:r>
      <w:r w:rsidRPr="00EE5360">
        <w:rPr>
          <w:rFonts w:ascii="Palatino Linotype" w:eastAsia="Palatino Linotype" w:hAnsi="Palatino Linotype" w:cs="Palatino Linotype"/>
          <w:color w:val="000000"/>
        </w:rPr>
        <w:t xml:space="preserve">se clasificaron datos que no debieron de ser clasificados y de los que no se tiene certeza que debieran de ser clasificados, situación que será motivo de </w:t>
      </w:r>
      <w:r w:rsidRPr="00EE5360">
        <w:rPr>
          <w:rFonts w:ascii="Palatino Linotype" w:eastAsia="Palatino Linotype" w:hAnsi="Palatino Linotype" w:cs="Palatino Linotype"/>
        </w:rPr>
        <w:t>análisis</w:t>
      </w:r>
      <w:r w:rsidRPr="00EE5360">
        <w:rPr>
          <w:rFonts w:ascii="Palatino Linotype" w:eastAsia="Palatino Linotype" w:hAnsi="Palatino Linotype" w:cs="Palatino Linotype"/>
          <w:color w:val="000000"/>
        </w:rPr>
        <w:t xml:space="preserve">. </w:t>
      </w:r>
    </w:p>
    <w:p w:rsidR="00BD290E" w:rsidRPr="00EE5360" w:rsidRDefault="00BD290E">
      <w:pPr>
        <w:pBdr>
          <w:top w:val="nil"/>
          <w:left w:val="nil"/>
          <w:bottom w:val="nil"/>
          <w:right w:val="nil"/>
          <w:between w:val="nil"/>
        </w:pBdr>
        <w:tabs>
          <w:tab w:val="left" w:pos="0"/>
        </w:tabs>
        <w:spacing w:line="360" w:lineRule="auto"/>
        <w:ind w:right="-787"/>
        <w:jc w:val="both"/>
        <w:rPr>
          <w:rFonts w:ascii="Palatino Linotype" w:eastAsia="Palatino Linotype" w:hAnsi="Palatino Linotype" w:cs="Palatino Linotype"/>
          <w:color w:val="000000"/>
        </w:rPr>
      </w:pPr>
    </w:p>
    <w:p w:rsidR="00BD290E" w:rsidRPr="00EE5360" w:rsidRDefault="001901A9">
      <w:pPr>
        <w:numPr>
          <w:ilvl w:val="0"/>
          <w:numId w:val="5"/>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color w:val="000000"/>
        </w:rPr>
      </w:pPr>
      <w:r w:rsidRPr="00EE5360">
        <w:rPr>
          <w:rFonts w:ascii="Palatino Linotype" w:eastAsia="Palatino Linotype" w:hAnsi="Palatino Linotype" w:cs="Palatino Linotype"/>
          <w:color w:val="000000"/>
        </w:rPr>
        <w:t xml:space="preserve">En primer punto se debe de analizar que si bien se entiende que el </w:t>
      </w:r>
      <w:r w:rsidRPr="00EE5360">
        <w:rPr>
          <w:rFonts w:ascii="Palatino Linotype" w:eastAsia="Palatino Linotype" w:hAnsi="Palatino Linotype" w:cs="Palatino Linotype"/>
          <w:b/>
          <w:bCs/>
          <w:color w:val="000000"/>
        </w:rPr>
        <w:t xml:space="preserve">RECURRENTE </w:t>
      </w:r>
      <w:r w:rsidRPr="00EE5360">
        <w:rPr>
          <w:rFonts w:ascii="Palatino Linotype" w:eastAsia="Palatino Linotype" w:hAnsi="Palatino Linotype" w:cs="Palatino Linotype"/>
          <w:color w:val="000000"/>
        </w:rPr>
        <w:t xml:space="preserve">pudo acceder al link proporcionado por el </w:t>
      </w:r>
      <w:r w:rsidRPr="00EE5360">
        <w:rPr>
          <w:rFonts w:ascii="Palatino Linotype" w:eastAsia="Palatino Linotype" w:hAnsi="Palatino Linotype" w:cs="Palatino Linotype"/>
          <w:b/>
          <w:bCs/>
          <w:color w:val="000000"/>
        </w:rPr>
        <w:t xml:space="preserve">SUJETO OBLIGADO, </w:t>
      </w:r>
      <w:r w:rsidRPr="00EE5360">
        <w:rPr>
          <w:rFonts w:ascii="Palatino Linotype" w:eastAsia="Palatino Linotype" w:hAnsi="Palatino Linotype" w:cs="Palatino Linotype"/>
          <w:color w:val="000000"/>
        </w:rPr>
        <w:t xml:space="preserve">también se debe de mencionar que el mismo fue entregado en formato cerrado, tal y </w:t>
      </w:r>
      <w:r w:rsidRPr="00EE5360">
        <w:rPr>
          <w:rFonts w:ascii="Palatino Linotype" w:eastAsia="Palatino Linotype" w:hAnsi="Palatino Linotype" w:cs="Palatino Linotype"/>
        </w:rPr>
        <w:t>como se</w:t>
      </w:r>
      <w:r w:rsidRPr="00EE5360">
        <w:rPr>
          <w:rFonts w:ascii="Palatino Linotype" w:eastAsia="Palatino Linotype" w:hAnsi="Palatino Linotype" w:cs="Palatino Linotype"/>
          <w:color w:val="000000"/>
        </w:rPr>
        <w:t xml:space="preserve"> muestra en la siguiente captura de pantalla. </w:t>
      </w:r>
    </w:p>
    <w:p w:rsidR="00BD290E" w:rsidRPr="00EE5360" w:rsidRDefault="00BD290E">
      <w:pPr>
        <w:pBdr>
          <w:top w:val="nil"/>
          <w:left w:val="nil"/>
          <w:bottom w:val="nil"/>
          <w:right w:val="nil"/>
          <w:between w:val="nil"/>
        </w:pBdr>
        <w:ind w:left="720"/>
        <w:rPr>
          <w:rFonts w:ascii="Palatino Linotype" w:eastAsia="Palatino Linotype" w:hAnsi="Palatino Linotype" w:cs="Palatino Linotype"/>
          <w:color w:val="000000"/>
        </w:rPr>
      </w:pPr>
    </w:p>
    <w:p w:rsidR="00BD290E" w:rsidRPr="00EE5360" w:rsidRDefault="001901A9">
      <w:pPr>
        <w:pBdr>
          <w:top w:val="nil"/>
          <w:left w:val="nil"/>
          <w:bottom w:val="nil"/>
          <w:right w:val="nil"/>
          <w:between w:val="nil"/>
        </w:pBdr>
        <w:tabs>
          <w:tab w:val="left" w:pos="0"/>
        </w:tabs>
        <w:spacing w:line="360" w:lineRule="auto"/>
        <w:ind w:right="-787"/>
        <w:jc w:val="center"/>
        <w:rPr>
          <w:rFonts w:ascii="Palatino Linotype" w:eastAsia="Palatino Linotype" w:hAnsi="Palatino Linotype" w:cs="Palatino Linotype"/>
          <w:color w:val="000000"/>
        </w:rPr>
      </w:pPr>
      <w:r w:rsidRPr="00EE5360">
        <w:rPr>
          <w:rFonts w:ascii="Palatino Linotype" w:eastAsia="Palatino Linotype" w:hAnsi="Palatino Linotype" w:cs="Palatino Linotype"/>
          <w:noProof/>
          <w:color w:val="000000"/>
        </w:rPr>
        <w:drawing>
          <wp:inline distT="0" distB="0" distL="0" distR="0">
            <wp:extent cx="4013064" cy="589912"/>
            <wp:effectExtent l="0" t="0" r="0" b="0"/>
            <wp:docPr id="2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4013064" cy="589912"/>
                    </a:xfrm>
                    <a:prstGeom prst="rect">
                      <a:avLst/>
                    </a:prstGeom>
                    <a:ln/>
                  </pic:spPr>
                </pic:pic>
              </a:graphicData>
            </a:graphic>
          </wp:inline>
        </w:drawing>
      </w:r>
    </w:p>
    <w:p w:rsidR="00BD290E" w:rsidRPr="00EE5360" w:rsidRDefault="001901A9">
      <w:pPr>
        <w:numPr>
          <w:ilvl w:val="0"/>
          <w:numId w:val="5"/>
        </w:numPr>
        <w:pBdr>
          <w:top w:val="nil"/>
          <w:left w:val="nil"/>
          <w:bottom w:val="nil"/>
          <w:right w:val="nil"/>
          <w:between w:val="nil"/>
        </w:pBdr>
        <w:tabs>
          <w:tab w:val="left" w:pos="0"/>
        </w:tabs>
        <w:spacing w:line="360" w:lineRule="auto"/>
        <w:ind w:left="0" w:right="-787" w:firstLine="0"/>
        <w:jc w:val="both"/>
        <w:rPr>
          <w:rFonts w:ascii="Palatino Linotype" w:hAnsi="Palatino Linotype"/>
          <w:color w:val="000000"/>
        </w:rPr>
      </w:pPr>
      <w:r w:rsidRPr="00EE5360">
        <w:rPr>
          <w:rFonts w:ascii="Palatino Linotype" w:eastAsia="Palatino Linotype" w:hAnsi="Palatino Linotype" w:cs="Palatino Linotype"/>
          <w:color w:val="000000"/>
        </w:rPr>
        <w:t xml:space="preserve">Del link entregado en respuesta, se considera importante referir que de la liga electrónica proporcionada en respuesta no puede tenerse por válida, toda vez que el enlace </w:t>
      </w:r>
      <w:r w:rsidRPr="00EE5360">
        <w:rPr>
          <w:rFonts w:ascii="Palatino Linotype" w:eastAsia="Palatino Linotype" w:hAnsi="Palatino Linotype" w:cs="Palatino Linotype"/>
          <w:color w:val="000000"/>
        </w:rPr>
        <w:lastRenderedPageBreak/>
        <w:t>electrónico debe ser preciso y directo, sin embargo, en el caso particular, al corresponder a un documento PDF en formato de imagen no editable, pierde su característica de ser directo.</w:t>
      </w:r>
    </w:p>
    <w:p w:rsidR="00BD290E" w:rsidRPr="00EE5360" w:rsidRDefault="00BD290E">
      <w:pPr>
        <w:spacing w:line="360" w:lineRule="auto"/>
        <w:jc w:val="both"/>
        <w:rPr>
          <w:rFonts w:ascii="Palatino Linotype" w:hAnsi="Palatino Linotype"/>
          <w:color w:val="000000"/>
        </w:rPr>
      </w:pPr>
    </w:p>
    <w:p w:rsidR="00BD290E" w:rsidRPr="00EE5360" w:rsidRDefault="001901A9">
      <w:pPr>
        <w:numPr>
          <w:ilvl w:val="0"/>
          <w:numId w:val="5"/>
        </w:numPr>
        <w:pBdr>
          <w:top w:val="nil"/>
          <w:left w:val="nil"/>
          <w:bottom w:val="nil"/>
          <w:right w:val="nil"/>
          <w:between w:val="nil"/>
        </w:pBdr>
        <w:tabs>
          <w:tab w:val="left" w:pos="0"/>
        </w:tabs>
        <w:spacing w:line="360" w:lineRule="auto"/>
        <w:ind w:left="0" w:right="-787" w:firstLine="0"/>
        <w:jc w:val="both"/>
        <w:rPr>
          <w:rFonts w:ascii="Palatino Linotype" w:hAnsi="Palatino Linotype"/>
          <w:color w:val="000000"/>
        </w:rPr>
      </w:pPr>
      <w:r w:rsidRPr="00EE5360">
        <w:rPr>
          <w:rFonts w:ascii="Palatino Linotype" w:eastAsia="Palatino Linotype" w:hAnsi="Palatino Linotype" w:cs="Palatino Linotype"/>
          <w:color w:val="000000"/>
        </w:rPr>
        <w:t>En ese sentido, de conformidad a lo establecido por los artículos 11 y 161 de la Ley de Transparencia y Acceso a la Información Pública del Estado de México y Municipios, en lo que se señalan las características que debe tener toda información entregada por los sujetos obligados desde el momento de su generación, publicación y entrega, así como la forma en que se deberá consultar la información, señalando una fuente precisa y concreta, a saber:</w:t>
      </w:r>
    </w:p>
    <w:p w:rsidR="00BD290E" w:rsidRPr="00EE5360" w:rsidRDefault="001901A9">
      <w:pPr>
        <w:pBdr>
          <w:top w:val="nil"/>
          <w:left w:val="nil"/>
          <w:bottom w:val="nil"/>
          <w:right w:val="nil"/>
          <w:between w:val="nil"/>
        </w:pBdr>
        <w:ind w:left="1134" w:right="277"/>
        <w:jc w:val="both"/>
        <w:rPr>
          <w:rFonts w:ascii="Palatino Linotype" w:hAnsi="Palatino Linotype"/>
          <w:b/>
          <w:bCs/>
          <w:color w:val="000000"/>
        </w:rPr>
      </w:pPr>
      <w:r w:rsidRPr="00EE5360">
        <w:rPr>
          <w:rFonts w:ascii="Palatino Linotype" w:eastAsia="Palatino Linotype" w:hAnsi="Palatino Linotype" w:cs="Palatino Linotype"/>
          <w:b/>
          <w:bCs/>
          <w:i/>
          <w:iCs/>
          <w:color w:val="000000"/>
        </w:rPr>
        <w:t xml:space="preserve">“Artículo 11. </w:t>
      </w:r>
      <w:r w:rsidRPr="00EE5360">
        <w:rPr>
          <w:rFonts w:ascii="Palatino Linotype" w:eastAsia="Palatino Linotype" w:hAnsi="Palatino Linotype" w:cs="Palatino Linotype"/>
          <w:b/>
          <w:bCs/>
          <w:i/>
          <w:iCs/>
          <w:color w:val="000000"/>
          <w:u w:val="single"/>
        </w:rPr>
        <w:t>En la generación, publicación y entrega de información se deberá garantizar que ésta sea accesible, actualizada, completa, congruente, confiable, verificable, veraz, integral, oportuna y expedita</w:t>
      </w:r>
      <w:r w:rsidRPr="00EE5360">
        <w:rPr>
          <w:rFonts w:ascii="Palatino Linotype" w:eastAsia="Palatino Linotype" w:hAnsi="Palatino Linotype" w:cs="Palatino Linotype"/>
          <w:b/>
          <w:bCs/>
          <w:i/>
          <w:iCs/>
          <w:color w:val="000000"/>
        </w:rPr>
        <w:t>, sujeta a un claro régimen de excepciones que deberá estar definido y ser además legítima y estrictamente necesaria en una sociedad democrática, por lo que atenderá las necesidades del derecho de acceso a la información de toda persona.</w:t>
      </w:r>
    </w:p>
    <w:p w:rsidR="00BD290E" w:rsidRPr="00EE5360" w:rsidRDefault="001901A9">
      <w:pPr>
        <w:pBdr>
          <w:top w:val="nil"/>
          <w:left w:val="nil"/>
          <w:bottom w:val="nil"/>
          <w:right w:val="nil"/>
          <w:between w:val="nil"/>
        </w:pBdr>
        <w:ind w:left="1134" w:right="277"/>
        <w:jc w:val="both"/>
        <w:rPr>
          <w:rFonts w:ascii="Palatino Linotype" w:hAnsi="Palatino Linotype"/>
          <w:b/>
          <w:bCs/>
          <w:color w:val="000000"/>
        </w:rPr>
      </w:pPr>
      <w:r w:rsidRPr="00EE5360">
        <w:rPr>
          <w:rFonts w:ascii="Palatino Linotype" w:eastAsia="Palatino Linotype" w:hAnsi="Palatino Linotype" w:cs="Palatino Linotype"/>
          <w:b/>
          <w:bCs/>
          <w:i/>
          <w:iCs/>
          <w:color w:val="000000"/>
        </w:rPr>
        <w:t>[…]</w:t>
      </w:r>
    </w:p>
    <w:p w:rsidR="00BD290E" w:rsidRPr="00EE5360" w:rsidRDefault="00BD290E">
      <w:pPr>
        <w:ind w:left="1134" w:right="277"/>
        <w:rPr>
          <w:rFonts w:ascii="Palatino Linotype" w:hAnsi="Palatino Linotype"/>
          <w:b/>
          <w:bCs/>
        </w:rPr>
      </w:pPr>
    </w:p>
    <w:p w:rsidR="00BD290E" w:rsidRPr="00EE5360" w:rsidRDefault="001901A9">
      <w:pPr>
        <w:pBdr>
          <w:top w:val="nil"/>
          <w:left w:val="nil"/>
          <w:bottom w:val="nil"/>
          <w:right w:val="nil"/>
          <w:between w:val="nil"/>
        </w:pBdr>
        <w:ind w:left="1134" w:right="277"/>
        <w:jc w:val="both"/>
        <w:rPr>
          <w:rFonts w:ascii="Palatino Linotype" w:hAnsi="Palatino Linotype"/>
          <w:b/>
          <w:bCs/>
          <w:color w:val="000000"/>
        </w:rPr>
      </w:pPr>
      <w:r w:rsidRPr="00EE5360">
        <w:rPr>
          <w:rFonts w:ascii="Palatino Linotype" w:eastAsia="Palatino Linotype" w:hAnsi="Palatino Linotype" w:cs="Palatino Linotype"/>
          <w:b/>
          <w:bCs/>
          <w:i/>
          <w:iCs/>
          <w:color w:val="000000"/>
        </w:rPr>
        <w:t xml:space="preserve">Artículo 161. </w:t>
      </w:r>
      <w:r w:rsidRPr="00EE5360">
        <w:rPr>
          <w:rFonts w:ascii="Palatino Linotype" w:eastAsia="Palatino Linotype" w:hAnsi="Palatino Linotype" w:cs="Palatino Linotype"/>
          <w:b/>
          <w:bCs/>
          <w:i/>
          <w:iCs/>
          <w:color w:val="000000"/>
          <w:u w:val="single"/>
        </w:rPr>
        <w:t>Cuando la información requerida por el solicitante ya esté disponible al público</w:t>
      </w:r>
      <w:r w:rsidRPr="00EE5360">
        <w:rPr>
          <w:rFonts w:ascii="Palatino Linotype" w:eastAsia="Palatino Linotype" w:hAnsi="Palatino Linotype" w:cs="Palatino Linotype"/>
          <w:b/>
          <w:bCs/>
          <w:i/>
          <w:iCs/>
          <w:color w:val="000000"/>
        </w:rPr>
        <w:t xml:space="preserve"> en medios impresos, tales como libros, compendios, trípticos, registros públicos, </w:t>
      </w:r>
      <w:r w:rsidRPr="00EE5360">
        <w:rPr>
          <w:rFonts w:ascii="Palatino Linotype" w:eastAsia="Palatino Linotype" w:hAnsi="Palatino Linotype" w:cs="Palatino Linotype"/>
          <w:b/>
          <w:bCs/>
          <w:i/>
          <w:iCs/>
          <w:color w:val="000000"/>
          <w:u w:val="single"/>
        </w:rPr>
        <w:t>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 (Sic)</w:t>
      </w:r>
    </w:p>
    <w:p w:rsidR="00BD290E" w:rsidRPr="00EE5360" w:rsidRDefault="00BD290E">
      <w:pPr>
        <w:rPr>
          <w:rFonts w:ascii="Palatino Linotype" w:hAnsi="Palatino Linotype"/>
          <w:b/>
          <w:bCs/>
        </w:rPr>
      </w:pPr>
    </w:p>
    <w:p w:rsidR="00BD290E" w:rsidRPr="00EE5360" w:rsidRDefault="001901A9">
      <w:pPr>
        <w:numPr>
          <w:ilvl w:val="0"/>
          <w:numId w:val="5"/>
        </w:numPr>
        <w:pBdr>
          <w:top w:val="nil"/>
          <w:left w:val="nil"/>
          <w:bottom w:val="nil"/>
          <w:right w:val="nil"/>
          <w:between w:val="nil"/>
        </w:pBdr>
        <w:tabs>
          <w:tab w:val="left" w:pos="0"/>
        </w:tabs>
        <w:spacing w:line="360" w:lineRule="auto"/>
        <w:ind w:left="0" w:right="-787" w:firstLine="0"/>
        <w:jc w:val="both"/>
        <w:rPr>
          <w:rFonts w:ascii="Palatino Linotype" w:hAnsi="Palatino Linotype"/>
          <w:color w:val="000000"/>
        </w:rPr>
      </w:pPr>
      <w:r w:rsidRPr="00EE5360">
        <w:rPr>
          <w:rFonts w:ascii="Palatino Linotype" w:eastAsia="Palatino Linotype" w:hAnsi="Palatino Linotype" w:cs="Palatino Linotype"/>
          <w:color w:val="000000"/>
        </w:rPr>
        <w:t xml:space="preserve">De los artículos transcritos se establecen las características que debe tener la información desde el momento de su generación, publicación y entrega; de igual manera se contempla el procedimiento a seguir por el sujeto obligado para informar a los solicitantes </w:t>
      </w:r>
      <w:r w:rsidRPr="00EE5360">
        <w:rPr>
          <w:rFonts w:ascii="Palatino Linotype" w:eastAsia="Palatino Linotype" w:hAnsi="Palatino Linotype" w:cs="Palatino Linotype"/>
          <w:color w:val="000000"/>
        </w:rPr>
        <w:lastRenderedPageBreak/>
        <w:t>sobre información que se encuentre disponible en libros, compendios, formatos electrónicos, entre otros, haciéndole saber al solicitante como podrá consultar, reproducir o adquirir la información, en un plazo no mayor a cinco días hábiles, comprendiendo:</w:t>
      </w:r>
    </w:p>
    <w:p w:rsidR="00BD290E" w:rsidRPr="00EE5360" w:rsidRDefault="001901A9" w:rsidP="00EE5360">
      <w:pPr>
        <w:pStyle w:val="Prrafodelista"/>
        <w:numPr>
          <w:ilvl w:val="0"/>
          <w:numId w:val="1"/>
        </w:numPr>
        <w:pBdr>
          <w:top w:val="nil"/>
          <w:left w:val="nil"/>
          <w:bottom w:val="nil"/>
          <w:right w:val="nil"/>
          <w:between w:val="nil"/>
        </w:pBdr>
        <w:ind w:left="426"/>
        <w:jc w:val="both"/>
        <w:rPr>
          <w:rFonts w:ascii="Palatino Linotype" w:eastAsia="Palatino Linotype" w:hAnsi="Palatino Linotype" w:cs="Palatino Linotype"/>
          <w:b/>
          <w:bCs/>
          <w:color w:val="000000"/>
        </w:rPr>
      </w:pPr>
      <w:r w:rsidRPr="00EE5360">
        <w:rPr>
          <w:rFonts w:ascii="Palatino Linotype" w:eastAsia="Palatino Linotype" w:hAnsi="Palatino Linotype" w:cs="Palatino Linotype"/>
          <w:b/>
          <w:bCs/>
          <w:color w:val="000000"/>
        </w:rPr>
        <w:t>La fuente</w:t>
      </w:r>
    </w:p>
    <w:p w:rsidR="00BD290E" w:rsidRPr="00EE5360" w:rsidRDefault="001901A9">
      <w:pPr>
        <w:numPr>
          <w:ilvl w:val="0"/>
          <w:numId w:val="1"/>
        </w:numPr>
        <w:pBdr>
          <w:top w:val="nil"/>
          <w:left w:val="nil"/>
          <w:bottom w:val="nil"/>
          <w:right w:val="nil"/>
          <w:between w:val="nil"/>
        </w:pBdr>
        <w:ind w:left="426"/>
        <w:jc w:val="both"/>
        <w:rPr>
          <w:rFonts w:ascii="Palatino Linotype" w:eastAsia="Palatino Linotype" w:hAnsi="Palatino Linotype" w:cs="Palatino Linotype"/>
          <w:b/>
          <w:bCs/>
          <w:color w:val="000000"/>
        </w:rPr>
      </w:pPr>
      <w:r w:rsidRPr="00EE5360">
        <w:rPr>
          <w:rFonts w:ascii="Palatino Linotype" w:eastAsia="Palatino Linotype" w:hAnsi="Palatino Linotype" w:cs="Palatino Linotype"/>
          <w:b/>
          <w:bCs/>
          <w:color w:val="000000"/>
        </w:rPr>
        <w:t>El lugar y</w:t>
      </w:r>
    </w:p>
    <w:p w:rsidR="00BD290E" w:rsidRPr="00EE5360" w:rsidRDefault="001901A9">
      <w:pPr>
        <w:numPr>
          <w:ilvl w:val="0"/>
          <w:numId w:val="1"/>
        </w:numPr>
        <w:pBdr>
          <w:top w:val="nil"/>
          <w:left w:val="nil"/>
          <w:bottom w:val="nil"/>
          <w:right w:val="nil"/>
          <w:between w:val="nil"/>
        </w:pBdr>
        <w:ind w:left="426"/>
        <w:jc w:val="both"/>
        <w:rPr>
          <w:rFonts w:ascii="Palatino Linotype" w:eastAsia="Palatino Linotype" w:hAnsi="Palatino Linotype" w:cs="Palatino Linotype"/>
          <w:b/>
          <w:bCs/>
          <w:color w:val="000000"/>
        </w:rPr>
      </w:pPr>
      <w:r w:rsidRPr="00EE5360">
        <w:rPr>
          <w:rFonts w:ascii="Palatino Linotype" w:eastAsia="Palatino Linotype" w:hAnsi="Palatino Linotype" w:cs="Palatino Linotype"/>
          <w:b/>
          <w:bCs/>
          <w:color w:val="000000"/>
        </w:rPr>
        <w:t>La forma </w:t>
      </w:r>
    </w:p>
    <w:p w:rsidR="00BD290E" w:rsidRPr="00EE5360" w:rsidRDefault="00BD290E">
      <w:pPr>
        <w:rPr>
          <w:rFonts w:ascii="Palatino Linotype" w:hAnsi="Palatino Linotype"/>
          <w:b/>
          <w:bCs/>
        </w:rPr>
      </w:pPr>
    </w:p>
    <w:p w:rsidR="00BD290E" w:rsidRPr="00EE5360" w:rsidRDefault="001901A9">
      <w:pPr>
        <w:numPr>
          <w:ilvl w:val="0"/>
          <w:numId w:val="5"/>
        </w:numPr>
        <w:pBdr>
          <w:top w:val="nil"/>
          <w:left w:val="nil"/>
          <w:bottom w:val="nil"/>
          <w:right w:val="nil"/>
          <w:between w:val="nil"/>
        </w:pBdr>
        <w:tabs>
          <w:tab w:val="left" w:pos="0"/>
        </w:tabs>
        <w:spacing w:line="360" w:lineRule="auto"/>
        <w:ind w:left="0" w:right="-787" w:firstLine="0"/>
        <w:jc w:val="both"/>
        <w:rPr>
          <w:rFonts w:ascii="Palatino Linotype" w:hAnsi="Palatino Linotype"/>
          <w:color w:val="000000"/>
        </w:rPr>
      </w:pPr>
      <w:r w:rsidRPr="00EE5360">
        <w:rPr>
          <w:rFonts w:ascii="Palatino Linotype" w:eastAsia="Palatino Linotype" w:hAnsi="Palatino Linotype" w:cs="Palatino Linotype"/>
          <w:color w:val="000000"/>
        </w:rPr>
        <w:t>Asimismo, se establece que la fuente de la información deberá ser:</w:t>
      </w:r>
    </w:p>
    <w:p w:rsidR="00BD290E" w:rsidRPr="00EE5360" w:rsidRDefault="001901A9" w:rsidP="00EE5360">
      <w:pPr>
        <w:pStyle w:val="Prrafodelista"/>
        <w:numPr>
          <w:ilvl w:val="0"/>
          <w:numId w:val="2"/>
        </w:numPr>
        <w:pBdr>
          <w:top w:val="nil"/>
          <w:left w:val="nil"/>
          <w:bottom w:val="nil"/>
          <w:right w:val="nil"/>
          <w:between w:val="nil"/>
        </w:pBdr>
        <w:ind w:left="426"/>
        <w:jc w:val="both"/>
        <w:rPr>
          <w:rFonts w:ascii="Palatino Linotype" w:eastAsia="Palatino Linotype" w:hAnsi="Palatino Linotype" w:cs="Palatino Linotype"/>
          <w:b/>
          <w:bCs/>
          <w:color w:val="000000"/>
        </w:rPr>
      </w:pPr>
      <w:r w:rsidRPr="00EE5360">
        <w:rPr>
          <w:rFonts w:ascii="Palatino Linotype" w:eastAsia="Palatino Linotype" w:hAnsi="Palatino Linotype" w:cs="Palatino Linotype"/>
          <w:b/>
          <w:bCs/>
          <w:color w:val="000000"/>
        </w:rPr>
        <w:t>Precisa</w:t>
      </w:r>
    </w:p>
    <w:p w:rsidR="00BD290E" w:rsidRPr="00EE5360" w:rsidRDefault="001901A9">
      <w:pPr>
        <w:numPr>
          <w:ilvl w:val="0"/>
          <w:numId w:val="2"/>
        </w:numPr>
        <w:pBdr>
          <w:top w:val="nil"/>
          <w:left w:val="nil"/>
          <w:bottom w:val="nil"/>
          <w:right w:val="nil"/>
          <w:between w:val="nil"/>
        </w:pBdr>
        <w:ind w:left="426"/>
        <w:jc w:val="both"/>
        <w:rPr>
          <w:rFonts w:ascii="Palatino Linotype" w:eastAsia="Palatino Linotype" w:hAnsi="Palatino Linotype" w:cs="Palatino Linotype"/>
          <w:b/>
          <w:bCs/>
          <w:color w:val="000000"/>
        </w:rPr>
      </w:pPr>
      <w:r w:rsidRPr="00EE5360">
        <w:rPr>
          <w:rFonts w:ascii="Palatino Linotype" w:eastAsia="Palatino Linotype" w:hAnsi="Palatino Linotype" w:cs="Palatino Linotype"/>
          <w:b/>
          <w:bCs/>
          <w:color w:val="000000"/>
        </w:rPr>
        <w:t>Concreta</w:t>
      </w:r>
    </w:p>
    <w:p w:rsidR="00BD290E" w:rsidRPr="00EE5360" w:rsidRDefault="001901A9">
      <w:pPr>
        <w:numPr>
          <w:ilvl w:val="0"/>
          <w:numId w:val="2"/>
        </w:numPr>
        <w:pBdr>
          <w:top w:val="nil"/>
          <w:left w:val="nil"/>
          <w:bottom w:val="nil"/>
          <w:right w:val="nil"/>
          <w:between w:val="nil"/>
        </w:pBdr>
        <w:ind w:left="426" w:right="1276"/>
        <w:jc w:val="both"/>
        <w:rPr>
          <w:rFonts w:ascii="Palatino Linotype" w:eastAsia="Palatino Linotype" w:hAnsi="Palatino Linotype" w:cs="Palatino Linotype"/>
          <w:b/>
          <w:bCs/>
          <w:color w:val="000000"/>
        </w:rPr>
      </w:pPr>
      <w:r w:rsidRPr="00EE5360">
        <w:rPr>
          <w:rFonts w:ascii="Palatino Linotype" w:eastAsia="Palatino Linotype" w:hAnsi="Palatino Linotype" w:cs="Palatino Linotype"/>
          <w:b/>
          <w:bCs/>
          <w:color w:val="000000"/>
        </w:rPr>
        <w:t>Y no debe implicar que el solicitante realice una búsqueda en toda la información que se encuentre disponible.</w:t>
      </w:r>
    </w:p>
    <w:p w:rsidR="00BD290E" w:rsidRDefault="00BD290E">
      <w:pPr>
        <w:rPr>
          <w:rFonts w:ascii="Palatino Linotype" w:hAnsi="Palatino Linotype"/>
          <w:b/>
          <w:bCs/>
        </w:rPr>
      </w:pPr>
    </w:p>
    <w:p w:rsidR="00EE5360" w:rsidRPr="00EE5360" w:rsidRDefault="00EE5360">
      <w:pPr>
        <w:rPr>
          <w:rFonts w:ascii="Palatino Linotype" w:hAnsi="Palatino Linotype"/>
          <w:b/>
          <w:bCs/>
        </w:rPr>
      </w:pPr>
    </w:p>
    <w:p w:rsidR="00BD290E" w:rsidRPr="00EE5360" w:rsidRDefault="001901A9">
      <w:pPr>
        <w:numPr>
          <w:ilvl w:val="0"/>
          <w:numId w:val="5"/>
        </w:numPr>
        <w:pBdr>
          <w:top w:val="nil"/>
          <w:left w:val="nil"/>
          <w:bottom w:val="nil"/>
          <w:right w:val="nil"/>
          <w:between w:val="nil"/>
        </w:pBdr>
        <w:tabs>
          <w:tab w:val="left" w:pos="0"/>
        </w:tabs>
        <w:spacing w:line="360" w:lineRule="auto"/>
        <w:ind w:left="0" w:right="-787" w:firstLine="0"/>
        <w:jc w:val="both"/>
        <w:rPr>
          <w:rFonts w:ascii="Palatino Linotype" w:hAnsi="Palatino Linotype"/>
          <w:color w:val="000000"/>
        </w:rPr>
      </w:pPr>
      <w:r w:rsidRPr="00EE5360">
        <w:rPr>
          <w:rFonts w:ascii="Palatino Linotype" w:eastAsia="Palatino Linotype" w:hAnsi="Palatino Linotype" w:cs="Palatino Linotype"/>
          <w:color w:val="000000"/>
        </w:rPr>
        <w:t>Imperativos legales que establecen el procedimiento que debe seguir el Sujeto Obligado para que pueda tomarse como válida su orientación sobre la forma en que puede consultar la información requerida, y que, en el caso en concreto, no acontece; ello porque el Sujeto Obligado se limitó a indicar la dirección electrónica que conduce a la página oficial del Ayuntamiento de Tecámac, sin que señalara puntualmente donde se encuentra la información de la  Presidenta Municipal, lo que implica que  la fuente no es precisa; no es concreta, sino por el contrario ésta resulta abstracta y genera incertidumbre entre el cúmulo de información que se observa en la página; y por último, su fuente implica que el solicitante realice una búsqueda en toda la información que se encuentra disponible, lo que a todas luces transgrede el numeral citado.</w:t>
      </w:r>
    </w:p>
    <w:p w:rsidR="00BD290E" w:rsidRPr="00EE5360" w:rsidRDefault="00BD290E">
      <w:pPr>
        <w:spacing w:line="360" w:lineRule="auto"/>
        <w:rPr>
          <w:rFonts w:ascii="Palatino Linotype" w:hAnsi="Palatino Linotype"/>
          <w:b/>
          <w:bCs/>
        </w:rPr>
      </w:pPr>
    </w:p>
    <w:p w:rsidR="00BD290E" w:rsidRPr="00EE5360" w:rsidRDefault="001901A9">
      <w:pPr>
        <w:numPr>
          <w:ilvl w:val="0"/>
          <w:numId w:val="5"/>
        </w:numPr>
        <w:pBdr>
          <w:top w:val="nil"/>
          <w:left w:val="nil"/>
          <w:bottom w:val="nil"/>
          <w:right w:val="nil"/>
          <w:between w:val="nil"/>
        </w:pBdr>
        <w:tabs>
          <w:tab w:val="left" w:pos="0"/>
        </w:tabs>
        <w:spacing w:line="360" w:lineRule="auto"/>
        <w:ind w:left="0" w:right="-787" w:firstLine="0"/>
        <w:jc w:val="both"/>
        <w:rPr>
          <w:rFonts w:ascii="Palatino Linotype" w:hAnsi="Palatino Linotype"/>
          <w:color w:val="000000"/>
        </w:rPr>
      </w:pPr>
      <w:r w:rsidRPr="00EE5360">
        <w:rPr>
          <w:rFonts w:ascii="Palatino Linotype" w:eastAsia="Palatino Linotype" w:hAnsi="Palatino Linotype" w:cs="Palatino Linotype"/>
          <w:color w:val="000000"/>
        </w:rPr>
        <w:t xml:space="preserve">Es por lo anterior que este Organismo Garante exhorta de manera respetuosa al Sujeto Obligado para que en futuras ocasiones que pretenda emplear ligas electrónicas para atender </w:t>
      </w:r>
      <w:r w:rsidRPr="00EE5360">
        <w:rPr>
          <w:rFonts w:ascii="Palatino Linotype" w:eastAsia="Palatino Linotype" w:hAnsi="Palatino Linotype" w:cs="Palatino Linotype"/>
          <w:color w:val="000000"/>
        </w:rPr>
        <w:lastRenderedPageBreak/>
        <w:t>las solicitudes de información, se asegure de que dichos enlaces sean accesibles para los solicitantes, esto es, que puedan copiarse y pegarse con facilidad para su consulta y que remitan a la fuente concreta donde obra la información.</w:t>
      </w:r>
    </w:p>
    <w:p w:rsidR="00BD290E" w:rsidRPr="00EE5360" w:rsidRDefault="00BD290E">
      <w:pPr>
        <w:pBdr>
          <w:top w:val="nil"/>
          <w:left w:val="nil"/>
          <w:bottom w:val="nil"/>
          <w:right w:val="nil"/>
          <w:between w:val="nil"/>
        </w:pBdr>
        <w:tabs>
          <w:tab w:val="left" w:pos="0"/>
        </w:tabs>
        <w:spacing w:line="360" w:lineRule="auto"/>
        <w:ind w:right="-787"/>
        <w:jc w:val="both"/>
        <w:rPr>
          <w:rFonts w:ascii="Palatino Linotype" w:eastAsia="Palatino Linotype" w:hAnsi="Palatino Linotype" w:cs="Palatino Linotype"/>
          <w:color w:val="000000"/>
        </w:rPr>
      </w:pPr>
    </w:p>
    <w:p w:rsidR="00BD290E" w:rsidRPr="00EE5360" w:rsidRDefault="001901A9">
      <w:pPr>
        <w:numPr>
          <w:ilvl w:val="0"/>
          <w:numId w:val="5"/>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color w:val="000000"/>
        </w:rPr>
      </w:pPr>
      <w:r w:rsidRPr="00EE5360">
        <w:rPr>
          <w:rFonts w:ascii="Palatino Linotype" w:eastAsia="Palatino Linotype" w:hAnsi="Palatino Linotype" w:cs="Palatino Linotype"/>
          <w:color w:val="000000"/>
        </w:rPr>
        <w:t xml:space="preserve">Ahora bien, se debe de señalar que aún y cuando el link electrónico proporcionada por el </w:t>
      </w:r>
      <w:r w:rsidRPr="00EE5360">
        <w:rPr>
          <w:rFonts w:ascii="Palatino Linotype" w:eastAsia="Palatino Linotype" w:hAnsi="Palatino Linotype" w:cs="Palatino Linotype"/>
          <w:b/>
          <w:bCs/>
          <w:color w:val="000000"/>
        </w:rPr>
        <w:t xml:space="preserve">SUJETO OBLIGADO </w:t>
      </w:r>
      <w:r w:rsidRPr="00EE5360">
        <w:rPr>
          <w:rFonts w:ascii="Palatino Linotype" w:eastAsia="Palatino Linotype" w:hAnsi="Palatino Linotype" w:cs="Palatino Linotype"/>
          <w:color w:val="000000"/>
        </w:rPr>
        <w:t xml:space="preserve">se encontraba en formato cerrado el </w:t>
      </w:r>
      <w:r w:rsidRPr="00EE5360">
        <w:rPr>
          <w:rFonts w:ascii="Palatino Linotype" w:eastAsia="Palatino Linotype" w:hAnsi="Palatino Linotype" w:cs="Palatino Linotype"/>
          <w:b/>
          <w:bCs/>
          <w:color w:val="000000"/>
        </w:rPr>
        <w:t xml:space="preserve">RECURRENTE </w:t>
      </w:r>
      <w:r w:rsidRPr="00EE5360">
        <w:rPr>
          <w:rFonts w:ascii="Palatino Linotype" w:eastAsia="Palatino Linotype" w:hAnsi="Palatino Linotype" w:cs="Palatino Linotype"/>
          <w:color w:val="000000"/>
        </w:rPr>
        <w:t xml:space="preserve">pudo acceder a parte de la información entregada, sin embargo solo pudo consultar hasta el mes de marzo de dos mil veinticinco, tal y como se observa en la siguiente captura de pantalla. </w:t>
      </w:r>
    </w:p>
    <w:p w:rsidR="00BD290E" w:rsidRPr="00EE5360" w:rsidRDefault="00BD290E">
      <w:pPr>
        <w:pBdr>
          <w:top w:val="nil"/>
          <w:left w:val="nil"/>
          <w:bottom w:val="nil"/>
          <w:right w:val="nil"/>
          <w:between w:val="nil"/>
        </w:pBdr>
        <w:ind w:left="720"/>
        <w:rPr>
          <w:rFonts w:ascii="Palatino Linotype" w:eastAsia="Palatino Linotype" w:hAnsi="Palatino Linotype" w:cs="Palatino Linotype"/>
          <w:color w:val="000000"/>
        </w:rPr>
      </w:pPr>
    </w:p>
    <w:p w:rsidR="00BD290E" w:rsidRDefault="001901A9">
      <w:pPr>
        <w:pBdr>
          <w:top w:val="nil"/>
          <w:left w:val="nil"/>
          <w:bottom w:val="nil"/>
          <w:right w:val="nil"/>
          <w:between w:val="nil"/>
        </w:pBdr>
        <w:tabs>
          <w:tab w:val="left" w:pos="0"/>
        </w:tabs>
        <w:spacing w:line="360" w:lineRule="auto"/>
        <w:ind w:right="-787"/>
        <w:jc w:val="center"/>
        <w:rPr>
          <w:rFonts w:ascii="Palatino Linotype" w:eastAsia="Palatino Linotype" w:hAnsi="Palatino Linotype" w:cs="Palatino Linotype"/>
          <w:color w:val="000000"/>
        </w:rPr>
      </w:pPr>
      <w:r w:rsidRPr="00EE5360">
        <w:rPr>
          <w:rFonts w:ascii="Palatino Linotype" w:eastAsia="Palatino Linotype" w:hAnsi="Palatino Linotype" w:cs="Palatino Linotype"/>
          <w:noProof/>
          <w:color w:val="000000"/>
        </w:rPr>
        <w:drawing>
          <wp:inline distT="0" distB="0" distL="0" distR="0">
            <wp:extent cx="3790539" cy="2404443"/>
            <wp:effectExtent l="0" t="0" r="0" b="0"/>
            <wp:docPr id="2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a:stretch>
                      <a:fillRect/>
                    </a:stretch>
                  </pic:blipFill>
                  <pic:spPr>
                    <a:xfrm>
                      <a:off x="0" y="0"/>
                      <a:ext cx="3790539" cy="2404443"/>
                    </a:xfrm>
                    <a:prstGeom prst="rect">
                      <a:avLst/>
                    </a:prstGeom>
                    <a:ln/>
                  </pic:spPr>
                </pic:pic>
              </a:graphicData>
            </a:graphic>
          </wp:inline>
        </w:drawing>
      </w:r>
    </w:p>
    <w:p w:rsidR="00EE5360" w:rsidRPr="00EE5360" w:rsidRDefault="00EE5360">
      <w:pPr>
        <w:pBdr>
          <w:top w:val="nil"/>
          <w:left w:val="nil"/>
          <w:bottom w:val="nil"/>
          <w:right w:val="nil"/>
          <w:between w:val="nil"/>
        </w:pBdr>
        <w:tabs>
          <w:tab w:val="left" w:pos="0"/>
        </w:tabs>
        <w:spacing w:line="360" w:lineRule="auto"/>
        <w:ind w:right="-787"/>
        <w:jc w:val="center"/>
        <w:rPr>
          <w:rFonts w:ascii="Palatino Linotype" w:eastAsia="Palatino Linotype" w:hAnsi="Palatino Linotype" w:cs="Palatino Linotype"/>
          <w:color w:val="000000"/>
        </w:rPr>
      </w:pPr>
    </w:p>
    <w:p w:rsidR="00BD290E" w:rsidRPr="00EE5360" w:rsidRDefault="001901A9">
      <w:pPr>
        <w:numPr>
          <w:ilvl w:val="0"/>
          <w:numId w:val="5"/>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color w:val="000000"/>
        </w:rPr>
      </w:pPr>
      <w:r w:rsidRPr="00EE5360">
        <w:rPr>
          <w:rFonts w:ascii="Palatino Linotype" w:eastAsia="Palatino Linotype" w:hAnsi="Palatino Linotype" w:cs="Palatino Linotype"/>
          <w:color w:val="000000"/>
        </w:rPr>
        <w:t xml:space="preserve">De lo anterior, se tiene que si bien se proporcionaron instrucciones en las mismas no se visualizan instrucciones que </w:t>
      </w:r>
      <w:r w:rsidRPr="00EE5360">
        <w:rPr>
          <w:rFonts w:ascii="Palatino Linotype" w:eastAsia="Palatino Linotype" w:hAnsi="Palatino Linotype" w:cs="Palatino Linotype"/>
        </w:rPr>
        <w:t>refieran</w:t>
      </w:r>
      <w:r w:rsidRPr="00EE5360">
        <w:rPr>
          <w:rFonts w:ascii="Palatino Linotype" w:eastAsia="Palatino Linotype" w:hAnsi="Palatino Linotype" w:cs="Palatino Linotype"/>
          <w:color w:val="000000"/>
        </w:rPr>
        <w:t xml:space="preserve"> como el </w:t>
      </w:r>
      <w:r w:rsidRPr="00EE5360">
        <w:rPr>
          <w:rFonts w:ascii="Palatino Linotype" w:eastAsia="Palatino Linotype" w:hAnsi="Palatino Linotype" w:cs="Palatino Linotype"/>
          <w:b/>
          <w:bCs/>
          <w:color w:val="000000"/>
        </w:rPr>
        <w:t xml:space="preserve">RECURRENTE </w:t>
      </w:r>
      <w:r w:rsidRPr="00EE5360">
        <w:rPr>
          <w:rFonts w:ascii="Palatino Linotype" w:eastAsia="Palatino Linotype" w:hAnsi="Palatino Linotype" w:cs="Palatino Linotype"/>
          <w:color w:val="000000"/>
        </w:rPr>
        <w:t xml:space="preserve">podía consultar información de otros periodos, en este caso en particular del segundo trimestre del dos mil veinticinco, situación por la cual la entrega de la información se tuvo incompleta por parte del </w:t>
      </w:r>
      <w:r w:rsidRPr="00EE5360">
        <w:rPr>
          <w:rFonts w:ascii="Palatino Linotype" w:eastAsia="Palatino Linotype" w:hAnsi="Palatino Linotype" w:cs="Palatino Linotype"/>
          <w:b/>
          <w:bCs/>
          <w:color w:val="000000"/>
        </w:rPr>
        <w:t xml:space="preserve">RECURRENTE. </w:t>
      </w:r>
    </w:p>
    <w:p w:rsidR="00BD290E" w:rsidRPr="00EE5360" w:rsidRDefault="00BD290E">
      <w:pPr>
        <w:pBdr>
          <w:top w:val="nil"/>
          <w:left w:val="nil"/>
          <w:bottom w:val="nil"/>
          <w:right w:val="nil"/>
          <w:between w:val="nil"/>
        </w:pBdr>
        <w:tabs>
          <w:tab w:val="left" w:pos="0"/>
        </w:tabs>
        <w:spacing w:line="360" w:lineRule="auto"/>
        <w:ind w:right="-787"/>
        <w:jc w:val="both"/>
        <w:rPr>
          <w:rFonts w:ascii="Palatino Linotype" w:eastAsia="Palatino Linotype" w:hAnsi="Palatino Linotype" w:cs="Palatino Linotype"/>
          <w:color w:val="000000"/>
        </w:rPr>
      </w:pPr>
    </w:p>
    <w:p w:rsidR="00BD290E" w:rsidRPr="00EE5360" w:rsidRDefault="001901A9">
      <w:pPr>
        <w:numPr>
          <w:ilvl w:val="0"/>
          <w:numId w:val="5"/>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color w:val="000000"/>
        </w:rPr>
      </w:pPr>
      <w:r w:rsidRPr="00EE5360">
        <w:rPr>
          <w:rFonts w:ascii="Palatino Linotype" w:eastAsia="Palatino Linotype" w:hAnsi="Palatino Linotype" w:cs="Palatino Linotype"/>
          <w:color w:val="000000"/>
        </w:rPr>
        <w:lastRenderedPageBreak/>
        <w:t xml:space="preserve">En esa línea, se tiene que mediante la etapa de manifestaciones en el </w:t>
      </w:r>
      <w:r w:rsidRPr="00EE5360">
        <w:rPr>
          <w:rFonts w:ascii="Palatino Linotype" w:eastAsia="Palatino Linotype" w:hAnsi="Palatino Linotype" w:cs="Palatino Linotype"/>
          <w:b/>
          <w:bCs/>
          <w:color w:val="000000"/>
        </w:rPr>
        <w:t xml:space="preserve">SUJETO OBLIGADO </w:t>
      </w:r>
      <w:r w:rsidRPr="00EE5360">
        <w:rPr>
          <w:rFonts w:ascii="Palatino Linotype" w:eastAsia="Palatino Linotype" w:hAnsi="Palatino Linotype" w:cs="Palatino Linotype"/>
          <w:color w:val="000000"/>
        </w:rPr>
        <w:t xml:space="preserve">remitió las Actas del Comité de Transparencia de las sesiones ordinarias y extraordinarias, de las cuales se identificó que en las siguientes Actas se localizaron datos que no debieron de ser clasificados como confidenciales y datos de los que no se tiene certeza que debieron de clasificarse como confidenciales, siendo los siguientes. </w:t>
      </w:r>
    </w:p>
    <w:p w:rsidR="00BD290E" w:rsidRPr="00EE5360" w:rsidRDefault="00BD290E">
      <w:pPr>
        <w:pBdr>
          <w:top w:val="nil"/>
          <w:left w:val="nil"/>
          <w:bottom w:val="nil"/>
          <w:right w:val="nil"/>
          <w:between w:val="nil"/>
        </w:pBdr>
        <w:tabs>
          <w:tab w:val="left" w:pos="0"/>
        </w:tabs>
        <w:spacing w:line="360" w:lineRule="auto"/>
        <w:ind w:right="-787"/>
        <w:jc w:val="both"/>
        <w:rPr>
          <w:rFonts w:ascii="Palatino Linotype" w:eastAsia="Palatino Linotype" w:hAnsi="Palatino Linotype" w:cs="Palatino Linotype"/>
          <w:color w:val="000000"/>
        </w:rPr>
      </w:pPr>
    </w:p>
    <w:tbl>
      <w:tblPr>
        <w:tblStyle w:val="a0"/>
        <w:tblW w:w="97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5344"/>
        <w:gridCol w:w="2310"/>
      </w:tblGrid>
      <w:tr w:rsidR="00BD290E" w:rsidRPr="00EE5360" w:rsidTr="00EE5360">
        <w:tc>
          <w:tcPr>
            <w:tcW w:w="2122" w:type="dxa"/>
          </w:tcPr>
          <w:p w:rsidR="00BD290E" w:rsidRPr="00EE5360" w:rsidRDefault="001901A9" w:rsidP="00EE5360">
            <w:pPr>
              <w:jc w:val="center"/>
              <w:rPr>
                <w:rFonts w:ascii="Palatino Linotype" w:eastAsia="Palatino Linotype" w:hAnsi="Palatino Linotype" w:cs="Palatino Linotype"/>
                <w:b/>
                <w:bCs/>
                <w:i/>
                <w:iCs/>
              </w:rPr>
            </w:pPr>
            <w:r w:rsidRPr="00EE5360">
              <w:rPr>
                <w:rFonts w:ascii="Palatino Linotype" w:eastAsia="Palatino Linotype" w:hAnsi="Palatino Linotype" w:cs="Palatino Linotype"/>
                <w:b/>
                <w:bCs/>
                <w:i/>
                <w:iCs/>
              </w:rPr>
              <w:t>Acta</w:t>
            </w:r>
          </w:p>
        </w:tc>
        <w:tc>
          <w:tcPr>
            <w:tcW w:w="5344" w:type="dxa"/>
          </w:tcPr>
          <w:p w:rsidR="00BD290E" w:rsidRPr="00EE5360" w:rsidRDefault="001901A9" w:rsidP="00EE5360">
            <w:pPr>
              <w:jc w:val="center"/>
              <w:rPr>
                <w:rFonts w:ascii="Palatino Linotype" w:eastAsia="Palatino Linotype" w:hAnsi="Palatino Linotype" w:cs="Palatino Linotype"/>
                <w:b/>
                <w:bCs/>
                <w:i/>
                <w:iCs/>
              </w:rPr>
            </w:pPr>
            <w:r w:rsidRPr="00EE5360">
              <w:rPr>
                <w:rFonts w:ascii="Palatino Linotype" w:eastAsia="Palatino Linotype" w:hAnsi="Palatino Linotype" w:cs="Palatino Linotype"/>
                <w:b/>
                <w:bCs/>
                <w:i/>
                <w:iCs/>
              </w:rPr>
              <w:t>Información clasificada</w:t>
            </w:r>
          </w:p>
        </w:tc>
        <w:tc>
          <w:tcPr>
            <w:tcW w:w="2310" w:type="dxa"/>
          </w:tcPr>
          <w:p w:rsidR="00BD290E" w:rsidRPr="00EE5360" w:rsidRDefault="001901A9" w:rsidP="00EE5360">
            <w:pPr>
              <w:jc w:val="center"/>
              <w:rPr>
                <w:rFonts w:ascii="Palatino Linotype" w:eastAsia="Palatino Linotype" w:hAnsi="Palatino Linotype" w:cs="Palatino Linotype"/>
                <w:b/>
                <w:bCs/>
                <w:i/>
                <w:iCs/>
              </w:rPr>
            </w:pPr>
            <w:r w:rsidRPr="00EE5360">
              <w:rPr>
                <w:rFonts w:ascii="Palatino Linotype" w:eastAsia="Palatino Linotype" w:hAnsi="Palatino Linotype" w:cs="Palatino Linotype"/>
                <w:b/>
                <w:bCs/>
                <w:i/>
                <w:iCs/>
              </w:rPr>
              <w:t>Motivos por los que no debió de ser clasificada</w:t>
            </w:r>
          </w:p>
        </w:tc>
      </w:tr>
      <w:tr w:rsidR="00BD290E" w:rsidRPr="00EE5360" w:rsidTr="00EE5360">
        <w:tc>
          <w:tcPr>
            <w:tcW w:w="2122" w:type="dxa"/>
          </w:tcPr>
          <w:p w:rsidR="00BD290E" w:rsidRPr="00EE5360" w:rsidRDefault="001901A9">
            <w:pPr>
              <w:jc w:val="both"/>
              <w:rPr>
                <w:rFonts w:ascii="Palatino Linotype" w:eastAsia="Palatino Linotype" w:hAnsi="Palatino Linotype" w:cs="Palatino Linotype"/>
                <w:b/>
                <w:bCs/>
                <w:i/>
                <w:iCs/>
              </w:rPr>
            </w:pPr>
            <w:r w:rsidRPr="00EE5360">
              <w:rPr>
                <w:rFonts w:ascii="Palatino Linotype" w:eastAsia="Palatino Linotype" w:hAnsi="Palatino Linotype" w:cs="Palatino Linotype"/>
                <w:b/>
                <w:bCs/>
                <w:i/>
                <w:iCs/>
              </w:rPr>
              <w:t>Acta De La Sexta Sesión Ordinaria Del Comité De Transparencia Del</w:t>
            </w:r>
          </w:p>
          <w:p w:rsidR="00BD290E" w:rsidRPr="00EE5360" w:rsidRDefault="001901A9">
            <w:pPr>
              <w:jc w:val="both"/>
              <w:rPr>
                <w:rFonts w:ascii="Palatino Linotype" w:eastAsia="Palatino Linotype" w:hAnsi="Palatino Linotype" w:cs="Palatino Linotype"/>
                <w:b/>
                <w:bCs/>
                <w:i/>
                <w:iCs/>
              </w:rPr>
            </w:pPr>
            <w:r w:rsidRPr="00EE5360">
              <w:rPr>
                <w:rFonts w:ascii="Palatino Linotype" w:eastAsia="Palatino Linotype" w:hAnsi="Palatino Linotype" w:cs="Palatino Linotype"/>
                <w:b/>
                <w:bCs/>
                <w:i/>
                <w:iCs/>
              </w:rPr>
              <w:t>Ayuntamiento De Naucalpan De Juárez</w:t>
            </w:r>
          </w:p>
        </w:tc>
        <w:tc>
          <w:tcPr>
            <w:tcW w:w="5344" w:type="dxa"/>
          </w:tcPr>
          <w:p w:rsidR="00BD290E" w:rsidRPr="00EE5360" w:rsidRDefault="001901A9">
            <w:pPr>
              <w:rPr>
                <w:rFonts w:ascii="Palatino Linotype" w:eastAsia="Palatino Linotype" w:hAnsi="Palatino Linotype" w:cs="Palatino Linotype"/>
                <w:i/>
                <w:iCs/>
              </w:rPr>
            </w:pPr>
            <w:r w:rsidRPr="00EE5360">
              <w:rPr>
                <w:rFonts w:ascii="Palatino Linotype" w:eastAsia="Palatino Linotype" w:hAnsi="Palatino Linotype" w:cs="Palatino Linotype"/>
                <w:i/>
                <w:iCs/>
                <w:noProof/>
              </w:rPr>
              <w:drawing>
                <wp:inline distT="0" distB="0" distL="0" distR="0">
                  <wp:extent cx="2730488" cy="1186054"/>
                  <wp:effectExtent l="0" t="0" r="0" b="0"/>
                  <wp:docPr id="2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2730488" cy="1186054"/>
                          </a:xfrm>
                          <a:prstGeom prst="rect">
                            <a:avLst/>
                          </a:prstGeom>
                          <a:ln/>
                        </pic:spPr>
                      </pic:pic>
                    </a:graphicData>
                  </a:graphic>
                </wp:inline>
              </w:drawing>
            </w:r>
          </w:p>
        </w:tc>
        <w:tc>
          <w:tcPr>
            <w:tcW w:w="2310" w:type="dxa"/>
          </w:tcPr>
          <w:p w:rsidR="00BD290E" w:rsidRPr="00EE5360" w:rsidRDefault="001901A9">
            <w:pPr>
              <w:jc w:val="both"/>
              <w:rPr>
                <w:rFonts w:ascii="Palatino Linotype" w:eastAsia="Palatino Linotype" w:hAnsi="Palatino Linotype" w:cs="Palatino Linotype"/>
                <w:i/>
                <w:iCs/>
              </w:rPr>
            </w:pPr>
            <w:r w:rsidRPr="00EE5360">
              <w:rPr>
                <w:rFonts w:ascii="Palatino Linotype" w:eastAsia="Palatino Linotype" w:hAnsi="Palatino Linotype" w:cs="Palatino Linotype"/>
                <w:i/>
                <w:iCs/>
              </w:rPr>
              <w:t xml:space="preserve">El nombre no debió de ser clasificado, toda vez que del contenido del Acta se entiende que fue de un servidor público, del cual proporcionaron los recibos de nómina, situación por la cual se descarta que hubiera sido personal que tuviera funciones operativas en materia de seguridad, por lo que para colmar el derecho de acceso a la información del </w:t>
            </w:r>
            <w:r w:rsidRPr="00EE5360">
              <w:rPr>
                <w:rFonts w:ascii="Palatino Linotype" w:eastAsia="Palatino Linotype" w:hAnsi="Palatino Linotype" w:cs="Palatino Linotype"/>
                <w:b/>
                <w:bCs/>
                <w:i/>
                <w:iCs/>
              </w:rPr>
              <w:t xml:space="preserve">RECURRENTE </w:t>
            </w:r>
            <w:r w:rsidRPr="00EE5360">
              <w:rPr>
                <w:rFonts w:ascii="Palatino Linotype" w:eastAsia="Palatino Linotype" w:hAnsi="Palatino Linotype" w:cs="Palatino Linotype"/>
                <w:i/>
                <w:iCs/>
              </w:rPr>
              <w:t xml:space="preserve">se deberá de remitir el Acta  De La Sexta Sesión Ordinaria Del Comité De Transparencia, en </w:t>
            </w:r>
            <w:r w:rsidRPr="00EE5360">
              <w:rPr>
                <w:rFonts w:ascii="Palatino Linotype" w:eastAsia="Palatino Linotype" w:hAnsi="Palatino Linotype" w:cs="Palatino Linotype"/>
                <w:i/>
                <w:iCs/>
              </w:rPr>
              <w:lastRenderedPageBreak/>
              <w:t xml:space="preserve">correcta versión pública. </w:t>
            </w:r>
          </w:p>
        </w:tc>
      </w:tr>
      <w:tr w:rsidR="00BD290E" w:rsidRPr="00EE5360" w:rsidTr="00EE5360">
        <w:tc>
          <w:tcPr>
            <w:tcW w:w="2122" w:type="dxa"/>
          </w:tcPr>
          <w:p w:rsidR="00BD290E" w:rsidRPr="00EE5360" w:rsidRDefault="001901A9">
            <w:pPr>
              <w:rPr>
                <w:rFonts w:ascii="Palatino Linotype" w:eastAsia="Palatino Linotype" w:hAnsi="Palatino Linotype" w:cs="Palatino Linotype"/>
                <w:b/>
                <w:bCs/>
                <w:i/>
                <w:iCs/>
              </w:rPr>
            </w:pPr>
            <w:r w:rsidRPr="00EE5360">
              <w:rPr>
                <w:rFonts w:ascii="Palatino Linotype" w:eastAsia="Palatino Linotype" w:hAnsi="Palatino Linotype" w:cs="Palatino Linotype"/>
                <w:b/>
                <w:bCs/>
                <w:i/>
                <w:iCs/>
              </w:rPr>
              <w:lastRenderedPageBreak/>
              <w:t>Acta De La Novena Sesión Extraordinaria Del Comité De Transparencia Del Ayuntamiento De Naucalpan De Juárez</w:t>
            </w:r>
          </w:p>
        </w:tc>
        <w:tc>
          <w:tcPr>
            <w:tcW w:w="5344" w:type="dxa"/>
          </w:tcPr>
          <w:p w:rsidR="00BD290E" w:rsidRPr="00EE5360" w:rsidRDefault="001901A9">
            <w:pPr>
              <w:rPr>
                <w:rFonts w:ascii="Palatino Linotype" w:eastAsia="Palatino Linotype" w:hAnsi="Palatino Linotype" w:cs="Palatino Linotype"/>
                <w:i/>
                <w:iCs/>
              </w:rPr>
            </w:pPr>
            <w:r w:rsidRPr="00EE5360">
              <w:rPr>
                <w:rFonts w:ascii="Palatino Linotype" w:hAnsi="Palatino Linotype"/>
                <w:noProof/>
              </w:rPr>
              <w:drawing>
                <wp:anchor distT="0" distB="0" distL="114300" distR="114300" simplePos="0" relativeHeight="251658240" behindDoc="0" locked="0" layoutInCell="1" hidden="0" allowOverlap="1">
                  <wp:simplePos x="0" y="0"/>
                  <wp:positionH relativeFrom="column">
                    <wp:posOffset>103120</wp:posOffset>
                  </wp:positionH>
                  <wp:positionV relativeFrom="paragraph">
                    <wp:posOffset>464968</wp:posOffset>
                  </wp:positionV>
                  <wp:extent cx="3141023" cy="833768"/>
                  <wp:effectExtent l="0" t="0" r="0" b="0"/>
                  <wp:wrapSquare wrapText="bothSides" distT="0" distB="0" distL="114300" distR="114300"/>
                  <wp:docPr id="2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3141023" cy="833768"/>
                          </a:xfrm>
                          <a:prstGeom prst="rect">
                            <a:avLst/>
                          </a:prstGeom>
                          <a:ln/>
                        </pic:spPr>
                      </pic:pic>
                    </a:graphicData>
                  </a:graphic>
                </wp:anchor>
              </w:drawing>
            </w:r>
          </w:p>
        </w:tc>
        <w:tc>
          <w:tcPr>
            <w:tcW w:w="2310" w:type="dxa"/>
          </w:tcPr>
          <w:p w:rsidR="00BD290E" w:rsidRPr="00EE5360" w:rsidRDefault="001901A9">
            <w:pPr>
              <w:jc w:val="both"/>
              <w:rPr>
                <w:rFonts w:ascii="Palatino Linotype" w:eastAsia="Palatino Linotype" w:hAnsi="Palatino Linotype" w:cs="Palatino Linotype"/>
                <w:i/>
                <w:iCs/>
              </w:rPr>
            </w:pPr>
            <w:r w:rsidRPr="00EE5360">
              <w:rPr>
                <w:rFonts w:ascii="Palatino Linotype" w:eastAsia="Palatino Linotype" w:hAnsi="Palatino Linotype" w:cs="Palatino Linotype"/>
                <w:i/>
                <w:iCs/>
              </w:rPr>
              <w:t xml:space="preserve">Del dato del nombre del proyecto de construcción para la emisión de licencias y construcción no debe de entregarse en versión pública, toda vez que no es información que sea confidencial, situación que será analizada en los siguientes párrafos, además de la ubicación del predio. </w:t>
            </w:r>
          </w:p>
          <w:p w:rsidR="00BD290E" w:rsidRPr="00EE5360" w:rsidRDefault="001901A9">
            <w:pPr>
              <w:jc w:val="both"/>
              <w:rPr>
                <w:rFonts w:ascii="Palatino Linotype" w:eastAsia="Palatino Linotype" w:hAnsi="Palatino Linotype" w:cs="Palatino Linotype"/>
                <w:i/>
                <w:iCs/>
              </w:rPr>
            </w:pPr>
            <w:r w:rsidRPr="00EE5360">
              <w:rPr>
                <w:rFonts w:ascii="Palatino Linotype" w:eastAsia="Palatino Linotype" w:hAnsi="Palatino Linotype" w:cs="Palatino Linotype"/>
                <w:i/>
                <w:iCs/>
              </w:rPr>
              <w:t xml:space="preserve">Además se debe de mencionar que dicho datos de nombre de proyectos no fue clasificado por el Comité de Transparencia en el Acta entregada en la etapa de manifestaciones. </w:t>
            </w:r>
          </w:p>
        </w:tc>
      </w:tr>
      <w:tr w:rsidR="00BD290E" w:rsidRPr="00EE5360" w:rsidTr="00EE5360">
        <w:tc>
          <w:tcPr>
            <w:tcW w:w="2122" w:type="dxa"/>
          </w:tcPr>
          <w:p w:rsidR="00BD290E" w:rsidRPr="00EE5360" w:rsidRDefault="001901A9">
            <w:pPr>
              <w:rPr>
                <w:rFonts w:ascii="Palatino Linotype" w:eastAsia="Palatino Linotype" w:hAnsi="Palatino Linotype" w:cs="Palatino Linotype"/>
                <w:b/>
                <w:bCs/>
                <w:i/>
                <w:iCs/>
              </w:rPr>
            </w:pPr>
            <w:r w:rsidRPr="00EE5360">
              <w:rPr>
                <w:rFonts w:ascii="Palatino Linotype" w:eastAsia="Palatino Linotype" w:hAnsi="Palatino Linotype" w:cs="Palatino Linotype"/>
                <w:b/>
                <w:bCs/>
                <w:i/>
                <w:iCs/>
              </w:rPr>
              <w:t xml:space="preserve">Acta De La Décimo Cuarta Sesión Extraordinaria Del Comité De Transparencia Del Ayuntamiento De </w:t>
            </w:r>
            <w:r w:rsidRPr="00EE5360">
              <w:rPr>
                <w:rFonts w:ascii="Palatino Linotype" w:eastAsia="Palatino Linotype" w:hAnsi="Palatino Linotype" w:cs="Palatino Linotype"/>
                <w:b/>
                <w:bCs/>
                <w:i/>
                <w:iCs/>
              </w:rPr>
              <w:lastRenderedPageBreak/>
              <w:t>Naucalpan De Juárez.</w:t>
            </w:r>
          </w:p>
        </w:tc>
        <w:tc>
          <w:tcPr>
            <w:tcW w:w="5344" w:type="dxa"/>
          </w:tcPr>
          <w:p w:rsidR="00BD290E" w:rsidRPr="00EE5360" w:rsidRDefault="001901A9">
            <w:pPr>
              <w:rPr>
                <w:rFonts w:ascii="Palatino Linotype" w:eastAsia="Palatino Linotype" w:hAnsi="Palatino Linotype" w:cs="Palatino Linotype"/>
                <w:i/>
                <w:iCs/>
              </w:rPr>
            </w:pPr>
            <w:r w:rsidRPr="00EE5360">
              <w:rPr>
                <w:rFonts w:ascii="Palatino Linotype" w:eastAsia="Palatino Linotype" w:hAnsi="Palatino Linotype" w:cs="Palatino Linotype"/>
                <w:i/>
                <w:iCs/>
                <w:noProof/>
              </w:rPr>
              <w:lastRenderedPageBreak/>
              <w:drawing>
                <wp:inline distT="0" distB="0" distL="0" distR="0">
                  <wp:extent cx="2941988" cy="1046168"/>
                  <wp:effectExtent l="0" t="0" r="0" b="0"/>
                  <wp:docPr id="3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3"/>
                          <a:srcRect/>
                          <a:stretch>
                            <a:fillRect/>
                          </a:stretch>
                        </pic:blipFill>
                        <pic:spPr>
                          <a:xfrm>
                            <a:off x="0" y="0"/>
                            <a:ext cx="2941988" cy="1046168"/>
                          </a:xfrm>
                          <a:prstGeom prst="rect">
                            <a:avLst/>
                          </a:prstGeom>
                          <a:ln/>
                        </pic:spPr>
                      </pic:pic>
                    </a:graphicData>
                  </a:graphic>
                </wp:inline>
              </w:drawing>
            </w:r>
          </w:p>
        </w:tc>
        <w:tc>
          <w:tcPr>
            <w:tcW w:w="2310" w:type="dxa"/>
          </w:tcPr>
          <w:p w:rsidR="00BD290E" w:rsidRPr="00EE5360" w:rsidRDefault="001901A9">
            <w:pPr>
              <w:jc w:val="both"/>
              <w:rPr>
                <w:rFonts w:ascii="Palatino Linotype" w:eastAsia="Palatino Linotype" w:hAnsi="Palatino Linotype" w:cs="Palatino Linotype"/>
                <w:i/>
                <w:iCs/>
              </w:rPr>
            </w:pPr>
            <w:r w:rsidRPr="00EE5360">
              <w:rPr>
                <w:rFonts w:ascii="Palatino Linotype" w:eastAsia="Palatino Linotype" w:hAnsi="Palatino Linotype" w:cs="Palatino Linotype"/>
                <w:i/>
                <w:iCs/>
              </w:rPr>
              <w:t xml:space="preserve">Del dato del nombre del proyecto de construcción para la emisión de licencias y construcción no debe de entregarse en versión pública, toda vez que no es </w:t>
            </w:r>
            <w:r w:rsidRPr="00EE5360">
              <w:rPr>
                <w:rFonts w:ascii="Palatino Linotype" w:eastAsia="Palatino Linotype" w:hAnsi="Palatino Linotype" w:cs="Palatino Linotype"/>
                <w:i/>
                <w:iCs/>
              </w:rPr>
              <w:lastRenderedPageBreak/>
              <w:t xml:space="preserve">información que sea confidencial, situación que será analizada en los siguientes párrafos, además de la ubicación del predio. </w:t>
            </w:r>
          </w:p>
          <w:p w:rsidR="00BD290E" w:rsidRPr="00EE5360" w:rsidRDefault="001901A9">
            <w:pPr>
              <w:jc w:val="both"/>
              <w:rPr>
                <w:rFonts w:ascii="Palatino Linotype" w:eastAsia="Palatino Linotype" w:hAnsi="Palatino Linotype" w:cs="Palatino Linotype"/>
                <w:i/>
                <w:iCs/>
              </w:rPr>
            </w:pPr>
            <w:r w:rsidRPr="00EE5360">
              <w:rPr>
                <w:rFonts w:ascii="Palatino Linotype" w:eastAsia="Palatino Linotype" w:hAnsi="Palatino Linotype" w:cs="Palatino Linotype"/>
                <w:i/>
                <w:iCs/>
              </w:rPr>
              <w:t xml:space="preserve">Además se debe de mencionar que dicho datos de nombre de proyectos no fue clasificado por el Comité de Transparencia en el Acta entregada en la etapa de manifestaciones. </w:t>
            </w:r>
          </w:p>
        </w:tc>
      </w:tr>
      <w:tr w:rsidR="00BD290E" w:rsidRPr="00EE5360" w:rsidTr="00EE5360">
        <w:tc>
          <w:tcPr>
            <w:tcW w:w="2122" w:type="dxa"/>
          </w:tcPr>
          <w:p w:rsidR="00BD290E" w:rsidRPr="00EE5360" w:rsidRDefault="001901A9">
            <w:pPr>
              <w:jc w:val="both"/>
              <w:rPr>
                <w:rFonts w:ascii="Palatino Linotype" w:eastAsia="Palatino Linotype" w:hAnsi="Palatino Linotype" w:cs="Palatino Linotype"/>
                <w:b/>
                <w:bCs/>
                <w:i/>
                <w:iCs/>
              </w:rPr>
            </w:pPr>
            <w:r w:rsidRPr="00EE5360">
              <w:rPr>
                <w:rFonts w:ascii="Palatino Linotype" w:eastAsia="Palatino Linotype" w:hAnsi="Palatino Linotype" w:cs="Palatino Linotype"/>
                <w:b/>
                <w:bCs/>
                <w:i/>
                <w:iCs/>
              </w:rPr>
              <w:lastRenderedPageBreak/>
              <w:t>Acta De La Vigésima Tercera Sesión Extraordinaria Del Comité De Transparencia Del Ayuntamiento De Naucalpan De Juárez.</w:t>
            </w:r>
          </w:p>
        </w:tc>
        <w:tc>
          <w:tcPr>
            <w:tcW w:w="5344" w:type="dxa"/>
          </w:tcPr>
          <w:p w:rsidR="00BD290E" w:rsidRPr="00EE5360" w:rsidRDefault="001901A9">
            <w:pPr>
              <w:rPr>
                <w:rFonts w:ascii="Palatino Linotype" w:eastAsia="Palatino Linotype" w:hAnsi="Palatino Linotype" w:cs="Palatino Linotype"/>
                <w:i/>
                <w:iCs/>
              </w:rPr>
            </w:pPr>
            <w:r w:rsidRPr="00EE5360">
              <w:rPr>
                <w:rFonts w:ascii="Palatino Linotype" w:eastAsia="Palatino Linotype" w:hAnsi="Palatino Linotype" w:cs="Palatino Linotype"/>
                <w:i/>
                <w:iCs/>
                <w:noProof/>
              </w:rPr>
              <w:drawing>
                <wp:inline distT="0" distB="0" distL="0" distR="0">
                  <wp:extent cx="2748399" cy="960439"/>
                  <wp:effectExtent l="0" t="0" r="0" b="0"/>
                  <wp:docPr id="3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2748399" cy="960439"/>
                          </a:xfrm>
                          <a:prstGeom prst="rect">
                            <a:avLst/>
                          </a:prstGeom>
                          <a:ln/>
                        </pic:spPr>
                      </pic:pic>
                    </a:graphicData>
                  </a:graphic>
                </wp:inline>
              </w:drawing>
            </w:r>
          </w:p>
        </w:tc>
        <w:tc>
          <w:tcPr>
            <w:tcW w:w="2310" w:type="dxa"/>
          </w:tcPr>
          <w:p w:rsidR="00BD290E" w:rsidRPr="00EE5360" w:rsidRDefault="001901A9">
            <w:pPr>
              <w:jc w:val="both"/>
              <w:rPr>
                <w:rFonts w:ascii="Palatino Linotype" w:eastAsia="Palatino Linotype" w:hAnsi="Palatino Linotype" w:cs="Palatino Linotype"/>
                <w:b/>
                <w:bCs/>
                <w:i/>
                <w:iCs/>
              </w:rPr>
            </w:pPr>
            <w:r w:rsidRPr="00EE5360">
              <w:rPr>
                <w:rFonts w:ascii="Palatino Linotype" w:eastAsia="Palatino Linotype" w:hAnsi="Palatino Linotype" w:cs="Palatino Linotype"/>
                <w:i/>
                <w:iCs/>
              </w:rPr>
              <w:t xml:space="preserve">El dato de la ubicación del  predio de la unidad económica, no debe de ser clasificado, toda vez que es información que ayuda a la rendición de cuentas del lugar donde se encuentran los establecimientos que cuentan con un permiso del </w:t>
            </w:r>
            <w:r w:rsidRPr="00EE5360">
              <w:rPr>
                <w:rFonts w:ascii="Palatino Linotype" w:eastAsia="Palatino Linotype" w:hAnsi="Palatino Linotype" w:cs="Palatino Linotype"/>
                <w:b/>
                <w:bCs/>
                <w:i/>
                <w:iCs/>
              </w:rPr>
              <w:t xml:space="preserve">SUJETO OBLIGADO. </w:t>
            </w:r>
          </w:p>
        </w:tc>
      </w:tr>
      <w:tr w:rsidR="00BD290E" w:rsidRPr="00EE5360" w:rsidTr="00EE5360">
        <w:tc>
          <w:tcPr>
            <w:tcW w:w="2122" w:type="dxa"/>
          </w:tcPr>
          <w:p w:rsidR="00BD290E" w:rsidRPr="00EE5360" w:rsidRDefault="001901A9">
            <w:pPr>
              <w:jc w:val="both"/>
              <w:rPr>
                <w:rFonts w:ascii="Palatino Linotype" w:eastAsia="Palatino Linotype" w:hAnsi="Palatino Linotype" w:cs="Palatino Linotype"/>
                <w:b/>
                <w:bCs/>
                <w:i/>
                <w:iCs/>
              </w:rPr>
            </w:pPr>
            <w:r w:rsidRPr="00EE5360">
              <w:rPr>
                <w:rFonts w:ascii="Palatino Linotype" w:eastAsia="Palatino Linotype" w:hAnsi="Palatino Linotype" w:cs="Palatino Linotype"/>
                <w:b/>
                <w:bCs/>
                <w:i/>
                <w:iCs/>
              </w:rPr>
              <w:lastRenderedPageBreak/>
              <w:t>Acta De La Decima Sesión Ordinaria Del Comité De Transparencia Del Ayuntamiento De Naucalpan De Juárez.</w:t>
            </w:r>
          </w:p>
        </w:tc>
        <w:tc>
          <w:tcPr>
            <w:tcW w:w="5344" w:type="dxa"/>
          </w:tcPr>
          <w:p w:rsidR="00BD290E" w:rsidRPr="00EE5360" w:rsidRDefault="001901A9">
            <w:pPr>
              <w:rPr>
                <w:rFonts w:ascii="Palatino Linotype" w:eastAsia="Palatino Linotype" w:hAnsi="Palatino Linotype" w:cs="Palatino Linotype"/>
                <w:i/>
                <w:iCs/>
              </w:rPr>
            </w:pPr>
            <w:r w:rsidRPr="00EE5360">
              <w:rPr>
                <w:rFonts w:ascii="Palatino Linotype" w:eastAsia="Palatino Linotype" w:hAnsi="Palatino Linotype" w:cs="Palatino Linotype"/>
                <w:i/>
                <w:iCs/>
                <w:noProof/>
              </w:rPr>
              <w:drawing>
                <wp:inline distT="0" distB="0" distL="0" distR="0">
                  <wp:extent cx="2547247" cy="1825494"/>
                  <wp:effectExtent l="0" t="0" r="0" b="0"/>
                  <wp:docPr id="3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a:stretch>
                            <a:fillRect/>
                          </a:stretch>
                        </pic:blipFill>
                        <pic:spPr>
                          <a:xfrm>
                            <a:off x="0" y="0"/>
                            <a:ext cx="2547247" cy="1825494"/>
                          </a:xfrm>
                          <a:prstGeom prst="rect">
                            <a:avLst/>
                          </a:prstGeom>
                          <a:ln/>
                        </pic:spPr>
                      </pic:pic>
                    </a:graphicData>
                  </a:graphic>
                </wp:inline>
              </w:drawing>
            </w:r>
          </w:p>
        </w:tc>
        <w:tc>
          <w:tcPr>
            <w:tcW w:w="2310" w:type="dxa"/>
          </w:tcPr>
          <w:p w:rsidR="00BD290E" w:rsidRPr="00EE5360" w:rsidRDefault="001901A9">
            <w:pPr>
              <w:jc w:val="both"/>
              <w:rPr>
                <w:rFonts w:ascii="Palatino Linotype" w:eastAsia="Palatino Linotype" w:hAnsi="Palatino Linotype" w:cs="Palatino Linotype"/>
                <w:b/>
                <w:bCs/>
                <w:i/>
                <w:iCs/>
              </w:rPr>
            </w:pPr>
            <w:r w:rsidRPr="00EE5360">
              <w:rPr>
                <w:rFonts w:ascii="Palatino Linotype" w:eastAsia="Palatino Linotype" w:hAnsi="Palatino Linotype" w:cs="Palatino Linotype"/>
                <w:i/>
                <w:iCs/>
              </w:rPr>
              <w:t xml:space="preserve">El dato de la ubicación del  predio para la obtención de la licencia de construcción, no debe de ser clasificado, toda vez que es información que ayuda a la rendición de cuentas del lugar donde se encuentran los establecimientos que cuentan con un permiso del </w:t>
            </w:r>
            <w:r w:rsidRPr="00EE5360">
              <w:rPr>
                <w:rFonts w:ascii="Palatino Linotype" w:eastAsia="Palatino Linotype" w:hAnsi="Palatino Linotype" w:cs="Palatino Linotype"/>
                <w:b/>
                <w:bCs/>
                <w:i/>
                <w:iCs/>
              </w:rPr>
              <w:t xml:space="preserve">SUJETO OBLIGADO. </w:t>
            </w:r>
          </w:p>
        </w:tc>
      </w:tr>
    </w:tbl>
    <w:p w:rsidR="00BD290E" w:rsidRDefault="00BD290E">
      <w:pPr>
        <w:pBdr>
          <w:top w:val="nil"/>
          <w:left w:val="nil"/>
          <w:bottom w:val="nil"/>
          <w:right w:val="nil"/>
          <w:between w:val="nil"/>
        </w:pBdr>
        <w:ind w:left="720"/>
        <w:rPr>
          <w:rFonts w:ascii="Palatino Linotype" w:eastAsia="Palatino Linotype" w:hAnsi="Palatino Linotype" w:cs="Palatino Linotype"/>
          <w:color w:val="000000"/>
        </w:rPr>
      </w:pPr>
    </w:p>
    <w:p w:rsidR="00EE5360" w:rsidRPr="00EE5360" w:rsidRDefault="00EE5360">
      <w:pPr>
        <w:pBdr>
          <w:top w:val="nil"/>
          <w:left w:val="nil"/>
          <w:bottom w:val="nil"/>
          <w:right w:val="nil"/>
          <w:between w:val="nil"/>
        </w:pBdr>
        <w:ind w:left="720"/>
        <w:rPr>
          <w:rFonts w:ascii="Palatino Linotype" w:eastAsia="Palatino Linotype" w:hAnsi="Palatino Linotype" w:cs="Palatino Linotype"/>
          <w:color w:val="000000"/>
        </w:rPr>
      </w:pPr>
    </w:p>
    <w:p w:rsidR="00BD290E" w:rsidRPr="00EE5360" w:rsidRDefault="001901A9">
      <w:pPr>
        <w:numPr>
          <w:ilvl w:val="0"/>
          <w:numId w:val="5"/>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b/>
          <w:bCs/>
          <w:i/>
          <w:iCs/>
          <w:color w:val="000000"/>
        </w:rPr>
      </w:pPr>
      <w:r w:rsidRPr="00EE5360">
        <w:rPr>
          <w:rFonts w:ascii="Palatino Linotype" w:eastAsia="Palatino Linotype" w:hAnsi="Palatino Linotype" w:cs="Palatino Linotype"/>
          <w:color w:val="000000"/>
        </w:rPr>
        <w:t xml:space="preserve">De lo anterior, se debe de precisar que en cuanto al nombre del servidor público que se encuentra en el </w:t>
      </w:r>
      <w:r w:rsidRPr="00EE5360">
        <w:rPr>
          <w:rFonts w:ascii="Palatino Linotype" w:eastAsia="Palatino Linotype" w:hAnsi="Palatino Linotype" w:cs="Palatino Linotype"/>
          <w:b/>
          <w:bCs/>
          <w:i/>
          <w:iCs/>
          <w:color w:val="000000"/>
        </w:rPr>
        <w:t xml:space="preserve">Acta De La Sexta Sesión Ordinaria Del Comité De Transparencia Del Ayuntamiento De Naucalpan De Juárez, </w:t>
      </w:r>
      <w:r w:rsidRPr="00EE5360">
        <w:rPr>
          <w:rFonts w:ascii="Palatino Linotype" w:eastAsia="Palatino Linotype" w:hAnsi="Palatino Linotype" w:cs="Palatino Linotype"/>
          <w:color w:val="000000"/>
        </w:rPr>
        <w:t xml:space="preserve">se analiza lo siguiente. </w:t>
      </w:r>
    </w:p>
    <w:p w:rsidR="00BD290E" w:rsidRPr="00EE5360" w:rsidRDefault="00BD290E">
      <w:pPr>
        <w:pBdr>
          <w:top w:val="nil"/>
          <w:left w:val="nil"/>
          <w:bottom w:val="nil"/>
          <w:right w:val="nil"/>
          <w:between w:val="nil"/>
        </w:pBdr>
        <w:tabs>
          <w:tab w:val="left" w:pos="0"/>
        </w:tabs>
        <w:spacing w:line="360" w:lineRule="auto"/>
        <w:ind w:right="-787"/>
        <w:jc w:val="both"/>
        <w:rPr>
          <w:rFonts w:ascii="Palatino Linotype" w:eastAsia="Palatino Linotype" w:hAnsi="Palatino Linotype" w:cs="Palatino Linotype"/>
          <w:b/>
          <w:bCs/>
          <w:i/>
          <w:iCs/>
          <w:color w:val="000000"/>
        </w:rPr>
      </w:pPr>
    </w:p>
    <w:p w:rsidR="00BD290E" w:rsidRPr="00EE5360" w:rsidRDefault="001901A9">
      <w:pPr>
        <w:numPr>
          <w:ilvl w:val="0"/>
          <w:numId w:val="5"/>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color w:val="000000"/>
        </w:rPr>
      </w:pPr>
      <w:r w:rsidRPr="00EE5360">
        <w:rPr>
          <w:rFonts w:ascii="Palatino Linotype" w:eastAsia="Palatino Linotype" w:hAnsi="Palatino Linotype" w:cs="Palatino Linotype"/>
          <w:color w:val="000000"/>
        </w:rPr>
        <w:t xml:space="preserve">En esa línea, se debe de precisar que el nombre se integra con el sustantivo propio y el primer apellido de los padres, en el orden que, de común acuerdo determinen; asimismo es la manifestación principal del derecho subjetivo a la personalidad y atributo de </w:t>
      </w:r>
      <w:r w:rsidRPr="00EE5360">
        <w:rPr>
          <w:rFonts w:ascii="Palatino Linotype" w:eastAsia="Palatino Linotype" w:hAnsi="Palatino Linotype" w:cs="Palatino Linotype"/>
        </w:rPr>
        <w:t>ésta</w:t>
      </w:r>
      <w:r w:rsidRPr="00EE5360">
        <w:rPr>
          <w:rFonts w:ascii="Palatino Linotype" w:eastAsia="Palatino Linotype" w:hAnsi="Palatino Linotype" w:cs="Palatino Linotype"/>
          <w:color w:val="000000"/>
        </w:rPr>
        <w:t xml:space="preserve"> en términos del artículo 2.3 del Código Civil del Estado de México, de tal suerte, el nombre </w:t>
      </w:r>
      <w:r w:rsidRPr="00EE5360">
        <w:rPr>
          <w:rFonts w:ascii="Palatino Linotype" w:eastAsia="Palatino Linotype" w:hAnsi="Palatino Linotype" w:cs="Palatino Linotype"/>
          <w:i/>
          <w:iCs/>
          <w:color w:val="000000"/>
        </w:rPr>
        <w:t>per se</w:t>
      </w:r>
      <w:r w:rsidRPr="00EE5360">
        <w:rPr>
          <w:rFonts w:ascii="Palatino Linotype" w:eastAsia="Palatino Linotype" w:hAnsi="Palatino Linotype" w:cs="Palatino Linotype"/>
          <w:color w:val="000000"/>
        </w:rPr>
        <w:t xml:space="preserve"> es un elemento que hace a una persona física identificada o identificable.</w:t>
      </w:r>
    </w:p>
    <w:p w:rsidR="00BD290E" w:rsidRPr="00EE5360" w:rsidRDefault="00BD290E">
      <w:pPr>
        <w:pBdr>
          <w:top w:val="nil"/>
          <w:left w:val="nil"/>
          <w:bottom w:val="nil"/>
          <w:right w:val="nil"/>
          <w:between w:val="nil"/>
        </w:pBdr>
        <w:tabs>
          <w:tab w:val="left" w:pos="0"/>
        </w:tabs>
        <w:spacing w:line="360" w:lineRule="auto"/>
        <w:ind w:right="-787"/>
        <w:jc w:val="both"/>
        <w:rPr>
          <w:rFonts w:ascii="Palatino Linotype" w:eastAsia="Palatino Linotype" w:hAnsi="Palatino Linotype" w:cs="Palatino Linotype"/>
          <w:color w:val="000000"/>
        </w:rPr>
      </w:pPr>
    </w:p>
    <w:p w:rsidR="00BD290E" w:rsidRPr="00EE5360" w:rsidRDefault="001901A9">
      <w:pPr>
        <w:numPr>
          <w:ilvl w:val="0"/>
          <w:numId w:val="5"/>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color w:val="000000"/>
        </w:rPr>
      </w:pPr>
      <w:r w:rsidRPr="00EE5360">
        <w:rPr>
          <w:rFonts w:ascii="Palatino Linotype" w:eastAsia="Palatino Linotype" w:hAnsi="Palatino Linotype" w:cs="Palatino Linotype"/>
          <w:color w:val="000000"/>
        </w:rPr>
        <w:t xml:space="preserve">En ese contexto, es importante mencionar que si bien es cierto que el nombre de una persona es atributo de la personalidad, de conformidad con la legislación civil, al tratarse de </w:t>
      </w:r>
      <w:r w:rsidRPr="00EE5360">
        <w:rPr>
          <w:rFonts w:ascii="Palatino Linotype" w:eastAsia="Palatino Linotype" w:hAnsi="Palatino Linotype" w:cs="Palatino Linotype"/>
          <w:color w:val="000000"/>
        </w:rPr>
        <w:lastRenderedPageBreak/>
        <w:t xml:space="preserve">un dato personal hace identificable a su titular, además la Ley de Transparencia y Acceso a la Información Pública del Estado de México y Municipios ha establecido un régimen de excepción tratándose de </w:t>
      </w:r>
      <w:r w:rsidRPr="00EE5360">
        <w:rPr>
          <w:rFonts w:ascii="Palatino Linotype" w:eastAsia="Palatino Linotype" w:hAnsi="Palatino Linotype" w:cs="Palatino Linotype"/>
          <w:b/>
          <w:bCs/>
          <w:color w:val="000000"/>
        </w:rPr>
        <w:t>los nombres de servidores públicos,</w:t>
      </w:r>
      <w:r w:rsidRPr="00EE5360">
        <w:rPr>
          <w:rFonts w:ascii="Palatino Linotype" w:eastAsia="Palatino Linotype" w:hAnsi="Palatino Linotype" w:cs="Palatino Linotype"/>
          <w:color w:val="000000"/>
        </w:rPr>
        <w:t xml:space="preserve"> ya que la difusión de dicho dato constituye una obligación de transparencia por parte de los sujetos obligados.</w:t>
      </w:r>
    </w:p>
    <w:p w:rsidR="00BD290E" w:rsidRPr="00EE5360" w:rsidRDefault="00BD290E">
      <w:pPr>
        <w:spacing w:line="360" w:lineRule="auto"/>
        <w:ind w:right="-93"/>
        <w:jc w:val="both"/>
        <w:rPr>
          <w:rFonts w:ascii="Palatino Linotype" w:eastAsia="Palatino Linotype" w:hAnsi="Palatino Linotype" w:cs="Palatino Linotype"/>
        </w:rPr>
      </w:pPr>
    </w:p>
    <w:p w:rsidR="00BD290E" w:rsidRPr="00EE5360" w:rsidRDefault="001901A9">
      <w:pPr>
        <w:numPr>
          <w:ilvl w:val="0"/>
          <w:numId w:val="5"/>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b/>
          <w:bCs/>
          <w:color w:val="000000"/>
        </w:rPr>
      </w:pPr>
      <w:r w:rsidRPr="00EE5360">
        <w:rPr>
          <w:rFonts w:ascii="Palatino Linotype" w:eastAsia="Palatino Linotype" w:hAnsi="Palatino Linotype" w:cs="Palatino Linotype"/>
          <w:color w:val="000000"/>
        </w:rPr>
        <w:t xml:space="preserve">Lo anterior, toma sustento con el artículo 70, fracción VII, de la Ley General de Transparencia y Acceso a la Información Pública, vigente a la fecha de la solicitud y el 92, fracción VII, de la Ley de Transparencia y Acceso a la Información Pública del Estado de México y Municipios, establece que los sujetos obligados tienen la obligación de poner a disposición del público y mantener actualizada de acuerdo con sus facultades, atribuciones, funciones u objeto social, según corresponda el directorio, que deberá incluir al menos, entre otros datos, </w:t>
      </w:r>
      <w:r w:rsidRPr="00EE5360">
        <w:rPr>
          <w:rFonts w:ascii="Palatino Linotype" w:eastAsia="Palatino Linotype" w:hAnsi="Palatino Linotype" w:cs="Palatino Linotype"/>
          <w:b/>
          <w:bCs/>
          <w:color w:val="000000"/>
        </w:rPr>
        <w:t>el nombre del servidor público.</w:t>
      </w:r>
    </w:p>
    <w:p w:rsidR="00BD290E" w:rsidRPr="00EE5360" w:rsidRDefault="00BD290E">
      <w:pPr>
        <w:spacing w:line="360" w:lineRule="auto"/>
        <w:ind w:right="-93"/>
        <w:jc w:val="both"/>
        <w:rPr>
          <w:rFonts w:ascii="Palatino Linotype" w:eastAsia="Palatino Linotype" w:hAnsi="Palatino Linotype" w:cs="Palatino Linotype"/>
          <w:b/>
          <w:bCs/>
        </w:rPr>
      </w:pPr>
    </w:p>
    <w:p w:rsidR="00BD290E" w:rsidRPr="00EE5360" w:rsidRDefault="001901A9">
      <w:pPr>
        <w:numPr>
          <w:ilvl w:val="0"/>
          <w:numId w:val="5"/>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color w:val="000000"/>
        </w:rPr>
      </w:pPr>
      <w:r w:rsidRPr="00EE5360">
        <w:rPr>
          <w:rFonts w:ascii="Palatino Linotype" w:eastAsia="Palatino Linotype" w:hAnsi="Palatino Linotype" w:cs="Palatino Linotype"/>
          <w:color w:val="000000"/>
        </w:rPr>
        <w:t xml:space="preserve">Por lo tanto, las Leyes de Transparencia, considera que </w:t>
      </w:r>
      <w:r w:rsidRPr="00EE5360">
        <w:rPr>
          <w:rFonts w:ascii="Palatino Linotype" w:eastAsia="Palatino Linotype" w:hAnsi="Palatino Linotype" w:cs="Palatino Linotype"/>
          <w:b/>
          <w:bCs/>
          <w:color w:val="000000"/>
        </w:rPr>
        <w:t xml:space="preserve">los datos, como el nombre de servidores </w:t>
      </w:r>
      <w:r w:rsidRPr="00EE5360">
        <w:rPr>
          <w:rFonts w:ascii="Palatino Linotype" w:eastAsia="Palatino Linotype" w:hAnsi="Palatino Linotype" w:cs="Palatino Linotype"/>
          <w:color w:val="000000"/>
        </w:rPr>
        <w:t>públicos</w:t>
      </w:r>
      <w:r w:rsidRPr="00EE5360">
        <w:rPr>
          <w:rFonts w:ascii="Palatino Linotype" w:eastAsia="Palatino Linotype" w:hAnsi="Palatino Linotype" w:cs="Palatino Linotype"/>
          <w:b/>
          <w:bCs/>
          <w:color w:val="000000"/>
        </w:rPr>
        <w:t xml:space="preserve">, por regla general, </w:t>
      </w:r>
      <w:r w:rsidRPr="00EE5360">
        <w:rPr>
          <w:rFonts w:ascii="Palatino Linotype" w:eastAsia="Palatino Linotype" w:hAnsi="Palatino Linotype" w:cs="Palatino Linotype"/>
          <w:color w:val="000000"/>
        </w:rPr>
        <w:t>son de naturaleza pública, ya que su publicidad orienta a cumplir los objetivos que persigue la Ley y, por lo tanto, no procede la clasificación en términos del artículo 143, fracción I, de la Ley Local.</w:t>
      </w:r>
    </w:p>
    <w:p w:rsidR="00BD290E" w:rsidRPr="00EE5360" w:rsidRDefault="00BD290E">
      <w:pPr>
        <w:pBdr>
          <w:top w:val="nil"/>
          <w:left w:val="nil"/>
          <w:bottom w:val="nil"/>
          <w:right w:val="nil"/>
          <w:between w:val="nil"/>
        </w:pBdr>
        <w:ind w:left="720"/>
        <w:rPr>
          <w:rFonts w:ascii="Palatino Linotype" w:eastAsia="Palatino Linotype" w:hAnsi="Palatino Linotype" w:cs="Palatino Linotype"/>
          <w:color w:val="000000"/>
        </w:rPr>
      </w:pPr>
    </w:p>
    <w:p w:rsidR="00BD290E" w:rsidRPr="00EE5360" w:rsidRDefault="001901A9">
      <w:pPr>
        <w:numPr>
          <w:ilvl w:val="0"/>
          <w:numId w:val="5"/>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color w:val="000000"/>
        </w:rPr>
      </w:pPr>
      <w:r w:rsidRPr="00EE5360">
        <w:rPr>
          <w:rFonts w:ascii="Palatino Linotype" w:eastAsia="Palatino Linotype" w:hAnsi="Palatino Linotype" w:cs="Palatino Linotype"/>
          <w:color w:val="000000"/>
        </w:rPr>
        <w:t xml:space="preserve">En esa línea y por la revisión de la información en la cual se observa que se hizo entrega de los recibos de nómina es que se entiende que dicho nombre no pertenece a un servidor público operativo en materia de seguridad, que es la única excepción por la cual no se podría entregar el nombre de un servidor público porque se podría hacer identificable ante los grupos criminales, sin embargo, como en este caso se hizo entrega de los recibos de nómina es que el </w:t>
      </w:r>
      <w:r w:rsidRPr="00EE5360">
        <w:rPr>
          <w:rFonts w:ascii="Palatino Linotype" w:eastAsia="Palatino Linotype" w:hAnsi="Palatino Linotype" w:cs="Palatino Linotype"/>
          <w:color w:val="000000"/>
        </w:rPr>
        <w:lastRenderedPageBreak/>
        <w:t xml:space="preserve">nombre que fue testado por el </w:t>
      </w:r>
      <w:r w:rsidRPr="00EE5360">
        <w:rPr>
          <w:rFonts w:ascii="Palatino Linotype" w:eastAsia="Palatino Linotype" w:hAnsi="Palatino Linotype" w:cs="Palatino Linotype"/>
          <w:b/>
          <w:bCs/>
          <w:color w:val="000000"/>
        </w:rPr>
        <w:t xml:space="preserve">SUJETO OBLIGADO </w:t>
      </w:r>
      <w:r w:rsidRPr="00EE5360">
        <w:rPr>
          <w:rFonts w:ascii="Palatino Linotype" w:eastAsia="Palatino Linotype" w:hAnsi="Palatino Linotype" w:cs="Palatino Linotype"/>
          <w:color w:val="000000"/>
        </w:rPr>
        <w:t xml:space="preserve">debe de dejarse a la vista del </w:t>
      </w:r>
      <w:r w:rsidRPr="00EE5360">
        <w:rPr>
          <w:rFonts w:ascii="Palatino Linotype" w:eastAsia="Palatino Linotype" w:hAnsi="Palatino Linotype" w:cs="Palatino Linotype"/>
          <w:b/>
          <w:bCs/>
          <w:color w:val="000000"/>
        </w:rPr>
        <w:t xml:space="preserve">RECURRENTE </w:t>
      </w:r>
      <w:r w:rsidRPr="00EE5360">
        <w:rPr>
          <w:rFonts w:ascii="Palatino Linotype" w:eastAsia="Palatino Linotype" w:hAnsi="Palatino Linotype" w:cs="Palatino Linotype"/>
          <w:color w:val="000000"/>
        </w:rPr>
        <w:t xml:space="preserve">para colmar el derecho de acceso a la información. </w:t>
      </w:r>
    </w:p>
    <w:p w:rsidR="00BD290E" w:rsidRPr="00EE5360" w:rsidRDefault="00BD290E">
      <w:pPr>
        <w:pBdr>
          <w:top w:val="nil"/>
          <w:left w:val="nil"/>
          <w:bottom w:val="nil"/>
          <w:right w:val="nil"/>
          <w:between w:val="nil"/>
        </w:pBdr>
        <w:ind w:left="720"/>
        <w:rPr>
          <w:rFonts w:ascii="Palatino Linotype" w:eastAsia="Palatino Linotype" w:hAnsi="Palatino Linotype" w:cs="Palatino Linotype"/>
          <w:color w:val="000000"/>
        </w:rPr>
      </w:pPr>
    </w:p>
    <w:p w:rsidR="00BD290E" w:rsidRPr="00EE5360" w:rsidRDefault="001901A9">
      <w:pPr>
        <w:numPr>
          <w:ilvl w:val="0"/>
          <w:numId w:val="5"/>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color w:val="000000"/>
        </w:rPr>
      </w:pPr>
      <w:r w:rsidRPr="00EE5360">
        <w:rPr>
          <w:rFonts w:ascii="Palatino Linotype" w:eastAsia="Palatino Linotype" w:hAnsi="Palatino Linotype" w:cs="Palatino Linotype"/>
          <w:color w:val="000000"/>
        </w:rPr>
        <w:t xml:space="preserve">Ahora bien, por cuanto hace al nombre de los proyectos por licencias de construcción y licencias de funcionamiento, se hace el siguiente </w:t>
      </w:r>
      <w:r w:rsidRPr="00EE5360">
        <w:rPr>
          <w:rFonts w:ascii="Palatino Linotype" w:eastAsia="Palatino Linotype" w:hAnsi="Palatino Linotype" w:cs="Palatino Linotype"/>
        </w:rPr>
        <w:t>análisis</w:t>
      </w:r>
      <w:r w:rsidRPr="00EE5360">
        <w:rPr>
          <w:rFonts w:ascii="Palatino Linotype" w:eastAsia="Palatino Linotype" w:hAnsi="Palatino Linotype" w:cs="Palatino Linotype"/>
          <w:color w:val="000000"/>
        </w:rPr>
        <w:t>.</w:t>
      </w:r>
    </w:p>
    <w:p w:rsidR="00BD290E" w:rsidRPr="00EE5360" w:rsidRDefault="00BD290E">
      <w:pPr>
        <w:pBdr>
          <w:top w:val="nil"/>
          <w:left w:val="nil"/>
          <w:bottom w:val="nil"/>
          <w:right w:val="nil"/>
          <w:between w:val="nil"/>
        </w:pBdr>
        <w:ind w:left="720"/>
        <w:rPr>
          <w:rFonts w:ascii="Palatino Linotype" w:eastAsia="Palatino Linotype" w:hAnsi="Palatino Linotype" w:cs="Palatino Linotype"/>
          <w:color w:val="000000"/>
        </w:rPr>
      </w:pPr>
    </w:p>
    <w:p w:rsidR="00BD290E" w:rsidRPr="00EE5360" w:rsidRDefault="001901A9">
      <w:pPr>
        <w:numPr>
          <w:ilvl w:val="0"/>
          <w:numId w:val="5"/>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color w:val="000000"/>
        </w:rPr>
      </w:pPr>
      <w:r w:rsidRPr="00EE5360">
        <w:rPr>
          <w:rFonts w:ascii="Palatino Linotype" w:eastAsia="Palatino Linotype" w:hAnsi="Palatino Linotype" w:cs="Palatino Linotype"/>
          <w:color w:val="000000"/>
        </w:rPr>
        <w:t xml:space="preserve">Ahora bien, de los documentos que entregue el </w:t>
      </w:r>
      <w:r w:rsidRPr="00EE5360">
        <w:rPr>
          <w:rFonts w:ascii="Palatino Linotype" w:eastAsia="Palatino Linotype" w:hAnsi="Palatino Linotype" w:cs="Palatino Linotype"/>
          <w:b/>
          <w:bCs/>
          <w:color w:val="000000"/>
        </w:rPr>
        <w:t xml:space="preserve">RECURRENTE </w:t>
      </w:r>
      <w:r w:rsidRPr="00EE5360">
        <w:rPr>
          <w:rFonts w:ascii="Palatino Linotype" w:eastAsia="Palatino Linotype" w:hAnsi="Palatino Linotype" w:cs="Palatino Linotype"/>
          <w:color w:val="000000"/>
        </w:rPr>
        <w:t xml:space="preserve">se debe de analizar la información que debe de ser </w:t>
      </w:r>
      <w:r w:rsidRPr="00EE5360">
        <w:rPr>
          <w:rFonts w:ascii="Palatino Linotype" w:eastAsia="Palatino Linotype" w:hAnsi="Palatino Linotype" w:cs="Palatino Linotype"/>
        </w:rPr>
        <w:t>clasificada</w:t>
      </w:r>
      <w:r w:rsidRPr="00EE5360">
        <w:rPr>
          <w:rFonts w:ascii="Palatino Linotype" w:eastAsia="Palatino Linotype" w:hAnsi="Palatino Linotype" w:cs="Palatino Linotype"/>
          <w:color w:val="000000"/>
        </w:rPr>
        <w:t xml:space="preserve"> como confidencial. </w:t>
      </w:r>
    </w:p>
    <w:p w:rsidR="00BD290E" w:rsidRPr="00EE5360" w:rsidRDefault="00BD290E">
      <w:pPr>
        <w:pBdr>
          <w:top w:val="nil"/>
          <w:left w:val="nil"/>
          <w:bottom w:val="nil"/>
          <w:right w:val="nil"/>
          <w:between w:val="nil"/>
        </w:pBdr>
        <w:tabs>
          <w:tab w:val="left" w:pos="0"/>
        </w:tabs>
        <w:spacing w:line="360" w:lineRule="auto"/>
        <w:ind w:left="360" w:right="-787"/>
        <w:jc w:val="both"/>
        <w:rPr>
          <w:rFonts w:ascii="Palatino Linotype" w:eastAsia="Palatino Linotype" w:hAnsi="Palatino Linotype" w:cs="Palatino Linotype"/>
        </w:rPr>
      </w:pPr>
    </w:p>
    <w:p w:rsidR="00BD290E" w:rsidRPr="00EE5360" w:rsidRDefault="001901A9">
      <w:pPr>
        <w:numPr>
          <w:ilvl w:val="0"/>
          <w:numId w:val="3"/>
        </w:numPr>
        <w:pBdr>
          <w:top w:val="nil"/>
          <w:left w:val="nil"/>
          <w:bottom w:val="nil"/>
          <w:right w:val="nil"/>
          <w:between w:val="nil"/>
        </w:pBdr>
        <w:spacing w:line="360" w:lineRule="auto"/>
        <w:ind w:right="-93"/>
        <w:jc w:val="both"/>
        <w:rPr>
          <w:rFonts w:ascii="Palatino Linotype" w:eastAsia="Palatino Linotype" w:hAnsi="Palatino Linotype" w:cs="Palatino Linotype"/>
          <w:b/>
          <w:bCs/>
          <w:color w:val="000000"/>
        </w:rPr>
      </w:pPr>
      <w:r w:rsidRPr="00EE5360">
        <w:rPr>
          <w:rFonts w:ascii="Palatino Linotype" w:eastAsia="Palatino Linotype" w:hAnsi="Palatino Linotype" w:cs="Palatino Linotype"/>
          <w:b/>
          <w:bCs/>
          <w:color w:val="000000"/>
        </w:rPr>
        <w:t xml:space="preserve">Clave catastral </w:t>
      </w:r>
    </w:p>
    <w:p w:rsidR="00BD290E" w:rsidRPr="00EE5360" w:rsidRDefault="001901A9">
      <w:pPr>
        <w:numPr>
          <w:ilvl w:val="0"/>
          <w:numId w:val="5"/>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rPr>
      </w:pPr>
      <w:r w:rsidRPr="00EE5360">
        <w:rPr>
          <w:rFonts w:ascii="Palatino Linotype" w:eastAsia="Palatino Linotype" w:hAnsi="Palatino Linotype" w:cs="Palatino Linotype"/>
        </w:rPr>
        <w:t xml:space="preserve">Por cuanto hace a la clave catastral; el artículo 179, fracción I, del Código Financiero del Estado de México y Municipios, refiere que la clave catastral es un código </w:t>
      </w:r>
      <w:r w:rsidRPr="00EE5360">
        <w:rPr>
          <w:rFonts w:ascii="Palatino Linotype" w:eastAsia="Palatino Linotype" w:hAnsi="Palatino Linotype" w:cs="Palatino Linotype"/>
          <w:color w:val="000000"/>
        </w:rPr>
        <w:t>alfanumérico</w:t>
      </w:r>
      <w:r w:rsidRPr="00EE5360">
        <w:rPr>
          <w:rFonts w:ascii="Palatino Linotype" w:eastAsia="Palatino Linotype" w:hAnsi="Palatino Linotype" w:cs="Palatino Linotype"/>
        </w:rPr>
        <w:t xml:space="preserve"> único e irrepetible, que se asigna para efectos de localización geográfica, identificación inscripción, control y registro de los inmuebles; por lo que, integrado de dieciséis caracteres., los primeros tres identifican el código del municipio, los dos siguientes a la zona catastral, los subsecuentes tres a la manzana y los últimos dos, identifican el número de lote o predio.</w:t>
      </w:r>
    </w:p>
    <w:p w:rsidR="00BD290E" w:rsidRPr="00EE5360" w:rsidRDefault="00BD290E">
      <w:pPr>
        <w:spacing w:line="360" w:lineRule="auto"/>
        <w:ind w:right="-93"/>
        <w:jc w:val="both"/>
        <w:rPr>
          <w:rFonts w:ascii="Palatino Linotype" w:eastAsia="Palatino Linotype" w:hAnsi="Palatino Linotype" w:cs="Palatino Linotype"/>
        </w:rPr>
      </w:pPr>
    </w:p>
    <w:p w:rsidR="00BD290E" w:rsidRPr="00EE5360" w:rsidRDefault="001901A9">
      <w:pPr>
        <w:numPr>
          <w:ilvl w:val="0"/>
          <w:numId w:val="5"/>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rPr>
      </w:pPr>
      <w:r w:rsidRPr="00EE5360">
        <w:rPr>
          <w:rFonts w:ascii="Palatino Linotype" w:eastAsia="Palatino Linotype" w:hAnsi="Palatino Linotype" w:cs="Palatino Linotype"/>
          <w:color w:val="000000"/>
        </w:rPr>
        <w:t>El</w:t>
      </w:r>
      <w:r w:rsidRPr="00EE5360">
        <w:rPr>
          <w:rFonts w:ascii="Palatino Linotype" w:eastAsia="Palatino Linotype" w:hAnsi="Palatino Linotype" w:cs="Palatino Linotype"/>
        </w:rPr>
        <w:t xml:space="preserve"> diccionario de Datos catastrales Escala 1:1000 del Instituto Nacional de Estadística y </w:t>
      </w:r>
      <w:r w:rsidRPr="00EE5360">
        <w:rPr>
          <w:rFonts w:ascii="Palatino Linotype" w:eastAsia="Palatino Linotype" w:hAnsi="Palatino Linotype" w:cs="Palatino Linotype"/>
          <w:color w:val="000000"/>
        </w:rPr>
        <w:t>Geografía</w:t>
      </w:r>
      <w:r w:rsidRPr="00EE5360">
        <w:rPr>
          <w:rFonts w:ascii="Palatino Linotype" w:eastAsia="Palatino Linotype" w:hAnsi="Palatino Linotype" w:cs="Palatino Linotype"/>
        </w:rPr>
        <w:t xml:space="preserve"> (INEGI), contempla en su glosario la definición de clave catastral, la cual, es la siguiente:</w:t>
      </w:r>
    </w:p>
    <w:p w:rsidR="00BD290E" w:rsidRPr="00EE5360" w:rsidRDefault="001901A9">
      <w:pPr>
        <w:ind w:left="1134" w:right="277"/>
        <w:jc w:val="both"/>
        <w:rPr>
          <w:rFonts w:ascii="Palatino Linotype" w:eastAsia="Palatino Linotype" w:hAnsi="Palatino Linotype" w:cs="Palatino Linotype"/>
          <w:i/>
          <w:iCs/>
        </w:rPr>
      </w:pPr>
      <w:r w:rsidRPr="00EE5360">
        <w:rPr>
          <w:rFonts w:ascii="Palatino Linotype" w:eastAsia="Palatino Linotype" w:hAnsi="Palatino Linotype" w:cs="Palatino Linotype"/>
          <w:i/>
          <w:iCs/>
        </w:rPr>
        <w:t>“</w:t>
      </w:r>
      <w:r w:rsidRPr="00EE5360">
        <w:rPr>
          <w:rFonts w:ascii="Palatino Linotype" w:eastAsia="Palatino Linotype" w:hAnsi="Palatino Linotype" w:cs="Palatino Linotype"/>
          <w:b/>
          <w:bCs/>
          <w:i/>
          <w:iCs/>
        </w:rPr>
        <w:t xml:space="preserve">Clave catastral: </w:t>
      </w:r>
      <w:r w:rsidRPr="00EE5360">
        <w:rPr>
          <w:rFonts w:ascii="Palatino Linotype" w:eastAsia="Palatino Linotype" w:hAnsi="Palatino Linotype" w:cs="Palatino Linotype"/>
          <w:i/>
          <w:iCs/>
        </w:rPr>
        <w:t>El código que identifica al predio de forma única para su localización geográfica, mismo que es asignado a cada uno de ellos en el momento de su inscripción en el padrón catastral por las Unidades del estado con atribuciones catastrales”</w:t>
      </w:r>
    </w:p>
    <w:p w:rsidR="00BD290E" w:rsidRPr="00EE5360" w:rsidRDefault="00BD290E">
      <w:pPr>
        <w:spacing w:line="360" w:lineRule="auto"/>
        <w:ind w:right="-93"/>
        <w:jc w:val="both"/>
        <w:rPr>
          <w:rFonts w:ascii="Palatino Linotype" w:eastAsia="Palatino Linotype" w:hAnsi="Palatino Linotype" w:cs="Palatino Linotype"/>
        </w:rPr>
      </w:pPr>
    </w:p>
    <w:p w:rsidR="00BD290E" w:rsidRPr="00EE5360" w:rsidRDefault="001901A9">
      <w:pPr>
        <w:numPr>
          <w:ilvl w:val="0"/>
          <w:numId w:val="5"/>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rPr>
      </w:pPr>
      <w:r w:rsidRPr="00EE5360">
        <w:rPr>
          <w:rFonts w:ascii="Palatino Linotype" w:eastAsia="Palatino Linotype" w:hAnsi="Palatino Linotype" w:cs="Palatino Linotype"/>
        </w:rPr>
        <w:lastRenderedPageBreak/>
        <w:t>Así mismo, dicho diccionario estipula dos tipos de Claves catastrales, siendo estas la Estándar y la Original, cuyo diccionario de datos catastrales Escala 1:1000 del INEGI, las define como</w:t>
      </w:r>
      <w:r w:rsidR="00EE5360">
        <w:rPr>
          <w:rFonts w:ascii="Palatino Linotype" w:eastAsia="Palatino Linotype" w:hAnsi="Palatino Linotype" w:cs="Palatino Linotype"/>
        </w:rPr>
        <w:t>:</w:t>
      </w:r>
    </w:p>
    <w:p w:rsidR="00BD290E" w:rsidRPr="00EE5360" w:rsidRDefault="001901A9">
      <w:pPr>
        <w:ind w:left="1134" w:right="277"/>
        <w:jc w:val="both"/>
        <w:rPr>
          <w:rFonts w:ascii="Palatino Linotype" w:eastAsia="Palatino Linotype" w:hAnsi="Palatino Linotype" w:cs="Palatino Linotype"/>
          <w:i/>
          <w:iCs/>
        </w:rPr>
      </w:pPr>
      <w:r w:rsidRPr="00EE5360">
        <w:rPr>
          <w:rFonts w:ascii="Palatino Linotype" w:eastAsia="Palatino Linotype" w:hAnsi="Palatino Linotype" w:cs="Palatino Linotype"/>
          <w:i/>
          <w:iCs/>
        </w:rPr>
        <w:t>“</w:t>
      </w:r>
      <w:r w:rsidRPr="00EE5360">
        <w:rPr>
          <w:rFonts w:ascii="Palatino Linotype" w:eastAsia="Palatino Linotype" w:hAnsi="Palatino Linotype" w:cs="Palatino Linotype"/>
          <w:b/>
          <w:bCs/>
          <w:i/>
          <w:iCs/>
        </w:rPr>
        <w:t xml:space="preserve">CLAVE CATASTRAL ESTÁNDAR: </w:t>
      </w:r>
      <w:r w:rsidRPr="00EE5360">
        <w:rPr>
          <w:rFonts w:ascii="Palatino Linotype" w:eastAsia="Palatino Linotype" w:hAnsi="Palatino Linotype" w:cs="Palatino Linotype"/>
          <w:i/>
          <w:iCs/>
        </w:rPr>
        <w:t>Código de 31 caracteres conformado por elementos administrativos y que identifica al objeto espacial en forma única para su localización, compuesto por: Estado (2) + Región Catastral (3) + Municipio (3) + Zona Catastral (2) + Localidad (4) + Sector Catastral (3) + Manzana(3) + Predio (5) +  Condominio: edificio (2) y unidad (4).</w:t>
      </w:r>
    </w:p>
    <w:p w:rsidR="00BD290E" w:rsidRPr="00EE5360" w:rsidRDefault="00BD290E">
      <w:pPr>
        <w:ind w:left="1134" w:right="277"/>
        <w:jc w:val="both"/>
        <w:rPr>
          <w:rFonts w:ascii="Palatino Linotype" w:eastAsia="Palatino Linotype" w:hAnsi="Palatino Linotype" w:cs="Palatino Linotype"/>
          <w:i/>
          <w:iCs/>
        </w:rPr>
      </w:pPr>
    </w:p>
    <w:p w:rsidR="00BD290E" w:rsidRPr="00EE5360" w:rsidRDefault="001901A9">
      <w:pPr>
        <w:ind w:left="1134" w:right="277"/>
        <w:jc w:val="both"/>
        <w:rPr>
          <w:rFonts w:ascii="Palatino Linotype" w:eastAsia="Palatino Linotype" w:hAnsi="Palatino Linotype" w:cs="Palatino Linotype"/>
          <w:b/>
          <w:bCs/>
          <w:i/>
          <w:iCs/>
        </w:rPr>
      </w:pPr>
      <w:r w:rsidRPr="00EE5360">
        <w:rPr>
          <w:rFonts w:ascii="Palatino Linotype" w:eastAsia="Palatino Linotype" w:hAnsi="Palatino Linotype" w:cs="Palatino Linotype"/>
          <w:b/>
          <w:bCs/>
          <w:i/>
          <w:iCs/>
        </w:rPr>
        <w:t xml:space="preserve">CLAVE CATASTRAL ORIGINAL: </w:t>
      </w:r>
      <w:r w:rsidRPr="00EE5360">
        <w:rPr>
          <w:rFonts w:ascii="Palatino Linotype" w:eastAsia="Palatino Linotype" w:hAnsi="Palatino Linotype" w:cs="Palatino Linotype"/>
          <w:i/>
          <w:iCs/>
        </w:rPr>
        <w:t>Código que identifica al objeto espacial el cual es asignado, por el Catastro Estatal, Municipal o por el registro Agrario Nacional”</w:t>
      </w:r>
      <w:r w:rsidRPr="00EE5360">
        <w:rPr>
          <w:rFonts w:ascii="Palatino Linotype" w:eastAsia="Palatino Linotype" w:hAnsi="Palatino Linotype" w:cs="Palatino Linotype"/>
          <w:b/>
          <w:bCs/>
          <w:i/>
          <w:iCs/>
        </w:rPr>
        <w:t xml:space="preserve"> </w:t>
      </w:r>
    </w:p>
    <w:p w:rsidR="00BD290E" w:rsidRPr="00EE5360" w:rsidRDefault="00BD290E">
      <w:pPr>
        <w:spacing w:line="360" w:lineRule="auto"/>
        <w:ind w:right="-93"/>
        <w:jc w:val="both"/>
        <w:rPr>
          <w:rFonts w:ascii="Palatino Linotype" w:eastAsia="Palatino Linotype" w:hAnsi="Palatino Linotype" w:cs="Palatino Linotype"/>
        </w:rPr>
      </w:pPr>
    </w:p>
    <w:p w:rsidR="00BD290E" w:rsidRPr="00EE5360" w:rsidRDefault="001901A9">
      <w:pPr>
        <w:numPr>
          <w:ilvl w:val="0"/>
          <w:numId w:val="5"/>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b/>
          <w:bCs/>
        </w:rPr>
      </w:pPr>
      <w:r w:rsidRPr="00EE5360">
        <w:rPr>
          <w:rFonts w:ascii="Palatino Linotype" w:eastAsia="Palatino Linotype" w:hAnsi="Palatino Linotype" w:cs="Palatino Linotype"/>
        </w:rPr>
        <w:t xml:space="preserve">Conforme a lo anterior, se advierte que el dato en comento, hace referencia a un predio </w:t>
      </w:r>
      <w:r w:rsidRPr="00EE5360">
        <w:rPr>
          <w:rFonts w:ascii="Palatino Linotype" w:eastAsia="Palatino Linotype" w:hAnsi="Palatino Linotype" w:cs="Palatino Linotype"/>
          <w:color w:val="000000"/>
        </w:rPr>
        <w:t>determinado</w:t>
      </w:r>
      <w:r w:rsidRPr="00EE5360">
        <w:rPr>
          <w:rFonts w:ascii="Palatino Linotype" w:eastAsia="Palatino Linotype" w:hAnsi="Palatino Linotype" w:cs="Palatino Linotype"/>
        </w:rPr>
        <w:t xml:space="preserve">, que lo hace identificable mediante su localización geográfica e inscripción al </w:t>
      </w:r>
      <w:r w:rsidRPr="00EE5360">
        <w:rPr>
          <w:rFonts w:ascii="Palatino Linotype" w:eastAsia="Palatino Linotype" w:hAnsi="Palatino Linotype" w:cs="Palatino Linotype"/>
          <w:color w:val="000000"/>
        </w:rPr>
        <w:t>padrón</w:t>
      </w:r>
      <w:r w:rsidRPr="00EE5360">
        <w:rPr>
          <w:rFonts w:ascii="Palatino Linotype" w:eastAsia="Palatino Linotype" w:hAnsi="Palatino Linotype" w:cs="Palatino Linotype"/>
        </w:rPr>
        <w:t xml:space="preserve"> catastral de cada entidad federativa, por lo que pudiera revelar información inherente al patrimonio del propietario de dicho predio o inmueble, por lo que de igual manera </w:t>
      </w:r>
      <w:r w:rsidRPr="00EE5360">
        <w:rPr>
          <w:rFonts w:ascii="Palatino Linotype" w:eastAsia="Palatino Linotype" w:hAnsi="Palatino Linotype" w:cs="Palatino Linotype"/>
          <w:b/>
          <w:bCs/>
        </w:rPr>
        <w:t>procede a clasificar dicho dato como confidencial.</w:t>
      </w:r>
    </w:p>
    <w:p w:rsidR="00BD290E" w:rsidRPr="00EE5360" w:rsidRDefault="00BD290E">
      <w:pPr>
        <w:pBdr>
          <w:top w:val="nil"/>
          <w:left w:val="nil"/>
          <w:bottom w:val="nil"/>
          <w:right w:val="nil"/>
          <w:between w:val="nil"/>
        </w:pBdr>
        <w:tabs>
          <w:tab w:val="left" w:pos="0"/>
        </w:tabs>
        <w:spacing w:line="360" w:lineRule="auto"/>
        <w:ind w:right="-787"/>
        <w:jc w:val="both"/>
        <w:rPr>
          <w:rFonts w:ascii="Palatino Linotype" w:eastAsia="Palatino Linotype" w:hAnsi="Palatino Linotype" w:cs="Palatino Linotype"/>
          <w:b/>
          <w:bCs/>
        </w:rPr>
      </w:pPr>
    </w:p>
    <w:p w:rsidR="00BD290E" w:rsidRPr="00EE5360" w:rsidRDefault="001901A9">
      <w:pPr>
        <w:numPr>
          <w:ilvl w:val="0"/>
          <w:numId w:val="5"/>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rPr>
      </w:pPr>
      <w:r w:rsidRPr="00EE5360">
        <w:rPr>
          <w:rFonts w:ascii="Palatino Linotype" w:eastAsia="Palatino Linotype" w:hAnsi="Palatino Linotype" w:cs="Palatino Linotype"/>
        </w:rPr>
        <w:t xml:space="preserve">En lo que concierne, el nombre tanto del Titular de la licencia tiene el carácter de </w:t>
      </w:r>
      <w:r w:rsidRPr="00EE5360">
        <w:rPr>
          <w:rFonts w:ascii="Palatino Linotype" w:eastAsia="Palatino Linotype" w:hAnsi="Palatino Linotype" w:cs="Palatino Linotype"/>
          <w:color w:val="000000"/>
        </w:rPr>
        <w:t>confidencial</w:t>
      </w:r>
      <w:r w:rsidRPr="00EE5360">
        <w:rPr>
          <w:rFonts w:ascii="Palatino Linotype" w:eastAsia="Palatino Linotype" w:hAnsi="Palatino Linotype" w:cs="Palatino Linotype"/>
        </w:rPr>
        <w:t>, teniendo como base que sólo deben hacerse públicos los datos personales mínimos que permitan verificar el cumplimiento de la normatividad, de modo, que se violentaría el derecho a la protección de datos personales de las personas referidas, si se toman en cuenta que en términos de los artículos 2.3 y 2.4 del Código Civil del Estado de México, son atributos de la personalidad, los siguientes:</w:t>
      </w:r>
    </w:p>
    <w:p w:rsidR="00BD290E" w:rsidRPr="00EE5360" w:rsidRDefault="001901A9">
      <w:pPr>
        <w:pBdr>
          <w:top w:val="nil"/>
          <w:left w:val="nil"/>
          <w:bottom w:val="nil"/>
          <w:right w:val="nil"/>
          <w:between w:val="nil"/>
        </w:pBdr>
        <w:ind w:left="1134" w:right="277"/>
        <w:jc w:val="both"/>
        <w:rPr>
          <w:rFonts w:ascii="Palatino Linotype" w:eastAsia="Palatino Linotype" w:hAnsi="Palatino Linotype" w:cs="Palatino Linotype"/>
          <w:i/>
          <w:iCs/>
          <w:color w:val="000000"/>
        </w:rPr>
      </w:pPr>
      <w:r w:rsidRPr="00EE5360">
        <w:rPr>
          <w:rFonts w:ascii="Palatino Linotype" w:eastAsia="Palatino Linotype" w:hAnsi="Palatino Linotype" w:cs="Palatino Linotype"/>
          <w:b/>
          <w:bCs/>
          <w:i/>
          <w:iCs/>
          <w:color w:val="000000"/>
        </w:rPr>
        <w:t xml:space="preserve">“Artículo 2.3.- </w:t>
      </w:r>
      <w:r w:rsidRPr="00EE5360">
        <w:rPr>
          <w:rFonts w:ascii="Palatino Linotype" w:eastAsia="Palatino Linotype" w:hAnsi="Palatino Linotype" w:cs="Palatino Linotype"/>
          <w:i/>
          <w:iCs/>
          <w:color w:val="000000"/>
        </w:rPr>
        <w:t>Los atributos de la personalidad son el nombre, domicilio, estado civil y patrimonio.</w:t>
      </w:r>
    </w:p>
    <w:p w:rsidR="00BD290E" w:rsidRPr="00EE5360" w:rsidRDefault="001901A9">
      <w:pPr>
        <w:pBdr>
          <w:top w:val="nil"/>
          <w:left w:val="nil"/>
          <w:bottom w:val="nil"/>
          <w:right w:val="nil"/>
          <w:between w:val="nil"/>
        </w:pBdr>
        <w:ind w:left="1134" w:right="277"/>
        <w:jc w:val="both"/>
        <w:rPr>
          <w:rFonts w:ascii="Palatino Linotype" w:eastAsia="Palatino Linotype" w:hAnsi="Palatino Linotype" w:cs="Palatino Linotype"/>
          <w:i/>
          <w:iCs/>
          <w:color w:val="000000"/>
        </w:rPr>
      </w:pPr>
      <w:r w:rsidRPr="00EE5360">
        <w:rPr>
          <w:rFonts w:ascii="Palatino Linotype" w:eastAsia="Palatino Linotype" w:hAnsi="Palatino Linotype" w:cs="Palatino Linotype"/>
          <w:b/>
          <w:bCs/>
          <w:i/>
          <w:iCs/>
          <w:color w:val="000000"/>
        </w:rPr>
        <w:lastRenderedPageBreak/>
        <w:t>Artículo 2.4.-</w:t>
      </w:r>
      <w:r w:rsidRPr="00EE5360">
        <w:rPr>
          <w:rFonts w:ascii="Palatino Linotype" w:eastAsia="Palatino Linotype" w:hAnsi="Palatino Linotype" w:cs="Palatino Linotype"/>
          <w:i/>
          <w:iCs/>
          <w:color w:val="000000"/>
        </w:rPr>
        <w:t xml:space="preserve"> Los derechos de la personalidad constituyen el patrimonio moral o afectivo de las personas físicas. Son inalienables, imprescriptibles e irrenunciables, y goza de ellos también la persona jurídica colectiva en lo que sea compatible con su naturaleza. </w:t>
      </w:r>
    </w:p>
    <w:p w:rsidR="00BD290E" w:rsidRPr="00EE5360" w:rsidRDefault="001901A9">
      <w:pPr>
        <w:pBdr>
          <w:top w:val="nil"/>
          <w:left w:val="nil"/>
          <w:bottom w:val="nil"/>
          <w:right w:val="nil"/>
          <w:between w:val="nil"/>
        </w:pBdr>
        <w:ind w:left="1134" w:right="277"/>
        <w:jc w:val="both"/>
        <w:rPr>
          <w:rFonts w:ascii="Palatino Linotype" w:eastAsia="Palatino Linotype" w:hAnsi="Palatino Linotype" w:cs="Palatino Linotype"/>
          <w:i/>
          <w:iCs/>
          <w:color w:val="000000"/>
        </w:rPr>
      </w:pPr>
      <w:r w:rsidRPr="00EE5360">
        <w:rPr>
          <w:rFonts w:ascii="Palatino Linotype" w:eastAsia="Palatino Linotype" w:hAnsi="Palatino Linotype" w:cs="Palatino Linotype"/>
          <w:i/>
          <w:iCs/>
          <w:color w:val="000000"/>
        </w:rPr>
        <w:t>Es deber del Estado proteger, fomentar y desarrollar estos derechos.”</w:t>
      </w:r>
    </w:p>
    <w:p w:rsidR="00BD290E" w:rsidRPr="00EE5360" w:rsidRDefault="00BD290E">
      <w:pPr>
        <w:pBdr>
          <w:top w:val="nil"/>
          <w:left w:val="nil"/>
          <w:bottom w:val="nil"/>
          <w:right w:val="nil"/>
          <w:between w:val="nil"/>
        </w:pBdr>
        <w:spacing w:after="120"/>
        <w:ind w:left="360" w:right="900"/>
        <w:jc w:val="both"/>
        <w:rPr>
          <w:rFonts w:ascii="Palatino Linotype" w:eastAsia="Palatino Linotype" w:hAnsi="Palatino Linotype" w:cs="Palatino Linotype"/>
          <w:i/>
          <w:iCs/>
          <w:color w:val="000000"/>
        </w:rPr>
      </w:pPr>
    </w:p>
    <w:p w:rsidR="00BD290E" w:rsidRPr="00EE5360" w:rsidRDefault="001901A9">
      <w:pPr>
        <w:numPr>
          <w:ilvl w:val="0"/>
          <w:numId w:val="5"/>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color w:val="000000"/>
        </w:rPr>
      </w:pPr>
      <w:r w:rsidRPr="00EE5360">
        <w:rPr>
          <w:rFonts w:ascii="Palatino Linotype" w:eastAsia="Palatino Linotype" w:hAnsi="Palatino Linotype" w:cs="Palatino Linotype"/>
          <w:color w:val="000000"/>
        </w:rPr>
        <w:t xml:space="preserve">De modo, que el nombre es un dato personal confidencial, lo cual se sustenta en </w:t>
      </w:r>
      <w:r w:rsidRPr="00EE5360">
        <w:rPr>
          <w:rFonts w:ascii="Palatino Linotype" w:eastAsia="Palatino Linotype" w:hAnsi="Palatino Linotype" w:cs="Palatino Linotype"/>
        </w:rPr>
        <w:t>el</w:t>
      </w:r>
      <w:r w:rsidRPr="00EE5360">
        <w:rPr>
          <w:rFonts w:ascii="Palatino Linotype" w:eastAsia="Palatino Linotype" w:hAnsi="Palatino Linotype" w:cs="Palatino Linotype"/>
          <w:color w:val="000000"/>
        </w:rPr>
        <w:t xml:space="preserve"> criterio 01/2018 de la Segunda Época, de los emitidos por el Pleno de este Instituto, que para mayor referencia se inserta enseguida:</w:t>
      </w:r>
    </w:p>
    <w:p w:rsidR="00BD290E" w:rsidRPr="00EE5360" w:rsidRDefault="001901A9">
      <w:pPr>
        <w:pBdr>
          <w:top w:val="nil"/>
          <w:left w:val="nil"/>
          <w:bottom w:val="nil"/>
          <w:right w:val="nil"/>
          <w:between w:val="nil"/>
        </w:pBdr>
        <w:spacing w:after="120"/>
        <w:ind w:left="1134" w:right="277"/>
        <w:jc w:val="both"/>
        <w:rPr>
          <w:rFonts w:ascii="Palatino Linotype" w:eastAsia="Palatino Linotype" w:hAnsi="Palatino Linotype" w:cs="Palatino Linotype"/>
          <w:i/>
          <w:iCs/>
          <w:color w:val="000000"/>
        </w:rPr>
      </w:pPr>
      <w:r w:rsidRPr="00EE5360">
        <w:rPr>
          <w:rFonts w:ascii="Palatino Linotype" w:eastAsia="Palatino Linotype" w:hAnsi="Palatino Linotype" w:cs="Palatino Linotype"/>
          <w:b/>
          <w:bCs/>
          <w:i/>
          <w:iCs/>
          <w:color w:val="000000"/>
        </w:rPr>
        <w:t xml:space="preserve">“Nombre del titular de una licencia que no involucre el aprovechamiento de bienes, servicios y/o recursos públicos, constituye un dato personal susceptible de clasificar como confidencial. </w:t>
      </w:r>
      <w:r w:rsidRPr="00EE5360">
        <w:rPr>
          <w:rFonts w:ascii="Palatino Linotype" w:eastAsia="Palatino Linotype" w:hAnsi="Palatino Linotype" w:cs="Palatino Linotype"/>
          <w:i/>
          <w:iCs/>
          <w:color w:val="000000"/>
        </w:rPr>
        <w:t xml:space="preserve">El artículo 1, párrafo segundo de la Constitución Política de los Estados Unidos Mexicanos determina que las normas relativas a los derechos humanos se interpretarán de conformidad con la Constitución y con los tratados internacionales de la materia favoreciendo en todo tiempo a las personas la protección más amplia, por su parte el artículo 6, apartado A, fracciones I y II, de dicho ordenamiento establece que toda información en posesión de los sujetos obligados es pública y sólo podrá limitarse de manera justificada por razones de interés público, seguridad nacional, y para proteger la vida privada y datos personales en los términos precisados por las Leyes reglamentarias. Ahora bien, el artículo 92, fracción XXXII de la Ley de Transparencia y Acceso a la Información Pública del Estado de México y Municipios, señala que el nombre de los titulares de las licencias es un dato de carácter público, no obstante, para su aplicación, dicho numeral debe ser interpretado de manera armónica y sistemática con el ordenamiento reglamentario de la materia de transparencia y protección de datos personales, pues la intromisión a los datos personales de particulares únicamente se verá justificada cuando se involucre el aprovechamiento de bienes, servicios y/o recursos públicos en términos de lo dispuesto por los artículos 6, 92, fracción XXXII, 122 y 143, fracción I, de la Ley de Transparencia referida en concordancia con lo establecido por los numerales 6 y 15 de la Ley de Protección de Datos Personales en Posesión de Sujetos Obligados de la entidad. En ese sentido, el nombre de los titulares de licencias constituye un dato personal que </w:t>
      </w:r>
      <w:r w:rsidRPr="00EE5360">
        <w:rPr>
          <w:rFonts w:ascii="Palatino Linotype" w:eastAsia="Palatino Linotype" w:hAnsi="Palatino Linotype" w:cs="Palatino Linotype"/>
          <w:i/>
          <w:iCs/>
          <w:color w:val="000000"/>
        </w:rPr>
        <w:lastRenderedPageBreak/>
        <w:t>debe ser tratado bajo los principios y términos de la ley reglamentaria de la materia, y para su publicidad se requerirá que la expedición de la licencia correspondiente involucre el aprovechamiento de bienes, servicios y/o recursos públicos, caso contrario se deberá clasificar como confidencial.”</w:t>
      </w:r>
    </w:p>
    <w:p w:rsidR="00BD290E" w:rsidRPr="00EE5360" w:rsidRDefault="00BD290E">
      <w:pPr>
        <w:pBdr>
          <w:top w:val="nil"/>
          <w:left w:val="nil"/>
          <w:bottom w:val="nil"/>
          <w:right w:val="nil"/>
          <w:between w:val="nil"/>
        </w:pBdr>
        <w:tabs>
          <w:tab w:val="left" w:pos="0"/>
        </w:tabs>
        <w:spacing w:line="360" w:lineRule="auto"/>
        <w:ind w:right="-787"/>
        <w:jc w:val="both"/>
        <w:rPr>
          <w:rFonts w:ascii="Palatino Linotype" w:eastAsia="Palatino Linotype" w:hAnsi="Palatino Linotype" w:cs="Palatino Linotype"/>
          <w:color w:val="000000"/>
        </w:rPr>
      </w:pPr>
    </w:p>
    <w:p w:rsidR="00BD290E" w:rsidRPr="00EE5360" w:rsidRDefault="001901A9">
      <w:pPr>
        <w:spacing w:line="360" w:lineRule="auto"/>
        <w:jc w:val="both"/>
        <w:rPr>
          <w:rFonts w:ascii="Palatino Linotype" w:eastAsia="Palatino Linotype" w:hAnsi="Palatino Linotype" w:cs="Palatino Linotype"/>
          <w:color w:val="000000"/>
        </w:rPr>
      </w:pPr>
      <w:r w:rsidRPr="00EE5360">
        <w:rPr>
          <w:rFonts w:ascii="Palatino Linotype" w:eastAsia="Palatino Linotype" w:hAnsi="Palatino Linotype" w:cs="Palatino Linotype"/>
          <w:b/>
          <w:bCs/>
          <w:color w:val="000000"/>
        </w:rPr>
        <w:t>Registro Federal de Contribuyentes</w:t>
      </w:r>
      <w:r w:rsidRPr="00EE5360">
        <w:rPr>
          <w:rFonts w:ascii="Palatino Linotype" w:eastAsia="Palatino Linotype" w:hAnsi="Palatino Linotype" w:cs="Palatino Linotype"/>
          <w:color w:val="000000"/>
        </w:rPr>
        <w:t xml:space="preserve"> (RFC)</w:t>
      </w:r>
    </w:p>
    <w:p w:rsidR="00BD290E" w:rsidRPr="00EE5360" w:rsidRDefault="001901A9">
      <w:pPr>
        <w:numPr>
          <w:ilvl w:val="0"/>
          <w:numId w:val="5"/>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color w:val="000000"/>
        </w:rPr>
      </w:pPr>
      <w:r w:rsidRPr="00EE5360">
        <w:rPr>
          <w:rFonts w:ascii="Palatino Linotype" w:eastAsia="Palatino Linotype" w:hAnsi="Palatino Linotype" w:cs="Palatino Linotype"/>
        </w:rPr>
        <w:t>Las</w:t>
      </w:r>
      <w:r w:rsidRPr="00EE5360">
        <w:rPr>
          <w:rFonts w:ascii="Palatino Linotype" w:eastAsia="Palatino Linotype" w:hAnsi="Palatino Linotype" w:cs="Palatino Linotype"/>
          <w:color w:val="000000"/>
        </w:rPr>
        <w:t xml:space="preserve">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con el artículo 27 del Código Fiscal de la Federación.</w:t>
      </w:r>
    </w:p>
    <w:p w:rsidR="00BD290E" w:rsidRPr="00EE5360" w:rsidRDefault="00BD290E">
      <w:pPr>
        <w:spacing w:line="360" w:lineRule="auto"/>
        <w:jc w:val="both"/>
        <w:rPr>
          <w:rFonts w:ascii="Palatino Linotype" w:eastAsia="Palatino Linotype" w:hAnsi="Palatino Linotype" w:cs="Palatino Linotype"/>
          <w:color w:val="000000"/>
        </w:rPr>
      </w:pPr>
    </w:p>
    <w:p w:rsidR="00BD290E" w:rsidRPr="00EE5360" w:rsidRDefault="001901A9">
      <w:pPr>
        <w:numPr>
          <w:ilvl w:val="0"/>
          <w:numId w:val="5"/>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color w:val="000000"/>
        </w:rPr>
      </w:pPr>
      <w:r w:rsidRPr="00EE5360">
        <w:rPr>
          <w:rFonts w:ascii="Palatino Linotype" w:eastAsia="Palatino Linotype" w:hAnsi="Palatino Linotype" w:cs="Palatino Linotype"/>
          <w:color w:val="000000"/>
        </w:rPr>
        <w:t xml:space="preserve">De acuerdo con lo establecido en el artículo en comento, esta clave se compone de trece caracteres alfanuméricos, con datos obtenidos de los apellidos, nombre (s), fecha de </w:t>
      </w:r>
      <w:r w:rsidRPr="00EE5360">
        <w:rPr>
          <w:rFonts w:ascii="Palatino Linotype" w:eastAsia="Palatino Linotype" w:hAnsi="Palatino Linotype" w:cs="Palatino Linotype"/>
        </w:rPr>
        <w:t>nacimiento</w:t>
      </w:r>
      <w:r w:rsidRPr="00EE5360">
        <w:rPr>
          <w:rFonts w:ascii="Palatino Linotype" w:eastAsia="Palatino Linotype" w:hAnsi="Palatino Linotype" w:cs="Palatino Linotype"/>
          <w:color w:val="000000"/>
        </w:rPr>
        <w:t xml:space="preserve"> del titular, más una homoclave que establece el sistema automático del Servicio de Administración Tributaria.</w:t>
      </w:r>
    </w:p>
    <w:p w:rsidR="00BD290E" w:rsidRPr="00EE5360" w:rsidRDefault="00BD290E">
      <w:pPr>
        <w:spacing w:line="360" w:lineRule="auto"/>
        <w:jc w:val="both"/>
        <w:rPr>
          <w:rFonts w:ascii="Palatino Linotype" w:eastAsia="Palatino Linotype" w:hAnsi="Palatino Linotype" w:cs="Palatino Linotype"/>
          <w:color w:val="000000"/>
        </w:rPr>
      </w:pPr>
    </w:p>
    <w:p w:rsidR="00BD290E" w:rsidRPr="00EE5360" w:rsidRDefault="001901A9">
      <w:pPr>
        <w:numPr>
          <w:ilvl w:val="0"/>
          <w:numId w:val="5"/>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color w:val="000000"/>
        </w:rPr>
      </w:pPr>
      <w:r w:rsidRPr="00EE5360">
        <w:rPr>
          <w:rFonts w:ascii="Palatino Linotype" w:eastAsia="Palatino Linotype" w:hAnsi="Palatino Linotype" w:cs="Palatino Linotype"/>
          <w:color w:val="000000"/>
        </w:rPr>
        <w:t>Ahora bien,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rsidR="00BD290E" w:rsidRPr="00EE5360" w:rsidRDefault="00BD290E">
      <w:pPr>
        <w:spacing w:line="360" w:lineRule="auto"/>
        <w:jc w:val="both"/>
        <w:rPr>
          <w:rFonts w:ascii="Palatino Linotype" w:eastAsia="Palatino Linotype" w:hAnsi="Palatino Linotype" w:cs="Palatino Linotype"/>
          <w:color w:val="000000"/>
        </w:rPr>
      </w:pPr>
    </w:p>
    <w:p w:rsidR="00BD290E" w:rsidRPr="00EE5360" w:rsidRDefault="001901A9">
      <w:pPr>
        <w:numPr>
          <w:ilvl w:val="0"/>
          <w:numId w:val="5"/>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color w:val="000000"/>
        </w:rPr>
      </w:pPr>
      <w:r w:rsidRPr="00EE5360">
        <w:rPr>
          <w:rFonts w:ascii="Palatino Linotype" w:eastAsia="Palatino Linotype" w:hAnsi="Palatino Linotype" w:cs="Palatino Linotype"/>
          <w:color w:val="000000"/>
        </w:rPr>
        <w:lastRenderedPageBreak/>
        <w:t xml:space="preserve">Conforme a lo expuesto, el Registro Federal de Contribuyentes, es un dato personal, ya que </w:t>
      </w:r>
      <w:r w:rsidRPr="00EE5360">
        <w:rPr>
          <w:rFonts w:ascii="Palatino Linotype" w:eastAsia="Palatino Linotype" w:hAnsi="Palatino Linotype" w:cs="Palatino Linotype"/>
        </w:rPr>
        <w:t>hace</w:t>
      </w:r>
      <w:r w:rsidRPr="00EE5360">
        <w:rPr>
          <w:rFonts w:ascii="Palatino Linotype" w:eastAsia="Palatino Linotype" w:hAnsi="Palatino Linotype" w:cs="Palatino Linotype"/>
          <w:color w:val="000000"/>
        </w:rPr>
        <w:t xml:space="preserve"> a las personas físicas identificables, además de que las relaciona como contribuyentes de las autoridades fiscales. Es de destacar que dicho dato únicamente sirve para efectos fiscales y pago de contribuciones, por lo que se trata de un dato relevante únicamente para las personas involucradas, en el pago de estos, en el presente caso, del pago del Impuesto Sobre el Producto del Trabajo. </w:t>
      </w:r>
    </w:p>
    <w:p w:rsidR="00BD290E" w:rsidRPr="00EE5360" w:rsidRDefault="00BD290E">
      <w:pPr>
        <w:spacing w:line="360" w:lineRule="auto"/>
        <w:jc w:val="both"/>
        <w:rPr>
          <w:rFonts w:ascii="Palatino Linotype" w:eastAsia="Palatino Linotype" w:hAnsi="Palatino Linotype" w:cs="Palatino Linotype"/>
          <w:color w:val="000000"/>
        </w:rPr>
      </w:pPr>
    </w:p>
    <w:p w:rsidR="00BD290E" w:rsidRPr="00EE5360" w:rsidRDefault="001901A9">
      <w:pPr>
        <w:numPr>
          <w:ilvl w:val="0"/>
          <w:numId w:val="5"/>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color w:val="000000"/>
        </w:rPr>
      </w:pPr>
      <w:r w:rsidRPr="00EE5360">
        <w:rPr>
          <w:rFonts w:ascii="Palatino Linotype" w:eastAsia="Palatino Linotype" w:hAnsi="Palatino Linotype" w:cs="Palatino Linotype"/>
        </w:rPr>
        <w:t>Lo</w:t>
      </w:r>
      <w:r w:rsidRPr="00EE5360">
        <w:rPr>
          <w:rFonts w:ascii="Palatino Linotype" w:eastAsia="Palatino Linotype" w:hAnsi="Palatino Linotype" w:cs="Palatino Linotype"/>
          <w:color w:val="000000"/>
        </w:rPr>
        <w:t xml:space="preserve"> anterior, resulta congruente con el Criterio 19/17 emitido por el Instituto Nacional de Transparencia, Acceso a la Información y Protección de Datos Personales, en el cual se señala lo siguiente:</w:t>
      </w:r>
    </w:p>
    <w:p w:rsidR="00BD290E" w:rsidRPr="00EE5360" w:rsidRDefault="001901A9">
      <w:pPr>
        <w:ind w:left="1134" w:right="900"/>
        <w:jc w:val="both"/>
        <w:rPr>
          <w:rFonts w:ascii="Palatino Linotype" w:eastAsia="Palatino Linotype" w:hAnsi="Palatino Linotype" w:cs="Palatino Linotype"/>
          <w:i/>
          <w:iCs/>
          <w:color w:val="000000"/>
        </w:rPr>
      </w:pPr>
      <w:r w:rsidRPr="00EE5360">
        <w:rPr>
          <w:rFonts w:ascii="Palatino Linotype" w:eastAsia="Palatino Linotype" w:hAnsi="Palatino Linotype" w:cs="Palatino Linotype"/>
          <w:i/>
          <w:iCs/>
          <w:color w:val="000000"/>
        </w:rPr>
        <w:t>“</w:t>
      </w:r>
      <w:r w:rsidRPr="00EE5360">
        <w:rPr>
          <w:rFonts w:ascii="Palatino Linotype" w:eastAsia="Palatino Linotype" w:hAnsi="Palatino Linotype" w:cs="Palatino Linotype"/>
          <w:b/>
          <w:bCs/>
          <w:i/>
          <w:iCs/>
          <w:color w:val="000000"/>
        </w:rPr>
        <w:t>Registro Federal de Contribuyentes (RFC) de personas físicas</w:t>
      </w:r>
      <w:r w:rsidRPr="00EE5360">
        <w:rPr>
          <w:rFonts w:ascii="Palatino Linotype" w:eastAsia="Palatino Linotype" w:hAnsi="Palatino Linotype" w:cs="Palatino Linotype"/>
          <w:i/>
          <w:iCs/>
          <w:color w:val="000000"/>
        </w:rPr>
        <w:t>. El RFC es una clave de carácter fiscal, única e irrepetible, que permite identificar al titular, su edad y fecha de nacimiento, por lo que es un dato personal de carácter confidencial.”</w:t>
      </w:r>
    </w:p>
    <w:p w:rsidR="00BD290E" w:rsidRDefault="00BD290E">
      <w:pPr>
        <w:ind w:left="1134" w:right="900"/>
        <w:jc w:val="both"/>
        <w:rPr>
          <w:rFonts w:ascii="Palatino Linotype" w:eastAsia="Palatino Linotype" w:hAnsi="Palatino Linotype" w:cs="Palatino Linotype"/>
          <w:color w:val="000000"/>
        </w:rPr>
      </w:pPr>
    </w:p>
    <w:p w:rsidR="00EE5360" w:rsidRPr="00EE5360" w:rsidRDefault="00EE5360">
      <w:pPr>
        <w:ind w:left="1134" w:right="900"/>
        <w:jc w:val="both"/>
        <w:rPr>
          <w:rFonts w:ascii="Palatino Linotype" w:eastAsia="Palatino Linotype" w:hAnsi="Palatino Linotype" w:cs="Palatino Linotype"/>
          <w:color w:val="000000"/>
        </w:rPr>
      </w:pPr>
    </w:p>
    <w:p w:rsidR="00BD290E" w:rsidRPr="00EE5360" w:rsidRDefault="001901A9">
      <w:pPr>
        <w:numPr>
          <w:ilvl w:val="0"/>
          <w:numId w:val="5"/>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color w:val="000000"/>
        </w:rPr>
      </w:pPr>
      <w:r w:rsidRPr="00EE5360">
        <w:rPr>
          <w:rFonts w:ascii="Palatino Linotype" w:eastAsia="Palatino Linotype" w:hAnsi="Palatino Linotype" w:cs="Palatino Linotype"/>
        </w:rPr>
        <w:t>De</w:t>
      </w:r>
      <w:r w:rsidRPr="00EE5360">
        <w:rPr>
          <w:rFonts w:ascii="Palatino Linotype" w:eastAsia="Palatino Linotype" w:hAnsi="Palatino Linotype" w:cs="Palatino Linotype"/>
          <w:color w:val="000000"/>
        </w:rPr>
        <w:t xml:space="preserve"> tal suerte, el Registro Federal de Contribuyentes de los servidores públicos no guarda relación con la transparencia de los recursos públicos, así como tampoco con el desempeño laboral que pueda tener una persona, por lo que constituye un dato personal confidencial al actualizar el supuesto normativo del artículo 143, fracción I de la Ley de Transparencia y Acceso a la Información Pública del Estado de México y Municipios.</w:t>
      </w:r>
    </w:p>
    <w:p w:rsidR="00BD290E" w:rsidRPr="00EE5360" w:rsidRDefault="00BD290E">
      <w:pPr>
        <w:spacing w:line="360" w:lineRule="auto"/>
        <w:jc w:val="both"/>
        <w:rPr>
          <w:rFonts w:ascii="Palatino Linotype" w:eastAsia="Palatino Linotype" w:hAnsi="Palatino Linotype" w:cs="Palatino Linotype"/>
          <w:color w:val="000000"/>
        </w:rPr>
      </w:pPr>
    </w:p>
    <w:p w:rsidR="00BD290E" w:rsidRPr="00EE5360" w:rsidRDefault="001901A9">
      <w:pPr>
        <w:spacing w:line="360" w:lineRule="auto"/>
        <w:jc w:val="both"/>
        <w:rPr>
          <w:rFonts w:ascii="Palatino Linotype" w:eastAsia="Palatino Linotype" w:hAnsi="Palatino Linotype" w:cs="Palatino Linotype"/>
          <w:b/>
          <w:bCs/>
          <w:color w:val="000000"/>
        </w:rPr>
      </w:pPr>
      <w:r w:rsidRPr="00EE5360">
        <w:rPr>
          <w:rFonts w:ascii="Palatino Linotype" w:eastAsia="Palatino Linotype" w:hAnsi="Palatino Linotype" w:cs="Palatino Linotype"/>
          <w:b/>
          <w:bCs/>
          <w:color w:val="000000"/>
        </w:rPr>
        <w:t>Clave única de Registro de Población –CURP-</w:t>
      </w:r>
    </w:p>
    <w:p w:rsidR="00BD290E" w:rsidRPr="00EE5360" w:rsidRDefault="001901A9">
      <w:pPr>
        <w:numPr>
          <w:ilvl w:val="0"/>
          <w:numId w:val="5"/>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color w:val="000000"/>
        </w:rPr>
      </w:pPr>
      <w:r w:rsidRPr="00EE5360">
        <w:rPr>
          <w:rFonts w:ascii="Palatino Linotype" w:eastAsia="Palatino Linotype" w:hAnsi="Palatino Linotype" w:cs="Palatino Linotype"/>
          <w:color w:val="000000"/>
        </w:rPr>
        <w:t xml:space="preserve">El artículo 36 de la Constitución Política de los Estados Unidos Mexicanos, dispone la </w:t>
      </w:r>
      <w:r w:rsidRPr="00EE5360">
        <w:rPr>
          <w:rFonts w:ascii="Palatino Linotype" w:eastAsia="Palatino Linotype" w:hAnsi="Palatino Linotype" w:cs="Palatino Linotype"/>
        </w:rPr>
        <w:t>obligación</w:t>
      </w:r>
      <w:r w:rsidRPr="00EE5360">
        <w:rPr>
          <w:rFonts w:ascii="Palatino Linotype" w:eastAsia="Palatino Linotype" w:hAnsi="Palatino Linotype" w:cs="Palatino Linotype"/>
          <w:color w:val="000000"/>
        </w:rPr>
        <w:t xml:space="preserve"> de los ciudadanos de inscribirse en el Registro Nacional de Ciudadanos. </w:t>
      </w:r>
    </w:p>
    <w:p w:rsidR="00BD290E" w:rsidRPr="00EE5360" w:rsidRDefault="001901A9">
      <w:pPr>
        <w:numPr>
          <w:ilvl w:val="0"/>
          <w:numId w:val="5"/>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color w:val="000000"/>
        </w:rPr>
      </w:pPr>
      <w:r w:rsidRPr="00EE5360">
        <w:rPr>
          <w:rFonts w:ascii="Palatino Linotype" w:eastAsia="Palatino Linotype" w:hAnsi="Palatino Linotype" w:cs="Palatino Linotype"/>
          <w:color w:val="000000"/>
        </w:rPr>
        <w:lastRenderedPageBreak/>
        <w:t>El artículo 85 de la Ley General de Población, prevé que corresponde a la Secretaría de Gobernación el registro y acreditación de la identidad de todas las personas residentes en el país y de los nacionales que residan en el extranjero.</w:t>
      </w:r>
    </w:p>
    <w:p w:rsidR="00BD290E" w:rsidRPr="00EE5360" w:rsidRDefault="00BD290E">
      <w:pPr>
        <w:spacing w:line="360" w:lineRule="auto"/>
        <w:jc w:val="both"/>
        <w:rPr>
          <w:rFonts w:ascii="Palatino Linotype" w:eastAsia="Palatino Linotype" w:hAnsi="Palatino Linotype" w:cs="Palatino Linotype"/>
          <w:color w:val="000000"/>
        </w:rPr>
      </w:pPr>
    </w:p>
    <w:p w:rsidR="00BD290E" w:rsidRPr="00EE5360" w:rsidRDefault="001901A9">
      <w:pPr>
        <w:numPr>
          <w:ilvl w:val="0"/>
          <w:numId w:val="5"/>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color w:val="000000"/>
        </w:rPr>
      </w:pPr>
      <w:r w:rsidRPr="00EE5360">
        <w:rPr>
          <w:rFonts w:ascii="Palatino Linotype" w:eastAsia="Palatino Linotype" w:hAnsi="Palatino Linotype" w:cs="Palatino Linotype"/>
          <w:color w:val="000000"/>
        </w:rPr>
        <w:t xml:space="preserve">Acorde con lo anterior, el artículo 22 del Reglamento Interior de la Secretaría de </w:t>
      </w:r>
      <w:r w:rsidRPr="00EE5360">
        <w:rPr>
          <w:rFonts w:ascii="Palatino Linotype" w:eastAsia="Palatino Linotype" w:hAnsi="Palatino Linotype" w:cs="Palatino Linotype"/>
        </w:rPr>
        <w:t>Gobernación</w:t>
      </w:r>
      <w:r w:rsidRPr="00EE5360">
        <w:rPr>
          <w:rFonts w:ascii="Palatino Linotype" w:eastAsia="Palatino Linotype" w:hAnsi="Palatino Linotype" w:cs="Palatino Linotype"/>
          <w:color w:val="000000"/>
        </w:rPr>
        <w:t>,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rsidR="00BD290E" w:rsidRPr="00EE5360" w:rsidRDefault="00BD290E">
      <w:pPr>
        <w:spacing w:line="360" w:lineRule="auto"/>
        <w:jc w:val="both"/>
        <w:rPr>
          <w:rFonts w:ascii="Palatino Linotype" w:eastAsia="Palatino Linotype" w:hAnsi="Palatino Linotype" w:cs="Palatino Linotype"/>
          <w:b/>
          <w:bCs/>
          <w:color w:val="000000"/>
        </w:rPr>
      </w:pPr>
    </w:p>
    <w:p w:rsidR="00BD290E" w:rsidRPr="00EE5360" w:rsidRDefault="001901A9">
      <w:pPr>
        <w:numPr>
          <w:ilvl w:val="0"/>
          <w:numId w:val="5"/>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color w:val="000000"/>
        </w:rPr>
      </w:pPr>
      <w:r w:rsidRPr="00EE5360">
        <w:rPr>
          <w:rFonts w:ascii="Palatino Linotype" w:eastAsia="Palatino Linotype" w:hAnsi="Palatino Linotype" w:cs="Palatino Linotype"/>
          <w:color w:val="000000"/>
        </w:rPr>
        <w:t xml:space="preserve">De conformidad con lo precisado por la propia Secretaría de Gobernación en la dirección </w:t>
      </w:r>
      <w:hyperlink r:id="rId16">
        <w:r w:rsidRPr="00EE5360">
          <w:rPr>
            <w:rFonts w:ascii="Palatino Linotype" w:eastAsia="Palatino Linotype" w:hAnsi="Palatino Linotype" w:cs="Palatino Linotype"/>
            <w:color w:val="0563C1"/>
            <w:u w:val="single"/>
          </w:rPr>
          <w:t>https://consultas.curp.gob.mx/CurpSP/html/informacionecurpPS.html</w:t>
        </w:r>
      </w:hyperlink>
      <w:r w:rsidRPr="00EE5360">
        <w:rPr>
          <w:rFonts w:ascii="Palatino Linotype" w:eastAsia="Palatino Linotype" w:hAnsi="Palatino Linotype" w:cs="Palatino Linotype"/>
          <w:color w:val="000000"/>
        </w:rPr>
        <w:t xml:space="preserve">, la Clave Única del Registro de Población  CURP-, es un instrumento de registro que se asigna a todas las personas que viven en el territorio nacional, así como a los mexicanos que residen en el extranjero y se compone de dieciocho elementos, representados por letras y números, que </w:t>
      </w:r>
      <w:r w:rsidRPr="00EE5360">
        <w:rPr>
          <w:rFonts w:ascii="Palatino Linotype" w:eastAsia="Palatino Linotype" w:hAnsi="Palatino Linotype" w:cs="Palatino Linotype"/>
          <w:b/>
          <w:bCs/>
          <w:color w:val="000000"/>
        </w:rPr>
        <w:t xml:space="preserve">se generan a partir de los datos contenidos en el documento probatorio de la identidad del interesado </w:t>
      </w:r>
      <w:r w:rsidRPr="00EE5360">
        <w:rPr>
          <w:rFonts w:ascii="Palatino Linotype" w:eastAsia="Palatino Linotype" w:hAnsi="Palatino Linotype" w:cs="Palatino Linotype"/>
          <w:color w:val="000000"/>
        </w:rPr>
        <w:t>(acta de nacimiento, carta de naturalización o documento migratorio) de la siguiente forma:</w:t>
      </w:r>
    </w:p>
    <w:p w:rsidR="00BD290E" w:rsidRPr="00EE5360" w:rsidRDefault="001901A9">
      <w:pPr>
        <w:spacing w:line="360" w:lineRule="auto"/>
        <w:jc w:val="both"/>
        <w:rPr>
          <w:rFonts w:ascii="Palatino Linotype" w:eastAsia="Palatino Linotype" w:hAnsi="Palatino Linotype" w:cs="Palatino Linotype"/>
          <w:color w:val="000000"/>
        </w:rPr>
      </w:pPr>
      <w:r w:rsidRPr="00EE5360">
        <w:rPr>
          <w:rFonts w:ascii="Palatino Linotype" w:eastAsia="Palatino Linotype" w:hAnsi="Palatino Linotype" w:cs="Palatino Linotype"/>
          <w:color w:val="000000"/>
        </w:rPr>
        <w:t xml:space="preserve"> • El primero y segundo apellidos, así como al nombre de pila.</w:t>
      </w:r>
    </w:p>
    <w:p w:rsidR="00BD290E" w:rsidRPr="00EE5360" w:rsidRDefault="001901A9">
      <w:pPr>
        <w:spacing w:line="360" w:lineRule="auto"/>
        <w:jc w:val="both"/>
        <w:rPr>
          <w:rFonts w:ascii="Palatino Linotype" w:eastAsia="Palatino Linotype" w:hAnsi="Palatino Linotype" w:cs="Palatino Linotype"/>
          <w:color w:val="000000"/>
        </w:rPr>
      </w:pPr>
      <w:r w:rsidRPr="00EE5360">
        <w:rPr>
          <w:rFonts w:ascii="Palatino Linotype" w:eastAsia="Palatino Linotype" w:hAnsi="Palatino Linotype" w:cs="Palatino Linotype"/>
          <w:color w:val="000000"/>
        </w:rPr>
        <w:t xml:space="preserve"> • La fecha de nacimiento.</w:t>
      </w:r>
    </w:p>
    <w:p w:rsidR="00BD290E" w:rsidRPr="00EE5360" w:rsidRDefault="001901A9">
      <w:pPr>
        <w:spacing w:line="360" w:lineRule="auto"/>
        <w:jc w:val="both"/>
        <w:rPr>
          <w:rFonts w:ascii="Palatino Linotype" w:eastAsia="Palatino Linotype" w:hAnsi="Palatino Linotype" w:cs="Palatino Linotype"/>
          <w:color w:val="000000"/>
        </w:rPr>
      </w:pPr>
      <w:r w:rsidRPr="00EE5360">
        <w:rPr>
          <w:rFonts w:ascii="Palatino Linotype" w:eastAsia="Palatino Linotype" w:hAnsi="Palatino Linotype" w:cs="Palatino Linotype"/>
          <w:color w:val="000000"/>
        </w:rPr>
        <w:t xml:space="preserve"> • El sexo.</w:t>
      </w:r>
    </w:p>
    <w:p w:rsidR="00BD290E" w:rsidRPr="00EE5360" w:rsidRDefault="001901A9">
      <w:pPr>
        <w:spacing w:line="360" w:lineRule="auto"/>
        <w:jc w:val="both"/>
        <w:rPr>
          <w:rFonts w:ascii="Palatino Linotype" w:eastAsia="Palatino Linotype" w:hAnsi="Palatino Linotype" w:cs="Palatino Linotype"/>
          <w:color w:val="000000"/>
        </w:rPr>
      </w:pPr>
      <w:r w:rsidRPr="00EE5360">
        <w:rPr>
          <w:rFonts w:ascii="Palatino Linotype" w:eastAsia="Palatino Linotype" w:hAnsi="Palatino Linotype" w:cs="Palatino Linotype"/>
          <w:color w:val="000000"/>
        </w:rPr>
        <w:t xml:space="preserve"> • La entidad federativa de nacimiento.</w:t>
      </w:r>
    </w:p>
    <w:p w:rsidR="00BD290E" w:rsidRPr="00EE5360" w:rsidRDefault="001901A9">
      <w:pPr>
        <w:spacing w:line="360" w:lineRule="auto"/>
        <w:jc w:val="both"/>
        <w:rPr>
          <w:rFonts w:ascii="Palatino Linotype" w:eastAsia="Palatino Linotype" w:hAnsi="Palatino Linotype" w:cs="Palatino Linotype"/>
          <w:color w:val="000000"/>
        </w:rPr>
      </w:pPr>
      <w:r w:rsidRPr="00EE5360">
        <w:rPr>
          <w:rFonts w:ascii="Palatino Linotype" w:eastAsia="Palatino Linotype" w:hAnsi="Palatino Linotype" w:cs="Palatino Linotype"/>
          <w:color w:val="000000"/>
        </w:rPr>
        <w:lastRenderedPageBreak/>
        <w:t>Los dos últimos elementos de la CURP evitan la duplicidad de la Clave y garantizan su correcta integración.</w:t>
      </w:r>
    </w:p>
    <w:p w:rsidR="00BD290E" w:rsidRPr="00EE5360" w:rsidRDefault="00BD290E">
      <w:pPr>
        <w:spacing w:line="360" w:lineRule="auto"/>
        <w:jc w:val="both"/>
        <w:rPr>
          <w:rFonts w:ascii="Palatino Linotype" w:eastAsia="Palatino Linotype" w:hAnsi="Palatino Linotype" w:cs="Palatino Linotype"/>
          <w:color w:val="000000"/>
        </w:rPr>
      </w:pPr>
    </w:p>
    <w:p w:rsidR="00BD290E" w:rsidRPr="00EE5360" w:rsidRDefault="001901A9">
      <w:pPr>
        <w:numPr>
          <w:ilvl w:val="0"/>
          <w:numId w:val="5"/>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color w:val="000000"/>
        </w:rPr>
      </w:pPr>
      <w:r w:rsidRPr="00EE5360">
        <w:rPr>
          <w:rFonts w:ascii="Palatino Linotype" w:eastAsia="Palatino Linotype" w:hAnsi="Palatino Linotype" w:cs="Palatino Linotype"/>
        </w:rPr>
        <w:t>Como</w:t>
      </w:r>
      <w:r w:rsidRPr="00EE5360">
        <w:rPr>
          <w:rFonts w:ascii="Palatino Linotype" w:eastAsia="Palatino Linotype" w:hAnsi="Palatino Linotype" w:cs="Palatino Linotype"/>
          <w:color w:val="000000"/>
        </w:rPr>
        <w:t xml:space="preserve"> se desprende de lo anterior, la CURP es un dato personal confidencial, ya que por sí sola brinda información personal de su titular y lo hace identificado e identificable, </w:t>
      </w:r>
      <w:r w:rsidRPr="00EE5360">
        <w:rPr>
          <w:rFonts w:ascii="Palatino Linotype" w:eastAsia="Palatino Linotype" w:hAnsi="Palatino Linotype" w:cs="Palatino Linotype"/>
        </w:rPr>
        <w:t>motivo</w:t>
      </w:r>
      <w:r w:rsidRPr="00EE5360">
        <w:rPr>
          <w:rFonts w:ascii="Palatino Linotype" w:eastAsia="Palatino Linotype" w:hAnsi="Palatino Linotype" w:cs="Palatino Linotype"/>
          <w:color w:val="000000"/>
        </w:rPr>
        <w:t xml:space="preserve"> por el cual se aprueba su eliminación de las versiones públicas, por lo que se trata de un trámite administrativo requerido por la autoridad federal para hacer identificables a las personas.</w:t>
      </w:r>
    </w:p>
    <w:p w:rsidR="00BD290E" w:rsidRPr="00EE5360" w:rsidRDefault="00BD290E">
      <w:pPr>
        <w:spacing w:line="360" w:lineRule="auto"/>
        <w:jc w:val="both"/>
        <w:rPr>
          <w:rFonts w:ascii="Palatino Linotype" w:eastAsia="Palatino Linotype" w:hAnsi="Palatino Linotype" w:cs="Palatino Linotype"/>
          <w:color w:val="000000"/>
        </w:rPr>
      </w:pPr>
    </w:p>
    <w:p w:rsidR="00BD290E" w:rsidRPr="00EE5360" w:rsidRDefault="001901A9">
      <w:pPr>
        <w:numPr>
          <w:ilvl w:val="0"/>
          <w:numId w:val="5"/>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color w:val="000000"/>
        </w:rPr>
      </w:pPr>
      <w:r w:rsidRPr="00EE5360">
        <w:rPr>
          <w:rFonts w:ascii="Palatino Linotype" w:eastAsia="Palatino Linotype" w:hAnsi="Palatino Linotype" w:cs="Palatino Linotype"/>
          <w:color w:val="000000"/>
        </w:rPr>
        <w:t>Resulta aplicable en la especie, como argumento orientador, el Criterio 3/10, emitido por el INAI.</w:t>
      </w:r>
    </w:p>
    <w:p w:rsidR="00BD290E" w:rsidRPr="00EE5360" w:rsidRDefault="001901A9">
      <w:pPr>
        <w:ind w:left="1134" w:right="900"/>
        <w:jc w:val="both"/>
        <w:rPr>
          <w:rFonts w:ascii="Palatino Linotype" w:eastAsia="Palatino Linotype" w:hAnsi="Palatino Linotype" w:cs="Palatino Linotype"/>
          <w:i/>
          <w:iCs/>
          <w:color w:val="000000"/>
        </w:rPr>
      </w:pPr>
      <w:r w:rsidRPr="00EE5360">
        <w:rPr>
          <w:rFonts w:ascii="Palatino Linotype" w:eastAsia="Palatino Linotype" w:hAnsi="Palatino Linotype" w:cs="Palatino Linotype"/>
          <w:b/>
          <w:bCs/>
          <w:i/>
          <w:iCs/>
          <w:color w:val="000000"/>
        </w:rPr>
        <w:t xml:space="preserve">Clave Única de Registro de Población (CURP) es un dato personal confidencial. </w:t>
      </w:r>
      <w:r w:rsidRPr="00EE5360">
        <w:rPr>
          <w:rFonts w:ascii="Palatino Linotype" w:eastAsia="Palatino Linotype" w:hAnsi="Palatino Linotype" w:cs="Palatino Linotype"/>
          <w:i/>
          <w:iCs/>
          <w:color w:val="000000"/>
        </w:rPr>
        <w:t xml:space="preserve">De conformidad con lo establecido en el artículo 3, fracción II de la Ley Federal de Transparencia y Acceso a la Información Pública Gubernamental, dato personal es toda aquella información concerniente a una persona física identificada o identificable. Por su parte, el artículo 18, fracción II de la ey considera información confidencial los datos personales que requieren el consentimiento de los individuos para su difusión, distribución o comercialización en los términos de esta Ley. En este sentido, la CURP se integra por datos personales que únicamente le conciernen a un particular como son su fecha de nacimiento, su nombre, sus apellidos y su lugar de nacimiento, y esta es información que lo distingue plenamente del resto de los habitantes, por lo que es de carácter confidencial, en términos de lo dispuesto en el artículos anteriormente señalados. </w:t>
      </w:r>
    </w:p>
    <w:p w:rsidR="00BD290E" w:rsidRPr="00EE5360" w:rsidRDefault="00BD290E">
      <w:pPr>
        <w:ind w:left="1134" w:right="900"/>
        <w:jc w:val="both"/>
        <w:rPr>
          <w:rFonts w:ascii="Palatino Linotype" w:eastAsia="Palatino Linotype" w:hAnsi="Palatino Linotype" w:cs="Palatino Linotype"/>
          <w:color w:val="000000"/>
        </w:rPr>
      </w:pPr>
    </w:p>
    <w:p w:rsidR="00BD290E" w:rsidRPr="00EE5360" w:rsidRDefault="001901A9">
      <w:pPr>
        <w:numPr>
          <w:ilvl w:val="0"/>
          <w:numId w:val="5"/>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color w:val="000000"/>
        </w:rPr>
      </w:pPr>
      <w:r w:rsidRPr="00EE5360">
        <w:rPr>
          <w:rFonts w:ascii="Palatino Linotype" w:eastAsia="Palatino Linotype" w:hAnsi="Palatino Linotype" w:cs="Palatino Linotype"/>
          <w:color w:val="000000"/>
        </w:rPr>
        <w:lastRenderedPageBreak/>
        <w:t xml:space="preserve">De acuerdo con lo anterior, la clave CURP, es un dato personal confidencial, en términos del artículo 143, fracción I, de la Ley de Transparencia y Acceso a la Información </w:t>
      </w:r>
      <w:r w:rsidRPr="00EE5360">
        <w:rPr>
          <w:rFonts w:ascii="Palatino Linotype" w:eastAsia="Palatino Linotype" w:hAnsi="Palatino Linotype" w:cs="Palatino Linotype"/>
        </w:rPr>
        <w:t>Pública</w:t>
      </w:r>
      <w:r w:rsidRPr="00EE5360">
        <w:rPr>
          <w:rFonts w:ascii="Palatino Linotype" w:eastAsia="Palatino Linotype" w:hAnsi="Palatino Linotype" w:cs="Palatino Linotype"/>
          <w:color w:val="000000"/>
        </w:rPr>
        <w:t xml:space="preserve"> del Estado de México y Municipios.</w:t>
      </w:r>
    </w:p>
    <w:p w:rsidR="00BD290E" w:rsidRPr="00EE5360" w:rsidRDefault="00BD290E">
      <w:pPr>
        <w:pBdr>
          <w:top w:val="nil"/>
          <w:left w:val="nil"/>
          <w:bottom w:val="nil"/>
          <w:right w:val="nil"/>
          <w:between w:val="nil"/>
        </w:pBdr>
        <w:ind w:left="720" w:right="-220"/>
        <w:rPr>
          <w:rFonts w:ascii="Palatino Linotype" w:eastAsia="Palatino Linotype" w:hAnsi="Palatino Linotype" w:cs="Palatino Linotype"/>
          <w:color w:val="000000"/>
        </w:rPr>
      </w:pPr>
    </w:p>
    <w:p w:rsidR="00BD290E" w:rsidRPr="00EE5360" w:rsidRDefault="00BD290E">
      <w:pPr>
        <w:rPr>
          <w:rFonts w:ascii="Palatino Linotype" w:eastAsia="Palatino Linotype" w:hAnsi="Palatino Linotype" w:cs="Palatino Linotype"/>
          <w:color w:val="000000"/>
        </w:rPr>
      </w:pPr>
    </w:p>
    <w:p w:rsidR="00BD290E" w:rsidRPr="00EE5360" w:rsidRDefault="001901A9">
      <w:pPr>
        <w:spacing w:line="360" w:lineRule="auto"/>
        <w:jc w:val="both"/>
        <w:rPr>
          <w:rFonts w:ascii="Palatino Linotype" w:eastAsia="Palatino Linotype" w:hAnsi="Palatino Linotype" w:cs="Palatino Linotype"/>
          <w:b/>
          <w:bCs/>
          <w:color w:val="000000"/>
        </w:rPr>
      </w:pPr>
      <w:r w:rsidRPr="00EE5360">
        <w:rPr>
          <w:rFonts w:ascii="Palatino Linotype" w:eastAsia="Palatino Linotype" w:hAnsi="Palatino Linotype" w:cs="Palatino Linotype"/>
          <w:b/>
          <w:bCs/>
          <w:color w:val="000000"/>
        </w:rPr>
        <w:t>Domicilio de particulares</w:t>
      </w:r>
    </w:p>
    <w:p w:rsidR="00BD290E" w:rsidRPr="00EE5360" w:rsidRDefault="001901A9">
      <w:pPr>
        <w:numPr>
          <w:ilvl w:val="0"/>
          <w:numId w:val="5"/>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color w:val="000000"/>
        </w:rPr>
      </w:pPr>
      <w:r w:rsidRPr="00EE5360">
        <w:rPr>
          <w:rFonts w:ascii="Palatino Linotype" w:eastAsia="Palatino Linotype" w:hAnsi="Palatino Linotype" w:cs="Palatino Linotype"/>
          <w:color w:val="000000"/>
        </w:rPr>
        <w:t xml:space="preserve">Ahora bien, de acuerdo a lo señalado en los artículos 2.3 y 2.5, fracción V del Código Civil </w:t>
      </w:r>
      <w:r w:rsidRPr="00EE5360">
        <w:rPr>
          <w:rFonts w:ascii="Palatino Linotype" w:eastAsia="Palatino Linotype" w:hAnsi="Palatino Linotype" w:cs="Palatino Linotype"/>
        </w:rPr>
        <w:t>del</w:t>
      </w:r>
      <w:r w:rsidRPr="00EE5360">
        <w:rPr>
          <w:rFonts w:ascii="Palatino Linotype" w:eastAsia="Palatino Linotype" w:hAnsi="Palatino Linotype" w:cs="Palatino Linotype"/>
          <w:color w:val="000000"/>
        </w:rPr>
        <w:t xml:space="preserve"> Estado de México, el domicilio es un atributo de la personalidad y un derecho de las personas. Este tiene como propósito que una persona pueda establecerse temporal o permanentemente en un lugar determinado, para habitar, establecer su centro de trabajo o negocios; ahora bien, su inclusión en el nombramiento se puede decir que sólo tiene como objetivo brindar elementos que permitan conocer y hacer identificable a la persona que se designa, sin que esta información sea de relevancia para el interés público, así como tampoco tiene relevancia en el ejercicio de atribuciones de los servidores públicos. Por lo que </w:t>
      </w:r>
      <w:r w:rsidRPr="00EE5360">
        <w:rPr>
          <w:rFonts w:ascii="Palatino Linotype" w:eastAsia="Palatino Linotype" w:hAnsi="Palatino Linotype" w:cs="Palatino Linotype"/>
          <w:b/>
          <w:bCs/>
          <w:color w:val="000000"/>
        </w:rPr>
        <w:t>el domicilio particular</w:t>
      </w:r>
      <w:r w:rsidRPr="00EE5360">
        <w:rPr>
          <w:rFonts w:ascii="Palatino Linotype" w:eastAsia="Palatino Linotype" w:hAnsi="Palatino Linotype" w:cs="Palatino Linotype"/>
          <w:color w:val="000000"/>
        </w:rPr>
        <w:t xml:space="preserve"> es confidencial, en términos del artículo 143, fracción I de la Ley de Transparencia y Acceso a la Información Pública del Estado de México y Municipios. </w:t>
      </w:r>
    </w:p>
    <w:p w:rsidR="00BD290E" w:rsidRPr="00EE5360" w:rsidRDefault="00BD290E">
      <w:pPr>
        <w:pBdr>
          <w:top w:val="nil"/>
          <w:left w:val="nil"/>
          <w:bottom w:val="nil"/>
          <w:right w:val="nil"/>
          <w:between w:val="nil"/>
        </w:pBdr>
        <w:rPr>
          <w:rFonts w:ascii="Palatino Linotype" w:eastAsia="Palatino Linotype" w:hAnsi="Palatino Linotype" w:cs="Palatino Linotype"/>
          <w:color w:val="000000"/>
        </w:rPr>
      </w:pPr>
    </w:p>
    <w:p w:rsidR="00BD290E" w:rsidRPr="00EE5360" w:rsidRDefault="001901A9">
      <w:pPr>
        <w:spacing w:line="360" w:lineRule="auto"/>
        <w:jc w:val="both"/>
        <w:rPr>
          <w:rFonts w:ascii="Palatino Linotype" w:eastAsia="Palatino Linotype" w:hAnsi="Palatino Linotype" w:cs="Palatino Linotype"/>
        </w:rPr>
      </w:pPr>
      <w:r w:rsidRPr="00EE5360">
        <w:rPr>
          <w:rFonts w:ascii="Palatino Linotype" w:eastAsia="Palatino Linotype" w:hAnsi="Palatino Linotype" w:cs="Palatino Linotype"/>
          <w:b/>
          <w:bCs/>
        </w:rPr>
        <w:t>Teléfono y celular particular.</w:t>
      </w:r>
    </w:p>
    <w:p w:rsidR="00BD290E" w:rsidRPr="00EE5360" w:rsidRDefault="001901A9">
      <w:pPr>
        <w:numPr>
          <w:ilvl w:val="0"/>
          <w:numId w:val="5"/>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rPr>
      </w:pPr>
      <w:r w:rsidRPr="00EE5360">
        <w:rPr>
          <w:rFonts w:ascii="Palatino Linotype" w:eastAsia="Palatino Linotype" w:hAnsi="Palatino Linotype" w:cs="Palatino Linotype"/>
        </w:rPr>
        <w:t xml:space="preserve">El número asignado a un teléfono particular o celular permite localizar a una persona física </w:t>
      </w:r>
      <w:r w:rsidRPr="00EE5360">
        <w:rPr>
          <w:rFonts w:ascii="Palatino Linotype" w:eastAsia="Palatino Linotype" w:hAnsi="Palatino Linotype" w:cs="Palatino Linotype"/>
          <w:color w:val="000000"/>
        </w:rPr>
        <w:t>identificada</w:t>
      </w:r>
      <w:r w:rsidRPr="00EE5360">
        <w:rPr>
          <w:rFonts w:ascii="Palatino Linotype" w:eastAsia="Palatino Linotype" w:hAnsi="Palatino Linotype" w:cs="Palatino Linotype"/>
        </w:rPr>
        <w:t xml:space="preserve"> o identificable, ya sea a través de un dispositivo móvil o bien, en un lugar como el domicilio. </w:t>
      </w:r>
    </w:p>
    <w:p w:rsidR="00BD290E" w:rsidRPr="00EE5360" w:rsidRDefault="00BD290E">
      <w:pPr>
        <w:pBdr>
          <w:top w:val="nil"/>
          <w:left w:val="nil"/>
          <w:bottom w:val="nil"/>
          <w:right w:val="nil"/>
          <w:between w:val="nil"/>
        </w:pBdr>
        <w:ind w:left="720"/>
        <w:rPr>
          <w:rFonts w:ascii="Palatino Linotype" w:eastAsia="Palatino Linotype" w:hAnsi="Palatino Linotype" w:cs="Palatino Linotype"/>
          <w:color w:val="000000"/>
        </w:rPr>
      </w:pPr>
    </w:p>
    <w:p w:rsidR="00BD290E" w:rsidRPr="00EE5360" w:rsidRDefault="001901A9">
      <w:pPr>
        <w:numPr>
          <w:ilvl w:val="0"/>
          <w:numId w:val="5"/>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rPr>
      </w:pPr>
      <w:r w:rsidRPr="00EE5360">
        <w:rPr>
          <w:rFonts w:ascii="Palatino Linotype" w:eastAsia="Palatino Linotype" w:hAnsi="Palatino Linotype" w:cs="Palatino Linotype"/>
        </w:rPr>
        <w:t xml:space="preserve">Sirve de reforzamiento a lo anterior el siguiente cuadro que señala y analiza los datos que contiene una licencia de construcción. </w:t>
      </w:r>
    </w:p>
    <w:p w:rsidR="00BD290E" w:rsidRPr="00EE5360" w:rsidRDefault="00BD290E">
      <w:pPr>
        <w:pBdr>
          <w:top w:val="nil"/>
          <w:left w:val="nil"/>
          <w:bottom w:val="nil"/>
          <w:right w:val="nil"/>
          <w:between w:val="nil"/>
        </w:pBdr>
        <w:tabs>
          <w:tab w:val="left" w:pos="0"/>
        </w:tabs>
        <w:spacing w:line="360" w:lineRule="auto"/>
        <w:ind w:right="-787"/>
        <w:jc w:val="both"/>
        <w:rPr>
          <w:rFonts w:ascii="Palatino Linotype" w:eastAsia="Palatino Linotype" w:hAnsi="Palatino Linotype" w:cs="Palatino Linotype"/>
        </w:rPr>
      </w:pPr>
    </w:p>
    <w:tbl>
      <w:tblPr>
        <w:tblStyle w:val="a1"/>
        <w:tblW w:w="978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44"/>
        <w:gridCol w:w="6240"/>
      </w:tblGrid>
      <w:tr w:rsidR="00BD290E" w:rsidRPr="00EE5360" w:rsidTr="00EE5360">
        <w:trPr>
          <w:trHeight w:val="285"/>
        </w:trPr>
        <w:tc>
          <w:tcPr>
            <w:tcW w:w="3544" w:type="dxa"/>
            <w:tcBorders>
              <w:top w:val="nil"/>
              <w:left w:val="nil"/>
              <w:bottom w:val="nil"/>
              <w:right w:val="nil"/>
            </w:tcBorders>
            <w:shd w:val="clear" w:color="auto" w:fill="BFBFBF"/>
          </w:tcPr>
          <w:p w:rsidR="00BD290E" w:rsidRPr="00EE5360" w:rsidRDefault="001901A9">
            <w:pPr>
              <w:widowControl w:val="0"/>
              <w:pBdr>
                <w:top w:val="nil"/>
                <w:left w:val="nil"/>
                <w:bottom w:val="nil"/>
                <w:right w:val="nil"/>
                <w:between w:val="nil"/>
              </w:pBdr>
              <w:spacing w:before="8" w:line="257" w:lineRule="auto"/>
              <w:ind w:left="201"/>
              <w:jc w:val="both"/>
              <w:rPr>
                <w:rFonts w:ascii="Palatino Linotype" w:eastAsia="Palatino Linotype" w:hAnsi="Palatino Linotype" w:cs="Palatino Linotype"/>
                <w:b/>
                <w:bCs/>
                <w:color w:val="000000"/>
              </w:rPr>
            </w:pPr>
            <w:r w:rsidRPr="00EE5360">
              <w:rPr>
                <w:rFonts w:ascii="Palatino Linotype" w:eastAsia="Palatino Linotype" w:hAnsi="Palatino Linotype" w:cs="Palatino Linotype"/>
                <w:b/>
                <w:bCs/>
                <w:color w:val="000000"/>
              </w:rPr>
              <w:lastRenderedPageBreak/>
              <w:t>Datos que contiene la licencia</w:t>
            </w:r>
          </w:p>
        </w:tc>
        <w:tc>
          <w:tcPr>
            <w:tcW w:w="6240" w:type="dxa"/>
            <w:tcBorders>
              <w:top w:val="nil"/>
              <w:left w:val="nil"/>
              <w:bottom w:val="nil"/>
              <w:right w:val="nil"/>
            </w:tcBorders>
            <w:shd w:val="clear" w:color="auto" w:fill="BFBFBF"/>
          </w:tcPr>
          <w:p w:rsidR="00BD290E" w:rsidRPr="00EE5360" w:rsidRDefault="001901A9">
            <w:pPr>
              <w:widowControl w:val="0"/>
              <w:pBdr>
                <w:top w:val="nil"/>
                <w:left w:val="nil"/>
                <w:bottom w:val="nil"/>
                <w:right w:val="nil"/>
                <w:between w:val="nil"/>
              </w:pBdr>
              <w:spacing w:before="8" w:line="257" w:lineRule="auto"/>
              <w:ind w:left="2306" w:right="2304"/>
              <w:jc w:val="center"/>
              <w:rPr>
                <w:rFonts w:ascii="Palatino Linotype" w:eastAsia="Palatino Linotype" w:hAnsi="Palatino Linotype" w:cs="Palatino Linotype"/>
                <w:b/>
                <w:bCs/>
                <w:color w:val="000000"/>
              </w:rPr>
            </w:pPr>
            <w:r w:rsidRPr="00EE5360">
              <w:rPr>
                <w:rFonts w:ascii="Palatino Linotype" w:eastAsia="Palatino Linotype" w:hAnsi="Palatino Linotype" w:cs="Palatino Linotype"/>
                <w:b/>
                <w:bCs/>
                <w:color w:val="000000"/>
              </w:rPr>
              <w:t>Observaciones</w:t>
            </w:r>
          </w:p>
        </w:tc>
      </w:tr>
      <w:tr w:rsidR="00BD290E" w:rsidRPr="00EE5360" w:rsidTr="00EE5360">
        <w:trPr>
          <w:trHeight w:val="534"/>
        </w:trPr>
        <w:tc>
          <w:tcPr>
            <w:tcW w:w="3544" w:type="dxa"/>
          </w:tcPr>
          <w:p w:rsidR="00BD290E" w:rsidRPr="00EE5360" w:rsidRDefault="001901A9" w:rsidP="00EE5360">
            <w:pPr>
              <w:widowControl w:val="0"/>
              <w:pBdr>
                <w:top w:val="nil"/>
                <w:left w:val="nil"/>
                <w:bottom w:val="nil"/>
                <w:right w:val="nil"/>
                <w:between w:val="nil"/>
              </w:pBdr>
              <w:spacing w:line="264" w:lineRule="auto"/>
              <w:ind w:left="107"/>
              <w:rPr>
                <w:rFonts w:ascii="Palatino Linotype" w:eastAsia="Palatino Linotype" w:hAnsi="Palatino Linotype" w:cs="Palatino Linotype"/>
                <w:color w:val="000000"/>
              </w:rPr>
            </w:pPr>
            <w:r w:rsidRPr="00EE5360">
              <w:rPr>
                <w:rFonts w:ascii="Palatino Linotype" w:eastAsia="Palatino Linotype" w:hAnsi="Palatino Linotype" w:cs="Palatino Linotype"/>
                <w:color w:val="000000"/>
              </w:rPr>
              <w:t>Número de   folio, licencia   y</w:t>
            </w:r>
            <w:bookmarkStart w:id="10" w:name="_heading=h.vl1o0okz49ro" w:colFirst="0" w:colLast="0"/>
            <w:bookmarkEnd w:id="10"/>
            <w:r w:rsidR="00EE5360">
              <w:rPr>
                <w:rFonts w:ascii="Palatino Linotype" w:eastAsia="Palatino Linotype" w:hAnsi="Palatino Linotype" w:cs="Palatino Linotype"/>
                <w:color w:val="000000"/>
              </w:rPr>
              <w:t xml:space="preserve"> </w:t>
            </w:r>
            <w:r w:rsidRPr="00EE5360">
              <w:rPr>
                <w:rFonts w:ascii="Palatino Linotype" w:eastAsia="Palatino Linotype" w:hAnsi="Palatino Linotype" w:cs="Palatino Linotype"/>
                <w:color w:val="000000"/>
              </w:rPr>
              <w:t>expediente.</w:t>
            </w:r>
          </w:p>
        </w:tc>
        <w:tc>
          <w:tcPr>
            <w:tcW w:w="6240" w:type="dxa"/>
          </w:tcPr>
          <w:p w:rsidR="00BD290E" w:rsidRPr="00EE5360" w:rsidRDefault="001901A9">
            <w:pPr>
              <w:widowControl w:val="0"/>
              <w:pBdr>
                <w:top w:val="nil"/>
                <w:left w:val="nil"/>
                <w:bottom w:val="nil"/>
                <w:right w:val="nil"/>
                <w:between w:val="nil"/>
              </w:pBdr>
              <w:spacing w:before="128"/>
              <w:ind w:left="105"/>
              <w:rPr>
                <w:rFonts w:ascii="Palatino Linotype" w:eastAsia="Palatino Linotype" w:hAnsi="Palatino Linotype" w:cs="Palatino Linotype"/>
                <w:color w:val="000000"/>
              </w:rPr>
            </w:pPr>
            <w:r w:rsidRPr="00EE5360">
              <w:rPr>
                <w:rFonts w:ascii="Palatino Linotype" w:eastAsia="Palatino Linotype" w:hAnsi="Palatino Linotype" w:cs="Palatino Linotype"/>
                <w:color w:val="000000"/>
              </w:rPr>
              <w:t>No se trata de datos personales.</w:t>
            </w:r>
          </w:p>
        </w:tc>
      </w:tr>
      <w:tr w:rsidR="00BD290E" w:rsidRPr="00EE5360" w:rsidTr="00EE5360">
        <w:trPr>
          <w:trHeight w:val="2159"/>
        </w:trPr>
        <w:tc>
          <w:tcPr>
            <w:tcW w:w="3544" w:type="dxa"/>
          </w:tcPr>
          <w:p w:rsidR="00BD290E" w:rsidRPr="00EE5360" w:rsidRDefault="00BD290E">
            <w:pPr>
              <w:widowControl w:val="0"/>
              <w:pBdr>
                <w:top w:val="nil"/>
                <w:left w:val="nil"/>
                <w:bottom w:val="nil"/>
                <w:right w:val="nil"/>
                <w:between w:val="nil"/>
              </w:pBdr>
              <w:rPr>
                <w:rFonts w:ascii="Palatino Linotype" w:eastAsia="Palatino Linotype" w:hAnsi="Palatino Linotype" w:cs="Palatino Linotype"/>
                <w:color w:val="000000"/>
              </w:rPr>
            </w:pPr>
          </w:p>
          <w:p w:rsidR="00BD290E" w:rsidRPr="00EE5360" w:rsidRDefault="00BD290E">
            <w:pPr>
              <w:widowControl w:val="0"/>
              <w:pBdr>
                <w:top w:val="nil"/>
                <w:left w:val="nil"/>
                <w:bottom w:val="nil"/>
                <w:right w:val="nil"/>
                <w:between w:val="nil"/>
              </w:pBdr>
              <w:rPr>
                <w:rFonts w:ascii="Palatino Linotype" w:eastAsia="Palatino Linotype" w:hAnsi="Palatino Linotype" w:cs="Palatino Linotype"/>
                <w:color w:val="000000"/>
              </w:rPr>
            </w:pPr>
          </w:p>
          <w:p w:rsidR="00BD290E" w:rsidRPr="00EE5360" w:rsidRDefault="00BD290E">
            <w:pPr>
              <w:widowControl w:val="0"/>
              <w:pBdr>
                <w:top w:val="nil"/>
                <w:left w:val="nil"/>
                <w:bottom w:val="nil"/>
                <w:right w:val="nil"/>
                <w:between w:val="nil"/>
              </w:pBdr>
              <w:spacing w:before="11"/>
              <w:rPr>
                <w:rFonts w:ascii="Palatino Linotype" w:eastAsia="Palatino Linotype" w:hAnsi="Palatino Linotype" w:cs="Palatino Linotype"/>
                <w:color w:val="000000"/>
              </w:rPr>
            </w:pPr>
          </w:p>
          <w:p w:rsidR="00BD290E" w:rsidRPr="00EE5360" w:rsidRDefault="001901A9">
            <w:pPr>
              <w:widowControl w:val="0"/>
              <w:pBdr>
                <w:top w:val="nil"/>
                <w:left w:val="nil"/>
                <w:bottom w:val="nil"/>
                <w:right w:val="nil"/>
                <w:between w:val="nil"/>
              </w:pBdr>
              <w:tabs>
                <w:tab w:val="left" w:pos="1261"/>
                <w:tab w:val="left" w:pos="1959"/>
              </w:tabs>
              <w:spacing w:before="1"/>
              <w:ind w:left="107" w:right="101"/>
              <w:rPr>
                <w:rFonts w:ascii="Palatino Linotype" w:eastAsia="Palatino Linotype" w:hAnsi="Palatino Linotype" w:cs="Palatino Linotype"/>
                <w:color w:val="000000"/>
              </w:rPr>
            </w:pPr>
            <w:r w:rsidRPr="00EE5360">
              <w:rPr>
                <w:rFonts w:ascii="Palatino Linotype" w:eastAsia="Palatino Linotype" w:hAnsi="Palatino Linotype" w:cs="Palatino Linotype"/>
                <w:color w:val="000000"/>
              </w:rPr>
              <w:t>Nombre</w:t>
            </w:r>
            <w:r w:rsidRPr="00EE5360">
              <w:rPr>
                <w:rFonts w:ascii="Palatino Linotype" w:eastAsia="Palatino Linotype" w:hAnsi="Palatino Linotype" w:cs="Palatino Linotype"/>
                <w:color w:val="000000"/>
              </w:rPr>
              <w:tab/>
              <w:t>del</w:t>
            </w:r>
            <w:r w:rsidRPr="00EE5360">
              <w:rPr>
                <w:rFonts w:ascii="Palatino Linotype" w:eastAsia="Palatino Linotype" w:hAnsi="Palatino Linotype" w:cs="Palatino Linotype"/>
                <w:color w:val="000000"/>
              </w:rPr>
              <w:tab/>
              <w:t>Propietario, Domicilio particular y número.</w:t>
            </w:r>
          </w:p>
        </w:tc>
        <w:tc>
          <w:tcPr>
            <w:tcW w:w="6240" w:type="dxa"/>
          </w:tcPr>
          <w:p w:rsidR="00BD290E" w:rsidRPr="00EE5360" w:rsidRDefault="001901A9">
            <w:pPr>
              <w:widowControl w:val="0"/>
              <w:pBdr>
                <w:top w:val="nil"/>
                <w:left w:val="nil"/>
                <w:bottom w:val="nil"/>
                <w:right w:val="nil"/>
                <w:between w:val="nil"/>
              </w:pBdr>
              <w:ind w:left="105" w:right="98"/>
              <w:jc w:val="both"/>
              <w:rPr>
                <w:rFonts w:ascii="Palatino Linotype" w:eastAsia="Palatino Linotype" w:hAnsi="Palatino Linotype" w:cs="Palatino Linotype"/>
                <w:color w:val="000000"/>
              </w:rPr>
            </w:pPr>
            <w:r w:rsidRPr="00EE5360">
              <w:rPr>
                <w:rFonts w:ascii="Palatino Linotype" w:eastAsia="Palatino Linotype" w:hAnsi="Palatino Linotype" w:cs="Palatino Linotype"/>
                <w:color w:val="000000"/>
              </w:rPr>
              <w:t xml:space="preserve">Se considera información </w:t>
            </w:r>
            <w:r w:rsidRPr="00EE5360">
              <w:rPr>
                <w:rFonts w:ascii="Palatino Linotype" w:eastAsia="Palatino Linotype" w:hAnsi="Palatino Linotype" w:cs="Palatino Linotype"/>
                <w:b/>
                <w:bCs/>
                <w:color w:val="000000"/>
              </w:rPr>
              <w:t>CONFIDENCIAL</w:t>
            </w:r>
            <w:r w:rsidRPr="00EE5360">
              <w:rPr>
                <w:rFonts w:ascii="Palatino Linotype" w:eastAsia="Palatino Linotype" w:hAnsi="Palatino Linotype" w:cs="Palatino Linotype"/>
                <w:color w:val="000000"/>
              </w:rPr>
              <w:t>, que puede ser testada al momento de la elaboración de una versión pública.</w:t>
            </w:r>
          </w:p>
          <w:p w:rsidR="00BD290E" w:rsidRPr="00EE5360" w:rsidRDefault="001901A9">
            <w:pPr>
              <w:widowControl w:val="0"/>
              <w:pBdr>
                <w:top w:val="nil"/>
                <w:left w:val="nil"/>
                <w:bottom w:val="nil"/>
                <w:right w:val="nil"/>
                <w:between w:val="nil"/>
              </w:pBdr>
              <w:ind w:left="105" w:right="98"/>
              <w:jc w:val="both"/>
              <w:rPr>
                <w:rFonts w:ascii="Palatino Linotype" w:eastAsia="Palatino Linotype" w:hAnsi="Palatino Linotype" w:cs="Palatino Linotype"/>
                <w:color w:val="000000"/>
              </w:rPr>
            </w:pPr>
            <w:r w:rsidRPr="00EE5360">
              <w:rPr>
                <w:rFonts w:ascii="Palatino Linotype" w:eastAsia="Palatino Linotype" w:hAnsi="Palatino Linotype" w:cs="Palatino Linotype"/>
                <w:color w:val="000000"/>
              </w:rPr>
              <w:t>En términos de lo dispuesto en los artículos 3, fracción IX y 143, fracción I de la Ley de Transparencia y Acceso a la Información Pública del Estado de México y Municipios; así como, en el artículo 4, fracción XI de la Ley de Protección de Datos Personales en Posesión de Sujetos Obligados del Estado de México y</w:t>
            </w:r>
          </w:p>
          <w:p w:rsidR="00BD290E" w:rsidRPr="00EE5360" w:rsidRDefault="001901A9">
            <w:pPr>
              <w:widowControl w:val="0"/>
              <w:pBdr>
                <w:top w:val="nil"/>
                <w:left w:val="nil"/>
                <w:bottom w:val="nil"/>
                <w:right w:val="nil"/>
                <w:between w:val="nil"/>
              </w:pBdr>
              <w:spacing w:line="252" w:lineRule="auto"/>
              <w:ind w:left="105"/>
              <w:rPr>
                <w:rFonts w:ascii="Palatino Linotype" w:eastAsia="Palatino Linotype" w:hAnsi="Palatino Linotype" w:cs="Palatino Linotype"/>
                <w:color w:val="000000"/>
              </w:rPr>
            </w:pPr>
            <w:r w:rsidRPr="00EE5360">
              <w:rPr>
                <w:rFonts w:ascii="Palatino Linotype" w:eastAsia="Palatino Linotype" w:hAnsi="Palatino Linotype" w:cs="Palatino Linotype"/>
                <w:color w:val="000000"/>
              </w:rPr>
              <w:t>Municipios.</w:t>
            </w:r>
          </w:p>
        </w:tc>
      </w:tr>
      <w:tr w:rsidR="00BD290E" w:rsidRPr="00EE5360" w:rsidTr="00EE5360">
        <w:trPr>
          <w:trHeight w:val="2159"/>
        </w:trPr>
        <w:tc>
          <w:tcPr>
            <w:tcW w:w="3544" w:type="dxa"/>
          </w:tcPr>
          <w:p w:rsidR="00BD290E" w:rsidRPr="00EE5360" w:rsidRDefault="00BD290E">
            <w:pPr>
              <w:widowControl w:val="0"/>
              <w:pBdr>
                <w:top w:val="nil"/>
                <w:left w:val="nil"/>
                <w:bottom w:val="nil"/>
                <w:right w:val="nil"/>
                <w:between w:val="nil"/>
              </w:pBdr>
              <w:rPr>
                <w:rFonts w:ascii="Palatino Linotype" w:eastAsia="Palatino Linotype" w:hAnsi="Palatino Linotype" w:cs="Palatino Linotype"/>
                <w:color w:val="000000"/>
              </w:rPr>
            </w:pPr>
          </w:p>
          <w:p w:rsidR="00BD290E" w:rsidRPr="00EE5360" w:rsidRDefault="00BD290E">
            <w:pPr>
              <w:widowControl w:val="0"/>
              <w:pBdr>
                <w:top w:val="nil"/>
                <w:left w:val="nil"/>
                <w:bottom w:val="nil"/>
                <w:right w:val="nil"/>
                <w:between w:val="nil"/>
              </w:pBdr>
              <w:spacing w:before="7"/>
              <w:rPr>
                <w:rFonts w:ascii="Palatino Linotype" w:eastAsia="Palatino Linotype" w:hAnsi="Palatino Linotype" w:cs="Palatino Linotype"/>
                <w:color w:val="000000"/>
              </w:rPr>
            </w:pPr>
          </w:p>
          <w:p w:rsidR="00BD290E" w:rsidRPr="00EE5360" w:rsidRDefault="001901A9">
            <w:pPr>
              <w:widowControl w:val="0"/>
              <w:pBdr>
                <w:top w:val="nil"/>
                <w:left w:val="nil"/>
                <w:bottom w:val="nil"/>
                <w:right w:val="nil"/>
                <w:between w:val="nil"/>
              </w:pBdr>
              <w:rPr>
                <w:rFonts w:ascii="Palatino Linotype" w:eastAsia="Palatino Linotype" w:hAnsi="Palatino Linotype" w:cs="Palatino Linotype"/>
                <w:color w:val="000000"/>
              </w:rPr>
            </w:pPr>
            <w:r w:rsidRPr="00EE5360">
              <w:rPr>
                <w:rFonts w:ascii="Palatino Linotype" w:eastAsia="Palatino Linotype" w:hAnsi="Palatino Linotype" w:cs="Palatino Linotype"/>
                <w:color w:val="000000"/>
              </w:rPr>
              <w:t>Tipo de licencia (Obra nueva y Cambio de Régimen).</w:t>
            </w:r>
          </w:p>
        </w:tc>
        <w:tc>
          <w:tcPr>
            <w:tcW w:w="6240" w:type="dxa"/>
          </w:tcPr>
          <w:p w:rsidR="00BD290E" w:rsidRPr="00EE5360" w:rsidRDefault="001901A9">
            <w:pPr>
              <w:widowControl w:val="0"/>
              <w:pBdr>
                <w:top w:val="nil"/>
                <w:left w:val="nil"/>
                <w:bottom w:val="nil"/>
                <w:right w:val="nil"/>
                <w:between w:val="nil"/>
              </w:pBdr>
              <w:ind w:left="105" w:right="101"/>
              <w:jc w:val="both"/>
              <w:rPr>
                <w:rFonts w:ascii="Palatino Linotype" w:eastAsia="Palatino Linotype" w:hAnsi="Palatino Linotype" w:cs="Palatino Linotype"/>
                <w:color w:val="000000"/>
              </w:rPr>
            </w:pPr>
            <w:r w:rsidRPr="00EE5360">
              <w:rPr>
                <w:rFonts w:ascii="Palatino Linotype" w:eastAsia="Palatino Linotype" w:hAnsi="Palatino Linotype" w:cs="Palatino Linotype"/>
                <w:color w:val="000000"/>
              </w:rPr>
              <w:t>Se considera información de interés público, puesto que atiende a la naturaleza del trámite a realizar y abona en la rendición de cuentas.</w:t>
            </w:r>
          </w:p>
          <w:p w:rsidR="00BD290E" w:rsidRPr="00EE5360" w:rsidRDefault="00BD290E">
            <w:pPr>
              <w:widowControl w:val="0"/>
              <w:pBdr>
                <w:top w:val="nil"/>
                <w:left w:val="nil"/>
                <w:bottom w:val="nil"/>
                <w:right w:val="nil"/>
                <w:between w:val="nil"/>
              </w:pBdr>
              <w:spacing w:before="8"/>
              <w:rPr>
                <w:rFonts w:ascii="Palatino Linotype" w:eastAsia="Palatino Linotype" w:hAnsi="Palatino Linotype" w:cs="Palatino Linotype"/>
                <w:color w:val="000000"/>
              </w:rPr>
            </w:pPr>
          </w:p>
          <w:p w:rsidR="00BD290E" w:rsidRPr="00EE5360" w:rsidRDefault="001901A9">
            <w:pPr>
              <w:widowControl w:val="0"/>
              <w:pBdr>
                <w:top w:val="nil"/>
                <w:left w:val="nil"/>
                <w:bottom w:val="nil"/>
                <w:right w:val="nil"/>
                <w:between w:val="nil"/>
              </w:pBdr>
              <w:ind w:left="105" w:right="100"/>
              <w:jc w:val="both"/>
              <w:rPr>
                <w:rFonts w:ascii="Palatino Linotype" w:eastAsia="Palatino Linotype" w:hAnsi="Palatino Linotype" w:cs="Palatino Linotype"/>
                <w:color w:val="000000"/>
              </w:rPr>
            </w:pPr>
            <w:r w:rsidRPr="00EE5360">
              <w:rPr>
                <w:rFonts w:ascii="Palatino Linotype" w:eastAsia="Palatino Linotype" w:hAnsi="Palatino Linotype" w:cs="Palatino Linotype"/>
                <w:color w:val="000000"/>
              </w:rPr>
              <w:t>En términos de lo dispuesto por los artículos 3, fracción XXII, 12, 18 y 19 de la Ley de Transparencia y Acceso a la Información</w:t>
            </w:r>
          </w:p>
          <w:p w:rsidR="00BD290E" w:rsidRPr="00EE5360" w:rsidRDefault="001901A9">
            <w:pPr>
              <w:widowControl w:val="0"/>
              <w:pBdr>
                <w:top w:val="nil"/>
                <w:left w:val="nil"/>
                <w:bottom w:val="nil"/>
                <w:right w:val="nil"/>
                <w:between w:val="nil"/>
              </w:pBdr>
              <w:ind w:left="105" w:right="98"/>
              <w:jc w:val="both"/>
              <w:rPr>
                <w:rFonts w:ascii="Palatino Linotype" w:eastAsia="Palatino Linotype" w:hAnsi="Palatino Linotype" w:cs="Palatino Linotype"/>
                <w:color w:val="000000"/>
              </w:rPr>
            </w:pPr>
            <w:r w:rsidRPr="00EE5360">
              <w:rPr>
                <w:rFonts w:ascii="Palatino Linotype" w:eastAsia="Palatino Linotype" w:hAnsi="Palatino Linotype" w:cs="Palatino Linotype"/>
                <w:color w:val="000000"/>
              </w:rPr>
              <w:t>Pública del Estado de México y Municipios.</w:t>
            </w:r>
          </w:p>
        </w:tc>
      </w:tr>
      <w:tr w:rsidR="00BD290E" w:rsidRPr="00EE5360" w:rsidTr="00EE5360">
        <w:trPr>
          <w:trHeight w:val="2159"/>
        </w:trPr>
        <w:tc>
          <w:tcPr>
            <w:tcW w:w="3544" w:type="dxa"/>
          </w:tcPr>
          <w:p w:rsidR="00BD290E" w:rsidRPr="00EE5360" w:rsidRDefault="00BD290E">
            <w:pPr>
              <w:widowControl w:val="0"/>
              <w:pBdr>
                <w:top w:val="nil"/>
                <w:left w:val="nil"/>
                <w:bottom w:val="nil"/>
                <w:right w:val="nil"/>
                <w:between w:val="nil"/>
              </w:pBdr>
              <w:rPr>
                <w:rFonts w:ascii="Palatino Linotype" w:eastAsia="Palatino Linotype" w:hAnsi="Palatino Linotype" w:cs="Palatino Linotype"/>
                <w:color w:val="000000"/>
              </w:rPr>
            </w:pPr>
          </w:p>
          <w:p w:rsidR="00BD290E" w:rsidRPr="00EE5360" w:rsidRDefault="00BD290E">
            <w:pPr>
              <w:widowControl w:val="0"/>
              <w:pBdr>
                <w:top w:val="nil"/>
                <w:left w:val="nil"/>
                <w:bottom w:val="nil"/>
                <w:right w:val="nil"/>
                <w:between w:val="nil"/>
              </w:pBdr>
              <w:rPr>
                <w:rFonts w:ascii="Palatino Linotype" w:eastAsia="Palatino Linotype" w:hAnsi="Palatino Linotype" w:cs="Palatino Linotype"/>
                <w:color w:val="000000"/>
              </w:rPr>
            </w:pPr>
          </w:p>
          <w:p w:rsidR="00BD290E" w:rsidRPr="00EE5360" w:rsidRDefault="00BD290E">
            <w:pPr>
              <w:widowControl w:val="0"/>
              <w:pBdr>
                <w:top w:val="nil"/>
                <w:left w:val="nil"/>
                <w:bottom w:val="nil"/>
                <w:right w:val="nil"/>
                <w:between w:val="nil"/>
              </w:pBdr>
              <w:spacing w:before="11"/>
              <w:rPr>
                <w:rFonts w:ascii="Palatino Linotype" w:eastAsia="Palatino Linotype" w:hAnsi="Palatino Linotype" w:cs="Palatino Linotype"/>
                <w:color w:val="000000"/>
              </w:rPr>
            </w:pPr>
          </w:p>
          <w:p w:rsidR="00BD290E" w:rsidRPr="00EE5360" w:rsidRDefault="001901A9">
            <w:pPr>
              <w:widowControl w:val="0"/>
              <w:pBdr>
                <w:top w:val="nil"/>
                <w:left w:val="nil"/>
                <w:bottom w:val="nil"/>
                <w:right w:val="nil"/>
                <w:between w:val="nil"/>
              </w:pBdr>
              <w:rPr>
                <w:rFonts w:ascii="Palatino Linotype" w:eastAsia="Palatino Linotype" w:hAnsi="Palatino Linotype" w:cs="Palatino Linotype"/>
                <w:color w:val="000000"/>
              </w:rPr>
            </w:pPr>
            <w:r w:rsidRPr="00EE5360">
              <w:rPr>
                <w:rFonts w:ascii="Palatino Linotype" w:eastAsia="Palatino Linotype" w:hAnsi="Palatino Linotype" w:cs="Palatino Linotype"/>
                <w:color w:val="000000"/>
              </w:rPr>
              <w:t>Destino de la Obra.</w:t>
            </w:r>
          </w:p>
        </w:tc>
        <w:tc>
          <w:tcPr>
            <w:tcW w:w="6240" w:type="dxa"/>
          </w:tcPr>
          <w:p w:rsidR="00BD290E" w:rsidRPr="00EE5360" w:rsidRDefault="001901A9">
            <w:pPr>
              <w:widowControl w:val="0"/>
              <w:pBdr>
                <w:top w:val="nil"/>
                <w:left w:val="nil"/>
                <w:bottom w:val="nil"/>
                <w:right w:val="nil"/>
                <w:between w:val="nil"/>
              </w:pBdr>
              <w:ind w:left="105" w:right="101"/>
              <w:jc w:val="both"/>
              <w:rPr>
                <w:rFonts w:ascii="Palatino Linotype" w:eastAsia="Palatino Linotype" w:hAnsi="Palatino Linotype" w:cs="Palatino Linotype"/>
                <w:color w:val="000000"/>
              </w:rPr>
            </w:pPr>
            <w:r w:rsidRPr="00EE5360">
              <w:rPr>
                <w:rFonts w:ascii="Palatino Linotype" w:eastAsia="Palatino Linotype" w:hAnsi="Palatino Linotype" w:cs="Palatino Linotype"/>
                <w:color w:val="000000"/>
              </w:rPr>
              <w:t>Se considera información de interés público, puesto que atiende a la naturaleza del trámite a realizar y abona en la rendición de cuentas.</w:t>
            </w:r>
          </w:p>
          <w:p w:rsidR="00BD290E" w:rsidRPr="00EE5360" w:rsidRDefault="00BD290E">
            <w:pPr>
              <w:widowControl w:val="0"/>
              <w:pBdr>
                <w:top w:val="nil"/>
                <w:left w:val="nil"/>
                <w:bottom w:val="nil"/>
                <w:right w:val="nil"/>
                <w:between w:val="nil"/>
              </w:pBdr>
              <w:spacing w:before="12"/>
              <w:rPr>
                <w:rFonts w:ascii="Palatino Linotype" w:eastAsia="Palatino Linotype" w:hAnsi="Palatino Linotype" w:cs="Palatino Linotype"/>
                <w:color w:val="000000"/>
              </w:rPr>
            </w:pPr>
          </w:p>
          <w:p w:rsidR="00BD290E" w:rsidRPr="00EE5360" w:rsidRDefault="001901A9">
            <w:pPr>
              <w:widowControl w:val="0"/>
              <w:pBdr>
                <w:top w:val="nil"/>
                <w:left w:val="nil"/>
                <w:bottom w:val="nil"/>
                <w:right w:val="nil"/>
                <w:between w:val="nil"/>
              </w:pBdr>
              <w:spacing w:before="1"/>
              <w:ind w:left="105" w:right="104"/>
              <w:jc w:val="both"/>
              <w:rPr>
                <w:rFonts w:ascii="Palatino Linotype" w:eastAsia="Palatino Linotype" w:hAnsi="Palatino Linotype" w:cs="Palatino Linotype"/>
                <w:color w:val="000000"/>
              </w:rPr>
            </w:pPr>
            <w:r w:rsidRPr="00EE5360">
              <w:rPr>
                <w:rFonts w:ascii="Palatino Linotype" w:eastAsia="Palatino Linotype" w:hAnsi="Palatino Linotype" w:cs="Palatino Linotype"/>
                <w:color w:val="000000"/>
              </w:rPr>
              <w:t>En términos de lo dispuesto por los artículos 3, fracción XXII, 12, 18 y 19 de la Ley de Transparencia y Acceso a la Información</w:t>
            </w:r>
          </w:p>
          <w:p w:rsidR="00BD290E" w:rsidRPr="00EE5360" w:rsidRDefault="001901A9">
            <w:pPr>
              <w:widowControl w:val="0"/>
              <w:pBdr>
                <w:top w:val="nil"/>
                <w:left w:val="nil"/>
                <w:bottom w:val="nil"/>
                <w:right w:val="nil"/>
                <w:between w:val="nil"/>
              </w:pBdr>
              <w:ind w:left="105" w:right="101"/>
              <w:jc w:val="both"/>
              <w:rPr>
                <w:rFonts w:ascii="Palatino Linotype" w:eastAsia="Palatino Linotype" w:hAnsi="Palatino Linotype" w:cs="Palatino Linotype"/>
                <w:color w:val="000000"/>
              </w:rPr>
            </w:pPr>
            <w:r w:rsidRPr="00EE5360">
              <w:rPr>
                <w:rFonts w:ascii="Palatino Linotype" w:eastAsia="Palatino Linotype" w:hAnsi="Palatino Linotype" w:cs="Palatino Linotype"/>
                <w:color w:val="000000"/>
              </w:rPr>
              <w:t>Pública del Estado de México y Municipios.</w:t>
            </w:r>
          </w:p>
        </w:tc>
      </w:tr>
      <w:tr w:rsidR="00BD290E" w:rsidRPr="00EE5360" w:rsidTr="00EE5360">
        <w:trPr>
          <w:trHeight w:val="2159"/>
        </w:trPr>
        <w:tc>
          <w:tcPr>
            <w:tcW w:w="3544" w:type="dxa"/>
          </w:tcPr>
          <w:p w:rsidR="00BD290E" w:rsidRPr="00EE5360" w:rsidRDefault="00BD290E">
            <w:pPr>
              <w:widowControl w:val="0"/>
              <w:pBdr>
                <w:top w:val="nil"/>
                <w:left w:val="nil"/>
                <w:bottom w:val="nil"/>
                <w:right w:val="nil"/>
                <w:between w:val="nil"/>
              </w:pBdr>
              <w:rPr>
                <w:rFonts w:ascii="Palatino Linotype" w:eastAsia="Palatino Linotype" w:hAnsi="Palatino Linotype" w:cs="Palatino Linotype"/>
                <w:color w:val="000000"/>
              </w:rPr>
            </w:pPr>
          </w:p>
          <w:p w:rsidR="00BD290E" w:rsidRPr="00EE5360" w:rsidRDefault="001901A9">
            <w:pPr>
              <w:widowControl w:val="0"/>
              <w:pBdr>
                <w:top w:val="nil"/>
                <w:left w:val="nil"/>
                <w:bottom w:val="nil"/>
                <w:right w:val="nil"/>
                <w:between w:val="nil"/>
              </w:pBdr>
              <w:rPr>
                <w:rFonts w:ascii="Palatino Linotype" w:eastAsia="Palatino Linotype" w:hAnsi="Palatino Linotype" w:cs="Palatino Linotype"/>
                <w:color w:val="000000"/>
              </w:rPr>
            </w:pPr>
            <w:r w:rsidRPr="00EE5360">
              <w:rPr>
                <w:rFonts w:ascii="Palatino Linotype" w:eastAsia="Palatino Linotype" w:hAnsi="Palatino Linotype" w:cs="Palatino Linotype"/>
                <w:color w:val="000000"/>
              </w:rPr>
              <w:t>Datos del Predio: (calle, delegación, superficie prevista a construir, número, manzana, lote y unidad territorial básica).</w:t>
            </w:r>
          </w:p>
        </w:tc>
        <w:tc>
          <w:tcPr>
            <w:tcW w:w="6240" w:type="dxa"/>
          </w:tcPr>
          <w:p w:rsidR="00BD290E" w:rsidRPr="00EE5360" w:rsidRDefault="001901A9">
            <w:pPr>
              <w:widowControl w:val="0"/>
              <w:pBdr>
                <w:top w:val="nil"/>
                <w:left w:val="nil"/>
                <w:bottom w:val="nil"/>
                <w:right w:val="nil"/>
                <w:between w:val="nil"/>
              </w:pBdr>
              <w:ind w:left="105" w:right="101"/>
              <w:jc w:val="both"/>
              <w:rPr>
                <w:rFonts w:ascii="Palatino Linotype" w:eastAsia="Palatino Linotype" w:hAnsi="Palatino Linotype" w:cs="Palatino Linotype"/>
                <w:color w:val="000000"/>
              </w:rPr>
            </w:pPr>
            <w:r w:rsidRPr="00EE5360">
              <w:rPr>
                <w:rFonts w:ascii="Palatino Linotype" w:eastAsia="Palatino Linotype" w:hAnsi="Palatino Linotype" w:cs="Palatino Linotype"/>
                <w:color w:val="000000"/>
              </w:rPr>
              <w:t>Se considera información de interés público, puesto que atiende a la naturaleza del trámite a realizar y abona en la rendición de cuentas.</w:t>
            </w:r>
          </w:p>
          <w:p w:rsidR="00BD290E" w:rsidRPr="00EE5360" w:rsidRDefault="00BD290E">
            <w:pPr>
              <w:widowControl w:val="0"/>
              <w:pBdr>
                <w:top w:val="nil"/>
                <w:left w:val="nil"/>
                <w:bottom w:val="nil"/>
                <w:right w:val="nil"/>
                <w:between w:val="nil"/>
              </w:pBdr>
              <w:spacing w:before="13"/>
              <w:rPr>
                <w:rFonts w:ascii="Palatino Linotype" w:eastAsia="Palatino Linotype" w:hAnsi="Palatino Linotype" w:cs="Palatino Linotype"/>
                <w:color w:val="000000"/>
              </w:rPr>
            </w:pPr>
          </w:p>
          <w:p w:rsidR="00BD290E" w:rsidRPr="00EE5360" w:rsidRDefault="001901A9">
            <w:pPr>
              <w:widowControl w:val="0"/>
              <w:pBdr>
                <w:top w:val="nil"/>
                <w:left w:val="nil"/>
                <w:bottom w:val="nil"/>
                <w:right w:val="nil"/>
                <w:between w:val="nil"/>
              </w:pBdr>
              <w:ind w:left="105" w:right="102"/>
              <w:jc w:val="both"/>
              <w:rPr>
                <w:rFonts w:ascii="Palatino Linotype" w:eastAsia="Palatino Linotype" w:hAnsi="Palatino Linotype" w:cs="Palatino Linotype"/>
                <w:color w:val="000000"/>
              </w:rPr>
            </w:pPr>
            <w:r w:rsidRPr="00EE5360">
              <w:rPr>
                <w:rFonts w:ascii="Palatino Linotype" w:eastAsia="Palatino Linotype" w:hAnsi="Palatino Linotype" w:cs="Palatino Linotype"/>
                <w:color w:val="000000"/>
              </w:rPr>
              <w:t>En términos de lo dispuesto por los artículos 3, fracción XXII, 12, 18 y 19 de la Ley de Transparencia y Acceso a la Información</w:t>
            </w:r>
          </w:p>
          <w:p w:rsidR="00BD290E" w:rsidRPr="00EE5360" w:rsidRDefault="001901A9">
            <w:pPr>
              <w:widowControl w:val="0"/>
              <w:pBdr>
                <w:top w:val="nil"/>
                <w:left w:val="nil"/>
                <w:bottom w:val="nil"/>
                <w:right w:val="nil"/>
                <w:between w:val="nil"/>
              </w:pBdr>
              <w:ind w:left="105" w:right="101"/>
              <w:jc w:val="both"/>
              <w:rPr>
                <w:rFonts w:ascii="Palatino Linotype" w:eastAsia="Palatino Linotype" w:hAnsi="Palatino Linotype" w:cs="Palatino Linotype"/>
                <w:color w:val="000000"/>
              </w:rPr>
            </w:pPr>
            <w:r w:rsidRPr="00EE5360">
              <w:rPr>
                <w:rFonts w:ascii="Palatino Linotype" w:eastAsia="Palatino Linotype" w:hAnsi="Palatino Linotype" w:cs="Palatino Linotype"/>
                <w:color w:val="000000"/>
              </w:rPr>
              <w:t>Pública del Estado de México y Municipios.</w:t>
            </w:r>
          </w:p>
        </w:tc>
      </w:tr>
      <w:tr w:rsidR="00BD290E" w:rsidRPr="00EE5360" w:rsidTr="00EE5360">
        <w:trPr>
          <w:trHeight w:val="2159"/>
        </w:trPr>
        <w:tc>
          <w:tcPr>
            <w:tcW w:w="3544" w:type="dxa"/>
          </w:tcPr>
          <w:p w:rsidR="00BD290E" w:rsidRPr="00EE5360" w:rsidRDefault="00BD290E">
            <w:pPr>
              <w:widowControl w:val="0"/>
              <w:pBdr>
                <w:top w:val="nil"/>
                <w:left w:val="nil"/>
                <w:bottom w:val="nil"/>
                <w:right w:val="nil"/>
                <w:between w:val="nil"/>
              </w:pBdr>
              <w:rPr>
                <w:rFonts w:ascii="Palatino Linotype" w:eastAsia="Palatino Linotype" w:hAnsi="Palatino Linotype" w:cs="Palatino Linotype"/>
                <w:color w:val="000000"/>
              </w:rPr>
            </w:pPr>
          </w:p>
          <w:p w:rsidR="00BD290E" w:rsidRPr="00EE5360" w:rsidRDefault="00BD290E">
            <w:pPr>
              <w:widowControl w:val="0"/>
              <w:pBdr>
                <w:top w:val="nil"/>
                <w:left w:val="nil"/>
                <w:bottom w:val="nil"/>
                <w:right w:val="nil"/>
                <w:between w:val="nil"/>
              </w:pBdr>
              <w:rPr>
                <w:rFonts w:ascii="Palatino Linotype" w:eastAsia="Palatino Linotype" w:hAnsi="Palatino Linotype" w:cs="Palatino Linotype"/>
                <w:color w:val="000000"/>
              </w:rPr>
            </w:pPr>
          </w:p>
          <w:p w:rsidR="00BD290E" w:rsidRPr="00EE5360" w:rsidRDefault="00BD290E">
            <w:pPr>
              <w:widowControl w:val="0"/>
              <w:pBdr>
                <w:top w:val="nil"/>
                <w:left w:val="nil"/>
                <w:bottom w:val="nil"/>
                <w:right w:val="nil"/>
                <w:between w:val="nil"/>
              </w:pBdr>
              <w:rPr>
                <w:rFonts w:ascii="Palatino Linotype" w:eastAsia="Palatino Linotype" w:hAnsi="Palatino Linotype" w:cs="Palatino Linotype"/>
                <w:color w:val="000000"/>
              </w:rPr>
            </w:pPr>
          </w:p>
          <w:p w:rsidR="00BD290E" w:rsidRPr="00EE5360" w:rsidRDefault="00BD290E">
            <w:pPr>
              <w:widowControl w:val="0"/>
              <w:pBdr>
                <w:top w:val="nil"/>
                <w:left w:val="nil"/>
                <w:bottom w:val="nil"/>
                <w:right w:val="nil"/>
                <w:between w:val="nil"/>
              </w:pBdr>
              <w:spacing w:before="13"/>
              <w:rPr>
                <w:rFonts w:ascii="Palatino Linotype" w:eastAsia="Palatino Linotype" w:hAnsi="Palatino Linotype" w:cs="Palatino Linotype"/>
                <w:color w:val="000000"/>
              </w:rPr>
            </w:pPr>
          </w:p>
          <w:p w:rsidR="00BD290E" w:rsidRPr="00EE5360" w:rsidRDefault="001901A9">
            <w:pPr>
              <w:widowControl w:val="0"/>
              <w:pBdr>
                <w:top w:val="nil"/>
                <w:left w:val="nil"/>
                <w:bottom w:val="nil"/>
                <w:right w:val="nil"/>
                <w:between w:val="nil"/>
              </w:pBdr>
              <w:rPr>
                <w:rFonts w:ascii="Palatino Linotype" w:eastAsia="Palatino Linotype" w:hAnsi="Palatino Linotype" w:cs="Palatino Linotype"/>
                <w:color w:val="000000"/>
              </w:rPr>
            </w:pPr>
            <w:r w:rsidRPr="00EE5360">
              <w:rPr>
                <w:rFonts w:ascii="Palatino Linotype" w:eastAsia="Palatino Linotype" w:hAnsi="Palatino Linotype" w:cs="Palatino Linotype"/>
                <w:color w:val="000000"/>
              </w:rPr>
              <w:t>Datos del Predio: (superficie del predio y superficie de construcción existente).</w:t>
            </w:r>
          </w:p>
        </w:tc>
        <w:tc>
          <w:tcPr>
            <w:tcW w:w="6240" w:type="dxa"/>
          </w:tcPr>
          <w:p w:rsidR="00BD290E" w:rsidRPr="00EE5360" w:rsidRDefault="001901A9">
            <w:pPr>
              <w:widowControl w:val="0"/>
              <w:pBdr>
                <w:top w:val="nil"/>
                <w:left w:val="nil"/>
                <w:bottom w:val="nil"/>
                <w:right w:val="nil"/>
                <w:between w:val="nil"/>
              </w:pBdr>
              <w:ind w:left="105" w:right="99"/>
              <w:jc w:val="both"/>
              <w:rPr>
                <w:rFonts w:ascii="Palatino Linotype" w:eastAsia="Palatino Linotype" w:hAnsi="Palatino Linotype" w:cs="Palatino Linotype"/>
                <w:color w:val="000000"/>
              </w:rPr>
            </w:pPr>
            <w:r w:rsidRPr="00EE5360">
              <w:rPr>
                <w:rFonts w:ascii="Palatino Linotype" w:eastAsia="Palatino Linotype" w:hAnsi="Palatino Linotype" w:cs="Palatino Linotype"/>
                <w:color w:val="000000"/>
              </w:rPr>
              <w:t>Se trata de información confidencial que sólo le atañe a sus titulares, máxime que se trata de información que no es referente a servidores públicos sino de particulares. Se considera que puede ser testada al momento de la elaboración de una versión pública.</w:t>
            </w:r>
          </w:p>
          <w:p w:rsidR="00BD290E" w:rsidRPr="00EE5360" w:rsidRDefault="00BD290E">
            <w:pPr>
              <w:widowControl w:val="0"/>
              <w:pBdr>
                <w:top w:val="nil"/>
                <w:left w:val="nil"/>
                <w:bottom w:val="nil"/>
                <w:right w:val="nil"/>
                <w:between w:val="nil"/>
              </w:pBdr>
              <w:spacing w:before="1"/>
              <w:rPr>
                <w:rFonts w:ascii="Palatino Linotype" w:eastAsia="Palatino Linotype" w:hAnsi="Palatino Linotype" w:cs="Palatino Linotype"/>
                <w:color w:val="000000"/>
              </w:rPr>
            </w:pPr>
          </w:p>
          <w:p w:rsidR="00BD290E" w:rsidRPr="00EE5360" w:rsidRDefault="001901A9">
            <w:pPr>
              <w:widowControl w:val="0"/>
              <w:pBdr>
                <w:top w:val="nil"/>
                <w:left w:val="nil"/>
                <w:bottom w:val="nil"/>
                <w:right w:val="nil"/>
                <w:between w:val="nil"/>
              </w:pBdr>
              <w:ind w:left="105" w:right="100"/>
              <w:jc w:val="both"/>
              <w:rPr>
                <w:rFonts w:ascii="Palatino Linotype" w:eastAsia="Palatino Linotype" w:hAnsi="Palatino Linotype" w:cs="Palatino Linotype"/>
                <w:color w:val="000000"/>
              </w:rPr>
            </w:pPr>
            <w:r w:rsidRPr="00EE5360">
              <w:rPr>
                <w:rFonts w:ascii="Palatino Linotype" w:eastAsia="Palatino Linotype" w:hAnsi="Palatino Linotype" w:cs="Palatino Linotype"/>
                <w:color w:val="000000"/>
              </w:rPr>
              <w:t>En términos de lo dispuesto en los artículos 3, fracción XXIII y 143, fracción I de la Ley de Transparencia y Acceso a la Información Pública del Estado de México y Municipios; así como, en el artículo 4, fracción XI de la Ley de Protección de Datos Personales en Posesión de Sujetos Obligados del Estado de México y</w:t>
            </w:r>
          </w:p>
          <w:p w:rsidR="00BD290E" w:rsidRPr="00EE5360" w:rsidRDefault="001901A9">
            <w:pPr>
              <w:widowControl w:val="0"/>
              <w:pBdr>
                <w:top w:val="nil"/>
                <w:left w:val="nil"/>
                <w:bottom w:val="nil"/>
                <w:right w:val="nil"/>
                <w:between w:val="nil"/>
              </w:pBdr>
              <w:tabs>
                <w:tab w:val="left" w:pos="3585"/>
              </w:tabs>
              <w:ind w:left="105" w:right="101"/>
              <w:jc w:val="both"/>
              <w:rPr>
                <w:rFonts w:ascii="Palatino Linotype" w:eastAsia="Palatino Linotype" w:hAnsi="Palatino Linotype" w:cs="Palatino Linotype"/>
                <w:color w:val="000000"/>
              </w:rPr>
            </w:pPr>
            <w:r w:rsidRPr="00EE5360">
              <w:rPr>
                <w:rFonts w:ascii="Palatino Linotype" w:eastAsia="Palatino Linotype" w:hAnsi="Palatino Linotype" w:cs="Palatino Linotype"/>
                <w:color w:val="000000"/>
              </w:rPr>
              <w:t>Municipios.</w:t>
            </w:r>
            <w:r w:rsidRPr="00EE5360">
              <w:rPr>
                <w:rFonts w:ascii="Palatino Linotype" w:eastAsia="Palatino Linotype" w:hAnsi="Palatino Linotype" w:cs="Palatino Linotype"/>
                <w:color w:val="000000"/>
              </w:rPr>
              <w:tab/>
            </w:r>
          </w:p>
        </w:tc>
      </w:tr>
      <w:tr w:rsidR="00BD290E" w:rsidRPr="00EE5360" w:rsidTr="00EE5360">
        <w:trPr>
          <w:trHeight w:val="2159"/>
        </w:trPr>
        <w:tc>
          <w:tcPr>
            <w:tcW w:w="3544" w:type="dxa"/>
          </w:tcPr>
          <w:p w:rsidR="00BD290E" w:rsidRPr="00EE5360" w:rsidRDefault="00BD290E">
            <w:pPr>
              <w:widowControl w:val="0"/>
              <w:pBdr>
                <w:top w:val="nil"/>
                <w:left w:val="nil"/>
                <w:bottom w:val="nil"/>
                <w:right w:val="nil"/>
                <w:between w:val="nil"/>
              </w:pBdr>
              <w:rPr>
                <w:rFonts w:ascii="Palatino Linotype" w:eastAsia="Palatino Linotype" w:hAnsi="Palatino Linotype" w:cs="Palatino Linotype"/>
                <w:color w:val="000000"/>
              </w:rPr>
            </w:pPr>
          </w:p>
          <w:p w:rsidR="00BD290E" w:rsidRPr="00EE5360" w:rsidRDefault="00BD290E">
            <w:pPr>
              <w:widowControl w:val="0"/>
              <w:pBdr>
                <w:top w:val="nil"/>
                <w:left w:val="nil"/>
                <w:bottom w:val="nil"/>
                <w:right w:val="nil"/>
                <w:between w:val="nil"/>
              </w:pBdr>
              <w:rPr>
                <w:rFonts w:ascii="Palatino Linotype" w:eastAsia="Palatino Linotype" w:hAnsi="Palatino Linotype" w:cs="Palatino Linotype"/>
                <w:color w:val="000000"/>
              </w:rPr>
            </w:pPr>
          </w:p>
          <w:p w:rsidR="00BD290E" w:rsidRPr="00EE5360" w:rsidRDefault="00BD290E">
            <w:pPr>
              <w:widowControl w:val="0"/>
              <w:pBdr>
                <w:top w:val="nil"/>
                <w:left w:val="nil"/>
                <w:bottom w:val="nil"/>
                <w:right w:val="nil"/>
                <w:between w:val="nil"/>
              </w:pBdr>
              <w:rPr>
                <w:rFonts w:ascii="Palatino Linotype" w:eastAsia="Palatino Linotype" w:hAnsi="Palatino Linotype" w:cs="Palatino Linotype"/>
                <w:color w:val="000000"/>
              </w:rPr>
            </w:pPr>
          </w:p>
          <w:p w:rsidR="00BD290E" w:rsidRPr="00EE5360" w:rsidRDefault="001901A9">
            <w:pPr>
              <w:widowControl w:val="0"/>
              <w:pBdr>
                <w:top w:val="nil"/>
                <w:left w:val="nil"/>
                <w:bottom w:val="nil"/>
                <w:right w:val="nil"/>
                <w:between w:val="nil"/>
              </w:pBdr>
              <w:rPr>
                <w:rFonts w:ascii="Palatino Linotype" w:eastAsia="Palatino Linotype" w:hAnsi="Palatino Linotype" w:cs="Palatino Linotype"/>
                <w:color w:val="000000"/>
              </w:rPr>
            </w:pPr>
            <w:r w:rsidRPr="00EE5360">
              <w:rPr>
                <w:rFonts w:ascii="Palatino Linotype" w:eastAsia="Palatino Linotype" w:hAnsi="Palatino Linotype" w:cs="Palatino Linotype"/>
                <w:color w:val="000000"/>
              </w:rPr>
              <w:t>Valor estimado de la obra.</w:t>
            </w:r>
          </w:p>
        </w:tc>
        <w:tc>
          <w:tcPr>
            <w:tcW w:w="6240" w:type="dxa"/>
          </w:tcPr>
          <w:p w:rsidR="00BD290E" w:rsidRPr="00EE5360" w:rsidRDefault="001901A9">
            <w:pPr>
              <w:widowControl w:val="0"/>
              <w:pBdr>
                <w:top w:val="nil"/>
                <w:left w:val="nil"/>
                <w:bottom w:val="nil"/>
                <w:right w:val="nil"/>
                <w:between w:val="nil"/>
              </w:pBdr>
              <w:ind w:left="105" w:right="91"/>
              <w:rPr>
                <w:rFonts w:ascii="Palatino Linotype" w:eastAsia="Palatino Linotype" w:hAnsi="Palatino Linotype" w:cs="Palatino Linotype"/>
                <w:color w:val="000000"/>
              </w:rPr>
            </w:pPr>
            <w:r w:rsidRPr="00EE5360">
              <w:rPr>
                <w:rFonts w:ascii="Palatino Linotype" w:eastAsia="Palatino Linotype" w:hAnsi="Palatino Linotype" w:cs="Palatino Linotype"/>
                <w:color w:val="000000"/>
              </w:rPr>
              <w:t>Se trata de información confidencial que sólo le atañe a sus titulares, máxime que se trata de información que no es referente a servidores públicos sino de particulares. Se considera que puede ser testada al momento de la elaboración de una versión pública. En términos de lo dispuesto en los artículos 3, fracción XXIII y 143, fracción I de la Ley de Transparencia y Acceso a la Información Pública del Estado de México y Municipios; así como, en el</w:t>
            </w:r>
          </w:p>
          <w:p w:rsidR="00BD290E" w:rsidRPr="00EE5360" w:rsidRDefault="001901A9">
            <w:pPr>
              <w:widowControl w:val="0"/>
              <w:pBdr>
                <w:top w:val="nil"/>
                <w:left w:val="nil"/>
                <w:bottom w:val="nil"/>
                <w:right w:val="nil"/>
                <w:between w:val="nil"/>
              </w:pBdr>
              <w:spacing w:line="263" w:lineRule="auto"/>
              <w:ind w:left="105"/>
              <w:rPr>
                <w:rFonts w:ascii="Palatino Linotype" w:eastAsia="Palatino Linotype" w:hAnsi="Palatino Linotype" w:cs="Palatino Linotype"/>
                <w:color w:val="000000"/>
              </w:rPr>
            </w:pPr>
            <w:r w:rsidRPr="00EE5360">
              <w:rPr>
                <w:rFonts w:ascii="Palatino Linotype" w:eastAsia="Palatino Linotype" w:hAnsi="Palatino Linotype" w:cs="Palatino Linotype"/>
                <w:color w:val="000000"/>
              </w:rPr>
              <w:t>artículo 4, fracción XI de la Ley de Protección de Datos Personales en Posesión de Sujetos Obligados del Estado de México y</w:t>
            </w:r>
          </w:p>
          <w:p w:rsidR="00BD290E" w:rsidRPr="00EE5360" w:rsidRDefault="001901A9">
            <w:pPr>
              <w:widowControl w:val="0"/>
              <w:pBdr>
                <w:top w:val="nil"/>
                <w:left w:val="nil"/>
                <w:bottom w:val="nil"/>
                <w:right w:val="nil"/>
                <w:between w:val="nil"/>
              </w:pBdr>
              <w:ind w:left="105" w:right="99"/>
              <w:jc w:val="both"/>
              <w:rPr>
                <w:rFonts w:ascii="Palatino Linotype" w:eastAsia="Palatino Linotype" w:hAnsi="Palatino Linotype" w:cs="Palatino Linotype"/>
                <w:color w:val="000000"/>
              </w:rPr>
            </w:pPr>
            <w:r w:rsidRPr="00EE5360">
              <w:rPr>
                <w:rFonts w:ascii="Palatino Linotype" w:eastAsia="Palatino Linotype" w:hAnsi="Palatino Linotype" w:cs="Palatino Linotype"/>
                <w:color w:val="000000"/>
              </w:rPr>
              <w:t>Municipios.</w:t>
            </w:r>
          </w:p>
        </w:tc>
      </w:tr>
      <w:tr w:rsidR="00BD290E" w:rsidRPr="00EE5360" w:rsidTr="00EE5360">
        <w:trPr>
          <w:trHeight w:val="2159"/>
        </w:trPr>
        <w:tc>
          <w:tcPr>
            <w:tcW w:w="3544" w:type="dxa"/>
          </w:tcPr>
          <w:p w:rsidR="00BD290E" w:rsidRPr="00EE5360" w:rsidRDefault="00BD290E">
            <w:pPr>
              <w:widowControl w:val="0"/>
              <w:pBdr>
                <w:top w:val="nil"/>
                <w:left w:val="nil"/>
                <w:bottom w:val="nil"/>
                <w:right w:val="nil"/>
                <w:between w:val="nil"/>
              </w:pBdr>
              <w:rPr>
                <w:rFonts w:ascii="Palatino Linotype" w:eastAsia="Palatino Linotype" w:hAnsi="Palatino Linotype" w:cs="Palatino Linotype"/>
                <w:color w:val="000000"/>
              </w:rPr>
            </w:pPr>
          </w:p>
          <w:p w:rsidR="00BD290E" w:rsidRPr="00EE5360" w:rsidRDefault="00BD290E">
            <w:pPr>
              <w:widowControl w:val="0"/>
              <w:pBdr>
                <w:top w:val="nil"/>
                <w:left w:val="nil"/>
                <w:bottom w:val="nil"/>
                <w:right w:val="nil"/>
                <w:between w:val="nil"/>
              </w:pBdr>
              <w:rPr>
                <w:rFonts w:ascii="Palatino Linotype" w:eastAsia="Palatino Linotype" w:hAnsi="Palatino Linotype" w:cs="Palatino Linotype"/>
                <w:color w:val="000000"/>
              </w:rPr>
            </w:pPr>
          </w:p>
          <w:p w:rsidR="00BD290E" w:rsidRPr="00EE5360" w:rsidRDefault="00BD290E">
            <w:pPr>
              <w:widowControl w:val="0"/>
              <w:pBdr>
                <w:top w:val="nil"/>
                <w:left w:val="nil"/>
                <w:bottom w:val="nil"/>
                <w:right w:val="nil"/>
                <w:between w:val="nil"/>
              </w:pBdr>
              <w:rPr>
                <w:rFonts w:ascii="Palatino Linotype" w:eastAsia="Palatino Linotype" w:hAnsi="Palatino Linotype" w:cs="Palatino Linotype"/>
                <w:color w:val="000000"/>
              </w:rPr>
            </w:pPr>
          </w:p>
          <w:p w:rsidR="00BD290E" w:rsidRPr="00EE5360" w:rsidRDefault="00BD290E">
            <w:pPr>
              <w:widowControl w:val="0"/>
              <w:pBdr>
                <w:top w:val="nil"/>
                <w:left w:val="nil"/>
                <w:bottom w:val="nil"/>
                <w:right w:val="nil"/>
                <w:between w:val="nil"/>
              </w:pBdr>
              <w:rPr>
                <w:rFonts w:ascii="Palatino Linotype" w:eastAsia="Palatino Linotype" w:hAnsi="Palatino Linotype" w:cs="Palatino Linotype"/>
                <w:color w:val="000000"/>
              </w:rPr>
            </w:pPr>
          </w:p>
          <w:p w:rsidR="00BD290E" w:rsidRPr="00EE5360" w:rsidRDefault="00BD290E">
            <w:pPr>
              <w:widowControl w:val="0"/>
              <w:pBdr>
                <w:top w:val="nil"/>
                <w:left w:val="nil"/>
                <w:bottom w:val="nil"/>
                <w:right w:val="nil"/>
                <w:between w:val="nil"/>
              </w:pBdr>
              <w:spacing w:before="12"/>
              <w:rPr>
                <w:rFonts w:ascii="Palatino Linotype" w:eastAsia="Palatino Linotype" w:hAnsi="Palatino Linotype" w:cs="Palatino Linotype"/>
                <w:color w:val="000000"/>
              </w:rPr>
            </w:pPr>
          </w:p>
          <w:p w:rsidR="00BD290E" w:rsidRPr="00EE5360" w:rsidRDefault="001901A9">
            <w:pPr>
              <w:widowControl w:val="0"/>
              <w:pBdr>
                <w:top w:val="nil"/>
                <w:left w:val="nil"/>
                <w:bottom w:val="nil"/>
                <w:right w:val="nil"/>
                <w:between w:val="nil"/>
              </w:pBdr>
              <w:rPr>
                <w:rFonts w:ascii="Palatino Linotype" w:eastAsia="Palatino Linotype" w:hAnsi="Palatino Linotype" w:cs="Palatino Linotype"/>
                <w:color w:val="000000"/>
              </w:rPr>
            </w:pPr>
            <w:r w:rsidRPr="00EE5360">
              <w:rPr>
                <w:rFonts w:ascii="Palatino Linotype" w:eastAsia="Palatino Linotype" w:hAnsi="Palatino Linotype" w:cs="Palatino Linotype"/>
                <w:color w:val="000000"/>
              </w:rPr>
              <w:t>Clave catastral</w:t>
            </w:r>
          </w:p>
        </w:tc>
        <w:tc>
          <w:tcPr>
            <w:tcW w:w="6240" w:type="dxa"/>
          </w:tcPr>
          <w:p w:rsidR="00BD290E" w:rsidRPr="00EE5360" w:rsidRDefault="001901A9">
            <w:pPr>
              <w:widowControl w:val="0"/>
              <w:pBdr>
                <w:top w:val="nil"/>
                <w:left w:val="nil"/>
                <w:bottom w:val="nil"/>
                <w:right w:val="nil"/>
                <w:between w:val="nil"/>
              </w:pBdr>
              <w:ind w:left="105" w:right="99"/>
              <w:jc w:val="both"/>
              <w:rPr>
                <w:rFonts w:ascii="Palatino Linotype" w:eastAsia="Palatino Linotype" w:hAnsi="Palatino Linotype" w:cs="Palatino Linotype"/>
                <w:color w:val="000000"/>
              </w:rPr>
            </w:pPr>
            <w:r w:rsidRPr="00EE5360">
              <w:rPr>
                <w:rFonts w:ascii="Palatino Linotype" w:eastAsia="Palatino Linotype" w:hAnsi="Palatino Linotype" w:cs="Palatino Linotype"/>
                <w:color w:val="000000"/>
              </w:rPr>
              <w:t>Se trata de información confidencial que sólo le atañe a sus titulares, máxime que se trata de información que no es referente a servidores públicos sino de particulares. Se considera que puede ser testada al momento de la elaboración de una versión pública.</w:t>
            </w:r>
          </w:p>
          <w:p w:rsidR="00BD290E" w:rsidRPr="00EE5360" w:rsidRDefault="00BD290E">
            <w:pPr>
              <w:widowControl w:val="0"/>
              <w:pBdr>
                <w:top w:val="nil"/>
                <w:left w:val="nil"/>
                <w:bottom w:val="nil"/>
                <w:right w:val="nil"/>
                <w:between w:val="nil"/>
              </w:pBdr>
              <w:spacing w:before="12"/>
              <w:rPr>
                <w:rFonts w:ascii="Palatino Linotype" w:eastAsia="Palatino Linotype" w:hAnsi="Palatino Linotype" w:cs="Palatino Linotype"/>
                <w:color w:val="000000"/>
              </w:rPr>
            </w:pPr>
          </w:p>
          <w:p w:rsidR="00BD290E" w:rsidRPr="00EE5360" w:rsidRDefault="001901A9">
            <w:pPr>
              <w:widowControl w:val="0"/>
              <w:pBdr>
                <w:top w:val="nil"/>
                <w:left w:val="nil"/>
                <w:bottom w:val="nil"/>
                <w:right w:val="nil"/>
                <w:between w:val="nil"/>
              </w:pBdr>
              <w:ind w:left="105" w:right="99"/>
              <w:jc w:val="both"/>
              <w:rPr>
                <w:rFonts w:ascii="Palatino Linotype" w:eastAsia="Palatino Linotype" w:hAnsi="Palatino Linotype" w:cs="Palatino Linotype"/>
                <w:color w:val="000000"/>
              </w:rPr>
            </w:pPr>
            <w:r w:rsidRPr="00EE5360">
              <w:rPr>
                <w:rFonts w:ascii="Palatino Linotype" w:eastAsia="Palatino Linotype" w:hAnsi="Palatino Linotype" w:cs="Palatino Linotype"/>
                <w:color w:val="000000"/>
              </w:rPr>
              <w:t>En términos de lo dispuesto en los artículos 3, fracción XXIII y 143, fracción I de la Ley de Transparencia y Acceso a la Información Pública del Estado de México y Municipios; así como, en el artículo 4, fracción XI de la Ley de Protección de Datos Personales en Posesión de Sujetos Obligados del Estado de México y</w:t>
            </w:r>
          </w:p>
          <w:p w:rsidR="00BD290E" w:rsidRPr="00EE5360" w:rsidRDefault="001901A9">
            <w:pPr>
              <w:widowControl w:val="0"/>
              <w:pBdr>
                <w:top w:val="nil"/>
                <w:left w:val="nil"/>
                <w:bottom w:val="nil"/>
                <w:right w:val="nil"/>
                <w:between w:val="nil"/>
              </w:pBdr>
              <w:ind w:left="105" w:right="91"/>
              <w:rPr>
                <w:rFonts w:ascii="Palatino Linotype" w:eastAsia="Palatino Linotype" w:hAnsi="Palatino Linotype" w:cs="Palatino Linotype"/>
                <w:color w:val="000000"/>
              </w:rPr>
            </w:pPr>
            <w:r w:rsidRPr="00EE5360">
              <w:rPr>
                <w:rFonts w:ascii="Palatino Linotype" w:eastAsia="Palatino Linotype" w:hAnsi="Palatino Linotype" w:cs="Palatino Linotype"/>
                <w:color w:val="000000"/>
              </w:rPr>
              <w:t>Municipios.</w:t>
            </w:r>
          </w:p>
        </w:tc>
      </w:tr>
      <w:tr w:rsidR="00BD290E" w:rsidRPr="00EE5360" w:rsidTr="00EE5360">
        <w:trPr>
          <w:trHeight w:val="2159"/>
        </w:trPr>
        <w:tc>
          <w:tcPr>
            <w:tcW w:w="3544" w:type="dxa"/>
          </w:tcPr>
          <w:p w:rsidR="00BD290E" w:rsidRPr="00EE5360" w:rsidRDefault="00BD290E">
            <w:pPr>
              <w:widowControl w:val="0"/>
              <w:pBdr>
                <w:top w:val="nil"/>
                <w:left w:val="nil"/>
                <w:bottom w:val="nil"/>
                <w:right w:val="nil"/>
                <w:between w:val="nil"/>
              </w:pBdr>
              <w:rPr>
                <w:rFonts w:ascii="Palatino Linotype" w:eastAsia="Palatino Linotype" w:hAnsi="Palatino Linotype" w:cs="Palatino Linotype"/>
                <w:color w:val="000000"/>
              </w:rPr>
            </w:pPr>
          </w:p>
          <w:p w:rsidR="00BD290E" w:rsidRPr="00EE5360" w:rsidRDefault="00BD290E">
            <w:pPr>
              <w:widowControl w:val="0"/>
              <w:pBdr>
                <w:top w:val="nil"/>
                <w:left w:val="nil"/>
                <w:bottom w:val="nil"/>
                <w:right w:val="nil"/>
                <w:between w:val="nil"/>
              </w:pBdr>
              <w:spacing w:before="12"/>
              <w:rPr>
                <w:rFonts w:ascii="Palatino Linotype" w:eastAsia="Palatino Linotype" w:hAnsi="Palatino Linotype" w:cs="Palatino Linotype"/>
                <w:color w:val="000000"/>
              </w:rPr>
            </w:pPr>
          </w:p>
          <w:p w:rsidR="00BD290E" w:rsidRPr="00EE5360" w:rsidRDefault="001901A9">
            <w:pPr>
              <w:widowControl w:val="0"/>
              <w:pBdr>
                <w:top w:val="nil"/>
                <w:left w:val="nil"/>
                <w:bottom w:val="nil"/>
                <w:right w:val="nil"/>
                <w:between w:val="nil"/>
              </w:pBdr>
              <w:rPr>
                <w:rFonts w:ascii="Palatino Linotype" w:eastAsia="Palatino Linotype" w:hAnsi="Palatino Linotype" w:cs="Palatino Linotype"/>
                <w:color w:val="000000"/>
              </w:rPr>
            </w:pPr>
            <w:r w:rsidRPr="00EE5360">
              <w:rPr>
                <w:rFonts w:ascii="Palatino Linotype" w:eastAsia="Palatino Linotype" w:hAnsi="Palatino Linotype" w:cs="Palatino Linotype"/>
                <w:color w:val="000000"/>
              </w:rPr>
              <w:t>Datos del Perito Responsable de Obra: nombre y registro.</w:t>
            </w:r>
          </w:p>
        </w:tc>
        <w:tc>
          <w:tcPr>
            <w:tcW w:w="6240" w:type="dxa"/>
          </w:tcPr>
          <w:p w:rsidR="00BD290E" w:rsidRPr="00EE5360" w:rsidRDefault="001901A9">
            <w:pPr>
              <w:widowControl w:val="0"/>
              <w:pBdr>
                <w:top w:val="nil"/>
                <w:left w:val="nil"/>
                <w:bottom w:val="nil"/>
                <w:right w:val="nil"/>
                <w:between w:val="nil"/>
              </w:pBdr>
              <w:ind w:left="105" w:right="97"/>
              <w:jc w:val="both"/>
              <w:rPr>
                <w:rFonts w:ascii="Palatino Linotype" w:eastAsia="Palatino Linotype" w:hAnsi="Palatino Linotype" w:cs="Palatino Linotype"/>
                <w:color w:val="000000"/>
              </w:rPr>
            </w:pPr>
            <w:r w:rsidRPr="00EE5360">
              <w:rPr>
                <w:rFonts w:ascii="Palatino Linotype" w:eastAsia="Palatino Linotype" w:hAnsi="Palatino Linotype" w:cs="Palatino Linotype"/>
                <w:color w:val="000000"/>
              </w:rPr>
              <w:t>Se considera información de interés público, puesto que atiende a la naturaleza del trámite a realizar y abona en la rendición de cuentas.</w:t>
            </w:r>
          </w:p>
          <w:p w:rsidR="00BD290E" w:rsidRPr="00EE5360" w:rsidRDefault="00BD290E">
            <w:pPr>
              <w:widowControl w:val="0"/>
              <w:pBdr>
                <w:top w:val="nil"/>
                <w:left w:val="nil"/>
                <w:bottom w:val="nil"/>
                <w:right w:val="nil"/>
                <w:between w:val="nil"/>
              </w:pBdr>
              <w:spacing w:before="12"/>
              <w:rPr>
                <w:rFonts w:ascii="Palatino Linotype" w:eastAsia="Palatino Linotype" w:hAnsi="Palatino Linotype" w:cs="Palatino Linotype"/>
                <w:color w:val="000000"/>
              </w:rPr>
            </w:pPr>
          </w:p>
          <w:p w:rsidR="00BD290E" w:rsidRPr="00EE5360" w:rsidRDefault="001901A9">
            <w:pPr>
              <w:widowControl w:val="0"/>
              <w:pBdr>
                <w:top w:val="nil"/>
                <w:left w:val="nil"/>
                <w:bottom w:val="nil"/>
                <w:right w:val="nil"/>
                <w:between w:val="nil"/>
              </w:pBdr>
              <w:ind w:left="105" w:right="99"/>
              <w:jc w:val="both"/>
              <w:rPr>
                <w:rFonts w:ascii="Palatino Linotype" w:eastAsia="Palatino Linotype" w:hAnsi="Palatino Linotype" w:cs="Palatino Linotype"/>
                <w:color w:val="000000"/>
              </w:rPr>
            </w:pPr>
            <w:r w:rsidRPr="00EE5360">
              <w:rPr>
                <w:rFonts w:ascii="Palatino Linotype" w:eastAsia="Palatino Linotype" w:hAnsi="Palatino Linotype" w:cs="Palatino Linotype"/>
                <w:color w:val="000000"/>
              </w:rPr>
              <w:t>En términos de lo dispuesto por los artículos 3, fracción XXII, 12, 18 y 19 de la Ley de Transparencia y Acceso a la Información Pública del Estado de México y Municipios.</w:t>
            </w:r>
          </w:p>
        </w:tc>
      </w:tr>
      <w:tr w:rsidR="00BD290E" w:rsidRPr="00EE5360" w:rsidTr="00EE5360">
        <w:trPr>
          <w:trHeight w:val="2159"/>
        </w:trPr>
        <w:tc>
          <w:tcPr>
            <w:tcW w:w="3544" w:type="dxa"/>
          </w:tcPr>
          <w:p w:rsidR="00BD290E" w:rsidRPr="00EE5360" w:rsidRDefault="00BD290E">
            <w:pPr>
              <w:widowControl w:val="0"/>
              <w:pBdr>
                <w:top w:val="nil"/>
                <w:left w:val="nil"/>
                <w:bottom w:val="nil"/>
                <w:right w:val="nil"/>
                <w:between w:val="nil"/>
              </w:pBdr>
              <w:rPr>
                <w:rFonts w:ascii="Palatino Linotype" w:eastAsia="Palatino Linotype" w:hAnsi="Palatino Linotype" w:cs="Palatino Linotype"/>
                <w:color w:val="000000"/>
              </w:rPr>
            </w:pPr>
          </w:p>
          <w:p w:rsidR="00BD290E" w:rsidRPr="00EE5360" w:rsidRDefault="00BD290E">
            <w:pPr>
              <w:widowControl w:val="0"/>
              <w:pBdr>
                <w:top w:val="nil"/>
                <w:left w:val="nil"/>
                <w:bottom w:val="nil"/>
                <w:right w:val="nil"/>
                <w:between w:val="nil"/>
              </w:pBdr>
              <w:rPr>
                <w:rFonts w:ascii="Palatino Linotype" w:eastAsia="Palatino Linotype" w:hAnsi="Palatino Linotype" w:cs="Palatino Linotype"/>
                <w:color w:val="000000"/>
              </w:rPr>
            </w:pPr>
          </w:p>
          <w:p w:rsidR="00BD290E" w:rsidRPr="00EE5360" w:rsidRDefault="00BD290E">
            <w:pPr>
              <w:widowControl w:val="0"/>
              <w:pBdr>
                <w:top w:val="nil"/>
                <w:left w:val="nil"/>
                <w:bottom w:val="nil"/>
                <w:right w:val="nil"/>
                <w:between w:val="nil"/>
              </w:pBdr>
              <w:rPr>
                <w:rFonts w:ascii="Palatino Linotype" w:eastAsia="Palatino Linotype" w:hAnsi="Palatino Linotype" w:cs="Palatino Linotype"/>
                <w:color w:val="000000"/>
              </w:rPr>
            </w:pPr>
          </w:p>
          <w:p w:rsidR="00BD290E" w:rsidRPr="00EE5360" w:rsidRDefault="00BD290E">
            <w:pPr>
              <w:widowControl w:val="0"/>
              <w:pBdr>
                <w:top w:val="nil"/>
                <w:left w:val="nil"/>
                <w:bottom w:val="nil"/>
                <w:right w:val="nil"/>
                <w:between w:val="nil"/>
              </w:pBdr>
              <w:rPr>
                <w:rFonts w:ascii="Palatino Linotype" w:eastAsia="Palatino Linotype" w:hAnsi="Palatino Linotype" w:cs="Palatino Linotype"/>
                <w:color w:val="000000"/>
              </w:rPr>
            </w:pPr>
          </w:p>
          <w:p w:rsidR="00BD290E" w:rsidRPr="00EE5360" w:rsidRDefault="00BD290E">
            <w:pPr>
              <w:widowControl w:val="0"/>
              <w:pBdr>
                <w:top w:val="nil"/>
                <w:left w:val="nil"/>
                <w:bottom w:val="nil"/>
                <w:right w:val="nil"/>
                <w:between w:val="nil"/>
              </w:pBdr>
              <w:spacing w:before="12"/>
              <w:rPr>
                <w:rFonts w:ascii="Palatino Linotype" w:eastAsia="Palatino Linotype" w:hAnsi="Palatino Linotype" w:cs="Palatino Linotype"/>
                <w:color w:val="000000"/>
              </w:rPr>
            </w:pPr>
          </w:p>
          <w:p w:rsidR="00BD290E" w:rsidRPr="00EE5360" w:rsidRDefault="001901A9">
            <w:pPr>
              <w:widowControl w:val="0"/>
              <w:pBdr>
                <w:top w:val="nil"/>
                <w:left w:val="nil"/>
                <w:bottom w:val="nil"/>
                <w:right w:val="nil"/>
                <w:between w:val="nil"/>
              </w:pBdr>
              <w:rPr>
                <w:rFonts w:ascii="Palatino Linotype" w:eastAsia="Palatino Linotype" w:hAnsi="Palatino Linotype" w:cs="Palatino Linotype"/>
                <w:color w:val="000000"/>
              </w:rPr>
            </w:pPr>
            <w:r w:rsidRPr="00EE5360">
              <w:rPr>
                <w:rFonts w:ascii="Palatino Linotype" w:eastAsia="Palatino Linotype" w:hAnsi="Palatino Linotype" w:cs="Palatino Linotype"/>
                <w:color w:val="000000"/>
              </w:rPr>
              <w:t>Firma de quien recibe la licencia.</w:t>
            </w:r>
          </w:p>
        </w:tc>
        <w:tc>
          <w:tcPr>
            <w:tcW w:w="6240" w:type="dxa"/>
          </w:tcPr>
          <w:p w:rsidR="00BD290E" w:rsidRPr="00EE5360" w:rsidRDefault="001901A9">
            <w:pPr>
              <w:widowControl w:val="0"/>
              <w:pBdr>
                <w:top w:val="nil"/>
                <w:left w:val="nil"/>
                <w:bottom w:val="nil"/>
                <w:right w:val="nil"/>
                <w:between w:val="nil"/>
              </w:pBdr>
              <w:ind w:left="105" w:right="99"/>
              <w:jc w:val="both"/>
              <w:rPr>
                <w:rFonts w:ascii="Palatino Linotype" w:eastAsia="Palatino Linotype" w:hAnsi="Palatino Linotype" w:cs="Palatino Linotype"/>
                <w:color w:val="000000"/>
              </w:rPr>
            </w:pPr>
            <w:r w:rsidRPr="00EE5360">
              <w:rPr>
                <w:rFonts w:ascii="Palatino Linotype" w:eastAsia="Palatino Linotype" w:hAnsi="Palatino Linotype" w:cs="Palatino Linotype"/>
                <w:color w:val="000000"/>
              </w:rPr>
              <w:t>Se trata de información confidencial que sólo le atañe a sus titulares, máxime que se trata de información que no es referente a servidores públicos sino de particulares. Se considera que puede ser testada al momento de la elaboración de una versión pública.</w:t>
            </w:r>
          </w:p>
          <w:p w:rsidR="00BD290E" w:rsidRPr="00EE5360" w:rsidRDefault="00BD290E">
            <w:pPr>
              <w:widowControl w:val="0"/>
              <w:pBdr>
                <w:top w:val="nil"/>
                <w:left w:val="nil"/>
                <w:bottom w:val="nil"/>
                <w:right w:val="nil"/>
                <w:between w:val="nil"/>
              </w:pBdr>
              <w:spacing w:before="12"/>
              <w:rPr>
                <w:rFonts w:ascii="Palatino Linotype" w:eastAsia="Palatino Linotype" w:hAnsi="Palatino Linotype" w:cs="Palatino Linotype"/>
                <w:color w:val="000000"/>
              </w:rPr>
            </w:pPr>
          </w:p>
          <w:p w:rsidR="00BD290E" w:rsidRPr="00EE5360" w:rsidRDefault="001901A9">
            <w:pPr>
              <w:widowControl w:val="0"/>
              <w:pBdr>
                <w:top w:val="nil"/>
                <w:left w:val="nil"/>
                <w:bottom w:val="nil"/>
                <w:right w:val="nil"/>
                <w:between w:val="nil"/>
              </w:pBdr>
              <w:ind w:left="105" w:right="99"/>
              <w:jc w:val="both"/>
              <w:rPr>
                <w:rFonts w:ascii="Palatino Linotype" w:eastAsia="Palatino Linotype" w:hAnsi="Palatino Linotype" w:cs="Palatino Linotype"/>
                <w:color w:val="000000"/>
              </w:rPr>
            </w:pPr>
            <w:r w:rsidRPr="00EE5360">
              <w:rPr>
                <w:rFonts w:ascii="Palatino Linotype" w:eastAsia="Palatino Linotype" w:hAnsi="Palatino Linotype" w:cs="Palatino Linotype"/>
                <w:color w:val="000000"/>
              </w:rPr>
              <w:t>En términos de lo dispuesto en los artículos 3, fracción XXIII y 143, fracción I de la Ley de Transparencia y Acceso a la Información Pública del Estado de México y Municipios; así como, en el artículo 4, fracción XI de la Ley de Protección de Datos Personales en Posesión de Sujetos Obligados del Estado de México y</w:t>
            </w:r>
          </w:p>
          <w:p w:rsidR="00BD290E" w:rsidRPr="00EE5360" w:rsidRDefault="001901A9">
            <w:pPr>
              <w:widowControl w:val="0"/>
              <w:pBdr>
                <w:top w:val="nil"/>
                <w:left w:val="nil"/>
                <w:bottom w:val="nil"/>
                <w:right w:val="nil"/>
                <w:between w:val="nil"/>
              </w:pBdr>
              <w:ind w:left="105" w:right="97"/>
              <w:jc w:val="both"/>
              <w:rPr>
                <w:rFonts w:ascii="Palatino Linotype" w:eastAsia="Palatino Linotype" w:hAnsi="Palatino Linotype" w:cs="Palatino Linotype"/>
                <w:color w:val="000000"/>
              </w:rPr>
            </w:pPr>
            <w:r w:rsidRPr="00EE5360">
              <w:rPr>
                <w:rFonts w:ascii="Palatino Linotype" w:eastAsia="Palatino Linotype" w:hAnsi="Palatino Linotype" w:cs="Palatino Linotype"/>
                <w:color w:val="000000"/>
              </w:rPr>
              <w:t>Municipios.</w:t>
            </w:r>
          </w:p>
        </w:tc>
      </w:tr>
    </w:tbl>
    <w:p w:rsidR="00BD290E" w:rsidRPr="00EE5360" w:rsidRDefault="00BD290E">
      <w:pPr>
        <w:rPr>
          <w:rFonts w:ascii="Palatino Linotype" w:eastAsia="Palatino Linotype" w:hAnsi="Palatino Linotype" w:cs="Palatino Linotype"/>
          <w:color w:val="000000"/>
        </w:rPr>
      </w:pPr>
    </w:p>
    <w:p w:rsidR="00BD290E" w:rsidRPr="00EE5360" w:rsidRDefault="001901A9">
      <w:pPr>
        <w:numPr>
          <w:ilvl w:val="0"/>
          <w:numId w:val="5"/>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color w:val="000000"/>
        </w:rPr>
      </w:pPr>
      <w:r w:rsidRPr="00EE5360">
        <w:rPr>
          <w:rFonts w:ascii="Palatino Linotype" w:eastAsia="Palatino Linotype" w:hAnsi="Palatino Linotype" w:cs="Palatino Linotype"/>
          <w:color w:val="000000"/>
        </w:rPr>
        <w:lastRenderedPageBreak/>
        <w:t xml:space="preserve">De lo datos analizados se tiene que el nombre del proyecto, así como la ubicación de predios o de unidades económicas para obtener una licencia de construcción o una licencia de funcionamientos, no debe de ser clasificado como confidencial, toda vez que no es considerado de esta manera ya que la información tiene como objetivo la rendición de cuentas sobre los permisos y licencias que entrega el </w:t>
      </w:r>
      <w:r w:rsidRPr="00EE5360">
        <w:rPr>
          <w:rFonts w:ascii="Palatino Linotype" w:eastAsia="Palatino Linotype" w:hAnsi="Palatino Linotype" w:cs="Palatino Linotype"/>
          <w:b/>
          <w:bCs/>
          <w:color w:val="000000"/>
        </w:rPr>
        <w:t xml:space="preserve">SUJETO OBLIGADO, </w:t>
      </w:r>
      <w:r w:rsidRPr="00EE5360">
        <w:rPr>
          <w:rFonts w:ascii="Palatino Linotype" w:eastAsia="Palatino Linotype" w:hAnsi="Palatino Linotype" w:cs="Palatino Linotype"/>
          <w:color w:val="000000"/>
        </w:rPr>
        <w:t xml:space="preserve">situación por la cual dicha información se deberá de entregar en correcta versión pública. </w:t>
      </w:r>
    </w:p>
    <w:p w:rsidR="00EF5992" w:rsidRPr="00EE5360" w:rsidRDefault="00EF5992" w:rsidP="00EF5992">
      <w:pPr>
        <w:pBdr>
          <w:top w:val="nil"/>
          <w:left w:val="nil"/>
          <w:bottom w:val="nil"/>
          <w:right w:val="nil"/>
          <w:between w:val="nil"/>
        </w:pBdr>
        <w:tabs>
          <w:tab w:val="left" w:pos="0"/>
        </w:tabs>
        <w:spacing w:line="360" w:lineRule="auto"/>
        <w:ind w:right="-787"/>
        <w:jc w:val="both"/>
        <w:rPr>
          <w:rFonts w:ascii="Palatino Linotype" w:eastAsia="Palatino Linotype" w:hAnsi="Palatino Linotype" w:cs="Palatino Linotype"/>
          <w:color w:val="000000"/>
        </w:rPr>
      </w:pPr>
    </w:p>
    <w:p w:rsidR="0059029A" w:rsidRPr="00EE5360" w:rsidRDefault="0059029A" w:rsidP="0059029A">
      <w:pPr>
        <w:keepNext/>
        <w:keepLines/>
        <w:spacing w:after="160" w:line="360" w:lineRule="auto"/>
        <w:ind w:left="708" w:hanging="708"/>
        <w:rPr>
          <w:rFonts w:ascii="Palatino Linotype" w:eastAsia="Palatino Linotype" w:hAnsi="Palatino Linotype" w:cs="Palatino Linotype"/>
          <w:b/>
          <w:color w:val="000000"/>
        </w:rPr>
      </w:pPr>
      <w:r w:rsidRPr="00EE5360">
        <w:rPr>
          <w:rFonts w:ascii="Palatino Linotype" w:eastAsia="Palatino Linotype" w:hAnsi="Palatino Linotype" w:cs="Palatino Linotype"/>
          <w:b/>
          <w:color w:val="000000"/>
        </w:rPr>
        <w:t>QUINTO. De la versión pública.</w:t>
      </w:r>
    </w:p>
    <w:p w:rsidR="0059029A" w:rsidRPr="00EE5360" w:rsidRDefault="0059029A" w:rsidP="0059029A">
      <w:pPr>
        <w:keepNext/>
        <w:keepLines/>
        <w:numPr>
          <w:ilvl w:val="0"/>
          <w:numId w:val="7"/>
        </w:numPr>
        <w:tabs>
          <w:tab w:val="left" w:pos="284"/>
        </w:tabs>
        <w:spacing w:after="160" w:line="360" w:lineRule="auto"/>
        <w:ind w:left="0" w:firstLine="0"/>
        <w:rPr>
          <w:rFonts w:ascii="Palatino Linotype" w:eastAsia="Palatino Linotype" w:hAnsi="Palatino Linotype" w:cs="Palatino Linotype"/>
          <w:b/>
          <w:color w:val="000000"/>
        </w:rPr>
      </w:pPr>
      <w:r w:rsidRPr="00EE5360">
        <w:rPr>
          <w:rFonts w:ascii="Palatino Linotype" w:eastAsia="Palatino Linotype" w:hAnsi="Palatino Linotype" w:cs="Palatino Linotype"/>
          <w:b/>
          <w:color w:val="000000"/>
        </w:rPr>
        <w:t xml:space="preserve">Nociones generales. </w:t>
      </w:r>
    </w:p>
    <w:p w:rsidR="0059029A" w:rsidRPr="00EE5360" w:rsidRDefault="0059029A" w:rsidP="0059029A">
      <w:pPr>
        <w:numPr>
          <w:ilvl w:val="0"/>
          <w:numId w:val="5"/>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color w:val="000000"/>
        </w:rPr>
      </w:pPr>
      <w:r w:rsidRPr="00EE5360">
        <w:rPr>
          <w:rFonts w:ascii="Palatino Linotype" w:eastAsia="Palatino Linotype" w:hAnsi="Palatino Linotype" w:cs="Palatino Linotype"/>
          <w:color w:val="000000"/>
        </w:rPr>
        <w:t xml:space="preserve">Debe destacarse, que debido a la información solicitada por el </w:t>
      </w:r>
      <w:r w:rsidRPr="00EE5360">
        <w:rPr>
          <w:rFonts w:ascii="Palatino Linotype" w:eastAsia="Palatino Linotype" w:hAnsi="Palatino Linotype" w:cs="Palatino Linotype"/>
          <w:b/>
          <w:color w:val="000000"/>
        </w:rPr>
        <w:t xml:space="preserve">RECURRENTE, pueden obrar </w:t>
      </w:r>
      <w:r w:rsidRPr="00EE5360">
        <w:rPr>
          <w:rFonts w:ascii="Palatino Linotype" w:eastAsia="Palatino Linotype" w:hAnsi="Palatino Linotype" w:cs="Palatino Linotype"/>
          <w:color w:val="000000"/>
        </w:rPr>
        <w:t>datos personales susceptibles de protegerse, así como información susceptible de clasificarse como confidencial</w:t>
      </w:r>
      <w:r w:rsidR="00DD7699" w:rsidRPr="00EE5360">
        <w:rPr>
          <w:rFonts w:ascii="Palatino Linotype" w:eastAsia="Palatino Linotype" w:hAnsi="Palatino Linotype" w:cs="Palatino Linotype"/>
          <w:color w:val="000000"/>
        </w:rPr>
        <w:t>, por</w:t>
      </w:r>
      <w:r w:rsidRPr="00EE5360">
        <w:rPr>
          <w:rFonts w:ascii="Palatino Linotype" w:eastAsia="Palatino Linotype" w:hAnsi="Palatino Linotype" w:cs="Palatino Linotype"/>
          <w:color w:val="000000"/>
        </w:rPr>
        <w:t xml:space="preserve"> lo que el </w:t>
      </w:r>
      <w:r w:rsidRPr="00EE5360">
        <w:rPr>
          <w:rFonts w:ascii="Palatino Linotype" w:eastAsia="Palatino Linotype" w:hAnsi="Palatino Linotype" w:cs="Palatino Linotype"/>
          <w:b/>
          <w:color w:val="000000"/>
        </w:rPr>
        <w:t xml:space="preserve">SUJETO OBLIGADO </w:t>
      </w:r>
      <w:r w:rsidRPr="00EE5360">
        <w:rPr>
          <w:rFonts w:ascii="Palatino Linotype" w:eastAsia="Palatino Linotype" w:hAnsi="Palatino Linotype" w:cs="Palatino Linotype"/>
          <w:color w:val="000000"/>
        </w:rPr>
        <w:t xml:space="preserve">deberá de hacer la adecuada versión pública, protegiendo los datos que no son susceptibles de ser proporcionados. </w:t>
      </w:r>
    </w:p>
    <w:p w:rsidR="0059029A" w:rsidRPr="00EE5360" w:rsidRDefault="0059029A" w:rsidP="0059029A">
      <w:pPr>
        <w:tabs>
          <w:tab w:val="left" w:pos="0"/>
          <w:tab w:val="left" w:pos="284"/>
        </w:tabs>
        <w:spacing w:line="360" w:lineRule="auto"/>
        <w:ind w:right="49"/>
        <w:jc w:val="both"/>
        <w:rPr>
          <w:rFonts w:ascii="Palatino Linotype" w:eastAsia="Palatino Linotype" w:hAnsi="Palatino Linotype" w:cs="Palatino Linotype"/>
        </w:rPr>
      </w:pPr>
    </w:p>
    <w:p w:rsidR="0059029A" w:rsidRPr="00EE5360" w:rsidRDefault="0059029A" w:rsidP="0059029A">
      <w:pPr>
        <w:numPr>
          <w:ilvl w:val="0"/>
          <w:numId w:val="5"/>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color w:val="000000"/>
        </w:rPr>
      </w:pPr>
      <w:r w:rsidRPr="00EE5360">
        <w:rPr>
          <w:rFonts w:ascii="Palatino Linotype" w:eastAsia="Palatino Linotype" w:hAnsi="Palatino Linotype" w:cs="Palatino Linotype"/>
          <w:color w:val="000000"/>
        </w:rPr>
        <w:t>No pasa desapercibido para este Órgano Garante que los sujetos obligados</w:t>
      </w:r>
      <w:r w:rsidRPr="00EE5360">
        <w:rPr>
          <w:rFonts w:ascii="Palatino Linotype" w:eastAsia="Palatino Linotype" w:hAnsi="Palatino Linotype" w:cs="Palatino Linotype"/>
          <w:b/>
          <w:color w:val="000000"/>
        </w:rPr>
        <w:t xml:space="preserve"> </w:t>
      </w:r>
      <w:r w:rsidRPr="00EE5360">
        <w:rPr>
          <w:rFonts w:ascii="Palatino Linotype" w:eastAsia="Palatino Linotype" w:hAnsi="Palatino Linotype" w:cs="Palatino Linotype"/>
          <w:color w:val="000000"/>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rsidR="0059029A" w:rsidRPr="00EE5360" w:rsidRDefault="0059029A" w:rsidP="0059029A">
      <w:pPr>
        <w:tabs>
          <w:tab w:val="left" w:pos="284"/>
        </w:tabs>
        <w:spacing w:after="160" w:line="360" w:lineRule="auto"/>
        <w:ind w:right="49"/>
        <w:jc w:val="both"/>
        <w:rPr>
          <w:rFonts w:ascii="Palatino Linotype" w:eastAsia="Palatino Linotype" w:hAnsi="Palatino Linotype" w:cs="Palatino Linotype"/>
          <w:color w:val="000000"/>
        </w:rPr>
      </w:pPr>
    </w:p>
    <w:tbl>
      <w:tblPr>
        <w:tblW w:w="977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689"/>
        <w:gridCol w:w="7087"/>
      </w:tblGrid>
      <w:tr w:rsidR="0059029A" w:rsidRPr="00EE5360" w:rsidTr="00EE5360">
        <w:tc>
          <w:tcPr>
            <w:tcW w:w="2689" w:type="dxa"/>
          </w:tcPr>
          <w:p w:rsidR="0059029A" w:rsidRPr="00EE5360" w:rsidRDefault="0059029A" w:rsidP="00EE5360">
            <w:pPr>
              <w:spacing w:line="360" w:lineRule="auto"/>
              <w:rPr>
                <w:rFonts w:ascii="Palatino Linotype" w:eastAsia="Palatino Linotype" w:hAnsi="Palatino Linotype" w:cs="Palatino Linotype"/>
              </w:rPr>
            </w:pPr>
            <w:r w:rsidRPr="00EE5360">
              <w:rPr>
                <w:rFonts w:ascii="Palatino Linotype" w:eastAsia="Palatino Linotype" w:hAnsi="Palatino Linotype" w:cs="Palatino Linotype"/>
              </w:rPr>
              <w:lastRenderedPageBreak/>
              <w:t>a) Requisitos previos.</w:t>
            </w:r>
          </w:p>
        </w:tc>
        <w:tc>
          <w:tcPr>
            <w:tcW w:w="7087" w:type="dxa"/>
          </w:tcPr>
          <w:p w:rsidR="0059029A" w:rsidRPr="00EE5360" w:rsidRDefault="0059029A" w:rsidP="00EE5360">
            <w:pPr>
              <w:spacing w:line="360" w:lineRule="auto"/>
              <w:ind w:right="49"/>
              <w:jc w:val="both"/>
              <w:rPr>
                <w:rFonts w:ascii="Palatino Linotype" w:eastAsia="Palatino Linotype" w:hAnsi="Palatino Linotype" w:cs="Palatino Linotype"/>
                <w:color w:val="000000"/>
              </w:rPr>
            </w:pPr>
            <w:r w:rsidRPr="00EE5360">
              <w:rPr>
                <w:rFonts w:ascii="Palatino Linotype" w:eastAsia="Palatino Linotype" w:hAnsi="Palatino Linotype" w:cs="Palatino Linotype"/>
                <w:color w:val="000000"/>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rsidR="0059029A" w:rsidRPr="00EE5360" w:rsidRDefault="0059029A" w:rsidP="00EE5360">
            <w:pPr>
              <w:spacing w:line="360" w:lineRule="auto"/>
              <w:ind w:right="49"/>
              <w:jc w:val="both"/>
              <w:rPr>
                <w:rFonts w:ascii="Palatino Linotype" w:eastAsia="Palatino Linotype" w:hAnsi="Palatino Linotype" w:cs="Palatino Linotype"/>
                <w:color w:val="000000"/>
              </w:rPr>
            </w:pPr>
            <w:r w:rsidRPr="00EE5360">
              <w:rPr>
                <w:rFonts w:ascii="Palatino Linotype" w:eastAsia="Palatino Linotype" w:hAnsi="Palatino Linotype" w:cs="Palatino Linotype"/>
                <w:color w:val="000000"/>
              </w:rPr>
              <w:t>Al hacerlo tienen que precisar de qué información se trata, señalando el supuesto de clasificación (confidencialidad o reserva).</w:t>
            </w:r>
          </w:p>
          <w:p w:rsidR="0059029A" w:rsidRPr="00EE5360" w:rsidRDefault="0059029A" w:rsidP="00EE5360">
            <w:pPr>
              <w:spacing w:line="360" w:lineRule="auto"/>
              <w:ind w:right="49"/>
              <w:jc w:val="both"/>
              <w:rPr>
                <w:rFonts w:ascii="Palatino Linotype" w:eastAsia="Palatino Linotype" w:hAnsi="Palatino Linotype" w:cs="Palatino Linotype"/>
                <w:color w:val="000000"/>
              </w:rPr>
            </w:pPr>
            <w:r w:rsidRPr="00EE5360">
              <w:rPr>
                <w:rFonts w:ascii="Palatino Linotype" w:eastAsia="Palatino Linotype" w:hAnsi="Palatino Linotype" w:cs="Palatino Linotype"/>
                <w:color w:val="000000"/>
              </w:rPr>
              <w:t>Además, se debe señalar el procedimiento, de los tres que establecen los artículos 132 y 106 de la Ley Estatal y General, respectivamente.</w:t>
            </w:r>
          </w:p>
          <w:p w:rsidR="0059029A" w:rsidRPr="00EE5360" w:rsidRDefault="0059029A" w:rsidP="00EE5360">
            <w:pPr>
              <w:spacing w:line="360" w:lineRule="auto"/>
              <w:jc w:val="both"/>
              <w:rPr>
                <w:rFonts w:ascii="Palatino Linotype" w:eastAsia="Palatino Linotype" w:hAnsi="Palatino Linotype" w:cs="Palatino Linotype"/>
              </w:rPr>
            </w:pPr>
            <w:r w:rsidRPr="00EE5360">
              <w:rPr>
                <w:rFonts w:ascii="Palatino Linotype" w:eastAsia="Palatino Linotype" w:hAnsi="Palatino Linotype" w:cs="Palatino Linotype"/>
                <w:color w:val="000000"/>
              </w:rPr>
              <w:t xml:space="preserve">El último de estos requisitos previos consiste en que no se pueden emitir acuerdos de carácter general ni particular, esto es, </w:t>
            </w:r>
            <w:r w:rsidRPr="00EE5360">
              <w:rPr>
                <w:rFonts w:ascii="Palatino Linotype" w:eastAsia="Palatino Linotype" w:hAnsi="Palatino Linotype" w:cs="Palatino Linotype"/>
                <w:color w:val="000000"/>
                <w:u w:val="single"/>
              </w:rPr>
              <w:t>no se puede hacer un acuerdo para clasificar de manera general todos los documentos de un expediente o área, sin</w:t>
            </w:r>
            <w:r w:rsidRPr="00EE5360">
              <w:rPr>
                <w:rFonts w:ascii="Palatino Linotype" w:eastAsia="Palatino Linotype" w:hAnsi="Palatino Linotype" w:cs="Palatino Linotype"/>
                <w:color w:val="000000"/>
              </w:rPr>
              <w:t xml:space="preserve"> individualizar su análisis y tampoco se puede hacer un acuerdo por cada dato que se vaya a clasificar dentro de un documento con diez datos, por ejemplo, susceptibles de ser clasificados.</w:t>
            </w:r>
          </w:p>
        </w:tc>
      </w:tr>
      <w:tr w:rsidR="0059029A" w:rsidRPr="00EE5360" w:rsidTr="00EE5360">
        <w:tc>
          <w:tcPr>
            <w:tcW w:w="2689" w:type="dxa"/>
          </w:tcPr>
          <w:p w:rsidR="0059029A" w:rsidRPr="00EE5360" w:rsidRDefault="0059029A" w:rsidP="00EE5360">
            <w:pPr>
              <w:spacing w:line="360" w:lineRule="auto"/>
              <w:rPr>
                <w:rFonts w:ascii="Palatino Linotype" w:eastAsia="Palatino Linotype" w:hAnsi="Palatino Linotype" w:cs="Palatino Linotype"/>
              </w:rPr>
            </w:pPr>
            <w:r w:rsidRPr="00EE5360">
              <w:rPr>
                <w:rFonts w:ascii="Palatino Linotype" w:eastAsia="Palatino Linotype" w:hAnsi="Palatino Linotype" w:cs="Palatino Linotype"/>
              </w:rPr>
              <w:t>b) Supuestos de clasificación.</w:t>
            </w:r>
          </w:p>
        </w:tc>
        <w:tc>
          <w:tcPr>
            <w:tcW w:w="7087" w:type="dxa"/>
          </w:tcPr>
          <w:p w:rsidR="0059029A" w:rsidRPr="00EE5360" w:rsidRDefault="0059029A" w:rsidP="00EE5360">
            <w:pPr>
              <w:spacing w:line="360" w:lineRule="auto"/>
              <w:ind w:right="49"/>
              <w:jc w:val="both"/>
              <w:rPr>
                <w:rFonts w:ascii="Palatino Linotype" w:eastAsia="Palatino Linotype" w:hAnsi="Palatino Linotype" w:cs="Palatino Linotype"/>
                <w:color w:val="000000"/>
              </w:rPr>
            </w:pPr>
            <w:r w:rsidRPr="00EE5360">
              <w:rPr>
                <w:rFonts w:ascii="Palatino Linotype" w:eastAsia="Palatino Linotype" w:hAnsi="Palatino Linotype" w:cs="Palatino Linotype"/>
                <w:color w:val="000000"/>
              </w:rPr>
              <w:t>Las disposiciones constitucionales y legales en la materia establecen los dos supuestos generales para clasificar la información: por reserva y por confidencialidad.</w:t>
            </w:r>
          </w:p>
          <w:p w:rsidR="0059029A" w:rsidRPr="00EE5360" w:rsidRDefault="0059029A" w:rsidP="00EE5360">
            <w:pPr>
              <w:spacing w:line="360" w:lineRule="auto"/>
              <w:ind w:right="49"/>
              <w:jc w:val="both"/>
              <w:rPr>
                <w:rFonts w:ascii="Palatino Linotype" w:eastAsia="Palatino Linotype" w:hAnsi="Palatino Linotype" w:cs="Palatino Linotype"/>
                <w:color w:val="000000"/>
              </w:rPr>
            </w:pPr>
            <w:r w:rsidRPr="00EE5360">
              <w:rPr>
                <w:rFonts w:ascii="Palatino Linotype" w:eastAsia="Palatino Linotype" w:hAnsi="Palatino Linotype" w:cs="Palatino Linotype"/>
                <w:color w:val="000000"/>
              </w:rPr>
              <w:t xml:space="preserve">Los artículos 116 y 143 de la Ley Estatal y de la Ley General, respectivamente, señalan los supuestos para que la información </w:t>
            </w:r>
            <w:r w:rsidRPr="00EE5360">
              <w:rPr>
                <w:rFonts w:ascii="Palatino Linotype" w:eastAsia="Palatino Linotype" w:hAnsi="Palatino Linotype" w:cs="Palatino Linotype"/>
                <w:color w:val="000000"/>
              </w:rPr>
              <w:lastRenderedPageBreak/>
              <w:t>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rsidR="0059029A" w:rsidRPr="00EE5360" w:rsidRDefault="0059029A" w:rsidP="00EE5360">
            <w:pPr>
              <w:spacing w:line="360" w:lineRule="auto"/>
              <w:jc w:val="both"/>
              <w:rPr>
                <w:rFonts w:ascii="Palatino Linotype" w:eastAsia="Palatino Linotype" w:hAnsi="Palatino Linotype" w:cs="Palatino Linotype"/>
              </w:rPr>
            </w:pPr>
            <w:r w:rsidRPr="00EE5360">
              <w:rPr>
                <w:rFonts w:ascii="Palatino Linotype" w:eastAsia="Palatino Linotype" w:hAnsi="Palatino Linotype" w:cs="Palatino Linotype"/>
                <w:color w:val="000000"/>
              </w:rPr>
              <w:t xml:space="preserve">El </w:t>
            </w:r>
            <w:r w:rsidRPr="00EE5360">
              <w:rPr>
                <w:rFonts w:ascii="Palatino Linotype" w:eastAsia="Palatino Linotype" w:hAnsi="Palatino Linotype" w:cs="Palatino Linotype"/>
                <w:b/>
                <w:color w:val="000000"/>
              </w:rPr>
              <w:t>Sujeto Obligado</w:t>
            </w:r>
            <w:r w:rsidRPr="00EE5360">
              <w:rPr>
                <w:rFonts w:ascii="Palatino Linotype" w:eastAsia="Palatino Linotype" w:hAnsi="Palatino Linotype" w:cs="Palatino Linotype"/>
                <w:color w:val="000000"/>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59029A" w:rsidRPr="00EE5360" w:rsidTr="00EE5360">
        <w:tc>
          <w:tcPr>
            <w:tcW w:w="2689" w:type="dxa"/>
          </w:tcPr>
          <w:p w:rsidR="0059029A" w:rsidRPr="00EE5360" w:rsidRDefault="0059029A" w:rsidP="00EE5360">
            <w:pPr>
              <w:spacing w:line="360" w:lineRule="auto"/>
              <w:rPr>
                <w:rFonts w:ascii="Palatino Linotype" w:eastAsia="Palatino Linotype" w:hAnsi="Palatino Linotype" w:cs="Palatino Linotype"/>
              </w:rPr>
            </w:pPr>
            <w:r w:rsidRPr="00EE5360">
              <w:rPr>
                <w:rFonts w:ascii="Palatino Linotype" w:eastAsia="Palatino Linotype" w:hAnsi="Palatino Linotype" w:cs="Palatino Linotype"/>
              </w:rPr>
              <w:lastRenderedPageBreak/>
              <w:t>c) Formalidades para emitir el acuerdo de clasificación.</w:t>
            </w:r>
          </w:p>
        </w:tc>
        <w:tc>
          <w:tcPr>
            <w:tcW w:w="7087" w:type="dxa"/>
          </w:tcPr>
          <w:p w:rsidR="0059029A" w:rsidRPr="00EE5360" w:rsidRDefault="0059029A" w:rsidP="00EE5360">
            <w:pPr>
              <w:spacing w:line="360" w:lineRule="auto"/>
              <w:ind w:right="49"/>
              <w:jc w:val="both"/>
              <w:rPr>
                <w:rFonts w:ascii="Palatino Linotype" w:eastAsia="Palatino Linotype" w:hAnsi="Palatino Linotype" w:cs="Palatino Linotype"/>
                <w:color w:val="000000"/>
              </w:rPr>
            </w:pPr>
            <w:r w:rsidRPr="00EE5360">
              <w:rPr>
                <w:rFonts w:ascii="Palatino Linotype" w:eastAsia="Palatino Linotype" w:hAnsi="Palatino Linotype" w:cs="Palatino Linotype"/>
                <w:color w:val="000000"/>
              </w:rPr>
              <w:t xml:space="preserve">El Comité de Transparencia, según lo dispuesto en los artículos cuenta con las facultades para aprobar, modificar o revocar la clasificación de la información que haya propuesto. </w:t>
            </w:r>
          </w:p>
          <w:p w:rsidR="0059029A" w:rsidRPr="00EE5360" w:rsidRDefault="0059029A" w:rsidP="00EE5360">
            <w:pPr>
              <w:spacing w:line="360" w:lineRule="auto"/>
              <w:ind w:right="49"/>
              <w:jc w:val="both"/>
              <w:rPr>
                <w:rFonts w:ascii="Palatino Linotype" w:eastAsia="Palatino Linotype" w:hAnsi="Palatino Linotype" w:cs="Palatino Linotype"/>
                <w:color w:val="000000"/>
              </w:rPr>
            </w:pPr>
            <w:r w:rsidRPr="00EE5360">
              <w:rPr>
                <w:rFonts w:ascii="Palatino Linotype" w:eastAsia="Palatino Linotype" w:hAnsi="Palatino Linotype" w:cs="Palatino Linotype"/>
                <w:color w:val="000000"/>
              </w:rPr>
              <w:t xml:space="preserve">Es necesario que </w:t>
            </w:r>
            <w:r w:rsidRPr="00EE5360">
              <w:rPr>
                <w:rFonts w:ascii="Palatino Linotype" w:eastAsia="Palatino Linotype" w:hAnsi="Palatino Linotype" w:cs="Palatino Linotype"/>
                <w:b/>
                <w:color w:val="000000"/>
                <w:u w:val="single"/>
              </w:rPr>
              <w:t>el acto reúna con los requisitos elementales</w:t>
            </w:r>
            <w:r w:rsidRPr="00EE5360">
              <w:rPr>
                <w:rFonts w:ascii="Palatino Linotype" w:eastAsia="Palatino Linotype" w:hAnsi="Palatino Linotype" w:cs="Palatino Linotype"/>
                <w:color w:val="000000"/>
              </w:rPr>
              <w:t>, entre ellos, que la autoridad que va a emitir el acto de autoridad sea la legalmente facultada para ello.</w:t>
            </w:r>
          </w:p>
          <w:p w:rsidR="0059029A" w:rsidRPr="00EE5360" w:rsidRDefault="0059029A" w:rsidP="00EE5360">
            <w:pPr>
              <w:spacing w:line="360" w:lineRule="auto"/>
              <w:jc w:val="both"/>
              <w:rPr>
                <w:rFonts w:ascii="Palatino Linotype" w:eastAsia="Palatino Linotype" w:hAnsi="Palatino Linotype" w:cs="Palatino Linotype"/>
              </w:rPr>
            </w:pPr>
            <w:r w:rsidRPr="00EE5360">
              <w:rPr>
                <w:rFonts w:ascii="Palatino Linotype" w:eastAsia="Palatino Linotype" w:hAnsi="Palatino Linotype" w:cs="Palatino Linotype"/>
                <w:color w:val="000000"/>
              </w:rPr>
              <w:t xml:space="preserve">La decisión de aprobar, modificar o revocar la clasificación deberá de asentarse en un documento que registre la determinación a la que se llegue después de un análisis minucioso a partir de lo propuesto por el Titular del I. área que administra </w:t>
            </w:r>
            <w:r w:rsidRPr="00EE5360">
              <w:rPr>
                <w:rFonts w:ascii="Palatino Linotype" w:eastAsia="Palatino Linotype" w:hAnsi="Palatino Linotype" w:cs="Palatino Linotype"/>
                <w:color w:val="000000"/>
              </w:rPr>
              <w:lastRenderedPageBreak/>
              <w:t>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59029A" w:rsidRPr="00EE5360" w:rsidTr="00EE5360">
        <w:tc>
          <w:tcPr>
            <w:tcW w:w="2689" w:type="dxa"/>
          </w:tcPr>
          <w:p w:rsidR="0059029A" w:rsidRPr="00EE5360" w:rsidRDefault="0059029A" w:rsidP="00EE5360">
            <w:pPr>
              <w:spacing w:line="360" w:lineRule="auto"/>
              <w:rPr>
                <w:rFonts w:ascii="Palatino Linotype" w:eastAsia="Palatino Linotype" w:hAnsi="Palatino Linotype" w:cs="Palatino Linotype"/>
              </w:rPr>
            </w:pPr>
          </w:p>
          <w:p w:rsidR="0059029A" w:rsidRPr="00EE5360" w:rsidRDefault="0059029A" w:rsidP="00EE5360">
            <w:pPr>
              <w:spacing w:line="360" w:lineRule="auto"/>
              <w:jc w:val="both"/>
              <w:rPr>
                <w:rFonts w:ascii="Palatino Linotype" w:eastAsia="Palatino Linotype" w:hAnsi="Palatino Linotype" w:cs="Palatino Linotype"/>
              </w:rPr>
            </w:pPr>
            <w:r w:rsidRPr="00EE5360">
              <w:rPr>
                <w:rFonts w:ascii="Palatino Linotype" w:eastAsia="Palatino Linotype" w:hAnsi="Palatino Linotype" w:cs="Palatino Linotype"/>
                <w:color w:val="000000"/>
              </w:rPr>
              <w:t xml:space="preserve">d) Requisitos de fondo del acuerdo de clasificación. </w:t>
            </w:r>
          </w:p>
        </w:tc>
        <w:tc>
          <w:tcPr>
            <w:tcW w:w="7087" w:type="dxa"/>
          </w:tcPr>
          <w:p w:rsidR="0059029A" w:rsidRPr="00EE5360" w:rsidRDefault="0059029A" w:rsidP="00EE5360">
            <w:pPr>
              <w:spacing w:line="360" w:lineRule="auto"/>
              <w:ind w:right="49"/>
              <w:jc w:val="both"/>
              <w:rPr>
                <w:rFonts w:ascii="Palatino Linotype" w:eastAsia="Palatino Linotype" w:hAnsi="Palatino Linotype" w:cs="Palatino Linotype"/>
                <w:color w:val="000000"/>
              </w:rPr>
            </w:pPr>
            <w:r w:rsidRPr="00EE5360">
              <w:rPr>
                <w:rFonts w:ascii="Palatino Linotype" w:eastAsia="Palatino Linotype" w:hAnsi="Palatino Linotype" w:cs="Palatino Linotype"/>
                <w:color w:val="00000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EE5360">
              <w:rPr>
                <w:rFonts w:ascii="Palatino Linotype" w:eastAsia="Palatino Linotype" w:hAnsi="Palatino Linotype" w:cs="Palatino Linotype"/>
                <w:b/>
                <w:color w:val="000000"/>
              </w:rPr>
              <w:t>Sujetos Obligados</w:t>
            </w:r>
            <w:r w:rsidRPr="00EE5360">
              <w:rPr>
                <w:rFonts w:ascii="Palatino Linotype" w:eastAsia="Palatino Linotype" w:hAnsi="Palatino Linotype" w:cs="Palatino Linotype"/>
                <w:color w:val="000000"/>
              </w:rPr>
              <w:t xml:space="preserve">, por lo que deberán fundar y motivar debidamente la clasificación. </w:t>
            </w:r>
          </w:p>
          <w:p w:rsidR="0059029A" w:rsidRPr="00EE5360" w:rsidRDefault="0059029A" w:rsidP="00EE5360">
            <w:pPr>
              <w:spacing w:line="360" w:lineRule="auto"/>
              <w:ind w:right="49"/>
              <w:jc w:val="both"/>
              <w:rPr>
                <w:rFonts w:ascii="Palatino Linotype" w:eastAsia="Palatino Linotype" w:hAnsi="Palatino Linotype" w:cs="Palatino Linotype"/>
                <w:color w:val="000000"/>
              </w:rPr>
            </w:pPr>
            <w:r w:rsidRPr="00EE5360">
              <w:rPr>
                <w:rFonts w:ascii="Palatino Linotype" w:eastAsia="Palatino Linotype" w:hAnsi="Palatino Linotype" w:cs="Palatino Linotype"/>
                <w:color w:val="000000"/>
              </w:rPr>
              <w:t xml:space="preserve">De lo anterior, se desprende que para una correcta </w:t>
            </w:r>
            <w:r w:rsidRPr="00EE5360">
              <w:rPr>
                <w:rFonts w:ascii="Palatino Linotype" w:eastAsia="Palatino Linotype" w:hAnsi="Palatino Linotype" w:cs="Palatino Linotype"/>
                <w:b/>
                <w:color w:val="000000"/>
              </w:rPr>
              <w:t>clasificación total o parcial</w:t>
            </w:r>
            <w:r w:rsidRPr="00EE5360">
              <w:rPr>
                <w:rFonts w:ascii="Palatino Linotype" w:eastAsia="Palatino Linotype" w:hAnsi="Palatino Linotype" w:cs="Palatino Linotype"/>
                <w:color w:val="000000"/>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59029A" w:rsidRPr="00EE5360" w:rsidRDefault="0059029A" w:rsidP="00EE5360">
            <w:pPr>
              <w:spacing w:line="360" w:lineRule="auto"/>
              <w:ind w:right="49"/>
              <w:jc w:val="both"/>
              <w:rPr>
                <w:rFonts w:ascii="Palatino Linotype" w:eastAsia="Palatino Linotype" w:hAnsi="Palatino Linotype" w:cs="Palatino Linotype"/>
                <w:color w:val="000000"/>
              </w:rPr>
            </w:pPr>
            <w:r w:rsidRPr="00EE5360">
              <w:rPr>
                <w:rFonts w:ascii="Palatino Linotype" w:eastAsia="Palatino Linotype" w:hAnsi="Palatino Linotype" w:cs="Palatino Linotype"/>
                <w:color w:val="000000"/>
              </w:rPr>
              <w:t xml:space="preserve">Así, en un acto de autoridad se cumple con la debida fundamentación cuando se cita el precepto legal aplicable al caso concreto y la debida motivación cuando se expresan las razones, </w:t>
            </w:r>
            <w:r w:rsidRPr="00EE5360">
              <w:rPr>
                <w:rFonts w:ascii="Palatino Linotype" w:eastAsia="Palatino Linotype" w:hAnsi="Palatino Linotype" w:cs="Palatino Linotype"/>
                <w:color w:val="000000"/>
              </w:rPr>
              <w:lastRenderedPageBreak/>
              <w:t>motivos o circunstancias que tomó en cuenta la autoridad para adecuar el hecho a los fundamentos de derecho. De este modo, la persona que se sienta afectada pueda impugnar la decisión, permitiéndole una real y auténtica defensa.</w:t>
            </w:r>
          </w:p>
          <w:p w:rsidR="0059029A" w:rsidRPr="00EE5360" w:rsidRDefault="0059029A" w:rsidP="00EE5360">
            <w:pPr>
              <w:spacing w:line="360" w:lineRule="auto"/>
              <w:ind w:right="49"/>
              <w:jc w:val="both"/>
              <w:rPr>
                <w:rFonts w:ascii="Palatino Linotype" w:eastAsia="Palatino Linotype" w:hAnsi="Palatino Linotype" w:cs="Palatino Linotype"/>
                <w:color w:val="000000"/>
              </w:rPr>
            </w:pPr>
            <w:r w:rsidRPr="00EE5360">
              <w:rPr>
                <w:rFonts w:ascii="Palatino Linotype" w:eastAsia="Palatino Linotype" w:hAnsi="Palatino Linotype" w:cs="Palatino Linotype"/>
                <w:color w:val="000000"/>
              </w:rPr>
              <w:t>En ese mismo sentido, el numeral trigésimo tercero fracción V de los Lineamientos Generales, precisa que para motivar la clasificación se deben acreditar las circunstancias de tiempo, modo y lugar.</w:t>
            </w:r>
          </w:p>
          <w:p w:rsidR="0059029A" w:rsidRPr="00EE5360" w:rsidRDefault="0059029A" w:rsidP="00EE5360">
            <w:pPr>
              <w:spacing w:line="360" w:lineRule="auto"/>
              <w:ind w:right="49"/>
              <w:jc w:val="both"/>
              <w:rPr>
                <w:rFonts w:ascii="Palatino Linotype" w:eastAsia="Palatino Linotype" w:hAnsi="Palatino Linotype" w:cs="Palatino Linotype"/>
                <w:color w:val="000000"/>
              </w:rPr>
            </w:pPr>
            <w:r w:rsidRPr="00EE5360">
              <w:rPr>
                <w:rFonts w:ascii="Palatino Linotype" w:eastAsia="Palatino Linotype" w:hAnsi="Palatino Linotype" w:cs="Palatino Linotype"/>
                <w:color w:val="000000"/>
              </w:rPr>
              <w:t xml:space="preserve">Ahora bien, </w:t>
            </w:r>
            <w:r w:rsidRPr="00EE5360">
              <w:rPr>
                <w:rFonts w:ascii="Palatino Linotype" w:eastAsia="Palatino Linotype" w:hAnsi="Palatino Linotype" w:cs="Palatino Linotype"/>
                <w:b/>
                <w:color w:val="000000"/>
                <w:u w:val="single"/>
              </w:rPr>
              <w:t>para cada caso además de fundar y motivar</w:t>
            </w:r>
            <w:r w:rsidRPr="00EE5360">
              <w:rPr>
                <w:rFonts w:ascii="Palatino Linotype" w:eastAsia="Palatino Linotype" w:hAnsi="Palatino Linotype" w:cs="Palatino Linotype"/>
                <w:color w:val="000000"/>
              </w:rPr>
              <w:t>, se debe identificar con claridad que datos contenidos en las documentales que son susceptibles de suprimirse, por ejemplo; 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59029A" w:rsidRPr="00EE5360" w:rsidTr="00EE5360">
        <w:tc>
          <w:tcPr>
            <w:tcW w:w="2689" w:type="dxa"/>
          </w:tcPr>
          <w:p w:rsidR="0059029A" w:rsidRPr="00EE5360" w:rsidRDefault="0059029A" w:rsidP="00EE5360">
            <w:pPr>
              <w:spacing w:line="360" w:lineRule="auto"/>
              <w:ind w:right="49"/>
              <w:jc w:val="both"/>
              <w:rPr>
                <w:rFonts w:ascii="Palatino Linotype" w:eastAsia="Palatino Linotype" w:hAnsi="Palatino Linotype" w:cs="Palatino Linotype"/>
              </w:rPr>
            </w:pPr>
            <w:r w:rsidRPr="00EE5360">
              <w:rPr>
                <w:rFonts w:ascii="Palatino Linotype" w:eastAsia="Palatino Linotype" w:hAnsi="Palatino Linotype" w:cs="Palatino Linotype"/>
              </w:rPr>
              <w:lastRenderedPageBreak/>
              <w:t xml:space="preserve">e) Condiciones especiales de la clasificación de la información como confidencial. </w:t>
            </w:r>
          </w:p>
        </w:tc>
        <w:tc>
          <w:tcPr>
            <w:tcW w:w="7087" w:type="dxa"/>
          </w:tcPr>
          <w:p w:rsidR="0059029A" w:rsidRPr="00EE5360" w:rsidRDefault="0059029A" w:rsidP="00EE5360">
            <w:pPr>
              <w:spacing w:line="360" w:lineRule="auto"/>
              <w:ind w:right="49"/>
              <w:jc w:val="both"/>
              <w:rPr>
                <w:rFonts w:ascii="Palatino Linotype" w:eastAsia="Palatino Linotype" w:hAnsi="Palatino Linotype" w:cs="Palatino Linotype"/>
                <w:color w:val="000000"/>
              </w:rPr>
            </w:pPr>
            <w:r w:rsidRPr="00EE5360">
              <w:rPr>
                <w:rFonts w:ascii="Palatino Linotype" w:eastAsia="Palatino Linotype" w:hAnsi="Palatino Linotype" w:cs="Palatino Linotype"/>
                <w:color w:val="000000"/>
              </w:rPr>
              <w:t xml:space="preserve">Los artículos 148 y 120 de la Ley Estatal y de la Ley General, respectivamente, establecen que aun tratándose de datos personales, se podrán proporcionar, incluso sin solicitar el consentimiento de su titular. </w:t>
            </w:r>
          </w:p>
          <w:p w:rsidR="0059029A" w:rsidRPr="00EE5360" w:rsidRDefault="0059029A" w:rsidP="00EE5360">
            <w:pPr>
              <w:spacing w:line="360" w:lineRule="auto"/>
              <w:ind w:right="49"/>
              <w:jc w:val="both"/>
              <w:rPr>
                <w:rFonts w:ascii="Palatino Linotype" w:eastAsia="Palatino Linotype" w:hAnsi="Palatino Linotype" w:cs="Palatino Linotype"/>
                <w:color w:val="000000"/>
              </w:rPr>
            </w:pPr>
            <w:r w:rsidRPr="00EE5360">
              <w:rPr>
                <w:rFonts w:ascii="Palatino Linotype" w:eastAsia="Palatino Linotype" w:hAnsi="Palatino Linotype" w:cs="Palatino Linotype"/>
                <w:color w:val="000000"/>
              </w:rPr>
              <w:t xml:space="preserve">En el caso de lo señalado en la fracción IV, será el Instituto quien deba aplicar la prueba de interés público, considerando también que como recientemente ha discutido la Suprema Corte de </w:t>
            </w:r>
            <w:r w:rsidRPr="00EE5360">
              <w:rPr>
                <w:rFonts w:ascii="Palatino Linotype" w:eastAsia="Palatino Linotype" w:hAnsi="Palatino Linotype" w:cs="Palatino Linotype"/>
                <w:color w:val="000000"/>
              </w:rPr>
              <w:lastRenderedPageBreak/>
              <w:t xml:space="preserve">Justicia de la Nación, los servidores públicos nos encontramos sujetos a un régimen menor de protección. </w:t>
            </w:r>
          </w:p>
          <w:p w:rsidR="0059029A" w:rsidRPr="00EE5360" w:rsidRDefault="0059029A" w:rsidP="00EE5360">
            <w:pPr>
              <w:spacing w:line="360" w:lineRule="auto"/>
              <w:rPr>
                <w:rFonts w:ascii="Palatino Linotype" w:eastAsia="Palatino Linotype" w:hAnsi="Palatino Linotype" w:cs="Palatino Linotype"/>
              </w:rPr>
            </w:pPr>
            <w:r w:rsidRPr="00EE5360">
              <w:rPr>
                <w:rFonts w:ascii="Palatino Linotype" w:eastAsia="Palatino Linotype" w:hAnsi="Palatino Linotype" w:cs="Palatino Linotype"/>
                <w:color w:val="000000"/>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rsidR="0059029A" w:rsidRPr="00EE5360" w:rsidRDefault="0059029A" w:rsidP="0059029A">
      <w:pPr>
        <w:pBdr>
          <w:top w:val="nil"/>
          <w:left w:val="nil"/>
          <w:bottom w:val="nil"/>
          <w:right w:val="nil"/>
          <w:between w:val="nil"/>
        </w:pBdr>
        <w:rPr>
          <w:rFonts w:ascii="Palatino Linotype" w:eastAsia="Palatino Linotype" w:hAnsi="Palatino Linotype" w:cs="Palatino Linotype"/>
          <w:color w:val="000000"/>
        </w:rPr>
      </w:pPr>
    </w:p>
    <w:p w:rsidR="0059029A" w:rsidRPr="00EE5360" w:rsidRDefault="0059029A" w:rsidP="0059029A">
      <w:pPr>
        <w:pBdr>
          <w:top w:val="nil"/>
          <w:left w:val="nil"/>
          <w:bottom w:val="nil"/>
          <w:right w:val="nil"/>
          <w:between w:val="nil"/>
        </w:pBdr>
        <w:ind w:left="720"/>
        <w:rPr>
          <w:rFonts w:ascii="Palatino Linotype" w:eastAsia="Palatino Linotype" w:hAnsi="Palatino Linotype" w:cs="Palatino Linotype"/>
          <w:color w:val="000000"/>
        </w:rPr>
      </w:pPr>
    </w:p>
    <w:p w:rsidR="0059029A" w:rsidRPr="00EE5360" w:rsidRDefault="0059029A" w:rsidP="0059029A">
      <w:pPr>
        <w:numPr>
          <w:ilvl w:val="0"/>
          <w:numId w:val="5"/>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rPr>
      </w:pPr>
      <w:r w:rsidRPr="00EE5360">
        <w:rPr>
          <w:rFonts w:ascii="Palatino Linotype" w:eastAsia="Palatino Linotype" w:hAnsi="Palatino Linotype" w:cs="Palatino Linotype"/>
        </w:rPr>
        <w:t xml:space="preserve">Si el servidor público incumple con estas formalidades y entrega la información sin proteger los datos personales incumple con lo que estipula las disposiciones legales </w:t>
      </w:r>
      <w:r w:rsidRPr="00EE5360">
        <w:rPr>
          <w:rFonts w:ascii="Palatino Linotype" w:eastAsia="Palatino Linotype" w:hAnsi="Palatino Linotype" w:cs="Palatino Linotype"/>
          <w:color w:val="000000"/>
        </w:rPr>
        <w:t>establecidas</w:t>
      </w:r>
      <w:r w:rsidRPr="00EE5360">
        <w:rPr>
          <w:rFonts w:ascii="Palatino Linotype" w:eastAsia="Palatino Linotype" w:hAnsi="Palatino Linotype" w:cs="Palatino Linotype"/>
        </w:rPr>
        <w:t xml:space="preserve">. </w:t>
      </w:r>
    </w:p>
    <w:p w:rsidR="0059029A" w:rsidRPr="00EE5360" w:rsidRDefault="0059029A" w:rsidP="0059029A">
      <w:pPr>
        <w:pBdr>
          <w:top w:val="nil"/>
          <w:left w:val="nil"/>
          <w:bottom w:val="nil"/>
          <w:right w:val="nil"/>
          <w:between w:val="nil"/>
        </w:pBdr>
        <w:tabs>
          <w:tab w:val="left" w:pos="0"/>
        </w:tabs>
        <w:spacing w:line="360" w:lineRule="auto"/>
        <w:ind w:right="-787"/>
        <w:jc w:val="both"/>
        <w:rPr>
          <w:rFonts w:ascii="Palatino Linotype" w:eastAsia="Palatino Linotype" w:hAnsi="Palatino Linotype" w:cs="Palatino Linotype"/>
        </w:rPr>
      </w:pPr>
    </w:p>
    <w:p w:rsidR="00BD290E" w:rsidRPr="00EE5360" w:rsidRDefault="001901A9">
      <w:pPr>
        <w:numPr>
          <w:ilvl w:val="0"/>
          <w:numId w:val="5"/>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color w:val="000000"/>
        </w:rPr>
      </w:pPr>
      <w:r w:rsidRPr="00EE5360">
        <w:rPr>
          <w:rFonts w:ascii="Palatino Linotype" w:eastAsia="Palatino Linotype" w:hAnsi="Palatino Linotype" w:cs="Palatino Linotype"/>
          <w:color w:val="000000"/>
        </w:rPr>
        <w:t>Por lo anteriormente expuesto y fundado, este ÓRGANO GARANTE emite los siguientes:</w:t>
      </w:r>
    </w:p>
    <w:p w:rsidR="00BD290E" w:rsidRPr="00EE5360" w:rsidRDefault="00BD290E">
      <w:pPr>
        <w:pBdr>
          <w:top w:val="nil"/>
          <w:left w:val="nil"/>
          <w:bottom w:val="nil"/>
          <w:right w:val="nil"/>
          <w:between w:val="nil"/>
        </w:pBdr>
        <w:ind w:left="720"/>
        <w:rPr>
          <w:rFonts w:ascii="Palatino Linotype" w:eastAsia="Palatino Linotype" w:hAnsi="Palatino Linotype" w:cs="Palatino Linotype"/>
          <w:color w:val="000000"/>
        </w:rPr>
      </w:pPr>
    </w:p>
    <w:p w:rsidR="00BD290E" w:rsidRPr="00EE5360" w:rsidRDefault="00BD290E">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BD290E" w:rsidRPr="00EE5360" w:rsidRDefault="001901A9">
      <w:pPr>
        <w:keepNext/>
        <w:keepLines/>
        <w:spacing w:line="360" w:lineRule="auto"/>
        <w:jc w:val="center"/>
        <w:rPr>
          <w:rFonts w:ascii="Palatino Linotype" w:eastAsia="Palatino Linotype" w:hAnsi="Palatino Linotype" w:cs="Palatino Linotype"/>
          <w:b/>
          <w:bCs/>
          <w:color w:val="000000"/>
        </w:rPr>
      </w:pPr>
      <w:bookmarkStart w:id="11" w:name="_heading=h.35nkun2" w:colFirst="0" w:colLast="0"/>
      <w:bookmarkEnd w:id="11"/>
      <w:r w:rsidRPr="00EE5360">
        <w:rPr>
          <w:rFonts w:ascii="Palatino Linotype" w:eastAsia="Palatino Linotype" w:hAnsi="Palatino Linotype" w:cs="Palatino Linotype"/>
          <w:b/>
          <w:bCs/>
          <w:color w:val="000000"/>
        </w:rPr>
        <w:t xml:space="preserve">R E S O L U T I V O S </w:t>
      </w:r>
    </w:p>
    <w:p w:rsidR="00BD290E" w:rsidRPr="00EE5360" w:rsidRDefault="00BD290E">
      <w:pPr>
        <w:spacing w:line="360" w:lineRule="auto"/>
        <w:rPr>
          <w:rFonts w:ascii="Palatino Linotype" w:eastAsia="Palatino Linotype" w:hAnsi="Palatino Linotype" w:cs="Palatino Linotype"/>
        </w:rPr>
      </w:pPr>
    </w:p>
    <w:p w:rsidR="00BD290E" w:rsidRPr="00EE5360" w:rsidRDefault="001901A9" w:rsidP="00EF5992">
      <w:pPr>
        <w:pBdr>
          <w:top w:val="nil"/>
          <w:left w:val="nil"/>
          <w:bottom w:val="nil"/>
          <w:right w:val="nil"/>
          <w:between w:val="nil"/>
        </w:pBdr>
        <w:tabs>
          <w:tab w:val="left" w:pos="0"/>
        </w:tabs>
        <w:spacing w:line="360" w:lineRule="auto"/>
        <w:ind w:right="-787"/>
        <w:jc w:val="both"/>
        <w:rPr>
          <w:rFonts w:ascii="Palatino Linotype" w:eastAsia="Palatino Linotype" w:hAnsi="Palatino Linotype" w:cs="Palatino Linotype"/>
          <w:b/>
          <w:bCs/>
        </w:rPr>
      </w:pPr>
      <w:r w:rsidRPr="00EE5360">
        <w:rPr>
          <w:rFonts w:ascii="Palatino Linotype" w:eastAsia="Palatino Linotype" w:hAnsi="Palatino Linotype" w:cs="Palatino Linotype"/>
          <w:b/>
          <w:bCs/>
        </w:rPr>
        <w:t>PRIMERO</w:t>
      </w:r>
      <w:r w:rsidRPr="00EE5360">
        <w:rPr>
          <w:rFonts w:ascii="Palatino Linotype" w:eastAsia="Palatino Linotype" w:hAnsi="Palatino Linotype" w:cs="Palatino Linotype"/>
        </w:rPr>
        <w:t xml:space="preserve">. </w:t>
      </w:r>
      <w:r w:rsidRPr="00EE5360">
        <w:rPr>
          <w:rFonts w:ascii="Palatino Linotype" w:eastAsia="Palatino Linotype" w:hAnsi="Palatino Linotype" w:cs="Palatino Linotype"/>
          <w:color w:val="000000"/>
        </w:rPr>
        <w:t>Resultan</w:t>
      </w:r>
      <w:r w:rsidRPr="00EE5360">
        <w:rPr>
          <w:rFonts w:ascii="Palatino Linotype" w:eastAsia="Palatino Linotype" w:hAnsi="Palatino Linotype" w:cs="Palatino Linotype"/>
        </w:rPr>
        <w:t xml:space="preserve"> parcialmente fundadas las razones o motivos de inconformidad hechos valer en el Recurso de Revisión </w:t>
      </w:r>
      <w:r w:rsidRPr="00EE5360">
        <w:rPr>
          <w:rFonts w:ascii="Palatino Linotype" w:eastAsia="Palatino Linotype" w:hAnsi="Palatino Linotype" w:cs="Palatino Linotype"/>
          <w:b/>
          <w:bCs/>
        </w:rPr>
        <w:t xml:space="preserve">07863/INFOEM/IP/RR/2025, </w:t>
      </w:r>
      <w:r w:rsidR="0059029A" w:rsidRPr="00EE5360">
        <w:rPr>
          <w:rFonts w:ascii="Palatino Linotype" w:eastAsia="Palatino Linotype" w:hAnsi="Palatino Linotype" w:cs="Palatino Linotype"/>
        </w:rPr>
        <w:t xml:space="preserve">en términos de los </w:t>
      </w:r>
      <w:r w:rsidRPr="00EE5360">
        <w:rPr>
          <w:rFonts w:ascii="Palatino Linotype" w:eastAsia="Palatino Linotype" w:hAnsi="Palatino Linotype" w:cs="Palatino Linotype"/>
        </w:rPr>
        <w:t xml:space="preserve">  Considerando</w:t>
      </w:r>
      <w:r w:rsidR="0059029A" w:rsidRPr="00EE5360">
        <w:rPr>
          <w:rFonts w:ascii="Palatino Linotype" w:eastAsia="Palatino Linotype" w:hAnsi="Palatino Linotype" w:cs="Palatino Linotype"/>
        </w:rPr>
        <w:t>s</w:t>
      </w:r>
      <w:r w:rsidRPr="00EE5360">
        <w:rPr>
          <w:rFonts w:ascii="Palatino Linotype" w:eastAsia="Palatino Linotype" w:hAnsi="Palatino Linotype" w:cs="Palatino Linotype"/>
        </w:rPr>
        <w:t xml:space="preserve"> </w:t>
      </w:r>
      <w:r w:rsidRPr="00EE5360">
        <w:rPr>
          <w:rFonts w:ascii="Palatino Linotype" w:eastAsia="Palatino Linotype" w:hAnsi="Palatino Linotype" w:cs="Palatino Linotype"/>
          <w:b/>
          <w:bCs/>
        </w:rPr>
        <w:t>Cuarto</w:t>
      </w:r>
      <w:r w:rsidR="0059029A" w:rsidRPr="00EE5360">
        <w:rPr>
          <w:rFonts w:ascii="Palatino Linotype" w:eastAsia="Palatino Linotype" w:hAnsi="Palatino Linotype" w:cs="Palatino Linotype"/>
          <w:b/>
          <w:bCs/>
        </w:rPr>
        <w:t xml:space="preserve"> y Quinto</w:t>
      </w:r>
      <w:r w:rsidRPr="00EE5360">
        <w:rPr>
          <w:rFonts w:ascii="Palatino Linotype" w:eastAsia="Palatino Linotype" w:hAnsi="Palatino Linotype" w:cs="Palatino Linotype"/>
          <w:b/>
          <w:bCs/>
        </w:rPr>
        <w:t xml:space="preserve"> </w:t>
      </w:r>
      <w:r w:rsidRPr="00EE5360">
        <w:rPr>
          <w:rFonts w:ascii="Palatino Linotype" w:eastAsia="Palatino Linotype" w:hAnsi="Palatino Linotype" w:cs="Palatino Linotype"/>
        </w:rPr>
        <w:t xml:space="preserve">de la presente resolución. </w:t>
      </w:r>
    </w:p>
    <w:p w:rsidR="00BD290E" w:rsidRPr="00EE5360" w:rsidRDefault="00BD290E">
      <w:pPr>
        <w:spacing w:line="360" w:lineRule="auto"/>
        <w:jc w:val="both"/>
        <w:rPr>
          <w:rFonts w:ascii="Palatino Linotype" w:eastAsia="Palatino Linotype" w:hAnsi="Palatino Linotype" w:cs="Palatino Linotype"/>
        </w:rPr>
      </w:pPr>
    </w:p>
    <w:p w:rsidR="00BD290E" w:rsidRPr="00EE5360" w:rsidRDefault="001901A9" w:rsidP="00EF5992">
      <w:pPr>
        <w:pBdr>
          <w:top w:val="nil"/>
          <w:left w:val="nil"/>
          <w:bottom w:val="nil"/>
          <w:right w:val="nil"/>
          <w:between w:val="nil"/>
        </w:pBdr>
        <w:tabs>
          <w:tab w:val="left" w:pos="0"/>
        </w:tabs>
        <w:spacing w:line="360" w:lineRule="auto"/>
        <w:ind w:right="-787"/>
        <w:jc w:val="both"/>
        <w:rPr>
          <w:rFonts w:ascii="Palatino Linotype" w:eastAsia="Palatino Linotype" w:hAnsi="Palatino Linotype" w:cs="Palatino Linotype"/>
          <w:color w:val="000000"/>
        </w:rPr>
      </w:pPr>
      <w:r w:rsidRPr="00EE5360">
        <w:rPr>
          <w:rFonts w:ascii="Palatino Linotype" w:eastAsia="Palatino Linotype" w:hAnsi="Palatino Linotype" w:cs="Palatino Linotype"/>
          <w:b/>
          <w:bCs/>
        </w:rPr>
        <w:lastRenderedPageBreak/>
        <w:t xml:space="preserve">SEGUNDO. </w:t>
      </w:r>
      <w:r w:rsidRPr="00EE5360">
        <w:rPr>
          <w:rFonts w:ascii="Palatino Linotype" w:eastAsia="Palatino Linotype" w:hAnsi="Palatino Linotype" w:cs="Palatino Linotype"/>
          <w:color w:val="000000"/>
        </w:rPr>
        <w:t xml:space="preserve">Se </w:t>
      </w:r>
      <w:r w:rsidRPr="00EE5360">
        <w:rPr>
          <w:rFonts w:ascii="Palatino Linotype" w:eastAsia="Palatino Linotype" w:hAnsi="Palatino Linotype" w:cs="Palatino Linotype"/>
          <w:b/>
          <w:bCs/>
          <w:color w:val="000000"/>
        </w:rPr>
        <w:t xml:space="preserve">MODIFICA </w:t>
      </w:r>
      <w:r w:rsidRPr="00EE5360">
        <w:rPr>
          <w:rFonts w:ascii="Palatino Linotype" w:eastAsia="Palatino Linotype" w:hAnsi="Palatino Linotype" w:cs="Palatino Linotype"/>
          <w:color w:val="000000"/>
        </w:rPr>
        <w:t xml:space="preserve">la respuesta emitida por el </w:t>
      </w:r>
      <w:r w:rsidRPr="00EE5360">
        <w:rPr>
          <w:rFonts w:ascii="Palatino Linotype" w:eastAsia="Palatino Linotype" w:hAnsi="Palatino Linotype" w:cs="Palatino Linotype"/>
          <w:b/>
          <w:bCs/>
          <w:color w:val="000000"/>
        </w:rPr>
        <w:t xml:space="preserve">Ayuntamiento de Naucalpan de Juárez </w:t>
      </w:r>
      <w:r w:rsidRPr="00EE5360">
        <w:rPr>
          <w:rFonts w:ascii="Palatino Linotype" w:eastAsia="Palatino Linotype" w:hAnsi="Palatino Linotype" w:cs="Palatino Linotype"/>
          <w:color w:val="000000"/>
        </w:rPr>
        <w:t xml:space="preserve">y se ORDENA entregar vía Sistema de Acceso a la Información Mexiquense </w:t>
      </w:r>
      <w:r w:rsidRPr="00EE5360">
        <w:rPr>
          <w:rFonts w:ascii="Palatino Linotype" w:eastAsia="Palatino Linotype" w:hAnsi="Palatino Linotype" w:cs="Palatino Linotype"/>
          <w:b/>
          <w:bCs/>
          <w:color w:val="000000"/>
        </w:rPr>
        <w:t>(SAIMEX)</w:t>
      </w:r>
      <w:r w:rsidRPr="00EE5360">
        <w:rPr>
          <w:rFonts w:ascii="Palatino Linotype" w:eastAsia="Palatino Linotype" w:hAnsi="Palatino Linotype" w:cs="Palatino Linotype"/>
          <w:color w:val="000000"/>
        </w:rPr>
        <w:t xml:space="preserve">, la siguiente información. </w:t>
      </w:r>
    </w:p>
    <w:p w:rsidR="00BD290E" w:rsidRPr="00EE5360" w:rsidRDefault="00BD290E">
      <w:pPr>
        <w:ind w:left="1134" w:right="851"/>
        <w:jc w:val="both"/>
        <w:rPr>
          <w:rFonts w:ascii="Palatino Linotype" w:eastAsia="Palatino Linotype" w:hAnsi="Palatino Linotype" w:cs="Palatino Linotype"/>
          <w:b/>
          <w:bCs/>
          <w:i/>
          <w:iCs/>
        </w:rPr>
      </w:pPr>
    </w:p>
    <w:p w:rsidR="00BD290E" w:rsidRPr="00EE5360" w:rsidRDefault="001901A9">
      <w:pPr>
        <w:ind w:left="1134" w:right="851"/>
        <w:jc w:val="both"/>
        <w:rPr>
          <w:rFonts w:ascii="Palatino Linotype" w:eastAsia="Palatino Linotype" w:hAnsi="Palatino Linotype" w:cs="Palatino Linotype"/>
          <w:b/>
          <w:bCs/>
          <w:i/>
          <w:iCs/>
        </w:rPr>
      </w:pPr>
      <w:r w:rsidRPr="00EE5360">
        <w:rPr>
          <w:rFonts w:ascii="Palatino Linotype" w:eastAsia="Palatino Linotype" w:hAnsi="Palatino Linotype" w:cs="Palatino Linotype"/>
          <w:b/>
          <w:bCs/>
          <w:i/>
          <w:iCs/>
        </w:rPr>
        <w:t xml:space="preserve">1.- Acta de la Sexta Sesión Ordinaria Del Comité de Transparencia del Ayuntamiento de Naucalpan de Juárez, en correcta versión pública; </w:t>
      </w:r>
    </w:p>
    <w:p w:rsidR="00BD290E" w:rsidRPr="00EE5360" w:rsidRDefault="00BD290E">
      <w:pPr>
        <w:ind w:left="1134" w:right="851"/>
        <w:jc w:val="both"/>
        <w:rPr>
          <w:rFonts w:ascii="Palatino Linotype" w:eastAsia="Palatino Linotype" w:hAnsi="Palatino Linotype" w:cs="Palatino Linotype"/>
          <w:b/>
          <w:bCs/>
          <w:i/>
          <w:iCs/>
        </w:rPr>
      </w:pPr>
    </w:p>
    <w:p w:rsidR="00BD290E" w:rsidRPr="00EE5360" w:rsidRDefault="001901A9">
      <w:pPr>
        <w:ind w:left="1134" w:right="851"/>
        <w:jc w:val="both"/>
        <w:rPr>
          <w:rFonts w:ascii="Palatino Linotype" w:eastAsia="Palatino Linotype" w:hAnsi="Palatino Linotype" w:cs="Palatino Linotype"/>
          <w:b/>
          <w:bCs/>
          <w:i/>
          <w:iCs/>
        </w:rPr>
      </w:pPr>
      <w:r w:rsidRPr="00EE5360">
        <w:rPr>
          <w:rFonts w:ascii="Palatino Linotype" w:eastAsia="Palatino Linotype" w:hAnsi="Palatino Linotype" w:cs="Palatino Linotype"/>
          <w:b/>
          <w:bCs/>
          <w:i/>
          <w:iCs/>
        </w:rPr>
        <w:t>2.- Acta de la Novena Sesión Extraordinaria del Comité de Tra</w:t>
      </w:r>
      <w:r w:rsidR="00EF5992" w:rsidRPr="00EE5360">
        <w:rPr>
          <w:rFonts w:ascii="Palatino Linotype" w:eastAsia="Palatino Linotype" w:hAnsi="Palatino Linotype" w:cs="Palatino Linotype"/>
          <w:b/>
          <w:bCs/>
          <w:i/>
          <w:iCs/>
        </w:rPr>
        <w:t xml:space="preserve">nsparencia del Ayuntamiento de </w:t>
      </w:r>
      <w:r w:rsidRPr="00EE5360">
        <w:rPr>
          <w:rFonts w:ascii="Palatino Linotype" w:eastAsia="Palatino Linotype" w:hAnsi="Palatino Linotype" w:cs="Palatino Linotype"/>
          <w:b/>
          <w:bCs/>
          <w:i/>
          <w:iCs/>
        </w:rPr>
        <w:t xml:space="preserve">Naucalpan de Juárez, en correcta versión pública; </w:t>
      </w:r>
    </w:p>
    <w:p w:rsidR="00BD290E" w:rsidRPr="00EE5360" w:rsidRDefault="00BD290E">
      <w:pPr>
        <w:ind w:left="1134" w:right="851"/>
        <w:jc w:val="both"/>
        <w:rPr>
          <w:rFonts w:ascii="Palatino Linotype" w:eastAsia="Palatino Linotype" w:hAnsi="Palatino Linotype" w:cs="Palatino Linotype"/>
          <w:b/>
          <w:bCs/>
          <w:i/>
          <w:iCs/>
        </w:rPr>
      </w:pPr>
    </w:p>
    <w:p w:rsidR="00BD290E" w:rsidRPr="00EE5360" w:rsidRDefault="001901A9">
      <w:pPr>
        <w:ind w:left="1134" w:right="851"/>
        <w:jc w:val="both"/>
        <w:rPr>
          <w:rFonts w:ascii="Palatino Linotype" w:eastAsia="Palatino Linotype" w:hAnsi="Palatino Linotype" w:cs="Palatino Linotype"/>
          <w:b/>
          <w:bCs/>
          <w:i/>
          <w:iCs/>
        </w:rPr>
      </w:pPr>
      <w:r w:rsidRPr="00EE5360">
        <w:rPr>
          <w:rFonts w:ascii="Palatino Linotype" w:eastAsia="Palatino Linotype" w:hAnsi="Palatino Linotype" w:cs="Palatino Linotype"/>
          <w:b/>
          <w:bCs/>
          <w:i/>
          <w:iCs/>
        </w:rPr>
        <w:t xml:space="preserve">3.- Acta de la Décima Cuarta Sesión Extraordinaria del Comité de Transparencia del Ayuntamiento de Naucalpan de Juárez, en correcta versión pública; </w:t>
      </w:r>
    </w:p>
    <w:p w:rsidR="00BD290E" w:rsidRPr="00EE5360" w:rsidRDefault="00BD290E">
      <w:pPr>
        <w:ind w:right="851"/>
        <w:jc w:val="both"/>
        <w:rPr>
          <w:rFonts w:ascii="Palatino Linotype" w:eastAsia="Palatino Linotype" w:hAnsi="Palatino Linotype" w:cs="Palatino Linotype"/>
          <w:b/>
          <w:bCs/>
          <w:i/>
          <w:iCs/>
        </w:rPr>
      </w:pPr>
    </w:p>
    <w:p w:rsidR="00BD290E" w:rsidRPr="00EE5360" w:rsidRDefault="001901A9">
      <w:pPr>
        <w:ind w:left="1134" w:right="851"/>
        <w:jc w:val="both"/>
        <w:rPr>
          <w:rFonts w:ascii="Palatino Linotype" w:eastAsia="Palatino Linotype" w:hAnsi="Palatino Linotype" w:cs="Palatino Linotype"/>
          <w:b/>
          <w:bCs/>
          <w:i/>
          <w:iCs/>
        </w:rPr>
      </w:pPr>
      <w:r w:rsidRPr="00EE5360">
        <w:rPr>
          <w:rFonts w:ascii="Palatino Linotype" w:eastAsia="Palatino Linotype" w:hAnsi="Palatino Linotype" w:cs="Palatino Linotype"/>
          <w:b/>
          <w:bCs/>
          <w:i/>
          <w:iCs/>
        </w:rPr>
        <w:t xml:space="preserve">4.- Acta de la Vigésima Tercera Sesión Extraordinaria del Comité de Transparencia del Ayuntamiento de Naucalpan de Juárez, en correcta versión pública; y </w:t>
      </w:r>
    </w:p>
    <w:p w:rsidR="00BD290E" w:rsidRPr="00EE5360" w:rsidRDefault="00BD290E">
      <w:pPr>
        <w:ind w:right="851"/>
        <w:jc w:val="both"/>
        <w:rPr>
          <w:rFonts w:ascii="Palatino Linotype" w:eastAsia="Palatino Linotype" w:hAnsi="Palatino Linotype" w:cs="Palatino Linotype"/>
          <w:b/>
          <w:bCs/>
          <w:i/>
          <w:iCs/>
        </w:rPr>
      </w:pPr>
    </w:p>
    <w:p w:rsidR="00BD290E" w:rsidRDefault="001901A9">
      <w:pPr>
        <w:ind w:left="1134" w:right="851"/>
        <w:jc w:val="both"/>
        <w:rPr>
          <w:rFonts w:ascii="Palatino Linotype" w:eastAsia="Palatino Linotype" w:hAnsi="Palatino Linotype" w:cs="Palatino Linotype"/>
          <w:b/>
          <w:bCs/>
          <w:i/>
          <w:iCs/>
        </w:rPr>
      </w:pPr>
      <w:r w:rsidRPr="00EE5360">
        <w:rPr>
          <w:rFonts w:ascii="Palatino Linotype" w:eastAsia="Palatino Linotype" w:hAnsi="Palatino Linotype" w:cs="Palatino Linotype"/>
          <w:b/>
          <w:bCs/>
          <w:i/>
          <w:iCs/>
        </w:rPr>
        <w:t xml:space="preserve">5.- Acta de la Décima Sesión Ordinaria del Comité de Transparencia del Ayuntamiento de Naucalpan de Juárez, en correcta versión pública. </w:t>
      </w:r>
    </w:p>
    <w:p w:rsidR="00EE5360" w:rsidRDefault="00EE5360">
      <w:pPr>
        <w:ind w:left="1134" w:right="851"/>
        <w:jc w:val="both"/>
        <w:rPr>
          <w:rFonts w:ascii="Palatino Linotype" w:eastAsia="Palatino Linotype" w:hAnsi="Palatino Linotype" w:cs="Palatino Linotype"/>
          <w:b/>
          <w:bCs/>
          <w:i/>
          <w:iCs/>
        </w:rPr>
      </w:pPr>
    </w:p>
    <w:p w:rsidR="00EE5360" w:rsidRPr="00EE5360" w:rsidRDefault="00EE5360">
      <w:pPr>
        <w:ind w:left="1134" w:right="851"/>
        <w:jc w:val="both"/>
        <w:rPr>
          <w:rFonts w:ascii="Palatino Linotype" w:eastAsia="Palatino Linotype" w:hAnsi="Palatino Linotype" w:cs="Palatino Linotype"/>
          <w:b/>
          <w:bCs/>
          <w:i/>
          <w:iCs/>
        </w:rPr>
      </w:pPr>
    </w:p>
    <w:p w:rsidR="0059029A" w:rsidRPr="00EE5360" w:rsidRDefault="0059029A" w:rsidP="0059029A">
      <w:pPr>
        <w:tabs>
          <w:tab w:val="left" w:pos="8080"/>
        </w:tabs>
        <w:spacing w:line="360" w:lineRule="auto"/>
        <w:ind w:right="49"/>
        <w:jc w:val="both"/>
        <w:rPr>
          <w:rFonts w:ascii="Palatino Linotype" w:eastAsia="Palatino Linotype" w:hAnsi="Palatino Linotype" w:cs="Palatino Linotype"/>
          <w:b/>
        </w:rPr>
      </w:pPr>
      <w:r w:rsidRPr="00EE5360">
        <w:rPr>
          <w:rFonts w:ascii="Palatino Linotype" w:eastAsia="Palatino Linotype" w:hAnsi="Palatino Linotype" w:cs="Palatino Linotype"/>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pongan a disposición del </w:t>
      </w:r>
      <w:r w:rsidRPr="00EE5360">
        <w:rPr>
          <w:rFonts w:ascii="Palatino Linotype" w:eastAsia="Palatino Linotype" w:hAnsi="Palatino Linotype" w:cs="Palatino Linotype"/>
          <w:b/>
        </w:rPr>
        <w:t>RECURRENTE.</w:t>
      </w:r>
    </w:p>
    <w:p w:rsidR="00BD290E" w:rsidRPr="00EE5360" w:rsidRDefault="001901A9">
      <w:pPr>
        <w:pBdr>
          <w:top w:val="nil"/>
          <w:left w:val="nil"/>
          <w:bottom w:val="nil"/>
          <w:right w:val="nil"/>
          <w:between w:val="nil"/>
        </w:pBdr>
        <w:tabs>
          <w:tab w:val="left" w:pos="0"/>
        </w:tabs>
        <w:spacing w:line="360" w:lineRule="auto"/>
        <w:ind w:right="-787"/>
        <w:jc w:val="both"/>
        <w:rPr>
          <w:rFonts w:ascii="Palatino Linotype" w:eastAsia="Palatino Linotype" w:hAnsi="Palatino Linotype" w:cs="Palatino Linotype"/>
          <w:color w:val="222222"/>
        </w:rPr>
      </w:pPr>
      <w:r w:rsidRPr="00EE5360">
        <w:rPr>
          <w:rFonts w:ascii="Palatino Linotype" w:eastAsia="Palatino Linotype" w:hAnsi="Palatino Linotype" w:cs="Palatino Linotype"/>
          <w:b/>
          <w:bCs/>
        </w:rPr>
        <w:lastRenderedPageBreak/>
        <w:t xml:space="preserve">TERCERO. </w:t>
      </w:r>
      <w:r w:rsidRPr="00EE5360">
        <w:rPr>
          <w:rFonts w:ascii="Palatino Linotype" w:eastAsia="Palatino Linotype" w:hAnsi="Palatino Linotype" w:cs="Palatino Linotype"/>
          <w:color w:val="222222"/>
        </w:rPr>
        <w:t xml:space="preserve">NOTIFÍQUESE la presente resolución al Titular de la Unidad de Transparencia del Sujeto Obligado vía SAIMEX, para que conforme al artículo 186 último párrafo, </w:t>
      </w:r>
      <w:r w:rsidRPr="00EE5360">
        <w:rPr>
          <w:rFonts w:ascii="Palatino Linotype" w:eastAsia="Palatino Linotype" w:hAnsi="Palatino Linotype" w:cs="Palatino Linotype"/>
          <w:color w:val="000000"/>
        </w:rPr>
        <w:t>189</w:t>
      </w:r>
      <w:r w:rsidRPr="00EE5360">
        <w:rPr>
          <w:rFonts w:ascii="Palatino Linotype" w:eastAsia="Palatino Linotype" w:hAnsi="Palatino Linotype" w:cs="Palatino Linotype"/>
          <w:color w:val="222222"/>
        </w:rPr>
        <w:t xml:space="preserve"> segundo párrafo y 194 de la Ley de Transparencia y Acceso a la Información Pública del Estado de México y Municipios; </w:t>
      </w:r>
      <w:r w:rsidRPr="00EE5360">
        <w:rPr>
          <w:rFonts w:ascii="Palatino Linotype" w:eastAsia="Palatino Linotype" w:hAnsi="Palatino Linotype" w:cs="Palatino Linotype"/>
          <w:b/>
          <w:bCs/>
          <w:color w:val="222222"/>
        </w:rPr>
        <w:t xml:space="preserve">dé cumplimiento a lo ordenado dentro del plazo de diez días hábiles, </w:t>
      </w:r>
      <w:r w:rsidRPr="00EE5360">
        <w:rPr>
          <w:rFonts w:ascii="Palatino Linotype" w:eastAsia="Palatino Linotype" w:hAnsi="Palatino Linotype" w:cs="Palatino Linotype"/>
          <w:color w:val="222222"/>
        </w:rPr>
        <w:t xml:space="preserve">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 </w:t>
      </w:r>
    </w:p>
    <w:p w:rsidR="00BD290E" w:rsidRPr="00EE5360" w:rsidRDefault="00BD290E">
      <w:pPr>
        <w:spacing w:line="360" w:lineRule="auto"/>
        <w:jc w:val="both"/>
        <w:rPr>
          <w:rFonts w:ascii="Palatino Linotype" w:eastAsia="Palatino Linotype" w:hAnsi="Palatino Linotype" w:cs="Palatino Linotype"/>
          <w:b/>
          <w:bCs/>
        </w:rPr>
      </w:pPr>
    </w:p>
    <w:p w:rsidR="00BD290E" w:rsidRPr="00EE5360" w:rsidRDefault="001901A9">
      <w:pPr>
        <w:pBdr>
          <w:top w:val="nil"/>
          <w:left w:val="nil"/>
          <w:bottom w:val="nil"/>
          <w:right w:val="nil"/>
          <w:between w:val="nil"/>
        </w:pBdr>
        <w:tabs>
          <w:tab w:val="left" w:pos="0"/>
        </w:tabs>
        <w:spacing w:line="360" w:lineRule="auto"/>
        <w:ind w:right="-787"/>
        <w:jc w:val="both"/>
        <w:rPr>
          <w:rFonts w:ascii="Palatino Linotype" w:eastAsia="Palatino Linotype" w:hAnsi="Palatino Linotype" w:cs="Palatino Linotype"/>
        </w:rPr>
      </w:pPr>
      <w:r w:rsidRPr="00EE5360">
        <w:rPr>
          <w:rFonts w:ascii="Palatino Linotype" w:eastAsia="Palatino Linotype" w:hAnsi="Palatino Linotype" w:cs="Palatino Linotype"/>
          <w:b/>
          <w:bCs/>
        </w:rPr>
        <w:t xml:space="preserve">CUARTO. </w:t>
      </w:r>
      <w:r w:rsidRPr="00EE5360">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sidRPr="00EE5360">
        <w:rPr>
          <w:rFonts w:ascii="Palatino Linotype" w:eastAsia="Palatino Linotype" w:hAnsi="Palatino Linotype" w:cs="Palatino Linotype"/>
          <w:b/>
          <w:bCs/>
        </w:rPr>
        <w:t>SUJETO OBLIGADO</w:t>
      </w:r>
      <w:r w:rsidRPr="00EE5360">
        <w:rPr>
          <w:rFonts w:ascii="Palatino Linotype" w:eastAsia="Palatino Linotype" w:hAnsi="Palatino Linotype" w:cs="Palatino Linotype"/>
        </w:rPr>
        <w:t xml:space="preserve"> de manera fundada y motivada, podrá solicitar una ampliación de plazo para el cumplimiento de la presente resolución.</w:t>
      </w:r>
    </w:p>
    <w:p w:rsidR="00BD290E" w:rsidRPr="00EE5360" w:rsidRDefault="00BD290E">
      <w:pPr>
        <w:spacing w:line="360" w:lineRule="auto"/>
        <w:jc w:val="both"/>
        <w:rPr>
          <w:rFonts w:ascii="Palatino Linotype" w:eastAsia="Palatino Linotype" w:hAnsi="Palatino Linotype" w:cs="Palatino Linotype"/>
        </w:rPr>
      </w:pPr>
    </w:p>
    <w:p w:rsidR="00BD290E" w:rsidRPr="00EE5360" w:rsidRDefault="001901A9">
      <w:pPr>
        <w:pBdr>
          <w:top w:val="nil"/>
          <w:left w:val="nil"/>
          <w:bottom w:val="nil"/>
          <w:right w:val="nil"/>
          <w:between w:val="nil"/>
        </w:pBdr>
        <w:tabs>
          <w:tab w:val="left" w:pos="0"/>
        </w:tabs>
        <w:spacing w:line="360" w:lineRule="auto"/>
        <w:ind w:right="-787"/>
        <w:jc w:val="both"/>
        <w:rPr>
          <w:rFonts w:ascii="Palatino Linotype" w:eastAsia="Palatino Linotype" w:hAnsi="Palatino Linotype" w:cs="Palatino Linotype"/>
        </w:rPr>
      </w:pPr>
      <w:r w:rsidRPr="00EE5360">
        <w:rPr>
          <w:rFonts w:ascii="Palatino Linotype" w:eastAsia="Palatino Linotype" w:hAnsi="Palatino Linotype" w:cs="Palatino Linotype"/>
          <w:b/>
          <w:bCs/>
        </w:rPr>
        <w:t xml:space="preserve">QUINTO. </w:t>
      </w:r>
      <w:r w:rsidRPr="00EE5360">
        <w:rPr>
          <w:rFonts w:ascii="Palatino Linotype" w:eastAsia="Palatino Linotype" w:hAnsi="Palatino Linotype" w:cs="Palatino Linotype"/>
        </w:rPr>
        <w:t xml:space="preserve">Notifíquese a </w:t>
      </w:r>
      <w:r w:rsidRPr="00EE5360">
        <w:rPr>
          <w:rFonts w:ascii="Palatino Linotype" w:eastAsia="Palatino Linotype" w:hAnsi="Palatino Linotype" w:cs="Palatino Linotype"/>
          <w:b/>
          <w:bCs/>
        </w:rPr>
        <w:t>EL RECURRENTE</w:t>
      </w:r>
      <w:r w:rsidRPr="00EE5360">
        <w:rPr>
          <w:rFonts w:ascii="Palatino Linotype" w:eastAsia="Palatino Linotype" w:hAnsi="Palatino Linotype" w:cs="Palatino Linotype"/>
        </w:rPr>
        <w:t xml:space="preserve"> la presente resolución, vía SAIMEX.</w:t>
      </w:r>
    </w:p>
    <w:p w:rsidR="00BD290E" w:rsidRPr="00EE5360" w:rsidRDefault="00BD290E">
      <w:pPr>
        <w:tabs>
          <w:tab w:val="left" w:pos="8080"/>
        </w:tabs>
        <w:spacing w:line="360" w:lineRule="auto"/>
        <w:ind w:right="49"/>
        <w:jc w:val="both"/>
        <w:rPr>
          <w:rFonts w:ascii="Palatino Linotype" w:eastAsia="Palatino Linotype" w:hAnsi="Palatino Linotype" w:cs="Palatino Linotype"/>
        </w:rPr>
      </w:pPr>
    </w:p>
    <w:p w:rsidR="00BD290E" w:rsidRPr="00EE5360" w:rsidRDefault="001901A9">
      <w:pPr>
        <w:pBdr>
          <w:top w:val="nil"/>
          <w:left w:val="nil"/>
          <w:bottom w:val="nil"/>
          <w:right w:val="nil"/>
          <w:between w:val="nil"/>
        </w:pBdr>
        <w:tabs>
          <w:tab w:val="left" w:pos="0"/>
        </w:tabs>
        <w:spacing w:line="360" w:lineRule="auto"/>
        <w:ind w:right="-787"/>
        <w:jc w:val="both"/>
        <w:rPr>
          <w:rFonts w:ascii="Palatino Linotype" w:eastAsia="Palatino Linotype" w:hAnsi="Palatino Linotype" w:cs="Palatino Linotype"/>
        </w:rPr>
      </w:pPr>
      <w:r w:rsidRPr="00EE5360">
        <w:rPr>
          <w:rFonts w:ascii="Palatino Linotype" w:eastAsia="Palatino Linotype" w:hAnsi="Palatino Linotype" w:cs="Palatino Linotype"/>
          <w:b/>
          <w:bCs/>
        </w:rPr>
        <w:t>SEXTO.</w:t>
      </w:r>
      <w:r w:rsidRPr="00EE5360">
        <w:rPr>
          <w:rFonts w:ascii="Palatino Linotype" w:eastAsia="Palatino Linotype" w:hAnsi="Palatino Linotype" w:cs="Palatino Linotype"/>
        </w:rPr>
        <w:t xml:space="preserve"> Se hace del conocimiento de </w:t>
      </w:r>
      <w:r w:rsidRPr="00EE5360">
        <w:rPr>
          <w:rFonts w:ascii="Palatino Linotype" w:eastAsia="Palatino Linotype" w:hAnsi="Palatino Linotype" w:cs="Palatino Linotype"/>
          <w:b/>
          <w:bCs/>
        </w:rPr>
        <w:t>EL RECURRENTE</w:t>
      </w:r>
      <w:r w:rsidRPr="00EE5360">
        <w:rPr>
          <w:rFonts w:ascii="Palatino Linotype" w:eastAsia="Palatino Linotype" w:hAnsi="Palatino Linotype" w:cs="Palatino Linotype"/>
        </w:rPr>
        <w:t xml:space="preserve"> que, de conformidad con lo establecido en </w:t>
      </w:r>
      <w:r w:rsidRPr="00EE5360">
        <w:rPr>
          <w:rFonts w:ascii="Palatino Linotype" w:eastAsia="Palatino Linotype" w:hAnsi="Palatino Linotype" w:cs="Palatino Linotype"/>
          <w:color w:val="000000"/>
        </w:rPr>
        <w:t>el</w:t>
      </w:r>
      <w:r w:rsidRPr="00EE5360">
        <w:rPr>
          <w:rFonts w:ascii="Palatino Linotype" w:eastAsia="Palatino Linotype" w:hAnsi="Palatino Linotype" w:cs="Palatino Linotype"/>
        </w:rPr>
        <w:t xml:space="preserve"> artículo 196 de la Ley de Transparencia y Acceso a la Información Pública del Estado de México y Municipios, en caso de que considere que la resolución le cause algún perjuicio podrá impugnarla vía juicio de amparo en los términos de las leyes aplicables.</w:t>
      </w:r>
    </w:p>
    <w:p w:rsidR="00BD290E" w:rsidRPr="00EE5360" w:rsidRDefault="00BD290E">
      <w:pPr>
        <w:shd w:val="clear" w:color="auto" w:fill="FFFFFF"/>
        <w:tabs>
          <w:tab w:val="left" w:pos="284"/>
        </w:tabs>
        <w:spacing w:line="360" w:lineRule="auto"/>
        <w:jc w:val="both"/>
        <w:rPr>
          <w:rFonts w:ascii="Palatino Linotype" w:eastAsia="Palatino Linotype" w:hAnsi="Palatino Linotype" w:cs="Palatino Linotype"/>
        </w:rPr>
      </w:pPr>
    </w:p>
    <w:p w:rsidR="00EF5992" w:rsidRPr="00EE5360" w:rsidRDefault="00EF5992" w:rsidP="00EF5992">
      <w:pPr>
        <w:spacing w:before="240" w:after="240" w:line="360" w:lineRule="auto"/>
        <w:ind w:right="-716" w:firstLine="1"/>
        <w:jc w:val="both"/>
        <w:rPr>
          <w:rFonts w:ascii="Palatino Linotype" w:hAnsi="Palatino Linotype"/>
        </w:rPr>
      </w:pPr>
      <w:bookmarkStart w:id="12" w:name="_Hlk99014733"/>
      <w:r w:rsidRPr="00EE5360">
        <w:rPr>
          <w:rFonts w:ascii="Palatino Linotype" w:hAnsi="Palatino Linotype" w:cs="Palatino Linotype"/>
        </w:rPr>
        <w:lastRenderedPageBreak/>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w:t>
      </w:r>
      <w:r w:rsidR="00491447" w:rsidRPr="00EE5360">
        <w:rPr>
          <w:rFonts w:ascii="Palatino Linotype" w:hAnsi="Palatino Linotype" w:cs="Palatino Linotype"/>
        </w:rPr>
        <w:t xml:space="preserve">EMITIENDO VOTO PARTICULAR </w:t>
      </w:r>
      <w:r w:rsidRPr="00EE5360">
        <w:rPr>
          <w:rFonts w:ascii="Palatino Linotype" w:hAnsi="Palatino Linotype" w:cs="Palatino Linotype"/>
        </w:rPr>
        <w:t xml:space="preserve">Y GUADALUPE RAMÍREZ PEÑA; EN LA SEGUNDA SESIÓN ORDINARIA, CELEBRADA EL VEINTIUNO (21) DE ENERO DE DOS MIL VEINTISÉIS, ANTE EL SECRETARIO TÉCNICO DEL PLENO </w:t>
      </w:r>
      <w:r w:rsidRPr="00EE5360">
        <w:rPr>
          <w:rFonts w:ascii="Palatino Linotype" w:hAnsi="Palatino Linotype" w:cs="Palatino Linotype"/>
          <w:color w:val="000000" w:themeColor="text1"/>
        </w:rPr>
        <w:t>ALEXIS TAPIA RAMÍREZ.</w:t>
      </w:r>
    </w:p>
    <w:bookmarkEnd w:id="12"/>
    <w:p w:rsidR="00BD290E" w:rsidRPr="00EE5360" w:rsidRDefault="00BD290E">
      <w:pPr>
        <w:pBdr>
          <w:top w:val="nil"/>
          <w:left w:val="nil"/>
          <w:bottom w:val="nil"/>
          <w:right w:val="nil"/>
          <w:between w:val="nil"/>
        </w:pBdr>
        <w:ind w:left="720"/>
        <w:rPr>
          <w:rFonts w:ascii="Palatino Linotype" w:hAnsi="Palatino Linotype"/>
          <w:color w:val="000000"/>
        </w:rPr>
      </w:pPr>
    </w:p>
    <w:p w:rsidR="00BD290E" w:rsidRPr="00EE5360" w:rsidRDefault="00BD290E">
      <w:pPr>
        <w:rPr>
          <w:rFonts w:ascii="Palatino Linotype" w:hAnsi="Palatino Linotype"/>
        </w:rPr>
      </w:pPr>
    </w:p>
    <w:p w:rsidR="00BD290E" w:rsidRPr="00EE5360" w:rsidRDefault="00BD290E">
      <w:pPr>
        <w:keepNext/>
        <w:keepLines/>
        <w:spacing w:after="240" w:line="360" w:lineRule="auto"/>
        <w:ind w:right="-787"/>
        <w:rPr>
          <w:rFonts w:ascii="Palatino Linotype" w:eastAsia="Palatino Linotype" w:hAnsi="Palatino Linotype" w:cs="Palatino Linotype"/>
        </w:rPr>
      </w:pPr>
    </w:p>
    <w:p w:rsidR="00BD290E" w:rsidRPr="00EE5360" w:rsidRDefault="00BD290E">
      <w:pPr>
        <w:ind w:right="-787"/>
        <w:rPr>
          <w:rFonts w:ascii="Palatino Linotype" w:eastAsia="Palatino Linotype" w:hAnsi="Palatino Linotype" w:cs="Palatino Linotype"/>
        </w:rPr>
      </w:pPr>
    </w:p>
    <w:p w:rsidR="00BD290E" w:rsidRPr="00EE5360" w:rsidRDefault="00BD290E">
      <w:pPr>
        <w:ind w:right="-787"/>
        <w:rPr>
          <w:rFonts w:ascii="Palatino Linotype" w:eastAsia="Palatino Linotype" w:hAnsi="Palatino Linotype" w:cs="Palatino Linotype"/>
        </w:rPr>
      </w:pPr>
    </w:p>
    <w:p w:rsidR="00BD290E" w:rsidRPr="00EE5360" w:rsidRDefault="00BD290E">
      <w:pPr>
        <w:rPr>
          <w:rFonts w:ascii="Palatino Linotype" w:eastAsia="Palatino Linotype" w:hAnsi="Palatino Linotype" w:cs="Palatino Linotype"/>
        </w:rPr>
      </w:pPr>
    </w:p>
    <w:p w:rsidR="00BD290E" w:rsidRPr="00EE5360" w:rsidRDefault="00BD290E">
      <w:pPr>
        <w:rPr>
          <w:rFonts w:ascii="Palatino Linotype" w:eastAsia="Palatino Linotype" w:hAnsi="Palatino Linotype" w:cs="Palatino Linotype"/>
        </w:rPr>
      </w:pPr>
    </w:p>
    <w:p w:rsidR="00BD290E" w:rsidRPr="00EE5360" w:rsidRDefault="00BD290E">
      <w:pPr>
        <w:rPr>
          <w:rFonts w:ascii="Palatino Linotype" w:hAnsi="Palatino Linotype"/>
        </w:rPr>
      </w:pPr>
    </w:p>
    <w:p w:rsidR="00BD290E" w:rsidRPr="00EE5360" w:rsidRDefault="00BD290E">
      <w:pPr>
        <w:rPr>
          <w:rFonts w:ascii="Palatino Linotype" w:hAnsi="Palatino Linotype"/>
        </w:rPr>
      </w:pPr>
    </w:p>
    <w:p w:rsidR="00BD290E" w:rsidRPr="00EE5360" w:rsidRDefault="00BD290E">
      <w:pPr>
        <w:rPr>
          <w:rFonts w:ascii="Palatino Linotype" w:hAnsi="Palatino Linotype"/>
        </w:rPr>
      </w:pPr>
    </w:p>
    <w:p w:rsidR="00BD290E" w:rsidRDefault="00BD290E">
      <w:pPr>
        <w:rPr>
          <w:rFonts w:ascii="Palatino Linotype" w:hAnsi="Palatino Linotype"/>
        </w:rPr>
      </w:pPr>
    </w:p>
    <w:p w:rsidR="00EE5360" w:rsidRDefault="00EE5360">
      <w:pPr>
        <w:rPr>
          <w:rFonts w:ascii="Palatino Linotype" w:hAnsi="Palatino Linotype"/>
        </w:rPr>
      </w:pPr>
    </w:p>
    <w:p w:rsidR="00EE5360" w:rsidRDefault="00EE5360">
      <w:pPr>
        <w:rPr>
          <w:rFonts w:ascii="Palatino Linotype" w:hAnsi="Palatino Linotype"/>
        </w:rPr>
      </w:pPr>
    </w:p>
    <w:p w:rsidR="00EE5360" w:rsidRDefault="00EE5360">
      <w:pPr>
        <w:rPr>
          <w:rFonts w:ascii="Palatino Linotype" w:hAnsi="Palatino Linotype"/>
        </w:rPr>
      </w:pPr>
    </w:p>
    <w:p w:rsidR="00EE5360" w:rsidRDefault="00EE5360">
      <w:pPr>
        <w:rPr>
          <w:rFonts w:ascii="Palatino Linotype" w:hAnsi="Palatino Linotype"/>
        </w:rPr>
      </w:pPr>
    </w:p>
    <w:p w:rsidR="00EE5360" w:rsidRDefault="00EE5360">
      <w:pPr>
        <w:rPr>
          <w:rFonts w:ascii="Palatino Linotype" w:hAnsi="Palatino Linotype"/>
        </w:rPr>
      </w:pPr>
    </w:p>
    <w:p w:rsidR="00EE5360" w:rsidRDefault="00EE5360">
      <w:pPr>
        <w:rPr>
          <w:rFonts w:ascii="Palatino Linotype" w:hAnsi="Palatino Linotype"/>
        </w:rPr>
      </w:pPr>
    </w:p>
    <w:p w:rsidR="00EE5360" w:rsidRDefault="00EE5360">
      <w:pPr>
        <w:rPr>
          <w:rFonts w:ascii="Palatino Linotype" w:hAnsi="Palatino Linotype"/>
        </w:rPr>
      </w:pPr>
    </w:p>
    <w:p w:rsidR="00EE5360" w:rsidRDefault="00EE5360">
      <w:pPr>
        <w:rPr>
          <w:rFonts w:ascii="Palatino Linotype" w:hAnsi="Palatino Linotype"/>
        </w:rPr>
      </w:pPr>
    </w:p>
    <w:p w:rsidR="00EE5360" w:rsidRDefault="00EE5360">
      <w:pPr>
        <w:rPr>
          <w:rFonts w:ascii="Palatino Linotype" w:hAnsi="Palatino Linotype"/>
        </w:rPr>
      </w:pPr>
    </w:p>
    <w:p w:rsidR="00EE5360" w:rsidRDefault="00EE5360">
      <w:pPr>
        <w:rPr>
          <w:rFonts w:ascii="Palatino Linotype" w:hAnsi="Palatino Linotype"/>
        </w:rPr>
      </w:pPr>
    </w:p>
    <w:p w:rsidR="00EE5360" w:rsidRDefault="00EE5360">
      <w:pPr>
        <w:rPr>
          <w:rFonts w:ascii="Palatino Linotype" w:hAnsi="Palatino Linotype"/>
        </w:rPr>
      </w:pPr>
    </w:p>
    <w:p w:rsidR="00EE5360" w:rsidRDefault="00EE5360">
      <w:pPr>
        <w:rPr>
          <w:rFonts w:ascii="Palatino Linotype" w:hAnsi="Palatino Linotype"/>
        </w:rPr>
      </w:pPr>
    </w:p>
    <w:p w:rsidR="00EE5360" w:rsidRDefault="00EE5360">
      <w:pPr>
        <w:rPr>
          <w:rFonts w:ascii="Palatino Linotype" w:hAnsi="Palatino Linotype"/>
        </w:rPr>
      </w:pPr>
    </w:p>
    <w:p w:rsidR="00EE5360" w:rsidRPr="00EE5360" w:rsidRDefault="00EE5360">
      <w:pPr>
        <w:rPr>
          <w:rFonts w:ascii="Palatino Linotype" w:hAnsi="Palatino Linotype"/>
        </w:rPr>
      </w:pPr>
    </w:p>
    <w:sectPr w:rsidR="00EE5360" w:rsidRPr="00EE5360" w:rsidSect="00EE5360">
      <w:headerReference w:type="default" r:id="rId17"/>
      <w:footerReference w:type="default" r:id="rId18"/>
      <w:headerReference w:type="first" r:id="rId19"/>
      <w:footerReference w:type="first" r:id="rId20"/>
      <w:pgSz w:w="12240" w:h="15840"/>
      <w:pgMar w:top="2410" w:right="1467" w:bottom="1985"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E1EC2" w:rsidRDefault="005E1EC2">
      <w:r>
        <w:separator/>
      </w:r>
    </w:p>
  </w:endnote>
  <w:endnote w:type="continuationSeparator" w:id="0">
    <w:p w:rsidR="005E1EC2" w:rsidRDefault="005E1E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embedRegular r:id="rId1" w:fontKey="{CBFC8265-FEDB-457B-94C1-7D32163CA386}"/>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embedRegular r:id="rId2" w:fontKey="{7E0CB6C3-3F94-473D-8265-26C1280F179C}"/>
    <w:embedBold r:id="rId3" w:fontKey="{A47B57E4-461E-41B6-BD7F-F65986ADD2AC}"/>
    <w:embedItalic r:id="rId4" w:fontKey="{A63E5CBC-0311-4A5C-B648-56D13AE4FAB7}"/>
    <w:embedBoldItalic r:id="rId5" w:fontKey="{2ED00B5B-8D88-4474-AEA6-416A509508DC}"/>
  </w:font>
  <w:font w:name="Calibri">
    <w:panose1 w:val="020F0502020204030204"/>
    <w:charset w:val="00"/>
    <w:family w:val="swiss"/>
    <w:pitch w:val="variable"/>
    <w:sig w:usb0="E4002EFF" w:usb1="C200247B" w:usb2="00000009" w:usb3="00000000" w:csb0="000001FF" w:csb1="00000000"/>
    <w:embedRegular r:id="rId6" w:fontKey="{BE17F71C-7485-4CD1-9F36-8D591021445C}"/>
  </w:font>
  <w:font w:name="Georgia">
    <w:panose1 w:val="02040502050405020303"/>
    <w:charset w:val="00"/>
    <w:family w:val="roman"/>
    <w:pitch w:val="variable"/>
    <w:sig w:usb0="00000287" w:usb1="00000000" w:usb2="00000000" w:usb3="00000000" w:csb0="0000009F" w:csb1="00000000"/>
    <w:embedItalic r:id="rId7" w:fontKey="{47D18CC5-7559-4B90-B9BE-36926D13C6CD}"/>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8" w:fontKey="{D9B66739-0F7F-491B-B82F-CED08B6CDCA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290E" w:rsidRPr="00EE5360" w:rsidRDefault="001901A9">
    <w:pPr>
      <w:pBdr>
        <w:top w:val="nil"/>
        <w:left w:val="nil"/>
        <w:bottom w:val="nil"/>
        <w:right w:val="nil"/>
        <w:between w:val="nil"/>
      </w:pBdr>
      <w:tabs>
        <w:tab w:val="center" w:pos="4252"/>
        <w:tab w:val="right" w:pos="8504"/>
      </w:tabs>
      <w:jc w:val="right"/>
      <w:rPr>
        <w:rFonts w:ascii="Palatino Linotype" w:eastAsia="Arial" w:hAnsi="Palatino Linotype" w:cs="Arial"/>
        <w:color w:val="000000"/>
        <w:sz w:val="22"/>
        <w:szCs w:val="20"/>
      </w:rPr>
    </w:pPr>
    <w:r w:rsidRPr="00EE5360">
      <w:rPr>
        <w:rFonts w:ascii="Palatino Linotype" w:eastAsia="Arial" w:hAnsi="Palatino Linotype" w:cs="Arial"/>
        <w:b/>
        <w:bCs/>
        <w:color w:val="000000"/>
        <w:sz w:val="22"/>
        <w:szCs w:val="20"/>
      </w:rPr>
      <w:t xml:space="preserve">Página </w:t>
    </w:r>
    <w:r w:rsidRPr="00EE5360">
      <w:rPr>
        <w:rFonts w:ascii="Palatino Linotype" w:eastAsia="Arial" w:hAnsi="Palatino Linotype" w:cs="Arial"/>
        <w:b/>
        <w:bCs/>
        <w:color w:val="000000"/>
        <w:sz w:val="22"/>
        <w:szCs w:val="20"/>
      </w:rPr>
      <w:fldChar w:fldCharType="begin"/>
    </w:r>
    <w:r w:rsidRPr="00EE5360">
      <w:rPr>
        <w:rFonts w:ascii="Palatino Linotype" w:eastAsia="Arial" w:hAnsi="Palatino Linotype" w:cs="Arial"/>
        <w:b/>
        <w:bCs/>
        <w:color w:val="000000"/>
        <w:sz w:val="22"/>
        <w:szCs w:val="20"/>
      </w:rPr>
      <w:instrText>PAGE</w:instrText>
    </w:r>
    <w:r w:rsidRPr="00EE5360">
      <w:rPr>
        <w:rFonts w:ascii="Palatino Linotype" w:eastAsia="Arial" w:hAnsi="Palatino Linotype" w:cs="Arial"/>
        <w:b/>
        <w:bCs/>
        <w:color w:val="000000"/>
        <w:sz w:val="22"/>
        <w:szCs w:val="20"/>
      </w:rPr>
      <w:fldChar w:fldCharType="separate"/>
    </w:r>
    <w:r w:rsidR="00EE5360">
      <w:rPr>
        <w:rFonts w:ascii="Palatino Linotype" w:eastAsia="Arial" w:hAnsi="Palatino Linotype" w:cs="Arial"/>
        <w:b/>
        <w:bCs/>
        <w:noProof/>
        <w:color w:val="000000"/>
        <w:sz w:val="22"/>
        <w:szCs w:val="20"/>
      </w:rPr>
      <w:t>21</w:t>
    </w:r>
    <w:r w:rsidRPr="00EE5360">
      <w:rPr>
        <w:rFonts w:ascii="Palatino Linotype" w:eastAsia="Arial" w:hAnsi="Palatino Linotype" w:cs="Arial"/>
        <w:b/>
        <w:bCs/>
        <w:color w:val="000000"/>
        <w:sz w:val="22"/>
        <w:szCs w:val="20"/>
      </w:rPr>
      <w:fldChar w:fldCharType="end"/>
    </w:r>
    <w:r w:rsidRPr="00EE5360">
      <w:rPr>
        <w:rFonts w:ascii="Palatino Linotype" w:eastAsia="Arial" w:hAnsi="Palatino Linotype" w:cs="Arial"/>
        <w:color w:val="000000"/>
        <w:sz w:val="22"/>
        <w:szCs w:val="20"/>
      </w:rPr>
      <w:t xml:space="preserve"> de </w:t>
    </w:r>
    <w:r w:rsidRPr="00EE5360">
      <w:rPr>
        <w:rFonts w:ascii="Palatino Linotype" w:eastAsia="Arial" w:hAnsi="Palatino Linotype" w:cs="Arial"/>
        <w:b/>
        <w:bCs/>
        <w:color w:val="000000"/>
        <w:sz w:val="22"/>
        <w:szCs w:val="20"/>
      </w:rPr>
      <w:fldChar w:fldCharType="begin"/>
    </w:r>
    <w:r w:rsidRPr="00EE5360">
      <w:rPr>
        <w:rFonts w:ascii="Palatino Linotype" w:eastAsia="Arial" w:hAnsi="Palatino Linotype" w:cs="Arial"/>
        <w:b/>
        <w:bCs/>
        <w:color w:val="000000"/>
        <w:sz w:val="22"/>
        <w:szCs w:val="20"/>
      </w:rPr>
      <w:instrText>NUMPAGES</w:instrText>
    </w:r>
    <w:r w:rsidRPr="00EE5360">
      <w:rPr>
        <w:rFonts w:ascii="Palatino Linotype" w:eastAsia="Arial" w:hAnsi="Palatino Linotype" w:cs="Arial"/>
        <w:b/>
        <w:bCs/>
        <w:color w:val="000000"/>
        <w:sz w:val="22"/>
        <w:szCs w:val="20"/>
      </w:rPr>
      <w:fldChar w:fldCharType="separate"/>
    </w:r>
    <w:r w:rsidR="00EE5360">
      <w:rPr>
        <w:rFonts w:ascii="Palatino Linotype" w:eastAsia="Arial" w:hAnsi="Palatino Linotype" w:cs="Arial"/>
        <w:b/>
        <w:bCs/>
        <w:noProof/>
        <w:color w:val="000000"/>
        <w:sz w:val="22"/>
        <w:szCs w:val="20"/>
      </w:rPr>
      <w:t>44</w:t>
    </w:r>
    <w:r w:rsidRPr="00EE5360">
      <w:rPr>
        <w:rFonts w:ascii="Palatino Linotype" w:eastAsia="Arial" w:hAnsi="Palatino Linotype" w:cs="Arial"/>
        <w:b/>
        <w:bCs/>
        <w:color w:val="000000"/>
        <w:sz w:val="22"/>
        <w:szCs w:val="20"/>
      </w:rPr>
      <w:fldChar w:fldCharType="end"/>
    </w:r>
  </w:p>
  <w:p w:rsidR="00BD290E" w:rsidRDefault="00BD290E">
    <w:pPr>
      <w:pBdr>
        <w:top w:val="nil"/>
        <w:left w:val="nil"/>
        <w:bottom w:val="nil"/>
        <w:right w:val="nil"/>
        <w:between w:val="nil"/>
      </w:pBdr>
      <w:tabs>
        <w:tab w:val="center" w:pos="4252"/>
        <w:tab w:val="right" w:pos="8504"/>
      </w:tabs>
      <w:rPr>
        <w:color w:val="000000"/>
      </w:rPr>
    </w:pPr>
  </w:p>
  <w:p w:rsidR="00BD290E" w:rsidRDefault="00BD290E">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290E" w:rsidRPr="00EE5360" w:rsidRDefault="001901A9">
    <w:pPr>
      <w:pBdr>
        <w:top w:val="nil"/>
        <w:left w:val="nil"/>
        <w:bottom w:val="nil"/>
        <w:right w:val="nil"/>
        <w:between w:val="nil"/>
      </w:pBdr>
      <w:tabs>
        <w:tab w:val="center" w:pos="4252"/>
        <w:tab w:val="right" w:pos="8504"/>
      </w:tabs>
      <w:jc w:val="right"/>
      <w:rPr>
        <w:rFonts w:ascii="Palatino Linotype" w:eastAsia="Arial" w:hAnsi="Palatino Linotype" w:cs="Arial"/>
        <w:color w:val="000000"/>
        <w:sz w:val="22"/>
        <w:szCs w:val="20"/>
      </w:rPr>
    </w:pPr>
    <w:r w:rsidRPr="00EE5360">
      <w:rPr>
        <w:rFonts w:ascii="Palatino Linotype" w:eastAsia="Arial" w:hAnsi="Palatino Linotype" w:cs="Arial"/>
        <w:b/>
        <w:bCs/>
        <w:color w:val="000000"/>
        <w:sz w:val="22"/>
        <w:szCs w:val="20"/>
      </w:rPr>
      <w:t xml:space="preserve">Página </w:t>
    </w:r>
    <w:r w:rsidRPr="00EE5360">
      <w:rPr>
        <w:rFonts w:ascii="Palatino Linotype" w:eastAsia="Arial" w:hAnsi="Palatino Linotype" w:cs="Arial"/>
        <w:b/>
        <w:bCs/>
        <w:color w:val="000000"/>
        <w:sz w:val="22"/>
        <w:szCs w:val="20"/>
      </w:rPr>
      <w:fldChar w:fldCharType="begin"/>
    </w:r>
    <w:r w:rsidRPr="00EE5360">
      <w:rPr>
        <w:rFonts w:ascii="Palatino Linotype" w:eastAsia="Arial" w:hAnsi="Palatino Linotype" w:cs="Arial"/>
        <w:b/>
        <w:bCs/>
        <w:color w:val="000000"/>
        <w:sz w:val="22"/>
        <w:szCs w:val="20"/>
      </w:rPr>
      <w:instrText>PAGE</w:instrText>
    </w:r>
    <w:r w:rsidRPr="00EE5360">
      <w:rPr>
        <w:rFonts w:ascii="Palatino Linotype" w:eastAsia="Arial" w:hAnsi="Palatino Linotype" w:cs="Arial"/>
        <w:b/>
        <w:bCs/>
        <w:color w:val="000000"/>
        <w:sz w:val="22"/>
        <w:szCs w:val="20"/>
      </w:rPr>
      <w:fldChar w:fldCharType="separate"/>
    </w:r>
    <w:r w:rsidR="00EE5360">
      <w:rPr>
        <w:rFonts w:ascii="Palatino Linotype" w:eastAsia="Arial" w:hAnsi="Palatino Linotype" w:cs="Arial"/>
        <w:b/>
        <w:bCs/>
        <w:noProof/>
        <w:color w:val="000000"/>
        <w:sz w:val="22"/>
        <w:szCs w:val="20"/>
      </w:rPr>
      <w:t>1</w:t>
    </w:r>
    <w:r w:rsidRPr="00EE5360">
      <w:rPr>
        <w:rFonts w:ascii="Palatino Linotype" w:eastAsia="Arial" w:hAnsi="Palatino Linotype" w:cs="Arial"/>
        <w:b/>
        <w:bCs/>
        <w:color w:val="000000"/>
        <w:sz w:val="22"/>
        <w:szCs w:val="20"/>
      </w:rPr>
      <w:fldChar w:fldCharType="end"/>
    </w:r>
    <w:r w:rsidRPr="00EE5360">
      <w:rPr>
        <w:rFonts w:ascii="Palatino Linotype" w:eastAsia="Arial" w:hAnsi="Palatino Linotype" w:cs="Arial"/>
        <w:color w:val="000000"/>
        <w:sz w:val="22"/>
        <w:szCs w:val="20"/>
      </w:rPr>
      <w:t xml:space="preserve"> de </w:t>
    </w:r>
    <w:r w:rsidRPr="00EE5360">
      <w:rPr>
        <w:rFonts w:ascii="Palatino Linotype" w:eastAsia="Arial" w:hAnsi="Palatino Linotype" w:cs="Arial"/>
        <w:b/>
        <w:bCs/>
        <w:color w:val="000000"/>
        <w:sz w:val="22"/>
        <w:szCs w:val="20"/>
      </w:rPr>
      <w:fldChar w:fldCharType="begin"/>
    </w:r>
    <w:r w:rsidRPr="00EE5360">
      <w:rPr>
        <w:rFonts w:ascii="Palatino Linotype" w:eastAsia="Arial" w:hAnsi="Palatino Linotype" w:cs="Arial"/>
        <w:b/>
        <w:bCs/>
        <w:color w:val="000000"/>
        <w:sz w:val="22"/>
        <w:szCs w:val="20"/>
      </w:rPr>
      <w:instrText>NUMPAGES</w:instrText>
    </w:r>
    <w:r w:rsidRPr="00EE5360">
      <w:rPr>
        <w:rFonts w:ascii="Palatino Linotype" w:eastAsia="Arial" w:hAnsi="Palatino Linotype" w:cs="Arial"/>
        <w:b/>
        <w:bCs/>
        <w:color w:val="000000"/>
        <w:sz w:val="22"/>
        <w:szCs w:val="20"/>
      </w:rPr>
      <w:fldChar w:fldCharType="separate"/>
    </w:r>
    <w:r w:rsidR="00EE5360">
      <w:rPr>
        <w:rFonts w:ascii="Palatino Linotype" w:eastAsia="Arial" w:hAnsi="Palatino Linotype" w:cs="Arial"/>
        <w:b/>
        <w:bCs/>
        <w:noProof/>
        <w:color w:val="000000"/>
        <w:sz w:val="22"/>
        <w:szCs w:val="20"/>
      </w:rPr>
      <w:t>44</w:t>
    </w:r>
    <w:r w:rsidRPr="00EE5360">
      <w:rPr>
        <w:rFonts w:ascii="Palatino Linotype" w:eastAsia="Arial" w:hAnsi="Palatino Linotype" w:cs="Arial"/>
        <w:b/>
        <w:bCs/>
        <w:color w:val="000000"/>
        <w:sz w:val="22"/>
        <w:szCs w:val="20"/>
      </w:rPr>
      <w:fldChar w:fldCharType="end"/>
    </w:r>
  </w:p>
  <w:p w:rsidR="00BD290E" w:rsidRDefault="00BD290E">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E1EC2" w:rsidRDefault="005E1EC2">
      <w:r>
        <w:separator/>
      </w:r>
    </w:p>
  </w:footnote>
  <w:footnote w:type="continuationSeparator" w:id="0">
    <w:p w:rsidR="005E1EC2" w:rsidRDefault="005E1EC2">
      <w:r>
        <w:continuationSeparator/>
      </w:r>
    </w:p>
  </w:footnote>
  <w:footnote w:id="1">
    <w:p w:rsidR="00BD290E" w:rsidRDefault="001901A9">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Convención Americana sobre Derechos Humanos. Artículo 13.</w:t>
      </w:r>
    </w:p>
  </w:footnote>
  <w:footnote w:id="2">
    <w:p w:rsidR="00BD290E" w:rsidRDefault="001901A9">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Constitución Política de los Estados Unidos Mexicanos. Artículo sexto, sección A, fracción I.</w:t>
      </w:r>
    </w:p>
  </w:footnote>
  <w:footnote w:id="3">
    <w:p w:rsidR="00BD290E" w:rsidRDefault="001901A9">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Corte Interamericana de Derechos Humanos. Caso Claude Reyes y otros vs. Chile. Sentencia de 19 de septiembre de 2006. Serie C. No. 151. Párr. 86.</w:t>
      </w:r>
    </w:p>
  </w:footnote>
  <w:footnote w:id="4">
    <w:p w:rsidR="00BD290E" w:rsidRDefault="001901A9">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Ibídem. Parr. 87.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2"/>
      <w:tblW w:w="7458" w:type="dxa"/>
      <w:tblInd w:w="2552" w:type="dxa"/>
      <w:tblLayout w:type="fixed"/>
      <w:tblLook w:val="0400" w:firstRow="0" w:lastRow="0" w:firstColumn="0" w:lastColumn="0" w:noHBand="0" w:noVBand="1"/>
    </w:tblPr>
    <w:tblGrid>
      <w:gridCol w:w="2976"/>
      <w:gridCol w:w="4482"/>
    </w:tblGrid>
    <w:tr w:rsidR="00BD290E" w:rsidTr="00EE5360">
      <w:trPr>
        <w:trHeight w:val="227"/>
      </w:trPr>
      <w:tc>
        <w:tcPr>
          <w:tcW w:w="2976" w:type="dxa"/>
          <w:vAlign w:val="center"/>
        </w:tcPr>
        <w:p w:rsidR="00BD290E" w:rsidRPr="00EE5360" w:rsidRDefault="001901A9">
          <w:pPr>
            <w:ind w:right="34"/>
            <w:jc w:val="right"/>
            <w:rPr>
              <w:rFonts w:ascii="Palatino Linotype" w:eastAsia="Palatino Linotype" w:hAnsi="Palatino Linotype" w:cs="Palatino Linotype"/>
              <w:b/>
              <w:bCs/>
              <w:szCs w:val="22"/>
            </w:rPr>
          </w:pPr>
          <w:r w:rsidRPr="00EE5360">
            <w:rPr>
              <w:rFonts w:ascii="Palatino Linotype" w:eastAsia="Palatino Linotype" w:hAnsi="Palatino Linotype" w:cs="Palatino Linotype"/>
              <w:b/>
              <w:bCs/>
              <w:szCs w:val="22"/>
            </w:rPr>
            <w:t>Recurso de Revisión:</w:t>
          </w:r>
        </w:p>
      </w:tc>
      <w:tc>
        <w:tcPr>
          <w:tcW w:w="4482" w:type="dxa"/>
          <w:vAlign w:val="center"/>
        </w:tcPr>
        <w:p w:rsidR="00BD290E" w:rsidRPr="00EE5360" w:rsidRDefault="001901A9" w:rsidP="00EE5360">
          <w:pPr>
            <w:pBdr>
              <w:top w:val="nil"/>
              <w:left w:val="nil"/>
              <w:bottom w:val="nil"/>
              <w:right w:val="nil"/>
              <w:between w:val="nil"/>
            </w:pBdr>
            <w:tabs>
              <w:tab w:val="center" w:pos="4419"/>
              <w:tab w:val="right" w:pos="8838"/>
            </w:tabs>
            <w:rPr>
              <w:rFonts w:ascii="Palatino Linotype" w:eastAsia="Palatino Linotype" w:hAnsi="Palatino Linotype" w:cs="Palatino Linotype"/>
              <w:color w:val="000000"/>
              <w:szCs w:val="22"/>
              <w:highlight w:val="green"/>
            </w:rPr>
          </w:pPr>
          <w:r w:rsidRPr="00EE5360">
            <w:rPr>
              <w:rFonts w:ascii="Palatino Linotype" w:eastAsia="Palatino Linotype" w:hAnsi="Palatino Linotype" w:cs="Palatino Linotype"/>
              <w:color w:val="000000"/>
              <w:szCs w:val="22"/>
            </w:rPr>
            <w:t>07863/INFOEM/IP/RR/2025</w:t>
          </w:r>
        </w:p>
      </w:tc>
    </w:tr>
    <w:tr w:rsidR="00BD290E" w:rsidTr="00EE5360">
      <w:trPr>
        <w:trHeight w:val="242"/>
      </w:trPr>
      <w:tc>
        <w:tcPr>
          <w:tcW w:w="2976" w:type="dxa"/>
          <w:vAlign w:val="center"/>
        </w:tcPr>
        <w:p w:rsidR="00BD290E" w:rsidRPr="00EE5360" w:rsidRDefault="001901A9">
          <w:pPr>
            <w:ind w:right="34"/>
            <w:jc w:val="right"/>
            <w:rPr>
              <w:rFonts w:ascii="Palatino Linotype" w:eastAsia="Palatino Linotype" w:hAnsi="Palatino Linotype" w:cs="Palatino Linotype"/>
              <w:b/>
              <w:bCs/>
              <w:szCs w:val="22"/>
            </w:rPr>
          </w:pPr>
          <w:r w:rsidRPr="00EE5360">
            <w:rPr>
              <w:rFonts w:ascii="Palatino Linotype" w:eastAsia="Palatino Linotype" w:hAnsi="Palatino Linotype" w:cs="Palatino Linotype"/>
              <w:b/>
              <w:bCs/>
              <w:szCs w:val="22"/>
            </w:rPr>
            <w:t>Sujeto Obligado:</w:t>
          </w:r>
        </w:p>
      </w:tc>
      <w:tc>
        <w:tcPr>
          <w:tcW w:w="4482" w:type="dxa"/>
          <w:vAlign w:val="center"/>
        </w:tcPr>
        <w:p w:rsidR="00BD290E" w:rsidRPr="00EE5360" w:rsidRDefault="001901A9" w:rsidP="00EE5360">
          <w:pPr>
            <w:pBdr>
              <w:top w:val="nil"/>
              <w:left w:val="nil"/>
              <w:bottom w:val="nil"/>
              <w:right w:val="nil"/>
              <w:between w:val="nil"/>
            </w:pBdr>
            <w:tabs>
              <w:tab w:val="center" w:pos="4419"/>
              <w:tab w:val="right" w:pos="8838"/>
            </w:tabs>
            <w:rPr>
              <w:rFonts w:ascii="Palatino Linotype" w:eastAsia="Palatino Linotype" w:hAnsi="Palatino Linotype" w:cs="Palatino Linotype"/>
              <w:color w:val="000000"/>
              <w:szCs w:val="22"/>
              <w:highlight w:val="green"/>
            </w:rPr>
          </w:pPr>
          <w:r w:rsidRPr="00EE5360">
            <w:rPr>
              <w:rFonts w:ascii="Palatino Linotype" w:eastAsia="Palatino Linotype" w:hAnsi="Palatino Linotype" w:cs="Palatino Linotype"/>
              <w:bCs/>
              <w:color w:val="000000"/>
              <w:szCs w:val="22"/>
            </w:rPr>
            <w:t>Ayuntamiento de Naucalpan de Juárez</w:t>
          </w:r>
        </w:p>
      </w:tc>
    </w:tr>
    <w:tr w:rsidR="00BD290E" w:rsidTr="00EE5360">
      <w:trPr>
        <w:trHeight w:val="342"/>
      </w:trPr>
      <w:tc>
        <w:tcPr>
          <w:tcW w:w="2976" w:type="dxa"/>
          <w:vAlign w:val="center"/>
        </w:tcPr>
        <w:p w:rsidR="00BD290E" w:rsidRPr="00EE5360" w:rsidRDefault="001901A9">
          <w:pPr>
            <w:ind w:right="34"/>
            <w:jc w:val="right"/>
            <w:rPr>
              <w:rFonts w:ascii="Palatino Linotype" w:eastAsia="Palatino Linotype" w:hAnsi="Palatino Linotype" w:cs="Palatino Linotype"/>
              <w:b/>
              <w:bCs/>
              <w:szCs w:val="22"/>
            </w:rPr>
          </w:pPr>
          <w:r w:rsidRPr="00EE5360">
            <w:rPr>
              <w:rFonts w:ascii="Palatino Linotype" w:eastAsia="Palatino Linotype" w:hAnsi="Palatino Linotype" w:cs="Palatino Linotype"/>
              <w:b/>
              <w:bCs/>
              <w:szCs w:val="22"/>
            </w:rPr>
            <w:t>Comisionada Ponente:</w:t>
          </w:r>
        </w:p>
      </w:tc>
      <w:tc>
        <w:tcPr>
          <w:tcW w:w="4482" w:type="dxa"/>
          <w:vAlign w:val="center"/>
        </w:tcPr>
        <w:p w:rsidR="00BD290E" w:rsidRPr="00EE5360" w:rsidRDefault="001901A9" w:rsidP="00EE5360">
          <w:pPr>
            <w:pBdr>
              <w:top w:val="nil"/>
              <w:left w:val="nil"/>
              <w:bottom w:val="nil"/>
              <w:right w:val="nil"/>
              <w:between w:val="nil"/>
            </w:pBdr>
            <w:tabs>
              <w:tab w:val="center" w:pos="4419"/>
              <w:tab w:val="right" w:pos="8838"/>
            </w:tabs>
            <w:rPr>
              <w:rFonts w:ascii="Palatino Linotype" w:eastAsia="Palatino Linotype" w:hAnsi="Palatino Linotype" w:cs="Palatino Linotype"/>
              <w:color w:val="000000"/>
              <w:szCs w:val="22"/>
            </w:rPr>
          </w:pPr>
          <w:r w:rsidRPr="00EE5360">
            <w:rPr>
              <w:rFonts w:ascii="Palatino Linotype" w:eastAsia="Palatino Linotype" w:hAnsi="Palatino Linotype" w:cs="Palatino Linotype"/>
              <w:color w:val="000000"/>
              <w:szCs w:val="22"/>
            </w:rPr>
            <w:t>María del Rosario Mejía Ayala</w:t>
          </w:r>
        </w:p>
      </w:tc>
    </w:tr>
  </w:tbl>
  <w:p w:rsidR="00BD290E" w:rsidRPr="00EE5360" w:rsidRDefault="001901A9">
    <w:pPr>
      <w:pBdr>
        <w:top w:val="nil"/>
        <w:left w:val="nil"/>
        <w:bottom w:val="nil"/>
        <w:right w:val="nil"/>
        <w:between w:val="nil"/>
      </w:pBdr>
      <w:tabs>
        <w:tab w:val="center" w:pos="4252"/>
        <w:tab w:val="right" w:pos="8504"/>
        <w:tab w:val="left" w:pos="3233"/>
      </w:tabs>
      <w:rPr>
        <w:rFonts w:ascii="Palatino Linotype" w:eastAsia="Calibri" w:hAnsi="Palatino Linotype" w:cs="Calibri"/>
        <w:color w:val="000000"/>
        <w:sz w:val="28"/>
      </w:rPr>
    </w:pPr>
    <w:r>
      <w:rPr>
        <w:rFonts w:ascii="Calibri" w:eastAsia="Calibri" w:hAnsi="Calibri" w:cs="Calibri"/>
        <w:color w:val="000000"/>
      </w:rPr>
      <w:tab/>
    </w:r>
    <w:r>
      <w:rPr>
        <w:noProof/>
      </w:rPr>
      <w:drawing>
        <wp:anchor distT="0" distB="0" distL="0" distR="0" simplePos="0" relativeHeight="251658240" behindDoc="1" locked="0" layoutInCell="1" hidden="0" allowOverlap="1">
          <wp:simplePos x="0" y="0"/>
          <wp:positionH relativeFrom="column">
            <wp:posOffset>-1213482</wp:posOffset>
          </wp:positionH>
          <wp:positionV relativeFrom="paragraph">
            <wp:posOffset>-1219832</wp:posOffset>
          </wp:positionV>
          <wp:extent cx="7813085" cy="10170000"/>
          <wp:effectExtent l="0" t="0" r="0" b="0"/>
          <wp:wrapNone/>
          <wp:docPr id="6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813085" cy="10170000"/>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3"/>
      <w:tblW w:w="7654" w:type="dxa"/>
      <w:tblInd w:w="2552" w:type="dxa"/>
      <w:tblLayout w:type="fixed"/>
      <w:tblLook w:val="0400" w:firstRow="0" w:lastRow="0" w:firstColumn="0" w:lastColumn="0" w:noHBand="0" w:noVBand="1"/>
    </w:tblPr>
    <w:tblGrid>
      <w:gridCol w:w="2976"/>
      <w:gridCol w:w="4678"/>
    </w:tblGrid>
    <w:tr w:rsidR="00BD290E" w:rsidTr="00EE5360">
      <w:tc>
        <w:tcPr>
          <w:tcW w:w="2976" w:type="dxa"/>
          <w:vAlign w:val="center"/>
        </w:tcPr>
        <w:p w:rsidR="00BD290E" w:rsidRPr="00EE5360" w:rsidRDefault="001901A9">
          <w:pPr>
            <w:rPr>
              <w:rFonts w:ascii="Palatino Linotype" w:eastAsia="Palatino Linotype" w:hAnsi="Palatino Linotype" w:cs="Palatino Linotype"/>
              <w:b/>
              <w:bCs/>
              <w:szCs w:val="21"/>
            </w:rPr>
          </w:pPr>
          <w:r w:rsidRPr="00EE5360">
            <w:rPr>
              <w:rFonts w:ascii="Palatino Linotype" w:eastAsia="Palatino Linotype" w:hAnsi="Palatino Linotype" w:cs="Palatino Linotype"/>
              <w:b/>
              <w:bCs/>
              <w:szCs w:val="21"/>
            </w:rPr>
            <w:t>Recurso de Revisión:</w:t>
          </w:r>
        </w:p>
      </w:tc>
      <w:tc>
        <w:tcPr>
          <w:tcW w:w="4678" w:type="dxa"/>
          <w:vAlign w:val="center"/>
        </w:tcPr>
        <w:p w:rsidR="00BD290E" w:rsidRPr="00EE5360" w:rsidRDefault="001901A9">
          <w:pPr>
            <w:ind w:right="-1235"/>
            <w:rPr>
              <w:rFonts w:ascii="Palatino Linotype" w:eastAsia="Palatino Linotype" w:hAnsi="Palatino Linotype" w:cs="Palatino Linotype"/>
              <w:szCs w:val="21"/>
            </w:rPr>
          </w:pPr>
          <w:r w:rsidRPr="00EE5360">
            <w:rPr>
              <w:rFonts w:ascii="Palatino Linotype" w:eastAsia="Palatino Linotype" w:hAnsi="Palatino Linotype" w:cs="Palatino Linotype"/>
              <w:szCs w:val="21"/>
            </w:rPr>
            <w:t xml:space="preserve">07863/INFOEM/IP/RR/2025 </w:t>
          </w:r>
        </w:p>
      </w:tc>
    </w:tr>
    <w:tr w:rsidR="00BD290E" w:rsidTr="00EE5360">
      <w:tc>
        <w:tcPr>
          <w:tcW w:w="2976" w:type="dxa"/>
          <w:vAlign w:val="center"/>
        </w:tcPr>
        <w:p w:rsidR="00BD290E" w:rsidRPr="00EE5360" w:rsidRDefault="001901A9">
          <w:pPr>
            <w:ind w:left="35" w:hanging="35"/>
            <w:rPr>
              <w:rFonts w:ascii="Palatino Linotype" w:eastAsia="Palatino Linotype" w:hAnsi="Palatino Linotype" w:cs="Palatino Linotype"/>
              <w:b/>
              <w:bCs/>
              <w:szCs w:val="21"/>
            </w:rPr>
          </w:pPr>
          <w:r w:rsidRPr="00EE5360">
            <w:rPr>
              <w:rFonts w:ascii="Palatino Linotype" w:eastAsia="Palatino Linotype" w:hAnsi="Palatino Linotype" w:cs="Palatino Linotype"/>
              <w:b/>
              <w:bCs/>
              <w:szCs w:val="21"/>
            </w:rPr>
            <w:t>Recurrente:</w:t>
          </w:r>
        </w:p>
      </w:tc>
      <w:tc>
        <w:tcPr>
          <w:tcW w:w="4678" w:type="dxa"/>
          <w:vAlign w:val="center"/>
        </w:tcPr>
        <w:p w:rsidR="00BD290E" w:rsidRPr="00EE5360" w:rsidRDefault="001901A9" w:rsidP="00EF5992">
          <w:pPr>
            <w:ind w:right="-1235"/>
            <w:rPr>
              <w:rFonts w:ascii="Palatino Linotype" w:eastAsia="Palatino Linotype" w:hAnsi="Palatino Linotype" w:cs="Palatino Linotype"/>
              <w:szCs w:val="21"/>
            </w:rPr>
          </w:pPr>
          <w:r w:rsidRPr="00EE5360">
            <w:rPr>
              <w:rFonts w:ascii="Palatino Linotype" w:eastAsia="Palatino Linotype" w:hAnsi="Palatino Linotype" w:cs="Palatino Linotype"/>
              <w:bCs/>
              <w:szCs w:val="21"/>
            </w:rPr>
            <w:t xml:space="preserve">  </w:t>
          </w:r>
        </w:p>
      </w:tc>
    </w:tr>
    <w:tr w:rsidR="00BD290E" w:rsidTr="00EE5360">
      <w:trPr>
        <w:trHeight w:val="228"/>
      </w:trPr>
      <w:tc>
        <w:tcPr>
          <w:tcW w:w="2976" w:type="dxa"/>
          <w:vAlign w:val="center"/>
        </w:tcPr>
        <w:p w:rsidR="00BD290E" w:rsidRPr="00EE5360" w:rsidRDefault="001901A9">
          <w:pPr>
            <w:rPr>
              <w:rFonts w:ascii="Palatino Linotype" w:eastAsia="Palatino Linotype" w:hAnsi="Palatino Linotype" w:cs="Palatino Linotype"/>
              <w:b/>
              <w:bCs/>
              <w:szCs w:val="21"/>
            </w:rPr>
          </w:pPr>
          <w:r w:rsidRPr="00EE5360">
            <w:rPr>
              <w:rFonts w:ascii="Palatino Linotype" w:eastAsia="Palatino Linotype" w:hAnsi="Palatino Linotype" w:cs="Palatino Linotype"/>
              <w:b/>
              <w:bCs/>
              <w:szCs w:val="21"/>
            </w:rPr>
            <w:t>Sujeto Obligado:</w:t>
          </w:r>
        </w:p>
      </w:tc>
      <w:tc>
        <w:tcPr>
          <w:tcW w:w="4678" w:type="dxa"/>
          <w:vAlign w:val="center"/>
        </w:tcPr>
        <w:p w:rsidR="00BD290E" w:rsidRPr="00EE5360" w:rsidRDefault="001901A9">
          <w:pPr>
            <w:ind w:left="35" w:right="-1235" w:hanging="35"/>
            <w:rPr>
              <w:rFonts w:ascii="Palatino Linotype" w:eastAsia="Palatino Linotype" w:hAnsi="Palatino Linotype" w:cs="Palatino Linotype"/>
              <w:szCs w:val="21"/>
            </w:rPr>
          </w:pPr>
          <w:r w:rsidRPr="00EE5360">
            <w:rPr>
              <w:rFonts w:ascii="Palatino Linotype" w:eastAsia="Palatino Linotype" w:hAnsi="Palatino Linotype" w:cs="Palatino Linotype"/>
              <w:bCs/>
              <w:szCs w:val="21"/>
            </w:rPr>
            <w:t>Ayuntamiento de Naucalpan de Juárez</w:t>
          </w:r>
        </w:p>
      </w:tc>
    </w:tr>
    <w:tr w:rsidR="00BD290E" w:rsidTr="00EE5360">
      <w:tc>
        <w:tcPr>
          <w:tcW w:w="2976" w:type="dxa"/>
          <w:vAlign w:val="center"/>
        </w:tcPr>
        <w:p w:rsidR="00BD290E" w:rsidRPr="00EE5360" w:rsidRDefault="001901A9">
          <w:pPr>
            <w:rPr>
              <w:rFonts w:ascii="Palatino Linotype" w:eastAsia="Palatino Linotype" w:hAnsi="Palatino Linotype" w:cs="Palatino Linotype"/>
              <w:b/>
              <w:bCs/>
              <w:szCs w:val="21"/>
            </w:rPr>
          </w:pPr>
          <w:r w:rsidRPr="00EE5360">
            <w:rPr>
              <w:rFonts w:ascii="Palatino Linotype" w:eastAsia="Palatino Linotype" w:hAnsi="Palatino Linotype" w:cs="Palatino Linotype"/>
              <w:b/>
              <w:bCs/>
              <w:szCs w:val="21"/>
            </w:rPr>
            <w:t>Comisionada Ponente:</w:t>
          </w:r>
        </w:p>
      </w:tc>
      <w:tc>
        <w:tcPr>
          <w:tcW w:w="4678" w:type="dxa"/>
          <w:vAlign w:val="center"/>
        </w:tcPr>
        <w:p w:rsidR="00BD290E" w:rsidRPr="00EE5360" w:rsidRDefault="001901A9">
          <w:pPr>
            <w:ind w:right="-1235"/>
            <w:rPr>
              <w:rFonts w:ascii="Palatino Linotype" w:eastAsia="Palatino Linotype" w:hAnsi="Palatino Linotype" w:cs="Palatino Linotype"/>
              <w:szCs w:val="21"/>
            </w:rPr>
          </w:pPr>
          <w:r w:rsidRPr="00EE5360">
            <w:rPr>
              <w:rFonts w:ascii="Palatino Linotype" w:eastAsia="Palatino Linotype" w:hAnsi="Palatino Linotype" w:cs="Palatino Linotype"/>
              <w:szCs w:val="21"/>
            </w:rPr>
            <w:t>María del Rosario Mejía Ayala</w:t>
          </w:r>
        </w:p>
      </w:tc>
    </w:tr>
  </w:tbl>
  <w:p w:rsidR="00BD290E" w:rsidRDefault="00EE5360">
    <w:pPr>
      <w:pBdr>
        <w:top w:val="nil"/>
        <w:left w:val="nil"/>
        <w:bottom w:val="nil"/>
        <w:right w:val="nil"/>
        <w:between w:val="nil"/>
      </w:pBdr>
      <w:tabs>
        <w:tab w:val="center" w:pos="4252"/>
        <w:tab w:val="right" w:pos="8504"/>
      </w:tabs>
      <w:rPr>
        <w:rFonts w:ascii="Calibri" w:eastAsia="Calibri" w:hAnsi="Calibri" w:cs="Calibri"/>
        <w:color w:val="000000"/>
      </w:rPr>
    </w:pPr>
    <w:r>
      <w:rPr>
        <w:noProof/>
      </w:rPr>
      <w:drawing>
        <wp:anchor distT="0" distB="0" distL="0" distR="0" simplePos="0" relativeHeight="251659264" behindDoc="1" locked="0" layoutInCell="1" hidden="0" allowOverlap="1">
          <wp:simplePos x="0" y="0"/>
          <wp:positionH relativeFrom="page">
            <wp:align>left</wp:align>
          </wp:positionH>
          <wp:positionV relativeFrom="paragraph">
            <wp:posOffset>-1207782</wp:posOffset>
          </wp:positionV>
          <wp:extent cx="7813085" cy="10170000"/>
          <wp:effectExtent l="0" t="0" r="0" b="3175"/>
          <wp:wrapNone/>
          <wp:docPr id="6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813085" cy="10170000"/>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1A57C2"/>
    <w:multiLevelType w:val="multilevel"/>
    <w:tmpl w:val="CABE7E06"/>
    <w:lvl w:ilvl="0">
      <w:start w:val="1"/>
      <w:numFmt w:val="decimal"/>
      <w:lvlText w:val="%1."/>
      <w:lvlJc w:val="left"/>
      <w:pPr>
        <w:ind w:left="720" w:hanging="360"/>
      </w:pPr>
      <w:rPr>
        <w:b/>
        <w:i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FE41520"/>
    <w:multiLevelType w:val="multilevel"/>
    <w:tmpl w:val="43300788"/>
    <w:lvl w:ilvl="0">
      <w:start w:val="1"/>
      <w:numFmt w:val="bullet"/>
      <w:lvlText w:val="●"/>
      <w:lvlJc w:val="left"/>
      <w:pPr>
        <w:ind w:left="1724" w:hanging="360"/>
      </w:pPr>
      <w:rPr>
        <w:rFonts w:ascii="Noto Sans Symbols" w:eastAsia="Noto Sans Symbols" w:hAnsi="Noto Sans Symbols" w:cs="Noto Sans Symbols"/>
      </w:rPr>
    </w:lvl>
    <w:lvl w:ilvl="1">
      <w:start w:val="1"/>
      <w:numFmt w:val="bullet"/>
      <w:lvlText w:val="o"/>
      <w:lvlJc w:val="left"/>
      <w:pPr>
        <w:ind w:left="2444" w:hanging="360"/>
      </w:pPr>
      <w:rPr>
        <w:rFonts w:ascii="Courier New" w:eastAsia="Courier New" w:hAnsi="Courier New" w:cs="Courier New"/>
      </w:rPr>
    </w:lvl>
    <w:lvl w:ilvl="2">
      <w:start w:val="1"/>
      <w:numFmt w:val="bullet"/>
      <w:lvlText w:val="▪"/>
      <w:lvlJc w:val="left"/>
      <w:pPr>
        <w:ind w:left="3164" w:hanging="360"/>
      </w:pPr>
      <w:rPr>
        <w:rFonts w:ascii="Noto Sans Symbols" w:eastAsia="Noto Sans Symbols" w:hAnsi="Noto Sans Symbols" w:cs="Noto Sans Symbols"/>
      </w:rPr>
    </w:lvl>
    <w:lvl w:ilvl="3">
      <w:start w:val="1"/>
      <w:numFmt w:val="bullet"/>
      <w:lvlText w:val="●"/>
      <w:lvlJc w:val="left"/>
      <w:pPr>
        <w:ind w:left="3884" w:hanging="360"/>
      </w:pPr>
      <w:rPr>
        <w:rFonts w:ascii="Noto Sans Symbols" w:eastAsia="Noto Sans Symbols" w:hAnsi="Noto Sans Symbols" w:cs="Noto Sans Symbols"/>
      </w:rPr>
    </w:lvl>
    <w:lvl w:ilvl="4">
      <w:start w:val="1"/>
      <w:numFmt w:val="bullet"/>
      <w:lvlText w:val="o"/>
      <w:lvlJc w:val="left"/>
      <w:pPr>
        <w:ind w:left="4604" w:hanging="360"/>
      </w:pPr>
      <w:rPr>
        <w:rFonts w:ascii="Courier New" w:eastAsia="Courier New" w:hAnsi="Courier New" w:cs="Courier New"/>
      </w:rPr>
    </w:lvl>
    <w:lvl w:ilvl="5">
      <w:start w:val="1"/>
      <w:numFmt w:val="bullet"/>
      <w:lvlText w:val="▪"/>
      <w:lvlJc w:val="left"/>
      <w:pPr>
        <w:ind w:left="5324" w:hanging="360"/>
      </w:pPr>
      <w:rPr>
        <w:rFonts w:ascii="Noto Sans Symbols" w:eastAsia="Noto Sans Symbols" w:hAnsi="Noto Sans Symbols" w:cs="Noto Sans Symbols"/>
      </w:rPr>
    </w:lvl>
    <w:lvl w:ilvl="6">
      <w:start w:val="1"/>
      <w:numFmt w:val="bullet"/>
      <w:lvlText w:val="●"/>
      <w:lvlJc w:val="left"/>
      <w:pPr>
        <w:ind w:left="6044" w:hanging="360"/>
      </w:pPr>
      <w:rPr>
        <w:rFonts w:ascii="Noto Sans Symbols" w:eastAsia="Noto Sans Symbols" w:hAnsi="Noto Sans Symbols" w:cs="Noto Sans Symbols"/>
      </w:rPr>
    </w:lvl>
    <w:lvl w:ilvl="7">
      <w:start w:val="1"/>
      <w:numFmt w:val="bullet"/>
      <w:lvlText w:val="o"/>
      <w:lvlJc w:val="left"/>
      <w:pPr>
        <w:ind w:left="6764" w:hanging="360"/>
      </w:pPr>
      <w:rPr>
        <w:rFonts w:ascii="Courier New" w:eastAsia="Courier New" w:hAnsi="Courier New" w:cs="Courier New"/>
      </w:rPr>
    </w:lvl>
    <w:lvl w:ilvl="8">
      <w:start w:val="1"/>
      <w:numFmt w:val="bullet"/>
      <w:lvlText w:val="▪"/>
      <w:lvlJc w:val="left"/>
      <w:pPr>
        <w:ind w:left="7484" w:hanging="360"/>
      </w:pPr>
      <w:rPr>
        <w:rFonts w:ascii="Noto Sans Symbols" w:eastAsia="Noto Sans Symbols" w:hAnsi="Noto Sans Symbols" w:cs="Noto Sans Symbols"/>
      </w:rPr>
    </w:lvl>
  </w:abstractNum>
  <w:abstractNum w:abstractNumId="2" w15:restartNumberingAfterBreak="0">
    <w:nsid w:val="26274D46"/>
    <w:multiLevelType w:val="multilevel"/>
    <w:tmpl w:val="6630CFFA"/>
    <w:lvl w:ilvl="0">
      <w:start w:val="1"/>
      <w:numFmt w:val="upperRoman"/>
      <w:lvlText w:val="%1."/>
      <w:lvlJc w:val="left"/>
      <w:pPr>
        <w:ind w:left="1430" w:hanging="720"/>
      </w:pPr>
    </w:lvl>
    <w:lvl w:ilvl="1">
      <w:start w:val="1"/>
      <w:numFmt w:val="lowerLetter"/>
      <w:lvlText w:val="%2."/>
      <w:lvlJc w:val="left"/>
      <w:pPr>
        <w:ind w:left="1790" w:hanging="360"/>
      </w:pPr>
    </w:lvl>
    <w:lvl w:ilvl="2">
      <w:start w:val="1"/>
      <w:numFmt w:val="lowerRoman"/>
      <w:lvlText w:val="%3."/>
      <w:lvlJc w:val="right"/>
      <w:pPr>
        <w:ind w:left="2510" w:hanging="180"/>
      </w:pPr>
    </w:lvl>
    <w:lvl w:ilvl="3">
      <w:start w:val="1"/>
      <w:numFmt w:val="decimal"/>
      <w:lvlText w:val="%4."/>
      <w:lvlJc w:val="left"/>
      <w:pPr>
        <w:ind w:left="3230" w:hanging="360"/>
      </w:pPr>
    </w:lvl>
    <w:lvl w:ilvl="4">
      <w:start w:val="1"/>
      <w:numFmt w:val="lowerLetter"/>
      <w:lvlText w:val="%5."/>
      <w:lvlJc w:val="left"/>
      <w:pPr>
        <w:ind w:left="3950" w:hanging="360"/>
      </w:pPr>
    </w:lvl>
    <w:lvl w:ilvl="5">
      <w:start w:val="1"/>
      <w:numFmt w:val="lowerRoman"/>
      <w:lvlText w:val="%6."/>
      <w:lvlJc w:val="right"/>
      <w:pPr>
        <w:ind w:left="4670" w:hanging="180"/>
      </w:pPr>
    </w:lvl>
    <w:lvl w:ilvl="6">
      <w:start w:val="1"/>
      <w:numFmt w:val="decimal"/>
      <w:lvlText w:val="%7."/>
      <w:lvlJc w:val="left"/>
      <w:pPr>
        <w:ind w:left="5390" w:hanging="360"/>
      </w:pPr>
    </w:lvl>
    <w:lvl w:ilvl="7">
      <w:start w:val="1"/>
      <w:numFmt w:val="lowerLetter"/>
      <w:lvlText w:val="%8."/>
      <w:lvlJc w:val="left"/>
      <w:pPr>
        <w:ind w:left="6110" w:hanging="360"/>
      </w:pPr>
    </w:lvl>
    <w:lvl w:ilvl="8">
      <w:start w:val="1"/>
      <w:numFmt w:val="lowerRoman"/>
      <w:lvlText w:val="%9."/>
      <w:lvlJc w:val="right"/>
      <w:pPr>
        <w:ind w:left="6830" w:hanging="180"/>
      </w:pPr>
    </w:lvl>
  </w:abstractNum>
  <w:abstractNum w:abstractNumId="3" w15:restartNumberingAfterBreak="0">
    <w:nsid w:val="29997C0F"/>
    <w:multiLevelType w:val="multilevel"/>
    <w:tmpl w:val="256621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9E5673B"/>
    <w:multiLevelType w:val="hybridMultilevel"/>
    <w:tmpl w:val="B02C32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A05482B"/>
    <w:multiLevelType w:val="multilevel"/>
    <w:tmpl w:val="BB868EA2"/>
    <w:lvl w:ilvl="0">
      <w:start w:val="1"/>
      <w:numFmt w:val="decimal"/>
      <w:lvlText w:val="%1."/>
      <w:lvlJc w:val="left"/>
      <w:pPr>
        <w:ind w:left="360" w:hanging="360"/>
      </w:pPr>
      <w:rPr>
        <w:rFonts w:ascii="Palatino Linotype" w:eastAsia="Palatino Linotype" w:hAnsi="Palatino Linotype" w:cs="Palatino Linotype"/>
        <w:b/>
        <w:bCs/>
        <w:i w:val="0"/>
        <w:iCs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1353" w:hanging="359"/>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B3256E5"/>
    <w:multiLevelType w:val="multilevel"/>
    <w:tmpl w:val="7C9A941A"/>
    <w:lvl w:ilvl="0">
      <w:start w:val="1"/>
      <w:numFmt w:val="lowerLetter"/>
      <w:lvlText w:val="%1."/>
      <w:lvlJc w:val="left"/>
      <w:pPr>
        <w:ind w:left="0" w:firstLine="0"/>
      </w:pPr>
      <w:rPr>
        <w:rFonts w:ascii="Palatino Linotype" w:eastAsia="Palatino Linotype" w:hAnsi="Palatino Linotype" w:cs="Palatino Linotype"/>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66AE7B2A"/>
    <w:multiLevelType w:val="multilevel"/>
    <w:tmpl w:val="BAA83220"/>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747A30BD"/>
    <w:multiLevelType w:val="multilevel"/>
    <w:tmpl w:val="6D224C8A"/>
    <w:lvl w:ilvl="0">
      <w:start w:val="1"/>
      <w:numFmt w:val="lowerLetter"/>
      <w:lvlText w:val="%1."/>
      <w:lvlJc w:val="left"/>
      <w:pPr>
        <w:ind w:left="0" w:firstLine="0"/>
      </w:pPr>
      <w:rPr>
        <w:rFonts w:ascii="Palatino Linotype" w:eastAsia="Times New Roman" w:hAnsi="Palatino Linotype" w:cs="Times New Roman"/>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8"/>
  </w:num>
  <w:num w:numId="2">
    <w:abstractNumId w:val="6"/>
  </w:num>
  <w:num w:numId="3">
    <w:abstractNumId w:val="3"/>
  </w:num>
  <w:num w:numId="4">
    <w:abstractNumId w:val="2"/>
  </w:num>
  <w:num w:numId="5">
    <w:abstractNumId w:val="5"/>
  </w:num>
  <w:num w:numId="6">
    <w:abstractNumId w:val="1"/>
  </w:num>
  <w:num w:numId="7">
    <w:abstractNumId w:val="7"/>
  </w:num>
  <w:num w:numId="8">
    <w:abstractNumId w:val="0"/>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290E"/>
    <w:rsid w:val="001901A9"/>
    <w:rsid w:val="00491447"/>
    <w:rsid w:val="0050613C"/>
    <w:rsid w:val="0059029A"/>
    <w:rsid w:val="005B4841"/>
    <w:rsid w:val="005E1EC2"/>
    <w:rsid w:val="00BD290E"/>
    <w:rsid w:val="00DD7699"/>
    <w:rsid w:val="00EE5360"/>
    <w:rsid w:val="00EF5992"/>
    <w:rsid w:val="00FE088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1047E3A-09D0-485D-AB47-6B18A104A7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240"/>
      <w:outlineLvl w:val="0"/>
    </w:pPr>
    <w:rPr>
      <w:rFonts w:ascii="Calibri" w:eastAsia="Calibri" w:hAnsi="Calibri" w:cs="Calibri"/>
      <w:color w:val="2E75B5"/>
      <w:sz w:val="32"/>
      <w:szCs w:val="32"/>
    </w:rPr>
  </w:style>
  <w:style w:type="paragraph" w:styleId="Ttulo2">
    <w:name w:val="heading 2"/>
    <w:basedOn w:val="Normal"/>
    <w:next w:val="Normal"/>
    <w:pPr>
      <w:keepNext/>
      <w:keepLines/>
      <w:spacing w:before="40" w:line="256" w:lineRule="auto"/>
      <w:outlineLvl w:val="1"/>
    </w:pPr>
    <w:rPr>
      <w:rFonts w:ascii="Calibri" w:eastAsia="Calibri" w:hAnsi="Calibri" w:cs="Calibri"/>
      <w:color w:val="2E75B5"/>
      <w:sz w:val="26"/>
      <w:szCs w:val="2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keepNext/>
      <w:keepLines/>
      <w:spacing w:before="480" w:after="120"/>
    </w:pPr>
    <w:rPr>
      <w:b/>
      <w:bCs/>
      <w:sz w:val="72"/>
      <w:szCs w:val="72"/>
    </w:rPr>
  </w:style>
  <w:style w:type="character" w:customStyle="1" w:styleId="Ttulo1Car">
    <w:name w:val="Título 1 Car"/>
    <w:basedOn w:val="Fuentedeprrafopredeter"/>
    <w:rsid w:val="00F0326A"/>
    <w:rPr>
      <w:rFonts w:ascii="Calibri" w:eastAsia="Calibri" w:hAnsi="Calibri" w:cs="Calibri"/>
      <w:color w:val="2E75B5"/>
      <w:sz w:val="32"/>
      <w:szCs w:val="32"/>
      <w:lang w:eastAsia="es-MX"/>
    </w:rPr>
  </w:style>
  <w:style w:type="character" w:customStyle="1" w:styleId="Ttulo2Car">
    <w:name w:val="Título 2 Car"/>
    <w:basedOn w:val="Fuentedeprrafopredeter"/>
    <w:rsid w:val="00F0326A"/>
    <w:rPr>
      <w:rFonts w:ascii="Calibri" w:eastAsia="Calibri" w:hAnsi="Calibri" w:cs="Calibri"/>
      <w:color w:val="2E75B5"/>
      <w:sz w:val="26"/>
      <w:szCs w:val="26"/>
      <w:lang w:eastAsia="es-MX"/>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F0326A"/>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rsid w:val="00F0326A"/>
    <w:rPr>
      <w:rFonts w:ascii="Times New Roman" w:eastAsia="Times New Roman" w:hAnsi="Times New Roman" w:cs="Times New Roman"/>
      <w:sz w:val="24"/>
      <w:szCs w:val="24"/>
      <w:lang w:eastAsia="es-MX"/>
    </w:rPr>
  </w:style>
  <w:style w:type="paragraph" w:styleId="Encabezado">
    <w:name w:val="header"/>
    <w:basedOn w:val="Normal"/>
    <w:link w:val="EncabezadoCar"/>
    <w:uiPriority w:val="99"/>
    <w:unhideWhenUsed/>
    <w:rsid w:val="00F0326A"/>
    <w:pPr>
      <w:tabs>
        <w:tab w:val="center" w:pos="4419"/>
        <w:tab w:val="right" w:pos="8838"/>
      </w:tabs>
    </w:pPr>
  </w:style>
  <w:style w:type="character" w:customStyle="1" w:styleId="EncabezadoCar">
    <w:name w:val="Encabezado Car"/>
    <w:basedOn w:val="Fuentedeprrafopredeter"/>
    <w:link w:val="Encabezado"/>
    <w:uiPriority w:val="99"/>
    <w:rsid w:val="00F0326A"/>
    <w:rPr>
      <w:rFonts w:ascii="Times New Roman" w:eastAsia="Times New Roman" w:hAnsi="Times New Roman" w:cs="Times New Roman"/>
      <w:sz w:val="24"/>
      <w:szCs w:val="24"/>
      <w:lang w:eastAsia="es-MX"/>
    </w:rPr>
  </w:style>
  <w:style w:type="paragraph" w:styleId="Piedepgina">
    <w:name w:val="footer"/>
    <w:basedOn w:val="Normal"/>
    <w:link w:val="PiedepginaCar"/>
    <w:uiPriority w:val="99"/>
    <w:unhideWhenUsed/>
    <w:rsid w:val="00F0326A"/>
    <w:pPr>
      <w:tabs>
        <w:tab w:val="center" w:pos="4419"/>
        <w:tab w:val="right" w:pos="8838"/>
      </w:tabs>
    </w:pPr>
  </w:style>
  <w:style w:type="character" w:customStyle="1" w:styleId="PiedepginaCar">
    <w:name w:val="Pie de página Car"/>
    <w:basedOn w:val="Fuentedeprrafopredeter"/>
    <w:link w:val="Piedepgina"/>
    <w:uiPriority w:val="99"/>
    <w:rsid w:val="00F0326A"/>
    <w:rPr>
      <w:rFonts w:ascii="Times New Roman" w:eastAsia="Times New Roman" w:hAnsi="Times New Roman" w:cs="Times New Roman"/>
      <w:sz w:val="24"/>
      <w:szCs w:val="24"/>
      <w:lang w:eastAsia="es-MX"/>
    </w:rPr>
  </w:style>
  <w:style w:type="table" w:styleId="Tablaconcuadrcula">
    <w:name w:val="Table Grid"/>
    <w:basedOn w:val="Tablanormal"/>
    <w:uiPriority w:val="39"/>
    <w:rsid w:val="00755D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0">
    <w:name w:val="Table Normal"/>
    <w:uiPriority w:val="2"/>
    <w:qFormat/>
    <w:rsid w:val="00C33534"/>
    <w:tblPr>
      <w:tblCellMar>
        <w:top w:w="0" w:type="dxa"/>
        <w:left w:w="0" w:type="dxa"/>
        <w:bottom w:w="0" w:type="dxa"/>
        <w:right w:w="0" w:type="dxa"/>
      </w:tblCellMar>
    </w:tblPr>
  </w:style>
  <w:style w:type="paragraph" w:customStyle="1" w:styleId="TableParagraph">
    <w:name w:val="Table Paragraph"/>
    <w:basedOn w:val="Normal"/>
    <w:uiPriority w:val="1"/>
    <w:qFormat/>
    <w:rsid w:val="00C33534"/>
    <w:pPr>
      <w:widowControl w:val="0"/>
      <w:autoSpaceDE w:val="0"/>
      <w:autoSpaceDN w:val="0"/>
    </w:pPr>
    <w:rPr>
      <w:rFonts w:ascii="Palatino Linotype" w:eastAsia="Palatino Linotype" w:hAnsi="Palatino Linotype" w:cs="Palatino Linotype"/>
      <w:sz w:val="22"/>
      <w:szCs w:val="22"/>
      <w:lang w:val="es-ES" w:eastAsia="en-US"/>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tblPr>
      <w:tblStyleRowBandSize w:val="1"/>
      <w:tblStyleColBandSize w:val="1"/>
      <w:tblCellMar>
        <w:left w:w="108" w:type="dxa"/>
        <w:right w:w="108" w:type="dxa"/>
      </w:tblCellMar>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CellMar>
        <w:left w:w="115" w:type="dxa"/>
        <w:right w:w="115" w:type="dxa"/>
      </w:tblCellMar>
    </w:tblPr>
  </w:style>
  <w:style w:type="table" w:customStyle="1" w:styleId="a3">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consultas.curp.gob.mx/CurpSP/html/informacionecurpPS.html"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AOXKKbqVqvRvau75Uhw00l0BMA==">CgMxLjAyDmgueTA5NzJueWg2c3FyMgloLjN6bnlzaDcyCWguMmV0OTJwMDIOaC45M29lZHd3dndraWMyDmguMm82MWczcGZnODVpMgloLjJzOGV5bzEyCWguMTdkcDh2dTIJaC4zcmRjcmpuMgloLjI2aW4xcmcyDmgudmwxbzBva3o0OXJvMgloLjM1bmt1bjI4AHIhMTl2OVZhMExndjRzODYxUHpuLTJuOC1KemRHbDAycGdM</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911A659-C56A-4569-96C0-97961340CA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44</Pages>
  <Words>9683</Words>
  <Characters>53258</Characters>
  <Application>Microsoft Office Word</Application>
  <DocSecurity>0</DocSecurity>
  <Lines>443</Lines>
  <Paragraphs>125</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62816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INFOEM399</dc:creator>
  <cp:lastModifiedBy>Cuenta Microsoft</cp:lastModifiedBy>
  <cp:revision>7</cp:revision>
  <dcterms:created xsi:type="dcterms:W3CDTF">2026-01-19T17:52:00Z</dcterms:created>
  <dcterms:modified xsi:type="dcterms:W3CDTF">2026-02-03T22:52:00Z</dcterms:modified>
</cp:coreProperties>
</file>