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602" w:rsidRPr="00535AC0" w:rsidRDefault="00D01CAA">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r w:rsidRPr="00535AC0">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sidRPr="00535AC0">
        <w:rPr>
          <w:rFonts w:ascii="Palatino Linotype" w:eastAsia="Palatino Linotype" w:hAnsi="Palatino Linotype" w:cs="Palatino Linotype"/>
        </w:rPr>
        <w:t xml:space="preserve"> </w:t>
      </w:r>
      <w:r w:rsidRPr="00535AC0">
        <w:rPr>
          <w:rFonts w:ascii="Palatino Linotype" w:eastAsia="Palatino Linotype" w:hAnsi="Palatino Linotype" w:cs="Palatino Linotype"/>
          <w:b/>
        </w:rPr>
        <w:t xml:space="preserve">fecha </w:t>
      </w:r>
      <w:r w:rsidR="00387036" w:rsidRPr="00535AC0">
        <w:rPr>
          <w:rFonts w:ascii="Palatino Linotype" w:eastAsia="Palatino Linotype" w:hAnsi="Palatino Linotype" w:cs="Palatino Linotype"/>
          <w:b/>
        </w:rPr>
        <w:t>tres</w:t>
      </w:r>
      <w:r w:rsidR="00535AC0" w:rsidRPr="00535AC0">
        <w:rPr>
          <w:rFonts w:ascii="Palatino Linotype" w:eastAsia="Palatino Linotype" w:hAnsi="Palatino Linotype" w:cs="Palatino Linotype"/>
          <w:b/>
        </w:rPr>
        <w:t xml:space="preserve"> (03)</w:t>
      </w:r>
      <w:r w:rsidR="00387036" w:rsidRPr="00535AC0">
        <w:rPr>
          <w:rFonts w:ascii="Palatino Linotype" w:eastAsia="Palatino Linotype" w:hAnsi="Palatino Linotype" w:cs="Palatino Linotype"/>
          <w:b/>
        </w:rPr>
        <w:t xml:space="preserve"> de junio </w:t>
      </w:r>
      <w:r w:rsidRPr="00535AC0">
        <w:rPr>
          <w:rFonts w:ascii="Palatino Linotype" w:eastAsia="Palatino Linotype" w:hAnsi="Palatino Linotype" w:cs="Palatino Linotype"/>
          <w:b/>
          <w:color w:val="000000"/>
        </w:rPr>
        <w:t>de dos mil veintiséis.</w:t>
      </w:r>
    </w:p>
    <w:p w:rsidR="005D6602" w:rsidRPr="00535AC0" w:rsidRDefault="005D66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535AC0" w:rsidRDefault="00D01CAA">
      <w:pPr>
        <w:pBdr>
          <w:top w:val="nil"/>
          <w:left w:val="nil"/>
          <w:bottom w:val="nil"/>
          <w:right w:val="nil"/>
          <w:between w:val="nil"/>
        </w:pBdr>
        <w:tabs>
          <w:tab w:val="center" w:pos="4252"/>
          <w:tab w:val="right" w:pos="8504"/>
        </w:tabs>
        <w:spacing w:line="360" w:lineRule="auto"/>
        <w:ind w:right="-283"/>
        <w:jc w:val="both"/>
        <w:rPr>
          <w:rFonts w:ascii="Palatino Linotype" w:eastAsia="Palatino Linotype" w:hAnsi="Palatino Linotype" w:cs="Palatino Linotype"/>
          <w:color w:val="000000"/>
        </w:rPr>
      </w:pPr>
      <w:bookmarkStart w:id="0" w:name="_heading=h.lmruehhbzzt5" w:colFirst="0" w:colLast="0"/>
      <w:bookmarkEnd w:id="0"/>
      <w:r w:rsidRPr="00535AC0">
        <w:rPr>
          <w:rFonts w:ascii="Palatino Linotype" w:eastAsia="Palatino Linotype" w:hAnsi="Palatino Linotype" w:cs="Palatino Linotype"/>
          <w:b/>
          <w:color w:val="000000"/>
        </w:rPr>
        <w:t>VISTO</w:t>
      </w:r>
      <w:r w:rsidRPr="00535AC0">
        <w:rPr>
          <w:rFonts w:ascii="Palatino Linotype" w:eastAsia="Palatino Linotype" w:hAnsi="Palatino Linotype" w:cs="Palatino Linotype"/>
          <w:color w:val="000000"/>
        </w:rPr>
        <w:t xml:space="preserve"> en el expediente electrónico formado con motivo del recurso de revisión número </w:t>
      </w:r>
      <w:r w:rsidR="00387036" w:rsidRPr="00535AC0">
        <w:rPr>
          <w:rFonts w:ascii="Palatino Linotype" w:eastAsia="Palatino Linotype" w:hAnsi="Palatino Linotype" w:cs="Palatino Linotype"/>
          <w:b/>
          <w:color w:val="000000"/>
        </w:rPr>
        <w:t>03028</w:t>
      </w:r>
      <w:r w:rsidRPr="00535AC0">
        <w:rPr>
          <w:rFonts w:ascii="Palatino Linotype" w:eastAsia="Palatino Linotype" w:hAnsi="Palatino Linotype" w:cs="Palatino Linotype"/>
          <w:b/>
          <w:color w:val="000000"/>
        </w:rPr>
        <w:t>/INFOEM/IP/RR/202</w:t>
      </w:r>
      <w:r w:rsidR="00387036" w:rsidRPr="00535AC0">
        <w:rPr>
          <w:rFonts w:ascii="Palatino Linotype" w:eastAsia="Palatino Linotype" w:hAnsi="Palatino Linotype" w:cs="Palatino Linotype"/>
          <w:b/>
          <w:color w:val="000000"/>
        </w:rPr>
        <w:t>6</w:t>
      </w:r>
      <w:r w:rsidRPr="00535AC0">
        <w:rPr>
          <w:rFonts w:ascii="Palatino Linotype" w:eastAsia="Palatino Linotype" w:hAnsi="Palatino Linotype" w:cs="Palatino Linotype"/>
          <w:color w:val="000000"/>
        </w:rPr>
        <w:t xml:space="preserve">, promovido por </w:t>
      </w:r>
      <w:r w:rsidR="004B72B8">
        <w:rPr>
          <w:rFonts w:ascii="Palatino Linotype" w:eastAsia="Palatino Linotype" w:hAnsi="Palatino Linotype" w:cs="Palatino Linotype"/>
          <w:b/>
        </w:rPr>
        <w:t>XXXX</w:t>
      </w:r>
      <w:r w:rsidRP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rPr>
        <w:t>a quien</w:t>
      </w:r>
      <w:r w:rsidRPr="00535AC0">
        <w:rPr>
          <w:rFonts w:ascii="Palatino Linotype" w:eastAsia="Palatino Linotype" w:hAnsi="Palatino Linotype" w:cs="Palatino Linotype"/>
          <w:color w:val="000000"/>
        </w:rPr>
        <w:t xml:space="preserve"> en lo sucesivo denominaremos</w:t>
      </w:r>
      <w:r w:rsidRPr="00535AC0">
        <w:rPr>
          <w:rFonts w:ascii="Palatino Linotype" w:eastAsia="Palatino Linotype" w:hAnsi="Palatino Linotype" w:cs="Palatino Linotype"/>
          <w:b/>
          <w:color w:val="000000"/>
        </w:rPr>
        <w:t xml:space="preserve"> RECURRENTE,</w:t>
      </w:r>
      <w:r w:rsidRPr="00535AC0">
        <w:rPr>
          <w:rFonts w:ascii="Palatino Linotype" w:eastAsia="Palatino Linotype" w:hAnsi="Palatino Linotype" w:cs="Palatino Linotype"/>
          <w:color w:val="000000"/>
        </w:rPr>
        <w:t xml:space="preserve"> en contra de la respuesta del </w:t>
      </w:r>
      <w:r w:rsidRPr="00535AC0">
        <w:rPr>
          <w:rFonts w:ascii="Palatino Linotype" w:eastAsia="Palatino Linotype" w:hAnsi="Palatino Linotype" w:cs="Palatino Linotype"/>
          <w:b/>
          <w:color w:val="000000"/>
        </w:rPr>
        <w:t xml:space="preserve">Ayuntamiento de </w:t>
      </w:r>
      <w:r w:rsidR="00387036" w:rsidRPr="00535AC0">
        <w:rPr>
          <w:rFonts w:ascii="Palatino Linotype" w:eastAsia="Palatino Linotype" w:hAnsi="Palatino Linotype" w:cs="Palatino Linotype"/>
          <w:b/>
          <w:color w:val="000000"/>
        </w:rPr>
        <w:t>Tepetlaoxtoc</w:t>
      </w:r>
      <w:r w:rsidRPr="00535AC0">
        <w:rPr>
          <w:rFonts w:ascii="Palatino Linotype" w:eastAsia="Palatino Linotype" w:hAnsi="Palatino Linotype" w:cs="Palatino Linotype"/>
          <w:color w:val="000000"/>
        </w:rPr>
        <w:t xml:space="preserve">, en </w:t>
      </w:r>
      <w:r w:rsidRPr="00535AC0">
        <w:rPr>
          <w:rFonts w:ascii="Palatino Linotype" w:eastAsia="Palatino Linotype" w:hAnsi="Palatino Linotype" w:cs="Palatino Linotype"/>
        </w:rPr>
        <w:t>adelante</w:t>
      </w:r>
      <w:r w:rsidRPr="00535AC0">
        <w:rPr>
          <w:rFonts w:ascii="Palatino Linotype" w:eastAsia="Palatino Linotype" w:hAnsi="Palatino Linotype" w:cs="Palatino Linotype"/>
          <w:color w:val="000000"/>
        </w:rPr>
        <w:t xml:space="preserve"> el</w:t>
      </w:r>
      <w:r w:rsidRPr="00535AC0">
        <w:rPr>
          <w:rFonts w:ascii="Palatino Linotype" w:eastAsia="Palatino Linotype" w:hAnsi="Palatino Linotype" w:cs="Palatino Linotype"/>
          <w:b/>
          <w:color w:val="000000"/>
        </w:rPr>
        <w:t xml:space="preserve"> SUJETO OBLIGADO, </w:t>
      </w:r>
      <w:r w:rsidRPr="00535AC0">
        <w:rPr>
          <w:rFonts w:ascii="Palatino Linotype" w:eastAsia="Palatino Linotype" w:hAnsi="Palatino Linotype" w:cs="Palatino Linotype"/>
          <w:color w:val="000000"/>
        </w:rPr>
        <w:t>se procede a dictar la presente resolución, con base en los siguientes:</w:t>
      </w:r>
    </w:p>
    <w:p w:rsidR="005D6602" w:rsidRPr="00535AC0" w:rsidRDefault="005D66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535AC0" w:rsidRDefault="00D01CAA">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r w:rsidRPr="00535AC0">
        <w:rPr>
          <w:rFonts w:ascii="Palatino Linotype" w:eastAsia="Palatino Linotype" w:hAnsi="Palatino Linotype" w:cs="Palatino Linotype"/>
          <w:b/>
          <w:color w:val="000000"/>
        </w:rPr>
        <w:t>A N T E C E D E N T E S</w:t>
      </w:r>
    </w:p>
    <w:p w:rsidR="005D6602" w:rsidRPr="00535AC0" w:rsidRDefault="005D6602">
      <w:pPr>
        <w:spacing w:line="360" w:lineRule="auto"/>
        <w:ind w:right="-283"/>
        <w:rPr>
          <w:rFonts w:ascii="Palatino Linotype" w:eastAsia="Palatino Linotype" w:hAnsi="Palatino Linotype" w:cs="Palatino Linotype"/>
        </w:rPr>
      </w:pPr>
    </w:p>
    <w:p w:rsidR="005D6602" w:rsidRPr="00535AC0" w:rsidRDefault="00D01CAA">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color w:val="000000"/>
        </w:rPr>
        <w:t xml:space="preserve">El </w:t>
      </w:r>
      <w:r w:rsidR="00387036" w:rsidRPr="00535AC0">
        <w:rPr>
          <w:rFonts w:ascii="Palatino Linotype" w:eastAsia="Palatino Linotype" w:hAnsi="Palatino Linotype" w:cs="Palatino Linotype"/>
          <w:b/>
          <w:color w:val="000000"/>
        </w:rPr>
        <w:t>dieciséis de febrero de dos mil veintiséis</w:t>
      </w:r>
      <w:r w:rsidRPr="00535AC0">
        <w:rPr>
          <w:rFonts w:ascii="Palatino Linotype" w:eastAsia="Palatino Linotype" w:hAnsi="Palatino Linotype" w:cs="Palatino Linotype"/>
          <w:color w:val="000000"/>
        </w:rPr>
        <w:t>, se</w:t>
      </w:r>
      <w:r w:rsidRP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color w:val="000000"/>
        </w:rPr>
        <w:t>presentó</w:t>
      </w:r>
      <w:r w:rsidRP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color w:val="000000"/>
        </w:rPr>
        <w:t xml:space="preserve">vía Sistema de Acceso a la Información Mexiquense </w:t>
      </w:r>
      <w:r w:rsidRPr="00535AC0">
        <w:rPr>
          <w:rFonts w:ascii="Palatino Linotype" w:eastAsia="Palatino Linotype" w:hAnsi="Palatino Linotype" w:cs="Palatino Linotype"/>
          <w:b/>
          <w:color w:val="000000"/>
        </w:rPr>
        <w:t>(SAIMEX),</w:t>
      </w:r>
      <w:r w:rsidRPr="00535AC0">
        <w:rPr>
          <w:rFonts w:ascii="Palatino Linotype" w:eastAsia="Palatino Linotype" w:hAnsi="Palatino Linotype" w:cs="Palatino Linotype"/>
          <w:color w:val="000000"/>
        </w:rPr>
        <w:t xml:space="preserve"> la solicitud de información pública registrada con el número </w:t>
      </w:r>
      <w:r w:rsidR="00387036" w:rsidRPr="00535AC0">
        <w:rPr>
          <w:rFonts w:ascii="Palatino Linotype" w:eastAsia="Palatino Linotype" w:hAnsi="Palatino Linotype" w:cs="Palatino Linotype"/>
          <w:b/>
          <w:color w:val="000000"/>
        </w:rPr>
        <w:t>00007/TEPETLAO</w:t>
      </w:r>
      <w:r w:rsidRPr="00535AC0">
        <w:rPr>
          <w:rFonts w:ascii="Palatino Linotype" w:eastAsia="Palatino Linotype" w:hAnsi="Palatino Linotype" w:cs="Palatino Linotype"/>
          <w:b/>
          <w:color w:val="000000"/>
        </w:rPr>
        <w:t>/IP/202</w:t>
      </w:r>
      <w:r w:rsidR="00387036" w:rsidRPr="00535AC0">
        <w:rPr>
          <w:rFonts w:ascii="Palatino Linotype" w:eastAsia="Palatino Linotype" w:hAnsi="Palatino Linotype" w:cs="Palatino Linotype"/>
          <w:b/>
          <w:color w:val="000000"/>
        </w:rPr>
        <w:t>6</w:t>
      </w:r>
      <w:r w:rsidRPr="00535AC0">
        <w:rPr>
          <w:rFonts w:ascii="Palatino Linotype" w:eastAsia="Palatino Linotype" w:hAnsi="Palatino Linotype" w:cs="Palatino Linotype"/>
          <w:b/>
          <w:color w:val="000000"/>
        </w:rPr>
        <w:t>,</w:t>
      </w:r>
      <w:r w:rsidRPr="00535AC0">
        <w:rPr>
          <w:rFonts w:ascii="Palatino Linotype" w:eastAsia="Palatino Linotype" w:hAnsi="Palatino Linotype" w:cs="Palatino Linotype"/>
          <w:color w:val="000000"/>
        </w:rPr>
        <w:t xml:space="preserve"> </w:t>
      </w:r>
      <w:r w:rsidRPr="00535AC0">
        <w:rPr>
          <w:rFonts w:ascii="Palatino Linotype" w:eastAsia="Palatino Linotype" w:hAnsi="Palatino Linotype" w:cs="Palatino Linotype"/>
        </w:rPr>
        <w:t xml:space="preserve">en la que </w:t>
      </w:r>
      <w:r w:rsidRPr="00535AC0">
        <w:rPr>
          <w:rFonts w:ascii="Palatino Linotype" w:eastAsia="Palatino Linotype" w:hAnsi="Palatino Linotype" w:cs="Palatino Linotype"/>
          <w:color w:val="000000"/>
        </w:rPr>
        <w:t>se requirió lo siguiente:</w:t>
      </w:r>
    </w:p>
    <w:p w:rsidR="005D6602" w:rsidRPr="00535AC0" w:rsidRDefault="005D6602">
      <w:pPr>
        <w:pBdr>
          <w:top w:val="nil"/>
          <w:left w:val="nil"/>
          <w:bottom w:val="nil"/>
          <w:right w:val="nil"/>
          <w:between w:val="nil"/>
        </w:pBdr>
        <w:jc w:val="both"/>
        <w:rPr>
          <w:rFonts w:ascii="Palatino Linotype" w:eastAsia="Palatino Linotype" w:hAnsi="Palatino Linotype" w:cs="Palatino Linotype"/>
          <w:strike/>
          <w:color w:val="000000"/>
        </w:rPr>
      </w:pPr>
    </w:p>
    <w:p w:rsidR="005D6602" w:rsidRPr="00535AC0" w:rsidRDefault="00D01CAA">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535AC0">
        <w:rPr>
          <w:rFonts w:ascii="Palatino Linotype" w:eastAsia="Palatino Linotype" w:hAnsi="Palatino Linotype" w:cs="Palatino Linotype"/>
          <w:i/>
          <w:color w:val="000000"/>
        </w:rPr>
        <w:t>“</w:t>
      </w:r>
      <w:r w:rsidR="00387036" w:rsidRPr="00535AC0">
        <w:rPr>
          <w:rFonts w:ascii="Palatino Linotype" w:eastAsia="Palatino Linotype" w:hAnsi="Palatino Linotype" w:cs="Palatino Linotype"/>
          <w:i/>
          <w:color w:val="000000"/>
        </w:rPr>
        <w:t xml:space="preserve">Por este medio, respetuosamente solicito se me proporcione copia en versión pública de los siguientes documentos: Formato PbRM-01c “Programa Anual de Metas de actividad por Proyecto” Formato PbRM-02a “Calendarización de metas de actividad por proyecto” Formato PbRM-08c “Avance trimestral de metas de actividad por proyecto” correspondiente al cuarto trimestre Todos relativos a los ejercicios 2024, 2025 y 2026, de los siguientes proyectos: Manejo integral de residuos sólidos Pavimentación de calles Mediación, conciliación y función calificadora municipal La información solicitada se refiere específicamente a los formatos oficiales mencionados, en su versión completa y con el detalle de metas, calendarización y avances trimestrales correspondientes a los años señalados. Agradezco de antemano la atención a la presente solicitud y quedo en espera de la respuesta dentro de los plazos establecidos por la Ley de Transparencia y Acceso a la Información Pública. </w:t>
      </w:r>
      <w:r w:rsidRPr="00535AC0">
        <w:rPr>
          <w:rFonts w:ascii="Palatino Linotype" w:eastAsia="Palatino Linotype" w:hAnsi="Palatino Linotype" w:cs="Palatino Linotype"/>
          <w:i/>
          <w:color w:val="000000"/>
        </w:rPr>
        <w:t>(Sic)</w:t>
      </w:r>
    </w:p>
    <w:p w:rsidR="005D6602" w:rsidRPr="00535AC0" w:rsidRDefault="005D6602">
      <w:pPr>
        <w:pBdr>
          <w:top w:val="nil"/>
          <w:left w:val="nil"/>
          <w:bottom w:val="nil"/>
          <w:right w:val="nil"/>
          <w:between w:val="nil"/>
        </w:pBdr>
        <w:jc w:val="both"/>
        <w:rPr>
          <w:rFonts w:ascii="Palatino Linotype" w:eastAsia="Palatino Linotype" w:hAnsi="Palatino Linotype" w:cs="Palatino Linotype"/>
          <w:i/>
          <w:color w:val="000000"/>
        </w:rPr>
      </w:pPr>
    </w:p>
    <w:p w:rsidR="005D6602" w:rsidRPr="00535AC0" w:rsidRDefault="00D01CAA">
      <w:pPr>
        <w:numPr>
          <w:ilvl w:val="0"/>
          <w:numId w:val="1"/>
        </w:numPr>
        <w:pBdr>
          <w:top w:val="nil"/>
          <w:left w:val="nil"/>
          <w:bottom w:val="nil"/>
          <w:right w:val="nil"/>
          <w:between w:val="nil"/>
        </w:pBdr>
        <w:ind w:left="709" w:right="474" w:hanging="36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b/>
          <w:color w:val="000000"/>
        </w:rPr>
        <w:lastRenderedPageBreak/>
        <w:t>Modalidad de entrega</w:t>
      </w:r>
      <w:r w:rsidRPr="00535AC0">
        <w:rPr>
          <w:rFonts w:ascii="Palatino Linotype" w:eastAsia="Palatino Linotype" w:hAnsi="Palatino Linotype" w:cs="Palatino Linotype"/>
          <w:color w:val="000000"/>
        </w:rPr>
        <w:t>: Vía SAIMEX.</w:t>
      </w:r>
    </w:p>
    <w:p w:rsidR="005D6602" w:rsidRPr="00535AC0" w:rsidRDefault="005D660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535AC0" w:rsidRDefault="00D01CAA">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color w:val="000000"/>
        </w:rPr>
        <w:t xml:space="preserve">El </w:t>
      </w:r>
      <w:r w:rsidR="005B14C0" w:rsidRPr="00535AC0">
        <w:rPr>
          <w:rFonts w:ascii="Palatino Linotype" w:eastAsia="Palatino Linotype" w:hAnsi="Palatino Linotype" w:cs="Palatino Linotype"/>
          <w:b/>
          <w:color w:val="000000"/>
        </w:rPr>
        <w:t xml:space="preserve">cuatro de marzo de dos mil </w:t>
      </w:r>
      <w:r w:rsidR="00535AC0" w:rsidRPr="00535AC0">
        <w:rPr>
          <w:rFonts w:ascii="Palatino Linotype" w:eastAsia="Palatino Linotype" w:hAnsi="Palatino Linotype" w:cs="Palatino Linotype"/>
          <w:b/>
          <w:color w:val="000000"/>
        </w:rPr>
        <w:t>veintiséis</w:t>
      </w:r>
      <w:r w:rsidRPr="00535AC0">
        <w:rPr>
          <w:rFonts w:ascii="Palatino Linotype" w:eastAsia="Palatino Linotype" w:hAnsi="Palatino Linotype" w:cs="Palatino Linotype"/>
          <w:color w:val="000000"/>
        </w:rPr>
        <w:t xml:space="preserve">, el </w:t>
      </w:r>
      <w:r w:rsidRPr="00535AC0">
        <w:rPr>
          <w:rFonts w:ascii="Palatino Linotype" w:eastAsia="Palatino Linotype" w:hAnsi="Palatino Linotype" w:cs="Palatino Linotype"/>
          <w:b/>
          <w:color w:val="000000"/>
        </w:rPr>
        <w:t>SUJETO OBLIGADO</w:t>
      </w:r>
      <w:r w:rsidRPr="00535AC0">
        <w:rPr>
          <w:rFonts w:ascii="Palatino Linotype" w:eastAsia="Palatino Linotype" w:hAnsi="Palatino Linotype" w:cs="Palatino Linotype"/>
          <w:color w:val="000000"/>
        </w:rPr>
        <w:t xml:space="preserve"> emitió respuesta, en los siguientes términos:</w:t>
      </w:r>
    </w:p>
    <w:p w:rsidR="005D6602" w:rsidRPr="00535AC0" w:rsidRDefault="00D01CAA">
      <w:pPr>
        <w:ind w:left="567" w:right="284"/>
        <w:jc w:val="both"/>
        <w:rPr>
          <w:rFonts w:ascii="Palatino Linotype" w:eastAsia="Palatino Linotype" w:hAnsi="Palatino Linotype" w:cs="Palatino Linotype"/>
          <w:i/>
          <w:color w:val="000000"/>
        </w:rPr>
      </w:pPr>
      <w:r w:rsidRPr="00535AC0">
        <w:rPr>
          <w:rFonts w:ascii="Palatino Linotype" w:eastAsia="Palatino Linotype" w:hAnsi="Palatino Linotype" w:cs="Palatino Linotype"/>
          <w:i/>
          <w:color w:val="000000"/>
        </w:rPr>
        <w:t>“…</w:t>
      </w:r>
      <w:r w:rsidR="005B14C0" w:rsidRPr="00535AC0">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r w:rsidRPr="00535AC0">
        <w:rPr>
          <w:rFonts w:ascii="Palatino Linotype" w:eastAsia="Palatino Linotype" w:hAnsi="Palatino Linotype" w:cs="Palatino Linotype"/>
          <w:i/>
          <w:color w:val="000000"/>
        </w:rPr>
        <w:t>:</w:t>
      </w:r>
    </w:p>
    <w:p w:rsidR="005D6602" w:rsidRPr="00535AC0" w:rsidRDefault="005D6602">
      <w:pPr>
        <w:ind w:left="567" w:right="284"/>
        <w:jc w:val="both"/>
        <w:rPr>
          <w:rFonts w:ascii="Palatino Linotype" w:eastAsia="Palatino Linotype" w:hAnsi="Palatino Linotype" w:cs="Palatino Linotype"/>
          <w:i/>
          <w:color w:val="000000"/>
        </w:rPr>
      </w:pPr>
    </w:p>
    <w:p w:rsidR="005D6602" w:rsidRPr="00535AC0" w:rsidRDefault="005B14C0">
      <w:pPr>
        <w:ind w:left="567" w:right="284"/>
        <w:jc w:val="both"/>
        <w:rPr>
          <w:rFonts w:ascii="Palatino Linotype" w:eastAsia="Palatino Linotype" w:hAnsi="Palatino Linotype" w:cs="Palatino Linotype"/>
          <w:i/>
          <w:color w:val="000000"/>
        </w:rPr>
      </w:pPr>
      <w:r w:rsidRPr="00535AC0">
        <w:rPr>
          <w:rFonts w:ascii="Palatino Linotype" w:eastAsia="Palatino Linotype" w:hAnsi="Palatino Linotype" w:cs="Palatino Linotype"/>
          <w:i/>
          <w:color w:val="000000"/>
        </w:rPr>
        <w:t>De conformidad con los artículos 1, 2, 3, fracción XLIV, 4, 12, 16, 23, fracción IV, 24, fracción XI y último párrafo, 50, 51 y 53 de la Ley de Transparencia y Acceso a la Información Pública del Estado de México y Municipios; me permito comentar a usted lo siguiente: En atención a la solicitud de información registrada con el folio número 00007/TEPETLAO/IP/2026, sírvase encontrar, en archivos adjuntos en formato PDF, los documentos mediante los cuales se detalla lo referente su solicitud de acceso a la información. Se hace de su conocimiento el término de quince días hábiles, contados a partir del día hábil siguiente del que haya surtido efectos la notificación del presente oficio, para interponer el recurso previsto en la Ley de Transparencia y Acceso a la Información Pública del Estado de México y Municipios. Sin otro particular por el momento, reciba un cordial saludo</w:t>
      </w:r>
      <w:r w:rsidR="00D01CAA" w:rsidRPr="00535AC0">
        <w:rPr>
          <w:rFonts w:ascii="Palatino Linotype" w:eastAsia="Palatino Linotype" w:hAnsi="Palatino Linotype" w:cs="Palatino Linotype"/>
          <w:i/>
          <w:color w:val="000000"/>
        </w:rPr>
        <w:t>…” (Sic)</w:t>
      </w:r>
    </w:p>
    <w:p w:rsidR="005D6602" w:rsidRPr="00535AC0" w:rsidRDefault="005D6602">
      <w:p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i/>
          <w:color w:val="000000"/>
        </w:rPr>
      </w:pPr>
    </w:p>
    <w:p w:rsidR="005D6602" w:rsidRPr="00535AC0" w:rsidRDefault="00D01CAA">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Se </w:t>
      </w:r>
      <w:r w:rsidRPr="00535AC0">
        <w:rPr>
          <w:rFonts w:ascii="Palatino Linotype" w:eastAsia="Palatino Linotype" w:hAnsi="Palatino Linotype" w:cs="Palatino Linotype"/>
        </w:rPr>
        <w:t>adjuntan</w:t>
      </w:r>
      <w:r w:rsidRPr="00535AC0">
        <w:rPr>
          <w:rFonts w:ascii="Palatino Linotype" w:eastAsia="Palatino Linotype" w:hAnsi="Palatino Linotype" w:cs="Palatino Linotype"/>
          <w:color w:val="000000"/>
        </w:rPr>
        <w:t xml:space="preserve"> los siguientes archivos electrónicos:</w:t>
      </w:r>
    </w:p>
    <w:p w:rsidR="005D6602" w:rsidRPr="00535AC0" w:rsidRDefault="005D6602">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i/>
          <w:color w:val="000000"/>
        </w:rPr>
      </w:pPr>
    </w:p>
    <w:p w:rsidR="005B14C0" w:rsidRPr="00535AC0" w:rsidRDefault="00D01CAA" w:rsidP="00D01CAA">
      <w:pPr>
        <w:numPr>
          <w:ilvl w:val="0"/>
          <w:numId w:val="1"/>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w:t>
      </w:r>
      <w:r w:rsidR="005B14C0" w:rsidRPr="00535AC0">
        <w:rPr>
          <w:rFonts w:ascii="Palatino Linotype" w:eastAsia="Palatino Linotype" w:hAnsi="Palatino Linotype" w:cs="Palatino Linotype"/>
          <w:b/>
          <w:color w:val="000000"/>
        </w:rPr>
        <w:t>sph.07.26</w:t>
      </w:r>
      <w:r w:rsidRPr="00535AC0">
        <w:rPr>
          <w:rFonts w:ascii="Palatino Linotype" w:eastAsia="Palatino Linotype" w:hAnsi="Palatino Linotype" w:cs="Palatino Linotype"/>
          <w:b/>
          <w:color w:val="000000"/>
        </w:rPr>
        <w:t>.pdf</w:t>
      </w:r>
      <w:r w:rsidRPr="00535AC0">
        <w:rPr>
          <w:rFonts w:ascii="Palatino Linotype" w:eastAsia="Palatino Linotype" w:hAnsi="Palatino Linotype" w:cs="Palatino Linotype"/>
          <w:color w:val="000000"/>
        </w:rPr>
        <w:t xml:space="preserve">”: </w:t>
      </w:r>
      <w:r w:rsidR="005B14C0" w:rsidRPr="00535AC0">
        <w:rPr>
          <w:rFonts w:ascii="Palatino Linotype" w:eastAsia="Palatino Linotype" w:hAnsi="Palatino Linotype" w:cs="Palatino Linotype"/>
          <w:color w:val="000000"/>
        </w:rPr>
        <w:t>Oficio TEPE/DIRPLAN/65/2026 de fecha veintisiete de febrero de dos mil veintiséis, suscrito por la Directora de Planeación, a través del cual remite  el formato PbRM-02 correspondiente a la calendarización de Metas de Actividad por Proyecto, ello de acuerdo a los archivos con que cuenta esa Unidad Administrativa, no omite referir que en relación al PbRM-01-c Programa Anual de Meteas y PbRM-08c avance trimestral de metas de actividad por proyecto, correspondiente al cuarto trimestre, no existe registro en el archivo de esa Dirección; así mismo, informa que de los ejercicios fiscales 2025 y 2026</w:t>
      </w:r>
      <w:r w:rsidR="00E227B5" w:rsidRPr="00535AC0">
        <w:rPr>
          <w:rFonts w:ascii="Palatino Linotype" w:eastAsia="Palatino Linotype" w:hAnsi="Palatino Linotype" w:cs="Palatino Linotype"/>
          <w:color w:val="000000"/>
        </w:rPr>
        <w:t xml:space="preserve"> </w:t>
      </w:r>
      <w:r w:rsidR="00E227B5" w:rsidRPr="00535AC0">
        <w:rPr>
          <w:rFonts w:ascii="Palatino Linotype" w:eastAsia="Palatino Linotype" w:hAnsi="Palatino Linotype" w:cs="Palatino Linotype"/>
          <w:b/>
          <w:color w:val="000000"/>
        </w:rPr>
        <w:t>no aplico el proyecto presupuestal programático</w:t>
      </w:r>
    </w:p>
    <w:p w:rsidR="00E227B5" w:rsidRPr="00535AC0" w:rsidRDefault="00E227B5" w:rsidP="00E227B5">
      <w:pPr>
        <w:pBdr>
          <w:top w:val="nil"/>
          <w:left w:val="nil"/>
          <w:bottom w:val="nil"/>
          <w:right w:val="nil"/>
          <w:between w:val="nil"/>
        </w:pBdr>
        <w:tabs>
          <w:tab w:val="left" w:pos="851"/>
          <w:tab w:val="left" w:pos="1418"/>
        </w:tabs>
        <w:ind w:left="359" w:right="284"/>
        <w:jc w:val="both"/>
        <w:rPr>
          <w:rFonts w:ascii="Palatino Linotype" w:eastAsia="Palatino Linotype" w:hAnsi="Palatino Linotype" w:cs="Palatino Linotype"/>
          <w:b/>
          <w:color w:val="000000"/>
        </w:rPr>
      </w:pPr>
    </w:p>
    <w:p w:rsidR="00E227B5" w:rsidRPr="00535AC0" w:rsidRDefault="00E227B5" w:rsidP="00E227B5">
      <w:pPr>
        <w:pBdr>
          <w:top w:val="nil"/>
          <w:left w:val="nil"/>
          <w:bottom w:val="nil"/>
          <w:right w:val="nil"/>
          <w:between w:val="nil"/>
        </w:pBdr>
        <w:tabs>
          <w:tab w:val="left" w:pos="851"/>
          <w:tab w:val="left" w:pos="1418"/>
        </w:tabs>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lastRenderedPageBreak/>
        <w:t xml:space="preserve">En relación al </w:t>
      </w:r>
      <w:r w:rsidRPr="00535AC0">
        <w:rPr>
          <w:rFonts w:ascii="Palatino Linotype" w:eastAsia="Palatino Linotype" w:hAnsi="Palatino Linotype" w:cs="Palatino Linotype"/>
          <w:b/>
          <w:color w:val="000000"/>
        </w:rPr>
        <w:t>Proyecto Mediación, conciliación y función calificadora municipal</w:t>
      </w:r>
      <w:r w:rsidRPr="00535AC0">
        <w:rPr>
          <w:rFonts w:ascii="Palatino Linotype" w:eastAsia="Palatino Linotype" w:hAnsi="Palatino Linotype" w:cs="Palatino Linotype"/>
          <w:color w:val="000000"/>
        </w:rPr>
        <w:t xml:space="preserve">, remite los formatos </w:t>
      </w:r>
    </w:p>
    <w:p w:rsidR="00E227B5" w:rsidRPr="00535AC0" w:rsidRDefault="00E227B5" w:rsidP="00E227B5">
      <w:pPr>
        <w:pBdr>
          <w:top w:val="nil"/>
          <w:left w:val="nil"/>
          <w:bottom w:val="nil"/>
          <w:right w:val="nil"/>
          <w:between w:val="nil"/>
        </w:pBdr>
        <w:tabs>
          <w:tab w:val="left" w:pos="851"/>
          <w:tab w:val="left" w:pos="1418"/>
        </w:tabs>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Ejercicio fiscal 2024:</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PbRM-02A Calendarización de Metas Actividad por Proyecto</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PbRM-08c Avance Trimestral de metas de actividad por proyecto, correspondientes al cuarto trimestre, ello de acuerdo a las documentales con que cuenta de la administración 2022-2024</w:t>
      </w:r>
    </w:p>
    <w:p w:rsidR="00E227B5" w:rsidRPr="00535AC0" w:rsidRDefault="00E227B5" w:rsidP="00E227B5">
      <w:pPr>
        <w:pBdr>
          <w:top w:val="nil"/>
          <w:left w:val="nil"/>
          <w:bottom w:val="nil"/>
          <w:right w:val="nil"/>
          <w:between w:val="nil"/>
        </w:pBdr>
        <w:tabs>
          <w:tab w:val="left" w:pos="426"/>
        </w:tabs>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ab/>
        <w:t xml:space="preserve">Ejercicio Fiscal 2025 </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PbRM-08c Avance Trimestral de metas de actividad por proyecto, está en proceso de publicación por cierre de ejercicio</w:t>
      </w:r>
    </w:p>
    <w:p w:rsidR="00E227B5" w:rsidRPr="00535AC0" w:rsidRDefault="00E227B5" w:rsidP="00E227B5">
      <w:pPr>
        <w:pBdr>
          <w:top w:val="nil"/>
          <w:left w:val="nil"/>
          <w:bottom w:val="nil"/>
          <w:right w:val="nil"/>
          <w:between w:val="nil"/>
        </w:pBdr>
        <w:tabs>
          <w:tab w:val="left" w:pos="426"/>
          <w:tab w:val="left" w:pos="1418"/>
        </w:tabs>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ab/>
        <w:t>Ejercicio 2026</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E227B5" w:rsidRPr="00535AC0" w:rsidRDefault="00E227B5"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E227B5" w:rsidRPr="00535AC0" w:rsidRDefault="00E227B5" w:rsidP="00E227B5">
      <w:p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rPr>
      </w:pPr>
    </w:p>
    <w:p w:rsidR="00E227B5" w:rsidRPr="00535AC0" w:rsidRDefault="00E227B5" w:rsidP="000111F7">
      <w:pPr>
        <w:pBdr>
          <w:top w:val="nil"/>
          <w:left w:val="nil"/>
          <w:bottom w:val="nil"/>
          <w:right w:val="nil"/>
          <w:between w:val="nil"/>
        </w:pBdr>
        <w:tabs>
          <w:tab w:val="left" w:pos="426"/>
          <w:tab w:val="left" w:pos="1418"/>
        </w:tabs>
        <w:ind w:left="426" w:right="284" w:hanging="142"/>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ab/>
        <w:t xml:space="preserve">En continuidad para el proyecto denominado </w:t>
      </w:r>
      <w:r w:rsidRPr="00535AC0">
        <w:rPr>
          <w:rFonts w:ascii="Palatino Linotype" w:eastAsia="Palatino Linotype" w:hAnsi="Palatino Linotype" w:cs="Palatino Linotype"/>
          <w:b/>
          <w:color w:val="000000"/>
        </w:rPr>
        <w:t xml:space="preserve">Proyecto Pavimentación de Calles, </w:t>
      </w:r>
      <w:r w:rsidRPr="00535AC0">
        <w:rPr>
          <w:rFonts w:ascii="Palatino Linotype" w:eastAsia="Palatino Linotype" w:hAnsi="Palatino Linotype" w:cs="Palatino Linotype"/>
          <w:color w:val="000000"/>
        </w:rPr>
        <w:t xml:space="preserve">remite los siguientes formatos </w:t>
      </w:r>
    </w:p>
    <w:p w:rsidR="00E227B5" w:rsidRPr="00535AC0" w:rsidRDefault="00E227B5" w:rsidP="00E227B5">
      <w:pPr>
        <w:pBdr>
          <w:top w:val="nil"/>
          <w:left w:val="nil"/>
          <w:bottom w:val="nil"/>
          <w:right w:val="nil"/>
          <w:between w:val="nil"/>
        </w:pBdr>
        <w:tabs>
          <w:tab w:val="left" w:pos="426"/>
          <w:tab w:val="left" w:pos="1418"/>
        </w:tabs>
        <w:ind w:right="284"/>
        <w:jc w:val="both"/>
        <w:rPr>
          <w:rFonts w:ascii="Palatino Linotype" w:eastAsia="Palatino Linotype" w:hAnsi="Palatino Linotype" w:cs="Palatino Linotype"/>
          <w:color w:val="000000"/>
        </w:rPr>
      </w:pPr>
    </w:p>
    <w:p w:rsidR="00E227B5" w:rsidRPr="00535AC0" w:rsidRDefault="00E227B5" w:rsidP="00E227B5">
      <w:pPr>
        <w:pBdr>
          <w:top w:val="nil"/>
          <w:left w:val="nil"/>
          <w:bottom w:val="nil"/>
          <w:right w:val="nil"/>
          <w:between w:val="nil"/>
        </w:pBdr>
        <w:tabs>
          <w:tab w:val="left" w:pos="426"/>
          <w:tab w:val="left" w:pos="1418"/>
        </w:tabs>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ab/>
        <w:t>Ejercicio fiscal 2024</w:t>
      </w:r>
    </w:p>
    <w:p w:rsidR="00E227B5"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0111F7"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0111F7"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PbRM-08c Avance Trimestral de metas de actividad por proyecto, correspondiente al cuarto trimestre, ello de acuerdo con las documentales que cuenta en el archivo de la administración 2022-2024</w:t>
      </w:r>
    </w:p>
    <w:p w:rsidR="000111F7" w:rsidRPr="00535AC0" w:rsidRDefault="000111F7" w:rsidP="000111F7">
      <w:pPr>
        <w:pBdr>
          <w:top w:val="nil"/>
          <w:left w:val="nil"/>
          <w:bottom w:val="nil"/>
          <w:right w:val="nil"/>
          <w:between w:val="nil"/>
        </w:pBdr>
        <w:tabs>
          <w:tab w:val="left" w:pos="851"/>
          <w:tab w:val="left" w:pos="1418"/>
        </w:tabs>
        <w:ind w:left="426"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Ejercicio Fiscal 2025</w:t>
      </w:r>
    </w:p>
    <w:p w:rsidR="000111F7"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0111F7"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0111F7"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PbRM-08c Avance trimestral de metas de actividad por proyecto, esta en proceso de publicación, por cierre de ejercicio fiscal</w:t>
      </w:r>
    </w:p>
    <w:p w:rsidR="000111F7" w:rsidRPr="00535AC0" w:rsidRDefault="000111F7" w:rsidP="000111F7">
      <w:pPr>
        <w:pBdr>
          <w:top w:val="nil"/>
          <w:left w:val="nil"/>
          <w:bottom w:val="nil"/>
          <w:right w:val="nil"/>
          <w:between w:val="nil"/>
        </w:pBdr>
        <w:tabs>
          <w:tab w:val="left" w:pos="851"/>
          <w:tab w:val="left" w:pos="1418"/>
        </w:tabs>
        <w:ind w:left="426"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Ejercicio Fiscal 2026</w:t>
      </w:r>
    </w:p>
    <w:p w:rsidR="000111F7"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0111F7" w:rsidRPr="00535AC0" w:rsidRDefault="000111F7" w:rsidP="00E227B5">
      <w:pPr>
        <w:pStyle w:val="Prrafodelista"/>
        <w:numPr>
          <w:ilvl w:val="0"/>
          <w:numId w:val="18"/>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PbRM-02ª Calendarización de Metas de Actividad por Proyecto</w:t>
      </w:r>
    </w:p>
    <w:p w:rsidR="000111F7" w:rsidRPr="00535AC0" w:rsidRDefault="000111F7" w:rsidP="00D01CAA">
      <w:pPr>
        <w:numPr>
          <w:ilvl w:val="0"/>
          <w:numId w:val="1"/>
        </w:numPr>
        <w:pBdr>
          <w:top w:val="nil"/>
          <w:left w:val="nil"/>
          <w:bottom w:val="nil"/>
          <w:right w:val="nil"/>
          <w:between w:val="nil"/>
        </w:pBdr>
        <w:tabs>
          <w:tab w:val="left" w:pos="851"/>
          <w:tab w:val="left" w:pos="1418"/>
        </w:tabs>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b/>
          <w:color w:val="000000"/>
        </w:rPr>
        <w:lastRenderedPageBreak/>
        <w:t>ut 07.26.pdf:</w:t>
      </w:r>
      <w:r w:rsidRPr="00535AC0">
        <w:rPr>
          <w:rFonts w:ascii="Palatino Linotype" w:eastAsia="Palatino Linotype" w:hAnsi="Palatino Linotype" w:cs="Palatino Linotype"/>
          <w:color w:val="000000"/>
        </w:rPr>
        <w:t xml:space="preserve">Oficio 043-TEPE-UT-2026 de fecha cuatro de marzo de dos mil veintiséis, firmado por el Titular de la Unidad de Transparencia, mediante el cual remite la información </w:t>
      </w:r>
      <w:r w:rsidR="001F2C8F" w:rsidRPr="00535AC0">
        <w:rPr>
          <w:rFonts w:ascii="Palatino Linotype" w:eastAsia="Palatino Linotype" w:hAnsi="Palatino Linotype" w:cs="Palatino Linotype"/>
          <w:color w:val="000000"/>
        </w:rPr>
        <w:t>enviada por la Directora de Planeación.</w:t>
      </w:r>
    </w:p>
    <w:p w:rsidR="005D6602" w:rsidRPr="00535AC0" w:rsidRDefault="005D6602">
      <w:pPr>
        <w:pBdr>
          <w:top w:val="nil"/>
          <w:left w:val="nil"/>
          <w:bottom w:val="nil"/>
          <w:right w:val="nil"/>
          <w:between w:val="nil"/>
        </w:pBdr>
        <w:tabs>
          <w:tab w:val="left" w:pos="851"/>
          <w:tab w:val="left" w:pos="1418"/>
        </w:tabs>
        <w:ind w:left="567" w:right="284"/>
        <w:jc w:val="both"/>
        <w:rPr>
          <w:rFonts w:ascii="Palatino Linotype" w:eastAsia="Palatino Linotype" w:hAnsi="Palatino Linotype" w:cs="Palatino Linotype"/>
          <w:color w:val="000000"/>
        </w:rPr>
      </w:pP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El </w:t>
      </w:r>
      <w:r w:rsidR="001F2C8F" w:rsidRPr="00535AC0">
        <w:rPr>
          <w:rFonts w:ascii="Palatino Linotype" w:eastAsia="Palatino Linotype" w:hAnsi="Palatino Linotype" w:cs="Palatino Linotype"/>
          <w:b/>
          <w:color w:val="000000"/>
        </w:rPr>
        <w:t>nueve de marzo de dos mil veintiséis</w:t>
      </w:r>
      <w:r w:rsidRPr="00535AC0">
        <w:rPr>
          <w:rFonts w:ascii="Palatino Linotype" w:eastAsia="Palatino Linotype" w:hAnsi="Palatino Linotype" w:cs="Palatino Linotype"/>
          <w:color w:val="000000"/>
        </w:rPr>
        <w:t xml:space="preserve">, el solicitante interpuso </w:t>
      </w:r>
      <w:r w:rsidR="001E610E" w:rsidRPr="00535AC0">
        <w:rPr>
          <w:rFonts w:ascii="Palatino Linotype" w:eastAsia="Palatino Linotype" w:hAnsi="Palatino Linotype" w:cs="Palatino Linotype"/>
          <w:b/>
          <w:color w:val="000000"/>
        </w:rPr>
        <w:t>RECURSO DE REVISIÓN 0</w:t>
      </w:r>
      <w:r w:rsidR="001F2C8F" w:rsidRPr="00535AC0">
        <w:rPr>
          <w:rFonts w:ascii="Palatino Linotype" w:eastAsia="Palatino Linotype" w:hAnsi="Palatino Linotype" w:cs="Palatino Linotype"/>
          <w:b/>
          <w:color w:val="000000"/>
        </w:rPr>
        <w:t>3028</w:t>
      </w:r>
      <w:r w:rsidRPr="00535AC0">
        <w:rPr>
          <w:rFonts w:ascii="Palatino Linotype" w:eastAsia="Palatino Linotype" w:hAnsi="Palatino Linotype" w:cs="Palatino Linotype"/>
          <w:b/>
          <w:color w:val="000000"/>
        </w:rPr>
        <w:t>/INFOEM/IP/RR/202</w:t>
      </w:r>
      <w:r w:rsidR="001F2C8F" w:rsidRPr="00535AC0">
        <w:rPr>
          <w:rFonts w:ascii="Palatino Linotype" w:eastAsia="Palatino Linotype" w:hAnsi="Palatino Linotype" w:cs="Palatino Linotype"/>
          <w:b/>
          <w:color w:val="000000"/>
        </w:rPr>
        <w:t>6</w:t>
      </w:r>
      <w:r w:rsidRP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color w:val="000000"/>
        </w:rPr>
        <w:t xml:space="preserve">en contra de la respuesta emitida por el </w:t>
      </w:r>
      <w:r w:rsidRPr="00535AC0">
        <w:rPr>
          <w:rFonts w:ascii="Palatino Linotype" w:eastAsia="Palatino Linotype" w:hAnsi="Palatino Linotype" w:cs="Palatino Linotype"/>
          <w:b/>
          <w:color w:val="000000"/>
        </w:rPr>
        <w:t>SUJETO OBLIGADO</w:t>
      </w:r>
      <w:r w:rsidRPr="00535AC0">
        <w:rPr>
          <w:rFonts w:ascii="Palatino Linotype" w:eastAsia="Palatino Linotype" w:hAnsi="Palatino Linotype" w:cs="Palatino Linotype"/>
          <w:color w:val="000000"/>
        </w:rPr>
        <w:t>, señalando las siguientes razones o motivos de inconformidad:</w:t>
      </w:r>
    </w:p>
    <w:p w:rsidR="00535AC0" w:rsidRDefault="00535AC0">
      <w:pPr>
        <w:pBdr>
          <w:top w:val="nil"/>
          <w:left w:val="nil"/>
          <w:bottom w:val="nil"/>
          <w:right w:val="nil"/>
          <w:between w:val="nil"/>
        </w:pBdr>
        <w:ind w:left="567" w:right="567"/>
        <w:jc w:val="both"/>
        <w:rPr>
          <w:rFonts w:ascii="Palatino Linotype" w:eastAsia="Palatino Linotype" w:hAnsi="Palatino Linotype" w:cs="Palatino Linotype"/>
          <w:b/>
          <w:color w:val="000000"/>
        </w:rPr>
      </w:pPr>
    </w:p>
    <w:p w:rsidR="005D6602" w:rsidRPr="00535AC0" w:rsidRDefault="00D01CAA" w:rsidP="00535AC0">
      <w:pPr>
        <w:pStyle w:val="Prrafodelista"/>
        <w:numPr>
          <w:ilvl w:val="0"/>
          <w:numId w:val="24"/>
        </w:numPr>
        <w:pBdr>
          <w:top w:val="nil"/>
          <w:left w:val="nil"/>
          <w:bottom w:val="nil"/>
          <w:right w:val="nil"/>
          <w:between w:val="nil"/>
        </w:pBdr>
        <w:ind w:left="993" w:right="567"/>
        <w:jc w:val="both"/>
        <w:rPr>
          <w:rFonts w:ascii="Palatino Linotype" w:eastAsia="Palatino Linotype" w:hAnsi="Palatino Linotype" w:cs="Palatino Linotype"/>
          <w:b/>
          <w:color w:val="000000"/>
          <w:sz w:val="24"/>
        </w:rPr>
      </w:pPr>
      <w:r w:rsidRPr="00535AC0">
        <w:rPr>
          <w:rFonts w:ascii="Palatino Linotype" w:eastAsia="Palatino Linotype" w:hAnsi="Palatino Linotype" w:cs="Palatino Linotype"/>
          <w:b/>
          <w:color w:val="000000"/>
          <w:sz w:val="24"/>
        </w:rPr>
        <w:t>Acto Impugnado</w:t>
      </w:r>
    </w:p>
    <w:p w:rsidR="005D6602" w:rsidRPr="00535AC0" w:rsidRDefault="00D01CAA">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535AC0">
        <w:rPr>
          <w:rFonts w:ascii="Palatino Linotype" w:eastAsia="Palatino Linotype" w:hAnsi="Palatino Linotype" w:cs="Palatino Linotype"/>
          <w:i/>
          <w:color w:val="000000"/>
        </w:rPr>
        <w:t>“</w:t>
      </w:r>
      <w:r w:rsidR="001F2C8F" w:rsidRPr="00535AC0">
        <w:rPr>
          <w:rFonts w:ascii="Palatino Linotype" w:eastAsia="Palatino Linotype" w:hAnsi="Palatino Linotype" w:cs="Palatino Linotype"/>
          <w:i/>
          <w:color w:val="000000"/>
        </w:rPr>
        <w:t>Por este medio, respetuosamente solicito se me proporcione copia en versión pública de los siguientes documentos: Formato PbRM-01c “Programa Anual de Metas de actividad por Proyecto” Formato PbRM-02a “Calendarización de metas de actividad por proyecto” Formato PbRM-08c “Avance trimestral de metas de actividad por proyecto” correspondiente al cuarto trimestre Todos relativos a los ejercicios 2024, 2025 y 2026, de los siguientes proyectos: Manejo integral de residuos sólidos, Pavimentación de calles, Mediación, conciliación y función calificadora municipa. La información solicitada se refiere específicamente a los formatos oficiales mencionados, en su versión completa y con el detalle de metas, calendarización y avances trimestrales correspondientes a los años señalados. Agradezco de antemano la atención a la presente solicitud y quedo en espera de la respuesta dentro de los plazos establecidos por la Ley de Transparencia y Acceso a la Información Pública</w:t>
      </w:r>
      <w:r w:rsidRPr="00535AC0">
        <w:rPr>
          <w:rFonts w:ascii="Palatino Linotype" w:eastAsia="Palatino Linotype" w:hAnsi="Palatino Linotype" w:cs="Palatino Linotype"/>
          <w:i/>
          <w:color w:val="000000"/>
        </w:rPr>
        <w:t>”</w:t>
      </w:r>
      <w:r w:rsidR="001E610E" w:rsidRPr="00535AC0">
        <w:rPr>
          <w:rFonts w:ascii="Palatino Linotype" w:eastAsia="Palatino Linotype" w:hAnsi="Palatino Linotype" w:cs="Palatino Linotype"/>
          <w:i/>
          <w:color w:val="000000"/>
        </w:rPr>
        <w:t>(Sic.)</w:t>
      </w:r>
    </w:p>
    <w:p w:rsidR="005D6602" w:rsidRPr="00535AC0" w:rsidRDefault="005D6602">
      <w:pPr>
        <w:pBdr>
          <w:top w:val="nil"/>
          <w:left w:val="nil"/>
          <w:bottom w:val="nil"/>
          <w:right w:val="nil"/>
          <w:between w:val="nil"/>
        </w:pBdr>
        <w:ind w:left="567" w:right="567"/>
        <w:jc w:val="both"/>
        <w:rPr>
          <w:rFonts w:ascii="Palatino Linotype" w:eastAsia="Palatino Linotype" w:hAnsi="Palatino Linotype" w:cs="Palatino Linotype"/>
          <w:i/>
          <w:color w:val="000000"/>
        </w:rPr>
      </w:pPr>
    </w:p>
    <w:p w:rsidR="005D6602" w:rsidRPr="00535AC0" w:rsidRDefault="00D01CAA" w:rsidP="00535AC0">
      <w:pPr>
        <w:pStyle w:val="Prrafodelista"/>
        <w:numPr>
          <w:ilvl w:val="0"/>
          <w:numId w:val="24"/>
        </w:numPr>
        <w:pBdr>
          <w:top w:val="nil"/>
          <w:left w:val="nil"/>
          <w:bottom w:val="nil"/>
          <w:right w:val="nil"/>
          <w:between w:val="nil"/>
        </w:pBdr>
        <w:ind w:left="993" w:right="567"/>
        <w:jc w:val="both"/>
        <w:rPr>
          <w:rFonts w:ascii="Palatino Linotype" w:eastAsia="Palatino Linotype" w:hAnsi="Palatino Linotype" w:cs="Palatino Linotype"/>
          <w:b/>
          <w:color w:val="000000"/>
          <w:sz w:val="24"/>
        </w:rPr>
      </w:pPr>
      <w:r w:rsidRPr="00535AC0">
        <w:rPr>
          <w:rFonts w:ascii="Palatino Linotype" w:eastAsia="Palatino Linotype" w:hAnsi="Palatino Linotype" w:cs="Palatino Linotype"/>
          <w:b/>
          <w:color w:val="000000"/>
          <w:sz w:val="24"/>
        </w:rPr>
        <w:t>Razones o Motivos de la Inconformidad</w:t>
      </w:r>
    </w:p>
    <w:p w:rsidR="005D6602" w:rsidRPr="00535AC0" w:rsidRDefault="00D01CAA" w:rsidP="003C3344">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535AC0">
        <w:rPr>
          <w:rFonts w:ascii="Palatino Linotype" w:eastAsia="Palatino Linotype" w:hAnsi="Palatino Linotype" w:cs="Palatino Linotype"/>
          <w:i/>
          <w:color w:val="000000"/>
        </w:rPr>
        <w:t>“</w:t>
      </w:r>
      <w:r w:rsidR="001F2C8F" w:rsidRPr="00535AC0">
        <w:rPr>
          <w:rFonts w:ascii="Palatino Linotype" w:eastAsia="Palatino Linotype" w:hAnsi="Palatino Linotype" w:cs="Palatino Linotype"/>
          <w:i/>
          <w:color w:val="000000"/>
        </w:rPr>
        <w:t>La entidad no entrega la información completa toda vez que en lo que respecta al proyecto solicitado Manejo integral de residuos sólidos solo se hizo alusion al 2024 refiriendo no existe registro de los formatos hasta donde tengo entendido el area responsable asi como la UIPPE tieen la obligacion de contar con esta documentacion; asi mismo, para el 2025 y 2026 no hay una declaracion de inexixtencia por lo tanto lo entiendo como negacion. Pido se revise la información remitida porque no es congruente tanto para el proyecto de manejo como a los otros 2 solicitados</w:t>
      </w:r>
      <w:r w:rsidRPr="00535AC0">
        <w:rPr>
          <w:rFonts w:ascii="Palatino Linotype" w:eastAsia="Palatino Linotype" w:hAnsi="Palatino Linotype" w:cs="Palatino Linotype"/>
          <w:i/>
          <w:color w:val="000000"/>
        </w:rPr>
        <w:t>”</w:t>
      </w:r>
      <w:r w:rsidR="001E610E" w:rsidRPr="00535AC0">
        <w:rPr>
          <w:rFonts w:ascii="Palatino Linotype" w:eastAsia="Palatino Linotype" w:hAnsi="Palatino Linotype" w:cs="Palatino Linotype"/>
          <w:i/>
          <w:color w:val="000000"/>
        </w:rPr>
        <w:t>(Sic.)</w:t>
      </w:r>
    </w:p>
    <w:p w:rsidR="005D6602" w:rsidRPr="00535AC0" w:rsidRDefault="005D6602">
      <w:pPr>
        <w:pBdr>
          <w:top w:val="nil"/>
          <w:left w:val="nil"/>
          <w:bottom w:val="nil"/>
          <w:right w:val="nil"/>
          <w:between w:val="nil"/>
        </w:pBdr>
        <w:ind w:left="567"/>
        <w:jc w:val="both"/>
        <w:rPr>
          <w:rFonts w:ascii="Palatino Linotype" w:eastAsia="Palatino Linotype" w:hAnsi="Palatino Linotype" w:cs="Palatino Linotype"/>
          <w:i/>
          <w:color w:val="000000"/>
        </w:rPr>
      </w:pP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Consecutivamente</w:t>
      </w:r>
      <w:r w:rsidRPr="00535AC0">
        <w:rPr>
          <w:rFonts w:ascii="Palatino Linotype" w:eastAsia="Palatino Linotype" w:hAnsi="Palatino Linotype" w:cs="Palatino Linotype"/>
          <w:i/>
          <w:color w:val="000000"/>
        </w:rPr>
        <w:t xml:space="preserve">, </w:t>
      </w:r>
      <w:r w:rsidRPr="00535AC0">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w:t>
      </w:r>
      <w:r w:rsidRPr="00535AC0">
        <w:rPr>
          <w:rFonts w:ascii="Palatino Linotype" w:eastAsia="Palatino Linotype" w:hAnsi="Palatino Linotype" w:cs="Palatino Linotype"/>
          <w:color w:val="000000"/>
        </w:rPr>
        <w:lastRenderedPageBreak/>
        <w:t>el recurso de referencia, fue turnado</w:t>
      </w:r>
      <w:r w:rsidRP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color w:val="000000"/>
        </w:rPr>
        <w:t xml:space="preserve">a la Comisionada </w:t>
      </w:r>
      <w:r w:rsidRPr="00535AC0">
        <w:rPr>
          <w:rFonts w:ascii="Palatino Linotype" w:eastAsia="Palatino Linotype" w:hAnsi="Palatino Linotype" w:cs="Palatino Linotype"/>
          <w:b/>
          <w:color w:val="000000"/>
        </w:rPr>
        <w:t>María del Rosario Mejía Ayala,</w:t>
      </w:r>
      <w:r w:rsidRPr="00535AC0">
        <w:rPr>
          <w:rFonts w:ascii="Palatino Linotype" w:eastAsia="Palatino Linotype" w:hAnsi="Palatino Linotype" w:cs="Palatino Linotype"/>
          <w:color w:val="000000"/>
        </w:rPr>
        <w:t xml:space="preserve"> respectivamente,</w:t>
      </w:r>
      <w:r w:rsidRP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color w:val="000000"/>
        </w:rPr>
        <w:t>con el objeto de su análisis.</w:t>
      </w:r>
    </w:p>
    <w:p w:rsidR="005D6602" w:rsidRPr="00535AC0" w:rsidRDefault="005D6602">
      <w:pPr>
        <w:pBdr>
          <w:top w:val="nil"/>
          <w:left w:val="nil"/>
          <w:bottom w:val="nil"/>
          <w:right w:val="nil"/>
          <w:between w:val="nil"/>
        </w:pBdr>
        <w:spacing w:line="360" w:lineRule="auto"/>
        <w:ind w:left="360" w:right="-283"/>
        <w:jc w:val="both"/>
        <w:rPr>
          <w:rFonts w:ascii="Palatino Linotype" w:eastAsia="Palatino Linotype" w:hAnsi="Palatino Linotype" w:cs="Palatino Linotype"/>
        </w:rPr>
      </w:pPr>
    </w:p>
    <w:p w:rsidR="00066D38" w:rsidRPr="00535AC0" w:rsidRDefault="00D01CAA" w:rsidP="00066D38">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535AC0">
        <w:rPr>
          <w:rFonts w:ascii="Palatino Linotype" w:eastAsia="Palatino Linotype" w:hAnsi="Palatino Linotype" w:cs="Palatino Linotype"/>
          <w:b/>
          <w:color w:val="000000"/>
        </w:rPr>
        <w:t xml:space="preserve">acuerdo de admisión </w:t>
      </w:r>
      <w:r w:rsidRPr="00535AC0">
        <w:rPr>
          <w:rFonts w:ascii="Palatino Linotype" w:eastAsia="Palatino Linotype" w:hAnsi="Palatino Linotype" w:cs="Palatino Linotype"/>
          <w:color w:val="000000"/>
        </w:rPr>
        <w:t xml:space="preserve">de fecha </w:t>
      </w:r>
      <w:r w:rsidR="003C3344" w:rsidRPr="00535AC0">
        <w:rPr>
          <w:rFonts w:ascii="Palatino Linotype" w:eastAsia="Palatino Linotype" w:hAnsi="Palatino Linotype" w:cs="Palatino Linotype"/>
          <w:b/>
          <w:color w:val="000000"/>
        </w:rPr>
        <w:t>doce de marzo de dos mil veintiséis</w:t>
      </w:r>
      <w:r w:rsidRPr="00535AC0">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Pr="00535AC0">
        <w:rPr>
          <w:rFonts w:ascii="Palatino Linotype" w:eastAsia="Palatino Linotype" w:hAnsi="Palatino Linotype" w:cs="Palatino Linotype"/>
          <w:b/>
          <w:color w:val="000000"/>
        </w:rPr>
        <w:t xml:space="preserve">SUJETO OBLIGADO </w:t>
      </w:r>
      <w:r w:rsidRPr="00535AC0">
        <w:rPr>
          <w:rFonts w:ascii="Palatino Linotype" w:eastAsia="Palatino Linotype" w:hAnsi="Palatino Linotype" w:cs="Palatino Linotype"/>
          <w:color w:val="000000"/>
        </w:rPr>
        <w:t>presentara el Informe Justificado procedente.</w:t>
      </w:r>
    </w:p>
    <w:p w:rsidR="00066D38" w:rsidRPr="00535AC0" w:rsidRDefault="00066D38" w:rsidP="00066D38">
      <w:pPr>
        <w:pStyle w:val="Prrafodelista"/>
        <w:rPr>
          <w:rFonts w:ascii="Palatino Linotype" w:hAnsi="Palatino Linotype"/>
          <w:sz w:val="24"/>
          <w:szCs w:val="24"/>
        </w:rPr>
      </w:pPr>
    </w:p>
    <w:p w:rsidR="00066D38" w:rsidRPr="00535AC0" w:rsidRDefault="00066D38" w:rsidP="00066D38">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hAnsi="Palatino Linotype"/>
        </w:rPr>
        <w:t xml:space="preserve">De lo anterior el </w:t>
      </w:r>
      <w:r w:rsidRPr="00535AC0">
        <w:rPr>
          <w:rFonts w:ascii="Palatino Linotype" w:hAnsi="Palatino Linotype"/>
          <w:b/>
        </w:rPr>
        <w:t xml:space="preserve">SUJETO OBLIGADO y el RECURRENTE </w:t>
      </w:r>
      <w:r w:rsidRPr="00535AC0">
        <w:rPr>
          <w:rFonts w:ascii="Palatino Linotype" w:hAnsi="Palatino Linotype"/>
        </w:rPr>
        <w:t xml:space="preserve">dejaron de realizar manifestaciones que a su derecho conviniera y asistiera, respectivamente en cada uno de los recursos de revisión. </w:t>
      </w:r>
    </w:p>
    <w:p w:rsidR="005D6602" w:rsidRPr="00535AC0" w:rsidRDefault="005D6602">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1E610E" w:rsidRPr="00535AC0" w:rsidRDefault="001E610E" w:rsidP="001E610E">
      <w:pPr>
        <w:numPr>
          <w:ilvl w:val="0"/>
          <w:numId w:val="10"/>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bookmarkStart w:id="1" w:name="_heading=h.f64s7azhi5nz" w:colFirst="0" w:colLast="0"/>
      <w:bookmarkEnd w:id="1"/>
      <w:r w:rsidRPr="00535AC0">
        <w:rPr>
          <w:rFonts w:ascii="Palatino Linotype" w:eastAsia="Palatino Linotype" w:hAnsi="Palatino Linotype" w:cs="Palatino Linotype"/>
          <w:color w:val="000000"/>
        </w:rPr>
        <w:t xml:space="preserve">El </w:t>
      </w:r>
      <w:r w:rsidR="00066D38" w:rsidRPr="00535AC0">
        <w:rPr>
          <w:rFonts w:ascii="Palatino Linotype" w:eastAsia="Palatino Linotype" w:hAnsi="Palatino Linotype" w:cs="Palatino Linotype"/>
          <w:b/>
          <w:color w:val="000000"/>
        </w:rPr>
        <w:t>veintiocho de mayo de dos mil veintiséis</w:t>
      </w:r>
      <w:r w:rsidRPr="00535AC0">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1E610E" w:rsidRPr="00535AC0" w:rsidRDefault="001E610E" w:rsidP="001E610E">
      <w:pPr>
        <w:pStyle w:val="Prrafodelista"/>
        <w:rPr>
          <w:rFonts w:ascii="Palatino Linotype" w:eastAsia="Palatino Linotype" w:hAnsi="Palatino Linotype" w:cs="Palatino Linotype"/>
          <w:color w:val="000000"/>
          <w:sz w:val="24"/>
          <w:szCs w:val="24"/>
        </w:rPr>
      </w:pP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b/>
          <w:color w:val="000000"/>
        </w:rPr>
      </w:pPr>
      <w:r w:rsidRPr="00535AC0">
        <w:rPr>
          <w:rFonts w:ascii="Palatino Linotype" w:eastAsia="Palatino Linotype" w:hAnsi="Palatino Linotype" w:cs="Palatino Linotype"/>
          <w:color w:val="000000"/>
        </w:rPr>
        <w:t xml:space="preserve">La Comisionada Ponente mediante acuerdo del </w:t>
      </w:r>
      <w:r w:rsidR="00066D38" w:rsidRPr="00535AC0">
        <w:rPr>
          <w:rFonts w:ascii="Palatino Linotype" w:eastAsia="Palatino Linotype" w:hAnsi="Palatino Linotype" w:cs="Palatino Linotype"/>
          <w:b/>
          <w:color w:val="000000"/>
        </w:rPr>
        <w:t>veintiocho de mayo de dos mil veintiséis</w:t>
      </w:r>
      <w:r w:rsidRPr="00535AC0">
        <w:rPr>
          <w:rFonts w:ascii="Palatino Linotype" w:eastAsia="Palatino Linotype" w:hAnsi="Palatino Linotype" w:cs="Palatino Linotype"/>
          <w:color w:val="000000"/>
        </w:rPr>
        <w:t>, decretó el cierre de instrucción del expediente, por lo que no habiendo más que hacer constar, y --------------------------------------------------------------------------------------------------</w:t>
      </w:r>
      <w:r w:rsidR="00535AC0">
        <w:rPr>
          <w:rFonts w:ascii="Palatino Linotype" w:eastAsia="Palatino Linotype" w:hAnsi="Palatino Linotype" w:cs="Palatino Linotype"/>
          <w:color w:val="000000"/>
        </w:rPr>
        <w:t>---</w:t>
      </w:r>
    </w:p>
    <w:p w:rsidR="00535AC0" w:rsidRDefault="00535AC0" w:rsidP="00535AC0">
      <w:pPr>
        <w:pStyle w:val="Prrafodelista"/>
        <w:rPr>
          <w:rFonts w:ascii="Palatino Linotype" w:eastAsia="Palatino Linotype" w:hAnsi="Palatino Linotype" w:cs="Palatino Linotype"/>
          <w:b/>
          <w:color w:val="000000"/>
        </w:rPr>
      </w:pPr>
    </w:p>
    <w:p w:rsidR="00535AC0" w:rsidRDefault="00535AC0" w:rsidP="00535AC0">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p>
    <w:p w:rsidR="004B72B8" w:rsidRDefault="004B72B8" w:rsidP="00535AC0">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p>
    <w:p w:rsidR="004B72B8" w:rsidRPr="00535AC0" w:rsidRDefault="004B72B8" w:rsidP="00535AC0">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p>
    <w:p w:rsidR="005D6602" w:rsidRDefault="00D01CAA">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r w:rsidRPr="00535AC0">
        <w:rPr>
          <w:rFonts w:ascii="Palatino Linotype" w:eastAsia="Palatino Linotype" w:hAnsi="Palatino Linotype" w:cs="Palatino Linotype"/>
          <w:b/>
          <w:color w:val="000000"/>
        </w:rPr>
        <w:lastRenderedPageBreak/>
        <w:t>C</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O</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N</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S</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I</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D</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E</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R</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A</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N</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D</w:t>
      </w:r>
      <w:r w:rsid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b/>
          <w:color w:val="000000"/>
        </w:rPr>
        <w:t>O</w:t>
      </w:r>
    </w:p>
    <w:p w:rsidR="004B72B8" w:rsidRDefault="004B72B8">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p>
    <w:p w:rsidR="005D6602" w:rsidRPr="00535AC0" w:rsidRDefault="00D01CAA">
      <w:pPr>
        <w:pStyle w:val="Ttulo2"/>
        <w:spacing w:before="0" w:line="360" w:lineRule="auto"/>
        <w:ind w:right="-283"/>
        <w:rPr>
          <w:rFonts w:ascii="Palatino Linotype" w:eastAsia="Palatino Linotype" w:hAnsi="Palatino Linotype" w:cs="Palatino Linotype"/>
          <w:b/>
          <w:color w:val="000000"/>
          <w:sz w:val="24"/>
          <w:szCs w:val="24"/>
        </w:rPr>
      </w:pPr>
      <w:bookmarkStart w:id="2" w:name="_heading=h.kinlumvimtxw" w:colFirst="0" w:colLast="0"/>
      <w:bookmarkEnd w:id="2"/>
      <w:r w:rsidRPr="00535AC0">
        <w:rPr>
          <w:rFonts w:ascii="Palatino Linotype" w:eastAsia="Palatino Linotype" w:hAnsi="Palatino Linotype" w:cs="Palatino Linotype"/>
          <w:b/>
          <w:color w:val="000000"/>
          <w:sz w:val="24"/>
          <w:szCs w:val="24"/>
        </w:rPr>
        <w:t>PRIMERO. De la competencia</w:t>
      </w: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 los presentes recursos,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5D6602" w:rsidRPr="00535AC0" w:rsidRDefault="005D660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3" w:name="_heading=h.jlnw17pdnjvi" w:colFirst="0" w:colLast="0"/>
      <w:bookmarkEnd w:id="3"/>
    </w:p>
    <w:p w:rsidR="005D6602" w:rsidRPr="00535AC0" w:rsidRDefault="00D01CAA">
      <w:pPr>
        <w:pBdr>
          <w:top w:val="nil"/>
          <w:left w:val="nil"/>
          <w:bottom w:val="nil"/>
          <w:right w:val="nil"/>
          <w:between w:val="nil"/>
        </w:pBdr>
        <w:tabs>
          <w:tab w:val="left" w:pos="426"/>
        </w:tabs>
        <w:spacing w:line="360" w:lineRule="auto"/>
        <w:ind w:right="-283"/>
        <w:jc w:val="both"/>
        <w:rPr>
          <w:rFonts w:ascii="Palatino Linotype" w:eastAsia="Palatino Linotype" w:hAnsi="Palatino Linotype" w:cs="Palatino Linotype"/>
          <w:b/>
          <w:color w:val="000000"/>
        </w:rPr>
      </w:pPr>
      <w:bookmarkStart w:id="4" w:name="_heading=h.v0c77b5pnlfs" w:colFirst="0" w:colLast="0"/>
      <w:bookmarkEnd w:id="4"/>
      <w:r w:rsidRPr="00535AC0">
        <w:rPr>
          <w:rFonts w:ascii="Palatino Linotype" w:eastAsia="Palatino Linotype" w:hAnsi="Palatino Linotype" w:cs="Palatino Linotype"/>
          <w:b/>
          <w:color w:val="000000"/>
        </w:rPr>
        <w:t>SEGUNDO. De la oportunidad y procedencia.</w:t>
      </w: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bookmarkStart w:id="5" w:name="_heading=h.rtzpwqsln3xb" w:colFirst="0" w:colLast="0"/>
      <w:bookmarkEnd w:id="5"/>
      <w:r w:rsidRPr="00535AC0">
        <w:rPr>
          <w:rFonts w:ascii="Palatino Linotype" w:eastAsia="Palatino Linotype" w:hAnsi="Palatino Linotype" w:cs="Palatino Linotype"/>
          <w:color w:val="000000"/>
        </w:rPr>
        <w:t xml:space="preserve">Los medios de impugnación fueron presentados a través del </w:t>
      </w:r>
      <w:r w:rsidRPr="00535AC0">
        <w:rPr>
          <w:rFonts w:ascii="Palatino Linotype" w:eastAsia="Palatino Linotype" w:hAnsi="Palatino Linotype" w:cs="Palatino Linotype"/>
          <w:b/>
          <w:color w:val="000000"/>
        </w:rPr>
        <w:t>SAIMEX,</w:t>
      </w:r>
      <w:r w:rsidRPr="00535AC0">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535AC0">
        <w:rPr>
          <w:rFonts w:ascii="Palatino Linotype" w:eastAsia="Palatino Linotype" w:hAnsi="Palatino Linotype" w:cs="Palatino Linotype"/>
          <w:b/>
          <w:color w:val="000000"/>
        </w:rPr>
        <w:t>SUJETO OBLIGADO</w:t>
      </w:r>
      <w:r w:rsidRPr="00535AC0">
        <w:rPr>
          <w:rFonts w:ascii="Palatino Linotype" w:eastAsia="Palatino Linotype" w:hAnsi="Palatino Linotype" w:cs="Palatino Linotype"/>
          <w:color w:val="000000"/>
        </w:rPr>
        <w:t xml:space="preserve"> entregó su respuesta el </w:t>
      </w:r>
      <w:r w:rsidR="00066D38" w:rsidRPr="00535AC0">
        <w:rPr>
          <w:rFonts w:ascii="Palatino Linotype" w:eastAsia="Palatino Linotype" w:hAnsi="Palatino Linotype" w:cs="Palatino Linotype"/>
          <w:b/>
          <w:color w:val="000000"/>
        </w:rPr>
        <w:t xml:space="preserve">cuatro de marzo de dos mil veintiséis, </w:t>
      </w:r>
      <w:r w:rsidRPr="00535AC0">
        <w:rPr>
          <w:rFonts w:ascii="Palatino Linotype" w:eastAsia="Palatino Linotype" w:hAnsi="Palatino Linotype" w:cs="Palatino Linotype"/>
          <w:color w:val="000000"/>
        </w:rPr>
        <w:t xml:space="preserve">de tal forma que el plazo para interponer el recurso de revisión transcurrió del día </w:t>
      </w:r>
      <w:r w:rsidR="00066D38" w:rsidRPr="00535AC0">
        <w:rPr>
          <w:rFonts w:ascii="Palatino Linotype" w:eastAsia="Palatino Linotype" w:hAnsi="Palatino Linotype" w:cs="Palatino Linotype"/>
          <w:b/>
          <w:color w:val="000000"/>
        </w:rPr>
        <w:t>cinco al veintiséis de marzo de dos mil veintiséis</w:t>
      </w:r>
      <w:r w:rsidRPr="00535AC0">
        <w:rPr>
          <w:rFonts w:ascii="Palatino Linotype" w:eastAsia="Palatino Linotype" w:hAnsi="Palatino Linotype" w:cs="Palatino Linotype"/>
          <w:color w:val="000000"/>
        </w:rPr>
        <w:t xml:space="preserve">; en consecuencia, el ahora </w:t>
      </w:r>
      <w:r w:rsidRPr="00535AC0">
        <w:rPr>
          <w:rFonts w:ascii="Palatino Linotype" w:eastAsia="Palatino Linotype" w:hAnsi="Palatino Linotype" w:cs="Palatino Linotype"/>
          <w:b/>
          <w:color w:val="000000"/>
        </w:rPr>
        <w:t>RECURRENTE</w:t>
      </w:r>
      <w:r w:rsidRPr="00535AC0">
        <w:rPr>
          <w:rFonts w:ascii="Palatino Linotype" w:eastAsia="Palatino Linotype" w:hAnsi="Palatino Linotype" w:cs="Palatino Linotype"/>
          <w:color w:val="000000"/>
        </w:rPr>
        <w:t xml:space="preserve"> presentó su inconformidad el </w:t>
      </w:r>
      <w:r w:rsidR="00066D38" w:rsidRPr="00535AC0">
        <w:rPr>
          <w:rFonts w:ascii="Palatino Linotype" w:eastAsia="Palatino Linotype" w:hAnsi="Palatino Linotype" w:cs="Palatino Linotype"/>
          <w:b/>
          <w:color w:val="000000"/>
        </w:rPr>
        <w:t>nueve de marzo de dos mil veintiséis</w:t>
      </w:r>
      <w:r w:rsidRPr="00535AC0">
        <w:rPr>
          <w:rFonts w:ascii="Palatino Linotype" w:eastAsia="Palatino Linotype" w:hAnsi="Palatino Linotype" w:cs="Palatino Linotype"/>
          <w:b/>
          <w:color w:val="000000"/>
        </w:rPr>
        <w:t>,</w:t>
      </w:r>
      <w:r w:rsidRPr="00535AC0">
        <w:rPr>
          <w:rFonts w:ascii="Palatino Linotype" w:eastAsia="Palatino Linotype" w:hAnsi="Palatino Linotype" w:cs="Palatino Linotype"/>
          <w:color w:val="000000"/>
        </w:rPr>
        <w:t xml:space="preserve"> es decir dentro del lapso legalmente establecido para tal efecto.</w:t>
      </w:r>
    </w:p>
    <w:p w:rsidR="005D6602" w:rsidRPr="00535AC0" w:rsidRDefault="005D6602" w:rsidP="00066D38">
      <w:pPr>
        <w:pBdr>
          <w:top w:val="nil"/>
          <w:left w:val="nil"/>
          <w:bottom w:val="nil"/>
          <w:right w:val="nil"/>
          <w:between w:val="nil"/>
        </w:pBdr>
        <w:ind w:right="-283"/>
        <w:rPr>
          <w:rFonts w:ascii="Palatino Linotype" w:eastAsia="Palatino Linotype" w:hAnsi="Palatino Linotype" w:cs="Palatino Linotype"/>
          <w:color w:val="000000"/>
        </w:rPr>
      </w:pP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lastRenderedPageBreak/>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D6602" w:rsidRPr="00535AC0" w:rsidRDefault="005D6602">
      <w:pPr>
        <w:pBdr>
          <w:top w:val="nil"/>
          <w:left w:val="nil"/>
          <w:bottom w:val="nil"/>
          <w:right w:val="nil"/>
          <w:between w:val="nil"/>
        </w:pBdr>
        <w:ind w:left="708"/>
        <w:rPr>
          <w:rFonts w:ascii="Palatino Linotype" w:eastAsia="Palatino Linotype" w:hAnsi="Palatino Linotype" w:cs="Palatino Linotype"/>
          <w:color w:val="000000"/>
        </w:rPr>
      </w:pPr>
    </w:p>
    <w:p w:rsidR="005D6602" w:rsidRPr="00535AC0" w:rsidRDefault="00D01CAA">
      <w:pPr>
        <w:pStyle w:val="Ttulo1"/>
        <w:spacing w:before="0" w:line="360" w:lineRule="auto"/>
        <w:ind w:right="-283"/>
        <w:rPr>
          <w:rFonts w:ascii="Palatino Linotype" w:eastAsia="Palatino Linotype" w:hAnsi="Palatino Linotype" w:cs="Palatino Linotype"/>
          <w:b/>
          <w:color w:val="000000"/>
          <w:sz w:val="24"/>
          <w:szCs w:val="24"/>
        </w:rPr>
      </w:pPr>
      <w:bookmarkStart w:id="6" w:name="_heading=h.k05tgqxya84r" w:colFirst="0" w:colLast="0"/>
      <w:bookmarkEnd w:id="6"/>
      <w:r w:rsidRPr="00535AC0">
        <w:rPr>
          <w:rFonts w:ascii="Palatino Linotype" w:eastAsia="Palatino Linotype" w:hAnsi="Palatino Linotype" w:cs="Palatino Linotype"/>
          <w:b/>
          <w:color w:val="000000"/>
          <w:sz w:val="24"/>
          <w:szCs w:val="24"/>
        </w:rPr>
        <w:t xml:space="preserve">TERCERO. Del planteamiento de la </w:t>
      </w:r>
      <w:r w:rsidRPr="00535AC0">
        <w:rPr>
          <w:rFonts w:ascii="Palatino Linotype" w:eastAsia="Palatino Linotype" w:hAnsi="Palatino Linotype" w:cs="Palatino Linotype"/>
          <w:b/>
          <w:i/>
          <w:color w:val="000000"/>
          <w:sz w:val="24"/>
          <w:szCs w:val="24"/>
        </w:rPr>
        <w:t>Litis</w:t>
      </w:r>
      <w:r w:rsidRPr="00535AC0">
        <w:rPr>
          <w:rFonts w:ascii="Palatino Linotype" w:eastAsia="Palatino Linotype" w:hAnsi="Palatino Linotype" w:cs="Palatino Linotype"/>
          <w:b/>
          <w:color w:val="000000"/>
          <w:sz w:val="24"/>
          <w:szCs w:val="24"/>
        </w:rPr>
        <w:t>.</w:t>
      </w:r>
    </w:p>
    <w:p w:rsidR="00B54B8C" w:rsidRPr="00535AC0" w:rsidRDefault="00D01CAA" w:rsidP="002A1AFE">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b/>
          <w:color w:val="000000"/>
        </w:rPr>
      </w:pPr>
      <w:r w:rsidRPr="00535AC0">
        <w:rPr>
          <w:rFonts w:ascii="Palatino Linotype" w:eastAsia="Palatino Linotype" w:hAnsi="Palatino Linotype" w:cs="Palatino Linotype"/>
          <w:color w:val="000000"/>
        </w:rPr>
        <w:t xml:space="preserve">El </w:t>
      </w:r>
      <w:r w:rsidRPr="00535AC0">
        <w:rPr>
          <w:rFonts w:ascii="Palatino Linotype" w:eastAsia="Palatino Linotype" w:hAnsi="Palatino Linotype" w:cs="Palatino Linotype"/>
          <w:b/>
          <w:color w:val="000000"/>
        </w:rPr>
        <w:t>RECURRENTE</w:t>
      </w:r>
      <w:r w:rsidRPr="00535AC0">
        <w:rPr>
          <w:rFonts w:ascii="Palatino Linotype" w:eastAsia="Palatino Linotype" w:hAnsi="Palatino Linotype" w:cs="Palatino Linotype"/>
          <w:color w:val="000000"/>
        </w:rPr>
        <w:t xml:space="preserve"> s</w:t>
      </w:r>
      <w:r w:rsidR="001E610E" w:rsidRPr="00535AC0">
        <w:rPr>
          <w:rFonts w:ascii="Palatino Linotype" w:eastAsia="Palatino Linotype" w:hAnsi="Palatino Linotype" w:cs="Palatino Linotype"/>
          <w:color w:val="000000"/>
        </w:rPr>
        <w:t xml:space="preserve">olicitó </w:t>
      </w:r>
      <w:r w:rsidR="00B54B8C" w:rsidRPr="00535AC0">
        <w:rPr>
          <w:rFonts w:ascii="Palatino Linotype" w:eastAsia="Palatino Linotype" w:hAnsi="Palatino Linotype" w:cs="Palatino Linotype"/>
          <w:color w:val="000000"/>
        </w:rPr>
        <w:t>de los Programas Manejo Integral de Residuos, Pavimentación de Calles y Mediación, conciliación y función calificadora municipal de los ejercicios fiscales 2024, 2025 y 2026, de lo siguiente:</w:t>
      </w:r>
    </w:p>
    <w:p w:rsidR="00B54B8C" w:rsidRPr="00535AC0" w:rsidRDefault="00B54B8C" w:rsidP="00B54B8C">
      <w:pPr>
        <w:pStyle w:val="Prrafodelista"/>
        <w:numPr>
          <w:ilvl w:val="0"/>
          <w:numId w:val="21"/>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535AC0">
        <w:rPr>
          <w:rFonts w:ascii="Palatino Linotype" w:eastAsia="Palatino Linotype" w:hAnsi="Palatino Linotype" w:cs="Palatino Linotype"/>
          <w:b/>
          <w:color w:val="000000"/>
          <w:sz w:val="24"/>
          <w:szCs w:val="24"/>
        </w:rPr>
        <w:t>Formato PbRM-01c Programa Anual de Metas de actividad por Proyecto</w:t>
      </w:r>
    </w:p>
    <w:p w:rsidR="00B54B8C" w:rsidRPr="00535AC0" w:rsidRDefault="00B54B8C" w:rsidP="00B54B8C">
      <w:pPr>
        <w:pStyle w:val="Prrafodelista"/>
        <w:numPr>
          <w:ilvl w:val="0"/>
          <w:numId w:val="21"/>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535AC0">
        <w:rPr>
          <w:rFonts w:ascii="Palatino Linotype" w:eastAsia="Palatino Linotype" w:hAnsi="Palatino Linotype" w:cs="Palatino Linotype"/>
          <w:b/>
          <w:color w:val="000000"/>
          <w:sz w:val="24"/>
          <w:szCs w:val="24"/>
        </w:rPr>
        <w:t xml:space="preserve">Formato PbRM-02a Calendarización de Metas de actividad por Proyecto </w:t>
      </w:r>
    </w:p>
    <w:p w:rsidR="00B54B8C" w:rsidRPr="00535AC0" w:rsidRDefault="00B54B8C" w:rsidP="00B54B8C">
      <w:pPr>
        <w:pStyle w:val="Prrafodelista"/>
        <w:numPr>
          <w:ilvl w:val="0"/>
          <w:numId w:val="21"/>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535AC0">
        <w:rPr>
          <w:rFonts w:ascii="Palatino Linotype" w:eastAsia="Palatino Linotype" w:hAnsi="Palatino Linotype" w:cs="Palatino Linotype"/>
          <w:b/>
          <w:color w:val="000000"/>
          <w:sz w:val="24"/>
          <w:szCs w:val="24"/>
        </w:rPr>
        <w:t>Formato PbRM-08c Avance Trimestral de Metas de actividad por Proyecto</w:t>
      </w:r>
    </w:p>
    <w:p w:rsidR="00B54B8C" w:rsidRPr="00535AC0" w:rsidRDefault="00B54B8C" w:rsidP="00B54B8C">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p>
    <w:p w:rsidR="007B6DB0" w:rsidRPr="00535AC0" w:rsidRDefault="00D01CAA" w:rsidP="002A1AFE">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En </w:t>
      </w:r>
      <w:r w:rsidR="002A1AFE" w:rsidRPr="00535AC0">
        <w:rPr>
          <w:rFonts w:ascii="Palatino Linotype" w:eastAsia="Palatino Linotype" w:hAnsi="Palatino Linotype" w:cs="Palatino Linotype"/>
          <w:color w:val="000000"/>
        </w:rPr>
        <w:t>consecuencia</w:t>
      </w:r>
      <w:r w:rsidRPr="00535AC0">
        <w:rPr>
          <w:rFonts w:ascii="Palatino Linotype" w:eastAsia="Palatino Linotype" w:hAnsi="Palatino Linotype" w:cs="Palatino Linotype"/>
          <w:color w:val="000000"/>
        </w:rPr>
        <w:t xml:space="preserve">, el </w:t>
      </w:r>
      <w:r w:rsidRPr="00535AC0">
        <w:rPr>
          <w:rFonts w:ascii="Palatino Linotype" w:eastAsia="Palatino Linotype" w:hAnsi="Palatino Linotype" w:cs="Palatino Linotype"/>
          <w:b/>
          <w:color w:val="000000"/>
        </w:rPr>
        <w:t>SUJETO OBLIGADO</w:t>
      </w:r>
      <w:r w:rsidR="007B6DB0" w:rsidRPr="00535AC0">
        <w:rPr>
          <w:rFonts w:ascii="Palatino Linotype" w:eastAsia="Palatino Linotype" w:hAnsi="Palatino Linotype" w:cs="Palatino Linotype"/>
          <w:b/>
          <w:color w:val="000000"/>
        </w:rPr>
        <w:t xml:space="preserve">, </w:t>
      </w:r>
      <w:r w:rsidR="002A1AFE" w:rsidRPr="00535AC0">
        <w:rPr>
          <w:rFonts w:ascii="Palatino Linotype" w:eastAsia="Palatino Linotype" w:hAnsi="Palatino Linotype" w:cs="Palatino Linotype"/>
          <w:color w:val="000000"/>
        </w:rPr>
        <w:t>brinda respuesta en términos del numeral 2 de la presente resolución.</w:t>
      </w:r>
    </w:p>
    <w:p w:rsidR="002A1AFE" w:rsidRPr="00535AC0" w:rsidRDefault="002A1AFE" w:rsidP="002A1AFE">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El </w:t>
      </w:r>
      <w:r w:rsidRPr="00535AC0">
        <w:rPr>
          <w:rFonts w:ascii="Palatino Linotype" w:eastAsia="Palatino Linotype" w:hAnsi="Palatino Linotype" w:cs="Palatino Linotype"/>
          <w:b/>
          <w:color w:val="000000"/>
        </w:rPr>
        <w:t>RECURRENTE</w:t>
      </w:r>
      <w:r w:rsidRPr="00535AC0">
        <w:rPr>
          <w:rFonts w:ascii="Palatino Linotype" w:eastAsia="Palatino Linotype" w:hAnsi="Palatino Linotype" w:cs="Palatino Linotype"/>
          <w:color w:val="000000"/>
        </w:rPr>
        <w:t xml:space="preserve">, se inconformó por </w:t>
      </w:r>
      <w:r w:rsidRPr="00535AC0">
        <w:rPr>
          <w:rFonts w:ascii="Palatino Linotype" w:eastAsia="Palatino Linotype" w:hAnsi="Palatino Linotype" w:cs="Palatino Linotype"/>
          <w:b/>
          <w:color w:val="000000"/>
        </w:rPr>
        <w:t>la negativa a la información solicitada</w:t>
      </w:r>
      <w:r w:rsidRPr="00535AC0">
        <w:rPr>
          <w:rFonts w:ascii="Palatino Linotype" w:eastAsia="Palatino Linotype" w:hAnsi="Palatino Linotype" w:cs="Palatino Linotype"/>
          <w:color w:val="000000"/>
        </w:rPr>
        <w:t xml:space="preserve">, en los siguientes términos: </w:t>
      </w:r>
      <w:r w:rsidRPr="00535AC0">
        <w:rPr>
          <w:rFonts w:ascii="Palatino Linotype" w:eastAsia="Palatino Linotype" w:hAnsi="Palatino Linotype" w:cs="Palatino Linotype"/>
          <w:i/>
          <w:color w:val="000000"/>
        </w:rPr>
        <w:t>“</w:t>
      </w:r>
      <w:r w:rsidR="002A1AFE" w:rsidRPr="00535AC0">
        <w:rPr>
          <w:rFonts w:ascii="Palatino Linotype" w:eastAsia="Palatino Linotype" w:hAnsi="Palatino Linotype" w:cs="Palatino Linotype"/>
          <w:i/>
          <w:color w:val="000000"/>
        </w:rPr>
        <w:t>La entidad no entrega la información completa toda vez que en lo que respecta al proyecto solicitado Manejo integral de residuos sólidos solo se hizo alusion al 2024 refiriendo no existe registro de los formatos hasta donde tengo entendido el area responsable asi como la UIPPE tieen la obligacion de contar con esta documentacion; asi mismo, para el 2025 y 2026 no hay una declaracion de inexixtencia por lo tanto lo entiendo como negacion. Pido se revise la información remitida porque no es congruente tanto para el proyecto de manejo como a los otros 2 solicitados</w:t>
      </w:r>
      <w:r w:rsidRPr="00535AC0">
        <w:rPr>
          <w:rFonts w:ascii="Palatino Linotype" w:eastAsia="Palatino Linotype" w:hAnsi="Palatino Linotype" w:cs="Palatino Linotype"/>
          <w:i/>
          <w:color w:val="000000"/>
        </w:rPr>
        <w:t>.” (Sic)</w:t>
      </w:r>
    </w:p>
    <w:p w:rsidR="005D6602" w:rsidRPr="00535AC0"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lastRenderedPageBreak/>
        <w:t xml:space="preserve">En dichas condiciones, la </w:t>
      </w:r>
      <w:r w:rsidRPr="00535AC0">
        <w:rPr>
          <w:rFonts w:ascii="Palatino Linotype" w:eastAsia="Palatino Linotype" w:hAnsi="Palatino Linotype" w:cs="Palatino Linotype"/>
          <w:i/>
          <w:color w:val="000000"/>
        </w:rPr>
        <w:t>Litis</w:t>
      </w:r>
      <w:r w:rsidRPr="00535AC0">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535AC0">
        <w:rPr>
          <w:rFonts w:ascii="Palatino Linotype" w:eastAsia="Palatino Linotype" w:hAnsi="Palatino Linotype" w:cs="Palatino Linotype"/>
          <w:b/>
          <w:color w:val="000000"/>
        </w:rPr>
        <w:t xml:space="preserve">fracción I </w:t>
      </w:r>
      <w:r w:rsidRPr="00535AC0">
        <w:rPr>
          <w:rFonts w:ascii="Palatino Linotype" w:eastAsia="Palatino Linotype" w:hAnsi="Palatino Linotype" w:cs="Palatino Linotype"/>
          <w:color w:val="000000"/>
        </w:rPr>
        <w:t>de la Ley</w:t>
      </w:r>
      <w:r w:rsidRPr="00535AC0">
        <w:rPr>
          <w:rFonts w:ascii="Palatino Linotype" w:eastAsia="Palatino Linotype" w:hAnsi="Palatino Linotype" w:cs="Palatino Linotype"/>
          <w:b/>
          <w:color w:val="000000"/>
        </w:rPr>
        <w:t xml:space="preserve"> de Transparencia y Acceso a la Información Pública del Estado de </w:t>
      </w:r>
      <w:r w:rsidRPr="00535AC0">
        <w:rPr>
          <w:rFonts w:ascii="Palatino Linotype" w:eastAsia="Palatino Linotype" w:hAnsi="Palatino Linotype" w:cs="Palatino Linotype"/>
          <w:color w:val="000000"/>
        </w:rPr>
        <w:t>México</w:t>
      </w:r>
      <w:r w:rsidRPr="00535AC0">
        <w:rPr>
          <w:rFonts w:ascii="Palatino Linotype" w:eastAsia="Palatino Linotype" w:hAnsi="Palatino Linotype" w:cs="Palatino Linotype"/>
          <w:b/>
          <w:color w:val="000000"/>
        </w:rPr>
        <w:t xml:space="preserve"> y Municipios</w:t>
      </w:r>
      <w:r w:rsidRPr="00535AC0">
        <w:rPr>
          <w:rFonts w:ascii="Palatino Linotype" w:eastAsia="Palatino Linotype" w:hAnsi="Palatino Linotype" w:cs="Palatino Linotype"/>
          <w:color w:val="000000"/>
        </w:rPr>
        <w:t xml:space="preserve">; fracción que determina la hipótesis jurídica relativa a </w:t>
      </w:r>
      <w:r w:rsidRPr="00535AC0">
        <w:rPr>
          <w:rFonts w:ascii="Palatino Linotype" w:eastAsia="Palatino Linotype" w:hAnsi="Palatino Linotype" w:cs="Palatino Linotype"/>
          <w:b/>
          <w:color w:val="000000"/>
        </w:rPr>
        <w:t xml:space="preserve">la negativa a la información solicitada </w:t>
      </w:r>
      <w:r w:rsidRPr="00535AC0">
        <w:rPr>
          <w:rFonts w:ascii="Palatino Linotype" w:eastAsia="Palatino Linotype" w:hAnsi="Palatino Linotype" w:cs="Palatino Linotype"/>
          <w:color w:val="000000"/>
        </w:rPr>
        <w:t xml:space="preserve">por el </w:t>
      </w:r>
      <w:r w:rsidRPr="00535AC0">
        <w:rPr>
          <w:rFonts w:ascii="Palatino Linotype" w:eastAsia="Palatino Linotype" w:hAnsi="Palatino Linotype" w:cs="Palatino Linotype"/>
          <w:b/>
          <w:color w:val="000000"/>
        </w:rPr>
        <w:t>SUJETO OBLIGADO</w:t>
      </w:r>
      <w:r w:rsidRPr="00535AC0">
        <w:rPr>
          <w:rFonts w:ascii="Palatino Linotype" w:eastAsia="Palatino Linotype" w:hAnsi="Palatino Linotype" w:cs="Palatino Linotype"/>
          <w:color w:val="000000"/>
        </w:rPr>
        <w:t xml:space="preserve">; contexto del cual se dolió </w:t>
      </w:r>
      <w:r w:rsidRPr="00535AC0">
        <w:rPr>
          <w:rFonts w:ascii="Palatino Linotype" w:eastAsia="Palatino Linotype" w:hAnsi="Palatino Linotype" w:cs="Palatino Linotype"/>
          <w:b/>
          <w:color w:val="000000"/>
        </w:rPr>
        <w:t xml:space="preserve">EL RECURRENTE </w:t>
      </w:r>
      <w:r w:rsidRPr="00535AC0">
        <w:rPr>
          <w:rFonts w:ascii="Palatino Linotype" w:eastAsia="Palatino Linotype" w:hAnsi="Palatino Linotype" w:cs="Palatino Linotype"/>
          <w:color w:val="000000"/>
        </w:rPr>
        <w:t>al momento de interponer su inconformidad.</w:t>
      </w:r>
    </w:p>
    <w:p w:rsidR="005D6602" w:rsidRPr="00535AC0"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De modo tal que los recursos de revisión se abocaran en determinar si el </w:t>
      </w:r>
      <w:r w:rsidRPr="00535AC0">
        <w:rPr>
          <w:rFonts w:ascii="Palatino Linotype" w:eastAsia="Palatino Linotype" w:hAnsi="Palatino Linotype" w:cs="Palatino Linotype"/>
          <w:b/>
          <w:color w:val="000000"/>
        </w:rPr>
        <w:t>SUJETO OBLIGADO</w:t>
      </w:r>
      <w:r w:rsidRPr="00535AC0">
        <w:rPr>
          <w:rFonts w:ascii="Palatino Linotype" w:eastAsia="Palatino Linotype" w:hAnsi="Palatino Linotype" w:cs="Palatino Linotype"/>
          <w:color w:val="000000"/>
        </w:rPr>
        <w:t xml:space="preserve"> con su respuesta ciertamente actualiza la causal de procedencia</w:t>
      </w:r>
      <w:r w:rsidRPr="00535AC0">
        <w:rPr>
          <w:rFonts w:ascii="Palatino Linotype" w:eastAsia="Palatino Linotype" w:hAnsi="Palatino Linotype" w:cs="Palatino Linotype"/>
          <w:b/>
          <w:color w:val="000000"/>
        </w:rPr>
        <w:t xml:space="preserve"> </w:t>
      </w:r>
      <w:r w:rsidRPr="00535AC0">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keepNext/>
        <w:keepLines/>
        <w:spacing w:line="360" w:lineRule="auto"/>
        <w:ind w:right="-283"/>
        <w:rPr>
          <w:rFonts w:ascii="Palatino Linotype" w:eastAsia="Palatino Linotype" w:hAnsi="Palatino Linotype" w:cs="Palatino Linotype"/>
          <w:b/>
        </w:rPr>
      </w:pPr>
      <w:r w:rsidRPr="00535AC0">
        <w:rPr>
          <w:rFonts w:ascii="Palatino Linotype" w:eastAsia="Palatino Linotype" w:hAnsi="Palatino Linotype" w:cs="Palatino Linotype"/>
          <w:b/>
        </w:rPr>
        <w:t>CUARTO. Del estudio y resolución del asunto</w:t>
      </w:r>
    </w:p>
    <w:p w:rsidR="005D6602" w:rsidRPr="00535AC0" w:rsidRDefault="00D01CAA">
      <w:pPr>
        <w:keepNext/>
        <w:keepLines/>
        <w:numPr>
          <w:ilvl w:val="0"/>
          <w:numId w:val="3"/>
        </w:numPr>
        <w:spacing w:after="240" w:line="360" w:lineRule="auto"/>
        <w:ind w:left="786" w:right="-283"/>
        <w:rPr>
          <w:rFonts w:ascii="Palatino Linotype" w:eastAsia="Palatino Linotype" w:hAnsi="Palatino Linotype" w:cs="Palatino Linotype"/>
          <w:b/>
        </w:rPr>
      </w:pPr>
      <w:bookmarkStart w:id="7" w:name="_heading=h.1t3h5sf" w:colFirst="0" w:colLast="0"/>
      <w:bookmarkEnd w:id="7"/>
      <w:r w:rsidRPr="00535AC0">
        <w:rPr>
          <w:rFonts w:ascii="Palatino Linotype" w:eastAsia="Palatino Linotype" w:hAnsi="Palatino Linotype" w:cs="Palatino Linotype"/>
          <w:b/>
        </w:rPr>
        <w:t>Del derecho de acceso a la información.</w:t>
      </w:r>
    </w:p>
    <w:p w:rsidR="005D6602" w:rsidRPr="00535AC0" w:rsidRDefault="00D01CAA">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numPr>
          <w:ilvl w:val="0"/>
          <w:numId w:val="10"/>
        </w:numPr>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lastRenderedPageBreak/>
        <w:t xml:space="preserve">Definiendo el Derecho de Acceso a la Información Pública como: </w:t>
      </w:r>
      <w:r w:rsidRPr="00535AC0">
        <w:rPr>
          <w:rFonts w:ascii="Palatino Linotype" w:eastAsia="Palatino Linotype" w:hAnsi="Palatino Linotype" w:cs="Palatino Linotype"/>
          <w:i/>
        </w:rPr>
        <w:t>La igualdad de oportunidades para recibir, buscar e impartir información</w:t>
      </w:r>
      <w:r w:rsidRPr="00535AC0">
        <w:rPr>
          <w:rFonts w:ascii="Palatino Linotype" w:eastAsia="Palatino Linotype" w:hAnsi="Palatino Linotype" w:cs="Palatino Linotype"/>
          <w:i/>
          <w:vertAlign w:val="superscript"/>
        </w:rPr>
        <w:footnoteReference w:id="1"/>
      </w:r>
      <w:r w:rsidRPr="00535AC0">
        <w:rPr>
          <w:rFonts w:ascii="Palatino Linotype" w:eastAsia="Palatino Linotype" w:hAnsi="Palatino Linotype" w:cs="Palatino Linotype"/>
          <w:i/>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35AC0">
        <w:rPr>
          <w:rFonts w:ascii="Palatino Linotype" w:eastAsia="Palatino Linotype" w:hAnsi="Palatino Linotype" w:cs="Palatino Linotype"/>
          <w:i/>
          <w:vertAlign w:val="superscript"/>
        </w:rPr>
        <w:footnoteReference w:id="2"/>
      </w:r>
      <w:r w:rsidRPr="00535AC0">
        <w:rPr>
          <w:rFonts w:ascii="Palatino Linotype" w:eastAsia="Palatino Linotype" w:hAnsi="Palatino Linotype" w:cs="Palatino Linotype"/>
        </w:rPr>
        <w:t>que se constituye como una herramienta fundamental para ejercer</w:t>
      </w:r>
      <w:r w:rsidRPr="00535AC0">
        <w:rPr>
          <w:rFonts w:ascii="Palatino Linotype" w:eastAsia="Palatino Linotype" w:hAnsi="Palatino Linotype" w:cs="Palatino Linotype"/>
          <w:i/>
        </w:rPr>
        <w:t xml:space="preserve"> el control democrático de las gestiones estatales, de forma tal que puedan cuestionar, indagar y considerar si se está dando un adecuado cumplimiento a las funciones públicas,</w:t>
      </w:r>
      <w:r w:rsidRPr="00535AC0">
        <w:rPr>
          <w:rFonts w:ascii="Palatino Linotype" w:eastAsia="Palatino Linotype" w:hAnsi="Palatino Linotype" w:cs="Palatino Linotype"/>
          <w:i/>
          <w:vertAlign w:val="superscript"/>
        </w:rPr>
        <w:footnoteReference w:id="3"/>
      </w:r>
      <w:r w:rsidRPr="00535AC0">
        <w:rPr>
          <w:rFonts w:ascii="Palatino Linotype" w:eastAsia="Palatino Linotype" w:hAnsi="Palatino Linotype" w:cs="Palatino Linotype"/>
        </w:rPr>
        <w:t>fomentando</w:t>
      </w:r>
      <w:r w:rsidRPr="00535AC0">
        <w:rPr>
          <w:rFonts w:ascii="Palatino Linotype" w:eastAsia="Palatino Linotype" w:hAnsi="Palatino Linotype" w:cs="Palatino Linotype"/>
          <w:i/>
        </w:rPr>
        <w:t xml:space="preserve"> la transparencia de las actividades estatales y </w:t>
      </w:r>
      <w:r w:rsidRPr="00535AC0">
        <w:rPr>
          <w:rFonts w:ascii="Palatino Linotype" w:eastAsia="Palatino Linotype" w:hAnsi="Palatino Linotype" w:cs="Palatino Linotype"/>
        </w:rPr>
        <w:t>promoviendo</w:t>
      </w:r>
      <w:r w:rsidRPr="00535AC0">
        <w:rPr>
          <w:rFonts w:ascii="Palatino Linotype" w:eastAsia="Palatino Linotype" w:hAnsi="Palatino Linotype" w:cs="Palatino Linotype"/>
          <w:i/>
        </w:rPr>
        <w:t xml:space="preserve"> la responsabilidad de los funcionarios sobre su gestión pública,</w:t>
      </w:r>
      <w:r w:rsidRPr="00535AC0">
        <w:rPr>
          <w:rFonts w:ascii="Palatino Linotype" w:eastAsia="Palatino Linotype" w:hAnsi="Palatino Linotype" w:cs="Palatino Linotype"/>
          <w:i/>
          <w:vertAlign w:val="superscript"/>
        </w:rPr>
        <w:footnoteReference w:id="4"/>
      </w:r>
      <w:r w:rsidRPr="00535AC0">
        <w:rPr>
          <w:rFonts w:ascii="Palatino Linotype" w:eastAsia="Palatino Linotype" w:hAnsi="Palatino Linotype" w:cs="Palatino Linotype"/>
        </w:rPr>
        <w:t>que permite</w:t>
      </w:r>
      <w:r w:rsidRPr="00535AC0">
        <w:rPr>
          <w:rFonts w:ascii="Palatino Linotype" w:eastAsia="Palatino Linotype" w:hAnsi="Palatino Linotype" w:cs="Palatino Linotype"/>
          <w:i/>
        </w:rPr>
        <w:t xml:space="preserve"> saber qué están haciendo los gobiernos por sus pueblos, sin lo cual la verdad languidecería y la participación en el gobierno permanecería fragmentada.</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numPr>
          <w:ilvl w:val="0"/>
          <w:numId w:val="10"/>
        </w:numPr>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5D6602" w:rsidRPr="00535AC0" w:rsidRDefault="00D01CAA">
      <w:pPr>
        <w:tabs>
          <w:tab w:val="left" w:pos="7655"/>
        </w:tabs>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i/>
        </w:rPr>
        <w:t>“</w:t>
      </w:r>
      <w:r w:rsidRPr="00535AC0">
        <w:rPr>
          <w:rFonts w:ascii="Palatino Linotype" w:eastAsia="Palatino Linotype" w:hAnsi="Palatino Linotype" w:cs="Palatino Linotype"/>
          <w:b/>
          <w:i/>
        </w:rPr>
        <w:t>Artículo 1.-</w:t>
      </w:r>
      <w:r w:rsidRPr="00535AC0">
        <w:rPr>
          <w:rFonts w:ascii="Palatino Linotype" w:eastAsia="Palatino Linotype" w:hAnsi="Palatino Linotype" w:cs="Palatino Linotype"/>
          <w:i/>
        </w:rPr>
        <w:t xml:space="preserve"> </w:t>
      </w:r>
    </w:p>
    <w:p w:rsidR="005D6602" w:rsidRPr="00535AC0" w:rsidRDefault="00D01CAA">
      <w:pPr>
        <w:tabs>
          <w:tab w:val="left" w:pos="7655"/>
        </w:tabs>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i/>
        </w:rPr>
        <w:t>(…)</w:t>
      </w:r>
    </w:p>
    <w:p w:rsidR="005D6602" w:rsidRPr="00535AC0" w:rsidRDefault="00D01CAA">
      <w:pPr>
        <w:tabs>
          <w:tab w:val="left" w:pos="7655"/>
        </w:tabs>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i/>
        </w:rPr>
        <w:t>Todas las</w:t>
      </w:r>
      <w:r w:rsidRPr="00535AC0">
        <w:rPr>
          <w:rFonts w:ascii="Palatino Linotype" w:eastAsia="Palatino Linotype" w:hAnsi="Palatino Linotype" w:cs="Palatino Linotype"/>
        </w:rPr>
        <w:t xml:space="preserve"> </w:t>
      </w:r>
      <w:r w:rsidRPr="00535AC0">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D6602" w:rsidRPr="00535AC0" w:rsidRDefault="00D01CAA">
      <w:pPr>
        <w:tabs>
          <w:tab w:val="left" w:pos="7655"/>
        </w:tabs>
        <w:ind w:left="567" w:right="284"/>
        <w:jc w:val="both"/>
        <w:rPr>
          <w:rFonts w:ascii="Palatino Linotype" w:eastAsia="Palatino Linotype" w:hAnsi="Palatino Linotype" w:cs="Palatino Linotype"/>
        </w:rPr>
      </w:pPr>
      <w:r w:rsidRPr="00535AC0">
        <w:rPr>
          <w:rFonts w:ascii="Palatino Linotype" w:eastAsia="Palatino Linotype" w:hAnsi="Palatino Linotype" w:cs="Palatino Linotype"/>
          <w:i/>
        </w:rPr>
        <w:lastRenderedPageBreak/>
        <w:t>(…)</w:t>
      </w:r>
      <w:r w:rsidRPr="00535AC0">
        <w:rPr>
          <w:rFonts w:ascii="Palatino Linotype" w:eastAsia="Palatino Linotype" w:hAnsi="Palatino Linotype" w:cs="Palatino Linotype"/>
        </w:rPr>
        <w:t>”.</w:t>
      </w:r>
    </w:p>
    <w:p w:rsidR="005D6602" w:rsidRPr="00535AC0" w:rsidRDefault="005D6602">
      <w:pPr>
        <w:ind w:right="-283"/>
        <w:jc w:val="both"/>
        <w:rPr>
          <w:rFonts w:ascii="Palatino Linotype" w:eastAsia="Palatino Linotype" w:hAnsi="Palatino Linotype" w:cs="Palatino Linotype"/>
          <w:b/>
        </w:rPr>
      </w:pPr>
    </w:p>
    <w:p w:rsidR="005D6602" w:rsidRPr="00535AC0" w:rsidRDefault="00D01CAA">
      <w:pPr>
        <w:numPr>
          <w:ilvl w:val="0"/>
          <w:numId w:val="10"/>
        </w:numPr>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numPr>
          <w:ilvl w:val="0"/>
          <w:numId w:val="10"/>
        </w:numPr>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D6602" w:rsidRPr="00535AC0" w:rsidRDefault="00D01CAA">
      <w:pPr>
        <w:spacing w:after="240"/>
        <w:ind w:left="567" w:right="284"/>
        <w:jc w:val="both"/>
        <w:rPr>
          <w:rFonts w:ascii="Palatino Linotype" w:eastAsia="Palatino Linotype" w:hAnsi="Palatino Linotype" w:cs="Palatino Linotype"/>
          <w:b/>
          <w:i/>
        </w:rPr>
      </w:pPr>
      <w:r w:rsidRPr="00535AC0">
        <w:rPr>
          <w:rFonts w:ascii="Palatino Linotype" w:eastAsia="Palatino Linotype" w:hAnsi="Palatino Linotype" w:cs="Palatino Linotype"/>
          <w:b/>
          <w:i/>
        </w:rPr>
        <w:t>Constitución Política de los Estados Unidos Mexicanos</w:t>
      </w:r>
    </w:p>
    <w:p w:rsidR="005D6602" w:rsidRPr="00535AC0" w:rsidRDefault="00D01CAA">
      <w:pPr>
        <w:spacing w:before="240" w:after="240"/>
        <w:ind w:left="567" w:right="284"/>
        <w:jc w:val="both"/>
        <w:rPr>
          <w:rFonts w:ascii="Palatino Linotype" w:eastAsia="Palatino Linotype" w:hAnsi="Palatino Linotype" w:cs="Palatino Linotype"/>
          <w:b/>
          <w:i/>
        </w:rPr>
      </w:pPr>
      <w:r w:rsidRPr="00535AC0">
        <w:rPr>
          <w:rFonts w:ascii="Palatino Linotype" w:eastAsia="Palatino Linotype" w:hAnsi="Palatino Linotype" w:cs="Palatino Linotype"/>
          <w:b/>
          <w:i/>
        </w:rPr>
        <w:t>“Artículo 6.</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i/>
        </w:rPr>
        <w:t>(…)</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i/>
        </w:rPr>
        <w:t>Para efectos de lo dispuesto en el presente artículo se observará lo siguiente:</w:t>
      </w:r>
    </w:p>
    <w:p w:rsidR="005D6602" w:rsidRPr="00535AC0" w:rsidRDefault="00D01CAA">
      <w:pPr>
        <w:spacing w:before="240" w:after="240"/>
        <w:ind w:left="567" w:right="284"/>
        <w:jc w:val="both"/>
        <w:rPr>
          <w:rFonts w:ascii="Palatino Linotype" w:eastAsia="Palatino Linotype" w:hAnsi="Palatino Linotype" w:cs="Palatino Linotype"/>
          <w:b/>
          <w:i/>
        </w:rPr>
      </w:pPr>
      <w:r w:rsidRPr="00535AC0">
        <w:rPr>
          <w:rFonts w:ascii="Palatino Linotype" w:eastAsia="Palatino Linotype" w:hAnsi="Palatino Linotype" w:cs="Palatino Linotype"/>
          <w:b/>
          <w:i/>
        </w:rPr>
        <w:t>A</w:t>
      </w:r>
      <w:r w:rsidRPr="00535AC0">
        <w:rPr>
          <w:rFonts w:ascii="Palatino Linotype" w:eastAsia="Palatino Linotype" w:hAnsi="Palatino Linotype" w:cs="Palatino Linotype"/>
          <w:i/>
        </w:rPr>
        <w:t xml:space="preserve">. </w:t>
      </w:r>
      <w:r w:rsidRPr="00535AC0">
        <w:rPr>
          <w:rFonts w:ascii="Palatino Linotype" w:eastAsia="Palatino Linotype" w:hAnsi="Palatino Linotype" w:cs="Palatino Linotype"/>
          <w:b/>
          <w:i/>
        </w:rPr>
        <w:t>Para el ejercicio del derecho de acceso a la información</w:t>
      </w:r>
      <w:r w:rsidRPr="00535AC0">
        <w:rPr>
          <w:rFonts w:ascii="Palatino Linotype" w:eastAsia="Palatino Linotype" w:hAnsi="Palatino Linotype" w:cs="Palatino Linotype"/>
          <w:i/>
        </w:rPr>
        <w:t xml:space="preserve">, la Federación y </w:t>
      </w:r>
      <w:r w:rsidRPr="00535AC0">
        <w:rPr>
          <w:rFonts w:ascii="Palatino Linotype" w:eastAsia="Palatino Linotype" w:hAnsi="Palatino Linotype" w:cs="Palatino Linotype"/>
          <w:b/>
          <w:i/>
        </w:rPr>
        <w:t>las entidades federativas, en el ámbito de sus respectivas competencias, se regirán por los siguientes principios y bases:</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b/>
          <w:i/>
        </w:rPr>
        <w:t>I. Toda la información en posesión de cualquier</w:t>
      </w:r>
      <w:r w:rsidRPr="00535AC0">
        <w:rPr>
          <w:rFonts w:ascii="Palatino Linotype" w:eastAsia="Palatino Linotype" w:hAnsi="Palatino Linotype" w:cs="Palatino Linotype"/>
          <w:i/>
        </w:rPr>
        <w:t xml:space="preserve"> </w:t>
      </w:r>
      <w:r w:rsidRPr="00535AC0">
        <w:rPr>
          <w:rFonts w:ascii="Palatino Linotype" w:eastAsia="Palatino Linotype" w:hAnsi="Palatino Linotype" w:cs="Palatino Linotype"/>
          <w:b/>
          <w:i/>
        </w:rPr>
        <w:t>autoridad</w:t>
      </w:r>
      <w:r w:rsidRPr="00535AC0">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35AC0">
        <w:rPr>
          <w:rFonts w:ascii="Palatino Linotype" w:eastAsia="Palatino Linotype" w:hAnsi="Palatino Linotype" w:cs="Palatino Linotype"/>
          <w:b/>
          <w:i/>
        </w:rPr>
        <w:t>municipal</w:t>
      </w:r>
      <w:r w:rsidRPr="00535AC0">
        <w:rPr>
          <w:rFonts w:ascii="Palatino Linotype" w:eastAsia="Palatino Linotype" w:hAnsi="Palatino Linotype" w:cs="Palatino Linotype"/>
          <w:i/>
        </w:rPr>
        <w:t xml:space="preserve">, </w:t>
      </w:r>
      <w:r w:rsidRPr="00535AC0">
        <w:rPr>
          <w:rFonts w:ascii="Palatino Linotype" w:eastAsia="Palatino Linotype" w:hAnsi="Palatino Linotype" w:cs="Palatino Linotype"/>
          <w:b/>
          <w:i/>
        </w:rPr>
        <w:t>es pública</w:t>
      </w:r>
      <w:r w:rsidRPr="00535AC0">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535AC0">
        <w:rPr>
          <w:rFonts w:ascii="Palatino Linotype" w:eastAsia="Palatino Linotype" w:hAnsi="Palatino Linotype" w:cs="Palatino Linotype"/>
          <w:b/>
          <w:i/>
        </w:rPr>
        <w:t xml:space="preserve">En la interpretación de este derecho deberá prevalecer el principio de máxima </w:t>
      </w:r>
      <w:r w:rsidRPr="00535AC0">
        <w:rPr>
          <w:rFonts w:ascii="Palatino Linotype" w:eastAsia="Palatino Linotype" w:hAnsi="Palatino Linotype" w:cs="Palatino Linotype"/>
          <w:b/>
          <w:i/>
        </w:rPr>
        <w:lastRenderedPageBreak/>
        <w:t>publicidad. Los sujetos obligados deberán documentar todo acto que derive del ejercicio de sus facultades, competencias o funciones</w:t>
      </w:r>
      <w:r w:rsidRPr="00535AC0">
        <w:rPr>
          <w:rFonts w:ascii="Palatino Linotype" w:eastAsia="Palatino Linotype" w:hAnsi="Palatino Linotype" w:cs="Palatino Linotype"/>
          <w:i/>
        </w:rPr>
        <w:t>, la ley determinará los supuestos específicos bajo los cuales procederá la declaración de inexistencia de la información.”</w:t>
      </w:r>
    </w:p>
    <w:p w:rsidR="005D6602" w:rsidRPr="00535AC0" w:rsidRDefault="005D6602">
      <w:pPr>
        <w:tabs>
          <w:tab w:val="left" w:pos="567"/>
        </w:tabs>
        <w:spacing w:before="240"/>
        <w:ind w:left="567" w:right="284"/>
        <w:jc w:val="both"/>
        <w:rPr>
          <w:rFonts w:ascii="Palatino Linotype" w:eastAsia="Palatino Linotype" w:hAnsi="Palatino Linotype" w:cs="Palatino Linotype"/>
          <w:b/>
          <w:i/>
        </w:rPr>
      </w:pPr>
    </w:p>
    <w:p w:rsidR="005D6602" w:rsidRPr="00535AC0" w:rsidRDefault="00D01CAA">
      <w:pPr>
        <w:spacing w:after="240"/>
        <w:ind w:left="567" w:right="284"/>
        <w:jc w:val="both"/>
        <w:rPr>
          <w:rFonts w:ascii="Palatino Linotype" w:eastAsia="Palatino Linotype" w:hAnsi="Palatino Linotype" w:cs="Palatino Linotype"/>
          <w:b/>
          <w:i/>
        </w:rPr>
      </w:pPr>
      <w:r w:rsidRPr="00535AC0">
        <w:rPr>
          <w:rFonts w:ascii="Palatino Linotype" w:eastAsia="Palatino Linotype" w:hAnsi="Palatino Linotype" w:cs="Palatino Linotype"/>
          <w:b/>
          <w:i/>
        </w:rPr>
        <w:t>Constitución Política del Estado Libre y Soberano de México</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b/>
          <w:i/>
        </w:rPr>
        <w:t>“Artículo 5</w:t>
      </w:r>
      <w:r w:rsidRPr="00535AC0">
        <w:rPr>
          <w:rFonts w:ascii="Palatino Linotype" w:eastAsia="Palatino Linotype" w:hAnsi="Palatino Linotype" w:cs="Palatino Linotype"/>
          <w:i/>
        </w:rPr>
        <w:t xml:space="preserve">.- </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i/>
        </w:rPr>
        <w:t>(…)</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535AC0">
        <w:rPr>
          <w:rFonts w:ascii="Palatino Linotype" w:eastAsia="Palatino Linotype" w:hAnsi="Palatino Linotype" w:cs="Palatino Linotype"/>
          <w:i/>
        </w:rPr>
        <w:t>.</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b/>
          <w:i/>
        </w:rPr>
        <w:t>Este derecho se regirá por los principios y bases siguientes</w:t>
      </w:r>
      <w:r w:rsidRPr="00535AC0">
        <w:rPr>
          <w:rFonts w:ascii="Palatino Linotype" w:eastAsia="Palatino Linotype" w:hAnsi="Palatino Linotype" w:cs="Palatino Linotype"/>
          <w:i/>
        </w:rPr>
        <w:t>:</w:t>
      </w:r>
    </w:p>
    <w:p w:rsidR="005D6602" w:rsidRPr="00535AC0" w:rsidRDefault="00D01CAA">
      <w:pPr>
        <w:spacing w:before="240" w:after="240"/>
        <w:ind w:left="567" w:right="284"/>
        <w:jc w:val="both"/>
        <w:rPr>
          <w:rFonts w:ascii="Palatino Linotype" w:eastAsia="Palatino Linotype" w:hAnsi="Palatino Linotype" w:cs="Palatino Linotype"/>
          <w:i/>
        </w:rPr>
      </w:pPr>
      <w:r w:rsidRPr="00535AC0">
        <w:rPr>
          <w:rFonts w:ascii="Palatino Linotype" w:eastAsia="Palatino Linotype" w:hAnsi="Palatino Linotype" w:cs="Palatino Linotype"/>
          <w:b/>
          <w:i/>
        </w:rPr>
        <w:t>I. Toda la información en posesión de cualquier autoridad, entidad, órgano y organismos de los</w:t>
      </w:r>
      <w:r w:rsidRPr="00535AC0">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535AC0">
        <w:rPr>
          <w:rFonts w:ascii="Palatino Linotype" w:eastAsia="Palatino Linotype" w:hAnsi="Palatino Linotype" w:cs="Palatino Linotype"/>
          <w:b/>
          <w:i/>
        </w:rPr>
        <w:t>municipales</w:t>
      </w:r>
      <w:r w:rsidRPr="00535AC0">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35AC0">
        <w:rPr>
          <w:rFonts w:ascii="Palatino Linotype" w:eastAsia="Palatino Linotype" w:hAnsi="Palatino Linotype" w:cs="Palatino Linotype"/>
          <w:b/>
          <w:i/>
        </w:rPr>
        <w:t>es pública</w:t>
      </w:r>
      <w:r w:rsidRPr="00535AC0">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535AC0">
        <w:rPr>
          <w:rFonts w:ascii="Palatino Linotype" w:eastAsia="Palatino Linotype" w:hAnsi="Palatino Linotype" w:cs="Palatino Linotype"/>
          <w:b/>
          <w:i/>
        </w:rPr>
        <w:t>En la interpretación de este derecho deberá prevalecer el principio de máxima publicidad</w:t>
      </w:r>
      <w:r w:rsidRPr="00535AC0">
        <w:rPr>
          <w:rFonts w:ascii="Palatino Linotype" w:eastAsia="Palatino Linotype" w:hAnsi="Palatino Linotype" w:cs="Palatino Linotype"/>
          <w:i/>
        </w:rPr>
        <w:t xml:space="preserve">. </w:t>
      </w:r>
      <w:r w:rsidRPr="00535AC0">
        <w:rPr>
          <w:rFonts w:ascii="Palatino Linotype" w:eastAsia="Palatino Linotype" w:hAnsi="Palatino Linotype" w:cs="Palatino Linotype"/>
          <w:b/>
          <w:i/>
        </w:rPr>
        <w:t>Los sujetos obligados deberán documentar todo acto que derive del ejercicio de sus facultades, competencias o funciones</w:t>
      </w:r>
      <w:r w:rsidRPr="00535AC0">
        <w:rPr>
          <w:rFonts w:ascii="Palatino Linotype" w:eastAsia="Palatino Linotype" w:hAnsi="Palatino Linotype" w:cs="Palatino Linotype"/>
          <w:i/>
        </w:rPr>
        <w:t>, la ley determinará los supuestos específicos bajo los cuales procederá la declaración de inexistencia de la información.”</w:t>
      </w:r>
    </w:p>
    <w:p w:rsidR="005D6602" w:rsidRPr="00535AC0" w:rsidRDefault="005D6602">
      <w:pPr>
        <w:tabs>
          <w:tab w:val="left" w:pos="567"/>
        </w:tabs>
        <w:spacing w:before="240" w:after="240"/>
        <w:ind w:right="567"/>
        <w:jc w:val="both"/>
        <w:rPr>
          <w:rFonts w:ascii="Palatino Linotype" w:eastAsia="Palatino Linotype" w:hAnsi="Palatino Linotype" w:cs="Palatino Linotype"/>
          <w:b/>
          <w:i/>
        </w:rPr>
      </w:pPr>
    </w:p>
    <w:p w:rsidR="005D6602" w:rsidRPr="00535AC0" w:rsidRDefault="00D01CAA">
      <w:pPr>
        <w:numPr>
          <w:ilvl w:val="0"/>
          <w:numId w:val="10"/>
        </w:numPr>
        <w:spacing w:before="240"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535AC0">
        <w:rPr>
          <w:rFonts w:ascii="Palatino Linotype" w:eastAsia="Palatino Linotype" w:hAnsi="Palatino Linotype" w:cs="Palatino Linotype"/>
          <w:i/>
        </w:rPr>
        <w:t>por los principios de simplicidad, rapidez gratuidad del procedimiento, auxilio y orientación a los particulares</w:t>
      </w:r>
      <w:r w:rsidRPr="00535AC0">
        <w:rPr>
          <w:rFonts w:ascii="Palatino Linotype" w:eastAsia="Palatino Linotype" w:hAnsi="Palatino Linotype" w:cs="Palatino Linotype"/>
        </w:rPr>
        <w:t>, contemplando el derecho de las personas con discapacidad y hablantes de lengua indígena.</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numPr>
          <w:ilvl w:val="0"/>
          <w:numId w:val="10"/>
        </w:numPr>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El Derecho de Acceso a la Información se garantiza y respeta oportunamente, y según lo que dispone la Ley, las </w:t>
      </w:r>
      <w:r w:rsidRPr="00535AC0">
        <w:rPr>
          <w:rFonts w:ascii="Palatino Linotype" w:eastAsia="Palatino Linotype" w:hAnsi="Palatino Linotype" w:cs="Palatino Linotype"/>
          <w:i/>
        </w:rPr>
        <w:t>solicitudes de acceso a la información</w:t>
      </w:r>
      <w:r w:rsidRPr="00535AC0">
        <w:rPr>
          <w:rFonts w:ascii="Palatino Linotype" w:eastAsia="Palatino Linotype" w:hAnsi="Palatino Linotype" w:cs="Palatino Linotype"/>
        </w:rPr>
        <w:t>.</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numPr>
          <w:ilvl w:val="0"/>
          <w:numId w:val="10"/>
        </w:numPr>
        <w:spacing w:line="360" w:lineRule="auto"/>
        <w:ind w:left="0" w:right="-283" w:firstLine="0"/>
        <w:jc w:val="both"/>
        <w:rPr>
          <w:rFonts w:ascii="Palatino Linotype" w:eastAsia="Palatino Linotype" w:hAnsi="Palatino Linotype" w:cs="Palatino Linotype"/>
        </w:rPr>
      </w:pPr>
      <w:bookmarkStart w:id="8" w:name="_heading=h.4d34og8" w:colFirst="0" w:colLast="0"/>
      <w:bookmarkEnd w:id="8"/>
      <w:r w:rsidRPr="00535AC0">
        <w:rPr>
          <w:rFonts w:ascii="Palatino Linotype" w:eastAsia="Palatino Linotype" w:hAnsi="Palatino Linotype" w:cs="Palatino Linotype"/>
        </w:rPr>
        <w:t xml:space="preserve">Así entonces, se procede analizar, en primer lugar, si el </w:t>
      </w:r>
      <w:r w:rsidRPr="00535AC0">
        <w:rPr>
          <w:rFonts w:ascii="Palatino Linotype" w:eastAsia="Palatino Linotype" w:hAnsi="Palatino Linotype" w:cs="Palatino Linotype"/>
          <w:b/>
        </w:rPr>
        <w:t>SUJETO OBLIGADO</w:t>
      </w:r>
      <w:r w:rsidRPr="00535AC0">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keepNext/>
        <w:keepLines/>
        <w:spacing w:after="240" w:line="360" w:lineRule="auto"/>
        <w:ind w:right="-283"/>
        <w:rPr>
          <w:rFonts w:ascii="Palatino Linotype" w:eastAsia="Palatino Linotype" w:hAnsi="Palatino Linotype" w:cs="Palatino Linotype"/>
          <w:b/>
        </w:rPr>
      </w:pPr>
      <w:bookmarkStart w:id="9" w:name="_heading=h.2s8eyo1" w:colFirst="0" w:colLast="0"/>
      <w:bookmarkEnd w:id="9"/>
      <w:r w:rsidRPr="00535AC0">
        <w:rPr>
          <w:rFonts w:ascii="Palatino Linotype" w:eastAsia="Palatino Linotype" w:hAnsi="Palatino Linotype" w:cs="Palatino Linotype"/>
          <w:b/>
        </w:rPr>
        <w:t>II. De la información solicitada y la respuesta del SUJETO OBLIGADO</w:t>
      </w:r>
    </w:p>
    <w:p w:rsidR="005D6602" w:rsidRPr="00535AC0" w:rsidRDefault="00D01CAA">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Precisado lo anterior, se procede al análisis del requerimiento planteado por la persona solicitante y la respuesta proporcionada por el </w:t>
      </w:r>
      <w:r w:rsidRPr="00535AC0">
        <w:rPr>
          <w:rFonts w:ascii="Palatino Linotype" w:eastAsia="Palatino Linotype" w:hAnsi="Palatino Linotype" w:cs="Palatino Linotype"/>
          <w:b/>
        </w:rPr>
        <w:t>SUJETO OBLIGADO</w:t>
      </w:r>
      <w:r w:rsidRPr="00535AC0">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E35DE1" w:rsidRPr="00535AC0" w:rsidRDefault="00E35DE1" w:rsidP="00E35DE1">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2A1AFE" w:rsidRPr="00535AC0" w:rsidRDefault="00B663C0" w:rsidP="002A1AFE">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b/>
          <w:color w:val="000000"/>
        </w:rPr>
      </w:pPr>
      <w:r w:rsidRPr="00535AC0">
        <w:rPr>
          <w:rFonts w:ascii="Palatino Linotype" w:eastAsia="Palatino Linotype" w:hAnsi="Palatino Linotype" w:cs="Palatino Linotype"/>
        </w:rPr>
        <w:t xml:space="preserve">Ahora bien , recapitulando las constancias que integran el expediente electrónico en que se actúa, se tiene que el particular solicitó </w:t>
      </w:r>
      <w:r w:rsidR="002A1AFE" w:rsidRPr="00535AC0">
        <w:rPr>
          <w:rFonts w:ascii="Palatino Linotype" w:eastAsia="Palatino Linotype" w:hAnsi="Palatino Linotype" w:cs="Palatino Linotype"/>
          <w:color w:val="000000"/>
        </w:rPr>
        <w:t xml:space="preserve">de los Programas denominados “Manejo </w:t>
      </w:r>
      <w:r w:rsidR="002A1AFE" w:rsidRPr="00535AC0">
        <w:rPr>
          <w:rFonts w:ascii="Palatino Linotype" w:eastAsia="Palatino Linotype" w:hAnsi="Palatino Linotype" w:cs="Palatino Linotype"/>
          <w:color w:val="000000"/>
        </w:rPr>
        <w:lastRenderedPageBreak/>
        <w:t>Integral de Residuos”, “Pavimentación de Calles” y “Mediación, conciliación y función calificadora municipal” de los ejercicios fiscales 2024, 2025 y 2026, lo siguiente:</w:t>
      </w:r>
    </w:p>
    <w:p w:rsidR="002A1AFE" w:rsidRPr="00535AC0" w:rsidRDefault="002A1AFE" w:rsidP="002A1AFE">
      <w:pPr>
        <w:pStyle w:val="Prrafodelista"/>
        <w:numPr>
          <w:ilvl w:val="0"/>
          <w:numId w:val="21"/>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535AC0">
        <w:rPr>
          <w:rFonts w:ascii="Palatino Linotype" w:eastAsia="Palatino Linotype" w:hAnsi="Palatino Linotype" w:cs="Palatino Linotype"/>
          <w:b/>
          <w:color w:val="000000"/>
          <w:sz w:val="24"/>
          <w:szCs w:val="24"/>
        </w:rPr>
        <w:t>Formato PbRM-01c Programa Anual de Metas de actividad por Proyecto</w:t>
      </w:r>
    </w:p>
    <w:p w:rsidR="002A1AFE" w:rsidRPr="00535AC0" w:rsidRDefault="002A1AFE" w:rsidP="002A1AFE">
      <w:pPr>
        <w:pStyle w:val="Prrafodelista"/>
        <w:numPr>
          <w:ilvl w:val="0"/>
          <w:numId w:val="21"/>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535AC0">
        <w:rPr>
          <w:rFonts w:ascii="Palatino Linotype" w:eastAsia="Palatino Linotype" w:hAnsi="Palatino Linotype" w:cs="Palatino Linotype"/>
          <w:b/>
          <w:color w:val="000000"/>
          <w:sz w:val="24"/>
          <w:szCs w:val="24"/>
        </w:rPr>
        <w:t xml:space="preserve">Formato PbRM-02a Calendarización de Metas de actividad por Proyecto </w:t>
      </w:r>
    </w:p>
    <w:p w:rsidR="002A1AFE" w:rsidRPr="00535AC0" w:rsidRDefault="002A1AFE" w:rsidP="002A1AFE">
      <w:pPr>
        <w:pStyle w:val="Prrafodelista"/>
        <w:numPr>
          <w:ilvl w:val="0"/>
          <w:numId w:val="21"/>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535AC0">
        <w:rPr>
          <w:rFonts w:ascii="Palatino Linotype" w:eastAsia="Palatino Linotype" w:hAnsi="Palatino Linotype" w:cs="Palatino Linotype"/>
          <w:b/>
          <w:color w:val="000000"/>
          <w:sz w:val="24"/>
          <w:szCs w:val="24"/>
        </w:rPr>
        <w:t>Formato PbRM-08c Avance Trimestral de Metas de actividad por Proyecto</w:t>
      </w:r>
    </w:p>
    <w:p w:rsidR="00B663C0" w:rsidRPr="00535AC0" w:rsidRDefault="00B663C0" w:rsidP="002A1AFE">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2A1AFE" w:rsidRPr="00535AC0" w:rsidRDefault="00A408C8">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Al respecto el </w:t>
      </w:r>
      <w:r w:rsidRPr="00535AC0">
        <w:rPr>
          <w:rFonts w:ascii="Palatino Linotype" w:eastAsia="Palatino Linotype" w:hAnsi="Palatino Linotype" w:cs="Palatino Linotype"/>
          <w:b/>
        </w:rPr>
        <w:t xml:space="preserve">SUJETO OBLIGADO </w:t>
      </w:r>
      <w:r w:rsidRPr="00535AC0">
        <w:rPr>
          <w:rFonts w:ascii="Palatino Linotype" w:eastAsia="Palatino Linotype" w:hAnsi="Palatino Linotype" w:cs="Palatino Linotype"/>
          <w:color w:val="000000"/>
        </w:rPr>
        <w:t xml:space="preserve">remite </w:t>
      </w:r>
      <w:r w:rsidR="004602D2" w:rsidRPr="00535AC0">
        <w:rPr>
          <w:rFonts w:ascii="Palatino Linotype" w:eastAsia="Palatino Linotype" w:hAnsi="Palatino Linotype" w:cs="Palatino Linotype"/>
          <w:color w:val="000000"/>
        </w:rPr>
        <w:t xml:space="preserve">a través de la </w:t>
      </w:r>
      <w:r w:rsidR="002A1AFE" w:rsidRPr="00535AC0">
        <w:rPr>
          <w:rFonts w:ascii="Palatino Linotype" w:eastAsia="Palatino Linotype" w:hAnsi="Palatino Linotype" w:cs="Palatino Linotype"/>
          <w:color w:val="000000"/>
        </w:rPr>
        <w:t>Dirección de Planeación remite lo siguiente:</w:t>
      </w: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b/>
          <w:color w:val="000000"/>
        </w:rPr>
        <w:t>Proyecto Manejo Integral de Residuos Solidos</w:t>
      </w: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Ejercicio Fiscal 2024</w:t>
      </w: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PbRM-02A Calendarización de Metas de Actividad por Proyecto, </w:t>
      </w: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PbRM-01-c Programa Anual de Metas y PbRM-08c avance trimestral de metas de actividad por proyecto, correspondiente al cuarto trimestre, no existe registro en el archivo de esa Dirección; </w:t>
      </w: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En los ejercicios fiscales 2025 y 2026 </w:t>
      </w:r>
      <w:r w:rsidRPr="00535AC0">
        <w:rPr>
          <w:rFonts w:ascii="Palatino Linotype" w:eastAsia="Palatino Linotype" w:hAnsi="Palatino Linotype" w:cs="Palatino Linotype"/>
          <w:b/>
          <w:color w:val="000000"/>
        </w:rPr>
        <w:t>no aplico el proyecto presupuestal programático</w:t>
      </w: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b/>
          <w:color w:val="000000"/>
        </w:rPr>
      </w:pP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b/>
          <w:color w:val="000000"/>
        </w:rPr>
        <w:t>Proyecto Mediación, conciliación y función calificadora municipal</w:t>
      </w:r>
      <w:r w:rsidRPr="00535AC0">
        <w:rPr>
          <w:rFonts w:ascii="Palatino Linotype" w:eastAsia="Palatino Linotype" w:hAnsi="Palatino Linotype" w:cs="Palatino Linotype"/>
          <w:color w:val="000000"/>
        </w:rPr>
        <w:t xml:space="preserve"> </w:t>
      </w:r>
    </w:p>
    <w:p w:rsidR="00650A8A" w:rsidRPr="00535AC0" w:rsidRDefault="00650A8A" w:rsidP="000C5AE2">
      <w:pPr>
        <w:pBdr>
          <w:top w:val="nil"/>
          <w:left w:val="nil"/>
          <w:bottom w:val="nil"/>
          <w:right w:val="nil"/>
          <w:between w:val="nil"/>
        </w:pBdr>
        <w:tabs>
          <w:tab w:val="left" w:pos="851"/>
          <w:tab w:val="left" w:pos="1418"/>
        </w:tabs>
        <w:spacing w:line="360" w:lineRule="auto"/>
        <w:ind w:left="359"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Ejercicio fiscal 2024:</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PbRM-02A Calendarización de Metas Actividad por Proyecto</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lastRenderedPageBreak/>
        <w:t>PbRM-08c Avance Trimestral de metas de actividad por proyecto, correspondientes al cuarto trimestre, ello de acuerdo a las documentales con que cuenta de la administración 2022-2024</w:t>
      </w:r>
    </w:p>
    <w:p w:rsidR="00650A8A" w:rsidRPr="00535AC0" w:rsidRDefault="00650A8A" w:rsidP="000C5AE2">
      <w:pPr>
        <w:pBdr>
          <w:top w:val="nil"/>
          <w:left w:val="nil"/>
          <w:bottom w:val="nil"/>
          <w:right w:val="nil"/>
          <w:between w:val="nil"/>
        </w:pBdr>
        <w:tabs>
          <w:tab w:val="left" w:pos="426"/>
        </w:tabs>
        <w:spacing w:line="360" w:lineRule="auto"/>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ab/>
        <w:t xml:space="preserve">Ejercicio Fiscal 2025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PbRM-08c Avance Trimestral de metas de actividad por proyecto, está en proceso de publicación por cierre de ejercicio</w:t>
      </w:r>
    </w:p>
    <w:p w:rsidR="00650A8A" w:rsidRPr="00535AC0" w:rsidRDefault="00650A8A" w:rsidP="000C5AE2">
      <w:pPr>
        <w:pBdr>
          <w:top w:val="nil"/>
          <w:left w:val="nil"/>
          <w:bottom w:val="nil"/>
          <w:right w:val="nil"/>
          <w:between w:val="nil"/>
        </w:pBdr>
        <w:tabs>
          <w:tab w:val="left" w:pos="426"/>
          <w:tab w:val="left" w:pos="1418"/>
        </w:tabs>
        <w:spacing w:line="360" w:lineRule="auto"/>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ab/>
        <w:t>Ejercicio 2026</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650A8A" w:rsidRPr="00535AC0" w:rsidRDefault="00650A8A" w:rsidP="000C5AE2">
      <w:pPr>
        <w:pBdr>
          <w:top w:val="nil"/>
          <w:left w:val="nil"/>
          <w:bottom w:val="nil"/>
          <w:right w:val="nil"/>
          <w:between w:val="nil"/>
        </w:pBdr>
        <w:tabs>
          <w:tab w:val="left" w:pos="426"/>
          <w:tab w:val="left" w:pos="1418"/>
        </w:tabs>
        <w:spacing w:line="360" w:lineRule="auto"/>
        <w:ind w:left="426" w:right="284" w:hanging="142"/>
        <w:jc w:val="both"/>
        <w:rPr>
          <w:rFonts w:ascii="Palatino Linotype" w:eastAsia="Palatino Linotype" w:hAnsi="Palatino Linotype" w:cs="Palatino Linotype"/>
          <w:b/>
          <w:color w:val="000000"/>
        </w:rPr>
      </w:pPr>
    </w:p>
    <w:p w:rsidR="00650A8A" w:rsidRPr="00535AC0" w:rsidRDefault="00650A8A" w:rsidP="000C5AE2">
      <w:pPr>
        <w:pBdr>
          <w:top w:val="nil"/>
          <w:left w:val="nil"/>
          <w:bottom w:val="nil"/>
          <w:right w:val="nil"/>
          <w:between w:val="nil"/>
        </w:pBdr>
        <w:tabs>
          <w:tab w:val="left" w:pos="426"/>
          <w:tab w:val="left" w:pos="1418"/>
        </w:tabs>
        <w:spacing w:line="360" w:lineRule="auto"/>
        <w:ind w:left="426"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b/>
          <w:color w:val="000000"/>
        </w:rPr>
        <w:t xml:space="preserve">Proyecto Pavimentación de Calles, </w:t>
      </w:r>
      <w:r w:rsidRPr="00535AC0">
        <w:rPr>
          <w:rFonts w:ascii="Palatino Linotype" w:eastAsia="Palatino Linotype" w:hAnsi="Palatino Linotype" w:cs="Palatino Linotype"/>
          <w:color w:val="000000"/>
        </w:rPr>
        <w:t xml:space="preserve">remite los siguientes formatos </w:t>
      </w:r>
    </w:p>
    <w:p w:rsidR="00650A8A" w:rsidRPr="00535AC0" w:rsidRDefault="00650A8A" w:rsidP="000C5AE2">
      <w:pPr>
        <w:pBdr>
          <w:top w:val="nil"/>
          <w:left w:val="nil"/>
          <w:bottom w:val="nil"/>
          <w:right w:val="nil"/>
          <w:between w:val="nil"/>
        </w:pBdr>
        <w:tabs>
          <w:tab w:val="left" w:pos="426"/>
          <w:tab w:val="left" w:pos="1418"/>
        </w:tabs>
        <w:spacing w:line="360" w:lineRule="auto"/>
        <w:ind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ab/>
        <w:t>Ejercicio fiscal 2024</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PbRM-08c Avance Trimestral de metas de actividad por proyecto, correspondiente al cuarto trimestre, ello de acuerdo con las documentales que cuenta en el archivo de la administración 2022-2024</w:t>
      </w:r>
    </w:p>
    <w:p w:rsidR="00650A8A" w:rsidRPr="00535AC0" w:rsidRDefault="00650A8A" w:rsidP="000C5AE2">
      <w:pPr>
        <w:pBdr>
          <w:top w:val="nil"/>
          <w:left w:val="nil"/>
          <w:bottom w:val="nil"/>
          <w:right w:val="nil"/>
          <w:between w:val="nil"/>
        </w:pBdr>
        <w:tabs>
          <w:tab w:val="left" w:pos="851"/>
          <w:tab w:val="left" w:pos="1418"/>
        </w:tabs>
        <w:spacing w:line="360" w:lineRule="auto"/>
        <w:ind w:left="426"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Ejercicio Fiscal 2025</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PbRM-02A Calendarización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lastRenderedPageBreak/>
        <w:t xml:space="preserve">PbRM-08c Avance trimestral de metas de actividad por proyecto, </w:t>
      </w:r>
      <w:r w:rsidR="00535AC0" w:rsidRPr="00535AC0">
        <w:rPr>
          <w:rFonts w:ascii="Palatino Linotype" w:eastAsia="Palatino Linotype" w:hAnsi="Palatino Linotype" w:cs="Palatino Linotype"/>
          <w:color w:val="000000"/>
          <w:sz w:val="24"/>
          <w:szCs w:val="24"/>
        </w:rPr>
        <w:t>está</w:t>
      </w:r>
      <w:r w:rsidRPr="00535AC0">
        <w:rPr>
          <w:rFonts w:ascii="Palatino Linotype" w:eastAsia="Palatino Linotype" w:hAnsi="Palatino Linotype" w:cs="Palatino Linotype"/>
          <w:color w:val="000000"/>
          <w:sz w:val="24"/>
          <w:szCs w:val="24"/>
        </w:rPr>
        <w:t xml:space="preserve"> en proceso de publicación, por cierre de ejercicio fiscal</w:t>
      </w:r>
    </w:p>
    <w:p w:rsidR="00650A8A" w:rsidRPr="00535AC0" w:rsidRDefault="00650A8A" w:rsidP="000C5AE2">
      <w:pPr>
        <w:pBdr>
          <w:top w:val="nil"/>
          <w:left w:val="nil"/>
          <w:bottom w:val="nil"/>
          <w:right w:val="nil"/>
          <w:between w:val="nil"/>
        </w:pBdr>
        <w:tabs>
          <w:tab w:val="left" w:pos="851"/>
          <w:tab w:val="left" w:pos="1418"/>
        </w:tabs>
        <w:spacing w:line="360" w:lineRule="auto"/>
        <w:ind w:left="426" w:right="284"/>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Ejercicio Fiscal 2026</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 xml:space="preserve">PbRM-01c Programa Anual de Metas de Actividad por Proyecto </w:t>
      </w:r>
    </w:p>
    <w:p w:rsidR="00650A8A" w:rsidRPr="00535AC0" w:rsidRDefault="00650A8A" w:rsidP="000C5AE2">
      <w:pPr>
        <w:pStyle w:val="Prrafodelista"/>
        <w:numPr>
          <w:ilvl w:val="0"/>
          <w:numId w:val="18"/>
        </w:numPr>
        <w:pBdr>
          <w:top w:val="nil"/>
          <w:left w:val="nil"/>
          <w:bottom w:val="nil"/>
          <w:right w:val="nil"/>
          <w:between w:val="nil"/>
        </w:pBdr>
        <w:tabs>
          <w:tab w:val="left" w:pos="851"/>
          <w:tab w:val="left" w:pos="1418"/>
        </w:tabs>
        <w:spacing w:line="360" w:lineRule="auto"/>
        <w:ind w:right="284"/>
        <w:jc w:val="both"/>
        <w:rPr>
          <w:rFonts w:ascii="Palatino Linotype" w:eastAsia="Palatino Linotype" w:hAnsi="Palatino Linotype" w:cs="Palatino Linotype"/>
          <w:color w:val="000000"/>
          <w:sz w:val="24"/>
          <w:szCs w:val="24"/>
        </w:rPr>
      </w:pPr>
      <w:r w:rsidRPr="00535AC0">
        <w:rPr>
          <w:rFonts w:ascii="Palatino Linotype" w:eastAsia="Palatino Linotype" w:hAnsi="Palatino Linotype" w:cs="Palatino Linotype"/>
          <w:color w:val="000000"/>
          <w:sz w:val="24"/>
          <w:szCs w:val="24"/>
        </w:rPr>
        <w:t>PbRM-02ª Calendarización de Metas de Actividad por Proyecto</w:t>
      </w:r>
    </w:p>
    <w:p w:rsidR="00A408C8" w:rsidRPr="00535AC0" w:rsidRDefault="00A408C8" w:rsidP="00A408C8">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A02C94" w:rsidRPr="00535AC0" w:rsidRDefault="00A408C8" w:rsidP="00A02C94">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En consecuencia, el </w:t>
      </w:r>
      <w:r w:rsidRPr="00535AC0">
        <w:rPr>
          <w:rFonts w:ascii="Palatino Linotype" w:eastAsia="Palatino Linotype" w:hAnsi="Palatino Linotype" w:cs="Palatino Linotype"/>
          <w:b/>
        </w:rPr>
        <w:t xml:space="preserve">RECURRENTE, </w:t>
      </w:r>
      <w:r w:rsidRPr="00535AC0">
        <w:rPr>
          <w:rFonts w:ascii="Palatino Linotype" w:eastAsia="Palatino Linotype" w:hAnsi="Palatino Linotype" w:cs="Palatino Linotype"/>
        </w:rPr>
        <w:t xml:space="preserve">se inconformó </w:t>
      </w:r>
      <w:r w:rsidRPr="00535AC0">
        <w:rPr>
          <w:rFonts w:ascii="Palatino Linotype" w:eastAsia="Palatino Linotype" w:hAnsi="Palatino Linotype" w:cs="Palatino Linotype"/>
          <w:color w:val="000000"/>
        </w:rPr>
        <w:t xml:space="preserve">por </w:t>
      </w:r>
      <w:r w:rsidRPr="00535AC0">
        <w:rPr>
          <w:rFonts w:ascii="Palatino Linotype" w:eastAsia="Palatino Linotype" w:hAnsi="Palatino Linotype" w:cs="Palatino Linotype"/>
          <w:b/>
          <w:color w:val="000000"/>
        </w:rPr>
        <w:t>la negativa a la información solicitada</w:t>
      </w:r>
      <w:r w:rsidRPr="00535AC0">
        <w:rPr>
          <w:rFonts w:ascii="Palatino Linotype" w:eastAsia="Palatino Linotype" w:hAnsi="Palatino Linotype" w:cs="Palatino Linotype"/>
          <w:color w:val="000000"/>
        </w:rPr>
        <w:t xml:space="preserve">, en los siguientes términos: </w:t>
      </w:r>
      <w:r w:rsidR="00A02C94" w:rsidRPr="00535AC0">
        <w:rPr>
          <w:rFonts w:ascii="Palatino Linotype" w:eastAsia="Palatino Linotype" w:hAnsi="Palatino Linotype" w:cs="Palatino Linotype"/>
          <w:i/>
          <w:color w:val="000000"/>
        </w:rPr>
        <w:t>“La entidad no entrega la información completa toda vez que en lo que respecta al proyecto solicitado Manejo integral de residuos sólidos solo se hizo alusion al 2024 refiriendo no existe registro de los formatos hasta donde tengo entendido el area responsable asi como la UIPPE tieen la obligacion de contar con esta documentacion; asi mismo, para el 2025 y 2026 no hay una declaracion de inexixtencia por lo tanto lo entiendo como negacion. Pido se revise la información remitida porque no es congruente tanto para el proyecto de manejo como a los otros 2 solicitados”</w:t>
      </w:r>
    </w:p>
    <w:p w:rsidR="00A408C8" w:rsidRPr="00535AC0" w:rsidRDefault="00A408C8" w:rsidP="00A408C8">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0C5AE2" w:rsidRPr="00535AC0" w:rsidRDefault="000C5AE2" w:rsidP="000C5AE2">
      <w:pPr>
        <w:numPr>
          <w:ilvl w:val="0"/>
          <w:numId w:val="10"/>
        </w:numPr>
        <w:pBdr>
          <w:top w:val="nil"/>
          <w:left w:val="nil"/>
          <w:bottom w:val="nil"/>
          <w:right w:val="nil"/>
          <w:between w:val="nil"/>
        </w:pBdr>
        <w:tabs>
          <w:tab w:val="left" w:pos="0"/>
          <w:tab w:val="left" w:pos="567"/>
        </w:tabs>
        <w:spacing w:line="360" w:lineRule="auto"/>
        <w:ind w:left="0" w:right="-283" w:firstLine="0"/>
        <w:jc w:val="both"/>
        <w:rPr>
          <w:rStyle w:val="normaltextrun"/>
          <w:rFonts w:ascii="Palatino Linotype" w:eastAsia="Palatino Linotype" w:hAnsi="Palatino Linotype" w:cs="Palatino Linotype"/>
        </w:rPr>
      </w:pPr>
      <w:r w:rsidRPr="00535AC0">
        <w:rPr>
          <w:rStyle w:val="normaltextrun"/>
          <w:rFonts w:ascii="Palatino Linotype" w:eastAsiaTheme="majorEastAsia" w:hAnsi="Palatino Linotype"/>
          <w:color w:val="000000"/>
          <w:shd w:val="clear" w:color="auto" w:fill="FFFFFF"/>
        </w:rPr>
        <w:t xml:space="preserve">En este sentido, resulta necesario señalar que, el </w:t>
      </w:r>
      <w:r w:rsidRPr="00535AC0">
        <w:rPr>
          <w:rStyle w:val="normaltextrun"/>
          <w:rFonts w:ascii="Palatino Linotype" w:eastAsiaTheme="majorEastAsia" w:hAnsi="Palatino Linotype"/>
          <w:b/>
          <w:bCs/>
          <w:color w:val="000000"/>
          <w:shd w:val="clear" w:color="auto" w:fill="FFFFFF"/>
        </w:rPr>
        <w:t xml:space="preserve">RECURRENTE </w:t>
      </w:r>
      <w:r w:rsidRPr="00535AC0">
        <w:rPr>
          <w:rStyle w:val="normaltextrun"/>
          <w:rFonts w:ascii="Palatino Linotype" w:eastAsiaTheme="majorEastAsia" w:hAnsi="Palatino Linotype"/>
          <w:color w:val="000000"/>
          <w:shd w:val="clear" w:color="auto" w:fill="FFFFFF"/>
        </w:rPr>
        <w:t xml:space="preserve">no se inconformó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sidRPr="00535AC0">
        <w:rPr>
          <w:rStyle w:val="normaltextrun"/>
          <w:rFonts w:ascii="Palatino Linotype" w:eastAsiaTheme="majorEastAsia" w:hAnsi="Palatino Linotype"/>
          <w:b/>
          <w:bCs/>
          <w:color w:val="000000"/>
          <w:shd w:val="clear" w:color="auto" w:fill="FFFFFF"/>
        </w:rPr>
        <w:t>SUJETO OBLIGADO</w:t>
      </w:r>
      <w:r w:rsidRPr="00535AC0">
        <w:rPr>
          <w:rStyle w:val="normaltextrun"/>
          <w:rFonts w:ascii="Palatino Linotype" w:eastAsiaTheme="majorEastAsia" w:hAnsi="Palatino Linotype"/>
          <w:color w:val="000000"/>
          <w:shd w:val="clear" w:color="auto" w:fill="FFFFFF"/>
        </w:rPr>
        <w:t xml:space="preserve"> satisface este punto de la solicitud presentada.</w:t>
      </w:r>
    </w:p>
    <w:p w:rsidR="000C5AE2" w:rsidRPr="00535AC0" w:rsidRDefault="000C5AE2" w:rsidP="000C5AE2">
      <w:pPr>
        <w:pBdr>
          <w:top w:val="nil"/>
          <w:left w:val="nil"/>
          <w:bottom w:val="nil"/>
          <w:right w:val="nil"/>
          <w:between w:val="nil"/>
        </w:pBdr>
        <w:tabs>
          <w:tab w:val="left" w:pos="0"/>
          <w:tab w:val="left" w:pos="567"/>
        </w:tabs>
        <w:spacing w:line="360" w:lineRule="auto"/>
        <w:ind w:right="-283"/>
        <w:jc w:val="both"/>
        <w:rPr>
          <w:rStyle w:val="normaltextrun"/>
          <w:rFonts w:ascii="Palatino Linotype" w:eastAsia="Palatino Linotype" w:hAnsi="Palatino Linotype" w:cs="Palatino Linotype"/>
        </w:rPr>
      </w:pPr>
    </w:p>
    <w:p w:rsidR="000C5AE2" w:rsidRPr="00535AC0" w:rsidRDefault="000C5AE2" w:rsidP="000C5AE2">
      <w:pPr>
        <w:numPr>
          <w:ilvl w:val="0"/>
          <w:numId w:val="10"/>
        </w:numPr>
        <w:pBdr>
          <w:top w:val="nil"/>
          <w:left w:val="nil"/>
          <w:bottom w:val="nil"/>
          <w:right w:val="nil"/>
          <w:between w:val="nil"/>
        </w:pBdr>
        <w:tabs>
          <w:tab w:val="left" w:pos="426"/>
          <w:tab w:val="left" w:pos="567"/>
        </w:tabs>
        <w:spacing w:line="360" w:lineRule="auto"/>
        <w:ind w:left="0" w:right="-283" w:firstLine="0"/>
        <w:jc w:val="both"/>
        <w:rPr>
          <w:rStyle w:val="eop"/>
          <w:rFonts w:ascii="Palatino Linotype" w:eastAsia="Palatino Linotype" w:hAnsi="Palatino Linotype" w:cs="Palatino Linotype"/>
        </w:rPr>
      </w:pPr>
      <w:r w:rsidRPr="00535AC0">
        <w:rPr>
          <w:rStyle w:val="normaltextrun"/>
          <w:rFonts w:ascii="Palatino Linotype" w:eastAsiaTheme="majorEastAsia" w:hAnsi="Palatino Linotype"/>
          <w:color w:val="000000"/>
          <w:shd w:val="clear" w:color="auto" w:fill="FFFFFF"/>
          <w:lang w:val="es-ES"/>
        </w:rPr>
        <w:t xml:space="preserve">Lo </w:t>
      </w:r>
      <w:r w:rsidRPr="00535AC0">
        <w:rPr>
          <w:rStyle w:val="normaltextrun"/>
          <w:rFonts w:ascii="Palatino Linotype" w:eastAsiaTheme="majorEastAsia" w:hAnsi="Palatino Linotype"/>
          <w:color w:val="000000"/>
          <w:shd w:val="clear" w:color="auto" w:fill="FFFFFF"/>
        </w:rPr>
        <w:t xml:space="preserve">anterior es así, debido a que cuando un Recurrente impugna la respuesta del </w:t>
      </w:r>
      <w:r w:rsidRPr="00535AC0">
        <w:rPr>
          <w:rStyle w:val="normaltextrun"/>
          <w:rFonts w:ascii="Palatino Linotype" w:eastAsiaTheme="majorEastAsia" w:hAnsi="Palatino Linotype"/>
          <w:b/>
          <w:bCs/>
          <w:color w:val="000000"/>
          <w:shd w:val="clear" w:color="auto" w:fill="FFFFFF"/>
        </w:rPr>
        <w:t>SUJETO OBLIGADO</w:t>
      </w:r>
      <w:r w:rsidRPr="00535AC0">
        <w:rPr>
          <w:rStyle w:val="normaltextrun"/>
          <w:rFonts w:ascii="Palatino Linotype" w:eastAsiaTheme="majorEastAsia" w:hAnsi="Palatino Linotype"/>
          <w:color w:val="000000"/>
          <w:shd w:val="clear" w:color="auto" w:fill="FFFFFF"/>
        </w:rPr>
        <w:t xml:space="preserve">, y éste no expresa Razón o Motivo de Inconformidad en contra de todos los rubros solicitados, dichos rubros deben declararse atendidos, pues se entiende que el </w:t>
      </w:r>
      <w:r w:rsidRPr="00535AC0">
        <w:rPr>
          <w:rStyle w:val="normaltextrun"/>
          <w:rFonts w:ascii="Palatino Linotype" w:eastAsiaTheme="majorEastAsia" w:hAnsi="Palatino Linotype"/>
          <w:color w:val="000000"/>
          <w:shd w:val="clear" w:color="auto" w:fill="FFFFFF"/>
        </w:rPr>
        <w:lastRenderedPageBreak/>
        <w:t>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r w:rsidRPr="00535AC0">
        <w:rPr>
          <w:rStyle w:val="eop"/>
          <w:rFonts w:ascii="Palatino Linotype" w:hAnsi="Palatino Linotype"/>
          <w:color w:val="000000"/>
          <w:shd w:val="clear" w:color="auto" w:fill="FFFFFF"/>
        </w:rPr>
        <w:t> </w:t>
      </w:r>
    </w:p>
    <w:p w:rsidR="000C5AE2" w:rsidRPr="00535AC0" w:rsidRDefault="000C5AE2" w:rsidP="000C5AE2">
      <w:pPr>
        <w:pStyle w:val="Prrafodelista"/>
        <w:ind w:right="567"/>
        <w:jc w:val="both"/>
        <w:rPr>
          <w:rStyle w:val="eop"/>
          <w:rFonts w:ascii="Palatino Linotype" w:hAnsi="Palatino Linotype"/>
          <w:color w:val="000000"/>
          <w:sz w:val="24"/>
          <w:szCs w:val="24"/>
          <w:shd w:val="clear" w:color="auto" w:fill="FFFFFF"/>
        </w:rPr>
      </w:pPr>
      <w:r w:rsidRPr="00535AC0">
        <w:rPr>
          <w:rStyle w:val="normaltextrun"/>
          <w:rFonts w:ascii="Palatino Linotype" w:eastAsiaTheme="majorEastAsia" w:hAnsi="Palatino Linotype"/>
          <w:b/>
          <w:bCs/>
          <w:i/>
          <w:iCs/>
          <w:color w:val="000000"/>
          <w:sz w:val="24"/>
          <w:szCs w:val="24"/>
          <w:shd w:val="clear" w:color="auto" w:fill="FFFFFF"/>
        </w:rPr>
        <w:t xml:space="preserve">“REVISIÓN EN AMPARO. LOS RESOLUTIVOS NO COMBATIDOS DEBEN DECLARARSE FIRMES. </w:t>
      </w:r>
      <w:r w:rsidRPr="00535AC0">
        <w:rPr>
          <w:rStyle w:val="normaltextrun"/>
          <w:rFonts w:ascii="Palatino Linotype" w:eastAsiaTheme="majorEastAsia" w:hAnsi="Palatino Linotype"/>
          <w:i/>
          <w:iCs/>
          <w:color w:val="000000"/>
          <w:sz w:val="24"/>
          <w:szCs w:val="24"/>
          <w:shd w:val="clear" w:color="auto" w:fill="FFFFFF"/>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sidRPr="00535AC0">
        <w:rPr>
          <w:rStyle w:val="eop"/>
          <w:rFonts w:ascii="Palatino Linotype" w:hAnsi="Palatino Linotype"/>
          <w:color w:val="000000"/>
          <w:sz w:val="24"/>
          <w:szCs w:val="24"/>
          <w:shd w:val="clear" w:color="auto" w:fill="FFFFFF"/>
        </w:rPr>
        <w:t> </w:t>
      </w:r>
    </w:p>
    <w:p w:rsidR="000C5AE2" w:rsidRPr="00535AC0" w:rsidRDefault="000C5AE2" w:rsidP="000C5AE2">
      <w:pPr>
        <w:pStyle w:val="Prrafodelista"/>
        <w:rPr>
          <w:rFonts w:ascii="Palatino Linotype" w:eastAsia="Palatino Linotype" w:hAnsi="Palatino Linotype" w:cs="Palatino Linotype"/>
          <w:sz w:val="24"/>
          <w:szCs w:val="24"/>
        </w:rPr>
      </w:pPr>
    </w:p>
    <w:p w:rsidR="000C5AE2" w:rsidRPr="00535AC0" w:rsidRDefault="000C5AE2" w:rsidP="000C5AE2">
      <w:pPr>
        <w:numPr>
          <w:ilvl w:val="0"/>
          <w:numId w:val="10"/>
        </w:numPr>
        <w:pBdr>
          <w:top w:val="nil"/>
          <w:left w:val="nil"/>
          <w:bottom w:val="nil"/>
          <w:right w:val="nil"/>
          <w:between w:val="nil"/>
        </w:pBdr>
        <w:tabs>
          <w:tab w:val="left" w:pos="426"/>
          <w:tab w:val="left" w:pos="567"/>
        </w:tabs>
        <w:spacing w:line="360" w:lineRule="auto"/>
        <w:ind w:left="0" w:right="-283" w:firstLine="0"/>
        <w:jc w:val="both"/>
        <w:rPr>
          <w:rStyle w:val="eop"/>
          <w:rFonts w:ascii="Palatino Linotype" w:eastAsia="Palatino Linotype" w:hAnsi="Palatino Linotype" w:cs="Palatino Linotype"/>
        </w:rPr>
      </w:pPr>
      <w:r w:rsidRPr="00535AC0">
        <w:rPr>
          <w:rFonts w:ascii="Palatino Linotype" w:eastAsia="Palatino Linotype" w:hAnsi="Palatino Linotype" w:cs="Palatino Linotype"/>
        </w:rPr>
        <w:t xml:space="preserve"> </w:t>
      </w:r>
      <w:r w:rsidRPr="00535AC0">
        <w:rPr>
          <w:rStyle w:val="normaltextrun"/>
          <w:rFonts w:ascii="Palatino Linotype" w:eastAsiaTheme="majorEastAsia" w:hAnsi="Palatino Linotype"/>
          <w:color w:val="000000"/>
          <w:shd w:val="clear" w:color="auto" w:fill="FFFFFF"/>
          <w:lang w:val="es-ES"/>
        </w:rPr>
        <w:t xml:space="preserve">Consecuentemente, </w:t>
      </w:r>
      <w:r w:rsidRPr="00535AC0">
        <w:rPr>
          <w:rStyle w:val="normaltextrun"/>
          <w:rFonts w:ascii="Palatino Linotype" w:eastAsiaTheme="majorEastAsia" w:hAnsi="Palatino Linotype"/>
          <w:color w:val="000000"/>
          <w:shd w:val="clear" w:color="auto" w:fill="FFFFFF"/>
        </w:rPr>
        <w:t xml:space="preserve">se reitera que la parte de la solicitud que no fue impugnada debe declararse consentida por el </w:t>
      </w:r>
      <w:r w:rsidRPr="00535AC0">
        <w:rPr>
          <w:rStyle w:val="normaltextrun"/>
          <w:rFonts w:ascii="Palatino Linotype" w:eastAsiaTheme="majorEastAsia" w:hAnsi="Palatino Linotype"/>
          <w:b/>
          <w:bCs/>
          <w:color w:val="000000"/>
          <w:shd w:val="clear" w:color="auto" w:fill="FFFFFF"/>
        </w:rPr>
        <w:t>RECURRENTE</w:t>
      </w:r>
      <w:r w:rsidRPr="00535AC0">
        <w:rPr>
          <w:rStyle w:val="normaltextrun"/>
          <w:rFonts w:ascii="Palatino Linotype" w:eastAsiaTheme="majorEastAsia" w:hAnsi="Palatino Linotype"/>
          <w:color w:val="000000"/>
          <w:shd w:val="clear" w:color="auto" w:fill="FFFFFF"/>
        </w:rPr>
        <w:t>, debido a que no se realizaron manifestaciones de inconformidad, por lo que no pueden producirse efectos jurídicos tendentes a revocar, confirmar o modificar el acto reclamado ya que se infiere un consentimiento del Recurrente</w:t>
      </w:r>
      <w:r w:rsidRPr="00535AC0">
        <w:rPr>
          <w:rStyle w:val="normaltextrun"/>
          <w:rFonts w:ascii="Palatino Linotype" w:eastAsiaTheme="majorEastAsia" w:hAnsi="Palatino Linotype"/>
          <w:b/>
          <w:bCs/>
          <w:color w:val="000000"/>
          <w:shd w:val="clear" w:color="auto" w:fill="FFFFFF"/>
        </w:rPr>
        <w:t xml:space="preserve"> </w:t>
      </w:r>
      <w:r w:rsidRPr="00535AC0">
        <w:rPr>
          <w:rStyle w:val="normaltextrun"/>
          <w:rFonts w:ascii="Palatino Linotype" w:eastAsiaTheme="majorEastAsia" w:hAnsi="Palatino Linotype"/>
          <w:color w:val="000000"/>
          <w:shd w:val="clear" w:color="auto" w:fill="FFFFFF"/>
        </w:rPr>
        <w:t>ante la falta de impugnación eficaz.</w:t>
      </w:r>
    </w:p>
    <w:p w:rsidR="000C5AE2" w:rsidRPr="00535AC0" w:rsidRDefault="000C5AE2" w:rsidP="000C5AE2">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0C5AE2" w:rsidRPr="00535AC0" w:rsidRDefault="000C5AE2" w:rsidP="000C5AE2">
      <w:pPr>
        <w:numPr>
          <w:ilvl w:val="0"/>
          <w:numId w:val="10"/>
        </w:numPr>
        <w:pBdr>
          <w:top w:val="nil"/>
          <w:left w:val="nil"/>
          <w:bottom w:val="nil"/>
          <w:right w:val="nil"/>
          <w:between w:val="nil"/>
        </w:pBdr>
        <w:tabs>
          <w:tab w:val="left" w:pos="426"/>
          <w:tab w:val="left" w:pos="567"/>
        </w:tabs>
        <w:spacing w:line="360" w:lineRule="auto"/>
        <w:ind w:left="0" w:right="-283" w:firstLine="0"/>
        <w:jc w:val="both"/>
        <w:rPr>
          <w:rStyle w:val="eop"/>
          <w:rFonts w:ascii="Palatino Linotype" w:eastAsia="Palatino Linotype" w:hAnsi="Palatino Linotype" w:cs="Palatino Linotype"/>
        </w:rPr>
      </w:pPr>
      <w:r w:rsidRPr="00535AC0">
        <w:rPr>
          <w:rStyle w:val="normaltextrun"/>
          <w:rFonts w:ascii="Palatino Linotype" w:eastAsiaTheme="majorEastAsia" w:hAnsi="Palatino Linotype"/>
          <w:color w:val="000000"/>
          <w:shd w:val="clear" w:color="auto" w:fill="FFFFFF"/>
          <w:lang w:val="es-ES"/>
        </w:rPr>
        <w:t xml:space="preserve">Sirve </w:t>
      </w:r>
      <w:r w:rsidRPr="00535AC0">
        <w:rPr>
          <w:rStyle w:val="normaltextrun"/>
          <w:rFonts w:ascii="Palatino Linotype" w:eastAsiaTheme="majorEastAsia" w:hAnsi="Palatino Linotype"/>
          <w:color w:val="000000"/>
          <w:shd w:val="clear" w:color="auto" w:fill="FFFFFF"/>
        </w:rPr>
        <w:t>de sustento a lo anterior por analogía la tesis jurisprudencial número VI.3o.C. J/60, publicada en el Semanario Judicial de la Federación y su Gaceta bajo el número de registro 176,608 que a la letra dice:</w:t>
      </w:r>
    </w:p>
    <w:p w:rsidR="000C5AE2" w:rsidRPr="00535AC0" w:rsidRDefault="000C5AE2" w:rsidP="000C5AE2">
      <w:pPr>
        <w:pStyle w:val="Prrafodelista"/>
        <w:ind w:right="851"/>
        <w:jc w:val="both"/>
        <w:rPr>
          <w:rFonts w:ascii="Palatino Linotype" w:eastAsia="Palatino Linotype" w:hAnsi="Palatino Linotype" w:cs="Palatino Linotype"/>
          <w:sz w:val="24"/>
          <w:szCs w:val="24"/>
        </w:rPr>
      </w:pPr>
      <w:r w:rsidRPr="00535AC0">
        <w:rPr>
          <w:rStyle w:val="normaltextrun"/>
          <w:rFonts w:ascii="Palatino Linotype" w:eastAsiaTheme="majorEastAsia" w:hAnsi="Palatino Linotype"/>
          <w:b/>
          <w:bCs/>
          <w:i/>
          <w:iCs/>
          <w:smallCaps/>
          <w:color w:val="000000"/>
          <w:sz w:val="24"/>
          <w:szCs w:val="24"/>
          <w:shd w:val="clear" w:color="auto" w:fill="FFFFFF"/>
        </w:rPr>
        <w:t xml:space="preserve">ACTOS CONSENTIDOS. SON LOS QUE NO SE IMPUGNAN MEDIANTE EL RECURSO IDÓNEO. </w:t>
      </w:r>
      <w:r w:rsidRPr="00535AC0">
        <w:rPr>
          <w:rStyle w:val="normaltextrun"/>
          <w:rFonts w:ascii="Palatino Linotype" w:eastAsiaTheme="majorEastAsia" w:hAnsi="Palatino Linotype"/>
          <w:i/>
          <w:iCs/>
          <w:color w:val="000000"/>
          <w:sz w:val="24"/>
          <w:szCs w:val="24"/>
          <w:shd w:val="clear" w:color="auto" w:fill="FFFFFF"/>
        </w:rPr>
        <w:t xml:space="preserve">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w:t>
      </w:r>
      <w:r w:rsidRPr="00535AC0">
        <w:rPr>
          <w:rStyle w:val="normaltextrun"/>
          <w:rFonts w:ascii="Palatino Linotype" w:eastAsiaTheme="majorEastAsia" w:hAnsi="Palatino Linotype"/>
          <w:i/>
          <w:iCs/>
          <w:color w:val="000000"/>
          <w:sz w:val="24"/>
          <w:szCs w:val="24"/>
          <w:shd w:val="clear" w:color="auto" w:fill="FFFFFF"/>
        </w:rPr>
        <w:lastRenderedPageBreak/>
        <w:t>reclamado en amparo, lo que significa consentimiento del mismo por falta de impugnación eficaz.</w:t>
      </w:r>
      <w:r w:rsidRPr="00535AC0">
        <w:rPr>
          <w:rStyle w:val="eop"/>
          <w:rFonts w:ascii="Palatino Linotype" w:hAnsi="Palatino Linotype"/>
          <w:color w:val="000000"/>
          <w:sz w:val="24"/>
          <w:szCs w:val="24"/>
          <w:shd w:val="clear" w:color="auto" w:fill="FFFFFF"/>
        </w:rPr>
        <w:t> </w:t>
      </w:r>
    </w:p>
    <w:p w:rsidR="000C5AE2" w:rsidRPr="00535AC0" w:rsidRDefault="000C5AE2" w:rsidP="000C5AE2">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0C5AE2" w:rsidRPr="00535AC0" w:rsidRDefault="000C5AE2" w:rsidP="000C5AE2">
      <w:pPr>
        <w:numPr>
          <w:ilvl w:val="0"/>
          <w:numId w:val="10"/>
        </w:numPr>
        <w:pBdr>
          <w:top w:val="nil"/>
          <w:left w:val="nil"/>
          <w:bottom w:val="nil"/>
          <w:right w:val="nil"/>
          <w:between w:val="nil"/>
        </w:pBdr>
        <w:tabs>
          <w:tab w:val="left" w:pos="426"/>
          <w:tab w:val="left" w:pos="567"/>
        </w:tabs>
        <w:spacing w:line="360" w:lineRule="auto"/>
        <w:ind w:left="0" w:right="-283" w:firstLine="0"/>
        <w:jc w:val="both"/>
        <w:rPr>
          <w:rStyle w:val="normaltextrun"/>
          <w:rFonts w:eastAsiaTheme="majorEastAsia"/>
          <w:color w:val="000000"/>
          <w:shd w:val="clear" w:color="auto" w:fill="FFFFFF"/>
          <w:lang w:val="es-ES"/>
        </w:rPr>
      </w:pPr>
      <w:r w:rsidRPr="00535AC0">
        <w:rPr>
          <w:rStyle w:val="normaltextrun"/>
          <w:rFonts w:ascii="Palatino Linotype" w:eastAsiaTheme="majorEastAsia" w:hAnsi="Palatino Linotype"/>
          <w:color w:val="000000"/>
          <w:shd w:val="clear" w:color="auto" w:fill="FFFFFF"/>
          <w:lang w:val="es-ES"/>
        </w:rPr>
        <w:t>Para mayor abundamiento, también resulta aplicable el criterio 01/20 emitido por el Instituto Nacional de Transparencia, Acceso a la Información Pública y Protección de Datos Personales, que a la letra estipula lo siguiente:</w:t>
      </w:r>
      <w:r w:rsidRPr="00535AC0">
        <w:rPr>
          <w:rStyle w:val="normaltextrun"/>
          <w:rFonts w:eastAsiaTheme="majorEastAsia"/>
          <w:lang w:val="es-ES"/>
        </w:rPr>
        <w:t> </w:t>
      </w:r>
    </w:p>
    <w:p w:rsidR="000C5AE2" w:rsidRPr="00535AC0" w:rsidRDefault="000C5AE2" w:rsidP="000C5AE2">
      <w:pPr>
        <w:pBdr>
          <w:top w:val="nil"/>
          <w:left w:val="nil"/>
          <w:bottom w:val="nil"/>
          <w:right w:val="nil"/>
          <w:between w:val="nil"/>
        </w:pBdr>
        <w:tabs>
          <w:tab w:val="left" w:pos="142"/>
          <w:tab w:val="left" w:pos="426"/>
          <w:tab w:val="left" w:pos="567"/>
        </w:tabs>
        <w:ind w:left="567" w:right="567"/>
        <w:jc w:val="both"/>
        <w:rPr>
          <w:rFonts w:ascii="Palatino Linotype" w:eastAsia="Palatino Linotype" w:hAnsi="Palatino Linotype" w:cs="Palatino Linotype"/>
        </w:rPr>
      </w:pPr>
      <w:r w:rsidRPr="00535AC0">
        <w:rPr>
          <w:rStyle w:val="normaltextrun"/>
          <w:rFonts w:ascii="Palatino Linotype" w:eastAsiaTheme="majorEastAsia" w:hAnsi="Palatino Linotype"/>
          <w:b/>
          <w:bCs/>
          <w:i/>
          <w:iCs/>
          <w:color w:val="000000"/>
          <w:shd w:val="clear" w:color="auto" w:fill="FFFFFF"/>
        </w:rPr>
        <w:t>Actos consentidos tácitamente. Improcedencia de su análisis.</w:t>
      </w:r>
      <w:r w:rsidRPr="00535AC0">
        <w:rPr>
          <w:rStyle w:val="normaltextrun"/>
          <w:rFonts w:ascii="Palatino Linotype" w:eastAsiaTheme="majorEastAsia" w:hAnsi="Palatino Linotype"/>
          <w:i/>
          <w:iCs/>
          <w:color w:val="000000"/>
          <w:shd w:val="clear" w:color="auto" w:fill="FFFFFF"/>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535AC0">
        <w:rPr>
          <w:rStyle w:val="eop"/>
          <w:rFonts w:ascii="Palatino Linotype" w:hAnsi="Palatino Linotype"/>
          <w:color w:val="000000"/>
          <w:shd w:val="clear" w:color="auto" w:fill="FFFFFF"/>
        </w:rPr>
        <w:t> </w:t>
      </w:r>
    </w:p>
    <w:p w:rsidR="000C5AE2" w:rsidRPr="00535AC0" w:rsidRDefault="000C5AE2" w:rsidP="000C5AE2">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0C5AE2" w:rsidRPr="00535AC0" w:rsidRDefault="000C5AE2" w:rsidP="002B6A87">
      <w:pPr>
        <w:pStyle w:val="Prrafodelista"/>
        <w:numPr>
          <w:ilvl w:val="0"/>
          <w:numId w:val="10"/>
        </w:numPr>
        <w:spacing w:line="360" w:lineRule="auto"/>
        <w:ind w:left="0" w:right="-283" w:firstLine="0"/>
        <w:contextualSpacing/>
        <w:jc w:val="both"/>
        <w:rPr>
          <w:sz w:val="24"/>
          <w:szCs w:val="24"/>
        </w:rPr>
      </w:pPr>
      <w:r w:rsidRPr="00535AC0">
        <w:rPr>
          <w:rFonts w:cs="Arial"/>
          <w:sz w:val="24"/>
          <w:szCs w:val="24"/>
        </w:rPr>
        <w:t xml:space="preserve">De lo referido, y a efecto de garantizar el efectivo ejercicio del derecho de acceso a la información pública que asiste al RECURRENTE, resulta conveniente precisar que el presente análisis versará únicamente sobre </w:t>
      </w:r>
      <w:r w:rsidR="002B6A87" w:rsidRPr="00535AC0">
        <w:rPr>
          <w:rFonts w:cs="Arial"/>
          <w:sz w:val="24"/>
          <w:szCs w:val="24"/>
        </w:rPr>
        <w:t xml:space="preserve">el </w:t>
      </w:r>
      <w:r w:rsidR="002B6A87" w:rsidRPr="00535AC0">
        <w:rPr>
          <w:rFonts w:cs="Arial"/>
          <w:b/>
          <w:sz w:val="24"/>
          <w:szCs w:val="24"/>
        </w:rPr>
        <w:t xml:space="preserve">Acuerdo de Inexistencia de la información </w:t>
      </w:r>
      <w:r w:rsidR="00535AC0" w:rsidRPr="00535AC0">
        <w:rPr>
          <w:rFonts w:cs="Arial"/>
          <w:b/>
          <w:sz w:val="24"/>
          <w:szCs w:val="24"/>
        </w:rPr>
        <w:t>requerida</w:t>
      </w:r>
      <w:r w:rsidR="002B6A87" w:rsidRPr="00535AC0">
        <w:rPr>
          <w:rFonts w:cs="Arial"/>
          <w:b/>
          <w:sz w:val="24"/>
          <w:szCs w:val="24"/>
        </w:rPr>
        <w:t xml:space="preserve">, </w:t>
      </w:r>
      <w:r w:rsidR="002B6A87" w:rsidRPr="00535AC0">
        <w:rPr>
          <w:rFonts w:cs="Arial"/>
          <w:sz w:val="24"/>
          <w:szCs w:val="24"/>
        </w:rPr>
        <w:t>situación de la que se duele el particular.</w:t>
      </w:r>
    </w:p>
    <w:p w:rsidR="005D6602" w:rsidRPr="00535AC0"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535AC0" w:rsidRDefault="00D01CAA">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 xml:space="preserve">Aclarado lo anterior, un segundo aspecto que resulta importante establecer, es que debido a que el mismo </w:t>
      </w:r>
      <w:r w:rsidRPr="00535AC0">
        <w:rPr>
          <w:rFonts w:ascii="Palatino Linotype" w:eastAsia="Palatino Linotype" w:hAnsi="Palatino Linotype" w:cs="Palatino Linotype"/>
          <w:b/>
          <w:color w:val="000000"/>
        </w:rPr>
        <w:t>SUJETO OBLIGADO</w:t>
      </w:r>
      <w:r w:rsidRPr="00535AC0">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remitir </w:t>
      </w:r>
      <w:r w:rsidR="002B6A87" w:rsidRPr="00535AC0">
        <w:rPr>
          <w:rFonts w:ascii="Palatino Linotype" w:eastAsia="Palatino Linotype" w:hAnsi="Palatino Linotype" w:cs="Palatino Linotype"/>
          <w:color w:val="000000"/>
        </w:rPr>
        <w:t>diversos Presupuestos Basados en el Resultado Municipal, de los ejercicios fiscales 2024, 2025 y 2026</w:t>
      </w:r>
      <w:r w:rsidRPr="00535AC0">
        <w:rPr>
          <w:rFonts w:ascii="Palatino Linotype" w:eastAsia="Palatino Linotype" w:hAnsi="Palatino Linotype" w:cs="Palatino Linotype"/>
          <w:color w:val="000000"/>
        </w:rPr>
        <w:t>, este reconoce contar con la misma.</w:t>
      </w:r>
    </w:p>
    <w:p w:rsidR="005D6602" w:rsidRPr="00535AC0" w:rsidRDefault="005D6602">
      <w:pPr>
        <w:pBdr>
          <w:top w:val="nil"/>
          <w:left w:val="nil"/>
          <w:bottom w:val="nil"/>
          <w:right w:val="nil"/>
          <w:between w:val="nil"/>
        </w:pBdr>
        <w:ind w:left="708"/>
        <w:rPr>
          <w:rFonts w:ascii="Palatino Linotype" w:eastAsia="Palatino Linotype" w:hAnsi="Palatino Linotype" w:cs="Palatino Linotype"/>
          <w:color w:val="000000"/>
        </w:rPr>
      </w:pPr>
    </w:p>
    <w:p w:rsidR="001F0363" w:rsidRPr="00535AC0" w:rsidRDefault="00D01CAA" w:rsidP="001F0363">
      <w:pPr>
        <w:numPr>
          <w:ilvl w:val="0"/>
          <w:numId w:val="1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35AC0">
        <w:rPr>
          <w:rFonts w:ascii="Palatino Linotype" w:eastAsia="Palatino Linotype" w:hAnsi="Palatino Linotype" w:cs="Palatino Linotype"/>
          <w:color w:val="000000"/>
        </w:rPr>
        <w:t>Una vez teniendo claro lo anterior, se procede a realiz</w:t>
      </w:r>
      <w:r w:rsidR="001F0363" w:rsidRPr="00535AC0">
        <w:rPr>
          <w:rFonts w:ascii="Palatino Linotype" w:eastAsia="Palatino Linotype" w:hAnsi="Palatino Linotype" w:cs="Palatino Linotype"/>
          <w:color w:val="000000"/>
        </w:rPr>
        <w:t xml:space="preserve">ar el estudio del requerimiento, por lo que resulta necesario traer a colación lo establecido en el artículo 292 del Código financiero del Estado de México y Municipios, que a la letra establece: </w:t>
      </w:r>
    </w:p>
    <w:p w:rsidR="001F0363" w:rsidRPr="00535AC0" w:rsidRDefault="001F0363" w:rsidP="001F0363">
      <w:pPr>
        <w:spacing w:after="120"/>
        <w:ind w:left="567" w:right="567"/>
        <w:jc w:val="center"/>
        <w:rPr>
          <w:rFonts w:ascii="Palatino Linotype" w:eastAsia="Palatino Linotype" w:hAnsi="Palatino Linotype" w:cs="Palatino Linotype"/>
          <w:b/>
          <w:i/>
        </w:rPr>
      </w:pPr>
      <w:r w:rsidRPr="00535AC0">
        <w:rPr>
          <w:rFonts w:ascii="Palatino Linotype" w:eastAsia="Palatino Linotype" w:hAnsi="Palatino Linotype" w:cs="Palatino Linotype"/>
          <w:b/>
          <w:i/>
        </w:rPr>
        <w:t>Código Financiero del Estado de México y Municipios</w:t>
      </w:r>
    </w:p>
    <w:p w:rsidR="001F0363" w:rsidRPr="00535AC0" w:rsidRDefault="001F0363" w:rsidP="001F0363">
      <w:pPr>
        <w:spacing w:after="120"/>
        <w:ind w:left="567" w:right="567"/>
        <w:jc w:val="both"/>
        <w:rPr>
          <w:rFonts w:ascii="Palatino Linotype" w:eastAsia="Palatino Linotype" w:hAnsi="Palatino Linotype" w:cs="Palatino Linotype"/>
          <w:i/>
        </w:rPr>
      </w:pPr>
      <w:r w:rsidRPr="00535AC0">
        <w:rPr>
          <w:rFonts w:ascii="Palatino Linotype" w:eastAsia="Palatino Linotype" w:hAnsi="Palatino Linotype" w:cs="Palatino Linotype"/>
          <w:b/>
          <w:i/>
        </w:rPr>
        <w:lastRenderedPageBreak/>
        <w:t>“Artículo 292</w:t>
      </w:r>
      <w:r w:rsidRPr="00535AC0">
        <w:rPr>
          <w:rFonts w:ascii="Palatino Linotype" w:eastAsia="Palatino Linotype" w:hAnsi="Palatino Linotype" w:cs="Palatino Linotype"/>
          <w:i/>
        </w:rPr>
        <w:t xml:space="preserve">.- El Proyecto de Presupuesto de Egresos del Gobierno del Estado de México deberá contribuir a un balance presupuestario sostenible en términos de la legislación en la materia, será elaborado atendiendo el modelo de Presupuesto Basado en Resultados y sujeto a la evaluación del desempeño de sus programas presupuestarios, y se integrará con los recursos que se destinen a los poderes Ejecutivo, Legislativo y Judicial, a los organismos autónomos y a los municipios. </w:t>
      </w:r>
    </w:p>
    <w:p w:rsidR="001F0363" w:rsidRPr="00535AC0" w:rsidRDefault="001F0363" w:rsidP="001F0363">
      <w:pPr>
        <w:spacing w:after="120"/>
        <w:ind w:left="567" w:right="567"/>
        <w:jc w:val="both"/>
        <w:rPr>
          <w:rFonts w:ascii="Palatino Linotype" w:eastAsia="Palatino Linotype" w:hAnsi="Palatino Linotype" w:cs="Palatino Linotype"/>
          <w:b/>
          <w:i/>
        </w:rPr>
      </w:pPr>
      <w:r w:rsidRPr="00535AC0">
        <w:rPr>
          <w:rFonts w:ascii="Palatino Linotype" w:eastAsia="Palatino Linotype" w:hAnsi="Palatino Linotype" w:cs="Palatino Linotype"/>
          <w:b/>
          <w:i/>
        </w:rPr>
        <w:t xml:space="preserve">Para el caso de los Municipios, el Proyecto de Presupuesto se integrará con los recursos que se destinen al Ayuntamiento y a los organismos municipales. </w:t>
      </w:r>
    </w:p>
    <w:p w:rsidR="001F0363" w:rsidRPr="00535AC0" w:rsidRDefault="001F0363" w:rsidP="001F0363">
      <w:pPr>
        <w:spacing w:after="120"/>
        <w:ind w:left="567" w:right="567"/>
        <w:jc w:val="both"/>
        <w:rPr>
          <w:rFonts w:ascii="Palatino Linotype" w:eastAsia="Palatino Linotype" w:hAnsi="Palatino Linotype" w:cs="Palatino Linotype"/>
          <w:b/>
          <w:i/>
        </w:rPr>
      </w:pPr>
      <w:r w:rsidRPr="00535AC0">
        <w:rPr>
          <w:rFonts w:ascii="Palatino Linotype" w:eastAsia="Palatino Linotype" w:hAnsi="Palatino Linotype" w:cs="Palatino Linotype"/>
          <w:i/>
        </w:rPr>
        <w:t>La distribución será conforme a lo siguiente:</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b/>
        </w:rPr>
        <w:t>I.</w:t>
      </w:r>
      <w:r w:rsidRPr="00535AC0">
        <w:rPr>
          <w:rFonts w:ascii="Palatino Linotype" w:eastAsia="Palatino Linotype" w:hAnsi="Palatino Linotype" w:cs="Palatino Linotype"/>
        </w:rPr>
        <w:t xml:space="preserve"> El gasto programable comprende los siguientes capítulos: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a). 1000 Servicios Personales.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b). 2000 Materiales y Suministros.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c). 3000 Servicios Generales.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d). 4000 Transferencias, Asignaciones, Subsidios y otras ayudas.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e). 5000 Bienes Muebles, Inmuebles e Intangibles. </w:t>
      </w:r>
    </w:p>
    <w:p w:rsidR="001F0363" w:rsidRPr="00535AC0" w:rsidRDefault="001F0363" w:rsidP="001F0363">
      <w:pPr>
        <w:spacing w:after="120"/>
        <w:ind w:left="567" w:right="567"/>
        <w:jc w:val="both"/>
        <w:rPr>
          <w:rFonts w:ascii="Palatino Linotype" w:eastAsia="Palatino Linotype" w:hAnsi="Palatino Linotype" w:cs="Palatino Linotype"/>
          <w:b/>
        </w:rPr>
      </w:pPr>
      <w:r w:rsidRPr="00535AC0">
        <w:rPr>
          <w:rFonts w:ascii="Palatino Linotype" w:eastAsia="Palatino Linotype" w:hAnsi="Palatino Linotype" w:cs="Palatino Linotype"/>
        </w:rPr>
        <w:t xml:space="preserve">f). 6000 Inversión Pública.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g). 7000 Inversiones Financieras y otras provisiones.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b/>
        </w:rPr>
        <w:t>II</w:t>
      </w:r>
      <w:r w:rsidRPr="00535AC0">
        <w:rPr>
          <w:rFonts w:ascii="Palatino Linotype" w:eastAsia="Palatino Linotype" w:hAnsi="Palatino Linotype" w:cs="Palatino Linotype"/>
        </w:rPr>
        <w:t xml:space="preserve">. El gasto no programable comprende los siguientes capítulos: </w:t>
      </w:r>
    </w:p>
    <w:p w:rsidR="001F0363" w:rsidRPr="00535AC0" w:rsidRDefault="001F0363" w:rsidP="001F0363">
      <w:pP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a). 8000 Participaciones y Aportaciones. </w:t>
      </w:r>
    </w:p>
    <w:p w:rsidR="00535AC0" w:rsidRDefault="001F0363" w:rsidP="00535AC0">
      <w:pPr>
        <w:pBdr>
          <w:top w:val="nil"/>
          <w:left w:val="nil"/>
          <w:bottom w:val="nil"/>
          <w:right w:val="nil"/>
          <w:between w:val="nil"/>
        </w:pBdr>
        <w:spacing w:after="120"/>
        <w:ind w:left="567" w:right="567"/>
        <w:jc w:val="both"/>
        <w:rPr>
          <w:rFonts w:ascii="Palatino Linotype" w:eastAsia="Palatino Linotype" w:hAnsi="Palatino Linotype" w:cs="Palatino Linotype"/>
        </w:rPr>
      </w:pPr>
      <w:r w:rsidRPr="00535AC0">
        <w:rPr>
          <w:rFonts w:ascii="Palatino Linotype" w:eastAsia="Palatino Linotype" w:hAnsi="Palatino Linotype" w:cs="Palatino Linotype"/>
        </w:rPr>
        <w:t>b). 900</w:t>
      </w:r>
      <w:bookmarkStart w:id="10" w:name="_GoBack"/>
      <w:bookmarkEnd w:id="10"/>
      <w:r w:rsidRPr="00535AC0">
        <w:rPr>
          <w:rFonts w:ascii="Palatino Linotype" w:eastAsia="Palatino Linotype" w:hAnsi="Palatino Linotype" w:cs="Palatino Linotype"/>
        </w:rPr>
        <w:t>0 Deuda Pública.</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De acuerdo con el Manual para la Planeación, Programación y Presupuesto de Egresos Municipal, para el Ejercicio Fiscal 2025, la definición de los Capítulos de gasto es la siguiente:</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1000 SERVICIOS PERSONALES</w:t>
      </w:r>
      <w:r w:rsidRPr="00535AC0">
        <w:rPr>
          <w:rFonts w:ascii="Palatino Linotype" w:eastAsia="Palatino Linotype" w:hAnsi="Palatino Linotype" w:cs="Palatino Linotype"/>
        </w:rPr>
        <w:t xml:space="preserve">. Agrupa las remuneraciones del personal al servicio de los entes públicos, tales como: sueldos, salarios, dietas, honorarios asimilables al salario, prestaciones y gastos de seguridad social, obligaciones laborables y otras </w:t>
      </w:r>
      <w:r w:rsidRPr="00535AC0">
        <w:rPr>
          <w:rFonts w:ascii="Palatino Linotype" w:eastAsia="Palatino Linotype" w:hAnsi="Palatino Linotype" w:cs="Palatino Linotype"/>
        </w:rPr>
        <w:lastRenderedPageBreak/>
        <w:t xml:space="preserve">prestaciones derivadas de una relación laboral; pudiendo ser de carácter permanente o transitorio. </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2000 MATERIALES Y SUMINISTROS</w:t>
      </w:r>
      <w:r w:rsidRPr="00535AC0">
        <w:rPr>
          <w:rFonts w:ascii="Palatino Linotype" w:eastAsia="Palatino Linotype" w:hAnsi="Palatino Linotype" w:cs="Palatino Linotype"/>
        </w:rPr>
        <w:t xml:space="preserve">. Agrupa las asignaciones destinadas a la adquisición de toda clase de insumos y suministros requeridos para la prestación de bienes y servicios públicos y para el desempeño de las actividades administrativas. </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3000 SERVICIOS GENERALES</w:t>
      </w:r>
      <w:r w:rsidRPr="00535AC0">
        <w:rPr>
          <w:rFonts w:ascii="Palatino Linotype" w:eastAsia="Palatino Linotype" w:hAnsi="Palatino Linotype" w:cs="Palatino Linotype"/>
        </w:rPr>
        <w:t xml:space="preserve">. Asignaciones destinadas a cubrir el costo de todo tipo de servicios que se contraten con particulares o instituciones del propio sector público; así como los servicios oficiales requeridos para el desempeño de actividades vinculadas con la función pública. </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 xml:space="preserve">4000 TRANSFERENCIAS, ASIGNACIONES, SUBSIDIOS Y OTRAS AYUDAS. </w:t>
      </w:r>
      <w:r w:rsidRPr="00535AC0">
        <w:rPr>
          <w:rFonts w:ascii="Palatino Linotype" w:eastAsia="Palatino Linotype" w:hAnsi="Palatino Linotype" w:cs="Palatino Linotype"/>
        </w:rPr>
        <w:t xml:space="preserve">Asignaciones destinadas en forma directa o indirecta a los sectores público, privado y externo, organismos y empresas paraestatales y apoyos como parte de su política económica y social, de acuerdo a las estrategias y prioridades de desarrollo para el sostenimiento y desempeño de sus actividades. </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5000 BIENES MUEBLES, INMUEBLES E INTANGIBLES</w:t>
      </w:r>
      <w:r w:rsidRPr="00535AC0">
        <w:rPr>
          <w:rFonts w:ascii="Palatino Linotype" w:eastAsia="Palatino Linotype" w:hAnsi="Palatino Linotype" w:cs="Palatino Linotype"/>
        </w:rPr>
        <w:t xml:space="preserve">. Agrupa las asignaciones destinadas a la adquisición de toda clase de bienes muebles e inmuebles requeridos en el desempeño de las actividades de los entes públicos. Incluye los pagos por adjudicación, expropiación e indemnización de bienes muebles e inmuebles a favor del Gobierno. </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6000 INVERSIÓN PÚBLICA</w:t>
      </w:r>
      <w:r w:rsidRPr="00535AC0">
        <w:rPr>
          <w:rFonts w:ascii="Palatino Linotype" w:eastAsia="Palatino Linotype" w:hAnsi="Palatino Linotype" w:cs="Palatino Linotype"/>
        </w:rPr>
        <w:t xml:space="preserve">. </w:t>
      </w:r>
      <w:r w:rsidRPr="00535AC0">
        <w:rPr>
          <w:rFonts w:ascii="Palatino Linotype" w:eastAsia="Palatino Linotype" w:hAnsi="Palatino Linotype" w:cs="Palatino Linotype"/>
          <w:b/>
        </w:rPr>
        <w:t>Asignaciones destinadas a obras por contrato</w:t>
      </w:r>
      <w:r w:rsidRPr="00535AC0">
        <w:rPr>
          <w:rFonts w:ascii="Palatino Linotype" w:eastAsia="Palatino Linotype" w:hAnsi="Palatino Linotype" w:cs="Palatino Linotype"/>
        </w:rPr>
        <w:t xml:space="preserve"> y proyectos productivos y acciones de fomento. Incluye los gastos en estudios de pre‐inversión y preparación del proyecto.</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7000 INVERSIONES FINANCIERAS Y OTRAS PROVISIONES</w:t>
      </w:r>
      <w:r w:rsidRPr="00535AC0">
        <w:rPr>
          <w:rFonts w:ascii="Palatino Linotype" w:eastAsia="Palatino Linotype" w:hAnsi="Palatino Linotype" w:cs="Palatino Linotype"/>
        </w:rPr>
        <w:t xml:space="preserve">. Erogaciones que realiza la administración pública en la adquisición de acciones, bonos y otros títulos y valores; así como en préstamos otorgados a diversos agentes económicos. Se incluyen </w:t>
      </w:r>
      <w:r w:rsidRPr="00535AC0">
        <w:rPr>
          <w:rFonts w:ascii="Palatino Linotype" w:eastAsia="Palatino Linotype" w:hAnsi="Palatino Linotype" w:cs="Palatino Linotype"/>
        </w:rPr>
        <w:lastRenderedPageBreak/>
        <w:t>las aportaciones de capital a las entidades públicas; así como las erogaciones contingentes e imprevistas para el cumplimiento de obligaciones del Gobierno.</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35AC0">
        <w:rPr>
          <w:rFonts w:ascii="Palatino Linotype" w:eastAsia="Palatino Linotype" w:hAnsi="Palatino Linotype" w:cs="Palatino Linotype"/>
          <w:b/>
        </w:rPr>
        <w:t>8000 PARTICIPACIONES Y APORTACIONES.</w:t>
      </w:r>
      <w:r w:rsidRPr="00535AC0">
        <w:rPr>
          <w:rFonts w:ascii="Palatino Linotype" w:eastAsia="Palatino Linotype" w:hAnsi="Palatino Linotype" w:cs="Palatino Linotype"/>
        </w:rPr>
        <w:t xml:space="preserve"> 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rsidR="001F0363" w:rsidRPr="00535AC0" w:rsidRDefault="001F0363" w:rsidP="001F0363">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b/>
        </w:rPr>
      </w:pPr>
      <w:r w:rsidRPr="00535AC0">
        <w:rPr>
          <w:rFonts w:ascii="Palatino Linotype" w:eastAsia="Palatino Linotype" w:hAnsi="Palatino Linotype" w:cs="Palatino Linotype"/>
          <w:b/>
        </w:rPr>
        <w:t>9000 DEUDA PÚBLICA</w:t>
      </w:r>
      <w:r w:rsidRPr="00535AC0">
        <w:rPr>
          <w:rFonts w:ascii="Palatino Linotype" w:eastAsia="Palatino Linotype" w:hAnsi="Palatino Linotype" w:cs="Palatino Linotype"/>
        </w:rPr>
        <w:t>. 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Por su parte, el Código Financiero del Estado de México, en su artículo 285, señala que el presupuesto de egresos constituye el instrumento jurídico, de política económica y de política de gasto, que aprueba la Legislatura conforme a la iniciativa que presenta el Gobernador, en el cual se establece el ejercicio, control del gasto público y evaluación del desempeño de los Entes Públicos, de acuerdo con su naturaleza jurídica y según corresponda, con base en los objetivos, parámetros e indicadores de desempeño y programas derivados del Plan de Desarrollo del Estado de México, durante el ejercicio fiscal correspondiente y en apego a lo establecido en la legislación aplicable.}</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En el mismo sentido, el Manual para la Planeación, Programación y Presupuesto de Egresos Municipal para el ejercicio fiscal 2025, en el marco conceptual, numeral 1.2, define al presupuesto de la siguiente forma:</w:t>
      </w:r>
    </w:p>
    <w:p w:rsidR="001F0363" w:rsidRPr="00535AC0" w:rsidRDefault="001F0363" w:rsidP="001F0363">
      <w:pPr>
        <w:spacing w:before="120" w:after="120"/>
        <w:ind w:left="567" w:right="709"/>
        <w:jc w:val="both"/>
        <w:rPr>
          <w:rFonts w:ascii="Palatino Linotype" w:eastAsia="Palatino Linotype" w:hAnsi="Palatino Linotype" w:cs="Palatino Linotype"/>
          <w:b/>
          <w:i/>
        </w:rPr>
      </w:pPr>
      <w:r w:rsidRPr="00535AC0">
        <w:rPr>
          <w:rFonts w:ascii="Palatino Linotype" w:eastAsia="Palatino Linotype" w:hAnsi="Palatino Linotype" w:cs="Palatino Linotype"/>
          <w:i/>
        </w:rPr>
        <w:lastRenderedPageBreak/>
        <w:t xml:space="preserve">“Con base en lo que establece el artículo 285 del Código Financiero del Estado de México y Municipios, el </w:t>
      </w:r>
      <w:r w:rsidRPr="00535AC0">
        <w:rPr>
          <w:rFonts w:ascii="Palatino Linotype" w:eastAsia="Palatino Linotype" w:hAnsi="Palatino Linotype" w:cs="Palatino Linotype"/>
          <w:b/>
          <w:i/>
        </w:rPr>
        <w:t>Presupuesto de Egresos Municipal</w:t>
      </w:r>
      <w:r w:rsidRPr="00535AC0">
        <w:rPr>
          <w:rFonts w:ascii="Palatino Linotype" w:eastAsia="Palatino Linotype" w:hAnsi="Palatino Linotype" w:cs="Palatino Linotype"/>
          <w:i/>
        </w:rPr>
        <w:t xml:space="preserve"> se conceptualiza como </w:t>
      </w:r>
      <w:r w:rsidRPr="00535AC0">
        <w:rPr>
          <w:rFonts w:ascii="Palatino Linotype" w:eastAsia="Palatino Linotype" w:hAnsi="Palatino Linotype" w:cs="Palatino Linotype"/>
          <w:b/>
          <w:i/>
        </w:rPr>
        <w:t>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w:t>
      </w:r>
      <w:r w:rsidRPr="00535AC0">
        <w:rPr>
          <w:rFonts w:ascii="Palatino Linotype" w:eastAsia="Palatino Linotype" w:hAnsi="Palatino Linotype" w:cs="Palatino Linotype"/>
          <w:i/>
        </w:rPr>
        <w:t xml:space="preserve"> </w:t>
      </w:r>
      <w:r w:rsidRPr="00535AC0">
        <w:rPr>
          <w:rFonts w:ascii="Palatino Linotype" w:eastAsia="Palatino Linotype" w:hAnsi="Palatino Linotype" w:cs="Palatino Linotype"/>
          <w:b/>
          <w:i/>
        </w:rPr>
        <w:t xml:space="preserve">durante el ejercicio fiscal correspondiente. </w:t>
      </w:r>
    </w:p>
    <w:p w:rsidR="001F0363" w:rsidRPr="00535AC0" w:rsidRDefault="001F0363" w:rsidP="001F0363">
      <w:pPr>
        <w:spacing w:before="120" w:after="120"/>
        <w:ind w:left="567" w:right="709"/>
        <w:jc w:val="both"/>
        <w:rPr>
          <w:rFonts w:ascii="Palatino Linotype" w:eastAsia="Palatino Linotype" w:hAnsi="Palatino Linotype" w:cs="Palatino Linotype"/>
          <w:i/>
        </w:rPr>
      </w:pPr>
      <w:r w:rsidRPr="00535AC0">
        <w:rPr>
          <w:rFonts w:ascii="Palatino Linotype" w:eastAsia="Palatino Linotype" w:hAnsi="Palatino Linotype" w:cs="Palatino Linotype"/>
          <w:i/>
        </w:rPr>
        <w:t xml:space="preserve">Para efecto de este Manual, </w:t>
      </w:r>
      <w:r w:rsidRPr="00535AC0">
        <w:rPr>
          <w:rFonts w:ascii="Palatino Linotype" w:eastAsia="Palatino Linotype" w:hAnsi="Palatino Linotype" w:cs="Palatino Linotype"/>
          <w:b/>
          <w:i/>
        </w:rPr>
        <w:t xml:space="preserve">el presupuesto es la estimación financiera anticipada, generalmente anual, de los ingresos y egresos del gobierno, necesarios para cumplir con los objetivos establecidos en los planes, programas y proyectos determinados. </w:t>
      </w:r>
      <w:r w:rsidRPr="00535AC0">
        <w:rPr>
          <w:rFonts w:ascii="Palatino Linotype" w:eastAsia="Palatino Linotype" w:hAnsi="Palatino Linotype" w:cs="Palatino Linotype"/>
          <w:i/>
        </w:rPr>
        <w:t xml:space="preserve">Asimismo, constituye el instrumento operativo básico para la ejecución de las decisiones de política económica y de planeación. </w:t>
      </w:r>
      <w:r w:rsidRPr="00535AC0">
        <w:rPr>
          <w:rFonts w:ascii="Palatino Linotype" w:eastAsia="Palatino Linotype" w:hAnsi="Palatino Linotype" w:cs="Palatino Linotype"/>
          <w:b/>
          <w:i/>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r w:rsidRPr="00535AC0">
        <w:rPr>
          <w:rFonts w:ascii="Palatino Linotype" w:eastAsia="Palatino Linotype" w:hAnsi="Palatino Linotype" w:cs="Palatino Linotype"/>
          <w:i/>
        </w:rPr>
        <w:t>.”</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Asimismo, resulta pertinente señalar que, de conformidad con el Manual para la Planeación, Programación y Presupuesto de Egresos Municipal, los formatos que integran el presupuesto de egresos municipal son los siguientes: </w:t>
      </w:r>
    </w:p>
    <w:p w:rsidR="001F0363" w:rsidRPr="00535AC0" w:rsidRDefault="001F0363" w:rsidP="001F0363">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r w:rsidRPr="00535AC0">
        <w:rPr>
          <w:rFonts w:ascii="Palatino Linotype" w:hAnsi="Palatino Linotype"/>
          <w:noProof/>
        </w:rPr>
        <w:lastRenderedPageBreak/>
        <w:drawing>
          <wp:inline distT="0" distB="0" distL="0" distR="0" wp14:anchorId="3CE6DF71" wp14:editId="0016D94E">
            <wp:extent cx="4320000" cy="3503743"/>
            <wp:effectExtent l="0" t="0" r="4445" b="1905"/>
            <wp:docPr id="2054825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25869" name=""/>
                    <pic:cNvPicPr/>
                  </pic:nvPicPr>
                  <pic:blipFill>
                    <a:blip r:embed="rId8"/>
                    <a:stretch>
                      <a:fillRect/>
                    </a:stretch>
                  </pic:blipFill>
                  <pic:spPr>
                    <a:xfrm>
                      <a:off x="0" y="0"/>
                      <a:ext cx="4320000" cy="3503743"/>
                    </a:xfrm>
                    <a:prstGeom prst="rect">
                      <a:avLst/>
                    </a:prstGeom>
                  </pic:spPr>
                </pic:pic>
              </a:graphicData>
            </a:graphic>
          </wp:inline>
        </w:drawing>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Para iniciar con el llenado de los formatos que integran el Programa Anual se deberá llenar el formato </w:t>
      </w:r>
      <w:r w:rsidRPr="00535AC0">
        <w:rPr>
          <w:rFonts w:ascii="Palatino Linotype" w:eastAsia="Palatino Linotype" w:hAnsi="Palatino Linotype" w:cs="Palatino Linotype"/>
          <w:b/>
          <w:bCs/>
          <w:sz w:val="24"/>
          <w:szCs w:val="24"/>
        </w:rPr>
        <w:t>PbRM-01a “Dimensión Administrativa del Gasto”,</w:t>
      </w:r>
      <w:r w:rsidRPr="00535AC0">
        <w:rPr>
          <w:rFonts w:ascii="Palatino Linotype" w:eastAsia="Palatino Linotype" w:hAnsi="Palatino Linotype" w:cs="Palatino Linotype"/>
          <w:sz w:val="24"/>
          <w:szCs w:val="24"/>
        </w:rPr>
        <w:t xml:space="preserve"> el cual tiene como propósito identificar a nivel de estructura administrativa los programas y proyectos de los cuales se responsabiliza cada una de las Dependencias y Organismos municipales, se continua con el llenado del formato </w:t>
      </w:r>
      <w:r w:rsidRPr="00535AC0">
        <w:rPr>
          <w:rFonts w:ascii="Palatino Linotype" w:eastAsia="Palatino Linotype" w:hAnsi="Palatino Linotype" w:cs="Palatino Linotype"/>
          <w:b/>
          <w:bCs/>
          <w:sz w:val="24"/>
          <w:szCs w:val="24"/>
        </w:rPr>
        <w:t>PbRM-01b “Descripción del Programa presupuestario”</w:t>
      </w:r>
      <w:r w:rsidRPr="00535AC0">
        <w:rPr>
          <w:rFonts w:ascii="Palatino Linotype" w:eastAsia="Palatino Linotype" w:hAnsi="Palatino Linotype" w:cs="Palatino Linotype"/>
          <w:sz w:val="24"/>
          <w:szCs w:val="24"/>
        </w:rPr>
        <w:t>, mismo que tiene como propósito, identificar el diagnóstico del entorno de responsabilidad del programa respectivo para sustentar y justificar la asignación del presupuesto del ejercicio fiscal 2025, definir los objetivos que se pretenden alcanzar y establecer las estrategias que serán aplicadas para dar viabilidad al logro de dichos objetivos.</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lastRenderedPageBreak/>
        <w:t xml:space="preserve">El formato </w:t>
      </w:r>
      <w:r w:rsidRPr="00535AC0">
        <w:rPr>
          <w:rFonts w:ascii="Palatino Linotype" w:eastAsia="Palatino Linotype" w:hAnsi="Palatino Linotype" w:cs="Palatino Linotype"/>
          <w:b/>
          <w:bCs/>
          <w:sz w:val="24"/>
          <w:szCs w:val="24"/>
        </w:rPr>
        <w:t>PbRM-01c “Programa Anual de Metas de actividad por Proyecto”,</w:t>
      </w:r>
      <w:r w:rsidRPr="00535AC0">
        <w:rPr>
          <w:rFonts w:ascii="Palatino Linotype" w:eastAsia="Palatino Linotype" w:hAnsi="Palatino Linotype" w:cs="Palatino Linotype"/>
          <w:sz w:val="24"/>
          <w:szCs w:val="24"/>
        </w:rPr>
        <w:t xml:space="preserve"> tiene como propósito establecer las acciones sustantivas para cada proyecto, mismas que deberán reflejar la diferencia entre el cumplimiento alcanzado durante el ejercicio fiscal 2024 y las cifras programadas que se estimen alcanzar en el ejercicio 2025.</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El formato </w:t>
      </w:r>
      <w:r w:rsidRPr="00535AC0">
        <w:rPr>
          <w:rFonts w:ascii="Palatino Linotype" w:eastAsia="Palatino Linotype" w:hAnsi="Palatino Linotype" w:cs="Palatino Linotype"/>
          <w:b/>
          <w:bCs/>
          <w:sz w:val="24"/>
          <w:szCs w:val="24"/>
        </w:rPr>
        <w:t>PbRM-01d “Ficha técnica de diseño de indicadores estratégicos o de gestión 2025”</w:t>
      </w:r>
      <w:r w:rsidRPr="00535AC0">
        <w:rPr>
          <w:rFonts w:ascii="Palatino Linotype" w:eastAsia="Palatino Linotype" w:hAnsi="Palatino Linotype" w:cs="Palatino Linotype"/>
          <w:sz w:val="24"/>
          <w:szCs w:val="24"/>
        </w:rPr>
        <w:t xml:space="preserve">, tiene como finalidad el registro de los indicadores de gestión que se manejan en el SEGEMUN, mismos que deberán estar vinculados directamente a las metas programadas en el formato </w:t>
      </w:r>
      <w:r w:rsidRPr="00535AC0">
        <w:rPr>
          <w:rFonts w:ascii="Palatino Linotype" w:eastAsia="Palatino Linotype" w:hAnsi="Palatino Linotype" w:cs="Palatino Linotype"/>
          <w:b/>
          <w:bCs/>
          <w:sz w:val="24"/>
          <w:szCs w:val="24"/>
        </w:rPr>
        <w:t>PbRM-01e “Matriz de Indicadores para Resultados por Programa presupuestario y Dependencia General”.</w:t>
      </w:r>
      <w:r w:rsidRPr="00535AC0">
        <w:rPr>
          <w:rFonts w:ascii="Palatino Linotype" w:eastAsia="Palatino Linotype" w:hAnsi="Palatino Linotype" w:cs="Palatino Linotype"/>
          <w:sz w:val="24"/>
          <w:szCs w:val="24"/>
        </w:rPr>
        <w:t xml:space="preserve"> Estos indicadores están alineados a nivel estratégico o de gestión. El formato PbRM-01e tiene relación con el formato PbRM-01d, ya que 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 2025.</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El formato </w:t>
      </w:r>
      <w:r w:rsidRPr="00535AC0">
        <w:rPr>
          <w:rFonts w:ascii="Palatino Linotype" w:eastAsia="Palatino Linotype" w:hAnsi="Palatino Linotype" w:cs="Palatino Linotype"/>
          <w:b/>
          <w:bCs/>
          <w:sz w:val="24"/>
          <w:szCs w:val="24"/>
        </w:rPr>
        <w:t>PbRM-02a “Calendarización de metas de actividad”,</w:t>
      </w:r>
      <w:r w:rsidRPr="00535AC0">
        <w:rPr>
          <w:rFonts w:ascii="Palatino Linotype" w:eastAsia="Palatino Linotype" w:hAnsi="Palatino Linotype" w:cs="Palatino Linotype"/>
          <w:sz w:val="24"/>
          <w:szCs w:val="24"/>
        </w:rPr>
        <w:t xml:space="preserve"> tiene por objeto identificar trimestralmente la ejecución de la meta anual, la cual proviene del formato PbRM-01c, con el propósito de dar seguimiento a lo programado y tomar en su caso las medidas correctivas para evitar su desviación.</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En el formato </w:t>
      </w:r>
      <w:r w:rsidRPr="00535AC0">
        <w:rPr>
          <w:rFonts w:ascii="Palatino Linotype" w:eastAsia="Palatino Linotype" w:hAnsi="Palatino Linotype" w:cs="Palatino Linotype"/>
          <w:b/>
          <w:bCs/>
          <w:sz w:val="24"/>
          <w:szCs w:val="24"/>
        </w:rPr>
        <w:t xml:space="preserve">PbRM-03a“Presupuesto de Ingresos Detallado”, </w:t>
      </w:r>
      <w:r w:rsidRPr="00535AC0">
        <w:rPr>
          <w:rFonts w:ascii="Palatino Linotype" w:eastAsia="Palatino Linotype" w:hAnsi="Palatino Linotype" w:cs="Palatino Linotype"/>
          <w:sz w:val="24"/>
          <w:szCs w:val="24"/>
        </w:rPr>
        <w:t>se deben</w:t>
      </w:r>
      <w:r w:rsidRPr="00535AC0">
        <w:rPr>
          <w:rFonts w:ascii="Palatino Linotype" w:eastAsia="Palatino Linotype" w:hAnsi="Palatino Linotype" w:cs="Palatino Linotype"/>
          <w:b/>
          <w:bCs/>
          <w:sz w:val="24"/>
          <w:szCs w:val="24"/>
        </w:rPr>
        <w:t xml:space="preserve"> </w:t>
      </w:r>
      <w:r w:rsidRPr="00535AC0">
        <w:rPr>
          <w:rFonts w:ascii="Palatino Linotype" w:eastAsia="Palatino Linotype" w:hAnsi="Palatino Linotype" w:cs="Palatino Linotype"/>
          <w:sz w:val="24"/>
          <w:szCs w:val="24"/>
        </w:rPr>
        <w:t xml:space="preserve">registrar los ingresos que se estiman recaudar para el siguiente ejercicio, antes de la publicación de la Ley de Ingresos, Participaciones Federales y Programas Federales y Estatales, el cual </w:t>
      </w:r>
      <w:r w:rsidRPr="00535AC0">
        <w:rPr>
          <w:rFonts w:ascii="Palatino Linotype" w:eastAsia="Palatino Linotype" w:hAnsi="Palatino Linotype" w:cs="Palatino Linotype"/>
          <w:sz w:val="24"/>
          <w:szCs w:val="24"/>
        </w:rPr>
        <w:lastRenderedPageBreak/>
        <w:t>servirá como base para comunicar los techos financieros a cada una de las Dependencias Generales.</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El formato </w:t>
      </w:r>
      <w:r w:rsidRPr="00535AC0">
        <w:rPr>
          <w:rFonts w:ascii="Palatino Linotype" w:eastAsia="Palatino Linotype" w:hAnsi="Palatino Linotype" w:cs="Palatino Linotype"/>
          <w:b/>
          <w:bCs/>
          <w:sz w:val="24"/>
          <w:szCs w:val="24"/>
        </w:rPr>
        <w:t>PbRM-03b “Carátula de Presupuesto de Ingresos”</w:t>
      </w:r>
      <w:r w:rsidRPr="00535AC0">
        <w:rPr>
          <w:rFonts w:ascii="Palatino Linotype" w:eastAsia="Palatino Linotype" w:hAnsi="Palatino Linotype" w:cs="Palatino Linotype"/>
          <w:sz w:val="24"/>
          <w:szCs w:val="24"/>
        </w:rPr>
        <w:t xml:space="preserve"> tiene por objeto presentar a nivel capítulo el total del Presupuesto Autorizado de Ingresos del Municipio para el ejercicio presupuestal. El cual se integra con los datos globales del formato PbRM 03a Ingreso detallado.</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En el formato</w:t>
      </w:r>
      <w:r w:rsidRPr="00535AC0">
        <w:rPr>
          <w:rFonts w:ascii="Palatino Linotype" w:eastAsia="Palatino Linotype" w:hAnsi="Palatino Linotype" w:cs="Palatino Linotype"/>
          <w:b/>
          <w:bCs/>
          <w:sz w:val="24"/>
          <w:szCs w:val="24"/>
        </w:rPr>
        <w:t xml:space="preserve"> PbRM-04a “Presupuesto de Egresos Detallado" </w:t>
      </w:r>
      <w:r w:rsidRPr="00535AC0">
        <w:rPr>
          <w:rFonts w:ascii="Palatino Linotype" w:eastAsia="Palatino Linotype" w:hAnsi="Palatino Linotype" w:cs="Palatino Linotype"/>
          <w:sz w:val="24"/>
          <w:szCs w:val="24"/>
        </w:rPr>
        <w:t>se identificar el gasto total según el clasificador por objeto del gasto y su programación durante el ejercicio presupuestal correspondiente.</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El Formato </w:t>
      </w:r>
      <w:r w:rsidRPr="00535AC0">
        <w:rPr>
          <w:rFonts w:ascii="Palatino Linotype" w:eastAsia="Palatino Linotype" w:hAnsi="Palatino Linotype" w:cs="Palatino Linotype"/>
          <w:b/>
          <w:bCs/>
          <w:sz w:val="24"/>
          <w:szCs w:val="24"/>
        </w:rPr>
        <w:t>PbRM-04b “Presupuesto de Egresos por Objeto del Gasto y Dependencia General”</w:t>
      </w:r>
      <w:r w:rsidRPr="00535AC0">
        <w:rPr>
          <w:rFonts w:ascii="Palatino Linotype" w:eastAsia="Palatino Linotype" w:hAnsi="Palatino Linotype" w:cs="Palatino Linotype"/>
          <w:sz w:val="24"/>
          <w:szCs w:val="24"/>
        </w:rPr>
        <w:t xml:space="preserve"> identifica del gasto a nivel de dependencia general por partida del gasto, con calendarización mensual y total anual.</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En el formato </w:t>
      </w:r>
      <w:r w:rsidRPr="00535AC0">
        <w:rPr>
          <w:rFonts w:ascii="Palatino Linotype" w:eastAsia="Palatino Linotype" w:hAnsi="Palatino Linotype" w:cs="Palatino Linotype"/>
          <w:b/>
          <w:bCs/>
          <w:sz w:val="24"/>
          <w:szCs w:val="24"/>
        </w:rPr>
        <w:t>PbRM-04c Presupuesto de Egresos Global Calendarizado</w:t>
      </w:r>
      <w:r w:rsidRPr="00535AC0">
        <w:rPr>
          <w:rFonts w:ascii="Palatino Linotype" w:eastAsia="Palatino Linotype" w:hAnsi="Palatino Linotype" w:cs="Palatino Linotype"/>
          <w:sz w:val="24"/>
          <w:szCs w:val="24"/>
        </w:rPr>
        <w:t xml:space="preserve"> se identifica el gasto total según el clasificador por objeto del gasto y su programación durante todo el ejercicio presupuestal.</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En el </w:t>
      </w:r>
      <w:r w:rsidRPr="00535AC0">
        <w:rPr>
          <w:rFonts w:ascii="Palatino Linotype" w:eastAsia="Palatino Linotype" w:hAnsi="Palatino Linotype" w:cs="Palatino Linotype"/>
          <w:b/>
          <w:bCs/>
          <w:sz w:val="24"/>
          <w:szCs w:val="24"/>
        </w:rPr>
        <w:t xml:space="preserve">formato PbRM-04d “Carátula de presupuesto de egresos” </w:t>
      </w:r>
      <w:r w:rsidRPr="00535AC0">
        <w:rPr>
          <w:rFonts w:ascii="Palatino Linotype" w:eastAsia="Palatino Linotype" w:hAnsi="Palatino Linotype" w:cs="Palatino Linotype"/>
          <w:sz w:val="24"/>
          <w:szCs w:val="24"/>
        </w:rPr>
        <w:t>se</w:t>
      </w:r>
      <w:r w:rsidRPr="00535AC0">
        <w:rPr>
          <w:rFonts w:ascii="Palatino Linotype" w:eastAsia="Palatino Linotype" w:hAnsi="Palatino Linotype" w:cs="Palatino Linotype"/>
          <w:b/>
          <w:bCs/>
          <w:sz w:val="24"/>
          <w:szCs w:val="24"/>
        </w:rPr>
        <w:t xml:space="preserve"> </w:t>
      </w:r>
      <w:r w:rsidRPr="00535AC0">
        <w:rPr>
          <w:rFonts w:ascii="Palatino Linotype" w:eastAsia="Palatino Linotype" w:hAnsi="Palatino Linotype" w:cs="Palatino Linotype"/>
          <w:sz w:val="24"/>
          <w:szCs w:val="24"/>
        </w:rPr>
        <w:t>presenta a nivel capítulo, el total del Presupuesto Autorizado de Egresos del Municipio para el ejercicio presupuestal que se proyectará tomando como antecedente los dos ejercicios anteriores.</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lastRenderedPageBreak/>
        <w:t xml:space="preserve">El formato </w:t>
      </w:r>
      <w:r w:rsidRPr="00535AC0">
        <w:rPr>
          <w:rFonts w:ascii="Palatino Linotype" w:eastAsia="Palatino Linotype" w:hAnsi="Palatino Linotype" w:cs="Palatino Linotype"/>
          <w:b/>
          <w:bCs/>
          <w:sz w:val="24"/>
          <w:szCs w:val="24"/>
        </w:rPr>
        <w:t>PbRM-05 “Tabulador de Sueldos Formato</w:t>
      </w:r>
      <w:r w:rsidRPr="00535AC0">
        <w:rPr>
          <w:rFonts w:ascii="Palatino Linotype" w:eastAsia="Palatino Linotype" w:hAnsi="Palatino Linotype" w:cs="Palatino Linotype"/>
          <w:sz w:val="24"/>
          <w:szCs w:val="24"/>
        </w:rPr>
        <w:t>” registrar las remuneraciones que se perciben por el empleo, cargo o comisión de cualquier naturaleza por los servidores públicos municipales.</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El formato</w:t>
      </w:r>
      <w:r w:rsidRPr="00535AC0">
        <w:rPr>
          <w:rFonts w:ascii="Palatino Linotype" w:eastAsia="Palatino Linotype" w:hAnsi="Palatino Linotype" w:cs="Palatino Linotype"/>
          <w:b/>
          <w:bCs/>
          <w:sz w:val="24"/>
          <w:szCs w:val="24"/>
        </w:rPr>
        <w:t xml:space="preserve"> PbRM-06 “Programa Anual de Adquisiciones”, </w:t>
      </w:r>
      <w:r w:rsidRPr="00535AC0">
        <w:rPr>
          <w:rFonts w:ascii="Palatino Linotype" w:eastAsia="Palatino Linotype" w:hAnsi="Palatino Linotype" w:cs="Palatino Linotype"/>
          <w:sz w:val="24"/>
          <w:szCs w:val="24"/>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El formato </w:t>
      </w:r>
      <w:r w:rsidRPr="00535AC0">
        <w:rPr>
          <w:rFonts w:ascii="Palatino Linotype" w:eastAsia="Palatino Linotype" w:hAnsi="Palatino Linotype" w:cs="Palatino Linotype"/>
          <w:b/>
          <w:bCs/>
          <w:sz w:val="24"/>
          <w:szCs w:val="24"/>
        </w:rPr>
        <w:t>PbRM-07a</w:t>
      </w:r>
      <w:r w:rsidRPr="00535AC0">
        <w:rPr>
          <w:rFonts w:ascii="Palatino Linotype" w:eastAsia="Palatino Linotype" w:hAnsi="Palatino Linotype" w:cs="Palatino Linotype"/>
          <w:sz w:val="24"/>
          <w:szCs w:val="24"/>
        </w:rPr>
        <w:t xml:space="preserve"> “</w:t>
      </w:r>
      <w:r w:rsidRPr="00535AC0">
        <w:rPr>
          <w:rFonts w:ascii="Palatino Linotype" w:eastAsia="Palatino Linotype" w:hAnsi="Palatino Linotype" w:cs="Palatino Linotype"/>
          <w:b/>
          <w:bCs/>
          <w:sz w:val="24"/>
          <w:szCs w:val="24"/>
        </w:rPr>
        <w:t xml:space="preserve">Programa Anual de Obra” </w:t>
      </w:r>
      <w:r w:rsidRPr="00535AC0">
        <w:rPr>
          <w:rFonts w:ascii="Palatino Linotype" w:eastAsia="Palatino Linotype" w:hAnsi="Palatino Linotype" w:cs="Palatino Linotype"/>
          <w:sz w:val="24"/>
          <w:szCs w:val="24"/>
        </w:rPr>
        <w:t>especifica de manera precisa el período de ejecución y presupuesto ejercido de la obra pública de que se trate; así como la fuente de financiamiento con la que ésta se llevará a cabo.</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El formato</w:t>
      </w:r>
      <w:r w:rsidRPr="00535AC0">
        <w:rPr>
          <w:rFonts w:ascii="Palatino Linotype" w:eastAsia="Palatino Linotype" w:hAnsi="Palatino Linotype" w:cs="Palatino Linotype"/>
          <w:b/>
          <w:bCs/>
          <w:sz w:val="24"/>
          <w:szCs w:val="24"/>
        </w:rPr>
        <w:t xml:space="preserve"> </w:t>
      </w:r>
      <w:r w:rsidRPr="00535AC0">
        <w:rPr>
          <w:rFonts w:ascii="Palatino Linotype" w:eastAsia="Palatino Linotype" w:hAnsi="Palatino Linotype" w:cs="Palatino Linotype"/>
          <w:sz w:val="24"/>
          <w:szCs w:val="24"/>
        </w:rPr>
        <w:t>especifica de manera precisa el periodo de ejecución y el presupuesto que destina el ayuntamiento por concepto de Reparaciones y Mantenimiento; así como la fuente de financiamiento con la que ésta se llevará a cabo.</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Además de lo anterior, es oportuno mencionar que el “Clasificador por objeto del gasto” contenido en el Manual para la Planeación, Programación y Presupuesto de Egresos Municipal, constituye un elemento fundamental del sistema general de cuentas donde cada componente destaca aspectos concretos del presupuesto y suministra información que atiende a necesidades diferentes pero enlazadas, permitiendo el vínculo con la contabilidad, es decir, que se trata de un instrumento que permite la obtención de </w:t>
      </w:r>
      <w:r w:rsidRPr="00535AC0">
        <w:rPr>
          <w:rFonts w:ascii="Palatino Linotype" w:eastAsia="Palatino Linotype" w:hAnsi="Palatino Linotype" w:cs="Palatino Linotype"/>
          <w:sz w:val="24"/>
          <w:szCs w:val="24"/>
        </w:rPr>
        <w:lastRenderedPageBreak/>
        <w:t>información para el análisis y seguimiento de la gestión financiera gubernamental, por lo cual permite conocer en qué se gasta y cuantificar la demanda de bienes o servicios.</w:t>
      </w:r>
    </w:p>
    <w:p w:rsidR="001F0363" w:rsidRPr="00535AC0" w:rsidRDefault="001F0363" w:rsidP="001F0363">
      <w:pPr>
        <w:pStyle w:val="Prrafodelista"/>
        <w:numPr>
          <w:ilvl w:val="0"/>
          <w:numId w:val="10"/>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La estructura del Clasificador, según lo previsto en el anexo del Manual, fue diseñada con un nivel de desagregación que permite que sus cuentas faciliten el registro único de todas las transacciones con incidencia económica – financiera, es por ello que la armonización se realiza a tercer digito que corresponde a la partida genérica, dejando en poder de las entidades federativas la desagregación e identificación de la partida específica, dando origen a la siguiente estructura de codificación:</w:t>
      </w:r>
    </w:p>
    <w:p w:rsidR="001F0363" w:rsidRPr="00535AC0" w:rsidRDefault="001F0363" w:rsidP="00535AC0">
      <w:pPr>
        <w:spacing w:before="280" w:after="280" w:line="360" w:lineRule="auto"/>
        <w:ind w:right="27"/>
        <w:jc w:val="center"/>
        <w:rPr>
          <w:rFonts w:ascii="Palatino Linotype" w:eastAsia="Palatino Linotype" w:hAnsi="Palatino Linotype" w:cs="Palatino Linotype"/>
        </w:rPr>
      </w:pPr>
      <w:r w:rsidRPr="00535AC0">
        <w:rPr>
          <w:rFonts w:ascii="Palatino Linotype" w:hAnsi="Palatino Linotype"/>
          <w:noProof/>
        </w:rPr>
        <w:drawing>
          <wp:inline distT="0" distB="0" distL="0" distR="0" wp14:anchorId="079B445B" wp14:editId="6A9A0151">
            <wp:extent cx="5612130" cy="1223010"/>
            <wp:effectExtent l="0" t="0" r="7620" b="0"/>
            <wp:docPr id="304975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75734" name=""/>
                    <pic:cNvPicPr/>
                  </pic:nvPicPr>
                  <pic:blipFill>
                    <a:blip r:embed="rId9"/>
                    <a:stretch>
                      <a:fillRect/>
                    </a:stretch>
                  </pic:blipFill>
                  <pic:spPr>
                    <a:xfrm>
                      <a:off x="0" y="0"/>
                      <a:ext cx="5612130" cy="1223010"/>
                    </a:xfrm>
                    <a:prstGeom prst="rect">
                      <a:avLst/>
                    </a:prstGeom>
                  </pic:spPr>
                </pic:pic>
              </a:graphicData>
            </a:graphic>
          </wp:inline>
        </w:drawing>
      </w:r>
    </w:p>
    <w:p w:rsidR="001F0363" w:rsidRPr="00535AC0" w:rsidRDefault="001F0363" w:rsidP="001F0363">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Debiendo definir cada una de las partes que lo integran como sigue:</w:t>
      </w:r>
    </w:p>
    <w:p w:rsidR="001F0363" w:rsidRPr="00535AC0" w:rsidRDefault="001F0363" w:rsidP="001F0363">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535AC0">
        <w:rPr>
          <w:rFonts w:ascii="Palatino Linotype" w:eastAsia="Palatino Linotype" w:hAnsi="Palatino Linotype" w:cs="Palatino Linotype"/>
          <w:b/>
        </w:rPr>
        <w:t>Capítulo:</w:t>
      </w:r>
      <w:r w:rsidRPr="00535AC0">
        <w:rPr>
          <w:rFonts w:ascii="Palatino Linotype" w:eastAsia="Palatino Linotype" w:hAnsi="Palatino Linotype" w:cs="Palatino Linotype"/>
        </w:rPr>
        <w:t xml:space="preserve"> Es el mayor nivel de agregación que identifica el conjunto homogéneo y ordenado de los bienes y servicios requeridos por los entes públicos. </w:t>
      </w:r>
    </w:p>
    <w:p w:rsidR="001F0363" w:rsidRPr="00535AC0" w:rsidRDefault="001F0363" w:rsidP="001F0363">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535AC0">
        <w:rPr>
          <w:rFonts w:ascii="Palatino Linotype" w:eastAsia="Palatino Linotype" w:hAnsi="Palatino Linotype" w:cs="Palatino Linotype"/>
          <w:b/>
        </w:rPr>
        <w:t>Concepto:</w:t>
      </w:r>
      <w:r w:rsidRPr="00535AC0">
        <w:rPr>
          <w:rFonts w:ascii="Palatino Linotype" w:eastAsia="Palatino Linotype" w:hAnsi="Palatino Linotype" w:cs="Palatino Linotype"/>
        </w:rPr>
        <w:t xml:space="preserve"> Son subconjuntos homogéneos y ordenados en forma específica, producto de la desagregación de los bienes y servicios, incluidos en cada capítulo. </w:t>
      </w:r>
    </w:p>
    <w:p w:rsidR="001F0363" w:rsidRPr="00535AC0" w:rsidRDefault="001F0363" w:rsidP="001F0363">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535AC0">
        <w:rPr>
          <w:rFonts w:ascii="Palatino Linotype" w:eastAsia="Palatino Linotype" w:hAnsi="Palatino Linotype" w:cs="Palatino Linotype"/>
          <w:b/>
        </w:rPr>
        <w:t>Partida:</w:t>
      </w:r>
      <w:r w:rsidRPr="00535AC0">
        <w:rPr>
          <w:rFonts w:ascii="Palatino Linotype" w:eastAsia="Palatino Linotype" w:hAnsi="Palatino Linotype" w:cs="Palatino Linotype"/>
        </w:rPr>
        <w:t xml:space="preserve"> Es el nivel de agregación más específico en el cual se describen las expresiones concretas y detalladas de los bienes y servicios que se adquieren y se compone de: </w:t>
      </w:r>
    </w:p>
    <w:p w:rsidR="001F0363" w:rsidRPr="00535AC0" w:rsidRDefault="001F0363" w:rsidP="001F0363">
      <w:pPr>
        <w:numPr>
          <w:ilvl w:val="0"/>
          <w:numId w:val="15"/>
        </w:numPr>
        <w:pBdr>
          <w:top w:val="nil"/>
          <w:left w:val="nil"/>
          <w:bottom w:val="nil"/>
          <w:right w:val="nil"/>
          <w:between w:val="nil"/>
        </w:pBdr>
        <w:tabs>
          <w:tab w:val="left" w:pos="851"/>
        </w:tabs>
        <w:spacing w:before="120" w:line="360" w:lineRule="auto"/>
        <w:ind w:left="567" w:right="27" w:firstLine="0"/>
        <w:jc w:val="both"/>
        <w:rPr>
          <w:rFonts w:ascii="Palatino Linotype" w:eastAsia="Palatino Linotype" w:hAnsi="Palatino Linotype" w:cs="Palatino Linotype"/>
        </w:rPr>
      </w:pPr>
      <w:r w:rsidRPr="00535AC0">
        <w:rPr>
          <w:rFonts w:ascii="Palatino Linotype" w:eastAsia="Palatino Linotype" w:hAnsi="Palatino Linotype" w:cs="Palatino Linotype"/>
          <w:b/>
        </w:rPr>
        <w:lastRenderedPageBreak/>
        <w:t>La Partida Genérica</w:t>
      </w:r>
      <w:r w:rsidRPr="00535AC0">
        <w:rPr>
          <w:rFonts w:ascii="Palatino Linotype" w:eastAsia="Palatino Linotype" w:hAnsi="Palatino Linotype" w:cs="Palatino Linotype"/>
        </w:rPr>
        <w:t xml:space="preserve"> se refiere al tercer dígito, el cual logrará la armonización a todos los niveles de gobierno.</w:t>
      </w:r>
    </w:p>
    <w:p w:rsidR="001F0363" w:rsidRPr="00535AC0" w:rsidRDefault="001F0363" w:rsidP="001F0363">
      <w:pPr>
        <w:numPr>
          <w:ilvl w:val="0"/>
          <w:numId w:val="15"/>
        </w:numPr>
        <w:pBdr>
          <w:top w:val="nil"/>
          <w:left w:val="nil"/>
          <w:bottom w:val="nil"/>
          <w:right w:val="nil"/>
          <w:between w:val="nil"/>
        </w:pBdr>
        <w:tabs>
          <w:tab w:val="left" w:pos="851"/>
        </w:tabs>
        <w:spacing w:after="120" w:line="360" w:lineRule="auto"/>
        <w:ind w:left="567" w:right="27" w:firstLine="0"/>
        <w:jc w:val="both"/>
        <w:rPr>
          <w:rFonts w:ascii="Palatino Linotype" w:eastAsia="Palatino Linotype" w:hAnsi="Palatino Linotype" w:cs="Palatino Linotype"/>
        </w:rPr>
      </w:pPr>
      <w:r w:rsidRPr="00535AC0">
        <w:rPr>
          <w:rFonts w:ascii="Palatino Linotype" w:eastAsia="Palatino Linotype" w:hAnsi="Palatino Linotype" w:cs="Palatino Linotype"/>
          <w:b/>
        </w:rPr>
        <w:t>La Partida Específica</w:t>
      </w:r>
      <w:r w:rsidRPr="00535AC0">
        <w:rPr>
          <w:rFonts w:ascii="Palatino Linotype" w:eastAsia="Palatino Linotype" w:hAnsi="Palatino Linotype" w:cs="Palatino Linotype"/>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p>
    <w:p w:rsidR="0067683D" w:rsidRPr="00535AC0" w:rsidRDefault="001F0363" w:rsidP="0067683D">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En este tenor, es de recordar que la </w:t>
      </w:r>
      <w:r w:rsidR="0067683D" w:rsidRPr="00535AC0">
        <w:rPr>
          <w:rFonts w:ascii="Palatino Linotype" w:eastAsia="Palatino Linotype" w:hAnsi="Palatino Linotype" w:cs="Palatino Linotype"/>
          <w:sz w:val="24"/>
          <w:szCs w:val="24"/>
        </w:rPr>
        <w:t>Directora de planeación</w:t>
      </w:r>
      <w:r w:rsidR="009859EC" w:rsidRPr="00535AC0">
        <w:rPr>
          <w:rFonts w:ascii="Palatino Linotype" w:eastAsia="Palatino Linotype" w:hAnsi="Palatino Linotype" w:cs="Palatino Linotype"/>
          <w:sz w:val="24"/>
          <w:szCs w:val="24"/>
        </w:rPr>
        <w:t xml:space="preserve">, </w:t>
      </w:r>
      <w:r w:rsidR="00EC4BA4" w:rsidRPr="00535AC0">
        <w:rPr>
          <w:rFonts w:ascii="Palatino Linotype" w:eastAsia="Palatino Linotype" w:hAnsi="Palatino Linotype" w:cs="Palatino Linotype"/>
          <w:sz w:val="24"/>
          <w:szCs w:val="24"/>
        </w:rPr>
        <w:t xml:space="preserve">refirió que </w:t>
      </w:r>
      <w:r w:rsidR="0067683D" w:rsidRPr="00535AC0">
        <w:rPr>
          <w:rFonts w:ascii="Palatino Linotype" w:eastAsia="Palatino Linotype" w:hAnsi="Palatino Linotype" w:cs="Palatino Linotype"/>
          <w:sz w:val="24"/>
          <w:szCs w:val="24"/>
        </w:rPr>
        <w:t xml:space="preserve">en relación al PbRM-08c correspondiente al avance trimestral de metas de actividad por proyecto, correspondiente al cuarto trimestre del ejercicio fiscal 2024, no existe registro, dentro del archivo de la Dirección de Planeación; no obstante no precisa el motivo por el cual no posee la información, si por no haberse generado o en su defecto se generó y actualmente la información se encuentra extraviada, ello aunado a que como ya se estableció en líneas anteriores, tiene la obligación de generar la información que solicita el particular. </w:t>
      </w:r>
    </w:p>
    <w:p w:rsidR="0067683D" w:rsidRPr="00535AC0" w:rsidRDefault="0067683D" w:rsidP="0067683D">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Ahora bien, derivado de lo antes expuesto, resulta necesario referir que </w:t>
      </w:r>
      <w:r w:rsidR="00344F88" w:rsidRPr="00535AC0">
        <w:rPr>
          <w:rFonts w:ascii="Palatino Linotype" w:eastAsia="Palatino Linotype" w:hAnsi="Palatino Linotype" w:cs="Palatino Linotype"/>
          <w:sz w:val="24"/>
          <w:szCs w:val="24"/>
        </w:rPr>
        <w:t>u</w:t>
      </w:r>
      <w:r w:rsidRPr="00535AC0">
        <w:rPr>
          <w:rFonts w:ascii="Palatino Linotype" w:eastAsia="Calibri" w:hAnsi="Palatino Linotype" w:cs="Arial"/>
          <w:color w:val="000000"/>
          <w:sz w:val="24"/>
          <w:szCs w:val="24"/>
        </w:rPr>
        <w:t xml:space="preserve">na vez realizada la búsqueda exhaustiva y razonable de la información requerida, para el caso de que no obre en los archivos del </w:t>
      </w:r>
      <w:r w:rsidRPr="00535AC0">
        <w:rPr>
          <w:rFonts w:ascii="Palatino Linotype" w:eastAsia="Calibri" w:hAnsi="Palatino Linotype" w:cs="Arial"/>
          <w:b/>
          <w:bCs/>
          <w:color w:val="000000"/>
          <w:sz w:val="24"/>
          <w:szCs w:val="24"/>
        </w:rPr>
        <w:t>Sujeto Obligado</w:t>
      </w:r>
      <w:r w:rsidR="00344F88" w:rsidRPr="00535AC0">
        <w:rPr>
          <w:rFonts w:ascii="Palatino Linotype" w:eastAsia="Calibri" w:hAnsi="Palatino Linotype" w:cs="Arial"/>
          <w:b/>
          <w:bCs/>
          <w:color w:val="000000"/>
          <w:sz w:val="24"/>
          <w:szCs w:val="24"/>
        </w:rPr>
        <w:t>, como el caso en particular,</w:t>
      </w:r>
      <w:r w:rsidRPr="00535AC0">
        <w:rPr>
          <w:rFonts w:ascii="Palatino Linotype" w:eastAsia="Calibri" w:hAnsi="Palatino Linotype" w:cs="Arial"/>
          <w:b/>
          <w:bCs/>
          <w:color w:val="000000"/>
          <w:sz w:val="24"/>
          <w:szCs w:val="24"/>
        </w:rPr>
        <w:t xml:space="preserve"> </w:t>
      </w:r>
      <w:r w:rsidRPr="00535AC0">
        <w:rPr>
          <w:rFonts w:ascii="Palatino Linotype" w:eastAsia="Calibri" w:hAnsi="Palatino Linotype" w:cs="Arial"/>
          <w:color w:val="000000"/>
          <w:sz w:val="24"/>
          <w:szCs w:val="24"/>
        </w:rPr>
        <w:t xml:space="preserve">resulta procedente realizar la declaratoria de inexistencia </w:t>
      </w:r>
      <w:r w:rsidRPr="00535AC0">
        <w:rPr>
          <w:rFonts w:ascii="Palatino Linotype" w:hAnsi="Palatino Linotype"/>
          <w:sz w:val="24"/>
          <w:szCs w:val="24"/>
        </w:rPr>
        <w:t>conforme a lo establecido en lo dispuesto por los artículos 19, 49 fracciones II y XIII, 169 y 170 de la Ley de Transparencia y Acceso a la Información Pública del Estado de México y Municipios, cuyo contenido es el siguiente:</w:t>
      </w:r>
    </w:p>
    <w:p w:rsidR="0067683D" w:rsidRPr="00535AC0" w:rsidRDefault="0067683D" w:rsidP="0067683D">
      <w:pPr>
        <w:tabs>
          <w:tab w:val="left" w:pos="709"/>
        </w:tabs>
        <w:spacing w:before="240" w:line="360" w:lineRule="auto"/>
        <w:ind w:left="851" w:right="851"/>
        <w:jc w:val="both"/>
        <w:rPr>
          <w:rFonts w:ascii="Palatino Linotype" w:hAnsi="Palatino Linotype"/>
          <w:i/>
        </w:rPr>
      </w:pPr>
      <w:r w:rsidRPr="00535AC0">
        <w:rPr>
          <w:rFonts w:ascii="Palatino Linotype" w:hAnsi="Palatino Linotype"/>
          <w:b/>
          <w:bCs/>
          <w:i/>
          <w:iCs/>
        </w:rPr>
        <w:lastRenderedPageBreak/>
        <w:t xml:space="preserve">“Artículo 19. </w:t>
      </w:r>
      <w:r w:rsidRPr="00535AC0">
        <w:rPr>
          <w:rFonts w:ascii="Palatino Linotype" w:hAnsi="Palatino Linotype"/>
          <w:i/>
          <w:iCs/>
          <w:u w:val="single"/>
        </w:rPr>
        <w:t>Se presume que la información debe existir si se refiere a las facultades, competencias y funciones que los ordenamientos jurídicos aplicables otorgan a los sujetos obligados. </w:t>
      </w:r>
    </w:p>
    <w:p w:rsidR="0067683D" w:rsidRPr="00535AC0" w:rsidRDefault="0067683D" w:rsidP="0067683D">
      <w:pPr>
        <w:tabs>
          <w:tab w:val="left" w:pos="709"/>
        </w:tabs>
        <w:spacing w:before="240" w:line="360" w:lineRule="auto"/>
        <w:ind w:left="851" w:right="851"/>
        <w:jc w:val="both"/>
        <w:rPr>
          <w:rFonts w:ascii="Palatino Linotype" w:hAnsi="Palatino Linotype"/>
          <w:i/>
        </w:rPr>
      </w:pPr>
      <w:r w:rsidRPr="00535AC0">
        <w:rPr>
          <w:rFonts w:ascii="Palatino Linotype" w:hAnsi="Palatino Linotype"/>
          <w:i/>
          <w:iCs/>
        </w:rPr>
        <w:t>(…)</w:t>
      </w:r>
    </w:p>
    <w:p w:rsidR="0067683D" w:rsidRPr="00535AC0" w:rsidRDefault="0067683D" w:rsidP="0067683D">
      <w:pPr>
        <w:tabs>
          <w:tab w:val="left" w:pos="709"/>
        </w:tabs>
        <w:spacing w:before="240" w:line="360" w:lineRule="auto"/>
        <w:ind w:left="851" w:right="851"/>
        <w:jc w:val="both"/>
        <w:rPr>
          <w:rFonts w:ascii="Palatino Linotype" w:hAnsi="Palatino Linotype"/>
          <w:i/>
        </w:rPr>
      </w:pPr>
      <w:r w:rsidRPr="00535AC0">
        <w:rPr>
          <w:rFonts w:ascii="Palatino Linotype" w:hAnsi="Palatino Linotype"/>
          <w:i/>
          <w:iCs/>
        </w:rPr>
        <w:t xml:space="preserve">Si el sujeto obligado, en el ejercicio de sus atribuciones, debía generar, poseer o administrar la información, pero ésta no se encuentra, </w:t>
      </w:r>
      <w:r w:rsidRPr="00535AC0">
        <w:rPr>
          <w:rFonts w:ascii="Palatino Linotype" w:hAnsi="Palatino Linotype"/>
          <w:i/>
          <w:iCs/>
          <w:u w:val="single"/>
        </w:rPr>
        <w:t>el Comité de transparencia deberá emitir un acuerdo de inexistencia, debidamente fundado y motivado, en el que detalle las razones del por qué no obra en sus archivos.</w:t>
      </w:r>
    </w:p>
    <w:p w:rsidR="0067683D" w:rsidRPr="00535AC0" w:rsidRDefault="0067683D" w:rsidP="0067683D">
      <w:pPr>
        <w:tabs>
          <w:tab w:val="left" w:pos="709"/>
        </w:tabs>
        <w:spacing w:before="240" w:line="360" w:lineRule="auto"/>
        <w:ind w:left="851" w:right="851"/>
        <w:jc w:val="both"/>
        <w:rPr>
          <w:rFonts w:ascii="Palatino Linotype" w:hAnsi="Palatino Linotype"/>
          <w:i/>
        </w:rPr>
      </w:pPr>
      <w:r w:rsidRPr="00535AC0">
        <w:rPr>
          <w:rFonts w:ascii="Palatino Linotype" w:hAnsi="Palatino Linotype"/>
          <w:b/>
          <w:bCs/>
          <w:i/>
          <w:iCs/>
        </w:rPr>
        <w:t>Artículo 49.</w:t>
      </w:r>
      <w:r w:rsidRPr="00535AC0">
        <w:rPr>
          <w:rFonts w:ascii="Palatino Linotype" w:hAnsi="Palatino Linotype"/>
          <w:i/>
          <w:iCs/>
        </w:rPr>
        <w:t xml:space="preserve"> Los </w:t>
      </w:r>
      <w:r w:rsidRPr="00535AC0">
        <w:rPr>
          <w:rFonts w:ascii="Palatino Linotype" w:hAnsi="Palatino Linotype"/>
          <w:i/>
          <w:iCs/>
          <w:u w:val="single"/>
        </w:rPr>
        <w:t xml:space="preserve">Comités de Transparencia </w:t>
      </w:r>
      <w:r w:rsidRPr="00535AC0">
        <w:rPr>
          <w:rFonts w:ascii="Palatino Linotype" w:hAnsi="Palatino Linotype"/>
          <w:i/>
          <w:iCs/>
        </w:rPr>
        <w:t>tendrán las siguientes atribuciones:</w:t>
      </w:r>
    </w:p>
    <w:p w:rsidR="0067683D" w:rsidRPr="00535AC0" w:rsidRDefault="0067683D" w:rsidP="0067683D">
      <w:pPr>
        <w:tabs>
          <w:tab w:val="left" w:pos="709"/>
        </w:tabs>
        <w:spacing w:before="240" w:line="360" w:lineRule="auto"/>
        <w:ind w:left="851" w:right="851"/>
        <w:jc w:val="both"/>
        <w:rPr>
          <w:rFonts w:ascii="Palatino Linotype" w:hAnsi="Palatino Linotype"/>
          <w:i/>
        </w:rPr>
      </w:pPr>
      <w:r w:rsidRPr="00535AC0">
        <w:rPr>
          <w:rFonts w:ascii="Palatino Linotype" w:hAnsi="Palatino Linotype"/>
          <w:i/>
        </w:rPr>
        <w:t>II. Confirmar, modificar o revocar las determinaciones que en materia de ampliación del plazo de respuesta, clasificación de la información</w:t>
      </w:r>
      <w:r w:rsidRPr="00535AC0">
        <w:rPr>
          <w:rFonts w:ascii="Palatino Linotype" w:hAnsi="Palatino Linotype"/>
          <w:i/>
          <w:u w:val="single"/>
        </w:rPr>
        <w:t xml:space="preserve"> y declaración de inexistencia </w:t>
      </w:r>
      <w:r w:rsidRPr="00535AC0">
        <w:rPr>
          <w:rFonts w:ascii="Palatino Linotype" w:hAnsi="Palatino Linotype"/>
          <w:i/>
        </w:rPr>
        <w:t>o de incompetencia realicen los titulares de las áreas de los sujetos obligados;</w:t>
      </w:r>
    </w:p>
    <w:p w:rsidR="0067683D" w:rsidRPr="00535AC0" w:rsidRDefault="0067683D" w:rsidP="0067683D">
      <w:pPr>
        <w:tabs>
          <w:tab w:val="left" w:pos="709"/>
        </w:tabs>
        <w:spacing w:before="240" w:line="360" w:lineRule="auto"/>
        <w:ind w:left="851" w:right="851"/>
        <w:jc w:val="both"/>
        <w:rPr>
          <w:rFonts w:ascii="Palatino Linotype" w:hAnsi="Palatino Linotype"/>
          <w:i/>
        </w:rPr>
      </w:pPr>
      <w:r w:rsidRPr="00535AC0">
        <w:rPr>
          <w:rFonts w:ascii="Palatino Linotype" w:hAnsi="Palatino Linotype"/>
          <w:i/>
        </w:rPr>
        <w:t xml:space="preserve">XIII. </w:t>
      </w:r>
      <w:r w:rsidRPr="00535AC0">
        <w:rPr>
          <w:rFonts w:ascii="Palatino Linotype" w:hAnsi="Palatino Linotype"/>
          <w:i/>
          <w:u w:val="single"/>
        </w:rPr>
        <w:t>Dictaminar las declaratorias de inexistencia de la información que les remitan las unidades administrativas y resolver en consecuencia</w:t>
      </w:r>
      <w:r w:rsidRPr="00535AC0">
        <w:rPr>
          <w:rFonts w:ascii="Palatino Linotype" w:hAnsi="Palatino Linotype"/>
          <w:i/>
        </w:rPr>
        <w:t>;</w:t>
      </w:r>
    </w:p>
    <w:p w:rsidR="0067683D" w:rsidRPr="00535AC0" w:rsidRDefault="0067683D" w:rsidP="0067683D">
      <w:pPr>
        <w:tabs>
          <w:tab w:val="left" w:pos="709"/>
        </w:tabs>
        <w:spacing w:before="240" w:line="360" w:lineRule="auto"/>
        <w:ind w:left="851" w:right="851"/>
        <w:jc w:val="both"/>
        <w:rPr>
          <w:rFonts w:ascii="Palatino Linotype" w:hAnsi="Palatino Linotype"/>
          <w:b/>
          <w:i/>
          <w:u w:val="single"/>
        </w:rPr>
      </w:pPr>
      <w:r w:rsidRPr="00535AC0">
        <w:rPr>
          <w:rFonts w:ascii="Palatino Linotype" w:hAnsi="Palatino Linotype"/>
          <w:b/>
          <w:i/>
          <w:u w:val="single"/>
        </w:rPr>
        <w:t>Artículo 169. Cuando la información no se encuentre en los archivos del sujeto obligado, el Comité de Transparencia:</w:t>
      </w:r>
    </w:p>
    <w:p w:rsidR="0067683D" w:rsidRPr="00535AC0" w:rsidRDefault="0067683D" w:rsidP="0067683D">
      <w:pPr>
        <w:tabs>
          <w:tab w:val="left" w:pos="709"/>
        </w:tabs>
        <w:spacing w:before="240" w:line="360" w:lineRule="auto"/>
        <w:ind w:left="851" w:right="851"/>
        <w:jc w:val="both"/>
        <w:rPr>
          <w:rFonts w:ascii="Palatino Linotype" w:hAnsi="Palatino Linotype"/>
          <w:b/>
          <w:i/>
        </w:rPr>
      </w:pPr>
      <w:r w:rsidRPr="00535AC0">
        <w:rPr>
          <w:rFonts w:ascii="Palatino Linotype" w:hAnsi="Palatino Linotype"/>
          <w:b/>
          <w:bCs/>
          <w:i/>
        </w:rPr>
        <w:t xml:space="preserve">I. </w:t>
      </w:r>
      <w:r w:rsidRPr="00535AC0">
        <w:rPr>
          <w:rFonts w:ascii="Palatino Linotype" w:hAnsi="Palatino Linotype"/>
          <w:i/>
          <w:u w:val="single"/>
        </w:rPr>
        <w:t>Analizará el caso y tomará las medidas necesarias para localizar la información;</w:t>
      </w:r>
    </w:p>
    <w:p w:rsidR="0067683D" w:rsidRPr="00535AC0" w:rsidRDefault="0067683D" w:rsidP="0067683D">
      <w:pPr>
        <w:tabs>
          <w:tab w:val="left" w:pos="709"/>
        </w:tabs>
        <w:spacing w:before="240" w:line="360" w:lineRule="auto"/>
        <w:ind w:left="851" w:right="851"/>
        <w:jc w:val="both"/>
        <w:rPr>
          <w:rFonts w:ascii="Palatino Linotype" w:hAnsi="Palatino Linotype"/>
          <w:b/>
          <w:i/>
        </w:rPr>
      </w:pPr>
      <w:r w:rsidRPr="00535AC0">
        <w:rPr>
          <w:rFonts w:ascii="Palatino Linotype" w:hAnsi="Palatino Linotype"/>
          <w:b/>
          <w:bCs/>
          <w:i/>
        </w:rPr>
        <w:t xml:space="preserve">II. </w:t>
      </w:r>
      <w:r w:rsidRPr="00535AC0">
        <w:rPr>
          <w:rFonts w:ascii="Palatino Linotype" w:hAnsi="Palatino Linotype"/>
          <w:i/>
          <w:u w:val="single"/>
        </w:rPr>
        <w:t>Expedirá una resolución que confirme la inexistencia del documento;</w:t>
      </w:r>
    </w:p>
    <w:p w:rsidR="0067683D" w:rsidRPr="00535AC0" w:rsidRDefault="0067683D" w:rsidP="0067683D">
      <w:pPr>
        <w:tabs>
          <w:tab w:val="left" w:pos="709"/>
        </w:tabs>
        <w:spacing w:before="240" w:line="360" w:lineRule="auto"/>
        <w:ind w:left="851" w:right="851"/>
        <w:jc w:val="both"/>
        <w:rPr>
          <w:rFonts w:ascii="Palatino Linotype" w:hAnsi="Palatino Linotype"/>
          <w:b/>
          <w:i/>
        </w:rPr>
      </w:pPr>
      <w:r w:rsidRPr="00535AC0">
        <w:rPr>
          <w:rFonts w:ascii="Palatino Linotype" w:hAnsi="Palatino Linotype"/>
          <w:b/>
          <w:bCs/>
          <w:i/>
        </w:rPr>
        <w:lastRenderedPageBreak/>
        <w:t xml:space="preserve">III. </w:t>
      </w:r>
      <w:r w:rsidRPr="00535AC0">
        <w:rPr>
          <w:rFonts w:ascii="Palatino Linotype" w:hAnsi="Palatino Linotype"/>
          <w:i/>
          <w:u w:val="single"/>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67683D" w:rsidRPr="00535AC0" w:rsidRDefault="0067683D" w:rsidP="0067683D">
      <w:pPr>
        <w:tabs>
          <w:tab w:val="left" w:pos="709"/>
        </w:tabs>
        <w:spacing w:before="240" w:line="360" w:lineRule="auto"/>
        <w:ind w:left="851" w:right="851"/>
        <w:jc w:val="both"/>
        <w:rPr>
          <w:rFonts w:ascii="Palatino Linotype" w:hAnsi="Palatino Linotype"/>
          <w:i/>
          <w:u w:val="single"/>
        </w:rPr>
      </w:pPr>
      <w:r w:rsidRPr="00535AC0">
        <w:rPr>
          <w:rFonts w:ascii="Palatino Linotype" w:hAnsi="Palatino Linotype"/>
          <w:b/>
          <w:bCs/>
          <w:i/>
        </w:rPr>
        <w:t xml:space="preserve">IV. </w:t>
      </w:r>
      <w:r w:rsidRPr="00535AC0">
        <w:rPr>
          <w:rFonts w:ascii="Palatino Linotype" w:hAnsi="Palatino Linotype"/>
          <w:i/>
          <w:u w:val="single"/>
        </w:rPr>
        <w:t>Notificará al órgano interno de control o equivalente del sujeto obligado quien, en su caso, deberá iniciar el procedimiento de responsabilidad administrativa que corresponda.</w:t>
      </w:r>
    </w:p>
    <w:p w:rsidR="0067683D" w:rsidRPr="00535AC0" w:rsidRDefault="0067683D" w:rsidP="0067683D">
      <w:pPr>
        <w:tabs>
          <w:tab w:val="left" w:pos="709"/>
        </w:tabs>
        <w:spacing w:before="240" w:line="360" w:lineRule="auto"/>
        <w:ind w:left="851" w:right="851"/>
        <w:jc w:val="both"/>
        <w:rPr>
          <w:rFonts w:ascii="Palatino Linotype" w:hAnsi="Palatino Linotype"/>
          <w:i/>
          <w:u w:val="single"/>
        </w:rPr>
      </w:pPr>
      <w:r w:rsidRPr="00535AC0">
        <w:rPr>
          <w:rFonts w:ascii="Palatino Linotype" w:hAnsi="Palatino Linotype"/>
          <w:i/>
          <w:u w:val="single"/>
        </w:rPr>
        <w:t>La Unidad de Transparencia deberá notificarlo al solicitante por escrito, en un plazo que no exceda de quince días hábiles contados a partir del día siguiente a la presentación de la solicitud.</w:t>
      </w:r>
    </w:p>
    <w:p w:rsidR="0067683D" w:rsidRPr="00535AC0" w:rsidRDefault="0067683D" w:rsidP="0067683D">
      <w:pPr>
        <w:tabs>
          <w:tab w:val="left" w:pos="709"/>
        </w:tabs>
        <w:spacing w:before="240" w:line="360" w:lineRule="auto"/>
        <w:ind w:left="851" w:right="851"/>
        <w:jc w:val="both"/>
        <w:rPr>
          <w:rFonts w:ascii="Palatino Linotype" w:hAnsi="Palatino Linotype"/>
          <w:i/>
          <w:u w:val="single"/>
        </w:rPr>
      </w:pPr>
      <w:r w:rsidRPr="00535AC0">
        <w:rPr>
          <w:rFonts w:ascii="Palatino Linotype" w:hAnsi="Palatino Linotype"/>
          <w:i/>
          <w:u w:val="single"/>
        </w:rPr>
        <w:t>Este plazo podrá ampliarse hasta por otros siete días hábiles, siempre que existan razones para ello, debiendo notificarse por escrito al solicitante.</w:t>
      </w:r>
    </w:p>
    <w:p w:rsidR="0067683D" w:rsidRPr="00535AC0" w:rsidRDefault="0067683D" w:rsidP="0067683D">
      <w:pPr>
        <w:tabs>
          <w:tab w:val="left" w:pos="709"/>
        </w:tabs>
        <w:spacing w:before="240" w:line="360" w:lineRule="auto"/>
        <w:ind w:left="851" w:right="851"/>
        <w:jc w:val="both"/>
        <w:rPr>
          <w:rFonts w:ascii="Palatino Linotype" w:hAnsi="Palatino Linotype"/>
          <w:b/>
          <w:i/>
          <w:iCs/>
        </w:rPr>
      </w:pPr>
      <w:r w:rsidRPr="00535AC0">
        <w:rPr>
          <w:rFonts w:ascii="Palatino Linotype" w:hAnsi="Palatino Linotype"/>
          <w:b/>
          <w:i/>
        </w:rPr>
        <w:t>Artículo 170</w:t>
      </w:r>
      <w:r w:rsidRPr="00535AC0">
        <w:rPr>
          <w:rFonts w:ascii="Palatino Linotype" w:hAnsi="Palatino Linotype"/>
          <w:b/>
          <w:bCs/>
          <w:i/>
          <w:iCs/>
        </w:rPr>
        <w:t>.</w:t>
      </w:r>
      <w:r w:rsidRPr="00535AC0">
        <w:rPr>
          <w:rFonts w:ascii="Palatino Linotype" w:hAnsi="Palatino Linotype"/>
          <w:i/>
          <w:iCs/>
        </w:rPr>
        <w:t xml:space="preserve"> </w:t>
      </w:r>
      <w:r w:rsidRPr="00535AC0">
        <w:rPr>
          <w:rFonts w:ascii="Palatino Linotype" w:hAnsi="Palatino Linotype"/>
          <w:i/>
          <w:iCs/>
          <w:u w:val="single"/>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535AC0">
        <w:rPr>
          <w:rFonts w:ascii="Palatino Linotype" w:hAnsi="Palatino Linotype"/>
          <w:i/>
          <w:iCs/>
        </w:rPr>
        <w:t xml:space="preserve">” </w:t>
      </w:r>
      <w:r w:rsidRPr="00535AC0">
        <w:rPr>
          <w:rFonts w:ascii="Palatino Linotype" w:hAnsi="Palatino Linotype"/>
          <w:b/>
          <w:i/>
          <w:iCs/>
        </w:rPr>
        <w:t>[Sic]</w:t>
      </w:r>
    </w:p>
    <w:p w:rsidR="0067683D" w:rsidRPr="00535AC0" w:rsidRDefault="0067683D" w:rsidP="00344F88">
      <w:pPr>
        <w:pStyle w:val="Prrafodelista"/>
        <w:numPr>
          <w:ilvl w:val="0"/>
          <w:numId w:val="10"/>
        </w:numPr>
        <w:spacing w:line="360" w:lineRule="auto"/>
        <w:ind w:left="0" w:firstLine="0"/>
        <w:jc w:val="both"/>
        <w:rPr>
          <w:rFonts w:ascii="Palatino Linotype" w:hAnsi="Palatino Linotype" w:cs="Arial"/>
          <w:sz w:val="24"/>
          <w:szCs w:val="24"/>
        </w:rPr>
      </w:pPr>
      <w:r w:rsidRPr="00535AC0">
        <w:rPr>
          <w:rFonts w:ascii="Palatino Linotype" w:hAnsi="Palatino Linotype" w:cs="Arial"/>
          <w:sz w:val="24"/>
          <w:szCs w:val="24"/>
        </w:rPr>
        <w:lastRenderedPageBreak/>
        <w:t>Por otra parte, en observancia a lo anterior tiene aplicación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w:t>
      </w:r>
    </w:p>
    <w:p w:rsidR="0067683D" w:rsidRPr="00535AC0" w:rsidRDefault="0067683D" w:rsidP="0067683D">
      <w:pPr>
        <w:spacing w:line="360" w:lineRule="auto"/>
        <w:jc w:val="both"/>
        <w:rPr>
          <w:rFonts w:ascii="Palatino Linotype" w:hAnsi="Palatino Linotype"/>
          <w:lang w:eastAsia="es-ES"/>
        </w:rPr>
      </w:pPr>
    </w:p>
    <w:p w:rsidR="0067683D" w:rsidRPr="00535AC0" w:rsidRDefault="0067683D" w:rsidP="00344F88">
      <w:pPr>
        <w:pStyle w:val="Prrafodelista"/>
        <w:numPr>
          <w:ilvl w:val="0"/>
          <w:numId w:val="10"/>
        </w:numPr>
        <w:spacing w:line="360" w:lineRule="auto"/>
        <w:ind w:left="0" w:firstLine="0"/>
        <w:contextualSpacing/>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Al respecto, es aplicable el Criterio orientador 04/19 emitido por el entonces Instituto Nacional de Transparencia, Acceso a la Información y Protección de Datos Personales, que a la letra estipula lo siguiente:</w:t>
      </w:r>
    </w:p>
    <w:p w:rsidR="0067683D" w:rsidRPr="00535AC0" w:rsidRDefault="0067683D" w:rsidP="0067683D">
      <w:pPr>
        <w:pStyle w:val="Citas"/>
        <w:rPr>
          <w:b/>
          <w:sz w:val="24"/>
          <w:szCs w:val="24"/>
        </w:rPr>
      </w:pPr>
      <w:r w:rsidRPr="00535AC0">
        <w:rPr>
          <w:b/>
          <w:sz w:val="24"/>
          <w:szCs w:val="24"/>
        </w:rPr>
        <w:t xml:space="preserve">“PROPÓSITO DE LA DECLARACIÓN FORMAL DE INEXISTENCIA. </w:t>
      </w:r>
    </w:p>
    <w:p w:rsidR="0067683D" w:rsidRPr="00535AC0" w:rsidRDefault="0067683D" w:rsidP="0067683D">
      <w:pPr>
        <w:pStyle w:val="Citas"/>
        <w:rPr>
          <w:b/>
          <w:sz w:val="24"/>
          <w:szCs w:val="24"/>
        </w:rPr>
      </w:pPr>
      <w:r w:rsidRPr="00535AC0">
        <w:rPr>
          <w:sz w:val="24"/>
          <w:szCs w:val="24"/>
        </w:rPr>
        <w:t>El propósito de que los Comités de Transparencia emitan una declaración que confirme la inexistencia de la información solicitada,</w:t>
      </w:r>
      <w:r w:rsidRPr="00535AC0">
        <w:rPr>
          <w:b/>
          <w:bCs/>
          <w:sz w:val="24"/>
          <w:szCs w:val="24"/>
        </w:rPr>
        <w:t xml:space="preserve"> </w:t>
      </w:r>
      <w:r w:rsidRPr="00535AC0">
        <w:rPr>
          <w:b/>
          <w:bCs/>
          <w:sz w:val="24"/>
          <w:szCs w:val="24"/>
          <w:u w:val="single"/>
        </w:rPr>
        <w:t>es garantizar al solicitante que se realizaron las gestiones necesarias para la ubicación de la información de su interés; por lo cual, el acta en el que se haga constar esa declaración formal de inexistencia</w:t>
      </w:r>
      <w:r w:rsidRPr="00535AC0">
        <w:rPr>
          <w:sz w:val="24"/>
          <w:szCs w:val="24"/>
        </w:rPr>
        <w:t xml:space="preserve">, debe contener los elementos suficientes para generar en los solicitantes la certeza del carácter exhaustivo de la búsqueda de lo solicitado.” </w:t>
      </w:r>
      <w:r w:rsidRPr="00535AC0">
        <w:rPr>
          <w:b/>
          <w:sz w:val="24"/>
          <w:szCs w:val="24"/>
        </w:rPr>
        <w:t xml:space="preserve">[Sic] </w:t>
      </w:r>
    </w:p>
    <w:p w:rsidR="0067683D" w:rsidRPr="00535AC0" w:rsidRDefault="0067683D" w:rsidP="0067683D">
      <w:pPr>
        <w:spacing w:line="360" w:lineRule="auto"/>
        <w:contextualSpacing/>
        <w:jc w:val="both"/>
        <w:rPr>
          <w:rFonts w:ascii="Palatino Linotype" w:eastAsia="Palatino Linotype" w:hAnsi="Palatino Linotype" w:cs="Palatino Linotype"/>
        </w:rPr>
      </w:pPr>
    </w:p>
    <w:p w:rsidR="0067683D" w:rsidRPr="00535AC0" w:rsidRDefault="0067683D" w:rsidP="0067683D">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De tal forma que, con el propósito de otorgarle certeza jurídica al</w:t>
      </w:r>
      <w:r w:rsidRPr="00535AC0">
        <w:rPr>
          <w:rFonts w:ascii="Palatino Linotype" w:eastAsia="Palatino Linotype" w:hAnsi="Palatino Linotype" w:cs="Palatino Linotype"/>
          <w:b/>
          <w:bCs/>
          <w:sz w:val="24"/>
          <w:szCs w:val="24"/>
        </w:rPr>
        <w:t xml:space="preserve"> Recurrente</w:t>
      </w:r>
      <w:r w:rsidRPr="00535AC0">
        <w:rPr>
          <w:rFonts w:ascii="Palatino Linotype" w:eastAsia="Palatino Linotype" w:hAnsi="Palatino Linotype" w:cs="Palatino Linotype"/>
          <w:sz w:val="24"/>
          <w:szCs w:val="24"/>
        </w:rPr>
        <w:t xml:space="preserve"> de que se realizaron las acciones necesarias durante la búsqueda exhaustiva y razonable de </w:t>
      </w:r>
      <w:r w:rsidRPr="00535AC0">
        <w:rPr>
          <w:rFonts w:ascii="Palatino Linotype" w:eastAsia="Palatino Linotype" w:hAnsi="Palatino Linotype" w:cs="Palatino Linotype"/>
          <w:sz w:val="24"/>
          <w:szCs w:val="24"/>
        </w:rPr>
        <w:lastRenderedPageBreak/>
        <w:t>la información, sin que esta fuera localizada, resulta procedente ordenar la entrega del acuerdo en cita.</w:t>
      </w:r>
    </w:p>
    <w:p w:rsidR="00344F88" w:rsidRPr="00535AC0" w:rsidRDefault="00344F88" w:rsidP="0067683D">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t xml:space="preserve">En continuidad y derivado de que el </w:t>
      </w:r>
      <w:r w:rsidRPr="00535AC0">
        <w:rPr>
          <w:rFonts w:ascii="Palatino Linotype" w:eastAsia="Palatino Linotype" w:hAnsi="Palatino Linotype" w:cs="Palatino Linotype"/>
          <w:b/>
          <w:sz w:val="24"/>
          <w:szCs w:val="24"/>
        </w:rPr>
        <w:t xml:space="preserve">SUJETO OBLIGADO, </w:t>
      </w:r>
      <w:r w:rsidRPr="00535AC0">
        <w:rPr>
          <w:rFonts w:ascii="Palatino Linotype" w:eastAsia="Palatino Linotype" w:hAnsi="Palatino Linotype" w:cs="Palatino Linotype"/>
          <w:sz w:val="24"/>
          <w:szCs w:val="24"/>
        </w:rPr>
        <w:t xml:space="preserve">refirió que en los ejercicios fiscales 2025 y 2026 no se aplicó el Proyecto Presupuestal Programático de Manejo Integral de Residuos Sólidos, personal de este Instituto procedió a indagar sobre el Presupuesto ejercido en los </w:t>
      </w:r>
      <w:r w:rsidR="00535AC0" w:rsidRPr="00535AC0">
        <w:rPr>
          <w:rFonts w:ascii="Palatino Linotype" w:eastAsia="Palatino Linotype" w:hAnsi="Palatino Linotype" w:cs="Palatino Linotype"/>
          <w:sz w:val="24"/>
          <w:szCs w:val="24"/>
        </w:rPr>
        <w:t>ejercicios</w:t>
      </w:r>
      <w:r w:rsidRPr="00535AC0">
        <w:rPr>
          <w:rFonts w:ascii="Palatino Linotype" w:eastAsia="Palatino Linotype" w:hAnsi="Palatino Linotype" w:cs="Palatino Linotype"/>
          <w:sz w:val="24"/>
          <w:szCs w:val="24"/>
        </w:rPr>
        <w:t xml:space="preserve"> fiscales de referencia, localizando lo siguiente</w:t>
      </w:r>
    </w:p>
    <w:p w:rsidR="00762447" w:rsidRDefault="00762447" w:rsidP="00762447">
      <w:pPr>
        <w:spacing w:before="280" w:after="280" w:line="360" w:lineRule="auto"/>
        <w:ind w:right="27"/>
        <w:jc w:val="center"/>
        <w:rPr>
          <w:rFonts w:ascii="Palatino Linotype" w:eastAsia="Palatino Linotype" w:hAnsi="Palatino Linotype" w:cs="Palatino Linotype"/>
          <w:b/>
        </w:rPr>
      </w:pPr>
    </w:p>
    <w:p w:rsidR="00535AC0" w:rsidRDefault="00535AC0" w:rsidP="00762447">
      <w:pPr>
        <w:spacing w:before="280" w:after="280" w:line="360" w:lineRule="auto"/>
        <w:ind w:right="27"/>
        <w:jc w:val="center"/>
        <w:rPr>
          <w:rFonts w:ascii="Palatino Linotype" w:eastAsia="Palatino Linotype" w:hAnsi="Palatino Linotype" w:cs="Palatino Linotype"/>
          <w:b/>
        </w:rPr>
      </w:pPr>
    </w:p>
    <w:p w:rsidR="00535AC0" w:rsidRDefault="00535AC0" w:rsidP="00762447">
      <w:pPr>
        <w:spacing w:before="280" w:after="280" w:line="360" w:lineRule="auto"/>
        <w:ind w:right="27"/>
        <w:jc w:val="center"/>
        <w:rPr>
          <w:rFonts w:ascii="Palatino Linotype" w:eastAsia="Palatino Linotype" w:hAnsi="Palatino Linotype" w:cs="Palatino Linotype"/>
          <w:b/>
        </w:rPr>
      </w:pPr>
    </w:p>
    <w:p w:rsidR="00535AC0" w:rsidRDefault="00535AC0" w:rsidP="00762447">
      <w:pPr>
        <w:spacing w:before="280" w:after="280" w:line="360" w:lineRule="auto"/>
        <w:ind w:right="27"/>
        <w:jc w:val="center"/>
        <w:rPr>
          <w:rFonts w:ascii="Palatino Linotype" w:eastAsia="Palatino Linotype" w:hAnsi="Palatino Linotype" w:cs="Palatino Linotype"/>
          <w:b/>
        </w:rPr>
      </w:pPr>
    </w:p>
    <w:p w:rsidR="00535AC0" w:rsidRPr="00535AC0" w:rsidRDefault="00535AC0" w:rsidP="00762447">
      <w:pPr>
        <w:spacing w:before="280" w:after="280" w:line="360" w:lineRule="auto"/>
        <w:ind w:right="27"/>
        <w:jc w:val="center"/>
        <w:rPr>
          <w:rFonts w:ascii="Palatino Linotype" w:eastAsia="Palatino Linotype" w:hAnsi="Palatino Linotype" w:cs="Palatino Linotype"/>
          <w:b/>
        </w:rPr>
      </w:pPr>
    </w:p>
    <w:p w:rsidR="00762447" w:rsidRPr="00535AC0" w:rsidRDefault="00762447" w:rsidP="00762447">
      <w:pPr>
        <w:spacing w:before="280" w:after="280" w:line="360" w:lineRule="auto"/>
        <w:ind w:right="27"/>
        <w:jc w:val="center"/>
        <w:rPr>
          <w:rFonts w:ascii="Palatino Linotype" w:eastAsia="Palatino Linotype" w:hAnsi="Palatino Linotype" w:cs="Palatino Linotype"/>
          <w:b/>
        </w:rPr>
      </w:pPr>
    </w:p>
    <w:p w:rsidR="00762447" w:rsidRPr="00535AC0" w:rsidRDefault="00762447" w:rsidP="00762447">
      <w:pPr>
        <w:spacing w:before="280" w:after="280" w:line="360" w:lineRule="auto"/>
        <w:ind w:right="27"/>
        <w:jc w:val="center"/>
        <w:rPr>
          <w:rFonts w:ascii="Palatino Linotype" w:eastAsia="Palatino Linotype" w:hAnsi="Palatino Linotype" w:cs="Palatino Linotype"/>
          <w:b/>
        </w:rPr>
      </w:pPr>
    </w:p>
    <w:p w:rsidR="00762447" w:rsidRPr="00535AC0" w:rsidRDefault="00762447" w:rsidP="00762447">
      <w:pPr>
        <w:spacing w:before="280" w:after="280" w:line="360" w:lineRule="auto"/>
        <w:ind w:right="27"/>
        <w:jc w:val="center"/>
        <w:rPr>
          <w:rFonts w:ascii="Palatino Linotype" w:eastAsia="Palatino Linotype" w:hAnsi="Palatino Linotype" w:cs="Palatino Linotype"/>
          <w:b/>
        </w:rPr>
      </w:pPr>
    </w:p>
    <w:p w:rsidR="00762447" w:rsidRPr="00535AC0" w:rsidRDefault="00762447" w:rsidP="00762447">
      <w:pPr>
        <w:spacing w:before="280" w:after="280" w:line="360" w:lineRule="auto"/>
        <w:ind w:right="27"/>
        <w:jc w:val="center"/>
        <w:rPr>
          <w:rFonts w:ascii="Palatino Linotype" w:eastAsia="Palatino Linotype" w:hAnsi="Palatino Linotype" w:cs="Palatino Linotype"/>
          <w:b/>
        </w:rPr>
      </w:pPr>
    </w:p>
    <w:p w:rsidR="00762447" w:rsidRPr="00535AC0" w:rsidRDefault="00762447" w:rsidP="00762447">
      <w:pPr>
        <w:spacing w:before="280" w:after="280" w:line="360" w:lineRule="auto"/>
        <w:ind w:right="27"/>
        <w:jc w:val="center"/>
        <w:rPr>
          <w:rFonts w:ascii="Palatino Linotype" w:eastAsia="Palatino Linotype" w:hAnsi="Palatino Linotype" w:cs="Palatino Linotype"/>
          <w:b/>
        </w:rPr>
      </w:pPr>
    </w:p>
    <w:p w:rsidR="0067683D" w:rsidRPr="00535AC0" w:rsidRDefault="00344F88" w:rsidP="00762447">
      <w:pPr>
        <w:spacing w:line="360" w:lineRule="auto"/>
        <w:ind w:right="27"/>
        <w:jc w:val="center"/>
        <w:rPr>
          <w:rFonts w:ascii="Palatino Linotype" w:eastAsia="Palatino Linotype" w:hAnsi="Palatino Linotype" w:cs="Palatino Linotype"/>
          <w:b/>
        </w:rPr>
      </w:pPr>
      <w:r w:rsidRPr="00535AC0">
        <w:rPr>
          <w:rFonts w:ascii="Palatino Linotype" w:eastAsia="Palatino Linotype" w:hAnsi="Palatino Linotype" w:cs="Palatino Linotype"/>
          <w:b/>
        </w:rPr>
        <w:lastRenderedPageBreak/>
        <w:t>2025</w:t>
      </w:r>
    </w:p>
    <w:p w:rsidR="0067683D" w:rsidRPr="00535AC0" w:rsidRDefault="00344F88" w:rsidP="00762447">
      <w:pPr>
        <w:spacing w:line="360" w:lineRule="auto"/>
        <w:ind w:right="27"/>
        <w:jc w:val="center"/>
        <w:rPr>
          <w:rFonts w:ascii="Palatino Linotype" w:eastAsia="Palatino Linotype" w:hAnsi="Palatino Linotype" w:cs="Palatino Linotype"/>
        </w:rPr>
      </w:pPr>
      <w:r w:rsidRPr="00535AC0">
        <w:rPr>
          <w:rFonts w:ascii="Palatino Linotype" w:eastAsia="Palatino Linotype" w:hAnsi="Palatino Linotype" w:cs="Palatino Linotype"/>
          <w:noProof/>
        </w:rPr>
        <w:drawing>
          <wp:inline distT="0" distB="0" distL="0" distR="0" wp14:anchorId="71196C33" wp14:editId="7758E419">
            <wp:extent cx="4688630" cy="3086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13869" cy="3102713"/>
                    </a:xfrm>
                    <a:prstGeom prst="rect">
                      <a:avLst/>
                    </a:prstGeom>
                  </pic:spPr>
                </pic:pic>
              </a:graphicData>
            </a:graphic>
          </wp:inline>
        </w:drawing>
      </w:r>
    </w:p>
    <w:p w:rsidR="00BF0221" w:rsidRPr="00535AC0" w:rsidRDefault="00BF0221" w:rsidP="00762447">
      <w:pPr>
        <w:spacing w:line="360" w:lineRule="auto"/>
        <w:ind w:right="27"/>
        <w:jc w:val="center"/>
        <w:rPr>
          <w:rFonts w:ascii="Palatino Linotype" w:eastAsia="Palatino Linotype" w:hAnsi="Palatino Linotype" w:cs="Palatino Linotype"/>
          <w:b/>
        </w:rPr>
      </w:pPr>
      <w:r w:rsidRPr="00535AC0">
        <w:rPr>
          <w:rFonts w:ascii="Palatino Linotype" w:eastAsia="Palatino Linotype" w:hAnsi="Palatino Linotype" w:cs="Palatino Linotype"/>
          <w:b/>
        </w:rPr>
        <w:t>2026</w:t>
      </w:r>
    </w:p>
    <w:p w:rsidR="0067683D" w:rsidRPr="00535AC0" w:rsidRDefault="00BF0221" w:rsidP="00762447">
      <w:pPr>
        <w:spacing w:before="280" w:after="280" w:line="360" w:lineRule="auto"/>
        <w:ind w:right="27"/>
        <w:jc w:val="center"/>
        <w:rPr>
          <w:rFonts w:ascii="Palatino Linotype" w:eastAsia="Palatino Linotype" w:hAnsi="Palatino Linotype" w:cs="Palatino Linotype"/>
        </w:rPr>
      </w:pPr>
      <w:r w:rsidRPr="00535AC0">
        <w:rPr>
          <w:rFonts w:ascii="Palatino Linotype" w:eastAsia="Palatino Linotype" w:hAnsi="Palatino Linotype" w:cs="Palatino Linotype"/>
          <w:noProof/>
        </w:rPr>
        <w:drawing>
          <wp:inline distT="0" distB="0" distL="0" distR="0" wp14:anchorId="37787B9B" wp14:editId="00F7835D">
            <wp:extent cx="4483100" cy="2815136"/>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93334" cy="2821562"/>
                    </a:xfrm>
                    <a:prstGeom prst="rect">
                      <a:avLst/>
                    </a:prstGeom>
                  </pic:spPr>
                </pic:pic>
              </a:graphicData>
            </a:graphic>
          </wp:inline>
        </w:drawing>
      </w:r>
    </w:p>
    <w:p w:rsidR="00762447" w:rsidRPr="00535AC0" w:rsidRDefault="00762447" w:rsidP="00E4795B">
      <w:pPr>
        <w:pStyle w:val="Prrafodelista"/>
        <w:numPr>
          <w:ilvl w:val="0"/>
          <w:numId w:val="10"/>
        </w:numPr>
        <w:spacing w:before="280" w:after="280" w:line="360" w:lineRule="auto"/>
        <w:ind w:left="0" w:right="27" w:firstLine="0"/>
        <w:jc w:val="both"/>
        <w:rPr>
          <w:rFonts w:ascii="Palatino Linotype" w:eastAsia="Palatino Linotype" w:hAnsi="Palatino Linotype" w:cs="Palatino Linotype"/>
          <w:sz w:val="24"/>
          <w:szCs w:val="24"/>
        </w:rPr>
      </w:pPr>
      <w:r w:rsidRPr="00535AC0">
        <w:rPr>
          <w:rFonts w:ascii="Palatino Linotype" w:eastAsia="Palatino Linotype" w:hAnsi="Palatino Linotype" w:cs="Palatino Linotype"/>
          <w:sz w:val="24"/>
          <w:szCs w:val="24"/>
        </w:rPr>
        <w:lastRenderedPageBreak/>
        <w:t xml:space="preserve">De lo anterior, se advierte que durante los ejercicios fiscales 2025 y 2026 no se vislumbra que se haya aplicado presupuesto para el Proyecto Manejo Integral de Residuos Sólidos, tal como lo señala el propio </w:t>
      </w:r>
      <w:r w:rsidRPr="00535AC0">
        <w:rPr>
          <w:rFonts w:ascii="Palatino Linotype" w:eastAsia="Palatino Linotype" w:hAnsi="Palatino Linotype" w:cs="Palatino Linotype"/>
          <w:b/>
          <w:sz w:val="24"/>
          <w:szCs w:val="24"/>
        </w:rPr>
        <w:t xml:space="preserve">SUJETO OBLIGADO, </w:t>
      </w:r>
      <w:r w:rsidRPr="00535AC0">
        <w:rPr>
          <w:rFonts w:ascii="Palatino Linotype" w:eastAsia="Palatino Linotype" w:hAnsi="Palatino Linotype" w:cs="Palatino Linotype"/>
          <w:sz w:val="24"/>
          <w:szCs w:val="24"/>
        </w:rPr>
        <w:t>en respuesta, por tanto, se tiene por colmado ese requerimiento de la solicitud..</w:t>
      </w:r>
    </w:p>
    <w:p w:rsidR="005D6602" w:rsidRPr="00535AC0" w:rsidRDefault="00D01CAA">
      <w:pPr>
        <w:numPr>
          <w:ilvl w:val="0"/>
          <w:numId w:val="10"/>
        </w:numPr>
        <w:tabs>
          <w:tab w:val="left" w:pos="284"/>
        </w:tabs>
        <w:spacing w:line="360" w:lineRule="auto"/>
        <w:ind w:left="0" w:right="-283" w:firstLine="0"/>
        <w:jc w:val="both"/>
        <w:rPr>
          <w:rFonts w:ascii="Palatino Linotype" w:eastAsia="Palatino Linotype" w:hAnsi="Palatino Linotype" w:cs="Palatino Linotype"/>
        </w:rPr>
      </w:pPr>
      <w:bookmarkStart w:id="11" w:name="_heading=h.26in1rg" w:colFirst="0" w:colLast="0"/>
      <w:bookmarkEnd w:id="11"/>
      <w:r w:rsidRPr="00535AC0">
        <w:rPr>
          <w:rFonts w:ascii="Palatino Linotype" w:eastAsia="Palatino Linotype" w:hAnsi="Palatino Linotype" w:cs="Palatino Linotype"/>
        </w:rPr>
        <w:t xml:space="preserve">Por lo tanto, en consecuencia y en mérito de lo expuesto en líneas anteriores, resultan parcialmente fundadas las razones o motivos de inconformidad hechos valer por el </w:t>
      </w:r>
      <w:r w:rsidRPr="00535AC0">
        <w:rPr>
          <w:rFonts w:ascii="Palatino Linotype" w:eastAsia="Palatino Linotype" w:hAnsi="Palatino Linotype" w:cs="Palatino Linotype"/>
          <w:b/>
        </w:rPr>
        <w:t>RECURRENTE</w:t>
      </w:r>
      <w:r w:rsidRPr="00535AC0">
        <w:rPr>
          <w:rFonts w:ascii="Palatino Linotype" w:eastAsia="Palatino Linotype" w:hAnsi="Palatino Linotype" w:cs="Palatino Linotype"/>
        </w:rPr>
        <w:t xml:space="preserve"> dentro del recurso de revisión </w:t>
      </w:r>
      <w:r w:rsidR="00E4795B" w:rsidRPr="00535AC0">
        <w:rPr>
          <w:rFonts w:ascii="Palatino Linotype" w:eastAsia="Palatino Linotype" w:hAnsi="Palatino Linotype" w:cs="Palatino Linotype"/>
          <w:b/>
        </w:rPr>
        <w:t>0</w:t>
      </w:r>
      <w:r w:rsidR="00762447" w:rsidRPr="00535AC0">
        <w:rPr>
          <w:rFonts w:ascii="Palatino Linotype" w:eastAsia="Palatino Linotype" w:hAnsi="Palatino Linotype" w:cs="Palatino Linotype"/>
          <w:b/>
        </w:rPr>
        <w:t>3028</w:t>
      </w:r>
      <w:r w:rsidRPr="00535AC0">
        <w:rPr>
          <w:rFonts w:ascii="Palatino Linotype" w:eastAsia="Palatino Linotype" w:hAnsi="Palatino Linotype" w:cs="Palatino Linotype"/>
          <w:b/>
        </w:rPr>
        <w:t>/INFOEM/IP/RR/202</w:t>
      </w:r>
      <w:r w:rsidR="00762447" w:rsidRPr="00535AC0">
        <w:rPr>
          <w:rFonts w:ascii="Palatino Linotype" w:eastAsia="Palatino Linotype" w:hAnsi="Palatino Linotype" w:cs="Palatino Linotype"/>
          <w:b/>
        </w:rPr>
        <w:t>6</w:t>
      </w:r>
      <w:r w:rsidRPr="00535AC0">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modifica la respuesta a la solicitud de información </w:t>
      </w:r>
      <w:r w:rsidR="00762447" w:rsidRPr="00535AC0">
        <w:rPr>
          <w:rFonts w:ascii="Palatino Linotype" w:eastAsia="Palatino Linotype" w:hAnsi="Palatino Linotype" w:cs="Palatino Linotype"/>
          <w:b/>
        </w:rPr>
        <w:t>00007</w:t>
      </w:r>
      <w:r w:rsidRPr="00535AC0">
        <w:rPr>
          <w:rFonts w:ascii="Palatino Linotype" w:eastAsia="Palatino Linotype" w:hAnsi="Palatino Linotype" w:cs="Palatino Linotype"/>
          <w:b/>
        </w:rPr>
        <w:t>/</w:t>
      </w:r>
      <w:r w:rsidR="00762447" w:rsidRPr="00535AC0">
        <w:rPr>
          <w:rFonts w:ascii="Palatino Linotype" w:eastAsia="Palatino Linotype" w:hAnsi="Palatino Linotype" w:cs="Palatino Linotype"/>
          <w:b/>
        </w:rPr>
        <w:t>TEPETLAO</w:t>
      </w:r>
      <w:r w:rsidRPr="00535AC0">
        <w:rPr>
          <w:rFonts w:ascii="Palatino Linotype" w:eastAsia="Palatino Linotype" w:hAnsi="Palatino Linotype" w:cs="Palatino Linotype"/>
          <w:b/>
        </w:rPr>
        <w:t>/IP/202</w:t>
      </w:r>
      <w:r w:rsidR="00762447" w:rsidRPr="00535AC0">
        <w:rPr>
          <w:rFonts w:ascii="Palatino Linotype" w:eastAsia="Palatino Linotype" w:hAnsi="Palatino Linotype" w:cs="Palatino Linotype"/>
          <w:b/>
        </w:rPr>
        <w:t>6</w:t>
      </w:r>
      <w:r w:rsidRPr="00535AC0">
        <w:rPr>
          <w:rFonts w:ascii="Palatino Linotype" w:eastAsia="Palatino Linotype" w:hAnsi="Palatino Linotype" w:cs="Palatino Linotype"/>
          <w:b/>
        </w:rPr>
        <w:t>.</w:t>
      </w:r>
    </w:p>
    <w:p w:rsidR="00E4795B" w:rsidRPr="00535AC0" w:rsidRDefault="00E4795B" w:rsidP="00E4795B">
      <w:pPr>
        <w:tabs>
          <w:tab w:val="left" w:pos="284"/>
        </w:tabs>
        <w:spacing w:line="360" w:lineRule="auto"/>
        <w:ind w:right="-283"/>
        <w:jc w:val="both"/>
        <w:rPr>
          <w:rFonts w:ascii="Palatino Linotype" w:eastAsia="Palatino Linotype" w:hAnsi="Palatino Linotype" w:cs="Palatino Linotype"/>
        </w:rPr>
      </w:pPr>
    </w:p>
    <w:p w:rsidR="005D6602" w:rsidRPr="00535AC0" w:rsidRDefault="00D01CAA">
      <w:pPr>
        <w:numPr>
          <w:ilvl w:val="0"/>
          <w:numId w:val="10"/>
        </w:numPr>
        <w:spacing w:line="360" w:lineRule="auto"/>
        <w:ind w:left="0" w:right="-283" w:firstLine="0"/>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Por lo anteriormente expuesto y fundado, este </w:t>
      </w:r>
      <w:r w:rsidRPr="00535AC0">
        <w:rPr>
          <w:rFonts w:ascii="Palatino Linotype" w:eastAsia="Palatino Linotype" w:hAnsi="Palatino Linotype" w:cs="Palatino Linotype"/>
          <w:b/>
        </w:rPr>
        <w:t>ÓRGANO GARANTE</w:t>
      </w:r>
      <w:r w:rsidRPr="00535AC0">
        <w:rPr>
          <w:rFonts w:ascii="Palatino Linotype" w:eastAsia="Palatino Linotype" w:hAnsi="Palatino Linotype" w:cs="Palatino Linotype"/>
        </w:rPr>
        <w:t xml:space="preserve"> emite los siguientes:</w:t>
      </w:r>
    </w:p>
    <w:p w:rsidR="005D6602" w:rsidRPr="00535AC0" w:rsidRDefault="005D6602">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5D6602" w:rsidRPr="00535AC0" w:rsidRDefault="00D01CAA">
      <w:pPr>
        <w:keepNext/>
        <w:keepLines/>
        <w:spacing w:line="360" w:lineRule="auto"/>
        <w:ind w:right="-283"/>
        <w:jc w:val="center"/>
        <w:rPr>
          <w:rFonts w:ascii="Palatino Linotype" w:eastAsia="Palatino Linotype" w:hAnsi="Palatino Linotype" w:cs="Palatino Linotype"/>
          <w:b/>
        </w:rPr>
      </w:pPr>
      <w:bookmarkStart w:id="12" w:name="_heading=h.35nkun2" w:colFirst="0" w:colLast="0"/>
      <w:bookmarkEnd w:id="12"/>
      <w:r w:rsidRPr="00535AC0">
        <w:rPr>
          <w:rFonts w:ascii="Palatino Linotype" w:eastAsia="Palatino Linotype" w:hAnsi="Palatino Linotype" w:cs="Palatino Linotype"/>
          <w:b/>
        </w:rPr>
        <w:t xml:space="preserve">R E S O L U T I V O S </w:t>
      </w:r>
    </w:p>
    <w:p w:rsidR="005D6602" w:rsidRPr="00535AC0" w:rsidRDefault="005D6602">
      <w:pPr>
        <w:spacing w:line="360" w:lineRule="auto"/>
        <w:ind w:right="-283"/>
        <w:rPr>
          <w:rFonts w:ascii="Palatino Linotype" w:eastAsia="Palatino Linotype" w:hAnsi="Palatino Linotype" w:cs="Palatino Linotype"/>
        </w:rPr>
      </w:pPr>
    </w:p>
    <w:p w:rsidR="005D6602" w:rsidRPr="00535AC0" w:rsidRDefault="00D01CAA">
      <w:pPr>
        <w:spacing w:line="360" w:lineRule="auto"/>
        <w:ind w:right="-283"/>
        <w:jc w:val="both"/>
        <w:rPr>
          <w:rFonts w:ascii="Palatino Linotype" w:eastAsia="Palatino Linotype" w:hAnsi="Palatino Linotype" w:cs="Palatino Linotype"/>
          <w:b/>
        </w:rPr>
      </w:pPr>
      <w:r w:rsidRPr="00535AC0">
        <w:rPr>
          <w:rFonts w:ascii="Palatino Linotype" w:eastAsia="Palatino Linotype" w:hAnsi="Palatino Linotype" w:cs="Palatino Linotype"/>
          <w:b/>
        </w:rPr>
        <w:t>PRIMERO</w:t>
      </w:r>
      <w:r w:rsidRPr="00535AC0">
        <w:rPr>
          <w:rFonts w:ascii="Palatino Linotype" w:eastAsia="Palatino Linotype" w:hAnsi="Palatino Linotype" w:cs="Palatino Linotype"/>
        </w:rPr>
        <w:t xml:space="preserve">. Resultan parcialmente fundadas las razones o motivos de inconformidad hechos valer en el Recursos de Revisión </w:t>
      </w:r>
      <w:r w:rsidR="00C072A4" w:rsidRPr="00535AC0">
        <w:rPr>
          <w:rFonts w:ascii="Palatino Linotype" w:eastAsia="Palatino Linotype" w:hAnsi="Palatino Linotype" w:cs="Palatino Linotype"/>
          <w:b/>
        </w:rPr>
        <w:t>03028</w:t>
      </w:r>
      <w:r w:rsidR="00E4795B" w:rsidRPr="00535AC0">
        <w:rPr>
          <w:rFonts w:ascii="Palatino Linotype" w:eastAsia="Palatino Linotype" w:hAnsi="Palatino Linotype" w:cs="Palatino Linotype"/>
          <w:b/>
        </w:rPr>
        <w:t>/</w:t>
      </w:r>
      <w:r w:rsidRPr="00535AC0">
        <w:rPr>
          <w:rFonts w:ascii="Palatino Linotype" w:eastAsia="Palatino Linotype" w:hAnsi="Palatino Linotype" w:cs="Palatino Linotype"/>
          <w:b/>
        </w:rPr>
        <w:t>INFOEM/IP/RR/202</w:t>
      </w:r>
      <w:r w:rsidR="00C072A4" w:rsidRPr="00535AC0">
        <w:rPr>
          <w:rFonts w:ascii="Palatino Linotype" w:eastAsia="Palatino Linotype" w:hAnsi="Palatino Linotype" w:cs="Palatino Linotype"/>
          <w:b/>
        </w:rPr>
        <w:t>6</w:t>
      </w:r>
      <w:r w:rsidRPr="00535AC0">
        <w:rPr>
          <w:rFonts w:ascii="Palatino Linotype" w:eastAsia="Palatino Linotype" w:hAnsi="Palatino Linotype" w:cs="Palatino Linotype"/>
          <w:b/>
        </w:rPr>
        <w:t xml:space="preserve">, </w:t>
      </w:r>
      <w:r w:rsidRPr="00535AC0">
        <w:rPr>
          <w:rFonts w:ascii="Palatino Linotype" w:eastAsia="Palatino Linotype" w:hAnsi="Palatino Linotype" w:cs="Palatino Linotype"/>
        </w:rPr>
        <w:t xml:space="preserve">en términos del Considerando </w:t>
      </w:r>
      <w:r w:rsidRPr="00535AC0">
        <w:rPr>
          <w:rFonts w:ascii="Palatino Linotype" w:eastAsia="Palatino Linotype" w:hAnsi="Palatino Linotype" w:cs="Palatino Linotype"/>
          <w:b/>
        </w:rPr>
        <w:t xml:space="preserve">Cuarto </w:t>
      </w:r>
      <w:r w:rsidRPr="00535AC0">
        <w:rPr>
          <w:rFonts w:ascii="Palatino Linotype" w:eastAsia="Palatino Linotype" w:hAnsi="Palatino Linotype" w:cs="Palatino Linotype"/>
        </w:rPr>
        <w:t xml:space="preserve">de la presente resolución. </w:t>
      </w:r>
    </w:p>
    <w:p w:rsidR="005D6602" w:rsidRPr="00535AC0" w:rsidRDefault="005D6602">
      <w:pPr>
        <w:spacing w:line="360" w:lineRule="auto"/>
        <w:ind w:right="-283"/>
        <w:jc w:val="both"/>
        <w:rPr>
          <w:rFonts w:ascii="Palatino Linotype" w:eastAsia="Palatino Linotype" w:hAnsi="Palatino Linotype" w:cs="Palatino Linotype"/>
        </w:rPr>
      </w:pPr>
      <w:bookmarkStart w:id="13" w:name="_heading=h.u1r0qxb9ku4s" w:colFirst="0" w:colLast="0"/>
      <w:bookmarkEnd w:id="13"/>
    </w:p>
    <w:p w:rsidR="005D6602" w:rsidRPr="00535AC0" w:rsidRDefault="00D01CAA">
      <w:pPr>
        <w:spacing w:line="360" w:lineRule="auto"/>
        <w:ind w:right="-283"/>
        <w:jc w:val="both"/>
        <w:rPr>
          <w:rFonts w:ascii="Palatino Linotype" w:eastAsia="Palatino Linotype" w:hAnsi="Palatino Linotype" w:cs="Palatino Linotype"/>
        </w:rPr>
      </w:pPr>
      <w:bookmarkStart w:id="14" w:name="_heading=h.hnpjs7fiqy6l" w:colFirst="0" w:colLast="0"/>
      <w:bookmarkEnd w:id="14"/>
      <w:r w:rsidRPr="00535AC0">
        <w:rPr>
          <w:rFonts w:ascii="Palatino Linotype" w:eastAsia="Palatino Linotype" w:hAnsi="Palatino Linotype" w:cs="Palatino Linotype"/>
          <w:b/>
        </w:rPr>
        <w:t>SEGUNDO.</w:t>
      </w:r>
      <w:r w:rsidRPr="00535AC0">
        <w:rPr>
          <w:rFonts w:ascii="Palatino Linotype" w:eastAsia="Palatino Linotype" w:hAnsi="Palatino Linotype" w:cs="Palatino Linotype"/>
        </w:rPr>
        <w:t xml:space="preserve"> Se </w:t>
      </w:r>
      <w:r w:rsidRPr="00535AC0">
        <w:rPr>
          <w:rFonts w:ascii="Palatino Linotype" w:eastAsia="Palatino Linotype" w:hAnsi="Palatino Linotype" w:cs="Palatino Linotype"/>
          <w:b/>
        </w:rPr>
        <w:t xml:space="preserve">MODIFICA </w:t>
      </w:r>
      <w:r w:rsidRPr="00535AC0">
        <w:rPr>
          <w:rFonts w:ascii="Palatino Linotype" w:eastAsia="Palatino Linotype" w:hAnsi="Palatino Linotype" w:cs="Palatino Linotype"/>
        </w:rPr>
        <w:t xml:space="preserve">la respuesta del </w:t>
      </w:r>
      <w:r w:rsidRPr="00535AC0">
        <w:rPr>
          <w:rFonts w:ascii="Palatino Linotype" w:eastAsia="Palatino Linotype" w:hAnsi="Palatino Linotype" w:cs="Palatino Linotype"/>
          <w:b/>
        </w:rPr>
        <w:t>Ayuntamiento de T</w:t>
      </w:r>
      <w:r w:rsidR="00C072A4" w:rsidRPr="00535AC0">
        <w:rPr>
          <w:rFonts w:ascii="Palatino Linotype" w:eastAsia="Palatino Linotype" w:hAnsi="Palatino Linotype" w:cs="Palatino Linotype"/>
          <w:b/>
        </w:rPr>
        <w:t xml:space="preserve">epetlaoxtoc </w:t>
      </w:r>
      <w:r w:rsidRPr="00535AC0">
        <w:rPr>
          <w:rFonts w:ascii="Palatino Linotype" w:eastAsia="Palatino Linotype" w:hAnsi="Palatino Linotype" w:cs="Palatino Linotype"/>
        </w:rPr>
        <w:t>a la solicitud de información</w:t>
      </w:r>
      <w:r w:rsidR="00C072A4" w:rsidRPr="00535AC0">
        <w:rPr>
          <w:rFonts w:ascii="Palatino Linotype" w:eastAsia="Palatino Linotype" w:hAnsi="Palatino Linotype" w:cs="Palatino Linotype"/>
          <w:b/>
        </w:rPr>
        <w:t xml:space="preserve"> 00007</w:t>
      </w:r>
      <w:r w:rsidRPr="00535AC0">
        <w:rPr>
          <w:rFonts w:ascii="Palatino Linotype" w:eastAsia="Palatino Linotype" w:hAnsi="Palatino Linotype" w:cs="Palatino Linotype"/>
          <w:b/>
        </w:rPr>
        <w:t>/</w:t>
      </w:r>
      <w:r w:rsidR="00C072A4" w:rsidRPr="00535AC0">
        <w:rPr>
          <w:rFonts w:ascii="Palatino Linotype" w:eastAsia="Palatino Linotype" w:hAnsi="Palatino Linotype" w:cs="Palatino Linotype"/>
          <w:b/>
        </w:rPr>
        <w:t>TEPETLAO</w:t>
      </w:r>
      <w:r w:rsidRPr="00535AC0">
        <w:rPr>
          <w:rFonts w:ascii="Palatino Linotype" w:eastAsia="Palatino Linotype" w:hAnsi="Palatino Linotype" w:cs="Palatino Linotype"/>
          <w:b/>
        </w:rPr>
        <w:t>/IP/202</w:t>
      </w:r>
      <w:r w:rsidR="00C072A4" w:rsidRPr="00535AC0">
        <w:rPr>
          <w:rFonts w:ascii="Palatino Linotype" w:eastAsia="Palatino Linotype" w:hAnsi="Palatino Linotype" w:cs="Palatino Linotype"/>
          <w:b/>
        </w:rPr>
        <w:t>6</w:t>
      </w:r>
      <w:r w:rsidRPr="00535AC0">
        <w:rPr>
          <w:rFonts w:ascii="Palatino Linotype" w:eastAsia="Palatino Linotype" w:hAnsi="Palatino Linotype" w:cs="Palatino Linotype"/>
          <w:b/>
        </w:rPr>
        <w:t xml:space="preserve"> </w:t>
      </w:r>
      <w:r w:rsidRPr="00535AC0">
        <w:rPr>
          <w:rFonts w:ascii="Palatino Linotype" w:eastAsia="Palatino Linotype" w:hAnsi="Palatino Linotype" w:cs="Palatino Linotype"/>
        </w:rPr>
        <w:t>y</w:t>
      </w:r>
      <w:r w:rsidRPr="00535AC0">
        <w:rPr>
          <w:rFonts w:ascii="Palatino Linotype" w:eastAsia="Palatino Linotype" w:hAnsi="Palatino Linotype" w:cs="Palatino Linotype"/>
          <w:b/>
        </w:rPr>
        <w:t xml:space="preserve"> </w:t>
      </w:r>
      <w:r w:rsidRPr="00535AC0">
        <w:rPr>
          <w:rFonts w:ascii="Palatino Linotype" w:eastAsia="Palatino Linotype" w:hAnsi="Palatino Linotype" w:cs="Palatino Linotype"/>
        </w:rPr>
        <w:t xml:space="preserve">se </w:t>
      </w:r>
      <w:r w:rsidRPr="00535AC0">
        <w:rPr>
          <w:rFonts w:ascii="Palatino Linotype" w:eastAsia="Palatino Linotype" w:hAnsi="Palatino Linotype" w:cs="Palatino Linotype"/>
          <w:b/>
        </w:rPr>
        <w:t>ORDENA</w:t>
      </w:r>
      <w:r w:rsidRPr="00535AC0">
        <w:rPr>
          <w:rFonts w:ascii="Palatino Linotype" w:eastAsia="Palatino Linotype" w:hAnsi="Palatino Linotype" w:cs="Palatino Linotype"/>
        </w:rPr>
        <w:t xml:space="preserve"> entregar vía Sistema de Acceso a la Información Mexiquense </w:t>
      </w:r>
      <w:r w:rsidRPr="00535AC0">
        <w:rPr>
          <w:rFonts w:ascii="Palatino Linotype" w:eastAsia="Palatino Linotype" w:hAnsi="Palatino Linotype" w:cs="Palatino Linotype"/>
          <w:b/>
        </w:rPr>
        <w:t>(SAIMEX)</w:t>
      </w:r>
      <w:r w:rsidRPr="00535AC0">
        <w:rPr>
          <w:rFonts w:ascii="Palatino Linotype" w:eastAsia="Palatino Linotype" w:hAnsi="Palatino Linotype" w:cs="Palatino Linotype"/>
        </w:rPr>
        <w:t>, lo siguiente:</w:t>
      </w:r>
    </w:p>
    <w:p w:rsidR="00F4774E" w:rsidRPr="00535AC0" w:rsidRDefault="00C072A4" w:rsidP="00F4774E">
      <w:pPr>
        <w:pStyle w:val="Prrafodelista"/>
        <w:numPr>
          <w:ilvl w:val="0"/>
          <w:numId w:val="17"/>
        </w:num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sz w:val="24"/>
          <w:szCs w:val="24"/>
        </w:rPr>
      </w:pPr>
      <w:r w:rsidRPr="00535AC0">
        <w:rPr>
          <w:rFonts w:ascii="Palatino Linotype" w:eastAsia="Palatino Linotype" w:hAnsi="Palatino Linotype" w:cs="Palatino Linotype"/>
          <w:b/>
          <w:color w:val="000000"/>
          <w:sz w:val="24"/>
          <w:szCs w:val="24"/>
        </w:rPr>
        <w:lastRenderedPageBreak/>
        <w:t>Acuerdo emitido por el Comité de Transparencia en el que se declare la inexistencia de los PbRM-01 Programa Anual de Metas y PbRM-08c Avance Trimestral de Metas de Actividad del Proyecto Manejo Integral de residuos sólidos, correspondiente al ejercicio fiscal 2024.</w:t>
      </w:r>
    </w:p>
    <w:p w:rsidR="005D6602" w:rsidRPr="00535AC0" w:rsidRDefault="005D6602">
      <w:pPr>
        <w:spacing w:line="360" w:lineRule="auto"/>
        <w:ind w:right="-283"/>
        <w:jc w:val="both"/>
        <w:rPr>
          <w:rFonts w:ascii="Palatino Linotype" w:eastAsia="Palatino Linotype" w:hAnsi="Palatino Linotype" w:cs="Palatino Linotype"/>
        </w:rPr>
      </w:pPr>
    </w:p>
    <w:p w:rsidR="005D6602" w:rsidRPr="00535AC0" w:rsidRDefault="00D01CAA">
      <w:pPr>
        <w:spacing w:line="360" w:lineRule="auto"/>
        <w:ind w:right="-283"/>
        <w:jc w:val="both"/>
        <w:rPr>
          <w:rFonts w:ascii="Palatino Linotype" w:eastAsia="Palatino Linotype" w:hAnsi="Palatino Linotype" w:cs="Palatino Linotype"/>
        </w:rPr>
      </w:pPr>
      <w:r w:rsidRPr="00535AC0">
        <w:rPr>
          <w:rFonts w:ascii="Palatino Linotype" w:eastAsia="Palatino Linotype" w:hAnsi="Palatino Linotype" w:cs="Palatino Linotype"/>
          <w:b/>
        </w:rPr>
        <w:t xml:space="preserve">TERCERO. </w:t>
      </w:r>
      <w:r w:rsidRPr="00535AC0">
        <w:rPr>
          <w:rFonts w:ascii="Palatino Linotype" w:eastAsia="Palatino Linotype" w:hAnsi="Palatino Linotype" w:cs="Palatino Linotype"/>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35AC0">
        <w:rPr>
          <w:rFonts w:ascii="Palatino Linotype" w:eastAsia="Palatino Linotype" w:hAnsi="Palatino Linotype" w:cs="Palatino Linotype"/>
          <w:b/>
        </w:rPr>
        <w:t xml:space="preserve">dé cumplimiento a lo ordenado dentro del plazo de diez días hábiles, </w:t>
      </w:r>
      <w:r w:rsidRPr="00535AC0">
        <w:rPr>
          <w:rFonts w:ascii="Palatino Linotype" w:eastAsia="Palatino Linotype" w:hAnsi="Palatino Linotype" w:cs="Palatino Linotyp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5D6602" w:rsidRPr="00535AC0" w:rsidRDefault="005D6602">
      <w:pPr>
        <w:tabs>
          <w:tab w:val="left" w:pos="284"/>
          <w:tab w:val="left" w:pos="8080"/>
        </w:tabs>
        <w:spacing w:line="360" w:lineRule="auto"/>
        <w:ind w:right="-283"/>
        <w:jc w:val="both"/>
        <w:rPr>
          <w:rFonts w:ascii="Palatino Linotype" w:eastAsia="Palatino Linotype" w:hAnsi="Palatino Linotype" w:cs="Palatino Linotype"/>
          <w:b/>
        </w:rPr>
      </w:pPr>
    </w:p>
    <w:p w:rsidR="005D6602" w:rsidRPr="00535AC0" w:rsidRDefault="00D01CAA">
      <w:pPr>
        <w:spacing w:line="360" w:lineRule="auto"/>
        <w:ind w:right="-283"/>
        <w:jc w:val="both"/>
        <w:rPr>
          <w:rFonts w:ascii="Palatino Linotype" w:eastAsia="Palatino Linotype" w:hAnsi="Palatino Linotype" w:cs="Palatino Linotype"/>
        </w:rPr>
      </w:pPr>
      <w:r w:rsidRPr="00535AC0">
        <w:rPr>
          <w:rFonts w:ascii="Palatino Linotype" w:eastAsia="Palatino Linotype" w:hAnsi="Palatino Linotype" w:cs="Palatino Linotype"/>
          <w:b/>
        </w:rPr>
        <w:t xml:space="preserve">CUARTO. </w:t>
      </w:r>
      <w:r w:rsidRPr="00535AC0">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35AC0">
        <w:rPr>
          <w:rFonts w:ascii="Palatino Linotype" w:eastAsia="Palatino Linotype" w:hAnsi="Palatino Linotype" w:cs="Palatino Linotype"/>
          <w:b/>
        </w:rPr>
        <w:t>SUJETO OBLIGADO</w:t>
      </w:r>
      <w:r w:rsidRPr="00535AC0">
        <w:rPr>
          <w:rFonts w:ascii="Palatino Linotype" w:eastAsia="Palatino Linotype" w:hAnsi="Palatino Linotype" w:cs="Palatino Linotype"/>
        </w:rPr>
        <w:t xml:space="preserve"> de manera fundada y motivada, podrá solicitar una ampliación de plazo para el cumplimiento de la presente resolución.</w:t>
      </w:r>
    </w:p>
    <w:p w:rsidR="005D6602" w:rsidRPr="00535AC0" w:rsidRDefault="005D6602">
      <w:pPr>
        <w:shd w:val="clear" w:color="auto" w:fill="FFFFFF"/>
        <w:tabs>
          <w:tab w:val="left" w:pos="284"/>
        </w:tabs>
        <w:spacing w:line="360" w:lineRule="auto"/>
        <w:ind w:right="-283"/>
        <w:jc w:val="both"/>
        <w:rPr>
          <w:rFonts w:ascii="Palatino Linotype" w:eastAsia="Palatino Linotype" w:hAnsi="Palatino Linotype" w:cs="Palatino Linotype"/>
          <w:b/>
        </w:rPr>
      </w:pPr>
    </w:p>
    <w:p w:rsidR="005D6602" w:rsidRPr="00535AC0" w:rsidRDefault="00D01CAA">
      <w:pPr>
        <w:shd w:val="clear" w:color="auto" w:fill="FFFFFF"/>
        <w:tabs>
          <w:tab w:val="left" w:pos="284"/>
        </w:tabs>
        <w:spacing w:line="360" w:lineRule="auto"/>
        <w:ind w:right="-283"/>
        <w:jc w:val="both"/>
        <w:rPr>
          <w:rFonts w:ascii="Palatino Linotype" w:eastAsia="Palatino Linotype" w:hAnsi="Palatino Linotype" w:cs="Palatino Linotype"/>
        </w:rPr>
      </w:pPr>
      <w:r w:rsidRPr="00535AC0">
        <w:rPr>
          <w:rFonts w:ascii="Palatino Linotype" w:eastAsia="Palatino Linotype" w:hAnsi="Palatino Linotype" w:cs="Palatino Linotype"/>
          <w:b/>
        </w:rPr>
        <w:t xml:space="preserve">QUINTO. Notifíquese </w:t>
      </w:r>
      <w:r w:rsidRPr="00535AC0">
        <w:rPr>
          <w:rFonts w:ascii="Palatino Linotype" w:eastAsia="Palatino Linotype" w:hAnsi="Palatino Linotype" w:cs="Palatino Linotype"/>
        </w:rPr>
        <w:t xml:space="preserve">al </w:t>
      </w:r>
      <w:r w:rsidRPr="00535AC0">
        <w:rPr>
          <w:rFonts w:ascii="Palatino Linotype" w:eastAsia="Palatino Linotype" w:hAnsi="Palatino Linotype" w:cs="Palatino Linotype"/>
          <w:b/>
        </w:rPr>
        <w:t xml:space="preserve">RECURRENTE </w:t>
      </w:r>
      <w:r w:rsidRPr="00535AC0">
        <w:rPr>
          <w:rFonts w:ascii="Palatino Linotype" w:eastAsia="Palatino Linotype" w:hAnsi="Palatino Linotype" w:cs="Palatino Linotype"/>
        </w:rPr>
        <w:t>la presente resolución a través del Sistema de Acceso a la Información Mexiquense (SAIMEX).</w:t>
      </w:r>
    </w:p>
    <w:p w:rsidR="005D6602" w:rsidRPr="00535AC0" w:rsidRDefault="005D6602">
      <w:pPr>
        <w:shd w:val="clear" w:color="auto" w:fill="FFFFFF"/>
        <w:tabs>
          <w:tab w:val="left" w:pos="284"/>
        </w:tabs>
        <w:spacing w:line="360" w:lineRule="auto"/>
        <w:ind w:right="-283"/>
        <w:jc w:val="both"/>
        <w:rPr>
          <w:rFonts w:ascii="Palatino Linotype" w:eastAsia="Palatino Linotype" w:hAnsi="Palatino Linotype" w:cs="Palatino Linotype"/>
        </w:rPr>
      </w:pPr>
    </w:p>
    <w:p w:rsidR="005D6602" w:rsidRPr="00535AC0" w:rsidRDefault="00D01CAA">
      <w:pPr>
        <w:shd w:val="clear" w:color="auto" w:fill="FFFFFF"/>
        <w:tabs>
          <w:tab w:val="left" w:pos="284"/>
        </w:tabs>
        <w:spacing w:line="360" w:lineRule="auto"/>
        <w:ind w:right="-283"/>
        <w:jc w:val="both"/>
        <w:rPr>
          <w:rFonts w:ascii="Palatino Linotype" w:eastAsia="Palatino Linotype" w:hAnsi="Palatino Linotype" w:cs="Palatino Linotype"/>
        </w:rPr>
      </w:pPr>
      <w:r w:rsidRPr="00535AC0">
        <w:rPr>
          <w:rFonts w:ascii="Palatino Linotype" w:eastAsia="Palatino Linotype" w:hAnsi="Palatino Linotype" w:cs="Palatino Linotype"/>
          <w:b/>
        </w:rPr>
        <w:lastRenderedPageBreak/>
        <w:t xml:space="preserve">SEXTO. </w:t>
      </w:r>
      <w:r w:rsidRPr="00535AC0">
        <w:rPr>
          <w:rFonts w:ascii="Palatino Linotype" w:eastAsia="Palatino Linotype" w:hAnsi="Palatino Linotype" w:cs="Palatino Linotype"/>
        </w:rPr>
        <w:t xml:space="preserve"> Se hace del conocimiento del</w:t>
      </w:r>
      <w:r w:rsidRPr="00535AC0">
        <w:rPr>
          <w:rFonts w:ascii="Palatino Linotype" w:eastAsia="Palatino Linotype" w:hAnsi="Palatino Linotype" w:cs="Palatino Linotype"/>
          <w:b/>
        </w:rPr>
        <w:t xml:space="preserve"> RECURRENTE </w:t>
      </w:r>
      <w:r w:rsidRPr="00535AC0">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5D6602" w:rsidRPr="00535AC0" w:rsidRDefault="005D6602">
      <w:pPr>
        <w:shd w:val="clear" w:color="auto" w:fill="FFFFFF"/>
        <w:tabs>
          <w:tab w:val="left" w:pos="284"/>
        </w:tabs>
        <w:spacing w:line="360" w:lineRule="auto"/>
        <w:ind w:right="-283"/>
        <w:jc w:val="both"/>
        <w:rPr>
          <w:rFonts w:ascii="Palatino Linotype" w:eastAsia="Palatino Linotype" w:hAnsi="Palatino Linotype" w:cs="Palatino Linotype"/>
        </w:rPr>
      </w:pPr>
    </w:p>
    <w:p w:rsidR="00E448A4" w:rsidRPr="00535AC0" w:rsidRDefault="00E448A4" w:rsidP="00E448A4">
      <w:pPr>
        <w:spacing w:before="240" w:after="240" w:line="360" w:lineRule="auto"/>
        <w:ind w:right="-283" w:firstLine="1"/>
        <w:jc w:val="both"/>
        <w:rPr>
          <w:rFonts w:ascii="Palatino Linotype" w:hAnsi="Palatino Linotype"/>
        </w:rPr>
      </w:pPr>
      <w:bookmarkStart w:id="15" w:name="_Hlk99014733"/>
      <w:r w:rsidRPr="00535AC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535AC0">
        <w:rPr>
          <w:rFonts w:ascii="Palatino Linotype" w:hAnsi="Palatino Linotype" w:cs="Palatino Linotype"/>
          <w:color w:val="000000" w:themeColor="text1"/>
        </w:rPr>
        <w:t>ALEXIS TAPIA RAMÍREZ.</w:t>
      </w:r>
    </w:p>
    <w:bookmarkEnd w:id="15"/>
    <w:p w:rsidR="005D6602" w:rsidRPr="00535AC0" w:rsidRDefault="005D6602" w:rsidP="00E448A4">
      <w:pPr>
        <w:spacing w:line="360" w:lineRule="auto"/>
        <w:ind w:right="-283"/>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p w:rsidR="005D6602" w:rsidRPr="00535AC0" w:rsidRDefault="005D6602">
      <w:pPr>
        <w:spacing w:line="360" w:lineRule="auto"/>
        <w:rPr>
          <w:rFonts w:ascii="Palatino Linotype" w:eastAsia="Palatino Linotype" w:hAnsi="Palatino Linotype" w:cs="Palatino Linotype"/>
        </w:rPr>
      </w:pPr>
    </w:p>
    <w:sectPr w:rsidR="005D6602" w:rsidRPr="00535AC0" w:rsidSect="00535AC0">
      <w:headerReference w:type="default" r:id="rId12"/>
      <w:footerReference w:type="default" r:id="rId13"/>
      <w:headerReference w:type="first" r:id="rId14"/>
      <w:footerReference w:type="first" r:id="rId15"/>
      <w:pgSz w:w="12240" w:h="15840"/>
      <w:pgMar w:top="2410" w:right="104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EEF" w:rsidRDefault="00565EEF">
      <w:r>
        <w:separator/>
      </w:r>
    </w:p>
  </w:endnote>
  <w:endnote w:type="continuationSeparator" w:id="0">
    <w:p w:rsidR="00565EEF" w:rsidRDefault="00565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21" w:rsidRPr="00535AC0" w:rsidRDefault="00BF022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0"/>
        <w:szCs w:val="20"/>
      </w:rPr>
    </w:pPr>
    <w:r w:rsidRPr="00535AC0">
      <w:rPr>
        <w:rFonts w:ascii="Palatino Linotype" w:eastAsia="Arial" w:hAnsi="Palatino Linotype" w:cs="Arial"/>
        <w:b/>
        <w:color w:val="000000"/>
        <w:sz w:val="22"/>
        <w:szCs w:val="20"/>
      </w:rPr>
      <w:t xml:space="preserve">Página </w:t>
    </w:r>
    <w:r w:rsidRPr="00535AC0">
      <w:rPr>
        <w:rFonts w:ascii="Palatino Linotype" w:eastAsia="Arial" w:hAnsi="Palatino Linotype" w:cs="Arial"/>
        <w:b/>
        <w:color w:val="000000"/>
        <w:sz w:val="22"/>
        <w:szCs w:val="20"/>
      </w:rPr>
      <w:fldChar w:fldCharType="begin"/>
    </w:r>
    <w:r w:rsidRPr="00535AC0">
      <w:rPr>
        <w:rFonts w:ascii="Palatino Linotype" w:eastAsia="Arial" w:hAnsi="Palatino Linotype" w:cs="Arial"/>
        <w:b/>
        <w:color w:val="000000"/>
        <w:sz w:val="22"/>
        <w:szCs w:val="20"/>
      </w:rPr>
      <w:instrText>PAGE</w:instrText>
    </w:r>
    <w:r w:rsidRPr="00535AC0">
      <w:rPr>
        <w:rFonts w:ascii="Palatino Linotype" w:eastAsia="Arial" w:hAnsi="Palatino Linotype" w:cs="Arial"/>
        <w:b/>
        <w:color w:val="000000"/>
        <w:sz w:val="22"/>
        <w:szCs w:val="20"/>
      </w:rPr>
      <w:fldChar w:fldCharType="separate"/>
    </w:r>
    <w:r w:rsidR="004B72B8">
      <w:rPr>
        <w:rFonts w:ascii="Palatino Linotype" w:eastAsia="Arial" w:hAnsi="Palatino Linotype" w:cs="Arial"/>
        <w:b/>
        <w:noProof/>
        <w:color w:val="000000"/>
        <w:sz w:val="22"/>
        <w:szCs w:val="20"/>
      </w:rPr>
      <w:t>30</w:t>
    </w:r>
    <w:r w:rsidRPr="00535AC0">
      <w:rPr>
        <w:rFonts w:ascii="Palatino Linotype" w:eastAsia="Arial" w:hAnsi="Palatino Linotype" w:cs="Arial"/>
        <w:b/>
        <w:color w:val="000000"/>
        <w:sz w:val="22"/>
        <w:szCs w:val="20"/>
      </w:rPr>
      <w:fldChar w:fldCharType="end"/>
    </w:r>
    <w:r w:rsidRPr="00535AC0">
      <w:rPr>
        <w:rFonts w:ascii="Palatino Linotype" w:eastAsia="Arial" w:hAnsi="Palatino Linotype" w:cs="Arial"/>
        <w:color w:val="000000"/>
        <w:sz w:val="22"/>
        <w:szCs w:val="20"/>
      </w:rPr>
      <w:t xml:space="preserve"> de </w:t>
    </w:r>
    <w:r w:rsidRPr="00535AC0">
      <w:rPr>
        <w:rFonts w:ascii="Palatino Linotype" w:eastAsia="Arial" w:hAnsi="Palatino Linotype" w:cs="Arial"/>
        <w:b/>
        <w:color w:val="000000"/>
        <w:sz w:val="22"/>
        <w:szCs w:val="20"/>
      </w:rPr>
      <w:fldChar w:fldCharType="begin"/>
    </w:r>
    <w:r w:rsidRPr="00535AC0">
      <w:rPr>
        <w:rFonts w:ascii="Palatino Linotype" w:eastAsia="Arial" w:hAnsi="Palatino Linotype" w:cs="Arial"/>
        <w:b/>
        <w:color w:val="000000"/>
        <w:sz w:val="22"/>
        <w:szCs w:val="20"/>
      </w:rPr>
      <w:instrText>NUMPAGES</w:instrText>
    </w:r>
    <w:r w:rsidRPr="00535AC0">
      <w:rPr>
        <w:rFonts w:ascii="Palatino Linotype" w:eastAsia="Arial" w:hAnsi="Palatino Linotype" w:cs="Arial"/>
        <w:b/>
        <w:color w:val="000000"/>
        <w:sz w:val="22"/>
        <w:szCs w:val="20"/>
      </w:rPr>
      <w:fldChar w:fldCharType="separate"/>
    </w:r>
    <w:r w:rsidR="004B72B8">
      <w:rPr>
        <w:rFonts w:ascii="Palatino Linotype" w:eastAsia="Arial" w:hAnsi="Palatino Linotype" w:cs="Arial"/>
        <w:b/>
        <w:noProof/>
        <w:color w:val="000000"/>
        <w:sz w:val="22"/>
        <w:szCs w:val="20"/>
      </w:rPr>
      <w:t>36</w:t>
    </w:r>
    <w:r w:rsidRPr="00535AC0">
      <w:rPr>
        <w:rFonts w:ascii="Palatino Linotype" w:eastAsia="Arial" w:hAnsi="Palatino Linotype" w:cs="Arial"/>
        <w:b/>
        <w:color w:val="000000"/>
        <w:sz w:val="22"/>
        <w:szCs w:val="20"/>
      </w:rPr>
      <w:fldChar w:fldCharType="end"/>
    </w:r>
  </w:p>
  <w:p w:rsidR="00BF0221" w:rsidRDefault="00BF0221">
    <w:pPr>
      <w:pBdr>
        <w:top w:val="nil"/>
        <w:left w:val="nil"/>
        <w:bottom w:val="nil"/>
        <w:right w:val="nil"/>
        <w:between w:val="nil"/>
      </w:pBdr>
      <w:tabs>
        <w:tab w:val="center" w:pos="4252"/>
        <w:tab w:val="right" w:pos="8504"/>
      </w:tabs>
      <w:rPr>
        <w:color w:val="000000"/>
      </w:rPr>
    </w:pPr>
  </w:p>
  <w:p w:rsidR="00BF0221" w:rsidRDefault="00BF022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21" w:rsidRPr="00535AC0" w:rsidRDefault="00BF022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535AC0">
      <w:rPr>
        <w:rFonts w:ascii="Palatino Linotype" w:eastAsia="Arial" w:hAnsi="Palatino Linotype" w:cs="Arial"/>
        <w:b/>
        <w:color w:val="000000"/>
        <w:sz w:val="22"/>
        <w:szCs w:val="20"/>
      </w:rPr>
      <w:t xml:space="preserve">Página </w:t>
    </w:r>
    <w:r w:rsidRPr="00535AC0">
      <w:rPr>
        <w:rFonts w:ascii="Palatino Linotype" w:eastAsia="Arial" w:hAnsi="Palatino Linotype" w:cs="Arial"/>
        <w:b/>
        <w:color w:val="000000"/>
        <w:sz w:val="22"/>
        <w:szCs w:val="20"/>
      </w:rPr>
      <w:fldChar w:fldCharType="begin"/>
    </w:r>
    <w:r w:rsidRPr="00535AC0">
      <w:rPr>
        <w:rFonts w:ascii="Palatino Linotype" w:eastAsia="Arial" w:hAnsi="Palatino Linotype" w:cs="Arial"/>
        <w:b/>
        <w:color w:val="000000"/>
        <w:sz w:val="22"/>
        <w:szCs w:val="20"/>
      </w:rPr>
      <w:instrText>PAGE</w:instrText>
    </w:r>
    <w:r w:rsidRPr="00535AC0">
      <w:rPr>
        <w:rFonts w:ascii="Palatino Linotype" w:eastAsia="Arial" w:hAnsi="Palatino Linotype" w:cs="Arial"/>
        <w:b/>
        <w:color w:val="000000"/>
        <w:sz w:val="22"/>
        <w:szCs w:val="20"/>
      </w:rPr>
      <w:fldChar w:fldCharType="separate"/>
    </w:r>
    <w:r w:rsidR="004B72B8">
      <w:rPr>
        <w:rFonts w:ascii="Palatino Linotype" w:eastAsia="Arial" w:hAnsi="Palatino Linotype" w:cs="Arial"/>
        <w:b/>
        <w:noProof/>
        <w:color w:val="000000"/>
        <w:sz w:val="22"/>
        <w:szCs w:val="20"/>
      </w:rPr>
      <w:t>1</w:t>
    </w:r>
    <w:r w:rsidRPr="00535AC0">
      <w:rPr>
        <w:rFonts w:ascii="Palatino Linotype" w:eastAsia="Arial" w:hAnsi="Palatino Linotype" w:cs="Arial"/>
        <w:b/>
        <w:color w:val="000000"/>
        <w:sz w:val="22"/>
        <w:szCs w:val="20"/>
      </w:rPr>
      <w:fldChar w:fldCharType="end"/>
    </w:r>
    <w:r w:rsidRPr="00535AC0">
      <w:rPr>
        <w:rFonts w:ascii="Palatino Linotype" w:eastAsia="Arial" w:hAnsi="Palatino Linotype" w:cs="Arial"/>
        <w:color w:val="000000"/>
        <w:sz w:val="22"/>
        <w:szCs w:val="20"/>
      </w:rPr>
      <w:t xml:space="preserve"> de </w:t>
    </w:r>
    <w:r w:rsidRPr="00535AC0">
      <w:rPr>
        <w:rFonts w:ascii="Palatino Linotype" w:eastAsia="Arial" w:hAnsi="Palatino Linotype" w:cs="Arial"/>
        <w:b/>
        <w:color w:val="000000"/>
        <w:sz w:val="22"/>
        <w:szCs w:val="20"/>
      </w:rPr>
      <w:fldChar w:fldCharType="begin"/>
    </w:r>
    <w:r w:rsidRPr="00535AC0">
      <w:rPr>
        <w:rFonts w:ascii="Palatino Linotype" w:eastAsia="Arial" w:hAnsi="Palatino Linotype" w:cs="Arial"/>
        <w:b/>
        <w:color w:val="000000"/>
        <w:sz w:val="22"/>
        <w:szCs w:val="20"/>
      </w:rPr>
      <w:instrText>NUMPAGES</w:instrText>
    </w:r>
    <w:r w:rsidRPr="00535AC0">
      <w:rPr>
        <w:rFonts w:ascii="Palatino Linotype" w:eastAsia="Arial" w:hAnsi="Palatino Linotype" w:cs="Arial"/>
        <w:b/>
        <w:color w:val="000000"/>
        <w:sz w:val="22"/>
        <w:szCs w:val="20"/>
      </w:rPr>
      <w:fldChar w:fldCharType="separate"/>
    </w:r>
    <w:r w:rsidR="004B72B8">
      <w:rPr>
        <w:rFonts w:ascii="Palatino Linotype" w:eastAsia="Arial" w:hAnsi="Palatino Linotype" w:cs="Arial"/>
        <w:b/>
        <w:noProof/>
        <w:color w:val="000000"/>
        <w:sz w:val="22"/>
        <w:szCs w:val="20"/>
      </w:rPr>
      <w:t>36</w:t>
    </w:r>
    <w:r w:rsidRPr="00535AC0">
      <w:rPr>
        <w:rFonts w:ascii="Palatino Linotype" w:eastAsia="Arial" w:hAnsi="Palatino Linotype" w:cs="Arial"/>
        <w:b/>
        <w:color w:val="000000"/>
        <w:sz w:val="22"/>
        <w:szCs w:val="20"/>
      </w:rPr>
      <w:fldChar w:fldCharType="end"/>
    </w:r>
  </w:p>
  <w:p w:rsidR="00BF0221" w:rsidRDefault="00BF022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EEF" w:rsidRDefault="00565EEF">
      <w:r>
        <w:separator/>
      </w:r>
    </w:p>
  </w:footnote>
  <w:footnote w:type="continuationSeparator" w:id="0">
    <w:p w:rsidR="00565EEF" w:rsidRDefault="00565EEF">
      <w:r>
        <w:continuationSeparator/>
      </w:r>
    </w:p>
  </w:footnote>
  <w:footnote w:id="1">
    <w:p w:rsidR="00BF0221" w:rsidRDefault="00BF02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BF0221" w:rsidRDefault="00BF02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BF0221" w:rsidRDefault="00BF02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BF0221" w:rsidRDefault="00BF02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6520" w:type="dxa"/>
      <w:tblInd w:w="3119" w:type="dxa"/>
      <w:tblLayout w:type="fixed"/>
      <w:tblLook w:val="0400" w:firstRow="0" w:lastRow="0" w:firstColumn="0" w:lastColumn="0" w:noHBand="0" w:noVBand="1"/>
    </w:tblPr>
    <w:tblGrid>
      <w:gridCol w:w="2977"/>
      <w:gridCol w:w="3543"/>
    </w:tblGrid>
    <w:tr w:rsidR="00BF0221" w:rsidTr="00535AC0">
      <w:tc>
        <w:tcPr>
          <w:tcW w:w="2977" w:type="dxa"/>
          <w:vAlign w:val="center"/>
        </w:tcPr>
        <w:p w:rsidR="00BF0221" w:rsidRPr="00535AC0" w:rsidRDefault="00535AC0">
          <w:pPr>
            <w:rPr>
              <w:rFonts w:ascii="Palatino Linotype" w:eastAsia="Palatino Linotype" w:hAnsi="Palatino Linotype" w:cs="Palatino Linotype"/>
              <w:b/>
            </w:rPr>
          </w:pPr>
          <w:r>
            <w:rPr>
              <w:noProof/>
            </w:rPr>
            <w:drawing>
              <wp:anchor distT="0" distB="0" distL="0" distR="0" simplePos="0" relativeHeight="251660288" behindDoc="1" locked="0" layoutInCell="1" hidden="0" allowOverlap="1" wp14:anchorId="4306CA38" wp14:editId="7688A367">
                <wp:simplePos x="0" y="0"/>
                <wp:positionH relativeFrom="column">
                  <wp:posOffset>-3131820</wp:posOffset>
                </wp:positionH>
                <wp:positionV relativeFrom="paragraph">
                  <wp:posOffset>-568960</wp:posOffset>
                </wp:positionV>
                <wp:extent cx="7813040" cy="10169525"/>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40" cy="10169525"/>
                        </a:xfrm>
                        <a:prstGeom prst="rect">
                          <a:avLst/>
                        </a:prstGeom>
                        <a:ln/>
                      </pic:spPr>
                    </pic:pic>
                  </a:graphicData>
                </a:graphic>
                <wp14:sizeRelH relativeFrom="margin">
                  <wp14:pctWidth>0</wp14:pctWidth>
                </wp14:sizeRelH>
                <wp14:sizeRelV relativeFrom="margin">
                  <wp14:pctHeight>0</wp14:pctHeight>
                </wp14:sizeRelV>
              </wp:anchor>
            </w:drawing>
          </w:r>
          <w:r w:rsidR="00BF0221" w:rsidRPr="00535AC0">
            <w:rPr>
              <w:rFonts w:ascii="Palatino Linotype" w:eastAsia="Palatino Linotype" w:hAnsi="Palatino Linotype" w:cs="Palatino Linotype"/>
              <w:b/>
            </w:rPr>
            <w:t>Recurso de Revisión:</w:t>
          </w:r>
        </w:p>
      </w:tc>
      <w:tc>
        <w:tcPr>
          <w:tcW w:w="3543" w:type="dxa"/>
          <w:vAlign w:val="center"/>
        </w:tcPr>
        <w:p w:rsidR="00BF0221" w:rsidRPr="00535AC0" w:rsidRDefault="00BF0221" w:rsidP="00387036">
          <w:pPr>
            <w:jc w:val="both"/>
            <w:rPr>
              <w:rFonts w:ascii="Palatino Linotype" w:eastAsia="Palatino Linotype" w:hAnsi="Palatino Linotype" w:cs="Palatino Linotype"/>
            </w:rPr>
          </w:pPr>
          <w:r w:rsidRPr="00535AC0">
            <w:rPr>
              <w:rFonts w:ascii="Palatino Linotype" w:eastAsia="Palatino Linotype" w:hAnsi="Palatino Linotype" w:cs="Palatino Linotype"/>
            </w:rPr>
            <w:t>03028/INFOEM/IP/RR/2026</w:t>
          </w:r>
        </w:p>
      </w:tc>
    </w:tr>
    <w:tr w:rsidR="00BF0221" w:rsidTr="00535AC0">
      <w:trPr>
        <w:trHeight w:val="228"/>
      </w:trPr>
      <w:tc>
        <w:tcPr>
          <w:tcW w:w="2977" w:type="dxa"/>
          <w:vAlign w:val="center"/>
        </w:tcPr>
        <w:p w:rsidR="00BF0221" w:rsidRPr="00535AC0" w:rsidRDefault="00BF0221">
          <w:pPr>
            <w:rPr>
              <w:rFonts w:ascii="Palatino Linotype" w:eastAsia="Palatino Linotype" w:hAnsi="Palatino Linotype" w:cs="Palatino Linotype"/>
              <w:b/>
            </w:rPr>
          </w:pPr>
          <w:r w:rsidRPr="00535AC0">
            <w:rPr>
              <w:rFonts w:ascii="Palatino Linotype" w:eastAsia="Palatino Linotype" w:hAnsi="Palatino Linotype" w:cs="Palatino Linotype"/>
              <w:b/>
            </w:rPr>
            <w:t>Sujeto Obligado:</w:t>
          </w:r>
        </w:p>
      </w:tc>
      <w:tc>
        <w:tcPr>
          <w:tcW w:w="3543" w:type="dxa"/>
          <w:vAlign w:val="center"/>
        </w:tcPr>
        <w:p w:rsidR="00BF0221" w:rsidRPr="00535AC0" w:rsidRDefault="00BF0221" w:rsidP="00387036">
          <w:pPr>
            <w:rPr>
              <w:rFonts w:ascii="Palatino Linotype" w:eastAsia="Palatino Linotype" w:hAnsi="Palatino Linotype" w:cs="Palatino Linotype"/>
            </w:rPr>
          </w:pPr>
          <w:r w:rsidRPr="00535AC0">
            <w:rPr>
              <w:rFonts w:ascii="Palatino Linotype" w:eastAsia="Palatino Linotype" w:hAnsi="Palatino Linotype" w:cs="Palatino Linotype"/>
            </w:rPr>
            <w:t>Ayuntamiento de Tepetlaoxtoc</w:t>
          </w:r>
        </w:p>
      </w:tc>
    </w:tr>
    <w:tr w:rsidR="00BF0221" w:rsidTr="00535AC0">
      <w:tc>
        <w:tcPr>
          <w:tcW w:w="2977" w:type="dxa"/>
          <w:vAlign w:val="center"/>
        </w:tcPr>
        <w:p w:rsidR="00BF0221" w:rsidRPr="00535AC0" w:rsidRDefault="00BF0221">
          <w:pPr>
            <w:rPr>
              <w:rFonts w:ascii="Palatino Linotype" w:eastAsia="Palatino Linotype" w:hAnsi="Palatino Linotype" w:cs="Palatino Linotype"/>
              <w:b/>
            </w:rPr>
          </w:pPr>
          <w:r w:rsidRPr="00535AC0">
            <w:rPr>
              <w:rFonts w:ascii="Palatino Linotype" w:eastAsia="Palatino Linotype" w:hAnsi="Palatino Linotype" w:cs="Palatino Linotype"/>
              <w:b/>
            </w:rPr>
            <w:t>Comisionada Ponente:</w:t>
          </w:r>
        </w:p>
      </w:tc>
      <w:tc>
        <w:tcPr>
          <w:tcW w:w="3543" w:type="dxa"/>
          <w:vAlign w:val="center"/>
        </w:tcPr>
        <w:p w:rsidR="00BF0221" w:rsidRPr="00535AC0" w:rsidRDefault="00BF0221">
          <w:pPr>
            <w:ind w:right="-533"/>
            <w:jc w:val="both"/>
            <w:rPr>
              <w:rFonts w:ascii="Palatino Linotype" w:eastAsia="Palatino Linotype" w:hAnsi="Palatino Linotype" w:cs="Palatino Linotype"/>
            </w:rPr>
          </w:pPr>
          <w:r w:rsidRPr="00535AC0">
            <w:rPr>
              <w:rFonts w:ascii="Palatino Linotype" w:eastAsia="Palatino Linotype" w:hAnsi="Palatino Linotype" w:cs="Palatino Linotype"/>
            </w:rPr>
            <w:t>María del Rosario Mejía Ayala</w:t>
          </w:r>
        </w:p>
      </w:tc>
    </w:tr>
  </w:tbl>
  <w:p w:rsidR="00BF0221" w:rsidRDefault="00BF0221">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7087" w:type="dxa"/>
      <w:tblInd w:w="3119" w:type="dxa"/>
      <w:tblLayout w:type="fixed"/>
      <w:tblLook w:val="0400" w:firstRow="0" w:lastRow="0" w:firstColumn="0" w:lastColumn="0" w:noHBand="0" w:noVBand="1"/>
    </w:tblPr>
    <w:tblGrid>
      <w:gridCol w:w="2835"/>
      <w:gridCol w:w="4252"/>
    </w:tblGrid>
    <w:tr w:rsidR="00BF0221" w:rsidRPr="00535AC0" w:rsidTr="00535AC0">
      <w:tc>
        <w:tcPr>
          <w:tcW w:w="2835" w:type="dxa"/>
          <w:vAlign w:val="center"/>
        </w:tcPr>
        <w:p w:rsidR="00BF0221" w:rsidRPr="00535AC0" w:rsidRDefault="00BF0221" w:rsidP="00535AC0">
          <w:pPr>
            <w:rPr>
              <w:rFonts w:ascii="Palatino Linotype" w:eastAsia="Palatino Linotype" w:hAnsi="Palatino Linotype" w:cs="Palatino Linotype"/>
              <w:b/>
            </w:rPr>
          </w:pPr>
          <w:r w:rsidRPr="00535AC0">
            <w:rPr>
              <w:rFonts w:ascii="Palatino Linotype" w:eastAsia="Palatino Linotype" w:hAnsi="Palatino Linotype" w:cs="Palatino Linotype"/>
              <w:b/>
            </w:rPr>
            <w:t>Recurso de Revisión:</w:t>
          </w:r>
        </w:p>
      </w:tc>
      <w:tc>
        <w:tcPr>
          <w:tcW w:w="4252" w:type="dxa"/>
          <w:vAlign w:val="center"/>
        </w:tcPr>
        <w:p w:rsidR="00BF0221" w:rsidRPr="00535AC0" w:rsidRDefault="00BF0221" w:rsidP="00535AC0">
          <w:pPr>
            <w:jc w:val="both"/>
            <w:rPr>
              <w:rFonts w:ascii="Palatino Linotype" w:eastAsia="Palatino Linotype" w:hAnsi="Palatino Linotype" w:cs="Palatino Linotype"/>
            </w:rPr>
          </w:pPr>
          <w:r w:rsidRPr="00535AC0">
            <w:rPr>
              <w:rFonts w:ascii="Palatino Linotype" w:eastAsia="Palatino Linotype" w:hAnsi="Palatino Linotype" w:cs="Palatino Linotype"/>
            </w:rPr>
            <w:t xml:space="preserve">03028/INFOEM/IP/RR/2026 </w:t>
          </w:r>
        </w:p>
      </w:tc>
    </w:tr>
    <w:tr w:rsidR="00BF0221" w:rsidRPr="00535AC0" w:rsidTr="00535AC0">
      <w:tc>
        <w:tcPr>
          <w:tcW w:w="2835" w:type="dxa"/>
          <w:vAlign w:val="center"/>
        </w:tcPr>
        <w:p w:rsidR="00BF0221" w:rsidRPr="00535AC0" w:rsidRDefault="00BF0221" w:rsidP="00535AC0">
          <w:pPr>
            <w:ind w:left="35" w:hanging="35"/>
            <w:rPr>
              <w:rFonts w:ascii="Palatino Linotype" w:eastAsia="Palatino Linotype" w:hAnsi="Palatino Linotype" w:cs="Palatino Linotype"/>
              <w:b/>
            </w:rPr>
          </w:pPr>
          <w:r w:rsidRPr="00535AC0">
            <w:rPr>
              <w:rFonts w:ascii="Palatino Linotype" w:eastAsia="Palatino Linotype" w:hAnsi="Palatino Linotype" w:cs="Palatino Linotype"/>
              <w:b/>
            </w:rPr>
            <w:t>Recurrente:</w:t>
          </w:r>
        </w:p>
      </w:tc>
      <w:tc>
        <w:tcPr>
          <w:tcW w:w="4252" w:type="dxa"/>
          <w:vAlign w:val="center"/>
        </w:tcPr>
        <w:p w:rsidR="00BF0221" w:rsidRPr="00535AC0" w:rsidRDefault="00BF0221" w:rsidP="004B72B8">
          <w:pPr>
            <w:rPr>
              <w:rFonts w:ascii="Palatino Linotype" w:eastAsia="Palatino Linotype" w:hAnsi="Palatino Linotype" w:cs="Palatino Linotype"/>
            </w:rPr>
          </w:pPr>
          <w:r w:rsidRPr="00535AC0">
            <w:rPr>
              <w:rFonts w:ascii="Palatino Linotype" w:eastAsia="Palatino Linotype" w:hAnsi="Palatino Linotype" w:cs="Palatino Linotype"/>
            </w:rPr>
            <w:t> </w:t>
          </w:r>
          <w:r w:rsidR="004B72B8">
            <w:rPr>
              <w:rFonts w:ascii="Palatino Linotype" w:eastAsia="Palatino Linotype" w:hAnsi="Palatino Linotype" w:cs="Palatino Linotype"/>
            </w:rPr>
            <w:t>XXXX</w:t>
          </w:r>
          <w:r w:rsidRPr="00535AC0">
            <w:rPr>
              <w:rFonts w:ascii="Palatino Linotype" w:eastAsia="Palatino Linotype" w:hAnsi="Palatino Linotype" w:cs="Palatino Linotype"/>
            </w:rPr>
            <w:t xml:space="preserve"> </w:t>
          </w:r>
        </w:p>
      </w:tc>
    </w:tr>
    <w:tr w:rsidR="00BF0221" w:rsidRPr="00535AC0" w:rsidTr="00535AC0">
      <w:trPr>
        <w:trHeight w:val="228"/>
      </w:trPr>
      <w:tc>
        <w:tcPr>
          <w:tcW w:w="2835" w:type="dxa"/>
          <w:vAlign w:val="center"/>
        </w:tcPr>
        <w:p w:rsidR="00BF0221" w:rsidRPr="00535AC0" w:rsidRDefault="00BF0221" w:rsidP="00535AC0">
          <w:pPr>
            <w:rPr>
              <w:rFonts w:ascii="Palatino Linotype" w:eastAsia="Palatino Linotype" w:hAnsi="Palatino Linotype" w:cs="Palatino Linotype"/>
              <w:b/>
            </w:rPr>
          </w:pPr>
          <w:r w:rsidRPr="00535AC0">
            <w:rPr>
              <w:rFonts w:ascii="Palatino Linotype" w:eastAsia="Palatino Linotype" w:hAnsi="Palatino Linotype" w:cs="Palatino Linotype"/>
              <w:b/>
            </w:rPr>
            <w:t>Sujeto Obligado:</w:t>
          </w:r>
        </w:p>
      </w:tc>
      <w:tc>
        <w:tcPr>
          <w:tcW w:w="4252" w:type="dxa"/>
          <w:vAlign w:val="center"/>
        </w:tcPr>
        <w:p w:rsidR="00BF0221" w:rsidRPr="00535AC0" w:rsidRDefault="00BF0221" w:rsidP="00535AC0">
          <w:pPr>
            <w:ind w:left="35" w:hanging="35"/>
            <w:jc w:val="both"/>
            <w:rPr>
              <w:rFonts w:ascii="Palatino Linotype" w:eastAsia="Palatino Linotype" w:hAnsi="Palatino Linotype" w:cs="Palatino Linotype"/>
            </w:rPr>
          </w:pPr>
          <w:r w:rsidRPr="00535AC0">
            <w:rPr>
              <w:rFonts w:ascii="Palatino Linotype" w:eastAsia="Palatino Linotype" w:hAnsi="Palatino Linotype" w:cs="Palatino Linotype"/>
              <w:color w:val="000000"/>
            </w:rPr>
            <w:t>Ayuntamiento de Tepetlaoxtoc</w:t>
          </w:r>
        </w:p>
      </w:tc>
    </w:tr>
    <w:tr w:rsidR="00BF0221" w:rsidRPr="00535AC0" w:rsidTr="00535AC0">
      <w:tc>
        <w:tcPr>
          <w:tcW w:w="2835" w:type="dxa"/>
          <w:vAlign w:val="center"/>
        </w:tcPr>
        <w:p w:rsidR="00BF0221" w:rsidRPr="00535AC0" w:rsidRDefault="00BF0221" w:rsidP="00535AC0">
          <w:pPr>
            <w:rPr>
              <w:rFonts w:ascii="Palatino Linotype" w:eastAsia="Palatino Linotype" w:hAnsi="Palatino Linotype" w:cs="Palatino Linotype"/>
              <w:b/>
            </w:rPr>
          </w:pPr>
          <w:r w:rsidRPr="00535AC0">
            <w:rPr>
              <w:rFonts w:ascii="Palatino Linotype" w:eastAsia="Palatino Linotype" w:hAnsi="Palatino Linotype" w:cs="Palatino Linotype"/>
              <w:b/>
            </w:rPr>
            <w:t>Comisionada Ponente:</w:t>
          </w:r>
        </w:p>
      </w:tc>
      <w:tc>
        <w:tcPr>
          <w:tcW w:w="4252" w:type="dxa"/>
          <w:vAlign w:val="center"/>
        </w:tcPr>
        <w:p w:rsidR="00BF0221" w:rsidRPr="00535AC0" w:rsidRDefault="00BF0221" w:rsidP="00535AC0">
          <w:pPr>
            <w:jc w:val="both"/>
            <w:rPr>
              <w:rFonts w:ascii="Palatino Linotype" w:eastAsia="Palatino Linotype" w:hAnsi="Palatino Linotype" w:cs="Palatino Linotype"/>
            </w:rPr>
          </w:pPr>
          <w:r w:rsidRPr="00535AC0">
            <w:rPr>
              <w:rFonts w:ascii="Palatino Linotype" w:eastAsia="Palatino Linotype" w:hAnsi="Palatino Linotype" w:cs="Palatino Linotype"/>
            </w:rPr>
            <w:t>María del Rosario Mejía Ayala</w:t>
          </w:r>
        </w:p>
      </w:tc>
    </w:tr>
  </w:tbl>
  <w:p w:rsidR="00BF0221" w:rsidRDefault="00535AC0">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column">
            <wp:posOffset>-1069100</wp:posOffset>
          </wp:positionH>
          <wp:positionV relativeFrom="paragraph">
            <wp:posOffset>-1190469</wp:posOffset>
          </wp:positionV>
          <wp:extent cx="7813085" cy="10170000"/>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865BC8"/>
    <w:multiLevelType w:val="hybridMultilevel"/>
    <w:tmpl w:val="83247468"/>
    <w:lvl w:ilvl="0" w:tplc="080A0001">
      <w:start w:val="1"/>
      <w:numFmt w:val="bullet"/>
      <w:lvlText w:val=""/>
      <w:lvlJc w:val="left"/>
      <w:pPr>
        <w:ind w:left="1079" w:hanging="360"/>
      </w:pPr>
      <w:rPr>
        <w:rFonts w:ascii="Symbol" w:hAnsi="Symbol" w:hint="default"/>
      </w:rPr>
    </w:lvl>
    <w:lvl w:ilvl="1" w:tplc="080A0003" w:tentative="1">
      <w:start w:val="1"/>
      <w:numFmt w:val="bullet"/>
      <w:lvlText w:val="o"/>
      <w:lvlJc w:val="left"/>
      <w:pPr>
        <w:ind w:left="1799" w:hanging="360"/>
      </w:pPr>
      <w:rPr>
        <w:rFonts w:ascii="Courier New" w:hAnsi="Courier New" w:cs="Courier New" w:hint="default"/>
      </w:rPr>
    </w:lvl>
    <w:lvl w:ilvl="2" w:tplc="080A0005" w:tentative="1">
      <w:start w:val="1"/>
      <w:numFmt w:val="bullet"/>
      <w:lvlText w:val=""/>
      <w:lvlJc w:val="left"/>
      <w:pPr>
        <w:ind w:left="2519" w:hanging="360"/>
      </w:pPr>
      <w:rPr>
        <w:rFonts w:ascii="Wingdings" w:hAnsi="Wingdings" w:hint="default"/>
      </w:rPr>
    </w:lvl>
    <w:lvl w:ilvl="3" w:tplc="080A0001" w:tentative="1">
      <w:start w:val="1"/>
      <w:numFmt w:val="bullet"/>
      <w:lvlText w:val=""/>
      <w:lvlJc w:val="left"/>
      <w:pPr>
        <w:ind w:left="3239" w:hanging="360"/>
      </w:pPr>
      <w:rPr>
        <w:rFonts w:ascii="Symbol" w:hAnsi="Symbol" w:hint="default"/>
      </w:rPr>
    </w:lvl>
    <w:lvl w:ilvl="4" w:tplc="080A0003" w:tentative="1">
      <w:start w:val="1"/>
      <w:numFmt w:val="bullet"/>
      <w:lvlText w:val="o"/>
      <w:lvlJc w:val="left"/>
      <w:pPr>
        <w:ind w:left="3959" w:hanging="360"/>
      </w:pPr>
      <w:rPr>
        <w:rFonts w:ascii="Courier New" w:hAnsi="Courier New" w:cs="Courier New" w:hint="default"/>
      </w:rPr>
    </w:lvl>
    <w:lvl w:ilvl="5" w:tplc="080A0005" w:tentative="1">
      <w:start w:val="1"/>
      <w:numFmt w:val="bullet"/>
      <w:lvlText w:val=""/>
      <w:lvlJc w:val="left"/>
      <w:pPr>
        <w:ind w:left="4679" w:hanging="360"/>
      </w:pPr>
      <w:rPr>
        <w:rFonts w:ascii="Wingdings" w:hAnsi="Wingdings" w:hint="default"/>
      </w:rPr>
    </w:lvl>
    <w:lvl w:ilvl="6" w:tplc="080A0001" w:tentative="1">
      <w:start w:val="1"/>
      <w:numFmt w:val="bullet"/>
      <w:lvlText w:val=""/>
      <w:lvlJc w:val="left"/>
      <w:pPr>
        <w:ind w:left="5399" w:hanging="360"/>
      </w:pPr>
      <w:rPr>
        <w:rFonts w:ascii="Symbol" w:hAnsi="Symbol" w:hint="default"/>
      </w:rPr>
    </w:lvl>
    <w:lvl w:ilvl="7" w:tplc="080A0003" w:tentative="1">
      <w:start w:val="1"/>
      <w:numFmt w:val="bullet"/>
      <w:lvlText w:val="o"/>
      <w:lvlJc w:val="left"/>
      <w:pPr>
        <w:ind w:left="6119" w:hanging="360"/>
      </w:pPr>
      <w:rPr>
        <w:rFonts w:ascii="Courier New" w:hAnsi="Courier New" w:cs="Courier New" w:hint="default"/>
      </w:rPr>
    </w:lvl>
    <w:lvl w:ilvl="8" w:tplc="080A0005" w:tentative="1">
      <w:start w:val="1"/>
      <w:numFmt w:val="bullet"/>
      <w:lvlText w:val=""/>
      <w:lvlJc w:val="left"/>
      <w:pPr>
        <w:ind w:left="6839" w:hanging="360"/>
      </w:pPr>
      <w:rPr>
        <w:rFonts w:ascii="Wingdings" w:hAnsi="Wingdings" w:hint="default"/>
      </w:rPr>
    </w:lvl>
  </w:abstractNum>
  <w:abstractNum w:abstractNumId="2" w15:restartNumberingAfterBreak="0">
    <w:nsid w:val="17CF1C67"/>
    <w:multiLevelType w:val="multilevel"/>
    <w:tmpl w:val="C122B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76150A"/>
    <w:multiLevelType w:val="hybridMultilevel"/>
    <w:tmpl w:val="D926321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1B472E0F"/>
    <w:multiLevelType w:val="multilevel"/>
    <w:tmpl w:val="47342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E446B1"/>
    <w:multiLevelType w:val="multilevel"/>
    <w:tmpl w:val="12EE77CC"/>
    <w:lvl w:ilvl="0">
      <w:start w:val="1"/>
      <w:numFmt w:val="decimal"/>
      <w:lvlText w:val="%1."/>
      <w:lvlJc w:val="left"/>
      <w:pPr>
        <w:ind w:left="360" w:hanging="360"/>
      </w:pPr>
      <w:rPr>
        <w:rFonts w:ascii="Palatino Linotype" w:eastAsia="Arial" w:hAnsi="Palatino Linotype" w:cs="Arial" w:hint="default"/>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FD5A71"/>
    <w:multiLevelType w:val="hybridMultilevel"/>
    <w:tmpl w:val="BD74A9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403496D"/>
    <w:multiLevelType w:val="multilevel"/>
    <w:tmpl w:val="3E0CA868"/>
    <w:lvl w:ilvl="0">
      <w:start w:val="1"/>
      <w:numFmt w:val="lowerLetter"/>
      <w:lvlText w:val="%1)"/>
      <w:lvlJc w:val="left"/>
      <w:pPr>
        <w:ind w:left="1068" w:hanging="360"/>
      </w:pPr>
      <w:rPr>
        <w:rFonts w:ascii="Palatino Linotype" w:eastAsia="Palatino Linotype" w:hAnsi="Palatino Linotype" w:cs="Palatino Linotype"/>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8" w15:restartNumberingAfterBreak="0">
    <w:nsid w:val="2B687660"/>
    <w:multiLevelType w:val="multilevel"/>
    <w:tmpl w:val="2CBC9EA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 w15:restartNumberingAfterBreak="0">
    <w:nsid w:val="2BC604A3"/>
    <w:multiLevelType w:val="multilevel"/>
    <w:tmpl w:val="10725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1EF4AAA"/>
    <w:multiLevelType w:val="multilevel"/>
    <w:tmpl w:val="64C8C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C53AE3"/>
    <w:multiLevelType w:val="hybridMultilevel"/>
    <w:tmpl w:val="96B2A2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3E697C21"/>
    <w:multiLevelType w:val="multilevel"/>
    <w:tmpl w:val="A0705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0839D1"/>
    <w:multiLevelType w:val="hybridMultilevel"/>
    <w:tmpl w:val="669A8A00"/>
    <w:lvl w:ilvl="0" w:tplc="C302A056">
      <w:start w:val="1"/>
      <w:numFmt w:val="decimal"/>
      <w:lvlText w:val="%1."/>
      <w:lvlJc w:val="left"/>
      <w:pPr>
        <w:ind w:left="1211" w:hanging="360"/>
      </w:pPr>
      <w:rPr>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8586C5A"/>
    <w:multiLevelType w:val="hybridMultilevel"/>
    <w:tmpl w:val="EFF893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65AD7A34"/>
    <w:multiLevelType w:val="multilevel"/>
    <w:tmpl w:val="BCBE73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264957"/>
    <w:multiLevelType w:val="multilevel"/>
    <w:tmpl w:val="B3068226"/>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6B5A3C65"/>
    <w:multiLevelType w:val="multilevel"/>
    <w:tmpl w:val="79A42D72"/>
    <w:lvl w:ilvl="0">
      <w:start w:val="1"/>
      <w:numFmt w:val="bullet"/>
      <w:lvlText w:val="●"/>
      <w:lvlJc w:val="left"/>
      <w:pPr>
        <w:ind w:left="359" w:hanging="359"/>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70617FCE"/>
    <w:multiLevelType w:val="hybridMultilevel"/>
    <w:tmpl w:val="B648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2F73337"/>
    <w:multiLevelType w:val="hybridMultilevel"/>
    <w:tmpl w:val="222C6E9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770136A0"/>
    <w:multiLevelType w:val="hybridMultilevel"/>
    <w:tmpl w:val="5B5684BE"/>
    <w:lvl w:ilvl="0" w:tplc="080A000F">
      <w:start w:val="1"/>
      <w:numFmt w:val="decimal"/>
      <w:lvlText w:val="%1."/>
      <w:lvlJc w:val="left"/>
      <w:pPr>
        <w:ind w:left="360"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86C0896"/>
    <w:multiLevelType w:val="multilevel"/>
    <w:tmpl w:val="114CF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AE331F1"/>
    <w:multiLevelType w:val="hybridMultilevel"/>
    <w:tmpl w:val="5EA68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8"/>
  </w:num>
  <w:num w:numId="4">
    <w:abstractNumId w:val="4"/>
  </w:num>
  <w:num w:numId="5">
    <w:abstractNumId w:val="17"/>
  </w:num>
  <w:num w:numId="6">
    <w:abstractNumId w:val="12"/>
  </w:num>
  <w:num w:numId="7">
    <w:abstractNumId w:val="9"/>
  </w:num>
  <w:num w:numId="8">
    <w:abstractNumId w:val="2"/>
  </w:num>
  <w:num w:numId="9">
    <w:abstractNumId w:val="10"/>
  </w:num>
  <w:num w:numId="10">
    <w:abstractNumId w:val="5"/>
  </w:num>
  <w:num w:numId="11">
    <w:abstractNumId w:val="0"/>
  </w:num>
  <w:num w:numId="12">
    <w:abstractNumId w:val="6"/>
  </w:num>
  <w:num w:numId="13">
    <w:abstractNumId w:val="14"/>
  </w:num>
  <w:num w:numId="14">
    <w:abstractNumId w:val="22"/>
  </w:num>
  <w:num w:numId="15">
    <w:abstractNumId w:val="7"/>
  </w:num>
  <w:num w:numId="16">
    <w:abstractNumId w:val="11"/>
  </w:num>
  <w:num w:numId="17">
    <w:abstractNumId w:val="20"/>
  </w:num>
  <w:num w:numId="18">
    <w:abstractNumId w:val="1"/>
  </w:num>
  <w:num w:numId="19">
    <w:abstractNumId w:val="15"/>
  </w:num>
  <w:num w:numId="20">
    <w:abstractNumId w:val="23"/>
  </w:num>
  <w:num w:numId="21">
    <w:abstractNumId w:val="19"/>
  </w:num>
  <w:num w:numId="22">
    <w:abstractNumId w:val="13"/>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02"/>
    <w:rsid w:val="000111F7"/>
    <w:rsid w:val="00066D38"/>
    <w:rsid w:val="0007112B"/>
    <w:rsid w:val="000C5608"/>
    <w:rsid w:val="000C5AE2"/>
    <w:rsid w:val="0011602C"/>
    <w:rsid w:val="001E610E"/>
    <w:rsid w:val="001F0363"/>
    <w:rsid w:val="001F2BDE"/>
    <w:rsid w:val="001F2C8F"/>
    <w:rsid w:val="002A1AFE"/>
    <w:rsid w:val="002B6A87"/>
    <w:rsid w:val="002F5E4F"/>
    <w:rsid w:val="00344F88"/>
    <w:rsid w:val="00387036"/>
    <w:rsid w:val="003A157C"/>
    <w:rsid w:val="003A1EDE"/>
    <w:rsid w:val="003C3344"/>
    <w:rsid w:val="004602D2"/>
    <w:rsid w:val="0049619F"/>
    <w:rsid w:val="004961A8"/>
    <w:rsid w:val="004B72B8"/>
    <w:rsid w:val="00535AC0"/>
    <w:rsid w:val="00565EEF"/>
    <w:rsid w:val="005B14C0"/>
    <w:rsid w:val="005D6602"/>
    <w:rsid w:val="00650A8A"/>
    <w:rsid w:val="0067683D"/>
    <w:rsid w:val="006E217A"/>
    <w:rsid w:val="00744D3D"/>
    <w:rsid w:val="00762447"/>
    <w:rsid w:val="0076264F"/>
    <w:rsid w:val="007B6DB0"/>
    <w:rsid w:val="00824FBB"/>
    <w:rsid w:val="0083466B"/>
    <w:rsid w:val="00876B4D"/>
    <w:rsid w:val="008B1E6F"/>
    <w:rsid w:val="008F4F75"/>
    <w:rsid w:val="00910F69"/>
    <w:rsid w:val="009859EC"/>
    <w:rsid w:val="00A02C94"/>
    <w:rsid w:val="00A133D0"/>
    <w:rsid w:val="00A408C8"/>
    <w:rsid w:val="00A7000B"/>
    <w:rsid w:val="00AE00A7"/>
    <w:rsid w:val="00B05E14"/>
    <w:rsid w:val="00B331F7"/>
    <w:rsid w:val="00B54B8C"/>
    <w:rsid w:val="00B663C0"/>
    <w:rsid w:val="00BF0221"/>
    <w:rsid w:val="00C01A7A"/>
    <w:rsid w:val="00C072A4"/>
    <w:rsid w:val="00D01CAA"/>
    <w:rsid w:val="00D16EE6"/>
    <w:rsid w:val="00E227B5"/>
    <w:rsid w:val="00E35DE1"/>
    <w:rsid w:val="00E42A46"/>
    <w:rsid w:val="00E448A4"/>
    <w:rsid w:val="00E4795B"/>
    <w:rsid w:val="00E5092C"/>
    <w:rsid w:val="00E5180A"/>
    <w:rsid w:val="00EB05BA"/>
    <w:rsid w:val="00EC4BA4"/>
    <w:rsid w:val="00EE0D07"/>
    <w:rsid w:val="00F47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B61466-4196-4163-B5B3-967829D2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463FE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uiPriority w:val="9"/>
    <w:rsid w:val="00463FE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463FE7"/>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463FE7"/>
    <w:rPr>
      <w:rFonts w:eastAsiaTheme="minorEastAsia"/>
      <w:sz w:val="24"/>
      <w:szCs w:val="24"/>
      <w:lang w:val="es-ES_tradnl" w:eastAsia="es-ES"/>
    </w:rPr>
  </w:style>
  <w:style w:type="paragraph" w:styleId="Piedepgina">
    <w:name w:val="footer"/>
    <w:basedOn w:val="Normal"/>
    <w:link w:val="PiedepginaCar"/>
    <w:uiPriority w:val="99"/>
    <w:unhideWhenUsed/>
    <w:rsid w:val="00463FE7"/>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463FE7"/>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63FE7"/>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63FE7"/>
    <w:pPr>
      <w:ind w:left="708"/>
    </w:pPr>
    <w:rPr>
      <w:sz w:val="22"/>
      <w:szCs w:val="22"/>
      <w:lang w:val="es-ES" w:eastAsia="en-US"/>
    </w:rPr>
  </w:style>
  <w:style w:type="table" w:styleId="Tablaconcuadrcula">
    <w:name w:val="Table Grid"/>
    <w:basedOn w:val="Tablanormal"/>
    <w:uiPriority w:val="59"/>
    <w:rsid w:val="00463FE7"/>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463FE7"/>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63FE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463FE7"/>
    <w:rPr>
      <w:vertAlign w:val="superscript"/>
    </w:rPr>
  </w:style>
  <w:style w:type="paragraph" w:styleId="Continuarlista">
    <w:name w:val="List Continue"/>
    <w:basedOn w:val="Normal"/>
    <w:uiPriority w:val="99"/>
    <w:unhideWhenUsed/>
    <w:rsid w:val="00463FE7"/>
    <w:pPr>
      <w:spacing w:after="120"/>
      <w:ind w:left="283"/>
      <w:contextualSpacing/>
    </w:pPr>
  </w:style>
  <w:style w:type="paragraph" w:styleId="Sangradetextonormal">
    <w:name w:val="Body Text Indent"/>
    <w:basedOn w:val="Normal"/>
    <w:link w:val="SangradetextonormalCar"/>
    <w:uiPriority w:val="99"/>
    <w:unhideWhenUsed/>
    <w:rsid w:val="00463FE7"/>
    <w:pPr>
      <w:spacing w:after="120"/>
      <w:ind w:left="283"/>
    </w:pPr>
  </w:style>
  <w:style w:type="character" w:customStyle="1" w:styleId="SangradetextonormalCar">
    <w:name w:val="Sangría de texto normal Car"/>
    <w:basedOn w:val="Fuentedeprrafopredeter"/>
    <w:link w:val="Sangradetextonormal"/>
    <w:uiPriority w:val="99"/>
    <w:rsid w:val="00463FE7"/>
    <w:rPr>
      <w:rFonts w:ascii="Times New Roman" w:eastAsia="Times New Roman" w:hAnsi="Times New Roman" w:cs="Times New Roman"/>
      <w:sz w:val="24"/>
      <w:szCs w:val="24"/>
      <w:lang w:eastAsia="es-MX"/>
    </w:rPr>
  </w:style>
  <w:style w:type="paragraph" w:styleId="Textoindependienteprimerasangra2">
    <w:name w:val="Body Text First Indent 2"/>
    <w:basedOn w:val="Sangradetextonormal"/>
    <w:link w:val="Textoindependienteprimerasangra2Car"/>
    <w:uiPriority w:val="99"/>
    <w:unhideWhenUsed/>
    <w:rsid w:val="00463FE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63FE7"/>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463FE7"/>
    <w:rPr>
      <w:color w:val="0563C1" w:themeColor="hyperlink"/>
      <w:u w:val="single"/>
    </w:rPr>
  </w:style>
  <w:style w:type="character" w:styleId="Hipervnculovisitado">
    <w:name w:val="FollowedHyperlink"/>
    <w:basedOn w:val="Fuentedeprrafopredeter"/>
    <w:uiPriority w:val="99"/>
    <w:semiHidden/>
    <w:unhideWhenUsed/>
    <w:rsid w:val="000116CD"/>
    <w:rPr>
      <w:color w:val="954F72" w:themeColor="followedHyperlink"/>
      <w:u w:val="single"/>
    </w:rPr>
  </w:style>
  <w:style w:type="paragraph" w:styleId="NormalWeb">
    <w:name w:val="Normal (Web)"/>
    <w:basedOn w:val="Normal"/>
    <w:uiPriority w:val="99"/>
    <w:semiHidden/>
    <w:unhideWhenUsed/>
    <w:rsid w:val="000D6A77"/>
    <w:pPr>
      <w:spacing w:before="100" w:beforeAutospacing="1" w:after="100" w:afterAutospacing="1"/>
    </w:pPr>
  </w:style>
  <w:style w:type="character" w:styleId="Refdecomentario">
    <w:name w:val="annotation reference"/>
    <w:basedOn w:val="Fuentedeprrafopredeter"/>
    <w:uiPriority w:val="99"/>
    <w:semiHidden/>
    <w:unhideWhenUsed/>
    <w:rsid w:val="00B861F3"/>
    <w:rPr>
      <w:sz w:val="16"/>
      <w:szCs w:val="16"/>
    </w:rPr>
  </w:style>
  <w:style w:type="paragraph" w:styleId="Textocomentario">
    <w:name w:val="annotation text"/>
    <w:basedOn w:val="Normal"/>
    <w:link w:val="TextocomentarioCar"/>
    <w:uiPriority w:val="99"/>
    <w:semiHidden/>
    <w:unhideWhenUsed/>
    <w:rsid w:val="00B861F3"/>
    <w:rPr>
      <w:sz w:val="20"/>
      <w:szCs w:val="20"/>
    </w:rPr>
  </w:style>
  <w:style w:type="character" w:customStyle="1" w:styleId="TextocomentarioCar">
    <w:name w:val="Texto comentario Car"/>
    <w:basedOn w:val="Fuentedeprrafopredeter"/>
    <w:link w:val="Textocomentario"/>
    <w:uiPriority w:val="99"/>
    <w:semiHidden/>
    <w:rsid w:val="00B861F3"/>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861F3"/>
    <w:rPr>
      <w:b/>
      <w:bCs/>
    </w:rPr>
  </w:style>
  <w:style w:type="character" w:customStyle="1" w:styleId="AsuntodelcomentarioCar">
    <w:name w:val="Asunto del comentario Car"/>
    <w:basedOn w:val="TextocomentarioCar"/>
    <w:link w:val="Asuntodelcomentario"/>
    <w:uiPriority w:val="99"/>
    <w:semiHidden/>
    <w:rsid w:val="00B861F3"/>
    <w:rPr>
      <w:rFonts w:ascii="Times New Roman" w:eastAsia="Times New Roman" w:hAnsi="Times New Roman" w:cs="Times New Roman"/>
      <w:b/>
      <w:bCs/>
      <w:sz w:val="20"/>
      <w:szCs w:val="20"/>
      <w:lang w:eastAsia="es-MX"/>
    </w:rPr>
  </w:style>
  <w:style w:type="paragraph" w:styleId="Textodeglobo">
    <w:name w:val="Balloon Text"/>
    <w:basedOn w:val="Normal"/>
    <w:link w:val="TextodegloboCar"/>
    <w:uiPriority w:val="99"/>
    <w:semiHidden/>
    <w:unhideWhenUsed/>
    <w:rsid w:val="00B861F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61F3"/>
    <w:rPr>
      <w:rFonts w:ascii="Segoe UI" w:eastAsia="Times New Roman" w:hAnsi="Segoe UI" w:cs="Segoe UI"/>
      <w:sz w:val="18"/>
      <w:szCs w:val="18"/>
      <w:lang w:eastAsia="es-MX"/>
    </w:rPr>
  </w:style>
  <w:style w:type="character" w:customStyle="1" w:styleId="Ttulo3Car">
    <w:name w:val="Título 3 Car"/>
    <w:basedOn w:val="Fuentedeprrafopredeter"/>
    <w:uiPriority w:val="9"/>
    <w:rsid w:val="00813849"/>
    <w:rPr>
      <w:rFonts w:asciiTheme="majorHAnsi" w:eastAsiaTheme="majorEastAsia" w:hAnsiTheme="majorHAnsi" w:cstheme="majorBidi"/>
      <w:color w:val="1F4D78" w:themeColor="accent1" w:themeShade="7F"/>
      <w:sz w:val="24"/>
      <w:szCs w:val="24"/>
      <w:lang w:val="es-ES_tradnl" w:eastAsia="es-ES"/>
    </w:rPr>
  </w:style>
  <w:style w:type="paragraph" w:customStyle="1" w:styleId="Default">
    <w:name w:val="Default"/>
    <w:rsid w:val="001C76B0"/>
    <w:pPr>
      <w:autoSpaceDE w:val="0"/>
      <w:autoSpaceDN w:val="0"/>
      <w:adjustRightInd w:val="0"/>
    </w:pPr>
    <w:rPr>
      <w:rFonts w:ascii="Montserrat" w:hAnsi="Montserrat" w:cs="Montserrat"/>
      <w:color w:val="000000"/>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styleId="Sinespaciado">
    <w:name w:val="No Spacing"/>
    <w:aliases w:val="Francesa"/>
    <w:link w:val="SinespaciadoCar"/>
    <w:uiPriority w:val="1"/>
    <w:qFormat/>
    <w:rsid w:val="004202C3"/>
    <w:rPr>
      <w:lang w:eastAsia="es-ES"/>
    </w:rPr>
  </w:style>
  <w:style w:type="character" w:customStyle="1" w:styleId="SinespaciadoCar">
    <w:name w:val="Sin espaciado Car"/>
    <w:aliases w:val="Francesa Car"/>
    <w:link w:val="Sinespaciado"/>
    <w:uiPriority w:val="1"/>
    <w:locked/>
    <w:rsid w:val="004202C3"/>
    <w:rPr>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character" w:customStyle="1" w:styleId="normaltextrun">
    <w:name w:val="normaltextrun"/>
    <w:basedOn w:val="Fuentedeprrafopredeter"/>
    <w:rsid w:val="000C5AE2"/>
  </w:style>
  <w:style w:type="character" w:customStyle="1" w:styleId="eop">
    <w:name w:val="eop"/>
    <w:basedOn w:val="Fuentedeprrafopredeter"/>
    <w:rsid w:val="000C5AE2"/>
  </w:style>
  <w:style w:type="paragraph" w:customStyle="1" w:styleId="Citas">
    <w:name w:val="Citas"/>
    <w:basedOn w:val="Normal"/>
    <w:qFormat/>
    <w:rsid w:val="0067683D"/>
    <w:pPr>
      <w:spacing w:before="240" w:after="160" w:line="360" w:lineRule="auto"/>
      <w:ind w:left="851" w:right="851"/>
      <w:jc w:val="both"/>
    </w:pPr>
    <w:rPr>
      <w:rFonts w:ascii="Palatino Linotype" w:eastAsiaTheme="minorHAnsi" w:hAnsi="Palatino Linotype" w:cs="Arial"/>
      <w: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5FQmkUahOfnobJeEFyLWytnqiA==">CgMxLjAyDmgubG1ydWVoaGJ6enQ1MgloLjN6bnlzaDcyDmguZjY0czdhemhpNW56Mg5oLmtpbmx1bXZpbXR4dzIOaC5qbG53MTdwZG5qdmkyDmgudjBjNzdiNXBubGZzMg5oLnJ0enB3cXNsbjN4YjIOaC5rMDV0Z3F4eWE4NHIyCWguMXQzaDVzZjIJaC40ZDM0b2c4MgloLjJzOGV5bzEyCWguMjZpbjFyZzIJaC4zNW5rdW4yMg5oLnUxcjBxeGI5a3U0czIOaC5obnBqczdmaXF5NmwyDmguN29tdjNzeDRyM2ExOAByITFFcThEaGxRVlJRYlRDbHpYQUFSM2xKNmlycnJpSjdB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7900</Words>
  <Characters>43456</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8</cp:revision>
  <cp:lastPrinted>2026-06-05T16:41:00Z</cp:lastPrinted>
  <dcterms:created xsi:type="dcterms:W3CDTF">2026-05-28T20:52:00Z</dcterms:created>
  <dcterms:modified xsi:type="dcterms:W3CDTF">2026-06-09T23:06:00Z</dcterms:modified>
</cp:coreProperties>
</file>