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5E8" w:rsidRPr="0094399A" w:rsidRDefault="00BC55E8" w:rsidP="00BC55E8">
      <w:pPr>
        <w:spacing w:line="360" w:lineRule="auto"/>
        <w:jc w:val="both"/>
        <w:rPr>
          <w:rFonts w:ascii="Palatino Linotype" w:hAnsi="Palatino Linotype"/>
        </w:rPr>
      </w:pPr>
      <w:r w:rsidRPr="0094399A">
        <w:rPr>
          <w:rFonts w:ascii="Palatino Linotype" w:hAnsi="Palatino Linotype"/>
        </w:rPr>
        <w:t>Resolución del Pleno del Instituto de Transparencia, Acceso a la Información Pública y Protección de Datos Personales del Estado de México y Municipios, con domicilio en Metepec, Estado de México, a diecisiete de junio de dos mil veintiséis.</w:t>
      </w:r>
    </w:p>
    <w:p w:rsidR="00BC55E8" w:rsidRPr="0094399A" w:rsidRDefault="00BC55E8" w:rsidP="00BC55E8">
      <w:pPr>
        <w:spacing w:line="360" w:lineRule="auto"/>
        <w:jc w:val="both"/>
        <w:rPr>
          <w:rFonts w:ascii="Palatino Linotype" w:hAnsi="Palatino Linotype"/>
        </w:rPr>
      </w:pPr>
    </w:p>
    <w:p w:rsidR="00BC55E8" w:rsidRPr="0094399A" w:rsidRDefault="00BC55E8" w:rsidP="00BC55E8">
      <w:pPr>
        <w:tabs>
          <w:tab w:val="left" w:pos="1701"/>
        </w:tabs>
        <w:spacing w:before="240" w:line="360" w:lineRule="auto"/>
        <w:jc w:val="both"/>
        <w:rPr>
          <w:rFonts w:ascii="Palatino Linotype" w:hAnsi="Palatino Linotype" w:cs="Arial"/>
          <w:sz w:val="28"/>
        </w:rPr>
      </w:pPr>
      <w:r w:rsidRPr="0094399A">
        <w:rPr>
          <w:rFonts w:ascii="Palatino Linotype" w:hAnsi="Palatino Linotype" w:cs="Arial"/>
          <w:b/>
        </w:rPr>
        <w:t>VISTO</w:t>
      </w:r>
      <w:r w:rsidRPr="0094399A">
        <w:rPr>
          <w:rFonts w:ascii="Palatino Linotype" w:hAnsi="Palatino Linotype" w:cs="Arial"/>
        </w:rPr>
        <w:t xml:space="preserve"> el expediente electrónico formado con motivo del recurso de revisión número</w:t>
      </w:r>
      <w:r w:rsidRPr="0094399A">
        <w:rPr>
          <w:rFonts w:ascii="Palatino Linotype" w:hAnsi="Palatino Linotype" w:cs="Arial"/>
          <w:b/>
        </w:rPr>
        <w:t xml:space="preserve"> </w:t>
      </w:r>
      <w:r w:rsidRPr="0094399A">
        <w:rPr>
          <w:rFonts w:ascii="Palatino Linotype" w:hAnsi="Palatino Linotype" w:cs="Arial"/>
          <w:b/>
          <w:bCs/>
          <w:lang w:eastAsia="es-MX"/>
        </w:rPr>
        <w:t xml:space="preserve">010320/INFOEM/IP/RR/2025, </w:t>
      </w:r>
      <w:r w:rsidRPr="0094399A">
        <w:rPr>
          <w:rFonts w:ascii="Palatino Linotype" w:hAnsi="Palatino Linotype"/>
        </w:rPr>
        <w:t>interpuesto por “</w:t>
      </w:r>
      <w:r w:rsidR="000334E2">
        <w:rPr>
          <w:rFonts w:ascii="Palatino Linotype" w:hAnsi="Palatino Linotype"/>
          <w:b/>
        </w:rPr>
        <w:t>XXXXXXXXXXX</w:t>
      </w:r>
      <w:bookmarkStart w:id="0" w:name="_GoBack"/>
      <w:bookmarkEnd w:id="0"/>
      <w:r w:rsidRPr="0094399A">
        <w:rPr>
          <w:rFonts w:ascii="Palatino Linotype" w:hAnsi="Palatino Linotype"/>
        </w:rPr>
        <w:t xml:space="preserve">”, en lo sucesivo la parte </w:t>
      </w:r>
      <w:r w:rsidRPr="0094399A">
        <w:rPr>
          <w:rFonts w:ascii="Palatino Linotype" w:hAnsi="Palatino Linotype"/>
          <w:b/>
        </w:rPr>
        <w:t>Recurrente</w:t>
      </w:r>
      <w:r w:rsidRPr="0094399A">
        <w:rPr>
          <w:rFonts w:ascii="Palatino Linotype" w:hAnsi="Palatino Linotype"/>
        </w:rPr>
        <w:t xml:space="preserve">, en contra de la respuesta del </w:t>
      </w:r>
      <w:r w:rsidRPr="0094399A">
        <w:rPr>
          <w:rFonts w:ascii="Palatino Linotype" w:hAnsi="Palatino Linotype"/>
          <w:b/>
        </w:rPr>
        <w:t>Ayuntamiento de Aculco</w:t>
      </w:r>
      <w:r w:rsidRPr="0094399A">
        <w:rPr>
          <w:rFonts w:ascii="Palatino Linotype" w:hAnsi="Palatino Linotype"/>
        </w:rPr>
        <w:t xml:space="preserve">, en lo subsecuente el </w:t>
      </w:r>
      <w:r w:rsidRPr="0094399A">
        <w:rPr>
          <w:rFonts w:ascii="Palatino Linotype" w:hAnsi="Palatino Linotype"/>
          <w:b/>
        </w:rPr>
        <w:t>Sujeto Obligado</w:t>
      </w:r>
      <w:r w:rsidRPr="0094399A">
        <w:rPr>
          <w:rFonts w:ascii="Palatino Linotype" w:hAnsi="Palatino Linotype"/>
        </w:rPr>
        <w:t>, se procede a dictar la presente resolución.</w:t>
      </w:r>
    </w:p>
    <w:p w:rsidR="00BC55E8" w:rsidRPr="0094399A" w:rsidRDefault="00BC55E8" w:rsidP="00BC55E8">
      <w:pPr>
        <w:pStyle w:val="infoemcitas"/>
        <w:jc w:val="center"/>
        <w:rPr>
          <w:b/>
          <w:bCs/>
          <w:i w:val="0"/>
          <w:iCs/>
          <w:sz w:val="24"/>
          <w:szCs w:val="28"/>
        </w:rPr>
      </w:pPr>
    </w:p>
    <w:p w:rsidR="00BC55E8" w:rsidRPr="0094399A" w:rsidRDefault="00BC55E8" w:rsidP="00BC55E8">
      <w:pPr>
        <w:pStyle w:val="infoemcitas"/>
        <w:jc w:val="center"/>
        <w:rPr>
          <w:b/>
          <w:bCs/>
          <w:i w:val="0"/>
          <w:iCs/>
          <w:sz w:val="28"/>
          <w:szCs w:val="28"/>
        </w:rPr>
      </w:pPr>
      <w:r w:rsidRPr="0094399A">
        <w:rPr>
          <w:b/>
          <w:bCs/>
          <w:i w:val="0"/>
          <w:iCs/>
          <w:sz w:val="28"/>
          <w:szCs w:val="28"/>
        </w:rPr>
        <w:t>A N T E C E D E N T E S   D E L   A S U N T O</w:t>
      </w:r>
    </w:p>
    <w:p w:rsidR="00BC55E8" w:rsidRPr="0094399A" w:rsidRDefault="00BC55E8" w:rsidP="00BC55E8">
      <w:pPr>
        <w:pStyle w:val="infoemcitas"/>
        <w:jc w:val="center"/>
        <w:rPr>
          <w:b/>
          <w:bCs/>
          <w:i w:val="0"/>
          <w:iCs/>
          <w:sz w:val="24"/>
          <w:szCs w:val="28"/>
        </w:rPr>
      </w:pPr>
    </w:p>
    <w:p w:rsidR="00BC55E8" w:rsidRPr="0094399A" w:rsidRDefault="00BC55E8" w:rsidP="00BC55E8">
      <w:pPr>
        <w:spacing w:before="240" w:after="240" w:line="360" w:lineRule="auto"/>
        <w:jc w:val="both"/>
        <w:rPr>
          <w:rFonts w:ascii="Palatino Linotype" w:hAnsi="Palatino Linotype"/>
        </w:rPr>
      </w:pPr>
      <w:r w:rsidRPr="0094399A">
        <w:rPr>
          <w:rFonts w:ascii="Palatino Linotype" w:hAnsi="Palatino Linotype" w:cs="Arial"/>
          <w:b/>
          <w:sz w:val="28"/>
        </w:rPr>
        <w:t>PRIMERO.</w:t>
      </w:r>
      <w:r w:rsidRPr="0094399A">
        <w:rPr>
          <w:rFonts w:ascii="Palatino Linotype" w:hAnsi="Palatino Linotype" w:cs="Arial"/>
        </w:rPr>
        <w:t xml:space="preserve"> </w:t>
      </w:r>
      <w:r w:rsidRPr="0094399A">
        <w:rPr>
          <w:rFonts w:ascii="Palatino Linotype" w:hAnsi="Palatino Linotype"/>
          <w:b/>
          <w:sz w:val="28"/>
          <w:szCs w:val="28"/>
        </w:rPr>
        <w:t>De la Solicitud de Información.</w:t>
      </w:r>
    </w:p>
    <w:p w:rsidR="00BC55E8" w:rsidRPr="0094399A" w:rsidRDefault="00BC55E8" w:rsidP="00BC55E8">
      <w:pPr>
        <w:spacing w:before="240" w:line="360" w:lineRule="auto"/>
        <w:jc w:val="both"/>
        <w:rPr>
          <w:rFonts w:ascii="Palatino Linotype" w:hAnsi="Palatino Linotype" w:cs="Arial"/>
        </w:rPr>
      </w:pPr>
      <w:r w:rsidRPr="0094399A">
        <w:rPr>
          <w:rFonts w:ascii="Palatino Linotype" w:hAnsi="Palatino Linotype" w:cs="Arial"/>
        </w:rPr>
        <w:t xml:space="preserve">Con fecha </w:t>
      </w:r>
      <w:r w:rsidR="000F42A3" w:rsidRPr="0094399A">
        <w:rPr>
          <w:rFonts w:ascii="Palatino Linotype" w:hAnsi="Palatino Linotype" w:cs="Arial"/>
          <w:b/>
        </w:rPr>
        <w:t>dieciséis de julio</w:t>
      </w:r>
      <w:r w:rsidRPr="0094399A">
        <w:rPr>
          <w:rFonts w:ascii="Palatino Linotype" w:hAnsi="Palatino Linotype" w:cs="Arial"/>
          <w:b/>
        </w:rPr>
        <w:t xml:space="preserve"> de dos mil veinticinco</w:t>
      </w:r>
      <w:r w:rsidRPr="0094399A">
        <w:rPr>
          <w:rFonts w:ascii="Palatino Linotype" w:hAnsi="Palatino Linotype" w:cs="Arial"/>
        </w:rPr>
        <w:t>, la parte</w:t>
      </w:r>
      <w:r w:rsidRPr="0094399A">
        <w:rPr>
          <w:rFonts w:ascii="Palatino Linotype" w:hAnsi="Palatino Linotype" w:cs="Arial"/>
          <w:b/>
        </w:rPr>
        <w:t xml:space="preserve"> Recurrente </w:t>
      </w:r>
      <w:r w:rsidRPr="0094399A">
        <w:rPr>
          <w:rFonts w:ascii="Palatino Linotype" w:hAnsi="Palatino Linotype" w:cs="Arial"/>
        </w:rPr>
        <w:t>presentó a través del Sistema de Acceso a la Información Mexiquense (</w:t>
      </w:r>
      <w:r w:rsidRPr="0094399A">
        <w:rPr>
          <w:rFonts w:ascii="Palatino Linotype" w:hAnsi="Palatino Linotype" w:cs="Arial"/>
          <w:b/>
        </w:rPr>
        <w:t>SAIMEX)</w:t>
      </w:r>
      <w:r w:rsidRPr="0094399A">
        <w:rPr>
          <w:rFonts w:ascii="Palatino Linotype" w:hAnsi="Palatino Linotype" w:cs="Arial"/>
        </w:rPr>
        <w:t xml:space="preserve"> ante </w:t>
      </w:r>
      <w:r w:rsidRPr="0094399A">
        <w:rPr>
          <w:rFonts w:ascii="Palatino Linotype" w:hAnsi="Palatino Linotype" w:cs="Arial"/>
          <w:b/>
        </w:rPr>
        <w:t>El Sujeto Obligado</w:t>
      </w:r>
      <w:r w:rsidRPr="0094399A">
        <w:rPr>
          <w:rFonts w:ascii="Palatino Linotype" w:hAnsi="Palatino Linotype" w:cs="Arial"/>
        </w:rPr>
        <w:t xml:space="preserve">, solicitud de acceso a la información pública, registrada bajo el número de expediente </w:t>
      </w:r>
      <w:r w:rsidRPr="0094399A">
        <w:rPr>
          <w:rFonts w:ascii="Palatino Linotype" w:hAnsi="Palatino Linotype" w:cs="Arial"/>
          <w:b/>
        </w:rPr>
        <w:t xml:space="preserve">00144/ACULCO/IP/2025, </w:t>
      </w:r>
      <w:r w:rsidRPr="0094399A">
        <w:rPr>
          <w:rFonts w:ascii="Palatino Linotype" w:hAnsi="Palatino Linotype" w:cs="Arial"/>
        </w:rPr>
        <w:t>mediante la cual solicitó información en el tenor siguiente:</w:t>
      </w:r>
    </w:p>
    <w:p w:rsidR="00BC55E8" w:rsidRPr="0094399A" w:rsidRDefault="00BC55E8" w:rsidP="00BC55E8">
      <w:pPr>
        <w:pStyle w:val="INFOEM"/>
        <w:rPr>
          <w:lang w:val="es-ES_tradnl" w:eastAsia="es-ES"/>
        </w:rPr>
      </w:pPr>
      <w:r w:rsidRPr="0094399A">
        <w:rPr>
          <w:lang w:val="es-ES_tradnl" w:eastAsia="es-ES"/>
        </w:rPr>
        <w:t>“</w:t>
      </w:r>
      <w:r w:rsidRPr="0094399A">
        <w:rPr>
          <w:lang w:val="es-ES" w:eastAsia="es-ES"/>
        </w:rPr>
        <w:t xml:space="preserve">Solicito el listado completo de todos los gastos en comuniciación social realizados por el Ayuntamiento de Aculco entre el 1 de enero al 15 de julio de 2025 . Requiero especificamente: 1. Nombre del medio o empresa contratada. 2. Monto pagado. 3. </w:t>
      </w:r>
      <w:r w:rsidRPr="0094399A">
        <w:rPr>
          <w:lang w:val="es-ES" w:eastAsia="es-ES"/>
        </w:rPr>
        <w:lastRenderedPageBreak/>
        <w:t>Concepto del servicio. 4. Copia del contrato o convenio en versión publica. 5. Nombre del area que requiere el servicio 6. Responsable de autorizar el pago.</w:t>
      </w:r>
      <w:r w:rsidRPr="0094399A">
        <w:rPr>
          <w:lang w:val="es-ES_tradnl" w:eastAsia="es-ES"/>
        </w:rPr>
        <w:t>” (Sic)</w:t>
      </w:r>
    </w:p>
    <w:p w:rsidR="00BC55E8" w:rsidRPr="0094399A" w:rsidRDefault="00BC55E8" w:rsidP="00BC55E8">
      <w:pPr>
        <w:spacing w:before="240" w:line="360" w:lineRule="auto"/>
        <w:jc w:val="both"/>
        <w:rPr>
          <w:rFonts w:ascii="Palatino Linotype" w:hAnsi="Palatino Linotype"/>
          <w:lang w:val="es-ES_tradnl"/>
        </w:rPr>
      </w:pPr>
      <w:r w:rsidRPr="0094399A">
        <w:rPr>
          <w:rFonts w:ascii="Palatino Linotype" w:hAnsi="Palatino Linotype"/>
          <w:b/>
          <w:lang w:val="es-ES_tradnl"/>
        </w:rPr>
        <w:t>Modalidad de entrega:</w:t>
      </w:r>
      <w:r w:rsidRPr="0094399A">
        <w:rPr>
          <w:rFonts w:ascii="Palatino Linotype" w:hAnsi="Palatino Linotype"/>
          <w:lang w:val="es-ES_tradnl"/>
        </w:rPr>
        <w:t xml:space="preserve"> A través del SAIMEX.</w:t>
      </w:r>
    </w:p>
    <w:p w:rsidR="00BC55E8" w:rsidRPr="0094399A" w:rsidRDefault="00BC55E8" w:rsidP="00BC55E8">
      <w:pPr>
        <w:spacing w:before="240" w:line="360" w:lineRule="auto"/>
        <w:jc w:val="both"/>
        <w:rPr>
          <w:rFonts w:ascii="Palatino Linotype" w:hAnsi="Palatino Linotype" w:cs="Arial"/>
          <w:b/>
          <w:sz w:val="28"/>
        </w:rPr>
      </w:pPr>
      <w:r w:rsidRPr="0094399A">
        <w:rPr>
          <w:rFonts w:ascii="Palatino Linotype" w:hAnsi="Palatino Linotype" w:cs="Arial"/>
          <w:b/>
          <w:sz w:val="28"/>
        </w:rPr>
        <w:tab/>
      </w:r>
    </w:p>
    <w:p w:rsidR="000F42A3" w:rsidRPr="0094399A" w:rsidRDefault="00BC55E8" w:rsidP="00BC55E8">
      <w:pPr>
        <w:spacing w:before="240" w:line="360" w:lineRule="auto"/>
        <w:jc w:val="both"/>
        <w:rPr>
          <w:rFonts w:ascii="Palatino Linotype" w:hAnsi="Palatino Linotype" w:cs="Arial"/>
          <w:b/>
          <w:sz w:val="28"/>
        </w:rPr>
      </w:pPr>
      <w:r w:rsidRPr="0094399A">
        <w:rPr>
          <w:rFonts w:ascii="Palatino Linotype" w:hAnsi="Palatino Linotype" w:cs="Arial"/>
          <w:b/>
          <w:sz w:val="28"/>
        </w:rPr>
        <w:t xml:space="preserve">SEGUNDO. </w:t>
      </w:r>
      <w:r w:rsidR="000F42A3" w:rsidRPr="0094399A">
        <w:rPr>
          <w:rFonts w:ascii="Palatino Linotype" w:hAnsi="Palatino Linotype" w:cs="Arial"/>
          <w:b/>
          <w:sz w:val="28"/>
        </w:rPr>
        <w:t>De la prórroga.</w:t>
      </w:r>
    </w:p>
    <w:p w:rsidR="000F42A3" w:rsidRPr="0094399A" w:rsidRDefault="000F42A3" w:rsidP="00BC55E8">
      <w:pPr>
        <w:spacing w:before="240" w:line="360" w:lineRule="auto"/>
        <w:jc w:val="both"/>
        <w:rPr>
          <w:rFonts w:ascii="Palatino Linotype" w:hAnsi="Palatino Linotype" w:cs="Arial"/>
        </w:rPr>
      </w:pPr>
      <w:r w:rsidRPr="0094399A">
        <w:rPr>
          <w:rFonts w:ascii="Palatino Linotype" w:hAnsi="Palatino Linotype" w:cs="Arial"/>
        </w:rPr>
        <w:t>En fecha diecinueve de agosto de dos mil veinticinco el Sujeto Obligado notificó a la parte Recurrente una prórroga para dar respuesta, en los  términos siguientes:</w:t>
      </w:r>
    </w:p>
    <w:p w:rsidR="00300B2C" w:rsidRPr="0094399A" w:rsidRDefault="00300B2C" w:rsidP="00300B2C">
      <w:pPr>
        <w:pStyle w:val="INFOEM"/>
      </w:pPr>
      <w:r w:rsidRPr="0094399A">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0F42A3" w:rsidRPr="0094399A" w:rsidRDefault="00300B2C" w:rsidP="00300B2C">
      <w:pPr>
        <w:pStyle w:val="INFOEM"/>
      </w:pPr>
      <w:r w:rsidRPr="0094399A">
        <w:t>Derivado del proceso y la carga excesiva de trabajo administrativo en la Dirección, se aprueba prórroga.” (Sic)</w:t>
      </w:r>
    </w:p>
    <w:p w:rsidR="00300B2C" w:rsidRPr="0094399A" w:rsidRDefault="00300B2C" w:rsidP="00BC55E8">
      <w:pPr>
        <w:spacing w:before="240" w:line="360" w:lineRule="auto"/>
        <w:jc w:val="both"/>
        <w:rPr>
          <w:rFonts w:ascii="Palatino Linotype" w:hAnsi="Palatino Linotype" w:cs="Arial"/>
          <w:b/>
          <w:sz w:val="28"/>
          <w:szCs w:val="20"/>
        </w:rPr>
      </w:pPr>
    </w:p>
    <w:p w:rsidR="00BC55E8" w:rsidRPr="0094399A" w:rsidRDefault="00300B2C" w:rsidP="00BC55E8">
      <w:pPr>
        <w:spacing w:before="240" w:line="360" w:lineRule="auto"/>
        <w:jc w:val="both"/>
        <w:rPr>
          <w:rFonts w:ascii="Palatino Linotype" w:hAnsi="Palatino Linotype" w:cs="Arial"/>
          <w:b/>
          <w:sz w:val="28"/>
        </w:rPr>
      </w:pPr>
      <w:r w:rsidRPr="0094399A">
        <w:rPr>
          <w:rFonts w:ascii="Palatino Linotype" w:hAnsi="Palatino Linotype" w:cs="Arial"/>
          <w:b/>
          <w:sz w:val="28"/>
          <w:szCs w:val="20"/>
        </w:rPr>
        <w:t xml:space="preserve">TERCERO. </w:t>
      </w:r>
      <w:r w:rsidR="00BC55E8" w:rsidRPr="0094399A">
        <w:rPr>
          <w:rFonts w:ascii="Palatino Linotype" w:hAnsi="Palatino Linotype" w:cs="Arial"/>
          <w:b/>
          <w:sz w:val="28"/>
          <w:szCs w:val="20"/>
        </w:rPr>
        <w:t>De la respuesta o entrega de la información.</w:t>
      </w:r>
    </w:p>
    <w:p w:rsidR="00BC55E8" w:rsidRPr="0094399A" w:rsidRDefault="00BC55E8" w:rsidP="00BC55E8">
      <w:pPr>
        <w:pStyle w:val="Sinespaciado"/>
        <w:spacing w:line="360" w:lineRule="auto"/>
        <w:jc w:val="both"/>
        <w:rPr>
          <w:rFonts w:ascii="Palatino Linotype" w:hAnsi="Palatino Linotype" w:cs="Arial"/>
          <w:b/>
          <w:sz w:val="24"/>
        </w:rPr>
      </w:pPr>
      <w:r w:rsidRPr="0094399A">
        <w:rPr>
          <w:rFonts w:ascii="Palatino Linotype" w:hAnsi="Palatino Linotype"/>
          <w:sz w:val="24"/>
        </w:rPr>
        <w:t xml:space="preserve">De las constancias que obran en el expediente electrónico, se advierte que el </w:t>
      </w:r>
      <w:r w:rsidRPr="0094399A">
        <w:rPr>
          <w:rFonts w:ascii="Palatino Linotype" w:hAnsi="Palatino Linotype" w:cs="Arial"/>
          <w:sz w:val="24"/>
        </w:rPr>
        <w:t xml:space="preserve">día </w:t>
      </w:r>
      <w:r w:rsidR="00300B2C" w:rsidRPr="0094399A">
        <w:rPr>
          <w:rFonts w:ascii="Palatino Linotype" w:hAnsi="Palatino Linotype" w:cs="Arial"/>
          <w:b/>
          <w:sz w:val="24"/>
        </w:rPr>
        <w:t>primero de septiembre</w:t>
      </w:r>
      <w:r w:rsidRPr="0094399A">
        <w:rPr>
          <w:rFonts w:ascii="Palatino Linotype" w:hAnsi="Palatino Linotype" w:cs="Arial"/>
          <w:b/>
          <w:sz w:val="24"/>
        </w:rPr>
        <w:t xml:space="preserve"> de dos mil veinticinco</w:t>
      </w:r>
      <w:r w:rsidRPr="0094399A">
        <w:rPr>
          <w:rFonts w:ascii="Palatino Linotype" w:hAnsi="Palatino Linotype" w:cs="Arial"/>
          <w:sz w:val="24"/>
        </w:rPr>
        <w:t xml:space="preserve">, el </w:t>
      </w:r>
      <w:r w:rsidRPr="0094399A">
        <w:rPr>
          <w:rFonts w:ascii="Palatino Linotype" w:hAnsi="Palatino Linotype" w:cs="Arial"/>
          <w:b/>
          <w:sz w:val="24"/>
        </w:rPr>
        <w:t>Sujeto Obligado</w:t>
      </w:r>
      <w:r w:rsidRPr="0094399A">
        <w:rPr>
          <w:rFonts w:ascii="Palatino Linotype" w:hAnsi="Palatino Linotype" w:cs="Arial"/>
          <w:sz w:val="24"/>
        </w:rPr>
        <w:t xml:space="preserve"> dio respuesta a la solicitud de información en los siguientes términos: </w:t>
      </w:r>
    </w:p>
    <w:p w:rsidR="00BC55E8" w:rsidRPr="0094399A" w:rsidRDefault="00BC55E8" w:rsidP="00BC55E8">
      <w:pPr>
        <w:spacing w:line="360" w:lineRule="auto"/>
        <w:jc w:val="both"/>
        <w:rPr>
          <w:rFonts w:ascii="Palatino Linotype" w:hAnsi="Palatino Linotype" w:cs="Arial"/>
        </w:rPr>
      </w:pPr>
    </w:p>
    <w:p w:rsidR="00BC55E8" w:rsidRPr="0094399A" w:rsidRDefault="00BC55E8" w:rsidP="00BC55E8">
      <w:pPr>
        <w:ind w:left="567" w:right="567"/>
        <w:jc w:val="both"/>
        <w:rPr>
          <w:rFonts w:ascii="Palatino Linotype" w:hAnsi="Palatino Linotype" w:cs="Arial"/>
          <w:i/>
        </w:rPr>
      </w:pPr>
      <w:r w:rsidRPr="0094399A">
        <w:rPr>
          <w:rFonts w:ascii="Palatino Linotype" w:hAnsi="Palatino Linotype" w:cs="Arial"/>
          <w:i/>
        </w:rPr>
        <w:t xml:space="preserve">“En respuesta a la solicitud recibida, nos permitimos hacer de su conocimiento que con fundamento en el artículo 53, Fracciones: II, V y VI de la Ley de Transparencia </w:t>
      </w:r>
      <w:r w:rsidRPr="0094399A">
        <w:rPr>
          <w:rFonts w:ascii="Palatino Linotype" w:hAnsi="Palatino Linotype" w:cs="Arial"/>
          <w:i/>
        </w:rPr>
        <w:lastRenderedPageBreak/>
        <w:t>y Acceso a la Información Pública del Estado de México y Municipios, le contestamos que:</w:t>
      </w:r>
    </w:p>
    <w:p w:rsidR="00BC55E8" w:rsidRPr="0094399A" w:rsidRDefault="00BC55E8" w:rsidP="00BC55E8">
      <w:pPr>
        <w:ind w:left="567" w:right="567"/>
        <w:jc w:val="both"/>
        <w:rPr>
          <w:rFonts w:ascii="Palatino Linotype" w:hAnsi="Palatino Linotype" w:cs="Arial"/>
          <w:i/>
        </w:rPr>
      </w:pPr>
      <w:r w:rsidRPr="0094399A">
        <w:rPr>
          <w:rFonts w:ascii="Palatino Linotype" w:hAnsi="Palatino Linotype" w:cs="Arial"/>
          <w:i/>
        </w:rPr>
        <w:t>Con fundamento en el artículo 45 fracción II y IV de la Ley de Transparencia y Acceso a la Información Pública, artículo 2, fracción II, 29, 53; fracciones II, V y VI y artículo 199 de la Ley de Transparencia y Acceso a la Información Pública del Estado de México y Municipios y en seguimiento al requerimiento número 00144/ACULCO/IP/2025, me permito enviar la información solicitada en versión pública. Sin más por el momento quedo a sus órdenes para cualquier duda o aclaración al respecto. “(Sic).</w:t>
      </w:r>
    </w:p>
    <w:p w:rsidR="00BC55E8" w:rsidRPr="0094399A" w:rsidRDefault="00BC55E8" w:rsidP="00BC55E8">
      <w:pPr>
        <w:spacing w:line="360" w:lineRule="auto"/>
        <w:ind w:right="567"/>
        <w:jc w:val="both"/>
        <w:rPr>
          <w:rFonts w:ascii="Palatino Linotype" w:hAnsi="Palatino Linotype" w:cs="Arial"/>
        </w:rPr>
      </w:pPr>
    </w:p>
    <w:p w:rsidR="00300B2C" w:rsidRPr="0094399A" w:rsidRDefault="00300B2C" w:rsidP="00BC55E8">
      <w:pPr>
        <w:spacing w:before="240" w:line="360" w:lineRule="auto"/>
        <w:jc w:val="both"/>
        <w:rPr>
          <w:rFonts w:ascii="Palatino Linotype" w:hAnsi="Palatino Linotype" w:cs="Arial"/>
        </w:rPr>
      </w:pPr>
    </w:p>
    <w:p w:rsidR="00BC55E8" w:rsidRPr="0094399A" w:rsidRDefault="00300B2C" w:rsidP="00BC55E8">
      <w:pPr>
        <w:spacing w:before="240" w:line="360" w:lineRule="auto"/>
        <w:jc w:val="both"/>
        <w:rPr>
          <w:rFonts w:ascii="Palatino Linotype" w:hAnsi="Palatino Linotype" w:cs="Arial"/>
          <w:b/>
          <w:sz w:val="28"/>
        </w:rPr>
      </w:pPr>
      <w:r w:rsidRPr="0094399A">
        <w:rPr>
          <w:rFonts w:ascii="Palatino Linotype" w:hAnsi="Palatino Linotype" w:cs="Arial"/>
          <w:b/>
          <w:sz w:val="28"/>
        </w:rPr>
        <w:t>CUARTO</w:t>
      </w:r>
      <w:r w:rsidR="00BC55E8" w:rsidRPr="0094399A">
        <w:rPr>
          <w:rFonts w:ascii="Palatino Linotype" w:hAnsi="Palatino Linotype" w:cs="Arial"/>
          <w:b/>
          <w:sz w:val="28"/>
        </w:rPr>
        <w:t xml:space="preserve">. </w:t>
      </w:r>
      <w:r w:rsidR="00BC55E8" w:rsidRPr="0094399A">
        <w:rPr>
          <w:rFonts w:ascii="Palatino Linotype" w:hAnsi="Palatino Linotype"/>
          <w:b/>
          <w:sz w:val="28"/>
        </w:rPr>
        <w:t>Del recurso de revisión.</w:t>
      </w:r>
    </w:p>
    <w:p w:rsidR="00BC55E8" w:rsidRPr="0094399A" w:rsidRDefault="00BC55E8" w:rsidP="00BC55E8">
      <w:pPr>
        <w:spacing w:before="240" w:line="360" w:lineRule="auto"/>
        <w:jc w:val="both"/>
        <w:rPr>
          <w:rFonts w:ascii="Palatino Linotype" w:hAnsi="Palatino Linotype" w:cs="Arial"/>
        </w:rPr>
      </w:pPr>
      <w:r w:rsidRPr="0094399A">
        <w:rPr>
          <w:rFonts w:ascii="Palatino Linotype" w:hAnsi="Palatino Linotype" w:cs="Arial"/>
        </w:rPr>
        <w:t xml:space="preserve">Inconforme con la respuesta notificada por </w:t>
      </w:r>
      <w:r w:rsidRPr="0094399A">
        <w:rPr>
          <w:rFonts w:ascii="Palatino Linotype" w:hAnsi="Palatino Linotype" w:cs="Arial"/>
          <w:b/>
        </w:rPr>
        <w:t xml:space="preserve">El Sujeto Obligado, </w:t>
      </w:r>
      <w:r w:rsidRPr="0094399A">
        <w:rPr>
          <w:rFonts w:ascii="Palatino Linotype" w:hAnsi="Palatino Linotype" w:cs="Arial"/>
        </w:rPr>
        <w:t>el</w:t>
      </w:r>
      <w:r w:rsidRPr="0094399A">
        <w:rPr>
          <w:rFonts w:ascii="Palatino Linotype" w:hAnsi="Palatino Linotype" w:cs="Arial"/>
          <w:b/>
        </w:rPr>
        <w:t xml:space="preserve"> Recurrente </w:t>
      </w:r>
      <w:r w:rsidRPr="0094399A">
        <w:rPr>
          <w:rFonts w:ascii="Palatino Linotype" w:hAnsi="Palatino Linotype" w:cs="Arial"/>
        </w:rPr>
        <w:t xml:space="preserve">interpuso recurso de revisión, en fecha </w:t>
      </w:r>
      <w:r w:rsidR="00DC563E" w:rsidRPr="0094399A">
        <w:rPr>
          <w:rFonts w:ascii="Palatino Linotype" w:hAnsi="Palatino Linotype" w:cs="Arial"/>
          <w:b/>
        </w:rPr>
        <w:t>dos</w:t>
      </w:r>
      <w:r w:rsidRPr="0094399A">
        <w:rPr>
          <w:rFonts w:ascii="Palatino Linotype" w:hAnsi="Palatino Linotype" w:cs="Arial"/>
          <w:b/>
        </w:rPr>
        <w:t xml:space="preserve"> de </w:t>
      </w:r>
      <w:r w:rsidR="00DC563E" w:rsidRPr="0094399A">
        <w:rPr>
          <w:rFonts w:ascii="Palatino Linotype" w:hAnsi="Palatino Linotype" w:cs="Arial"/>
          <w:b/>
        </w:rPr>
        <w:t>septiembre</w:t>
      </w:r>
      <w:r w:rsidRPr="0094399A">
        <w:rPr>
          <w:rFonts w:ascii="Palatino Linotype" w:hAnsi="Palatino Linotype" w:cs="Arial"/>
          <w:b/>
        </w:rPr>
        <w:t xml:space="preserve"> de dos mil veinticinco</w:t>
      </w:r>
      <w:r w:rsidRPr="0094399A">
        <w:rPr>
          <w:rFonts w:ascii="Palatino Linotype" w:hAnsi="Palatino Linotype" w:cs="Arial"/>
        </w:rPr>
        <w:t xml:space="preserve">, el cual fue registrado en el sistema electrónico con el expediente número </w:t>
      </w:r>
      <w:r w:rsidRPr="0094399A">
        <w:rPr>
          <w:rFonts w:ascii="Palatino Linotype" w:hAnsi="Palatino Linotype" w:cs="Arial"/>
          <w:b/>
        </w:rPr>
        <w:t xml:space="preserve">010320/INFOEM/IP/RR/2025; </w:t>
      </w:r>
      <w:r w:rsidRPr="0094399A">
        <w:rPr>
          <w:rFonts w:ascii="Palatino Linotype" w:hAnsi="Palatino Linotype" w:cs="Arial"/>
        </w:rPr>
        <w:t>en los cuales arguye las siguientes manifestaciones:</w:t>
      </w:r>
    </w:p>
    <w:p w:rsidR="00BC55E8" w:rsidRPr="0094399A" w:rsidRDefault="00BC55E8" w:rsidP="00BC55E8">
      <w:pPr>
        <w:pStyle w:val="Prrafodelista"/>
        <w:numPr>
          <w:ilvl w:val="0"/>
          <w:numId w:val="2"/>
        </w:numPr>
        <w:spacing w:before="240" w:line="360" w:lineRule="auto"/>
        <w:ind w:left="142" w:firstLine="0"/>
        <w:jc w:val="both"/>
        <w:rPr>
          <w:rFonts w:ascii="Palatino Linotype" w:hAnsi="Palatino Linotype" w:cs="Arial"/>
          <w:b/>
          <w:i/>
        </w:rPr>
      </w:pPr>
      <w:r w:rsidRPr="0094399A">
        <w:rPr>
          <w:rFonts w:ascii="Palatino Linotype" w:hAnsi="Palatino Linotype" w:cs="Arial"/>
          <w:b/>
          <w:i/>
        </w:rPr>
        <w:t xml:space="preserve">Acto impugnado </w:t>
      </w:r>
    </w:p>
    <w:p w:rsidR="00BC55E8" w:rsidRPr="0094399A" w:rsidRDefault="00BC55E8" w:rsidP="00BC55E8">
      <w:pPr>
        <w:pStyle w:val="INFOEM"/>
        <w:ind w:left="720"/>
      </w:pPr>
      <w:r w:rsidRPr="0094399A">
        <w:t>“</w:t>
      </w:r>
      <w:r w:rsidR="00DC563E" w:rsidRPr="0094399A">
        <w:t>La falta de respuesta material y la notificación extemporánea a la solicitud de información 00144/ACULCO/IP/2025 por parte del Ayuntamiento de Aculco.</w:t>
      </w:r>
      <w:r w:rsidRPr="0094399A">
        <w:t>” (sic)</w:t>
      </w:r>
    </w:p>
    <w:p w:rsidR="00BC55E8" w:rsidRPr="0094399A" w:rsidRDefault="00BC55E8" w:rsidP="00BC55E8">
      <w:pPr>
        <w:pStyle w:val="Prrafodelista"/>
        <w:numPr>
          <w:ilvl w:val="0"/>
          <w:numId w:val="2"/>
        </w:numPr>
        <w:spacing w:before="240" w:line="360" w:lineRule="auto"/>
        <w:ind w:left="142" w:firstLine="0"/>
        <w:jc w:val="both"/>
        <w:rPr>
          <w:rFonts w:ascii="Palatino Linotype" w:hAnsi="Palatino Linotype" w:cs="Arial"/>
          <w:b/>
          <w:i/>
        </w:rPr>
      </w:pPr>
      <w:r w:rsidRPr="0094399A">
        <w:rPr>
          <w:rFonts w:ascii="Palatino Linotype" w:hAnsi="Palatino Linotype" w:cs="Arial"/>
          <w:b/>
          <w:i/>
        </w:rPr>
        <w:t>Razones o motivos de inconformidad</w:t>
      </w:r>
    </w:p>
    <w:p w:rsidR="00BC55E8" w:rsidRPr="0094399A" w:rsidRDefault="00BC55E8" w:rsidP="00BC55E8">
      <w:pPr>
        <w:pStyle w:val="INFOEM"/>
        <w:ind w:left="709"/>
      </w:pPr>
      <w:r w:rsidRPr="0094399A">
        <w:t>“</w:t>
      </w:r>
      <w:r w:rsidR="00DC563E" w:rsidRPr="0094399A">
        <w:t xml:space="preserve">El Ayuntamiento de Aculco ha incurrido en una violación flagrante y deliberada a mi derecho de acceso a la información, cometiendo no una, sino dos faltas graves que invalidan por completo su actuar: 1. FALTA TOTAL DE RESPUESTA MATERIAL: El sujeto obligado notificó un acuse con fecha 01 de septiembre de 2025 que textualmente dice "Se adjunta respuesta". Sin embargo, dicha notificación es un acto </w:t>
      </w:r>
      <w:r w:rsidR="00DC563E" w:rsidRPr="0094399A">
        <w:lastRenderedPageBreak/>
        <w:t>de simulación, ya que no se adjuntó ningún archivo ni documento que contenga la información solicitada. Se trata de una respuesta vacía, lo que constituye una falta total y absoluta de respuesta. 2. EXTEMPORANEIDAD E ILEGALIDAD DEL ACTO: Aunado a lo anterior, esta notificación vacía fue realizada el 01 de septiembre de 2025, un día hábil después del vencimiento del plazo máximo legal (incluida la prórroga), que feneció el 29 de agosto de 2025. Conforme al Artículo 178 de la Ley de la materia, una respuesta notificada fuera de tiempo se considera una negativa, por lo que el sujeto obligado no solo incumplió con su deber de responder, sino que lo hizo fuera de todo marco legal. El actuar del Ayuntamiento de Aculco no es una simple omisión, es un acto de simulación que demuestra un total desdén por la ley y por los derechos de los ciudadanos. Por lo expuesto, solicito a este Instituto que declare fundado el presente recurso y, en un acto de enérgica defensa de la transparencia, ORDENE al Ayuntamiento de Aculco a que cese sus tácticas dilatorias y entregue de manera inmediata, completa y en el formato solicitado, la totalidad de la información requerida.</w:t>
      </w:r>
      <w:r w:rsidRPr="0094399A">
        <w:t>” (sic)</w:t>
      </w:r>
    </w:p>
    <w:p w:rsidR="00BC55E8" w:rsidRPr="0094399A" w:rsidRDefault="00BC55E8" w:rsidP="00BC55E8">
      <w:pPr>
        <w:spacing w:before="240" w:line="360" w:lineRule="auto"/>
        <w:jc w:val="both"/>
        <w:rPr>
          <w:rFonts w:ascii="Palatino Linotype" w:hAnsi="Palatino Linotype" w:cs="Arial"/>
        </w:rPr>
      </w:pPr>
    </w:p>
    <w:p w:rsidR="00BC55E8" w:rsidRPr="0094399A" w:rsidRDefault="00DC563E" w:rsidP="00BC55E8">
      <w:pPr>
        <w:spacing w:before="240" w:line="360" w:lineRule="auto"/>
        <w:jc w:val="both"/>
        <w:rPr>
          <w:rFonts w:ascii="Palatino Linotype" w:hAnsi="Palatino Linotype" w:cs="Arial"/>
          <w:b/>
        </w:rPr>
      </w:pPr>
      <w:r w:rsidRPr="0094399A">
        <w:rPr>
          <w:rFonts w:ascii="Palatino Linotype" w:hAnsi="Palatino Linotype" w:cs="Arial"/>
          <w:b/>
          <w:sz w:val="28"/>
        </w:rPr>
        <w:t>QUINTO</w:t>
      </w:r>
      <w:r w:rsidR="00BC55E8" w:rsidRPr="0094399A">
        <w:rPr>
          <w:rFonts w:ascii="Palatino Linotype" w:hAnsi="Palatino Linotype" w:cs="Arial"/>
          <w:b/>
        </w:rPr>
        <w:t xml:space="preserve">. </w:t>
      </w:r>
      <w:r w:rsidR="00BC55E8" w:rsidRPr="0094399A">
        <w:rPr>
          <w:rFonts w:ascii="Palatino Linotype" w:hAnsi="Palatino Linotype" w:cs="Arial"/>
          <w:b/>
          <w:sz w:val="28"/>
          <w:szCs w:val="28"/>
        </w:rPr>
        <w:t>Del turno y admisión del recurso de revisión.</w:t>
      </w:r>
    </w:p>
    <w:p w:rsidR="00BC55E8" w:rsidRPr="0094399A" w:rsidRDefault="00BC55E8" w:rsidP="00BC55E8">
      <w:pPr>
        <w:spacing w:before="240" w:line="360" w:lineRule="auto"/>
        <w:jc w:val="both"/>
        <w:rPr>
          <w:rFonts w:ascii="Palatino Linotype" w:hAnsi="Palatino Linotype" w:cs="Arial"/>
          <w:sz w:val="28"/>
        </w:rPr>
      </w:pPr>
      <w:r w:rsidRPr="0094399A">
        <w:rPr>
          <w:rFonts w:ascii="Palatino Linotype" w:hAnsi="Palatino Linotype"/>
        </w:rPr>
        <w:t xml:space="preserve">El medio de impugnación fue turnado al Comisionado Presidente </w:t>
      </w:r>
      <w:r w:rsidRPr="0094399A">
        <w:rPr>
          <w:rFonts w:ascii="Palatino Linotype" w:hAnsi="Palatino Linotype"/>
          <w:b/>
        </w:rPr>
        <w:t>José Martínez Vilchis,</w:t>
      </w:r>
      <w:r w:rsidRPr="0094399A">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94399A">
        <w:rPr>
          <w:rFonts w:ascii="Palatino Linotype" w:hAnsi="Palatino Linotype"/>
          <w:b/>
        </w:rPr>
        <w:t>admisión</w:t>
      </w:r>
      <w:r w:rsidRPr="0094399A">
        <w:rPr>
          <w:rFonts w:ascii="Palatino Linotype" w:hAnsi="Palatino Linotype"/>
        </w:rPr>
        <w:t xml:space="preserve"> en fecha </w:t>
      </w:r>
      <w:r w:rsidR="00DC563E" w:rsidRPr="0094399A">
        <w:rPr>
          <w:rFonts w:ascii="Palatino Linotype" w:hAnsi="Palatino Linotype"/>
          <w:b/>
        </w:rPr>
        <w:t>cinco de septiembre</w:t>
      </w:r>
      <w:r w:rsidRPr="0094399A">
        <w:rPr>
          <w:rFonts w:ascii="Palatino Linotype" w:hAnsi="Palatino Linotype"/>
          <w:b/>
        </w:rPr>
        <w:t xml:space="preserve"> de dos mil veinticinco</w:t>
      </w:r>
      <w:r w:rsidRPr="0094399A">
        <w:rPr>
          <w:rFonts w:ascii="Palatino Linotype" w:hAnsi="Palatino Linotype"/>
        </w:rPr>
        <w:t>, determinándose en ellos, un plazo de siete días para que las partes manifestaran lo que a su derecho corresponda en términos del numeral ya citado.</w:t>
      </w:r>
    </w:p>
    <w:p w:rsidR="00BC55E8" w:rsidRPr="0094399A" w:rsidRDefault="00BC55E8" w:rsidP="00BC55E8">
      <w:pPr>
        <w:spacing w:line="360" w:lineRule="auto"/>
        <w:jc w:val="both"/>
        <w:rPr>
          <w:rFonts w:ascii="Palatino Linotype" w:hAnsi="Palatino Linotype" w:cs="Arial"/>
        </w:rPr>
      </w:pPr>
    </w:p>
    <w:p w:rsidR="00BC55E8" w:rsidRPr="0094399A" w:rsidRDefault="00DC563E" w:rsidP="00BC55E8">
      <w:pPr>
        <w:pStyle w:val="Prrafodelista"/>
        <w:spacing w:line="360" w:lineRule="auto"/>
        <w:ind w:left="0"/>
        <w:jc w:val="both"/>
        <w:rPr>
          <w:rFonts w:ascii="Palatino Linotype" w:hAnsi="Palatino Linotype" w:cs="Arial"/>
          <w:b/>
          <w:sz w:val="28"/>
          <w:szCs w:val="28"/>
        </w:rPr>
      </w:pPr>
      <w:r w:rsidRPr="0094399A">
        <w:rPr>
          <w:rFonts w:ascii="Palatino Linotype" w:hAnsi="Palatino Linotype" w:cs="Arial"/>
          <w:b/>
          <w:sz w:val="28"/>
          <w:szCs w:val="28"/>
        </w:rPr>
        <w:t>SEXTO</w:t>
      </w:r>
      <w:r w:rsidR="00BC55E8" w:rsidRPr="0094399A">
        <w:rPr>
          <w:rFonts w:ascii="Palatino Linotype" w:hAnsi="Palatino Linotype" w:cs="Arial"/>
          <w:b/>
          <w:sz w:val="28"/>
          <w:szCs w:val="28"/>
        </w:rPr>
        <w:t>. De la etapa de instrucción.</w:t>
      </w:r>
    </w:p>
    <w:p w:rsidR="00DC563E" w:rsidRPr="0094399A" w:rsidRDefault="00DC563E" w:rsidP="00DC563E">
      <w:pPr>
        <w:spacing w:line="360" w:lineRule="auto"/>
        <w:jc w:val="both"/>
        <w:rPr>
          <w:rFonts w:ascii="Palatino Linotype" w:hAnsi="Palatino Linotype"/>
        </w:rPr>
      </w:pPr>
      <w:r w:rsidRPr="0094399A">
        <w:rPr>
          <w:rFonts w:ascii="Palatino Linotype" w:hAnsi="Palatino Linotype" w:cs="Arial"/>
        </w:rPr>
        <w:t>De las constancias que obran en el expediente electrónico del SAIMEX, se advierte que el Sujeto Obligado fue omiso al rendir su informe justificado. De igual manera, se advierte que el Recurrente</w:t>
      </w:r>
      <w:r w:rsidRPr="0094399A">
        <w:rPr>
          <w:rFonts w:ascii="Palatino Linotype" w:hAnsi="Palatino Linotype" w:cs="Arial"/>
          <w:b/>
        </w:rPr>
        <w:t>,</w:t>
      </w:r>
      <w:r w:rsidRPr="0094399A">
        <w:rPr>
          <w:rFonts w:ascii="Palatino Linotype" w:hAnsi="Palatino Linotype" w:cs="Arial"/>
        </w:rPr>
        <w:t xml:space="preserve"> omitió rendir dentro del término de Ley, las manifestaciones que a sus intereses conviniera.</w:t>
      </w:r>
    </w:p>
    <w:p w:rsidR="00DC563E" w:rsidRPr="0094399A" w:rsidRDefault="00DC563E" w:rsidP="00DC563E">
      <w:pPr>
        <w:spacing w:line="360" w:lineRule="auto"/>
        <w:jc w:val="both"/>
        <w:rPr>
          <w:rFonts w:ascii="Palatino Linotype" w:hAnsi="Palatino Linotype" w:cs="Arial"/>
        </w:rPr>
      </w:pPr>
    </w:p>
    <w:p w:rsidR="00DC563E" w:rsidRPr="0094399A" w:rsidRDefault="00DC563E" w:rsidP="00DC563E">
      <w:pPr>
        <w:spacing w:line="360" w:lineRule="auto"/>
        <w:jc w:val="both"/>
        <w:rPr>
          <w:rFonts w:ascii="Palatino Linotype" w:hAnsi="Palatino Linotype" w:cs="Arial"/>
        </w:rPr>
      </w:pPr>
      <w:r w:rsidRPr="0094399A">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BC55E8" w:rsidRPr="0094399A" w:rsidRDefault="00BC55E8" w:rsidP="00BC55E8">
      <w:pPr>
        <w:spacing w:line="360" w:lineRule="auto"/>
        <w:jc w:val="both"/>
        <w:rPr>
          <w:rFonts w:ascii="Palatino Linotype" w:hAnsi="Palatino Linotype" w:cs="Arial"/>
          <w:b/>
          <w:sz w:val="28"/>
          <w:szCs w:val="28"/>
        </w:rPr>
      </w:pPr>
    </w:p>
    <w:p w:rsidR="00BC55E8" w:rsidRPr="0094399A" w:rsidRDefault="00DC563E" w:rsidP="00BC55E8">
      <w:pPr>
        <w:spacing w:line="360" w:lineRule="auto"/>
        <w:jc w:val="both"/>
        <w:rPr>
          <w:rFonts w:ascii="Palatino Linotype" w:hAnsi="Palatino Linotype" w:cs="Arial"/>
          <w:b/>
          <w:sz w:val="28"/>
          <w:szCs w:val="28"/>
        </w:rPr>
      </w:pPr>
      <w:r w:rsidRPr="0094399A">
        <w:rPr>
          <w:rFonts w:ascii="Palatino Linotype" w:eastAsia="Calibri" w:hAnsi="Palatino Linotype" w:cs="Arial"/>
          <w:b/>
          <w:sz w:val="28"/>
          <w:lang w:val="es-ES_tradnl"/>
        </w:rPr>
        <w:t>SÉPTIMO</w:t>
      </w:r>
      <w:r w:rsidR="00BC55E8" w:rsidRPr="0094399A">
        <w:rPr>
          <w:rFonts w:ascii="Palatino Linotype" w:hAnsi="Palatino Linotype" w:cs="Arial"/>
          <w:b/>
          <w:sz w:val="28"/>
          <w:szCs w:val="28"/>
        </w:rPr>
        <w:t>. Del Cierre de Instrucción.</w:t>
      </w:r>
    </w:p>
    <w:p w:rsidR="00BC55E8" w:rsidRPr="0094399A" w:rsidRDefault="00BC55E8" w:rsidP="00BC55E8">
      <w:pPr>
        <w:spacing w:line="360" w:lineRule="auto"/>
        <w:jc w:val="both"/>
        <w:rPr>
          <w:rFonts w:ascii="Palatino Linotype" w:hAnsi="Palatino Linotype" w:cs="Arial"/>
        </w:rPr>
      </w:pPr>
      <w:r w:rsidRPr="0094399A">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DC563E" w:rsidRPr="0094399A">
        <w:rPr>
          <w:rFonts w:ascii="Palatino Linotype" w:hAnsi="Palatino Linotype" w:cs="Arial"/>
          <w:b/>
        </w:rPr>
        <w:t>veintiséis de septiembre</w:t>
      </w:r>
      <w:r w:rsidRPr="0094399A">
        <w:rPr>
          <w:rFonts w:ascii="Palatino Linotype" w:hAnsi="Palatino Linotype" w:cs="Arial"/>
          <w:b/>
        </w:rPr>
        <w:t xml:space="preserve"> de dos mil veinticinco</w:t>
      </w:r>
      <w:r w:rsidRPr="0094399A">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DC563E" w:rsidRPr="0094399A" w:rsidRDefault="00DC563E" w:rsidP="00BC55E8">
      <w:pPr>
        <w:spacing w:line="360" w:lineRule="auto"/>
        <w:jc w:val="both"/>
        <w:rPr>
          <w:rFonts w:ascii="Palatino Linotype" w:hAnsi="Palatino Linotype" w:cs="Arial"/>
        </w:rPr>
      </w:pPr>
    </w:p>
    <w:p w:rsidR="00BC55E8" w:rsidRPr="0094399A" w:rsidRDefault="00DC563E" w:rsidP="00BC55E8">
      <w:pPr>
        <w:spacing w:line="360" w:lineRule="auto"/>
        <w:jc w:val="both"/>
        <w:rPr>
          <w:rFonts w:ascii="Palatino Linotype" w:eastAsia="Calibri" w:hAnsi="Palatino Linotype" w:cs="Arial"/>
          <w:b/>
          <w:sz w:val="28"/>
          <w:lang w:val="es-ES_tradnl"/>
        </w:rPr>
      </w:pPr>
      <w:r w:rsidRPr="0094399A">
        <w:rPr>
          <w:rFonts w:ascii="Palatino Linotype" w:eastAsia="Calibri" w:hAnsi="Palatino Linotype" w:cs="Arial"/>
          <w:b/>
          <w:sz w:val="28"/>
          <w:lang w:val="es-ES_tradnl"/>
        </w:rPr>
        <w:t>OCTAVO</w:t>
      </w:r>
      <w:r w:rsidR="00BC55E8" w:rsidRPr="0094399A">
        <w:rPr>
          <w:rFonts w:ascii="Palatino Linotype" w:eastAsia="Calibri" w:hAnsi="Palatino Linotype" w:cs="Arial"/>
          <w:b/>
          <w:sz w:val="28"/>
          <w:lang w:val="es-ES_tradnl"/>
        </w:rPr>
        <w:t>. De la ampliación del término para resolver.</w:t>
      </w:r>
    </w:p>
    <w:p w:rsidR="00BC55E8" w:rsidRPr="0094399A" w:rsidRDefault="00BC55E8" w:rsidP="00BC55E8">
      <w:pPr>
        <w:spacing w:line="360" w:lineRule="auto"/>
        <w:jc w:val="both"/>
        <w:rPr>
          <w:rFonts w:ascii="Palatino Linotype" w:hAnsi="Palatino Linotype" w:cs="Arial"/>
          <w:b/>
        </w:rPr>
      </w:pPr>
      <w:r w:rsidRPr="0094399A">
        <w:rPr>
          <w:rFonts w:ascii="Palatino Linotype" w:hAnsi="Palatino Linotype" w:cs="Arial"/>
        </w:rPr>
        <w:lastRenderedPageBreak/>
        <w:t xml:space="preserve">De las constancias que integran el expediente electrónico, se advierte que han transcurrido los términos de Ley, para la emisión de la resolución en el presente recurso de revisión, por lo que en fecha </w:t>
      </w:r>
      <w:r w:rsidR="00DC563E" w:rsidRPr="0094399A">
        <w:rPr>
          <w:rFonts w:ascii="Palatino Linotype" w:hAnsi="Palatino Linotype" w:cs="Arial"/>
          <w:b/>
        </w:rPr>
        <w:t>veinticuatro de febrero de dos mil veintiséis</w:t>
      </w:r>
      <w:r w:rsidRPr="0094399A">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BC55E8" w:rsidRPr="0094399A" w:rsidRDefault="00BC55E8" w:rsidP="00BC55E8">
      <w:pPr>
        <w:spacing w:line="360" w:lineRule="auto"/>
        <w:jc w:val="both"/>
        <w:rPr>
          <w:rFonts w:ascii="Palatino Linotype" w:hAnsi="Palatino Linotype" w:cs="Arial"/>
          <w:b/>
          <w:sz w:val="28"/>
          <w:szCs w:val="28"/>
        </w:rPr>
      </w:pPr>
    </w:p>
    <w:p w:rsidR="00BC55E8" w:rsidRPr="0094399A" w:rsidRDefault="00BC55E8" w:rsidP="00BC55E8">
      <w:pPr>
        <w:spacing w:line="360" w:lineRule="auto"/>
        <w:jc w:val="center"/>
        <w:rPr>
          <w:rFonts w:ascii="Palatino Linotype" w:hAnsi="Palatino Linotype"/>
          <w:b/>
          <w:bCs/>
          <w:spacing w:val="60"/>
          <w:sz w:val="28"/>
          <w:lang w:val="es-ES_tradnl"/>
        </w:rPr>
      </w:pPr>
      <w:r w:rsidRPr="0094399A">
        <w:rPr>
          <w:rFonts w:ascii="Palatino Linotype" w:hAnsi="Palatino Linotype"/>
          <w:b/>
          <w:bCs/>
          <w:spacing w:val="60"/>
          <w:sz w:val="28"/>
          <w:lang w:val="es-ES_tradnl"/>
        </w:rPr>
        <w:t>CONSIDERANDO</w:t>
      </w:r>
    </w:p>
    <w:p w:rsidR="00BC55E8" w:rsidRPr="0094399A" w:rsidRDefault="00BC55E8" w:rsidP="00BC55E8">
      <w:pPr>
        <w:spacing w:line="360" w:lineRule="auto"/>
        <w:ind w:right="49"/>
        <w:jc w:val="both"/>
        <w:rPr>
          <w:rFonts w:ascii="Palatino Linotype" w:hAnsi="Palatino Linotype"/>
          <w:szCs w:val="28"/>
        </w:rPr>
      </w:pPr>
    </w:p>
    <w:p w:rsidR="00BC55E8" w:rsidRPr="0094399A" w:rsidRDefault="00BC55E8" w:rsidP="00BC55E8">
      <w:pPr>
        <w:spacing w:before="240" w:line="360" w:lineRule="auto"/>
        <w:jc w:val="both"/>
        <w:rPr>
          <w:rFonts w:ascii="Palatino Linotype" w:hAnsi="Palatino Linotype" w:cs="Arial"/>
          <w:sz w:val="28"/>
          <w:szCs w:val="28"/>
        </w:rPr>
      </w:pPr>
      <w:r w:rsidRPr="0094399A">
        <w:rPr>
          <w:rFonts w:ascii="Palatino Linotype" w:hAnsi="Palatino Linotype" w:cs="Arial"/>
          <w:b/>
          <w:sz w:val="28"/>
        </w:rPr>
        <w:t>PRIMERO.</w:t>
      </w:r>
      <w:r w:rsidRPr="0094399A">
        <w:rPr>
          <w:rFonts w:ascii="Palatino Linotype" w:hAnsi="Palatino Linotype" w:cs="Arial"/>
          <w:b/>
        </w:rPr>
        <w:t xml:space="preserve"> </w:t>
      </w:r>
      <w:r w:rsidRPr="0094399A">
        <w:rPr>
          <w:rFonts w:ascii="Palatino Linotype" w:hAnsi="Palatino Linotype" w:cs="Arial"/>
          <w:b/>
          <w:sz w:val="28"/>
          <w:szCs w:val="28"/>
        </w:rPr>
        <w:t>De la competencia</w:t>
      </w:r>
      <w:r w:rsidRPr="0094399A">
        <w:rPr>
          <w:rFonts w:ascii="Palatino Linotype" w:hAnsi="Palatino Linotype" w:cs="Arial"/>
          <w:sz w:val="28"/>
          <w:szCs w:val="28"/>
        </w:rPr>
        <w:t>.</w:t>
      </w:r>
    </w:p>
    <w:p w:rsidR="00BC55E8" w:rsidRPr="0094399A" w:rsidRDefault="00BC55E8" w:rsidP="00BC55E8">
      <w:pPr>
        <w:tabs>
          <w:tab w:val="left" w:pos="3402"/>
        </w:tabs>
        <w:spacing w:line="360" w:lineRule="auto"/>
        <w:jc w:val="both"/>
        <w:rPr>
          <w:rFonts w:ascii="Palatino Linotype" w:hAnsi="Palatino Linotype"/>
        </w:rPr>
      </w:pPr>
      <w:r w:rsidRPr="0094399A">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C55E8" w:rsidRPr="0094399A" w:rsidRDefault="00BC55E8" w:rsidP="00BC55E8">
      <w:pPr>
        <w:pStyle w:val="Prrafodelista"/>
        <w:autoSpaceDE w:val="0"/>
        <w:autoSpaceDN w:val="0"/>
        <w:adjustRightInd w:val="0"/>
        <w:spacing w:before="240" w:after="160" w:line="360" w:lineRule="auto"/>
        <w:ind w:left="0"/>
        <w:jc w:val="both"/>
        <w:rPr>
          <w:rFonts w:ascii="Palatino Linotype" w:hAnsi="Palatino Linotype" w:cs="Arial"/>
          <w:b/>
        </w:rPr>
      </w:pPr>
      <w:r w:rsidRPr="0094399A">
        <w:rPr>
          <w:rFonts w:ascii="Palatino Linotype" w:hAnsi="Palatino Linotype" w:cs="Arial"/>
          <w:b/>
          <w:sz w:val="28"/>
        </w:rPr>
        <w:t>SEGUNDO</w:t>
      </w:r>
      <w:r w:rsidRPr="0094399A">
        <w:rPr>
          <w:rFonts w:ascii="Palatino Linotype" w:hAnsi="Palatino Linotype" w:cs="Arial"/>
          <w:b/>
        </w:rPr>
        <w:t xml:space="preserve">. </w:t>
      </w:r>
      <w:r w:rsidRPr="0094399A">
        <w:rPr>
          <w:rFonts w:ascii="Palatino Linotype" w:hAnsi="Palatino Linotype" w:cs="Arial"/>
          <w:b/>
          <w:sz w:val="28"/>
          <w:szCs w:val="28"/>
        </w:rPr>
        <w:t>Sobre los alcances del recurso de revisión.</w:t>
      </w:r>
      <w:r w:rsidRPr="0094399A">
        <w:rPr>
          <w:rFonts w:ascii="Palatino Linotype" w:hAnsi="Palatino Linotype" w:cs="Arial"/>
          <w:b/>
        </w:rPr>
        <w:t xml:space="preserve"> </w:t>
      </w:r>
    </w:p>
    <w:p w:rsidR="00BC55E8" w:rsidRPr="0094399A" w:rsidRDefault="00BC55E8" w:rsidP="00BC55E8">
      <w:pPr>
        <w:pStyle w:val="Prrafodelista"/>
        <w:autoSpaceDE w:val="0"/>
        <w:autoSpaceDN w:val="0"/>
        <w:adjustRightInd w:val="0"/>
        <w:spacing w:before="240" w:after="160" w:line="360" w:lineRule="auto"/>
        <w:ind w:left="0"/>
        <w:jc w:val="both"/>
        <w:rPr>
          <w:rFonts w:ascii="Palatino Linotype" w:hAnsi="Palatino Linotype" w:cs="Arial"/>
        </w:rPr>
      </w:pPr>
      <w:r w:rsidRPr="0094399A">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BC55E8" w:rsidRPr="0094399A" w:rsidRDefault="00BC55E8" w:rsidP="00BC55E8">
      <w:pPr>
        <w:pStyle w:val="Prrafodelista"/>
        <w:autoSpaceDE w:val="0"/>
        <w:autoSpaceDN w:val="0"/>
        <w:adjustRightInd w:val="0"/>
        <w:spacing w:before="240" w:after="160" w:line="360" w:lineRule="auto"/>
        <w:ind w:left="0"/>
        <w:jc w:val="both"/>
        <w:rPr>
          <w:rFonts w:ascii="Palatino Linotype" w:hAnsi="Palatino Linotype" w:cs="Arial"/>
        </w:rPr>
      </w:pPr>
    </w:p>
    <w:p w:rsidR="00BC55E8" w:rsidRPr="0094399A" w:rsidRDefault="00BC55E8" w:rsidP="00BC55E8">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94399A">
        <w:rPr>
          <w:rFonts w:ascii="Palatino Linotype" w:hAnsi="Palatino Linotype" w:cs="Arial"/>
          <w:b/>
          <w:sz w:val="28"/>
        </w:rPr>
        <w:t>TERCERO</w:t>
      </w:r>
      <w:r w:rsidRPr="0094399A">
        <w:rPr>
          <w:rFonts w:ascii="Palatino Linotype" w:hAnsi="Palatino Linotype" w:cs="Arial"/>
          <w:b/>
        </w:rPr>
        <w:t xml:space="preserve">. </w:t>
      </w:r>
      <w:r w:rsidRPr="0094399A">
        <w:rPr>
          <w:rFonts w:ascii="Palatino Linotype" w:hAnsi="Palatino Linotype" w:cs="Arial"/>
          <w:b/>
          <w:sz w:val="28"/>
          <w:szCs w:val="28"/>
        </w:rPr>
        <w:t>De las causas de improcedencia.</w:t>
      </w:r>
    </w:p>
    <w:p w:rsidR="00BC55E8" w:rsidRPr="0094399A" w:rsidRDefault="00BC55E8" w:rsidP="00BC55E8">
      <w:pPr>
        <w:pStyle w:val="Prrafodelista"/>
        <w:autoSpaceDE w:val="0"/>
        <w:autoSpaceDN w:val="0"/>
        <w:adjustRightInd w:val="0"/>
        <w:spacing w:before="240" w:after="160" w:line="360" w:lineRule="auto"/>
        <w:ind w:left="0"/>
        <w:jc w:val="both"/>
        <w:rPr>
          <w:rFonts w:ascii="Palatino Linotype" w:hAnsi="Palatino Linotype" w:cs="Arial"/>
        </w:rPr>
      </w:pPr>
      <w:r w:rsidRPr="0094399A">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BC55E8" w:rsidRPr="0094399A" w:rsidRDefault="00BC55E8" w:rsidP="00BC55E8">
      <w:pPr>
        <w:pStyle w:val="Prrafodelista"/>
        <w:autoSpaceDE w:val="0"/>
        <w:autoSpaceDN w:val="0"/>
        <w:adjustRightInd w:val="0"/>
        <w:spacing w:line="360" w:lineRule="auto"/>
        <w:ind w:left="0"/>
        <w:jc w:val="both"/>
        <w:rPr>
          <w:rFonts w:ascii="Palatino Linotype" w:hAnsi="Palatino Linotype" w:cs="Arial"/>
        </w:rPr>
      </w:pPr>
      <w:r w:rsidRPr="0094399A">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w:t>
      </w:r>
      <w:r w:rsidRPr="0094399A">
        <w:rPr>
          <w:rFonts w:ascii="Palatino Linotype" w:hAnsi="Palatino Linotype" w:cs="Arial"/>
        </w:rPr>
        <w:lastRenderedPageBreak/>
        <w:t>estudiar el fondo del asunto; circunstancias anteriores que no son incompatibles con el derecho de acceso a la justicia, ya que éste no se coarta por regular causas de improcedencia y sobreseimiento con tales fines</w:t>
      </w:r>
      <w:r w:rsidRPr="0094399A">
        <w:rPr>
          <w:rStyle w:val="Refdenotaalpie"/>
          <w:rFonts w:ascii="Palatino Linotype" w:hAnsi="Palatino Linotype" w:cs="Arial"/>
        </w:rPr>
        <w:footnoteReference w:id="1"/>
      </w:r>
      <w:r w:rsidRPr="0094399A">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BC55E8" w:rsidRPr="0094399A" w:rsidRDefault="00BC55E8" w:rsidP="00BC55E8">
      <w:pPr>
        <w:tabs>
          <w:tab w:val="left" w:pos="709"/>
        </w:tabs>
        <w:spacing w:before="240" w:line="360" w:lineRule="auto"/>
        <w:ind w:right="51"/>
        <w:jc w:val="both"/>
        <w:rPr>
          <w:rFonts w:ascii="Palatino Linotype" w:hAnsi="Palatino Linotype"/>
          <w:b/>
          <w:sz w:val="28"/>
          <w:szCs w:val="28"/>
        </w:rPr>
      </w:pPr>
    </w:p>
    <w:p w:rsidR="00BC55E8" w:rsidRPr="0094399A" w:rsidRDefault="00BC55E8" w:rsidP="00BC55E8">
      <w:pPr>
        <w:tabs>
          <w:tab w:val="left" w:pos="709"/>
        </w:tabs>
        <w:spacing w:before="240" w:line="360" w:lineRule="auto"/>
        <w:ind w:right="51"/>
        <w:jc w:val="both"/>
        <w:rPr>
          <w:rFonts w:ascii="Palatino Linotype" w:hAnsi="Palatino Linotype"/>
          <w:b/>
          <w:sz w:val="28"/>
          <w:szCs w:val="28"/>
        </w:rPr>
      </w:pPr>
      <w:r w:rsidRPr="0094399A">
        <w:rPr>
          <w:rFonts w:ascii="Palatino Linotype" w:hAnsi="Palatino Linotype"/>
          <w:b/>
          <w:sz w:val="28"/>
          <w:szCs w:val="28"/>
        </w:rPr>
        <w:t xml:space="preserve">CUARTO. Estudio y resolución del asunto </w:t>
      </w:r>
      <w:r w:rsidRPr="0094399A">
        <w:rPr>
          <w:rFonts w:ascii="Palatino Linotype" w:hAnsi="Palatino Linotype"/>
          <w:b/>
          <w:sz w:val="28"/>
          <w:szCs w:val="28"/>
        </w:rPr>
        <w:tab/>
      </w:r>
    </w:p>
    <w:p w:rsidR="00BC55E8" w:rsidRPr="0094399A" w:rsidRDefault="00BC55E8" w:rsidP="00BC55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4399A">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BC55E8" w:rsidRPr="0094399A" w:rsidRDefault="00BC55E8" w:rsidP="00BC55E8">
      <w:pPr>
        <w:autoSpaceDE w:val="0"/>
        <w:autoSpaceDN w:val="0"/>
        <w:adjustRightInd w:val="0"/>
        <w:ind w:right="567"/>
        <w:rPr>
          <w:rFonts w:ascii="Palatino Linotype" w:eastAsia="Calibri" w:hAnsi="Palatino Linotype" w:cs="Arial"/>
        </w:rPr>
      </w:pPr>
    </w:p>
    <w:p w:rsidR="00BC55E8" w:rsidRPr="0094399A" w:rsidRDefault="00BC55E8" w:rsidP="00BC55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4399A">
        <w:rPr>
          <w:rFonts w:ascii="Palatino Linotype" w:eastAsia="Palatino Linotype" w:hAnsi="Palatino Linotype" w:cs="Palatino Linotype"/>
          <w:color w:val="000000"/>
        </w:rPr>
        <w:lastRenderedPageBreak/>
        <w:t>Ahora bien, el artículo 179 de la Ley de Transparencia establece las causales para la procedencia del recurso de revisión, tal como se transcribe:</w:t>
      </w:r>
    </w:p>
    <w:p w:rsidR="00BC55E8" w:rsidRPr="0094399A" w:rsidRDefault="00BC55E8" w:rsidP="00BC55E8">
      <w:pPr>
        <w:pStyle w:val="Citas"/>
        <w:spacing w:before="0" w:after="0" w:line="240" w:lineRule="auto"/>
      </w:pPr>
      <w:r w:rsidRPr="0094399A">
        <w:rPr>
          <w:b/>
        </w:rPr>
        <w:t>Artículo 179.</w:t>
      </w:r>
      <w:r w:rsidRPr="0094399A">
        <w:t xml:space="preserve"> El recurso de revisión es un medio de protección que la Ley otorga a los particulares, para hacer valer su derecho de acceso a la información pública, y procederá en contra de las siguientes causas: </w:t>
      </w:r>
    </w:p>
    <w:p w:rsidR="00BC55E8" w:rsidRPr="0094399A" w:rsidRDefault="00BC55E8" w:rsidP="00BC55E8">
      <w:pPr>
        <w:pStyle w:val="Citas"/>
        <w:numPr>
          <w:ilvl w:val="0"/>
          <w:numId w:val="4"/>
        </w:numPr>
        <w:spacing w:before="0" w:after="0" w:line="240" w:lineRule="auto"/>
        <w:rPr>
          <w:b/>
        </w:rPr>
      </w:pPr>
      <w:r w:rsidRPr="0094399A">
        <w:rPr>
          <w:b/>
        </w:rPr>
        <w:t xml:space="preserve">La negativa a la información solicitada; </w:t>
      </w:r>
    </w:p>
    <w:p w:rsidR="00BC55E8" w:rsidRPr="0094399A" w:rsidRDefault="00BC55E8" w:rsidP="00BC55E8">
      <w:pPr>
        <w:pStyle w:val="Citas"/>
        <w:numPr>
          <w:ilvl w:val="0"/>
          <w:numId w:val="4"/>
        </w:numPr>
        <w:spacing w:before="0" w:after="0" w:line="240" w:lineRule="auto"/>
      </w:pPr>
      <w:r w:rsidRPr="0094399A">
        <w:t xml:space="preserve">La clasificación de la información; </w:t>
      </w:r>
    </w:p>
    <w:p w:rsidR="00BC55E8" w:rsidRPr="0094399A" w:rsidRDefault="00BC55E8" w:rsidP="00BC55E8">
      <w:pPr>
        <w:pStyle w:val="Citas"/>
        <w:numPr>
          <w:ilvl w:val="0"/>
          <w:numId w:val="4"/>
        </w:numPr>
        <w:spacing w:before="0" w:after="0" w:line="240" w:lineRule="auto"/>
      </w:pPr>
      <w:r w:rsidRPr="0094399A">
        <w:t xml:space="preserve">La declaración de inexistencia de la información; </w:t>
      </w:r>
    </w:p>
    <w:p w:rsidR="00BC55E8" w:rsidRPr="0094399A" w:rsidRDefault="00BC55E8" w:rsidP="00BC55E8">
      <w:pPr>
        <w:pStyle w:val="Citas"/>
        <w:numPr>
          <w:ilvl w:val="0"/>
          <w:numId w:val="4"/>
        </w:numPr>
        <w:spacing w:before="0" w:after="0" w:line="240" w:lineRule="auto"/>
      </w:pPr>
      <w:r w:rsidRPr="0094399A">
        <w:t xml:space="preserve">La declaración de incompetencia por el sujeto obligado; </w:t>
      </w:r>
    </w:p>
    <w:p w:rsidR="00BC55E8" w:rsidRPr="0094399A" w:rsidRDefault="00BC55E8" w:rsidP="00BC55E8">
      <w:pPr>
        <w:pStyle w:val="Citas"/>
        <w:numPr>
          <w:ilvl w:val="0"/>
          <w:numId w:val="4"/>
        </w:numPr>
        <w:spacing w:before="0" w:after="0" w:line="240" w:lineRule="auto"/>
      </w:pPr>
      <w:r w:rsidRPr="0094399A">
        <w:t xml:space="preserve">La entrega de información incompleta; </w:t>
      </w:r>
    </w:p>
    <w:p w:rsidR="00BC55E8" w:rsidRPr="0094399A" w:rsidRDefault="00BC55E8" w:rsidP="00BC55E8">
      <w:pPr>
        <w:pStyle w:val="Citas"/>
        <w:numPr>
          <w:ilvl w:val="0"/>
          <w:numId w:val="4"/>
        </w:numPr>
        <w:spacing w:before="0" w:after="0" w:line="240" w:lineRule="auto"/>
      </w:pPr>
      <w:r w:rsidRPr="0094399A">
        <w:t xml:space="preserve">La entrega de información que no corresponda con lo solicitado; </w:t>
      </w:r>
    </w:p>
    <w:p w:rsidR="00BC55E8" w:rsidRPr="0094399A" w:rsidRDefault="00BC55E8" w:rsidP="00BC55E8">
      <w:pPr>
        <w:pStyle w:val="Citas"/>
        <w:numPr>
          <w:ilvl w:val="0"/>
          <w:numId w:val="4"/>
        </w:numPr>
        <w:spacing w:before="0" w:after="0" w:line="240" w:lineRule="auto"/>
      </w:pPr>
      <w:r w:rsidRPr="0094399A">
        <w:t xml:space="preserve">La falta de respuesta a una solicitud de acceso a la información; </w:t>
      </w:r>
    </w:p>
    <w:p w:rsidR="00BC55E8" w:rsidRPr="0094399A" w:rsidRDefault="00BC55E8" w:rsidP="00BC55E8">
      <w:pPr>
        <w:pStyle w:val="Citas"/>
        <w:numPr>
          <w:ilvl w:val="0"/>
          <w:numId w:val="4"/>
        </w:numPr>
        <w:spacing w:before="0" w:after="0" w:line="240" w:lineRule="auto"/>
      </w:pPr>
      <w:r w:rsidRPr="0094399A">
        <w:t xml:space="preserve">La notificación, entrega o puesta a disposición de información en una modalidad o formato distinto al solicitado; </w:t>
      </w:r>
    </w:p>
    <w:p w:rsidR="00BC55E8" w:rsidRPr="0094399A" w:rsidRDefault="00BC55E8" w:rsidP="00BC55E8">
      <w:pPr>
        <w:pStyle w:val="Citas"/>
        <w:numPr>
          <w:ilvl w:val="0"/>
          <w:numId w:val="4"/>
        </w:numPr>
        <w:spacing w:before="0" w:after="0" w:line="240" w:lineRule="auto"/>
      </w:pPr>
      <w:r w:rsidRPr="0094399A">
        <w:t xml:space="preserve">La entrega o puesta a disposición de información en un formato incomprensible y/o no accesible para el solicitante; </w:t>
      </w:r>
    </w:p>
    <w:p w:rsidR="00BC55E8" w:rsidRPr="0094399A" w:rsidRDefault="00BC55E8" w:rsidP="00BC55E8">
      <w:pPr>
        <w:pStyle w:val="Citas"/>
        <w:numPr>
          <w:ilvl w:val="0"/>
          <w:numId w:val="4"/>
        </w:numPr>
        <w:spacing w:before="0" w:after="0" w:line="240" w:lineRule="auto"/>
      </w:pPr>
      <w:r w:rsidRPr="0094399A">
        <w:t xml:space="preserve">Los costos o tiempos de entrega de la información; </w:t>
      </w:r>
    </w:p>
    <w:p w:rsidR="00BC55E8" w:rsidRPr="0094399A" w:rsidRDefault="00BC55E8" w:rsidP="00BC55E8">
      <w:pPr>
        <w:pStyle w:val="Citas"/>
        <w:numPr>
          <w:ilvl w:val="0"/>
          <w:numId w:val="4"/>
        </w:numPr>
        <w:spacing w:before="0" w:after="0" w:line="240" w:lineRule="auto"/>
      </w:pPr>
      <w:r w:rsidRPr="0094399A">
        <w:t xml:space="preserve">La falta de trámite a una solicitud; </w:t>
      </w:r>
    </w:p>
    <w:p w:rsidR="00BC55E8" w:rsidRPr="0094399A" w:rsidRDefault="00BC55E8" w:rsidP="00BC55E8">
      <w:pPr>
        <w:pStyle w:val="Citas"/>
        <w:numPr>
          <w:ilvl w:val="0"/>
          <w:numId w:val="4"/>
        </w:numPr>
        <w:spacing w:before="0" w:after="0" w:line="240" w:lineRule="auto"/>
      </w:pPr>
      <w:r w:rsidRPr="0094399A">
        <w:t xml:space="preserve">La negativa a permitir la consulta directa de la información; </w:t>
      </w:r>
    </w:p>
    <w:p w:rsidR="00BC55E8" w:rsidRPr="0094399A" w:rsidRDefault="00BC55E8" w:rsidP="00BC55E8">
      <w:pPr>
        <w:pStyle w:val="Citas"/>
        <w:numPr>
          <w:ilvl w:val="0"/>
          <w:numId w:val="4"/>
        </w:numPr>
        <w:spacing w:before="0" w:after="0" w:line="240" w:lineRule="auto"/>
      </w:pPr>
      <w:r w:rsidRPr="0094399A">
        <w:t xml:space="preserve">La falta, deficiencia o insuficiencia de la fundamentación y/o motivación en la respuesta; y </w:t>
      </w:r>
    </w:p>
    <w:p w:rsidR="00BC55E8" w:rsidRPr="0094399A" w:rsidRDefault="00BC55E8" w:rsidP="00BC55E8">
      <w:pPr>
        <w:pStyle w:val="Citas"/>
        <w:numPr>
          <w:ilvl w:val="0"/>
          <w:numId w:val="4"/>
        </w:numPr>
        <w:spacing w:before="0" w:after="0" w:line="240" w:lineRule="auto"/>
      </w:pPr>
      <w:r w:rsidRPr="0094399A">
        <w:t xml:space="preserve">La orientación a un trámite específico. </w:t>
      </w:r>
    </w:p>
    <w:p w:rsidR="00BC55E8" w:rsidRPr="0094399A" w:rsidRDefault="00BC55E8" w:rsidP="00BC55E8">
      <w:pPr>
        <w:pStyle w:val="Citas"/>
        <w:spacing w:before="0" w:after="0" w:line="240" w:lineRule="auto"/>
      </w:pPr>
      <w:r w:rsidRPr="0094399A">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BC55E8" w:rsidRPr="0094399A" w:rsidRDefault="00BC55E8" w:rsidP="00BC55E8">
      <w:pPr>
        <w:autoSpaceDE w:val="0"/>
        <w:autoSpaceDN w:val="0"/>
        <w:adjustRightInd w:val="0"/>
        <w:ind w:right="567"/>
        <w:rPr>
          <w:rFonts w:ascii="Palatino Linotype" w:eastAsia="Calibri" w:hAnsi="Palatino Linotype" w:cs="Arial"/>
        </w:rPr>
      </w:pPr>
    </w:p>
    <w:p w:rsidR="00BC55E8" w:rsidRPr="0094399A" w:rsidRDefault="00BC55E8" w:rsidP="00BC55E8">
      <w:pPr>
        <w:autoSpaceDE w:val="0"/>
        <w:autoSpaceDN w:val="0"/>
        <w:adjustRightInd w:val="0"/>
        <w:ind w:right="567"/>
        <w:rPr>
          <w:rFonts w:ascii="Palatino Linotype" w:eastAsia="Calibri" w:hAnsi="Palatino Linotype" w:cs="Arial"/>
        </w:rPr>
      </w:pPr>
    </w:p>
    <w:p w:rsidR="00BC55E8" w:rsidRPr="0094399A" w:rsidRDefault="00BC55E8" w:rsidP="00BC55E8">
      <w:pPr>
        <w:spacing w:line="360" w:lineRule="auto"/>
        <w:jc w:val="both"/>
        <w:rPr>
          <w:rFonts w:ascii="Palatino Linotype" w:hAnsi="Palatino Linotype" w:cs="Tahoma"/>
          <w:bCs/>
        </w:rPr>
      </w:pPr>
      <w:r w:rsidRPr="0094399A">
        <w:rPr>
          <w:rFonts w:ascii="Palatino Linotype" w:hAnsi="Palatino Linotype" w:cs="Tahoma"/>
          <w:bCs/>
        </w:rPr>
        <w:t xml:space="preserve">Bajo estas líneas argumentativas, al retomar y delimitar los requerimientos del ahora </w:t>
      </w:r>
      <w:r w:rsidRPr="0094399A">
        <w:rPr>
          <w:rFonts w:ascii="Palatino Linotype" w:hAnsi="Palatino Linotype" w:cs="Tahoma"/>
          <w:b/>
          <w:bCs/>
        </w:rPr>
        <w:t>Recurrente</w:t>
      </w:r>
      <w:r w:rsidRPr="0094399A">
        <w:rPr>
          <w:rFonts w:ascii="Palatino Linotype" w:hAnsi="Palatino Linotype" w:cs="Tahoma"/>
          <w:bCs/>
        </w:rPr>
        <w:t>, de manera objetiva se precisa que requiere la siguiente información:</w:t>
      </w:r>
    </w:p>
    <w:p w:rsidR="00BC55E8" w:rsidRPr="0094399A" w:rsidRDefault="00BC55E8" w:rsidP="00BC55E8">
      <w:pPr>
        <w:spacing w:line="360" w:lineRule="auto"/>
        <w:jc w:val="both"/>
        <w:rPr>
          <w:rFonts w:ascii="Palatino Linotype" w:hAnsi="Palatino Linotype" w:cs="Tahoma"/>
          <w:bCs/>
        </w:rPr>
      </w:pPr>
    </w:p>
    <w:p w:rsidR="00DC563E" w:rsidRPr="0094399A" w:rsidRDefault="00DC563E" w:rsidP="00BC55E8">
      <w:pPr>
        <w:spacing w:line="360" w:lineRule="auto"/>
        <w:jc w:val="both"/>
        <w:rPr>
          <w:rFonts w:ascii="Palatino Linotype" w:hAnsi="Palatino Linotype" w:cs="Tahoma"/>
          <w:bCs/>
        </w:rPr>
      </w:pPr>
      <w:r w:rsidRPr="0094399A">
        <w:rPr>
          <w:rFonts w:ascii="Palatino Linotype" w:hAnsi="Palatino Linotype" w:cs="Tahoma"/>
          <w:bCs/>
        </w:rPr>
        <w:t>De los gastos de comunicación social, del 01 de enero al 15 de julio de 2025:</w:t>
      </w:r>
    </w:p>
    <w:p w:rsidR="00DC563E" w:rsidRPr="0094399A" w:rsidRDefault="00DC563E" w:rsidP="00DC563E">
      <w:pPr>
        <w:pStyle w:val="Prrafodelista"/>
        <w:numPr>
          <w:ilvl w:val="0"/>
          <w:numId w:val="3"/>
        </w:numPr>
        <w:tabs>
          <w:tab w:val="left" w:pos="1828"/>
        </w:tabs>
        <w:spacing w:line="360" w:lineRule="auto"/>
        <w:jc w:val="both"/>
        <w:rPr>
          <w:rFonts w:ascii="Palatino Linotype" w:hAnsi="Palatino Linotype" w:cs="Tahoma"/>
          <w:bCs/>
        </w:rPr>
      </w:pPr>
      <w:r w:rsidRPr="0094399A">
        <w:rPr>
          <w:rFonts w:ascii="Palatino Linotype" w:hAnsi="Palatino Linotype" w:cs="Tahoma"/>
          <w:bCs/>
        </w:rPr>
        <w:t xml:space="preserve">Nombre del medio o empresa contratada. </w:t>
      </w:r>
    </w:p>
    <w:p w:rsidR="00DC563E" w:rsidRPr="0094399A" w:rsidRDefault="00DC563E" w:rsidP="00DC563E">
      <w:pPr>
        <w:pStyle w:val="Prrafodelista"/>
        <w:numPr>
          <w:ilvl w:val="0"/>
          <w:numId w:val="3"/>
        </w:numPr>
        <w:tabs>
          <w:tab w:val="left" w:pos="1828"/>
        </w:tabs>
        <w:spacing w:line="360" w:lineRule="auto"/>
        <w:jc w:val="both"/>
        <w:rPr>
          <w:rFonts w:ascii="Palatino Linotype" w:hAnsi="Palatino Linotype" w:cs="Tahoma"/>
          <w:bCs/>
        </w:rPr>
      </w:pPr>
      <w:r w:rsidRPr="0094399A">
        <w:rPr>
          <w:rFonts w:ascii="Palatino Linotype" w:hAnsi="Palatino Linotype" w:cs="Tahoma"/>
          <w:bCs/>
        </w:rPr>
        <w:t xml:space="preserve">Monto pagado. </w:t>
      </w:r>
    </w:p>
    <w:p w:rsidR="00DC563E" w:rsidRPr="0094399A" w:rsidRDefault="00DC563E" w:rsidP="00DC563E">
      <w:pPr>
        <w:pStyle w:val="Prrafodelista"/>
        <w:numPr>
          <w:ilvl w:val="0"/>
          <w:numId w:val="3"/>
        </w:numPr>
        <w:tabs>
          <w:tab w:val="left" w:pos="1828"/>
        </w:tabs>
        <w:spacing w:line="360" w:lineRule="auto"/>
        <w:jc w:val="both"/>
        <w:rPr>
          <w:rFonts w:ascii="Palatino Linotype" w:hAnsi="Palatino Linotype" w:cs="Tahoma"/>
          <w:bCs/>
        </w:rPr>
      </w:pPr>
      <w:r w:rsidRPr="0094399A">
        <w:rPr>
          <w:rFonts w:ascii="Palatino Linotype" w:hAnsi="Palatino Linotype" w:cs="Tahoma"/>
          <w:bCs/>
        </w:rPr>
        <w:t xml:space="preserve">Concepto del servicio. </w:t>
      </w:r>
    </w:p>
    <w:p w:rsidR="00DC563E" w:rsidRPr="0094399A" w:rsidRDefault="00DC563E" w:rsidP="00DC563E">
      <w:pPr>
        <w:pStyle w:val="Prrafodelista"/>
        <w:numPr>
          <w:ilvl w:val="0"/>
          <w:numId w:val="3"/>
        </w:numPr>
        <w:tabs>
          <w:tab w:val="left" w:pos="1828"/>
        </w:tabs>
        <w:spacing w:line="360" w:lineRule="auto"/>
        <w:jc w:val="both"/>
        <w:rPr>
          <w:rFonts w:ascii="Palatino Linotype" w:hAnsi="Palatino Linotype" w:cs="Tahoma"/>
          <w:bCs/>
        </w:rPr>
      </w:pPr>
      <w:r w:rsidRPr="0094399A">
        <w:rPr>
          <w:rFonts w:ascii="Palatino Linotype" w:hAnsi="Palatino Linotype" w:cs="Tahoma"/>
          <w:bCs/>
        </w:rPr>
        <w:lastRenderedPageBreak/>
        <w:t xml:space="preserve">Copia del contrato o convenio en versión pública. </w:t>
      </w:r>
    </w:p>
    <w:p w:rsidR="00DC563E" w:rsidRPr="0094399A" w:rsidRDefault="00DC563E" w:rsidP="00DC563E">
      <w:pPr>
        <w:pStyle w:val="Prrafodelista"/>
        <w:numPr>
          <w:ilvl w:val="0"/>
          <w:numId w:val="3"/>
        </w:numPr>
        <w:tabs>
          <w:tab w:val="left" w:pos="1828"/>
        </w:tabs>
        <w:spacing w:line="360" w:lineRule="auto"/>
        <w:jc w:val="both"/>
        <w:rPr>
          <w:rFonts w:ascii="Palatino Linotype" w:hAnsi="Palatino Linotype" w:cs="Tahoma"/>
          <w:bCs/>
        </w:rPr>
      </w:pPr>
      <w:r w:rsidRPr="0094399A">
        <w:rPr>
          <w:rFonts w:ascii="Palatino Linotype" w:hAnsi="Palatino Linotype" w:cs="Tahoma"/>
          <w:bCs/>
        </w:rPr>
        <w:t>Nombre del área que requiere el servicio</w:t>
      </w:r>
      <w:r w:rsidR="00A828B0" w:rsidRPr="0094399A">
        <w:rPr>
          <w:rFonts w:ascii="Palatino Linotype" w:hAnsi="Palatino Linotype" w:cs="Tahoma"/>
          <w:bCs/>
        </w:rPr>
        <w:t>.</w:t>
      </w:r>
      <w:r w:rsidRPr="0094399A">
        <w:rPr>
          <w:rFonts w:ascii="Palatino Linotype" w:hAnsi="Palatino Linotype" w:cs="Tahoma"/>
          <w:bCs/>
        </w:rPr>
        <w:t xml:space="preserve"> </w:t>
      </w:r>
    </w:p>
    <w:p w:rsidR="00BC55E8" w:rsidRPr="0094399A" w:rsidRDefault="00DC563E" w:rsidP="00DC563E">
      <w:pPr>
        <w:pStyle w:val="Prrafodelista"/>
        <w:numPr>
          <w:ilvl w:val="0"/>
          <w:numId w:val="3"/>
        </w:numPr>
        <w:tabs>
          <w:tab w:val="left" w:pos="1828"/>
        </w:tabs>
        <w:spacing w:line="360" w:lineRule="auto"/>
        <w:jc w:val="both"/>
        <w:rPr>
          <w:rFonts w:ascii="Palatino Linotype" w:hAnsi="Palatino Linotype" w:cs="Tahoma"/>
          <w:bCs/>
        </w:rPr>
      </w:pPr>
      <w:r w:rsidRPr="0094399A">
        <w:rPr>
          <w:rFonts w:ascii="Palatino Linotype" w:hAnsi="Palatino Linotype" w:cs="Tahoma"/>
          <w:bCs/>
        </w:rPr>
        <w:t>Responsable de autorizar el pago.</w:t>
      </w:r>
    </w:p>
    <w:p w:rsidR="00BC55E8" w:rsidRPr="0094399A" w:rsidRDefault="00BC55E8" w:rsidP="00BC55E8">
      <w:pPr>
        <w:spacing w:before="240" w:line="360" w:lineRule="auto"/>
        <w:jc w:val="both"/>
        <w:rPr>
          <w:rFonts w:ascii="Palatino Linotype" w:hAnsi="Palatino Linotype" w:cs="Arial"/>
          <w:b/>
        </w:rPr>
      </w:pPr>
      <w:r w:rsidRPr="0094399A">
        <w:rPr>
          <w:rFonts w:ascii="Palatino Linotype" w:hAnsi="Palatino Linotype" w:cs="Arial"/>
        </w:rPr>
        <w:t xml:space="preserve">De conformidad con las constancias que obran en el expediente electrónico, se observa que el </w:t>
      </w:r>
      <w:r w:rsidRPr="0094399A">
        <w:rPr>
          <w:rFonts w:ascii="Palatino Linotype" w:hAnsi="Palatino Linotype" w:cs="Arial"/>
          <w:b/>
        </w:rPr>
        <w:t>Sujeto Obligado</w:t>
      </w:r>
      <w:r w:rsidRPr="0094399A">
        <w:rPr>
          <w:rFonts w:ascii="Palatino Linotype" w:hAnsi="Palatino Linotype" w:cs="Arial"/>
        </w:rPr>
        <w:t xml:space="preserve"> dio respuesta por medio del sistema SAIMEX, a la solicitud de información</w:t>
      </w:r>
      <w:r w:rsidRPr="0094399A">
        <w:rPr>
          <w:rFonts w:ascii="Palatino Linotype" w:eastAsia="Palatino Linotype" w:hAnsi="Palatino Linotype" w:cs="Palatino Linotype"/>
          <w:b/>
          <w:color w:val="000000"/>
        </w:rPr>
        <w:t xml:space="preserve"> </w:t>
      </w:r>
      <w:r w:rsidRPr="0094399A">
        <w:rPr>
          <w:rFonts w:ascii="Palatino Linotype" w:hAnsi="Palatino Linotype" w:cs="Arial"/>
          <w:b/>
        </w:rPr>
        <w:t xml:space="preserve">00144/ACULCO/IP/2025; </w:t>
      </w:r>
      <w:r w:rsidR="00161637" w:rsidRPr="0094399A">
        <w:rPr>
          <w:rFonts w:ascii="Palatino Linotype" w:hAnsi="Palatino Linotype" w:cs="Arial"/>
        </w:rPr>
        <w:t>en el tenor siguiente</w:t>
      </w:r>
      <w:r w:rsidRPr="0094399A">
        <w:rPr>
          <w:rFonts w:ascii="Palatino Linotype" w:hAnsi="Palatino Linotype" w:cs="Arial"/>
          <w:b/>
        </w:rPr>
        <w:t>:</w:t>
      </w:r>
    </w:p>
    <w:p w:rsidR="00161637" w:rsidRPr="0094399A" w:rsidRDefault="00161637" w:rsidP="00161637">
      <w:pPr>
        <w:pStyle w:val="INFOEM"/>
      </w:pPr>
      <w:r w:rsidRPr="0094399A">
        <w:t>“…En respuesta a la solicitud recibida, nos permitimos hacer de su conocimiento que con fundamento en el artículo 53, Fracciones: II, V y VI de la Ley de Transparencia y Acceso a la Información Pública del Estado de México y Municipios, le contestamos que:</w:t>
      </w:r>
    </w:p>
    <w:p w:rsidR="00161637" w:rsidRPr="0094399A" w:rsidRDefault="00161637" w:rsidP="00161637">
      <w:pPr>
        <w:pStyle w:val="INFOEM"/>
      </w:pPr>
      <w:r w:rsidRPr="0094399A">
        <w:t>Se adjunta respuesta</w:t>
      </w:r>
    </w:p>
    <w:p w:rsidR="00BC55E8" w:rsidRPr="0094399A" w:rsidRDefault="00161637" w:rsidP="00161637">
      <w:pPr>
        <w:pStyle w:val="INFOEM"/>
      </w:pPr>
      <w:r w:rsidRPr="0094399A">
        <w:t>…”(Sic)</w:t>
      </w:r>
    </w:p>
    <w:p w:rsidR="00BC55E8" w:rsidRPr="0094399A" w:rsidRDefault="00BC55E8" w:rsidP="00BC55E8">
      <w:pPr>
        <w:spacing w:line="360" w:lineRule="auto"/>
        <w:jc w:val="both"/>
        <w:rPr>
          <w:rFonts w:ascii="Palatino Linotype" w:hAnsi="Palatino Linotype"/>
          <w:b/>
          <w:i/>
          <w:u w:val="single"/>
        </w:rPr>
      </w:pPr>
      <w:r w:rsidRPr="0094399A">
        <w:rPr>
          <w:rFonts w:ascii="Palatino Linotype" w:hAnsi="Palatino Linotype" w:cs="Arial"/>
          <w:bCs/>
        </w:rPr>
        <w:t xml:space="preserve">Es así como, derivado de la respuesta emitida por </w:t>
      </w:r>
      <w:r w:rsidRPr="0094399A">
        <w:rPr>
          <w:rFonts w:ascii="Palatino Linotype" w:hAnsi="Palatino Linotype" w:cs="Arial"/>
          <w:b/>
          <w:bCs/>
        </w:rPr>
        <w:t>El Sujeto Obligado</w:t>
      </w:r>
      <w:r w:rsidRPr="0094399A">
        <w:rPr>
          <w:rFonts w:ascii="Palatino Linotype" w:hAnsi="Palatino Linotype" w:cs="Arial"/>
          <w:bCs/>
        </w:rPr>
        <w:t xml:space="preserve">, </w:t>
      </w:r>
      <w:r w:rsidRPr="0094399A">
        <w:rPr>
          <w:rFonts w:ascii="Palatino Linotype" w:hAnsi="Palatino Linotype" w:cs="Arial"/>
          <w:b/>
          <w:bCs/>
        </w:rPr>
        <w:t>el Recurrente</w:t>
      </w:r>
      <w:r w:rsidRPr="0094399A">
        <w:rPr>
          <w:rFonts w:ascii="Palatino Linotype" w:hAnsi="Palatino Linotype" w:cs="Arial"/>
          <w:bCs/>
        </w:rPr>
        <w:t>, interpuso el presente recurso de revisión, señalando sustancialmente como sus razones o motivos de inconformidad, lo siguiente:</w:t>
      </w:r>
      <w:r w:rsidRPr="0094399A" w:rsidDel="00107C3B">
        <w:rPr>
          <w:rFonts w:ascii="Palatino Linotype" w:hAnsi="Palatino Linotype"/>
          <w:b/>
          <w:i/>
        </w:rPr>
        <w:t xml:space="preserve"> </w:t>
      </w:r>
      <w:r w:rsidRPr="0094399A">
        <w:rPr>
          <w:rFonts w:ascii="Palatino Linotype" w:hAnsi="Palatino Linotype"/>
          <w:i/>
        </w:rPr>
        <w:t>“</w:t>
      </w:r>
      <w:r w:rsidR="00161637" w:rsidRPr="0094399A">
        <w:rPr>
          <w:rFonts w:ascii="Palatino Linotype" w:hAnsi="Palatino Linotype"/>
          <w:i/>
        </w:rPr>
        <w:t xml:space="preserve">El Ayuntamiento de Aculco ha incurrido en una violación flagrante y deliberada a mi derecho de acceso a la información, cometiendo no una, sino dos faltas graves que invalidan por completo su actuar: 1. FALTA TOTAL DE RESPUESTA MATERIAL: El sujeto obligado notificó un acuse con fecha 01 de septiembre de 2025 que textualmente dice "Se adjunta respuesta". Sin embargo, dicha notificación es un acto de simulación, ya que no se adjuntó ningún archivo ni documento que contenga la información solicitada. Se trata de una respuesta vacía, lo que constituye una falta total y absoluta de respuesta. 2. EXTEMPORANEIDAD E ILEGALIDAD DEL ACTO: Aunado a lo anterior, esta notificación vacía fue realizada el 01 de septiembre de 2025, un día hábil después del </w:t>
      </w:r>
      <w:r w:rsidR="00161637" w:rsidRPr="0094399A">
        <w:rPr>
          <w:rFonts w:ascii="Palatino Linotype" w:hAnsi="Palatino Linotype"/>
          <w:i/>
        </w:rPr>
        <w:lastRenderedPageBreak/>
        <w:t>vencimiento del plazo máximo legal (incluida la prórroga), que feneció el 29 de agosto de 2025. Conforme al Artículo 178 de la Ley de la materia, una respuesta notificada fuera de tiempo se considera una negativa, por lo que el sujeto obligado no solo incumplió con su deber de responder, sino que lo hizo fuera de todo marco legal. El actuar del Ayuntamiento de Aculco no es una simple omisión, es un acto de simulación que demuestra un total desdén por la ley y por los derechos de los ciudadanos. Por lo expuesto, solicito a este Instituto que declare fundado el presente recurso y, en un acto de enérgica defensa de la transparencia, ORDENE al Ayuntamiento de Aculco a que cese sus tácticas dilatorias y entregue de manera inmediata, completa y en el formato solicitado, la totalidad de la información requerida.</w:t>
      </w:r>
      <w:r w:rsidRPr="0094399A">
        <w:rPr>
          <w:rFonts w:ascii="Palatino Linotype" w:hAnsi="Palatino Linotype"/>
          <w:i/>
        </w:rPr>
        <w:t>” (Sic).</w:t>
      </w:r>
    </w:p>
    <w:p w:rsidR="00BC55E8" w:rsidRPr="0094399A" w:rsidRDefault="00BC55E8" w:rsidP="00BC55E8">
      <w:pPr>
        <w:spacing w:line="360" w:lineRule="auto"/>
        <w:jc w:val="both"/>
        <w:rPr>
          <w:rFonts w:ascii="Palatino Linotype" w:hAnsi="Palatino Linotype"/>
          <w:i/>
        </w:rPr>
      </w:pPr>
      <w:r w:rsidRPr="0094399A">
        <w:rPr>
          <w:rFonts w:ascii="Palatino Linotype" w:hAnsi="Palatino Linotype"/>
          <w:i/>
        </w:rPr>
        <w:t xml:space="preserve"> </w:t>
      </w:r>
    </w:p>
    <w:p w:rsidR="00161637" w:rsidRPr="0094399A" w:rsidRDefault="00161637" w:rsidP="00161637">
      <w:pPr>
        <w:pBdr>
          <w:top w:val="nil"/>
          <w:left w:val="nil"/>
          <w:bottom w:val="nil"/>
          <w:right w:val="nil"/>
          <w:between w:val="nil"/>
        </w:pBdr>
        <w:spacing w:line="360" w:lineRule="auto"/>
        <w:contextualSpacing/>
        <w:jc w:val="both"/>
        <w:rPr>
          <w:rFonts w:ascii="Palatino Linotype" w:eastAsia="Calibri" w:hAnsi="Palatino Linotype" w:cs="Calibri"/>
          <w:szCs w:val="22"/>
          <w:lang w:val="es-ES_tradnl" w:eastAsia="es-MX"/>
        </w:rPr>
      </w:pPr>
      <w:r w:rsidRPr="0094399A">
        <w:rPr>
          <w:rFonts w:ascii="Palatino Linotype" w:eastAsia="Calibri" w:hAnsi="Palatino Linotype" w:cs="Calibri"/>
          <w:szCs w:val="22"/>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A828B0" w:rsidRPr="0094399A" w:rsidRDefault="00A828B0" w:rsidP="00BC55E8">
      <w:pPr>
        <w:spacing w:line="360" w:lineRule="auto"/>
        <w:jc w:val="both"/>
        <w:rPr>
          <w:rFonts w:ascii="Palatino Linotype" w:hAnsi="Palatino Linotype" w:cs="Arial"/>
        </w:rPr>
      </w:pPr>
    </w:p>
    <w:p w:rsidR="00A828B0" w:rsidRPr="0094399A" w:rsidRDefault="00A828B0" w:rsidP="00BC55E8">
      <w:pPr>
        <w:spacing w:line="360" w:lineRule="auto"/>
        <w:jc w:val="both"/>
        <w:rPr>
          <w:rFonts w:ascii="Palatino Linotype" w:hAnsi="Palatino Linotype" w:cs="Arial"/>
        </w:rPr>
      </w:pPr>
      <w:r w:rsidRPr="0094399A">
        <w:rPr>
          <w:rFonts w:ascii="Palatino Linotype" w:hAnsi="Palatino Linotype" w:cs="Arial"/>
        </w:rPr>
        <w:t>En ese orden de ideas, resulta necesario analizar las direcciones, coordinación y unidades con las que cuenta el Sujeto Obligado, por lo que, sirve de sustento el artículo 57 del Bando Municipal, mismo que establece la organización</w:t>
      </w:r>
      <w:r w:rsidR="00237942" w:rsidRPr="0094399A">
        <w:rPr>
          <w:rFonts w:ascii="Palatino Linotype" w:hAnsi="Palatino Linotype" w:cs="Arial"/>
        </w:rPr>
        <w:t xml:space="preserve"> de la</w:t>
      </w:r>
      <w:r w:rsidRPr="0094399A">
        <w:rPr>
          <w:rFonts w:ascii="Palatino Linotype" w:hAnsi="Palatino Linotype" w:cs="Arial"/>
        </w:rPr>
        <w:t xml:space="preserve"> administración</w:t>
      </w:r>
      <w:r w:rsidR="00141749" w:rsidRPr="0094399A">
        <w:rPr>
          <w:rFonts w:ascii="Palatino Linotype" w:hAnsi="Palatino Linotype" w:cs="Arial"/>
        </w:rPr>
        <w:t>. S</w:t>
      </w:r>
      <w:r w:rsidR="00237942" w:rsidRPr="0094399A">
        <w:rPr>
          <w:rFonts w:ascii="Palatino Linotype" w:hAnsi="Palatino Linotype" w:cs="Arial"/>
        </w:rPr>
        <w:t>iendo de nuestro interés la Tesorería Municipal</w:t>
      </w:r>
      <w:r w:rsidR="004B2CFF" w:rsidRPr="0094399A">
        <w:rPr>
          <w:rFonts w:ascii="Palatino Linotype" w:hAnsi="Palatino Linotype" w:cs="Arial"/>
        </w:rPr>
        <w:t>, quien dentro de sus atribuciones se encarga de los registro</w:t>
      </w:r>
      <w:r w:rsidR="00141749" w:rsidRPr="0094399A">
        <w:rPr>
          <w:rFonts w:ascii="Palatino Linotype" w:hAnsi="Palatino Linotype" w:cs="Arial"/>
        </w:rPr>
        <w:t>s</w:t>
      </w:r>
      <w:r w:rsidR="004B2CFF" w:rsidRPr="0094399A">
        <w:rPr>
          <w:rFonts w:ascii="Palatino Linotype" w:hAnsi="Palatino Linotype" w:cs="Arial"/>
        </w:rPr>
        <w:t xml:space="preserve"> contables y financiero</w:t>
      </w:r>
      <w:r w:rsidR="00141749" w:rsidRPr="0094399A">
        <w:rPr>
          <w:rFonts w:ascii="Palatino Linotype" w:hAnsi="Palatino Linotype" w:cs="Arial"/>
        </w:rPr>
        <w:t>s</w:t>
      </w:r>
      <w:r w:rsidR="004B2CFF" w:rsidRPr="0094399A">
        <w:rPr>
          <w:rFonts w:ascii="Palatino Linotype" w:hAnsi="Palatino Linotype" w:cs="Arial"/>
        </w:rPr>
        <w:t>, por tanto, es área competente para atender los requerimientos, todo ello conforme a la normatividad siguiente</w:t>
      </w:r>
      <w:r w:rsidRPr="0094399A">
        <w:rPr>
          <w:rFonts w:ascii="Palatino Linotype" w:hAnsi="Palatino Linotype" w:cs="Arial"/>
        </w:rPr>
        <w:t>:</w:t>
      </w:r>
    </w:p>
    <w:p w:rsidR="00BC55E8" w:rsidRPr="0094399A" w:rsidRDefault="00237942" w:rsidP="00BC55E8">
      <w:pPr>
        <w:spacing w:line="360" w:lineRule="auto"/>
        <w:jc w:val="both"/>
        <w:rPr>
          <w:rFonts w:ascii="Palatino Linotype" w:hAnsi="Palatino Linotype" w:cs="Arial"/>
        </w:rPr>
      </w:pPr>
      <w:r w:rsidRPr="0094399A">
        <w:rPr>
          <w:rFonts w:ascii="Palatino Linotype" w:hAnsi="Palatino Linotype" w:cs="Arial"/>
          <w:noProof/>
          <w:lang w:val="es-MX" w:eastAsia="es-MX"/>
        </w:rPr>
        <w:lastRenderedPageBreak/>
        <w:drawing>
          <wp:inline distT="0" distB="0" distL="0" distR="0">
            <wp:extent cx="5791835" cy="29406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5CC69E.tmp"/>
                    <pic:cNvPicPr/>
                  </pic:nvPicPr>
                  <pic:blipFill>
                    <a:blip r:embed="rId7">
                      <a:extLst>
                        <a:ext uri="{28A0092B-C50C-407E-A947-70E740481C1C}">
                          <a14:useLocalDpi xmlns:a14="http://schemas.microsoft.com/office/drawing/2010/main" val="0"/>
                        </a:ext>
                      </a:extLst>
                    </a:blip>
                    <a:stretch>
                      <a:fillRect/>
                    </a:stretch>
                  </pic:blipFill>
                  <pic:spPr>
                    <a:xfrm>
                      <a:off x="0" y="0"/>
                      <a:ext cx="5791835" cy="2940685"/>
                    </a:xfrm>
                    <a:prstGeom prst="rect">
                      <a:avLst/>
                    </a:prstGeom>
                  </pic:spPr>
                </pic:pic>
              </a:graphicData>
            </a:graphic>
          </wp:inline>
        </w:drawing>
      </w:r>
      <w:r w:rsidR="00BC55E8" w:rsidRPr="0094399A">
        <w:rPr>
          <w:rFonts w:ascii="Palatino Linotype" w:hAnsi="Palatino Linotype" w:cs="Arial"/>
        </w:rPr>
        <w:t xml:space="preserve"> </w:t>
      </w:r>
    </w:p>
    <w:p w:rsidR="00237942" w:rsidRPr="0094399A" w:rsidRDefault="00237942" w:rsidP="00237942">
      <w:pPr>
        <w:spacing w:line="360" w:lineRule="auto"/>
        <w:jc w:val="center"/>
        <w:rPr>
          <w:rFonts w:ascii="Palatino Linotype" w:hAnsi="Palatino Linotype" w:cs="Arial"/>
        </w:rPr>
      </w:pPr>
      <w:r w:rsidRPr="0094399A">
        <w:rPr>
          <w:rFonts w:ascii="Palatino Linotype" w:hAnsi="Palatino Linotype" w:cs="Arial"/>
          <w:noProof/>
          <w:lang w:val="es-MX" w:eastAsia="es-MX"/>
        </w:rPr>
        <w:drawing>
          <wp:inline distT="0" distB="0" distL="0" distR="0">
            <wp:extent cx="1019175" cy="17781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5CA4F9.tmp"/>
                    <pic:cNvPicPr/>
                  </pic:nvPicPr>
                  <pic:blipFill>
                    <a:blip r:embed="rId8">
                      <a:extLst>
                        <a:ext uri="{28A0092B-C50C-407E-A947-70E740481C1C}">
                          <a14:useLocalDpi xmlns:a14="http://schemas.microsoft.com/office/drawing/2010/main" val="0"/>
                        </a:ext>
                      </a:extLst>
                    </a:blip>
                    <a:stretch>
                      <a:fillRect/>
                    </a:stretch>
                  </pic:blipFill>
                  <pic:spPr>
                    <a:xfrm>
                      <a:off x="0" y="0"/>
                      <a:ext cx="1021921" cy="1782926"/>
                    </a:xfrm>
                    <a:prstGeom prst="rect">
                      <a:avLst/>
                    </a:prstGeom>
                  </pic:spPr>
                </pic:pic>
              </a:graphicData>
            </a:graphic>
          </wp:inline>
        </w:drawing>
      </w:r>
    </w:p>
    <w:p w:rsidR="00237942" w:rsidRPr="0094399A" w:rsidRDefault="00237942" w:rsidP="00237942">
      <w:pPr>
        <w:pStyle w:val="INFOEM"/>
        <w:rPr>
          <w:lang w:val="es-ES"/>
        </w:rPr>
      </w:pPr>
      <w:r w:rsidRPr="0094399A">
        <w:rPr>
          <w:lang w:val="es-ES"/>
        </w:rPr>
        <w:t xml:space="preserve">ARTÍCULO 85.- La Tesorería Municipal es el órgano encargado de la recaudación de los ingresos municipales y responsable de realizar las erogaciones que haga el Ayuntamiento. Al tomar posesión de su cargo, recibirá la hacienda pública y remitirá un ejemplar de dicha documentación al Ayuntamiento, al Órgano Superior de Fiscalización del Estado de México y al archivo de la Tesorería. La administración de la hacienda pública municipal se sujetará y tendrá como líneas de acción los principios de libre administración, ejercicio directo de los recursos que integran la hacienda pública municipal, integridad de los recursos municipales, percepción de contribuciones, reserva de fuentes de ingresos municipales, facultad para proponer a </w:t>
      </w:r>
      <w:r w:rsidRPr="0094399A">
        <w:rPr>
          <w:lang w:val="es-ES"/>
        </w:rPr>
        <w:lastRenderedPageBreak/>
        <w:t>la Legislatura del Estado de México las cuotas y tarifas aplicables a impuestos, derechos, aportaciones de mejoras y tablas de valores unitarios de suelo y construcciones, que sirvan de base para el cobro de las contribuciones sobre la propiedad inmobiliaria, en términos de lo que dispone el Artículo 115, fracción IV de la Constitución Política de los Estados Unidos Mexicanos.</w:t>
      </w:r>
    </w:p>
    <w:p w:rsidR="00237942" w:rsidRPr="0094399A" w:rsidRDefault="00237942" w:rsidP="00237942">
      <w:pPr>
        <w:pStyle w:val="INFOEM"/>
        <w:rPr>
          <w:b/>
          <w:lang w:val="es-ES"/>
        </w:rPr>
      </w:pPr>
      <w:r w:rsidRPr="0094399A">
        <w:rPr>
          <w:b/>
          <w:lang w:val="es-ES"/>
        </w:rPr>
        <w:t xml:space="preserve">ARTÍCULO 86.- Son atribuciones del Tesorero Municipal: </w:t>
      </w:r>
    </w:p>
    <w:p w:rsidR="00237942" w:rsidRPr="0094399A" w:rsidRDefault="00237942" w:rsidP="00237942">
      <w:pPr>
        <w:pStyle w:val="INFOEM"/>
        <w:numPr>
          <w:ilvl w:val="0"/>
          <w:numId w:val="12"/>
        </w:numPr>
        <w:spacing w:before="0" w:after="0" w:line="240" w:lineRule="auto"/>
        <w:rPr>
          <w:lang w:val="es-ES"/>
        </w:rPr>
      </w:pPr>
      <w:r w:rsidRPr="0094399A">
        <w:rPr>
          <w:lang w:val="es-ES"/>
        </w:rPr>
        <w:t xml:space="preserve">Administrar la hacienda pública municipal, de conformidad con las disposiciones legales aplicables; </w:t>
      </w:r>
    </w:p>
    <w:p w:rsidR="00237942" w:rsidRPr="0094399A" w:rsidRDefault="00237942" w:rsidP="00237942">
      <w:pPr>
        <w:pStyle w:val="INFOEM"/>
        <w:numPr>
          <w:ilvl w:val="0"/>
          <w:numId w:val="12"/>
        </w:numPr>
        <w:spacing w:before="0" w:after="0" w:line="240" w:lineRule="auto"/>
      </w:pPr>
      <w:r w:rsidRPr="0094399A">
        <w:rPr>
          <w:lang w:val="es-ES"/>
        </w:rPr>
        <w:t xml:space="preserve">Determinar, liquidar, recaudar, fiscalizar y administrar las contribuciones en los términos de los ordenamientos jurídicos aplicables y, en su caso, aplicar el procedimiento administrativo de ejecución, en términos de las disposiciones aplicables; </w:t>
      </w:r>
    </w:p>
    <w:p w:rsidR="00237942" w:rsidRPr="0094399A" w:rsidRDefault="00237942" w:rsidP="00237942">
      <w:pPr>
        <w:pStyle w:val="INFOEM"/>
        <w:numPr>
          <w:ilvl w:val="0"/>
          <w:numId w:val="12"/>
        </w:numPr>
        <w:spacing w:before="0" w:after="0" w:line="240" w:lineRule="auto"/>
      </w:pPr>
      <w:r w:rsidRPr="0094399A">
        <w:rPr>
          <w:lang w:val="es-ES"/>
        </w:rPr>
        <w:t xml:space="preserve">Imponer las sanciones administrativas que procedan por infracciones a las disposiciones fiscales; </w:t>
      </w:r>
    </w:p>
    <w:p w:rsidR="00237942" w:rsidRPr="0094399A" w:rsidRDefault="00237942" w:rsidP="00237942">
      <w:pPr>
        <w:pStyle w:val="INFOEM"/>
        <w:numPr>
          <w:ilvl w:val="0"/>
          <w:numId w:val="12"/>
        </w:numPr>
        <w:spacing w:before="0" w:after="0" w:line="240" w:lineRule="auto"/>
        <w:rPr>
          <w:b/>
          <w:u w:val="single"/>
        </w:rPr>
      </w:pPr>
      <w:r w:rsidRPr="0094399A">
        <w:rPr>
          <w:b/>
          <w:u w:val="single"/>
          <w:lang w:val="es-ES"/>
        </w:rPr>
        <w:t xml:space="preserve">Llevar los registros contables, financieros y administrativos de los ingresos, egresos, e inventarios; </w:t>
      </w:r>
    </w:p>
    <w:p w:rsidR="00237942" w:rsidRPr="0094399A" w:rsidRDefault="00237942" w:rsidP="00237942">
      <w:pPr>
        <w:pStyle w:val="INFOEM"/>
        <w:numPr>
          <w:ilvl w:val="0"/>
          <w:numId w:val="12"/>
        </w:numPr>
        <w:spacing w:before="0" w:after="0" w:line="240" w:lineRule="auto"/>
      </w:pPr>
      <w:r w:rsidRPr="0094399A">
        <w:rPr>
          <w:lang w:val="es-ES"/>
        </w:rPr>
        <w:t xml:space="preserve">Proporcionar oportunamente al Ayuntamiento todos los datos o informes que sean necesarios para la formulación del Presupuesto de Egresos Municipales, vigilando que se ajuste a las disposiciones de esta Ley y otros ordenamientos aplicables; </w:t>
      </w:r>
    </w:p>
    <w:p w:rsidR="00237942" w:rsidRPr="0094399A" w:rsidRDefault="00237942" w:rsidP="00237942">
      <w:pPr>
        <w:pStyle w:val="INFOEM"/>
        <w:numPr>
          <w:ilvl w:val="0"/>
          <w:numId w:val="12"/>
        </w:numPr>
        <w:spacing w:before="0" w:after="0" w:line="240" w:lineRule="auto"/>
      </w:pPr>
      <w:r w:rsidRPr="0094399A">
        <w:rPr>
          <w:lang w:val="es-ES"/>
        </w:rPr>
        <w:t xml:space="preserve">Presentar anualmente al Ayuntamiento un informe de la situación contable financiera de la Tesorería Municipal; </w:t>
      </w:r>
    </w:p>
    <w:p w:rsidR="00237942" w:rsidRPr="0094399A" w:rsidRDefault="00237942" w:rsidP="00237942">
      <w:pPr>
        <w:pStyle w:val="INFOEM"/>
        <w:numPr>
          <w:ilvl w:val="0"/>
          <w:numId w:val="12"/>
        </w:numPr>
        <w:spacing w:before="0" w:after="0" w:line="240" w:lineRule="auto"/>
      </w:pPr>
      <w:r w:rsidRPr="0094399A">
        <w:rPr>
          <w:lang w:val="es-ES"/>
        </w:rPr>
        <w:t xml:space="preserve">Diseñar y aprobar las formas oficiales de manifestaciones, avisos, declaraciones y demás documentos requeridos; </w:t>
      </w:r>
    </w:p>
    <w:p w:rsidR="00237942" w:rsidRPr="0094399A" w:rsidRDefault="00237942" w:rsidP="00237942">
      <w:pPr>
        <w:pStyle w:val="INFOEM"/>
        <w:numPr>
          <w:ilvl w:val="0"/>
          <w:numId w:val="12"/>
        </w:numPr>
        <w:spacing w:before="0" w:after="0" w:line="240" w:lineRule="auto"/>
      </w:pPr>
      <w:r w:rsidRPr="0094399A">
        <w:rPr>
          <w:lang w:val="es-ES"/>
        </w:rPr>
        <w:t xml:space="preserve">Participar en la formulación de Convenios Fiscales y ejercer las atribuciones que le correspondan en el ámbito de su competencia. </w:t>
      </w:r>
    </w:p>
    <w:p w:rsidR="00237942" w:rsidRPr="0094399A" w:rsidRDefault="00237942" w:rsidP="00237942">
      <w:pPr>
        <w:pStyle w:val="INFOEM"/>
        <w:numPr>
          <w:ilvl w:val="0"/>
          <w:numId w:val="12"/>
        </w:numPr>
        <w:spacing w:before="0" w:after="0" w:line="240" w:lineRule="auto"/>
      </w:pPr>
      <w:r w:rsidRPr="0094399A">
        <w:rPr>
          <w:lang w:val="es-ES"/>
        </w:rPr>
        <w:t xml:space="preserve">Proponer al Ayuntamiento la cancelación de cuentas incobrables; </w:t>
      </w:r>
    </w:p>
    <w:p w:rsidR="00237942" w:rsidRPr="0094399A" w:rsidRDefault="00237942" w:rsidP="00237942">
      <w:pPr>
        <w:pStyle w:val="INFOEM"/>
        <w:numPr>
          <w:ilvl w:val="0"/>
          <w:numId w:val="12"/>
        </w:numPr>
        <w:spacing w:before="0" w:after="0" w:line="240" w:lineRule="auto"/>
      </w:pPr>
      <w:r w:rsidRPr="0094399A">
        <w:rPr>
          <w:lang w:val="es-ES"/>
        </w:rPr>
        <w:t xml:space="preserve">Custodiar y ejercer las garantías que se otorguen en favor de la Hacienda Municipal; </w:t>
      </w:r>
    </w:p>
    <w:p w:rsidR="00237942" w:rsidRPr="0094399A" w:rsidRDefault="00237942" w:rsidP="00237942">
      <w:pPr>
        <w:pStyle w:val="INFOEM"/>
        <w:numPr>
          <w:ilvl w:val="0"/>
          <w:numId w:val="12"/>
        </w:numPr>
        <w:spacing w:before="0" w:after="0" w:line="240" w:lineRule="auto"/>
      </w:pPr>
      <w:r w:rsidRPr="0094399A">
        <w:rPr>
          <w:lang w:val="es-ES"/>
        </w:rPr>
        <w:t xml:space="preserve">Proponer la política de ingresos de la Tesorería Municipal; </w:t>
      </w:r>
    </w:p>
    <w:p w:rsidR="00237942" w:rsidRPr="0094399A" w:rsidRDefault="00237942" w:rsidP="00237942">
      <w:pPr>
        <w:pStyle w:val="INFOEM"/>
        <w:numPr>
          <w:ilvl w:val="0"/>
          <w:numId w:val="12"/>
        </w:numPr>
        <w:spacing w:before="0" w:after="0" w:line="240" w:lineRule="auto"/>
      </w:pPr>
      <w:r w:rsidRPr="0094399A">
        <w:rPr>
          <w:lang w:val="es-ES"/>
        </w:rPr>
        <w:t xml:space="preserve">Intervenir en la elaboración del programa financiero municipal. </w:t>
      </w:r>
    </w:p>
    <w:p w:rsidR="00237942" w:rsidRPr="0094399A" w:rsidRDefault="00237942" w:rsidP="00237942">
      <w:pPr>
        <w:pStyle w:val="INFOEM"/>
        <w:numPr>
          <w:ilvl w:val="0"/>
          <w:numId w:val="12"/>
        </w:numPr>
        <w:spacing w:before="0" w:after="0" w:line="240" w:lineRule="auto"/>
      </w:pPr>
      <w:r w:rsidRPr="0094399A">
        <w:rPr>
          <w:lang w:val="es-ES"/>
        </w:rPr>
        <w:t xml:space="preserve">Elaborar y mantener actualizado el Padrón de Contribuyentes; </w:t>
      </w:r>
    </w:p>
    <w:p w:rsidR="00237942" w:rsidRPr="0094399A" w:rsidRDefault="00237942" w:rsidP="00237942">
      <w:pPr>
        <w:pStyle w:val="INFOEM"/>
        <w:numPr>
          <w:ilvl w:val="0"/>
          <w:numId w:val="12"/>
        </w:numPr>
        <w:spacing w:before="0" w:after="0" w:line="240" w:lineRule="auto"/>
      </w:pPr>
      <w:r w:rsidRPr="0094399A">
        <w:rPr>
          <w:lang w:val="es-ES"/>
        </w:rPr>
        <w:t xml:space="preserve">Ministrar a su inmediato antecesor todos los datos oficiales que le solicitare, para contestar los pliegos de observaciones y alcances que formule y deduzca el Órgano Superior de Fiscalización del Estado de México; </w:t>
      </w:r>
    </w:p>
    <w:p w:rsidR="00237942" w:rsidRPr="0094399A" w:rsidRDefault="00237942" w:rsidP="00237942">
      <w:pPr>
        <w:pStyle w:val="INFOEM"/>
        <w:numPr>
          <w:ilvl w:val="0"/>
          <w:numId w:val="12"/>
        </w:numPr>
        <w:spacing w:before="0" w:after="0" w:line="240" w:lineRule="auto"/>
      </w:pPr>
      <w:r w:rsidRPr="0094399A">
        <w:rPr>
          <w:lang w:val="es-ES"/>
        </w:rPr>
        <w:lastRenderedPageBreak/>
        <w:t>Solicitar a las instancias competentes, la práctica de revisiones circunstanciadas, de conformidad con las normas que rigen en materia de control y evaluación gubernamental en el ámbito Municipal;</w:t>
      </w:r>
    </w:p>
    <w:p w:rsidR="00237942" w:rsidRPr="0094399A" w:rsidRDefault="00237942" w:rsidP="00237942">
      <w:pPr>
        <w:pStyle w:val="INFOEM"/>
        <w:numPr>
          <w:ilvl w:val="0"/>
          <w:numId w:val="12"/>
        </w:numPr>
        <w:spacing w:before="0" w:after="0" w:line="240" w:lineRule="auto"/>
      </w:pPr>
      <w:r w:rsidRPr="0094399A">
        <w:rPr>
          <w:lang w:val="es-ES"/>
        </w:rPr>
        <w:t xml:space="preserve">Glosar oportunamente las cuentas del Ayuntamiento; </w:t>
      </w:r>
    </w:p>
    <w:p w:rsidR="00237942" w:rsidRPr="0094399A" w:rsidRDefault="00237942" w:rsidP="00237942">
      <w:pPr>
        <w:pStyle w:val="INFOEM"/>
        <w:numPr>
          <w:ilvl w:val="0"/>
          <w:numId w:val="12"/>
        </w:numPr>
        <w:spacing w:before="0" w:after="0" w:line="240" w:lineRule="auto"/>
      </w:pPr>
      <w:r w:rsidRPr="0094399A">
        <w:rPr>
          <w:lang w:val="es-ES"/>
        </w:rPr>
        <w:t xml:space="preserve">Contestar oportunamente los pliegos de observaciones y responsabilidades que haga el Órgano Superior de Fiscalización del Estado de México, así como atender en tiempo y forma las solicitudes de información que éste requiera, informando al Ayuntamiento; </w:t>
      </w:r>
    </w:p>
    <w:p w:rsidR="00237942" w:rsidRPr="0094399A" w:rsidRDefault="00237942" w:rsidP="00237942">
      <w:pPr>
        <w:pStyle w:val="INFOEM"/>
        <w:numPr>
          <w:ilvl w:val="0"/>
          <w:numId w:val="12"/>
        </w:numPr>
        <w:spacing w:before="0" w:after="0" w:line="240" w:lineRule="auto"/>
      </w:pPr>
      <w:r w:rsidRPr="0094399A">
        <w:rPr>
          <w:lang w:val="es-ES"/>
        </w:rPr>
        <w:t xml:space="preserve">Expedir copias certificadas de los documentos a su cuidado por acuerdo expreso del Ayuntamiento y cuando se trate de documentación presentada ante el Órgano Superior de Fiscalización del Estado de México; </w:t>
      </w:r>
    </w:p>
    <w:p w:rsidR="00237942" w:rsidRPr="0094399A" w:rsidRDefault="00237942" w:rsidP="00237942">
      <w:pPr>
        <w:pStyle w:val="INFOEM"/>
        <w:numPr>
          <w:ilvl w:val="0"/>
          <w:numId w:val="12"/>
        </w:numPr>
        <w:spacing w:before="0" w:after="0" w:line="240" w:lineRule="auto"/>
      </w:pPr>
      <w:r w:rsidRPr="0094399A">
        <w:rPr>
          <w:lang w:val="es-ES"/>
        </w:rPr>
        <w:t xml:space="preserve">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 por cualquier otro concepto; así como el importe de las sanciones por infracciones impuestas por las autoridades competentes, por la inobservancia de las diversas disposiciones legales, constituyendo los créditos fiscales correspondientes; </w:t>
      </w:r>
    </w:p>
    <w:p w:rsidR="00237942" w:rsidRPr="0094399A" w:rsidRDefault="00237942" w:rsidP="00237942">
      <w:pPr>
        <w:pStyle w:val="INFOEM"/>
        <w:numPr>
          <w:ilvl w:val="0"/>
          <w:numId w:val="12"/>
        </w:numPr>
        <w:spacing w:before="0" w:after="0" w:line="240" w:lineRule="auto"/>
      </w:pPr>
      <w:r w:rsidRPr="0094399A">
        <w:rPr>
          <w:lang w:val="es-ES"/>
        </w:rPr>
        <w:t xml:space="preserve">Dar cumplimiento a las leyes, convenios de coordinación fiscal y demás que en materia hacendaria celebre el Ayuntamiento con el Estado; </w:t>
      </w:r>
    </w:p>
    <w:p w:rsidR="00237942" w:rsidRPr="0094399A" w:rsidRDefault="00237942" w:rsidP="00237942">
      <w:pPr>
        <w:pStyle w:val="INFOEM"/>
        <w:numPr>
          <w:ilvl w:val="0"/>
          <w:numId w:val="12"/>
        </w:numPr>
        <w:spacing w:before="0" w:after="0" w:line="240" w:lineRule="auto"/>
      </w:pPr>
      <w:r w:rsidRPr="0094399A">
        <w:rPr>
          <w:lang w:val="es-ES"/>
        </w:rPr>
        <w:t xml:space="preserve">Entregar oportunamente a él o los Síndicos, según sea el caso, el informe mensual que corresponda, a fin de que se revise, y, de ser necesario, para que se formulen las observaciones respectivas. </w:t>
      </w:r>
    </w:p>
    <w:p w:rsidR="00237942" w:rsidRPr="0094399A" w:rsidRDefault="00237942" w:rsidP="00237942">
      <w:pPr>
        <w:pStyle w:val="INFOEM"/>
        <w:numPr>
          <w:ilvl w:val="0"/>
          <w:numId w:val="12"/>
        </w:numPr>
        <w:spacing w:before="0" w:after="0" w:line="240" w:lineRule="auto"/>
      </w:pPr>
      <w:r w:rsidRPr="0094399A">
        <w:rPr>
          <w:lang w:val="es-ES"/>
        </w:rPr>
        <w:t>Las que les señalen las demás disposiciones legales.</w:t>
      </w:r>
    </w:p>
    <w:p w:rsidR="00237942" w:rsidRPr="0094399A" w:rsidRDefault="00237942" w:rsidP="00237942">
      <w:pPr>
        <w:pStyle w:val="INFOEM"/>
        <w:spacing w:before="0" w:after="0" w:line="240" w:lineRule="auto"/>
        <w:rPr>
          <w:lang w:val="es-ES"/>
        </w:rPr>
      </w:pPr>
    </w:p>
    <w:p w:rsidR="00237942" w:rsidRPr="0094399A" w:rsidRDefault="00237942" w:rsidP="00237942">
      <w:pPr>
        <w:pStyle w:val="INFOEM"/>
        <w:spacing w:before="0" w:after="0" w:line="240" w:lineRule="auto"/>
      </w:pPr>
    </w:p>
    <w:p w:rsidR="007C723D" w:rsidRPr="0094399A" w:rsidRDefault="007C723D" w:rsidP="00BC55E8">
      <w:pPr>
        <w:spacing w:line="360" w:lineRule="auto"/>
        <w:jc w:val="both"/>
        <w:rPr>
          <w:rFonts w:ascii="Palatino Linotype" w:hAnsi="Palatino Linotype" w:cs="Tahoma"/>
        </w:rPr>
      </w:pPr>
      <w:r w:rsidRPr="0094399A">
        <w:rPr>
          <w:rFonts w:ascii="Palatino Linotype" w:hAnsi="Palatino Linotype" w:cs="Tahoma"/>
        </w:rPr>
        <w:t>Por su parte, el Reglamento Interno de la Dirección de Administración establece el Comité de Adquisiciones le corresponde dictaminar y participar en los procedimientos de licitación, invitación restringida y adjudicación directa, tal como se transcribe:</w:t>
      </w:r>
    </w:p>
    <w:p w:rsidR="007C723D" w:rsidRPr="0094399A" w:rsidRDefault="007C723D" w:rsidP="007C723D">
      <w:pPr>
        <w:pStyle w:val="INFOEM"/>
        <w:rPr>
          <w:lang w:val="es-ES"/>
        </w:rPr>
      </w:pPr>
      <w:r w:rsidRPr="0094399A">
        <w:rPr>
          <w:lang w:val="es-ES"/>
        </w:rPr>
        <w:t xml:space="preserve">Artículo 9.- El comité de Adquisiciones, Arrendamientos y servicios sesionara por lo menos dos veces al mes, y de manera extraordinaria cuantas veces sean necesarias. </w:t>
      </w:r>
    </w:p>
    <w:p w:rsidR="007C723D" w:rsidRPr="0094399A" w:rsidRDefault="007C723D" w:rsidP="007C723D">
      <w:pPr>
        <w:pStyle w:val="INFOEM"/>
        <w:rPr>
          <w:lang w:val="es-ES"/>
        </w:rPr>
      </w:pPr>
      <w:r w:rsidRPr="0094399A">
        <w:rPr>
          <w:lang w:val="es-ES"/>
        </w:rPr>
        <w:t xml:space="preserve">Artículo 10.- Corresponden al comité de Adquisiciones, Arrendamientos y servicios a las atribuciones siguientes: </w:t>
      </w:r>
    </w:p>
    <w:p w:rsidR="007C723D" w:rsidRPr="0094399A" w:rsidRDefault="007C723D" w:rsidP="007C723D">
      <w:pPr>
        <w:pStyle w:val="INFOEM"/>
        <w:rPr>
          <w:lang w:val="es-ES"/>
        </w:rPr>
      </w:pPr>
      <w:r w:rsidRPr="0094399A">
        <w:rPr>
          <w:lang w:val="es-ES"/>
        </w:rPr>
        <w:lastRenderedPageBreak/>
        <w:t xml:space="preserve">I.- Dictaminar sobre la procedencia de los casos de excepción al procedimiento de licitación pública, tratándose de adquisición de inmuebles y arrendamientos. </w:t>
      </w:r>
    </w:p>
    <w:p w:rsidR="007C723D" w:rsidRPr="0094399A" w:rsidRDefault="007C723D" w:rsidP="007C723D">
      <w:pPr>
        <w:pStyle w:val="INFOEM"/>
        <w:rPr>
          <w:lang w:val="es-ES"/>
        </w:rPr>
      </w:pPr>
      <w:r w:rsidRPr="0094399A">
        <w:rPr>
          <w:lang w:val="es-ES"/>
        </w:rPr>
        <w:t xml:space="preserve">II.- Participar en los procedimientos de licitación, invitación restringida y adjudicación directa, hasta dejarlo en estado de dictar el fallo correspondiente, tratándose de adquisición de inmuebles y arrendamientos. </w:t>
      </w:r>
    </w:p>
    <w:p w:rsidR="007C723D" w:rsidRPr="0094399A" w:rsidRDefault="007C723D" w:rsidP="007C723D">
      <w:pPr>
        <w:pStyle w:val="INFOEM"/>
        <w:rPr>
          <w:lang w:val="es-ES"/>
        </w:rPr>
      </w:pPr>
      <w:r w:rsidRPr="0094399A">
        <w:rPr>
          <w:lang w:val="es-ES"/>
        </w:rPr>
        <w:t>III.- Emitir los dictámenes de adjudicación, tratándose de adquisiciones de inmuebles y arrendamientos.</w:t>
      </w:r>
    </w:p>
    <w:p w:rsidR="00A14316" w:rsidRPr="0094399A" w:rsidRDefault="00A14316" w:rsidP="007C723D">
      <w:pPr>
        <w:pStyle w:val="INFOEM"/>
        <w:rPr>
          <w:lang w:val="es-ES"/>
        </w:rPr>
      </w:pPr>
      <w:r w:rsidRPr="0094399A">
        <w:rPr>
          <w:lang w:val="es-ES"/>
        </w:rPr>
        <w:t xml:space="preserve">IV.- Participar en los procedimientos de subasta pública, hasta dejarlos en estado de dictar el fallo de adjudicación. </w:t>
      </w:r>
    </w:p>
    <w:p w:rsidR="00A14316" w:rsidRPr="0094399A" w:rsidRDefault="00A14316" w:rsidP="007C723D">
      <w:pPr>
        <w:pStyle w:val="INFOEM"/>
      </w:pPr>
      <w:r w:rsidRPr="0094399A">
        <w:rPr>
          <w:lang w:val="es-ES"/>
        </w:rPr>
        <w:t>V.- Las demás que establezcan el reglamento de esta ley.</w:t>
      </w:r>
    </w:p>
    <w:p w:rsidR="00237942" w:rsidRPr="0094399A" w:rsidRDefault="00237942" w:rsidP="00BC55E8">
      <w:pPr>
        <w:spacing w:line="360" w:lineRule="auto"/>
        <w:jc w:val="both"/>
        <w:rPr>
          <w:rFonts w:ascii="Palatino Linotype" w:hAnsi="Palatino Linotype" w:cs="Tahoma"/>
        </w:rPr>
      </w:pPr>
    </w:p>
    <w:p w:rsidR="00BC55E8" w:rsidRPr="0094399A" w:rsidRDefault="00BC55E8" w:rsidP="00BC55E8">
      <w:pPr>
        <w:pStyle w:val="Sinespaciado"/>
        <w:spacing w:line="360" w:lineRule="auto"/>
        <w:jc w:val="both"/>
        <w:rPr>
          <w:rFonts w:ascii="Palatino Linotype" w:eastAsia="Palatino Linotype" w:hAnsi="Palatino Linotype" w:cs="Palatino Linotype"/>
          <w:color w:val="000000"/>
          <w:sz w:val="24"/>
          <w:lang w:val="es-ES_tradnl" w:eastAsia="es-MX"/>
        </w:rPr>
      </w:pPr>
      <w:r w:rsidRPr="0094399A">
        <w:rPr>
          <w:rFonts w:ascii="Palatino Linotype" w:eastAsia="Palatino Linotype" w:hAnsi="Palatino Linotype" w:cs="Palatino Linotype"/>
          <w:color w:val="000000"/>
          <w:sz w:val="24"/>
          <w:lang w:val="es-ES_tradnl" w:eastAsia="es-MX"/>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rsidR="00BC55E8" w:rsidRPr="0094399A" w:rsidRDefault="00BC55E8" w:rsidP="00BC55E8">
      <w:pPr>
        <w:pStyle w:val="Sinespaciado"/>
        <w:spacing w:line="360" w:lineRule="auto"/>
        <w:jc w:val="both"/>
        <w:rPr>
          <w:rFonts w:ascii="Palatino Linotype" w:eastAsia="Palatino Linotype" w:hAnsi="Palatino Linotype" w:cs="Palatino Linotype"/>
          <w:color w:val="000000"/>
          <w:lang w:val="es-ES_tradnl" w:eastAsia="es-MX"/>
        </w:rPr>
      </w:pP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38"/>
        <w:gridCol w:w="3827"/>
        <w:gridCol w:w="1089"/>
      </w:tblGrid>
      <w:tr w:rsidR="00BC55E8" w:rsidRPr="0094399A" w:rsidTr="00A828B0">
        <w:trPr>
          <w:trHeight w:val="396"/>
        </w:trPr>
        <w:tc>
          <w:tcPr>
            <w:tcW w:w="4238" w:type="dxa"/>
            <w:shd w:val="clear" w:color="auto" w:fill="E7E6E6" w:themeFill="background2"/>
          </w:tcPr>
          <w:p w:rsidR="00BC55E8" w:rsidRPr="0094399A" w:rsidRDefault="00BC55E8" w:rsidP="00DC563E">
            <w:pPr>
              <w:spacing w:line="360" w:lineRule="auto"/>
              <w:jc w:val="center"/>
              <w:rPr>
                <w:rFonts w:ascii="Palatino Linotype" w:hAnsi="Palatino Linotype"/>
                <w:b/>
                <w:i/>
                <w:color w:val="000000"/>
              </w:rPr>
            </w:pPr>
            <w:r w:rsidRPr="0094399A">
              <w:rPr>
                <w:rFonts w:ascii="Palatino Linotype" w:hAnsi="Palatino Linotype"/>
                <w:b/>
                <w:i/>
                <w:color w:val="000000"/>
              </w:rPr>
              <w:t>Requerimientos</w:t>
            </w:r>
          </w:p>
        </w:tc>
        <w:tc>
          <w:tcPr>
            <w:tcW w:w="3827" w:type="dxa"/>
            <w:shd w:val="clear" w:color="auto" w:fill="E7E6E6" w:themeFill="background2"/>
          </w:tcPr>
          <w:p w:rsidR="00BC55E8" w:rsidRPr="0094399A" w:rsidRDefault="00BC55E8" w:rsidP="00DC563E">
            <w:pPr>
              <w:spacing w:line="360" w:lineRule="auto"/>
              <w:jc w:val="center"/>
              <w:rPr>
                <w:rFonts w:ascii="Palatino Linotype" w:hAnsi="Palatino Linotype"/>
                <w:b/>
                <w:i/>
                <w:color w:val="000000"/>
              </w:rPr>
            </w:pPr>
            <w:r w:rsidRPr="0094399A">
              <w:rPr>
                <w:rFonts w:ascii="Palatino Linotype" w:hAnsi="Palatino Linotype"/>
                <w:b/>
                <w:i/>
                <w:color w:val="000000"/>
              </w:rPr>
              <w:t>Respuesta</w:t>
            </w:r>
          </w:p>
        </w:tc>
        <w:tc>
          <w:tcPr>
            <w:tcW w:w="1089" w:type="dxa"/>
            <w:shd w:val="clear" w:color="auto" w:fill="E7E6E6" w:themeFill="background2"/>
          </w:tcPr>
          <w:p w:rsidR="00BC55E8" w:rsidRPr="0094399A" w:rsidRDefault="00A828B0" w:rsidP="00DC563E">
            <w:pPr>
              <w:spacing w:line="360" w:lineRule="auto"/>
              <w:jc w:val="center"/>
              <w:rPr>
                <w:rFonts w:ascii="Palatino Linotype" w:hAnsi="Palatino Linotype"/>
                <w:b/>
                <w:i/>
                <w:color w:val="000000"/>
              </w:rPr>
            </w:pPr>
            <w:r w:rsidRPr="0094399A">
              <w:rPr>
                <w:rFonts w:ascii="Palatino Linotype" w:hAnsi="Palatino Linotype"/>
                <w:b/>
                <w:i/>
                <w:color w:val="000000"/>
              </w:rPr>
              <w:t>Colma</w:t>
            </w:r>
          </w:p>
        </w:tc>
      </w:tr>
      <w:tr w:rsidR="00A828B0" w:rsidRPr="0094399A" w:rsidTr="00A828B0">
        <w:trPr>
          <w:trHeight w:val="1713"/>
        </w:trPr>
        <w:tc>
          <w:tcPr>
            <w:tcW w:w="4238" w:type="dxa"/>
            <w:shd w:val="clear" w:color="auto" w:fill="auto"/>
          </w:tcPr>
          <w:p w:rsidR="00A828B0" w:rsidRPr="0094399A" w:rsidRDefault="00A828B0" w:rsidP="00A828B0">
            <w:pPr>
              <w:tabs>
                <w:tab w:val="left" w:pos="1828"/>
              </w:tabs>
              <w:jc w:val="both"/>
              <w:rPr>
                <w:rFonts w:ascii="Palatino Linotype" w:hAnsi="Palatino Linotype"/>
                <w:color w:val="000000"/>
                <w:sz w:val="22"/>
              </w:rPr>
            </w:pPr>
            <w:r w:rsidRPr="0094399A">
              <w:rPr>
                <w:rFonts w:ascii="Palatino Linotype" w:hAnsi="Palatino Linotype"/>
                <w:color w:val="000000"/>
                <w:sz w:val="22"/>
              </w:rPr>
              <w:t>De los gastos de comunicación social, del 01 de enero al 15 de julio de 2025:</w:t>
            </w:r>
          </w:p>
          <w:p w:rsidR="00A828B0" w:rsidRPr="0094399A" w:rsidRDefault="00A828B0" w:rsidP="00A828B0">
            <w:pPr>
              <w:tabs>
                <w:tab w:val="left" w:pos="1828"/>
              </w:tabs>
              <w:jc w:val="both"/>
              <w:rPr>
                <w:rFonts w:ascii="Palatino Linotype" w:hAnsi="Palatino Linotype"/>
                <w:color w:val="000000"/>
                <w:sz w:val="22"/>
              </w:rPr>
            </w:pPr>
            <w:r w:rsidRPr="0094399A">
              <w:rPr>
                <w:rFonts w:ascii="Palatino Linotype" w:hAnsi="Palatino Linotype"/>
                <w:color w:val="000000"/>
                <w:sz w:val="22"/>
              </w:rPr>
              <w:t xml:space="preserve">1. Nombre del medio o empresa contratada. </w:t>
            </w:r>
          </w:p>
          <w:p w:rsidR="00A828B0" w:rsidRPr="0094399A" w:rsidRDefault="00A828B0" w:rsidP="00A828B0">
            <w:pPr>
              <w:tabs>
                <w:tab w:val="left" w:pos="1828"/>
              </w:tabs>
              <w:jc w:val="both"/>
              <w:rPr>
                <w:rFonts w:ascii="Palatino Linotype" w:hAnsi="Palatino Linotype"/>
                <w:color w:val="000000"/>
                <w:sz w:val="22"/>
              </w:rPr>
            </w:pPr>
            <w:r w:rsidRPr="0094399A">
              <w:rPr>
                <w:rFonts w:ascii="Palatino Linotype" w:hAnsi="Palatino Linotype"/>
                <w:color w:val="000000"/>
                <w:sz w:val="22"/>
              </w:rPr>
              <w:t xml:space="preserve">2. Monto pagado. </w:t>
            </w:r>
          </w:p>
          <w:p w:rsidR="00A828B0" w:rsidRPr="0094399A" w:rsidRDefault="00A828B0" w:rsidP="00A828B0">
            <w:pPr>
              <w:tabs>
                <w:tab w:val="left" w:pos="1828"/>
              </w:tabs>
              <w:jc w:val="both"/>
              <w:rPr>
                <w:rFonts w:ascii="Palatino Linotype" w:hAnsi="Palatino Linotype"/>
                <w:color w:val="000000"/>
                <w:sz w:val="22"/>
              </w:rPr>
            </w:pPr>
            <w:r w:rsidRPr="0094399A">
              <w:rPr>
                <w:rFonts w:ascii="Palatino Linotype" w:hAnsi="Palatino Linotype"/>
                <w:color w:val="000000"/>
                <w:sz w:val="22"/>
              </w:rPr>
              <w:t xml:space="preserve">3. Concepto del servicio. </w:t>
            </w:r>
          </w:p>
          <w:p w:rsidR="00A828B0" w:rsidRPr="0094399A" w:rsidRDefault="00A828B0" w:rsidP="00A828B0">
            <w:pPr>
              <w:tabs>
                <w:tab w:val="left" w:pos="1828"/>
              </w:tabs>
              <w:jc w:val="both"/>
              <w:rPr>
                <w:rFonts w:ascii="Palatino Linotype" w:hAnsi="Palatino Linotype"/>
                <w:color w:val="000000"/>
                <w:sz w:val="22"/>
              </w:rPr>
            </w:pPr>
            <w:r w:rsidRPr="0094399A">
              <w:rPr>
                <w:rFonts w:ascii="Palatino Linotype" w:hAnsi="Palatino Linotype"/>
                <w:color w:val="000000"/>
                <w:sz w:val="22"/>
              </w:rPr>
              <w:t xml:space="preserve">4. Copia del contrato o convenio en versión pública. </w:t>
            </w:r>
          </w:p>
          <w:p w:rsidR="00A828B0" w:rsidRPr="0094399A" w:rsidRDefault="00A828B0" w:rsidP="00A828B0">
            <w:pPr>
              <w:tabs>
                <w:tab w:val="left" w:pos="1828"/>
              </w:tabs>
              <w:jc w:val="both"/>
              <w:rPr>
                <w:rFonts w:ascii="Palatino Linotype" w:hAnsi="Palatino Linotype"/>
                <w:color w:val="000000"/>
                <w:sz w:val="22"/>
              </w:rPr>
            </w:pPr>
            <w:r w:rsidRPr="0094399A">
              <w:rPr>
                <w:rFonts w:ascii="Palatino Linotype" w:hAnsi="Palatino Linotype"/>
                <w:color w:val="000000"/>
                <w:sz w:val="22"/>
              </w:rPr>
              <w:t xml:space="preserve">5. Nombre del área que requiere el servicio. </w:t>
            </w:r>
          </w:p>
          <w:p w:rsidR="00A828B0" w:rsidRPr="0094399A" w:rsidRDefault="00A828B0" w:rsidP="00A828B0">
            <w:pPr>
              <w:tabs>
                <w:tab w:val="left" w:pos="1828"/>
              </w:tabs>
              <w:jc w:val="both"/>
              <w:rPr>
                <w:rFonts w:ascii="Palatino Linotype" w:hAnsi="Palatino Linotype"/>
                <w:color w:val="000000"/>
                <w:sz w:val="22"/>
              </w:rPr>
            </w:pPr>
            <w:r w:rsidRPr="0094399A">
              <w:rPr>
                <w:rFonts w:ascii="Palatino Linotype" w:hAnsi="Palatino Linotype"/>
                <w:color w:val="000000"/>
                <w:sz w:val="22"/>
              </w:rPr>
              <w:lastRenderedPageBreak/>
              <w:t>6. Responsable de autorizar el pago.</w:t>
            </w:r>
          </w:p>
        </w:tc>
        <w:tc>
          <w:tcPr>
            <w:tcW w:w="3827" w:type="dxa"/>
            <w:shd w:val="clear" w:color="auto" w:fill="auto"/>
          </w:tcPr>
          <w:p w:rsidR="00A828B0" w:rsidRPr="0094399A" w:rsidRDefault="00A828B0" w:rsidP="00A828B0">
            <w:pPr>
              <w:jc w:val="both"/>
              <w:rPr>
                <w:rFonts w:ascii="Palatino Linotype" w:hAnsi="Palatino Linotype"/>
                <w:color w:val="000000"/>
                <w:sz w:val="22"/>
              </w:rPr>
            </w:pPr>
            <w:r w:rsidRPr="0094399A">
              <w:rPr>
                <w:rFonts w:ascii="Palatino Linotype" w:hAnsi="Palatino Linotype"/>
                <w:color w:val="000000"/>
                <w:sz w:val="22"/>
              </w:rPr>
              <w:lastRenderedPageBreak/>
              <w:t xml:space="preserve">Refiere adjuntar respuesta, sin embargo, no se adjuntó ningún documento. </w:t>
            </w:r>
          </w:p>
        </w:tc>
        <w:tc>
          <w:tcPr>
            <w:tcW w:w="1089" w:type="dxa"/>
            <w:shd w:val="clear" w:color="auto" w:fill="auto"/>
          </w:tcPr>
          <w:p w:rsidR="00A828B0" w:rsidRPr="0094399A" w:rsidRDefault="00A828B0" w:rsidP="00A828B0">
            <w:pPr>
              <w:jc w:val="center"/>
              <w:rPr>
                <w:rFonts w:ascii="Palatino Linotype" w:hAnsi="Palatino Linotype"/>
                <w:i/>
                <w:color w:val="000000"/>
              </w:rPr>
            </w:pPr>
            <w:r w:rsidRPr="0094399A">
              <w:rPr>
                <w:rFonts w:ascii="Palatino Linotype" w:hAnsi="Palatino Linotype"/>
                <w:i/>
                <w:color w:val="000000"/>
              </w:rPr>
              <w:t>No</w:t>
            </w:r>
          </w:p>
        </w:tc>
      </w:tr>
    </w:tbl>
    <w:p w:rsidR="00BC55E8" w:rsidRPr="0094399A" w:rsidRDefault="00BC55E8" w:rsidP="00BC55E8">
      <w:pPr>
        <w:spacing w:line="360" w:lineRule="auto"/>
        <w:jc w:val="both"/>
        <w:rPr>
          <w:rFonts w:ascii="Palatino Linotype" w:hAnsi="Palatino Linotype"/>
          <w:color w:val="000000"/>
        </w:rPr>
      </w:pPr>
    </w:p>
    <w:p w:rsidR="000C289B" w:rsidRPr="0094399A" w:rsidRDefault="00BC55E8" w:rsidP="00BC55E8">
      <w:pPr>
        <w:autoSpaceDE w:val="0"/>
        <w:autoSpaceDN w:val="0"/>
        <w:adjustRightInd w:val="0"/>
        <w:spacing w:before="240" w:line="360" w:lineRule="auto"/>
        <w:jc w:val="both"/>
        <w:rPr>
          <w:rFonts w:ascii="Palatino Linotype" w:hAnsi="Palatino Linotype"/>
          <w:color w:val="000000"/>
        </w:rPr>
      </w:pPr>
      <w:r w:rsidRPr="0094399A">
        <w:rPr>
          <w:rFonts w:ascii="Palatino Linotype" w:hAnsi="Palatino Linotype"/>
          <w:color w:val="000000"/>
        </w:rPr>
        <w:t xml:space="preserve">En primer término, </w:t>
      </w:r>
      <w:r w:rsidR="000C289B" w:rsidRPr="0094399A">
        <w:rPr>
          <w:rFonts w:ascii="Palatino Linotype" w:hAnsi="Palatino Linotype"/>
          <w:color w:val="000000"/>
        </w:rPr>
        <w:t xml:space="preserve">se considera que el documento que </w:t>
      </w:r>
      <w:r w:rsidR="00BB5A15" w:rsidRPr="0094399A">
        <w:rPr>
          <w:rFonts w:ascii="Palatino Linotype" w:hAnsi="Palatino Linotype"/>
          <w:color w:val="000000"/>
        </w:rPr>
        <w:t>da cuenta de los puntos 1, 2 y 3,</w:t>
      </w:r>
      <w:r w:rsidR="000C289B" w:rsidRPr="0094399A">
        <w:rPr>
          <w:rFonts w:ascii="Palatino Linotype" w:hAnsi="Palatino Linotype"/>
          <w:color w:val="000000"/>
        </w:rPr>
        <w:t xml:space="preserve"> son los contratos:</w:t>
      </w:r>
    </w:p>
    <w:p w:rsidR="000C289B" w:rsidRPr="0094399A" w:rsidRDefault="000C289B" w:rsidP="000C289B">
      <w:pPr>
        <w:pStyle w:val="Prrafodelista"/>
        <w:numPr>
          <w:ilvl w:val="0"/>
          <w:numId w:val="11"/>
        </w:numPr>
        <w:spacing w:line="360" w:lineRule="auto"/>
        <w:jc w:val="both"/>
        <w:rPr>
          <w:rFonts w:ascii="Palatino Linotype" w:hAnsi="Palatino Linotype"/>
        </w:rPr>
      </w:pPr>
      <w:r w:rsidRPr="0094399A">
        <w:rPr>
          <w:rFonts w:ascii="Palatino Linotype" w:hAnsi="Palatino Linotype" w:cs="Tahoma"/>
        </w:rPr>
        <w:t xml:space="preserve">El contrato es definido como </w:t>
      </w:r>
      <w:r w:rsidRPr="0094399A">
        <w:rPr>
          <w:rFonts w:ascii="Palatino Linotype" w:hAnsi="Palatino Linotype"/>
        </w:rPr>
        <w:t>un acto jurídico bilateral que se constituye por el acuerdo de voluntades de dos o más personas y que produce ciertas consecuencias jurídicas (creación o transmisión de derechos y obligaciones), debido al reconocimiento de una norma de derecho.</w:t>
      </w:r>
    </w:p>
    <w:p w:rsidR="00BC55E8" w:rsidRPr="0094399A" w:rsidRDefault="000C289B" w:rsidP="00BC55E8">
      <w:pPr>
        <w:autoSpaceDE w:val="0"/>
        <w:autoSpaceDN w:val="0"/>
        <w:adjustRightInd w:val="0"/>
        <w:spacing w:before="240" w:line="360" w:lineRule="auto"/>
        <w:jc w:val="both"/>
        <w:rPr>
          <w:rFonts w:ascii="Palatino Linotype" w:hAnsi="Palatino Linotype" w:cs="Arial"/>
        </w:rPr>
      </w:pPr>
      <w:r w:rsidRPr="0094399A">
        <w:rPr>
          <w:rFonts w:ascii="Palatino Linotype" w:hAnsi="Palatino Linotype"/>
          <w:color w:val="000000"/>
        </w:rPr>
        <w:t xml:space="preserve">Así, </w:t>
      </w:r>
      <w:r w:rsidR="00BC55E8" w:rsidRPr="0094399A">
        <w:rPr>
          <w:rFonts w:ascii="Palatino Linotype" w:hAnsi="Palatino Linotype" w:cs="Arial"/>
        </w:rPr>
        <w:t>en alusión a los requerimientos formulados por el particular, resulta oportuno traer a colación el artículo</w:t>
      </w:r>
      <w:r w:rsidR="004B2CFF" w:rsidRPr="0094399A">
        <w:rPr>
          <w:rFonts w:ascii="Palatino Linotype" w:hAnsi="Palatino Linotype" w:cs="Arial"/>
        </w:rPr>
        <w:t xml:space="preserve"> 92, fracciones XXXII y</w:t>
      </w:r>
      <w:r w:rsidR="00BC55E8" w:rsidRPr="0094399A">
        <w:rPr>
          <w:rFonts w:ascii="Palatino Linotype" w:hAnsi="Palatino Linotype" w:cs="Arial"/>
        </w:rPr>
        <w:t xml:space="preserve"> XXXVI de la Ley de Transparencia y Acceso a la Información Pública del Estado de México y Municipios, dispositivos jurídicos que disponen a la literalidad lo siguiente: </w:t>
      </w:r>
    </w:p>
    <w:p w:rsidR="00BC55E8" w:rsidRPr="0094399A" w:rsidRDefault="00BC55E8" w:rsidP="00BC55E8">
      <w:pPr>
        <w:autoSpaceDE w:val="0"/>
        <w:autoSpaceDN w:val="0"/>
        <w:adjustRightInd w:val="0"/>
        <w:spacing w:before="240" w:line="360" w:lineRule="auto"/>
        <w:ind w:left="851" w:right="851"/>
        <w:jc w:val="both"/>
        <w:rPr>
          <w:rFonts w:ascii="Palatino Linotype" w:hAnsi="Palatino Linotype"/>
          <w:i/>
          <w:iCs/>
        </w:rPr>
      </w:pPr>
      <w:r w:rsidRPr="0094399A">
        <w:rPr>
          <w:rFonts w:ascii="Palatino Linotype" w:hAnsi="Palatino Linotype"/>
          <w:i/>
          <w:iCs/>
        </w:rPr>
        <w:t>“</w:t>
      </w:r>
      <w:r w:rsidRPr="0094399A">
        <w:rPr>
          <w:rFonts w:ascii="Palatino Linotype" w:hAnsi="Palatino Linotype"/>
          <w:b/>
          <w:i/>
          <w:iCs/>
        </w:rPr>
        <w:t>Artículo 92.</w:t>
      </w:r>
      <w:r w:rsidRPr="0094399A">
        <w:rPr>
          <w:rFonts w:ascii="Palatino Linotype" w:hAnsi="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4B2CFF" w:rsidRPr="0094399A" w:rsidRDefault="004B2CFF" w:rsidP="00BC55E8">
      <w:pPr>
        <w:autoSpaceDE w:val="0"/>
        <w:autoSpaceDN w:val="0"/>
        <w:adjustRightInd w:val="0"/>
        <w:spacing w:before="240" w:line="360" w:lineRule="auto"/>
        <w:ind w:left="851" w:right="851"/>
        <w:jc w:val="both"/>
        <w:rPr>
          <w:rFonts w:ascii="Palatino Linotype" w:hAnsi="Palatino Linotype"/>
          <w:b/>
          <w:i/>
          <w:iCs/>
        </w:rPr>
      </w:pPr>
      <w:r w:rsidRPr="0094399A">
        <w:rPr>
          <w:rFonts w:ascii="Palatino Linotype" w:hAnsi="Palatino Linotype"/>
          <w:b/>
          <w:i/>
          <w:iCs/>
        </w:rPr>
        <w:t xml:space="preserve">XXXII. </w:t>
      </w:r>
      <w:r w:rsidRPr="0094399A">
        <w:rPr>
          <w:rFonts w:ascii="Palatino Linotype" w:hAnsi="Palatino Linotype"/>
          <w:i/>
          <w:iCs/>
        </w:rPr>
        <w:t>Las concesiones, c</w:t>
      </w:r>
      <w:r w:rsidRPr="0094399A">
        <w:rPr>
          <w:rFonts w:ascii="Palatino Linotype" w:hAnsi="Palatino Linotype"/>
          <w:b/>
          <w:i/>
          <w:iCs/>
        </w:rPr>
        <w:t xml:space="preserve">ontratos, </w:t>
      </w:r>
      <w:r w:rsidRPr="0094399A">
        <w:rPr>
          <w:rFonts w:ascii="Palatino Linotype" w:hAnsi="Palatino Linotype"/>
          <w:i/>
          <w:iCs/>
        </w:rPr>
        <w:t xml:space="preserve">convenios, permisos, licencias o autorizaciones otorgados, especificando los titulares de aquéllos, debiendo publicarse su objeto, </w:t>
      </w:r>
      <w:r w:rsidRPr="0094399A">
        <w:rPr>
          <w:rFonts w:ascii="Palatino Linotype" w:hAnsi="Palatino Linotype"/>
          <w:b/>
          <w:i/>
          <w:iCs/>
          <w:u w:val="single"/>
        </w:rPr>
        <w:t>nombre o razón social del titular</w:t>
      </w:r>
      <w:r w:rsidRPr="0094399A">
        <w:rPr>
          <w:rFonts w:ascii="Palatino Linotype" w:hAnsi="Palatino Linotype"/>
          <w:i/>
          <w:iCs/>
        </w:rPr>
        <w:t xml:space="preserve">, vigencia, </w:t>
      </w:r>
      <w:r w:rsidRPr="0094399A">
        <w:rPr>
          <w:rFonts w:ascii="Palatino Linotype" w:hAnsi="Palatino Linotype"/>
          <w:b/>
          <w:i/>
          <w:iCs/>
          <w:u w:val="single"/>
        </w:rPr>
        <w:t>tipo,</w:t>
      </w:r>
      <w:r w:rsidRPr="0094399A">
        <w:rPr>
          <w:rFonts w:ascii="Palatino Linotype" w:hAnsi="Palatino Linotype"/>
          <w:i/>
          <w:iCs/>
        </w:rPr>
        <w:t xml:space="preserve"> </w:t>
      </w:r>
      <w:r w:rsidRPr="0094399A">
        <w:rPr>
          <w:rFonts w:ascii="Palatino Linotype" w:hAnsi="Palatino Linotype"/>
          <w:i/>
          <w:iCs/>
        </w:rPr>
        <w:lastRenderedPageBreak/>
        <w:t xml:space="preserve">términos, </w:t>
      </w:r>
      <w:r w:rsidRPr="0094399A">
        <w:rPr>
          <w:rFonts w:ascii="Palatino Linotype" w:hAnsi="Palatino Linotype"/>
          <w:b/>
          <w:i/>
          <w:iCs/>
        </w:rPr>
        <w:t>condiciones,</w:t>
      </w:r>
      <w:r w:rsidRPr="0094399A">
        <w:rPr>
          <w:rFonts w:ascii="Palatino Linotype" w:hAnsi="Palatino Linotype"/>
          <w:i/>
          <w:iCs/>
        </w:rPr>
        <w:t xml:space="preserve"> </w:t>
      </w:r>
      <w:r w:rsidRPr="0094399A">
        <w:rPr>
          <w:rFonts w:ascii="Palatino Linotype" w:hAnsi="Palatino Linotype"/>
          <w:b/>
          <w:i/>
          <w:iCs/>
          <w:u w:val="single"/>
        </w:rPr>
        <w:t xml:space="preserve">monto </w:t>
      </w:r>
      <w:r w:rsidRPr="0094399A">
        <w:rPr>
          <w:rFonts w:ascii="Palatino Linotype" w:hAnsi="Palatino Linotype"/>
          <w:i/>
          <w:iCs/>
        </w:rPr>
        <w:t>y modificaciones, así como si el procedimiento involucra el aprovechamiento de bienes, servicios y/o recursos públicos;</w:t>
      </w:r>
    </w:p>
    <w:p w:rsidR="00BC55E8" w:rsidRPr="0094399A" w:rsidRDefault="00BC55E8" w:rsidP="00BC55E8">
      <w:pPr>
        <w:autoSpaceDE w:val="0"/>
        <w:autoSpaceDN w:val="0"/>
        <w:adjustRightInd w:val="0"/>
        <w:spacing w:before="240" w:line="360" w:lineRule="auto"/>
        <w:ind w:left="851" w:right="851"/>
        <w:jc w:val="both"/>
        <w:rPr>
          <w:rFonts w:ascii="Palatino Linotype" w:hAnsi="Palatino Linotype"/>
          <w:b/>
          <w:i/>
          <w:iCs/>
        </w:rPr>
      </w:pPr>
      <w:r w:rsidRPr="0094399A">
        <w:rPr>
          <w:rFonts w:ascii="Palatino Linotype" w:hAnsi="Palatino Linotype"/>
          <w:b/>
          <w:i/>
          <w:iCs/>
        </w:rPr>
        <w:t>XXXVI. Padrón de proveedores y contratistas;</w:t>
      </w:r>
    </w:p>
    <w:p w:rsidR="00BC55E8" w:rsidRPr="0094399A" w:rsidRDefault="00BC55E8" w:rsidP="00BC55E8">
      <w:pPr>
        <w:spacing w:line="360" w:lineRule="auto"/>
        <w:jc w:val="both"/>
        <w:rPr>
          <w:rFonts w:ascii="Palatino Linotype" w:hAnsi="Palatino Linotype" w:cs="Arial"/>
        </w:rPr>
      </w:pPr>
    </w:p>
    <w:p w:rsidR="00BC55E8" w:rsidRPr="0094399A" w:rsidRDefault="00BC55E8" w:rsidP="00BC55E8">
      <w:pPr>
        <w:spacing w:line="360" w:lineRule="auto"/>
        <w:jc w:val="both"/>
        <w:rPr>
          <w:rFonts w:ascii="Palatino Linotype" w:hAnsi="Palatino Linotype" w:cs="Arial"/>
        </w:rPr>
      </w:pPr>
    </w:p>
    <w:p w:rsidR="00BC55E8" w:rsidRPr="0094399A" w:rsidRDefault="00BC55E8" w:rsidP="00BC55E8">
      <w:pPr>
        <w:spacing w:line="360" w:lineRule="auto"/>
        <w:jc w:val="both"/>
        <w:rPr>
          <w:rFonts w:ascii="Palatino Linotype" w:hAnsi="Palatino Linotype" w:cs="Arial"/>
        </w:rPr>
      </w:pPr>
      <w:r w:rsidRPr="0094399A">
        <w:rPr>
          <w:rFonts w:ascii="Palatino Linotype" w:hAnsi="Palatino Linotype" w:cs="Arial"/>
        </w:rPr>
        <w:t>Es conveniente remitirnos a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al respecto señalan:</w:t>
      </w:r>
    </w:p>
    <w:p w:rsidR="00BC55E8" w:rsidRPr="0094399A" w:rsidRDefault="00BC55E8" w:rsidP="00BC55E8">
      <w:pPr>
        <w:spacing w:line="360" w:lineRule="auto"/>
        <w:jc w:val="both"/>
        <w:rPr>
          <w:rFonts w:ascii="Palatino Linotype" w:hAnsi="Palatino Linotype" w:cs="Arial"/>
        </w:rPr>
      </w:pPr>
    </w:p>
    <w:p w:rsidR="00BC55E8" w:rsidRPr="0094399A" w:rsidRDefault="00BC55E8" w:rsidP="00BC55E8">
      <w:pPr>
        <w:ind w:left="709" w:right="474"/>
        <w:jc w:val="both"/>
        <w:rPr>
          <w:rFonts w:ascii="Palatino Linotype" w:hAnsi="Palatino Linotype" w:cs="Arial"/>
          <w:b/>
          <w:i/>
        </w:rPr>
      </w:pPr>
      <w:r w:rsidRPr="0094399A">
        <w:rPr>
          <w:rFonts w:ascii="Palatino Linotype" w:hAnsi="Palatino Linotype" w:cs="Arial"/>
          <w:b/>
          <w:i/>
        </w:rPr>
        <w:t>XXXII. Padrón de proveedores y contratistas</w:t>
      </w:r>
    </w:p>
    <w:p w:rsidR="00BC55E8" w:rsidRPr="0094399A" w:rsidRDefault="00BC55E8" w:rsidP="00BC55E8">
      <w:pPr>
        <w:ind w:left="709" w:right="474"/>
        <w:jc w:val="both"/>
        <w:rPr>
          <w:rFonts w:ascii="Palatino Linotype" w:hAnsi="Palatino Linotype" w:cs="Arial"/>
          <w:b/>
          <w:i/>
        </w:rPr>
      </w:pP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i/>
        </w:rPr>
        <w:t xml:space="preserve">En cumplimiento a la presente fracción, </w:t>
      </w:r>
      <w:r w:rsidRPr="0094399A">
        <w:rPr>
          <w:rFonts w:ascii="Palatino Linotype" w:hAnsi="Palatino Linotype" w:cs="Arial"/>
          <w:b/>
          <w:bCs/>
          <w:i/>
        </w:rPr>
        <w:t>los sujetos obligados deberán publicar un padrón con información relativa a las personas físicas y morales con las que celebren contratos de adquisiciones, arrendamientos, servicios, obras públicas y/o servicios relacionados con las mismas</w:t>
      </w:r>
      <w:r w:rsidRPr="0094399A">
        <w:rPr>
          <w:rFonts w:ascii="Palatino Linotype" w:hAnsi="Palatino Linotype" w:cs="Arial"/>
          <w:i/>
        </w:rPr>
        <w:t>, que deberá actualizarse por lo menos cada tres meses.</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i/>
        </w:rPr>
        <w:t>En el caso de los sujetos obligados regidos por la Ley de Adquisiciones, Arrendamientos y Servicios del Sector Público, el padrón deberá guardar correspondencia con el Registro Único de Proveedores y Contratistas; el de los partidos políticos con el Registro Único de Proveedores y Contratistas del Instituto Nacional Electoral y el resto de los sujetos obligados incluirá el hipervínculo al registro electrónico que en su caso corresponda.</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i/>
        </w:rPr>
        <w:t>Adicionalmente, los sujetos obligados usarán como referencia el Directorio Estadístico Nacional de Unidades Económicas (DENUE), administrado por el Instituto Nacional de Estadística y Geografía (INEGI), para indicar la actividad económica del proveedor y/o contratista que corresponda.</w:t>
      </w:r>
    </w:p>
    <w:p w:rsidR="00BC55E8" w:rsidRPr="0094399A" w:rsidRDefault="00BC55E8" w:rsidP="00BC55E8">
      <w:pPr>
        <w:ind w:left="709" w:right="474"/>
        <w:jc w:val="both"/>
        <w:rPr>
          <w:rFonts w:ascii="Palatino Linotype" w:hAnsi="Palatino Linotype" w:cs="Arial"/>
          <w:b/>
          <w:i/>
        </w:rPr>
      </w:pPr>
      <w:r w:rsidRPr="0094399A">
        <w:rPr>
          <w:rFonts w:ascii="Palatino Linotype" w:hAnsi="Palatino Linotype" w:cs="Arial"/>
          <w:b/>
          <w:i/>
        </w:rPr>
        <w:t xml:space="preserve">Criterios sustantivos de contenido </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lastRenderedPageBreak/>
        <w:t>Criterio 1</w:t>
      </w:r>
      <w:r w:rsidRPr="0094399A">
        <w:rPr>
          <w:rFonts w:ascii="Palatino Linotype" w:hAnsi="Palatino Linotype" w:cs="Arial"/>
          <w:i/>
        </w:rPr>
        <w:t xml:space="preserve"> Ejercicio</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2</w:t>
      </w:r>
      <w:r w:rsidRPr="0094399A">
        <w:rPr>
          <w:rFonts w:ascii="Palatino Linotype" w:hAnsi="Palatino Linotype" w:cs="Arial"/>
          <w:i/>
        </w:rPr>
        <w:t xml:space="preserve"> Periodo que se informa (fecha de inicio y fecha de término con el formato día/mes/año)</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3</w:t>
      </w:r>
      <w:r w:rsidRPr="0094399A">
        <w:rPr>
          <w:rFonts w:ascii="Palatino Linotype" w:hAnsi="Palatino Linotype" w:cs="Arial"/>
          <w:i/>
        </w:rPr>
        <w:t xml:space="preserve"> Personería jurídica del proveedor o contratista (catálogo): Persona física/Persona moral</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4</w:t>
      </w:r>
      <w:r w:rsidRPr="0094399A">
        <w:rPr>
          <w:rFonts w:ascii="Palatino Linotype" w:hAnsi="Palatino Linotype" w:cs="Arial"/>
          <w:i/>
        </w:rPr>
        <w:t xml:space="preserve"> </w:t>
      </w:r>
      <w:r w:rsidRPr="0094399A">
        <w:rPr>
          <w:rFonts w:ascii="Palatino Linotype" w:hAnsi="Palatino Linotype" w:cs="Arial"/>
          <w:b/>
          <w:bCs/>
          <w:i/>
          <w:u w:val="single"/>
        </w:rPr>
        <w:t>Nombre (nombre[s], primer apellido, segundo apellido), denominación o razón social del proveedor o contratista</w:t>
      </w:r>
      <w:r w:rsidRPr="0094399A">
        <w:rPr>
          <w:rFonts w:ascii="Palatino Linotype" w:hAnsi="Palatino Linotype" w:cs="Arial"/>
          <w:i/>
        </w:rPr>
        <w:t>.</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5</w:t>
      </w:r>
      <w:r w:rsidRPr="0094399A">
        <w:rPr>
          <w:rFonts w:ascii="Palatino Linotype" w:hAnsi="Palatino Linotype" w:cs="Arial"/>
          <w:i/>
        </w:rPr>
        <w:t xml:space="preserve"> Sexo (catálogo): Mujer/Hombre, tratándose de persona física.</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6</w:t>
      </w:r>
      <w:r w:rsidRPr="0094399A">
        <w:rPr>
          <w:rFonts w:ascii="Palatino Linotype" w:hAnsi="Palatino Linotype" w:cs="Arial"/>
          <w:i/>
        </w:rPr>
        <w:t xml:space="preserve"> Denominación o razón social, tratándose de persona moral.</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w:t>
      </w:r>
      <w:r w:rsidRPr="0094399A">
        <w:rPr>
          <w:rFonts w:ascii="Palatino Linotype" w:hAnsi="Palatino Linotype" w:cs="Arial"/>
          <w:i/>
        </w:rPr>
        <w:t xml:space="preserve"> </w:t>
      </w:r>
      <w:r w:rsidRPr="0094399A">
        <w:rPr>
          <w:rFonts w:ascii="Palatino Linotype" w:hAnsi="Palatino Linotype" w:cs="Arial"/>
          <w:b/>
          <w:i/>
        </w:rPr>
        <w:t>7</w:t>
      </w:r>
      <w:r w:rsidRPr="0094399A">
        <w:rPr>
          <w:rFonts w:ascii="Palatino Linotype" w:hAnsi="Palatino Linotype" w:cs="Arial"/>
          <w:i/>
        </w:rPr>
        <w:t xml:space="preserve"> Nombre completo (nombre[s], primer apellido y segundo apellido) de la(s) persona(s) beneficiaria(s) final(es), es decir, de quien controle, posea o se beneficie de los actos jurídicos celebrados por la persona moral, en su caso.</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i/>
        </w:rPr>
        <w:t>Criterio 8 Estratificación132, por ejemplo: microempresa, pequeña empresa, mediana empresa.</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9</w:t>
      </w:r>
      <w:r w:rsidRPr="0094399A">
        <w:rPr>
          <w:rFonts w:ascii="Palatino Linotype" w:hAnsi="Palatino Linotype" w:cs="Arial"/>
          <w:i/>
        </w:rPr>
        <w:t xml:space="preserve"> Origen de la persona proveedora o contratista (catálogo): Nacional/Extranjero.</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10</w:t>
      </w:r>
      <w:r w:rsidRPr="0094399A">
        <w:rPr>
          <w:rFonts w:ascii="Palatino Linotype" w:hAnsi="Palatino Linotype" w:cs="Arial"/>
          <w:i/>
        </w:rPr>
        <w:t xml:space="preserve"> País de origen si la empresa es una filial extranjera</w:t>
      </w:r>
    </w:p>
    <w:p w:rsidR="00BC55E8" w:rsidRPr="0094399A" w:rsidRDefault="00BC55E8" w:rsidP="00BC55E8">
      <w:pPr>
        <w:ind w:left="709" w:right="474"/>
        <w:jc w:val="both"/>
        <w:rPr>
          <w:rFonts w:ascii="Palatino Linotype" w:hAnsi="Palatino Linotype" w:cs="Arial"/>
          <w:b/>
          <w:i/>
        </w:rPr>
      </w:pPr>
      <w:r w:rsidRPr="0094399A">
        <w:rPr>
          <w:rFonts w:ascii="Palatino Linotype" w:hAnsi="Palatino Linotype" w:cs="Arial"/>
          <w:b/>
          <w:i/>
        </w:rPr>
        <w:t>Criterio 11</w:t>
      </w:r>
      <w:r w:rsidRPr="0094399A">
        <w:rPr>
          <w:rFonts w:ascii="Palatino Linotype" w:hAnsi="Palatino Linotype" w:cs="Arial"/>
          <w:i/>
        </w:rPr>
        <w:t xml:space="preserve"> Registro Federal de Contribuyentes (RFC) de la persona física o moral con homoclave incluida, emitido por el Servicio de Administración Tributaria (SAT). En el caso de personas morales son 12 caracteres y en el de personas físicas 13.</w:t>
      </w:r>
      <w:r w:rsidRPr="0094399A">
        <w:rPr>
          <w:rFonts w:ascii="Palatino Linotype" w:hAnsi="Palatino Linotype" w:cs="Arial"/>
          <w:b/>
          <w:i/>
        </w:rPr>
        <w:t xml:space="preserve">  </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12</w:t>
      </w:r>
      <w:r w:rsidRPr="0094399A">
        <w:rPr>
          <w:rFonts w:ascii="Palatino Linotype" w:hAnsi="Palatino Linotype" w:cs="Arial"/>
          <w:i/>
        </w:rPr>
        <w:t xml:space="preserve"> </w:t>
      </w:r>
      <w:r w:rsidRPr="0094399A">
        <w:rPr>
          <w:rFonts w:ascii="Palatino Linotype" w:hAnsi="Palatino Linotype" w:cs="Arial"/>
          <w:bCs/>
          <w:i/>
        </w:rPr>
        <w:t>Entidad federativa de la persona física o moral (catálogo)</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Criterio 13</w:t>
      </w:r>
      <w:r w:rsidRPr="0094399A">
        <w:rPr>
          <w:rFonts w:ascii="Palatino Linotype" w:hAnsi="Palatino Linotype" w:cs="Arial"/>
          <w:i/>
        </w:rPr>
        <w:t xml:space="preserve"> La persona proveedora o contratista realiza subcontrataciones (catálogo): Sí / No </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bCs/>
          <w:i/>
        </w:rPr>
        <w:t>Criterio 14</w:t>
      </w:r>
      <w:r w:rsidRPr="0094399A">
        <w:rPr>
          <w:rFonts w:ascii="Palatino Linotype" w:hAnsi="Palatino Linotype" w:cs="Arial"/>
          <w:i/>
        </w:rPr>
        <w:t xml:space="preserve"> Actividad económica de la empresa. Especificar la actividad económica de la empresa usando como referencia la clasificación que se maneja en el Directorio Estadístico Nacional de Unidades Económicas. Por ejemplo: Servicios Inmobiliarios y de alquiler de bienes muebles e intangibles, Servicios inmobiliarios, Alquiler de automóviles, camiones y otros trasportes terrestres; Alquiler de automóviles sin chofer.</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bCs/>
          <w:i/>
        </w:rPr>
        <w:t>Criterio 15</w:t>
      </w:r>
      <w:r w:rsidRPr="0094399A">
        <w:rPr>
          <w:rFonts w:ascii="Palatino Linotype" w:hAnsi="Palatino Linotype" w:cs="Arial"/>
          <w:i/>
        </w:rPr>
        <w:t xml:space="preserve"> Domicilio fiscal de la empresa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 es decir, el proporcionado ante el SAT. </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bCs/>
          <w:i/>
        </w:rPr>
        <w:lastRenderedPageBreak/>
        <w:t>Criterio 16</w:t>
      </w:r>
      <w:r w:rsidRPr="0094399A">
        <w:rPr>
          <w:rFonts w:ascii="Palatino Linotype" w:hAnsi="Palatino Linotype" w:cs="Arial"/>
          <w:i/>
        </w:rPr>
        <w:t xml:space="preserve"> Domicilio en el extranjero. En caso de que la persona proveedora o contratista sea de otro país, se deberá incluir el domicilio el cual deberá incluir por lo menos: país, ciudad, calle y número.</w:t>
      </w:r>
    </w:p>
    <w:p w:rsidR="00BC55E8" w:rsidRPr="0094399A" w:rsidRDefault="00BC55E8" w:rsidP="00BC55E8">
      <w:pPr>
        <w:ind w:left="709" w:right="474"/>
        <w:jc w:val="both"/>
        <w:rPr>
          <w:rFonts w:ascii="Palatino Linotype" w:hAnsi="Palatino Linotype" w:cs="Arial"/>
          <w:i/>
        </w:rPr>
      </w:pP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Respecto del/la Representante legal se publicará la siguiente información</w:t>
      </w:r>
      <w:r w:rsidRPr="0094399A">
        <w:rPr>
          <w:rFonts w:ascii="Palatino Linotype" w:hAnsi="Palatino Linotype" w:cs="Arial"/>
          <w:i/>
        </w:rPr>
        <w:t>:</w:t>
      </w:r>
    </w:p>
    <w:p w:rsidR="00BC55E8" w:rsidRPr="0094399A" w:rsidRDefault="00BC55E8" w:rsidP="00BC55E8">
      <w:pPr>
        <w:ind w:left="709" w:right="474"/>
        <w:jc w:val="both"/>
        <w:rPr>
          <w:rFonts w:ascii="Palatino Linotype" w:hAnsi="Palatino Linotype" w:cs="Arial"/>
          <w:b/>
          <w:bCs/>
          <w:i/>
          <w:u w:val="single"/>
        </w:rPr>
      </w:pPr>
      <w:r w:rsidRPr="0094399A">
        <w:rPr>
          <w:rFonts w:ascii="Palatino Linotype" w:hAnsi="Palatino Linotype" w:cs="Arial"/>
          <w:b/>
          <w:bCs/>
          <w:i/>
          <w:u w:val="single"/>
        </w:rPr>
        <w:t xml:space="preserve">Criterio 17 Nombre del/la representante legal de la empresa, es decir, la persona que posee facultades legales para representarla  </w:t>
      </w:r>
    </w:p>
    <w:p w:rsidR="00BC55E8" w:rsidRPr="0094399A" w:rsidRDefault="00BC55E8" w:rsidP="00BC55E8">
      <w:pPr>
        <w:ind w:left="709" w:right="474"/>
        <w:jc w:val="both"/>
        <w:rPr>
          <w:rFonts w:ascii="Palatino Linotype" w:hAnsi="Palatino Linotype" w:cs="Arial"/>
          <w:b/>
          <w:bCs/>
          <w:i/>
          <w:u w:val="single"/>
        </w:rPr>
      </w:pPr>
      <w:r w:rsidRPr="0094399A">
        <w:rPr>
          <w:rFonts w:ascii="Palatino Linotype" w:hAnsi="Palatino Linotype" w:cs="Arial"/>
          <w:b/>
          <w:bCs/>
          <w:i/>
          <w:u w:val="single"/>
        </w:rPr>
        <w:t xml:space="preserve">Criterio 18 Datos de contacto: teléfono, en su caso extensión. </w:t>
      </w:r>
    </w:p>
    <w:p w:rsidR="00BC55E8" w:rsidRPr="0094399A" w:rsidRDefault="00BC55E8" w:rsidP="00BC55E8">
      <w:pPr>
        <w:ind w:left="709" w:right="474"/>
        <w:jc w:val="both"/>
        <w:rPr>
          <w:rFonts w:ascii="Palatino Linotype" w:hAnsi="Palatino Linotype" w:cs="Arial"/>
          <w:bCs/>
          <w:i/>
        </w:rPr>
      </w:pPr>
      <w:r w:rsidRPr="0094399A">
        <w:rPr>
          <w:rFonts w:ascii="Palatino Linotype" w:hAnsi="Palatino Linotype" w:cs="Arial"/>
          <w:b/>
          <w:bCs/>
          <w:i/>
        </w:rPr>
        <w:t xml:space="preserve">Criterio 19 </w:t>
      </w:r>
      <w:r w:rsidRPr="0094399A">
        <w:rPr>
          <w:rFonts w:ascii="Palatino Linotype" w:hAnsi="Palatino Linotype" w:cs="Arial"/>
          <w:bCs/>
          <w:i/>
        </w:rPr>
        <w:t>Correo electrónico, siempre y cuando éstos hayan sido proporcionados por la empresa.</w:t>
      </w:r>
    </w:p>
    <w:p w:rsidR="00BC55E8" w:rsidRPr="0094399A" w:rsidRDefault="00BC55E8" w:rsidP="00BC55E8">
      <w:pPr>
        <w:ind w:left="709" w:right="474"/>
        <w:jc w:val="both"/>
        <w:rPr>
          <w:rFonts w:ascii="Palatino Linotype" w:hAnsi="Palatino Linotype" w:cs="Arial"/>
          <w:b/>
          <w:bCs/>
          <w:i/>
          <w:u w:val="single"/>
        </w:rPr>
      </w:pPr>
      <w:r w:rsidRPr="0094399A">
        <w:rPr>
          <w:rFonts w:ascii="Palatino Linotype" w:hAnsi="Palatino Linotype" w:cs="Arial"/>
          <w:b/>
          <w:bCs/>
          <w:i/>
        </w:rPr>
        <w:t>Criterio 20</w:t>
      </w:r>
      <w:r w:rsidRPr="0094399A">
        <w:rPr>
          <w:rFonts w:ascii="Palatino Linotype" w:hAnsi="Palatino Linotype" w:cs="Arial"/>
          <w:b/>
          <w:bCs/>
          <w:i/>
          <w:u w:val="single"/>
        </w:rPr>
        <w:t xml:space="preserve"> </w:t>
      </w:r>
      <w:r w:rsidRPr="0094399A">
        <w:rPr>
          <w:rFonts w:ascii="Palatino Linotype" w:hAnsi="Palatino Linotype" w:cs="Arial"/>
          <w:bCs/>
          <w:i/>
        </w:rPr>
        <w:t xml:space="preserve">Tipo de acreditación legal que posee o, en su caso, señalar que no se cuenta con uno. </w:t>
      </w:r>
    </w:p>
    <w:p w:rsidR="00BC55E8" w:rsidRPr="0094399A" w:rsidRDefault="00BC55E8" w:rsidP="00BC55E8">
      <w:pPr>
        <w:ind w:left="709" w:right="474"/>
        <w:jc w:val="both"/>
        <w:rPr>
          <w:rFonts w:ascii="Palatino Linotype" w:hAnsi="Palatino Linotype" w:cs="Arial"/>
          <w:i/>
        </w:rPr>
      </w:pPr>
      <w:r w:rsidRPr="0094399A">
        <w:rPr>
          <w:rFonts w:ascii="Palatino Linotype" w:hAnsi="Palatino Linotype" w:cs="Arial"/>
          <w:b/>
          <w:i/>
        </w:rPr>
        <w:t>(…)</w:t>
      </w:r>
    </w:p>
    <w:p w:rsidR="00BC55E8" w:rsidRPr="0094399A" w:rsidRDefault="00BC55E8" w:rsidP="00BC55E8">
      <w:pPr>
        <w:spacing w:line="360" w:lineRule="auto"/>
        <w:jc w:val="both"/>
        <w:rPr>
          <w:rFonts w:ascii="Palatino Linotype" w:hAnsi="Palatino Linotype" w:cs="Arial"/>
        </w:rPr>
      </w:pPr>
    </w:p>
    <w:p w:rsidR="004B2CFF" w:rsidRPr="0094399A" w:rsidRDefault="004B2CFF" w:rsidP="00BC55E8">
      <w:pPr>
        <w:spacing w:line="360" w:lineRule="auto"/>
        <w:jc w:val="both"/>
        <w:rPr>
          <w:rFonts w:ascii="Palatino Linotype" w:hAnsi="Palatino Linotype" w:cs="Arial"/>
        </w:rPr>
      </w:pPr>
    </w:p>
    <w:p w:rsidR="00BC55E8" w:rsidRPr="0094399A" w:rsidRDefault="00BC55E8" w:rsidP="00BC55E8">
      <w:pPr>
        <w:spacing w:line="360" w:lineRule="auto"/>
        <w:jc w:val="both"/>
        <w:rPr>
          <w:rFonts w:ascii="Palatino Linotype" w:hAnsi="Palatino Linotype" w:cs="Arial"/>
        </w:rPr>
      </w:pPr>
      <w:r w:rsidRPr="0094399A">
        <w:rPr>
          <w:rFonts w:ascii="Palatino Linotype" w:hAnsi="Palatino Linotype" w:cs="Arial"/>
        </w:rPr>
        <w:t>De lo anterior, se desprende que los Sujetos Obligados están obligados a poner a disposición del público de manera constante y actualizada, de forma sencilla, precisa y entendible, en los respectivos medios electrónicos, la información referente al padrón de proveedores y contratistas, sus montos, así como el origen de los recursos.</w:t>
      </w:r>
    </w:p>
    <w:p w:rsidR="000C289B" w:rsidRPr="0094399A" w:rsidRDefault="000C289B" w:rsidP="00BC55E8">
      <w:pPr>
        <w:spacing w:line="360" w:lineRule="auto"/>
        <w:jc w:val="both"/>
        <w:rPr>
          <w:rFonts w:ascii="Palatino Linotype" w:hAnsi="Palatino Linotype" w:cs="Arial"/>
        </w:rPr>
      </w:pPr>
    </w:p>
    <w:p w:rsidR="000C289B" w:rsidRPr="0094399A" w:rsidRDefault="000C289B" w:rsidP="000C289B">
      <w:pPr>
        <w:spacing w:line="360" w:lineRule="auto"/>
        <w:jc w:val="both"/>
        <w:rPr>
          <w:rFonts w:ascii="Palatino Linotype" w:hAnsi="Palatino Linotype" w:cs="Tahoma"/>
        </w:rPr>
      </w:pPr>
      <w:r w:rsidRPr="0094399A">
        <w:rPr>
          <w:rFonts w:ascii="Palatino Linotype" w:hAnsi="Palatino Linotype" w:cs="Tahoma"/>
        </w:rPr>
        <w:t xml:space="preserve">Atento a lo anterior, resulta claro que existe fuente obligacional que constriñe al </w:t>
      </w:r>
      <w:r w:rsidRPr="0094399A">
        <w:rPr>
          <w:rFonts w:ascii="Palatino Linotype" w:hAnsi="Palatino Linotype" w:cs="Tahoma"/>
          <w:b/>
        </w:rPr>
        <w:t>Sujeto Obligado</w:t>
      </w:r>
      <w:r w:rsidRPr="0094399A">
        <w:rPr>
          <w:rFonts w:ascii="Palatino Linotype" w:hAnsi="Palatino Linotype" w:cs="Tahoma"/>
        </w:rPr>
        <w:t xml:space="preserve"> a generar administrar y poseer la información interés del Particular, en consecuencia, la información solicitada; debe obrar en los archivos del </w:t>
      </w:r>
      <w:r w:rsidRPr="0094399A">
        <w:rPr>
          <w:rFonts w:ascii="Palatino Linotype" w:hAnsi="Palatino Linotype" w:cs="Tahoma"/>
          <w:b/>
        </w:rPr>
        <w:t>Sujeto Obligado</w:t>
      </w:r>
      <w:r w:rsidRPr="0094399A">
        <w:rPr>
          <w:rFonts w:ascii="Palatino Linotype" w:hAnsi="Palatino Linotype" w:cs="Tahoma"/>
        </w:rPr>
        <w:t xml:space="preserve">. </w:t>
      </w:r>
    </w:p>
    <w:p w:rsidR="000C289B" w:rsidRPr="0094399A" w:rsidRDefault="000C289B" w:rsidP="000C289B">
      <w:pPr>
        <w:spacing w:line="360" w:lineRule="auto"/>
        <w:jc w:val="both"/>
        <w:rPr>
          <w:rFonts w:ascii="Palatino Linotype" w:hAnsi="Palatino Linotype" w:cs="Tahoma"/>
        </w:rPr>
      </w:pPr>
    </w:p>
    <w:p w:rsidR="000C289B" w:rsidRPr="0094399A" w:rsidRDefault="000C289B" w:rsidP="000C289B">
      <w:pPr>
        <w:spacing w:line="360" w:lineRule="auto"/>
        <w:ind w:right="141"/>
        <w:jc w:val="both"/>
        <w:rPr>
          <w:rFonts w:ascii="Palatino Linotype" w:hAnsi="Palatino Linotype" w:cs="Tahoma"/>
        </w:rPr>
      </w:pPr>
      <w:r w:rsidRPr="0094399A">
        <w:rPr>
          <w:rFonts w:ascii="Palatino Linotype" w:hAnsi="Palatino Linotype" w:cs="Tahoma"/>
        </w:rPr>
        <w:t>En este sentido, de acuerdo a la naturaleza de la información solicitada se concluye que esta es de interés general y de alcance público, puesto que la ciudadanía tiene derecho a saber los gastos realizados por los sujetos obligados, esto es, su acceso permite transparentar las erogaciones del servicio público.</w:t>
      </w:r>
    </w:p>
    <w:p w:rsidR="000C289B" w:rsidRPr="0094399A" w:rsidRDefault="000C289B" w:rsidP="00BC55E8">
      <w:pPr>
        <w:spacing w:line="360" w:lineRule="auto"/>
        <w:jc w:val="both"/>
        <w:rPr>
          <w:rFonts w:ascii="Palatino Linotype" w:hAnsi="Palatino Linotype" w:cs="Arial"/>
        </w:rPr>
      </w:pPr>
    </w:p>
    <w:p w:rsidR="00BC55E8" w:rsidRPr="0094399A" w:rsidRDefault="00BC55E8" w:rsidP="00BC55E8">
      <w:pPr>
        <w:spacing w:line="360" w:lineRule="auto"/>
        <w:jc w:val="both"/>
        <w:rPr>
          <w:rFonts w:ascii="Palatino Linotype" w:hAnsi="Palatino Linotype"/>
          <w:color w:val="000000"/>
        </w:rPr>
      </w:pPr>
    </w:p>
    <w:p w:rsidR="00BC55E8" w:rsidRPr="0094399A" w:rsidRDefault="00BC55E8" w:rsidP="00BC55E8">
      <w:pPr>
        <w:spacing w:line="360" w:lineRule="auto"/>
        <w:ind w:right="51"/>
        <w:jc w:val="both"/>
        <w:rPr>
          <w:b/>
        </w:rPr>
      </w:pPr>
      <w:r w:rsidRPr="0094399A">
        <w:rPr>
          <w:rFonts w:ascii="Palatino Linotype" w:hAnsi="Palatino Linotype"/>
          <w:color w:val="000000"/>
        </w:rPr>
        <w:t xml:space="preserve">El </w:t>
      </w:r>
      <w:r w:rsidRPr="0094399A">
        <w:rPr>
          <w:rFonts w:ascii="Palatino Linotype" w:hAnsi="Palatino Linotype" w:cs="Arial"/>
        </w:rPr>
        <w:t>nombre, firma y rubrica del apoderado legal, se consideran públicos de conformidad con el criterio orientador 01/19 reiterado del entonces INAI:</w:t>
      </w:r>
    </w:p>
    <w:p w:rsidR="00BC55E8" w:rsidRPr="0094399A" w:rsidRDefault="00BC55E8" w:rsidP="00BC55E8">
      <w:pPr>
        <w:pStyle w:val="INFOEM"/>
        <w:rPr>
          <w:bCs/>
        </w:rPr>
      </w:pPr>
      <w:r w:rsidRPr="0094399A">
        <w:rPr>
          <w:b/>
        </w:rPr>
        <w:t>Datos de identificación del representante o apoderado legal.</w:t>
      </w:r>
      <w:r w:rsidRPr="0094399A">
        <w:t xml:space="preserve"> </w:t>
      </w:r>
      <w:r w:rsidRPr="0094399A">
        <w:rPr>
          <w:b/>
        </w:rPr>
        <w:t xml:space="preserve">Naturaleza jurídica. </w:t>
      </w:r>
      <w:r w:rsidRPr="0094399A">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BC55E8" w:rsidRPr="0094399A" w:rsidRDefault="00BC55E8" w:rsidP="00BC55E8">
      <w:pPr>
        <w:pStyle w:val="INFOEM"/>
        <w:rPr>
          <w:b/>
        </w:rPr>
      </w:pPr>
      <w:r w:rsidRPr="0094399A">
        <w:rPr>
          <w:b/>
        </w:rPr>
        <w:t>Precedentes:</w:t>
      </w:r>
    </w:p>
    <w:p w:rsidR="00BC55E8" w:rsidRPr="0094399A" w:rsidRDefault="00BC55E8" w:rsidP="00BC55E8">
      <w:pPr>
        <w:pStyle w:val="INFOEM"/>
        <w:numPr>
          <w:ilvl w:val="0"/>
          <w:numId w:val="9"/>
        </w:numPr>
      </w:pPr>
      <w:r w:rsidRPr="0094399A">
        <w:t xml:space="preserve">Acceso a la información pública. RRA 3104/16. Sesión del 01 de noviembre del 2016. Votación por unanimidad. Sin votos disidentes o particulares. Secretaría de la Defensa Nacional. Comisionado Ponente </w:t>
      </w:r>
      <w:r w:rsidRPr="0094399A">
        <w:rPr>
          <w:lang w:val="es-ES"/>
        </w:rPr>
        <w:t>Oscar Mauricio Guerra Ford.</w:t>
      </w:r>
    </w:p>
    <w:p w:rsidR="00BC55E8" w:rsidRPr="0094399A" w:rsidRDefault="00BC55E8" w:rsidP="00BC55E8">
      <w:pPr>
        <w:pStyle w:val="INFOEM"/>
        <w:numPr>
          <w:ilvl w:val="0"/>
          <w:numId w:val="9"/>
        </w:numPr>
        <w:rPr>
          <w:b/>
          <w:bCs/>
        </w:rPr>
      </w:pPr>
      <w:r w:rsidRPr="0094399A">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BC55E8" w:rsidRPr="0094399A" w:rsidRDefault="00BC55E8" w:rsidP="00BC55E8">
      <w:pPr>
        <w:pStyle w:val="INFOEM"/>
        <w:numPr>
          <w:ilvl w:val="0"/>
          <w:numId w:val="9"/>
        </w:numPr>
      </w:pPr>
      <w:r w:rsidRPr="0094399A">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AB5D33" w:rsidRPr="0094399A" w:rsidRDefault="00AB5D33" w:rsidP="00BC55E8">
      <w:pPr>
        <w:spacing w:line="360" w:lineRule="auto"/>
        <w:jc w:val="both"/>
        <w:rPr>
          <w:rFonts w:ascii="Palatino Linotype" w:hAnsi="Palatino Linotype"/>
          <w:color w:val="000000"/>
        </w:rPr>
      </w:pPr>
    </w:p>
    <w:p w:rsidR="00BC55E8" w:rsidRPr="0094399A" w:rsidRDefault="00BC55E8" w:rsidP="00BC55E8">
      <w:pPr>
        <w:spacing w:line="360" w:lineRule="auto"/>
        <w:jc w:val="both"/>
        <w:rPr>
          <w:rFonts w:ascii="Palatino Linotype" w:hAnsi="Palatino Linotype" w:cs="Arial"/>
          <w:lang w:val="es-ES_tradnl" w:eastAsia="es-MX"/>
        </w:rPr>
      </w:pPr>
      <w:r w:rsidRPr="0094399A">
        <w:rPr>
          <w:rFonts w:ascii="Palatino Linotype" w:hAnsi="Palatino Linotype"/>
          <w:color w:val="000000"/>
        </w:rPr>
        <w:lastRenderedPageBreak/>
        <w:t xml:space="preserve">El RFC de las personas físicas proveedores o contratistas es público de conformidad con el Criterio Orientador del entonces INAI </w:t>
      </w:r>
      <w:r w:rsidRPr="0094399A">
        <w:rPr>
          <w:rFonts w:ascii="Palatino Linotype" w:hAnsi="Palatino Linotype" w:cs="Arial"/>
          <w:b/>
          <w:lang w:eastAsia="es-MX"/>
        </w:rPr>
        <w:t>004/2021</w:t>
      </w:r>
      <w:r w:rsidRPr="0094399A">
        <w:rPr>
          <w:rFonts w:ascii="Palatino Linotype" w:hAnsi="Palatino Linotype" w:cs="Arial"/>
          <w:b/>
          <w:lang w:val="es-ES_tradnl" w:eastAsia="es-MX"/>
        </w:rPr>
        <w:t>,</w:t>
      </w:r>
      <w:r w:rsidRPr="0094399A">
        <w:rPr>
          <w:rFonts w:ascii="Palatino Linotype" w:hAnsi="Palatino Linotype" w:cs="Arial"/>
          <w:lang w:val="es-ES_tradnl" w:eastAsia="es-MX"/>
        </w:rPr>
        <w:t xml:space="preserve"> el cual es del tenor literal siguiente:</w:t>
      </w:r>
    </w:p>
    <w:p w:rsidR="00BC55E8" w:rsidRPr="0094399A" w:rsidRDefault="00BC55E8" w:rsidP="00BC55E8">
      <w:pPr>
        <w:autoSpaceDE w:val="0"/>
        <w:autoSpaceDN w:val="0"/>
        <w:adjustRightInd w:val="0"/>
        <w:spacing w:before="240"/>
        <w:ind w:left="851" w:right="851"/>
        <w:jc w:val="center"/>
        <w:rPr>
          <w:rFonts w:ascii="Palatino Linotype" w:hAnsi="Palatino Linotype" w:cs="Arial"/>
          <w:b/>
          <w:bCs/>
          <w:i/>
        </w:rPr>
      </w:pPr>
      <w:r w:rsidRPr="0094399A">
        <w:rPr>
          <w:rFonts w:ascii="Palatino Linotype" w:hAnsi="Palatino Linotype" w:cs="Arial"/>
          <w:bCs/>
          <w:i/>
        </w:rPr>
        <w:t>“</w:t>
      </w:r>
      <w:r w:rsidRPr="0094399A">
        <w:rPr>
          <w:rFonts w:ascii="Palatino Linotype" w:hAnsi="Palatino Linotype" w:cs="Arial"/>
          <w:b/>
          <w:bCs/>
          <w:i/>
        </w:rPr>
        <w:t>Registro Federal de Contribuyentes (RFC) de personas físicas proveedores o contratistas.</w:t>
      </w:r>
    </w:p>
    <w:p w:rsidR="00BC55E8" w:rsidRPr="0094399A" w:rsidRDefault="00BC55E8" w:rsidP="00BC55E8">
      <w:pPr>
        <w:autoSpaceDE w:val="0"/>
        <w:autoSpaceDN w:val="0"/>
        <w:adjustRightInd w:val="0"/>
        <w:spacing w:before="240"/>
        <w:ind w:left="851" w:right="851"/>
        <w:jc w:val="both"/>
        <w:rPr>
          <w:rFonts w:ascii="Palatino Linotype" w:hAnsi="Palatino Linotype" w:cs="Arial"/>
          <w:bCs/>
          <w:i/>
        </w:rPr>
      </w:pPr>
      <w:r w:rsidRPr="0094399A">
        <w:rPr>
          <w:rFonts w:ascii="Palatino Linotype" w:hAnsi="Palatino Linotype" w:cs="Arial"/>
          <w:bCs/>
          <w:i/>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BC55E8" w:rsidRPr="0094399A" w:rsidRDefault="00BC55E8" w:rsidP="00BC55E8">
      <w:pPr>
        <w:autoSpaceDE w:val="0"/>
        <w:autoSpaceDN w:val="0"/>
        <w:adjustRightInd w:val="0"/>
        <w:spacing w:before="240"/>
        <w:ind w:left="851" w:right="851"/>
        <w:jc w:val="both"/>
        <w:rPr>
          <w:rFonts w:ascii="Palatino Linotype" w:hAnsi="Palatino Linotype" w:cs="Arial"/>
          <w:b/>
          <w:i/>
        </w:rPr>
      </w:pPr>
      <w:r w:rsidRPr="0094399A">
        <w:rPr>
          <w:rFonts w:ascii="Palatino Linotype" w:hAnsi="Palatino Linotype" w:cs="Arial"/>
          <w:b/>
          <w:i/>
        </w:rPr>
        <w:t>Precedentes:</w:t>
      </w:r>
    </w:p>
    <w:p w:rsidR="00BC55E8" w:rsidRPr="0094399A" w:rsidRDefault="00BC55E8" w:rsidP="00BC55E8">
      <w:pPr>
        <w:numPr>
          <w:ilvl w:val="0"/>
          <w:numId w:val="10"/>
        </w:numPr>
        <w:autoSpaceDE w:val="0"/>
        <w:autoSpaceDN w:val="0"/>
        <w:adjustRightInd w:val="0"/>
        <w:spacing w:before="240" w:after="160"/>
        <w:ind w:right="851"/>
        <w:jc w:val="both"/>
        <w:rPr>
          <w:rFonts w:ascii="Palatino Linotype" w:hAnsi="Palatino Linotype" w:cs="Arial"/>
          <w:i/>
        </w:rPr>
      </w:pPr>
      <w:r w:rsidRPr="0094399A">
        <w:rPr>
          <w:rFonts w:ascii="Palatino Linotype" w:hAnsi="Palatino Linotype" w:cs="Arial"/>
          <w:i/>
        </w:rPr>
        <w:t>Acceso a la información Pública. RRA 3639/19.</w:t>
      </w:r>
      <w:r w:rsidRPr="0094399A">
        <w:rPr>
          <w:rFonts w:ascii="Palatino Linotype" w:hAnsi="Palatino Linotype" w:cs="Arial"/>
          <w:bCs/>
          <w:i/>
        </w:rPr>
        <w:t xml:space="preserve"> </w:t>
      </w:r>
      <w:r w:rsidRPr="0094399A">
        <w:rPr>
          <w:rFonts w:ascii="Palatino Linotype" w:hAnsi="Palatino Linotype" w:cs="Arial"/>
          <w:i/>
        </w:rPr>
        <w:t>Sesión del 10 de julio de 2019. Votación por mayoría. Con voto disidente del Comisionado Joel Salas Suárez. Instituto para la Protección del Ahorro Bancario. Comisionada Ponente María Patricia Kurczyn Villalobos.</w:t>
      </w:r>
    </w:p>
    <w:p w:rsidR="00BC55E8" w:rsidRPr="0094399A" w:rsidRDefault="00BC55E8" w:rsidP="00BC55E8">
      <w:pPr>
        <w:numPr>
          <w:ilvl w:val="0"/>
          <w:numId w:val="10"/>
        </w:numPr>
        <w:autoSpaceDE w:val="0"/>
        <w:autoSpaceDN w:val="0"/>
        <w:adjustRightInd w:val="0"/>
        <w:spacing w:before="240" w:after="160"/>
        <w:ind w:right="851"/>
        <w:jc w:val="both"/>
        <w:rPr>
          <w:rFonts w:ascii="Palatino Linotype" w:hAnsi="Palatino Linotype" w:cs="Arial"/>
          <w:bCs/>
          <w:i/>
        </w:rPr>
      </w:pPr>
      <w:r w:rsidRPr="0094399A">
        <w:rPr>
          <w:rFonts w:ascii="Palatino Linotype" w:hAnsi="Palatino Linotype" w:cs="Arial"/>
          <w:i/>
        </w:rPr>
        <w:t>Acceso a la información Pública. RRA 7709/19.</w:t>
      </w:r>
      <w:r w:rsidRPr="0094399A">
        <w:rPr>
          <w:rFonts w:ascii="Palatino Linotype" w:hAnsi="Palatino Linotype" w:cs="Arial"/>
          <w:bCs/>
          <w:i/>
        </w:rPr>
        <w:t xml:space="preserve"> </w:t>
      </w:r>
      <w:r w:rsidRPr="0094399A">
        <w:rPr>
          <w:rFonts w:ascii="Palatino Linotype" w:hAnsi="Palatino Linotype" w:cs="Arial"/>
          <w:i/>
        </w:rPr>
        <w:t>Sesión del 13 de agosto de 2019. Votación por unanimidad. Con voto particular de la Comisionada Josefina Román Vergara. Suprema Corte de Justicia de la Nación. Comisionada Ponente Josefina Román Vergara.</w:t>
      </w:r>
    </w:p>
    <w:p w:rsidR="00BC55E8" w:rsidRPr="0094399A" w:rsidRDefault="00BC55E8" w:rsidP="00BC55E8">
      <w:pPr>
        <w:numPr>
          <w:ilvl w:val="0"/>
          <w:numId w:val="10"/>
        </w:numPr>
        <w:autoSpaceDE w:val="0"/>
        <w:autoSpaceDN w:val="0"/>
        <w:adjustRightInd w:val="0"/>
        <w:spacing w:before="240" w:after="160"/>
        <w:ind w:left="851" w:right="851"/>
        <w:jc w:val="both"/>
        <w:rPr>
          <w:rFonts w:ascii="Palatino Linotype" w:hAnsi="Palatino Linotype" w:cs="Arial"/>
          <w:b/>
          <w:i/>
        </w:rPr>
      </w:pPr>
      <w:r w:rsidRPr="0094399A">
        <w:rPr>
          <w:rFonts w:ascii="Palatino Linotype" w:hAnsi="Palatino Linotype" w:cs="Arial"/>
          <w:i/>
        </w:rPr>
        <w:t>Acceso a la información Pública. RRA 5774/19.</w:t>
      </w:r>
      <w:r w:rsidRPr="0094399A">
        <w:rPr>
          <w:rFonts w:ascii="Palatino Linotype" w:hAnsi="Palatino Linotype" w:cs="Arial"/>
          <w:bCs/>
          <w:i/>
        </w:rPr>
        <w:t xml:space="preserve"> </w:t>
      </w:r>
      <w:r w:rsidRPr="0094399A">
        <w:rPr>
          <w:rFonts w:ascii="Palatino Linotype" w:hAnsi="Palatino Linotype" w:cs="Arial"/>
          <w:i/>
        </w:rPr>
        <w:t>Sesión del 21 de agosto de 2019. Votación por mayoría. Con voto disidente del Comisionado Joel Salas Suárez. Secretaría de Marina. Comisionada Ponente Blanca Lilia Ibarra Cadena.” [Sic]</w:t>
      </w:r>
    </w:p>
    <w:p w:rsidR="00BC55E8" w:rsidRPr="0094399A" w:rsidRDefault="00BC55E8" w:rsidP="00BC55E8">
      <w:pPr>
        <w:spacing w:line="360" w:lineRule="auto"/>
        <w:jc w:val="both"/>
        <w:rPr>
          <w:rFonts w:ascii="Palatino Linotype" w:hAnsi="Palatino Linotype" w:cs="Arial"/>
          <w:lang w:val="es-ES_tradnl" w:eastAsia="es-MX"/>
        </w:rPr>
      </w:pPr>
    </w:p>
    <w:p w:rsidR="00BC55E8" w:rsidRPr="0094399A" w:rsidRDefault="00BC55E8" w:rsidP="00BC55E8">
      <w:pPr>
        <w:spacing w:line="360" w:lineRule="auto"/>
        <w:jc w:val="both"/>
        <w:rPr>
          <w:rFonts w:ascii="Palatino Linotype" w:hAnsi="Palatino Linotype"/>
          <w:color w:val="000000"/>
        </w:rPr>
      </w:pPr>
      <w:r w:rsidRPr="0094399A">
        <w:rPr>
          <w:rFonts w:ascii="Palatino Linotype" w:hAnsi="Palatino Linotype"/>
          <w:color w:val="000000"/>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w:t>
      </w:r>
      <w:r w:rsidRPr="0094399A">
        <w:rPr>
          <w:rFonts w:ascii="Palatino Linotype" w:hAnsi="Palatino Linotype"/>
          <w:color w:val="000000"/>
        </w:rPr>
        <w:lastRenderedPageBreak/>
        <w:t>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BC55E8" w:rsidRPr="0094399A" w:rsidRDefault="00BC55E8" w:rsidP="00BC55E8">
      <w:pPr>
        <w:spacing w:line="360" w:lineRule="auto"/>
        <w:jc w:val="both"/>
        <w:rPr>
          <w:rFonts w:ascii="Palatino Linotype" w:hAnsi="Palatino Linotype"/>
          <w:color w:val="000000"/>
        </w:rPr>
      </w:pPr>
    </w:p>
    <w:p w:rsidR="00BC55E8" w:rsidRPr="0094399A" w:rsidRDefault="00BC55E8" w:rsidP="00BC55E8">
      <w:pPr>
        <w:ind w:left="567" w:right="567"/>
        <w:jc w:val="both"/>
        <w:rPr>
          <w:rFonts w:ascii="Palatino Linotype" w:hAnsi="Palatino Linotype"/>
          <w:b/>
          <w:i/>
        </w:rPr>
      </w:pPr>
      <w:r w:rsidRPr="0094399A">
        <w:rPr>
          <w:rFonts w:ascii="Palatino Linotype" w:hAnsi="Palatino Linotype"/>
          <w:b/>
          <w:i/>
        </w:rPr>
        <w:t>Artículo 6</w:t>
      </w:r>
    </w:p>
    <w:p w:rsidR="00BC55E8" w:rsidRPr="0094399A" w:rsidRDefault="00BC55E8" w:rsidP="00BC55E8">
      <w:pPr>
        <w:ind w:left="567" w:right="567"/>
        <w:jc w:val="both"/>
        <w:rPr>
          <w:rFonts w:ascii="Palatino Linotype" w:hAnsi="Palatino Linotype"/>
          <w:i/>
        </w:rPr>
      </w:pPr>
      <w:r w:rsidRPr="0094399A">
        <w:rPr>
          <w:rFonts w:ascii="Palatino Linotype" w:hAnsi="Palatino Linotype"/>
          <w:i/>
        </w:rPr>
        <w:t>…</w:t>
      </w:r>
    </w:p>
    <w:p w:rsidR="00BC55E8" w:rsidRPr="0094399A" w:rsidRDefault="00BC55E8" w:rsidP="00BC55E8">
      <w:pPr>
        <w:ind w:left="567" w:right="567"/>
        <w:jc w:val="both"/>
        <w:rPr>
          <w:rFonts w:ascii="Palatino Linotype" w:hAnsi="Palatino Linotype"/>
          <w:i/>
        </w:rPr>
      </w:pPr>
      <w:r w:rsidRPr="0094399A">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BC55E8" w:rsidRPr="0094399A" w:rsidRDefault="00BC55E8" w:rsidP="00BC55E8">
      <w:pPr>
        <w:ind w:left="567" w:right="567"/>
        <w:jc w:val="both"/>
        <w:rPr>
          <w:rFonts w:ascii="Palatino Linotype" w:hAnsi="Palatino Linotype"/>
          <w:i/>
        </w:rPr>
      </w:pPr>
    </w:p>
    <w:p w:rsidR="00BC55E8" w:rsidRPr="0094399A" w:rsidRDefault="00BC55E8" w:rsidP="00BC55E8">
      <w:pPr>
        <w:numPr>
          <w:ilvl w:val="0"/>
          <w:numId w:val="7"/>
        </w:numPr>
        <w:ind w:left="993" w:right="567"/>
        <w:jc w:val="both"/>
        <w:rPr>
          <w:rFonts w:ascii="Palatino Linotype" w:hAnsi="Palatino Linotype"/>
          <w:i/>
        </w:rPr>
      </w:pPr>
      <w:r w:rsidRPr="0094399A">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BC55E8" w:rsidRPr="0094399A" w:rsidRDefault="00BC55E8" w:rsidP="00BC55E8">
      <w:pPr>
        <w:spacing w:line="360" w:lineRule="auto"/>
        <w:jc w:val="both"/>
        <w:rPr>
          <w:rFonts w:ascii="Palatino Linotype" w:hAnsi="Palatino Linotype"/>
        </w:rPr>
      </w:pPr>
    </w:p>
    <w:p w:rsidR="00BC55E8" w:rsidRPr="0094399A" w:rsidRDefault="00BC55E8" w:rsidP="00BC55E8">
      <w:pPr>
        <w:spacing w:line="360" w:lineRule="auto"/>
        <w:jc w:val="both"/>
        <w:rPr>
          <w:rFonts w:ascii="Palatino Linotype" w:hAnsi="Palatino Linotype" w:cs="Arial"/>
        </w:rPr>
      </w:pPr>
      <w:r w:rsidRPr="0094399A">
        <w:rPr>
          <w:rFonts w:ascii="Palatino Linotype" w:hAnsi="Palatino Linotype" w:cs="Arial"/>
        </w:rPr>
        <w:t xml:space="preserve">Por otro, en atención a lo dispuesto por los artículos 3, fracción XI y 12 </w:t>
      </w:r>
      <w:r w:rsidRPr="0094399A">
        <w:rPr>
          <w:rFonts w:ascii="Palatino Linotype" w:hAnsi="Palatino Linotype" w:cs="Arial"/>
          <w:bCs/>
        </w:rPr>
        <w:t>de la Ley de Transparencia y Acceso a la Información Pública del Estado de México y Municipios</w:t>
      </w:r>
      <w:r w:rsidRPr="0094399A">
        <w:rPr>
          <w:rFonts w:ascii="Palatino Linotype" w:hAnsi="Palatino Linotype" w:cs="Arial"/>
        </w:rPr>
        <w:t>, los cuales son del tenor literal siguiente:</w:t>
      </w:r>
    </w:p>
    <w:p w:rsidR="00BC55E8" w:rsidRPr="0094399A" w:rsidRDefault="00BC55E8" w:rsidP="00BC55E8">
      <w:pPr>
        <w:ind w:left="567" w:right="567"/>
        <w:jc w:val="both"/>
        <w:rPr>
          <w:rFonts w:ascii="Palatino Linotype" w:hAnsi="Palatino Linotype"/>
        </w:rPr>
      </w:pPr>
    </w:p>
    <w:p w:rsidR="00BC55E8" w:rsidRPr="0094399A" w:rsidRDefault="00BC55E8" w:rsidP="00BC55E8">
      <w:pPr>
        <w:ind w:left="851" w:right="851"/>
        <w:jc w:val="both"/>
        <w:rPr>
          <w:rFonts w:ascii="Palatino Linotype" w:hAnsi="Palatino Linotype"/>
          <w:i/>
        </w:rPr>
      </w:pPr>
      <w:r w:rsidRPr="0094399A">
        <w:rPr>
          <w:rFonts w:ascii="Palatino Linotype" w:hAnsi="Palatino Linotype"/>
          <w:b/>
          <w:bCs/>
          <w:i/>
        </w:rPr>
        <w:t xml:space="preserve">Artículo 3.- </w:t>
      </w:r>
      <w:r w:rsidRPr="0094399A">
        <w:rPr>
          <w:rFonts w:ascii="Palatino Linotype" w:hAnsi="Palatino Linotype"/>
          <w:i/>
        </w:rPr>
        <w:t>Para los efectos de la presente Ley se entenderá por:</w:t>
      </w:r>
    </w:p>
    <w:p w:rsidR="00BC55E8" w:rsidRPr="0094399A" w:rsidRDefault="00BC55E8" w:rsidP="00BC55E8">
      <w:pPr>
        <w:ind w:left="851" w:right="851"/>
        <w:jc w:val="both"/>
        <w:rPr>
          <w:rFonts w:ascii="Palatino Linotype" w:hAnsi="Palatino Linotype"/>
          <w:i/>
        </w:rPr>
      </w:pPr>
      <w:r w:rsidRPr="0094399A">
        <w:rPr>
          <w:rFonts w:ascii="Palatino Linotype" w:hAnsi="Palatino Linotype"/>
          <w:i/>
        </w:rPr>
        <w:t>…</w:t>
      </w:r>
    </w:p>
    <w:p w:rsidR="00BC55E8" w:rsidRPr="0094399A" w:rsidRDefault="00BC55E8" w:rsidP="00BC55E8">
      <w:pPr>
        <w:ind w:left="851" w:right="851"/>
        <w:jc w:val="both"/>
        <w:rPr>
          <w:rFonts w:ascii="Palatino Linotype" w:hAnsi="Palatino Linotype"/>
          <w:i/>
        </w:rPr>
      </w:pPr>
      <w:r w:rsidRPr="0094399A">
        <w:rPr>
          <w:rFonts w:ascii="Palatino Linotype" w:hAnsi="Palatino Linotype"/>
          <w:b/>
          <w:i/>
        </w:rPr>
        <w:t>XI.</w:t>
      </w:r>
      <w:r w:rsidRPr="0094399A">
        <w:rPr>
          <w:rFonts w:ascii="Palatino Linotype" w:hAnsi="Palatino Linotype"/>
          <w:i/>
        </w:rPr>
        <w:t xml:space="preserve"> </w:t>
      </w:r>
      <w:r w:rsidRPr="0094399A">
        <w:rPr>
          <w:rFonts w:ascii="Palatino Linotype" w:hAnsi="Palatino Linotype"/>
          <w:b/>
          <w:i/>
        </w:rPr>
        <w:t>Documento:</w:t>
      </w:r>
      <w:r w:rsidRPr="0094399A">
        <w:rPr>
          <w:rFonts w:ascii="Palatino Linotype" w:hAnsi="Palatino Linotype"/>
          <w:i/>
        </w:rPr>
        <w:t xml:space="preserve"> Los expedientes, reportes, estudios, actas, resoluciones, oficios, correspondencia, acuerdos, directivas, directrices, circulares, </w:t>
      </w:r>
      <w:r w:rsidRPr="0094399A">
        <w:rPr>
          <w:rFonts w:ascii="Palatino Linotype" w:hAnsi="Palatino Linotype"/>
          <w:i/>
        </w:rPr>
        <w:lastRenderedPageBreak/>
        <w:t xml:space="preserve">contratos, convenios, instructivos, notas, memorandos, estadísticas o bien, </w:t>
      </w:r>
      <w:r w:rsidRPr="0094399A">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94399A">
        <w:rPr>
          <w:rFonts w:ascii="Palatino Linotype" w:hAnsi="Palatino Linotype"/>
          <w:i/>
        </w:rPr>
        <w:t xml:space="preserve"> Los documentos podrán estar en cualquier medio, sea escrito, impreso, sonoro, visual, electrónico, informático u holográfico;</w:t>
      </w:r>
    </w:p>
    <w:p w:rsidR="00BC55E8" w:rsidRPr="0094399A" w:rsidRDefault="00BC55E8" w:rsidP="00BC55E8">
      <w:pPr>
        <w:ind w:left="851" w:right="851"/>
        <w:jc w:val="both"/>
        <w:rPr>
          <w:rFonts w:ascii="Palatino Linotype" w:hAnsi="Palatino Linotype"/>
          <w:i/>
        </w:rPr>
      </w:pPr>
    </w:p>
    <w:p w:rsidR="00BC55E8" w:rsidRPr="0094399A" w:rsidRDefault="00BC55E8" w:rsidP="00BC55E8">
      <w:pPr>
        <w:ind w:left="851" w:right="851"/>
        <w:jc w:val="both"/>
        <w:rPr>
          <w:rFonts w:ascii="Palatino Linotype" w:hAnsi="Palatino Linotype"/>
          <w:bCs/>
          <w:i/>
        </w:rPr>
      </w:pPr>
      <w:r w:rsidRPr="0094399A">
        <w:rPr>
          <w:rFonts w:ascii="Palatino Linotype" w:hAnsi="Palatino Linotype"/>
          <w:b/>
          <w:bCs/>
          <w:i/>
        </w:rPr>
        <w:t>Artículo 4.</w:t>
      </w:r>
      <w:r w:rsidRPr="0094399A">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BC55E8" w:rsidRPr="0094399A" w:rsidRDefault="00BC55E8" w:rsidP="00BC55E8">
      <w:pPr>
        <w:ind w:left="851" w:right="851"/>
        <w:jc w:val="both"/>
        <w:rPr>
          <w:rFonts w:ascii="Palatino Linotype" w:hAnsi="Palatino Linotype"/>
          <w:bCs/>
          <w:i/>
        </w:rPr>
      </w:pPr>
    </w:p>
    <w:p w:rsidR="00BC55E8" w:rsidRPr="0094399A" w:rsidRDefault="00BC55E8" w:rsidP="00BC55E8">
      <w:pPr>
        <w:ind w:left="851" w:right="851"/>
        <w:jc w:val="both"/>
        <w:rPr>
          <w:rFonts w:ascii="Palatino Linotype" w:hAnsi="Palatino Linotype"/>
          <w:bCs/>
          <w:i/>
        </w:rPr>
      </w:pPr>
      <w:r w:rsidRPr="0094399A">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94399A">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BC55E8" w:rsidRPr="0094399A" w:rsidRDefault="00BC55E8" w:rsidP="00BC55E8">
      <w:pPr>
        <w:ind w:left="851" w:right="851"/>
        <w:jc w:val="both"/>
        <w:rPr>
          <w:rFonts w:ascii="Palatino Linotype" w:hAnsi="Palatino Linotype"/>
          <w:bCs/>
          <w:i/>
        </w:rPr>
      </w:pPr>
    </w:p>
    <w:p w:rsidR="00BC55E8" w:rsidRPr="0094399A" w:rsidRDefault="00BC55E8" w:rsidP="00BC55E8">
      <w:pPr>
        <w:ind w:left="851" w:right="851"/>
        <w:jc w:val="both"/>
        <w:rPr>
          <w:rFonts w:ascii="Palatino Linotype" w:hAnsi="Palatino Linotype"/>
          <w:bCs/>
          <w:i/>
        </w:rPr>
      </w:pPr>
      <w:r w:rsidRPr="0094399A">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BC55E8" w:rsidRPr="0094399A" w:rsidRDefault="00BC55E8" w:rsidP="00BC55E8">
      <w:pPr>
        <w:ind w:left="851" w:right="851"/>
        <w:jc w:val="both"/>
        <w:rPr>
          <w:rFonts w:ascii="Palatino Linotype" w:hAnsi="Palatino Linotype"/>
          <w:i/>
        </w:rPr>
      </w:pPr>
    </w:p>
    <w:p w:rsidR="00BC55E8" w:rsidRPr="0094399A" w:rsidRDefault="00BC55E8" w:rsidP="00BC55E8">
      <w:pPr>
        <w:ind w:left="851" w:right="851"/>
        <w:jc w:val="both"/>
        <w:rPr>
          <w:rFonts w:ascii="Palatino Linotype" w:hAnsi="Palatino Linotype"/>
          <w:i/>
        </w:rPr>
      </w:pPr>
      <w:r w:rsidRPr="0094399A">
        <w:rPr>
          <w:rFonts w:ascii="Palatino Linotype" w:hAnsi="Palatino Linotype"/>
          <w:b/>
          <w:i/>
        </w:rPr>
        <w:t>Artículo 12.</w:t>
      </w:r>
      <w:r w:rsidRPr="0094399A">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BC55E8" w:rsidRPr="0094399A" w:rsidRDefault="00BC55E8" w:rsidP="00BC55E8">
      <w:pPr>
        <w:ind w:left="851" w:right="851"/>
        <w:jc w:val="both"/>
        <w:rPr>
          <w:rFonts w:ascii="Palatino Linotype" w:hAnsi="Palatino Linotype"/>
          <w:i/>
        </w:rPr>
      </w:pPr>
    </w:p>
    <w:p w:rsidR="00BC55E8" w:rsidRPr="0094399A" w:rsidRDefault="00BC55E8" w:rsidP="00BC55E8">
      <w:pPr>
        <w:ind w:left="851" w:right="851"/>
        <w:jc w:val="both"/>
        <w:rPr>
          <w:rFonts w:ascii="Palatino Linotype" w:hAnsi="Palatino Linotype"/>
          <w:i/>
          <w:u w:val="single"/>
        </w:rPr>
      </w:pPr>
      <w:r w:rsidRPr="0094399A">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94399A">
        <w:rPr>
          <w:rFonts w:ascii="Palatino Linotype" w:hAnsi="Palatino Linotype"/>
          <w:i/>
        </w:rPr>
        <w:t>.</w:t>
      </w:r>
    </w:p>
    <w:p w:rsidR="00BC55E8" w:rsidRPr="0094399A" w:rsidRDefault="00BC55E8" w:rsidP="00BC55E8">
      <w:pPr>
        <w:spacing w:line="360" w:lineRule="auto"/>
        <w:jc w:val="both"/>
        <w:rPr>
          <w:rFonts w:ascii="Palatino Linotype" w:hAnsi="Palatino Linotype" w:cs="Arial"/>
          <w:noProof/>
          <w:color w:val="000000"/>
          <w:lang w:eastAsia="es-MX"/>
        </w:rPr>
      </w:pPr>
    </w:p>
    <w:p w:rsidR="00BC55E8" w:rsidRPr="0094399A" w:rsidRDefault="00BC55E8" w:rsidP="00BC55E8">
      <w:pPr>
        <w:spacing w:line="360" w:lineRule="auto"/>
        <w:jc w:val="both"/>
        <w:rPr>
          <w:rFonts w:ascii="Palatino Linotype" w:hAnsi="Palatino Linotype" w:cs="Arial"/>
          <w:noProof/>
          <w:color w:val="000000"/>
          <w:lang w:eastAsia="es-MX"/>
        </w:rPr>
      </w:pPr>
      <w:r w:rsidRPr="0094399A">
        <w:rPr>
          <w:rFonts w:ascii="Palatino Linotype" w:hAnsi="Palatino Linotype" w:cs="Arial"/>
          <w:noProof/>
          <w:color w:val="000000"/>
          <w:lang w:eastAsia="es-MX"/>
        </w:rPr>
        <w:lastRenderedPageBreak/>
        <w:t xml:space="preserve">Con base en lo anteriormente expuesto, se arriba a la conclusión de que la respuesta del </w:t>
      </w:r>
      <w:r w:rsidRPr="0094399A">
        <w:rPr>
          <w:rFonts w:ascii="Palatino Linotype" w:hAnsi="Palatino Linotype" w:cs="Arial"/>
          <w:b/>
          <w:noProof/>
          <w:color w:val="000000"/>
          <w:lang w:eastAsia="es-MX"/>
        </w:rPr>
        <w:t xml:space="preserve">Sujeto Obligado </w:t>
      </w:r>
      <w:r w:rsidRPr="0094399A">
        <w:rPr>
          <w:rFonts w:ascii="Palatino Linotype" w:hAnsi="Palatino Linotype" w:cs="Arial"/>
          <w:noProof/>
          <w:color w:val="000000"/>
          <w:lang w:eastAsia="es-MX"/>
        </w:rPr>
        <w:t>no</w:t>
      </w:r>
      <w:r w:rsidRPr="0094399A">
        <w:rPr>
          <w:rFonts w:ascii="Palatino Linotype" w:hAnsi="Palatino Linotype" w:cs="Arial"/>
          <w:b/>
          <w:noProof/>
          <w:color w:val="000000"/>
          <w:lang w:eastAsia="es-MX"/>
        </w:rPr>
        <w:t xml:space="preserve"> </w:t>
      </w:r>
      <w:r w:rsidRPr="0094399A">
        <w:rPr>
          <w:rFonts w:ascii="Palatino Linotype" w:hAnsi="Palatino Linotype" w:cs="Arial"/>
          <w:noProof/>
          <w:color w:val="000000"/>
          <w:lang w:eastAsia="es-MX"/>
        </w:rPr>
        <w:t xml:space="preserve">colmó el derecho de acceso a la información ejercido por el particular. </w:t>
      </w:r>
    </w:p>
    <w:p w:rsidR="00BC55E8" w:rsidRPr="0094399A" w:rsidRDefault="00BC55E8" w:rsidP="00BC55E8">
      <w:pPr>
        <w:spacing w:line="360" w:lineRule="auto"/>
        <w:jc w:val="both"/>
        <w:rPr>
          <w:rFonts w:ascii="Palatino Linotype" w:hAnsi="Palatino Linotype" w:cs="Arial"/>
          <w:noProof/>
          <w:color w:val="000000"/>
          <w:lang w:eastAsia="es-MX"/>
        </w:rPr>
      </w:pPr>
    </w:p>
    <w:p w:rsidR="00BC55E8" w:rsidRPr="0094399A" w:rsidRDefault="00BC55E8" w:rsidP="00BC55E8">
      <w:pPr>
        <w:spacing w:line="360" w:lineRule="auto"/>
        <w:jc w:val="both"/>
        <w:rPr>
          <w:rFonts w:ascii="Palatino Linotype" w:hAnsi="Palatino Linotype" w:cs="Palatino Linotype"/>
          <w:b/>
          <w:i/>
          <w:color w:val="000000"/>
          <w:sz w:val="28"/>
        </w:rPr>
      </w:pPr>
      <w:r w:rsidRPr="0094399A">
        <w:rPr>
          <w:rFonts w:ascii="Palatino Linotype" w:hAnsi="Palatino Linotype" w:cs="Palatino Linotype"/>
          <w:b/>
          <w:i/>
          <w:color w:val="000000"/>
          <w:sz w:val="28"/>
        </w:rPr>
        <w:t xml:space="preserve">De la Versión Pública </w:t>
      </w:r>
    </w:p>
    <w:p w:rsidR="00BC55E8" w:rsidRPr="0094399A" w:rsidRDefault="00BC55E8" w:rsidP="00BC55E8">
      <w:pPr>
        <w:tabs>
          <w:tab w:val="left" w:pos="7938"/>
        </w:tabs>
        <w:spacing w:before="240" w:after="240" w:line="360" w:lineRule="auto"/>
        <w:jc w:val="both"/>
        <w:rPr>
          <w:rFonts w:ascii="Palatino Linotype" w:eastAsia="Arial Unicode MS" w:hAnsi="Palatino Linotype" w:cs="Arial"/>
          <w:lang w:val="es-ES_tradnl" w:eastAsia="es-MX"/>
        </w:rPr>
      </w:pPr>
      <w:r w:rsidRPr="0094399A">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BC55E8" w:rsidRPr="0094399A" w:rsidRDefault="00BC55E8" w:rsidP="00BC55E8">
      <w:pPr>
        <w:spacing w:before="240" w:line="360" w:lineRule="auto"/>
        <w:ind w:left="851" w:right="851"/>
        <w:jc w:val="both"/>
        <w:rPr>
          <w:rFonts w:ascii="Palatino Linotype" w:eastAsia="Calibri" w:hAnsi="Palatino Linotype" w:cs="Arial"/>
          <w:i/>
          <w:lang w:val="es-ES_tradnl" w:eastAsia="es-MX"/>
        </w:rPr>
      </w:pPr>
      <w:r w:rsidRPr="0094399A">
        <w:rPr>
          <w:rFonts w:ascii="Palatino Linotype" w:eastAsia="Calibri" w:hAnsi="Palatino Linotype" w:cs="Arial"/>
          <w:i/>
          <w:lang w:val="es-ES_tradnl" w:eastAsia="es-MX"/>
        </w:rPr>
        <w:t>“Artículo 3. Para los efectos de la presente Ley se entenderá por:</w:t>
      </w:r>
    </w:p>
    <w:p w:rsidR="00BC55E8" w:rsidRPr="0094399A" w:rsidRDefault="00BC55E8" w:rsidP="00BC55E8">
      <w:pPr>
        <w:spacing w:before="240" w:line="360" w:lineRule="auto"/>
        <w:ind w:left="851" w:right="851"/>
        <w:jc w:val="both"/>
        <w:rPr>
          <w:rFonts w:ascii="Palatino Linotype" w:eastAsia="Calibri" w:hAnsi="Palatino Linotype" w:cs="Arial"/>
          <w:i/>
          <w:lang w:val="es-ES_tradnl" w:eastAsia="es-MX"/>
        </w:rPr>
      </w:pPr>
      <w:r w:rsidRPr="0094399A">
        <w:rPr>
          <w:rFonts w:ascii="Palatino Linotype" w:eastAsia="Calibri" w:hAnsi="Palatino Linotype" w:cs="Arial"/>
          <w:i/>
          <w:lang w:val="es-ES_tradnl" w:eastAsia="es-MX"/>
        </w:rPr>
        <w:t>(…)</w:t>
      </w:r>
    </w:p>
    <w:p w:rsidR="00BC55E8" w:rsidRPr="0094399A" w:rsidRDefault="00BC55E8" w:rsidP="00BC55E8">
      <w:pPr>
        <w:spacing w:before="240" w:line="360" w:lineRule="auto"/>
        <w:ind w:left="851" w:right="851"/>
        <w:jc w:val="both"/>
        <w:rPr>
          <w:rFonts w:ascii="Palatino Linotype" w:eastAsia="Calibri" w:hAnsi="Palatino Linotype" w:cs="Arial"/>
          <w:b/>
          <w:i/>
          <w:lang w:val="es-ES_tradnl" w:eastAsia="es-MX"/>
        </w:rPr>
      </w:pPr>
      <w:r w:rsidRPr="0094399A">
        <w:rPr>
          <w:rFonts w:ascii="Palatino Linotype" w:eastAsia="Calibri" w:hAnsi="Palatino Linotype" w:cs="Arial"/>
          <w:b/>
          <w:i/>
          <w:u w:val="single"/>
          <w:lang w:val="es-ES_tradnl" w:eastAsia="es-MX"/>
        </w:rPr>
        <w:t>IX. Datos personales:</w:t>
      </w:r>
      <w:r w:rsidRPr="0094399A">
        <w:rPr>
          <w:rFonts w:ascii="Palatino Linotype" w:eastAsia="Calibri" w:hAnsi="Palatino Linotype" w:cs="Arial"/>
          <w:b/>
          <w:i/>
          <w:lang w:val="es-ES_tradnl" w:eastAsia="es-MX"/>
        </w:rPr>
        <w:t xml:space="preserve"> </w:t>
      </w:r>
      <w:r w:rsidRPr="0094399A">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BC55E8" w:rsidRPr="0094399A" w:rsidRDefault="00BC55E8" w:rsidP="00BC55E8">
      <w:pPr>
        <w:spacing w:before="240" w:line="360" w:lineRule="auto"/>
        <w:ind w:left="851" w:right="851"/>
        <w:jc w:val="both"/>
        <w:rPr>
          <w:rFonts w:ascii="Palatino Linotype" w:eastAsia="Calibri" w:hAnsi="Palatino Linotype" w:cs="Arial"/>
          <w:b/>
          <w:i/>
          <w:lang w:val="es-ES_tradnl" w:eastAsia="es-MX"/>
        </w:rPr>
      </w:pPr>
      <w:r w:rsidRPr="0094399A">
        <w:rPr>
          <w:rFonts w:ascii="Palatino Linotype" w:eastAsia="Calibri" w:hAnsi="Palatino Linotype" w:cs="Arial"/>
          <w:b/>
          <w:i/>
          <w:lang w:val="es-ES_tradnl" w:eastAsia="es-MX"/>
        </w:rPr>
        <w:t>(…)</w:t>
      </w:r>
    </w:p>
    <w:p w:rsidR="00BC55E8" w:rsidRPr="0094399A" w:rsidRDefault="00BC55E8" w:rsidP="00BC55E8">
      <w:pPr>
        <w:spacing w:before="240" w:line="360" w:lineRule="auto"/>
        <w:ind w:left="851" w:right="851"/>
        <w:jc w:val="both"/>
        <w:rPr>
          <w:rFonts w:ascii="Palatino Linotype" w:eastAsia="Calibri" w:hAnsi="Palatino Linotype" w:cs="Arial"/>
          <w:b/>
          <w:i/>
          <w:lang w:val="es-ES_tradnl" w:eastAsia="es-MX"/>
        </w:rPr>
      </w:pPr>
      <w:r w:rsidRPr="0094399A">
        <w:rPr>
          <w:rFonts w:ascii="Palatino Linotype" w:eastAsia="Calibri" w:hAnsi="Palatino Linotype" w:cs="Arial"/>
          <w:b/>
          <w:i/>
          <w:u w:val="single"/>
          <w:lang w:val="es-ES_tradnl" w:eastAsia="es-MX"/>
        </w:rPr>
        <w:t>XLV. Versión pública:</w:t>
      </w:r>
      <w:r w:rsidRPr="0094399A">
        <w:rPr>
          <w:rFonts w:ascii="Palatino Linotype" w:eastAsia="Calibri" w:hAnsi="Palatino Linotype" w:cs="Arial"/>
          <w:b/>
          <w:i/>
          <w:lang w:val="es-ES_tradnl" w:eastAsia="es-MX"/>
        </w:rPr>
        <w:t xml:space="preserve"> </w:t>
      </w:r>
      <w:r w:rsidRPr="0094399A">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BC55E8" w:rsidRPr="0094399A" w:rsidRDefault="00BC55E8" w:rsidP="00BC55E8">
      <w:pPr>
        <w:spacing w:before="240" w:line="360" w:lineRule="auto"/>
        <w:ind w:left="851" w:right="851"/>
        <w:jc w:val="both"/>
        <w:rPr>
          <w:rFonts w:ascii="Palatino Linotype" w:eastAsia="Calibri" w:hAnsi="Palatino Linotype" w:cs="Arial"/>
          <w:b/>
          <w:i/>
          <w:lang w:val="es-ES_tradnl" w:eastAsia="es-MX"/>
        </w:rPr>
      </w:pPr>
      <w:r w:rsidRPr="0094399A">
        <w:rPr>
          <w:rFonts w:ascii="Palatino Linotype" w:eastAsia="Calibri" w:hAnsi="Palatino Linotype" w:cs="Arial"/>
          <w:i/>
          <w:lang w:val="es-ES_tradnl" w:eastAsia="es-MX"/>
        </w:rPr>
        <w:lastRenderedPageBreak/>
        <w:t xml:space="preserve">Artículo 122. </w:t>
      </w:r>
      <w:r w:rsidRPr="0094399A">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BC55E8" w:rsidRPr="0094399A" w:rsidRDefault="00BC55E8" w:rsidP="00BC55E8">
      <w:pPr>
        <w:spacing w:before="240" w:line="360" w:lineRule="auto"/>
        <w:ind w:left="851" w:right="851"/>
        <w:jc w:val="both"/>
        <w:rPr>
          <w:rFonts w:ascii="Palatino Linotype" w:eastAsia="Calibri" w:hAnsi="Palatino Linotype" w:cs="Arial"/>
          <w:i/>
          <w:lang w:val="es-ES_tradnl" w:eastAsia="es-MX"/>
        </w:rPr>
      </w:pPr>
      <w:r w:rsidRPr="0094399A">
        <w:rPr>
          <w:rFonts w:ascii="Palatino Linotype" w:eastAsia="Calibri" w:hAnsi="Palatino Linotype" w:cs="Arial"/>
          <w:i/>
          <w:lang w:val="es-ES_tradnl" w:eastAsia="es-MX"/>
        </w:rPr>
        <w:t>[…]</w:t>
      </w:r>
    </w:p>
    <w:p w:rsidR="00BC55E8" w:rsidRPr="0094399A" w:rsidRDefault="00BC55E8" w:rsidP="00BC55E8">
      <w:pPr>
        <w:spacing w:before="240" w:line="360" w:lineRule="auto"/>
        <w:ind w:left="851" w:right="851"/>
        <w:jc w:val="both"/>
        <w:rPr>
          <w:rFonts w:ascii="Palatino Linotype" w:eastAsia="Calibri" w:hAnsi="Palatino Linotype" w:cs="Arial"/>
          <w:i/>
          <w:lang w:val="es-ES_tradnl" w:eastAsia="es-MX"/>
        </w:rPr>
      </w:pPr>
      <w:r w:rsidRPr="0094399A">
        <w:rPr>
          <w:rFonts w:ascii="Palatino Linotype" w:eastAsia="Calibri" w:hAnsi="Palatino Linotype" w:cs="Arial"/>
          <w:i/>
          <w:lang w:val="es-ES_tradnl" w:eastAsia="es-MX"/>
        </w:rPr>
        <w:t>Artículo 132. La clasificación de la información se llevará a cabo en el momento en que:</w:t>
      </w:r>
    </w:p>
    <w:p w:rsidR="00BC55E8" w:rsidRPr="0094399A" w:rsidRDefault="00BC55E8" w:rsidP="00BC55E8">
      <w:pPr>
        <w:spacing w:before="240" w:line="360" w:lineRule="auto"/>
        <w:ind w:left="851" w:right="851"/>
        <w:jc w:val="both"/>
        <w:rPr>
          <w:rFonts w:ascii="Palatino Linotype" w:eastAsia="Calibri" w:hAnsi="Palatino Linotype" w:cs="Arial"/>
          <w:i/>
          <w:lang w:val="es-ES_tradnl" w:eastAsia="es-MX"/>
        </w:rPr>
      </w:pPr>
      <w:r w:rsidRPr="0094399A">
        <w:rPr>
          <w:rFonts w:ascii="Palatino Linotype" w:eastAsia="Calibri" w:hAnsi="Palatino Linotype" w:cs="Arial"/>
          <w:i/>
          <w:lang w:val="es-ES_tradnl" w:eastAsia="es-MX"/>
        </w:rPr>
        <w:t>[…]</w:t>
      </w:r>
    </w:p>
    <w:p w:rsidR="00BC55E8" w:rsidRPr="0094399A" w:rsidRDefault="00BC55E8" w:rsidP="00BC55E8">
      <w:pPr>
        <w:spacing w:before="240" w:line="360" w:lineRule="auto"/>
        <w:ind w:left="851" w:right="851"/>
        <w:jc w:val="both"/>
        <w:rPr>
          <w:rFonts w:ascii="Palatino Linotype" w:eastAsia="Calibri" w:hAnsi="Palatino Linotype" w:cs="Arial"/>
          <w:b/>
          <w:i/>
          <w:u w:val="single"/>
          <w:lang w:val="es-ES_tradnl" w:eastAsia="es-MX"/>
        </w:rPr>
      </w:pPr>
      <w:r w:rsidRPr="0094399A">
        <w:rPr>
          <w:rFonts w:ascii="Palatino Linotype" w:eastAsia="Calibri" w:hAnsi="Palatino Linotype" w:cs="Arial"/>
          <w:b/>
          <w:i/>
          <w:u w:val="single"/>
          <w:lang w:val="es-ES_tradnl" w:eastAsia="es-MX"/>
        </w:rPr>
        <w:t>II. Se determine mediante resolución de autoridad competente; o</w:t>
      </w:r>
    </w:p>
    <w:p w:rsidR="00BC55E8" w:rsidRPr="0094399A" w:rsidRDefault="00BC55E8" w:rsidP="00BC55E8">
      <w:pPr>
        <w:spacing w:before="240" w:line="360" w:lineRule="auto"/>
        <w:ind w:left="851" w:right="851"/>
        <w:jc w:val="both"/>
        <w:rPr>
          <w:rFonts w:ascii="Palatino Linotype" w:eastAsia="Calibri" w:hAnsi="Palatino Linotype" w:cs="Arial"/>
          <w:b/>
          <w:i/>
          <w:lang w:val="es-ES_tradnl" w:eastAsia="es-MX"/>
        </w:rPr>
      </w:pPr>
      <w:r w:rsidRPr="0094399A">
        <w:rPr>
          <w:rFonts w:ascii="Palatino Linotype" w:eastAsia="Calibri" w:hAnsi="Palatino Linotype" w:cs="Arial"/>
          <w:b/>
          <w:i/>
          <w:lang w:val="es-ES_tradnl" w:eastAsia="es-MX"/>
        </w:rPr>
        <w:t>(…)</w:t>
      </w:r>
    </w:p>
    <w:p w:rsidR="00BC55E8" w:rsidRPr="0094399A" w:rsidRDefault="00BC55E8" w:rsidP="00BC55E8">
      <w:pPr>
        <w:spacing w:before="240" w:line="360" w:lineRule="auto"/>
        <w:ind w:left="851" w:right="851"/>
        <w:jc w:val="both"/>
        <w:rPr>
          <w:rFonts w:ascii="Palatino Linotype" w:eastAsia="Calibri" w:hAnsi="Palatino Linotype" w:cs="Arial"/>
          <w:b/>
          <w:i/>
          <w:lang w:val="es-ES_tradnl" w:eastAsia="es-MX"/>
        </w:rPr>
      </w:pPr>
      <w:r w:rsidRPr="0094399A">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4399A">
        <w:rPr>
          <w:rFonts w:ascii="Palatino Linotype" w:eastAsia="Calibri" w:hAnsi="Palatino Linotype" w:cs="Arial"/>
          <w:b/>
          <w:i/>
          <w:lang w:val="es-ES_tradnl" w:eastAsia="es-MX"/>
        </w:rPr>
        <w:t xml:space="preserve"> </w:t>
      </w:r>
      <w:r w:rsidRPr="0094399A">
        <w:rPr>
          <w:rFonts w:ascii="Palatino Linotype" w:eastAsia="Calibri" w:hAnsi="Palatino Linotype" w:cs="Arial"/>
          <w:b/>
          <w:i/>
          <w:u w:val="single"/>
          <w:lang w:val="es-ES_tradnl" w:eastAsia="es-MX"/>
        </w:rPr>
        <w:t xml:space="preserve">de manera genérica y fundando y motivando su clasificación.” </w:t>
      </w:r>
      <w:r w:rsidRPr="0094399A">
        <w:rPr>
          <w:rFonts w:ascii="Palatino Linotype" w:eastAsia="Calibri" w:hAnsi="Palatino Linotype" w:cs="Arial"/>
          <w:b/>
          <w:i/>
          <w:lang w:val="es-ES_tradnl" w:eastAsia="es-MX"/>
        </w:rPr>
        <w:t>[Sic]</w:t>
      </w:r>
    </w:p>
    <w:p w:rsidR="00BC55E8" w:rsidRPr="0094399A" w:rsidRDefault="00BC55E8" w:rsidP="00BC55E8">
      <w:pPr>
        <w:spacing w:line="360" w:lineRule="auto"/>
        <w:ind w:right="51"/>
        <w:jc w:val="both"/>
        <w:rPr>
          <w:rFonts w:ascii="Palatino Linotype" w:eastAsia="Calibri" w:hAnsi="Palatino Linotype" w:cs="Arial"/>
          <w:lang w:val="es-ES_tradnl" w:eastAsia="es-MX"/>
        </w:rPr>
      </w:pPr>
    </w:p>
    <w:p w:rsidR="00BC55E8" w:rsidRPr="0094399A" w:rsidRDefault="00BC55E8" w:rsidP="00BC55E8">
      <w:pPr>
        <w:spacing w:line="360" w:lineRule="auto"/>
        <w:jc w:val="both"/>
        <w:rPr>
          <w:rFonts w:ascii="Palatino Linotype" w:eastAsia="Palatino Linotype" w:hAnsi="Palatino Linotype" w:cs="Palatino Linotype"/>
        </w:rPr>
      </w:pPr>
      <w:r w:rsidRPr="0094399A">
        <w:rPr>
          <w:rFonts w:ascii="Palatino Linotype" w:eastAsia="Palatino Linotype" w:hAnsi="Palatino Linotype" w:cs="Palatino Linotype"/>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w:t>
      </w:r>
      <w:r w:rsidRPr="0094399A">
        <w:rPr>
          <w:rFonts w:ascii="Palatino Linotype" w:eastAsia="Palatino Linotype" w:hAnsi="Palatino Linotype" w:cs="Palatino Linotype"/>
        </w:rPr>
        <w:lastRenderedPageBreak/>
        <w:t>restringido, los cuales deben testarse al momento de la elaboración de versiones públicas, como pudieran ser de manera enunciativa más no limitativa, clave de elector, número de OCR, CURP, el número de cuenta bancaria que sean exclusivamente de particulares, entre otros.</w:t>
      </w:r>
    </w:p>
    <w:p w:rsidR="00BC55E8" w:rsidRPr="0094399A" w:rsidRDefault="00BC55E8" w:rsidP="00BC55E8">
      <w:pPr>
        <w:pStyle w:val="Prrafodelista"/>
        <w:numPr>
          <w:ilvl w:val="0"/>
          <w:numId w:val="11"/>
        </w:numPr>
        <w:spacing w:line="360" w:lineRule="auto"/>
        <w:jc w:val="both"/>
        <w:rPr>
          <w:rFonts w:ascii="Palatino Linotype" w:eastAsia="Palatino Linotype" w:hAnsi="Palatino Linotype" w:cs="Palatino Linotype"/>
        </w:rPr>
      </w:pPr>
      <w:r w:rsidRPr="0094399A">
        <w:rPr>
          <w:rFonts w:ascii="Palatino Linotype" w:eastAsia="Palatino Linotype" w:hAnsi="Palatino Linotype" w:cs="Palatino Linotype"/>
        </w:rPr>
        <w:t xml:space="preserve">La </w:t>
      </w:r>
      <w:r w:rsidRPr="0094399A">
        <w:rPr>
          <w:rFonts w:ascii="Palatino Linotype" w:eastAsia="Palatino Linotype" w:hAnsi="Palatino Linotype" w:cs="Palatino Linotype"/>
          <w:b/>
        </w:rPr>
        <w:t>clave de elector</w:t>
      </w:r>
      <w:r w:rsidRPr="0094399A">
        <w:rPr>
          <w:rFonts w:ascii="Palatino Linotype" w:eastAsia="Palatino Linotype" w:hAnsi="Palatino Linotype" w:cs="Palatino Linotype"/>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rsidR="00BC55E8" w:rsidRPr="0094399A" w:rsidRDefault="00BC55E8" w:rsidP="00BC55E8">
      <w:pPr>
        <w:spacing w:line="360" w:lineRule="auto"/>
        <w:jc w:val="both"/>
        <w:rPr>
          <w:rFonts w:ascii="Palatino Linotype" w:eastAsia="Palatino Linotype" w:hAnsi="Palatino Linotype" w:cs="Palatino Linotype"/>
        </w:rPr>
      </w:pPr>
    </w:p>
    <w:p w:rsidR="00BC55E8" w:rsidRPr="0094399A" w:rsidRDefault="00BC55E8" w:rsidP="00BC55E8">
      <w:pPr>
        <w:pStyle w:val="Prrafodelista"/>
        <w:numPr>
          <w:ilvl w:val="0"/>
          <w:numId w:val="11"/>
        </w:numPr>
        <w:spacing w:line="360" w:lineRule="auto"/>
        <w:jc w:val="both"/>
        <w:rPr>
          <w:rFonts w:ascii="Palatino Linotype" w:eastAsia="Palatino Linotype" w:hAnsi="Palatino Linotype" w:cs="Palatino Linotype"/>
        </w:rPr>
      </w:pPr>
      <w:r w:rsidRPr="0094399A">
        <w:rPr>
          <w:rFonts w:ascii="Palatino Linotype" w:eastAsia="Palatino Linotype" w:hAnsi="Palatino Linotype" w:cs="Palatino Linotype"/>
        </w:rPr>
        <w:t xml:space="preserve">El </w:t>
      </w:r>
      <w:r w:rsidRPr="0094399A">
        <w:rPr>
          <w:rFonts w:ascii="Palatino Linotype" w:eastAsia="Palatino Linotype" w:hAnsi="Palatino Linotype" w:cs="Palatino Linotype"/>
          <w:b/>
        </w:rPr>
        <w:t>número de OCR,</w:t>
      </w:r>
      <w:r w:rsidRPr="0094399A">
        <w:rPr>
          <w:rFonts w:ascii="Palatino Linotype" w:eastAsia="Palatino Linotype" w:hAnsi="Palatino Linotype" w:cs="Palatino Linotype"/>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rsidR="00BC55E8" w:rsidRPr="0094399A" w:rsidRDefault="00BC55E8" w:rsidP="00BC55E8">
      <w:pPr>
        <w:pStyle w:val="Prrafodelista"/>
        <w:rPr>
          <w:rFonts w:ascii="Palatino Linotype" w:eastAsia="Palatino Linotype" w:hAnsi="Palatino Linotype" w:cs="Palatino Linotype"/>
        </w:rPr>
      </w:pPr>
    </w:p>
    <w:p w:rsidR="00BC55E8" w:rsidRPr="0094399A" w:rsidRDefault="00BC55E8" w:rsidP="00BC55E8">
      <w:pPr>
        <w:pStyle w:val="Prrafodelista"/>
        <w:numPr>
          <w:ilvl w:val="0"/>
          <w:numId w:val="11"/>
        </w:numPr>
        <w:spacing w:line="360" w:lineRule="auto"/>
        <w:ind w:right="51"/>
        <w:jc w:val="both"/>
        <w:rPr>
          <w:rFonts w:ascii="Palatino Linotype" w:eastAsiaTheme="minorHAnsi" w:hAnsi="Palatino Linotype" w:cstheme="minorBidi"/>
          <w:szCs w:val="14"/>
        </w:rPr>
      </w:pPr>
      <w:r w:rsidRPr="0094399A">
        <w:rPr>
          <w:rFonts w:ascii="Palatino Linotype" w:eastAsiaTheme="minorHAnsi" w:hAnsi="Palatino Linotype" w:cstheme="minorBidi"/>
          <w:b/>
          <w:szCs w:val="14"/>
        </w:rPr>
        <w:t xml:space="preserve"> </w:t>
      </w:r>
      <w:r w:rsidRPr="0094399A">
        <w:rPr>
          <w:rFonts w:ascii="Palatino Linotype" w:eastAsia="Palatino Linotype" w:hAnsi="Palatino Linotype" w:cs="Palatino Linotype"/>
        </w:rPr>
        <w:t xml:space="preserve">Igualmente, resulta importante destacar que el </w:t>
      </w:r>
      <w:r w:rsidRPr="0094399A">
        <w:rPr>
          <w:rFonts w:ascii="Palatino Linotype" w:eastAsia="Palatino Linotype" w:hAnsi="Palatino Linotype" w:cs="Palatino Linotype"/>
          <w:b/>
          <w:i/>
        </w:rPr>
        <w:t>número de cuenta bancaria</w:t>
      </w:r>
      <w:r w:rsidRPr="0094399A">
        <w:rPr>
          <w:rFonts w:ascii="Palatino Linotype" w:eastAsia="Palatino Linotype" w:hAnsi="Palatino Linotype" w:cs="Palatino Linotype"/>
          <w:b/>
        </w:rPr>
        <w:t xml:space="preserve"> de las personas físicas y morales privadas </w:t>
      </w:r>
      <w:r w:rsidRPr="0094399A">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BC55E8" w:rsidRPr="0094399A" w:rsidRDefault="00BC55E8" w:rsidP="00BC55E8">
      <w:pPr>
        <w:spacing w:line="360" w:lineRule="auto"/>
        <w:ind w:right="50"/>
        <w:jc w:val="both"/>
        <w:rPr>
          <w:rFonts w:ascii="Palatino Linotype" w:eastAsia="Palatino Linotype" w:hAnsi="Palatino Linotype" w:cs="Palatino Linotype"/>
        </w:rPr>
      </w:pPr>
    </w:p>
    <w:p w:rsidR="00BC55E8" w:rsidRPr="0094399A" w:rsidRDefault="00BC55E8" w:rsidP="00BC55E8">
      <w:pPr>
        <w:spacing w:line="360" w:lineRule="auto"/>
        <w:ind w:right="50"/>
        <w:jc w:val="both"/>
        <w:rPr>
          <w:rFonts w:ascii="Palatino Linotype" w:eastAsia="Palatino Linotype" w:hAnsi="Palatino Linotype" w:cs="Palatino Linotype"/>
        </w:rPr>
      </w:pPr>
      <w:r w:rsidRPr="0094399A">
        <w:rPr>
          <w:rFonts w:ascii="Palatino Linotype" w:eastAsia="Palatino Linotype" w:hAnsi="Palatino Linotype" w:cs="Palatino Linotype"/>
        </w:rPr>
        <w:lastRenderedPageBreak/>
        <w:t>Por lo anterior, el número de cuenta bancaria</w:t>
      </w:r>
      <w:r w:rsidR="00AB5D33" w:rsidRPr="0094399A">
        <w:rPr>
          <w:rFonts w:ascii="Palatino Linotype" w:eastAsia="Palatino Linotype" w:hAnsi="Palatino Linotype" w:cs="Palatino Linotype"/>
        </w:rPr>
        <w:t xml:space="preserve"> de particulares</w:t>
      </w:r>
      <w:r w:rsidRPr="0094399A">
        <w:rPr>
          <w:rFonts w:ascii="Palatino Linotype" w:eastAsia="Palatino Linotype" w:hAnsi="Palatino Linotype" w:cs="Palatino Linotype"/>
        </w:rPr>
        <w:t xml:space="preserve"> debe ser clasificado como confidencial con fundamento en las fracciones I y II del artículo 143 de la Ley de la Materia de la Entidad; en razón de que, con su difusión se estaría poniendo en riesgo la seguridad de su titular.</w:t>
      </w:r>
      <w:r w:rsidR="00AB5D33" w:rsidRPr="0094399A">
        <w:rPr>
          <w:rFonts w:ascii="Palatino Linotype" w:eastAsia="Palatino Linotype" w:hAnsi="Palatino Linotype" w:cs="Palatino Linotype"/>
        </w:rPr>
        <w:t xml:space="preserve"> </w:t>
      </w:r>
    </w:p>
    <w:p w:rsidR="000C289B" w:rsidRPr="0094399A" w:rsidRDefault="000C289B" w:rsidP="00BC55E8">
      <w:pPr>
        <w:spacing w:line="360" w:lineRule="auto"/>
        <w:ind w:right="50"/>
        <w:jc w:val="both"/>
        <w:rPr>
          <w:rFonts w:ascii="Palatino Linotype" w:eastAsia="Palatino Linotype" w:hAnsi="Palatino Linotype" w:cs="Palatino Linotype"/>
        </w:rPr>
      </w:pPr>
    </w:p>
    <w:p w:rsidR="000C289B" w:rsidRPr="0094399A" w:rsidRDefault="000C289B" w:rsidP="000C289B">
      <w:pPr>
        <w:spacing w:line="360" w:lineRule="auto"/>
        <w:ind w:right="50"/>
        <w:jc w:val="both"/>
        <w:rPr>
          <w:rFonts w:ascii="Palatino Linotype" w:eastAsia="Palatino Linotype" w:hAnsi="Palatino Linotype" w:cs="Palatino Linotype"/>
        </w:rPr>
      </w:pPr>
      <w:r w:rsidRPr="0094399A">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0C289B" w:rsidRPr="0094399A" w:rsidRDefault="000C289B" w:rsidP="000C289B">
      <w:pPr>
        <w:spacing w:line="360" w:lineRule="auto"/>
        <w:ind w:right="50"/>
        <w:jc w:val="both"/>
        <w:rPr>
          <w:rFonts w:ascii="Palatino Linotype" w:eastAsia="Palatino Linotype" w:hAnsi="Palatino Linotype" w:cs="Palatino Linotype"/>
        </w:rPr>
      </w:pPr>
    </w:p>
    <w:p w:rsidR="000C289B" w:rsidRPr="0094399A" w:rsidRDefault="000C289B" w:rsidP="000C289B">
      <w:pPr>
        <w:spacing w:line="360" w:lineRule="auto"/>
        <w:ind w:right="50"/>
        <w:jc w:val="both"/>
        <w:rPr>
          <w:rFonts w:ascii="Palatino Linotype" w:eastAsia="Palatino Linotype" w:hAnsi="Palatino Linotype" w:cs="Palatino Linotype"/>
        </w:rPr>
      </w:pPr>
      <w:r w:rsidRPr="0094399A">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rsidR="000C289B" w:rsidRPr="0094399A" w:rsidRDefault="000C289B" w:rsidP="000C289B">
      <w:pPr>
        <w:spacing w:line="360" w:lineRule="auto"/>
        <w:ind w:right="50"/>
        <w:jc w:val="both"/>
        <w:rPr>
          <w:rFonts w:ascii="Palatino Linotype" w:eastAsia="Palatino Linotype" w:hAnsi="Palatino Linotype" w:cs="Palatino Linotype"/>
        </w:rPr>
      </w:pPr>
    </w:p>
    <w:p w:rsidR="000C289B" w:rsidRPr="0094399A" w:rsidRDefault="000C289B" w:rsidP="000C289B">
      <w:pPr>
        <w:spacing w:line="360" w:lineRule="auto"/>
        <w:ind w:right="50"/>
        <w:jc w:val="both"/>
        <w:rPr>
          <w:rFonts w:ascii="Palatino Linotype" w:eastAsia="Palatino Linotype" w:hAnsi="Palatino Linotype" w:cs="Palatino Linotype"/>
        </w:rPr>
      </w:pPr>
      <w:r w:rsidRPr="0094399A">
        <w:rPr>
          <w:rFonts w:ascii="Palatino Linotype" w:eastAsia="Palatino Linotype" w:hAnsi="Palatino Linotype" w:cs="Palatino Linotype"/>
        </w:rPr>
        <w:t>Es por esta razón que se debe omitir el o los números de cuentas bancarias de particulares en las versiones públicas que del contrato y la o las facturas se hagan, para ser entregadas.</w:t>
      </w:r>
    </w:p>
    <w:p w:rsidR="000C289B" w:rsidRPr="0094399A" w:rsidRDefault="000C289B" w:rsidP="000C289B">
      <w:pPr>
        <w:spacing w:line="360" w:lineRule="auto"/>
        <w:ind w:right="50"/>
        <w:jc w:val="both"/>
        <w:rPr>
          <w:rFonts w:ascii="Palatino Linotype" w:eastAsia="Palatino Linotype" w:hAnsi="Palatino Linotype" w:cs="Palatino Linotype"/>
        </w:rPr>
      </w:pPr>
    </w:p>
    <w:p w:rsidR="000C289B" w:rsidRPr="0094399A" w:rsidRDefault="000C289B" w:rsidP="000C289B">
      <w:pPr>
        <w:spacing w:line="360" w:lineRule="auto"/>
        <w:ind w:right="50"/>
        <w:jc w:val="both"/>
        <w:rPr>
          <w:rFonts w:ascii="Palatino Linotype" w:eastAsia="Palatino Linotype" w:hAnsi="Palatino Linotype" w:cs="Palatino Linotype"/>
        </w:rPr>
      </w:pPr>
      <w:r w:rsidRPr="0094399A">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0C289B" w:rsidRPr="0094399A" w:rsidRDefault="000C289B" w:rsidP="00BC55E8">
      <w:pPr>
        <w:spacing w:line="360" w:lineRule="auto"/>
        <w:ind w:right="50"/>
        <w:jc w:val="both"/>
        <w:rPr>
          <w:rFonts w:ascii="Palatino Linotype" w:eastAsia="Palatino Linotype" w:hAnsi="Palatino Linotype" w:cs="Palatino Linotype"/>
        </w:rPr>
      </w:pPr>
    </w:p>
    <w:p w:rsidR="00AB5D33" w:rsidRPr="0094399A" w:rsidRDefault="00AB5D33" w:rsidP="00AB5D33">
      <w:pPr>
        <w:spacing w:line="360" w:lineRule="auto"/>
        <w:ind w:right="50"/>
        <w:jc w:val="both"/>
        <w:rPr>
          <w:rFonts w:ascii="Palatino Linotype" w:eastAsia="Palatino Linotype" w:hAnsi="Palatino Linotype" w:cs="Palatino Linotype"/>
        </w:rPr>
      </w:pPr>
      <w:r w:rsidRPr="0094399A">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AB5D33" w:rsidRPr="0094399A" w:rsidRDefault="00AB5D33" w:rsidP="00AB5D33">
      <w:pPr>
        <w:spacing w:line="360" w:lineRule="auto"/>
        <w:ind w:right="50"/>
        <w:jc w:val="both"/>
        <w:rPr>
          <w:rFonts w:ascii="Palatino Linotype" w:eastAsia="Palatino Linotype" w:hAnsi="Palatino Linotype" w:cs="Palatino Linotype"/>
        </w:rPr>
      </w:pPr>
    </w:p>
    <w:p w:rsidR="00AB5D33" w:rsidRPr="0094399A" w:rsidRDefault="00AB5D33" w:rsidP="00AB5D33">
      <w:pPr>
        <w:spacing w:after="240" w:line="276" w:lineRule="auto"/>
        <w:ind w:left="851" w:right="900"/>
        <w:jc w:val="both"/>
        <w:rPr>
          <w:rFonts w:ascii="Palatino Linotype" w:eastAsia="Palatino Linotype" w:hAnsi="Palatino Linotype" w:cs="Palatino Linotype"/>
          <w:i/>
        </w:rPr>
      </w:pPr>
      <w:r w:rsidRPr="0094399A">
        <w:rPr>
          <w:rFonts w:ascii="Palatino Linotype" w:eastAsia="Palatino Linotype" w:hAnsi="Palatino Linotype" w:cs="Palatino Linotype"/>
          <w:b/>
          <w:i/>
        </w:rPr>
        <w:t>“Cuentas bancarias y/o CLABE interbancaria de personas físicas y morales privadas.</w:t>
      </w:r>
      <w:r w:rsidRPr="0094399A">
        <w:rPr>
          <w:rFonts w:ascii="Palatino Linotype" w:eastAsia="Palatino Linotype" w:hAnsi="Palatino Linotype" w:cs="Palatino Linotype"/>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AB5D33" w:rsidRPr="0094399A" w:rsidRDefault="00AB5D33" w:rsidP="00AB5D33">
      <w:pPr>
        <w:spacing w:before="240" w:line="276" w:lineRule="auto"/>
        <w:ind w:left="851" w:right="900"/>
        <w:jc w:val="both"/>
        <w:rPr>
          <w:rFonts w:ascii="Palatino Linotype" w:eastAsia="Palatino Linotype" w:hAnsi="Palatino Linotype" w:cs="Palatino Linotype"/>
          <w:i/>
        </w:rPr>
      </w:pPr>
      <w:r w:rsidRPr="0094399A">
        <w:rPr>
          <w:rFonts w:ascii="Palatino Linotype" w:eastAsia="Palatino Linotype" w:hAnsi="Palatino Linotype" w:cs="Palatino Linotype"/>
          <w:b/>
          <w:i/>
        </w:rPr>
        <w:t>Cuentas bancarias y/o CLABE interbancaria de sujetos obligados que reciben y/o transfieren recursos públicos, son información pública</w:t>
      </w:r>
      <w:r w:rsidRPr="0094399A">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BC55E8" w:rsidRPr="0094399A" w:rsidRDefault="00BC55E8" w:rsidP="00BC55E8">
      <w:pPr>
        <w:spacing w:line="360" w:lineRule="auto"/>
        <w:ind w:right="51"/>
        <w:jc w:val="both"/>
        <w:rPr>
          <w:rFonts w:ascii="Palatino Linotype" w:eastAsia="Calibri" w:hAnsi="Palatino Linotype" w:cs="Arial"/>
          <w:lang w:val="es-ES_tradnl" w:eastAsia="es-MX"/>
        </w:rPr>
      </w:pPr>
    </w:p>
    <w:p w:rsidR="00BC55E8" w:rsidRPr="0094399A" w:rsidRDefault="00BC55E8" w:rsidP="00BC55E8">
      <w:pPr>
        <w:spacing w:line="360" w:lineRule="auto"/>
        <w:ind w:right="51"/>
        <w:jc w:val="both"/>
        <w:rPr>
          <w:rFonts w:ascii="Palatino Linotype" w:eastAsia="Calibri" w:hAnsi="Palatino Linotype" w:cs="Arial"/>
          <w:lang w:val="es-ES_tradnl" w:eastAsia="es-MX"/>
        </w:rPr>
      </w:pPr>
      <w:r w:rsidRPr="0094399A">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4399A">
        <w:rPr>
          <w:rFonts w:ascii="Palatino Linotype" w:eastAsia="Calibri" w:hAnsi="Palatino Linotype" w:cs="Arial"/>
          <w:b/>
          <w:lang w:val="es-ES_tradnl" w:eastAsia="es-MX"/>
        </w:rPr>
        <w:t xml:space="preserve">LINEAMIENTOS GENERALES EN MATERIA DE CLASIFICACIÓN Y DESCLASIFICACIÓN DE LA </w:t>
      </w:r>
      <w:r w:rsidRPr="0094399A">
        <w:rPr>
          <w:rFonts w:ascii="Palatino Linotype" w:eastAsia="Calibri" w:hAnsi="Palatino Linotype" w:cs="Arial"/>
          <w:b/>
          <w:lang w:val="es-ES_tradnl" w:eastAsia="es-MX"/>
        </w:rPr>
        <w:lastRenderedPageBreak/>
        <w:t>INFORMACIÓN, ASÍ COMO PARA LA ELABORACIÓN DE VERSIONES PÚBLICAS,</w:t>
      </w:r>
      <w:r w:rsidRPr="0094399A">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BC55E8" w:rsidRPr="0094399A" w:rsidRDefault="00BC55E8" w:rsidP="00BC55E8">
      <w:pPr>
        <w:spacing w:line="360" w:lineRule="auto"/>
        <w:ind w:right="51"/>
        <w:jc w:val="both"/>
        <w:rPr>
          <w:rFonts w:ascii="Palatino Linotype" w:eastAsia="Calibri" w:hAnsi="Palatino Linotype" w:cs="Arial"/>
          <w:lang w:val="es-ES_tradnl" w:eastAsia="es-MX"/>
        </w:rPr>
      </w:pPr>
    </w:p>
    <w:p w:rsidR="00BC55E8" w:rsidRPr="0094399A" w:rsidRDefault="00BC55E8" w:rsidP="00BC55E8">
      <w:pPr>
        <w:spacing w:line="360" w:lineRule="auto"/>
        <w:ind w:right="51"/>
        <w:jc w:val="both"/>
        <w:rPr>
          <w:rFonts w:ascii="Palatino Linotype" w:eastAsiaTheme="minorHAnsi" w:hAnsi="Palatino Linotype" w:cstheme="minorBidi"/>
          <w:lang w:val="es-MX" w:eastAsia="en-US"/>
        </w:rPr>
      </w:pPr>
      <w:r w:rsidRPr="0094399A">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94399A">
        <w:rPr>
          <w:rFonts w:ascii="Palatino Linotype" w:eastAsiaTheme="minorHAnsi" w:hAnsi="Palatino Linotype" w:cstheme="minorBidi"/>
          <w:b/>
          <w:lang w:val="es-MX" w:eastAsia="en-US"/>
        </w:rPr>
        <w:t>el Recurrente</w:t>
      </w:r>
      <w:r w:rsidRPr="0094399A">
        <w:rPr>
          <w:rFonts w:ascii="Palatino Linotype" w:eastAsiaTheme="minorHAnsi" w:hAnsi="Palatino Linotype" w:cstheme="minorBidi"/>
          <w:lang w:val="es-MX" w:eastAsia="en-US"/>
        </w:rPr>
        <w:t xml:space="preserve">, con fundamento en la segunda hipótesis del artículo 186 fracción III de la Ley de Transparencia y Acceso a la Información Pública del Estado de México y Municipios, se </w:t>
      </w:r>
      <w:r w:rsidR="00AB5D33" w:rsidRPr="0094399A">
        <w:rPr>
          <w:rFonts w:ascii="Palatino Linotype" w:eastAsiaTheme="minorHAnsi" w:hAnsi="Palatino Linotype" w:cstheme="minorBidi"/>
          <w:b/>
          <w:lang w:val="es-MX" w:eastAsia="en-US"/>
        </w:rPr>
        <w:t>REVOCA</w:t>
      </w:r>
      <w:r w:rsidRPr="0094399A">
        <w:rPr>
          <w:rFonts w:ascii="Palatino Linotype" w:eastAsiaTheme="minorHAnsi" w:hAnsi="Palatino Linotype" w:cstheme="minorBidi"/>
          <w:b/>
          <w:lang w:val="es-MX" w:eastAsia="en-US"/>
        </w:rPr>
        <w:t xml:space="preserve"> </w:t>
      </w:r>
      <w:r w:rsidRPr="0094399A">
        <w:rPr>
          <w:rFonts w:ascii="Palatino Linotype" w:eastAsiaTheme="minorHAnsi" w:hAnsi="Palatino Linotype" w:cstheme="minorBidi"/>
          <w:lang w:val="es-MX" w:eastAsia="en-US"/>
        </w:rPr>
        <w:t xml:space="preserve">la respuesta emitida a la solicitud de información </w:t>
      </w:r>
      <w:r w:rsidRPr="0094399A">
        <w:rPr>
          <w:rFonts w:ascii="Palatino Linotype" w:hAnsi="Palatino Linotype"/>
          <w:b/>
          <w:bCs/>
        </w:rPr>
        <w:t>00144/ACULCO/IP/2025</w:t>
      </w:r>
      <w:r w:rsidRPr="0094399A">
        <w:rPr>
          <w:rFonts w:ascii="Palatino Linotype" w:eastAsiaTheme="minorHAnsi" w:hAnsi="Palatino Linotype"/>
          <w:b/>
          <w:bCs/>
        </w:rPr>
        <w:t>,</w:t>
      </w:r>
      <w:r w:rsidRPr="0094399A">
        <w:rPr>
          <w:rFonts w:ascii="Palatino Linotype" w:eastAsiaTheme="minorHAnsi" w:hAnsi="Palatino Linotype" w:cs="Arial"/>
          <w:lang w:val="es-MX" w:eastAsia="en-US"/>
        </w:rPr>
        <w:t xml:space="preserve"> </w:t>
      </w:r>
      <w:r w:rsidRPr="0094399A">
        <w:rPr>
          <w:rFonts w:ascii="Palatino Linotype" w:eastAsiaTheme="minorHAnsi" w:hAnsi="Palatino Linotype" w:cstheme="minorBidi"/>
          <w:lang w:val="es-MX" w:eastAsia="en-US"/>
        </w:rPr>
        <w:t>que ha sido materia del presente fallo.</w:t>
      </w:r>
    </w:p>
    <w:p w:rsidR="00BC55E8" w:rsidRPr="0094399A" w:rsidRDefault="00BC55E8" w:rsidP="00BC55E8">
      <w:pPr>
        <w:spacing w:line="360" w:lineRule="auto"/>
        <w:jc w:val="both"/>
        <w:rPr>
          <w:rFonts w:ascii="Palatino Linotype" w:eastAsiaTheme="minorHAnsi" w:hAnsi="Palatino Linotype" w:cstheme="minorBidi"/>
          <w:lang w:val="es-MX" w:eastAsia="en-US"/>
        </w:rPr>
      </w:pPr>
    </w:p>
    <w:p w:rsidR="00BC55E8" w:rsidRPr="0094399A" w:rsidRDefault="00BC55E8" w:rsidP="00BC55E8">
      <w:pPr>
        <w:spacing w:line="360" w:lineRule="auto"/>
        <w:jc w:val="both"/>
        <w:rPr>
          <w:rFonts w:ascii="Palatino Linotype" w:hAnsi="Palatino Linotype"/>
          <w:lang w:val="es-MX"/>
        </w:rPr>
      </w:pPr>
      <w:r w:rsidRPr="0094399A">
        <w:rPr>
          <w:rFonts w:ascii="Palatino Linotype" w:hAnsi="Palatino Linotype"/>
          <w:lang w:val="es-MX"/>
        </w:rPr>
        <w:t>Por lo antes expuesto y fundado es de resolverse y,</w:t>
      </w:r>
    </w:p>
    <w:p w:rsidR="00BC55E8" w:rsidRPr="0094399A" w:rsidRDefault="00BC55E8" w:rsidP="00BC55E8">
      <w:pPr>
        <w:spacing w:line="360" w:lineRule="auto"/>
        <w:jc w:val="both"/>
        <w:rPr>
          <w:rFonts w:ascii="Palatino Linotype" w:hAnsi="Palatino Linotype"/>
          <w:lang w:val="es-MX"/>
        </w:rPr>
      </w:pPr>
    </w:p>
    <w:p w:rsidR="00BC55E8" w:rsidRPr="0094399A" w:rsidRDefault="00BC55E8" w:rsidP="00BC55E8">
      <w:pPr>
        <w:spacing w:line="360" w:lineRule="auto"/>
        <w:jc w:val="center"/>
        <w:rPr>
          <w:rFonts w:ascii="Palatino Linotype" w:hAnsi="Palatino Linotype"/>
          <w:bCs/>
          <w:spacing w:val="60"/>
          <w:lang w:val="es-ES_tradnl"/>
        </w:rPr>
      </w:pPr>
      <w:r w:rsidRPr="0094399A">
        <w:rPr>
          <w:rFonts w:ascii="Palatino Linotype" w:hAnsi="Palatino Linotype"/>
          <w:b/>
          <w:bCs/>
          <w:spacing w:val="60"/>
          <w:sz w:val="28"/>
          <w:lang w:val="es-ES_tradnl"/>
        </w:rPr>
        <w:t>SE    RESUELVE</w:t>
      </w:r>
    </w:p>
    <w:p w:rsidR="00BC55E8" w:rsidRPr="0094399A" w:rsidRDefault="00BC55E8" w:rsidP="00BC55E8">
      <w:pPr>
        <w:spacing w:line="360" w:lineRule="auto"/>
        <w:jc w:val="both"/>
        <w:rPr>
          <w:rFonts w:ascii="Palatino Linotype" w:hAnsi="Palatino Linotype" w:cs="Arial"/>
        </w:rPr>
      </w:pPr>
      <w:r w:rsidRPr="0094399A">
        <w:rPr>
          <w:rFonts w:ascii="Palatino Linotype" w:hAnsi="Palatino Linotype" w:cs="Arial"/>
          <w:b/>
          <w:sz w:val="28"/>
          <w:szCs w:val="28"/>
        </w:rPr>
        <w:t>PRIMERO</w:t>
      </w:r>
      <w:r w:rsidRPr="0094399A">
        <w:rPr>
          <w:rFonts w:ascii="Palatino Linotype" w:hAnsi="Palatino Linotype" w:cs="Arial"/>
          <w:sz w:val="32"/>
          <w:szCs w:val="28"/>
        </w:rPr>
        <w:t>.</w:t>
      </w:r>
      <w:r w:rsidRPr="0094399A">
        <w:rPr>
          <w:rFonts w:ascii="Palatino Linotype" w:hAnsi="Palatino Linotype" w:cs="Arial"/>
        </w:rPr>
        <w:t xml:space="preserve"> Se</w:t>
      </w:r>
      <w:r w:rsidRPr="0094399A">
        <w:rPr>
          <w:rFonts w:ascii="Palatino Linotype" w:hAnsi="Palatino Linotype" w:cs="Arial"/>
          <w:b/>
        </w:rPr>
        <w:t xml:space="preserve"> </w:t>
      </w:r>
      <w:r w:rsidR="00AB5D33" w:rsidRPr="0094399A">
        <w:rPr>
          <w:rFonts w:ascii="Palatino Linotype" w:hAnsi="Palatino Linotype" w:cs="Arial"/>
          <w:b/>
        </w:rPr>
        <w:t>REVOCA</w:t>
      </w:r>
      <w:r w:rsidRPr="0094399A">
        <w:rPr>
          <w:rFonts w:ascii="Palatino Linotype" w:hAnsi="Palatino Linotype" w:cs="Arial"/>
          <w:b/>
        </w:rPr>
        <w:t xml:space="preserve"> </w:t>
      </w:r>
      <w:r w:rsidRPr="0094399A">
        <w:rPr>
          <w:rFonts w:ascii="Palatino Linotype" w:hAnsi="Palatino Linotype" w:cs="Arial"/>
        </w:rPr>
        <w:t xml:space="preserve">la respuesta del </w:t>
      </w:r>
      <w:r w:rsidRPr="0094399A">
        <w:rPr>
          <w:rFonts w:ascii="Palatino Linotype" w:hAnsi="Palatino Linotype" w:cs="Arial"/>
          <w:b/>
        </w:rPr>
        <w:t>Sujeto Obligado</w:t>
      </w:r>
      <w:r w:rsidRPr="0094399A">
        <w:rPr>
          <w:rFonts w:ascii="Palatino Linotype" w:hAnsi="Palatino Linotype" w:cs="Arial"/>
        </w:rPr>
        <w:t xml:space="preserve"> a la solicitud de acceso a la información pública</w:t>
      </w:r>
      <w:r w:rsidRPr="0094399A">
        <w:rPr>
          <w:rFonts w:ascii="Palatino Linotype" w:hAnsi="Palatino Linotype" w:cs="Arial"/>
          <w:b/>
        </w:rPr>
        <w:t xml:space="preserve"> </w:t>
      </w:r>
      <w:r w:rsidRPr="0094399A">
        <w:rPr>
          <w:rFonts w:ascii="Palatino Linotype" w:hAnsi="Palatino Linotype"/>
          <w:b/>
          <w:bCs/>
        </w:rPr>
        <w:t>00144/ACULCO/IP/2025</w:t>
      </w:r>
      <w:r w:rsidRPr="0094399A">
        <w:rPr>
          <w:rFonts w:ascii="Palatino Linotype" w:hAnsi="Palatino Linotype" w:cs="Arial"/>
        </w:rPr>
        <w:t>,</w:t>
      </w:r>
      <w:r w:rsidRPr="0094399A">
        <w:rPr>
          <w:rFonts w:ascii="Palatino Linotype" w:hAnsi="Palatino Linotype" w:cs="Tahoma"/>
          <w:b/>
        </w:rPr>
        <w:t xml:space="preserve"> </w:t>
      </w:r>
      <w:r w:rsidRPr="0094399A">
        <w:rPr>
          <w:rFonts w:ascii="Palatino Linotype" w:hAnsi="Palatino Linotype" w:cs="Arial"/>
        </w:rPr>
        <w:t>por resultar fundados</w:t>
      </w:r>
      <w:r w:rsidRPr="0094399A">
        <w:rPr>
          <w:rFonts w:ascii="Palatino Linotype" w:hAnsi="Palatino Linotype" w:cs="Arial"/>
          <w:b/>
        </w:rPr>
        <w:t xml:space="preserve"> </w:t>
      </w:r>
      <w:r w:rsidRPr="0094399A">
        <w:rPr>
          <w:rFonts w:ascii="Palatino Linotype" w:hAnsi="Palatino Linotype" w:cs="Arial"/>
        </w:rPr>
        <w:t xml:space="preserve">los motivos de inconformidad vertidos por la parte </w:t>
      </w:r>
      <w:r w:rsidRPr="0094399A">
        <w:rPr>
          <w:rFonts w:ascii="Palatino Linotype" w:hAnsi="Palatino Linotype" w:cs="Arial"/>
          <w:b/>
        </w:rPr>
        <w:t>Recurrente</w:t>
      </w:r>
      <w:r w:rsidRPr="0094399A">
        <w:rPr>
          <w:rFonts w:ascii="Palatino Linotype" w:hAnsi="Palatino Linotype" w:cs="Arial"/>
        </w:rPr>
        <w:t>, en términos del considerando</w:t>
      </w:r>
      <w:r w:rsidRPr="0094399A">
        <w:rPr>
          <w:rFonts w:ascii="Palatino Linotype" w:hAnsi="Palatino Linotype" w:cs="Arial"/>
          <w:b/>
        </w:rPr>
        <w:t xml:space="preserve"> CUARTO </w:t>
      </w:r>
      <w:r w:rsidRPr="0094399A">
        <w:rPr>
          <w:rFonts w:ascii="Palatino Linotype" w:hAnsi="Palatino Linotype" w:cs="Arial"/>
        </w:rPr>
        <w:t>de la presente Resolución.</w:t>
      </w:r>
    </w:p>
    <w:p w:rsidR="00BC55E8" w:rsidRPr="0094399A" w:rsidRDefault="00BC55E8" w:rsidP="00BC55E8">
      <w:pPr>
        <w:spacing w:line="360" w:lineRule="auto"/>
        <w:jc w:val="both"/>
        <w:rPr>
          <w:rFonts w:ascii="Palatino Linotype" w:hAnsi="Palatino Linotype" w:cs="Arial"/>
        </w:rPr>
      </w:pPr>
    </w:p>
    <w:p w:rsidR="00AB5D33" w:rsidRPr="0094399A" w:rsidRDefault="00BC55E8" w:rsidP="00AB5D33">
      <w:pPr>
        <w:spacing w:line="360" w:lineRule="auto"/>
        <w:jc w:val="both"/>
        <w:rPr>
          <w:rFonts w:ascii="Palatino Linotype" w:hAnsi="Palatino Linotype" w:cs="Tahoma"/>
        </w:rPr>
      </w:pPr>
      <w:r w:rsidRPr="0094399A">
        <w:rPr>
          <w:rFonts w:ascii="Palatino Linotype" w:hAnsi="Palatino Linotype" w:cs="Arial"/>
          <w:b/>
          <w:sz w:val="28"/>
        </w:rPr>
        <w:t>SEGUNDO</w:t>
      </w:r>
      <w:r w:rsidRPr="0094399A">
        <w:rPr>
          <w:rFonts w:ascii="Palatino Linotype" w:hAnsi="Palatino Linotype" w:cs="Arial"/>
          <w:b/>
        </w:rPr>
        <w:t>.</w:t>
      </w:r>
      <w:r w:rsidRPr="0094399A">
        <w:rPr>
          <w:rFonts w:ascii="Palatino Linotype" w:hAnsi="Palatino Linotype" w:cs="Tahoma"/>
        </w:rPr>
        <w:t xml:space="preserve"> Se </w:t>
      </w:r>
      <w:r w:rsidRPr="0094399A">
        <w:rPr>
          <w:rFonts w:ascii="Palatino Linotype" w:hAnsi="Palatino Linotype" w:cs="Tahoma"/>
          <w:b/>
        </w:rPr>
        <w:t>ORDENA</w:t>
      </w:r>
      <w:r w:rsidRPr="0094399A">
        <w:rPr>
          <w:rFonts w:ascii="Palatino Linotype" w:hAnsi="Palatino Linotype" w:cs="Tahoma"/>
        </w:rPr>
        <w:t xml:space="preserve"> al </w:t>
      </w:r>
      <w:r w:rsidRPr="0094399A">
        <w:rPr>
          <w:rFonts w:ascii="Palatino Linotype" w:hAnsi="Palatino Linotype" w:cs="Tahoma"/>
          <w:b/>
        </w:rPr>
        <w:t>Sujeto Obligado,</w:t>
      </w:r>
      <w:r w:rsidRPr="0094399A">
        <w:rPr>
          <w:rFonts w:ascii="Palatino Linotype" w:hAnsi="Palatino Linotype" w:cs="Tahoma"/>
        </w:rPr>
        <w:t xml:space="preserve"> haga entrega a la parte </w:t>
      </w:r>
      <w:r w:rsidRPr="0094399A">
        <w:rPr>
          <w:rFonts w:ascii="Palatino Linotype" w:hAnsi="Palatino Linotype" w:cs="Tahoma"/>
          <w:b/>
        </w:rPr>
        <w:t>Recurrente</w:t>
      </w:r>
      <w:r w:rsidRPr="0094399A">
        <w:rPr>
          <w:rFonts w:ascii="Palatino Linotype" w:hAnsi="Palatino Linotype" w:cs="Tahoma"/>
        </w:rPr>
        <w:t>, a través del Sistema de Acceso a la Información Mexiquense (</w:t>
      </w:r>
      <w:r w:rsidRPr="0094399A">
        <w:rPr>
          <w:rFonts w:ascii="Palatino Linotype" w:hAnsi="Palatino Linotype" w:cs="Tahoma"/>
          <w:b/>
        </w:rPr>
        <w:t>SAIMEX</w:t>
      </w:r>
      <w:r w:rsidRPr="0094399A">
        <w:rPr>
          <w:rFonts w:ascii="Palatino Linotype" w:hAnsi="Palatino Linotype" w:cs="Tahoma"/>
        </w:rPr>
        <w:t xml:space="preserve">), </w:t>
      </w:r>
      <w:r w:rsidR="00AB5D33" w:rsidRPr="0094399A">
        <w:rPr>
          <w:rFonts w:ascii="Palatino Linotype" w:hAnsi="Palatino Linotype" w:cs="Tahoma"/>
        </w:rPr>
        <w:t>en versión pública de ser procedente, d</w:t>
      </w:r>
      <w:r w:rsidR="00AB5D33" w:rsidRPr="0094399A">
        <w:rPr>
          <w:rFonts w:ascii="Palatino Linotype" w:hAnsi="Palatino Linotype" w:cs="Tahoma"/>
          <w:bCs/>
        </w:rPr>
        <w:t xml:space="preserve">e los gastos de la Coordinación de Comunicación Social, del 01 de enero al 15 de julio de 2025, </w:t>
      </w:r>
      <w:r w:rsidR="00BB5A15" w:rsidRPr="0094399A">
        <w:rPr>
          <w:rFonts w:ascii="Palatino Linotype" w:hAnsi="Palatino Linotype" w:cs="Tahoma"/>
          <w:bCs/>
        </w:rPr>
        <w:t>lo siguiente</w:t>
      </w:r>
      <w:r w:rsidR="00AB5D33" w:rsidRPr="0094399A">
        <w:rPr>
          <w:rFonts w:ascii="Palatino Linotype" w:hAnsi="Palatino Linotype" w:cs="Tahoma"/>
          <w:bCs/>
        </w:rPr>
        <w:t>:</w:t>
      </w:r>
    </w:p>
    <w:p w:rsidR="00AB5D33" w:rsidRPr="0094399A" w:rsidRDefault="00AB5D33" w:rsidP="00AB5D33">
      <w:pPr>
        <w:pStyle w:val="INFOEM"/>
        <w:numPr>
          <w:ilvl w:val="0"/>
          <w:numId w:val="8"/>
        </w:numPr>
        <w:spacing w:line="276" w:lineRule="auto"/>
        <w:ind w:right="567"/>
        <w:rPr>
          <w:rFonts w:cs="Tahoma"/>
          <w:bCs/>
          <w:i w:val="0"/>
          <w:sz w:val="24"/>
          <w:lang w:val="es-ES"/>
        </w:rPr>
      </w:pPr>
      <w:r w:rsidRPr="0094399A">
        <w:rPr>
          <w:rFonts w:cs="Tahoma"/>
          <w:bCs/>
          <w:i w:val="0"/>
          <w:sz w:val="24"/>
          <w:lang w:val="es-ES"/>
        </w:rPr>
        <w:lastRenderedPageBreak/>
        <w:t>Contrato</w:t>
      </w:r>
      <w:r w:rsidR="00BB5A15" w:rsidRPr="0094399A">
        <w:rPr>
          <w:rFonts w:cs="Tahoma"/>
          <w:bCs/>
          <w:i w:val="0"/>
          <w:sz w:val="24"/>
          <w:lang w:val="es-ES"/>
        </w:rPr>
        <w:t>s</w:t>
      </w:r>
      <w:r w:rsidRPr="0094399A">
        <w:rPr>
          <w:rFonts w:cs="Tahoma"/>
          <w:bCs/>
          <w:i w:val="0"/>
          <w:sz w:val="24"/>
          <w:lang w:val="es-ES"/>
        </w:rPr>
        <w:t xml:space="preserve"> o convenio</w:t>
      </w:r>
      <w:r w:rsidR="00BB5A15" w:rsidRPr="0094399A">
        <w:rPr>
          <w:rFonts w:cs="Tahoma"/>
          <w:bCs/>
          <w:i w:val="0"/>
          <w:sz w:val="24"/>
          <w:lang w:val="es-ES"/>
        </w:rPr>
        <w:t>s</w:t>
      </w:r>
      <w:r w:rsidRPr="0094399A">
        <w:rPr>
          <w:rFonts w:cs="Tahoma"/>
          <w:bCs/>
          <w:i w:val="0"/>
          <w:sz w:val="24"/>
          <w:lang w:val="es-ES"/>
        </w:rPr>
        <w:t xml:space="preserve">. </w:t>
      </w:r>
    </w:p>
    <w:p w:rsidR="00AB5D33" w:rsidRPr="0094399A" w:rsidRDefault="00BB5A15" w:rsidP="00AB5D33">
      <w:pPr>
        <w:pStyle w:val="INFOEM"/>
        <w:numPr>
          <w:ilvl w:val="0"/>
          <w:numId w:val="8"/>
        </w:numPr>
        <w:spacing w:line="276" w:lineRule="auto"/>
        <w:ind w:right="567"/>
        <w:rPr>
          <w:rFonts w:cs="Tahoma"/>
          <w:bCs/>
          <w:i w:val="0"/>
          <w:sz w:val="24"/>
          <w:lang w:val="es-ES"/>
        </w:rPr>
      </w:pPr>
      <w:r w:rsidRPr="0094399A">
        <w:rPr>
          <w:rFonts w:cs="Tahoma"/>
          <w:bCs/>
          <w:i w:val="0"/>
          <w:sz w:val="24"/>
          <w:lang w:val="es-ES"/>
        </w:rPr>
        <w:t>Documento o documentos que den cuenta del n</w:t>
      </w:r>
      <w:r w:rsidR="00AB5D33" w:rsidRPr="0094399A">
        <w:rPr>
          <w:rFonts w:cs="Tahoma"/>
          <w:bCs/>
          <w:i w:val="0"/>
          <w:sz w:val="24"/>
          <w:lang w:val="es-ES"/>
        </w:rPr>
        <w:t xml:space="preserve">ombre del área que requiere el servicio. </w:t>
      </w:r>
    </w:p>
    <w:p w:rsidR="00BC55E8" w:rsidRPr="0094399A" w:rsidRDefault="00BB5A15" w:rsidP="00AB5D33">
      <w:pPr>
        <w:pStyle w:val="INFOEM"/>
        <w:numPr>
          <w:ilvl w:val="0"/>
          <w:numId w:val="8"/>
        </w:numPr>
        <w:spacing w:before="0" w:after="0" w:line="276" w:lineRule="auto"/>
        <w:ind w:right="567"/>
        <w:rPr>
          <w:i w:val="0"/>
          <w:sz w:val="28"/>
          <w:szCs w:val="24"/>
        </w:rPr>
      </w:pPr>
      <w:r w:rsidRPr="0094399A">
        <w:rPr>
          <w:rFonts w:cs="Tahoma"/>
          <w:bCs/>
          <w:i w:val="0"/>
          <w:sz w:val="24"/>
          <w:lang w:val="es-ES"/>
        </w:rPr>
        <w:t>Documento o documentos que den cuenta del nombre del s</w:t>
      </w:r>
      <w:r w:rsidR="00AB5D33" w:rsidRPr="0094399A">
        <w:rPr>
          <w:rFonts w:cs="Tahoma"/>
          <w:bCs/>
          <w:i w:val="0"/>
          <w:sz w:val="24"/>
          <w:lang w:val="es-ES"/>
        </w:rPr>
        <w:t>ervidor público responsable de autorizar el pago.</w:t>
      </w:r>
    </w:p>
    <w:p w:rsidR="00BC55E8" w:rsidRPr="0094399A" w:rsidRDefault="00BC55E8" w:rsidP="00BC55E8">
      <w:pPr>
        <w:pStyle w:val="INFOEM"/>
        <w:spacing w:before="0" w:after="0"/>
        <w:ind w:left="1080" w:right="567"/>
      </w:pPr>
    </w:p>
    <w:p w:rsidR="00BC55E8" w:rsidRPr="0094399A" w:rsidRDefault="00BC55E8" w:rsidP="00BC55E8">
      <w:pPr>
        <w:pStyle w:val="INFOEM"/>
        <w:spacing w:before="0" w:after="0"/>
        <w:ind w:left="1080" w:right="567"/>
      </w:pPr>
      <w:r w:rsidRPr="0094399A">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BC55E8" w:rsidRPr="0094399A" w:rsidRDefault="00BC55E8" w:rsidP="00BC55E8">
      <w:pPr>
        <w:spacing w:line="360" w:lineRule="auto"/>
        <w:jc w:val="both"/>
        <w:rPr>
          <w:rFonts w:ascii="Palatino Linotype" w:hAnsi="Palatino Linotype" w:cs="Arial"/>
        </w:rPr>
      </w:pPr>
    </w:p>
    <w:p w:rsidR="00BC55E8" w:rsidRPr="0094399A" w:rsidRDefault="00BC55E8" w:rsidP="00BC55E8">
      <w:pPr>
        <w:spacing w:line="360" w:lineRule="auto"/>
        <w:jc w:val="both"/>
        <w:rPr>
          <w:rFonts w:ascii="Palatino Linotype" w:hAnsi="Palatino Linotype" w:cs="Tahoma"/>
          <w:bCs/>
        </w:rPr>
      </w:pPr>
      <w:r w:rsidRPr="0094399A">
        <w:rPr>
          <w:rFonts w:ascii="Palatino Linotype" w:hAnsi="Palatino Linotype" w:cs="Arial"/>
          <w:b/>
          <w:sz w:val="28"/>
        </w:rPr>
        <w:t>TERCERO</w:t>
      </w:r>
      <w:r w:rsidRPr="0094399A">
        <w:rPr>
          <w:rFonts w:ascii="Palatino Linotype" w:hAnsi="Palatino Linotype" w:cs="Arial"/>
          <w:b/>
        </w:rPr>
        <w:t>.</w:t>
      </w:r>
      <w:r w:rsidRPr="0094399A">
        <w:rPr>
          <w:rFonts w:ascii="Palatino Linotype" w:hAnsi="Palatino Linotype" w:cs="Arial"/>
        </w:rPr>
        <w:t xml:space="preserve"> </w:t>
      </w:r>
      <w:r w:rsidRPr="0094399A">
        <w:rPr>
          <w:rFonts w:ascii="Palatino Linotype" w:hAnsi="Palatino Linotype" w:cs="Tahoma"/>
          <w:b/>
        </w:rPr>
        <w:t xml:space="preserve">NOTIFÍQUESE </w:t>
      </w:r>
      <w:r w:rsidRPr="0094399A">
        <w:rPr>
          <w:rFonts w:ascii="Palatino Linotype" w:hAnsi="Palatino Linotype" w:cs="Arial"/>
        </w:rPr>
        <w:t xml:space="preserve">a través del Sistema de Acceso a la Información Mexiquense </w:t>
      </w:r>
      <w:r w:rsidRPr="0094399A">
        <w:rPr>
          <w:rFonts w:ascii="Palatino Linotype" w:hAnsi="Palatino Linotype" w:cs="Arial"/>
          <w:b/>
        </w:rPr>
        <w:t>(SAIMEX)</w:t>
      </w:r>
      <w:r w:rsidRPr="0094399A">
        <w:rPr>
          <w:rFonts w:ascii="Palatino Linotype" w:hAnsi="Palatino Linotype" w:cs="Arial"/>
        </w:rPr>
        <w:t xml:space="preserve">, </w:t>
      </w:r>
      <w:r w:rsidRPr="0094399A">
        <w:rPr>
          <w:rFonts w:ascii="Palatino Linotype" w:hAnsi="Palatino Linotype" w:cs="Tahoma"/>
        </w:rPr>
        <w:t xml:space="preserve">la presente Resolución al Titular de la Unidad de Transparencia del </w:t>
      </w:r>
      <w:r w:rsidRPr="0094399A">
        <w:rPr>
          <w:rFonts w:ascii="Palatino Linotype" w:hAnsi="Palatino Linotype" w:cs="Tahoma"/>
          <w:b/>
        </w:rPr>
        <w:t>Sujeto Obligado</w:t>
      </w:r>
      <w:r w:rsidRPr="0094399A">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94399A">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C55E8" w:rsidRPr="0094399A" w:rsidRDefault="00BC55E8" w:rsidP="00BC55E8">
      <w:pPr>
        <w:spacing w:line="360" w:lineRule="auto"/>
        <w:ind w:right="-595"/>
        <w:jc w:val="both"/>
        <w:rPr>
          <w:rFonts w:ascii="Palatino Linotype" w:hAnsi="Palatino Linotype" w:cs="Tahoma"/>
          <w:bCs/>
        </w:rPr>
      </w:pPr>
    </w:p>
    <w:p w:rsidR="00BC55E8" w:rsidRPr="0094399A" w:rsidRDefault="00BC55E8" w:rsidP="00BC55E8">
      <w:pPr>
        <w:autoSpaceDE w:val="0"/>
        <w:autoSpaceDN w:val="0"/>
        <w:adjustRightInd w:val="0"/>
        <w:spacing w:line="360" w:lineRule="auto"/>
        <w:jc w:val="both"/>
        <w:rPr>
          <w:rFonts w:ascii="Palatino Linotype" w:hAnsi="Palatino Linotype" w:cs="Arial"/>
        </w:rPr>
      </w:pPr>
      <w:r w:rsidRPr="0094399A">
        <w:rPr>
          <w:rFonts w:ascii="Palatino Linotype" w:hAnsi="Palatino Linotype" w:cs="Arial"/>
          <w:b/>
          <w:sz w:val="28"/>
          <w:szCs w:val="28"/>
        </w:rPr>
        <w:lastRenderedPageBreak/>
        <w:t>CUARTO.</w:t>
      </w:r>
      <w:r w:rsidRPr="0094399A">
        <w:rPr>
          <w:rFonts w:ascii="Palatino Linotype" w:hAnsi="Palatino Linotype" w:cs="Arial"/>
          <w:b/>
        </w:rPr>
        <w:t xml:space="preserve"> </w:t>
      </w:r>
      <w:r w:rsidRPr="0094399A">
        <w:rPr>
          <w:rFonts w:ascii="Palatino Linotype" w:hAnsi="Palatino Linotype" w:cs="Arial"/>
        </w:rPr>
        <w:t xml:space="preserve">De conformidad con el artículo 198 de la Ley de Transparencia y Acceso a la Información Pública del Estado de México y Municipios, de considerarlo procedente, el </w:t>
      </w:r>
      <w:r w:rsidRPr="0094399A">
        <w:rPr>
          <w:rFonts w:ascii="Palatino Linotype" w:hAnsi="Palatino Linotype" w:cs="Arial"/>
          <w:b/>
        </w:rPr>
        <w:t>Sujeto Obligado</w:t>
      </w:r>
      <w:r w:rsidRPr="0094399A">
        <w:rPr>
          <w:rFonts w:ascii="Palatino Linotype" w:hAnsi="Palatino Linotype" w:cs="Arial"/>
        </w:rPr>
        <w:t xml:space="preserve"> de manera fundada y motivada, podrá solicitar una ampliación de plazo para el cumplimiento de la presente resolución.</w:t>
      </w:r>
    </w:p>
    <w:p w:rsidR="00BC55E8" w:rsidRPr="0094399A" w:rsidRDefault="00BC55E8" w:rsidP="00BC55E8">
      <w:pPr>
        <w:autoSpaceDE w:val="0"/>
        <w:autoSpaceDN w:val="0"/>
        <w:adjustRightInd w:val="0"/>
        <w:spacing w:line="360" w:lineRule="auto"/>
        <w:jc w:val="both"/>
        <w:rPr>
          <w:rFonts w:ascii="Palatino Linotype" w:hAnsi="Palatino Linotype" w:cs="Arial"/>
        </w:rPr>
      </w:pPr>
    </w:p>
    <w:p w:rsidR="00BC55E8" w:rsidRPr="0094399A" w:rsidRDefault="00BC55E8" w:rsidP="00BC55E8">
      <w:pPr>
        <w:autoSpaceDE w:val="0"/>
        <w:autoSpaceDN w:val="0"/>
        <w:adjustRightInd w:val="0"/>
        <w:spacing w:line="360" w:lineRule="auto"/>
        <w:jc w:val="both"/>
        <w:rPr>
          <w:rFonts w:ascii="Palatino Linotype" w:hAnsi="Palatino Linotype" w:cs="Arial"/>
        </w:rPr>
      </w:pPr>
      <w:r w:rsidRPr="0094399A">
        <w:rPr>
          <w:rFonts w:ascii="Palatino Linotype" w:hAnsi="Palatino Linotype"/>
          <w:b/>
          <w:sz w:val="28"/>
          <w:szCs w:val="28"/>
        </w:rPr>
        <w:t>QUINTO</w:t>
      </w:r>
      <w:r w:rsidRPr="0094399A">
        <w:rPr>
          <w:rFonts w:ascii="Palatino Linotype" w:hAnsi="Palatino Linotype"/>
          <w:b/>
        </w:rPr>
        <w:t xml:space="preserve">. </w:t>
      </w:r>
      <w:r w:rsidRPr="0094399A">
        <w:rPr>
          <w:rFonts w:ascii="Palatino Linotype" w:hAnsi="Palatino Linotype" w:cs="Arial"/>
          <w:b/>
        </w:rPr>
        <w:t>NOTIFÍQUESE</w:t>
      </w:r>
      <w:r w:rsidRPr="0094399A">
        <w:rPr>
          <w:rFonts w:ascii="Palatino Linotype" w:hAnsi="Palatino Linotype" w:cs="Arial"/>
        </w:rPr>
        <w:t xml:space="preserve"> a través del Sistema de Acceso a la Información Mexiquense </w:t>
      </w:r>
      <w:r w:rsidRPr="0094399A">
        <w:rPr>
          <w:rFonts w:ascii="Palatino Linotype" w:hAnsi="Palatino Linotype" w:cs="Arial"/>
          <w:b/>
        </w:rPr>
        <w:t>(SAIMEX)</w:t>
      </w:r>
      <w:r w:rsidRPr="0094399A">
        <w:rPr>
          <w:rFonts w:ascii="Palatino Linotype" w:hAnsi="Palatino Linotype" w:cs="Arial"/>
        </w:rPr>
        <w:t xml:space="preserve">, al </w:t>
      </w:r>
      <w:r w:rsidRPr="0094399A">
        <w:rPr>
          <w:rFonts w:ascii="Palatino Linotype" w:hAnsi="Palatino Linotype" w:cs="Arial"/>
          <w:b/>
        </w:rPr>
        <w:t>Recurrente</w:t>
      </w:r>
      <w:r w:rsidRPr="0094399A">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BC55E8" w:rsidRPr="0094399A" w:rsidRDefault="00BC55E8" w:rsidP="00BC55E8">
      <w:pPr>
        <w:spacing w:line="360" w:lineRule="auto"/>
        <w:jc w:val="both"/>
        <w:rPr>
          <w:rFonts w:ascii="Palatino Linotype" w:hAnsi="Palatino Linotype" w:cs="Arial"/>
        </w:rPr>
      </w:pPr>
    </w:p>
    <w:p w:rsidR="007547F5" w:rsidRPr="0094399A" w:rsidRDefault="0094399A" w:rsidP="007547F5">
      <w:pPr>
        <w:spacing w:line="360" w:lineRule="auto"/>
        <w:jc w:val="both"/>
        <w:rPr>
          <w:rFonts w:ascii="Palatino Linotype" w:hAnsi="Palatino Linotype" w:cs="Arial"/>
          <w:sz w:val="16"/>
        </w:rPr>
      </w:pPr>
      <w:r w:rsidRPr="0094399A">
        <w:rPr>
          <w:rFonts w:ascii="Palatino Linotype" w:hAnsi="Palatino Linotype" w:cs="Arial"/>
        </w:rPr>
        <w:t>ASÍ LO RESUELVE, POR UNANIMIDAD DE VOTOS, EL PLENO DEL</w:t>
      </w:r>
      <w:r w:rsidRPr="0094399A">
        <w:rPr>
          <w:rFonts w:ascii="Palatino Linotype" w:eastAsia="Arial Unicode MS" w:hAnsi="Palatino Linotype" w:cs="Arial"/>
        </w:rPr>
        <w:t xml:space="preserve"> INSTITUTO DE TRANSPARENCIA, ACCESO A LA INFORMACIÓN PÚBLICA Y PROTECCIÓN DE DATOS PERSONALES DEL ESTADO DE MÉXICO Y MUNICIPIOS</w:t>
      </w:r>
      <w:r w:rsidRPr="0094399A">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BC55E8" w:rsidRPr="0094399A">
        <w:rPr>
          <w:rFonts w:ascii="Palatino Linotype" w:hAnsi="Palatino Linotype" w:cs="Arial"/>
        </w:rPr>
        <w:t>. -----------------------------------------------------------------------------------------------------------------------------------------------------------------------------------------------------------------------------------------------------------------------------------------------------------------</w:t>
      </w:r>
      <w:r w:rsidR="00BE79D8" w:rsidRPr="0094399A">
        <w:rPr>
          <w:rFonts w:ascii="Palatino Linotype" w:hAnsi="Palatino Linotype" w:cs="Arial"/>
        </w:rPr>
        <w:t>--------------------</w:t>
      </w:r>
    </w:p>
    <w:p w:rsidR="00BC55E8" w:rsidRDefault="00BC55E8" w:rsidP="00BC55E8">
      <w:pPr>
        <w:spacing w:line="360" w:lineRule="auto"/>
        <w:jc w:val="both"/>
        <w:rPr>
          <w:rFonts w:ascii="Palatino Linotype" w:hAnsi="Palatino Linotype" w:cs="Arial"/>
          <w:sz w:val="16"/>
        </w:rPr>
      </w:pPr>
      <w:r w:rsidRPr="0094399A">
        <w:rPr>
          <w:rFonts w:ascii="Palatino Linotype" w:hAnsi="Palatino Linotype" w:cs="Arial"/>
          <w:sz w:val="16"/>
        </w:rPr>
        <w:t>JMV/CCR/LMST</w:t>
      </w:r>
    </w:p>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BC55E8" w:rsidRDefault="00BC55E8" w:rsidP="00BC55E8"/>
    <w:p w:rsidR="0053797D" w:rsidRDefault="0053797D"/>
    <w:sectPr w:rsidR="0053797D" w:rsidSect="00DC563E">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D32" w:rsidRDefault="00035D32" w:rsidP="00BC55E8">
      <w:r>
        <w:separator/>
      </w:r>
    </w:p>
  </w:endnote>
  <w:endnote w:type="continuationSeparator" w:id="0">
    <w:p w:rsidR="00035D32" w:rsidRDefault="00035D32" w:rsidP="00BC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D33" w:rsidRPr="00A2780F" w:rsidRDefault="00AB5D33" w:rsidP="00DC563E">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334E2">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334E2">
      <w:rPr>
        <w:rFonts w:ascii="Arial" w:hAnsi="Arial" w:cs="Arial"/>
        <w:b/>
        <w:bCs/>
        <w:noProof/>
        <w:sz w:val="20"/>
        <w:szCs w:val="20"/>
      </w:rPr>
      <w:t>32</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D33" w:rsidRPr="00070856" w:rsidRDefault="00AB5D33" w:rsidP="00DC563E">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334E2">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334E2">
      <w:rPr>
        <w:rFonts w:ascii="Arial" w:hAnsi="Arial" w:cs="Arial"/>
        <w:b/>
        <w:bCs/>
        <w:noProof/>
        <w:sz w:val="20"/>
        <w:szCs w:val="20"/>
      </w:rPr>
      <w:t>32</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D32" w:rsidRDefault="00035D32" w:rsidP="00BC55E8">
      <w:r>
        <w:separator/>
      </w:r>
    </w:p>
  </w:footnote>
  <w:footnote w:type="continuationSeparator" w:id="0">
    <w:p w:rsidR="00035D32" w:rsidRDefault="00035D32" w:rsidP="00BC55E8">
      <w:r>
        <w:continuationSeparator/>
      </w:r>
    </w:p>
  </w:footnote>
  <w:footnote w:id="1">
    <w:p w:rsidR="00AB5D33" w:rsidRPr="005552A8" w:rsidRDefault="00AB5D33" w:rsidP="00BC55E8">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AB5D33" w:rsidRPr="005552A8" w:rsidRDefault="00AB5D33" w:rsidP="00BC55E8">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AB5D33" w:rsidRPr="008F2CCC" w:rsidTr="00DC563E">
      <w:tc>
        <w:tcPr>
          <w:tcW w:w="3620" w:type="dxa"/>
          <w:shd w:val="clear" w:color="auto" w:fill="auto"/>
        </w:tcPr>
        <w:p w:rsidR="00AB5D33" w:rsidRPr="007E5FC4" w:rsidRDefault="00AB5D33" w:rsidP="00DC563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AB5D33" w:rsidRPr="00664658" w:rsidRDefault="00AB5D33" w:rsidP="00BC55E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010320/INFOEM/IP/RR/2025</w:t>
          </w:r>
        </w:p>
      </w:tc>
    </w:tr>
    <w:tr w:rsidR="00AB5D33" w:rsidRPr="008F2CCC" w:rsidTr="00DC563E">
      <w:tc>
        <w:tcPr>
          <w:tcW w:w="3620" w:type="dxa"/>
          <w:shd w:val="clear" w:color="auto" w:fill="auto"/>
        </w:tcPr>
        <w:p w:rsidR="00AB5D33" w:rsidRPr="007E5FC4" w:rsidRDefault="00AB5D33" w:rsidP="00DC563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AB5D33" w:rsidRPr="00664658" w:rsidRDefault="00AB5D33" w:rsidP="00DC563E">
          <w:pPr>
            <w:spacing w:line="276" w:lineRule="auto"/>
            <w:jc w:val="right"/>
            <w:rPr>
              <w:rFonts w:ascii="Palatino Linotype" w:hAnsi="Palatino Linotype"/>
              <w:b/>
              <w:sz w:val="22"/>
              <w:szCs w:val="22"/>
              <w:lang w:val="es-ES_tradnl"/>
            </w:rPr>
          </w:pPr>
          <w:r w:rsidRPr="00BC55E8">
            <w:rPr>
              <w:rFonts w:ascii="Palatino Linotype" w:hAnsi="Palatino Linotype"/>
              <w:b/>
              <w:sz w:val="22"/>
              <w:szCs w:val="22"/>
            </w:rPr>
            <w:t>Ayuntamiento de Aculco</w:t>
          </w:r>
        </w:p>
      </w:tc>
    </w:tr>
    <w:tr w:rsidR="00AB5D33" w:rsidRPr="008F2CCC" w:rsidTr="00DC563E">
      <w:trPr>
        <w:trHeight w:val="228"/>
      </w:trPr>
      <w:tc>
        <w:tcPr>
          <w:tcW w:w="3620" w:type="dxa"/>
          <w:shd w:val="clear" w:color="auto" w:fill="auto"/>
        </w:tcPr>
        <w:p w:rsidR="00AB5D33" w:rsidRPr="007E5FC4" w:rsidRDefault="00AB5D33" w:rsidP="00DC563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AB5D33" w:rsidRPr="00664658" w:rsidRDefault="00AB5D33" w:rsidP="00DC563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B5D33" w:rsidRDefault="00AB5D33" w:rsidP="00DC563E">
    <w:pPr>
      <w:pStyle w:val="Encabezado"/>
      <w:tabs>
        <w:tab w:val="clear" w:pos="4252"/>
        <w:tab w:val="clear" w:pos="8504"/>
        <w:tab w:val="left" w:pos="2326"/>
      </w:tabs>
      <w:rPr>
        <w:rFonts w:ascii="Palatino Linotype" w:hAnsi="Palatino Linotype"/>
        <w:sz w:val="20"/>
      </w:rPr>
    </w:pPr>
  </w:p>
  <w:p w:rsidR="00AB5D33" w:rsidRPr="001779E0" w:rsidRDefault="00AB5D33" w:rsidP="00DC563E">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4A302376" wp14:editId="33CD3FD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AB5D33" w:rsidRPr="008F2CCC" w:rsidTr="00DC563E">
      <w:tc>
        <w:tcPr>
          <w:tcW w:w="2977" w:type="dxa"/>
          <w:shd w:val="clear" w:color="auto" w:fill="auto"/>
        </w:tcPr>
        <w:p w:rsidR="00AB5D33" w:rsidRPr="007E5FC4" w:rsidRDefault="00AB5D33" w:rsidP="00DC563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AB5D33" w:rsidRPr="008F2CCC" w:rsidRDefault="00AB5D33" w:rsidP="00BC55E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010320/INFOEM/IP/RR/2025</w:t>
          </w:r>
        </w:p>
      </w:tc>
    </w:tr>
    <w:tr w:rsidR="00AB5D33" w:rsidRPr="008F2CCC" w:rsidTr="00DC563E">
      <w:tc>
        <w:tcPr>
          <w:tcW w:w="2977" w:type="dxa"/>
          <w:shd w:val="clear" w:color="auto" w:fill="auto"/>
          <w:vAlign w:val="center"/>
        </w:tcPr>
        <w:p w:rsidR="00AB5D33" w:rsidRPr="007E5FC4" w:rsidRDefault="00AB5D33" w:rsidP="00DC563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AB5D33" w:rsidRPr="008F2CCC" w:rsidRDefault="000334E2" w:rsidP="00DC563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w:t>
          </w:r>
        </w:p>
      </w:tc>
    </w:tr>
    <w:tr w:rsidR="00AB5D33" w:rsidRPr="008F2CCC" w:rsidTr="00DC563E">
      <w:trPr>
        <w:trHeight w:val="228"/>
      </w:trPr>
      <w:tc>
        <w:tcPr>
          <w:tcW w:w="2977" w:type="dxa"/>
          <w:shd w:val="clear" w:color="auto" w:fill="auto"/>
        </w:tcPr>
        <w:p w:rsidR="00AB5D33" w:rsidRPr="007E5FC4" w:rsidRDefault="00AB5D33" w:rsidP="00DC563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AB5D33" w:rsidRPr="00DC41C8" w:rsidRDefault="00AB5D33" w:rsidP="00DC563E">
          <w:pPr>
            <w:spacing w:line="360" w:lineRule="auto"/>
            <w:jc w:val="right"/>
            <w:rPr>
              <w:rFonts w:ascii="Palatino Linotype" w:hAnsi="Palatino Linotype"/>
              <w:b/>
              <w:sz w:val="22"/>
              <w:szCs w:val="22"/>
            </w:rPr>
          </w:pPr>
          <w:r w:rsidRPr="00BC55E8">
            <w:rPr>
              <w:rFonts w:ascii="Palatino Linotype" w:hAnsi="Palatino Linotype"/>
              <w:b/>
              <w:sz w:val="22"/>
              <w:szCs w:val="22"/>
            </w:rPr>
            <w:t>Ayuntamiento de Aculco</w:t>
          </w:r>
        </w:p>
      </w:tc>
    </w:tr>
    <w:tr w:rsidR="00AB5D33" w:rsidRPr="008F2CCC" w:rsidTr="00DC563E">
      <w:tc>
        <w:tcPr>
          <w:tcW w:w="2977" w:type="dxa"/>
          <w:shd w:val="clear" w:color="auto" w:fill="auto"/>
        </w:tcPr>
        <w:p w:rsidR="00AB5D33" w:rsidRPr="007E5FC4" w:rsidRDefault="00AB5D33" w:rsidP="00DC563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AB5D33" w:rsidRPr="008F2CCC" w:rsidRDefault="00AB5D33" w:rsidP="00DC563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B5D33" w:rsidRPr="009F1AB6" w:rsidRDefault="00AB5D33">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417942A" wp14:editId="779C06C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90645"/>
    <w:multiLevelType w:val="hybridMultilevel"/>
    <w:tmpl w:val="4E98965A"/>
    <w:lvl w:ilvl="0" w:tplc="E05CC37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3FA5FA9"/>
    <w:multiLevelType w:val="hybridMultilevel"/>
    <w:tmpl w:val="4F7E0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713F47"/>
    <w:multiLevelType w:val="hybridMultilevel"/>
    <w:tmpl w:val="7A686BD8"/>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9"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9"/>
  </w:num>
  <w:num w:numId="4">
    <w:abstractNumId w:val="4"/>
  </w:num>
  <w:num w:numId="5">
    <w:abstractNumId w:val="5"/>
  </w:num>
  <w:num w:numId="6">
    <w:abstractNumId w:val="8"/>
  </w:num>
  <w:num w:numId="7">
    <w:abstractNumId w:val="7"/>
  </w:num>
  <w:num w:numId="8">
    <w:abstractNumId w:val="10"/>
  </w:num>
  <w:num w:numId="9">
    <w:abstractNumId w:val="1"/>
  </w:num>
  <w:num w:numId="10">
    <w:abstractNumId w:val="3"/>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5E8"/>
    <w:rsid w:val="000334E2"/>
    <w:rsid w:val="00035D32"/>
    <w:rsid w:val="000C289B"/>
    <w:rsid w:val="000F42A3"/>
    <w:rsid w:val="00141749"/>
    <w:rsid w:val="00161637"/>
    <w:rsid w:val="001E1AEE"/>
    <w:rsid w:val="00237942"/>
    <w:rsid w:val="00300B2C"/>
    <w:rsid w:val="004B2CFF"/>
    <w:rsid w:val="0053797D"/>
    <w:rsid w:val="007547F5"/>
    <w:rsid w:val="007C723D"/>
    <w:rsid w:val="00824A69"/>
    <w:rsid w:val="00836406"/>
    <w:rsid w:val="00885D8A"/>
    <w:rsid w:val="0094399A"/>
    <w:rsid w:val="00A14316"/>
    <w:rsid w:val="00A828B0"/>
    <w:rsid w:val="00AB5D33"/>
    <w:rsid w:val="00BB5A15"/>
    <w:rsid w:val="00BC55E8"/>
    <w:rsid w:val="00BE79D8"/>
    <w:rsid w:val="00CB36DF"/>
    <w:rsid w:val="00CD68BD"/>
    <w:rsid w:val="00DC563E"/>
    <w:rsid w:val="00DD2C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80050-78EB-4109-96F1-7C9F0605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5E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55E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BC55E8"/>
    <w:rPr>
      <w:rFonts w:eastAsiaTheme="minorEastAsia"/>
      <w:sz w:val="24"/>
      <w:szCs w:val="24"/>
      <w:lang w:val="es-ES_tradnl" w:eastAsia="es-ES"/>
    </w:rPr>
  </w:style>
  <w:style w:type="paragraph" w:styleId="Piedepgina">
    <w:name w:val="footer"/>
    <w:basedOn w:val="Normal"/>
    <w:link w:val="PiedepginaCar"/>
    <w:uiPriority w:val="99"/>
    <w:unhideWhenUsed/>
    <w:rsid w:val="00BC55E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BC55E8"/>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C55E8"/>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C55E8"/>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BC55E8"/>
    <w:pPr>
      <w:spacing w:after="0" w:line="240" w:lineRule="auto"/>
    </w:pPr>
  </w:style>
  <w:style w:type="character" w:customStyle="1" w:styleId="SinespaciadoCar">
    <w:name w:val="Sin espaciado Car"/>
    <w:aliases w:val="Francesa Car,INAI Car"/>
    <w:link w:val="Sinespaciado"/>
    <w:uiPriority w:val="1"/>
    <w:locked/>
    <w:rsid w:val="00BC55E8"/>
  </w:style>
  <w:style w:type="character" w:styleId="Hipervnculo">
    <w:name w:val="Hyperlink"/>
    <w:aliases w:val="Hipervínculo1,Hipervínculo11,Hipervínculo12,Hipervínculo13,Hipervínculo14,Hipervínculo15"/>
    <w:basedOn w:val="Fuentedeprrafopredeter"/>
    <w:uiPriority w:val="99"/>
    <w:unhideWhenUsed/>
    <w:rsid w:val="00BC55E8"/>
    <w:rPr>
      <w:color w:val="0563C1" w:themeColor="hyperlink"/>
      <w:u w:val="single"/>
    </w:rPr>
  </w:style>
  <w:style w:type="paragraph" w:customStyle="1" w:styleId="INFOEM">
    <w:name w:val="INFOEM"/>
    <w:basedOn w:val="Normal"/>
    <w:qFormat/>
    <w:rsid w:val="00BC55E8"/>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BC55E8"/>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C55E8"/>
    <w:rPr>
      <w:vertAlign w:val="superscript"/>
    </w:rPr>
  </w:style>
  <w:style w:type="paragraph" w:customStyle="1" w:styleId="infoemcitas">
    <w:name w:val="infoem citas"/>
    <w:basedOn w:val="Normal"/>
    <w:qFormat/>
    <w:rsid w:val="00BC55E8"/>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BC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BC55E8"/>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32</Pages>
  <Words>7558</Words>
  <Characters>41570</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cp:revision>
  <cp:lastPrinted>2026-06-18T15:21:00Z</cp:lastPrinted>
  <dcterms:created xsi:type="dcterms:W3CDTF">2026-06-08T20:45:00Z</dcterms:created>
  <dcterms:modified xsi:type="dcterms:W3CDTF">2026-06-23T19:32:00Z</dcterms:modified>
</cp:coreProperties>
</file>