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2407D7" w14:textId="30782B62" w:rsidR="002F535F" w:rsidRPr="002F3999" w:rsidRDefault="002F535F" w:rsidP="002F535F">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2F3999">
        <w:rPr>
          <w:rFonts w:ascii="Palatino Linotype" w:eastAsia="Times New Roman" w:hAnsi="Palatino Linotype" w:cs="Palatino Linotype"/>
          <w:color w:val="000000"/>
          <w:sz w:val="24"/>
          <w:szCs w:val="24"/>
          <w:lang w:val="es-ES_tradnl" w:eastAsia="es-MX"/>
        </w:rPr>
        <w:t xml:space="preserve">Resolución del Pleno del Instituto de Transparencia, Acceso a la Información Pública y Protección de Datos Personales del Estado de México y Municipios, con domicilio en Metepec, Estado de México, a </w:t>
      </w:r>
      <w:r w:rsidR="008E5850" w:rsidRPr="002F3999">
        <w:rPr>
          <w:rFonts w:ascii="Palatino Linotype" w:eastAsia="Times New Roman" w:hAnsi="Palatino Linotype" w:cs="Palatino Linotype"/>
          <w:b/>
          <w:color w:val="000000"/>
          <w:sz w:val="24"/>
          <w:szCs w:val="24"/>
          <w:lang w:val="es-ES_tradnl" w:eastAsia="es-MX"/>
        </w:rPr>
        <w:t>veintiocho</w:t>
      </w:r>
      <w:r w:rsidR="000158E1" w:rsidRPr="002F3999">
        <w:rPr>
          <w:rFonts w:ascii="Palatino Linotype" w:eastAsia="Times New Roman" w:hAnsi="Palatino Linotype" w:cs="Palatino Linotype"/>
          <w:b/>
          <w:color w:val="000000"/>
          <w:sz w:val="24"/>
          <w:szCs w:val="24"/>
          <w:lang w:val="es-ES_tradnl" w:eastAsia="es-MX"/>
        </w:rPr>
        <w:t xml:space="preserve"> de abril de dos mil veintiséis</w:t>
      </w:r>
      <w:r w:rsidRPr="002F3999">
        <w:rPr>
          <w:rFonts w:ascii="Palatino Linotype" w:eastAsia="Times New Roman" w:hAnsi="Palatino Linotype" w:cs="Palatino Linotype"/>
          <w:color w:val="000000"/>
          <w:sz w:val="24"/>
          <w:szCs w:val="24"/>
          <w:lang w:val="es-ES_tradnl" w:eastAsia="es-MX"/>
        </w:rPr>
        <w:t>.</w:t>
      </w:r>
    </w:p>
    <w:p w14:paraId="124DAC3C" w14:textId="77777777" w:rsidR="002F535F" w:rsidRPr="002F3999" w:rsidRDefault="002F535F" w:rsidP="002F535F">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48D52734" w14:textId="5147483C" w:rsidR="002F535F" w:rsidRPr="002F3999" w:rsidRDefault="002F535F" w:rsidP="002F535F">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2F3999">
        <w:rPr>
          <w:rFonts w:ascii="Palatino Linotype" w:eastAsia="Times New Roman" w:hAnsi="Palatino Linotype" w:cs="Palatino Linotype"/>
          <w:b/>
          <w:color w:val="000000"/>
          <w:sz w:val="24"/>
          <w:szCs w:val="24"/>
          <w:lang w:val="es-ES_tradnl" w:eastAsia="es-MX"/>
        </w:rPr>
        <w:t>VISTO</w:t>
      </w:r>
      <w:r w:rsidRPr="002F3999">
        <w:rPr>
          <w:rFonts w:ascii="Palatino Linotype" w:eastAsia="Times New Roman" w:hAnsi="Palatino Linotype" w:cs="Palatino Linotype"/>
          <w:color w:val="000000"/>
          <w:sz w:val="24"/>
          <w:szCs w:val="24"/>
          <w:lang w:val="es-ES_tradnl" w:eastAsia="es-MX"/>
        </w:rPr>
        <w:t xml:space="preserve"> el expediente electrónico formado con motivo del recurso de revisión número </w:t>
      </w:r>
      <w:bookmarkStart w:id="0" w:name="_GoBack"/>
      <w:r w:rsidRPr="002F3999">
        <w:rPr>
          <w:rFonts w:ascii="Palatino Linotype" w:eastAsia="Times New Roman" w:hAnsi="Palatino Linotype" w:cs="Palatino Linotype"/>
          <w:b/>
          <w:color w:val="000000"/>
          <w:sz w:val="24"/>
          <w:szCs w:val="24"/>
          <w:lang w:val="es-ES_tradnl" w:eastAsia="es-MX"/>
        </w:rPr>
        <w:t>0</w:t>
      </w:r>
      <w:r w:rsidR="000158E1" w:rsidRPr="002F3999">
        <w:rPr>
          <w:rFonts w:ascii="Palatino Linotype" w:eastAsia="Times New Roman" w:hAnsi="Palatino Linotype" w:cs="Palatino Linotype"/>
          <w:b/>
          <w:color w:val="000000"/>
          <w:sz w:val="24"/>
          <w:szCs w:val="24"/>
          <w:lang w:val="es-ES_tradnl" w:eastAsia="es-MX"/>
        </w:rPr>
        <w:t>2615/INFOEM/IP/RR/2026</w:t>
      </w:r>
      <w:bookmarkEnd w:id="0"/>
      <w:r w:rsidRPr="002F3999">
        <w:rPr>
          <w:rFonts w:ascii="Palatino Linotype" w:eastAsia="Times New Roman" w:hAnsi="Palatino Linotype" w:cs="Palatino Linotype"/>
          <w:color w:val="000000"/>
          <w:sz w:val="24"/>
          <w:szCs w:val="24"/>
          <w:lang w:val="es-ES_tradnl" w:eastAsia="es-MX"/>
        </w:rPr>
        <w:t xml:space="preserve">, interpuesto por </w:t>
      </w:r>
      <w:r w:rsidR="00F52102">
        <w:rPr>
          <w:rFonts w:ascii="Palatino Linotype" w:hAnsi="Palatino Linotype" w:cs="Arial"/>
          <w:b/>
          <w:bCs/>
          <w:sz w:val="24"/>
          <w:szCs w:val="24"/>
        </w:rPr>
        <w:t>xxxxxxxxxxxxxxxxxxxxxccc</w:t>
      </w:r>
      <w:r w:rsidRPr="002F3999">
        <w:rPr>
          <w:rFonts w:ascii="Palatino Linotype" w:eastAsia="Times New Roman" w:hAnsi="Palatino Linotype" w:cs="Arial"/>
          <w:sz w:val="24"/>
          <w:szCs w:val="24"/>
          <w:lang w:val="es-ES_tradnl" w:eastAsia="es-MX"/>
        </w:rPr>
        <w:t xml:space="preserve">, </w:t>
      </w:r>
      <w:r w:rsidRPr="002F3999">
        <w:rPr>
          <w:rFonts w:ascii="Palatino Linotype" w:eastAsia="Times New Roman" w:hAnsi="Palatino Linotype" w:cs="Palatino Linotype"/>
          <w:color w:val="000000"/>
          <w:sz w:val="24"/>
          <w:szCs w:val="24"/>
          <w:lang w:val="es-ES_tradnl" w:eastAsia="es-MX"/>
        </w:rPr>
        <w:t xml:space="preserve">en lo sucesivo el </w:t>
      </w:r>
      <w:r w:rsidRPr="002F3999">
        <w:rPr>
          <w:rFonts w:ascii="Palatino Linotype" w:eastAsia="Times New Roman" w:hAnsi="Palatino Linotype" w:cs="Palatino Linotype"/>
          <w:b/>
          <w:color w:val="000000"/>
          <w:sz w:val="24"/>
          <w:szCs w:val="24"/>
          <w:lang w:val="es-ES_tradnl" w:eastAsia="es-MX"/>
        </w:rPr>
        <w:t>Recurrente</w:t>
      </w:r>
      <w:r w:rsidRPr="002F3999">
        <w:rPr>
          <w:rFonts w:ascii="Palatino Linotype" w:eastAsia="Times New Roman" w:hAnsi="Palatino Linotype" w:cs="Palatino Linotype"/>
          <w:color w:val="000000"/>
          <w:sz w:val="24"/>
          <w:szCs w:val="24"/>
          <w:lang w:val="es-ES_tradnl" w:eastAsia="es-MX"/>
        </w:rPr>
        <w:t xml:space="preserve">, en contra de la respuesta del </w:t>
      </w:r>
      <w:r w:rsidR="000158E1" w:rsidRPr="002F3999">
        <w:rPr>
          <w:rFonts w:ascii="Palatino Linotype" w:hAnsi="Palatino Linotype"/>
          <w:b/>
          <w:bCs/>
          <w:color w:val="000000"/>
          <w:sz w:val="24"/>
          <w:szCs w:val="24"/>
        </w:rPr>
        <w:t>Secretaría de Desarrollo Urbano e Infraestructura</w:t>
      </w:r>
      <w:r w:rsidRPr="002F3999">
        <w:rPr>
          <w:rFonts w:ascii="Palatino Linotype" w:eastAsia="Times New Roman" w:hAnsi="Palatino Linotype" w:cs="Palatino Linotype"/>
          <w:color w:val="000000"/>
          <w:sz w:val="24"/>
          <w:szCs w:val="24"/>
          <w:lang w:val="es-ES_tradnl" w:eastAsia="es-MX"/>
        </w:rPr>
        <w:t>, en lo subsecuente</w:t>
      </w:r>
      <w:r w:rsidRPr="002F3999">
        <w:rPr>
          <w:rFonts w:ascii="Palatino Linotype" w:eastAsia="Times New Roman" w:hAnsi="Palatino Linotype" w:cs="Palatino Linotype"/>
          <w:b/>
          <w:color w:val="000000"/>
          <w:sz w:val="24"/>
          <w:szCs w:val="24"/>
          <w:lang w:val="es-ES_tradnl" w:eastAsia="es-MX"/>
        </w:rPr>
        <w:t xml:space="preserve"> </w:t>
      </w:r>
      <w:r w:rsidRPr="002F3999">
        <w:rPr>
          <w:rFonts w:ascii="Palatino Linotype" w:eastAsia="Times New Roman" w:hAnsi="Palatino Linotype" w:cs="Palatino Linotype"/>
          <w:color w:val="000000"/>
          <w:sz w:val="24"/>
          <w:szCs w:val="24"/>
          <w:lang w:val="es-ES_tradnl" w:eastAsia="es-MX"/>
        </w:rPr>
        <w:t>el</w:t>
      </w:r>
      <w:r w:rsidRPr="002F3999">
        <w:rPr>
          <w:rFonts w:ascii="Palatino Linotype" w:eastAsia="Times New Roman" w:hAnsi="Palatino Linotype" w:cs="Palatino Linotype"/>
          <w:b/>
          <w:color w:val="000000"/>
          <w:sz w:val="24"/>
          <w:szCs w:val="24"/>
          <w:lang w:val="es-ES_tradnl" w:eastAsia="es-MX"/>
        </w:rPr>
        <w:t xml:space="preserve"> Sujeto Obligado, </w:t>
      </w:r>
      <w:r w:rsidRPr="002F3999">
        <w:rPr>
          <w:rFonts w:ascii="Palatino Linotype" w:eastAsia="Times New Roman" w:hAnsi="Palatino Linotype" w:cs="Palatino Linotype"/>
          <w:color w:val="000000"/>
          <w:sz w:val="24"/>
          <w:szCs w:val="24"/>
          <w:lang w:val="es-ES_tradnl" w:eastAsia="es-MX"/>
        </w:rPr>
        <w:t>se procede a dictar la presente resolución.</w:t>
      </w:r>
    </w:p>
    <w:p w14:paraId="344DD294" w14:textId="77777777" w:rsidR="002F535F" w:rsidRPr="002F3999" w:rsidRDefault="002F535F" w:rsidP="002F535F">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289445B1" w14:textId="77777777" w:rsidR="002F535F" w:rsidRPr="002F3999" w:rsidRDefault="002F535F" w:rsidP="002F535F">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5B426D8B" w14:textId="77777777" w:rsidR="002F535F" w:rsidRPr="002F3999" w:rsidRDefault="002F535F" w:rsidP="002F535F">
      <w:pPr>
        <w:keepNext/>
        <w:keepLines/>
        <w:spacing w:after="0" w:line="360" w:lineRule="auto"/>
        <w:jc w:val="center"/>
        <w:outlineLvl w:val="0"/>
        <w:rPr>
          <w:rFonts w:ascii="Palatino Linotype" w:eastAsia="Times New Roman" w:hAnsi="Palatino Linotype" w:cs="Times New Roman"/>
          <w:b/>
          <w:color w:val="000000" w:themeColor="text1"/>
          <w:sz w:val="32"/>
          <w:szCs w:val="32"/>
          <w:lang w:val="es-ES_tradnl" w:eastAsia="es-ES"/>
        </w:rPr>
      </w:pPr>
      <w:r w:rsidRPr="002F3999">
        <w:rPr>
          <w:rFonts w:ascii="Palatino Linotype" w:eastAsia="Times New Roman" w:hAnsi="Palatino Linotype" w:cs="Times New Roman"/>
          <w:b/>
          <w:color w:val="000000" w:themeColor="text1"/>
          <w:sz w:val="32"/>
          <w:szCs w:val="32"/>
          <w:lang w:val="es-ES_tradnl" w:eastAsia="es-ES"/>
        </w:rPr>
        <w:t>ANTECEDENTES</w:t>
      </w:r>
    </w:p>
    <w:p w14:paraId="1E7149F6" w14:textId="77777777" w:rsidR="002F535F" w:rsidRPr="002F3999" w:rsidRDefault="002F535F" w:rsidP="002F535F">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B2F1B62" w14:textId="77777777" w:rsidR="000158E1" w:rsidRPr="002F3999" w:rsidRDefault="000158E1" w:rsidP="002F535F">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593A8792" w14:textId="77777777" w:rsidR="002F535F" w:rsidRPr="002F3999" w:rsidRDefault="002F535F" w:rsidP="002F535F">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2F3999">
        <w:rPr>
          <w:rFonts w:ascii="Palatino Linotype" w:eastAsia="Times New Roman" w:hAnsi="Palatino Linotype" w:cs="Times New Roman"/>
          <w:b/>
          <w:color w:val="000000" w:themeColor="text1"/>
          <w:sz w:val="28"/>
          <w:szCs w:val="28"/>
          <w:lang w:val="es-ES_tradnl" w:eastAsia="es-MX"/>
        </w:rPr>
        <w:t>PRIMERO. De la Solicitud de Información.</w:t>
      </w:r>
    </w:p>
    <w:p w14:paraId="356FC761" w14:textId="77777777" w:rsidR="002F535F" w:rsidRPr="002F3999" w:rsidRDefault="002F535F" w:rsidP="002F535F">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2F3999">
        <w:rPr>
          <w:rFonts w:ascii="Palatino Linotype" w:eastAsia="Times New Roman" w:hAnsi="Palatino Linotype" w:cs="Palatino Linotype"/>
          <w:color w:val="000000"/>
          <w:sz w:val="24"/>
          <w:szCs w:val="24"/>
          <w:lang w:val="es-ES_tradnl" w:eastAsia="es-MX"/>
        </w:rPr>
        <w:t xml:space="preserve">Con fecha </w:t>
      </w:r>
      <w:r w:rsidR="000158E1" w:rsidRPr="002F3999">
        <w:rPr>
          <w:rFonts w:ascii="Palatino Linotype" w:eastAsia="Times New Roman" w:hAnsi="Palatino Linotype" w:cs="Palatino Linotype"/>
          <w:color w:val="000000"/>
          <w:sz w:val="24"/>
          <w:szCs w:val="24"/>
          <w:lang w:val="es-ES_tradnl" w:eastAsia="es-MX"/>
        </w:rPr>
        <w:t>catorce de enero de dos mil veintiséis</w:t>
      </w:r>
      <w:r w:rsidRPr="002F3999">
        <w:rPr>
          <w:rFonts w:ascii="Palatino Linotype" w:eastAsia="Times New Roman" w:hAnsi="Palatino Linotype" w:cs="Palatino Linotype"/>
          <w:color w:val="000000"/>
          <w:sz w:val="24"/>
          <w:szCs w:val="24"/>
          <w:lang w:val="es-ES_tradnl" w:eastAsia="es-MX"/>
        </w:rPr>
        <w:t xml:space="preserve">, el Recurrente presentó mediante el Sistema de Acceso a la Información Mexiquense (SAIMEX), solicitud de información registrada con el número de </w:t>
      </w:r>
      <w:r w:rsidRPr="002F3999">
        <w:rPr>
          <w:rFonts w:ascii="Palatino Linotype" w:eastAsia="Times New Roman" w:hAnsi="Palatino Linotype" w:cs="Palatino Linotype"/>
          <w:sz w:val="24"/>
          <w:szCs w:val="24"/>
          <w:lang w:val="es-ES_tradnl" w:eastAsia="es-MX"/>
        </w:rPr>
        <w:t>expediente</w:t>
      </w:r>
      <w:r w:rsidRPr="002F3999">
        <w:rPr>
          <w:rFonts w:ascii="Verdana" w:eastAsia="Times New Roman" w:hAnsi="Verdana" w:cs="Calibri"/>
          <w:b/>
          <w:bCs/>
          <w:color w:val="FF0000"/>
          <w:sz w:val="24"/>
          <w:lang w:val="es-ES_tradnl" w:eastAsia="es-MX"/>
        </w:rPr>
        <w:t> </w:t>
      </w:r>
      <w:r w:rsidRPr="002F3999">
        <w:rPr>
          <w:color w:val="000000"/>
          <w:sz w:val="27"/>
          <w:szCs w:val="27"/>
        </w:rPr>
        <w:t> </w:t>
      </w:r>
      <w:r w:rsidRPr="002F3999">
        <w:rPr>
          <w:rFonts w:ascii="Verdana" w:hAnsi="Verdana"/>
          <w:b/>
          <w:bCs/>
          <w:color w:val="FF0000"/>
          <w:sz w:val="20"/>
          <w:szCs w:val="20"/>
        </w:rPr>
        <w:t> </w:t>
      </w:r>
      <w:r w:rsidR="000158E1" w:rsidRPr="002F3999">
        <w:rPr>
          <w:rFonts w:ascii="Palatino Linotype" w:hAnsi="Palatino Linotype"/>
          <w:b/>
          <w:bCs/>
          <w:sz w:val="24"/>
          <w:szCs w:val="24"/>
        </w:rPr>
        <w:t>00011/SEDUI/IP/2026</w:t>
      </w:r>
      <w:r w:rsidRPr="002F3999">
        <w:rPr>
          <w:rFonts w:ascii="Palatino Linotype" w:eastAsia="Times New Roman" w:hAnsi="Palatino Linotype" w:cs="Palatino Linotype"/>
          <w:sz w:val="24"/>
          <w:szCs w:val="24"/>
          <w:lang w:val="es-ES_tradnl" w:eastAsia="es-MX"/>
        </w:rPr>
        <w:t>,</w:t>
      </w:r>
      <w:r w:rsidRPr="002F3999">
        <w:rPr>
          <w:rFonts w:ascii="Palatino Linotype" w:eastAsia="Times New Roman" w:hAnsi="Palatino Linotype" w:cs="Palatino Linotype"/>
          <w:b/>
          <w:sz w:val="24"/>
          <w:szCs w:val="24"/>
          <w:lang w:val="es-ES_tradnl" w:eastAsia="es-MX"/>
        </w:rPr>
        <w:t xml:space="preserve"> </w:t>
      </w:r>
      <w:r w:rsidRPr="002F3999">
        <w:rPr>
          <w:rFonts w:ascii="Palatino Linotype" w:eastAsia="Times New Roman" w:hAnsi="Palatino Linotype" w:cs="Palatino Linotype"/>
          <w:color w:val="000000"/>
          <w:sz w:val="24"/>
          <w:szCs w:val="24"/>
          <w:lang w:val="es-ES_tradnl" w:eastAsia="es-MX"/>
        </w:rPr>
        <w:t>mediante la cual solicitó información en el tenor siguiente:</w:t>
      </w:r>
    </w:p>
    <w:p w14:paraId="1C4097D3" w14:textId="77777777" w:rsidR="002F535F" w:rsidRPr="002F3999" w:rsidRDefault="002F535F" w:rsidP="000158E1">
      <w:pPr>
        <w:spacing w:after="0" w:line="360" w:lineRule="auto"/>
        <w:ind w:left="567" w:right="567"/>
        <w:contextualSpacing/>
        <w:jc w:val="both"/>
        <w:rPr>
          <w:rFonts w:ascii="Palatino Linotype" w:hAnsi="Palatino Linotype"/>
          <w:i/>
          <w:color w:val="000000"/>
          <w:sz w:val="24"/>
          <w:szCs w:val="24"/>
        </w:rPr>
      </w:pPr>
      <w:r w:rsidRPr="002F3999">
        <w:rPr>
          <w:rFonts w:ascii="Palatino Linotype" w:eastAsia="Times New Roman" w:hAnsi="Palatino Linotype" w:cs="Palatino Linotype"/>
          <w:i/>
          <w:iCs/>
          <w:color w:val="000000"/>
          <w:sz w:val="24"/>
          <w:szCs w:val="24"/>
          <w:lang w:val="es-ES_tradnl" w:eastAsia="es-MX"/>
        </w:rPr>
        <w:t>“</w:t>
      </w:r>
      <w:r w:rsidR="000158E1" w:rsidRPr="002F3999">
        <w:rPr>
          <w:rFonts w:ascii="Palatino Linotype" w:hAnsi="Palatino Linotype"/>
          <w:i/>
          <w:color w:val="000000"/>
          <w:sz w:val="24"/>
          <w:szCs w:val="24"/>
        </w:rPr>
        <w:t xml:space="preserve">solicito conocer el expediente del Banco Actinver S.A. Institución, Fideicomiso 2341 en su versión pública, así como sus evaluaciones técnicas de impacto, el contrato del fideicomiso, representante legal, contrato o contratos de arrendamiento y la Evaluación </w:t>
      </w:r>
      <w:r w:rsidR="000158E1" w:rsidRPr="002F3999">
        <w:rPr>
          <w:rFonts w:ascii="Palatino Linotype" w:hAnsi="Palatino Linotype"/>
          <w:i/>
          <w:color w:val="000000"/>
          <w:sz w:val="24"/>
          <w:szCs w:val="24"/>
        </w:rPr>
        <w:lastRenderedPageBreak/>
        <w:t>de impacto estatal, así como la solicitud de trámite ante la dependencia correspondiente para la obtención de la evie</w:t>
      </w:r>
      <w:r w:rsidRPr="002F3999">
        <w:rPr>
          <w:rFonts w:ascii="Palatino Linotype" w:hAnsi="Palatino Linotype"/>
          <w:i/>
          <w:iCs/>
          <w:color w:val="000000"/>
          <w:sz w:val="24"/>
          <w:szCs w:val="24"/>
        </w:rPr>
        <w:t>.”</w:t>
      </w:r>
      <w:r w:rsidRPr="002F3999">
        <w:rPr>
          <w:rFonts w:ascii="Verdana" w:hAnsi="Verdana"/>
          <w:i/>
          <w:color w:val="000000"/>
          <w:sz w:val="14"/>
          <w:szCs w:val="14"/>
        </w:rPr>
        <w:t xml:space="preserve"> </w:t>
      </w:r>
      <w:r w:rsidRPr="002F3999">
        <w:rPr>
          <w:rFonts w:ascii="Palatino Linotype" w:eastAsia="Times New Roman" w:hAnsi="Palatino Linotype" w:cs="Palatino Linotype"/>
          <w:i/>
          <w:color w:val="000000"/>
          <w:szCs w:val="24"/>
          <w:lang w:val="es-ES_tradnl" w:eastAsia="es-MX"/>
        </w:rPr>
        <w:t xml:space="preserve"> (Sic)</w:t>
      </w:r>
    </w:p>
    <w:p w14:paraId="750D4D58" w14:textId="77777777" w:rsidR="002F535F" w:rsidRPr="002F3999" w:rsidRDefault="002F535F" w:rsidP="002F535F">
      <w:pPr>
        <w:spacing w:after="0" w:line="360" w:lineRule="auto"/>
        <w:ind w:left="567" w:right="567"/>
        <w:contextualSpacing/>
        <w:jc w:val="both"/>
        <w:rPr>
          <w:rFonts w:ascii="Palatino Linotype" w:eastAsia="Times New Roman" w:hAnsi="Palatino Linotype" w:cs="Palatino Linotype"/>
          <w:i/>
          <w:color w:val="000000"/>
          <w:szCs w:val="24"/>
          <w:lang w:val="es-ES_tradnl" w:eastAsia="es-MX"/>
        </w:rPr>
      </w:pPr>
    </w:p>
    <w:p w14:paraId="1A5D250D" w14:textId="77777777" w:rsidR="002F535F" w:rsidRPr="002F3999" w:rsidRDefault="002F535F" w:rsidP="002F535F">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2F3999">
        <w:rPr>
          <w:rFonts w:ascii="Palatino Linotype" w:eastAsia="Times New Roman" w:hAnsi="Palatino Linotype" w:cs="Palatino Linotype"/>
          <w:color w:val="000000"/>
          <w:sz w:val="24"/>
          <w:szCs w:val="24"/>
          <w:lang w:val="es-ES_tradnl" w:eastAsia="es-MX"/>
        </w:rPr>
        <w:t xml:space="preserve">Modalidad de entrega: </w:t>
      </w:r>
      <w:r w:rsidRPr="002F3999">
        <w:rPr>
          <w:rFonts w:ascii="Palatino Linotype" w:eastAsia="Times New Roman" w:hAnsi="Palatino Linotype" w:cs="Palatino Linotype"/>
          <w:b/>
          <w:color w:val="000000"/>
          <w:sz w:val="24"/>
          <w:szCs w:val="24"/>
          <w:lang w:val="es-ES_tradnl" w:eastAsia="es-MX"/>
        </w:rPr>
        <w:t>A través del SAIMEX</w:t>
      </w:r>
      <w:r w:rsidRPr="002F3999">
        <w:rPr>
          <w:rFonts w:ascii="Palatino Linotype" w:eastAsia="Times New Roman" w:hAnsi="Palatino Linotype" w:cs="Palatino Linotype"/>
          <w:color w:val="000000"/>
          <w:sz w:val="24"/>
          <w:szCs w:val="24"/>
          <w:lang w:val="es-ES_tradnl" w:eastAsia="es-MX"/>
        </w:rPr>
        <w:t>.</w:t>
      </w:r>
    </w:p>
    <w:p w14:paraId="026335C6" w14:textId="77777777" w:rsidR="002F535F" w:rsidRPr="002F3999" w:rsidRDefault="002F535F" w:rsidP="002F535F">
      <w:pPr>
        <w:spacing w:after="0" w:line="360" w:lineRule="auto"/>
        <w:contextualSpacing/>
        <w:jc w:val="both"/>
        <w:rPr>
          <w:rFonts w:ascii="Palatino Linotype" w:eastAsia="Times New Roman" w:hAnsi="Palatino Linotype" w:cs="Palatino Linotype"/>
          <w:b/>
          <w:color w:val="000000"/>
          <w:sz w:val="24"/>
          <w:szCs w:val="24"/>
          <w:lang w:val="es-ES_tradnl" w:eastAsia="es-MX"/>
        </w:rPr>
      </w:pPr>
    </w:p>
    <w:p w14:paraId="33129C6F" w14:textId="5BC96CA0" w:rsidR="002F535F" w:rsidRPr="002F3999" w:rsidRDefault="002F535F" w:rsidP="002F535F">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2F3999">
        <w:rPr>
          <w:rFonts w:ascii="Palatino Linotype" w:eastAsia="Times New Roman" w:hAnsi="Palatino Linotype" w:cs="Times New Roman"/>
          <w:b/>
          <w:color w:val="000000" w:themeColor="text1"/>
          <w:sz w:val="28"/>
          <w:szCs w:val="28"/>
          <w:lang w:val="es-ES_tradnl" w:eastAsia="es-MX"/>
        </w:rPr>
        <w:t xml:space="preserve">SEGUNDO. De la </w:t>
      </w:r>
      <w:r w:rsidR="000158E1" w:rsidRPr="002F3999">
        <w:rPr>
          <w:rFonts w:ascii="Palatino Linotype" w:eastAsia="Times New Roman" w:hAnsi="Palatino Linotype" w:cs="Times New Roman"/>
          <w:b/>
          <w:color w:val="000000" w:themeColor="text1"/>
          <w:sz w:val="28"/>
          <w:szCs w:val="28"/>
          <w:lang w:val="es-ES_tradnl" w:eastAsia="es-MX"/>
        </w:rPr>
        <w:t>solicitud de aclaración y la R</w:t>
      </w:r>
      <w:r w:rsidRPr="002F3999">
        <w:rPr>
          <w:rFonts w:ascii="Palatino Linotype" w:eastAsia="Times New Roman" w:hAnsi="Palatino Linotype" w:cs="Times New Roman"/>
          <w:b/>
          <w:color w:val="000000" w:themeColor="text1"/>
          <w:sz w:val="28"/>
          <w:szCs w:val="28"/>
          <w:lang w:val="es-ES_tradnl" w:eastAsia="es-MX"/>
        </w:rPr>
        <w:t>espuesta del Sujeto Obligado.</w:t>
      </w:r>
    </w:p>
    <w:p w14:paraId="6C082E4F" w14:textId="77777777" w:rsidR="000158E1" w:rsidRPr="002F3999" w:rsidRDefault="000158E1" w:rsidP="002F535F">
      <w:pPr>
        <w:keepNext/>
        <w:keepLines/>
        <w:spacing w:after="0" w:line="360" w:lineRule="auto"/>
        <w:jc w:val="both"/>
        <w:outlineLvl w:val="1"/>
        <w:rPr>
          <w:rFonts w:ascii="Palatino Linotype" w:hAnsi="Palatino Linotype" w:cs="Arial"/>
          <w:b/>
          <w:bCs/>
          <w:sz w:val="24"/>
          <w:szCs w:val="24"/>
        </w:rPr>
      </w:pPr>
      <w:r w:rsidRPr="002F3999">
        <w:rPr>
          <w:rFonts w:ascii="Palatino Linotype" w:eastAsia="Times New Roman" w:hAnsi="Palatino Linotype" w:cs="Palatino Linotype"/>
          <w:color w:val="000000"/>
          <w:sz w:val="24"/>
          <w:szCs w:val="24"/>
          <w:lang w:val="es-ES_tradnl" w:eastAsia="es-MX"/>
        </w:rPr>
        <w:t xml:space="preserve">De las constancias que obran en el expediente electrónico, se observa que el quince de enero de dos mil veintiséis a efecto de dar respuesta a los requerimientos de información pública en los términos de lo establecido por el artículo 159 de la Ley de Transparencia Local solicito una aclaración al Recurrente mediante el archivo electrónico </w:t>
      </w:r>
      <w:r w:rsidRPr="002F3999">
        <w:rPr>
          <w:rFonts w:ascii="Palatino Linotype" w:hAnsi="Palatino Linotype" w:cs="Arial"/>
          <w:b/>
          <w:bCs/>
          <w:sz w:val="24"/>
          <w:szCs w:val="24"/>
        </w:rPr>
        <w:t>Ac. 0011-2026.pdf.</w:t>
      </w:r>
    </w:p>
    <w:p w14:paraId="10E57155" w14:textId="77777777" w:rsidR="000158E1" w:rsidRPr="002F3999" w:rsidRDefault="000158E1" w:rsidP="002F535F">
      <w:pPr>
        <w:keepNext/>
        <w:keepLines/>
        <w:spacing w:after="0" w:line="360" w:lineRule="auto"/>
        <w:jc w:val="both"/>
        <w:outlineLvl w:val="1"/>
        <w:rPr>
          <w:rFonts w:ascii="Palatino Linotype" w:hAnsi="Palatino Linotype" w:cs="Arial"/>
          <w:b/>
          <w:bCs/>
          <w:sz w:val="24"/>
          <w:szCs w:val="24"/>
        </w:rPr>
      </w:pPr>
    </w:p>
    <w:p w14:paraId="4D397B42" w14:textId="77777777" w:rsidR="000158E1" w:rsidRPr="002F3999" w:rsidRDefault="000158E1" w:rsidP="002F535F">
      <w:pPr>
        <w:keepNext/>
        <w:keepLines/>
        <w:spacing w:after="0" w:line="360" w:lineRule="auto"/>
        <w:jc w:val="both"/>
        <w:outlineLvl w:val="1"/>
        <w:rPr>
          <w:rFonts w:ascii="Palatino Linotype" w:hAnsi="Palatino Linotype" w:cs="Arial"/>
          <w:bCs/>
          <w:sz w:val="24"/>
          <w:szCs w:val="24"/>
        </w:rPr>
      </w:pPr>
      <w:r w:rsidRPr="002F3999">
        <w:rPr>
          <w:rFonts w:ascii="Palatino Linotype" w:hAnsi="Palatino Linotype" w:cs="Arial"/>
          <w:bCs/>
          <w:sz w:val="24"/>
          <w:szCs w:val="24"/>
        </w:rPr>
        <w:t xml:space="preserve"> Por lo que en fecha veinte de enero de dos mil veintiséis el Recurrente realizo su aclaración en los términos siguientes; </w:t>
      </w:r>
    </w:p>
    <w:p w14:paraId="313A615A" w14:textId="77777777" w:rsidR="000158E1" w:rsidRPr="002F3999" w:rsidRDefault="000158E1" w:rsidP="000158E1">
      <w:pPr>
        <w:pStyle w:val="Prrafodelista"/>
        <w:keepNext/>
        <w:keepLines/>
        <w:numPr>
          <w:ilvl w:val="0"/>
          <w:numId w:val="19"/>
        </w:numPr>
        <w:spacing w:after="0" w:line="360" w:lineRule="auto"/>
        <w:jc w:val="both"/>
        <w:outlineLvl w:val="1"/>
        <w:rPr>
          <w:rFonts w:ascii="Palatino Linotype" w:eastAsia="Times New Roman" w:hAnsi="Palatino Linotype" w:cs="Palatino Linotype"/>
          <w:i/>
          <w:color w:val="000000"/>
          <w:sz w:val="24"/>
          <w:szCs w:val="24"/>
          <w:lang w:val="es-ES_tradnl" w:eastAsia="es-MX"/>
        </w:rPr>
      </w:pPr>
      <w:r w:rsidRPr="002F3999">
        <w:rPr>
          <w:rFonts w:ascii="Palatino Linotype" w:hAnsi="Palatino Linotype"/>
          <w:i/>
          <w:color w:val="000000"/>
          <w:sz w:val="24"/>
          <w:szCs w:val="24"/>
        </w:rPr>
        <w:t>atendiendo el requerimiento se solicita conocer la información anteriormente solicitada y que se encuentra señalada en la solicitud de origen respeto a: 059-15-06004-COIME-2021, 057-15-06124-COIME-2022 y 057-15-06243-COIME-2023 siendo estas los núemros de evaluaciones de impacto estatal</w:t>
      </w:r>
    </w:p>
    <w:p w14:paraId="27B59363" w14:textId="77777777" w:rsidR="000158E1" w:rsidRPr="002F3999" w:rsidRDefault="000158E1" w:rsidP="002F535F">
      <w:pPr>
        <w:spacing w:after="0" w:line="360" w:lineRule="auto"/>
        <w:contextualSpacing/>
        <w:jc w:val="both"/>
        <w:rPr>
          <w:rFonts w:ascii="Palatino Linotype" w:eastAsia="Times New Roman" w:hAnsi="Palatino Linotype" w:cs="Times New Roman"/>
          <w:color w:val="000000" w:themeColor="text1"/>
          <w:sz w:val="28"/>
          <w:szCs w:val="28"/>
          <w:lang w:val="es-ES_tradnl" w:eastAsia="es-MX"/>
        </w:rPr>
      </w:pPr>
    </w:p>
    <w:p w14:paraId="7BE400B2" w14:textId="77777777" w:rsidR="000158E1" w:rsidRPr="002F3999" w:rsidRDefault="000158E1" w:rsidP="002F535F">
      <w:pPr>
        <w:spacing w:after="0" w:line="360" w:lineRule="auto"/>
        <w:contextualSpacing/>
        <w:jc w:val="both"/>
        <w:rPr>
          <w:rFonts w:ascii="Palatino Linotype" w:eastAsia="Times New Roman" w:hAnsi="Palatino Linotype" w:cs="Times New Roman"/>
          <w:color w:val="000000" w:themeColor="text1"/>
          <w:sz w:val="24"/>
          <w:szCs w:val="24"/>
          <w:lang w:val="es-ES_tradnl" w:eastAsia="es-MX"/>
        </w:rPr>
      </w:pPr>
      <w:r w:rsidRPr="002F3999">
        <w:rPr>
          <w:rFonts w:ascii="Palatino Linotype" w:eastAsia="Times New Roman" w:hAnsi="Palatino Linotype" w:cs="Times New Roman"/>
          <w:color w:val="000000" w:themeColor="text1"/>
          <w:sz w:val="24"/>
          <w:szCs w:val="24"/>
          <w:lang w:val="es-ES_tradnl" w:eastAsia="es-MX"/>
        </w:rPr>
        <w:t xml:space="preserve">Así en términos de lo establecido por el artículo 163 de la Ley de Transparencia Local el Sujeto Obligado emitió una prórroga para dar contestación a los requerimientos de acceso </w:t>
      </w:r>
      <w:r w:rsidRPr="002F3999">
        <w:rPr>
          <w:rFonts w:ascii="Palatino Linotype" w:eastAsia="Times New Roman" w:hAnsi="Palatino Linotype" w:cs="Times New Roman"/>
          <w:color w:val="000000" w:themeColor="text1"/>
          <w:sz w:val="24"/>
          <w:szCs w:val="24"/>
          <w:lang w:val="es-ES_tradnl" w:eastAsia="es-MX"/>
        </w:rPr>
        <w:lastRenderedPageBreak/>
        <w:t xml:space="preserve">a la información del Recurrente anexando el acta del comité mediante el archivo electrónico </w:t>
      </w:r>
      <w:r w:rsidRPr="002F3999">
        <w:rPr>
          <w:rFonts w:ascii="Palatino Linotype" w:hAnsi="Palatino Linotype" w:cs="Arial"/>
          <w:b/>
          <w:bCs/>
          <w:i/>
          <w:sz w:val="24"/>
          <w:szCs w:val="24"/>
        </w:rPr>
        <w:t>Acta. 2°SE SEDUI.pdf.</w:t>
      </w:r>
    </w:p>
    <w:p w14:paraId="74FBB4A8" w14:textId="77777777" w:rsidR="000158E1" w:rsidRPr="002F3999" w:rsidRDefault="000158E1" w:rsidP="002F535F">
      <w:pPr>
        <w:spacing w:after="0" w:line="360" w:lineRule="auto"/>
        <w:contextualSpacing/>
        <w:jc w:val="both"/>
        <w:rPr>
          <w:rFonts w:ascii="Palatino Linotype" w:eastAsia="Times New Roman" w:hAnsi="Palatino Linotype" w:cs="Times New Roman"/>
          <w:color w:val="000000" w:themeColor="text1"/>
          <w:sz w:val="28"/>
          <w:szCs w:val="28"/>
          <w:lang w:val="es-ES_tradnl" w:eastAsia="es-MX"/>
        </w:rPr>
      </w:pPr>
    </w:p>
    <w:p w14:paraId="774E84F1" w14:textId="77777777" w:rsidR="002F535F" w:rsidRPr="002F3999" w:rsidRDefault="000158E1" w:rsidP="002F535F">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2F3999">
        <w:rPr>
          <w:rFonts w:ascii="Palatino Linotype" w:eastAsia="Times New Roman" w:hAnsi="Palatino Linotype" w:cs="Times New Roman"/>
          <w:color w:val="000000" w:themeColor="text1"/>
          <w:sz w:val="28"/>
          <w:szCs w:val="28"/>
          <w:lang w:val="es-ES_tradnl" w:eastAsia="es-MX"/>
        </w:rPr>
        <w:t xml:space="preserve"> </w:t>
      </w:r>
      <w:r w:rsidR="002F535F" w:rsidRPr="002F3999">
        <w:rPr>
          <w:rFonts w:ascii="Palatino Linotype" w:eastAsia="Times New Roman" w:hAnsi="Palatino Linotype" w:cs="Palatino Linotype"/>
          <w:color w:val="000000"/>
          <w:sz w:val="24"/>
          <w:szCs w:val="24"/>
          <w:lang w:val="es-ES_tradnl" w:eastAsia="es-MX"/>
        </w:rPr>
        <w:t xml:space="preserve">De las constancias que obran en el expediente electrónico, se observa que el </w:t>
      </w:r>
      <w:r w:rsidRPr="002F3999">
        <w:rPr>
          <w:rFonts w:ascii="Palatino Linotype" w:eastAsia="Times New Roman" w:hAnsi="Palatino Linotype" w:cs="Palatino Linotype"/>
          <w:color w:val="000000"/>
          <w:sz w:val="24"/>
          <w:szCs w:val="24"/>
          <w:lang w:val="es-ES_tradnl" w:eastAsia="es-MX"/>
        </w:rPr>
        <w:t>veinte de febrero de dos mil veintiséis</w:t>
      </w:r>
      <w:r w:rsidR="002F535F" w:rsidRPr="002F3999">
        <w:rPr>
          <w:rFonts w:ascii="Palatino Linotype" w:eastAsia="Times New Roman" w:hAnsi="Palatino Linotype" w:cs="Palatino Linotype"/>
          <w:color w:val="000000"/>
          <w:sz w:val="24"/>
          <w:szCs w:val="24"/>
          <w:lang w:val="es-ES_tradnl" w:eastAsia="es-MX"/>
        </w:rPr>
        <w:t>, el Sujeto Obligado dio respuesta a la solicitud de información manifestando lo siguiente:</w:t>
      </w:r>
    </w:p>
    <w:tbl>
      <w:tblPr>
        <w:tblW w:w="7305" w:type="dxa"/>
        <w:jc w:val="center"/>
        <w:tblCellSpacing w:w="0" w:type="dxa"/>
        <w:tblCellMar>
          <w:left w:w="0" w:type="dxa"/>
          <w:right w:w="0" w:type="dxa"/>
        </w:tblCellMar>
        <w:tblLook w:val="04A0" w:firstRow="1" w:lastRow="0" w:firstColumn="1" w:lastColumn="0" w:noHBand="0" w:noVBand="1"/>
      </w:tblPr>
      <w:tblGrid>
        <w:gridCol w:w="7305"/>
      </w:tblGrid>
      <w:tr w:rsidR="000158E1" w:rsidRPr="002F3999" w14:paraId="6668EADC" w14:textId="77777777" w:rsidTr="000158E1">
        <w:trPr>
          <w:trHeight w:val="279"/>
          <w:tblCellSpacing w:w="0" w:type="dxa"/>
          <w:jc w:val="center"/>
        </w:trPr>
        <w:tc>
          <w:tcPr>
            <w:tcW w:w="0" w:type="auto"/>
            <w:vAlign w:val="center"/>
            <w:hideMark/>
          </w:tcPr>
          <w:p w14:paraId="1A4F11C1" w14:textId="77777777" w:rsidR="000158E1" w:rsidRPr="002F3999" w:rsidRDefault="000158E1" w:rsidP="000158E1">
            <w:pPr>
              <w:spacing w:after="0" w:line="240" w:lineRule="auto"/>
              <w:jc w:val="right"/>
              <w:rPr>
                <w:rFonts w:ascii="Palatino Linotype" w:eastAsia="Times New Roman" w:hAnsi="Palatino Linotype" w:cs="Times New Roman"/>
                <w:i/>
                <w:lang w:eastAsia="es-MX"/>
              </w:rPr>
            </w:pPr>
            <w:r w:rsidRPr="002F3999">
              <w:rPr>
                <w:rFonts w:ascii="Palatino Linotype" w:eastAsia="Times New Roman" w:hAnsi="Palatino Linotype" w:cs="Times New Roman"/>
                <w:i/>
                <w:lang w:eastAsia="es-MX"/>
              </w:rPr>
              <w:t>Metepec, México a 20 de Febrero de 2026</w:t>
            </w:r>
          </w:p>
        </w:tc>
      </w:tr>
      <w:tr w:rsidR="000158E1" w:rsidRPr="002F3999" w14:paraId="3BF0C643" w14:textId="77777777" w:rsidTr="000158E1">
        <w:trPr>
          <w:trHeight w:val="279"/>
          <w:tblCellSpacing w:w="0" w:type="dxa"/>
          <w:jc w:val="center"/>
        </w:trPr>
        <w:tc>
          <w:tcPr>
            <w:tcW w:w="0" w:type="auto"/>
            <w:vAlign w:val="center"/>
            <w:hideMark/>
          </w:tcPr>
          <w:p w14:paraId="6206DA47" w14:textId="77777777" w:rsidR="000158E1" w:rsidRPr="002F3999" w:rsidRDefault="000158E1" w:rsidP="000158E1">
            <w:pPr>
              <w:spacing w:after="0" w:line="240" w:lineRule="auto"/>
              <w:jc w:val="right"/>
              <w:rPr>
                <w:rFonts w:ascii="Palatino Linotype" w:eastAsia="Times New Roman" w:hAnsi="Palatino Linotype" w:cs="Times New Roman"/>
                <w:i/>
                <w:lang w:eastAsia="es-MX"/>
              </w:rPr>
            </w:pPr>
            <w:r w:rsidRPr="002F3999">
              <w:rPr>
                <w:rFonts w:ascii="Palatino Linotype" w:eastAsia="Times New Roman" w:hAnsi="Palatino Linotype" w:cs="Times New Roman"/>
                <w:i/>
                <w:lang w:eastAsia="es-MX"/>
              </w:rPr>
              <w:t>Nombre del solicitante: C. Solicitante</w:t>
            </w:r>
          </w:p>
        </w:tc>
      </w:tr>
      <w:tr w:rsidR="000158E1" w:rsidRPr="002F3999" w14:paraId="6267F80C" w14:textId="77777777" w:rsidTr="000158E1">
        <w:trPr>
          <w:trHeight w:val="279"/>
          <w:tblCellSpacing w:w="0" w:type="dxa"/>
          <w:jc w:val="center"/>
        </w:trPr>
        <w:tc>
          <w:tcPr>
            <w:tcW w:w="0" w:type="auto"/>
            <w:vAlign w:val="center"/>
            <w:hideMark/>
          </w:tcPr>
          <w:p w14:paraId="1EF2C478" w14:textId="77777777" w:rsidR="000158E1" w:rsidRPr="002F3999" w:rsidRDefault="000158E1" w:rsidP="000158E1">
            <w:pPr>
              <w:spacing w:after="0" w:line="240" w:lineRule="auto"/>
              <w:jc w:val="right"/>
              <w:rPr>
                <w:rFonts w:ascii="Palatino Linotype" w:eastAsia="Times New Roman" w:hAnsi="Palatino Linotype" w:cs="Times New Roman"/>
                <w:i/>
                <w:lang w:eastAsia="es-MX"/>
              </w:rPr>
            </w:pPr>
            <w:r w:rsidRPr="002F3999">
              <w:rPr>
                <w:rFonts w:ascii="Palatino Linotype" w:eastAsia="Times New Roman" w:hAnsi="Palatino Linotype" w:cs="Times New Roman"/>
                <w:i/>
                <w:lang w:eastAsia="es-MX"/>
              </w:rPr>
              <w:t>Folio de la solicitud: 00011/SEDUI/IP/2026</w:t>
            </w:r>
          </w:p>
        </w:tc>
      </w:tr>
      <w:tr w:rsidR="000158E1" w:rsidRPr="002F3999" w14:paraId="2D7BF165" w14:textId="77777777" w:rsidTr="000158E1">
        <w:trPr>
          <w:trHeight w:val="418"/>
          <w:tblCellSpacing w:w="0" w:type="dxa"/>
          <w:jc w:val="center"/>
        </w:trPr>
        <w:tc>
          <w:tcPr>
            <w:tcW w:w="0" w:type="auto"/>
            <w:vAlign w:val="center"/>
            <w:hideMark/>
          </w:tcPr>
          <w:p w14:paraId="49A3D700" w14:textId="77777777" w:rsidR="000158E1" w:rsidRPr="002F3999" w:rsidRDefault="000158E1" w:rsidP="000158E1">
            <w:pPr>
              <w:spacing w:after="0" w:line="240" w:lineRule="auto"/>
              <w:jc w:val="right"/>
              <w:rPr>
                <w:rFonts w:ascii="Palatino Linotype" w:eastAsia="Times New Roman" w:hAnsi="Palatino Linotype" w:cs="Times New Roman"/>
                <w:i/>
                <w:lang w:eastAsia="es-MX"/>
              </w:rPr>
            </w:pPr>
          </w:p>
        </w:tc>
      </w:tr>
      <w:tr w:rsidR="000158E1" w:rsidRPr="002F3999" w14:paraId="1EAC7DB7" w14:textId="77777777" w:rsidTr="000158E1">
        <w:trPr>
          <w:trHeight w:val="139"/>
          <w:tblCellSpacing w:w="0" w:type="dxa"/>
          <w:jc w:val="center"/>
        </w:trPr>
        <w:tc>
          <w:tcPr>
            <w:tcW w:w="0" w:type="auto"/>
            <w:vAlign w:val="center"/>
            <w:hideMark/>
          </w:tcPr>
          <w:p w14:paraId="06E873BB" w14:textId="77777777" w:rsidR="000158E1" w:rsidRPr="002F3999" w:rsidRDefault="000158E1" w:rsidP="000158E1">
            <w:pPr>
              <w:spacing w:after="0" w:line="240" w:lineRule="auto"/>
              <w:jc w:val="both"/>
              <w:rPr>
                <w:rFonts w:ascii="Palatino Linotype" w:eastAsia="Times New Roman" w:hAnsi="Palatino Linotype" w:cs="Times New Roman"/>
                <w:i/>
                <w:lang w:eastAsia="es-MX"/>
              </w:rPr>
            </w:pPr>
            <w:r w:rsidRPr="002F3999">
              <w:rPr>
                <w:rFonts w:ascii="Palatino Linotype" w:eastAsia="Times New Roman" w:hAnsi="Palatino Linotype" w:cs="Times New Roman"/>
                <w:i/>
                <w:lang w:eastAsia="es-MX"/>
              </w:rPr>
              <w:t>En respuesta a la solicitud recibida, nos permitimos hacer de su conocimiento que con fundamento en el artículo 53, Fracciones: II, V y VI de la Ley de Transparencia y Acceso a la Información Pública del Estado de México y Municipios, le contestamos que:</w:t>
            </w:r>
          </w:p>
        </w:tc>
      </w:tr>
    </w:tbl>
    <w:p w14:paraId="5A5F9279" w14:textId="77777777" w:rsidR="002F535F" w:rsidRPr="002F3999" w:rsidRDefault="002F535F" w:rsidP="002F535F">
      <w:pPr>
        <w:spacing w:after="0" w:line="360" w:lineRule="auto"/>
        <w:contextualSpacing/>
        <w:jc w:val="both"/>
        <w:rPr>
          <w:rFonts w:ascii="Palatino Linotype" w:eastAsia="Times New Roman" w:hAnsi="Palatino Linotype" w:cs="Palatino Linotype"/>
          <w:i/>
          <w:color w:val="000000"/>
          <w:lang w:val="es-ES_tradnl" w:eastAsia="es-MX"/>
        </w:rPr>
      </w:pPr>
    </w:p>
    <w:p w14:paraId="1F830041" w14:textId="77777777" w:rsidR="002F535F" w:rsidRPr="002F3999" w:rsidRDefault="002F535F" w:rsidP="002F535F">
      <w:pPr>
        <w:spacing w:after="0" w:line="360" w:lineRule="auto"/>
        <w:contextualSpacing/>
        <w:jc w:val="both"/>
        <w:rPr>
          <w:rFonts w:ascii="Palatino Linotype" w:hAnsi="Palatino Linotype" w:cs="Arial"/>
          <w:b/>
          <w:bCs/>
          <w:i/>
          <w:sz w:val="24"/>
          <w:szCs w:val="24"/>
        </w:rPr>
      </w:pPr>
      <w:r w:rsidRPr="002F3999">
        <w:rPr>
          <w:rFonts w:ascii="Palatino Linotype" w:eastAsia="Times New Roman" w:hAnsi="Palatino Linotype" w:cs="Palatino Linotype"/>
          <w:color w:val="000000"/>
          <w:sz w:val="24"/>
          <w:szCs w:val="24"/>
          <w:lang w:val="es-ES_tradnl" w:eastAsia="es-MX"/>
        </w:rPr>
        <w:t>El Sujeto Obligado adjuntó a su respuesta l</w:t>
      </w:r>
      <w:r w:rsidR="000158E1" w:rsidRPr="002F3999">
        <w:rPr>
          <w:rFonts w:ascii="Palatino Linotype" w:eastAsia="Times New Roman" w:hAnsi="Palatino Linotype" w:cs="Palatino Linotype"/>
          <w:color w:val="000000"/>
          <w:sz w:val="24"/>
          <w:szCs w:val="24"/>
          <w:lang w:val="es-ES_tradnl" w:eastAsia="es-MX"/>
        </w:rPr>
        <w:t>os</w:t>
      </w:r>
      <w:r w:rsidRPr="002F3999">
        <w:rPr>
          <w:rFonts w:ascii="Palatino Linotype" w:eastAsia="Times New Roman" w:hAnsi="Palatino Linotype" w:cs="Palatino Linotype"/>
          <w:color w:val="000000"/>
          <w:sz w:val="24"/>
          <w:szCs w:val="24"/>
          <w:lang w:val="es-ES_tradnl" w:eastAsia="es-MX"/>
        </w:rPr>
        <w:t xml:space="preserve"> documento</w:t>
      </w:r>
      <w:r w:rsidR="000158E1" w:rsidRPr="002F3999">
        <w:rPr>
          <w:rFonts w:ascii="Palatino Linotype" w:eastAsia="Times New Roman" w:hAnsi="Palatino Linotype" w:cs="Palatino Linotype"/>
          <w:color w:val="000000"/>
          <w:sz w:val="24"/>
          <w:szCs w:val="24"/>
          <w:lang w:val="es-ES_tradnl" w:eastAsia="es-MX"/>
        </w:rPr>
        <w:t>s</w:t>
      </w:r>
      <w:r w:rsidRPr="002F3999">
        <w:rPr>
          <w:rFonts w:ascii="Palatino Linotype" w:eastAsia="Times New Roman" w:hAnsi="Palatino Linotype" w:cs="Palatino Linotype"/>
          <w:color w:val="000000"/>
          <w:sz w:val="24"/>
          <w:szCs w:val="24"/>
          <w:lang w:val="es-ES_tradnl" w:eastAsia="es-MX"/>
        </w:rPr>
        <w:t xml:space="preserve"> denominado</w:t>
      </w:r>
      <w:r w:rsidR="000158E1" w:rsidRPr="002F3999">
        <w:rPr>
          <w:rFonts w:ascii="Palatino Linotype" w:eastAsia="Times New Roman" w:hAnsi="Palatino Linotype" w:cs="Palatino Linotype"/>
          <w:color w:val="000000"/>
          <w:sz w:val="24"/>
          <w:szCs w:val="24"/>
          <w:lang w:val="es-ES_tradnl" w:eastAsia="es-MX"/>
        </w:rPr>
        <w:t>s</w:t>
      </w:r>
      <w:r w:rsidRPr="002F3999">
        <w:rPr>
          <w:rFonts w:ascii="Palatino Linotype" w:eastAsia="Times New Roman" w:hAnsi="Palatino Linotype" w:cs="Palatino Linotype"/>
          <w:color w:val="000000"/>
          <w:sz w:val="24"/>
          <w:szCs w:val="24"/>
          <w:lang w:val="es-ES_tradnl" w:eastAsia="es-MX"/>
        </w:rPr>
        <w:t xml:space="preserve"> </w:t>
      </w:r>
      <w:r w:rsidRPr="002F3999">
        <w:rPr>
          <w:rFonts w:ascii="Palatino Linotype" w:eastAsia="Times New Roman" w:hAnsi="Palatino Linotype" w:cs="Palatino Linotype"/>
          <w:i/>
          <w:sz w:val="24"/>
          <w:szCs w:val="24"/>
          <w:lang w:val="es-ES_tradnl" w:eastAsia="es-MX"/>
        </w:rPr>
        <w:t>“</w:t>
      </w:r>
      <w:r w:rsidR="000158E1" w:rsidRPr="002F3999">
        <w:rPr>
          <w:rFonts w:ascii="Palatino Linotype" w:hAnsi="Palatino Linotype" w:cs="Arial"/>
          <w:b/>
          <w:bCs/>
          <w:i/>
          <w:sz w:val="24"/>
          <w:szCs w:val="24"/>
        </w:rPr>
        <w:t xml:space="preserve">DGCIE 011-2026 OF.181-2026.pdf” </w:t>
      </w:r>
      <w:r w:rsidR="000158E1" w:rsidRPr="002F3999">
        <w:rPr>
          <w:rFonts w:ascii="Palatino Linotype" w:hAnsi="Palatino Linotype" w:cs="Arial"/>
          <w:bCs/>
          <w:i/>
          <w:sz w:val="24"/>
          <w:szCs w:val="24"/>
        </w:rPr>
        <w:t>y “</w:t>
      </w:r>
      <w:r w:rsidR="000158E1" w:rsidRPr="002F3999">
        <w:rPr>
          <w:rFonts w:ascii="Palatino Linotype" w:hAnsi="Palatino Linotype" w:cs="Arial"/>
          <w:b/>
          <w:bCs/>
          <w:i/>
          <w:sz w:val="24"/>
          <w:szCs w:val="24"/>
        </w:rPr>
        <w:t>UT 0011-2026 OF.196-2026.pdf</w:t>
      </w:r>
      <w:r w:rsidRPr="002F3999">
        <w:rPr>
          <w:rFonts w:ascii="Palatino Linotype" w:hAnsi="Palatino Linotype" w:cs="Arial"/>
          <w:b/>
          <w:bCs/>
          <w:i/>
          <w:iCs/>
          <w:sz w:val="24"/>
          <w:szCs w:val="24"/>
        </w:rPr>
        <w:t>”</w:t>
      </w:r>
      <w:r w:rsidRPr="002F3999">
        <w:rPr>
          <w:rFonts w:ascii="Palatino Linotype" w:hAnsi="Palatino Linotype" w:cs="Arial"/>
          <w:b/>
          <w:bCs/>
          <w:i/>
          <w:sz w:val="24"/>
          <w:szCs w:val="24"/>
        </w:rPr>
        <w:t>,</w:t>
      </w:r>
      <w:r w:rsidRPr="002F3999">
        <w:rPr>
          <w:rFonts w:ascii="Palatino Linotype" w:hAnsi="Palatino Linotype" w:cs="Arial"/>
          <w:b/>
          <w:bCs/>
          <w:sz w:val="24"/>
          <w:szCs w:val="24"/>
        </w:rPr>
        <w:t xml:space="preserve"> </w:t>
      </w:r>
      <w:r w:rsidRPr="002F3999">
        <w:rPr>
          <w:rFonts w:ascii="Palatino Linotype" w:hAnsi="Palatino Linotype" w:cs="Arial"/>
          <w:bCs/>
          <w:sz w:val="24"/>
          <w:szCs w:val="24"/>
        </w:rPr>
        <w:t>l</w:t>
      </w:r>
      <w:r w:rsidR="000158E1" w:rsidRPr="002F3999">
        <w:rPr>
          <w:rFonts w:ascii="Palatino Linotype" w:hAnsi="Palatino Linotype" w:cs="Arial"/>
          <w:bCs/>
          <w:sz w:val="24"/>
          <w:szCs w:val="24"/>
        </w:rPr>
        <w:t>os</w:t>
      </w:r>
      <w:r w:rsidRPr="002F3999">
        <w:rPr>
          <w:rFonts w:ascii="Palatino Linotype" w:hAnsi="Palatino Linotype" w:cs="Arial"/>
          <w:bCs/>
          <w:sz w:val="24"/>
          <w:szCs w:val="24"/>
        </w:rPr>
        <w:t xml:space="preserve"> cual</w:t>
      </w:r>
      <w:r w:rsidR="000158E1" w:rsidRPr="002F3999">
        <w:rPr>
          <w:rFonts w:ascii="Palatino Linotype" w:hAnsi="Palatino Linotype" w:cs="Arial"/>
          <w:bCs/>
          <w:sz w:val="24"/>
          <w:szCs w:val="24"/>
        </w:rPr>
        <w:t>es</w:t>
      </w:r>
      <w:r w:rsidRPr="002F3999">
        <w:rPr>
          <w:rFonts w:ascii="Palatino Linotype" w:hAnsi="Palatino Linotype" w:cs="Arial"/>
          <w:bCs/>
          <w:sz w:val="24"/>
          <w:szCs w:val="24"/>
        </w:rPr>
        <w:t xml:space="preserve"> </w:t>
      </w:r>
      <w:r w:rsidRPr="002F3999">
        <w:rPr>
          <w:rFonts w:ascii="Palatino Linotype" w:eastAsia="Times New Roman" w:hAnsi="Palatino Linotype" w:cs="Palatino Linotype"/>
          <w:color w:val="000000"/>
          <w:sz w:val="24"/>
          <w:szCs w:val="24"/>
          <w:lang w:val="es-ES_tradnl" w:eastAsia="es-MX"/>
        </w:rPr>
        <w:t>no se reproduce</w:t>
      </w:r>
      <w:r w:rsidR="000158E1" w:rsidRPr="002F3999">
        <w:rPr>
          <w:rFonts w:ascii="Palatino Linotype" w:eastAsia="Times New Roman" w:hAnsi="Palatino Linotype" w:cs="Palatino Linotype"/>
          <w:color w:val="000000"/>
          <w:sz w:val="24"/>
          <w:szCs w:val="24"/>
          <w:lang w:val="es-ES_tradnl" w:eastAsia="es-MX"/>
        </w:rPr>
        <w:t>n</w:t>
      </w:r>
      <w:r w:rsidRPr="002F3999">
        <w:rPr>
          <w:rFonts w:ascii="Palatino Linotype" w:eastAsia="Times New Roman" w:hAnsi="Palatino Linotype" w:cs="Palatino Linotype"/>
          <w:color w:val="000000"/>
          <w:sz w:val="24"/>
          <w:szCs w:val="24"/>
          <w:lang w:val="es-ES_tradnl" w:eastAsia="es-MX"/>
        </w:rPr>
        <w:t xml:space="preserve"> por ser del conocimiento de las partes; no obstante, su contenido será motivo de análisis en el estudio correspondiente.</w:t>
      </w:r>
    </w:p>
    <w:p w14:paraId="7FAD7E59" w14:textId="77777777" w:rsidR="002F535F" w:rsidRPr="002F3999" w:rsidRDefault="002F535F" w:rsidP="002F535F">
      <w:pPr>
        <w:spacing w:after="0" w:line="360" w:lineRule="auto"/>
        <w:contextualSpacing/>
        <w:jc w:val="both"/>
        <w:rPr>
          <w:rFonts w:ascii="Palatino Linotype" w:hAnsi="Palatino Linotype"/>
          <w:sz w:val="24"/>
          <w:szCs w:val="24"/>
        </w:rPr>
      </w:pPr>
    </w:p>
    <w:p w14:paraId="3DD51A23" w14:textId="77777777" w:rsidR="002F535F" w:rsidRPr="002F3999" w:rsidRDefault="002F535F" w:rsidP="002F535F">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2F3999">
        <w:rPr>
          <w:rFonts w:ascii="Palatino Linotype" w:eastAsia="Times New Roman" w:hAnsi="Palatino Linotype" w:cs="Times New Roman"/>
          <w:b/>
          <w:color w:val="000000" w:themeColor="text1"/>
          <w:sz w:val="28"/>
          <w:szCs w:val="28"/>
          <w:lang w:val="es-ES_tradnl" w:eastAsia="es-MX"/>
        </w:rPr>
        <w:t>TERCERO. Del recurso de revisión.</w:t>
      </w:r>
    </w:p>
    <w:p w14:paraId="335889A8" w14:textId="77777777" w:rsidR="002F535F" w:rsidRPr="002F3999" w:rsidRDefault="002F535F" w:rsidP="002F535F">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2F3999">
        <w:rPr>
          <w:rFonts w:ascii="Palatino Linotype" w:eastAsia="Times New Roman" w:hAnsi="Palatino Linotype" w:cs="Palatino Linotype"/>
          <w:color w:val="000000"/>
          <w:sz w:val="24"/>
          <w:szCs w:val="24"/>
          <w:lang w:val="es-ES_tradnl" w:eastAsia="es-MX"/>
        </w:rPr>
        <w:t xml:space="preserve">Inconforme con la respuesta emitida por el Sujeto Obligado, el Recurrente interpuso el presente recurso de revisión el día </w:t>
      </w:r>
      <w:r w:rsidR="000158E1" w:rsidRPr="002F3999">
        <w:rPr>
          <w:rFonts w:ascii="Palatino Linotype" w:eastAsia="Times New Roman" w:hAnsi="Palatino Linotype" w:cs="Palatino Linotype"/>
          <w:color w:val="000000"/>
          <w:sz w:val="24"/>
          <w:szCs w:val="24"/>
          <w:lang w:val="es-ES_tradnl" w:eastAsia="es-MX"/>
        </w:rPr>
        <w:t>veinticuatro de febrero de dos mil veintiséis</w:t>
      </w:r>
      <w:r w:rsidRPr="002F3999">
        <w:rPr>
          <w:rFonts w:ascii="Palatino Linotype" w:eastAsia="Times New Roman" w:hAnsi="Palatino Linotype" w:cs="Palatino Linotype"/>
          <w:color w:val="000000"/>
          <w:sz w:val="24"/>
          <w:szCs w:val="24"/>
          <w:lang w:val="es-ES_tradnl" w:eastAsia="es-MX"/>
        </w:rPr>
        <w:t xml:space="preserve">, el cual se registró con el expediente número </w:t>
      </w:r>
      <w:r w:rsidRPr="002F3999">
        <w:rPr>
          <w:rFonts w:ascii="Palatino Linotype" w:eastAsia="Times New Roman" w:hAnsi="Palatino Linotype" w:cs="Palatino Linotype"/>
          <w:b/>
          <w:color w:val="000000"/>
          <w:sz w:val="24"/>
          <w:szCs w:val="24"/>
          <w:lang w:val="es-ES_tradnl" w:eastAsia="es-MX"/>
        </w:rPr>
        <w:t>0</w:t>
      </w:r>
      <w:r w:rsidR="000158E1" w:rsidRPr="002F3999">
        <w:rPr>
          <w:rFonts w:ascii="Palatino Linotype" w:eastAsia="Times New Roman" w:hAnsi="Palatino Linotype" w:cs="Palatino Linotype"/>
          <w:b/>
          <w:color w:val="000000"/>
          <w:sz w:val="24"/>
          <w:szCs w:val="24"/>
          <w:lang w:val="es-ES_tradnl" w:eastAsia="es-MX"/>
        </w:rPr>
        <w:t>2615/INFOEM/IP/RR/2026</w:t>
      </w:r>
      <w:r w:rsidRPr="002F3999">
        <w:rPr>
          <w:rFonts w:ascii="Palatino Linotype" w:eastAsia="Times New Roman" w:hAnsi="Palatino Linotype" w:cs="Palatino Linotype"/>
          <w:color w:val="000000"/>
          <w:sz w:val="24"/>
          <w:szCs w:val="24"/>
          <w:lang w:val="es-ES_tradnl" w:eastAsia="es-MX"/>
        </w:rPr>
        <w:t>, manifestando lo siguiente:</w:t>
      </w:r>
    </w:p>
    <w:p w14:paraId="66A5BCCF" w14:textId="77777777" w:rsidR="002F535F" w:rsidRPr="002F3999" w:rsidRDefault="002F535F" w:rsidP="002F535F">
      <w:pPr>
        <w:pStyle w:val="Prrafodelista"/>
        <w:numPr>
          <w:ilvl w:val="0"/>
          <w:numId w:val="2"/>
        </w:numPr>
        <w:spacing w:after="0" w:line="360" w:lineRule="auto"/>
        <w:ind w:right="567"/>
        <w:jc w:val="both"/>
        <w:rPr>
          <w:rFonts w:ascii="Palatino Linotype" w:hAnsi="Palatino Linotype"/>
          <w:i/>
          <w:color w:val="000000"/>
          <w:sz w:val="24"/>
          <w:szCs w:val="24"/>
        </w:rPr>
      </w:pPr>
      <w:r w:rsidRPr="002F3999">
        <w:rPr>
          <w:rFonts w:ascii="Palatino Linotype" w:hAnsi="Palatino Linotype" w:cs="Palatino Linotype"/>
          <w:b/>
          <w:i/>
          <w:sz w:val="24"/>
          <w:szCs w:val="24"/>
          <w:lang w:val="es-ES_tradnl" w:eastAsia="es-MX"/>
        </w:rPr>
        <w:t xml:space="preserve">Acto Impugnado y </w:t>
      </w:r>
    </w:p>
    <w:p w14:paraId="7F4935AD" w14:textId="77777777" w:rsidR="002F535F" w:rsidRPr="002F3999" w:rsidRDefault="002F535F" w:rsidP="002F535F">
      <w:pPr>
        <w:pStyle w:val="Prrafodelista"/>
        <w:spacing w:after="0" w:line="360" w:lineRule="auto"/>
        <w:ind w:left="785" w:right="567"/>
        <w:jc w:val="both"/>
        <w:rPr>
          <w:rFonts w:ascii="Palatino Linotype" w:hAnsi="Palatino Linotype"/>
          <w:i/>
          <w:color w:val="000000"/>
          <w:sz w:val="24"/>
          <w:szCs w:val="24"/>
        </w:rPr>
      </w:pPr>
      <w:r w:rsidRPr="002F3999">
        <w:rPr>
          <w:rFonts w:ascii="Palatino Linotype" w:hAnsi="Palatino Linotype"/>
          <w:i/>
          <w:iCs/>
          <w:color w:val="000000"/>
          <w:sz w:val="24"/>
          <w:szCs w:val="24"/>
        </w:rPr>
        <w:lastRenderedPageBreak/>
        <w:t>“</w:t>
      </w:r>
      <w:r w:rsidR="00A1458B" w:rsidRPr="002F3999">
        <w:rPr>
          <w:rFonts w:ascii="Palatino Linotype" w:hAnsi="Palatino Linotype"/>
          <w:i/>
          <w:color w:val="000000"/>
          <w:sz w:val="24"/>
          <w:szCs w:val="24"/>
        </w:rPr>
        <w:t>solicitud de pago</w:t>
      </w:r>
      <w:r w:rsidRPr="002F3999">
        <w:rPr>
          <w:rFonts w:ascii="Palatino Linotype" w:hAnsi="Palatino Linotype"/>
          <w:i/>
          <w:color w:val="000000"/>
          <w:sz w:val="24"/>
          <w:szCs w:val="24"/>
        </w:rPr>
        <w:t>” (Sic)</w:t>
      </w:r>
    </w:p>
    <w:p w14:paraId="369D1DF1" w14:textId="77777777" w:rsidR="002F535F" w:rsidRPr="002F3999" w:rsidRDefault="002F535F" w:rsidP="002F535F">
      <w:pPr>
        <w:pStyle w:val="Prrafodelista"/>
        <w:spacing w:after="0" w:line="360" w:lineRule="auto"/>
        <w:ind w:left="785" w:right="567"/>
        <w:jc w:val="both"/>
        <w:rPr>
          <w:rFonts w:ascii="Palatino Linotype" w:hAnsi="Palatino Linotype"/>
          <w:i/>
          <w:color w:val="000000"/>
          <w:sz w:val="24"/>
          <w:szCs w:val="24"/>
        </w:rPr>
      </w:pPr>
    </w:p>
    <w:p w14:paraId="44927633" w14:textId="77777777" w:rsidR="002F535F" w:rsidRPr="002F3999" w:rsidRDefault="002F535F" w:rsidP="002F535F">
      <w:pPr>
        <w:pStyle w:val="Prrafodelista"/>
        <w:numPr>
          <w:ilvl w:val="0"/>
          <w:numId w:val="2"/>
        </w:numPr>
        <w:spacing w:after="0" w:line="360" w:lineRule="auto"/>
        <w:ind w:right="567"/>
        <w:jc w:val="both"/>
        <w:rPr>
          <w:rFonts w:ascii="Palatino Linotype" w:hAnsi="Palatino Linotype"/>
          <w:i/>
          <w:color w:val="000000"/>
          <w:sz w:val="24"/>
          <w:szCs w:val="24"/>
        </w:rPr>
      </w:pPr>
      <w:r w:rsidRPr="002F3999">
        <w:rPr>
          <w:rFonts w:ascii="Palatino Linotype" w:eastAsia="Times New Roman" w:hAnsi="Palatino Linotype" w:cs="Palatino Linotype"/>
          <w:b/>
          <w:i/>
          <w:sz w:val="24"/>
          <w:szCs w:val="24"/>
          <w:lang w:val="es-ES_tradnl" w:eastAsia="es-MX"/>
        </w:rPr>
        <w:t xml:space="preserve"> Motivos de Inconformidad</w:t>
      </w:r>
      <w:r w:rsidRPr="002F3999">
        <w:rPr>
          <w:rFonts w:ascii="Palatino Linotype" w:eastAsia="Times New Roman" w:hAnsi="Palatino Linotype" w:cs="Palatino Linotype"/>
          <w:i/>
          <w:color w:val="000000"/>
          <w:sz w:val="24"/>
          <w:szCs w:val="24"/>
          <w:lang w:val="es-ES_tradnl" w:eastAsia="es-MX"/>
        </w:rPr>
        <w:t>:</w:t>
      </w:r>
      <w:r w:rsidRPr="002F3999">
        <w:rPr>
          <w:rFonts w:ascii="Palatino Linotype" w:hAnsi="Palatino Linotype" w:cs="Palatino Linotype"/>
          <w:b/>
          <w:i/>
          <w:sz w:val="24"/>
          <w:szCs w:val="24"/>
          <w:lang w:val="es-ES_tradnl" w:eastAsia="es-MX"/>
        </w:rPr>
        <w:t xml:space="preserve">: </w:t>
      </w:r>
      <w:r w:rsidRPr="002F3999">
        <w:rPr>
          <w:rFonts w:ascii="Palatino Linotype" w:hAnsi="Palatino Linotype"/>
          <w:i/>
          <w:iCs/>
          <w:color w:val="000000"/>
          <w:sz w:val="24"/>
          <w:szCs w:val="24"/>
        </w:rPr>
        <w:t>“</w:t>
      </w:r>
    </w:p>
    <w:p w14:paraId="41CD5F97" w14:textId="77777777" w:rsidR="002F535F" w:rsidRPr="002F3999" w:rsidRDefault="002F535F" w:rsidP="002F535F">
      <w:pPr>
        <w:spacing w:after="0" w:line="360" w:lineRule="auto"/>
        <w:ind w:left="425" w:right="567"/>
        <w:contextualSpacing/>
        <w:jc w:val="both"/>
        <w:rPr>
          <w:rFonts w:ascii="Palatino Linotype" w:eastAsia="Times New Roman" w:hAnsi="Palatino Linotype" w:cs="Palatino Linotype"/>
          <w:bCs/>
          <w:i/>
          <w:color w:val="000000"/>
          <w:lang w:eastAsia="es-MX"/>
        </w:rPr>
      </w:pPr>
      <w:r w:rsidRPr="002F3999">
        <w:rPr>
          <w:rFonts w:ascii="Palatino Linotype" w:eastAsia="Times New Roman" w:hAnsi="Palatino Linotype" w:cs="Palatino Linotype"/>
          <w:bCs/>
          <w:i/>
          <w:color w:val="000000"/>
          <w:sz w:val="24"/>
          <w:szCs w:val="24"/>
          <w:lang w:eastAsia="es-MX"/>
        </w:rPr>
        <w:t>“</w:t>
      </w:r>
      <w:r w:rsidR="00A1458B" w:rsidRPr="002F3999">
        <w:rPr>
          <w:rFonts w:ascii="Palatino Linotype" w:hAnsi="Palatino Linotype"/>
          <w:i/>
          <w:color w:val="000000"/>
          <w:sz w:val="24"/>
          <w:szCs w:val="24"/>
        </w:rPr>
        <w:t>me estan vulnerando mi derecho constitucional al acceso a la información, ya que yo solicite la información via SAIMEX la cual es gratuita, su respuesta argumenta que se debe realizar el "escaneo de los documentos" entendiendo que debo realizar un pago por que la Comisión de Impacto Estatal escanee el expediente y se me pueda entregar la información, sin embargo es ilógico que se pretenda cobrarme por un escaneo cuando el escaner es una herramienta que todas las oficinas gubernamentales tienen, y más por la modalidad en que lo solicitié, ademas de que la comisión siempre señala que su támite es 100% en línea y cuando yo fui a realizar un trámite tube que capturar la información, es decir, hay documentos de los que solicite que ya se encuentran de manera digital en la comisión y aun así tampoco me los dan, así que me estan escondiendo la información que pido, mintiendo, dando largas y ahora queriendome cobrar cuando se contradicen completamente, entonces solicito al Instituto de Transparencia que revise de manera eficiente esta respuesta y no permita se me esconda información tratando de proteger a personas corruptas que solo vienen a dañar a nuestra comunidad y haga respetar mi derecho a la información que la Constitución señala.</w:t>
      </w:r>
      <w:r w:rsidRPr="002F3999">
        <w:rPr>
          <w:rFonts w:ascii="Palatino Linotype" w:hAnsi="Palatino Linotype"/>
          <w:i/>
          <w:color w:val="000000"/>
          <w:sz w:val="24"/>
          <w:szCs w:val="24"/>
        </w:rPr>
        <w:t>” (Sic)</w:t>
      </w:r>
    </w:p>
    <w:p w14:paraId="7ED8EE41" w14:textId="77777777" w:rsidR="002F535F" w:rsidRPr="002F3999" w:rsidRDefault="002F535F" w:rsidP="002F535F">
      <w:pPr>
        <w:spacing w:after="0" w:line="360" w:lineRule="auto"/>
        <w:ind w:right="567"/>
        <w:contextualSpacing/>
        <w:jc w:val="both"/>
        <w:rPr>
          <w:rFonts w:ascii="Palatino Linotype" w:eastAsia="Times New Roman" w:hAnsi="Palatino Linotype" w:cs="Palatino Linotype"/>
          <w:b/>
          <w:i/>
          <w:color w:val="000000"/>
          <w:lang w:eastAsia="es-MX"/>
        </w:rPr>
      </w:pPr>
    </w:p>
    <w:p w14:paraId="633941FA" w14:textId="77777777" w:rsidR="002F535F" w:rsidRPr="002F3999" w:rsidRDefault="002F535F" w:rsidP="002F535F">
      <w:pPr>
        <w:spacing w:after="0" w:line="360" w:lineRule="auto"/>
        <w:ind w:right="567"/>
        <w:contextualSpacing/>
        <w:jc w:val="both"/>
        <w:rPr>
          <w:rFonts w:ascii="Palatino Linotype" w:eastAsia="Times New Roman" w:hAnsi="Palatino Linotype" w:cs="Palatino Linotype"/>
          <w:b/>
          <w:i/>
          <w:color w:val="000000"/>
          <w:lang w:val="es-ES_tradnl" w:eastAsia="es-MX"/>
        </w:rPr>
      </w:pPr>
    </w:p>
    <w:p w14:paraId="26A4F228" w14:textId="77777777" w:rsidR="002F535F" w:rsidRPr="002F3999" w:rsidRDefault="002F535F" w:rsidP="002F535F">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2F3999">
        <w:rPr>
          <w:rFonts w:ascii="Palatino Linotype" w:eastAsia="Times New Roman" w:hAnsi="Palatino Linotype" w:cs="Times New Roman"/>
          <w:b/>
          <w:color w:val="000000" w:themeColor="text1"/>
          <w:sz w:val="28"/>
          <w:szCs w:val="28"/>
          <w:lang w:val="es-ES_tradnl" w:eastAsia="es-MX"/>
        </w:rPr>
        <w:t>CUARTO. Del turno y admisión del recurso de revisión.</w:t>
      </w:r>
    </w:p>
    <w:p w14:paraId="20EAB64F" w14:textId="77777777" w:rsidR="002F535F" w:rsidRPr="002F3999" w:rsidRDefault="002F535F" w:rsidP="002F535F">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2F3999">
        <w:rPr>
          <w:rFonts w:ascii="Palatino Linotype" w:eastAsia="Times New Roman" w:hAnsi="Palatino Linotype" w:cs="Palatino Linotype"/>
          <w:color w:val="000000"/>
          <w:sz w:val="24"/>
          <w:szCs w:val="24"/>
          <w:lang w:val="es-ES_tradnl" w:eastAsia="es-MX"/>
        </w:rPr>
        <w:t xml:space="preserve">Medio de impugnación que le fue turnado al </w:t>
      </w:r>
      <w:r w:rsidRPr="002F3999">
        <w:rPr>
          <w:rFonts w:ascii="Palatino Linotype" w:eastAsia="Times New Roman" w:hAnsi="Palatino Linotype" w:cs="Palatino Linotype"/>
          <w:b/>
          <w:color w:val="000000"/>
          <w:sz w:val="24"/>
          <w:szCs w:val="24"/>
          <w:lang w:val="es-ES_tradnl" w:eastAsia="es-MX"/>
        </w:rPr>
        <w:t>Comisionado Presidente José Martínez Vilchis</w:t>
      </w:r>
      <w:r w:rsidRPr="002F3999">
        <w:rPr>
          <w:rFonts w:ascii="Palatino Linotype" w:eastAsia="Times New Roman" w:hAnsi="Palatino Linotype" w:cs="Palatino Linotype"/>
          <w:color w:val="000000"/>
          <w:sz w:val="24"/>
          <w:szCs w:val="24"/>
          <w:lang w:val="es-ES_tradnl" w:eastAsia="es-MX"/>
        </w:rPr>
        <w:t xml:space="preserve">, por medio del sistema electrónico en términos del numeral 185 fracción I de la </w:t>
      </w:r>
      <w:r w:rsidRPr="002F3999">
        <w:rPr>
          <w:rFonts w:ascii="Palatino Linotype" w:eastAsia="Times New Roman" w:hAnsi="Palatino Linotype" w:cs="Palatino Linotype"/>
          <w:color w:val="000000"/>
          <w:sz w:val="24"/>
          <w:szCs w:val="24"/>
          <w:lang w:val="es-ES_tradnl" w:eastAsia="es-MX"/>
        </w:rPr>
        <w:lastRenderedPageBreak/>
        <w:t>Ley de Transparencia y Acceso a la información Pública del Estado de México y Municipios, al cual recayó acuerdo de admisión de fecha</w:t>
      </w:r>
      <w:r w:rsidRPr="002F3999">
        <w:rPr>
          <w:rFonts w:ascii="Palatino Linotype" w:eastAsia="Times New Roman" w:hAnsi="Palatino Linotype" w:cs="Palatino Linotype"/>
          <w:b/>
          <w:color w:val="000000"/>
          <w:sz w:val="24"/>
          <w:szCs w:val="24"/>
          <w:lang w:val="es-ES_tradnl" w:eastAsia="es-MX"/>
        </w:rPr>
        <w:t xml:space="preserve"> </w:t>
      </w:r>
      <w:r w:rsidR="00A1458B" w:rsidRPr="002F3999">
        <w:rPr>
          <w:rFonts w:ascii="Palatino Linotype" w:eastAsia="Times New Roman" w:hAnsi="Palatino Linotype" w:cs="Palatino Linotype"/>
          <w:b/>
          <w:color w:val="000000"/>
          <w:sz w:val="24"/>
          <w:szCs w:val="24"/>
          <w:lang w:val="es-ES_tradnl" w:eastAsia="es-MX"/>
        </w:rPr>
        <w:t>tres de marzo de dos mil veintiséis</w:t>
      </w:r>
      <w:r w:rsidRPr="002F3999">
        <w:rPr>
          <w:rFonts w:ascii="Palatino Linotype" w:eastAsia="Times New Roman" w:hAnsi="Palatino Linotype" w:cs="Palatino Linotype"/>
          <w:color w:val="000000"/>
          <w:sz w:val="24"/>
          <w:szCs w:val="24"/>
          <w:lang w:val="es-ES_tradnl" w:eastAsia="es-MX"/>
        </w:rPr>
        <w:t xml:space="preserve">, </w:t>
      </w:r>
      <w:r w:rsidRPr="002F3999">
        <w:rPr>
          <w:rFonts w:ascii="Palatino Linotype" w:eastAsia="Times New Roman" w:hAnsi="Palatino Linotype" w:cs="Palatino Linotype"/>
          <w:sz w:val="24"/>
          <w:szCs w:val="24"/>
          <w:lang w:val="es-ES_tradnl" w:eastAsia="es-MX"/>
        </w:rPr>
        <w:t>otorgándose</w:t>
      </w:r>
      <w:r w:rsidRPr="002F3999">
        <w:rPr>
          <w:rFonts w:ascii="Palatino Linotype" w:eastAsia="Times New Roman" w:hAnsi="Palatino Linotype" w:cs="Palatino Linotype"/>
          <w:color w:val="000000"/>
          <w:sz w:val="24"/>
          <w:szCs w:val="24"/>
          <w:lang w:val="es-ES_tradnl" w:eastAsia="es-MX"/>
        </w:rPr>
        <w:t xml:space="preserve"> en él un plazo de siete días para que las partes manifestaran lo que a su derecho corresponda en términos del numeral ya citado.</w:t>
      </w:r>
    </w:p>
    <w:p w14:paraId="6760BD01" w14:textId="77777777" w:rsidR="002F535F" w:rsidRPr="002F3999" w:rsidRDefault="002F535F" w:rsidP="002F535F">
      <w:pPr>
        <w:spacing w:after="0" w:line="360" w:lineRule="auto"/>
        <w:contextualSpacing/>
        <w:jc w:val="both"/>
        <w:rPr>
          <w:rFonts w:ascii="Palatino Linotype" w:eastAsia="Times New Roman" w:hAnsi="Palatino Linotype" w:cs="Palatino Linotype"/>
          <w:color w:val="000000"/>
          <w:sz w:val="28"/>
          <w:szCs w:val="28"/>
          <w:lang w:val="es-ES_tradnl" w:eastAsia="es-MX"/>
        </w:rPr>
      </w:pPr>
    </w:p>
    <w:p w14:paraId="053FB412" w14:textId="77777777" w:rsidR="002F535F" w:rsidRPr="002F3999" w:rsidRDefault="002F535F" w:rsidP="002F535F">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2F3999">
        <w:rPr>
          <w:rFonts w:ascii="Palatino Linotype" w:eastAsia="Times New Roman" w:hAnsi="Palatino Linotype" w:cs="Times New Roman"/>
          <w:b/>
          <w:color w:val="000000" w:themeColor="text1"/>
          <w:sz w:val="28"/>
          <w:szCs w:val="28"/>
          <w:lang w:val="es-ES_tradnl" w:eastAsia="es-MX"/>
        </w:rPr>
        <w:t>QUINTO. De la etapa de instrucción.</w:t>
      </w:r>
    </w:p>
    <w:p w14:paraId="77EBCECF" w14:textId="77777777" w:rsidR="002F535F" w:rsidRPr="002F3999" w:rsidRDefault="002F535F" w:rsidP="002F535F">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2F3999">
        <w:rPr>
          <w:rFonts w:ascii="Palatino Linotype" w:eastAsia="Times New Roman" w:hAnsi="Palatino Linotype" w:cs="Palatino Linotype"/>
          <w:color w:val="000000"/>
          <w:sz w:val="24"/>
          <w:szCs w:val="24"/>
          <w:lang w:val="es-ES_tradnl" w:eastAsia="es-MX"/>
        </w:rPr>
        <w:t>Una vez abierta la etapa de instrucción, el Sujeto Obligado</w:t>
      </w:r>
      <w:r w:rsidR="00A1458B" w:rsidRPr="002F3999">
        <w:rPr>
          <w:rFonts w:ascii="Palatino Linotype" w:eastAsia="Times New Roman" w:hAnsi="Palatino Linotype" w:cs="Palatino Linotype"/>
          <w:color w:val="000000"/>
          <w:sz w:val="24"/>
          <w:szCs w:val="24"/>
          <w:lang w:val="es-ES_tradnl" w:eastAsia="es-MX"/>
        </w:rPr>
        <w:t xml:space="preserve"> rindió su informe justificado en fecha doce de marzo de dos mil veintiséis por lo que en fecha quince de abril de dos mil veintiséis se puso a la vista del Recurrente a efecto que rindiera sus manifestaciones</w:t>
      </w:r>
      <w:r w:rsidRPr="002F3999">
        <w:rPr>
          <w:rFonts w:ascii="Palatino Linotype" w:eastAsia="Times New Roman" w:hAnsi="Palatino Linotype" w:cs="Palatino Linotype"/>
          <w:color w:val="000000"/>
          <w:sz w:val="24"/>
          <w:szCs w:val="24"/>
          <w:lang w:val="es-ES_tradnl" w:eastAsia="es-MX"/>
        </w:rPr>
        <w:t xml:space="preserve">.  Por su parte, el Recurrente no realizó manifestaciones, vertió alegatos ni presentó pruebas que a su derecho convinieran. </w:t>
      </w:r>
    </w:p>
    <w:p w14:paraId="2C69C4DA" w14:textId="77777777" w:rsidR="002F535F" w:rsidRPr="002F3999" w:rsidRDefault="002F535F" w:rsidP="002F535F">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0B1972A" w14:textId="77777777" w:rsidR="002F535F" w:rsidRPr="002F3999" w:rsidRDefault="002F535F" w:rsidP="002F535F">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2F3999">
        <w:rPr>
          <w:rFonts w:ascii="Palatino Linotype" w:eastAsia="Times New Roman" w:hAnsi="Palatino Linotype" w:cs="Times New Roman"/>
          <w:b/>
          <w:color w:val="000000" w:themeColor="text1"/>
          <w:sz w:val="28"/>
          <w:szCs w:val="28"/>
          <w:lang w:val="es-ES_tradnl" w:eastAsia="es-MX"/>
        </w:rPr>
        <w:t>SEXTO. Del cierre de instrucción.</w:t>
      </w:r>
    </w:p>
    <w:p w14:paraId="68011A65" w14:textId="34D5B6C8" w:rsidR="002F535F" w:rsidRPr="002F3999" w:rsidRDefault="002F535F" w:rsidP="002F535F">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2F3999">
        <w:rPr>
          <w:rFonts w:ascii="Palatino Linotype" w:eastAsia="Times New Roman" w:hAnsi="Palatino Linotype" w:cs="Palatino Linotype"/>
          <w:color w:val="000000"/>
          <w:sz w:val="24"/>
          <w:szCs w:val="24"/>
          <w:lang w:val="es-ES_tradnl" w:eastAsia="es-MX"/>
        </w:rPr>
        <w:t>Así, una vez transcurrido el término legal, se decretó el cierre de instrucción en fecha</w:t>
      </w:r>
      <w:r w:rsidRPr="002F3999">
        <w:rPr>
          <w:rFonts w:ascii="Palatino Linotype" w:eastAsia="Times New Roman" w:hAnsi="Palatino Linotype" w:cs="Palatino Linotype"/>
          <w:b/>
          <w:color w:val="000000"/>
          <w:sz w:val="24"/>
          <w:szCs w:val="24"/>
          <w:lang w:val="es-ES_tradnl" w:eastAsia="es-MX"/>
        </w:rPr>
        <w:t xml:space="preserve"> </w:t>
      </w:r>
      <w:r w:rsidR="00BB0410" w:rsidRPr="002F3999">
        <w:rPr>
          <w:rFonts w:ascii="Palatino Linotype" w:eastAsia="Times New Roman" w:hAnsi="Palatino Linotype" w:cs="Palatino Linotype"/>
          <w:b/>
          <w:color w:val="000000"/>
          <w:sz w:val="24"/>
          <w:szCs w:val="24"/>
          <w:lang w:val="es-ES_tradnl" w:eastAsia="es-MX"/>
        </w:rPr>
        <w:t>veintiocho de abril</w:t>
      </w:r>
      <w:r w:rsidRPr="002F3999">
        <w:rPr>
          <w:rFonts w:ascii="Palatino Linotype" w:eastAsia="Times New Roman" w:hAnsi="Palatino Linotype" w:cs="Palatino Linotype"/>
          <w:b/>
          <w:color w:val="000000"/>
          <w:sz w:val="24"/>
          <w:szCs w:val="24"/>
          <w:lang w:val="es-ES_tradnl" w:eastAsia="es-MX"/>
        </w:rPr>
        <w:t xml:space="preserve"> de dos mil </w:t>
      </w:r>
      <w:r w:rsidR="00BB0410" w:rsidRPr="002F3999">
        <w:rPr>
          <w:rFonts w:ascii="Palatino Linotype" w:eastAsia="Times New Roman" w:hAnsi="Palatino Linotype" w:cs="Palatino Linotype"/>
          <w:b/>
          <w:color w:val="000000"/>
          <w:sz w:val="24"/>
          <w:szCs w:val="24"/>
          <w:lang w:val="es-ES_tradnl" w:eastAsia="es-MX"/>
        </w:rPr>
        <w:t>veintiséis</w:t>
      </w:r>
      <w:r w:rsidRPr="002F3999">
        <w:rPr>
          <w:rFonts w:ascii="Palatino Linotype" w:eastAsia="Times New Roman" w:hAnsi="Palatino Linotype" w:cs="Palatino Linotype"/>
          <w:color w:val="000000"/>
          <w:sz w:val="24"/>
          <w:szCs w:val="24"/>
          <w:lang w:val="es-ES_tradnl" w:eastAsia="es-MX"/>
        </w:rPr>
        <w:t xml:space="preserve"> en términos del artículo 185 fracción VI de la Ley de Transparencia y Acceso a la Información Pública del Estado de México y Municipios, iniciando el término legal para dictar resolución definitiva del asunto.</w:t>
      </w:r>
    </w:p>
    <w:p w14:paraId="0D5E8384" w14:textId="77777777" w:rsidR="002F535F" w:rsidRPr="002F3999" w:rsidRDefault="002F535F" w:rsidP="002F535F">
      <w:pPr>
        <w:spacing w:line="360" w:lineRule="auto"/>
        <w:jc w:val="both"/>
        <w:rPr>
          <w:rFonts w:ascii="Palatino Linotype" w:eastAsia="Times New Roman" w:hAnsi="Palatino Linotype" w:cs="Times New Roman"/>
          <w:b/>
          <w:color w:val="000000" w:themeColor="text1"/>
          <w:sz w:val="28"/>
          <w:szCs w:val="28"/>
          <w:lang w:val="es-ES_tradnl" w:eastAsia="es-MX"/>
        </w:rPr>
      </w:pPr>
    </w:p>
    <w:p w14:paraId="7DE804DD" w14:textId="77777777" w:rsidR="002F535F" w:rsidRPr="002F3999" w:rsidRDefault="002F535F" w:rsidP="002F535F">
      <w:pPr>
        <w:keepNext/>
        <w:keepLines/>
        <w:spacing w:after="0" w:line="360" w:lineRule="auto"/>
        <w:jc w:val="both"/>
        <w:outlineLvl w:val="1"/>
        <w:rPr>
          <w:rFonts w:ascii="Palatino Linotype" w:eastAsia="Times New Roman" w:hAnsi="Palatino Linotype" w:cs="Palatino Linotype"/>
          <w:color w:val="000000"/>
          <w:sz w:val="24"/>
          <w:szCs w:val="24"/>
          <w:lang w:val="es-ES_tradnl" w:eastAsia="es-MX"/>
        </w:rPr>
      </w:pPr>
      <w:r w:rsidRPr="002F3999">
        <w:rPr>
          <w:rFonts w:ascii="Palatino Linotype" w:hAnsi="Palatino Linotype" w:cs="Arial"/>
          <w:b/>
          <w:sz w:val="28"/>
          <w:szCs w:val="28"/>
        </w:rPr>
        <w:t>SÉPTIMO. De la ampliación de plazo para resolver.</w:t>
      </w:r>
    </w:p>
    <w:p w14:paraId="490F8F0A" w14:textId="099FDD20" w:rsidR="002F535F" w:rsidRPr="002F3999" w:rsidRDefault="002F535F" w:rsidP="002F535F">
      <w:pPr>
        <w:spacing w:line="360" w:lineRule="auto"/>
        <w:jc w:val="both"/>
        <w:rPr>
          <w:rFonts w:ascii="Palatino Linotype" w:hAnsi="Palatino Linotype" w:cs="Arial"/>
          <w:sz w:val="24"/>
          <w:szCs w:val="24"/>
        </w:rPr>
      </w:pPr>
      <w:r w:rsidRPr="002F3999">
        <w:rPr>
          <w:rFonts w:ascii="Palatino Linotype" w:hAnsi="Palatino Linotype" w:cs="Arial"/>
          <w:sz w:val="24"/>
          <w:szCs w:val="24"/>
        </w:rPr>
        <w:t>De las constancias que integran el expediente electrónico, se advierte que han transcurrido los términos de Ley, para la emisión de la resolución en el presente recurso de revisión, por lo que en fecha</w:t>
      </w:r>
      <w:r w:rsidRPr="002F3999">
        <w:rPr>
          <w:rFonts w:ascii="Palatino Linotype" w:hAnsi="Palatino Linotype" w:cs="Arial"/>
          <w:b/>
          <w:sz w:val="24"/>
          <w:szCs w:val="24"/>
        </w:rPr>
        <w:t xml:space="preserve"> </w:t>
      </w:r>
      <w:r w:rsidR="00BB0410" w:rsidRPr="002F3999">
        <w:rPr>
          <w:rFonts w:ascii="Palatino Linotype" w:eastAsia="Times New Roman" w:hAnsi="Palatino Linotype" w:cs="Palatino Linotype"/>
          <w:b/>
          <w:color w:val="000000"/>
          <w:sz w:val="24"/>
          <w:szCs w:val="24"/>
          <w:lang w:val="es-ES_tradnl" w:eastAsia="es-MX"/>
        </w:rPr>
        <w:t>veintiocho de abril de dos mil veintiséis</w:t>
      </w:r>
      <w:r w:rsidRPr="002F3999">
        <w:rPr>
          <w:rFonts w:ascii="Palatino Linotype" w:hAnsi="Palatino Linotype" w:cs="Arial"/>
          <w:sz w:val="24"/>
          <w:szCs w:val="24"/>
        </w:rPr>
        <w:t xml:space="preserve">, se notificó a </w:t>
      </w:r>
      <w:r w:rsidRPr="002F3999">
        <w:rPr>
          <w:rFonts w:ascii="Palatino Linotype" w:hAnsi="Palatino Linotype" w:cs="Arial"/>
          <w:sz w:val="24"/>
          <w:szCs w:val="24"/>
        </w:rPr>
        <w:lastRenderedPageBreak/>
        <w:t>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74EF5D1A" w14:textId="77777777" w:rsidR="002F535F" w:rsidRPr="002F3999" w:rsidRDefault="002F535F" w:rsidP="002F535F">
      <w:pPr>
        <w:spacing w:line="360" w:lineRule="auto"/>
        <w:jc w:val="both"/>
        <w:rPr>
          <w:rFonts w:ascii="Palatino Linotype" w:hAnsi="Palatino Linotype" w:cs="Arial"/>
          <w:sz w:val="24"/>
          <w:szCs w:val="24"/>
        </w:rPr>
      </w:pPr>
    </w:p>
    <w:p w14:paraId="1DD3B2EC" w14:textId="77777777" w:rsidR="002F535F" w:rsidRPr="002F3999" w:rsidRDefault="002F535F" w:rsidP="002F535F">
      <w:pPr>
        <w:spacing w:line="360" w:lineRule="auto"/>
        <w:ind w:right="49"/>
        <w:jc w:val="both"/>
        <w:rPr>
          <w:rFonts w:ascii="Palatino Linotype" w:hAnsi="Palatino Linotype" w:cs="Arial"/>
          <w:sz w:val="24"/>
          <w:szCs w:val="24"/>
          <w:lang w:val="es-ES" w:eastAsia="es-ES"/>
        </w:rPr>
      </w:pPr>
      <w:r w:rsidRPr="002F3999">
        <w:rPr>
          <w:rFonts w:ascii="Palatino Linotype" w:hAnsi="Palatino Linotype" w:cs="Arial"/>
          <w:sz w:val="24"/>
          <w:szCs w:val="24"/>
          <w:lang w:val="es-ES" w:eastAsia="es-ES"/>
        </w:rPr>
        <w:t>Este organismo garante no pasa por alto justificar, que el plazo para emitir resolución en el presente asunto encuentra justificación en el alto número de recursos de revisión recibidos, que se ha incrementado aproximadamente un 400%, circunstancia atípica que ha rebasado las capacidades técnicas y humanas del personal encargado de la proyección de las resoluciones a dichos medios de impugnación.</w:t>
      </w:r>
    </w:p>
    <w:p w14:paraId="5D83C09A" w14:textId="77777777" w:rsidR="002F535F" w:rsidRPr="002F3999" w:rsidRDefault="002F535F" w:rsidP="002F535F">
      <w:pPr>
        <w:spacing w:line="360" w:lineRule="auto"/>
        <w:ind w:right="49"/>
        <w:jc w:val="both"/>
        <w:rPr>
          <w:rFonts w:ascii="Palatino Linotype" w:hAnsi="Palatino Linotype" w:cs="Arial"/>
          <w:sz w:val="24"/>
          <w:szCs w:val="24"/>
          <w:lang w:val="es-ES" w:eastAsia="es-ES"/>
        </w:rPr>
      </w:pPr>
    </w:p>
    <w:p w14:paraId="2280CEFB" w14:textId="77777777" w:rsidR="002F535F" w:rsidRPr="002F3999" w:rsidRDefault="002F535F" w:rsidP="002F535F">
      <w:pPr>
        <w:spacing w:line="360" w:lineRule="auto"/>
        <w:ind w:right="49"/>
        <w:jc w:val="both"/>
        <w:rPr>
          <w:rFonts w:ascii="Palatino Linotype" w:hAnsi="Palatino Linotype" w:cs="Arial"/>
          <w:sz w:val="24"/>
          <w:szCs w:val="24"/>
          <w:lang w:val="es-ES" w:eastAsia="es-ES"/>
        </w:rPr>
      </w:pPr>
      <w:r w:rsidRPr="002F3999">
        <w:rPr>
          <w:rFonts w:ascii="Palatino Linotype" w:hAnsi="Palatino Linotype" w:cs="Arial"/>
          <w:sz w:val="24"/>
          <w:szCs w:val="24"/>
          <w:lang w:val="es-ES" w:eastAsia="es-ES"/>
        </w:rPr>
        <w:t>Por ello, es menester precisar que si bien se ha excedido el plazo para resolver el presente medio de impugnación, de conformidad con la ley de la materia, el plazo para emitir resolución se encuentra justificado en los elementos para medir su razonabilidad de asuntos conforme a los parámetros establecidos por diversos órganos jurisdiccionales federales, aplicables también en procedimientos análogos, como el que nos ocupa.</w:t>
      </w:r>
    </w:p>
    <w:p w14:paraId="42913066" w14:textId="77777777" w:rsidR="002F535F" w:rsidRPr="002F3999" w:rsidRDefault="002F535F" w:rsidP="002F535F">
      <w:pPr>
        <w:spacing w:line="360" w:lineRule="auto"/>
        <w:ind w:right="49"/>
        <w:jc w:val="both"/>
        <w:rPr>
          <w:rFonts w:ascii="Palatino Linotype" w:hAnsi="Palatino Linotype" w:cs="Arial"/>
          <w:sz w:val="24"/>
          <w:szCs w:val="24"/>
          <w:lang w:val="es-ES" w:eastAsia="es-ES"/>
        </w:rPr>
      </w:pPr>
    </w:p>
    <w:p w14:paraId="56FAA241" w14:textId="77777777" w:rsidR="002F535F" w:rsidRPr="002F3999" w:rsidRDefault="002F535F" w:rsidP="002F535F">
      <w:pPr>
        <w:spacing w:line="360" w:lineRule="auto"/>
        <w:ind w:right="49"/>
        <w:jc w:val="both"/>
        <w:rPr>
          <w:rFonts w:ascii="Palatino Linotype" w:hAnsi="Palatino Linotype" w:cs="Arial"/>
          <w:sz w:val="24"/>
          <w:szCs w:val="24"/>
          <w:lang w:val="es-ES" w:eastAsia="es-ES"/>
        </w:rPr>
      </w:pPr>
      <w:r w:rsidRPr="002F3999">
        <w:rPr>
          <w:rFonts w:ascii="Palatino Linotype" w:hAnsi="Palatino Linotype" w:cs="Arial"/>
          <w:sz w:val="24"/>
          <w:szCs w:val="24"/>
          <w:lang w:val="es-ES" w:eastAsia="es-ES"/>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14:paraId="682F7259" w14:textId="77777777" w:rsidR="002F535F" w:rsidRPr="002F3999" w:rsidRDefault="002F535F" w:rsidP="002F535F">
      <w:pPr>
        <w:spacing w:line="360" w:lineRule="auto"/>
        <w:ind w:right="49"/>
        <w:jc w:val="both"/>
        <w:rPr>
          <w:rFonts w:ascii="Palatino Linotype" w:hAnsi="Palatino Linotype" w:cs="Arial"/>
          <w:sz w:val="24"/>
          <w:szCs w:val="24"/>
          <w:lang w:val="es-ES" w:eastAsia="es-ES"/>
        </w:rPr>
      </w:pPr>
    </w:p>
    <w:p w14:paraId="7F42BF42" w14:textId="77777777" w:rsidR="002F535F" w:rsidRPr="002F3999" w:rsidRDefault="002F535F" w:rsidP="002F535F">
      <w:pPr>
        <w:spacing w:line="360" w:lineRule="auto"/>
        <w:ind w:right="49"/>
        <w:jc w:val="both"/>
        <w:rPr>
          <w:rFonts w:ascii="Palatino Linotype" w:hAnsi="Palatino Linotype" w:cs="Arial"/>
          <w:sz w:val="24"/>
          <w:szCs w:val="24"/>
          <w:lang w:val="es-ES" w:eastAsia="es-ES"/>
        </w:rPr>
      </w:pPr>
      <w:r w:rsidRPr="002F3999">
        <w:rPr>
          <w:rFonts w:ascii="Palatino Linotype" w:hAnsi="Palatino Linotype" w:cs="Arial"/>
          <w:sz w:val="24"/>
          <w:szCs w:val="24"/>
          <w:lang w:val="es-ES" w:eastAsia="es-ES"/>
        </w:rPr>
        <w:t>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w:t>
      </w:r>
    </w:p>
    <w:p w14:paraId="3EB03BA4" w14:textId="77777777" w:rsidR="002F535F" w:rsidRPr="002F3999" w:rsidRDefault="002F535F" w:rsidP="002F535F">
      <w:pPr>
        <w:spacing w:line="360" w:lineRule="auto"/>
        <w:ind w:right="49"/>
        <w:jc w:val="both"/>
        <w:rPr>
          <w:rFonts w:ascii="Palatino Linotype" w:hAnsi="Palatino Linotype" w:cs="Arial"/>
          <w:sz w:val="24"/>
          <w:szCs w:val="24"/>
          <w:lang w:val="es-ES" w:eastAsia="es-ES"/>
        </w:rPr>
      </w:pPr>
    </w:p>
    <w:p w14:paraId="09ECD561" w14:textId="77777777" w:rsidR="002F535F" w:rsidRPr="002F3999" w:rsidRDefault="002F535F" w:rsidP="002F535F">
      <w:pPr>
        <w:spacing w:line="360" w:lineRule="auto"/>
        <w:ind w:right="49"/>
        <w:jc w:val="both"/>
        <w:rPr>
          <w:rFonts w:ascii="Palatino Linotype" w:hAnsi="Palatino Linotype" w:cs="Arial"/>
          <w:sz w:val="24"/>
          <w:szCs w:val="24"/>
          <w:lang w:val="es-ES" w:eastAsia="es-ES"/>
        </w:rPr>
      </w:pPr>
      <w:r w:rsidRPr="002F3999">
        <w:rPr>
          <w:rFonts w:ascii="Palatino Linotype" w:hAnsi="Palatino Linotype" w:cs="Arial"/>
          <w:sz w:val="24"/>
          <w:szCs w:val="24"/>
          <w:lang w:val="es-ES" w:eastAsia="es-ES"/>
        </w:rPr>
        <w:t xml:space="preserve">Por ello, excepcionalmente, si un asunto es resuelto con posterioridad a los plazos señalados por la norma debe analizarse la razonabilidad del tiempo necesario para su resolución, atentos a los siguientes criterios:  </w:t>
      </w:r>
    </w:p>
    <w:p w14:paraId="5DC292B3" w14:textId="77777777" w:rsidR="002F535F" w:rsidRPr="002F3999" w:rsidRDefault="002F535F" w:rsidP="002F535F">
      <w:pPr>
        <w:spacing w:line="360" w:lineRule="auto"/>
        <w:ind w:left="993" w:right="49" w:hanging="426"/>
        <w:jc w:val="both"/>
        <w:rPr>
          <w:rFonts w:ascii="Palatino Linotype" w:hAnsi="Palatino Linotype" w:cs="Arial"/>
          <w:lang w:val="es-ES" w:eastAsia="es-ES"/>
        </w:rPr>
      </w:pPr>
      <w:r w:rsidRPr="002F3999">
        <w:rPr>
          <w:rFonts w:ascii="Palatino Linotype" w:hAnsi="Palatino Linotype" w:cs="Arial"/>
          <w:b/>
          <w:lang w:val="es-ES" w:eastAsia="es-ES"/>
        </w:rPr>
        <w:t xml:space="preserve">a) </w:t>
      </w:r>
      <w:r w:rsidRPr="002F3999">
        <w:rPr>
          <w:rFonts w:ascii="Palatino Linotype" w:hAnsi="Palatino Linotype" w:cs="Arial"/>
          <w:b/>
          <w:lang w:val="es-ES" w:eastAsia="es-ES"/>
        </w:rPr>
        <w:tab/>
        <w:t>Complejidad del asunto:</w:t>
      </w:r>
      <w:r w:rsidRPr="002F3999">
        <w:rPr>
          <w:rFonts w:ascii="Palatino Linotype" w:hAnsi="Palatino Linotype" w:cs="Arial"/>
          <w:lang w:val="es-ES" w:eastAsia="es-ES"/>
        </w:rPr>
        <w:t xml:space="preserve"> La complejidad de la prueba, la pluralidad de sujetos procesales, el tiempo transcurrido, las características y contexto del recurso.</w:t>
      </w:r>
    </w:p>
    <w:p w14:paraId="0C82BA2B" w14:textId="77777777" w:rsidR="002F535F" w:rsidRPr="002F3999" w:rsidRDefault="002F535F" w:rsidP="002F535F">
      <w:pPr>
        <w:spacing w:line="360" w:lineRule="auto"/>
        <w:ind w:left="993" w:right="49" w:hanging="426"/>
        <w:jc w:val="both"/>
        <w:rPr>
          <w:rFonts w:ascii="Palatino Linotype" w:hAnsi="Palatino Linotype" w:cs="Arial"/>
          <w:lang w:val="es-ES" w:eastAsia="es-ES"/>
        </w:rPr>
      </w:pPr>
      <w:r w:rsidRPr="002F3999">
        <w:rPr>
          <w:rFonts w:ascii="Palatino Linotype" w:hAnsi="Palatino Linotype" w:cs="Arial"/>
          <w:b/>
          <w:lang w:val="es-ES" w:eastAsia="es-ES"/>
        </w:rPr>
        <w:t xml:space="preserve">b) </w:t>
      </w:r>
      <w:r w:rsidRPr="002F3999">
        <w:rPr>
          <w:rFonts w:ascii="Palatino Linotype" w:hAnsi="Palatino Linotype" w:cs="Arial"/>
          <w:b/>
          <w:lang w:val="es-ES" w:eastAsia="es-ES"/>
        </w:rPr>
        <w:tab/>
        <w:t>Actividad Procesal del interesado:</w:t>
      </w:r>
      <w:r w:rsidRPr="002F3999">
        <w:rPr>
          <w:rFonts w:ascii="Palatino Linotype" w:hAnsi="Palatino Linotype" w:cs="Arial"/>
          <w:lang w:val="es-ES" w:eastAsia="es-ES"/>
        </w:rPr>
        <w:t xml:space="preserve"> Acciones u omisiones del interesado.</w:t>
      </w:r>
    </w:p>
    <w:p w14:paraId="0E2CAEA2" w14:textId="77777777" w:rsidR="002F535F" w:rsidRPr="002F3999" w:rsidRDefault="002F535F" w:rsidP="002F535F">
      <w:pPr>
        <w:spacing w:line="360" w:lineRule="auto"/>
        <w:ind w:left="993" w:right="49" w:hanging="426"/>
        <w:jc w:val="both"/>
        <w:rPr>
          <w:rFonts w:ascii="Palatino Linotype" w:hAnsi="Palatino Linotype" w:cs="Arial"/>
          <w:lang w:val="es-ES" w:eastAsia="es-ES"/>
        </w:rPr>
      </w:pPr>
      <w:r w:rsidRPr="002F3999">
        <w:rPr>
          <w:rFonts w:ascii="Palatino Linotype" w:hAnsi="Palatino Linotype" w:cs="Arial"/>
          <w:b/>
          <w:lang w:val="es-ES" w:eastAsia="es-ES"/>
        </w:rPr>
        <w:t xml:space="preserve">c) </w:t>
      </w:r>
      <w:r w:rsidRPr="002F3999">
        <w:rPr>
          <w:rFonts w:ascii="Palatino Linotype" w:hAnsi="Palatino Linotype" w:cs="Arial"/>
          <w:b/>
          <w:lang w:val="es-ES" w:eastAsia="es-ES"/>
        </w:rPr>
        <w:tab/>
        <w:t>Conducta de la Autoridad:</w:t>
      </w:r>
      <w:r w:rsidRPr="002F3999">
        <w:rPr>
          <w:rFonts w:ascii="Palatino Linotype" w:hAnsi="Palatino Linotype" w:cs="Arial"/>
          <w:lang w:val="es-ES" w:eastAsia="es-ES"/>
        </w:rPr>
        <w:t xml:space="preserve"> Las Acciones u omisiones realizadas en el procedimiento. Así como si la autoridad actuó con la debida diligencia.</w:t>
      </w:r>
    </w:p>
    <w:p w14:paraId="63343A5E" w14:textId="77777777" w:rsidR="002F535F" w:rsidRPr="002F3999" w:rsidRDefault="002F535F" w:rsidP="002F535F">
      <w:pPr>
        <w:spacing w:line="360" w:lineRule="auto"/>
        <w:ind w:left="993" w:right="49" w:hanging="426"/>
        <w:jc w:val="both"/>
        <w:rPr>
          <w:rFonts w:ascii="Palatino Linotype" w:hAnsi="Palatino Linotype" w:cs="Arial"/>
          <w:lang w:val="es-ES" w:eastAsia="es-ES"/>
        </w:rPr>
      </w:pPr>
      <w:r w:rsidRPr="002F3999">
        <w:rPr>
          <w:rFonts w:ascii="Palatino Linotype" w:hAnsi="Palatino Linotype" w:cs="Arial"/>
          <w:b/>
          <w:lang w:val="es-ES" w:eastAsia="es-ES"/>
        </w:rPr>
        <w:t xml:space="preserve">d) </w:t>
      </w:r>
      <w:r w:rsidRPr="002F3999">
        <w:rPr>
          <w:rFonts w:ascii="Palatino Linotype" w:hAnsi="Palatino Linotype" w:cs="Arial"/>
          <w:b/>
          <w:lang w:val="es-ES" w:eastAsia="es-ES"/>
        </w:rPr>
        <w:tab/>
        <w:t>La afectación generada en la situación jurídica de la persona involucrada en el proceso:</w:t>
      </w:r>
      <w:r w:rsidRPr="002F3999">
        <w:rPr>
          <w:rFonts w:ascii="Palatino Linotype" w:hAnsi="Palatino Linotype" w:cs="Arial"/>
          <w:lang w:val="es-ES" w:eastAsia="es-ES"/>
        </w:rPr>
        <w:t xml:space="preserve"> Violación a sus derechos humanos.</w:t>
      </w:r>
    </w:p>
    <w:p w14:paraId="65B006DB" w14:textId="77777777" w:rsidR="002F535F" w:rsidRPr="002F3999" w:rsidRDefault="002F535F" w:rsidP="002F535F">
      <w:pPr>
        <w:spacing w:line="360" w:lineRule="auto"/>
        <w:ind w:left="993" w:right="49" w:hanging="426"/>
        <w:jc w:val="both"/>
        <w:rPr>
          <w:rFonts w:ascii="Palatino Linotype" w:hAnsi="Palatino Linotype" w:cs="Arial"/>
          <w:lang w:val="es-ES" w:eastAsia="es-ES"/>
        </w:rPr>
      </w:pPr>
    </w:p>
    <w:p w14:paraId="2D03F02D" w14:textId="77777777" w:rsidR="002F535F" w:rsidRPr="002F3999" w:rsidRDefault="002F535F" w:rsidP="002F535F">
      <w:pPr>
        <w:spacing w:line="360" w:lineRule="auto"/>
        <w:ind w:right="49"/>
        <w:jc w:val="both"/>
        <w:rPr>
          <w:rFonts w:ascii="Palatino Linotype" w:hAnsi="Palatino Linotype" w:cs="Arial"/>
          <w:sz w:val="24"/>
          <w:szCs w:val="24"/>
          <w:lang w:val="es-ES" w:eastAsia="es-ES"/>
        </w:rPr>
      </w:pPr>
      <w:r w:rsidRPr="002F3999">
        <w:rPr>
          <w:rFonts w:ascii="Palatino Linotype" w:hAnsi="Palatino Linotype" w:cs="Arial"/>
          <w:sz w:val="24"/>
          <w:szCs w:val="24"/>
          <w:lang w:val="es-ES" w:eastAsia="es-ES"/>
        </w:rPr>
        <w:t xml:space="preserve">De modo que, cuando se trate de un asunto excepcional, por alguna o todas las características mencionadas o bien, cuando el ingreso de asuntos al órgano jurisdiccional o cuasi jurisdiccional respectivo supere notoriamente al que podría considerarse normal, </w:t>
      </w:r>
      <w:r w:rsidRPr="002F3999">
        <w:rPr>
          <w:rFonts w:ascii="Palatino Linotype" w:hAnsi="Palatino Linotype" w:cs="Arial"/>
          <w:sz w:val="24"/>
          <w:szCs w:val="24"/>
          <w:lang w:val="es-ES" w:eastAsia="es-ES"/>
        </w:rPr>
        <w:lastRenderedPageBreak/>
        <w:t>debe concluirse que es una excluyente de responsabilidad en relación con la actuación del funcionario, como ha acontecido en el caso que nos ocupa.</w:t>
      </w:r>
    </w:p>
    <w:p w14:paraId="0B21C86A" w14:textId="77777777" w:rsidR="002F535F" w:rsidRPr="002F3999" w:rsidRDefault="002F535F" w:rsidP="002F535F">
      <w:pPr>
        <w:spacing w:line="360" w:lineRule="auto"/>
        <w:ind w:right="49"/>
        <w:jc w:val="both"/>
        <w:rPr>
          <w:rFonts w:ascii="Palatino Linotype" w:hAnsi="Palatino Linotype" w:cs="Arial"/>
          <w:sz w:val="24"/>
          <w:szCs w:val="24"/>
          <w:lang w:val="es-ES" w:eastAsia="es-ES"/>
        </w:rPr>
      </w:pPr>
    </w:p>
    <w:p w14:paraId="2A124AB9" w14:textId="77777777" w:rsidR="002F535F" w:rsidRPr="002F3999" w:rsidRDefault="002F535F" w:rsidP="002F535F">
      <w:pPr>
        <w:spacing w:line="360" w:lineRule="auto"/>
        <w:ind w:right="49"/>
        <w:jc w:val="both"/>
        <w:rPr>
          <w:rFonts w:ascii="Palatino Linotype" w:hAnsi="Palatino Linotype" w:cs="Arial"/>
          <w:sz w:val="24"/>
          <w:szCs w:val="24"/>
          <w:lang w:val="es-ES" w:eastAsia="es-ES"/>
        </w:rPr>
      </w:pPr>
      <w:r w:rsidRPr="002F3999">
        <w:rPr>
          <w:rFonts w:ascii="Palatino Linotype" w:hAnsi="Palatino Linotype" w:cs="Arial"/>
          <w:sz w:val="24"/>
          <w:szCs w:val="24"/>
          <w:lang w:val="es-ES" w:eastAsia="es-ES"/>
        </w:rPr>
        <w:t>Argumento que encuentra sustento en la jurisprudencia P./J. 32/92 emitida por el Pleno de la Suprema Corte de Justicia de la Nación de rubro “TÉRMINOS PROCESALES. PARA DETERMINAR SI UN FUNCIONARIO JUDICIAL ACTUÓ INDEBIDAMENTE POR NO RESPETARLOS SE DEBE ATENDER AL PRESUPUESTO QUE CONSIDERÓ EL LEGISLADOR AL FIJARLOS Y LAS CARACTERÍSTICAS DEL CASO.”, visible en la Gaceta del Seminario Judicial de la Federación con el registro digital 205635.</w:t>
      </w:r>
    </w:p>
    <w:p w14:paraId="1AC9683C" w14:textId="77777777" w:rsidR="002F535F" w:rsidRPr="002F3999" w:rsidRDefault="002F535F" w:rsidP="002F535F">
      <w:pPr>
        <w:spacing w:line="360" w:lineRule="auto"/>
        <w:ind w:right="49"/>
        <w:jc w:val="both"/>
        <w:rPr>
          <w:rFonts w:ascii="Palatino Linotype" w:hAnsi="Palatino Linotype" w:cs="Arial"/>
          <w:sz w:val="24"/>
          <w:szCs w:val="24"/>
          <w:lang w:val="es-ES" w:eastAsia="es-ES"/>
        </w:rPr>
      </w:pPr>
    </w:p>
    <w:p w14:paraId="3BB09526" w14:textId="77777777" w:rsidR="002F535F" w:rsidRPr="002F3999" w:rsidRDefault="002F535F" w:rsidP="002F535F">
      <w:pPr>
        <w:spacing w:line="360" w:lineRule="auto"/>
        <w:ind w:right="49"/>
        <w:jc w:val="both"/>
        <w:rPr>
          <w:rFonts w:ascii="Palatino Linotype" w:hAnsi="Palatino Linotype" w:cs="Arial"/>
          <w:sz w:val="24"/>
          <w:szCs w:val="24"/>
          <w:lang w:val="es-ES" w:eastAsia="es-ES"/>
        </w:rPr>
      </w:pPr>
      <w:r w:rsidRPr="002F3999">
        <w:rPr>
          <w:rFonts w:ascii="Palatino Linotype" w:hAnsi="Palatino Linotype" w:cs="Arial"/>
          <w:sz w:val="24"/>
          <w:szCs w:val="24"/>
          <w:lang w:val="es-ES" w:eastAsia="es-ES"/>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005693FF" w14:textId="77777777" w:rsidR="002F535F" w:rsidRPr="002F3999" w:rsidRDefault="002F535F" w:rsidP="002F535F">
      <w:pPr>
        <w:spacing w:line="360" w:lineRule="auto"/>
        <w:ind w:right="49"/>
        <w:jc w:val="both"/>
        <w:rPr>
          <w:rFonts w:ascii="Palatino Linotype" w:hAnsi="Palatino Linotype" w:cs="Arial"/>
          <w:sz w:val="24"/>
          <w:szCs w:val="24"/>
          <w:lang w:val="es-ES" w:eastAsia="es-ES"/>
        </w:rPr>
      </w:pPr>
    </w:p>
    <w:p w14:paraId="1478522A" w14:textId="77777777" w:rsidR="002F535F" w:rsidRPr="002F3999" w:rsidRDefault="002F535F" w:rsidP="002F535F">
      <w:pPr>
        <w:spacing w:line="360" w:lineRule="auto"/>
        <w:ind w:right="49"/>
        <w:jc w:val="both"/>
        <w:rPr>
          <w:rFonts w:ascii="Palatino Linotype" w:hAnsi="Palatino Linotype" w:cs="Arial"/>
          <w:sz w:val="24"/>
          <w:szCs w:val="24"/>
          <w:lang w:val="es-ES" w:eastAsia="es-ES"/>
        </w:rPr>
      </w:pPr>
      <w:r w:rsidRPr="002F3999">
        <w:rPr>
          <w:rFonts w:ascii="Palatino Linotype" w:hAnsi="Palatino Linotype" w:cs="Arial"/>
          <w:sz w:val="24"/>
          <w:szCs w:val="24"/>
          <w:lang w:val="es-ES" w:eastAsia="es-ES"/>
        </w:rPr>
        <w:lastRenderedPageBreak/>
        <w:t>Al respecto, también son de considerar los criterios sostenidos por el Cuarto Tribunal Colegiado en Materia Administrativa del Primer Circuito, cuyos rubros y datos de identificación son los siguientes:</w:t>
      </w:r>
    </w:p>
    <w:p w14:paraId="66F4D565" w14:textId="77777777" w:rsidR="002F535F" w:rsidRPr="002F3999" w:rsidRDefault="002F535F" w:rsidP="002F535F">
      <w:pPr>
        <w:spacing w:line="360" w:lineRule="auto"/>
        <w:ind w:left="708" w:right="49"/>
        <w:jc w:val="both"/>
        <w:rPr>
          <w:rFonts w:ascii="Palatino Linotype" w:hAnsi="Palatino Linotype" w:cs="Arial"/>
          <w:i/>
          <w:iCs/>
          <w:lang w:val="es-ES" w:eastAsia="es-ES"/>
        </w:rPr>
      </w:pPr>
      <w:r w:rsidRPr="002F3999">
        <w:rPr>
          <w:rFonts w:ascii="Palatino Linotype" w:hAnsi="Palatino Linotype" w:cs="Arial"/>
          <w:i/>
          <w:iCs/>
          <w:lang w:val="es-ES" w:eastAsia="es-ES"/>
        </w:rPr>
        <w:t>“</w:t>
      </w:r>
      <w:r w:rsidRPr="002F3999">
        <w:rPr>
          <w:rFonts w:ascii="Palatino Linotype" w:hAnsi="Palatino Linotype" w:cs="Arial"/>
          <w:b/>
          <w:i/>
          <w:iCs/>
          <w:lang w:val="es-ES" w:eastAsia="es-ES"/>
        </w:rPr>
        <w:t>PLAZO RAZONABLE PARA RESOLVER. DIMENSIÓN Y EFECTOS DE ESTE CONCEPTO CUANDO SE ADUCE EXCESIVA CARGA DE TRABAJO</w:t>
      </w:r>
      <w:r w:rsidRPr="002F3999">
        <w:rPr>
          <w:rFonts w:ascii="Palatino Linotype" w:hAnsi="Palatino Linotype" w:cs="Arial"/>
          <w:i/>
          <w:iCs/>
          <w:lang w:val="es-ES" w:eastAsia="es-ES"/>
        </w:rPr>
        <w:t>.” consultable en el Seminario Judicial de la Federación y su gaceta, con el registro digital 2002351.</w:t>
      </w:r>
    </w:p>
    <w:p w14:paraId="59AB7E7B" w14:textId="77777777" w:rsidR="002F535F" w:rsidRPr="002F3999" w:rsidRDefault="002F535F" w:rsidP="002F535F">
      <w:pPr>
        <w:spacing w:line="360" w:lineRule="auto"/>
        <w:ind w:right="49"/>
        <w:jc w:val="both"/>
        <w:rPr>
          <w:rFonts w:ascii="Palatino Linotype" w:hAnsi="Palatino Linotype" w:cs="Arial"/>
          <w:i/>
          <w:iCs/>
          <w:lang w:val="es-ES" w:eastAsia="es-ES"/>
        </w:rPr>
      </w:pPr>
    </w:p>
    <w:p w14:paraId="23200B3A" w14:textId="77777777" w:rsidR="002F535F" w:rsidRPr="002F3999" w:rsidRDefault="002F535F" w:rsidP="002F535F">
      <w:pPr>
        <w:spacing w:line="360" w:lineRule="auto"/>
        <w:ind w:left="708" w:right="49"/>
        <w:jc w:val="both"/>
        <w:rPr>
          <w:rFonts w:ascii="Palatino Linotype" w:hAnsi="Palatino Linotype" w:cs="Arial"/>
          <w:i/>
          <w:iCs/>
          <w:lang w:val="es-ES" w:eastAsia="es-ES"/>
        </w:rPr>
      </w:pPr>
      <w:r w:rsidRPr="002F3999">
        <w:rPr>
          <w:rFonts w:ascii="Palatino Linotype" w:hAnsi="Palatino Linotype" w:cs="Arial"/>
          <w:i/>
          <w:iCs/>
          <w:lang w:val="es-ES" w:eastAsia="es-ES"/>
        </w:rPr>
        <w:t>“</w:t>
      </w:r>
      <w:r w:rsidRPr="002F3999">
        <w:rPr>
          <w:rFonts w:ascii="Palatino Linotype" w:hAnsi="Palatino Linotype" w:cs="Arial"/>
          <w:b/>
          <w:i/>
          <w:iCs/>
          <w:lang w:val="es-ES" w:eastAsia="es-ES"/>
        </w:rPr>
        <w:t>PLAZO RAZONABLE PARA RESOLVER. CONCEPTO Y ELEMENTOS QUE LO INTEGRAN A LA LUZ DEL DERECHO INTERNACIONAL DE LOS DERECHOS HUMANOS.</w:t>
      </w:r>
      <w:r w:rsidRPr="002F3999">
        <w:rPr>
          <w:rFonts w:ascii="Palatino Linotype" w:hAnsi="Palatino Linotype" w:cs="Arial"/>
          <w:i/>
          <w:iCs/>
          <w:lang w:val="es-ES" w:eastAsia="es-ES"/>
        </w:rPr>
        <w:t>”, visible en el Seminario Judicial de la Federación y su gaceta, con el registro digital 2002350.</w:t>
      </w:r>
    </w:p>
    <w:p w14:paraId="1F5B820B" w14:textId="77777777" w:rsidR="002F535F" w:rsidRPr="002F3999" w:rsidRDefault="002F535F" w:rsidP="002F535F">
      <w:pPr>
        <w:spacing w:line="360" w:lineRule="auto"/>
        <w:ind w:right="49"/>
        <w:jc w:val="both"/>
        <w:rPr>
          <w:rFonts w:ascii="Palatino Linotype" w:hAnsi="Palatino Linotype" w:cs="Arial"/>
          <w:sz w:val="24"/>
          <w:szCs w:val="24"/>
          <w:lang w:val="es-ES" w:eastAsia="es-ES"/>
        </w:rPr>
      </w:pPr>
      <w:r w:rsidRPr="002F3999">
        <w:rPr>
          <w:rFonts w:ascii="Palatino Linotype" w:hAnsi="Palatino Linotype" w:cs="Arial"/>
          <w:sz w:val="24"/>
          <w:szCs w:val="24"/>
          <w:lang w:val="es-ES" w:eastAsia="es-ES"/>
        </w:rPr>
        <w:t>Por ello, este organismo garante comprometido con la tutela de los derechos humanos confiados, señala que este exceso del plazo legal para resolver el presente asunto, resulta de carácter excepcional.</w:t>
      </w:r>
    </w:p>
    <w:p w14:paraId="1498AEE6" w14:textId="77777777" w:rsidR="002F535F" w:rsidRPr="002F3999" w:rsidRDefault="002F535F" w:rsidP="002F535F">
      <w:pPr>
        <w:spacing w:line="360" w:lineRule="auto"/>
        <w:ind w:right="49"/>
        <w:jc w:val="both"/>
        <w:rPr>
          <w:rFonts w:ascii="Palatino Linotype" w:hAnsi="Palatino Linotype" w:cs="Arial"/>
          <w:sz w:val="24"/>
          <w:szCs w:val="24"/>
          <w:lang w:val="es-ES" w:eastAsia="es-ES"/>
        </w:rPr>
      </w:pPr>
    </w:p>
    <w:p w14:paraId="407A6B4C" w14:textId="77777777" w:rsidR="00A1458B" w:rsidRPr="002F3999" w:rsidRDefault="00A1458B" w:rsidP="002F535F">
      <w:pPr>
        <w:spacing w:line="360" w:lineRule="auto"/>
        <w:ind w:right="49"/>
        <w:jc w:val="both"/>
        <w:rPr>
          <w:rFonts w:ascii="Palatino Linotype" w:hAnsi="Palatino Linotype" w:cs="Arial"/>
          <w:sz w:val="24"/>
          <w:szCs w:val="24"/>
          <w:lang w:val="es-ES" w:eastAsia="es-ES"/>
        </w:rPr>
      </w:pPr>
    </w:p>
    <w:p w14:paraId="33730FDD" w14:textId="77777777" w:rsidR="002F535F" w:rsidRPr="002F3999" w:rsidRDefault="002F535F" w:rsidP="002F535F">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r w:rsidRPr="002F3999">
        <w:rPr>
          <w:rFonts w:ascii="Palatino Linotype" w:eastAsia="Times New Roman" w:hAnsi="Palatino Linotype" w:cs="Times New Roman"/>
          <w:b/>
          <w:color w:val="000000" w:themeColor="text1"/>
          <w:sz w:val="28"/>
          <w:szCs w:val="32"/>
          <w:lang w:val="es-ES_tradnl" w:eastAsia="es-ES"/>
        </w:rPr>
        <w:t>C  O   N   S   I   D  E   R  A   N   D   O</w:t>
      </w:r>
    </w:p>
    <w:p w14:paraId="60344F2D" w14:textId="77777777" w:rsidR="002F535F" w:rsidRPr="002F3999" w:rsidRDefault="002F535F" w:rsidP="002F535F">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p>
    <w:p w14:paraId="51CE4C89" w14:textId="77777777" w:rsidR="002F535F" w:rsidRPr="002F3999" w:rsidRDefault="002F535F" w:rsidP="002F535F">
      <w:pPr>
        <w:keepNext/>
        <w:keepLines/>
        <w:spacing w:after="0" w:line="360" w:lineRule="auto"/>
        <w:outlineLvl w:val="0"/>
        <w:rPr>
          <w:rFonts w:ascii="Palatino Linotype" w:eastAsia="Times New Roman" w:hAnsi="Palatino Linotype" w:cs="Times New Roman"/>
          <w:b/>
          <w:color w:val="000000" w:themeColor="text1"/>
          <w:sz w:val="28"/>
          <w:szCs w:val="32"/>
          <w:lang w:val="es-ES_tradnl" w:eastAsia="es-ES"/>
        </w:rPr>
      </w:pPr>
    </w:p>
    <w:p w14:paraId="725AFFC7" w14:textId="77777777" w:rsidR="002F535F" w:rsidRPr="002F3999" w:rsidRDefault="002F535F" w:rsidP="002F535F">
      <w:pPr>
        <w:spacing w:line="360" w:lineRule="auto"/>
        <w:jc w:val="both"/>
        <w:rPr>
          <w:rFonts w:ascii="Palatino Linotype" w:hAnsi="Palatino Linotype" w:cs="Arial"/>
          <w:sz w:val="28"/>
          <w:szCs w:val="28"/>
        </w:rPr>
      </w:pPr>
      <w:r w:rsidRPr="002F3999">
        <w:rPr>
          <w:rFonts w:ascii="Palatino Linotype" w:hAnsi="Palatino Linotype" w:cs="Arial"/>
          <w:b/>
          <w:sz w:val="28"/>
          <w:szCs w:val="28"/>
        </w:rPr>
        <w:t xml:space="preserve">PRIMERO. </w:t>
      </w:r>
      <w:r w:rsidRPr="002F3999">
        <w:rPr>
          <w:rFonts w:ascii="Palatino Linotype" w:hAnsi="Palatino Linotype" w:cs="Arial"/>
          <w:b/>
          <w:sz w:val="26"/>
          <w:szCs w:val="26"/>
        </w:rPr>
        <w:t>De la competencia</w:t>
      </w:r>
      <w:r w:rsidRPr="002F3999">
        <w:rPr>
          <w:rFonts w:ascii="Palatino Linotype" w:hAnsi="Palatino Linotype" w:cs="Arial"/>
          <w:sz w:val="26"/>
          <w:szCs w:val="26"/>
        </w:rPr>
        <w:t>.</w:t>
      </w:r>
    </w:p>
    <w:p w14:paraId="28137798" w14:textId="77777777" w:rsidR="00ED7319" w:rsidRPr="002F3999" w:rsidRDefault="00ED7319" w:rsidP="00ED7319">
      <w:pPr>
        <w:spacing w:line="360" w:lineRule="auto"/>
        <w:jc w:val="both"/>
        <w:rPr>
          <w:rFonts w:ascii="Palatino Linotype" w:hAnsi="Palatino Linotype"/>
          <w:sz w:val="24"/>
          <w:szCs w:val="24"/>
        </w:rPr>
      </w:pPr>
      <w:r w:rsidRPr="002F3999">
        <w:rPr>
          <w:rFonts w:ascii="Palatino Linotype" w:hAnsi="Palatino Linotype"/>
          <w:sz w:val="24"/>
          <w:szCs w:val="24"/>
        </w:rPr>
        <w:lastRenderedPageBreak/>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0DDFD744" w14:textId="77777777" w:rsidR="002F535F" w:rsidRPr="002F3999" w:rsidRDefault="002F535F" w:rsidP="002F535F">
      <w:pPr>
        <w:spacing w:line="360" w:lineRule="auto"/>
        <w:jc w:val="both"/>
        <w:rPr>
          <w:rFonts w:ascii="Palatino Linotype" w:hAnsi="Palatino Linotype"/>
          <w:sz w:val="24"/>
          <w:szCs w:val="24"/>
        </w:rPr>
      </w:pPr>
    </w:p>
    <w:p w14:paraId="5F520565" w14:textId="77777777" w:rsidR="002F535F" w:rsidRPr="002F3999" w:rsidRDefault="002F535F" w:rsidP="002F535F">
      <w:pPr>
        <w:autoSpaceDE w:val="0"/>
        <w:autoSpaceDN w:val="0"/>
        <w:adjustRightInd w:val="0"/>
        <w:spacing w:line="360" w:lineRule="auto"/>
        <w:jc w:val="both"/>
        <w:rPr>
          <w:rFonts w:ascii="Palatino Linotype" w:hAnsi="Palatino Linotype" w:cs="Arial"/>
          <w:b/>
          <w:sz w:val="28"/>
          <w:szCs w:val="28"/>
        </w:rPr>
      </w:pPr>
      <w:r w:rsidRPr="002F3999">
        <w:rPr>
          <w:rFonts w:ascii="Palatino Linotype" w:hAnsi="Palatino Linotype" w:cs="Arial"/>
          <w:b/>
          <w:sz w:val="28"/>
          <w:szCs w:val="28"/>
        </w:rPr>
        <w:t xml:space="preserve">SEGUNDO. </w:t>
      </w:r>
      <w:r w:rsidRPr="002F3999">
        <w:rPr>
          <w:rFonts w:ascii="Palatino Linotype" w:hAnsi="Palatino Linotype" w:cs="Arial"/>
          <w:b/>
          <w:sz w:val="26"/>
          <w:szCs w:val="26"/>
        </w:rPr>
        <w:t>Alcances del recurso de revisión.</w:t>
      </w:r>
      <w:r w:rsidRPr="002F3999">
        <w:rPr>
          <w:rFonts w:ascii="Palatino Linotype" w:hAnsi="Palatino Linotype" w:cs="Arial"/>
          <w:b/>
          <w:sz w:val="28"/>
          <w:szCs w:val="28"/>
        </w:rPr>
        <w:t xml:space="preserve"> </w:t>
      </w:r>
    </w:p>
    <w:p w14:paraId="68A5EEA6" w14:textId="77777777" w:rsidR="002F535F" w:rsidRPr="002F3999" w:rsidRDefault="002F535F" w:rsidP="002F535F">
      <w:pPr>
        <w:autoSpaceDE w:val="0"/>
        <w:autoSpaceDN w:val="0"/>
        <w:adjustRightInd w:val="0"/>
        <w:spacing w:line="360" w:lineRule="auto"/>
        <w:jc w:val="both"/>
        <w:rPr>
          <w:rFonts w:ascii="Palatino Linotype" w:hAnsi="Palatino Linotype" w:cs="Arial"/>
          <w:lang w:val="es-ES" w:eastAsia="es-ES"/>
        </w:rPr>
      </w:pPr>
      <w:r w:rsidRPr="002F3999">
        <w:rPr>
          <w:rFonts w:ascii="Palatino Linotype" w:hAnsi="Palatino Linotype" w:cs="Arial"/>
          <w:lang w:val="es-ES" w:eastAsia="es-ES"/>
        </w:rPr>
        <w:t>Anterior a todo debe destacarse que el recurso de revisión tiene el fin y alcance que señalan los numerales 176, 179, 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principio rector de máxima publicidad.</w:t>
      </w:r>
    </w:p>
    <w:p w14:paraId="40C132EB" w14:textId="77777777" w:rsidR="002F535F" w:rsidRPr="002F3999" w:rsidRDefault="002F535F" w:rsidP="002F535F">
      <w:pPr>
        <w:autoSpaceDE w:val="0"/>
        <w:autoSpaceDN w:val="0"/>
        <w:adjustRightInd w:val="0"/>
        <w:spacing w:line="360" w:lineRule="auto"/>
        <w:jc w:val="both"/>
        <w:rPr>
          <w:rFonts w:ascii="Palatino Linotype" w:hAnsi="Palatino Linotype" w:cs="Arial"/>
          <w:lang w:val="es-ES" w:eastAsia="es-ES"/>
        </w:rPr>
      </w:pPr>
    </w:p>
    <w:p w14:paraId="4ECB2854" w14:textId="77777777" w:rsidR="002F535F" w:rsidRPr="002F3999" w:rsidRDefault="002F535F" w:rsidP="002F535F">
      <w:pPr>
        <w:autoSpaceDE w:val="0"/>
        <w:autoSpaceDN w:val="0"/>
        <w:adjustRightInd w:val="0"/>
        <w:spacing w:before="240"/>
        <w:rPr>
          <w:rFonts w:ascii="Palatino Linotype" w:hAnsi="Palatino Linotype" w:cs="Arial"/>
          <w:b/>
        </w:rPr>
      </w:pPr>
      <w:r w:rsidRPr="002F3999">
        <w:rPr>
          <w:rFonts w:ascii="Palatino Linotype" w:hAnsi="Palatino Linotype"/>
          <w:b/>
          <w:color w:val="000000" w:themeColor="text1"/>
          <w:sz w:val="26"/>
          <w:szCs w:val="26"/>
          <w:lang w:val="es-ES_tradnl"/>
        </w:rPr>
        <w:t>TERCERO.</w:t>
      </w:r>
      <w:r w:rsidRPr="002F3999">
        <w:rPr>
          <w:rFonts w:ascii="Palatino Linotype" w:hAnsi="Palatino Linotype" w:cs="Arial"/>
          <w:b/>
          <w:sz w:val="28"/>
          <w:szCs w:val="28"/>
        </w:rPr>
        <w:t xml:space="preserve"> Cuestiones de previo y especial pronunciamiento</w:t>
      </w:r>
    </w:p>
    <w:p w14:paraId="62D6F8E1" w14:textId="77777777" w:rsidR="002F535F" w:rsidRPr="002F3999" w:rsidRDefault="002F535F" w:rsidP="002F535F">
      <w:pPr>
        <w:autoSpaceDE w:val="0"/>
        <w:autoSpaceDN w:val="0"/>
        <w:adjustRightInd w:val="0"/>
        <w:spacing w:before="240" w:line="360" w:lineRule="auto"/>
        <w:jc w:val="both"/>
        <w:rPr>
          <w:rFonts w:ascii="Palatino Linotype" w:hAnsi="Palatino Linotype"/>
          <w:sz w:val="24"/>
          <w:szCs w:val="24"/>
        </w:rPr>
      </w:pPr>
      <w:r w:rsidRPr="002F3999">
        <w:rPr>
          <w:rFonts w:ascii="Palatino Linotype" w:hAnsi="Palatino Linotype"/>
          <w:sz w:val="24"/>
          <w:szCs w:val="24"/>
        </w:rPr>
        <w:t>El Recurso de Revisión en estudio contiene los elementos normativos de validez exigidos en la Ley de Transparencia y Acceso a la Información Pública del Estado de México y Municipios, establecidos en el artículo 180 que enuncia:</w:t>
      </w:r>
    </w:p>
    <w:p w14:paraId="6C16ABD3" w14:textId="77777777" w:rsidR="002F535F" w:rsidRPr="002F3999" w:rsidRDefault="002F535F" w:rsidP="002F535F">
      <w:pPr>
        <w:autoSpaceDE w:val="0"/>
        <w:autoSpaceDN w:val="0"/>
        <w:adjustRightInd w:val="0"/>
        <w:spacing w:before="240" w:line="360" w:lineRule="auto"/>
        <w:ind w:left="360" w:firstLine="348"/>
        <w:jc w:val="both"/>
        <w:rPr>
          <w:rFonts w:ascii="Palatino Linotype" w:hAnsi="Palatino Linotype"/>
          <w:i/>
        </w:rPr>
      </w:pPr>
      <w:r w:rsidRPr="002F3999">
        <w:rPr>
          <w:rFonts w:ascii="Palatino Linotype" w:hAnsi="Palatino Linotype"/>
          <w:i/>
        </w:rPr>
        <w:lastRenderedPageBreak/>
        <w:t>“Artículo 180. El recurso de revisión contendrá:</w:t>
      </w:r>
    </w:p>
    <w:p w14:paraId="3CCAA08F" w14:textId="77777777" w:rsidR="002F535F" w:rsidRPr="002F3999" w:rsidRDefault="002F535F" w:rsidP="002F535F">
      <w:pPr>
        <w:numPr>
          <w:ilvl w:val="0"/>
          <w:numId w:val="1"/>
        </w:numPr>
        <w:autoSpaceDE w:val="0"/>
        <w:autoSpaceDN w:val="0"/>
        <w:adjustRightInd w:val="0"/>
        <w:spacing w:before="240" w:after="0" w:line="360" w:lineRule="auto"/>
        <w:jc w:val="both"/>
        <w:rPr>
          <w:rFonts w:ascii="Palatino Linotype" w:hAnsi="Palatino Linotype"/>
          <w:i/>
        </w:rPr>
      </w:pPr>
      <w:r w:rsidRPr="002F3999">
        <w:rPr>
          <w:rFonts w:ascii="Palatino Linotype" w:hAnsi="Palatino Linotype"/>
          <w:i/>
        </w:rPr>
        <w:t>EL sujeto obligado ante la cual se presentó la solicitud;</w:t>
      </w:r>
    </w:p>
    <w:p w14:paraId="447E5ECC" w14:textId="77777777" w:rsidR="002F535F" w:rsidRPr="002F3999" w:rsidRDefault="002F535F" w:rsidP="002F535F">
      <w:pPr>
        <w:numPr>
          <w:ilvl w:val="0"/>
          <w:numId w:val="1"/>
        </w:numPr>
        <w:autoSpaceDE w:val="0"/>
        <w:autoSpaceDN w:val="0"/>
        <w:adjustRightInd w:val="0"/>
        <w:spacing w:before="240" w:after="0" w:line="360" w:lineRule="auto"/>
        <w:jc w:val="both"/>
        <w:rPr>
          <w:rFonts w:ascii="Palatino Linotype" w:hAnsi="Palatino Linotype"/>
          <w:i/>
        </w:rPr>
      </w:pPr>
      <w:r w:rsidRPr="002F3999">
        <w:rPr>
          <w:rFonts w:ascii="Palatino Linotype" w:hAnsi="Palatino Linotype"/>
          <w:i/>
        </w:rPr>
        <w:t>El nombre del solicitante que recurre o de su representante y, en su caso, del tercero interesado, así como la dirección o medio que señale para recibir notificaciones;</w:t>
      </w:r>
    </w:p>
    <w:p w14:paraId="3F079193" w14:textId="77777777" w:rsidR="002F535F" w:rsidRPr="002F3999" w:rsidRDefault="002F535F" w:rsidP="002F535F">
      <w:pPr>
        <w:numPr>
          <w:ilvl w:val="0"/>
          <w:numId w:val="1"/>
        </w:numPr>
        <w:autoSpaceDE w:val="0"/>
        <w:autoSpaceDN w:val="0"/>
        <w:adjustRightInd w:val="0"/>
        <w:spacing w:before="240" w:after="0" w:line="360" w:lineRule="auto"/>
        <w:jc w:val="both"/>
        <w:rPr>
          <w:rFonts w:ascii="Palatino Linotype" w:hAnsi="Palatino Linotype"/>
          <w:i/>
        </w:rPr>
      </w:pPr>
      <w:r w:rsidRPr="002F3999">
        <w:rPr>
          <w:rFonts w:ascii="Palatino Linotype" w:hAnsi="Palatino Linotype"/>
          <w:i/>
        </w:rPr>
        <w:t>El número de folio de respuesta de la solicitud de acceso;</w:t>
      </w:r>
    </w:p>
    <w:p w14:paraId="20688999" w14:textId="77777777" w:rsidR="002F535F" w:rsidRPr="002F3999" w:rsidRDefault="002F535F" w:rsidP="002F535F">
      <w:pPr>
        <w:autoSpaceDE w:val="0"/>
        <w:autoSpaceDN w:val="0"/>
        <w:adjustRightInd w:val="0"/>
        <w:spacing w:before="240" w:line="360" w:lineRule="auto"/>
        <w:ind w:left="1080"/>
        <w:jc w:val="both"/>
        <w:rPr>
          <w:rFonts w:ascii="Palatino Linotype" w:hAnsi="Palatino Linotype"/>
          <w:i/>
        </w:rPr>
      </w:pPr>
      <w:r w:rsidRPr="002F3999">
        <w:rPr>
          <w:rFonts w:ascii="Palatino Linotype" w:hAnsi="Palatino Linotype"/>
          <w:i/>
        </w:rPr>
        <w:t>IV. La fecha en que fue notificada la respuesta al solicitante o tuvo conocimiento del acto reclamado, o de presentación de la solicitud, en caso de falta de respuesta;</w:t>
      </w:r>
    </w:p>
    <w:p w14:paraId="65737A36" w14:textId="77777777" w:rsidR="002F535F" w:rsidRPr="002F3999" w:rsidRDefault="002F535F" w:rsidP="002F535F">
      <w:pPr>
        <w:autoSpaceDE w:val="0"/>
        <w:autoSpaceDN w:val="0"/>
        <w:adjustRightInd w:val="0"/>
        <w:spacing w:before="240" w:line="360" w:lineRule="auto"/>
        <w:ind w:left="732" w:firstLine="348"/>
        <w:jc w:val="both"/>
        <w:rPr>
          <w:rFonts w:ascii="Palatino Linotype" w:hAnsi="Palatino Linotype"/>
          <w:i/>
        </w:rPr>
      </w:pPr>
      <w:r w:rsidRPr="002F3999">
        <w:rPr>
          <w:rFonts w:ascii="Palatino Linotype" w:hAnsi="Palatino Linotype"/>
          <w:i/>
        </w:rPr>
        <w:t>V. El acto que se recurre;</w:t>
      </w:r>
    </w:p>
    <w:p w14:paraId="1A245C56" w14:textId="77777777" w:rsidR="002F535F" w:rsidRPr="002F3999" w:rsidRDefault="002F535F" w:rsidP="002F535F">
      <w:pPr>
        <w:autoSpaceDE w:val="0"/>
        <w:autoSpaceDN w:val="0"/>
        <w:adjustRightInd w:val="0"/>
        <w:spacing w:before="240" w:line="360" w:lineRule="auto"/>
        <w:ind w:left="732" w:firstLine="348"/>
        <w:jc w:val="both"/>
        <w:rPr>
          <w:rFonts w:ascii="Palatino Linotype" w:hAnsi="Palatino Linotype"/>
          <w:i/>
        </w:rPr>
      </w:pPr>
      <w:r w:rsidRPr="002F3999">
        <w:rPr>
          <w:rFonts w:ascii="Palatino Linotype" w:hAnsi="Palatino Linotype"/>
          <w:i/>
        </w:rPr>
        <w:t>VI. Las razones o motivos de inconformidad;</w:t>
      </w:r>
    </w:p>
    <w:p w14:paraId="7FF7063C" w14:textId="77777777" w:rsidR="002F535F" w:rsidRPr="002F3999" w:rsidRDefault="002F535F" w:rsidP="002F535F">
      <w:pPr>
        <w:autoSpaceDE w:val="0"/>
        <w:autoSpaceDN w:val="0"/>
        <w:adjustRightInd w:val="0"/>
        <w:spacing w:before="240" w:line="360" w:lineRule="auto"/>
        <w:ind w:left="1080"/>
        <w:jc w:val="both"/>
        <w:rPr>
          <w:rFonts w:ascii="Palatino Linotype" w:hAnsi="Palatino Linotype"/>
          <w:i/>
        </w:rPr>
      </w:pPr>
      <w:r w:rsidRPr="002F3999">
        <w:rPr>
          <w:rFonts w:ascii="Palatino Linotype" w:hAnsi="Palatino Linotype"/>
          <w:i/>
        </w:rPr>
        <w:t>VII. La copia de la respuesta que se impugna y, en su caso, de la notificación correspondiente, en el caso de respuesta de la solicitud; y</w:t>
      </w:r>
    </w:p>
    <w:p w14:paraId="42B73870" w14:textId="77777777" w:rsidR="002F535F" w:rsidRPr="002F3999" w:rsidRDefault="002F535F" w:rsidP="002F535F">
      <w:pPr>
        <w:autoSpaceDE w:val="0"/>
        <w:autoSpaceDN w:val="0"/>
        <w:adjustRightInd w:val="0"/>
        <w:spacing w:before="240" w:line="360" w:lineRule="auto"/>
        <w:ind w:left="732" w:firstLine="348"/>
        <w:jc w:val="both"/>
        <w:rPr>
          <w:rFonts w:ascii="Palatino Linotype" w:hAnsi="Palatino Linotype"/>
          <w:i/>
        </w:rPr>
      </w:pPr>
      <w:r w:rsidRPr="002F3999">
        <w:rPr>
          <w:rFonts w:ascii="Palatino Linotype" w:hAnsi="Palatino Linotype"/>
          <w:i/>
        </w:rPr>
        <w:t>VIII. Firma del recurrente, en su caso, cuando se presente por escrito, requisito sin el cual se dará trámite al recurso.</w:t>
      </w:r>
    </w:p>
    <w:p w14:paraId="09FCF848" w14:textId="77777777" w:rsidR="002F535F" w:rsidRPr="002F3999" w:rsidRDefault="002F535F" w:rsidP="002F535F">
      <w:pPr>
        <w:autoSpaceDE w:val="0"/>
        <w:autoSpaceDN w:val="0"/>
        <w:adjustRightInd w:val="0"/>
        <w:spacing w:before="240" w:line="360" w:lineRule="auto"/>
        <w:ind w:left="1080"/>
        <w:jc w:val="both"/>
        <w:rPr>
          <w:rFonts w:ascii="Palatino Linotype" w:hAnsi="Palatino Linotype"/>
          <w:i/>
        </w:rPr>
      </w:pPr>
      <w:r w:rsidRPr="002F3999">
        <w:rPr>
          <w:rFonts w:ascii="Palatino Linotype" w:hAnsi="Palatino Linotype"/>
          <w:i/>
        </w:rPr>
        <w:t>Adicionalmente, se podrán anexar las pruebas y demás elementos que considere procedentes someter a juicio del Instituto.</w:t>
      </w:r>
    </w:p>
    <w:p w14:paraId="48CDA298" w14:textId="77777777" w:rsidR="002F535F" w:rsidRPr="002F3999" w:rsidRDefault="002F535F" w:rsidP="002F535F">
      <w:pPr>
        <w:autoSpaceDE w:val="0"/>
        <w:autoSpaceDN w:val="0"/>
        <w:adjustRightInd w:val="0"/>
        <w:spacing w:before="240" w:line="360" w:lineRule="auto"/>
        <w:ind w:left="732" w:firstLine="348"/>
        <w:jc w:val="both"/>
        <w:rPr>
          <w:rFonts w:ascii="Palatino Linotype" w:hAnsi="Palatino Linotype"/>
          <w:i/>
        </w:rPr>
      </w:pPr>
      <w:r w:rsidRPr="002F3999">
        <w:rPr>
          <w:rFonts w:ascii="Palatino Linotype" w:hAnsi="Palatino Linotype"/>
          <w:i/>
        </w:rPr>
        <w:t>En ningún caso será necesario que el particular ratifique el recurso de revisión interpuesto.</w:t>
      </w:r>
    </w:p>
    <w:p w14:paraId="13E38327" w14:textId="77777777" w:rsidR="002F535F" w:rsidRPr="002F3999" w:rsidRDefault="002F535F" w:rsidP="002F535F">
      <w:pPr>
        <w:autoSpaceDE w:val="0"/>
        <w:autoSpaceDN w:val="0"/>
        <w:adjustRightInd w:val="0"/>
        <w:spacing w:before="240" w:line="360" w:lineRule="auto"/>
        <w:ind w:left="1080"/>
        <w:jc w:val="both"/>
        <w:rPr>
          <w:rFonts w:ascii="Palatino Linotype" w:hAnsi="Palatino Linotype"/>
          <w:b/>
          <w:i/>
          <w:u w:val="single"/>
        </w:rPr>
      </w:pPr>
      <w:r w:rsidRPr="002F3999">
        <w:rPr>
          <w:rFonts w:ascii="Palatino Linotype" w:hAnsi="Palatino Linotype"/>
          <w:b/>
          <w:i/>
          <w:u w:val="single"/>
        </w:rPr>
        <w:t>En caso de que el recurso se interponga de manera electrónica no será indispensable que contengan los requisitos establecidos en las fracciones II, IV, VII y VIII.” [Sic]</w:t>
      </w:r>
    </w:p>
    <w:p w14:paraId="1A2B3228" w14:textId="77777777" w:rsidR="002F535F" w:rsidRPr="002F3999" w:rsidRDefault="002F535F" w:rsidP="002F535F">
      <w:pPr>
        <w:autoSpaceDE w:val="0"/>
        <w:autoSpaceDN w:val="0"/>
        <w:adjustRightInd w:val="0"/>
        <w:spacing w:before="240" w:line="360" w:lineRule="auto"/>
        <w:ind w:left="1080"/>
        <w:jc w:val="both"/>
        <w:rPr>
          <w:rFonts w:ascii="Palatino Linotype" w:hAnsi="Palatino Linotype"/>
          <w:b/>
          <w:i/>
          <w:u w:val="single"/>
        </w:rPr>
      </w:pPr>
    </w:p>
    <w:p w14:paraId="062FEAD9" w14:textId="77777777" w:rsidR="002F535F" w:rsidRPr="002F3999" w:rsidRDefault="002F535F" w:rsidP="002F535F">
      <w:pPr>
        <w:spacing w:line="360" w:lineRule="auto"/>
        <w:jc w:val="both"/>
        <w:rPr>
          <w:rFonts w:ascii="Palatino Linotype" w:hAnsi="Palatino Linotype" w:cs="Arial"/>
          <w:sz w:val="24"/>
          <w:szCs w:val="24"/>
        </w:rPr>
      </w:pPr>
      <w:r w:rsidRPr="002F3999">
        <w:rPr>
          <w:rFonts w:ascii="Palatino Linotype" w:hAnsi="Palatino Linotype" w:cs="Segoe UI"/>
          <w:sz w:val="24"/>
          <w:szCs w:val="24"/>
        </w:rPr>
        <w:lastRenderedPageBreak/>
        <w:t xml:space="preserve">Cabe señalar que </w:t>
      </w:r>
      <w:r w:rsidRPr="002F3999">
        <w:rPr>
          <w:rFonts w:ascii="Palatino Linotype" w:hAnsi="Palatino Linotype" w:cs="Segoe UI"/>
          <w:b/>
          <w:sz w:val="24"/>
          <w:szCs w:val="24"/>
        </w:rPr>
        <w:t>El Recurrente</w:t>
      </w:r>
      <w:r w:rsidRPr="002F3999">
        <w:rPr>
          <w:rFonts w:ascii="Palatino Linotype" w:hAnsi="Palatino Linotype" w:cs="Segoe UI"/>
          <w:sz w:val="24"/>
          <w:szCs w:val="24"/>
        </w:rPr>
        <w:t xml:space="preserve"> </w:t>
      </w:r>
      <w:r w:rsidR="00056243" w:rsidRPr="002F3999">
        <w:rPr>
          <w:rFonts w:ascii="Palatino Linotype" w:hAnsi="Palatino Linotype" w:cs="Segoe UI"/>
          <w:sz w:val="24"/>
          <w:szCs w:val="24"/>
          <w:u w:val="single"/>
        </w:rPr>
        <w:t>ejerció su derecho mediante su nombre</w:t>
      </w:r>
      <w:r w:rsidRPr="002F3999">
        <w:rPr>
          <w:rFonts w:ascii="Palatino Linotype" w:hAnsi="Palatino Linotype" w:cs="Segoe UI"/>
          <w:sz w:val="24"/>
          <w:szCs w:val="24"/>
          <w:u w:val="single"/>
        </w:rPr>
        <w:t xml:space="preserve">,  </w:t>
      </w:r>
      <w:r w:rsidR="00056243" w:rsidRPr="002F3999">
        <w:rPr>
          <w:rFonts w:ascii="Palatino Linotype" w:hAnsi="Palatino Linotype" w:cs="Segoe UI"/>
          <w:sz w:val="24"/>
          <w:szCs w:val="24"/>
          <w:u w:val="single"/>
        </w:rPr>
        <w:t>sin embargo de haberlo realizado de manera anónima</w:t>
      </w:r>
      <w:r w:rsidRPr="002F3999">
        <w:rPr>
          <w:rFonts w:ascii="Palatino Linotype" w:hAnsi="Palatino Linotype" w:cs="Segoe UI"/>
          <w:sz w:val="24"/>
          <w:szCs w:val="24"/>
          <w:u w:val="single"/>
        </w:rPr>
        <w:t xml:space="preserve"> </w:t>
      </w:r>
      <w:r w:rsidRPr="002F3999">
        <w:rPr>
          <w:rFonts w:ascii="Palatino Linotype" w:hAnsi="Palatino Linotype"/>
          <w:sz w:val="24"/>
          <w:szCs w:val="24"/>
        </w:rPr>
        <w:t xml:space="preserve">no sería motivo para desechar las </w:t>
      </w:r>
      <w:r w:rsidRPr="002F3999">
        <w:rPr>
          <w:rFonts w:ascii="Palatino Linotype" w:hAnsi="Palatino Linotype" w:cs="Arial"/>
          <w:sz w:val="24"/>
          <w:szCs w:val="24"/>
        </w:rPr>
        <w:t>solicitudes de acceso a la información pública conforme a lo previsto en el artículo 155, penúltimo párrafo de la Ley de Transparencia y Acceso a la Información Pública del Estado de México y Municipios que señala lo siguiente:</w:t>
      </w:r>
    </w:p>
    <w:p w14:paraId="775130CA" w14:textId="77777777" w:rsidR="002F535F" w:rsidRPr="002F3999" w:rsidRDefault="002F535F" w:rsidP="002F535F">
      <w:pPr>
        <w:spacing w:before="240" w:line="360" w:lineRule="auto"/>
        <w:ind w:left="851" w:right="851"/>
        <w:jc w:val="both"/>
        <w:rPr>
          <w:rFonts w:ascii="Palatino Linotype" w:hAnsi="Palatino Linotype" w:cs="Arial"/>
          <w:b/>
          <w:i/>
        </w:rPr>
      </w:pPr>
      <w:r w:rsidRPr="002F3999">
        <w:rPr>
          <w:rFonts w:ascii="Palatino Linotype" w:hAnsi="Palatino Linotype" w:cs="Arial"/>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2F3999">
        <w:rPr>
          <w:rFonts w:ascii="Palatino Linotype" w:hAnsi="Palatino Linotype" w:cs="Arial"/>
          <w:b/>
          <w:i/>
        </w:rPr>
        <w:t>[Sic]</w:t>
      </w:r>
    </w:p>
    <w:p w14:paraId="00C9AACD" w14:textId="77777777" w:rsidR="002F535F" w:rsidRPr="002F3999" w:rsidRDefault="002F535F" w:rsidP="002F535F">
      <w:pPr>
        <w:spacing w:before="240" w:line="360" w:lineRule="auto"/>
        <w:ind w:left="851" w:right="851"/>
        <w:jc w:val="both"/>
        <w:rPr>
          <w:rFonts w:ascii="Palatino Linotype" w:hAnsi="Palatino Linotype" w:cs="Arial"/>
          <w:b/>
          <w:i/>
        </w:rPr>
      </w:pPr>
    </w:p>
    <w:p w14:paraId="53AA1FDC" w14:textId="77777777" w:rsidR="002F535F" w:rsidRPr="002F3999" w:rsidRDefault="002F535F" w:rsidP="002F535F">
      <w:pPr>
        <w:spacing w:line="360" w:lineRule="auto"/>
        <w:jc w:val="both"/>
        <w:rPr>
          <w:rFonts w:ascii="Palatino Linotype" w:hAnsi="Palatino Linotype"/>
          <w:sz w:val="24"/>
          <w:szCs w:val="24"/>
        </w:rPr>
      </w:pPr>
      <w:r w:rsidRPr="002F3999">
        <w:rPr>
          <w:rFonts w:ascii="Palatino Linotype" w:hAnsi="Palatino Linotype"/>
          <w:sz w:val="24"/>
          <w:szCs w:val="24"/>
        </w:rPr>
        <w:t xml:space="preserve">Robustece lo anterior se encuentra lo dispuesto en el artículo 5 párrafos </w:t>
      </w:r>
      <w:r w:rsidRPr="002F3999">
        <w:rPr>
          <w:rFonts w:ascii="Palatino Linotype" w:hAnsi="Palatino Linotype" w:cs="Arial"/>
          <w:sz w:val="24"/>
          <w:szCs w:val="24"/>
        </w:rPr>
        <w:t>vigésimo, vigésimo primero y vigésimo segundo</w:t>
      </w:r>
      <w:r w:rsidRPr="002F3999">
        <w:rPr>
          <w:rFonts w:ascii="Palatino Linotype" w:hAnsi="Palatino Linotype"/>
          <w:sz w:val="24"/>
          <w:szCs w:val="24"/>
        </w:rPr>
        <w:t>, de la Constitución Política del Estado Libre y Soberano de México, se establece lo siguiente:</w:t>
      </w:r>
    </w:p>
    <w:p w14:paraId="40952D44" w14:textId="77777777" w:rsidR="002F535F" w:rsidRPr="002F3999" w:rsidRDefault="002F535F" w:rsidP="002F535F">
      <w:pPr>
        <w:spacing w:before="240" w:line="360" w:lineRule="auto"/>
        <w:ind w:left="851" w:right="851"/>
        <w:jc w:val="both"/>
        <w:rPr>
          <w:rFonts w:ascii="Palatino Linotype" w:hAnsi="Palatino Linotype"/>
          <w:b/>
          <w:i/>
          <w:u w:val="single"/>
        </w:rPr>
      </w:pPr>
      <w:r w:rsidRPr="002F3999">
        <w:rPr>
          <w:rFonts w:ascii="Palatino Linotype" w:hAnsi="Palatino Linotype"/>
          <w:b/>
          <w:i/>
          <w:u w:val="single"/>
        </w:rPr>
        <w:t>Constitución Política del Estado Libre y Soberano de México</w:t>
      </w:r>
    </w:p>
    <w:p w14:paraId="35F64FB0" w14:textId="77777777" w:rsidR="002F535F" w:rsidRPr="002F3999" w:rsidRDefault="002F535F" w:rsidP="002F535F">
      <w:pPr>
        <w:spacing w:before="240" w:line="360" w:lineRule="auto"/>
        <w:ind w:left="851" w:right="851"/>
        <w:jc w:val="both"/>
        <w:rPr>
          <w:rFonts w:ascii="Palatino Linotype" w:hAnsi="Palatino Linotype"/>
          <w:i/>
        </w:rPr>
      </w:pPr>
      <w:r w:rsidRPr="002F3999">
        <w:rPr>
          <w:rFonts w:ascii="Palatino Linotype" w:hAnsi="Palatino Linotype"/>
          <w:i/>
        </w:rPr>
        <w:t>“</w:t>
      </w:r>
      <w:r w:rsidRPr="002F3999">
        <w:rPr>
          <w:rFonts w:ascii="Palatino Linotype" w:hAnsi="Palatino Linotype"/>
          <w:b/>
          <w:i/>
        </w:rPr>
        <w:t>Artículo 5</w:t>
      </w:r>
      <w:r w:rsidRPr="002F3999">
        <w:rPr>
          <w:rFonts w:ascii="Palatino Linotype" w:hAnsi="Palatino Linotype"/>
          <w:i/>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455BDF70" w14:textId="77777777" w:rsidR="002F535F" w:rsidRPr="002F3999" w:rsidRDefault="002F535F" w:rsidP="002F535F">
      <w:pPr>
        <w:spacing w:before="240" w:line="360" w:lineRule="auto"/>
        <w:ind w:left="851" w:right="851"/>
        <w:jc w:val="both"/>
        <w:rPr>
          <w:rFonts w:ascii="Palatino Linotype" w:hAnsi="Palatino Linotype"/>
          <w:i/>
        </w:rPr>
      </w:pPr>
      <w:r w:rsidRPr="002F3999">
        <w:rPr>
          <w:rFonts w:ascii="Palatino Linotype" w:hAnsi="Palatino Linotype"/>
          <w:i/>
        </w:rPr>
        <w:t>(…)</w:t>
      </w:r>
    </w:p>
    <w:p w14:paraId="7097B6FB" w14:textId="77777777" w:rsidR="002F535F" w:rsidRPr="002F3999" w:rsidRDefault="002F535F" w:rsidP="002F535F">
      <w:pPr>
        <w:spacing w:before="240" w:line="360" w:lineRule="auto"/>
        <w:ind w:left="851" w:right="851"/>
        <w:jc w:val="both"/>
        <w:rPr>
          <w:rFonts w:ascii="Palatino Linotype" w:hAnsi="Palatino Linotype"/>
          <w:b/>
          <w:i/>
        </w:rPr>
      </w:pPr>
      <w:r w:rsidRPr="002F3999">
        <w:rPr>
          <w:rFonts w:ascii="Palatino Linotype" w:hAnsi="Palatino Linotype"/>
          <w:i/>
        </w:rPr>
        <w:lastRenderedPageBreak/>
        <w:t xml:space="preserve">transparencia, acceso a la información pública y a la protección de datos personales en posesión de los sujetos obligados en los términos que establezca la ley. (…)” </w:t>
      </w:r>
      <w:r w:rsidRPr="002F3999">
        <w:rPr>
          <w:rFonts w:ascii="Palatino Linotype" w:hAnsi="Palatino Linotype"/>
          <w:b/>
          <w:i/>
        </w:rPr>
        <w:t>[Sic]</w:t>
      </w:r>
    </w:p>
    <w:p w14:paraId="0753BF96" w14:textId="77777777" w:rsidR="002F535F" w:rsidRPr="002F3999" w:rsidRDefault="002F535F" w:rsidP="002F535F">
      <w:pPr>
        <w:autoSpaceDE w:val="0"/>
        <w:autoSpaceDN w:val="0"/>
        <w:adjustRightInd w:val="0"/>
        <w:spacing w:before="240" w:line="360" w:lineRule="auto"/>
        <w:jc w:val="both"/>
        <w:rPr>
          <w:rFonts w:ascii="Palatino Linotype" w:hAnsi="Palatino Linotype"/>
          <w:sz w:val="24"/>
          <w:szCs w:val="24"/>
        </w:rPr>
      </w:pPr>
    </w:p>
    <w:p w14:paraId="32E98F78" w14:textId="77777777" w:rsidR="002F535F" w:rsidRPr="002F3999" w:rsidRDefault="002F535F" w:rsidP="002F535F">
      <w:pPr>
        <w:autoSpaceDE w:val="0"/>
        <w:autoSpaceDN w:val="0"/>
        <w:adjustRightInd w:val="0"/>
        <w:spacing w:before="240" w:line="360" w:lineRule="auto"/>
        <w:jc w:val="both"/>
        <w:rPr>
          <w:rFonts w:ascii="Palatino Linotype" w:hAnsi="Palatino Linotype" w:cs="Arial"/>
          <w:sz w:val="24"/>
          <w:szCs w:val="24"/>
        </w:rPr>
      </w:pPr>
      <w:r w:rsidRPr="002F3999">
        <w:rPr>
          <w:rFonts w:ascii="Palatino Linotype" w:hAnsi="Palatino Linotype"/>
          <w:sz w:val="24"/>
          <w:szCs w:val="24"/>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2F3999">
        <w:rPr>
          <w:rFonts w:ascii="Palatino Linotype" w:hAnsi="Palatino Linotype"/>
          <w:b/>
          <w:sz w:val="24"/>
          <w:szCs w:val="24"/>
          <w:u w:val="single"/>
        </w:rPr>
        <w:t>incluso, la solicitud de acceso a la información pueda ser anónima</w:t>
      </w:r>
      <w:r w:rsidRPr="002F3999">
        <w:rPr>
          <w:rFonts w:ascii="Palatino Linotype" w:hAnsi="Palatino Linotype"/>
          <w:sz w:val="24"/>
          <w:szCs w:val="24"/>
        </w:rPr>
        <w:t xml:space="preserve"> o no contener un nombre que identifique al solicitante o que permita tener certeza sobre su identidad. </w:t>
      </w:r>
      <w:r w:rsidRPr="002F3999">
        <w:rPr>
          <w:rFonts w:ascii="Palatino Linotype" w:hAnsi="Palatino Linotype" w:cs="Arial"/>
          <w:sz w:val="24"/>
          <w:szCs w:val="24"/>
        </w:rPr>
        <w:t>En conclusión, se cubrieron los requisitos de procedencia y procedibilidad y conforme a las constancias que obran en el expediente.</w:t>
      </w:r>
    </w:p>
    <w:p w14:paraId="4531CE5A" w14:textId="77777777" w:rsidR="002F535F" w:rsidRPr="002F3999" w:rsidRDefault="002F535F" w:rsidP="002F535F">
      <w:pPr>
        <w:autoSpaceDE w:val="0"/>
        <w:autoSpaceDN w:val="0"/>
        <w:adjustRightInd w:val="0"/>
        <w:spacing w:before="240" w:line="360" w:lineRule="auto"/>
        <w:jc w:val="both"/>
        <w:rPr>
          <w:rFonts w:cs="Arial"/>
          <w:b/>
        </w:rPr>
      </w:pPr>
    </w:p>
    <w:p w14:paraId="22C631C8" w14:textId="77777777" w:rsidR="002F535F" w:rsidRPr="002F3999" w:rsidRDefault="002F535F" w:rsidP="002F535F">
      <w:pPr>
        <w:keepNext/>
        <w:keepLines/>
        <w:spacing w:line="360" w:lineRule="auto"/>
        <w:jc w:val="both"/>
        <w:outlineLvl w:val="1"/>
        <w:rPr>
          <w:rFonts w:ascii="Palatino Linotype" w:hAnsi="Palatino Linotype"/>
          <w:b/>
          <w:color w:val="000000" w:themeColor="text1"/>
          <w:sz w:val="26"/>
          <w:szCs w:val="26"/>
          <w:lang w:val="es-ES_tradnl"/>
        </w:rPr>
      </w:pPr>
      <w:r w:rsidRPr="002F3999">
        <w:rPr>
          <w:rFonts w:ascii="Palatino Linotype" w:hAnsi="Palatino Linotype"/>
          <w:b/>
          <w:color w:val="000000" w:themeColor="text1"/>
          <w:sz w:val="26"/>
          <w:szCs w:val="26"/>
          <w:lang w:val="es-ES_tradnl"/>
        </w:rPr>
        <w:t>CUARTO. De las causas de improcedencia.</w:t>
      </w:r>
    </w:p>
    <w:p w14:paraId="28708C64" w14:textId="77777777" w:rsidR="002F535F" w:rsidRPr="002F3999" w:rsidRDefault="002F535F" w:rsidP="002F535F">
      <w:pPr>
        <w:spacing w:line="360" w:lineRule="auto"/>
        <w:contextualSpacing/>
        <w:jc w:val="both"/>
        <w:rPr>
          <w:rFonts w:ascii="Palatino Linotype" w:hAnsi="Palatino Linotype" w:cs="Palatino Linotype"/>
          <w:color w:val="000000"/>
          <w:sz w:val="24"/>
          <w:szCs w:val="24"/>
          <w:lang w:val="es-ES_tradnl"/>
        </w:rPr>
      </w:pPr>
      <w:r w:rsidRPr="002F3999">
        <w:rPr>
          <w:rFonts w:ascii="Palatino Linotype" w:hAnsi="Palatino Linotype" w:cs="Palatino Linotype"/>
          <w:color w:val="000000"/>
          <w:sz w:val="24"/>
          <w:szCs w:val="24"/>
          <w:lang w:val="es-ES_tradnl"/>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00C69DCA" w14:textId="77777777" w:rsidR="002F535F" w:rsidRPr="002F3999" w:rsidRDefault="002F535F" w:rsidP="002F535F">
      <w:pPr>
        <w:spacing w:line="360" w:lineRule="auto"/>
        <w:contextualSpacing/>
        <w:jc w:val="both"/>
        <w:rPr>
          <w:rFonts w:ascii="Palatino Linotype" w:hAnsi="Palatino Linotype" w:cs="Palatino Linotype"/>
          <w:color w:val="000000"/>
          <w:sz w:val="24"/>
          <w:szCs w:val="24"/>
          <w:lang w:val="es-ES_tradnl"/>
        </w:rPr>
      </w:pPr>
    </w:p>
    <w:p w14:paraId="5EA01078" w14:textId="77777777" w:rsidR="002F535F" w:rsidRPr="002F3999" w:rsidRDefault="002F535F" w:rsidP="002F535F">
      <w:pPr>
        <w:spacing w:line="360" w:lineRule="auto"/>
        <w:contextualSpacing/>
        <w:jc w:val="both"/>
        <w:rPr>
          <w:rFonts w:ascii="Palatino Linotype" w:hAnsi="Palatino Linotype" w:cs="Palatino Linotype"/>
          <w:color w:val="000000"/>
          <w:sz w:val="24"/>
          <w:szCs w:val="24"/>
          <w:lang w:val="es-ES_tradnl"/>
        </w:rPr>
      </w:pPr>
      <w:r w:rsidRPr="002F3999">
        <w:rPr>
          <w:rFonts w:ascii="Palatino Linotype" w:hAnsi="Palatino Linotype" w:cs="Palatino Linotype"/>
          <w:color w:val="000000"/>
          <w:sz w:val="24"/>
          <w:szCs w:val="24"/>
          <w:lang w:val="es-ES_tradnl"/>
        </w:rPr>
        <w:lastRenderedPageBreak/>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2F3999">
        <w:rPr>
          <w:rFonts w:ascii="Palatino Linotype" w:hAnsi="Palatino Linotype" w:cs="Palatino Linotype"/>
          <w:color w:val="000000"/>
          <w:sz w:val="24"/>
          <w:szCs w:val="24"/>
          <w:vertAlign w:val="superscript"/>
          <w:lang w:val="es-ES_tradnl"/>
        </w:rPr>
        <w:footnoteReference w:id="1"/>
      </w:r>
      <w:r w:rsidRPr="002F3999">
        <w:rPr>
          <w:rFonts w:ascii="Palatino Linotype" w:hAnsi="Palatino Linotype" w:cs="Palatino Linotype"/>
          <w:color w:val="000000"/>
          <w:sz w:val="24"/>
          <w:szCs w:val="24"/>
          <w:lang w:val="es-ES_tradnl"/>
        </w:rPr>
        <w:t>, la cual permite dilucidar alguna causal que impida el estudio y resolución, cuando una vez admitido el recurso de revisión se advierta una causa de improcedencia que permita sobreseerlo, sin estudiar el fondo del asunto.</w:t>
      </w:r>
    </w:p>
    <w:p w14:paraId="3DA4AD60" w14:textId="77777777" w:rsidR="002F535F" w:rsidRPr="002F3999" w:rsidRDefault="002F535F" w:rsidP="002F535F">
      <w:pPr>
        <w:spacing w:line="360" w:lineRule="auto"/>
        <w:contextualSpacing/>
        <w:jc w:val="both"/>
        <w:rPr>
          <w:rFonts w:ascii="Palatino Linotype" w:hAnsi="Palatino Linotype" w:cs="Palatino Linotype"/>
          <w:color w:val="000000"/>
          <w:sz w:val="24"/>
          <w:szCs w:val="24"/>
          <w:lang w:val="es-ES_tradnl"/>
        </w:rPr>
      </w:pPr>
    </w:p>
    <w:p w14:paraId="719C22C0" w14:textId="77777777" w:rsidR="002F535F" w:rsidRPr="002F3999" w:rsidRDefault="002F535F" w:rsidP="002F535F">
      <w:pPr>
        <w:spacing w:line="360" w:lineRule="auto"/>
        <w:contextualSpacing/>
        <w:jc w:val="both"/>
        <w:rPr>
          <w:rFonts w:ascii="Palatino Linotype" w:hAnsi="Palatino Linotype" w:cs="Palatino Linotype"/>
          <w:color w:val="000000"/>
          <w:sz w:val="24"/>
          <w:szCs w:val="24"/>
          <w:lang w:val="es-ES_tradnl"/>
        </w:rPr>
      </w:pPr>
      <w:r w:rsidRPr="002F3999">
        <w:rPr>
          <w:rFonts w:ascii="Palatino Linotype" w:hAnsi="Palatino Linotype" w:cs="Palatino Linotype"/>
          <w:color w:val="000000"/>
          <w:sz w:val="24"/>
          <w:szCs w:val="24"/>
          <w:lang w:val="es-ES_tradnl"/>
        </w:rPr>
        <w:lastRenderedPageBreak/>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0DEE08A7" w14:textId="77777777" w:rsidR="002F535F" w:rsidRPr="002F3999" w:rsidRDefault="002F535F" w:rsidP="002F535F">
      <w:pPr>
        <w:spacing w:line="360" w:lineRule="auto"/>
        <w:contextualSpacing/>
        <w:jc w:val="both"/>
        <w:rPr>
          <w:rFonts w:ascii="Palatino Linotype" w:hAnsi="Palatino Linotype" w:cs="Palatino Linotype"/>
          <w:color w:val="000000"/>
          <w:sz w:val="24"/>
          <w:szCs w:val="24"/>
          <w:lang w:val="es-ES_tradnl"/>
        </w:rPr>
      </w:pPr>
    </w:p>
    <w:p w14:paraId="7FCEAD87" w14:textId="77777777" w:rsidR="002F535F" w:rsidRPr="002F3999" w:rsidRDefault="002F535F" w:rsidP="002F535F">
      <w:pPr>
        <w:autoSpaceDE w:val="0"/>
        <w:autoSpaceDN w:val="0"/>
        <w:adjustRightInd w:val="0"/>
        <w:spacing w:line="360" w:lineRule="auto"/>
        <w:jc w:val="both"/>
        <w:rPr>
          <w:rFonts w:ascii="Palatino Linotype" w:hAnsi="Palatino Linotype" w:cs="Arial"/>
          <w:b/>
          <w:sz w:val="28"/>
        </w:rPr>
      </w:pPr>
      <w:r w:rsidRPr="002F3999">
        <w:rPr>
          <w:rFonts w:ascii="Palatino Linotype" w:hAnsi="Palatino Linotype"/>
          <w:b/>
          <w:color w:val="000000" w:themeColor="text1"/>
          <w:sz w:val="26"/>
          <w:szCs w:val="26"/>
          <w:lang w:val="es-ES_tradnl"/>
        </w:rPr>
        <w:t xml:space="preserve">QUINTO. </w:t>
      </w:r>
      <w:r w:rsidRPr="002F3999">
        <w:rPr>
          <w:rFonts w:ascii="Palatino Linotype" w:hAnsi="Palatino Linotype" w:cs="Arial"/>
          <w:b/>
          <w:sz w:val="28"/>
        </w:rPr>
        <w:t>Del estudio y resolución del asunto.</w:t>
      </w:r>
      <w:r w:rsidRPr="002F3999">
        <w:rPr>
          <w:rFonts w:ascii="Palatino Linotype" w:hAnsi="Palatino Linotype" w:cs="Arial"/>
          <w:sz w:val="28"/>
        </w:rPr>
        <w:t xml:space="preserve"> </w:t>
      </w:r>
    </w:p>
    <w:p w14:paraId="36E42375" w14:textId="77777777" w:rsidR="002F535F" w:rsidRPr="002F3999" w:rsidRDefault="002F535F" w:rsidP="002F535F">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2F3999">
        <w:rPr>
          <w:rFonts w:ascii="Palatino Linotype" w:eastAsia="Times New Roman" w:hAnsi="Palatino Linotype" w:cs="Palatino Linotype"/>
          <w:color w:val="000000"/>
          <w:sz w:val="24"/>
          <w:szCs w:val="24"/>
          <w:lang w:val="es-ES_tradnl" w:eastAsia="es-MX"/>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69310C74" w14:textId="77777777" w:rsidR="002F535F" w:rsidRPr="002F3999" w:rsidRDefault="002F535F" w:rsidP="002F535F">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19B7ACE3" w14:textId="77777777" w:rsidR="00056243" w:rsidRPr="002F3999" w:rsidRDefault="002F535F" w:rsidP="002F535F">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2F3999">
        <w:rPr>
          <w:rFonts w:ascii="Palatino Linotype" w:eastAsia="Times New Roman" w:hAnsi="Palatino Linotype" w:cs="Palatino Linotype"/>
          <w:color w:val="000000"/>
          <w:sz w:val="24"/>
          <w:szCs w:val="24"/>
          <w:lang w:val="es-ES_tradnl" w:eastAsia="es-MX"/>
        </w:rPr>
        <w:t>Por tanto, es conveniente recordar que el hoy Recurrente requirió del Sujeto Obligado, lo siguiente:</w:t>
      </w:r>
    </w:p>
    <w:p w14:paraId="0C319772" w14:textId="090C0232" w:rsidR="00056243" w:rsidRPr="002F3999" w:rsidRDefault="00722809" w:rsidP="002F535F">
      <w:pPr>
        <w:pStyle w:val="Prrafodelista"/>
        <w:numPr>
          <w:ilvl w:val="0"/>
          <w:numId w:val="20"/>
        </w:numPr>
        <w:spacing w:after="0" w:line="360" w:lineRule="auto"/>
        <w:jc w:val="both"/>
        <w:rPr>
          <w:rFonts w:ascii="Palatino Linotype" w:eastAsia="Times New Roman" w:hAnsi="Palatino Linotype" w:cs="Palatino Linotype"/>
          <w:color w:val="000000"/>
          <w:sz w:val="24"/>
          <w:szCs w:val="24"/>
          <w:lang w:val="es-ES_tradnl" w:eastAsia="es-MX"/>
        </w:rPr>
      </w:pPr>
      <w:r w:rsidRPr="002F3999">
        <w:rPr>
          <w:rFonts w:ascii="Palatino Linotype" w:hAnsi="Palatino Linotype"/>
          <w:color w:val="000000"/>
          <w:sz w:val="24"/>
          <w:szCs w:val="24"/>
        </w:rPr>
        <w:t>Del fideicomiso 2341 del</w:t>
      </w:r>
      <w:r w:rsidR="00056243" w:rsidRPr="002F3999">
        <w:rPr>
          <w:rFonts w:ascii="Palatino Linotype" w:hAnsi="Palatino Linotype"/>
          <w:color w:val="000000"/>
          <w:sz w:val="24"/>
          <w:szCs w:val="24"/>
        </w:rPr>
        <w:t xml:space="preserve"> Banco Actinver S.A. Institución</w:t>
      </w:r>
      <w:r w:rsidRPr="002F3999">
        <w:rPr>
          <w:rFonts w:ascii="Palatino Linotype" w:hAnsi="Palatino Linotype"/>
          <w:color w:val="000000"/>
          <w:sz w:val="24"/>
          <w:szCs w:val="24"/>
        </w:rPr>
        <w:t>, en versión pública la siguiente información al catorce de enero de dos mil veintiséis;</w:t>
      </w:r>
    </w:p>
    <w:p w14:paraId="658BB413" w14:textId="77777777" w:rsidR="00722809" w:rsidRPr="002F3999" w:rsidRDefault="00722809" w:rsidP="00722809">
      <w:pPr>
        <w:pStyle w:val="Prrafodelista"/>
        <w:numPr>
          <w:ilvl w:val="0"/>
          <w:numId w:val="11"/>
        </w:numPr>
        <w:spacing w:line="360" w:lineRule="auto"/>
        <w:ind w:left="1276" w:hanging="153"/>
        <w:jc w:val="both"/>
        <w:rPr>
          <w:rFonts w:ascii="Palatino Linotype" w:hAnsi="Palatino Linotype"/>
          <w:sz w:val="24"/>
          <w:szCs w:val="24"/>
        </w:rPr>
      </w:pPr>
      <w:r w:rsidRPr="002F3999">
        <w:rPr>
          <w:rFonts w:ascii="Palatino Linotype" w:hAnsi="Palatino Linotype"/>
          <w:sz w:val="24"/>
          <w:szCs w:val="24"/>
        </w:rPr>
        <w:t>Expediente.</w:t>
      </w:r>
    </w:p>
    <w:p w14:paraId="3B881791" w14:textId="77777777" w:rsidR="00722809" w:rsidRPr="002F3999" w:rsidRDefault="00722809" w:rsidP="00722809">
      <w:pPr>
        <w:pStyle w:val="Prrafodelista"/>
        <w:numPr>
          <w:ilvl w:val="0"/>
          <w:numId w:val="11"/>
        </w:numPr>
        <w:spacing w:line="360" w:lineRule="auto"/>
        <w:ind w:left="1276" w:hanging="153"/>
        <w:jc w:val="both"/>
        <w:rPr>
          <w:rFonts w:ascii="Palatino Linotype" w:hAnsi="Palatino Linotype"/>
          <w:sz w:val="24"/>
          <w:szCs w:val="24"/>
        </w:rPr>
      </w:pPr>
      <w:r w:rsidRPr="002F3999">
        <w:rPr>
          <w:rFonts w:ascii="Palatino Linotype" w:hAnsi="Palatino Linotype"/>
          <w:sz w:val="24"/>
          <w:szCs w:val="24"/>
        </w:rPr>
        <w:t>Evaluaciones Técnicas de impacto.</w:t>
      </w:r>
    </w:p>
    <w:p w14:paraId="6EFCE745" w14:textId="77777777" w:rsidR="00722809" w:rsidRPr="002F3999" w:rsidRDefault="00722809" w:rsidP="00722809">
      <w:pPr>
        <w:pStyle w:val="Prrafodelista"/>
        <w:numPr>
          <w:ilvl w:val="0"/>
          <w:numId w:val="11"/>
        </w:numPr>
        <w:spacing w:line="360" w:lineRule="auto"/>
        <w:ind w:left="1276" w:hanging="153"/>
        <w:jc w:val="both"/>
        <w:rPr>
          <w:rFonts w:ascii="Palatino Linotype" w:hAnsi="Palatino Linotype"/>
          <w:sz w:val="24"/>
          <w:szCs w:val="24"/>
        </w:rPr>
      </w:pPr>
      <w:r w:rsidRPr="002F3999">
        <w:rPr>
          <w:rFonts w:ascii="Palatino Linotype" w:hAnsi="Palatino Linotype"/>
          <w:sz w:val="24"/>
          <w:szCs w:val="24"/>
        </w:rPr>
        <w:t>Contrato de Fideicomiso.</w:t>
      </w:r>
    </w:p>
    <w:p w14:paraId="77413AD9" w14:textId="77777777" w:rsidR="00722809" w:rsidRPr="002F3999" w:rsidRDefault="00722809" w:rsidP="00722809">
      <w:pPr>
        <w:pStyle w:val="Prrafodelista"/>
        <w:numPr>
          <w:ilvl w:val="0"/>
          <w:numId w:val="11"/>
        </w:numPr>
        <w:spacing w:line="360" w:lineRule="auto"/>
        <w:ind w:left="1276" w:hanging="153"/>
        <w:jc w:val="both"/>
        <w:rPr>
          <w:rFonts w:ascii="Palatino Linotype" w:hAnsi="Palatino Linotype"/>
          <w:sz w:val="24"/>
          <w:szCs w:val="24"/>
        </w:rPr>
      </w:pPr>
      <w:r w:rsidRPr="002F3999">
        <w:rPr>
          <w:rFonts w:ascii="Palatino Linotype" w:hAnsi="Palatino Linotype"/>
          <w:sz w:val="24"/>
          <w:szCs w:val="24"/>
        </w:rPr>
        <w:t>Contratos de arrendamiento.</w:t>
      </w:r>
    </w:p>
    <w:p w14:paraId="1C7B8F8B" w14:textId="77777777" w:rsidR="00722809" w:rsidRPr="002F3999" w:rsidRDefault="00722809" w:rsidP="00722809">
      <w:pPr>
        <w:pStyle w:val="Prrafodelista"/>
        <w:numPr>
          <w:ilvl w:val="0"/>
          <w:numId w:val="11"/>
        </w:numPr>
        <w:spacing w:line="360" w:lineRule="auto"/>
        <w:ind w:left="1276" w:hanging="153"/>
        <w:jc w:val="both"/>
        <w:rPr>
          <w:rFonts w:ascii="Palatino Linotype" w:hAnsi="Palatino Linotype"/>
          <w:sz w:val="24"/>
          <w:szCs w:val="24"/>
        </w:rPr>
      </w:pPr>
      <w:r w:rsidRPr="002F3999">
        <w:rPr>
          <w:rFonts w:ascii="Palatino Linotype" w:hAnsi="Palatino Linotype"/>
          <w:sz w:val="24"/>
          <w:szCs w:val="24"/>
        </w:rPr>
        <w:lastRenderedPageBreak/>
        <w:t>Evaluación de Impacto Estatal.</w:t>
      </w:r>
    </w:p>
    <w:p w14:paraId="4B3E92F3" w14:textId="77777777" w:rsidR="00722809" w:rsidRPr="002F3999" w:rsidRDefault="00722809" w:rsidP="00722809">
      <w:pPr>
        <w:pStyle w:val="Prrafodelista"/>
        <w:numPr>
          <w:ilvl w:val="0"/>
          <w:numId w:val="11"/>
        </w:numPr>
        <w:spacing w:line="360" w:lineRule="auto"/>
        <w:ind w:left="1276" w:hanging="153"/>
        <w:jc w:val="both"/>
        <w:rPr>
          <w:rFonts w:ascii="Palatino Linotype" w:hAnsi="Palatino Linotype"/>
          <w:sz w:val="24"/>
          <w:szCs w:val="24"/>
        </w:rPr>
      </w:pPr>
      <w:r w:rsidRPr="002F3999">
        <w:rPr>
          <w:rFonts w:ascii="Palatino Linotype" w:hAnsi="Palatino Linotype"/>
          <w:sz w:val="24"/>
          <w:szCs w:val="24"/>
        </w:rPr>
        <w:t>Solicitud del trámite para obtener la Evaluación de Impacto Estatal (EVIE).</w:t>
      </w:r>
    </w:p>
    <w:p w14:paraId="3A984ABF" w14:textId="77777777" w:rsidR="00722809" w:rsidRPr="002F3999" w:rsidRDefault="00722809" w:rsidP="002F535F">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F784C63" w14:textId="77777777" w:rsidR="002F535F" w:rsidRPr="002F3999" w:rsidRDefault="002F535F" w:rsidP="002F535F">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2F3999">
        <w:rPr>
          <w:rFonts w:ascii="Palatino Linotype" w:eastAsia="Times New Roman" w:hAnsi="Palatino Linotype" w:cs="Palatino Linotype"/>
          <w:color w:val="000000"/>
          <w:sz w:val="24"/>
          <w:szCs w:val="24"/>
          <w:lang w:val="es-ES_tradnl" w:eastAsia="es-MX"/>
        </w:rPr>
        <w:t>Por lo que atento a la solicitud de información el Sujeto Obligado hizo entrega de</w:t>
      </w:r>
      <w:r w:rsidR="00056243" w:rsidRPr="002F3999">
        <w:rPr>
          <w:rFonts w:ascii="Palatino Linotype" w:eastAsia="Times New Roman" w:hAnsi="Palatino Linotype" w:cs="Palatino Linotype"/>
          <w:color w:val="000000"/>
          <w:sz w:val="24"/>
          <w:szCs w:val="24"/>
          <w:lang w:val="es-ES_tradnl" w:eastAsia="es-MX"/>
        </w:rPr>
        <w:t xml:space="preserve"> </w:t>
      </w:r>
      <w:r w:rsidRPr="002F3999">
        <w:rPr>
          <w:rFonts w:ascii="Palatino Linotype" w:eastAsia="Times New Roman" w:hAnsi="Palatino Linotype" w:cs="Palatino Linotype"/>
          <w:color w:val="000000"/>
          <w:sz w:val="24"/>
          <w:szCs w:val="24"/>
          <w:lang w:val="es-ES_tradnl" w:eastAsia="es-MX"/>
        </w:rPr>
        <w:t>l</w:t>
      </w:r>
      <w:r w:rsidR="00056243" w:rsidRPr="002F3999">
        <w:rPr>
          <w:rFonts w:ascii="Palatino Linotype" w:eastAsia="Times New Roman" w:hAnsi="Palatino Linotype" w:cs="Palatino Linotype"/>
          <w:color w:val="000000"/>
          <w:sz w:val="24"/>
          <w:szCs w:val="24"/>
          <w:lang w:val="es-ES_tradnl" w:eastAsia="es-MX"/>
        </w:rPr>
        <w:t>os</w:t>
      </w:r>
      <w:r w:rsidRPr="002F3999">
        <w:rPr>
          <w:rFonts w:ascii="Palatino Linotype" w:eastAsia="Times New Roman" w:hAnsi="Palatino Linotype" w:cs="Palatino Linotype"/>
          <w:color w:val="000000"/>
          <w:sz w:val="24"/>
          <w:szCs w:val="24"/>
          <w:lang w:val="es-ES_tradnl" w:eastAsia="es-MX"/>
        </w:rPr>
        <w:t xml:space="preserve"> siguiente</w:t>
      </w:r>
      <w:r w:rsidR="00056243" w:rsidRPr="002F3999">
        <w:rPr>
          <w:rFonts w:ascii="Palatino Linotype" w:eastAsia="Times New Roman" w:hAnsi="Palatino Linotype" w:cs="Palatino Linotype"/>
          <w:color w:val="000000"/>
          <w:sz w:val="24"/>
          <w:szCs w:val="24"/>
          <w:lang w:val="es-ES_tradnl" w:eastAsia="es-MX"/>
        </w:rPr>
        <w:t>s</w:t>
      </w:r>
      <w:r w:rsidRPr="002F3999">
        <w:rPr>
          <w:rFonts w:ascii="Palatino Linotype" w:eastAsia="Times New Roman" w:hAnsi="Palatino Linotype" w:cs="Palatino Linotype"/>
          <w:color w:val="000000"/>
          <w:sz w:val="24"/>
          <w:szCs w:val="24"/>
          <w:lang w:val="es-ES_tradnl" w:eastAsia="es-MX"/>
        </w:rPr>
        <w:t xml:space="preserve"> archivo</w:t>
      </w:r>
      <w:r w:rsidR="00056243" w:rsidRPr="002F3999">
        <w:rPr>
          <w:rFonts w:ascii="Palatino Linotype" w:eastAsia="Times New Roman" w:hAnsi="Palatino Linotype" w:cs="Palatino Linotype"/>
          <w:color w:val="000000"/>
          <w:sz w:val="24"/>
          <w:szCs w:val="24"/>
          <w:lang w:val="es-ES_tradnl" w:eastAsia="es-MX"/>
        </w:rPr>
        <w:t>s</w:t>
      </w:r>
      <w:r w:rsidRPr="002F3999">
        <w:rPr>
          <w:rFonts w:ascii="Palatino Linotype" w:eastAsia="Times New Roman" w:hAnsi="Palatino Linotype" w:cs="Palatino Linotype"/>
          <w:color w:val="000000"/>
          <w:sz w:val="24"/>
          <w:szCs w:val="24"/>
          <w:lang w:val="es-ES_tradnl" w:eastAsia="es-MX"/>
        </w:rPr>
        <w:t xml:space="preserve"> electrónico</w:t>
      </w:r>
      <w:r w:rsidR="00056243" w:rsidRPr="002F3999">
        <w:rPr>
          <w:rFonts w:ascii="Palatino Linotype" w:eastAsia="Times New Roman" w:hAnsi="Palatino Linotype" w:cs="Palatino Linotype"/>
          <w:color w:val="000000"/>
          <w:sz w:val="24"/>
          <w:szCs w:val="24"/>
          <w:lang w:val="es-ES_tradnl" w:eastAsia="es-MX"/>
        </w:rPr>
        <w:t>s</w:t>
      </w:r>
      <w:r w:rsidRPr="002F3999">
        <w:rPr>
          <w:rFonts w:ascii="Palatino Linotype" w:eastAsia="Times New Roman" w:hAnsi="Palatino Linotype" w:cs="Palatino Linotype"/>
          <w:color w:val="000000"/>
          <w:sz w:val="24"/>
          <w:szCs w:val="24"/>
          <w:lang w:val="es-ES_tradnl" w:eastAsia="es-MX"/>
        </w:rPr>
        <w:t>:</w:t>
      </w:r>
    </w:p>
    <w:p w14:paraId="45176B59" w14:textId="77777777" w:rsidR="00056243" w:rsidRPr="002F3999" w:rsidRDefault="00056243" w:rsidP="002F535F">
      <w:pPr>
        <w:pStyle w:val="Prrafodelista"/>
        <w:numPr>
          <w:ilvl w:val="0"/>
          <w:numId w:val="19"/>
        </w:numPr>
        <w:spacing w:after="0" w:line="360" w:lineRule="auto"/>
        <w:jc w:val="both"/>
        <w:rPr>
          <w:rFonts w:ascii="Palatino Linotype" w:hAnsi="Palatino Linotype"/>
          <w:sz w:val="24"/>
          <w:szCs w:val="24"/>
        </w:rPr>
      </w:pPr>
      <w:r w:rsidRPr="002F3999">
        <w:rPr>
          <w:rFonts w:ascii="Palatino Linotype" w:hAnsi="Palatino Linotype" w:cs="Arial"/>
          <w:b/>
          <w:bCs/>
          <w:sz w:val="24"/>
          <w:szCs w:val="24"/>
        </w:rPr>
        <w:t xml:space="preserve">DGCIE 011-2026 OF.181-2026.pdf; </w:t>
      </w:r>
      <w:r w:rsidRPr="002F3999">
        <w:rPr>
          <w:rFonts w:ascii="Palatino Linotype" w:hAnsi="Palatino Linotype" w:cs="Arial"/>
          <w:bCs/>
          <w:sz w:val="24"/>
          <w:szCs w:val="24"/>
        </w:rPr>
        <w:t>Soporte documental que consta de tres fojas en formato PDF de fecha trece de febrero de dos mil veintiséis por medio del cual la Directora General de la Comisión de Impacto Estatal manifiesta</w:t>
      </w:r>
      <w:r w:rsidRPr="002F3999">
        <w:t xml:space="preserve"> </w:t>
      </w:r>
      <w:r w:rsidRPr="002F3999">
        <w:rPr>
          <w:rFonts w:ascii="Palatino Linotype" w:hAnsi="Palatino Linotype"/>
          <w:sz w:val="24"/>
          <w:szCs w:val="24"/>
        </w:rPr>
        <w:t xml:space="preserve">que después de realizar una búsqueda exhaustiva y razonada en los archivos que conforman esta Comisión de Impacto Estatal, se </w:t>
      </w:r>
      <w:r w:rsidRPr="002F3999">
        <w:rPr>
          <w:rFonts w:ascii="Palatino Linotype" w:hAnsi="Palatino Linotype"/>
          <w:b/>
          <w:sz w:val="24"/>
          <w:szCs w:val="24"/>
        </w:rPr>
        <w:t>localizó la información</w:t>
      </w:r>
      <w:r w:rsidRPr="002F3999">
        <w:rPr>
          <w:rFonts w:ascii="Palatino Linotype" w:hAnsi="Palatino Linotype"/>
          <w:sz w:val="24"/>
          <w:szCs w:val="24"/>
        </w:rPr>
        <w:t xml:space="preserve"> relacionada con el proyecto BANCO ACTINVER FIDEICOMISO 2341, así como las Evaluaciones de Impacto Estatal números 059-15-06004-COIME-2021, 057-15-06124-COIME-2022 y 057-15-06243-COIME-2023, </w:t>
      </w:r>
      <w:r w:rsidRPr="002F3999">
        <w:rPr>
          <w:rFonts w:ascii="Palatino Linotype" w:hAnsi="Palatino Linotype"/>
          <w:b/>
          <w:sz w:val="24"/>
          <w:szCs w:val="24"/>
        </w:rPr>
        <w:t>por lo que para el acceso a la información el particular debe realizar un pago en los términos del Código Financiero.</w:t>
      </w:r>
    </w:p>
    <w:p w14:paraId="2E7E1910" w14:textId="77777777" w:rsidR="00056243" w:rsidRPr="002F3999" w:rsidRDefault="00056243" w:rsidP="00056243">
      <w:pPr>
        <w:pStyle w:val="Prrafodelista"/>
        <w:spacing w:after="0" w:line="360" w:lineRule="auto"/>
        <w:jc w:val="both"/>
        <w:rPr>
          <w:rFonts w:ascii="Palatino Linotype" w:hAnsi="Palatino Linotype"/>
          <w:sz w:val="24"/>
          <w:szCs w:val="24"/>
        </w:rPr>
      </w:pPr>
    </w:p>
    <w:p w14:paraId="36944B96" w14:textId="77777777" w:rsidR="00056243" w:rsidRPr="002F3999" w:rsidRDefault="00056243" w:rsidP="00056243">
      <w:pPr>
        <w:pStyle w:val="Prrafodelista"/>
        <w:spacing w:after="0" w:line="360" w:lineRule="auto"/>
        <w:jc w:val="both"/>
      </w:pPr>
      <w:r w:rsidRPr="002F3999">
        <w:rPr>
          <w:rFonts w:ascii="Palatino Linotype" w:hAnsi="Palatino Linotype"/>
          <w:sz w:val="24"/>
          <w:szCs w:val="24"/>
        </w:rPr>
        <w:t xml:space="preserve">En este sentido manifiesta que una vez que se realice el pago correspondiente, se solicita al interesado lleve a cabo la cita especificando el número de solicitud de información pública que nos ocupa, a fin de que sea atendido con la mejor diligencia ante la Unidad de Transparencia de la Secretaria de Desarrollo Urbano e Infraestructura, ubicada en el edificio anexo a la Casa de Gobierno en Conjunto SEDAGRO, Rancho San Lorenzo, SEDUI, Metepec, Estado de México. C.P. 52140, Tel. 72-22-75-62-50 Ext. 5885, debiendo acreditar el pago de dichos documentos, y presentar el FORMATO UNIVERSAL DE PAGO, con su respectivo boucher o </w:t>
      </w:r>
      <w:r w:rsidRPr="002F3999">
        <w:rPr>
          <w:rFonts w:ascii="Palatino Linotype" w:hAnsi="Palatino Linotype"/>
          <w:sz w:val="24"/>
          <w:szCs w:val="24"/>
        </w:rPr>
        <w:lastRenderedPageBreak/>
        <w:t>comprobante de pago para estar en posibilidad de proporcionar la información solicitada, previa constancia que se documente por su entrega</w:t>
      </w:r>
      <w:r w:rsidRPr="002F3999">
        <w:t>.</w:t>
      </w:r>
    </w:p>
    <w:p w14:paraId="72248BFC" w14:textId="77777777" w:rsidR="00056243" w:rsidRPr="002F3999" w:rsidRDefault="00056243" w:rsidP="00056243">
      <w:pPr>
        <w:pStyle w:val="Prrafodelista"/>
        <w:spacing w:after="0" w:line="360" w:lineRule="auto"/>
        <w:jc w:val="both"/>
        <w:rPr>
          <w:rFonts w:ascii="Palatino Linotype" w:hAnsi="Palatino Linotype"/>
          <w:sz w:val="24"/>
          <w:szCs w:val="24"/>
        </w:rPr>
      </w:pPr>
    </w:p>
    <w:p w14:paraId="7F1B4239" w14:textId="77777777" w:rsidR="00056243" w:rsidRPr="002F3999" w:rsidRDefault="00056243" w:rsidP="002F535F">
      <w:pPr>
        <w:pStyle w:val="Prrafodelista"/>
        <w:numPr>
          <w:ilvl w:val="0"/>
          <w:numId w:val="19"/>
        </w:numPr>
        <w:spacing w:after="0" w:line="360" w:lineRule="auto"/>
        <w:jc w:val="both"/>
        <w:rPr>
          <w:rFonts w:ascii="Palatino Linotype" w:hAnsi="Palatino Linotype"/>
          <w:sz w:val="24"/>
          <w:szCs w:val="24"/>
        </w:rPr>
      </w:pPr>
      <w:r w:rsidRPr="002F3999">
        <w:rPr>
          <w:rFonts w:ascii="Palatino Linotype" w:hAnsi="Palatino Linotype" w:cs="Arial"/>
          <w:b/>
          <w:bCs/>
          <w:sz w:val="24"/>
          <w:szCs w:val="24"/>
        </w:rPr>
        <w:t xml:space="preserve">UT 0011-2026 OF.196-2026.pdf: </w:t>
      </w:r>
      <w:r w:rsidRPr="002F3999">
        <w:rPr>
          <w:rFonts w:ascii="Palatino Linotype" w:hAnsi="Palatino Linotype" w:cs="Arial"/>
          <w:bCs/>
          <w:sz w:val="24"/>
          <w:szCs w:val="24"/>
        </w:rPr>
        <w:t xml:space="preserve">Soporte documental que consta de tres fojas por medio del cual el </w:t>
      </w:r>
      <w:r w:rsidR="004B5472" w:rsidRPr="002F3999">
        <w:rPr>
          <w:rFonts w:ascii="Palatino Linotype" w:hAnsi="Palatino Linotype" w:cs="Arial"/>
          <w:bCs/>
          <w:sz w:val="24"/>
          <w:szCs w:val="24"/>
        </w:rPr>
        <w:t xml:space="preserve">Titular de la Unidad de Transparencia </w:t>
      </w:r>
      <w:r w:rsidR="00F913FA" w:rsidRPr="002F3999">
        <w:rPr>
          <w:rFonts w:ascii="Palatino Linotype" w:hAnsi="Palatino Linotype" w:cs="Arial"/>
          <w:bCs/>
          <w:sz w:val="24"/>
          <w:szCs w:val="24"/>
        </w:rPr>
        <w:t>manifiesta</w:t>
      </w:r>
      <w:r w:rsidR="004B5472" w:rsidRPr="002F3999">
        <w:rPr>
          <w:rFonts w:ascii="Palatino Linotype" w:hAnsi="Palatino Linotype" w:cs="Arial"/>
          <w:bCs/>
          <w:sz w:val="24"/>
          <w:szCs w:val="24"/>
        </w:rPr>
        <w:t xml:space="preserve"> que se </w:t>
      </w:r>
      <w:r w:rsidR="00F913FA" w:rsidRPr="002F3999">
        <w:rPr>
          <w:rFonts w:ascii="Palatino Linotype" w:hAnsi="Palatino Linotype" w:cs="Arial"/>
          <w:bCs/>
          <w:sz w:val="24"/>
          <w:szCs w:val="24"/>
        </w:rPr>
        <w:t>turnó</w:t>
      </w:r>
      <w:r w:rsidR="004B5472" w:rsidRPr="002F3999">
        <w:rPr>
          <w:rFonts w:ascii="Palatino Linotype" w:hAnsi="Palatino Linotype" w:cs="Arial"/>
          <w:bCs/>
          <w:sz w:val="24"/>
          <w:szCs w:val="24"/>
        </w:rPr>
        <w:t xml:space="preserve"> la solicitud de información. </w:t>
      </w:r>
    </w:p>
    <w:p w14:paraId="53C87254" w14:textId="77777777" w:rsidR="00056243" w:rsidRPr="002F3999" w:rsidRDefault="00056243" w:rsidP="002F535F">
      <w:pPr>
        <w:spacing w:after="0" w:line="360" w:lineRule="auto"/>
        <w:contextualSpacing/>
        <w:jc w:val="both"/>
        <w:rPr>
          <w:rFonts w:ascii="Palatino Linotype" w:eastAsia="Times New Roman" w:hAnsi="Palatino Linotype" w:cs="Calibri"/>
          <w:i/>
          <w:iCs/>
          <w:sz w:val="24"/>
          <w:szCs w:val="24"/>
          <w:lang w:val="es-ES_tradnl" w:eastAsia="es-MX"/>
        </w:rPr>
      </w:pPr>
    </w:p>
    <w:p w14:paraId="4BD6D077" w14:textId="77777777" w:rsidR="002F535F" w:rsidRPr="002F3999" w:rsidRDefault="002F535F" w:rsidP="002F535F">
      <w:pPr>
        <w:spacing w:after="0" w:line="360" w:lineRule="auto"/>
        <w:jc w:val="both"/>
        <w:rPr>
          <w:rFonts w:ascii="Palatino Linotype" w:hAnsi="Palatino Linotype"/>
          <w:i/>
          <w:color w:val="000000"/>
          <w:sz w:val="24"/>
          <w:szCs w:val="24"/>
          <w:u w:val="single"/>
        </w:rPr>
      </w:pPr>
      <w:r w:rsidRPr="002F3999">
        <w:rPr>
          <w:rFonts w:ascii="Palatino Linotype" w:eastAsia="Times New Roman" w:hAnsi="Palatino Linotype" w:cs="Palatino Linotype"/>
          <w:color w:val="000000"/>
          <w:sz w:val="24"/>
          <w:lang w:val="es-ES_tradnl" w:eastAsia="es-MX"/>
        </w:rPr>
        <w:t xml:space="preserve">Ante la respuesta emitida por el Sujeto Obligado, el Recurrente consideró que su derecho a la información pública había sido conculcado, por lo que interpuso el recurso de revisión al rubro citado, señalando como acto impugnado </w:t>
      </w:r>
      <w:r w:rsidRPr="002F3999">
        <w:rPr>
          <w:rFonts w:ascii="Palatino Linotype" w:eastAsia="Times New Roman" w:hAnsi="Palatino Linotype" w:cs="Palatino Linotype"/>
          <w:i/>
          <w:iCs/>
          <w:color w:val="000000"/>
          <w:sz w:val="24"/>
          <w:szCs w:val="24"/>
          <w:lang w:val="es-ES_tradnl" w:eastAsia="es-MX"/>
        </w:rPr>
        <w:t>“</w:t>
      </w:r>
      <w:r w:rsidR="004B5472" w:rsidRPr="002F3999">
        <w:rPr>
          <w:rFonts w:ascii="Palatino Linotype" w:hAnsi="Palatino Linotype"/>
          <w:b/>
          <w:i/>
          <w:color w:val="000000"/>
          <w:sz w:val="24"/>
          <w:szCs w:val="24"/>
        </w:rPr>
        <w:t>solicitud de pago</w:t>
      </w:r>
      <w:r w:rsidRPr="002F3999">
        <w:rPr>
          <w:rFonts w:ascii="Palatino Linotype" w:eastAsia="Times New Roman" w:hAnsi="Palatino Linotype" w:cs="Palatino Linotype"/>
          <w:i/>
          <w:iCs/>
          <w:color w:val="000000"/>
          <w:sz w:val="24"/>
          <w:szCs w:val="24"/>
          <w:lang w:eastAsia="es-MX"/>
        </w:rPr>
        <w:t>”</w:t>
      </w:r>
      <w:r w:rsidRPr="002F3999">
        <w:rPr>
          <w:rFonts w:ascii="Palatino Linotype" w:eastAsia="Times New Roman" w:hAnsi="Palatino Linotype" w:cs="Palatino Linotype"/>
          <w:i/>
          <w:iCs/>
          <w:color w:val="000000"/>
          <w:sz w:val="24"/>
          <w:lang w:val="es-ES_tradnl" w:eastAsia="es-MX"/>
        </w:rPr>
        <w:t xml:space="preserve"> </w:t>
      </w:r>
      <w:r w:rsidRPr="002F3999">
        <w:rPr>
          <w:rFonts w:ascii="Palatino Linotype" w:eastAsia="Times New Roman" w:hAnsi="Palatino Linotype" w:cs="Palatino Linotype"/>
          <w:color w:val="000000"/>
          <w:sz w:val="24"/>
          <w:lang w:val="es-ES_tradnl" w:eastAsia="es-MX"/>
        </w:rPr>
        <w:t xml:space="preserve">y motivos de inconformidad </w:t>
      </w:r>
      <w:r w:rsidRPr="002F3999">
        <w:rPr>
          <w:rFonts w:ascii="Palatino Linotype" w:eastAsia="Times New Roman" w:hAnsi="Palatino Linotype" w:cs="Palatino Linotype"/>
          <w:i/>
          <w:color w:val="000000"/>
          <w:sz w:val="24"/>
          <w:szCs w:val="24"/>
          <w:lang w:val="es-ES_tradnl" w:eastAsia="es-MX"/>
        </w:rPr>
        <w:t>“</w:t>
      </w:r>
      <w:r w:rsidR="004B5472" w:rsidRPr="002F3999">
        <w:rPr>
          <w:rFonts w:ascii="Palatino Linotype" w:hAnsi="Palatino Linotype"/>
          <w:i/>
          <w:color w:val="000000"/>
          <w:sz w:val="24"/>
          <w:szCs w:val="24"/>
        </w:rPr>
        <w:t xml:space="preserve">me estan vulnerando mi derecho constitucio </w:t>
      </w:r>
      <w:r w:rsidR="00732CA2" w:rsidRPr="002F3999">
        <w:rPr>
          <w:rFonts w:ascii="Palatino Linotype" w:hAnsi="Palatino Linotype"/>
          <w:i/>
          <w:color w:val="000000"/>
          <w:sz w:val="24"/>
          <w:szCs w:val="24"/>
        </w:rPr>
        <w:t xml:space="preserve"> </w:t>
      </w:r>
      <w:r w:rsidR="004B5472" w:rsidRPr="002F3999">
        <w:rPr>
          <w:rFonts w:ascii="Palatino Linotype" w:hAnsi="Palatino Linotype"/>
          <w:i/>
          <w:color w:val="000000"/>
          <w:sz w:val="24"/>
          <w:szCs w:val="24"/>
        </w:rPr>
        <w:t xml:space="preserve">nal al acceso a la información, ya que yo solicite la información via SAIMEX la cual es gratuita, su respuesta argumenta que se debe realizar el "escaneo de los documentos" entendiendo que debo realizar un pago por que la Comisión de Impacto Estatal escanee el expediente y se me pueda entregar la información, sin embargo es ilógico que se pretenda cobrarme por un escaneo cuando el escaner es una herramienta que todas las oficinas gubernamentales tienen, y más por la modalidad en que lo solicitié, ademas de que la comisión siempre señala que su támite es 100% en línea y cuando yo fui a realizar un trámite tube que capturar la información, es decir, hay documentos de los que solicite que ya se encuentran de manera digital en la comisión y aun así tampoco me los dan, así que me estan escondiendo la información que pido, mintiendo, dando largas y ahora queriendome cobrar cuando se contradicen completamente, entonces solicito al Instituto de Transparencia que revise de manera eficiente esta respuesta y no permita se me esconda información tratando de proteger a personas corruptas que solo vienen a dañar a nuestra comunidad y haga respetar mi derecho a la información </w:t>
      </w:r>
      <w:r w:rsidR="004B5472" w:rsidRPr="002F3999">
        <w:rPr>
          <w:rFonts w:ascii="Palatino Linotype" w:hAnsi="Palatino Linotype"/>
          <w:i/>
          <w:color w:val="000000"/>
          <w:sz w:val="24"/>
          <w:szCs w:val="24"/>
        </w:rPr>
        <w:lastRenderedPageBreak/>
        <w:t>que la Constitución señala.</w:t>
      </w:r>
      <w:r w:rsidRPr="002F3999">
        <w:rPr>
          <w:rFonts w:ascii="Palatino Linotype" w:hAnsi="Palatino Linotype"/>
          <w:i/>
          <w:color w:val="000000"/>
          <w:sz w:val="24"/>
          <w:szCs w:val="24"/>
        </w:rPr>
        <w:t>”</w:t>
      </w:r>
      <w:r w:rsidRPr="002F3999">
        <w:rPr>
          <w:rFonts w:ascii="Palatino Linotype" w:eastAsia="Times New Roman" w:hAnsi="Palatino Linotype" w:cs="Palatino Linotype"/>
          <w:i/>
          <w:color w:val="000000"/>
          <w:sz w:val="24"/>
          <w:szCs w:val="24"/>
          <w:lang w:val="es-ES_tradnl" w:eastAsia="es-MX"/>
        </w:rPr>
        <w:t>,</w:t>
      </w:r>
      <w:r w:rsidRPr="002F3999">
        <w:rPr>
          <w:rFonts w:ascii="Palatino Linotype" w:eastAsia="Times New Roman" w:hAnsi="Palatino Linotype" w:cs="Palatino Linotype"/>
          <w:i/>
          <w:color w:val="000000"/>
          <w:lang w:val="es-ES_tradnl" w:eastAsia="es-MX"/>
        </w:rPr>
        <w:t xml:space="preserve"> </w:t>
      </w:r>
      <w:r w:rsidRPr="002F3999">
        <w:rPr>
          <w:rFonts w:ascii="Palatino Linotype" w:eastAsia="Times New Roman" w:hAnsi="Palatino Linotype" w:cs="Palatino Linotype"/>
          <w:color w:val="000000"/>
          <w:sz w:val="24"/>
          <w:lang w:val="es-ES_tradnl" w:eastAsia="es-MX"/>
        </w:rPr>
        <w:t xml:space="preserve">en este sentido el Recurrente considero que el Sujeto Obligado no le dio cuenta </w:t>
      </w:r>
      <w:r w:rsidR="00F913FA" w:rsidRPr="002F3999">
        <w:rPr>
          <w:rFonts w:ascii="Palatino Linotype" w:eastAsia="Times New Roman" w:hAnsi="Palatino Linotype" w:cs="Palatino Linotype"/>
          <w:color w:val="000000"/>
          <w:sz w:val="24"/>
          <w:lang w:val="es-ES_tradnl" w:eastAsia="es-MX"/>
        </w:rPr>
        <w:t>de lo r</w:t>
      </w:r>
      <w:r w:rsidR="000D2138" w:rsidRPr="002F3999">
        <w:rPr>
          <w:rFonts w:ascii="Palatino Linotype" w:eastAsia="Times New Roman" w:hAnsi="Palatino Linotype" w:cs="Palatino Linotype"/>
          <w:color w:val="000000"/>
          <w:sz w:val="24"/>
          <w:lang w:val="es-ES_tradnl" w:eastAsia="es-MX"/>
        </w:rPr>
        <w:t>equerido al solicitarle realizar un pago para tener acceso a la información solicitada</w:t>
      </w:r>
      <w:r w:rsidRPr="002F3999">
        <w:rPr>
          <w:rFonts w:ascii="Palatino Linotype" w:hAnsi="Palatino Linotype"/>
          <w:color w:val="000000"/>
          <w:sz w:val="24"/>
          <w:szCs w:val="24"/>
        </w:rPr>
        <w:t>.</w:t>
      </w:r>
    </w:p>
    <w:p w14:paraId="0B0837CE" w14:textId="77777777" w:rsidR="002F535F" w:rsidRPr="002F3999" w:rsidRDefault="002F535F" w:rsidP="002F535F">
      <w:pPr>
        <w:spacing w:line="360" w:lineRule="auto"/>
        <w:jc w:val="both"/>
        <w:rPr>
          <w:rFonts w:ascii="Palatino Linotype" w:hAnsi="Palatino Linotype" w:cs="Palatino Linotype"/>
          <w:color w:val="000000"/>
          <w:sz w:val="24"/>
          <w:szCs w:val="24"/>
        </w:rPr>
      </w:pPr>
    </w:p>
    <w:p w14:paraId="671A8605" w14:textId="624B728C" w:rsidR="003D690F" w:rsidRPr="002F3999" w:rsidRDefault="003D690F" w:rsidP="002F535F">
      <w:pPr>
        <w:spacing w:line="360" w:lineRule="auto"/>
        <w:jc w:val="both"/>
        <w:rPr>
          <w:rFonts w:ascii="Palatino Linotype" w:hAnsi="Palatino Linotype" w:cs="Palatino Linotype"/>
          <w:color w:val="000000"/>
          <w:sz w:val="24"/>
          <w:szCs w:val="24"/>
        </w:rPr>
      </w:pPr>
      <w:r w:rsidRPr="002F3999">
        <w:rPr>
          <w:rFonts w:ascii="Palatino Linotype" w:hAnsi="Palatino Linotype" w:cs="Palatino Linotype"/>
          <w:color w:val="000000"/>
          <w:sz w:val="24"/>
          <w:szCs w:val="24"/>
        </w:rPr>
        <w:t>En este sentido a efecto de no vulnerar el derecho al  acceso a la información del Recurrente el Sujeto Obligado rindió su informe justificado por medio del cual ratifica su respuesta primigenia.</w:t>
      </w:r>
    </w:p>
    <w:p w14:paraId="555193C1" w14:textId="77777777" w:rsidR="002F535F" w:rsidRPr="002F3999" w:rsidRDefault="002F535F" w:rsidP="002F535F">
      <w:pPr>
        <w:tabs>
          <w:tab w:val="left" w:pos="709"/>
        </w:tabs>
        <w:spacing w:after="0" w:line="360" w:lineRule="auto"/>
        <w:contextualSpacing/>
        <w:jc w:val="both"/>
        <w:rPr>
          <w:rFonts w:ascii="Palatino Linotype" w:eastAsia="Times New Roman" w:hAnsi="Palatino Linotype" w:cs="Arial"/>
          <w:sz w:val="24"/>
          <w:lang w:val="es-ES_tradnl" w:eastAsia="es-MX"/>
        </w:rPr>
      </w:pPr>
      <w:r w:rsidRPr="002F3999">
        <w:rPr>
          <w:rFonts w:ascii="Palatino Linotype" w:eastAsia="Times New Roman" w:hAnsi="Palatino Linotype" w:cs="Arial"/>
          <w:sz w:val="24"/>
          <w:lang w:val="es-ES_tradnl" w:eastAsia="es-MX"/>
        </w:rPr>
        <w:t>De lo anterior se debe señalar que el artículo 4, párrafo segundo de la Ley de Transparencia y Acceso a la Información Pública del Estado de México y Municipios, dispone:</w:t>
      </w:r>
    </w:p>
    <w:p w14:paraId="359E3C9D" w14:textId="77777777" w:rsidR="002F535F" w:rsidRPr="002F3999" w:rsidRDefault="002F535F" w:rsidP="002F535F">
      <w:pPr>
        <w:spacing w:after="0" w:line="360" w:lineRule="auto"/>
        <w:ind w:left="567" w:right="616"/>
        <w:jc w:val="both"/>
        <w:rPr>
          <w:rFonts w:ascii="Palatino Linotype" w:eastAsia="Times New Roman" w:hAnsi="Palatino Linotype" w:cs="Arial"/>
          <w:i/>
          <w:lang w:val="es-ES_tradnl" w:eastAsia="es-MX"/>
        </w:rPr>
      </w:pPr>
      <w:r w:rsidRPr="002F3999">
        <w:rPr>
          <w:rFonts w:ascii="Palatino Linotype" w:eastAsia="Times New Roman" w:hAnsi="Palatino Linotype" w:cs="Arial"/>
          <w:i/>
          <w:lang w:val="es-ES_tradnl" w:eastAsia="es-MX"/>
        </w:rPr>
        <w:t>“</w:t>
      </w:r>
      <w:r w:rsidRPr="002F3999">
        <w:rPr>
          <w:rFonts w:ascii="Palatino Linotype" w:eastAsia="Times New Roman" w:hAnsi="Palatino Linotype" w:cs="Arial"/>
          <w:b/>
          <w:i/>
          <w:lang w:val="es-ES_tradnl" w:eastAsia="es-MX"/>
        </w:rPr>
        <w:t xml:space="preserve">Artículo 4. </w:t>
      </w:r>
      <w:r w:rsidRPr="002F3999">
        <w:rPr>
          <w:rFonts w:ascii="Palatino Linotype" w:eastAsia="Times New Roman" w:hAnsi="Palatino Linotype" w:cs="Arial"/>
          <w:i/>
          <w:lang w:val="es-ES_tradnl" w:eastAsia="es-MX"/>
        </w:rPr>
        <w:t xml:space="preserve">… </w:t>
      </w:r>
    </w:p>
    <w:p w14:paraId="12882349" w14:textId="77777777" w:rsidR="002F535F" w:rsidRPr="002F3999" w:rsidRDefault="002F535F" w:rsidP="002F535F">
      <w:pPr>
        <w:spacing w:after="0" w:line="360" w:lineRule="auto"/>
        <w:ind w:left="567" w:right="616"/>
        <w:jc w:val="both"/>
        <w:rPr>
          <w:rFonts w:ascii="Palatino Linotype" w:eastAsia="Times New Roman" w:hAnsi="Palatino Linotype" w:cs="Arial"/>
          <w:i/>
          <w:lang w:val="es-ES_tradnl" w:eastAsia="es-MX"/>
        </w:rPr>
      </w:pPr>
      <w:r w:rsidRPr="002F3999">
        <w:rPr>
          <w:rFonts w:ascii="Palatino Linotype" w:eastAsia="Times New Roman" w:hAnsi="Palatino Linotype" w:cs="Arial"/>
          <w:i/>
          <w:lang w:val="es-ES_tradnl" w:eastAsia="es-MX"/>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0BBE6F9B" w14:textId="77777777" w:rsidR="002F535F" w:rsidRPr="002F3999" w:rsidRDefault="002F535F" w:rsidP="002F535F">
      <w:pPr>
        <w:spacing w:after="0" w:line="360" w:lineRule="auto"/>
        <w:ind w:left="567" w:right="616"/>
        <w:jc w:val="both"/>
        <w:rPr>
          <w:rFonts w:ascii="Palatino Linotype" w:eastAsia="Times New Roman" w:hAnsi="Palatino Linotype" w:cs="Arial"/>
          <w:i/>
          <w:lang w:val="es-ES_tradnl" w:eastAsia="es-MX"/>
        </w:rPr>
      </w:pPr>
    </w:p>
    <w:p w14:paraId="23CC36BF" w14:textId="77777777" w:rsidR="002F535F" w:rsidRPr="002F3999" w:rsidRDefault="002F535F" w:rsidP="002F535F">
      <w:pPr>
        <w:tabs>
          <w:tab w:val="left" w:pos="709"/>
        </w:tabs>
        <w:spacing w:after="0" w:line="360" w:lineRule="auto"/>
        <w:contextualSpacing/>
        <w:jc w:val="both"/>
        <w:rPr>
          <w:rFonts w:ascii="Palatino Linotype" w:eastAsia="Times New Roman" w:hAnsi="Palatino Linotype" w:cs="Arial"/>
          <w:sz w:val="24"/>
          <w:lang w:val="es-ES_tradnl" w:eastAsia="es-MX"/>
        </w:rPr>
      </w:pPr>
      <w:r w:rsidRPr="002F3999">
        <w:rPr>
          <w:rFonts w:ascii="Palatino Linotype" w:eastAsia="Times New Roman" w:hAnsi="Palatino Linotype" w:cs="Arial"/>
          <w:sz w:val="24"/>
          <w:lang w:val="es-ES_tradnl" w:eastAsia="es-MX"/>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4913D46E" w14:textId="77777777" w:rsidR="004930B4" w:rsidRPr="002F3999" w:rsidRDefault="004930B4" w:rsidP="002F535F">
      <w:pPr>
        <w:tabs>
          <w:tab w:val="left" w:pos="709"/>
        </w:tabs>
        <w:spacing w:after="0" w:line="360" w:lineRule="auto"/>
        <w:contextualSpacing/>
        <w:jc w:val="both"/>
        <w:rPr>
          <w:rFonts w:ascii="Palatino Linotype" w:eastAsia="Times New Roman" w:hAnsi="Palatino Linotype" w:cs="Arial"/>
          <w:sz w:val="24"/>
          <w:lang w:val="es-ES_tradnl" w:eastAsia="es-MX"/>
        </w:rPr>
      </w:pPr>
    </w:p>
    <w:p w14:paraId="6C5D0205" w14:textId="77777777" w:rsidR="002F535F" w:rsidRPr="002F3999" w:rsidRDefault="002F535F" w:rsidP="002F535F">
      <w:pPr>
        <w:tabs>
          <w:tab w:val="left" w:pos="709"/>
        </w:tabs>
        <w:spacing w:after="0" w:line="360" w:lineRule="auto"/>
        <w:contextualSpacing/>
        <w:jc w:val="both"/>
        <w:rPr>
          <w:rFonts w:ascii="Palatino Linotype" w:eastAsia="Times New Roman" w:hAnsi="Palatino Linotype" w:cs="Arial"/>
          <w:sz w:val="24"/>
          <w:lang w:val="es-ES_tradnl" w:eastAsia="es-MX"/>
        </w:rPr>
      </w:pPr>
      <w:r w:rsidRPr="002F3999">
        <w:rPr>
          <w:rFonts w:ascii="Palatino Linotype" w:eastAsia="Times New Roman" w:hAnsi="Palatino Linotype" w:cs="Arial"/>
          <w:sz w:val="24"/>
          <w:lang w:val="es-ES_tradnl" w:eastAsia="es-MX"/>
        </w:rPr>
        <w:t xml:space="preserve">En esta misma tesitura, el derecho de acceso a la información pública, consiste en que la información solicitada conste en un soporte documental en cualquiera de sus formas, a saber: </w:t>
      </w:r>
      <w:r w:rsidRPr="002F3999">
        <w:rPr>
          <w:rFonts w:ascii="Palatino Linotype" w:eastAsia="Times New Roman" w:hAnsi="Palatino Linotype" w:cs="Arial"/>
          <w:b/>
          <w:sz w:val="24"/>
          <w:u w:val="single"/>
          <w:lang w:val="es-ES_tradnl" w:eastAsia="es-MX"/>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2F3999">
        <w:rPr>
          <w:rFonts w:ascii="Palatino Linotype" w:eastAsia="Times New Roman" w:hAnsi="Palatino Linotype" w:cs="Arial"/>
          <w:sz w:val="24"/>
          <w:lang w:val="es-ES_tradnl" w:eastAsia="es-MX"/>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47236257" w14:textId="77777777" w:rsidR="002F535F" w:rsidRPr="002F3999" w:rsidRDefault="002F535F" w:rsidP="002F535F">
      <w:pPr>
        <w:spacing w:after="0" w:line="360" w:lineRule="auto"/>
        <w:ind w:left="567" w:right="616"/>
        <w:jc w:val="both"/>
        <w:rPr>
          <w:rFonts w:ascii="Palatino Linotype" w:eastAsia="Times New Roman" w:hAnsi="Palatino Linotype" w:cs="Arial"/>
          <w:i/>
          <w:lang w:val="es-ES_tradnl" w:eastAsia="es-MX"/>
        </w:rPr>
      </w:pPr>
      <w:r w:rsidRPr="002F3999">
        <w:rPr>
          <w:rFonts w:ascii="Palatino Linotype" w:eastAsia="Times New Roman" w:hAnsi="Palatino Linotype" w:cs="Arial"/>
          <w:i/>
          <w:lang w:val="es-ES_tradnl" w:eastAsia="es-MX"/>
        </w:rPr>
        <w:t>“</w:t>
      </w:r>
      <w:r w:rsidRPr="002F3999">
        <w:rPr>
          <w:rFonts w:ascii="Palatino Linotype" w:eastAsia="Times New Roman" w:hAnsi="Palatino Linotype" w:cs="Arial"/>
          <w:b/>
          <w:i/>
          <w:lang w:val="es-ES_tradnl" w:eastAsia="es-MX"/>
        </w:rPr>
        <w:t xml:space="preserve">Artículo 3. </w:t>
      </w:r>
      <w:r w:rsidRPr="002F3999">
        <w:rPr>
          <w:rFonts w:ascii="Palatino Linotype" w:eastAsia="Times New Roman" w:hAnsi="Palatino Linotype" w:cs="Arial"/>
          <w:i/>
          <w:lang w:val="es-ES_tradnl" w:eastAsia="es-MX"/>
        </w:rPr>
        <w:t>Para los efectos de la presente Ley se entenderá por:</w:t>
      </w:r>
    </w:p>
    <w:p w14:paraId="33808C6E" w14:textId="77777777" w:rsidR="002F535F" w:rsidRPr="002F3999" w:rsidRDefault="002F535F" w:rsidP="002F535F">
      <w:pPr>
        <w:spacing w:after="0" w:line="360" w:lineRule="auto"/>
        <w:ind w:left="567" w:right="616"/>
        <w:jc w:val="both"/>
        <w:rPr>
          <w:rFonts w:ascii="Palatino Linotype" w:eastAsia="Times New Roman" w:hAnsi="Palatino Linotype" w:cs="Arial"/>
          <w:i/>
          <w:lang w:val="es-ES_tradnl" w:eastAsia="es-MX"/>
        </w:rPr>
      </w:pPr>
      <w:r w:rsidRPr="002F3999">
        <w:rPr>
          <w:rFonts w:ascii="Palatino Linotype" w:eastAsia="Times New Roman" w:hAnsi="Palatino Linotype" w:cs="Arial"/>
          <w:i/>
          <w:lang w:val="es-ES_tradnl" w:eastAsia="es-MX"/>
        </w:rPr>
        <w:t>(…)</w:t>
      </w:r>
    </w:p>
    <w:p w14:paraId="65983638" w14:textId="77777777" w:rsidR="002F535F" w:rsidRPr="002F3999" w:rsidRDefault="002F535F" w:rsidP="002F535F">
      <w:pPr>
        <w:spacing w:after="0" w:line="360" w:lineRule="auto"/>
        <w:ind w:left="567" w:right="616"/>
        <w:jc w:val="both"/>
        <w:rPr>
          <w:rFonts w:ascii="Palatino Linotype" w:eastAsia="Times New Roman" w:hAnsi="Palatino Linotype" w:cs="Arial"/>
          <w:i/>
          <w:lang w:val="es-ES_tradnl" w:eastAsia="es-MX"/>
        </w:rPr>
      </w:pPr>
      <w:r w:rsidRPr="002F3999">
        <w:rPr>
          <w:rFonts w:ascii="Palatino Linotype" w:eastAsia="Times New Roman" w:hAnsi="Palatino Linotype" w:cs="Arial"/>
          <w:b/>
          <w:i/>
          <w:lang w:val="es-ES_tradnl" w:eastAsia="es-MX"/>
        </w:rPr>
        <w:t>XI. Documento:</w:t>
      </w:r>
      <w:r w:rsidRPr="002F3999">
        <w:rPr>
          <w:rFonts w:ascii="Palatino Linotype" w:eastAsia="Times New Roman" w:hAnsi="Palatino Linotype" w:cs="Arial"/>
          <w:i/>
          <w:lang w:val="es-ES_tradnl" w:eastAsia="es-MX"/>
        </w:rPr>
        <w:t xml:space="preserve"> Los expedientes, reportes, estudios, actas, resoluciones, oficios, correspondencia, acuerdos, directivas, directrices, circulares, contratos, convenios, instructivos, notas, memorandos, estadísticas o bien, cualquier otro </w:t>
      </w:r>
      <w:r w:rsidRPr="002F3999">
        <w:rPr>
          <w:rFonts w:ascii="Palatino Linotype" w:eastAsia="Times New Roman" w:hAnsi="Palatino Linotype" w:cs="Arial"/>
          <w:b/>
          <w:i/>
          <w:u w:val="single"/>
          <w:lang w:val="es-ES_tradnl" w:eastAsia="es-MX"/>
        </w:rPr>
        <w:t>registro que documente el ejercicio de las facultades, funciones y competencias de los sujetos obligados</w:t>
      </w:r>
      <w:r w:rsidRPr="002F3999">
        <w:rPr>
          <w:rFonts w:ascii="Palatino Linotype" w:eastAsia="Times New Roman" w:hAnsi="Palatino Linotype" w:cs="Arial"/>
          <w:i/>
          <w:u w:val="single"/>
          <w:lang w:val="es-ES_tradnl" w:eastAsia="es-MX"/>
        </w:rPr>
        <w:t>,</w:t>
      </w:r>
      <w:r w:rsidRPr="002F3999">
        <w:rPr>
          <w:rFonts w:ascii="Palatino Linotype" w:eastAsia="Times New Roman" w:hAnsi="Palatino Linotype" w:cs="Arial"/>
          <w:i/>
          <w:lang w:val="es-ES_tradnl" w:eastAsia="es-MX"/>
        </w:rPr>
        <w:t xml:space="preserve"> sus servidores públicos e integrantes, </w:t>
      </w:r>
      <w:r w:rsidRPr="002F3999">
        <w:rPr>
          <w:rFonts w:ascii="Palatino Linotype" w:eastAsia="Times New Roman" w:hAnsi="Palatino Linotype" w:cs="Arial"/>
          <w:b/>
          <w:i/>
          <w:u w:val="single"/>
          <w:lang w:val="es-ES_tradnl" w:eastAsia="es-MX"/>
        </w:rPr>
        <w:t>sin importar su fuente o fecha de elaboración.</w:t>
      </w:r>
      <w:r w:rsidRPr="002F3999">
        <w:rPr>
          <w:rFonts w:ascii="Palatino Linotype" w:eastAsia="Times New Roman" w:hAnsi="Palatino Linotype" w:cs="Arial"/>
          <w:i/>
          <w:lang w:val="es-ES_tradnl" w:eastAsia="es-MX"/>
        </w:rPr>
        <w:t xml:space="preserve"> Los documentos podrán estar en cualquier medio, sea escrito, impreso, sonoro, visual, electrónico, informático u holográfico;</w:t>
      </w:r>
    </w:p>
    <w:p w14:paraId="1B64EF84" w14:textId="77777777" w:rsidR="002F535F" w:rsidRPr="002F3999" w:rsidRDefault="002F535F" w:rsidP="002F535F">
      <w:pPr>
        <w:spacing w:after="0" w:line="360" w:lineRule="auto"/>
        <w:ind w:left="567" w:right="616"/>
        <w:jc w:val="both"/>
        <w:rPr>
          <w:rFonts w:ascii="Palatino Linotype" w:eastAsia="Times New Roman" w:hAnsi="Palatino Linotype" w:cs="Arial"/>
          <w:i/>
          <w:lang w:val="es-ES_tradnl" w:eastAsia="es-MX"/>
        </w:rPr>
      </w:pPr>
      <w:r w:rsidRPr="002F3999">
        <w:rPr>
          <w:rFonts w:ascii="Palatino Linotype" w:eastAsia="Times New Roman" w:hAnsi="Palatino Linotype" w:cs="Arial"/>
          <w:i/>
          <w:lang w:val="es-ES_tradnl" w:eastAsia="es-MX"/>
        </w:rPr>
        <w:t>(…)”</w:t>
      </w:r>
    </w:p>
    <w:p w14:paraId="0A456762" w14:textId="77777777" w:rsidR="002F535F" w:rsidRPr="002F3999" w:rsidRDefault="002F535F" w:rsidP="002F535F">
      <w:pPr>
        <w:spacing w:before="240" w:after="240" w:line="360" w:lineRule="auto"/>
        <w:ind w:right="49"/>
        <w:contextualSpacing/>
        <w:jc w:val="both"/>
        <w:rPr>
          <w:rFonts w:ascii="Palatino Linotype" w:eastAsia="Times New Roman" w:hAnsi="Palatino Linotype" w:cs="Arial"/>
          <w:sz w:val="24"/>
          <w:lang w:val="es-ES_tradnl" w:eastAsia="es-MX"/>
        </w:rPr>
      </w:pPr>
    </w:p>
    <w:p w14:paraId="239BD892" w14:textId="77777777" w:rsidR="002F535F" w:rsidRPr="002F3999" w:rsidRDefault="002F535F" w:rsidP="00671E63">
      <w:pPr>
        <w:spacing w:before="240" w:after="240" w:line="360" w:lineRule="auto"/>
        <w:ind w:right="49"/>
        <w:contextualSpacing/>
        <w:jc w:val="both"/>
        <w:rPr>
          <w:rFonts w:ascii="Palatino Linotype" w:eastAsia="MS Mincho" w:hAnsi="Palatino Linotype" w:cs="Calibri"/>
          <w:sz w:val="24"/>
          <w:lang w:val="es-ES_tradnl" w:eastAsia="es-MX"/>
        </w:rPr>
      </w:pPr>
      <w:r w:rsidRPr="002F3999">
        <w:rPr>
          <w:rFonts w:ascii="Palatino Linotype" w:eastAsia="Times New Roman" w:hAnsi="Palatino Linotype" w:cs="Arial"/>
          <w:sz w:val="24"/>
          <w:lang w:val="es-ES_tradnl" w:eastAsia="es-MX"/>
        </w:rPr>
        <w:t xml:space="preserve">Además, </w:t>
      </w:r>
      <w:r w:rsidRPr="002F3999">
        <w:rPr>
          <w:rFonts w:ascii="Palatino Linotype" w:eastAsia="MS Mincho" w:hAnsi="Palatino Linotype" w:cs="Calibri"/>
          <w:sz w:val="24"/>
          <w:lang w:val="es-ES_tradnl" w:eastAsia="es-MX"/>
        </w:rPr>
        <w:t xml:space="preserve">es importante señalar que el artículo 18, de la Ley en la materia, los Sujetos Obligados cuenta con la obligación de documentar todos los actos que derive de sus atribuciones, funciones y competencia desde su origen la eventual y reutilización de la </w:t>
      </w:r>
      <w:r w:rsidRPr="002F3999">
        <w:rPr>
          <w:rFonts w:ascii="Palatino Linotype" w:eastAsia="MS Mincho" w:hAnsi="Palatino Linotype" w:cs="Calibri"/>
          <w:sz w:val="24"/>
          <w:lang w:val="es-ES_tradnl" w:eastAsia="es-MX"/>
        </w:rPr>
        <w:lastRenderedPageBreak/>
        <w:t>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w:t>
      </w:r>
      <w:r w:rsidR="00671E63" w:rsidRPr="002F3999">
        <w:rPr>
          <w:rFonts w:ascii="Palatino Linotype" w:eastAsia="MS Mincho" w:hAnsi="Palatino Linotype" w:cs="Calibri"/>
          <w:sz w:val="24"/>
          <w:lang w:val="es-ES_tradnl" w:eastAsia="es-MX"/>
        </w:rPr>
        <w:t>os o practicar investigaciones.</w:t>
      </w:r>
    </w:p>
    <w:p w14:paraId="2CD014D5" w14:textId="77777777" w:rsidR="000D2138" w:rsidRPr="002F3999" w:rsidRDefault="000D2138" w:rsidP="002F535F">
      <w:pPr>
        <w:spacing w:after="0" w:line="360" w:lineRule="auto"/>
        <w:jc w:val="both"/>
        <w:rPr>
          <w:rFonts w:ascii="Palatino Linotype" w:eastAsia="Times New Roman" w:hAnsi="Palatino Linotype" w:cs="Arial"/>
          <w:sz w:val="24"/>
        </w:rPr>
      </w:pPr>
    </w:p>
    <w:p w14:paraId="45BC0745" w14:textId="77777777" w:rsidR="002F535F" w:rsidRPr="002F3999" w:rsidRDefault="002F535F" w:rsidP="000D2138">
      <w:pPr>
        <w:spacing w:after="0" w:line="360" w:lineRule="auto"/>
        <w:jc w:val="both"/>
        <w:rPr>
          <w:rFonts w:ascii="Palatino Linotype" w:hAnsi="Palatino Linotype"/>
          <w:sz w:val="24"/>
          <w:szCs w:val="24"/>
        </w:rPr>
      </w:pPr>
      <w:r w:rsidRPr="002F3999">
        <w:rPr>
          <w:rFonts w:ascii="Palatino Linotype" w:eastAsia="Times New Roman" w:hAnsi="Palatino Linotype" w:cs="Arial"/>
          <w:sz w:val="24"/>
        </w:rPr>
        <w:t xml:space="preserve">Expuesto lo anterior, se procede al análisis de la totalidad de las constancias que integran el expediente electrónico del </w:t>
      </w:r>
      <w:r w:rsidRPr="002F3999">
        <w:rPr>
          <w:rFonts w:ascii="Palatino Linotype" w:eastAsia="Times New Roman" w:hAnsi="Palatino Linotype" w:cs="Arial"/>
          <w:b/>
          <w:sz w:val="24"/>
        </w:rPr>
        <w:t>SAIMEX</w:t>
      </w:r>
      <w:r w:rsidRPr="002F3999">
        <w:rPr>
          <w:rFonts w:ascii="Palatino Linotype" w:eastAsia="Times New Roman" w:hAnsi="Palatino Linotype" w:cs="Arial"/>
          <w:sz w:val="24"/>
        </w:rPr>
        <w:t xml:space="preserve">, a efecto de determinar si con la información remitida por </w:t>
      </w:r>
      <w:r w:rsidRPr="002F3999">
        <w:rPr>
          <w:rFonts w:ascii="Palatino Linotype" w:eastAsia="Times New Roman" w:hAnsi="Palatino Linotype" w:cs="Arial"/>
          <w:b/>
          <w:sz w:val="24"/>
        </w:rPr>
        <w:t>El Sujeto Obligado</w:t>
      </w:r>
      <w:r w:rsidRPr="002F3999">
        <w:rPr>
          <w:rFonts w:ascii="Palatino Linotype" w:eastAsia="Times New Roman" w:hAnsi="Palatino Linotype" w:cs="Arial"/>
          <w:sz w:val="24"/>
        </w:rPr>
        <w:t xml:space="preserve"> a través de su respuesta se colma lo requerido en dicha solicitud. </w:t>
      </w:r>
    </w:p>
    <w:p w14:paraId="596FBE60" w14:textId="77777777" w:rsidR="000D2138" w:rsidRPr="002F3999" w:rsidRDefault="000D2138" w:rsidP="000D2138">
      <w:pPr>
        <w:spacing w:after="0" w:line="360" w:lineRule="auto"/>
        <w:jc w:val="both"/>
        <w:rPr>
          <w:rFonts w:ascii="Palatino Linotype" w:hAnsi="Palatino Linotype"/>
          <w:i/>
          <w:iCs/>
          <w:sz w:val="24"/>
          <w:szCs w:val="24"/>
        </w:rPr>
      </w:pPr>
    </w:p>
    <w:p w14:paraId="2EE760B0" w14:textId="77777777" w:rsidR="00671E63" w:rsidRPr="002F3999" w:rsidRDefault="00671E63" w:rsidP="00671E63">
      <w:pPr>
        <w:spacing w:after="0" w:line="360" w:lineRule="auto"/>
        <w:jc w:val="both"/>
        <w:rPr>
          <w:rFonts w:ascii="Palatino Linotype" w:hAnsi="Palatino Linotype"/>
          <w:iCs/>
          <w:sz w:val="24"/>
          <w:szCs w:val="24"/>
        </w:rPr>
      </w:pPr>
      <w:r w:rsidRPr="002F3999">
        <w:rPr>
          <w:rFonts w:ascii="Palatino Linotype" w:hAnsi="Palatino Linotype"/>
          <w:iCs/>
          <w:sz w:val="24"/>
          <w:szCs w:val="24"/>
        </w:rPr>
        <w:t xml:space="preserve"> De lo anterior resulta imprescindible traer a colación los artículos 15, 16 y 17 del Reglamento Interior de la Secretaria de Desarrollo Urbano e Infraestructura a efecto de advertir que le corresponde a la Subsecretaria de Infraestructura avalar los convenios y contratos así como a</w:t>
      </w:r>
      <w:r w:rsidRPr="002F3999">
        <w:rPr>
          <w:rFonts w:ascii="Palatino Linotype" w:hAnsi="Palatino Linotype"/>
          <w:sz w:val="24"/>
          <w:szCs w:val="24"/>
        </w:rPr>
        <w:t>nalizar y proponer los dictámenes y opiniones que procedan en materia de obra pública e infraestructura y que a su vez le corresponde a la Dirección General de Proyectos, Concursos y Contratos</w:t>
      </w:r>
      <w:r w:rsidRPr="002F3999">
        <w:rPr>
          <w:rFonts w:ascii="Palatino Linotype" w:hAnsi="Palatino Linotype"/>
          <w:iCs/>
          <w:sz w:val="24"/>
          <w:szCs w:val="24"/>
        </w:rPr>
        <w:t xml:space="preserve"> r</w:t>
      </w:r>
      <w:r w:rsidRPr="002F3999">
        <w:rPr>
          <w:rFonts w:ascii="Palatino Linotype" w:hAnsi="Palatino Linotype"/>
          <w:sz w:val="24"/>
          <w:szCs w:val="24"/>
        </w:rPr>
        <w:t xml:space="preserve">ealizar los proyectos con sus respectivos expedientes para la gestión de financiamientos para obras e infraestructura resiliente y sostenible así como la </w:t>
      </w:r>
      <w:r w:rsidRPr="002F3999">
        <w:rPr>
          <w:rFonts w:ascii="Palatino Linotype" w:hAnsi="Palatino Linotype"/>
          <w:iCs/>
          <w:sz w:val="24"/>
          <w:szCs w:val="24"/>
        </w:rPr>
        <w:t>f</w:t>
      </w:r>
      <w:r w:rsidRPr="002F3999">
        <w:rPr>
          <w:rFonts w:ascii="Palatino Linotype" w:hAnsi="Palatino Linotype"/>
          <w:sz w:val="24"/>
          <w:szCs w:val="24"/>
        </w:rPr>
        <w:t xml:space="preserve">ormulación de los dictámenes y opiniones que procedan en materia de obra pública e infraestructura, conforme lo siguiente; </w:t>
      </w:r>
    </w:p>
    <w:p w14:paraId="7D75046B" w14:textId="77777777" w:rsidR="00671E63" w:rsidRPr="002F3999" w:rsidRDefault="00671E63" w:rsidP="00671E63">
      <w:pPr>
        <w:spacing w:after="0" w:line="360" w:lineRule="auto"/>
        <w:ind w:left="708"/>
        <w:jc w:val="both"/>
        <w:rPr>
          <w:rFonts w:ascii="Palatino Linotype" w:hAnsi="Palatino Linotype"/>
          <w:i/>
          <w:iCs/>
          <w:sz w:val="24"/>
          <w:szCs w:val="24"/>
        </w:rPr>
      </w:pPr>
      <w:r w:rsidRPr="002F3999">
        <w:rPr>
          <w:rFonts w:ascii="Palatino Linotype" w:hAnsi="Palatino Linotype"/>
          <w:b/>
          <w:i/>
        </w:rPr>
        <w:lastRenderedPageBreak/>
        <w:t>Artículo 15.</w:t>
      </w:r>
      <w:r w:rsidRPr="002F3999">
        <w:rPr>
          <w:rFonts w:ascii="Palatino Linotype" w:hAnsi="Palatino Linotype"/>
          <w:i/>
        </w:rPr>
        <w:t xml:space="preserve"> Al frente de la Subsecretaría de Infraestructura habrá una persona titular, a quien le corresponde el ejercicio de las atribuciones siguientes</w:t>
      </w:r>
    </w:p>
    <w:p w14:paraId="0D377DD3" w14:textId="77777777" w:rsidR="00671E63" w:rsidRPr="002F3999" w:rsidRDefault="00671E63" w:rsidP="00671E63">
      <w:pPr>
        <w:spacing w:after="0" w:line="360" w:lineRule="auto"/>
        <w:ind w:left="1416"/>
        <w:jc w:val="both"/>
        <w:rPr>
          <w:rFonts w:ascii="Palatino Linotype" w:hAnsi="Palatino Linotype"/>
          <w:i/>
        </w:rPr>
      </w:pPr>
      <w:r w:rsidRPr="002F3999">
        <w:rPr>
          <w:rFonts w:ascii="Palatino Linotype" w:hAnsi="Palatino Linotype"/>
          <w:i/>
        </w:rPr>
        <w:t>I. Avalar y presentar las políticas, programas y acciones en materia de obras públicas e infraestructura, considerando los criterios urbanísticos, perspectiva de género y de desarrollo sostenible;</w:t>
      </w:r>
    </w:p>
    <w:p w14:paraId="24E2D25C" w14:textId="77777777" w:rsidR="00671E63" w:rsidRPr="002F3999" w:rsidRDefault="00671E63" w:rsidP="00671E63">
      <w:pPr>
        <w:spacing w:after="0" w:line="360" w:lineRule="auto"/>
        <w:ind w:left="1416"/>
        <w:jc w:val="both"/>
        <w:rPr>
          <w:rFonts w:ascii="Palatino Linotype" w:hAnsi="Palatino Linotype"/>
          <w:i/>
        </w:rPr>
      </w:pPr>
      <w:r w:rsidRPr="002F3999">
        <w:rPr>
          <w:rFonts w:ascii="Palatino Linotype" w:hAnsi="Palatino Linotype"/>
          <w:i/>
        </w:rPr>
        <w:t>...</w:t>
      </w:r>
    </w:p>
    <w:p w14:paraId="2CACCA92" w14:textId="77777777" w:rsidR="00671E63" w:rsidRPr="002F3999" w:rsidRDefault="00671E63" w:rsidP="00671E63">
      <w:pPr>
        <w:spacing w:after="0" w:line="360" w:lineRule="auto"/>
        <w:ind w:left="1416"/>
        <w:jc w:val="both"/>
        <w:rPr>
          <w:rFonts w:ascii="Palatino Linotype" w:hAnsi="Palatino Linotype"/>
          <w:i/>
        </w:rPr>
      </w:pPr>
      <w:r w:rsidRPr="002F3999">
        <w:rPr>
          <w:rFonts w:ascii="Palatino Linotype" w:hAnsi="Palatino Linotype"/>
          <w:i/>
        </w:rPr>
        <w:t xml:space="preserve">VII. Avalar los convenios, contratos, acuerdos y demás actos jurídicos a celebrarse dentro del ámbito de su competencia; </w:t>
      </w:r>
    </w:p>
    <w:p w14:paraId="7BE410E3" w14:textId="77777777" w:rsidR="00671E63" w:rsidRPr="002F3999" w:rsidRDefault="00671E63" w:rsidP="00671E63">
      <w:pPr>
        <w:spacing w:after="0" w:line="360" w:lineRule="auto"/>
        <w:ind w:left="1416"/>
        <w:jc w:val="both"/>
        <w:rPr>
          <w:rFonts w:ascii="Palatino Linotype" w:hAnsi="Palatino Linotype"/>
          <w:i/>
        </w:rPr>
      </w:pPr>
      <w:r w:rsidRPr="002F3999">
        <w:rPr>
          <w:rFonts w:ascii="Palatino Linotype" w:hAnsi="Palatino Linotype"/>
          <w:i/>
        </w:rPr>
        <w:t>VIII. Analizar y proponer los dictámenes y opiniones que procedan en materia de obra pública e infraestructura;</w:t>
      </w:r>
    </w:p>
    <w:p w14:paraId="7768CA19" w14:textId="77777777" w:rsidR="00671E63" w:rsidRPr="002F3999" w:rsidRDefault="00671E63" w:rsidP="00671E63">
      <w:pPr>
        <w:spacing w:after="0" w:line="360" w:lineRule="auto"/>
        <w:ind w:left="1416"/>
        <w:jc w:val="both"/>
        <w:rPr>
          <w:rFonts w:ascii="Palatino Linotype" w:hAnsi="Palatino Linotype"/>
          <w:i/>
        </w:rPr>
      </w:pPr>
      <w:r w:rsidRPr="002F3999">
        <w:rPr>
          <w:rFonts w:ascii="Palatino Linotype" w:hAnsi="Palatino Linotype"/>
          <w:i/>
        </w:rPr>
        <w:t>...</w:t>
      </w:r>
    </w:p>
    <w:p w14:paraId="0A1E282E" w14:textId="77777777" w:rsidR="00671E63" w:rsidRPr="002F3999" w:rsidRDefault="00671E63" w:rsidP="00671E63">
      <w:pPr>
        <w:spacing w:after="0" w:line="360" w:lineRule="auto"/>
        <w:ind w:left="1416"/>
        <w:jc w:val="both"/>
        <w:rPr>
          <w:rFonts w:ascii="Palatino Linotype" w:hAnsi="Palatino Linotype"/>
          <w:i/>
          <w:iCs/>
          <w:sz w:val="24"/>
          <w:szCs w:val="24"/>
        </w:rPr>
      </w:pPr>
      <w:r w:rsidRPr="002F3999">
        <w:rPr>
          <w:rFonts w:ascii="Palatino Linotype" w:hAnsi="Palatino Linotype"/>
          <w:i/>
        </w:rPr>
        <w:t>XI. Avalar los proyectos y sus expedientes para la gestión de financiamientos para obras e infraestructura resiliente y sostenible;</w:t>
      </w:r>
    </w:p>
    <w:p w14:paraId="41F8335E" w14:textId="77777777" w:rsidR="00671E63" w:rsidRPr="002F3999" w:rsidRDefault="00671E63" w:rsidP="00671E63">
      <w:pPr>
        <w:pStyle w:val="Prrafodelista"/>
        <w:tabs>
          <w:tab w:val="left" w:pos="426"/>
        </w:tabs>
        <w:spacing w:before="240" w:after="240" w:line="360" w:lineRule="auto"/>
        <w:ind w:left="708" w:right="51"/>
        <w:jc w:val="both"/>
        <w:rPr>
          <w:rFonts w:ascii="Palatino Linotype" w:hAnsi="Palatino Linotype"/>
          <w:i/>
        </w:rPr>
      </w:pPr>
      <w:r w:rsidRPr="002F3999">
        <w:rPr>
          <w:rFonts w:ascii="Palatino Linotype" w:hAnsi="Palatino Linotype"/>
          <w:b/>
          <w:i/>
        </w:rPr>
        <w:t>Artículo 16</w:t>
      </w:r>
      <w:r w:rsidRPr="002F3999">
        <w:rPr>
          <w:rFonts w:ascii="Palatino Linotype" w:hAnsi="Palatino Linotype"/>
          <w:i/>
        </w:rPr>
        <w:t xml:space="preserve">. Quedan adscritas a la Subsecretaría de Infraestructura, las unidades administrativas siguientes: </w:t>
      </w:r>
    </w:p>
    <w:p w14:paraId="69D78200" w14:textId="77777777" w:rsidR="00671E63" w:rsidRPr="002F3999" w:rsidRDefault="00671E63" w:rsidP="00671E63">
      <w:pPr>
        <w:pStyle w:val="Prrafodelista"/>
        <w:numPr>
          <w:ilvl w:val="0"/>
          <w:numId w:val="21"/>
        </w:numPr>
        <w:tabs>
          <w:tab w:val="left" w:pos="426"/>
        </w:tabs>
        <w:spacing w:before="240" w:after="240" w:line="360" w:lineRule="auto"/>
        <w:ind w:right="51"/>
        <w:jc w:val="both"/>
        <w:rPr>
          <w:rFonts w:ascii="Palatino Linotype" w:hAnsi="Palatino Linotype"/>
          <w:i/>
        </w:rPr>
      </w:pPr>
      <w:r w:rsidRPr="002F3999">
        <w:rPr>
          <w:rFonts w:ascii="Palatino Linotype" w:hAnsi="Palatino Linotype"/>
          <w:i/>
        </w:rPr>
        <w:t xml:space="preserve">Dirección General de Proyectos, Concursos y Contratos, y </w:t>
      </w:r>
    </w:p>
    <w:p w14:paraId="0BA32693" w14:textId="77777777" w:rsidR="002F535F" w:rsidRPr="002F3999" w:rsidRDefault="00671E63" w:rsidP="00671E63">
      <w:pPr>
        <w:pStyle w:val="Prrafodelista"/>
        <w:numPr>
          <w:ilvl w:val="0"/>
          <w:numId w:val="21"/>
        </w:numPr>
        <w:tabs>
          <w:tab w:val="left" w:pos="426"/>
        </w:tabs>
        <w:spacing w:before="240" w:after="240" w:line="360" w:lineRule="auto"/>
        <w:ind w:right="51"/>
        <w:jc w:val="both"/>
        <w:rPr>
          <w:rFonts w:ascii="Palatino Linotype" w:hAnsi="Palatino Linotype" w:cs="Tahoma"/>
          <w:bCs/>
          <w:i/>
          <w:sz w:val="24"/>
          <w:szCs w:val="24"/>
          <w:lang w:eastAsia="es-ES"/>
        </w:rPr>
      </w:pPr>
      <w:r w:rsidRPr="002F3999">
        <w:rPr>
          <w:rFonts w:ascii="Palatino Linotype" w:hAnsi="Palatino Linotype"/>
          <w:i/>
        </w:rPr>
        <w:t>Dirección General de Construcción de Obra Pública e Infraestructura.</w:t>
      </w:r>
    </w:p>
    <w:p w14:paraId="0D0B9073" w14:textId="77777777" w:rsidR="00671E63" w:rsidRPr="002F3999" w:rsidRDefault="00671E63" w:rsidP="002F535F">
      <w:pPr>
        <w:pStyle w:val="Prrafodelista"/>
        <w:tabs>
          <w:tab w:val="left" w:pos="426"/>
        </w:tabs>
        <w:spacing w:before="240" w:after="240" w:line="360" w:lineRule="auto"/>
        <w:ind w:left="0" w:right="51"/>
        <w:jc w:val="both"/>
        <w:rPr>
          <w:rFonts w:ascii="Palatino Linotype" w:hAnsi="Palatino Linotype"/>
          <w:sz w:val="24"/>
          <w:szCs w:val="24"/>
          <w:lang w:val="es-ES"/>
        </w:rPr>
      </w:pPr>
    </w:p>
    <w:p w14:paraId="0FB1445A" w14:textId="77777777" w:rsidR="00671E63" w:rsidRPr="002F3999" w:rsidRDefault="00671E63" w:rsidP="00671E63">
      <w:pPr>
        <w:pStyle w:val="Prrafodelista"/>
        <w:tabs>
          <w:tab w:val="left" w:pos="426"/>
        </w:tabs>
        <w:spacing w:before="240" w:after="240" w:line="360" w:lineRule="auto"/>
        <w:ind w:left="426" w:right="51"/>
        <w:jc w:val="both"/>
        <w:rPr>
          <w:rFonts w:ascii="Palatino Linotype" w:hAnsi="Palatino Linotype"/>
          <w:i/>
        </w:rPr>
      </w:pPr>
      <w:r w:rsidRPr="002F3999">
        <w:rPr>
          <w:rFonts w:ascii="Palatino Linotype" w:hAnsi="Palatino Linotype"/>
          <w:b/>
          <w:i/>
        </w:rPr>
        <w:t>Artículo 17.</w:t>
      </w:r>
      <w:r w:rsidRPr="002F3999">
        <w:rPr>
          <w:rFonts w:ascii="Palatino Linotype" w:hAnsi="Palatino Linotype"/>
          <w:i/>
        </w:rPr>
        <w:t xml:space="preserve"> Al frente de la Dirección General de Proyectos, Concursos y Contratos, habrá una persona titular, a quien le corresponde el ejercicio de las atribuciones siguientes:</w:t>
      </w:r>
    </w:p>
    <w:p w14:paraId="1E97E97E" w14:textId="77777777" w:rsidR="00671E63" w:rsidRPr="002F3999" w:rsidRDefault="00671E63" w:rsidP="00671E63">
      <w:pPr>
        <w:pStyle w:val="Prrafodelista"/>
        <w:tabs>
          <w:tab w:val="left" w:pos="426"/>
        </w:tabs>
        <w:spacing w:before="240" w:after="240" w:line="360" w:lineRule="auto"/>
        <w:ind w:left="708" w:right="51"/>
        <w:jc w:val="both"/>
      </w:pPr>
      <w:r w:rsidRPr="002F3999">
        <w:t>...</w:t>
      </w:r>
    </w:p>
    <w:p w14:paraId="44E55479" w14:textId="77777777" w:rsidR="00671E63" w:rsidRPr="002F3999" w:rsidRDefault="00671E63" w:rsidP="00671E63">
      <w:pPr>
        <w:pStyle w:val="Prrafodelista"/>
        <w:tabs>
          <w:tab w:val="left" w:pos="426"/>
        </w:tabs>
        <w:spacing w:before="240" w:after="240" w:line="360" w:lineRule="auto"/>
        <w:ind w:left="708" w:right="51"/>
        <w:jc w:val="both"/>
        <w:rPr>
          <w:rFonts w:ascii="Palatino Linotype" w:hAnsi="Palatino Linotype"/>
          <w:i/>
        </w:rPr>
      </w:pPr>
      <w:r w:rsidRPr="002F3999">
        <w:rPr>
          <w:rFonts w:ascii="Palatino Linotype" w:hAnsi="Palatino Linotype"/>
          <w:i/>
        </w:rPr>
        <w:t>II. Elaborar los programas, proyectos y acciones en materia de obras públicas e infraestructura, de forma coordinada con las secretarías y organismos del Gobierno del Estado de México;</w:t>
      </w:r>
    </w:p>
    <w:p w14:paraId="2CE68DA9" w14:textId="77777777" w:rsidR="00671E63" w:rsidRPr="002F3999" w:rsidRDefault="00671E63" w:rsidP="00671E63">
      <w:pPr>
        <w:pStyle w:val="Prrafodelista"/>
        <w:tabs>
          <w:tab w:val="left" w:pos="426"/>
        </w:tabs>
        <w:spacing w:before="240" w:after="240" w:line="360" w:lineRule="auto"/>
        <w:ind w:left="708" w:right="51"/>
        <w:jc w:val="both"/>
        <w:rPr>
          <w:rFonts w:ascii="Palatino Linotype" w:hAnsi="Palatino Linotype"/>
          <w:i/>
        </w:rPr>
      </w:pPr>
      <w:r w:rsidRPr="002F3999">
        <w:rPr>
          <w:rFonts w:ascii="Palatino Linotype" w:hAnsi="Palatino Linotype"/>
          <w:i/>
        </w:rPr>
        <w:t>...</w:t>
      </w:r>
    </w:p>
    <w:p w14:paraId="23D54EDC" w14:textId="77777777" w:rsidR="00671E63" w:rsidRPr="002F3999" w:rsidRDefault="00671E63" w:rsidP="00671E63">
      <w:pPr>
        <w:pStyle w:val="Prrafodelista"/>
        <w:tabs>
          <w:tab w:val="left" w:pos="426"/>
        </w:tabs>
        <w:spacing w:before="240" w:after="240" w:line="360" w:lineRule="auto"/>
        <w:ind w:left="708" w:right="51"/>
        <w:jc w:val="both"/>
        <w:rPr>
          <w:rFonts w:ascii="Palatino Linotype" w:hAnsi="Palatino Linotype"/>
          <w:i/>
        </w:rPr>
      </w:pPr>
      <w:r w:rsidRPr="002F3999">
        <w:rPr>
          <w:rFonts w:ascii="Palatino Linotype" w:hAnsi="Palatino Linotype"/>
          <w:i/>
        </w:rPr>
        <w:lastRenderedPageBreak/>
        <w:t xml:space="preserve">VIII. Elaborar y dar seguimiento a los convenios, contratos, acuerdos y demás actos jurídicos a celebrarse dentro del ámbito de su competencia; </w:t>
      </w:r>
    </w:p>
    <w:p w14:paraId="493F05D1" w14:textId="77777777" w:rsidR="00671E63" w:rsidRPr="002F3999" w:rsidRDefault="00671E63" w:rsidP="00671E63">
      <w:pPr>
        <w:pStyle w:val="Prrafodelista"/>
        <w:tabs>
          <w:tab w:val="left" w:pos="426"/>
        </w:tabs>
        <w:spacing w:before="240" w:after="240" w:line="360" w:lineRule="auto"/>
        <w:ind w:left="708" w:right="51"/>
        <w:jc w:val="both"/>
        <w:rPr>
          <w:rFonts w:ascii="Palatino Linotype" w:hAnsi="Palatino Linotype"/>
          <w:i/>
        </w:rPr>
      </w:pPr>
      <w:r w:rsidRPr="002F3999">
        <w:rPr>
          <w:rFonts w:ascii="Palatino Linotype" w:hAnsi="Palatino Linotype"/>
          <w:i/>
        </w:rPr>
        <w:t>IX. Formular los dictámenes y opiniones que procedan en materia de obra pública e infraestructura;</w:t>
      </w:r>
    </w:p>
    <w:p w14:paraId="11CF1019" w14:textId="77777777" w:rsidR="00671E63" w:rsidRPr="002F3999" w:rsidRDefault="00671E63" w:rsidP="00671E63">
      <w:pPr>
        <w:pStyle w:val="Prrafodelista"/>
        <w:tabs>
          <w:tab w:val="left" w:pos="426"/>
        </w:tabs>
        <w:spacing w:before="240" w:after="240" w:line="360" w:lineRule="auto"/>
        <w:ind w:left="708" w:right="51"/>
        <w:jc w:val="both"/>
        <w:rPr>
          <w:rFonts w:ascii="Palatino Linotype" w:hAnsi="Palatino Linotype"/>
          <w:i/>
        </w:rPr>
      </w:pPr>
      <w:r w:rsidRPr="002F3999">
        <w:rPr>
          <w:rFonts w:ascii="Palatino Linotype" w:hAnsi="Palatino Linotype"/>
          <w:i/>
        </w:rPr>
        <w:t xml:space="preserve"> X. Integrar en la planeación y diseño de la obra pública y de infraestructura, la conservación de zonas arqueológicas, sitios históricos de interés cultural y zonas típicas o de belleza natural; </w:t>
      </w:r>
    </w:p>
    <w:p w14:paraId="4FA95B82" w14:textId="77777777" w:rsidR="00671E63" w:rsidRPr="002F3999" w:rsidRDefault="00671E63" w:rsidP="00671E63">
      <w:pPr>
        <w:pStyle w:val="Prrafodelista"/>
        <w:tabs>
          <w:tab w:val="left" w:pos="426"/>
        </w:tabs>
        <w:spacing w:before="240" w:after="240" w:line="360" w:lineRule="auto"/>
        <w:ind w:left="708" w:right="51"/>
        <w:jc w:val="both"/>
        <w:rPr>
          <w:rFonts w:ascii="Palatino Linotype" w:hAnsi="Palatino Linotype"/>
          <w:i/>
        </w:rPr>
      </w:pPr>
      <w:r w:rsidRPr="002F3999">
        <w:rPr>
          <w:rFonts w:ascii="Palatino Linotype" w:hAnsi="Palatino Linotype"/>
          <w:i/>
        </w:rPr>
        <w:t>XI. Realizar los proyectos con sus respectivos expedientes para la gestión de financiamientos para obras e infraestructura resiliente y sostenible;</w:t>
      </w:r>
    </w:p>
    <w:p w14:paraId="2F286E8F" w14:textId="77777777" w:rsidR="00671E63" w:rsidRPr="002F3999" w:rsidRDefault="00671E63" w:rsidP="00671E63">
      <w:pPr>
        <w:pStyle w:val="Prrafodelista"/>
        <w:tabs>
          <w:tab w:val="left" w:pos="426"/>
        </w:tabs>
        <w:spacing w:before="240" w:after="240" w:line="360" w:lineRule="auto"/>
        <w:ind w:left="426" w:right="51"/>
        <w:jc w:val="both"/>
        <w:rPr>
          <w:rFonts w:ascii="Palatino Linotype" w:hAnsi="Palatino Linotype"/>
          <w:sz w:val="24"/>
          <w:szCs w:val="24"/>
          <w:lang w:val="es-ES"/>
        </w:rPr>
      </w:pPr>
    </w:p>
    <w:p w14:paraId="3D261FBE" w14:textId="77777777" w:rsidR="002F535F" w:rsidRPr="002F3999" w:rsidRDefault="00671E63" w:rsidP="002F535F">
      <w:pPr>
        <w:pStyle w:val="Prrafodelista"/>
        <w:tabs>
          <w:tab w:val="left" w:pos="426"/>
        </w:tabs>
        <w:spacing w:before="240" w:after="240" w:line="360" w:lineRule="auto"/>
        <w:ind w:left="0" w:right="51"/>
        <w:jc w:val="both"/>
        <w:rPr>
          <w:rFonts w:ascii="Palatino Linotype" w:hAnsi="Palatino Linotype"/>
          <w:color w:val="000000" w:themeColor="text1"/>
          <w:sz w:val="24"/>
          <w:szCs w:val="24"/>
        </w:rPr>
      </w:pPr>
      <w:r w:rsidRPr="002F3999">
        <w:rPr>
          <w:rFonts w:ascii="Palatino Linotype" w:hAnsi="Palatino Linotype"/>
          <w:sz w:val="24"/>
          <w:szCs w:val="24"/>
          <w:lang w:val="es-ES"/>
        </w:rPr>
        <w:t>De lo anterior dada la naturaleza de la información</w:t>
      </w:r>
      <w:r w:rsidR="002F535F" w:rsidRPr="002F3999">
        <w:rPr>
          <w:rFonts w:ascii="Palatino Linotype" w:hAnsi="Palatino Linotype"/>
          <w:sz w:val="24"/>
          <w:szCs w:val="24"/>
          <w:lang w:val="es-ES"/>
        </w:rPr>
        <w:t xml:space="preserve"> se considera </w:t>
      </w:r>
      <w:r w:rsidR="002F535F" w:rsidRPr="002F3999">
        <w:rPr>
          <w:rFonts w:ascii="Palatino Linotype" w:hAnsi="Palatino Linotype"/>
          <w:color w:val="000000" w:themeColor="text1"/>
          <w:sz w:val="24"/>
          <w:szCs w:val="24"/>
        </w:rPr>
        <w:t>esencial citar el Criterio de Interpretación en el orden administrativo número 0002-11, emitido por Acuerdo del Pleno de este Instituto de Transparencia y Acceso a la Información Pública del Estado de México y Municipios, publicado en el Periódico Oficial del Gobierno del Estado Libre y Soberano de México “Gaceta del Gobierno” el diecinueve (19) de octubre de dos mil once, cuyo rubro y texto dispone:</w:t>
      </w:r>
    </w:p>
    <w:p w14:paraId="7A9C93E9" w14:textId="77777777" w:rsidR="002F535F" w:rsidRPr="002F3999" w:rsidRDefault="002F535F" w:rsidP="002F535F">
      <w:pPr>
        <w:spacing w:line="276" w:lineRule="auto"/>
        <w:ind w:left="567" w:right="567"/>
        <w:jc w:val="both"/>
        <w:rPr>
          <w:rFonts w:ascii="Palatino Linotype" w:eastAsia="Palatino Linotype" w:hAnsi="Palatino Linotype" w:cs="Palatino Linotype"/>
          <w:i/>
        </w:rPr>
      </w:pPr>
      <w:r w:rsidRPr="002F3999">
        <w:rPr>
          <w:rFonts w:ascii="Palatino Linotype" w:eastAsia="Palatino Linotype" w:hAnsi="Palatino Linotype" w:cs="Palatino Linotype"/>
          <w:b/>
          <w:i/>
        </w:rPr>
        <w:t>INFORMACIÓN PÚBLICA, CONCEPTO DE, EN MATERIA DE TRANSPARENCIA. INTERPRETACIÓN TEMÁTICA DE LOS ARTÍCULOS 2, FRACCIÓN V, XV, Y XVI, 3, 4,11 Y 41.</w:t>
      </w:r>
      <w:r w:rsidRPr="002F3999">
        <w:rPr>
          <w:rFonts w:ascii="Palatino Linotype" w:eastAsia="Palatino Linotype" w:hAnsi="Palatino Linotype" w:cs="Palatino Linotype"/>
          <w:i/>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63E35451" w14:textId="77777777" w:rsidR="002F535F" w:rsidRPr="002F3999" w:rsidRDefault="002F535F" w:rsidP="002F535F">
      <w:pPr>
        <w:spacing w:line="276" w:lineRule="auto"/>
        <w:ind w:left="567" w:right="567"/>
        <w:jc w:val="both"/>
        <w:rPr>
          <w:rFonts w:ascii="Palatino Linotype" w:eastAsia="Palatino Linotype" w:hAnsi="Palatino Linotype" w:cs="Palatino Linotype"/>
          <w:i/>
        </w:rPr>
      </w:pPr>
      <w:r w:rsidRPr="002F3999">
        <w:rPr>
          <w:rFonts w:ascii="Palatino Linotype" w:eastAsia="Palatino Linotype" w:hAnsi="Palatino Linotype" w:cs="Palatino Linotype"/>
          <w:i/>
        </w:rPr>
        <w:t>En consecuencia el acceso a la información se refiere a que se cumplan cualquiera de los siguientes tres supuestos:</w:t>
      </w:r>
    </w:p>
    <w:p w14:paraId="23269F3D" w14:textId="77777777" w:rsidR="002F535F" w:rsidRPr="002F3999" w:rsidRDefault="002F535F" w:rsidP="002F535F">
      <w:pPr>
        <w:spacing w:line="276" w:lineRule="auto"/>
        <w:ind w:left="567" w:right="567"/>
        <w:jc w:val="both"/>
        <w:rPr>
          <w:rFonts w:ascii="Palatino Linotype" w:eastAsia="Palatino Linotype" w:hAnsi="Palatino Linotype" w:cs="Palatino Linotype"/>
          <w:i/>
        </w:rPr>
      </w:pPr>
      <w:r w:rsidRPr="002F3999">
        <w:rPr>
          <w:rFonts w:ascii="Palatino Linotype" w:eastAsia="Palatino Linotype" w:hAnsi="Palatino Linotype" w:cs="Palatino Linotype"/>
          <w:i/>
        </w:rPr>
        <w:t>Que se trate de información registrada en cualquier soporte documental, que en ejercicio de las atribuciones conferidas, sea generada por los Sujetos Obligados;</w:t>
      </w:r>
    </w:p>
    <w:p w14:paraId="1BB7ABA6" w14:textId="77777777" w:rsidR="002F535F" w:rsidRPr="002F3999" w:rsidRDefault="002F535F" w:rsidP="002F535F">
      <w:pPr>
        <w:spacing w:line="276" w:lineRule="auto"/>
        <w:ind w:left="567" w:right="567"/>
        <w:jc w:val="both"/>
        <w:rPr>
          <w:rFonts w:ascii="Palatino Linotype" w:eastAsia="Palatino Linotype" w:hAnsi="Palatino Linotype" w:cs="Palatino Linotype"/>
          <w:i/>
        </w:rPr>
      </w:pPr>
      <w:r w:rsidRPr="002F3999">
        <w:rPr>
          <w:rFonts w:ascii="Palatino Linotype" w:eastAsia="Palatino Linotype" w:hAnsi="Palatino Linotype" w:cs="Palatino Linotype"/>
          <w:i/>
        </w:rPr>
        <w:lastRenderedPageBreak/>
        <w:t>Que se trate de información registrada en cualquier soporte documental, que en ejercicio de las atribuciones conferidas, sea administrada por los Sujetos Obligados, y</w:t>
      </w:r>
    </w:p>
    <w:p w14:paraId="7040B387" w14:textId="77777777" w:rsidR="002F535F" w:rsidRPr="002F3999" w:rsidRDefault="002F535F" w:rsidP="00F913FA">
      <w:pPr>
        <w:spacing w:line="276" w:lineRule="auto"/>
        <w:ind w:left="567" w:right="567"/>
        <w:jc w:val="both"/>
        <w:rPr>
          <w:rFonts w:ascii="Palatino Linotype" w:eastAsia="Palatino Linotype" w:hAnsi="Palatino Linotype" w:cs="Palatino Linotype"/>
        </w:rPr>
      </w:pPr>
      <w:r w:rsidRPr="002F3999">
        <w:rPr>
          <w:rFonts w:ascii="Palatino Linotype" w:eastAsia="Palatino Linotype" w:hAnsi="Palatino Linotype" w:cs="Palatino Linotype"/>
          <w:i/>
        </w:rPr>
        <w:t>Que se trate de información registrada en cualquier soporte documental, que en ejercicio de las atribuciones conferidas, se encuentre en posesión de los Sujetos Obligados.”</w:t>
      </w:r>
    </w:p>
    <w:p w14:paraId="7D343308" w14:textId="77777777" w:rsidR="002F535F" w:rsidRPr="002F3999" w:rsidRDefault="002F535F" w:rsidP="002F535F">
      <w:pPr>
        <w:pStyle w:val="Prrafodelista"/>
        <w:tabs>
          <w:tab w:val="left" w:pos="426"/>
        </w:tabs>
        <w:spacing w:before="240" w:after="240" w:line="360" w:lineRule="auto"/>
        <w:ind w:left="0" w:right="51"/>
        <w:jc w:val="both"/>
        <w:rPr>
          <w:rFonts w:ascii="Palatino Linotype" w:hAnsi="Palatino Linotype"/>
          <w:color w:val="000000" w:themeColor="text1"/>
          <w:sz w:val="24"/>
          <w:szCs w:val="24"/>
        </w:rPr>
      </w:pPr>
      <w:r w:rsidRPr="002F3999">
        <w:rPr>
          <w:rFonts w:ascii="Palatino Linotype" w:hAnsi="Palatino Linotype"/>
          <w:color w:val="000000" w:themeColor="text1"/>
          <w:sz w:val="24"/>
          <w:szCs w:val="24"/>
        </w:rPr>
        <w:t xml:space="preserve">El </w:t>
      </w:r>
      <w:r w:rsidRPr="002F3999">
        <w:rPr>
          <w:rFonts w:ascii="Palatino Linotype" w:eastAsia="Palatino Linotype" w:hAnsi="Palatino Linotype" w:cs="Palatino Linotype"/>
          <w:color w:val="000000"/>
          <w:sz w:val="24"/>
          <w:szCs w:val="24"/>
        </w:rPr>
        <w:t>derecho de acceso a la información encuentra su materia elemental en los documentos, y la Ley de Transparencia local nos brinda el siguiente concepto</w:t>
      </w:r>
      <w:r w:rsidRPr="002F3999">
        <w:rPr>
          <w:rFonts w:ascii="Palatino Linotype" w:eastAsia="Palatino Linotype" w:hAnsi="Palatino Linotype" w:cs="Palatino Linotype"/>
          <w:color w:val="000000"/>
          <w:sz w:val="24"/>
          <w:szCs w:val="24"/>
          <w:vertAlign w:val="superscript"/>
        </w:rPr>
        <w:footnoteReference w:id="2"/>
      </w:r>
      <w:r w:rsidRPr="002F3999">
        <w:rPr>
          <w:rFonts w:ascii="Palatino Linotype" w:eastAsia="Palatino Linotype" w:hAnsi="Palatino Linotype" w:cs="Palatino Linotype"/>
          <w:color w:val="000000"/>
          <w:sz w:val="24"/>
          <w:szCs w:val="24"/>
        </w:rPr>
        <w:t>, para darnos un mejor panorama:</w:t>
      </w:r>
    </w:p>
    <w:p w14:paraId="5696B6D0" w14:textId="77777777" w:rsidR="002F535F" w:rsidRPr="002F3999" w:rsidRDefault="002F535F" w:rsidP="002F535F">
      <w:pPr>
        <w:spacing w:line="360" w:lineRule="auto"/>
        <w:ind w:left="567" w:right="567"/>
        <w:jc w:val="both"/>
        <w:rPr>
          <w:rFonts w:ascii="Palatino Linotype" w:eastAsia="Palatino Linotype" w:hAnsi="Palatino Linotype" w:cs="Palatino Linotype"/>
          <w:i/>
        </w:rPr>
      </w:pPr>
      <w:r w:rsidRPr="002F3999">
        <w:rPr>
          <w:rFonts w:ascii="Palatino Linotype" w:eastAsia="Palatino Linotype" w:hAnsi="Palatino Linotype" w:cs="Palatino Linotype"/>
          <w:b/>
          <w:i/>
        </w:rPr>
        <w:t xml:space="preserve">“XI. Documento: </w:t>
      </w:r>
      <w:r w:rsidRPr="002F3999">
        <w:rPr>
          <w:rFonts w:ascii="Palatino Linotype" w:eastAsia="Palatino Linotype" w:hAnsi="Palatino Linotype" w:cs="Palatino Linotype"/>
          <w:b/>
          <w:bCs/>
          <w:i/>
        </w:rPr>
        <w:t>Los expedientes, reportes, estudios,</w:t>
      </w:r>
      <w:r w:rsidRPr="002F3999">
        <w:rPr>
          <w:rFonts w:ascii="Palatino Linotype" w:eastAsia="Palatino Linotype" w:hAnsi="Palatino Linotype" w:cs="Palatino Linotype"/>
          <w:b/>
          <w:i/>
        </w:rPr>
        <w:t xml:space="preserve"> actas, resoluciones, oficios, correspondencia, acuerdos, directivas, directrices, circulares, contratos, convenios, instructivos, notas, memorandos, estadísticas o</w:t>
      </w:r>
      <w:r w:rsidRPr="002F3999">
        <w:rPr>
          <w:rFonts w:ascii="Palatino Linotype" w:eastAsia="Palatino Linotype" w:hAnsi="Palatino Linotype" w:cs="Palatino Linotype"/>
          <w:i/>
        </w:rPr>
        <w:t xml:space="preserve"> bien, </w:t>
      </w:r>
      <w:r w:rsidRPr="002F3999">
        <w:rPr>
          <w:rFonts w:ascii="Palatino Linotype" w:eastAsia="Palatino Linotype" w:hAnsi="Palatino Linotype" w:cs="Palatino Linotype"/>
          <w:b/>
          <w:bCs/>
          <w:i/>
        </w:rPr>
        <w:t>cualquier</w:t>
      </w:r>
      <w:r w:rsidRPr="002F3999">
        <w:rPr>
          <w:rFonts w:ascii="Palatino Linotype" w:eastAsia="Palatino Linotype" w:hAnsi="Palatino Linotype" w:cs="Palatino Linotype"/>
          <w:i/>
        </w:rPr>
        <w:t xml:space="preserve"> otro </w:t>
      </w:r>
      <w:r w:rsidRPr="002F3999">
        <w:rPr>
          <w:rFonts w:ascii="Palatino Linotype" w:eastAsia="Palatino Linotype" w:hAnsi="Palatino Linotype" w:cs="Palatino Linotype"/>
          <w:b/>
          <w:bCs/>
          <w:i/>
        </w:rPr>
        <w:t>registro que documente el ejercicio de las facultades, funciones y competencias de los</w:t>
      </w:r>
      <w:r w:rsidRPr="002F3999">
        <w:rPr>
          <w:rFonts w:ascii="Palatino Linotype" w:eastAsia="Palatino Linotype" w:hAnsi="Palatino Linotype" w:cs="Palatino Linotype"/>
          <w:i/>
        </w:rPr>
        <w:t xml:space="preserve"> </w:t>
      </w:r>
      <w:r w:rsidRPr="002F3999">
        <w:rPr>
          <w:rFonts w:ascii="Palatino Linotype" w:eastAsia="Palatino Linotype" w:hAnsi="Palatino Linotype" w:cs="Palatino Linotype"/>
          <w:b/>
          <w:i/>
        </w:rPr>
        <w:t>sujetos obligados</w:t>
      </w:r>
      <w:r w:rsidRPr="002F3999">
        <w:rPr>
          <w:rFonts w:ascii="Palatino Linotype" w:eastAsia="Palatino Linotype" w:hAnsi="Palatino Linotype" w:cs="Palatino Linotype"/>
          <w:i/>
        </w:rPr>
        <w:t xml:space="preserve">, sus </w:t>
      </w:r>
      <w:r w:rsidRPr="002F3999">
        <w:rPr>
          <w:rFonts w:ascii="Palatino Linotype" w:eastAsia="Palatino Linotype" w:hAnsi="Palatino Linotype" w:cs="Palatino Linotype"/>
          <w:bCs/>
          <w:i/>
        </w:rPr>
        <w:t>servidores públicos</w:t>
      </w:r>
      <w:r w:rsidRPr="002F3999">
        <w:rPr>
          <w:rFonts w:ascii="Palatino Linotype" w:eastAsia="Palatino Linotype" w:hAnsi="Palatino Linotype" w:cs="Palatino Linotype"/>
          <w:i/>
        </w:rPr>
        <w:t xml:space="preserve"> e integrantes, sin importar su fuente o fecha de elaboración. Los documentos podrán estar en cualquier medio, sea escrito, impreso,  sonoro, visual, electrónico, informático u holográfico;”</w:t>
      </w:r>
    </w:p>
    <w:p w14:paraId="6EF01B9B" w14:textId="77777777" w:rsidR="000618F8" w:rsidRPr="002F3999" w:rsidRDefault="000618F8" w:rsidP="002F535F">
      <w:pPr>
        <w:spacing w:line="360" w:lineRule="auto"/>
        <w:jc w:val="both"/>
        <w:rPr>
          <w:rFonts w:ascii="Palatino Linotype" w:hAnsi="Palatino Linotype"/>
          <w:sz w:val="24"/>
          <w:szCs w:val="24"/>
        </w:rPr>
      </w:pPr>
    </w:p>
    <w:p w14:paraId="0C60058B" w14:textId="77777777" w:rsidR="002F535F" w:rsidRPr="002F3999" w:rsidRDefault="002F535F" w:rsidP="002F535F">
      <w:pPr>
        <w:spacing w:line="360" w:lineRule="auto"/>
        <w:jc w:val="both"/>
        <w:rPr>
          <w:rFonts w:ascii="Palatino Linotype" w:hAnsi="Palatino Linotype" w:cs="Tahoma"/>
          <w:b/>
          <w:bCs/>
          <w:sz w:val="24"/>
          <w:szCs w:val="24"/>
          <w:lang w:val="es-ES" w:eastAsia="es-ES"/>
        </w:rPr>
      </w:pPr>
      <w:r w:rsidRPr="002F3999">
        <w:rPr>
          <w:rFonts w:ascii="Palatino Linotype" w:hAnsi="Palatino Linotype"/>
          <w:sz w:val="24"/>
          <w:szCs w:val="24"/>
        </w:rPr>
        <w:t xml:space="preserve">Atento a lo anterior, el </w:t>
      </w:r>
      <w:r w:rsidRPr="002F3999">
        <w:rPr>
          <w:rFonts w:ascii="Palatino Linotype" w:hAnsi="Palatino Linotype" w:cs="Tahoma"/>
          <w:bCs/>
          <w:sz w:val="24"/>
          <w:szCs w:val="24"/>
          <w:lang w:val="es-ES" w:eastAsia="es-ES"/>
        </w:rPr>
        <w:t xml:space="preserve">artículo 4° de la Ley de Transparencia y Acceso a la Información Pública del Estado de México y Municipios, establece que </w:t>
      </w:r>
      <w:r w:rsidRPr="002F3999">
        <w:rPr>
          <w:rFonts w:ascii="Palatino Linotype" w:hAnsi="Palatino Linotype" w:cs="Tahoma"/>
          <w:b/>
          <w:bCs/>
          <w:sz w:val="24"/>
          <w:szCs w:val="24"/>
          <w:lang w:val="es-ES" w:eastAsia="es-ES"/>
        </w:rPr>
        <w:t>toda la información que sea generada, obtenida, adquirida, transformada, administrada o se encuentre en posesión de los Sujetos Obligados, reviste el carácter de pública y, por tanto, debe ser accesible a cualquier persona.</w:t>
      </w:r>
    </w:p>
    <w:p w14:paraId="5AC15F44" w14:textId="77777777" w:rsidR="002F535F" w:rsidRPr="002F3999" w:rsidRDefault="002F535F" w:rsidP="002F535F">
      <w:pPr>
        <w:spacing w:line="360" w:lineRule="auto"/>
        <w:jc w:val="both"/>
        <w:rPr>
          <w:rFonts w:ascii="Palatino Linotype" w:hAnsi="Palatino Linotype" w:cs="Tahoma"/>
          <w:b/>
          <w:bCs/>
          <w:sz w:val="24"/>
          <w:szCs w:val="24"/>
          <w:lang w:val="es-ES" w:eastAsia="es-ES"/>
        </w:rPr>
      </w:pPr>
    </w:p>
    <w:p w14:paraId="47708F44" w14:textId="77777777" w:rsidR="002F535F" w:rsidRPr="002F3999" w:rsidRDefault="002F535F" w:rsidP="002F535F">
      <w:pPr>
        <w:spacing w:line="360" w:lineRule="auto"/>
        <w:jc w:val="both"/>
        <w:rPr>
          <w:rFonts w:ascii="Palatino Linotype" w:hAnsi="Palatino Linotype" w:cs="Tahoma"/>
          <w:bCs/>
          <w:lang w:val="es-ES" w:eastAsia="es-ES"/>
        </w:rPr>
      </w:pPr>
      <w:r w:rsidRPr="002F3999">
        <w:rPr>
          <w:rFonts w:ascii="Palatino Linotype" w:hAnsi="Palatino Linotype" w:cs="Tahoma"/>
          <w:bCs/>
          <w:sz w:val="24"/>
          <w:szCs w:val="24"/>
          <w:lang w:val="es-ES" w:eastAsia="es-ES"/>
        </w:rPr>
        <w:lastRenderedPageBreak/>
        <w:t>Da la misma manera, los diversos 12 y 24 de la Ley de Transparencia Local, prevén que, es deber de los Sujetos Obligados proporcionar la información pública que se les requiera siempre y cuando obre en sus archivos; lo cual no implica que tengan que procesar, generar, resumir, efectuar cálculos o practicar investigaciones a fin de satisfacer la pretensión de los solicitantes. Además, el artículo 18 de la Ley de Transparencia y Acceso a la Información Pública del Estado de México y Municipios, contempla que los sujetos obligados deberán documentar todo acto que derive del ejercicio de sus facultades, competencias o funciones</w:t>
      </w:r>
      <w:r w:rsidRPr="002F3999">
        <w:rPr>
          <w:rFonts w:ascii="Palatino Linotype" w:hAnsi="Palatino Linotype" w:cs="Tahoma"/>
          <w:bCs/>
          <w:lang w:val="es-ES" w:eastAsia="es-ES"/>
        </w:rPr>
        <w:t>.</w:t>
      </w:r>
    </w:p>
    <w:p w14:paraId="4434FC32" w14:textId="77777777" w:rsidR="002F535F" w:rsidRPr="002F3999" w:rsidRDefault="002F535F" w:rsidP="002F535F">
      <w:pPr>
        <w:spacing w:line="360" w:lineRule="auto"/>
        <w:jc w:val="both"/>
        <w:rPr>
          <w:rFonts w:ascii="Palatino Linotype" w:hAnsi="Palatino Linotype" w:cs="Tahoma"/>
          <w:bCs/>
          <w:sz w:val="24"/>
          <w:szCs w:val="24"/>
          <w:lang w:val="es-ES" w:eastAsia="es-ES"/>
        </w:rPr>
      </w:pPr>
    </w:p>
    <w:p w14:paraId="3FBBD17F" w14:textId="77777777" w:rsidR="002F535F" w:rsidRPr="002F3999" w:rsidRDefault="002F535F" w:rsidP="002F535F">
      <w:pPr>
        <w:spacing w:line="360" w:lineRule="auto"/>
        <w:jc w:val="both"/>
        <w:rPr>
          <w:rFonts w:ascii="Palatino Linotype" w:hAnsi="Palatino Linotype"/>
          <w:sz w:val="24"/>
          <w:szCs w:val="24"/>
        </w:rPr>
      </w:pPr>
      <w:r w:rsidRPr="002F3999">
        <w:rPr>
          <w:rFonts w:ascii="Palatino Linotype" w:hAnsi="Palatino Linotype"/>
          <w:sz w:val="24"/>
          <w:szCs w:val="24"/>
        </w:rPr>
        <w:t xml:space="preserve">En este tenor, en alusión a los requerimientos formulados por el particular, resulta oportuno traer a colación los artículos 24, fracción XII y 92, fracciones XXIX y XXII de la Ley de Transparencia y Acceso a la Información Pública del Estado de México y Municipios, dispositivos jurídicos que disponen a la literalidad lo siguiente: </w:t>
      </w:r>
    </w:p>
    <w:p w14:paraId="2360CBFB" w14:textId="77777777" w:rsidR="002F535F" w:rsidRPr="002F3999" w:rsidRDefault="002F535F" w:rsidP="002F535F">
      <w:pPr>
        <w:spacing w:line="360" w:lineRule="auto"/>
        <w:ind w:left="708"/>
        <w:jc w:val="both"/>
        <w:rPr>
          <w:rFonts w:ascii="Palatino Linotype" w:hAnsi="Palatino Linotype"/>
          <w:i/>
        </w:rPr>
      </w:pPr>
      <w:r w:rsidRPr="002F3999">
        <w:rPr>
          <w:rFonts w:ascii="Palatino Linotype" w:hAnsi="Palatino Linotype"/>
          <w:b/>
          <w:bCs/>
          <w:i/>
        </w:rPr>
        <w:t>Artículo 24</w:t>
      </w:r>
      <w:r w:rsidRPr="002F3999">
        <w:rPr>
          <w:rFonts w:ascii="Palatino Linotype" w:hAnsi="Palatino Linotype"/>
          <w:i/>
        </w:rPr>
        <w:t xml:space="preserve">. Para el cumplimiento de los objetivos de esta Ley, los sujetos obligados deberán cumplir con las siguientes obligaciones, según corresponda, de acuerdo a su naturaleza: </w:t>
      </w:r>
    </w:p>
    <w:p w14:paraId="537E23AA" w14:textId="77777777" w:rsidR="002F535F" w:rsidRPr="002F3999" w:rsidRDefault="002F535F" w:rsidP="002F535F">
      <w:pPr>
        <w:spacing w:line="360" w:lineRule="auto"/>
        <w:ind w:left="1416"/>
        <w:jc w:val="both"/>
        <w:rPr>
          <w:rFonts w:ascii="Palatino Linotype" w:hAnsi="Palatino Linotype"/>
          <w:i/>
          <w:sz w:val="24"/>
          <w:szCs w:val="24"/>
        </w:rPr>
      </w:pPr>
      <w:r w:rsidRPr="002F3999">
        <w:rPr>
          <w:rFonts w:ascii="Palatino Linotype" w:hAnsi="Palatino Linotype"/>
          <w:b/>
          <w:i/>
        </w:rPr>
        <w:t>XII.</w:t>
      </w:r>
      <w:r w:rsidRPr="002F3999">
        <w:rPr>
          <w:rFonts w:ascii="Palatino Linotype" w:hAnsi="Palatino Linotype"/>
          <w:i/>
        </w:rPr>
        <w:t xml:space="preserve"> Publicar y mantener actualizada la información relativa a las obligaciones generales de transparencia previstas en la presente Ley o determinadas así por el Instituto, y en general aquella que sea de interés público</w:t>
      </w:r>
      <w:r w:rsidRPr="002F3999">
        <w:rPr>
          <w:rFonts w:ascii="Palatino Linotype" w:hAnsi="Palatino Linotype"/>
          <w:i/>
          <w:sz w:val="24"/>
          <w:szCs w:val="24"/>
        </w:rPr>
        <w:t>;</w:t>
      </w:r>
    </w:p>
    <w:p w14:paraId="292B158A" w14:textId="77777777" w:rsidR="002F535F" w:rsidRPr="002F3999" w:rsidRDefault="002F535F" w:rsidP="002F535F">
      <w:pPr>
        <w:spacing w:line="360" w:lineRule="auto"/>
        <w:ind w:left="708"/>
        <w:jc w:val="both"/>
        <w:rPr>
          <w:rFonts w:ascii="Palatino Linotype" w:hAnsi="Palatino Linotype"/>
          <w:i/>
          <w:sz w:val="24"/>
          <w:szCs w:val="24"/>
        </w:rPr>
      </w:pPr>
      <w:r w:rsidRPr="002F3999">
        <w:rPr>
          <w:rFonts w:ascii="Palatino Linotype" w:hAnsi="Palatino Linotype"/>
          <w:i/>
          <w:sz w:val="24"/>
          <w:szCs w:val="24"/>
        </w:rPr>
        <w:t xml:space="preserve"> </w:t>
      </w:r>
    </w:p>
    <w:p w14:paraId="74E60E5F" w14:textId="77777777" w:rsidR="002F535F" w:rsidRPr="002F3999" w:rsidRDefault="002F535F" w:rsidP="002F535F">
      <w:pPr>
        <w:spacing w:line="360" w:lineRule="auto"/>
        <w:ind w:left="708"/>
        <w:jc w:val="both"/>
        <w:rPr>
          <w:rFonts w:ascii="Palatino Linotype" w:hAnsi="Palatino Linotype"/>
          <w:i/>
        </w:rPr>
      </w:pPr>
      <w:r w:rsidRPr="002F3999">
        <w:rPr>
          <w:rFonts w:ascii="Palatino Linotype" w:hAnsi="Palatino Linotype"/>
          <w:b/>
          <w:bCs/>
          <w:i/>
        </w:rPr>
        <w:t>Artículo 92.</w:t>
      </w:r>
      <w:r w:rsidRPr="002F3999">
        <w:rPr>
          <w:rFonts w:ascii="Palatino Linotype" w:hAnsi="Palatino Linotype"/>
          <w:i/>
        </w:rPr>
        <w:t xml:space="preserve"> Los sujetos obligados deberán poner a disposición del público de manera permanente y actualizada de forma sencilla, precisa y entendible, en los respectivos medios electrónicos, de </w:t>
      </w:r>
      <w:r w:rsidRPr="002F3999">
        <w:rPr>
          <w:rFonts w:ascii="Palatino Linotype" w:hAnsi="Palatino Linotype"/>
          <w:i/>
        </w:rPr>
        <w:lastRenderedPageBreak/>
        <w:t>acuerdo con sus facultades, atribuciones, funciones u objeto social, según corresponda, la información, por lo menos, de los temas, documentos y políticas que a continuación se señalan:</w:t>
      </w:r>
    </w:p>
    <w:p w14:paraId="38C2380A" w14:textId="77777777" w:rsidR="002F535F" w:rsidRPr="002F3999" w:rsidRDefault="002F535F" w:rsidP="002F535F">
      <w:pPr>
        <w:spacing w:line="360" w:lineRule="auto"/>
        <w:ind w:left="708" w:firstLine="708"/>
        <w:jc w:val="both"/>
        <w:rPr>
          <w:rFonts w:ascii="Palatino Linotype" w:hAnsi="Palatino Linotype"/>
          <w:i/>
        </w:rPr>
      </w:pPr>
      <w:r w:rsidRPr="002F3999">
        <w:rPr>
          <w:rFonts w:ascii="Palatino Linotype" w:hAnsi="Palatino Linotype"/>
          <w:i/>
        </w:rPr>
        <w:t>…</w:t>
      </w:r>
    </w:p>
    <w:p w14:paraId="0DECB645" w14:textId="77777777" w:rsidR="002F535F" w:rsidRPr="002F3999" w:rsidRDefault="002F535F" w:rsidP="002F535F">
      <w:pPr>
        <w:spacing w:line="360" w:lineRule="auto"/>
        <w:ind w:left="1416"/>
        <w:jc w:val="both"/>
        <w:rPr>
          <w:rFonts w:ascii="Palatino Linotype" w:hAnsi="Palatino Linotype"/>
          <w:i/>
          <w:iCs/>
        </w:rPr>
      </w:pPr>
      <w:r w:rsidRPr="002F3999">
        <w:rPr>
          <w:rFonts w:ascii="Palatino Linotype" w:hAnsi="Palatino Linotype"/>
          <w:i/>
          <w:iCs/>
        </w:rPr>
        <w:t>XXIX. La información sobre los procesos y resultados sobre procedimientos de adjudicación directa, invitación restringida y licitación de cualquier naturaleza, incluyendo la versión pública del expediente respectivo y de los contratos celebrados, que deberán contener, por los menos, lo siguiente:</w:t>
      </w:r>
    </w:p>
    <w:p w14:paraId="4D19385A" w14:textId="77777777" w:rsidR="002F535F" w:rsidRPr="002F3999" w:rsidRDefault="002F535F" w:rsidP="002F535F">
      <w:pPr>
        <w:spacing w:line="360" w:lineRule="auto"/>
        <w:ind w:left="1416" w:firstLine="60"/>
        <w:jc w:val="both"/>
        <w:rPr>
          <w:rFonts w:ascii="Palatino Linotype" w:hAnsi="Palatino Linotype"/>
          <w:i/>
          <w:iCs/>
        </w:rPr>
      </w:pPr>
      <w:r w:rsidRPr="002F3999">
        <w:rPr>
          <w:rFonts w:ascii="Palatino Linotype" w:hAnsi="Palatino Linotype"/>
          <w:i/>
          <w:iCs/>
        </w:rPr>
        <w:t xml:space="preserve">a) De licitaciones públicas o procedimientos de invitación restringida: </w:t>
      </w:r>
    </w:p>
    <w:p w14:paraId="5B93B2E1" w14:textId="77777777" w:rsidR="002F535F" w:rsidRPr="002F3999" w:rsidRDefault="002F535F" w:rsidP="002F535F">
      <w:pPr>
        <w:spacing w:line="360" w:lineRule="auto"/>
        <w:ind w:left="1416" w:firstLine="60"/>
        <w:jc w:val="both"/>
        <w:rPr>
          <w:rFonts w:ascii="Palatino Linotype" w:hAnsi="Palatino Linotype"/>
          <w:i/>
          <w:iCs/>
        </w:rPr>
      </w:pPr>
      <w:r w:rsidRPr="002F3999">
        <w:rPr>
          <w:rFonts w:ascii="Palatino Linotype" w:hAnsi="Palatino Linotype"/>
          <w:i/>
          <w:iCs/>
        </w:rPr>
        <w:t xml:space="preserve">1) La convocatoria o invitación emitida, así como los fundamentos legales aplicados para llevarla a cabo; </w:t>
      </w:r>
    </w:p>
    <w:p w14:paraId="4C4247F1" w14:textId="77777777" w:rsidR="002F535F" w:rsidRPr="002F3999" w:rsidRDefault="002F535F" w:rsidP="002F535F">
      <w:pPr>
        <w:spacing w:line="360" w:lineRule="auto"/>
        <w:ind w:left="1416" w:firstLine="60"/>
        <w:jc w:val="both"/>
        <w:rPr>
          <w:rFonts w:ascii="Palatino Linotype" w:hAnsi="Palatino Linotype"/>
          <w:i/>
          <w:iCs/>
        </w:rPr>
      </w:pPr>
      <w:r w:rsidRPr="002F3999">
        <w:rPr>
          <w:rFonts w:ascii="Palatino Linotype" w:hAnsi="Palatino Linotype"/>
          <w:i/>
          <w:iCs/>
        </w:rPr>
        <w:t>2) Los nombres de los participantes o invitados;</w:t>
      </w:r>
    </w:p>
    <w:p w14:paraId="25CEB91A" w14:textId="77777777" w:rsidR="002F535F" w:rsidRPr="002F3999" w:rsidRDefault="002F535F" w:rsidP="002F535F">
      <w:pPr>
        <w:spacing w:line="360" w:lineRule="auto"/>
        <w:ind w:left="1416" w:firstLine="60"/>
        <w:jc w:val="both"/>
        <w:rPr>
          <w:rFonts w:ascii="Palatino Linotype" w:hAnsi="Palatino Linotype"/>
          <w:i/>
          <w:iCs/>
        </w:rPr>
      </w:pPr>
      <w:r w:rsidRPr="002F3999">
        <w:rPr>
          <w:rFonts w:ascii="Palatino Linotype" w:hAnsi="Palatino Linotype"/>
          <w:i/>
          <w:iCs/>
        </w:rPr>
        <w:t xml:space="preserve"> 3) El nombre del ganador y las razones que lo justifican; </w:t>
      </w:r>
    </w:p>
    <w:p w14:paraId="069FD80A" w14:textId="77777777" w:rsidR="002F535F" w:rsidRPr="002F3999" w:rsidRDefault="002F535F" w:rsidP="002F535F">
      <w:pPr>
        <w:spacing w:line="360" w:lineRule="auto"/>
        <w:ind w:left="1416" w:firstLine="60"/>
        <w:jc w:val="both"/>
        <w:rPr>
          <w:rFonts w:ascii="Palatino Linotype" w:hAnsi="Palatino Linotype"/>
          <w:i/>
          <w:iCs/>
        </w:rPr>
      </w:pPr>
      <w:r w:rsidRPr="002F3999">
        <w:rPr>
          <w:rFonts w:ascii="Palatino Linotype" w:hAnsi="Palatino Linotype"/>
          <w:i/>
          <w:iCs/>
        </w:rPr>
        <w:t xml:space="preserve">4) El área solicitante y la responsable de su ejecución; </w:t>
      </w:r>
    </w:p>
    <w:p w14:paraId="3D2FB6F3" w14:textId="77777777" w:rsidR="002F535F" w:rsidRPr="002F3999" w:rsidRDefault="002F535F" w:rsidP="002F535F">
      <w:pPr>
        <w:spacing w:line="360" w:lineRule="auto"/>
        <w:ind w:left="1416" w:firstLine="60"/>
        <w:jc w:val="both"/>
        <w:rPr>
          <w:rFonts w:ascii="Palatino Linotype" w:hAnsi="Palatino Linotype"/>
          <w:i/>
          <w:iCs/>
        </w:rPr>
      </w:pPr>
      <w:r w:rsidRPr="002F3999">
        <w:rPr>
          <w:rFonts w:ascii="Palatino Linotype" w:hAnsi="Palatino Linotype"/>
          <w:i/>
          <w:iCs/>
        </w:rPr>
        <w:t xml:space="preserve">5) Las convocatorias e invitaciones emitidas; </w:t>
      </w:r>
    </w:p>
    <w:p w14:paraId="6A8A4E68" w14:textId="77777777" w:rsidR="002F535F" w:rsidRPr="002F3999" w:rsidRDefault="002F535F" w:rsidP="002F535F">
      <w:pPr>
        <w:spacing w:line="360" w:lineRule="auto"/>
        <w:ind w:left="1416" w:firstLine="60"/>
        <w:jc w:val="both"/>
        <w:rPr>
          <w:i/>
          <w:iCs/>
        </w:rPr>
      </w:pPr>
      <w:r w:rsidRPr="002F3999">
        <w:rPr>
          <w:rFonts w:ascii="Palatino Linotype" w:hAnsi="Palatino Linotype"/>
          <w:i/>
          <w:iCs/>
        </w:rPr>
        <w:t>6) Los dictámenes y fallo de adjudicación;</w:t>
      </w:r>
      <w:r w:rsidRPr="002F3999">
        <w:rPr>
          <w:i/>
          <w:iCs/>
        </w:rPr>
        <w:t xml:space="preserve"> </w:t>
      </w:r>
    </w:p>
    <w:p w14:paraId="56EEEC95" w14:textId="77777777" w:rsidR="002F535F" w:rsidRPr="002F3999" w:rsidRDefault="002F535F" w:rsidP="002F535F">
      <w:pPr>
        <w:spacing w:line="360" w:lineRule="auto"/>
        <w:ind w:left="1416" w:firstLine="60"/>
        <w:jc w:val="both"/>
        <w:rPr>
          <w:rFonts w:ascii="Palatino Linotype" w:hAnsi="Palatino Linotype"/>
          <w:i/>
          <w:iCs/>
        </w:rPr>
      </w:pPr>
      <w:r w:rsidRPr="002F3999">
        <w:rPr>
          <w:rFonts w:ascii="Palatino Linotype" w:hAnsi="Palatino Linotype"/>
          <w:i/>
          <w:iCs/>
        </w:rPr>
        <w:t xml:space="preserve">7) </w:t>
      </w:r>
      <w:r w:rsidRPr="002F3999">
        <w:rPr>
          <w:rFonts w:ascii="Palatino Linotype" w:hAnsi="Palatino Linotype"/>
          <w:i/>
          <w:iCs/>
          <w:u w:val="single"/>
        </w:rPr>
        <w:t>El contrato y, en su caso, sus anexos</w:t>
      </w:r>
      <w:r w:rsidRPr="002F3999">
        <w:rPr>
          <w:rFonts w:ascii="Palatino Linotype" w:hAnsi="Palatino Linotype"/>
          <w:i/>
          <w:iCs/>
        </w:rPr>
        <w:t xml:space="preserve">; </w:t>
      </w:r>
    </w:p>
    <w:p w14:paraId="26F6F330" w14:textId="77777777" w:rsidR="002F535F" w:rsidRPr="002F3999" w:rsidRDefault="002F535F" w:rsidP="002F535F">
      <w:pPr>
        <w:spacing w:line="360" w:lineRule="auto"/>
        <w:ind w:left="1416" w:firstLine="60"/>
        <w:jc w:val="both"/>
        <w:rPr>
          <w:rFonts w:ascii="Palatino Linotype" w:hAnsi="Palatino Linotype"/>
          <w:i/>
          <w:iCs/>
        </w:rPr>
      </w:pPr>
      <w:r w:rsidRPr="002F3999">
        <w:rPr>
          <w:rFonts w:ascii="Palatino Linotype" w:hAnsi="Palatino Linotype"/>
          <w:i/>
          <w:iCs/>
        </w:rPr>
        <w:t>8) Los mecanismos de vigilancia y supervisión, incluyendo en su caso, los estudios de impacto urbano y ambiental, según corresponda;</w:t>
      </w:r>
    </w:p>
    <w:p w14:paraId="6ADC30DB" w14:textId="77777777" w:rsidR="002F535F" w:rsidRPr="002F3999" w:rsidRDefault="002F535F" w:rsidP="002F535F">
      <w:pPr>
        <w:spacing w:line="360" w:lineRule="auto"/>
        <w:ind w:left="1416" w:firstLine="60"/>
        <w:jc w:val="both"/>
        <w:rPr>
          <w:rFonts w:ascii="Palatino Linotype" w:hAnsi="Palatino Linotype"/>
          <w:i/>
          <w:iCs/>
        </w:rPr>
      </w:pPr>
      <w:r w:rsidRPr="002F3999">
        <w:rPr>
          <w:rFonts w:ascii="Palatino Linotype" w:hAnsi="Palatino Linotype"/>
          <w:i/>
          <w:iCs/>
        </w:rPr>
        <w:t xml:space="preserve"> 9) </w:t>
      </w:r>
      <w:r w:rsidRPr="002F3999">
        <w:rPr>
          <w:rFonts w:ascii="Palatino Linotype" w:hAnsi="Palatino Linotype"/>
          <w:i/>
          <w:iCs/>
          <w:u w:val="single"/>
        </w:rPr>
        <w:t>La partida presupuestal, de conformidad con el clasificador por objeto del gasto, en el caso de ser aplicable;</w:t>
      </w:r>
      <w:r w:rsidRPr="002F3999">
        <w:rPr>
          <w:rFonts w:ascii="Palatino Linotype" w:hAnsi="Palatino Linotype"/>
          <w:i/>
          <w:iCs/>
        </w:rPr>
        <w:t xml:space="preserve"> </w:t>
      </w:r>
    </w:p>
    <w:p w14:paraId="1C4B3926" w14:textId="77777777" w:rsidR="002F535F" w:rsidRPr="002F3999" w:rsidRDefault="002F535F" w:rsidP="002F535F">
      <w:pPr>
        <w:spacing w:line="360" w:lineRule="auto"/>
        <w:ind w:left="1416" w:firstLine="60"/>
        <w:jc w:val="both"/>
        <w:rPr>
          <w:rFonts w:ascii="Palatino Linotype" w:hAnsi="Palatino Linotype"/>
          <w:i/>
          <w:iCs/>
        </w:rPr>
      </w:pPr>
      <w:r w:rsidRPr="002F3999">
        <w:rPr>
          <w:rFonts w:ascii="Palatino Linotype" w:hAnsi="Palatino Linotype"/>
          <w:i/>
          <w:iCs/>
        </w:rPr>
        <w:lastRenderedPageBreak/>
        <w:t xml:space="preserve">10) </w:t>
      </w:r>
      <w:r w:rsidRPr="002F3999">
        <w:rPr>
          <w:rFonts w:ascii="Palatino Linotype" w:hAnsi="Palatino Linotype"/>
          <w:i/>
          <w:iCs/>
          <w:u w:val="single"/>
        </w:rPr>
        <w:t>Origen de los recursos especificando si son federales, estatales o municipales, así como el tipo de fondo de participación o aportación respectiva</w:t>
      </w:r>
      <w:r w:rsidRPr="002F3999">
        <w:rPr>
          <w:rFonts w:ascii="Palatino Linotype" w:hAnsi="Palatino Linotype"/>
          <w:i/>
          <w:iCs/>
        </w:rPr>
        <w:t>;</w:t>
      </w:r>
    </w:p>
    <w:p w14:paraId="0CDC1663" w14:textId="77777777" w:rsidR="002F535F" w:rsidRPr="002F3999" w:rsidRDefault="002F535F" w:rsidP="002F535F">
      <w:pPr>
        <w:spacing w:line="360" w:lineRule="auto"/>
        <w:ind w:left="1416" w:firstLine="60"/>
        <w:jc w:val="both"/>
        <w:rPr>
          <w:rFonts w:ascii="Palatino Linotype" w:hAnsi="Palatino Linotype"/>
          <w:i/>
          <w:iCs/>
        </w:rPr>
      </w:pPr>
      <w:r w:rsidRPr="002F3999">
        <w:rPr>
          <w:rFonts w:ascii="Palatino Linotype" w:hAnsi="Palatino Linotype"/>
          <w:i/>
          <w:iCs/>
        </w:rPr>
        <w:t xml:space="preserve"> 11) Los convenios modificatorios que, en su caso, sean firmados, precisando el objeto y la fecha de celebración; </w:t>
      </w:r>
    </w:p>
    <w:p w14:paraId="7253948D" w14:textId="77777777" w:rsidR="002F535F" w:rsidRPr="002F3999" w:rsidRDefault="002F535F" w:rsidP="002F535F">
      <w:pPr>
        <w:spacing w:line="360" w:lineRule="auto"/>
        <w:ind w:left="1416" w:firstLine="60"/>
        <w:jc w:val="both"/>
        <w:rPr>
          <w:rFonts w:ascii="Palatino Linotype" w:hAnsi="Palatino Linotype"/>
          <w:i/>
          <w:iCs/>
        </w:rPr>
      </w:pPr>
      <w:r w:rsidRPr="002F3999">
        <w:rPr>
          <w:rFonts w:ascii="Palatino Linotype" w:hAnsi="Palatino Linotype"/>
          <w:i/>
          <w:iCs/>
        </w:rPr>
        <w:t xml:space="preserve">12) Los informes de avance físico y financiero sobre las obras o servicios contratados; </w:t>
      </w:r>
    </w:p>
    <w:p w14:paraId="0B76D518" w14:textId="77777777" w:rsidR="002F535F" w:rsidRPr="002F3999" w:rsidRDefault="002F535F" w:rsidP="002F535F">
      <w:pPr>
        <w:spacing w:line="360" w:lineRule="auto"/>
        <w:ind w:left="1416" w:firstLine="60"/>
        <w:jc w:val="both"/>
        <w:rPr>
          <w:rFonts w:ascii="Palatino Linotype" w:hAnsi="Palatino Linotype"/>
          <w:i/>
          <w:iCs/>
        </w:rPr>
      </w:pPr>
      <w:r w:rsidRPr="002F3999">
        <w:rPr>
          <w:rFonts w:ascii="Palatino Linotype" w:hAnsi="Palatino Linotype"/>
          <w:i/>
          <w:iCs/>
        </w:rPr>
        <w:t xml:space="preserve">13) El convenio de terminación; y </w:t>
      </w:r>
    </w:p>
    <w:p w14:paraId="68D9B489" w14:textId="77777777" w:rsidR="002F535F" w:rsidRPr="002F3999" w:rsidRDefault="002F535F" w:rsidP="00F913FA">
      <w:pPr>
        <w:spacing w:line="360" w:lineRule="auto"/>
        <w:ind w:left="1416" w:firstLine="60"/>
        <w:jc w:val="both"/>
        <w:rPr>
          <w:rFonts w:ascii="Palatino Linotype" w:hAnsi="Palatino Linotype"/>
          <w:i/>
          <w:iCs/>
        </w:rPr>
      </w:pPr>
      <w:r w:rsidRPr="002F3999">
        <w:rPr>
          <w:rFonts w:ascii="Palatino Linotype" w:hAnsi="Palatino Linotype"/>
          <w:i/>
          <w:iCs/>
        </w:rPr>
        <w:t>14) El finiquito.</w:t>
      </w:r>
    </w:p>
    <w:p w14:paraId="02EFDC2B" w14:textId="77777777" w:rsidR="002F535F" w:rsidRPr="002F3999" w:rsidRDefault="002F535F" w:rsidP="002F535F">
      <w:pPr>
        <w:spacing w:line="360" w:lineRule="auto"/>
        <w:ind w:left="1416" w:firstLine="60"/>
        <w:jc w:val="both"/>
        <w:rPr>
          <w:rFonts w:ascii="Palatino Linotype" w:hAnsi="Palatino Linotype"/>
          <w:i/>
          <w:iCs/>
        </w:rPr>
      </w:pPr>
      <w:r w:rsidRPr="002F3999">
        <w:rPr>
          <w:rFonts w:ascii="Palatino Linotype" w:hAnsi="Palatino Linotype"/>
          <w:i/>
          <w:iCs/>
        </w:rPr>
        <w:t xml:space="preserve"> b) De las adjudicaciones directas: </w:t>
      </w:r>
    </w:p>
    <w:p w14:paraId="46DDFC6B" w14:textId="77777777" w:rsidR="002F535F" w:rsidRPr="002F3999" w:rsidRDefault="002F535F" w:rsidP="002F535F">
      <w:pPr>
        <w:spacing w:line="360" w:lineRule="auto"/>
        <w:ind w:left="1416" w:firstLine="60"/>
        <w:jc w:val="both"/>
        <w:rPr>
          <w:rFonts w:ascii="Palatino Linotype" w:hAnsi="Palatino Linotype"/>
          <w:i/>
          <w:iCs/>
        </w:rPr>
      </w:pPr>
      <w:r w:rsidRPr="002F3999">
        <w:rPr>
          <w:rFonts w:ascii="Palatino Linotype" w:hAnsi="Palatino Linotype"/>
          <w:i/>
          <w:iCs/>
        </w:rPr>
        <w:t xml:space="preserve">1) La propuesta enviada por el participante; </w:t>
      </w:r>
    </w:p>
    <w:p w14:paraId="4D296173" w14:textId="77777777" w:rsidR="002F535F" w:rsidRPr="002F3999" w:rsidRDefault="002F535F" w:rsidP="002F535F">
      <w:pPr>
        <w:spacing w:line="360" w:lineRule="auto"/>
        <w:ind w:left="1416" w:firstLine="60"/>
        <w:jc w:val="both"/>
        <w:rPr>
          <w:rFonts w:ascii="Palatino Linotype" w:hAnsi="Palatino Linotype"/>
          <w:i/>
          <w:iCs/>
        </w:rPr>
      </w:pPr>
      <w:r w:rsidRPr="002F3999">
        <w:rPr>
          <w:rFonts w:ascii="Palatino Linotype" w:hAnsi="Palatino Linotype"/>
          <w:i/>
          <w:iCs/>
        </w:rPr>
        <w:t xml:space="preserve">2) Los motivos y fundamentos legales aplicados para llevarla a cabo; </w:t>
      </w:r>
    </w:p>
    <w:p w14:paraId="478C5BAF" w14:textId="77777777" w:rsidR="002F535F" w:rsidRPr="002F3999" w:rsidRDefault="002F535F" w:rsidP="002F535F">
      <w:pPr>
        <w:spacing w:line="360" w:lineRule="auto"/>
        <w:ind w:left="1416" w:firstLine="60"/>
        <w:jc w:val="both"/>
        <w:rPr>
          <w:rFonts w:ascii="Palatino Linotype" w:hAnsi="Palatino Linotype"/>
          <w:i/>
          <w:iCs/>
        </w:rPr>
      </w:pPr>
      <w:r w:rsidRPr="002F3999">
        <w:rPr>
          <w:rFonts w:ascii="Palatino Linotype" w:hAnsi="Palatino Linotype"/>
          <w:i/>
          <w:iCs/>
        </w:rPr>
        <w:t xml:space="preserve">3) La autorización del ejercicio de la opción; </w:t>
      </w:r>
    </w:p>
    <w:p w14:paraId="6EA6196B" w14:textId="77777777" w:rsidR="002F535F" w:rsidRPr="002F3999" w:rsidRDefault="002F535F" w:rsidP="002F535F">
      <w:pPr>
        <w:spacing w:line="360" w:lineRule="auto"/>
        <w:ind w:left="1416" w:firstLine="60"/>
        <w:jc w:val="both"/>
        <w:rPr>
          <w:rFonts w:ascii="Palatino Linotype" w:hAnsi="Palatino Linotype"/>
          <w:i/>
          <w:iCs/>
        </w:rPr>
      </w:pPr>
      <w:r w:rsidRPr="002F3999">
        <w:rPr>
          <w:rFonts w:ascii="Palatino Linotype" w:hAnsi="Palatino Linotype"/>
          <w:i/>
          <w:iCs/>
        </w:rPr>
        <w:t xml:space="preserve">4) En su caso, las cotizaciones consideradas, especificando los nombres de los proveedores y sus montos; </w:t>
      </w:r>
    </w:p>
    <w:p w14:paraId="752A1DB2" w14:textId="77777777" w:rsidR="002F535F" w:rsidRPr="002F3999" w:rsidRDefault="002F535F" w:rsidP="002F535F">
      <w:pPr>
        <w:spacing w:line="360" w:lineRule="auto"/>
        <w:ind w:left="1416" w:firstLine="60"/>
        <w:jc w:val="both"/>
        <w:rPr>
          <w:rFonts w:ascii="Palatino Linotype" w:hAnsi="Palatino Linotype"/>
          <w:i/>
          <w:iCs/>
        </w:rPr>
      </w:pPr>
      <w:r w:rsidRPr="002F3999">
        <w:rPr>
          <w:rFonts w:ascii="Palatino Linotype" w:hAnsi="Palatino Linotype"/>
          <w:i/>
          <w:iCs/>
        </w:rPr>
        <w:t xml:space="preserve">5) El nombre de la persona física o jurídica colectiva adjudicada; </w:t>
      </w:r>
    </w:p>
    <w:p w14:paraId="6BC2315E" w14:textId="77777777" w:rsidR="002F535F" w:rsidRPr="002F3999" w:rsidRDefault="002F535F" w:rsidP="002F535F">
      <w:pPr>
        <w:spacing w:line="360" w:lineRule="auto"/>
        <w:ind w:left="1416" w:firstLine="60"/>
        <w:jc w:val="both"/>
        <w:rPr>
          <w:rFonts w:ascii="Palatino Linotype" w:hAnsi="Palatino Linotype"/>
          <w:i/>
          <w:iCs/>
        </w:rPr>
      </w:pPr>
      <w:r w:rsidRPr="002F3999">
        <w:rPr>
          <w:rFonts w:ascii="Palatino Linotype" w:hAnsi="Palatino Linotype"/>
          <w:i/>
          <w:iCs/>
        </w:rPr>
        <w:t>6) La unidad administrativa solicitante y la responsable de su ejecución</w:t>
      </w:r>
    </w:p>
    <w:p w14:paraId="13ECDF28" w14:textId="77777777" w:rsidR="002F535F" w:rsidRPr="002F3999" w:rsidRDefault="002F535F" w:rsidP="002F535F">
      <w:pPr>
        <w:spacing w:line="360" w:lineRule="auto"/>
        <w:ind w:left="1416"/>
        <w:jc w:val="both"/>
        <w:rPr>
          <w:rFonts w:ascii="Palatino Linotype" w:hAnsi="Palatino Linotype"/>
          <w:i/>
          <w:iCs/>
        </w:rPr>
      </w:pPr>
      <w:r w:rsidRPr="002F3999">
        <w:rPr>
          <w:rFonts w:ascii="Palatino Linotype" w:hAnsi="Palatino Linotype"/>
          <w:i/>
          <w:iCs/>
        </w:rPr>
        <w:t xml:space="preserve"> 7</w:t>
      </w:r>
      <w:r w:rsidRPr="002F3999">
        <w:rPr>
          <w:rFonts w:ascii="Palatino Linotype" w:hAnsi="Palatino Linotype"/>
          <w:i/>
          <w:iCs/>
          <w:u w:val="single"/>
        </w:rPr>
        <w:t>) El número, fecha, el monto del contrato y el plazo de entrega o de ejecución de los servicios u obra;</w:t>
      </w:r>
    </w:p>
    <w:p w14:paraId="0139CCB0" w14:textId="77777777" w:rsidR="002F535F" w:rsidRPr="002F3999" w:rsidRDefault="002F535F" w:rsidP="002F535F">
      <w:pPr>
        <w:spacing w:line="360" w:lineRule="auto"/>
        <w:ind w:left="1416"/>
        <w:jc w:val="both"/>
        <w:rPr>
          <w:rFonts w:ascii="Palatino Linotype" w:hAnsi="Palatino Linotype"/>
          <w:i/>
          <w:iCs/>
        </w:rPr>
      </w:pPr>
      <w:r w:rsidRPr="002F3999">
        <w:rPr>
          <w:rFonts w:ascii="Palatino Linotype" w:hAnsi="Palatino Linotype"/>
          <w:i/>
          <w:iCs/>
        </w:rPr>
        <w:t xml:space="preserve"> 8) Los mecanismos de vigilancia y supervisión, incluyendo, en su caso, los estudios de impacto urbano y ambiental, según corresponda;</w:t>
      </w:r>
    </w:p>
    <w:p w14:paraId="216E3689" w14:textId="77777777" w:rsidR="002F535F" w:rsidRPr="002F3999" w:rsidRDefault="002F535F" w:rsidP="002F535F">
      <w:pPr>
        <w:spacing w:line="360" w:lineRule="auto"/>
        <w:ind w:left="1416"/>
        <w:jc w:val="both"/>
        <w:rPr>
          <w:rFonts w:ascii="Palatino Linotype" w:hAnsi="Palatino Linotype"/>
          <w:i/>
          <w:iCs/>
        </w:rPr>
      </w:pPr>
      <w:r w:rsidRPr="002F3999">
        <w:rPr>
          <w:rFonts w:ascii="Palatino Linotype" w:hAnsi="Palatino Linotype"/>
          <w:i/>
          <w:iCs/>
        </w:rPr>
        <w:t xml:space="preserve"> 9) Los informes de avance sobre las obras o servicios contratados; </w:t>
      </w:r>
    </w:p>
    <w:p w14:paraId="1C2EDAE6" w14:textId="77777777" w:rsidR="002F535F" w:rsidRPr="002F3999" w:rsidRDefault="002F535F" w:rsidP="002F535F">
      <w:pPr>
        <w:spacing w:line="360" w:lineRule="auto"/>
        <w:ind w:left="1416"/>
        <w:jc w:val="both"/>
        <w:rPr>
          <w:rFonts w:ascii="Palatino Linotype" w:hAnsi="Palatino Linotype"/>
          <w:i/>
          <w:iCs/>
        </w:rPr>
      </w:pPr>
      <w:r w:rsidRPr="002F3999">
        <w:rPr>
          <w:rFonts w:ascii="Palatino Linotype" w:hAnsi="Palatino Linotype"/>
          <w:i/>
          <w:iCs/>
        </w:rPr>
        <w:lastRenderedPageBreak/>
        <w:t xml:space="preserve">10) El convenio de terminación; y </w:t>
      </w:r>
    </w:p>
    <w:p w14:paraId="4C906037" w14:textId="77777777" w:rsidR="002F535F" w:rsidRPr="002F3999" w:rsidRDefault="002F535F" w:rsidP="002F535F">
      <w:pPr>
        <w:spacing w:line="360" w:lineRule="auto"/>
        <w:ind w:left="1416"/>
        <w:jc w:val="both"/>
        <w:rPr>
          <w:rFonts w:ascii="Palatino Linotype" w:hAnsi="Palatino Linotype"/>
          <w:i/>
          <w:iCs/>
        </w:rPr>
      </w:pPr>
      <w:r w:rsidRPr="002F3999">
        <w:rPr>
          <w:rFonts w:ascii="Palatino Linotype" w:hAnsi="Palatino Linotype"/>
          <w:i/>
          <w:iCs/>
        </w:rPr>
        <w:t>11) El finiquito.</w:t>
      </w:r>
    </w:p>
    <w:p w14:paraId="59C7F815" w14:textId="77777777" w:rsidR="002F535F" w:rsidRPr="002F3999" w:rsidRDefault="002F535F" w:rsidP="002F535F">
      <w:pPr>
        <w:spacing w:line="360" w:lineRule="auto"/>
        <w:ind w:left="708" w:firstLine="708"/>
        <w:jc w:val="both"/>
        <w:rPr>
          <w:rFonts w:ascii="Palatino Linotype" w:hAnsi="Palatino Linotype"/>
          <w:i/>
          <w:iCs/>
        </w:rPr>
      </w:pPr>
      <w:r w:rsidRPr="002F3999">
        <w:rPr>
          <w:rFonts w:ascii="Palatino Linotype" w:hAnsi="Palatino Linotype"/>
          <w:i/>
          <w:iCs/>
        </w:rPr>
        <w:t>…</w:t>
      </w:r>
    </w:p>
    <w:p w14:paraId="6785148B" w14:textId="77777777" w:rsidR="002F535F" w:rsidRPr="002F3999" w:rsidRDefault="002F535F" w:rsidP="002F535F">
      <w:pPr>
        <w:spacing w:line="360" w:lineRule="auto"/>
        <w:ind w:left="1416"/>
        <w:jc w:val="both"/>
        <w:rPr>
          <w:rFonts w:ascii="Palatino Linotype" w:hAnsi="Palatino Linotype"/>
          <w:i/>
          <w:iCs/>
        </w:rPr>
      </w:pPr>
      <w:r w:rsidRPr="002F3999">
        <w:rPr>
          <w:rFonts w:ascii="Palatino Linotype" w:hAnsi="Palatino Linotype"/>
          <w:i/>
          <w:iCs/>
        </w:rPr>
        <w:t xml:space="preserve">XXXII. Las concesiones, </w:t>
      </w:r>
      <w:r w:rsidRPr="002F3999">
        <w:rPr>
          <w:rFonts w:ascii="Palatino Linotype" w:hAnsi="Palatino Linotype"/>
          <w:i/>
          <w:iCs/>
          <w:u w:val="single"/>
        </w:rPr>
        <w:t>contratos,</w:t>
      </w:r>
      <w:r w:rsidRPr="002F3999">
        <w:rPr>
          <w:rFonts w:ascii="Palatino Linotype" w:hAnsi="Palatino Linotype"/>
          <w:i/>
          <w:iCs/>
        </w:rPr>
        <w:t xml:space="preserve"> convenios, permisos, licencias o autorizaciones otorgados, especificando los titulares de aquéllos, debiendo publicarse su objeto, nombre o razón social del titular, vigencia, tipo, términos, condiciones, monto y modificaciones, así como si el procedimiento involucra el aprovechamiento de bienes, servicios y/o recursos públicos;</w:t>
      </w:r>
    </w:p>
    <w:p w14:paraId="77720D4E" w14:textId="77777777" w:rsidR="002F535F" w:rsidRPr="002F3999" w:rsidRDefault="002F535F" w:rsidP="002F535F">
      <w:pPr>
        <w:spacing w:line="360" w:lineRule="auto"/>
        <w:jc w:val="both"/>
        <w:rPr>
          <w:rFonts w:ascii="Palatino Linotype" w:eastAsia="Times New Roman" w:hAnsi="Palatino Linotype" w:cs="Tahoma"/>
          <w:bCs/>
          <w:sz w:val="24"/>
          <w:szCs w:val="24"/>
          <w:lang w:eastAsia="es-ES"/>
        </w:rPr>
      </w:pPr>
      <w:r w:rsidRPr="002F3999">
        <w:rPr>
          <w:rFonts w:ascii="Palatino Linotype" w:eastAsia="Times New Roman" w:hAnsi="Palatino Linotype" w:cs="Tahoma"/>
          <w:bCs/>
          <w:sz w:val="24"/>
          <w:szCs w:val="24"/>
          <w:lang w:eastAsia="es-ES"/>
        </w:rPr>
        <w:t xml:space="preserve">Por su parte, el artículo 8 de la Ley de Fiscalización Superior del Estado de México, señala que dentro de las atribuciones con las que cuenta el Órgano Superior de Fiscalización, está la de fiscalizar, en todo momento, respecto del año inmediato anterior, los ingresos y egresos de las entidades fiscalizables a efecto de comprobar que su recaudación, administración, desempeño, niveles de deuda y aplicación se apegue a las disposiciones legales, administrativas, presupuestales, financieras y de planeación aplicables, revisar las cuentas públicas de las entidades fiscalizables y entregar a la Legislatura, a través de la Comisión, el informe de resultados y los informes de auditorías que correspondan, requerir a las entidades fiscalizables la información, documentos físicos y/o electrónicos necesarios para los actos de fiscalización, así como, solicitar a otras autoridades el auxilio o colaboración para el cumplimiento de sus atribuciones. </w:t>
      </w:r>
    </w:p>
    <w:p w14:paraId="6D75705B" w14:textId="77777777" w:rsidR="002F535F" w:rsidRPr="002F3999" w:rsidRDefault="002F535F" w:rsidP="002F535F">
      <w:pPr>
        <w:tabs>
          <w:tab w:val="left" w:pos="1470"/>
        </w:tabs>
        <w:spacing w:line="360" w:lineRule="auto"/>
        <w:ind w:right="-28"/>
        <w:jc w:val="both"/>
        <w:rPr>
          <w:rFonts w:ascii="Palatino Linotype" w:hAnsi="Palatino Linotype" w:cs="Tahoma"/>
          <w:color w:val="0D0D0D" w:themeColor="text1" w:themeTint="F2"/>
          <w:sz w:val="24"/>
          <w:szCs w:val="24"/>
        </w:rPr>
      </w:pPr>
    </w:p>
    <w:p w14:paraId="4D64392F" w14:textId="77777777" w:rsidR="000618F8" w:rsidRPr="002F3999" w:rsidRDefault="000618F8" w:rsidP="000618F8">
      <w:pPr>
        <w:pStyle w:val="Prrafodelista"/>
        <w:tabs>
          <w:tab w:val="left" w:pos="426"/>
        </w:tabs>
        <w:spacing w:before="240" w:after="240" w:line="360" w:lineRule="auto"/>
        <w:ind w:left="0" w:right="51"/>
        <w:jc w:val="both"/>
        <w:rPr>
          <w:rFonts w:ascii="Palatino Linotype" w:hAnsi="Palatino Linotype" w:cs="Tahoma"/>
          <w:color w:val="0D0D0D" w:themeColor="text1" w:themeTint="F2"/>
          <w:sz w:val="24"/>
          <w:szCs w:val="24"/>
          <w:u w:val="single"/>
        </w:rPr>
      </w:pPr>
      <w:r w:rsidRPr="002F3999">
        <w:rPr>
          <w:rFonts w:ascii="Palatino Linotype" w:hAnsi="Palatino Linotype"/>
          <w:sz w:val="24"/>
          <w:szCs w:val="24"/>
          <w:lang w:val="es-ES"/>
        </w:rPr>
        <w:t xml:space="preserve">En este sentido el Sujeto Obligado advirtió que respecto la información requerida por el Recurrente </w:t>
      </w:r>
      <w:r w:rsidRPr="002F3999">
        <w:rPr>
          <w:rFonts w:ascii="Palatino Linotype" w:hAnsi="Palatino Linotype" w:cs="Arial"/>
          <w:bCs/>
          <w:sz w:val="24"/>
          <w:szCs w:val="24"/>
        </w:rPr>
        <w:t>para la expedición de la información deberá pagar una tari</w:t>
      </w:r>
      <w:r w:rsidR="00F913FA" w:rsidRPr="002F3999">
        <w:rPr>
          <w:rFonts w:ascii="Palatino Linotype" w:hAnsi="Palatino Linotype" w:cs="Arial"/>
          <w:bCs/>
          <w:sz w:val="24"/>
          <w:szCs w:val="24"/>
        </w:rPr>
        <w:t xml:space="preserve">fa por lo que debe </w:t>
      </w:r>
      <w:r w:rsidR="00F913FA" w:rsidRPr="002F3999">
        <w:rPr>
          <w:rFonts w:ascii="Palatino Linotype" w:hAnsi="Palatino Linotype" w:cs="Arial"/>
          <w:bCs/>
          <w:sz w:val="24"/>
          <w:szCs w:val="24"/>
        </w:rPr>
        <w:lastRenderedPageBreak/>
        <w:t xml:space="preserve">acudir a la ventanilla de las Instituciones Bancarias correspondientes </w:t>
      </w:r>
      <w:r w:rsidRPr="002F3999">
        <w:rPr>
          <w:rFonts w:ascii="Palatino Linotype" w:hAnsi="Palatino Linotype" w:cs="Arial"/>
          <w:bCs/>
          <w:sz w:val="24"/>
          <w:szCs w:val="24"/>
        </w:rPr>
        <w:t xml:space="preserve">para que se le emita orden de pago correspondiente por lo anterior </w:t>
      </w:r>
      <w:r w:rsidRPr="002F3999">
        <w:rPr>
          <w:rFonts w:ascii="Palatino Linotype" w:hAnsi="Palatino Linotype" w:cs="Tahoma"/>
          <w:color w:val="0D0D0D" w:themeColor="text1" w:themeTint="F2"/>
          <w:sz w:val="24"/>
          <w:szCs w:val="24"/>
          <w:u w:val="single"/>
        </w:rPr>
        <w:t>se advierte que con el pronunciamiento brindado en respuesta acepto generar, poseer y administrar la información requerida por el Recurrente al manifestarle que para requerir la información debía cubrir un costo.</w:t>
      </w:r>
    </w:p>
    <w:p w14:paraId="6AA946B0" w14:textId="77777777" w:rsidR="003D690F" w:rsidRPr="002F3999" w:rsidRDefault="003D690F" w:rsidP="000618F8">
      <w:pPr>
        <w:pStyle w:val="Prrafodelista"/>
        <w:tabs>
          <w:tab w:val="left" w:pos="426"/>
        </w:tabs>
        <w:spacing w:before="240" w:after="240" w:line="360" w:lineRule="auto"/>
        <w:ind w:left="0" w:right="51"/>
        <w:jc w:val="both"/>
        <w:rPr>
          <w:rFonts w:ascii="Palatino Linotype" w:hAnsi="Palatino Linotype" w:cs="Tahoma"/>
          <w:color w:val="0D0D0D" w:themeColor="text1" w:themeTint="F2"/>
          <w:sz w:val="24"/>
          <w:szCs w:val="24"/>
          <w:u w:val="single"/>
        </w:rPr>
      </w:pPr>
    </w:p>
    <w:p w14:paraId="18F2B018" w14:textId="77777777" w:rsidR="000618F8" w:rsidRPr="002F3999" w:rsidRDefault="000618F8" w:rsidP="000618F8">
      <w:pPr>
        <w:pStyle w:val="Prrafodelista"/>
        <w:tabs>
          <w:tab w:val="left" w:pos="851"/>
        </w:tabs>
        <w:spacing w:before="240" w:after="240" w:line="360" w:lineRule="auto"/>
        <w:ind w:left="0" w:right="49"/>
        <w:jc w:val="both"/>
        <w:rPr>
          <w:rFonts w:ascii="Palatino Linotype" w:hAnsi="Palatino Linotype" w:cs="Arial"/>
          <w:sz w:val="24"/>
        </w:rPr>
      </w:pPr>
      <w:r w:rsidRPr="002F3999">
        <w:rPr>
          <w:rFonts w:ascii="Palatino Linotype" w:hAnsi="Palatino Linotype"/>
          <w:sz w:val="24"/>
          <w:lang w:val="es-ES"/>
        </w:rPr>
        <w:t xml:space="preserve">De lo anterior es imprescindible traer a colación </w:t>
      </w:r>
      <w:r w:rsidRPr="002F3999">
        <w:rPr>
          <w:rFonts w:ascii="Palatino Linotype" w:hAnsi="Palatino Linotype" w:cs="Arial"/>
          <w:sz w:val="24"/>
        </w:rPr>
        <w:t xml:space="preserve">la fracción II del artículo 2 de la Ley de Transparencia y Acceso a la Información Pública del Estado de México y Municipios, menciona que son objetivos de la misma, proveer lo necesario para garantizar a toda persona el derecho de acceso a la información pública, a través de procedimientos sencillos, expeditos, oportunos y </w:t>
      </w:r>
      <w:r w:rsidRPr="002F3999">
        <w:rPr>
          <w:rFonts w:ascii="Palatino Linotype" w:hAnsi="Palatino Linotype" w:cs="Arial"/>
          <w:b/>
          <w:sz w:val="24"/>
        </w:rPr>
        <w:t xml:space="preserve">gratuitos; </w:t>
      </w:r>
      <w:r w:rsidRPr="002F3999">
        <w:rPr>
          <w:rFonts w:ascii="Palatino Linotype" w:hAnsi="Palatino Linotype" w:cs="Arial"/>
          <w:sz w:val="24"/>
        </w:rPr>
        <w:t xml:space="preserve">mientras que los diversos 17 y 150, hacen referencia a que la búsqueda y acceso a la información es gratuita y sólo se cubrirá en su caso, los gastos de reproducción, por la modalidad de entrega solicitada, o por el envió de conformidad con los derechos, productos y aprovechamientos establecidos en la legislación aplicable, toda vez que </w:t>
      </w:r>
      <w:r w:rsidRPr="002F3999">
        <w:rPr>
          <w:rFonts w:ascii="Palatino Linotype" w:hAnsi="Palatino Linotype" w:cs="Arial"/>
          <w:sz w:val="24"/>
          <w:u w:val="single"/>
        </w:rPr>
        <w:t>el procedimiento de acceso a la información es la garantía primaria del derecho en cuestión y se rige por los principios de simplicidad, rapidez</w:t>
      </w:r>
      <w:r w:rsidRPr="002F3999">
        <w:rPr>
          <w:rFonts w:ascii="Palatino Linotype" w:hAnsi="Palatino Linotype" w:cs="Arial"/>
          <w:b/>
          <w:sz w:val="24"/>
          <w:u w:val="single"/>
        </w:rPr>
        <w:t>, gratuidad</w:t>
      </w:r>
      <w:r w:rsidRPr="002F3999">
        <w:rPr>
          <w:rFonts w:ascii="Palatino Linotype" w:hAnsi="Palatino Linotype" w:cs="Arial"/>
          <w:sz w:val="24"/>
          <w:u w:val="single"/>
        </w:rPr>
        <w:t>, auxilio y orientación a los particulares</w:t>
      </w:r>
      <w:r w:rsidRPr="002F3999">
        <w:rPr>
          <w:rFonts w:ascii="Palatino Linotype" w:hAnsi="Palatino Linotype" w:cs="Arial"/>
          <w:sz w:val="24"/>
        </w:rPr>
        <w:t>, en virtud de que constituye el primer paso para integrar activamente a la ciudadanía en la acción gubernamental, toda vez que con la información proporcionada por medio de las políticas de transparencia, los ciudadanos son participes de las acciones de gobierno, lo que favorece la rendición de cuentas.</w:t>
      </w:r>
    </w:p>
    <w:p w14:paraId="315A5167" w14:textId="77777777" w:rsidR="000618F8" w:rsidRPr="002F3999" w:rsidRDefault="000618F8" w:rsidP="000618F8">
      <w:pPr>
        <w:pStyle w:val="Prrafodelista"/>
        <w:tabs>
          <w:tab w:val="left" w:pos="851"/>
        </w:tabs>
        <w:spacing w:before="240" w:after="240" w:line="360" w:lineRule="auto"/>
        <w:ind w:left="0" w:right="49"/>
        <w:jc w:val="both"/>
        <w:rPr>
          <w:rFonts w:ascii="Palatino Linotype" w:hAnsi="Palatino Linotype" w:cs="Arial"/>
          <w:sz w:val="24"/>
        </w:rPr>
      </w:pPr>
    </w:p>
    <w:p w14:paraId="70F1973C" w14:textId="77777777" w:rsidR="000618F8" w:rsidRPr="002F3999" w:rsidRDefault="000618F8" w:rsidP="000618F8">
      <w:pPr>
        <w:pStyle w:val="Prrafodelista"/>
        <w:tabs>
          <w:tab w:val="left" w:pos="851"/>
        </w:tabs>
        <w:spacing w:before="240" w:after="240" w:line="360" w:lineRule="auto"/>
        <w:ind w:left="0" w:right="49"/>
        <w:jc w:val="both"/>
        <w:rPr>
          <w:rFonts w:ascii="Palatino Linotype" w:hAnsi="Palatino Linotype" w:cs="Arial"/>
          <w:sz w:val="24"/>
        </w:rPr>
      </w:pPr>
      <w:r w:rsidRPr="002F3999">
        <w:rPr>
          <w:rFonts w:ascii="Palatino Linotype" w:hAnsi="Palatino Linotype" w:cs="Arial"/>
          <w:sz w:val="24"/>
        </w:rPr>
        <w:t xml:space="preserve">De tal manera que por regla general, la entrega de la información que se solicite en ejercicio del derecho de acceso a la información pública, </w:t>
      </w:r>
      <w:r w:rsidRPr="002F3999">
        <w:rPr>
          <w:rFonts w:ascii="Palatino Linotype" w:hAnsi="Palatino Linotype" w:cs="Arial"/>
          <w:b/>
          <w:sz w:val="24"/>
        </w:rPr>
        <w:t xml:space="preserve">deberá ser en completa </w:t>
      </w:r>
      <w:r w:rsidRPr="002F3999">
        <w:rPr>
          <w:rFonts w:ascii="Palatino Linotype" w:hAnsi="Palatino Linotype" w:cs="Arial"/>
          <w:b/>
          <w:sz w:val="24"/>
        </w:rPr>
        <w:lastRenderedPageBreak/>
        <w:t>congruencia con el principio de gratuidad</w:t>
      </w:r>
      <w:r w:rsidRPr="002F3999">
        <w:rPr>
          <w:rFonts w:ascii="Palatino Linotype" w:hAnsi="Palatino Linotype" w:cs="Arial"/>
          <w:sz w:val="24"/>
        </w:rPr>
        <w:t xml:space="preserve"> y solamente en casos excepcionales procederá al cobro para la entrega de la información, situación que ocurrirá en caso de que se tenga que generar un gasto por la reproducción, por la modalidad de entrega solicitada, o por el envió, mismo que se relaciona con lo establecido en el artículo 174 de la Ley de la Materia.</w:t>
      </w:r>
    </w:p>
    <w:p w14:paraId="403F0362" w14:textId="77777777" w:rsidR="003D690F" w:rsidRPr="002F3999" w:rsidRDefault="003D690F" w:rsidP="000618F8">
      <w:pPr>
        <w:pStyle w:val="Prrafodelista"/>
        <w:tabs>
          <w:tab w:val="left" w:pos="851"/>
        </w:tabs>
        <w:spacing w:before="240" w:after="240" w:line="360" w:lineRule="auto"/>
        <w:ind w:left="0" w:right="49"/>
        <w:jc w:val="both"/>
        <w:rPr>
          <w:rFonts w:ascii="Palatino Linotype" w:hAnsi="Palatino Linotype" w:cs="Arial"/>
          <w:sz w:val="24"/>
        </w:rPr>
      </w:pPr>
    </w:p>
    <w:p w14:paraId="668A21F5" w14:textId="22194668" w:rsidR="000618F8" w:rsidRPr="002F3999" w:rsidRDefault="00F913FA" w:rsidP="000618F8">
      <w:pPr>
        <w:pStyle w:val="Prrafodelista"/>
        <w:tabs>
          <w:tab w:val="left" w:pos="851"/>
        </w:tabs>
        <w:spacing w:before="240" w:after="240" w:line="360" w:lineRule="auto"/>
        <w:ind w:left="0" w:right="49"/>
        <w:jc w:val="both"/>
        <w:rPr>
          <w:rFonts w:ascii="Palatino Linotype" w:hAnsi="Palatino Linotype"/>
          <w:sz w:val="24"/>
        </w:rPr>
      </w:pPr>
      <w:r w:rsidRPr="002F3999">
        <w:rPr>
          <w:rFonts w:ascii="Palatino Linotype" w:hAnsi="Palatino Linotype"/>
          <w:sz w:val="24"/>
        </w:rPr>
        <w:t>Entonces la Ley en</w:t>
      </w:r>
      <w:r w:rsidR="000618F8" w:rsidRPr="002F3999">
        <w:rPr>
          <w:rFonts w:ascii="Palatino Linotype" w:hAnsi="Palatino Linotype"/>
          <w:sz w:val="24"/>
        </w:rPr>
        <w:t xml:space="preserve"> la Materia estableció el cobró de derechos para la entrega de la información con el objeto de que se cubran los costos de los materiales utilizados en la reproducción de la información, el costo por el envió de la misma o el pago por la certificación; sin embargo en el caso particular que se comenta no se estima que se actualice ninguno de esos supuestos y </w:t>
      </w:r>
      <w:r w:rsidR="000618F8" w:rsidRPr="002F3999">
        <w:rPr>
          <w:rFonts w:ascii="Palatino Linotype" w:hAnsi="Palatino Linotype"/>
          <w:b/>
          <w:sz w:val="24"/>
        </w:rPr>
        <w:t>no debe perderse de vista que la parte solicitante requirió la información, a través del SAIMEX, haciendo hincapié que el SAIMEX es una herramienta que permita que la información remitida por dicha vía pueda ser descargada en cualquier ordenamiento tecnológico y si los particulares lo desean sea impresa y así obtener la calidad de copias simples,</w:t>
      </w:r>
      <w:r w:rsidR="000618F8" w:rsidRPr="002F3999">
        <w:rPr>
          <w:rFonts w:ascii="Palatino Linotype" w:hAnsi="Palatino Linotype"/>
          <w:sz w:val="24"/>
        </w:rPr>
        <w:t xml:space="preserve"> por lo que ello únicamente implica la digitalización o escaneo de la información a entregar, lo cual no conlleva la utilización de materiales que generen un costo para el Sujeto Obligado.</w:t>
      </w:r>
    </w:p>
    <w:p w14:paraId="5C45A704" w14:textId="77777777" w:rsidR="002F535F" w:rsidRPr="002F3999" w:rsidRDefault="000618F8" w:rsidP="000618F8">
      <w:pPr>
        <w:pStyle w:val="Prrafodelista"/>
        <w:spacing w:before="240" w:after="240" w:line="360" w:lineRule="auto"/>
        <w:ind w:left="0"/>
        <w:jc w:val="both"/>
        <w:rPr>
          <w:rFonts w:ascii="Palatino Linotype" w:hAnsi="Palatino Linotype" w:cs="Arial"/>
          <w:b/>
          <w:sz w:val="24"/>
        </w:rPr>
      </w:pPr>
      <w:r w:rsidRPr="002F3999">
        <w:rPr>
          <w:rFonts w:ascii="Palatino Linotype" w:hAnsi="Palatino Linotype"/>
          <w:sz w:val="24"/>
        </w:rPr>
        <w:t xml:space="preserve">Aunado a lo anterior, </w:t>
      </w:r>
      <w:r w:rsidRPr="002F3999">
        <w:rPr>
          <w:rFonts w:ascii="Palatino Linotype" w:hAnsi="Palatino Linotype" w:cs="Arial"/>
          <w:sz w:val="24"/>
        </w:rPr>
        <w:t xml:space="preserve">la exposición de motivos de la Ley de Transparencia y Acceso a la Información Pública del Estado de México y Municipios, señala que se adoptara una ruta regida por el principio de progresividad en la materia, que implique que haya una plena interconectividad entre las plataformas estatales existentes, las cuales deberán acoplarse a la plataforma nacional, lo que implica, en un primer momento utilizar la información digitalizada por la propia función del gobierno y en datos abiertos, a su vez en el artículo </w:t>
      </w:r>
      <w:r w:rsidRPr="002F3999">
        <w:rPr>
          <w:rFonts w:ascii="Palatino Linotype" w:hAnsi="Palatino Linotype" w:cs="Arial"/>
          <w:b/>
          <w:bCs/>
          <w:sz w:val="24"/>
        </w:rPr>
        <w:lastRenderedPageBreak/>
        <w:t>24 fracción XXIII dispone como obligación de los entes públicos, la de procurar la digitalización de toda la información pública en su poder</w:t>
      </w:r>
      <w:r w:rsidRPr="002F3999">
        <w:rPr>
          <w:rFonts w:ascii="Palatino Linotype" w:hAnsi="Palatino Linotype" w:cs="Arial"/>
          <w:sz w:val="24"/>
        </w:rPr>
        <w:t xml:space="preserve">, mientras que diverso 175 prevé que la información que deban publicar los sujetos obligados en términos de la Ley o deba ser generada de manera electrónica, según lo dispongan las disposiciones legales o administrativas </w:t>
      </w:r>
      <w:r w:rsidRPr="002F3999">
        <w:rPr>
          <w:rFonts w:ascii="Palatino Linotype" w:hAnsi="Palatino Linotype" w:cs="Arial"/>
          <w:b/>
          <w:sz w:val="24"/>
        </w:rPr>
        <w:t>no podrán tener ningún costo, incluyendo aquella que se hubiera digitalizado previamente por cualquier motivo, y aún menos en aquellos casos en que la modalidad de entrega sea por medio de la plataforma o vía electrónica.</w:t>
      </w:r>
    </w:p>
    <w:p w14:paraId="77253DAF" w14:textId="77777777" w:rsidR="002F535F" w:rsidRPr="002F3999" w:rsidRDefault="002F535F" w:rsidP="002F535F">
      <w:pPr>
        <w:pStyle w:val="Sinespaciado"/>
        <w:rPr>
          <w:rFonts w:eastAsia="Palatino Linotype"/>
          <w:lang w:eastAsia="es-MX"/>
        </w:rPr>
      </w:pPr>
    </w:p>
    <w:p w14:paraId="6ABC5EBA" w14:textId="77777777" w:rsidR="002F535F" w:rsidRPr="002F3999" w:rsidRDefault="00F913FA" w:rsidP="002F535F">
      <w:pPr>
        <w:tabs>
          <w:tab w:val="left" w:pos="3080"/>
        </w:tabs>
        <w:spacing w:line="360" w:lineRule="auto"/>
        <w:ind w:right="49"/>
        <w:jc w:val="both"/>
        <w:rPr>
          <w:rFonts w:ascii="Palatino Linotype" w:hAnsi="Palatino Linotype"/>
          <w:sz w:val="24"/>
          <w:szCs w:val="24"/>
          <w:lang w:eastAsia="es-MX"/>
        </w:rPr>
      </w:pPr>
      <w:r w:rsidRPr="002F3999">
        <w:rPr>
          <w:rFonts w:ascii="Palatino Linotype" w:eastAsia="Palatino Linotype" w:hAnsi="Palatino Linotype" w:cs="Palatino Linotype"/>
          <w:sz w:val="24"/>
          <w:szCs w:val="24"/>
          <w:lang w:eastAsia="es-MX"/>
        </w:rPr>
        <w:t xml:space="preserve">Establecido lo anterior, se trae a colación el </w:t>
      </w:r>
      <w:r w:rsidR="002F535F" w:rsidRPr="002F3999">
        <w:rPr>
          <w:rFonts w:ascii="Palatino Linotype" w:eastAsia="Palatino Linotype" w:hAnsi="Palatino Linotype" w:cs="Palatino Linotype"/>
          <w:sz w:val="24"/>
          <w:szCs w:val="24"/>
          <w:lang w:eastAsia="es-MX"/>
        </w:rPr>
        <w:t xml:space="preserve">artículo 12.12 del Libro Décimo Segundo, señala que en la planeación de la </w:t>
      </w:r>
      <w:r w:rsidR="002F535F" w:rsidRPr="002F3999">
        <w:rPr>
          <w:rFonts w:ascii="Palatino Linotype" w:hAnsi="Palatino Linotype"/>
          <w:sz w:val="24"/>
          <w:szCs w:val="24"/>
          <w:lang w:eastAsia="es-MX"/>
        </w:rPr>
        <w:t xml:space="preserve">obra pública o de los servicios relacionados con la misma, las dependencias, entidades y ayuntamientos en lo que les corresponda, deberán, entre otras previsiones, considerar la disponibilidad de recursos financieros. </w:t>
      </w:r>
      <w:r w:rsidR="002F535F" w:rsidRPr="002F3999">
        <w:rPr>
          <w:rFonts w:ascii="Palatino Linotype" w:eastAsia="Palatino Linotype" w:hAnsi="Palatino Linotype" w:cs="Palatino Linotype"/>
          <w:sz w:val="24"/>
          <w:szCs w:val="24"/>
          <w:lang w:eastAsia="es-MX"/>
        </w:rPr>
        <w:t>Por lo que se refiere al procedimiento de adjudicación, el Capítulo Tercero del Libro Décimo Segundo del Código Administrativo del Estado de México, dispone lo siguiente:</w:t>
      </w:r>
    </w:p>
    <w:p w14:paraId="578B0506"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“Artículo 12.20</w:t>
      </w:r>
      <w:r w:rsidRPr="002F3999">
        <w:rPr>
          <w:rFonts w:ascii="Palatino Linotype" w:hAnsi="Palatino Linotype"/>
          <w:i/>
          <w:lang w:eastAsia="es-MX"/>
        </w:rPr>
        <w:t xml:space="preserve">.- Los contratos a que se refiere este Libro, </w:t>
      </w:r>
      <w:r w:rsidRPr="002F3999">
        <w:rPr>
          <w:rFonts w:ascii="Palatino Linotype" w:hAnsi="Palatino Linotype"/>
          <w:b/>
          <w:i/>
          <w:lang w:eastAsia="es-MX"/>
        </w:rPr>
        <w:t xml:space="preserve">se adjudicarán a través de </w:t>
      </w:r>
      <w:r w:rsidRPr="002F3999">
        <w:rPr>
          <w:rFonts w:ascii="Palatino Linotype" w:hAnsi="Palatino Linotype"/>
          <w:b/>
          <w:i/>
          <w:u w:val="single"/>
          <w:lang w:eastAsia="es-MX"/>
        </w:rPr>
        <w:t>licitaciones públicas</w:t>
      </w:r>
      <w:r w:rsidRPr="002F3999">
        <w:rPr>
          <w:rFonts w:ascii="Palatino Linotype" w:hAnsi="Palatino Linotype"/>
          <w:b/>
          <w:i/>
          <w:lang w:eastAsia="es-MX"/>
        </w:rPr>
        <w:t>, mediante convocatoria pública.</w:t>
      </w:r>
      <w:r w:rsidRPr="002F3999">
        <w:rPr>
          <w:rFonts w:ascii="Palatino Linotype" w:hAnsi="Palatino Linotype"/>
          <w:i/>
          <w:lang w:eastAsia="es-MX"/>
        </w:rPr>
        <w:t xml:space="preserve"> </w:t>
      </w:r>
    </w:p>
    <w:p w14:paraId="0B4C8FE6"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Artículo 12.21</w:t>
      </w:r>
      <w:r w:rsidRPr="002F3999">
        <w:rPr>
          <w:rFonts w:ascii="Palatino Linotype" w:hAnsi="Palatino Linotype"/>
          <w:i/>
          <w:lang w:eastAsia="es-MX"/>
        </w:rPr>
        <w:t>.- Las dependencias, entidades y ayuntamientos podrán adjudicar contratos para la ejecución de obra pública o serv</w:t>
      </w:r>
      <w:r w:rsidR="00F913FA" w:rsidRPr="002F3999">
        <w:rPr>
          <w:rFonts w:ascii="Palatino Linotype" w:hAnsi="Palatino Linotype"/>
          <w:i/>
          <w:lang w:eastAsia="es-MX"/>
        </w:rPr>
        <w:t>icios relacionados con la misma</w:t>
      </w:r>
      <w:r w:rsidRPr="002F3999">
        <w:rPr>
          <w:rFonts w:ascii="Palatino Linotype" w:hAnsi="Palatino Linotype"/>
          <w:i/>
          <w:lang w:eastAsia="es-MX"/>
        </w:rPr>
        <w:t xml:space="preserve"> </w:t>
      </w:r>
      <w:r w:rsidRPr="002F3999">
        <w:rPr>
          <w:rFonts w:ascii="Palatino Linotype" w:hAnsi="Palatino Linotype"/>
          <w:b/>
          <w:i/>
          <w:lang w:eastAsia="es-MX"/>
        </w:rPr>
        <w:t>mediante las excepciones al procedimiento de licitación</w:t>
      </w:r>
      <w:r w:rsidRPr="002F3999">
        <w:rPr>
          <w:rFonts w:ascii="Palatino Linotype" w:hAnsi="Palatino Linotype"/>
          <w:i/>
          <w:lang w:eastAsia="es-MX"/>
        </w:rPr>
        <w:t xml:space="preserve"> siguientes: </w:t>
      </w:r>
    </w:p>
    <w:p w14:paraId="1339206E"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I</w:t>
      </w:r>
      <w:r w:rsidRPr="002F3999">
        <w:rPr>
          <w:rFonts w:ascii="Palatino Linotype" w:hAnsi="Palatino Linotype"/>
          <w:i/>
          <w:lang w:eastAsia="es-MX"/>
        </w:rPr>
        <w:t xml:space="preserve">. </w:t>
      </w:r>
      <w:r w:rsidRPr="002F3999">
        <w:rPr>
          <w:rFonts w:ascii="Palatino Linotype" w:hAnsi="Palatino Linotype"/>
          <w:b/>
          <w:i/>
          <w:lang w:eastAsia="es-MX"/>
        </w:rPr>
        <w:t>Invitación restringida</w:t>
      </w:r>
      <w:r w:rsidRPr="002F3999">
        <w:rPr>
          <w:rFonts w:ascii="Palatino Linotype" w:hAnsi="Palatino Linotype"/>
          <w:i/>
          <w:lang w:eastAsia="es-MX"/>
        </w:rPr>
        <w:t xml:space="preserve">; </w:t>
      </w:r>
    </w:p>
    <w:p w14:paraId="119DE671" w14:textId="77777777" w:rsidR="002F535F" w:rsidRPr="002F3999" w:rsidRDefault="002F535F" w:rsidP="002F535F">
      <w:pPr>
        <w:ind w:left="567" w:right="616"/>
        <w:jc w:val="both"/>
        <w:rPr>
          <w:rFonts w:ascii="Palatino Linotype" w:hAnsi="Palatino Linotype"/>
          <w:i/>
          <w:lang w:eastAsia="es-MX"/>
        </w:rPr>
      </w:pPr>
      <w:r w:rsidRPr="002F3999">
        <w:rPr>
          <w:rFonts w:ascii="Palatino Linotype" w:hAnsi="Palatino Linotype"/>
          <w:b/>
          <w:i/>
          <w:lang w:eastAsia="es-MX"/>
        </w:rPr>
        <w:t>II</w:t>
      </w:r>
      <w:r w:rsidRPr="002F3999">
        <w:rPr>
          <w:rFonts w:ascii="Palatino Linotype" w:hAnsi="Palatino Linotype"/>
          <w:i/>
          <w:lang w:eastAsia="es-MX"/>
        </w:rPr>
        <w:t xml:space="preserve">. </w:t>
      </w:r>
      <w:r w:rsidRPr="002F3999">
        <w:rPr>
          <w:rFonts w:ascii="Palatino Linotype" w:hAnsi="Palatino Linotype"/>
          <w:b/>
          <w:i/>
          <w:lang w:eastAsia="es-MX"/>
        </w:rPr>
        <w:t>Adjudicación directa.”</w:t>
      </w:r>
    </w:p>
    <w:p w14:paraId="719E45A7" w14:textId="77777777" w:rsidR="002F535F" w:rsidRPr="002F3999" w:rsidRDefault="002F535F" w:rsidP="002F535F">
      <w:pPr>
        <w:spacing w:line="360" w:lineRule="auto"/>
        <w:ind w:right="49"/>
        <w:jc w:val="both"/>
        <w:rPr>
          <w:rFonts w:ascii="Palatino Linotype" w:eastAsia="Palatino Linotype" w:hAnsi="Palatino Linotype" w:cs="Palatino Linotype"/>
          <w:sz w:val="24"/>
          <w:szCs w:val="24"/>
          <w:lang w:eastAsia="es-MX"/>
        </w:rPr>
      </w:pPr>
    </w:p>
    <w:p w14:paraId="5FE3183E" w14:textId="77777777" w:rsidR="002F535F" w:rsidRPr="002F3999" w:rsidRDefault="002F535F" w:rsidP="002F535F">
      <w:pPr>
        <w:spacing w:line="360" w:lineRule="auto"/>
        <w:ind w:right="49"/>
        <w:jc w:val="both"/>
        <w:rPr>
          <w:rFonts w:ascii="Palatino Linotype" w:eastAsia="Palatino Linotype" w:hAnsi="Palatino Linotype" w:cs="Palatino Linotype"/>
          <w:sz w:val="24"/>
          <w:szCs w:val="24"/>
          <w:lang w:eastAsia="es-MX"/>
        </w:rPr>
      </w:pPr>
      <w:r w:rsidRPr="002F3999">
        <w:rPr>
          <w:rFonts w:ascii="Palatino Linotype" w:eastAsia="Palatino Linotype" w:hAnsi="Palatino Linotype" w:cs="Palatino Linotype"/>
          <w:sz w:val="24"/>
          <w:szCs w:val="24"/>
          <w:lang w:eastAsia="es-MX"/>
        </w:rPr>
        <w:t xml:space="preserve">Como se advierte, la normativa contempla como modalidades para la adjudicación de contratos de obra pública y servicios relacionados con la misma la licitación pública, y </w:t>
      </w:r>
      <w:r w:rsidRPr="002F3999">
        <w:rPr>
          <w:rFonts w:ascii="Palatino Linotype" w:eastAsia="Palatino Linotype" w:hAnsi="Palatino Linotype" w:cs="Palatino Linotype"/>
          <w:sz w:val="24"/>
          <w:szCs w:val="24"/>
          <w:lang w:eastAsia="es-MX"/>
        </w:rPr>
        <w:lastRenderedPageBreak/>
        <w:t>de manera excepcional a través de invitación restringida y adjudicación directa, cuyas formalidades se encuentran previstas en el Reglamento del Libro Décimo Segundo del Código Administrativo del Estado de México, que en su parte conducente dispone lo siguiente:</w:t>
      </w:r>
    </w:p>
    <w:p w14:paraId="2625F70A"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eastAsia="Palatino Linotype" w:hAnsi="Palatino Linotype" w:cs="Palatino Linotype"/>
          <w:i/>
          <w:lang w:eastAsia="es-MX"/>
        </w:rPr>
        <w:t>“</w:t>
      </w:r>
      <w:r w:rsidRPr="002F3999">
        <w:rPr>
          <w:rFonts w:ascii="Palatino Linotype" w:hAnsi="Palatino Linotype"/>
          <w:b/>
          <w:i/>
          <w:lang w:eastAsia="es-MX"/>
        </w:rPr>
        <w:t>Artículo 26</w:t>
      </w:r>
      <w:r w:rsidRPr="002F3999">
        <w:rPr>
          <w:rFonts w:ascii="Palatino Linotype" w:hAnsi="Palatino Linotype"/>
          <w:i/>
          <w:lang w:eastAsia="es-MX"/>
        </w:rPr>
        <w:t>.- La licitación pública es el procedimiento de adjudicación de una obra pública o de un servicio por convocatoria pública. Tiene por objeto asegurar la participación abierta de todos los interesados en igualdad de condiciones y la selección fundamentada y transparente de la propuesta más conveniente para las dependencias, entidades y ayuntamientos.</w:t>
      </w:r>
    </w:p>
    <w:p w14:paraId="1982FF6B" w14:textId="77777777" w:rsidR="002F535F" w:rsidRPr="002F3999" w:rsidRDefault="002F535F" w:rsidP="002F535F">
      <w:pPr>
        <w:spacing w:before="120" w:after="120"/>
        <w:ind w:left="567" w:right="616"/>
        <w:jc w:val="both"/>
        <w:rPr>
          <w:rFonts w:ascii="Palatino Linotype" w:hAnsi="Palatino Linotype"/>
          <w:b/>
          <w:i/>
          <w:lang w:eastAsia="es-MX"/>
        </w:rPr>
      </w:pPr>
      <w:r w:rsidRPr="002F3999">
        <w:rPr>
          <w:rFonts w:ascii="Palatino Linotype" w:hAnsi="Palatino Linotype"/>
          <w:b/>
          <w:i/>
          <w:lang w:eastAsia="es-MX"/>
        </w:rPr>
        <w:t>...</w:t>
      </w:r>
    </w:p>
    <w:p w14:paraId="518D7BF8"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Artículo 28.-</w:t>
      </w:r>
      <w:r w:rsidRPr="002F3999">
        <w:rPr>
          <w:rFonts w:ascii="Palatino Linotype" w:hAnsi="Palatino Linotype"/>
          <w:i/>
          <w:lang w:eastAsia="es-MX"/>
        </w:rPr>
        <w:t xml:space="preserve"> Las dependencias y entidades podrán convocar a licitación pública, adjudicar y contratar obra pública y servicios sólo cuando la Secretaría del Ramo se los haya autorizado por contar con elementos propios y organización necesarios para realizarlas. Esta autorización deberá estar publicada en la Gaceta del Gobierno del Estado de México.</w:t>
      </w:r>
    </w:p>
    <w:p w14:paraId="3BD9B99A"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i/>
          <w:lang w:eastAsia="es-MX"/>
        </w:rPr>
        <w:t>Los ayuntamientos, que realicen obras o servicios con cargo parcial o total a recursos estatales, deberán solicitar la autorización preferentemente al inicio de su periodo de gestión, la que deberá estar publicada en la Gaceta del Gobierno del Estado de México.</w:t>
      </w:r>
    </w:p>
    <w:p w14:paraId="2AB220FD"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i/>
          <w:lang w:eastAsia="es-MX"/>
        </w:rPr>
        <w:t>...</w:t>
      </w:r>
    </w:p>
    <w:p w14:paraId="0EA84DCC"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Articulo 30</w:t>
      </w:r>
      <w:r w:rsidRPr="002F3999">
        <w:rPr>
          <w:rFonts w:ascii="Palatino Linotype" w:hAnsi="Palatino Linotype"/>
          <w:i/>
          <w:lang w:eastAsia="es-MX"/>
        </w:rPr>
        <w:t xml:space="preserve">.- El procedimiento de licitación pública inicia con la publicación de la convocatoria y concluye con el fallo y adjudicación. Cubrirá las etapas siguientes: </w:t>
      </w:r>
    </w:p>
    <w:p w14:paraId="69BD5450" w14:textId="77777777" w:rsidR="002F535F" w:rsidRPr="002F3999" w:rsidRDefault="002F535F" w:rsidP="002F535F">
      <w:pPr>
        <w:spacing w:before="120" w:after="120"/>
        <w:ind w:left="567" w:right="616"/>
        <w:jc w:val="both"/>
        <w:rPr>
          <w:rFonts w:ascii="Palatino Linotype" w:hAnsi="Palatino Linotype"/>
          <w:b/>
          <w:i/>
          <w:lang w:eastAsia="es-MX"/>
        </w:rPr>
      </w:pPr>
      <w:r w:rsidRPr="002F3999">
        <w:rPr>
          <w:rFonts w:ascii="Palatino Linotype" w:hAnsi="Palatino Linotype"/>
          <w:b/>
          <w:i/>
          <w:lang w:eastAsia="es-MX"/>
        </w:rPr>
        <w:t>...</w:t>
      </w:r>
    </w:p>
    <w:p w14:paraId="1F586CA9"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VI.</w:t>
      </w:r>
      <w:r w:rsidRPr="002F3999">
        <w:rPr>
          <w:rFonts w:ascii="Palatino Linotype" w:hAnsi="Palatino Linotype"/>
          <w:i/>
          <w:lang w:eastAsia="es-MX"/>
        </w:rPr>
        <w:t xml:space="preserve"> La presentación y apertura de propuestas; </w:t>
      </w:r>
    </w:p>
    <w:p w14:paraId="1E4D62F1"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 xml:space="preserve">VII. </w:t>
      </w:r>
      <w:r w:rsidRPr="002F3999">
        <w:rPr>
          <w:rFonts w:ascii="Palatino Linotype" w:hAnsi="Palatino Linotype"/>
          <w:i/>
          <w:lang w:eastAsia="es-MX"/>
        </w:rPr>
        <w:t xml:space="preserve">La evaluación de propuestas; y </w:t>
      </w:r>
    </w:p>
    <w:p w14:paraId="19D97F56"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VIII.</w:t>
      </w:r>
      <w:r w:rsidRPr="002F3999">
        <w:rPr>
          <w:rFonts w:ascii="Palatino Linotype" w:hAnsi="Palatino Linotype"/>
          <w:i/>
          <w:lang w:eastAsia="es-MX"/>
        </w:rPr>
        <w:t xml:space="preserve"> El fallo y adjudicación.</w:t>
      </w:r>
    </w:p>
    <w:p w14:paraId="47F6BA2B"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i/>
          <w:lang w:eastAsia="es-MX"/>
        </w:rPr>
        <w:t>...</w:t>
      </w:r>
    </w:p>
    <w:p w14:paraId="5F50D8BD"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Artículo 43</w:t>
      </w:r>
      <w:r w:rsidRPr="002F3999">
        <w:rPr>
          <w:rFonts w:ascii="Palatino Linotype" w:hAnsi="Palatino Linotype"/>
          <w:i/>
          <w:lang w:eastAsia="es-MX"/>
        </w:rPr>
        <w:t>.- La propuesta es el conjunto de documentos que presenta el licitante en un proceso de licitación pública. Con la propuesta, el convocante determina: si el licitante cumple con los requisitos establecidos en las bases de licitación; y si su opción es la más conveniente para llevar a cabo una obra o servicio.</w:t>
      </w:r>
    </w:p>
    <w:p w14:paraId="3B97B1B0"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lastRenderedPageBreak/>
        <w:t>Artículo 44</w:t>
      </w:r>
      <w:r w:rsidRPr="002F3999">
        <w:rPr>
          <w:rFonts w:ascii="Palatino Linotype" w:hAnsi="Palatino Linotype"/>
          <w:i/>
          <w:lang w:eastAsia="es-MX"/>
        </w:rPr>
        <w:t>.- En la propuesta, el licitante acreditará documentalmente: su existencia legal; su experiencia profesional; su capacidad técnica y financiera para revisar y/o formular: los análisis de conceptos, volúmenes, precios unitarios y programas de obra; y su compromiso para realizar en tiempo, forma y precio, la obra pública o servicio.</w:t>
      </w:r>
    </w:p>
    <w:p w14:paraId="45887D69" w14:textId="77777777" w:rsidR="002F535F" w:rsidRPr="002F3999" w:rsidRDefault="002F535F" w:rsidP="002F535F">
      <w:pPr>
        <w:spacing w:before="120" w:after="120"/>
        <w:ind w:left="567" w:right="616"/>
        <w:jc w:val="both"/>
        <w:rPr>
          <w:rFonts w:ascii="Palatino Linotype" w:hAnsi="Palatino Linotype"/>
          <w:b/>
          <w:i/>
          <w:lang w:eastAsia="es-MX"/>
        </w:rPr>
      </w:pPr>
      <w:r w:rsidRPr="002F3999">
        <w:rPr>
          <w:rFonts w:ascii="Palatino Linotype" w:hAnsi="Palatino Linotype"/>
          <w:b/>
          <w:i/>
          <w:lang w:eastAsia="es-MX"/>
        </w:rPr>
        <w:t>...</w:t>
      </w:r>
    </w:p>
    <w:p w14:paraId="20400222"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Artículo 49</w:t>
      </w:r>
      <w:r w:rsidRPr="002F3999">
        <w:rPr>
          <w:rFonts w:ascii="Palatino Linotype" w:hAnsi="Palatino Linotype"/>
          <w:i/>
          <w:lang w:eastAsia="es-MX"/>
        </w:rPr>
        <w:t>.- Los licitantes son los únicos responsables de que sus propuestas sean entregadas en tiempo y forma en el acto de presentación y apertura de propuestas. Todos los documentos de la propuesta deberán estar foliados y firmados por el licitante o su representante legal, se entregarán en un sobre cerrado que contendrá:</w:t>
      </w:r>
    </w:p>
    <w:p w14:paraId="529E95C9"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i/>
          <w:lang w:eastAsia="es-MX"/>
        </w:rPr>
        <w:t xml:space="preserve">I. La documentación legal y administrativa; </w:t>
      </w:r>
    </w:p>
    <w:p w14:paraId="28E52C25"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u w:val="single"/>
          <w:lang w:eastAsia="es-MX"/>
        </w:rPr>
        <w:t>II. La propuesta y económica</w:t>
      </w:r>
      <w:r w:rsidRPr="002F3999">
        <w:rPr>
          <w:rFonts w:ascii="Palatino Linotype" w:hAnsi="Palatino Linotype"/>
          <w:i/>
          <w:lang w:eastAsia="es-MX"/>
        </w:rPr>
        <w:t xml:space="preserve">. </w:t>
      </w:r>
    </w:p>
    <w:p w14:paraId="7ADB3F09"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i/>
          <w:lang w:eastAsia="es-MX"/>
        </w:rPr>
        <w:t>El licitante deberá identificar los sobres con el nombre de la dependencia, entidad o ayuntamiento; número y denominación de la licitación, la fecha, nombre o razón social del licitante y el contenido del sobre.</w:t>
      </w:r>
    </w:p>
    <w:p w14:paraId="480E33EE"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i/>
          <w:lang w:eastAsia="es-MX"/>
        </w:rPr>
        <w:t>...</w:t>
      </w:r>
    </w:p>
    <w:p w14:paraId="63EB0E72"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Artículo 52.-</w:t>
      </w:r>
      <w:r w:rsidRPr="002F3999">
        <w:rPr>
          <w:rFonts w:ascii="Palatino Linotype" w:hAnsi="Palatino Linotype"/>
          <w:i/>
          <w:lang w:eastAsia="es-MX"/>
        </w:rPr>
        <w:t xml:space="preserve"> El acto de recepción y apertura de propuestas se desarrollará en el orden siguiente: </w:t>
      </w:r>
    </w:p>
    <w:p w14:paraId="4B961536"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I</w:t>
      </w:r>
      <w:r w:rsidRPr="002F3999">
        <w:rPr>
          <w:rFonts w:ascii="Palatino Linotype" w:hAnsi="Palatino Linotype"/>
          <w:i/>
          <w:lang w:eastAsia="es-MX"/>
        </w:rPr>
        <w:t xml:space="preserve">. El servidor público que preside el acto tomará lista de los licitantes presentes; </w:t>
      </w:r>
    </w:p>
    <w:p w14:paraId="57B8A4BD"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II</w:t>
      </w:r>
      <w:r w:rsidRPr="002F3999">
        <w:rPr>
          <w:rFonts w:ascii="Palatino Linotype" w:hAnsi="Palatino Linotype"/>
          <w:i/>
          <w:lang w:eastAsia="es-MX"/>
        </w:rPr>
        <w:t xml:space="preserve">. Al ser nombrados, los licitantes entregarán su propuesta en sobre cerrado; </w:t>
      </w:r>
    </w:p>
    <w:p w14:paraId="6194C49E" w14:textId="77777777" w:rsidR="002F535F" w:rsidRPr="002F3999" w:rsidRDefault="002F535F" w:rsidP="002F535F">
      <w:pPr>
        <w:spacing w:before="120" w:after="120"/>
        <w:ind w:left="567" w:right="616"/>
        <w:jc w:val="both"/>
        <w:rPr>
          <w:rFonts w:ascii="Palatino Linotype" w:hAnsi="Palatino Linotype"/>
          <w:b/>
          <w:i/>
          <w:lang w:eastAsia="es-MX"/>
        </w:rPr>
      </w:pPr>
      <w:r w:rsidRPr="002F3999">
        <w:rPr>
          <w:rFonts w:ascii="Palatino Linotype" w:hAnsi="Palatino Linotype"/>
          <w:b/>
          <w:i/>
          <w:lang w:eastAsia="es-MX"/>
        </w:rPr>
        <w:t>III</w:t>
      </w:r>
      <w:r w:rsidRPr="002F3999">
        <w:rPr>
          <w:rFonts w:ascii="Palatino Linotype" w:hAnsi="Palatino Linotype"/>
          <w:i/>
          <w:lang w:eastAsia="es-MX"/>
        </w:rPr>
        <w:t xml:space="preserve">. El servidor público abrirá el sobre que contiene la propuesta de cada licitante y hará la revisión cuantitativa de los documentos. </w:t>
      </w:r>
      <w:r w:rsidRPr="002F3999">
        <w:rPr>
          <w:rFonts w:ascii="Palatino Linotype" w:hAnsi="Palatino Linotype"/>
          <w:b/>
          <w:i/>
          <w:lang w:eastAsia="es-MX"/>
        </w:rPr>
        <w:t xml:space="preserve">Leerá en voz alta cuando menos el importe total de cada una de las propuestas admitidas. </w:t>
      </w:r>
    </w:p>
    <w:p w14:paraId="2347D910"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Serán rechazadas las propuestas que no cumplan con todos los requisitos contenidos en las bases de licitación, debiéndose establecer con toda precisión la causa del incumplimiento</w:t>
      </w:r>
      <w:r w:rsidRPr="002F3999">
        <w:rPr>
          <w:rFonts w:ascii="Palatino Linotype" w:hAnsi="Palatino Linotype"/>
          <w:i/>
          <w:lang w:eastAsia="es-MX"/>
        </w:rPr>
        <w:t xml:space="preserve">. Se entregará recibo de la garantía otorgada por los licitantes cuyas propuestas sean admitidas; </w:t>
      </w:r>
    </w:p>
    <w:p w14:paraId="165EF15D"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i/>
          <w:lang w:eastAsia="es-MX"/>
        </w:rPr>
        <w:t>a) Los documentos de las propuestas en que se señalen los precios y el importe total de los trabajos serán rubricados por todos los participantes. En los contratos a precio alzado, se firmará el programa de ejecución de los trabajos y el presupuesto de obra; en los contratos mixtos, el programa y presupuesto de la parte a precios unitarios y el programa y presupuesto de obra de la parte a precio alzado;</w:t>
      </w:r>
    </w:p>
    <w:p w14:paraId="535E3940"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i/>
          <w:lang w:eastAsia="es-MX"/>
        </w:rPr>
        <w:lastRenderedPageBreak/>
        <w:t>b) Se informará a los licitantes fecha y hora de la realización del acto del fallo.</w:t>
      </w:r>
    </w:p>
    <w:p w14:paraId="60C73C7E" w14:textId="77777777" w:rsidR="002F535F" w:rsidRPr="002F3999" w:rsidRDefault="002F535F" w:rsidP="002F535F">
      <w:pPr>
        <w:spacing w:before="120" w:after="120"/>
        <w:ind w:left="567" w:right="616"/>
        <w:jc w:val="both"/>
        <w:rPr>
          <w:rFonts w:ascii="Palatino Linotype" w:hAnsi="Palatino Linotype"/>
          <w:i/>
          <w:lang w:eastAsia="es-MX"/>
        </w:rPr>
      </w:pPr>
    </w:p>
    <w:p w14:paraId="56688B5C"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Artículo 53</w:t>
      </w:r>
      <w:r w:rsidRPr="002F3999">
        <w:rPr>
          <w:rFonts w:ascii="Palatino Linotype" w:hAnsi="Palatino Linotype"/>
          <w:i/>
          <w:lang w:eastAsia="es-MX"/>
        </w:rPr>
        <w:t xml:space="preserve">.- El servidor público designado por el convocante para presidir los actos será la única persona facultada para aceptar o desechar las propuestas y, en general, para tomar todas las decisiones durante la realización del acto, debiendo permanecer durante su desarrollo. Declarará desierta la licitación si no se recibe propuesta alguna o si las presentadas fueren desechadas, lo que se asentará en el acta correspondiente. </w:t>
      </w:r>
    </w:p>
    <w:p w14:paraId="03B71D3F" w14:textId="77777777" w:rsidR="002F535F" w:rsidRPr="002F3999" w:rsidRDefault="002F535F" w:rsidP="002F535F">
      <w:pPr>
        <w:spacing w:before="120" w:after="120"/>
        <w:ind w:left="567" w:right="616"/>
        <w:jc w:val="both"/>
        <w:rPr>
          <w:rFonts w:ascii="Palatino Linotype" w:hAnsi="Palatino Linotype"/>
          <w:i/>
          <w:lang w:eastAsia="es-MX"/>
        </w:rPr>
      </w:pPr>
    </w:p>
    <w:p w14:paraId="22E99EAE"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Artículo 54.-</w:t>
      </w:r>
      <w:r w:rsidRPr="002F3999">
        <w:rPr>
          <w:rFonts w:ascii="Palatino Linotype" w:hAnsi="Palatino Linotype"/>
          <w:i/>
          <w:lang w:eastAsia="es-MX"/>
        </w:rPr>
        <w:t xml:space="preserve"> Al concluir el acto de recepción y entrega de propuestas, se levantará un acta que contendrá como mínimo: </w:t>
      </w:r>
    </w:p>
    <w:p w14:paraId="777933CD"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I.</w:t>
      </w:r>
      <w:r w:rsidRPr="002F3999">
        <w:rPr>
          <w:rFonts w:ascii="Palatino Linotype" w:hAnsi="Palatino Linotype"/>
          <w:i/>
          <w:lang w:eastAsia="es-MX"/>
        </w:rPr>
        <w:t xml:space="preserve"> Fecha, lugar y hora en que se llevó a cabo;</w:t>
      </w:r>
    </w:p>
    <w:p w14:paraId="7FC54152"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II.</w:t>
      </w:r>
      <w:r w:rsidRPr="002F3999">
        <w:rPr>
          <w:rFonts w:ascii="Palatino Linotype" w:hAnsi="Palatino Linotype"/>
          <w:i/>
          <w:lang w:eastAsia="es-MX"/>
        </w:rPr>
        <w:t xml:space="preserve"> Nombre del servidor público encargado de presidir el acto y de los demás servidores públicos participantes; </w:t>
      </w:r>
    </w:p>
    <w:p w14:paraId="4D67DEC0"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III</w:t>
      </w:r>
      <w:r w:rsidRPr="002F3999">
        <w:rPr>
          <w:rFonts w:ascii="Palatino Linotype" w:hAnsi="Palatino Linotype"/>
          <w:i/>
          <w:lang w:eastAsia="es-MX"/>
        </w:rPr>
        <w:t xml:space="preserve">. Nombre de los licitantes cuyas propuestas fueron desechadas, así como las causas que lo motivaron; </w:t>
      </w:r>
    </w:p>
    <w:p w14:paraId="24D93E3F"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i/>
          <w:lang w:eastAsia="es-MX"/>
        </w:rPr>
        <w:t xml:space="preserve">IV. Nombre de los licitantes cuyas propuestas fueron aceptadas para su análisis cualitativo; </w:t>
      </w:r>
    </w:p>
    <w:p w14:paraId="3D35D034"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V</w:t>
      </w:r>
      <w:r w:rsidRPr="002F3999">
        <w:rPr>
          <w:rFonts w:ascii="Palatino Linotype" w:hAnsi="Palatino Linotype"/>
          <w:i/>
          <w:lang w:eastAsia="es-MX"/>
        </w:rPr>
        <w:t xml:space="preserve">. Lugar, fecha y hora en que se llevará a cabo el acto de fallo y adjudicación; y </w:t>
      </w:r>
    </w:p>
    <w:p w14:paraId="54812226"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VI.</w:t>
      </w:r>
      <w:r w:rsidRPr="002F3999">
        <w:rPr>
          <w:rFonts w:ascii="Palatino Linotype" w:hAnsi="Palatino Linotype"/>
          <w:i/>
          <w:lang w:eastAsia="es-MX"/>
        </w:rPr>
        <w:t xml:space="preserve"> Firma de los participantes. </w:t>
      </w:r>
    </w:p>
    <w:p w14:paraId="7907DBAD"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i/>
          <w:lang w:eastAsia="es-MX"/>
        </w:rPr>
        <w:t>A cada uno de los participantes, se entregará copia del acta.</w:t>
      </w:r>
    </w:p>
    <w:p w14:paraId="3D836DD0" w14:textId="77777777" w:rsidR="002F535F" w:rsidRPr="002F3999" w:rsidRDefault="002F535F" w:rsidP="002F535F">
      <w:pPr>
        <w:spacing w:before="120" w:after="120"/>
        <w:ind w:left="567" w:right="616"/>
        <w:jc w:val="both"/>
        <w:rPr>
          <w:rFonts w:ascii="Palatino Linotype" w:eastAsia="Palatino Linotype" w:hAnsi="Palatino Linotype" w:cs="Palatino Linotype"/>
          <w:i/>
          <w:lang w:eastAsia="es-MX"/>
        </w:rPr>
      </w:pPr>
    </w:p>
    <w:p w14:paraId="7618A90A"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Artículo 55.-</w:t>
      </w:r>
      <w:r w:rsidRPr="002F3999">
        <w:rPr>
          <w:rFonts w:ascii="Palatino Linotype" w:hAnsi="Palatino Linotype"/>
          <w:i/>
          <w:lang w:eastAsia="es-MX"/>
        </w:rPr>
        <w:t xml:space="preserve"> La evaluación de las propuestas deberá considerar mínimo: </w:t>
      </w:r>
    </w:p>
    <w:p w14:paraId="2B19D4BA"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I</w:t>
      </w:r>
      <w:r w:rsidRPr="002F3999">
        <w:rPr>
          <w:rFonts w:ascii="Palatino Linotype" w:hAnsi="Palatino Linotype"/>
          <w:i/>
          <w:lang w:eastAsia="es-MX"/>
        </w:rPr>
        <w:t xml:space="preserve">. La verificación de que los documentos cumplen, sin excepción, con los requisitos y contienen toda la información solicitada; </w:t>
      </w:r>
    </w:p>
    <w:p w14:paraId="1902B339"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II</w:t>
      </w:r>
      <w:r w:rsidRPr="002F3999">
        <w:rPr>
          <w:rFonts w:ascii="Palatino Linotype" w:hAnsi="Palatino Linotype"/>
          <w:i/>
          <w:lang w:eastAsia="es-MX"/>
        </w:rPr>
        <w:t xml:space="preserve">. La suficiente experiencia y capacidad de los profesionales y técnicos para la adecuada dirección y administración de los trabajos. Al realizar la evaluación, se tomará en cuenta: </w:t>
      </w:r>
    </w:p>
    <w:p w14:paraId="17A24868"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a.</w:t>
      </w:r>
      <w:r w:rsidRPr="002F3999">
        <w:rPr>
          <w:rFonts w:ascii="Palatino Linotype" w:hAnsi="Palatino Linotype"/>
          <w:i/>
          <w:lang w:eastAsia="es-MX"/>
        </w:rPr>
        <w:t xml:space="preserve"> El grado académico y las certificaciones necesarias; </w:t>
      </w:r>
    </w:p>
    <w:p w14:paraId="47C0882F"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b</w:t>
      </w:r>
      <w:r w:rsidRPr="002F3999">
        <w:rPr>
          <w:rFonts w:ascii="Palatino Linotype" w:hAnsi="Palatino Linotype"/>
          <w:i/>
          <w:lang w:eastAsia="es-MX"/>
        </w:rPr>
        <w:t xml:space="preserve">. La experiencia en obras similares; c. La capacidad profesional o técnica de las personas físicas responsables de la ejecución de los trabajos. </w:t>
      </w:r>
    </w:p>
    <w:p w14:paraId="40355B13"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lastRenderedPageBreak/>
        <w:t>III</w:t>
      </w:r>
      <w:r w:rsidRPr="002F3999">
        <w:rPr>
          <w:rFonts w:ascii="Palatino Linotype" w:hAnsi="Palatino Linotype"/>
          <w:i/>
          <w:lang w:eastAsia="es-MX"/>
        </w:rPr>
        <w:t xml:space="preserve">. Lo suficiente y adecuado de la maquinaria y equipo de construcción para desarrollar los trabajos que se convocan, sea arrendado o propiedad del licitante; </w:t>
      </w:r>
    </w:p>
    <w:p w14:paraId="59F3C63C"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IV</w:t>
      </w:r>
      <w:r w:rsidRPr="002F3999">
        <w:rPr>
          <w:rFonts w:ascii="Palatino Linotype" w:hAnsi="Palatino Linotype"/>
          <w:i/>
          <w:lang w:eastAsia="es-MX"/>
        </w:rPr>
        <w:t xml:space="preserve">. La congruencia entre la planeación propuesta por el licitante para el desarrollo y organización de los trabajos y las características, complejidad y magnitud de los mismos; </w:t>
      </w:r>
    </w:p>
    <w:p w14:paraId="7808DFEF"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V</w:t>
      </w:r>
      <w:r w:rsidRPr="002F3999">
        <w:rPr>
          <w:rFonts w:ascii="Palatino Linotype" w:hAnsi="Palatino Linotype"/>
          <w:i/>
          <w:lang w:eastAsia="es-MX"/>
        </w:rPr>
        <w:t xml:space="preserve">. La adecuada selección del procedimiento constructivo por el licitante y su congruencia con el programa de ejecución considerado en su propuesta; </w:t>
      </w:r>
    </w:p>
    <w:p w14:paraId="0783C27F"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VI</w:t>
      </w:r>
      <w:r w:rsidRPr="002F3999">
        <w:rPr>
          <w:rFonts w:ascii="Palatino Linotype" w:hAnsi="Palatino Linotype"/>
          <w:i/>
          <w:lang w:eastAsia="es-MX"/>
        </w:rPr>
        <w:t xml:space="preserve">. La evaluación de la capacidad financiera del licitante. Al revisar la declaración fiscal anual o estados financieros dictaminados por contador público certificado independiente, se verificará entre otros: </w:t>
      </w:r>
    </w:p>
    <w:p w14:paraId="64C9408D"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a.</w:t>
      </w:r>
      <w:r w:rsidRPr="002F3999">
        <w:rPr>
          <w:rFonts w:ascii="Palatino Linotype" w:hAnsi="Palatino Linotype"/>
          <w:i/>
          <w:lang w:eastAsia="es-MX"/>
        </w:rPr>
        <w:t xml:space="preserve"> La suficiencia del capital de trabajo para sustentar los requerimientos financieros de los trabajos a realizar; </w:t>
      </w:r>
    </w:p>
    <w:p w14:paraId="17BE46D4"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b.</w:t>
      </w:r>
      <w:r w:rsidRPr="002F3999">
        <w:rPr>
          <w:rFonts w:ascii="Palatino Linotype" w:hAnsi="Palatino Linotype"/>
          <w:i/>
          <w:lang w:eastAsia="es-MX"/>
        </w:rPr>
        <w:t xml:space="preserve"> La capacidad para cumplir sus obligaciones de pago; y </w:t>
      </w:r>
    </w:p>
    <w:p w14:paraId="79AFF22D"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c</w:t>
      </w:r>
      <w:r w:rsidRPr="002F3999">
        <w:rPr>
          <w:rFonts w:ascii="Palatino Linotype" w:hAnsi="Palatino Linotype"/>
          <w:i/>
          <w:lang w:eastAsia="es-MX"/>
        </w:rPr>
        <w:t>. La rentabilidad financiera de la empresa.</w:t>
      </w:r>
    </w:p>
    <w:p w14:paraId="6DEAAD45"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i/>
          <w:lang w:eastAsia="es-MX"/>
        </w:rPr>
        <w:t>...</w:t>
      </w:r>
    </w:p>
    <w:p w14:paraId="5F0612E5"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Artículo 57</w:t>
      </w:r>
      <w:r w:rsidRPr="002F3999">
        <w:rPr>
          <w:rFonts w:ascii="Palatino Linotype" w:hAnsi="Palatino Linotype"/>
          <w:i/>
          <w:lang w:eastAsia="es-MX"/>
        </w:rPr>
        <w:t>.- Para la evaluación de los aspectos económicos se debe verificar que los documentos contengan la información solicitada, realizar el análisis comparativo del presupuesto base contra las propuestas, verificar que los precios sean aceptables en lo individual y en el total de la propuesta y que sean acordes según corresponda con la situación vigente en el mercado internacional, en el nacional o en el de la zona o región en donde se ejecutarán los trabajos.</w:t>
      </w:r>
    </w:p>
    <w:p w14:paraId="070FCB83" w14:textId="77777777" w:rsidR="002F535F" w:rsidRPr="002F3999" w:rsidRDefault="002F535F" w:rsidP="002F535F">
      <w:pPr>
        <w:spacing w:before="120" w:after="120"/>
        <w:ind w:left="567" w:right="616"/>
        <w:jc w:val="both"/>
        <w:rPr>
          <w:rFonts w:ascii="Palatino Linotype" w:hAnsi="Palatino Linotype"/>
          <w:i/>
          <w:lang w:eastAsia="es-MX"/>
        </w:rPr>
      </w:pPr>
    </w:p>
    <w:p w14:paraId="03FF1EC9"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Artículo 58.-</w:t>
      </w:r>
      <w:r w:rsidRPr="002F3999">
        <w:rPr>
          <w:rFonts w:ascii="Palatino Linotype" w:hAnsi="Palatino Linotype"/>
          <w:i/>
          <w:lang w:eastAsia="es-MX"/>
        </w:rPr>
        <w:t xml:space="preserve"> El convocante deberá verificar en las propuestas que consideren precios unitarios, que </w:t>
      </w:r>
    </w:p>
    <w:p w14:paraId="6D4CAF5A"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A.</w:t>
      </w:r>
      <w:r w:rsidRPr="002F3999">
        <w:rPr>
          <w:rFonts w:ascii="Palatino Linotype" w:hAnsi="Palatino Linotype"/>
          <w:i/>
          <w:lang w:eastAsia="es-MX"/>
        </w:rPr>
        <w:t xml:space="preserve"> En el presupuesto de obra: </w:t>
      </w:r>
    </w:p>
    <w:p w14:paraId="31F00196"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I.</w:t>
      </w:r>
      <w:r w:rsidRPr="002F3999">
        <w:rPr>
          <w:rFonts w:ascii="Palatino Linotype" w:hAnsi="Palatino Linotype"/>
          <w:i/>
          <w:lang w:eastAsia="es-MX"/>
        </w:rPr>
        <w:t xml:space="preserve"> Cada uno de los conceptos señale el importe del precio unitario;</w:t>
      </w:r>
    </w:p>
    <w:p w14:paraId="5F79B4ED"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II</w:t>
      </w:r>
      <w:r w:rsidRPr="002F3999">
        <w:rPr>
          <w:rFonts w:ascii="Palatino Linotype" w:hAnsi="Palatino Linotype"/>
          <w:i/>
          <w:lang w:eastAsia="es-MX"/>
        </w:rPr>
        <w:t xml:space="preserve">. El importe del precio unitario esté anotado con número y letra y que éstos sean coincidentes entre sí. En caso de diferencia prevalecerá el que coincida con la integración del precio unitario o, cuando no se tenga, el escrito con letra, y </w:t>
      </w:r>
    </w:p>
    <w:p w14:paraId="5B1ED557"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lastRenderedPageBreak/>
        <w:t>III</w:t>
      </w:r>
      <w:r w:rsidRPr="002F3999">
        <w:rPr>
          <w:rFonts w:ascii="Palatino Linotype" w:hAnsi="Palatino Linotype"/>
          <w:i/>
          <w:lang w:eastAsia="es-MX"/>
        </w:rPr>
        <w:t xml:space="preserve">. Las operaciones aritméticas estén correctas. Cuando una o más operaciones estén equivocadas, se harán las correcciones correspondientes. El monto correcto será el considerado para el análisis comparativo de las propuestas. </w:t>
      </w:r>
    </w:p>
    <w:p w14:paraId="48EB645D"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B</w:t>
      </w:r>
      <w:r w:rsidRPr="002F3999">
        <w:rPr>
          <w:rFonts w:ascii="Palatino Linotype" w:hAnsi="Palatino Linotype"/>
          <w:i/>
          <w:lang w:eastAsia="es-MX"/>
        </w:rPr>
        <w:t xml:space="preserve">. El análisis, cálculo e integración de los precios unitarios se haya realizado de acuerdo con lo establecido en este Reglamento y que: </w:t>
      </w:r>
    </w:p>
    <w:p w14:paraId="097623FF"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I.</w:t>
      </w:r>
      <w:r w:rsidRPr="002F3999">
        <w:rPr>
          <w:rFonts w:ascii="Palatino Linotype" w:hAnsi="Palatino Linotype"/>
          <w:i/>
          <w:lang w:eastAsia="es-MX"/>
        </w:rPr>
        <w:t xml:space="preserve"> Los análisis de los precios unitarios se integren con costos directos, indirectos, de financiamiento, cargo por utilidad y cargos adicionales; </w:t>
      </w:r>
    </w:p>
    <w:p w14:paraId="144FA9CF"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II.</w:t>
      </w:r>
      <w:r w:rsidRPr="002F3999">
        <w:rPr>
          <w:rFonts w:ascii="Palatino Linotype" w:hAnsi="Palatino Linotype"/>
          <w:i/>
          <w:lang w:eastAsia="es-MX"/>
        </w:rPr>
        <w:t xml:space="preserve"> Los costos directos comprendan los correspondientes a materiales, mano de obra, maquinaria y equipo de construcción;</w:t>
      </w:r>
    </w:p>
    <w:p w14:paraId="4F321834"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III</w:t>
      </w:r>
      <w:r w:rsidRPr="002F3999">
        <w:rPr>
          <w:rFonts w:ascii="Palatino Linotype" w:hAnsi="Palatino Linotype"/>
          <w:i/>
          <w:lang w:eastAsia="es-MX"/>
        </w:rPr>
        <w:t xml:space="preserve">. Los precios de adquisición de los materiales estén dentro de los parámetros de precios de mercado; </w:t>
      </w:r>
    </w:p>
    <w:p w14:paraId="4FD770F6"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IV</w:t>
      </w:r>
      <w:r w:rsidRPr="002F3999">
        <w:rPr>
          <w:rFonts w:ascii="Palatino Linotype" w:hAnsi="Palatino Linotype"/>
          <w:i/>
          <w:lang w:eastAsia="es-MX"/>
        </w:rPr>
        <w:t xml:space="preserve">. Los costos de la mano de obra se hayan obtenido aplicando los factores de salario integrado a los sueldos y salarios del personal, conforme a lo previsto en este Reglamento; </w:t>
      </w:r>
    </w:p>
    <w:p w14:paraId="171560B1"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V</w:t>
      </w:r>
      <w:r w:rsidRPr="002F3999">
        <w:rPr>
          <w:rFonts w:ascii="Palatino Linotype" w:hAnsi="Palatino Linotype"/>
          <w:i/>
          <w:lang w:eastAsia="es-MX"/>
        </w:rPr>
        <w:t xml:space="preserve">. El cargo por el uso de herramienta menor esté incluido; </w:t>
      </w:r>
    </w:p>
    <w:p w14:paraId="2A2B192E"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VI.</w:t>
      </w:r>
      <w:r w:rsidRPr="002F3999">
        <w:rPr>
          <w:rFonts w:ascii="Palatino Linotype" w:hAnsi="Palatino Linotype"/>
          <w:i/>
          <w:lang w:eastAsia="es-MX"/>
        </w:rPr>
        <w:t xml:space="preserve"> Los costos horarios por la utilización de la maquinaria y equipo de construcción estén determinados por hora efectiva de trabajo, calculados para cada máquina o equipo; considerando, cuando sea el caso, los accesorios integrados; </w:t>
      </w:r>
    </w:p>
    <w:p w14:paraId="5271BA00"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C</w:t>
      </w:r>
      <w:r w:rsidRPr="002F3999">
        <w:rPr>
          <w:rFonts w:ascii="Palatino Linotype" w:hAnsi="Palatino Linotype"/>
          <w:i/>
          <w:lang w:eastAsia="es-MX"/>
        </w:rPr>
        <w:t xml:space="preserve">. Los costos directos de los precios unitarios se hayan estructurado y determinado de acuerdo con lo previsto en este Reglamento y que: </w:t>
      </w:r>
    </w:p>
    <w:p w14:paraId="6FF965FE"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I</w:t>
      </w:r>
      <w:r w:rsidRPr="002F3999">
        <w:rPr>
          <w:rFonts w:ascii="Palatino Linotype" w:hAnsi="Palatino Linotype"/>
          <w:i/>
          <w:lang w:eastAsia="es-MX"/>
        </w:rPr>
        <w:t xml:space="preserve">. Los costos de los materiales considerados por el licitante sean coincidentes con la relación de los costos y cumplan las normas de calidad señaladas en las bases de la licitación; </w:t>
      </w:r>
    </w:p>
    <w:p w14:paraId="4DCAB2DD"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II.</w:t>
      </w:r>
      <w:r w:rsidRPr="002F3999">
        <w:rPr>
          <w:rFonts w:ascii="Palatino Linotype" w:hAnsi="Palatino Linotype"/>
          <w:i/>
          <w:lang w:eastAsia="es-MX"/>
        </w:rPr>
        <w:t xml:space="preserve"> Los costos de mano de obra considerados por el licitante sean coincidentes con el tabulador de salarios y con los costos que prevalezcan en la zona donde se ejecutarán los trabajos; y</w:t>
      </w:r>
    </w:p>
    <w:p w14:paraId="743CB035"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III</w:t>
      </w:r>
      <w:r w:rsidRPr="002F3999">
        <w:rPr>
          <w:rFonts w:ascii="Palatino Linotype" w:hAnsi="Palatino Linotype"/>
          <w:i/>
          <w:lang w:eastAsia="es-MX"/>
        </w:rPr>
        <w:t xml:space="preserve">. Los costos horarios de la maquinaria y equipo de construcción estén determinados con base en el precio y rendimientos máximos de unidades nuevas, tomados de los manuales de los fabricantes y que consideraron las características ambientales de la zona donde vayan a realizarse los trabajos. </w:t>
      </w:r>
    </w:p>
    <w:p w14:paraId="5740DEFC"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D</w:t>
      </w:r>
      <w:r w:rsidRPr="002F3999">
        <w:rPr>
          <w:rFonts w:ascii="Palatino Linotype" w:hAnsi="Palatino Linotype"/>
          <w:i/>
          <w:lang w:eastAsia="es-MX"/>
        </w:rPr>
        <w:t xml:space="preserve">. Los costos indirectos de los precios unitarios estén integrados de acuerdo con lo previsto en este Reglamento y que: </w:t>
      </w:r>
    </w:p>
    <w:p w14:paraId="6EB73B97"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lastRenderedPageBreak/>
        <w:t>I.</w:t>
      </w:r>
      <w:r w:rsidRPr="002F3999">
        <w:rPr>
          <w:rFonts w:ascii="Palatino Linotype" w:hAnsi="Palatino Linotype"/>
          <w:i/>
          <w:lang w:eastAsia="es-MX"/>
        </w:rPr>
        <w:t xml:space="preserve"> Estén calculados por conceptos con sus importes, determinándose el monto total y su porcentaje sobre el monto del costo directo;</w:t>
      </w:r>
    </w:p>
    <w:p w14:paraId="06760C17"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II</w:t>
      </w:r>
      <w:r w:rsidRPr="002F3999">
        <w:rPr>
          <w:rFonts w:ascii="Palatino Linotype" w:hAnsi="Palatino Linotype"/>
          <w:i/>
          <w:lang w:eastAsia="es-MX"/>
        </w:rPr>
        <w:t xml:space="preserve">. Los costos indirectos de las oficinas centrales del licitante sean únicamente los necesarios para el apoyo técnico y administrativo a la superintendencia de la obra encargada directamente de los trabajos, así como los de campo necesarios para la dirección, supervisión y administración de la obra; y </w:t>
      </w:r>
    </w:p>
    <w:p w14:paraId="79BA881F"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III</w:t>
      </w:r>
      <w:r w:rsidRPr="002F3999">
        <w:rPr>
          <w:rFonts w:ascii="Palatino Linotype" w:hAnsi="Palatino Linotype"/>
          <w:i/>
          <w:lang w:eastAsia="es-MX"/>
        </w:rPr>
        <w:t xml:space="preserve">. No se incluyan cargos que, por sus características o conforme a las bases de la licitación, deban formen parte de un precio unitario. </w:t>
      </w:r>
    </w:p>
    <w:p w14:paraId="04050F31"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E.</w:t>
      </w:r>
      <w:r w:rsidRPr="002F3999">
        <w:rPr>
          <w:rFonts w:ascii="Palatino Linotype" w:hAnsi="Palatino Linotype"/>
          <w:i/>
          <w:lang w:eastAsia="es-MX"/>
        </w:rPr>
        <w:t xml:space="preserve"> El costo financiero de los precios unitarios se haya estructurado y determinado conforme a lo señalado en este Reglamento y que:</w:t>
      </w:r>
    </w:p>
    <w:p w14:paraId="51247D14"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I</w:t>
      </w:r>
      <w:r w:rsidRPr="002F3999">
        <w:rPr>
          <w:rFonts w:ascii="Palatino Linotype" w:hAnsi="Palatino Linotype"/>
          <w:i/>
          <w:lang w:eastAsia="es-MX"/>
        </w:rPr>
        <w:t xml:space="preserve">. Los ingresos consideren la periodicidad y el plazo de trámite y el pago del o los anticipos y las estimaciones y que éstas incluyan la amortización de los anticipos; </w:t>
      </w:r>
    </w:p>
    <w:p w14:paraId="7FDF3D88"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II.</w:t>
      </w:r>
      <w:r w:rsidRPr="002F3999">
        <w:rPr>
          <w:rFonts w:ascii="Palatino Linotype" w:hAnsi="Palatino Linotype"/>
          <w:i/>
          <w:lang w:eastAsia="es-MX"/>
        </w:rPr>
        <w:t xml:space="preserve"> El costo del financiamiento esté representado por un porcentaje de la suma de los costos directos e indirectos; </w:t>
      </w:r>
    </w:p>
    <w:p w14:paraId="32487F5F"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III</w:t>
      </w:r>
      <w:r w:rsidRPr="002F3999">
        <w:rPr>
          <w:rFonts w:ascii="Palatino Linotype" w:hAnsi="Palatino Linotype"/>
          <w:i/>
          <w:lang w:eastAsia="es-MX"/>
        </w:rPr>
        <w:t xml:space="preserve">. La tasa de interés aplicable esté definida con base en un indicador económico específico; </w:t>
      </w:r>
    </w:p>
    <w:p w14:paraId="224B27D2"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IV</w:t>
      </w:r>
      <w:r w:rsidRPr="002F3999">
        <w:rPr>
          <w:rFonts w:ascii="Palatino Linotype" w:hAnsi="Palatino Linotype"/>
          <w:i/>
          <w:lang w:eastAsia="es-MX"/>
        </w:rPr>
        <w:t xml:space="preserve">. El costo del financiamiento sea congruente con el programa de ejecución valorizado con montos mensuales; y </w:t>
      </w:r>
    </w:p>
    <w:p w14:paraId="384361A1"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V</w:t>
      </w:r>
      <w:r w:rsidRPr="002F3999">
        <w:rPr>
          <w:rFonts w:ascii="Palatino Linotype" w:hAnsi="Palatino Linotype"/>
          <w:i/>
          <w:lang w:eastAsia="es-MX"/>
        </w:rPr>
        <w:t xml:space="preserve">. El procedimiento para el cálculo del costo por financiamiento aplicado por el licitante corresponda con el de las bases de la licitación. </w:t>
      </w:r>
    </w:p>
    <w:p w14:paraId="0C053C20"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F</w:t>
      </w:r>
      <w:r w:rsidRPr="002F3999">
        <w:rPr>
          <w:rFonts w:ascii="Palatino Linotype" w:hAnsi="Palatino Linotype"/>
          <w:i/>
          <w:lang w:eastAsia="es-MX"/>
        </w:rPr>
        <w:t xml:space="preserve">. El cálculo del cargo por utilidad de los precios unitarios considere la utilidad que el contratista estima debe percibir y las deducciones e impuestos correspondientes, no siendo necesario su desglose. </w:t>
      </w:r>
    </w:p>
    <w:p w14:paraId="3FE05AE9"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G.</w:t>
      </w:r>
      <w:r w:rsidRPr="002F3999">
        <w:rPr>
          <w:rFonts w:ascii="Palatino Linotype" w:hAnsi="Palatino Linotype"/>
          <w:i/>
          <w:lang w:eastAsia="es-MX"/>
        </w:rPr>
        <w:t xml:space="preserve"> El importe total de la propuesta a precios unitarios sea coincidente con el total del programa general de erogaciones de ejecución de los trabajos y con la suma de los importes de los programas específicos de erogaciones de materiales, mano de obra y maquinaria y equipo de construcción. </w:t>
      </w:r>
    </w:p>
    <w:p w14:paraId="1D0C7AD5" w14:textId="77777777" w:rsidR="002F535F" w:rsidRPr="002F3999" w:rsidRDefault="002F535F" w:rsidP="002F535F">
      <w:pPr>
        <w:spacing w:before="120" w:after="120"/>
        <w:ind w:left="567" w:right="616"/>
        <w:jc w:val="both"/>
        <w:rPr>
          <w:rFonts w:ascii="Palatino Linotype" w:eastAsia="Palatino Linotype" w:hAnsi="Palatino Linotype" w:cs="Palatino Linotype"/>
          <w:i/>
          <w:lang w:eastAsia="es-MX"/>
        </w:rPr>
      </w:pPr>
      <w:r w:rsidRPr="002F3999">
        <w:rPr>
          <w:rFonts w:ascii="Palatino Linotype" w:hAnsi="Palatino Linotype"/>
          <w:i/>
          <w:lang w:eastAsia="es-MX"/>
        </w:rPr>
        <w:t>El servidor público responsable de revisar la correcta formulación de los precios unitarios deberá contar con la certificación de conocimientos y habilidades en la materia.</w:t>
      </w:r>
    </w:p>
    <w:p w14:paraId="02D0FD39" w14:textId="77777777" w:rsidR="002F535F" w:rsidRPr="002F3999" w:rsidRDefault="002F535F" w:rsidP="002F535F">
      <w:pPr>
        <w:spacing w:before="120" w:after="120"/>
        <w:ind w:left="567" w:right="616"/>
        <w:jc w:val="both"/>
        <w:rPr>
          <w:rFonts w:ascii="Palatino Linotype" w:eastAsia="Palatino Linotype" w:hAnsi="Palatino Linotype" w:cs="Palatino Linotype"/>
          <w:i/>
          <w:lang w:eastAsia="es-MX"/>
        </w:rPr>
      </w:pPr>
      <w:r w:rsidRPr="002F3999">
        <w:rPr>
          <w:rFonts w:ascii="Palatino Linotype" w:eastAsia="Palatino Linotype" w:hAnsi="Palatino Linotype" w:cs="Palatino Linotype"/>
          <w:i/>
          <w:lang w:eastAsia="es-MX"/>
        </w:rPr>
        <w:t>...</w:t>
      </w:r>
    </w:p>
    <w:p w14:paraId="268F1DE5"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lastRenderedPageBreak/>
        <w:t>Artículo 62.-</w:t>
      </w:r>
      <w:r w:rsidRPr="002F3999">
        <w:rPr>
          <w:rFonts w:ascii="Palatino Linotype" w:hAnsi="Palatino Linotype"/>
          <w:i/>
          <w:lang w:eastAsia="es-MX"/>
        </w:rPr>
        <w:t xml:space="preserve"> Realizada la evaluación de las propuestas, el convocante emitirá el dictamen que servirá de base para el fallo. El dictamen deberá contener: </w:t>
      </w:r>
    </w:p>
    <w:p w14:paraId="5B7A97C9"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I</w:t>
      </w:r>
      <w:r w:rsidRPr="002F3999">
        <w:rPr>
          <w:rFonts w:ascii="Palatino Linotype" w:hAnsi="Palatino Linotype"/>
          <w:i/>
          <w:lang w:eastAsia="es-MX"/>
        </w:rPr>
        <w:t xml:space="preserve">. La relación sucinta y cronológica de los actos del procedimiento; </w:t>
      </w:r>
    </w:p>
    <w:p w14:paraId="091DD057"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II.</w:t>
      </w:r>
      <w:r w:rsidRPr="002F3999">
        <w:rPr>
          <w:rFonts w:ascii="Palatino Linotype" w:hAnsi="Palatino Linotype"/>
          <w:i/>
          <w:lang w:eastAsia="es-MX"/>
        </w:rPr>
        <w:t xml:space="preserve"> Los criterios utilizados para la evaluación de las propuestas;</w:t>
      </w:r>
    </w:p>
    <w:p w14:paraId="57CE56AC"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i/>
          <w:lang w:eastAsia="es-MX"/>
        </w:rPr>
        <w:t>III. Las razones por las cuales se aceptan o desechan las propuestas presentadas por los licitantes</w:t>
      </w:r>
      <w:r w:rsidRPr="002F3999">
        <w:rPr>
          <w:rFonts w:ascii="Palatino Linotype" w:hAnsi="Palatino Linotype"/>
          <w:b/>
          <w:i/>
          <w:u w:val="single"/>
          <w:lang w:eastAsia="es-MX"/>
        </w:rPr>
        <w:t>;</w:t>
      </w:r>
    </w:p>
    <w:p w14:paraId="21DFDFC0"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IV</w:t>
      </w:r>
      <w:r w:rsidRPr="002F3999">
        <w:rPr>
          <w:rFonts w:ascii="Palatino Linotype" w:hAnsi="Palatino Linotype"/>
          <w:i/>
          <w:lang w:eastAsia="es-MX"/>
        </w:rPr>
        <w:t>. El nombre de los licitantes cuyas propuestas fueron aceptadas por haber cumplido con los requerimientos exigidos;</w:t>
      </w:r>
    </w:p>
    <w:p w14:paraId="2497855E"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V</w:t>
      </w:r>
      <w:r w:rsidRPr="002F3999">
        <w:rPr>
          <w:rFonts w:ascii="Palatino Linotype" w:hAnsi="Palatino Linotype"/>
          <w:i/>
          <w:lang w:eastAsia="es-MX"/>
        </w:rPr>
        <w:t xml:space="preserve">. El nombre de los licitantes cuyas propuestas hayan sido desechadas como resultado del análisis de las mismas; </w:t>
      </w:r>
    </w:p>
    <w:p w14:paraId="63E43EF6"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VI</w:t>
      </w:r>
      <w:r w:rsidRPr="002F3999">
        <w:rPr>
          <w:rFonts w:ascii="Palatino Linotype" w:hAnsi="Palatino Linotype"/>
          <w:i/>
          <w:lang w:eastAsia="es-MX"/>
        </w:rPr>
        <w:t xml:space="preserve">. La relación de los licitantes cuyas propuestas se calificaron como solventes, ubicándolas de menor a mayor, de acuerdo con sus montos; </w:t>
      </w:r>
    </w:p>
    <w:p w14:paraId="46505F13"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VII</w:t>
      </w:r>
      <w:r w:rsidRPr="002F3999">
        <w:rPr>
          <w:rFonts w:ascii="Palatino Linotype" w:hAnsi="Palatino Linotype"/>
          <w:i/>
          <w:lang w:eastAsia="es-MX"/>
        </w:rPr>
        <w:t xml:space="preserve">. La fecha y lugar de elaboración, y </w:t>
      </w:r>
    </w:p>
    <w:p w14:paraId="145C3179" w14:textId="77777777" w:rsidR="002F535F" w:rsidRPr="002F3999" w:rsidRDefault="002F535F" w:rsidP="002F535F">
      <w:pPr>
        <w:spacing w:before="120" w:after="120"/>
        <w:ind w:left="567" w:right="616"/>
        <w:jc w:val="both"/>
        <w:rPr>
          <w:rFonts w:ascii="Palatino Linotype" w:eastAsia="Palatino Linotype" w:hAnsi="Palatino Linotype" w:cs="Palatino Linotype"/>
          <w:i/>
          <w:lang w:eastAsia="es-MX"/>
        </w:rPr>
      </w:pPr>
      <w:r w:rsidRPr="002F3999">
        <w:rPr>
          <w:rFonts w:ascii="Palatino Linotype" w:hAnsi="Palatino Linotype"/>
          <w:b/>
          <w:i/>
          <w:lang w:eastAsia="es-MX"/>
        </w:rPr>
        <w:t>VIII.</w:t>
      </w:r>
      <w:r w:rsidRPr="002F3999">
        <w:rPr>
          <w:rFonts w:ascii="Palatino Linotype" w:hAnsi="Palatino Linotype"/>
          <w:i/>
          <w:lang w:eastAsia="es-MX"/>
        </w:rPr>
        <w:t xml:space="preserve"> El nombre, firma y cargo de los servidores públicos encargados de su elaboración y aprobación.</w:t>
      </w:r>
    </w:p>
    <w:p w14:paraId="2FE2B311"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i/>
          <w:lang w:eastAsia="es-MX"/>
        </w:rPr>
        <w:t>...</w:t>
      </w:r>
    </w:p>
    <w:p w14:paraId="26FC714A"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Artículo 69</w:t>
      </w:r>
      <w:r w:rsidRPr="002F3999">
        <w:rPr>
          <w:rFonts w:ascii="Palatino Linotype" w:hAnsi="Palatino Linotype"/>
          <w:i/>
          <w:lang w:eastAsia="es-MX"/>
        </w:rPr>
        <w:t xml:space="preserve">.- Cuando las dependencias, entidades y ayuntamientos determinen optar por las modalidades de invitación restringida o adjudicación directa, deberán respaldar su determinación en un estudio que fundamente su conveniencia por ofrecer mejores condiciones para el Estado de México, tomando en cuenta los siguientes criterios: </w:t>
      </w:r>
    </w:p>
    <w:p w14:paraId="3D92DCC1"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 xml:space="preserve">I. </w:t>
      </w:r>
      <w:r w:rsidRPr="002F3999">
        <w:rPr>
          <w:rFonts w:ascii="Palatino Linotype" w:hAnsi="Palatino Linotype"/>
          <w:i/>
          <w:lang w:eastAsia="es-MX"/>
        </w:rPr>
        <w:t xml:space="preserve">Economía, que signifique un menor costo de la obra o servicio; </w:t>
      </w:r>
    </w:p>
    <w:p w14:paraId="462BACC8"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II</w:t>
      </w:r>
      <w:r w:rsidRPr="002F3999">
        <w:rPr>
          <w:rFonts w:ascii="Palatino Linotype" w:hAnsi="Palatino Linotype"/>
          <w:i/>
          <w:lang w:eastAsia="es-MX"/>
        </w:rPr>
        <w:t xml:space="preserve">. Oportunidad, que permita satisfacer la necesidad que se atiende con la obra pública o servicio en el menor lapso posible; </w:t>
      </w:r>
    </w:p>
    <w:p w14:paraId="1490583D"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III.</w:t>
      </w:r>
      <w:r w:rsidRPr="002F3999">
        <w:rPr>
          <w:rFonts w:ascii="Palatino Linotype" w:hAnsi="Palatino Linotype"/>
          <w:i/>
          <w:lang w:eastAsia="es-MX"/>
        </w:rPr>
        <w:t xml:space="preserve"> Eficacia, que la obra o servicio satisfaga la necesidad que la origina; </w:t>
      </w:r>
    </w:p>
    <w:p w14:paraId="0095DF00"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IV</w:t>
      </w:r>
      <w:r w:rsidRPr="002F3999">
        <w:rPr>
          <w:rFonts w:ascii="Palatino Linotype" w:hAnsi="Palatino Linotype"/>
          <w:i/>
          <w:lang w:eastAsia="es-MX"/>
        </w:rPr>
        <w:t xml:space="preserve">. Eficiencia, que se dé el máximo aprovechamiento de los recursos que la dependencia, entidad o ayuntamiento asigne a la obra o servicio; </w:t>
      </w:r>
    </w:p>
    <w:p w14:paraId="1098B761"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V</w:t>
      </w:r>
      <w:r w:rsidRPr="002F3999">
        <w:rPr>
          <w:rFonts w:ascii="Palatino Linotype" w:hAnsi="Palatino Linotype"/>
          <w:i/>
          <w:lang w:eastAsia="es-MX"/>
        </w:rPr>
        <w:t xml:space="preserve">. Imparcialidad, que la adjudicación de la obra o servicio se realice sin favorecer a ninguno de los interesados; </w:t>
      </w:r>
    </w:p>
    <w:p w14:paraId="4DBFB671"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VI</w:t>
      </w:r>
      <w:r w:rsidRPr="002F3999">
        <w:rPr>
          <w:rFonts w:ascii="Palatino Linotype" w:hAnsi="Palatino Linotype"/>
          <w:i/>
          <w:lang w:eastAsia="es-MX"/>
        </w:rPr>
        <w:t xml:space="preserve">. Honradez, que garantice una justa prestación para las partes involucradas; </w:t>
      </w:r>
    </w:p>
    <w:p w14:paraId="4EC6E6DA"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lastRenderedPageBreak/>
        <w:t>VII</w:t>
      </w:r>
      <w:r w:rsidRPr="002F3999">
        <w:rPr>
          <w:rFonts w:ascii="Palatino Linotype" w:hAnsi="Palatino Linotype"/>
          <w:i/>
          <w:lang w:eastAsia="es-MX"/>
        </w:rPr>
        <w:t>. Transparencia, que se respeten escrupulosamente en la adjudicación de la obra o servicio los procedimientos establecidos en el Libro y en este Reglamento.</w:t>
      </w:r>
    </w:p>
    <w:p w14:paraId="3F931A9A" w14:textId="77777777" w:rsidR="002F535F" w:rsidRPr="002F3999" w:rsidRDefault="002F535F" w:rsidP="002F535F">
      <w:pPr>
        <w:spacing w:before="120" w:after="120"/>
        <w:ind w:left="567" w:right="616"/>
        <w:jc w:val="both"/>
        <w:rPr>
          <w:rFonts w:ascii="Palatino Linotype" w:hAnsi="Palatino Linotype"/>
          <w:b/>
          <w:i/>
          <w:lang w:eastAsia="es-MX"/>
        </w:rPr>
      </w:pPr>
      <w:r w:rsidRPr="002F3999">
        <w:rPr>
          <w:rFonts w:ascii="Palatino Linotype" w:hAnsi="Palatino Linotype"/>
          <w:b/>
          <w:i/>
          <w:lang w:eastAsia="es-MX"/>
        </w:rPr>
        <w:t>...</w:t>
      </w:r>
    </w:p>
    <w:p w14:paraId="097064E2" w14:textId="77777777" w:rsidR="002F535F" w:rsidRPr="002F3999" w:rsidRDefault="002F535F" w:rsidP="002F535F">
      <w:pPr>
        <w:spacing w:before="120" w:after="120"/>
        <w:ind w:left="567" w:right="616"/>
        <w:jc w:val="both"/>
        <w:rPr>
          <w:rFonts w:ascii="Palatino Linotype" w:hAnsi="Palatino Linotype"/>
          <w:b/>
          <w:i/>
          <w:lang w:eastAsia="es-MX"/>
        </w:rPr>
      </w:pPr>
    </w:p>
    <w:p w14:paraId="37DAEAE6"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Artículo 85</w:t>
      </w:r>
      <w:r w:rsidRPr="002F3999">
        <w:rPr>
          <w:rFonts w:ascii="Palatino Linotype" w:hAnsi="Palatino Linotype"/>
          <w:i/>
          <w:lang w:eastAsia="es-MX"/>
        </w:rPr>
        <w:t xml:space="preserve">.- En caso de declararse desierto un procedimiento de licitación, la dependencia, entidad o ayuntamiento que cuente con Comité Interno de Obra Pública solicitará el dictamen de procedencia del procedimiento de invitación restringida a ese órgano colegiado; para ello, la unidad ejecutora de obra pública integrará y presentará el caso, que contendrá: </w:t>
      </w:r>
    </w:p>
    <w:p w14:paraId="64724741"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I.</w:t>
      </w:r>
      <w:r w:rsidRPr="002F3999">
        <w:rPr>
          <w:rFonts w:ascii="Palatino Linotype" w:hAnsi="Palatino Linotype"/>
          <w:i/>
          <w:lang w:eastAsia="es-MX"/>
        </w:rPr>
        <w:t xml:space="preserve"> La descripción general de la obra o servicio; </w:t>
      </w:r>
    </w:p>
    <w:p w14:paraId="0F247051"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II</w:t>
      </w:r>
      <w:r w:rsidRPr="002F3999">
        <w:rPr>
          <w:rFonts w:ascii="Palatino Linotype" w:hAnsi="Palatino Linotype"/>
          <w:i/>
          <w:lang w:eastAsia="es-MX"/>
        </w:rPr>
        <w:t xml:space="preserve">. El informe del procedimiento de licitación pública que fue declarado desierto; </w:t>
      </w:r>
    </w:p>
    <w:p w14:paraId="03F595E4"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II</w:t>
      </w:r>
      <w:r w:rsidRPr="002F3999">
        <w:rPr>
          <w:rFonts w:ascii="Palatino Linotype" w:hAnsi="Palatino Linotype"/>
          <w:i/>
          <w:lang w:eastAsia="es-MX"/>
        </w:rPr>
        <w:t xml:space="preserve">I. La fecha probable de inicio de los trabajos y el plazo de ejecución de los mismos; </w:t>
      </w:r>
    </w:p>
    <w:p w14:paraId="7F8403B9"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IV</w:t>
      </w:r>
      <w:r w:rsidRPr="002F3999">
        <w:rPr>
          <w:rFonts w:ascii="Palatino Linotype" w:hAnsi="Palatino Linotype"/>
          <w:i/>
          <w:lang w:eastAsia="es-MX"/>
        </w:rPr>
        <w:t xml:space="preserve">. El presupuesto base; </w:t>
      </w:r>
    </w:p>
    <w:p w14:paraId="068FBD62"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V</w:t>
      </w:r>
      <w:r w:rsidRPr="002F3999">
        <w:rPr>
          <w:rFonts w:ascii="Palatino Linotype" w:hAnsi="Palatino Linotype"/>
          <w:i/>
          <w:lang w:eastAsia="es-MX"/>
        </w:rPr>
        <w:t>. La autorización presupuestal;</w:t>
      </w:r>
    </w:p>
    <w:p w14:paraId="5360FEBD"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VI</w:t>
      </w:r>
      <w:r w:rsidRPr="002F3999">
        <w:rPr>
          <w:rFonts w:ascii="Palatino Linotype" w:hAnsi="Palatino Linotype"/>
          <w:i/>
          <w:lang w:eastAsia="es-MX"/>
        </w:rPr>
        <w:t xml:space="preserve">. El nombre y firma del titular del área responsable de la ejecución de los trabajos; y </w:t>
      </w:r>
    </w:p>
    <w:p w14:paraId="4B1983F5"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VII</w:t>
      </w:r>
      <w:r w:rsidRPr="002F3999">
        <w:rPr>
          <w:rFonts w:ascii="Palatino Linotype" w:hAnsi="Palatino Linotype"/>
          <w:i/>
          <w:lang w:eastAsia="es-MX"/>
        </w:rPr>
        <w:t xml:space="preserve">. El formato de caso para el dictamen de procedencia de excepción. </w:t>
      </w:r>
    </w:p>
    <w:p w14:paraId="2CE82C0A"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i/>
          <w:lang w:eastAsia="es-MX"/>
        </w:rPr>
        <w:t xml:space="preserve">Cuando la dependencia, entidad o ayuntamiento no cuente con Comité Interno de Obra Pública, la unidad ejecutora de obra pública deberá integrar el caso que someterá a la autorización del titular. </w:t>
      </w:r>
    </w:p>
    <w:p w14:paraId="61EE53E6"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i/>
          <w:lang w:eastAsia="es-MX"/>
        </w:rPr>
        <w:t xml:space="preserve">En ambos procedimientos, el titular de la dependencia, entidad o ayuntamiento emitirá un acuerdo en el que autorice el procedimiento de invitación restringida por excepción a la licitación pública. En este acuerdo, se determinarán los plazos en que se realizarán cada una de las etapas. </w:t>
      </w:r>
    </w:p>
    <w:p w14:paraId="0F157759" w14:textId="77777777" w:rsidR="002F535F" w:rsidRPr="002F3999" w:rsidRDefault="002F535F" w:rsidP="002F535F">
      <w:pPr>
        <w:spacing w:before="120" w:after="120"/>
        <w:ind w:left="567" w:right="616"/>
        <w:jc w:val="both"/>
        <w:rPr>
          <w:rFonts w:ascii="Palatino Linotype" w:hAnsi="Palatino Linotype"/>
          <w:i/>
          <w:lang w:eastAsia="es-MX"/>
        </w:rPr>
      </w:pPr>
    </w:p>
    <w:p w14:paraId="45904E2C" w14:textId="77777777" w:rsidR="002F535F" w:rsidRPr="002F3999" w:rsidRDefault="002F535F" w:rsidP="002F535F">
      <w:pPr>
        <w:spacing w:before="120" w:after="120"/>
        <w:ind w:left="567" w:right="616"/>
        <w:jc w:val="both"/>
        <w:rPr>
          <w:rFonts w:ascii="Palatino Linotype" w:eastAsia="Palatino Linotype" w:hAnsi="Palatino Linotype" w:cs="Palatino Linotype"/>
          <w:i/>
          <w:lang w:eastAsia="es-MX"/>
        </w:rPr>
      </w:pPr>
      <w:r w:rsidRPr="002F3999">
        <w:rPr>
          <w:rFonts w:ascii="Palatino Linotype" w:hAnsi="Palatino Linotype"/>
          <w:b/>
          <w:i/>
          <w:lang w:eastAsia="es-MX"/>
        </w:rPr>
        <w:t>Articulo 86.-</w:t>
      </w:r>
      <w:r w:rsidRPr="002F3999">
        <w:rPr>
          <w:rFonts w:ascii="Palatino Linotype" w:hAnsi="Palatino Linotype"/>
          <w:i/>
          <w:lang w:eastAsia="es-MX"/>
        </w:rPr>
        <w:t xml:space="preserve"> En función de las características de los trabajos a realizar y a sus requerimientos de ejecución, las dependencias, entidades o ayuntamientos determinarán las características de experiencia, capacidad técnica y solvencia que deben reunir las personas que se invitarán al procedimiento de adjudicación.</w:t>
      </w:r>
    </w:p>
    <w:p w14:paraId="4C13DAB4"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i/>
          <w:lang w:eastAsia="es-MX"/>
        </w:rPr>
        <w:t xml:space="preserve">Las dependencias, entidades y ayuntamientos seleccionarán del catálogo de contratistas, que opere la Secretaría del Ramo, a cuando menos tres personas que serán invitadas a presentar propuestas; asimismo, formularán los oficios de invitación que contendrán: </w:t>
      </w:r>
    </w:p>
    <w:p w14:paraId="30BA1ABC"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lastRenderedPageBreak/>
        <w:t>I</w:t>
      </w:r>
      <w:r w:rsidRPr="002F3999">
        <w:rPr>
          <w:rFonts w:ascii="Palatino Linotype" w:hAnsi="Palatino Linotype"/>
          <w:i/>
          <w:lang w:eastAsia="es-MX"/>
        </w:rPr>
        <w:t xml:space="preserve">. El nombre del convocante; </w:t>
      </w:r>
    </w:p>
    <w:p w14:paraId="6EA074FD"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II.</w:t>
      </w:r>
      <w:r w:rsidRPr="002F3999">
        <w:rPr>
          <w:rFonts w:ascii="Palatino Linotype" w:hAnsi="Palatino Linotype"/>
          <w:i/>
          <w:lang w:eastAsia="es-MX"/>
        </w:rPr>
        <w:t xml:space="preserve"> El nombre y la ubicación de la obra o servicio; </w:t>
      </w:r>
    </w:p>
    <w:p w14:paraId="1CB4EDD2"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III.</w:t>
      </w:r>
      <w:r w:rsidRPr="002F3999">
        <w:rPr>
          <w:rFonts w:ascii="Palatino Linotype" w:hAnsi="Palatino Linotype"/>
          <w:i/>
          <w:lang w:eastAsia="es-MX"/>
        </w:rPr>
        <w:t xml:space="preserve"> El nombre y domicilio del invitado y la referencia a su clave de registro en el catálogo de contratistas; </w:t>
      </w:r>
    </w:p>
    <w:p w14:paraId="641457F2"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IV</w:t>
      </w:r>
      <w:r w:rsidRPr="002F3999">
        <w:rPr>
          <w:rFonts w:ascii="Palatino Linotype" w:hAnsi="Palatino Linotype"/>
          <w:i/>
          <w:lang w:eastAsia="es-MX"/>
        </w:rPr>
        <w:t xml:space="preserve">. La invitación expresa y el señalamiento de las fechas previstas para las etapas del procedimiento; </w:t>
      </w:r>
    </w:p>
    <w:p w14:paraId="7B7EC3C4"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V</w:t>
      </w:r>
      <w:r w:rsidRPr="002F3999">
        <w:rPr>
          <w:rFonts w:ascii="Palatino Linotype" w:hAnsi="Palatino Linotype"/>
          <w:i/>
          <w:lang w:eastAsia="es-MX"/>
        </w:rPr>
        <w:t xml:space="preserve">. La indicación de que se anexan las bases de la invitación; </w:t>
      </w:r>
    </w:p>
    <w:p w14:paraId="492922C6"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VI</w:t>
      </w:r>
      <w:r w:rsidRPr="002F3999">
        <w:rPr>
          <w:rFonts w:ascii="Palatino Linotype" w:hAnsi="Palatino Linotype"/>
          <w:i/>
          <w:lang w:eastAsia="es-MX"/>
        </w:rPr>
        <w:t xml:space="preserve">. Nombre y firma del servidor público responsable del proceso; </w:t>
      </w:r>
    </w:p>
    <w:p w14:paraId="4A27E769"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VII</w:t>
      </w:r>
      <w:r w:rsidRPr="002F3999">
        <w:rPr>
          <w:rFonts w:ascii="Palatino Linotype" w:hAnsi="Palatino Linotype"/>
          <w:i/>
          <w:lang w:eastAsia="es-MX"/>
        </w:rPr>
        <w:t xml:space="preserve">. El origen de los recursos para la realización de la obra o servicio; y </w:t>
      </w:r>
    </w:p>
    <w:p w14:paraId="77E58D0B"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VIII.</w:t>
      </w:r>
      <w:r w:rsidRPr="002F3999">
        <w:rPr>
          <w:rFonts w:ascii="Palatino Linotype" w:hAnsi="Palatino Linotype"/>
          <w:i/>
          <w:lang w:eastAsia="es-MX"/>
        </w:rPr>
        <w:t xml:space="preserve"> El plazo de ejecución de los trabajos, indicando la fecha estimada de inicio de los mismos. </w:t>
      </w:r>
    </w:p>
    <w:p w14:paraId="3C60E066" w14:textId="77777777" w:rsidR="002F535F" w:rsidRPr="002F3999" w:rsidRDefault="002F535F" w:rsidP="002F535F">
      <w:pPr>
        <w:spacing w:before="120" w:after="120"/>
        <w:ind w:left="567" w:right="616"/>
        <w:jc w:val="both"/>
        <w:rPr>
          <w:rFonts w:ascii="Palatino Linotype" w:hAnsi="Palatino Linotype"/>
          <w:b/>
          <w:i/>
          <w:lang w:eastAsia="es-MX"/>
        </w:rPr>
      </w:pPr>
    </w:p>
    <w:p w14:paraId="6B8D7734"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Articulo 87.-</w:t>
      </w:r>
      <w:r w:rsidRPr="002F3999">
        <w:rPr>
          <w:rFonts w:ascii="Palatino Linotype" w:hAnsi="Palatino Linotype"/>
          <w:i/>
          <w:lang w:eastAsia="es-MX"/>
        </w:rPr>
        <w:t xml:space="preserve"> El procedimiento de invitación restringida seguirá los mismos pasos que el de licitación pública salvo la publicación de la convocatoria, misma que se sustituye por la invitación señalada en el artículo anterior.</w:t>
      </w:r>
    </w:p>
    <w:p w14:paraId="2D22F10A" w14:textId="77777777" w:rsidR="002F535F" w:rsidRPr="002F3999" w:rsidRDefault="002F535F" w:rsidP="002F535F">
      <w:pPr>
        <w:spacing w:before="120" w:after="120"/>
        <w:ind w:left="567" w:right="616"/>
        <w:jc w:val="both"/>
        <w:rPr>
          <w:rFonts w:ascii="Palatino Linotype" w:hAnsi="Palatino Linotype"/>
          <w:i/>
          <w:lang w:eastAsia="es-MX"/>
        </w:rPr>
      </w:pPr>
    </w:p>
    <w:p w14:paraId="3085DCE2"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Artículo 88.-</w:t>
      </w:r>
      <w:r w:rsidRPr="002F3999">
        <w:rPr>
          <w:rFonts w:ascii="Palatino Linotype" w:hAnsi="Palatino Linotype"/>
          <w:i/>
          <w:lang w:eastAsia="es-MX"/>
        </w:rPr>
        <w:t xml:space="preserve"> Si la dependencia, entidad o ayuntamiento necesita llevar a cabo un procedimiento de adjudicación directa, salvo que las obras o servicios a contratar no rebasen los montos establecidos por el Presupuesto de Egresos del Gobierno del Estado de México del ejercicio correspondiente y cuenta con Comité Interno de Obra Pública, se solicitará a ese órgano colegiado el dictamen de procedencia del procedimiento de adjudicación directa; para ello, la unidad ejecutora de obra pública o servicio integrará y presentará el caso conforme se señaló en el procedimiento de invitación restringida. </w:t>
      </w:r>
    </w:p>
    <w:p w14:paraId="1A77922F"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i/>
          <w:lang w:eastAsia="es-MX"/>
        </w:rPr>
        <w:t xml:space="preserve">Cuando la dependencia, entidad o ayuntamiento no cuente con Comité Interno de Obra Pública, la unidad ejecutora de obra pública deberá integrar el caso que someterá a la autorización del titular. </w:t>
      </w:r>
    </w:p>
    <w:p w14:paraId="782FE4DF" w14:textId="77777777" w:rsidR="002F535F" w:rsidRPr="002F3999" w:rsidRDefault="002F535F" w:rsidP="002F535F">
      <w:pPr>
        <w:spacing w:before="120" w:after="120"/>
        <w:ind w:left="567" w:right="616"/>
        <w:jc w:val="both"/>
        <w:rPr>
          <w:rFonts w:ascii="Palatino Linotype" w:hAnsi="Palatino Linotype"/>
          <w:i/>
          <w:lang w:eastAsia="es-MX"/>
        </w:rPr>
      </w:pPr>
    </w:p>
    <w:p w14:paraId="606C2A02"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Artículo 89.</w:t>
      </w:r>
      <w:r w:rsidRPr="002F3999">
        <w:rPr>
          <w:rFonts w:ascii="Palatino Linotype" w:hAnsi="Palatino Linotype"/>
          <w:i/>
          <w:lang w:eastAsia="es-MX"/>
        </w:rPr>
        <w:t>- El titular de la dependencia, entidad o ayuntamiento emitirá un acuerdo en el que autorice el procedimiento de adjudicación directa.</w:t>
      </w:r>
    </w:p>
    <w:p w14:paraId="30947741"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i/>
          <w:lang w:eastAsia="es-MX"/>
        </w:rPr>
        <w:t>...</w:t>
      </w:r>
    </w:p>
    <w:p w14:paraId="4AAFBB00"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lastRenderedPageBreak/>
        <w:t>Articulo 91</w:t>
      </w:r>
      <w:r w:rsidRPr="002F3999">
        <w:rPr>
          <w:rFonts w:ascii="Palatino Linotype" w:hAnsi="Palatino Linotype"/>
          <w:i/>
          <w:lang w:eastAsia="es-MX"/>
        </w:rPr>
        <w:t>.- El convocante recibirá de la persona invitada la documentación de su propuesta para su evaluación la revisará y, en su caso, procederá a formular el contrato correspondiente.”</w:t>
      </w:r>
    </w:p>
    <w:p w14:paraId="52A5C64A" w14:textId="77777777" w:rsidR="002F535F" w:rsidRPr="002F3999" w:rsidRDefault="002F535F" w:rsidP="002F535F">
      <w:pPr>
        <w:pStyle w:val="Sinespaciado"/>
        <w:rPr>
          <w:lang w:eastAsia="es-MX"/>
        </w:rPr>
      </w:pPr>
    </w:p>
    <w:p w14:paraId="3CB4F62D" w14:textId="77777777" w:rsidR="002F535F" w:rsidRPr="002F3999" w:rsidRDefault="002F535F" w:rsidP="002F535F">
      <w:pPr>
        <w:spacing w:line="360" w:lineRule="auto"/>
        <w:ind w:right="49"/>
        <w:jc w:val="both"/>
        <w:rPr>
          <w:rFonts w:ascii="Palatino Linotype" w:hAnsi="Palatino Linotype"/>
          <w:sz w:val="24"/>
          <w:szCs w:val="24"/>
          <w:lang w:eastAsia="es-MX"/>
        </w:rPr>
      </w:pPr>
      <w:r w:rsidRPr="002F3999">
        <w:rPr>
          <w:rFonts w:ascii="Palatino Linotype" w:hAnsi="Palatino Linotype"/>
          <w:sz w:val="24"/>
          <w:szCs w:val="24"/>
          <w:lang w:eastAsia="es-MX"/>
        </w:rPr>
        <w:t xml:space="preserve">Por cuanto hace a la contratación, el artículo 12.38 del Libro Décimo Segundo del Código Administrativo de la entidad, dispone que la adjudicación de la obra o servicios relacionados con la misma obligará a la dependencia, entidad o ayuntamiento y a la persona en que hubiere recaído, a </w:t>
      </w:r>
      <w:r w:rsidRPr="002F3999">
        <w:rPr>
          <w:rFonts w:ascii="Palatino Linotype" w:hAnsi="Palatino Linotype"/>
          <w:b/>
          <w:sz w:val="24"/>
          <w:szCs w:val="24"/>
          <w:lang w:eastAsia="es-MX"/>
        </w:rPr>
        <w:t>suscribir el contrato respectivo dentro de los diez días hábiles siguientes al de la notificación del fallo</w:t>
      </w:r>
      <w:r w:rsidR="00A84BDE" w:rsidRPr="002F3999">
        <w:rPr>
          <w:rFonts w:ascii="Palatino Linotype" w:hAnsi="Palatino Linotype"/>
          <w:sz w:val="24"/>
          <w:szCs w:val="24"/>
          <w:lang w:eastAsia="es-MX"/>
        </w:rPr>
        <w:t xml:space="preserve">. </w:t>
      </w:r>
      <w:r w:rsidRPr="002F3999">
        <w:rPr>
          <w:rFonts w:ascii="Palatino Linotype" w:hAnsi="Palatino Linotype"/>
          <w:sz w:val="24"/>
          <w:szCs w:val="24"/>
          <w:lang w:eastAsia="es-MX"/>
        </w:rPr>
        <w:t>Por lo que se refiere a la bitácora, los artículos 222 y 223 del Reglamento del Libro Décimo Segundo del Código Administrativo disponen lo siguiente:</w:t>
      </w:r>
    </w:p>
    <w:p w14:paraId="0554E867"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“Artículo 222.</w:t>
      </w:r>
      <w:r w:rsidRPr="002F3999">
        <w:rPr>
          <w:rFonts w:ascii="Palatino Linotype" w:hAnsi="Palatino Linotype"/>
          <w:i/>
          <w:lang w:eastAsia="es-MX"/>
        </w:rPr>
        <w:t xml:space="preserve">- La bitácora deberá permanecer en la residencia de obra y bajo la custodia del residente de obra o, en su caso, del supervisor, a fin de que las consultas necesarias se realicen, de ser posible, en el sitio de los trabajos, siendo obligatorio su uso en todos los contratos de obras y servicios. </w:t>
      </w:r>
    </w:p>
    <w:p w14:paraId="256478E8" w14:textId="77777777" w:rsidR="002F535F" w:rsidRPr="002F3999" w:rsidRDefault="002F535F" w:rsidP="002F535F">
      <w:pPr>
        <w:spacing w:before="120" w:after="120"/>
        <w:ind w:left="567" w:right="616"/>
        <w:jc w:val="both"/>
        <w:rPr>
          <w:rFonts w:ascii="Palatino Linotype" w:hAnsi="Palatino Linotype"/>
          <w:i/>
          <w:lang w:eastAsia="es-MX"/>
        </w:rPr>
      </w:pPr>
    </w:p>
    <w:p w14:paraId="1A7F2CAF"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Artículo 223</w:t>
      </w:r>
      <w:r w:rsidRPr="002F3999">
        <w:rPr>
          <w:rFonts w:ascii="Palatino Linotype" w:hAnsi="Palatino Linotype"/>
          <w:i/>
          <w:lang w:eastAsia="es-MX"/>
        </w:rPr>
        <w:t xml:space="preserve">.- La bitácora se ajustará a las necesidades de cada dependencia, entidad o ayuntamiento. Deberá considerar mínimo: </w:t>
      </w:r>
    </w:p>
    <w:p w14:paraId="1BE1E53B"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I</w:t>
      </w:r>
      <w:r w:rsidRPr="002F3999">
        <w:rPr>
          <w:rFonts w:ascii="Palatino Linotype" w:hAnsi="Palatino Linotype"/>
          <w:i/>
          <w:lang w:eastAsia="es-MX"/>
        </w:rPr>
        <w:t xml:space="preserve">. Todas las hojas, originales y copias, deben estar foliadas y referidas al contrato de que se trate; </w:t>
      </w:r>
    </w:p>
    <w:p w14:paraId="4423CFFD"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II</w:t>
      </w:r>
      <w:r w:rsidRPr="002F3999">
        <w:rPr>
          <w:rFonts w:ascii="Palatino Linotype" w:hAnsi="Palatino Linotype"/>
          <w:i/>
          <w:lang w:eastAsia="es-MX"/>
        </w:rPr>
        <w:t xml:space="preserve">. Contar con un original para el contratante y, al menos, dos copias: una para el contratista y otra para la residencia de obra o, en su caso, la supervisión; </w:t>
      </w:r>
    </w:p>
    <w:p w14:paraId="2CEF08A9"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III</w:t>
      </w:r>
      <w:r w:rsidRPr="002F3999">
        <w:rPr>
          <w:rFonts w:ascii="Palatino Linotype" w:hAnsi="Palatino Linotype"/>
          <w:i/>
          <w:lang w:eastAsia="es-MX"/>
        </w:rPr>
        <w:t xml:space="preserve">. Las hojas originales no deberán ser desprendibles; las copias sí; </w:t>
      </w:r>
    </w:p>
    <w:p w14:paraId="692BF683"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IV</w:t>
      </w:r>
      <w:r w:rsidRPr="002F3999">
        <w:rPr>
          <w:rFonts w:ascii="Palatino Linotype" w:hAnsi="Palatino Linotype"/>
          <w:i/>
          <w:lang w:eastAsia="es-MX"/>
        </w:rPr>
        <w:t>. El contenido de cada nota deberá precisar, según las circunstancias de cada caso: número, clasificación, fecha, descripción y ubicación del asunto; causa, solución, prevención, consecuencia económica, responsabilidad si la hubiere; y fecha programada de atención; en su caso, la referencia a la nota que se contesta; y nombre y firma de los que intervinieron.”</w:t>
      </w:r>
    </w:p>
    <w:p w14:paraId="569CE57E" w14:textId="77777777" w:rsidR="002F535F" w:rsidRPr="002F3999" w:rsidRDefault="002F535F" w:rsidP="002F535F">
      <w:pPr>
        <w:spacing w:before="240" w:after="240" w:line="360" w:lineRule="auto"/>
        <w:ind w:right="49"/>
        <w:jc w:val="both"/>
        <w:rPr>
          <w:rFonts w:ascii="Palatino Linotype" w:hAnsi="Palatino Linotype"/>
          <w:sz w:val="24"/>
          <w:szCs w:val="24"/>
          <w:lang w:eastAsia="es-MX"/>
        </w:rPr>
      </w:pPr>
    </w:p>
    <w:p w14:paraId="5C1CEDCF" w14:textId="77777777" w:rsidR="002F535F" w:rsidRPr="002F3999" w:rsidRDefault="002F535F" w:rsidP="002F535F">
      <w:pPr>
        <w:spacing w:before="240" w:after="240" w:line="360" w:lineRule="auto"/>
        <w:ind w:right="49"/>
        <w:jc w:val="both"/>
        <w:rPr>
          <w:rFonts w:ascii="Palatino Linotype" w:hAnsi="Palatino Linotype"/>
          <w:sz w:val="24"/>
          <w:szCs w:val="24"/>
          <w:lang w:eastAsia="es-MX"/>
        </w:rPr>
      </w:pPr>
      <w:r w:rsidRPr="002F3999">
        <w:rPr>
          <w:rFonts w:ascii="Palatino Linotype" w:hAnsi="Palatino Linotype"/>
          <w:sz w:val="24"/>
          <w:szCs w:val="24"/>
          <w:lang w:eastAsia="es-MX"/>
        </w:rPr>
        <w:lastRenderedPageBreak/>
        <w:t>Finalmente, por lo que se refiere a la recepción de los trabajos, los artículos 230, 231, 232, 233 y 234 del Reglamento del Libro Décimo Segundo del Código Administrativo disponen lo siguiente:</w:t>
      </w:r>
    </w:p>
    <w:p w14:paraId="5CDC12A3"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“Artículo 230.-</w:t>
      </w:r>
      <w:r w:rsidRPr="002F3999">
        <w:rPr>
          <w:rFonts w:ascii="Palatino Linotype" w:hAnsi="Palatino Linotype"/>
          <w:i/>
          <w:lang w:eastAsia="es-MX"/>
        </w:rPr>
        <w:t xml:space="preserve"> Para iniciar el procedimiento de recepción de los trabajos, el contratista deberá notificar al contratante la terminación de los mismos mediante la bitácora y por escrito, anexando los documentos de soporte que incluye una relación de las estimaciones o de gastos aprobados, monto ejercido y créditos a favor o en contra. Artículo 231.- Si, durante la verificación de los trabajos, el contratante observa deficiencias, deberá solicitar al contratista que realice las correcciones o reparaciones conforme a lo establecido en el contrato. En este caso, el plazo de verificación de los trabajos, pactado en el contrato, se podrá ampliar por el periodo que acuerden las partes para la reparación de las deficiencias. Lo anterior, sin perjuicio de que el contratante opte por la rescisión del contrato. </w:t>
      </w:r>
    </w:p>
    <w:p w14:paraId="01C3DB66" w14:textId="77777777" w:rsidR="002F535F" w:rsidRPr="002F3999" w:rsidRDefault="002F535F" w:rsidP="002F535F">
      <w:pPr>
        <w:spacing w:before="120" w:after="120"/>
        <w:ind w:left="567" w:right="616"/>
        <w:jc w:val="both"/>
        <w:rPr>
          <w:rFonts w:ascii="Palatino Linotype" w:hAnsi="Palatino Linotype"/>
          <w:i/>
          <w:lang w:eastAsia="es-MX"/>
        </w:rPr>
      </w:pPr>
    </w:p>
    <w:p w14:paraId="51C485E9"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Artículo 232</w:t>
      </w:r>
      <w:r w:rsidRPr="002F3999">
        <w:rPr>
          <w:rFonts w:ascii="Palatino Linotype" w:hAnsi="Palatino Linotype"/>
          <w:i/>
          <w:lang w:eastAsia="es-MX"/>
        </w:rPr>
        <w:t xml:space="preserve">.- En la fecha señalada, el contratante recibirá físicamente los trabajos y levantará el acta correspondiente, que contendrá: </w:t>
      </w:r>
    </w:p>
    <w:p w14:paraId="7B521BC7"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I</w:t>
      </w:r>
      <w:r w:rsidRPr="002F3999">
        <w:rPr>
          <w:rFonts w:ascii="Palatino Linotype" w:hAnsi="Palatino Linotype"/>
          <w:i/>
          <w:lang w:eastAsia="es-MX"/>
        </w:rPr>
        <w:t xml:space="preserve">. Lugar, fecha y hora en que se levante; </w:t>
      </w:r>
    </w:p>
    <w:p w14:paraId="180093DC"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II</w:t>
      </w:r>
      <w:r w:rsidRPr="002F3999">
        <w:rPr>
          <w:rFonts w:ascii="Palatino Linotype" w:hAnsi="Palatino Linotype"/>
          <w:i/>
          <w:lang w:eastAsia="es-MX"/>
        </w:rPr>
        <w:t xml:space="preserve">. Nombre y firma del residente de obra y, en su caso, del supervisor de los trabajos y del superintendente de construcción; </w:t>
      </w:r>
    </w:p>
    <w:p w14:paraId="69352E6B"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III</w:t>
      </w:r>
      <w:r w:rsidRPr="002F3999">
        <w:rPr>
          <w:rFonts w:ascii="Palatino Linotype" w:hAnsi="Palatino Linotype"/>
          <w:i/>
          <w:lang w:eastAsia="es-MX"/>
        </w:rPr>
        <w:t xml:space="preserve">. Nombre y firma de los representantes de las Secretarías del Ramo y de Finanzas, de la Contraloría y del área responsable de operar la obra pública que se recibe; </w:t>
      </w:r>
    </w:p>
    <w:p w14:paraId="3842B45C"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IV</w:t>
      </w:r>
      <w:r w:rsidRPr="002F3999">
        <w:rPr>
          <w:rFonts w:ascii="Palatino Linotype" w:hAnsi="Palatino Linotype"/>
          <w:i/>
          <w:lang w:eastAsia="es-MX"/>
        </w:rPr>
        <w:t xml:space="preserve">. Descripción de los trabajos que se reciben; </w:t>
      </w:r>
    </w:p>
    <w:p w14:paraId="720E0011"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V</w:t>
      </w:r>
      <w:r w:rsidRPr="002F3999">
        <w:rPr>
          <w:rFonts w:ascii="Palatino Linotype" w:hAnsi="Palatino Linotype"/>
          <w:i/>
          <w:lang w:eastAsia="es-MX"/>
        </w:rPr>
        <w:t xml:space="preserve">. Importe contractual, incluyendo el de los convenios modificatorios; </w:t>
      </w:r>
    </w:p>
    <w:p w14:paraId="1E25736E"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VI</w:t>
      </w:r>
      <w:r w:rsidRPr="002F3999">
        <w:rPr>
          <w:rFonts w:ascii="Palatino Linotype" w:hAnsi="Palatino Linotype"/>
          <w:i/>
          <w:lang w:eastAsia="es-MX"/>
        </w:rPr>
        <w:t xml:space="preserve">. Periodo de ejecución de los trabajos, precisando las fechas de inicio y terminación contractual y el plazo en que realmente se ejecutaron, incluyendo los convenios; </w:t>
      </w:r>
    </w:p>
    <w:p w14:paraId="1DCA0221"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VII</w:t>
      </w:r>
      <w:r w:rsidRPr="002F3999">
        <w:rPr>
          <w:rFonts w:ascii="Palatino Linotype" w:hAnsi="Palatino Linotype"/>
          <w:i/>
          <w:lang w:eastAsia="es-MX"/>
        </w:rPr>
        <w:t>. Relación de las estimaciones pagadas y por pagar;</w:t>
      </w:r>
    </w:p>
    <w:p w14:paraId="69C0642F"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VIII</w:t>
      </w:r>
      <w:r w:rsidRPr="002F3999">
        <w:rPr>
          <w:rFonts w:ascii="Palatino Linotype" w:hAnsi="Palatino Linotype"/>
          <w:i/>
          <w:lang w:eastAsia="es-MX"/>
        </w:rPr>
        <w:t xml:space="preserve">. Declaración de las partes en que conste la entrega de los planos actualizados de la construcción final, así como los manuales e instructivos de operación y mantenimiento y los certificados de garantía de calidad y de servicio de los bienes instalados; y </w:t>
      </w:r>
    </w:p>
    <w:p w14:paraId="14D041C2"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lastRenderedPageBreak/>
        <w:t>IX</w:t>
      </w:r>
      <w:r w:rsidRPr="002F3999">
        <w:rPr>
          <w:rFonts w:ascii="Palatino Linotype" w:hAnsi="Palatino Linotype"/>
          <w:i/>
          <w:lang w:eastAsia="es-MX"/>
        </w:rPr>
        <w:t>. Constancia de que el archivo de documentos derivados de la realización de los trabajos fue entregado a la residencia de obra o a la supervisión por parte del contratista.</w:t>
      </w:r>
    </w:p>
    <w:p w14:paraId="14776B6C"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Artículo 233.-</w:t>
      </w:r>
      <w:r w:rsidRPr="002F3999">
        <w:rPr>
          <w:rFonts w:ascii="Palatino Linotype" w:hAnsi="Palatino Linotype"/>
          <w:i/>
          <w:lang w:eastAsia="es-MX"/>
        </w:rPr>
        <w:t xml:space="preserve"> El contratante podrá efectuar recepciones parciales de los trabajos sin estar concluida la totalidad de la obra, cuando considere que hay trabajos terminados cuyos espacios pueden utilizarse y requieren conservación. Para ello, levantará un acta que se apegará a lo previsto en el artículo anterior.</w:t>
      </w:r>
    </w:p>
    <w:p w14:paraId="4460CDB3" w14:textId="77777777" w:rsidR="002F535F" w:rsidRPr="002F3999" w:rsidRDefault="002F535F" w:rsidP="002F535F">
      <w:pPr>
        <w:spacing w:before="120" w:after="120"/>
        <w:ind w:left="567" w:right="616"/>
        <w:jc w:val="both"/>
        <w:rPr>
          <w:rFonts w:ascii="Palatino Linotype" w:hAnsi="Palatino Linotype"/>
          <w:i/>
          <w:lang w:eastAsia="es-MX"/>
        </w:rPr>
      </w:pPr>
      <w:r w:rsidRPr="002F3999">
        <w:rPr>
          <w:rFonts w:ascii="Palatino Linotype" w:hAnsi="Palatino Linotype"/>
          <w:b/>
          <w:i/>
          <w:lang w:eastAsia="es-MX"/>
        </w:rPr>
        <w:t>Artículo 234.-</w:t>
      </w:r>
      <w:r w:rsidRPr="002F3999">
        <w:rPr>
          <w:rFonts w:ascii="Palatino Linotype" w:hAnsi="Palatino Linotype"/>
          <w:i/>
          <w:lang w:eastAsia="es-MX"/>
        </w:rPr>
        <w:t xml:space="preserve"> Para dar por terminados, parcial o totalmente, los derechos y obligaciones asumidos por las partes en un contrato de obras o servicios, el contratante deberá elaborar el finiquito correspondiente, anexando el acta de recepción física de los trabajos. </w:t>
      </w:r>
    </w:p>
    <w:p w14:paraId="50C02019" w14:textId="77777777" w:rsidR="002F535F" w:rsidRPr="002F3999" w:rsidRDefault="002F535F" w:rsidP="002F535F">
      <w:pPr>
        <w:ind w:left="567" w:right="616"/>
        <w:jc w:val="both"/>
        <w:rPr>
          <w:rFonts w:ascii="Palatino Linotype" w:hAnsi="Palatino Linotype"/>
          <w:i/>
          <w:lang w:eastAsia="es-MX"/>
        </w:rPr>
      </w:pPr>
      <w:r w:rsidRPr="002F3999">
        <w:rPr>
          <w:rFonts w:ascii="Palatino Linotype" w:hAnsi="Palatino Linotype"/>
          <w:i/>
          <w:lang w:eastAsia="es-MX"/>
        </w:rPr>
        <w:t>Elaborado este finiquito, el contratante dará por terminado el contrato, quedando subsistentes las acciones que se deriven del finiquito y la garantía de defectos y vicios ocultos señalada en el libro en el capítulo quinto de la ejecución Después de su formalización, el contratista no podrá presentar reclamación alguna de pago.”</w:t>
      </w:r>
    </w:p>
    <w:p w14:paraId="759C3147" w14:textId="77777777" w:rsidR="002F535F" w:rsidRPr="002F3999" w:rsidRDefault="002F535F" w:rsidP="002F535F">
      <w:pPr>
        <w:spacing w:after="0" w:line="360" w:lineRule="auto"/>
        <w:jc w:val="both"/>
        <w:rPr>
          <w:rFonts w:ascii="Palatino Linotype" w:hAnsi="Palatino Linotype"/>
          <w:sz w:val="24"/>
          <w:szCs w:val="24"/>
        </w:rPr>
      </w:pPr>
    </w:p>
    <w:p w14:paraId="041B549A" w14:textId="77777777" w:rsidR="002F535F" w:rsidRPr="002F3999" w:rsidRDefault="002F535F" w:rsidP="00A84BDE">
      <w:pPr>
        <w:spacing w:line="360" w:lineRule="auto"/>
        <w:jc w:val="both"/>
        <w:rPr>
          <w:rFonts w:ascii="Palatino Linotype" w:hAnsi="Palatino Linotype" w:cs="Arial"/>
          <w:sz w:val="24"/>
          <w:szCs w:val="24"/>
        </w:rPr>
      </w:pPr>
      <w:r w:rsidRPr="002F3999">
        <w:rPr>
          <w:rFonts w:ascii="Palatino Linotype" w:hAnsi="Palatino Linotype" w:cs="Arial"/>
          <w:sz w:val="24"/>
          <w:szCs w:val="24"/>
        </w:rPr>
        <w:t>Conforme lo anter</w:t>
      </w:r>
      <w:r w:rsidR="00A84BDE" w:rsidRPr="002F3999">
        <w:rPr>
          <w:rFonts w:ascii="Palatino Linotype" w:hAnsi="Palatino Linotype" w:cs="Arial"/>
          <w:sz w:val="24"/>
          <w:szCs w:val="24"/>
        </w:rPr>
        <w:t xml:space="preserve">ior, no pasa por desapercibido por este Instituto que </w:t>
      </w:r>
      <w:r w:rsidRPr="002F3999">
        <w:rPr>
          <w:rFonts w:ascii="Palatino Linotype" w:hAnsi="Palatino Linotype"/>
          <w:sz w:val="24"/>
          <w:szCs w:val="24"/>
        </w:rPr>
        <w:t xml:space="preserve"> los documentos a los que se pretende acceder son contratos por naturaleza pública y que además constan en documentos definitivos que no se van a modificar independientemente que la obra aún no se termine de ejecutar. Por lo que resulta prudente tomar en consideración lo plasmado en el criterio 09/2004 emitido por la Suprema Corte de Justicia de la Nación, cuya literalidad es la siguiente:</w:t>
      </w:r>
    </w:p>
    <w:p w14:paraId="27894953" w14:textId="77777777" w:rsidR="002F535F" w:rsidRPr="002F3999" w:rsidRDefault="002F535F" w:rsidP="002F535F">
      <w:pPr>
        <w:tabs>
          <w:tab w:val="left" w:pos="4962"/>
        </w:tabs>
        <w:spacing w:line="360" w:lineRule="auto"/>
        <w:ind w:left="2124" w:right="539"/>
        <w:jc w:val="both"/>
        <w:rPr>
          <w:rFonts w:ascii="Palatino Linotype" w:hAnsi="Palatino Linotype"/>
          <w:i/>
        </w:rPr>
      </w:pPr>
      <w:r w:rsidRPr="002F3999">
        <w:rPr>
          <w:rFonts w:ascii="Palatino Linotype" w:hAnsi="Palatino Linotype"/>
          <w:i/>
        </w:rPr>
        <w:t>"</w:t>
      </w:r>
      <w:r w:rsidRPr="002F3999">
        <w:rPr>
          <w:rFonts w:ascii="Palatino Linotype" w:hAnsi="Palatino Linotype"/>
          <w:b/>
          <w:i/>
        </w:rPr>
        <w:t>INFORMACIÓN SUJETA A REVISIÓN. SI YA CONSTA EN UN DOCUMENTO DEFINITIVO, DEBE PERMITIRSE EL ACCESO A ÉSTE</w:t>
      </w:r>
      <w:r w:rsidRPr="002F3999">
        <w:rPr>
          <w:rFonts w:ascii="Palatino Linotype" w:hAnsi="Palatino Linotype"/>
          <w:i/>
        </w:rPr>
        <w:t xml:space="preserve">. Para el otorgamiento del acceso a la información que consta en un documento definitivo, no obsta que el mismo se encuentre sujeto a un proceso de revisión, pues la información existe y se encuentra plasmada en un documento que está bajo el resguardo de la Suprema Corte de Justicia de la Nación, en una de sus unidades administrativas y aun cuando se esté </w:t>
      </w:r>
      <w:r w:rsidRPr="002F3999">
        <w:rPr>
          <w:rFonts w:ascii="Palatino Linotype" w:hAnsi="Palatino Linotype"/>
          <w:i/>
        </w:rPr>
        <w:lastRenderedPageBreak/>
        <w:t xml:space="preserve">procesando para ser publicada en diversa presentación. Ello no implica su falta de disponibilidad en la modalidad que se requirió, por lo que debe darse acceso a la misma en los términos solicitados, en aras de una total y absoluta transparencia de la información bajo el resguardo de este Alto Tribunal, independientemente de que en un futuro se cuente con una presentación distinta </w:t>
      </w:r>
    </w:p>
    <w:p w14:paraId="58CEC387" w14:textId="77777777" w:rsidR="002F535F" w:rsidRPr="002F3999" w:rsidRDefault="002F535F" w:rsidP="002F535F">
      <w:pPr>
        <w:tabs>
          <w:tab w:val="left" w:pos="4962"/>
        </w:tabs>
        <w:spacing w:line="360" w:lineRule="auto"/>
        <w:ind w:left="2124" w:right="539"/>
        <w:jc w:val="both"/>
        <w:rPr>
          <w:rFonts w:ascii="Palatino Linotype" w:hAnsi="Palatino Linotype"/>
          <w:i/>
        </w:rPr>
      </w:pPr>
      <w:r w:rsidRPr="002F3999">
        <w:rPr>
          <w:rFonts w:ascii="Palatino Linotype" w:hAnsi="Palatino Linotype"/>
          <w:i/>
        </w:rPr>
        <w:t>Clasificación de la información 10/2004-J, 19 de mayo de 2004."</w:t>
      </w:r>
    </w:p>
    <w:p w14:paraId="0F2FEBBC" w14:textId="77777777" w:rsidR="002F535F" w:rsidRPr="002F3999" w:rsidRDefault="002F535F" w:rsidP="002F535F">
      <w:pPr>
        <w:spacing w:line="360" w:lineRule="auto"/>
        <w:jc w:val="both"/>
        <w:rPr>
          <w:rFonts w:ascii="Palatino Linotype" w:hAnsi="Palatino Linotype"/>
          <w:sz w:val="24"/>
          <w:szCs w:val="24"/>
        </w:rPr>
      </w:pPr>
    </w:p>
    <w:p w14:paraId="3C734F08" w14:textId="77777777" w:rsidR="002F535F" w:rsidRPr="002F3999" w:rsidRDefault="002F535F" w:rsidP="00A84BDE">
      <w:pPr>
        <w:spacing w:line="360" w:lineRule="auto"/>
        <w:jc w:val="both"/>
        <w:rPr>
          <w:rFonts w:ascii="Palatino Linotype" w:hAnsi="Palatino Linotype"/>
          <w:sz w:val="24"/>
          <w:szCs w:val="24"/>
        </w:rPr>
      </w:pPr>
      <w:r w:rsidRPr="002F3999">
        <w:rPr>
          <w:rFonts w:ascii="Palatino Linotype" w:hAnsi="Palatino Linotype"/>
          <w:sz w:val="24"/>
          <w:szCs w:val="24"/>
        </w:rPr>
        <w:t>Es decir, soportes documentales cuyo contenido de forma y fondo no es susceptible de variar por razón alguna, asimismo, la entrega de la información requerida no cambia o altera el proceso referido por el Sujeto Obligado.</w:t>
      </w:r>
    </w:p>
    <w:p w14:paraId="2EABC78A" w14:textId="77777777" w:rsidR="002F535F" w:rsidRPr="002F3999" w:rsidRDefault="002F535F" w:rsidP="002F535F">
      <w:pPr>
        <w:spacing w:line="360" w:lineRule="auto"/>
        <w:jc w:val="both"/>
        <w:rPr>
          <w:rFonts w:ascii="Palatino Linotype" w:hAnsi="Palatino Linotype"/>
          <w:sz w:val="24"/>
          <w:szCs w:val="24"/>
        </w:rPr>
      </w:pPr>
    </w:p>
    <w:p w14:paraId="0F12C69D" w14:textId="77777777" w:rsidR="000618F8" w:rsidRPr="002F3999" w:rsidRDefault="002F535F" w:rsidP="00A84BDE">
      <w:pPr>
        <w:spacing w:line="360" w:lineRule="auto"/>
        <w:jc w:val="both"/>
        <w:rPr>
          <w:rFonts w:ascii="Palatino Linotype" w:hAnsi="Palatino Linotype"/>
          <w:sz w:val="24"/>
          <w:szCs w:val="24"/>
        </w:rPr>
      </w:pPr>
      <w:r w:rsidRPr="002F3999">
        <w:rPr>
          <w:rFonts w:ascii="Palatino Linotype" w:hAnsi="Palatino Linotype"/>
          <w:sz w:val="24"/>
          <w:szCs w:val="24"/>
        </w:rPr>
        <w:t>Por</w:t>
      </w:r>
      <w:r w:rsidR="00A84BDE" w:rsidRPr="002F3999">
        <w:rPr>
          <w:rFonts w:ascii="Palatino Linotype" w:hAnsi="Palatino Linotype"/>
          <w:sz w:val="24"/>
          <w:szCs w:val="24"/>
        </w:rPr>
        <w:t xml:space="preserve"> vertido en líneas anteriores y toda vez que el Sujeto Obligado asumió contar con la información al manifestar que después de una búsqueda exhaustiva y razonable se localizó la información relacionada con el proyecto Banco ActinVer con el fideicomiso 2341, resulta dable ordenar de ser procedente en versión pública del proyecto referido con anterioridad el expediente, evaluaciones Técnicas de impacto, contrato de Fideicomiso, contratos de arrendamiento, evaluación de Impacto Estatal y la solicitud del trámite para obtener la Evaluación de Impacto Estatal (EVIE) al catorce de enero de dos mil veintiséis.</w:t>
      </w:r>
    </w:p>
    <w:p w14:paraId="5E5A2177" w14:textId="77777777" w:rsidR="00A84BDE" w:rsidRPr="002F3999" w:rsidRDefault="00A84BDE" w:rsidP="00A84BDE">
      <w:pPr>
        <w:spacing w:line="360" w:lineRule="auto"/>
        <w:jc w:val="both"/>
        <w:rPr>
          <w:rFonts w:ascii="Palatino Linotype" w:hAnsi="Palatino Linotype"/>
          <w:sz w:val="24"/>
          <w:szCs w:val="24"/>
        </w:rPr>
      </w:pPr>
    </w:p>
    <w:p w14:paraId="42C2C76B" w14:textId="77777777" w:rsidR="002F535F" w:rsidRPr="002F3999" w:rsidRDefault="002F535F" w:rsidP="002F535F">
      <w:pPr>
        <w:keepNext/>
        <w:keepLines/>
        <w:spacing w:line="360" w:lineRule="auto"/>
        <w:jc w:val="both"/>
        <w:outlineLvl w:val="2"/>
        <w:rPr>
          <w:rFonts w:ascii="Palatino Linotype" w:eastAsia="Palatino Linotype" w:hAnsi="Palatino Linotype" w:cstheme="majorBidi"/>
          <w:b/>
          <w:i/>
          <w:color w:val="000000" w:themeColor="text1"/>
          <w:u w:val="single"/>
          <w:lang w:val="es-ES_tradnl" w:eastAsia="es-MX"/>
        </w:rPr>
      </w:pPr>
      <w:r w:rsidRPr="002F3999">
        <w:rPr>
          <w:rFonts w:ascii="Palatino Linotype" w:hAnsi="Palatino Linotype"/>
          <w:sz w:val="24"/>
          <w:szCs w:val="24"/>
        </w:rPr>
        <w:lastRenderedPageBreak/>
        <w:t xml:space="preserve"> </w:t>
      </w:r>
      <w:r w:rsidRPr="002F3999">
        <w:rPr>
          <w:rFonts w:ascii="Palatino Linotype" w:eastAsia="Palatino Linotype" w:hAnsi="Palatino Linotype" w:cstheme="majorBidi"/>
          <w:b/>
          <w:i/>
          <w:color w:val="000000" w:themeColor="text1"/>
          <w:u w:val="single"/>
          <w:lang w:val="es-ES_tradnl" w:eastAsia="es-MX"/>
        </w:rPr>
        <w:t>DE LA VERSIÓN PÚBLICA</w:t>
      </w:r>
    </w:p>
    <w:p w14:paraId="45693102" w14:textId="77777777" w:rsidR="002F535F" w:rsidRPr="002F3999" w:rsidRDefault="002F535F" w:rsidP="002F535F">
      <w:pPr>
        <w:spacing w:line="360" w:lineRule="auto"/>
        <w:jc w:val="both"/>
        <w:rPr>
          <w:rFonts w:ascii="Palatino Linotype" w:eastAsia="Palatino Linotype" w:hAnsi="Palatino Linotype" w:cs="Palatino Linotype"/>
          <w:sz w:val="24"/>
          <w:szCs w:val="24"/>
          <w:lang w:val="es-ES_tradnl" w:eastAsia="es-MX"/>
        </w:rPr>
      </w:pPr>
      <w:r w:rsidRPr="002F3999">
        <w:rPr>
          <w:rFonts w:ascii="Palatino Linotype" w:eastAsia="Palatino Linotype" w:hAnsi="Palatino Linotype" w:cs="Palatino Linotype"/>
          <w:sz w:val="24"/>
          <w:szCs w:val="24"/>
          <w:lang w:val="es-ES_tradnl" w:eastAsia="es-MX"/>
        </w:rPr>
        <w:t>En la elaboración de la versión pública se deberá considera lo dispuesto en los artículos 3 fracciones IX, XX, XXI y XLV, 91 y 132 fracciones II y III de la Ley de Transparencia y Acceso a la Información Pública del Estado de México y Municipios que establecen lo siguiente:</w:t>
      </w:r>
    </w:p>
    <w:p w14:paraId="6F89EB19" w14:textId="77777777" w:rsidR="002F535F" w:rsidRPr="002F3999" w:rsidRDefault="002F535F" w:rsidP="002F535F">
      <w:pPr>
        <w:ind w:left="567" w:right="567"/>
        <w:jc w:val="both"/>
        <w:rPr>
          <w:rFonts w:ascii="Palatino Linotype" w:eastAsia="Palatino Linotype" w:hAnsi="Palatino Linotype" w:cs="Palatino Linotype"/>
          <w:i/>
          <w:lang w:val="es-ES_tradnl" w:eastAsia="es-MX"/>
        </w:rPr>
      </w:pPr>
      <w:r w:rsidRPr="002F3999">
        <w:rPr>
          <w:rFonts w:ascii="Palatino Linotype" w:eastAsia="Palatino Linotype" w:hAnsi="Palatino Linotype" w:cs="Palatino Linotype"/>
          <w:b/>
          <w:i/>
          <w:lang w:val="es-ES_tradnl" w:eastAsia="es-MX"/>
        </w:rPr>
        <w:t>Artículo 3.</w:t>
      </w:r>
      <w:r w:rsidRPr="002F3999">
        <w:rPr>
          <w:rFonts w:ascii="Palatino Linotype" w:eastAsia="Palatino Linotype" w:hAnsi="Palatino Linotype" w:cs="Palatino Linotype"/>
          <w:i/>
          <w:lang w:val="es-ES_tradnl" w:eastAsia="es-MX"/>
        </w:rPr>
        <w:t xml:space="preserve"> Para los efectos de la presente Ley se entenderá por:</w:t>
      </w:r>
    </w:p>
    <w:p w14:paraId="190D01F7" w14:textId="77777777" w:rsidR="002F535F" w:rsidRPr="002F3999" w:rsidRDefault="002F535F" w:rsidP="002F535F">
      <w:pPr>
        <w:ind w:left="567" w:right="567"/>
        <w:jc w:val="both"/>
        <w:rPr>
          <w:rFonts w:ascii="Palatino Linotype" w:eastAsia="Palatino Linotype" w:hAnsi="Palatino Linotype" w:cs="Palatino Linotype"/>
          <w:i/>
          <w:lang w:val="es-ES_tradnl" w:eastAsia="es-MX"/>
        </w:rPr>
      </w:pPr>
      <w:r w:rsidRPr="002F3999">
        <w:rPr>
          <w:rFonts w:ascii="Palatino Linotype" w:eastAsia="Palatino Linotype" w:hAnsi="Palatino Linotype" w:cs="Palatino Linotype"/>
          <w:i/>
          <w:lang w:val="es-ES_tradnl" w:eastAsia="es-MX"/>
        </w:rPr>
        <w:t>[…]</w:t>
      </w:r>
    </w:p>
    <w:p w14:paraId="23111927" w14:textId="77777777" w:rsidR="002F535F" w:rsidRPr="002F3999" w:rsidRDefault="002F535F" w:rsidP="002F535F">
      <w:pPr>
        <w:ind w:left="567" w:right="567"/>
        <w:jc w:val="both"/>
        <w:rPr>
          <w:rFonts w:ascii="Palatino Linotype" w:eastAsia="Palatino Linotype" w:hAnsi="Palatino Linotype" w:cs="Palatino Linotype"/>
          <w:i/>
          <w:lang w:val="es-ES_tradnl" w:eastAsia="es-MX"/>
        </w:rPr>
      </w:pPr>
      <w:r w:rsidRPr="002F3999">
        <w:rPr>
          <w:rFonts w:ascii="Palatino Linotype" w:eastAsia="Palatino Linotype" w:hAnsi="Palatino Linotype" w:cs="Palatino Linotype"/>
          <w:b/>
          <w:i/>
          <w:lang w:val="es-ES_tradnl" w:eastAsia="es-MX"/>
        </w:rPr>
        <w:t>IX. Datos personales:</w:t>
      </w:r>
      <w:r w:rsidRPr="002F3999">
        <w:rPr>
          <w:rFonts w:ascii="Palatino Linotype" w:eastAsia="Palatino Linotype" w:hAnsi="Palatino Linotype" w:cs="Palatino Linotype"/>
          <w:i/>
          <w:lang w:val="es-ES_tradnl" w:eastAsia="es-MX"/>
        </w:rPr>
        <w:t xml:space="preserve"> La información concerniente a una persona, identificada o identificable según lo dispuesto por la Ley de Protección de Datos Personales del Estado de México; </w:t>
      </w:r>
    </w:p>
    <w:p w14:paraId="61FEBE63" w14:textId="77777777" w:rsidR="002F535F" w:rsidRPr="002F3999" w:rsidRDefault="002F535F" w:rsidP="002F535F">
      <w:pPr>
        <w:ind w:left="567" w:right="567"/>
        <w:jc w:val="both"/>
        <w:rPr>
          <w:rFonts w:ascii="Palatino Linotype" w:eastAsia="Palatino Linotype" w:hAnsi="Palatino Linotype" w:cs="Palatino Linotype"/>
          <w:i/>
          <w:lang w:val="es-ES_tradnl" w:eastAsia="es-MX"/>
        </w:rPr>
      </w:pPr>
      <w:r w:rsidRPr="002F3999">
        <w:rPr>
          <w:rFonts w:ascii="Palatino Linotype" w:eastAsia="Palatino Linotype" w:hAnsi="Palatino Linotype" w:cs="Palatino Linotype"/>
          <w:b/>
          <w:i/>
          <w:lang w:val="es-ES_tradnl" w:eastAsia="es-MX"/>
        </w:rPr>
        <w:t>XX.</w:t>
      </w:r>
      <w:r w:rsidRPr="002F3999">
        <w:rPr>
          <w:rFonts w:ascii="Palatino Linotype" w:eastAsia="Palatino Linotype" w:hAnsi="Palatino Linotype" w:cs="Palatino Linotype"/>
          <w:i/>
          <w:lang w:val="es-ES_tradnl" w:eastAsia="es-MX"/>
        </w:rPr>
        <w:t xml:space="preserve"> </w:t>
      </w:r>
      <w:r w:rsidRPr="002F3999">
        <w:rPr>
          <w:rFonts w:ascii="Palatino Linotype" w:eastAsia="Palatino Linotype" w:hAnsi="Palatino Linotype" w:cs="Palatino Linotype"/>
          <w:b/>
          <w:i/>
          <w:lang w:val="es-ES_tradnl" w:eastAsia="es-MX"/>
        </w:rPr>
        <w:t>Información clasificada:</w:t>
      </w:r>
      <w:r w:rsidRPr="002F3999">
        <w:rPr>
          <w:rFonts w:ascii="Palatino Linotype" w:eastAsia="Palatino Linotype" w:hAnsi="Palatino Linotype" w:cs="Palatino Linotype"/>
          <w:i/>
          <w:lang w:val="es-ES_tradnl" w:eastAsia="es-MX"/>
        </w:rPr>
        <w:t xml:space="preserve"> Aquella considerada por la presente Ley como reservada o confidencial;</w:t>
      </w:r>
    </w:p>
    <w:p w14:paraId="04DAD846" w14:textId="77777777" w:rsidR="002F535F" w:rsidRPr="002F3999" w:rsidRDefault="002F535F" w:rsidP="002F535F">
      <w:pPr>
        <w:ind w:left="567" w:right="567"/>
        <w:jc w:val="both"/>
        <w:rPr>
          <w:rFonts w:ascii="Palatino Linotype" w:eastAsia="Palatino Linotype" w:hAnsi="Palatino Linotype" w:cs="Palatino Linotype"/>
          <w:i/>
          <w:lang w:val="es-ES_tradnl" w:eastAsia="es-MX"/>
        </w:rPr>
      </w:pPr>
      <w:r w:rsidRPr="002F3999">
        <w:rPr>
          <w:rFonts w:ascii="Palatino Linotype" w:eastAsia="Palatino Linotype" w:hAnsi="Palatino Linotype" w:cs="Palatino Linotype"/>
          <w:b/>
          <w:i/>
          <w:lang w:val="es-ES_tradnl" w:eastAsia="es-MX"/>
        </w:rPr>
        <w:t>XXI.</w:t>
      </w:r>
      <w:r w:rsidRPr="002F3999">
        <w:rPr>
          <w:rFonts w:ascii="Palatino Linotype" w:eastAsia="Palatino Linotype" w:hAnsi="Palatino Linotype" w:cs="Palatino Linotype"/>
          <w:i/>
          <w:lang w:val="es-ES_tradnl" w:eastAsia="es-MX"/>
        </w:rPr>
        <w:t xml:space="preserve"> </w:t>
      </w:r>
      <w:r w:rsidRPr="002F3999">
        <w:rPr>
          <w:rFonts w:ascii="Palatino Linotype" w:eastAsia="Palatino Linotype" w:hAnsi="Palatino Linotype" w:cs="Palatino Linotype"/>
          <w:b/>
          <w:i/>
          <w:lang w:val="es-ES_tradnl" w:eastAsia="es-MX"/>
        </w:rPr>
        <w:t>Información confidencial:</w:t>
      </w:r>
      <w:r w:rsidRPr="002F3999">
        <w:rPr>
          <w:rFonts w:ascii="Palatino Linotype" w:eastAsia="Palatino Linotype" w:hAnsi="Palatino Linotype" w:cs="Palatino Linotype"/>
          <w:i/>
          <w:lang w:val="es-ES_tradnl" w:eastAsia="es-MX"/>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5AA7B604" w14:textId="77777777" w:rsidR="002F535F" w:rsidRPr="002F3999" w:rsidRDefault="002F535F" w:rsidP="002F535F">
      <w:pPr>
        <w:ind w:left="567" w:right="567"/>
        <w:jc w:val="both"/>
        <w:rPr>
          <w:rFonts w:ascii="Palatino Linotype" w:eastAsia="Palatino Linotype" w:hAnsi="Palatino Linotype" w:cs="Palatino Linotype"/>
          <w:i/>
          <w:lang w:val="es-ES_tradnl" w:eastAsia="es-MX"/>
        </w:rPr>
      </w:pPr>
      <w:r w:rsidRPr="002F3999">
        <w:rPr>
          <w:rFonts w:ascii="Palatino Linotype" w:eastAsia="Palatino Linotype" w:hAnsi="Palatino Linotype" w:cs="Palatino Linotype"/>
          <w:b/>
          <w:i/>
          <w:lang w:val="es-ES_tradnl" w:eastAsia="es-MX"/>
        </w:rPr>
        <w:t>[…]</w:t>
      </w:r>
    </w:p>
    <w:p w14:paraId="6EFEA752" w14:textId="77777777" w:rsidR="002F535F" w:rsidRPr="002F3999" w:rsidRDefault="002F535F" w:rsidP="002F535F">
      <w:pPr>
        <w:ind w:left="567" w:right="567"/>
        <w:jc w:val="both"/>
        <w:rPr>
          <w:rFonts w:ascii="Palatino Linotype" w:eastAsia="Palatino Linotype" w:hAnsi="Palatino Linotype" w:cs="Palatino Linotype"/>
          <w:i/>
          <w:lang w:val="es-ES_tradnl" w:eastAsia="es-MX"/>
        </w:rPr>
      </w:pPr>
      <w:r w:rsidRPr="002F3999">
        <w:rPr>
          <w:rFonts w:ascii="Palatino Linotype" w:eastAsia="Palatino Linotype" w:hAnsi="Palatino Linotype" w:cs="Palatino Linotype"/>
          <w:b/>
          <w:i/>
          <w:lang w:val="es-ES_tradnl" w:eastAsia="es-MX"/>
        </w:rPr>
        <w:t>XLV.</w:t>
      </w:r>
      <w:r w:rsidRPr="002F3999">
        <w:rPr>
          <w:rFonts w:ascii="Palatino Linotype" w:eastAsia="Palatino Linotype" w:hAnsi="Palatino Linotype" w:cs="Palatino Linotype"/>
          <w:i/>
          <w:lang w:val="es-ES_tradnl" w:eastAsia="es-MX"/>
        </w:rPr>
        <w:t xml:space="preserve"> </w:t>
      </w:r>
      <w:r w:rsidRPr="002F3999">
        <w:rPr>
          <w:rFonts w:ascii="Palatino Linotype" w:eastAsia="Palatino Linotype" w:hAnsi="Palatino Linotype" w:cs="Palatino Linotype"/>
          <w:b/>
          <w:i/>
          <w:lang w:val="es-ES_tradnl" w:eastAsia="es-MX"/>
        </w:rPr>
        <w:t>Versión pública:</w:t>
      </w:r>
      <w:r w:rsidRPr="002F3999">
        <w:rPr>
          <w:rFonts w:ascii="Palatino Linotype" w:eastAsia="Palatino Linotype" w:hAnsi="Palatino Linotype" w:cs="Palatino Linotype"/>
          <w:i/>
          <w:lang w:val="es-ES_tradnl" w:eastAsia="es-MX"/>
        </w:rPr>
        <w:t xml:space="preserve"> Documento en el que se elimine, suprime o borra la información clasificada como reservada o confidencial para permitir su acceso.</w:t>
      </w:r>
    </w:p>
    <w:p w14:paraId="3A65D5E6" w14:textId="77777777" w:rsidR="002F535F" w:rsidRPr="002F3999" w:rsidRDefault="002F535F" w:rsidP="002F535F">
      <w:pPr>
        <w:ind w:left="567" w:right="567"/>
        <w:jc w:val="both"/>
        <w:rPr>
          <w:rFonts w:ascii="Palatino Linotype" w:eastAsia="Palatino Linotype" w:hAnsi="Palatino Linotype" w:cs="Palatino Linotype"/>
          <w:i/>
          <w:lang w:val="es-ES_tradnl" w:eastAsia="es-MX"/>
        </w:rPr>
      </w:pPr>
      <w:r w:rsidRPr="002F3999">
        <w:rPr>
          <w:rFonts w:ascii="Palatino Linotype" w:eastAsia="Palatino Linotype" w:hAnsi="Palatino Linotype" w:cs="Palatino Linotype"/>
          <w:i/>
          <w:lang w:val="es-ES_tradnl" w:eastAsia="es-MX"/>
        </w:rPr>
        <w:t>[…]</w:t>
      </w:r>
    </w:p>
    <w:p w14:paraId="6FCB9B9D" w14:textId="77777777" w:rsidR="002F535F" w:rsidRPr="002F3999" w:rsidRDefault="002F535F" w:rsidP="002F535F">
      <w:pPr>
        <w:ind w:left="567" w:right="567"/>
        <w:jc w:val="both"/>
        <w:rPr>
          <w:rFonts w:ascii="Palatino Linotype" w:eastAsia="Palatino Linotype" w:hAnsi="Palatino Linotype" w:cs="Palatino Linotype"/>
          <w:i/>
          <w:lang w:val="es-ES_tradnl" w:eastAsia="es-MX"/>
        </w:rPr>
      </w:pPr>
    </w:p>
    <w:p w14:paraId="711DC5AD" w14:textId="77777777" w:rsidR="002F535F" w:rsidRPr="002F3999" w:rsidRDefault="002F535F" w:rsidP="002F535F">
      <w:pPr>
        <w:ind w:left="567" w:right="567"/>
        <w:jc w:val="both"/>
        <w:rPr>
          <w:rFonts w:ascii="Palatino Linotype" w:eastAsia="Palatino Linotype" w:hAnsi="Palatino Linotype" w:cs="Palatino Linotype"/>
          <w:i/>
          <w:lang w:val="es-ES_tradnl" w:eastAsia="es-MX"/>
        </w:rPr>
      </w:pPr>
      <w:r w:rsidRPr="002F3999">
        <w:rPr>
          <w:rFonts w:ascii="Palatino Linotype" w:eastAsia="Palatino Linotype" w:hAnsi="Palatino Linotype" w:cs="Palatino Linotype"/>
          <w:b/>
          <w:i/>
          <w:lang w:val="es-ES_tradnl" w:eastAsia="es-MX"/>
        </w:rPr>
        <w:t xml:space="preserve">Artículo 91. </w:t>
      </w:r>
      <w:r w:rsidRPr="002F3999">
        <w:rPr>
          <w:rFonts w:ascii="Palatino Linotype" w:eastAsia="Palatino Linotype" w:hAnsi="Palatino Linotype" w:cs="Palatino Linotype"/>
          <w:i/>
          <w:lang w:val="es-ES_tradnl" w:eastAsia="es-MX"/>
        </w:rPr>
        <w:t>El acceso a la información pública será restringido excepcionalmente, cuando ésta sea clasificada como reservada o confidencial.</w:t>
      </w:r>
    </w:p>
    <w:p w14:paraId="1E357091" w14:textId="77777777" w:rsidR="002F535F" w:rsidRPr="002F3999" w:rsidRDefault="002F535F" w:rsidP="002F535F">
      <w:pPr>
        <w:ind w:left="567" w:right="567"/>
        <w:jc w:val="both"/>
        <w:rPr>
          <w:rFonts w:ascii="Palatino Linotype" w:eastAsia="Palatino Linotype" w:hAnsi="Palatino Linotype" w:cs="Palatino Linotype"/>
          <w:i/>
          <w:lang w:val="es-ES_tradnl" w:eastAsia="es-MX"/>
        </w:rPr>
      </w:pPr>
    </w:p>
    <w:p w14:paraId="032C21C1" w14:textId="77777777" w:rsidR="002F535F" w:rsidRPr="002F3999" w:rsidRDefault="002F535F" w:rsidP="002F535F">
      <w:pPr>
        <w:ind w:left="567" w:right="567"/>
        <w:jc w:val="both"/>
        <w:rPr>
          <w:rFonts w:ascii="Palatino Linotype" w:eastAsia="Palatino Linotype" w:hAnsi="Palatino Linotype" w:cs="Palatino Linotype"/>
          <w:i/>
          <w:lang w:val="es-ES_tradnl" w:eastAsia="es-MX"/>
        </w:rPr>
      </w:pPr>
      <w:r w:rsidRPr="002F3999">
        <w:rPr>
          <w:rFonts w:ascii="Palatino Linotype" w:eastAsia="Palatino Linotype" w:hAnsi="Palatino Linotype" w:cs="Palatino Linotype"/>
          <w:b/>
          <w:i/>
          <w:lang w:val="es-ES_tradnl" w:eastAsia="es-MX"/>
        </w:rPr>
        <w:t>Artículo 132.</w:t>
      </w:r>
      <w:r w:rsidRPr="002F3999">
        <w:rPr>
          <w:rFonts w:ascii="Palatino Linotype" w:eastAsia="Palatino Linotype" w:hAnsi="Palatino Linotype" w:cs="Palatino Linotype"/>
          <w:i/>
          <w:lang w:val="es-ES_tradnl" w:eastAsia="es-MX"/>
        </w:rPr>
        <w:t xml:space="preserve"> </w:t>
      </w:r>
      <w:r w:rsidRPr="002F3999">
        <w:rPr>
          <w:rFonts w:ascii="Palatino Linotype" w:eastAsia="Palatino Linotype" w:hAnsi="Palatino Linotype" w:cs="Palatino Linotype"/>
          <w:i/>
          <w:u w:val="single"/>
          <w:lang w:val="es-ES_tradnl" w:eastAsia="es-MX"/>
        </w:rPr>
        <w:t>La clasificación de la información se llevará a cabo en el momento en que</w:t>
      </w:r>
      <w:r w:rsidRPr="002F3999">
        <w:rPr>
          <w:rFonts w:ascii="Palatino Linotype" w:eastAsia="Palatino Linotype" w:hAnsi="Palatino Linotype" w:cs="Palatino Linotype"/>
          <w:i/>
          <w:lang w:val="es-ES_tradnl" w:eastAsia="es-MX"/>
        </w:rPr>
        <w:t>:</w:t>
      </w:r>
    </w:p>
    <w:p w14:paraId="4F1789A2" w14:textId="77777777" w:rsidR="002F535F" w:rsidRPr="002F3999" w:rsidRDefault="002F535F" w:rsidP="002F535F">
      <w:pPr>
        <w:ind w:left="567" w:right="567"/>
        <w:jc w:val="both"/>
        <w:rPr>
          <w:rFonts w:ascii="Palatino Linotype" w:eastAsia="Palatino Linotype" w:hAnsi="Palatino Linotype" w:cs="Palatino Linotype"/>
          <w:i/>
          <w:lang w:val="es-ES_tradnl" w:eastAsia="es-MX"/>
        </w:rPr>
      </w:pPr>
      <w:r w:rsidRPr="002F3999">
        <w:rPr>
          <w:rFonts w:ascii="Palatino Linotype" w:eastAsia="Palatino Linotype" w:hAnsi="Palatino Linotype" w:cs="Palatino Linotype"/>
          <w:b/>
          <w:i/>
          <w:lang w:val="es-ES_tradnl" w:eastAsia="es-MX"/>
        </w:rPr>
        <w:t>I.</w:t>
      </w:r>
      <w:r w:rsidRPr="002F3999">
        <w:rPr>
          <w:rFonts w:ascii="Palatino Linotype" w:eastAsia="Palatino Linotype" w:hAnsi="Palatino Linotype" w:cs="Palatino Linotype"/>
          <w:i/>
          <w:lang w:val="es-ES_tradnl" w:eastAsia="es-MX"/>
        </w:rPr>
        <w:t xml:space="preserve"> Se reciba una solicitud de acceso a la información;</w:t>
      </w:r>
    </w:p>
    <w:p w14:paraId="5507DF40" w14:textId="77777777" w:rsidR="002F535F" w:rsidRPr="002F3999" w:rsidRDefault="002F535F" w:rsidP="002F535F">
      <w:pPr>
        <w:ind w:left="567" w:right="567"/>
        <w:jc w:val="both"/>
        <w:rPr>
          <w:rFonts w:ascii="Palatino Linotype" w:eastAsia="Palatino Linotype" w:hAnsi="Palatino Linotype" w:cs="Palatino Linotype"/>
          <w:i/>
          <w:lang w:val="es-ES_tradnl" w:eastAsia="es-MX"/>
        </w:rPr>
      </w:pPr>
      <w:r w:rsidRPr="002F3999">
        <w:rPr>
          <w:rFonts w:ascii="Palatino Linotype" w:eastAsia="Palatino Linotype" w:hAnsi="Palatino Linotype" w:cs="Palatino Linotype"/>
          <w:b/>
          <w:i/>
          <w:lang w:val="es-ES_tradnl" w:eastAsia="es-MX"/>
        </w:rPr>
        <w:lastRenderedPageBreak/>
        <w:t>II.</w:t>
      </w:r>
      <w:r w:rsidRPr="002F3999">
        <w:rPr>
          <w:rFonts w:ascii="Palatino Linotype" w:eastAsia="Palatino Linotype" w:hAnsi="Palatino Linotype" w:cs="Palatino Linotype"/>
          <w:i/>
          <w:lang w:val="es-ES_tradnl" w:eastAsia="es-MX"/>
        </w:rPr>
        <w:t xml:space="preserve"> </w:t>
      </w:r>
      <w:r w:rsidRPr="002F3999">
        <w:rPr>
          <w:rFonts w:ascii="Palatino Linotype" w:eastAsia="Palatino Linotype" w:hAnsi="Palatino Linotype" w:cs="Palatino Linotype"/>
          <w:i/>
          <w:u w:val="single"/>
          <w:lang w:val="es-ES_tradnl" w:eastAsia="es-MX"/>
        </w:rPr>
        <w:t>Se determine mediante resolución de autoridad competente; o</w:t>
      </w:r>
    </w:p>
    <w:p w14:paraId="2A0C6B19" w14:textId="77777777" w:rsidR="002F535F" w:rsidRPr="002F3999" w:rsidRDefault="002F535F" w:rsidP="002F535F">
      <w:pPr>
        <w:ind w:left="567" w:right="567"/>
        <w:jc w:val="both"/>
        <w:rPr>
          <w:rFonts w:ascii="Palatino Linotype" w:eastAsia="Palatino Linotype" w:hAnsi="Palatino Linotype" w:cs="Palatino Linotype"/>
          <w:i/>
          <w:u w:val="single"/>
          <w:lang w:val="es-ES_tradnl" w:eastAsia="es-MX"/>
        </w:rPr>
      </w:pPr>
      <w:r w:rsidRPr="002F3999">
        <w:rPr>
          <w:rFonts w:ascii="Palatino Linotype" w:eastAsia="Palatino Linotype" w:hAnsi="Palatino Linotype" w:cs="Palatino Linotype"/>
          <w:b/>
          <w:i/>
          <w:lang w:val="es-ES_tradnl" w:eastAsia="es-MX"/>
        </w:rPr>
        <w:t>III.</w:t>
      </w:r>
      <w:r w:rsidRPr="002F3999">
        <w:rPr>
          <w:rFonts w:ascii="Palatino Linotype" w:eastAsia="Palatino Linotype" w:hAnsi="Palatino Linotype" w:cs="Palatino Linotype"/>
          <w:i/>
          <w:lang w:val="es-ES_tradnl" w:eastAsia="es-MX"/>
        </w:rPr>
        <w:t xml:space="preserve"> </w:t>
      </w:r>
      <w:r w:rsidRPr="002F3999">
        <w:rPr>
          <w:rFonts w:ascii="Palatino Linotype" w:eastAsia="Palatino Linotype" w:hAnsi="Palatino Linotype" w:cs="Palatino Linotype"/>
          <w:i/>
          <w:u w:val="single"/>
          <w:lang w:val="es-ES_tradnl" w:eastAsia="es-MX"/>
        </w:rPr>
        <w:t>Se generen versiones públicas para dar cumplimiento a las obligaciones de transparencia previstas en esta Ley.</w:t>
      </w:r>
    </w:p>
    <w:p w14:paraId="3975778C" w14:textId="77777777" w:rsidR="002F535F" w:rsidRPr="002F3999" w:rsidRDefault="00640EE4" w:rsidP="00640EE4">
      <w:pPr>
        <w:ind w:left="567" w:right="567"/>
        <w:jc w:val="both"/>
        <w:rPr>
          <w:rFonts w:ascii="Palatino Linotype" w:eastAsia="Palatino Linotype" w:hAnsi="Palatino Linotype" w:cs="Palatino Linotype"/>
          <w:i/>
          <w:lang w:val="es-ES_tradnl" w:eastAsia="es-MX"/>
        </w:rPr>
      </w:pPr>
      <w:r w:rsidRPr="002F3999">
        <w:rPr>
          <w:rFonts w:ascii="Palatino Linotype" w:eastAsia="Palatino Linotype" w:hAnsi="Palatino Linotype" w:cs="Palatino Linotype"/>
          <w:i/>
          <w:lang w:val="es-ES_tradnl" w:eastAsia="es-MX"/>
        </w:rPr>
        <w:t>[…]</w:t>
      </w:r>
    </w:p>
    <w:p w14:paraId="6A780B0D" w14:textId="77777777" w:rsidR="002F535F" w:rsidRPr="002F3999" w:rsidRDefault="002F535F" w:rsidP="002F535F">
      <w:pPr>
        <w:spacing w:line="360" w:lineRule="auto"/>
        <w:jc w:val="both"/>
        <w:rPr>
          <w:rFonts w:ascii="Palatino Linotype" w:eastAsia="Palatino Linotype" w:hAnsi="Palatino Linotype" w:cs="Palatino Linotype"/>
          <w:sz w:val="24"/>
          <w:szCs w:val="24"/>
          <w:lang w:val="es-ES_tradnl" w:eastAsia="es-MX"/>
        </w:rPr>
      </w:pPr>
      <w:r w:rsidRPr="002F3999">
        <w:rPr>
          <w:rFonts w:ascii="Palatino Linotype" w:eastAsia="Palatino Linotype" w:hAnsi="Palatino Linotype" w:cs="Palatino Linotype"/>
          <w:sz w:val="24"/>
          <w:szCs w:val="24"/>
          <w:lang w:val="es-ES_tradnl" w:eastAsia="es-MX"/>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1A4CDFB8" w14:textId="77777777" w:rsidR="002F535F" w:rsidRPr="002F3999" w:rsidRDefault="002F535F" w:rsidP="002F535F">
      <w:pPr>
        <w:spacing w:line="360" w:lineRule="auto"/>
        <w:jc w:val="both"/>
        <w:rPr>
          <w:rFonts w:ascii="Palatino Linotype" w:hAnsi="Palatino Linotype" w:cs="Arial"/>
          <w:sz w:val="24"/>
          <w:szCs w:val="24"/>
        </w:rPr>
      </w:pPr>
    </w:p>
    <w:p w14:paraId="122F6233" w14:textId="77777777" w:rsidR="002F535F" w:rsidRPr="002F3999" w:rsidRDefault="002F535F" w:rsidP="002F535F">
      <w:pPr>
        <w:spacing w:line="360" w:lineRule="auto"/>
        <w:jc w:val="both"/>
        <w:rPr>
          <w:rFonts w:ascii="Palatino Linotype" w:hAnsi="Palatino Linotype" w:cs="Arial"/>
          <w:sz w:val="24"/>
          <w:szCs w:val="24"/>
        </w:rPr>
      </w:pPr>
      <w:r w:rsidRPr="002F3999">
        <w:rPr>
          <w:rFonts w:ascii="Palatino Linotype" w:eastAsia="Palatino Linotype" w:hAnsi="Palatino Linotype" w:cs="Palatino Linotype"/>
          <w:sz w:val="24"/>
          <w:szCs w:val="24"/>
          <w:lang w:eastAsia="es-MX"/>
        </w:rPr>
        <w:t>En el caso específico, la información solicitada puede contener datos susceptibles de clasificarse, que de hacerse públicos afectarían la intimidad y vida privada de particulares; que se ha reiterado en las resoluciones de este Pleno que además de los datos especificados en la Ley de</w:t>
      </w:r>
      <w:r w:rsidRPr="002F3999">
        <w:rPr>
          <w:rFonts w:ascii="Palatino Linotype" w:eastAsia="Palatino Linotype" w:hAnsi="Palatino Linotype" w:cs="Palatino Linotype"/>
          <w:lang w:eastAsia="es-MX"/>
        </w:rPr>
        <w:t xml:space="preserve"> </w:t>
      </w:r>
      <w:r w:rsidRPr="002F3999">
        <w:rPr>
          <w:rFonts w:ascii="Palatino Linotype" w:eastAsia="Palatino Linotype" w:hAnsi="Palatino Linotype" w:cs="Palatino Linotype"/>
          <w:sz w:val="24"/>
          <w:szCs w:val="24"/>
          <w:lang w:eastAsia="es-MX"/>
        </w:rPr>
        <w:t>Transparencia y Acceso a la Información Pública del Estado de México y Municipios, se consideran confidenciales cuyo acceso debe ser restringido, los cuales deben testarse al momento de la elaboración de versiones públicas, como pudieran ser de manera enunciativa más no limitativa, clave de elector, numero de OCR, CURP, el número de cuenta bancaria, que sean exclusivamente de particulares, entre otros.</w:t>
      </w:r>
    </w:p>
    <w:p w14:paraId="3ED6F586" w14:textId="77777777" w:rsidR="002F535F" w:rsidRPr="002F3999" w:rsidRDefault="002F535F" w:rsidP="002F535F">
      <w:pPr>
        <w:spacing w:line="360" w:lineRule="auto"/>
        <w:jc w:val="both"/>
        <w:rPr>
          <w:rFonts w:ascii="Palatino Linotype" w:hAnsi="Palatino Linotype" w:cs="Arial"/>
          <w:sz w:val="24"/>
          <w:szCs w:val="24"/>
        </w:rPr>
      </w:pPr>
    </w:p>
    <w:p w14:paraId="5795FBF5" w14:textId="77777777" w:rsidR="002F535F" w:rsidRPr="002F3999" w:rsidRDefault="002F535F" w:rsidP="002F535F">
      <w:pPr>
        <w:spacing w:line="360" w:lineRule="auto"/>
        <w:jc w:val="both"/>
        <w:rPr>
          <w:rFonts w:ascii="Palatino Linotype" w:eastAsia="Palatino Linotype" w:hAnsi="Palatino Linotype" w:cs="Palatino Linotype"/>
          <w:sz w:val="24"/>
          <w:szCs w:val="24"/>
          <w:lang w:eastAsia="es-MX"/>
        </w:rPr>
      </w:pPr>
      <w:r w:rsidRPr="002F3999">
        <w:rPr>
          <w:rFonts w:ascii="Palatino Linotype" w:eastAsia="Palatino Linotype" w:hAnsi="Palatino Linotype" w:cs="Palatino Linotype"/>
          <w:sz w:val="24"/>
          <w:szCs w:val="24"/>
          <w:lang w:eastAsia="es-MX"/>
        </w:rPr>
        <w:t xml:space="preserve">La </w:t>
      </w:r>
      <w:r w:rsidRPr="002F3999">
        <w:rPr>
          <w:rFonts w:ascii="Palatino Linotype" w:eastAsia="Palatino Linotype" w:hAnsi="Palatino Linotype" w:cs="Palatino Linotype"/>
          <w:b/>
          <w:sz w:val="24"/>
          <w:szCs w:val="24"/>
          <w:u w:val="single"/>
          <w:lang w:eastAsia="es-MX"/>
        </w:rPr>
        <w:t>clave de elector</w:t>
      </w:r>
      <w:r w:rsidRPr="002F3999">
        <w:rPr>
          <w:rFonts w:ascii="Palatino Linotype" w:eastAsia="Palatino Linotype" w:hAnsi="Palatino Linotype" w:cs="Palatino Linotype"/>
          <w:sz w:val="24"/>
          <w:szCs w:val="24"/>
          <w:lang w:eastAsia="es-MX"/>
        </w:rPr>
        <w:t xml:space="preserve">, es la composición alfanumérica compuesta de 18 caracteres, mismos que hacen identificable a una persona física, que se conforma por las primeras letras de los apellidos, año, mes, día, sexo, clave del estado en donde nació su titular, así como una </w:t>
      </w:r>
      <w:r w:rsidRPr="002F3999">
        <w:rPr>
          <w:rFonts w:ascii="Palatino Linotype" w:eastAsia="Palatino Linotype" w:hAnsi="Palatino Linotype" w:cs="Palatino Linotype"/>
          <w:sz w:val="24"/>
          <w:szCs w:val="24"/>
          <w:lang w:eastAsia="es-MX"/>
        </w:rPr>
        <w:lastRenderedPageBreak/>
        <w:t>homoclave que distingue a su titular de cualquier otro homónimo, por lo tanto, se trata de un dato personal que debe ser protegido.</w:t>
      </w:r>
    </w:p>
    <w:p w14:paraId="2FEFBD85" w14:textId="77777777" w:rsidR="002F535F" w:rsidRPr="002F3999" w:rsidRDefault="002F535F" w:rsidP="002F535F">
      <w:pPr>
        <w:spacing w:line="360" w:lineRule="auto"/>
        <w:jc w:val="both"/>
        <w:rPr>
          <w:rFonts w:ascii="Palatino Linotype" w:hAnsi="Palatino Linotype" w:cs="Arial"/>
          <w:sz w:val="24"/>
          <w:szCs w:val="24"/>
        </w:rPr>
      </w:pPr>
    </w:p>
    <w:p w14:paraId="1B467727" w14:textId="77777777" w:rsidR="002F535F" w:rsidRPr="002F3999" w:rsidRDefault="002F535F" w:rsidP="002F535F">
      <w:pPr>
        <w:spacing w:line="360" w:lineRule="auto"/>
        <w:jc w:val="both"/>
        <w:rPr>
          <w:rFonts w:ascii="Palatino Linotype" w:eastAsia="Palatino Linotype" w:hAnsi="Palatino Linotype" w:cs="Palatino Linotype"/>
          <w:sz w:val="24"/>
          <w:szCs w:val="24"/>
          <w:lang w:eastAsia="es-MX"/>
        </w:rPr>
      </w:pPr>
      <w:r w:rsidRPr="002F3999">
        <w:rPr>
          <w:rFonts w:ascii="Palatino Linotype" w:eastAsia="Palatino Linotype" w:hAnsi="Palatino Linotype" w:cs="Palatino Linotype"/>
          <w:sz w:val="24"/>
          <w:szCs w:val="24"/>
          <w:lang w:eastAsia="es-MX"/>
        </w:rPr>
        <w:t xml:space="preserve">El </w:t>
      </w:r>
      <w:r w:rsidRPr="002F3999">
        <w:rPr>
          <w:rFonts w:ascii="Palatino Linotype" w:eastAsia="Palatino Linotype" w:hAnsi="Palatino Linotype" w:cs="Palatino Linotype"/>
          <w:b/>
          <w:sz w:val="24"/>
          <w:szCs w:val="24"/>
          <w:u w:val="single"/>
          <w:lang w:eastAsia="es-MX"/>
        </w:rPr>
        <w:t>número de OCR</w:t>
      </w:r>
      <w:r w:rsidRPr="002F3999">
        <w:rPr>
          <w:rFonts w:ascii="Palatino Linotype" w:eastAsia="Palatino Linotype" w:hAnsi="Palatino Linotype" w:cs="Palatino Linotype"/>
          <w:b/>
          <w:sz w:val="24"/>
          <w:szCs w:val="24"/>
          <w:lang w:eastAsia="es-MX"/>
        </w:rPr>
        <w:t>,</w:t>
      </w:r>
      <w:r w:rsidRPr="002F3999">
        <w:rPr>
          <w:rFonts w:ascii="Palatino Linotype" w:eastAsia="Palatino Linotype" w:hAnsi="Palatino Linotype" w:cs="Palatino Linotype"/>
          <w:sz w:val="24"/>
          <w:szCs w:val="24"/>
          <w:lang w:eastAsia="es-MX"/>
        </w:rPr>
        <w:t xml:space="preserve"> denominado Reconocimiento Óptico de Caracteres (OCR), contiene el número de la sección electoral en donde vota el ciudadano titular de dicho documento, por lo que constituye un dato personal en razón de que revela información concerniente a una persona física identificada o identificable en función de la información geoelectoral ahí contenida, por lo que es susceptible de resguardarse.</w:t>
      </w:r>
    </w:p>
    <w:p w14:paraId="7955D2DB" w14:textId="77777777" w:rsidR="002F535F" w:rsidRPr="002F3999" w:rsidRDefault="002F535F" w:rsidP="002F535F">
      <w:pPr>
        <w:spacing w:line="360" w:lineRule="auto"/>
        <w:jc w:val="both"/>
        <w:rPr>
          <w:rFonts w:ascii="Palatino Linotype" w:eastAsia="Palatino Linotype" w:hAnsi="Palatino Linotype" w:cs="Palatino Linotype"/>
          <w:sz w:val="24"/>
          <w:szCs w:val="24"/>
          <w:lang w:eastAsia="es-MX"/>
        </w:rPr>
      </w:pPr>
    </w:p>
    <w:p w14:paraId="6C870488" w14:textId="77777777" w:rsidR="002F535F" w:rsidRPr="002F3999" w:rsidRDefault="002F535F" w:rsidP="002F535F">
      <w:pPr>
        <w:spacing w:line="360" w:lineRule="auto"/>
        <w:jc w:val="both"/>
        <w:rPr>
          <w:rFonts w:ascii="Palatino Linotype" w:eastAsia="Palatino Linotype" w:hAnsi="Palatino Linotype" w:cs="Palatino Linotype"/>
          <w:sz w:val="24"/>
          <w:szCs w:val="24"/>
          <w:lang w:eastAsia="es-MX"/>
        </w:rPr>
      </w:pPr>
      <w:r w:rsidRPr="002F3999">
        <w:rPr>
          <w:rFonts w:ascii="Palatino Linotype" w:eastAsia="Palatino Linotype" w:hAnsi="Palatino Linotype" w:cs="Palatino Linotype"/>
          <w:sz w:val="24"/>
          <w:szCs w:val="24"/>
          <w:lang w:eastAsia="es-MX"/>
        </w:rPr>
        <w:t xml:space="preserve">La </w:t>
      </w:r>
      <w:r w:rsidRPr="002F3999">
        <w:rPr>
          <w:rFonts w:ascii="Palatino Linotype" w:eastAsia="Palatino Linotype" w:hAnsi="Palatino Linotype" w:cs="Palatino Linotype"/>
          <w:b/>
          <w:sz w:val="24"/>
          <w:szCs w:val="24"/>
          <w:u w:val="single"/>
          <w:lang w:eastAsia="es-MX"/>
        </w:rPr>
        <w:t>clave única del registro de población</w:t>
      </w:r>
      <w:r w:rsidRPr="002F3999">
        <w:rPr>
          <w:rFonts w:ascii="Palatino Linotype" w:eastAsia="Palatino Linotype" w:hAnsi="Palatino Linotype" w:cs="Palatino Linotype"/>
          <w:b/>
          <w:sz w:val="24"/>
          <w:szCs w:val="24"/>
          <w:lang w:eastAsia="es-MX"/>
        </w:rPr>
        <w:t>,</w:t>
      </w:r>
      <w:r w:rsidRPr="002F3999">
        <w:rPr>
          <w:rFonts w:ascii="Palatino Linotype" w:eastAsia="Palatino Linotype" w:hAnsi="Palatino Linotype" w:cs="Palatino Linotype"/>
          <w:i/>
          <w:sz w:val="24"/>
          <w:szCs w:val="24"/>
          <w:lang w:eastAsia="es-MX"/>
        </w:rPr>
        <w:t xml:space="preserve"> </w:t>
      </w:r>
      <w:r w:rsidRPr="002F3999">
        <w:rPr>
          <w:rFonts w:ascii="Palatino Linotype" w:eastAsia="Palatino Linotype" w:hAnsi="Palatino Linotype" w:cs="Palatino Linotype"/>
          <w:sz w:val="24"/>
          <w:szCs w:val="24"/>
          <w:lang w:eastAsia="es-MX"/>
        </w:rPr>
        <w:t>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está considerada como información confidencial.</w:t>
      </w:r>
    </w:p>
    <w:p w14:paraId="12C5C1AE" w14:textId="77777777" w:rsidR="002F535F" w:rsidRPr="002F3999" w:rsidRDefault="002F535F" w:rsidP="002F535F">
      <w:pPr>
        <w:spacing w:line="360" w:lineRule="auto"/>
        <w:jc w:val="both"/>
        <w:rPr>
          <w:rFonts w:ascii="Palatino Linotype" w:eastAsia="Palatino Linotype" w:hAnsi="Palatino Linotype" w:cs="Palatino Linotype"/>
          <w:sz w:val="24"/>
          <w:szCs w:val="24"/>
          <w:lang w:eastAsia="es-MX"/>
        </w:rPr>
      </w:pPr>
    </w:p>
    <w:p w14:paraId="47A3F5D2" w14:textId="77777777" w:rsidR="002F535F" w:rsidRPr="002F3999" w:rsidRDefault="002F535F" w:rsidP="002F535F">
      <w:pPr>
        <w:spacing w:line="360" w:lineRule="auto"/>
        <w:ind w:right="50"/>
        <w:jc w:val="both"/>
        <w:rPr>
          <w:rFonts w:ascii="Palatino Linotype" w:eastAsia="Palatino Linotype" w:hAnsi="Palatino Linotype" w:cs="Palatino Linotype"/>
          <w:sz w:val="24"/>
          <w:szCs w:val="24"/>
          <w:lang w:eastAsia="es-MX"/>
        </w:rPr>
      </w:pPr>
      <w:r w:rsidRPr="002F3999">
        <w:rPr>
          <w:rFonts w:ascii="Palatino Linotype" w:eastAsia="Palatino Linotype" w:hAnsi="Palatino Linotype" w:cs="Palatino Linotype"/>
          <w:sz w:val="24"/>
          <w:szCs w:val="24"/>
          <w:lang w:eastAsia="es-MX"/>
        </w:rPr>
        <w:t xml:space="preserve">Igualmente, resulta importante destacar que el </w:t>
      </w:r>
      <w:r w:rsidRPr="002F3999">
        <w:rPr>
          <w:rFonts w:ascii="Palatino Linotype" w:eastAsia="Palatino Linotype" w:hAnsi="Palatino Linotype" w:cs="Palatino Linotype"/>
          <w:b/>
          <w:bCs/>
          <w:i/>
          <w:sz w:val="24"/>
          <w:szCs w:val="24"/>
          <w:u w:val="single"/>
          <w:lang w:eastAsia="es-MX"/>
        </w:rPr>
        <w:t>número de cuenta bancaria</w:t>
      </w:r>
      <w:r w:rsidRPr="002F3999">
        <w:rPr>
          <w:rFonts w:ascii="Palatino Linotype" w:eastAsia="Palatino Linotype" w:hAnsi="Palatino Linotype" w:cs="Palatino Linotype"/>
          <w:sz w:val="24"/>
          <w:szCs w:val="24"/>
          <w:lang w:eastAsia="es-MX"/>
        </w:rPr>
        <w:t xml:space="preserve"> de las personas físicas es información que sólo su titular o personas autorizadas poseen para el acceso o consulta de información patrimonial, o para la realización de operaciones bancarias de diversa naturaleza, por lo que la difusión pública del mismo facilitaría la afectación al patrimonio del titular de la cuenta.</w:t>
      </w:r>
    </w:p>
    <w:p w14:paraId="781A494F" w14:textId="77777777" w:rsidR="002F535F" w:rsidRPr="002F3999" w:rsidRDefault="002F535F" w:rsidP="002F535F">
      <w:pPr>
        <w:spacing w:line="360" w:lineRule="auto"/>
        <w:ind w:right="50"/>
        <w:jc w:val="both"/>
        <w:rPr>
          <w:rFonts w:ascii="Palatino Linotype" w:eastAsia="Palatino Linotype" w:hAnsi="Palatino Linotype" w:cs="Palatino Linotype"/>
          <w:sz w:val="24"/>
          <w:szCs w:val="24"/>
          <w:lang w:eastAsia="es-MX"/>
        </w:rPr>
      </w:pPr>
    </w:p>
    <w:p w14:paraId="237B5B9B" w14:textId="77777777" w:rsidR="002F535F" w:rsidRPr="002F3999" w:rsidRDefault="002F535F" w:rsidP="002F535F">
      <w:pPr>
        <w:spacing w:line="360" w:lineRule="auto"/>
        <w:ind w:right="50"/>
        <w:jc w:val="both"/>
        <w:rPr>
          <w:rFonts w:ascii="Palatino Linotype" w:eastAsia="Palatino Linotype" w:hAnsi="Palatino Linotype" w:cs="Palatino Linotype"/>
          <w:sz w:val="24"/>
          <w:szCs w:val="24"/>
          <w:lang w:eastAsia="es-MX"/>
        </w:rPr>
      </w:pPr>
      <w:r w:rsidRPr="002F3999">
        <w:rPr>
          <w:rFonts w:ascii="Palatino Linotype" w:eastAsia="Palatino Linotype" w:hAnsi="Palatino Linotype" w:cs="Palatino Linotype"/>
          <w:sz w:val="24"/>
          <w:szCs w:val="24"/>
          <w:lang w:eastAsia="es-MX"/>
        </w:rPr>
        <w:lastRenderedPageBreak/>
        <w:t>Por lo anterior, el número de cuenta bancaria debe ser clasificado como confidencial con fundamento en las fracciones I y II del artículo 143 de la Ley de la Materia de la Entidad; en razón de que, con su difusión se estaría poniendo en riesgo la seguridad de su titular.</w:t>
      </w:r>
    </w:p>
    <w:p w14:paraId="4E75FF2E" w14:textId="77777777" w:rsidR="002F535F" w:rsidRPr="002F3999" w:rsidRDefault="002F535F" w:rsidP="002F535F">
      <w:pPr>
        <w:spacing w:line="360" w:lineRule="auto"/>
        <w:ind w:right="50"/>
        <w:jc w:val="both"/>
        <w:rPr>
          <w:rFonts w:ascii="Palatino Linotype" w:eastAsia="Palatino Linotype" w:hAnsi="Palatino Linotype" w:cs="Palatino Linotype"/>
          <w:sz w:val="24"/>
          <w:szCs w:val="24"/>
          <w:lang w:eastAsia="es-MX"/>
        </w:rPr>
      </w:pPr>
      <w:r w:rsidRPr="002F3999">
        <w:rPr>
          <w:rFonts w:ascii="Palatino Linotype" w:eastAsia="Palatino Linotype" w:hAnsi="Palatino Linotype" w:cs="Palatino Linotype"/>
          <w:sz w:val="24"/>
          <w:szCs w:val="24"/>
          <w:lang w:eastAsia="es-MX"/>
        </w:rPr>
        <w:t xml:space="preserve">Además de que, la publicidad de los números de cuenta bancaria de los particulares en nada contribuye a la rendición de cuentas, sino por el contrario, dar a conocer los números de las cuentas bancarias hace vulnerable a las personas físicas, al abrir la posibilidad de que terceros que cuenten con las posibilidades tecnológicas y/o económicas puedan realizar actos ilícitos mediante operaciones cibernéticas; en esa virtud, este Instituto determina que dicha información no puede ser del dominio público, toda vez que se podría dar un uso inadecuado a la misma o cometer algún ilícito o fraude en contra del patrimonio de los particulares. </w:t>
      </w:r>
    </w:p>
    <w:p w14:paraId="1FCB788E" w14:textId="77777777" w:rsidR="002F535F" w:rsidRPr="002F3999" w:rsidRDefault="002F535F" w:rsidP="002F535F">
      <w:pPr>
        <w:spacing w:line="360" w:lineRule="auto"/>
        <w:ind w:right="50"/>
        <w:jc w:val="both"/>
        <w:rPr>
          <w:rFonts w:ascii="Palatino Linotype" w:eastAsia="Palatino Linotype" w:hAnsi="Palatino Linotype" w:cs="Palatino Linotype"/>
          <w:sz w:val="24"/>
          <w:szCs w:val="24"/>
          <w:lang w:eastAsia="es-MX"/>
        </w:rPr>
      </w:pPr>
    </w:p>
    <w:p w14:paraId="5BDCA831" w14:textId="77777777" w:rsidR="002F535F" w:rsidRPr="002F3999" w:rsidRDefault="002F535F" w:rsidP="002F535F">
      <w:pPr>
        <w:spacing w:line="360" w:lineRule="auto"/>
        <w:ind w:right="50"/>
        <w:jc w:val="both"/>
        <w:rPr>
          <w:rFonts w:ascii="Palatino Linotype" w:eastAsia="Palatino Linotype" w:hAnsi="Palatino Linotype" w:cs="Palatino Linotype"/>
          <w:sz w:val="24"/>
          <w:szCs w:val="24"/>
          <w:lang w:eastAsia="es-MX"/>
        </w:rPr>
      </w:pPr>
      <w:r w:rsidRPr="002F3999">
        <w:rPr>
          <w:rFonts w:ascii="Palatino Linotype" w:eastAsia="Palatino Linotype" w:hAnsi="Palatino Linotype" w:cs="Palatino Linotype"/>
          <w:sz w:val="24"/>
          <w:szCs w:val="24"/>
          <w:lang w:eastAsia="es-MX"/>
        </w:rPr>
        <w:t>En esa virtud, este Pleno determina que dicha información no puede ser del dominio público, toda vez que se podría dar un uso inadecuado a la misma o cometer algún ilícito o fraude como ya ha sido expuesto.  Es por esta razón que se debe omitir el o los números de cuentas bancarias de particulares en las versiones públicas que de las facturas se hagan, para ser entregadas.</w:t>
      </w:r>
    </w:p>
    <w:p w14:paraId="3B2D3A04" w14:textId="77777777" w:rsidR="002F535F" w:rsidRPr="002F3999" w:rsidRDefault="002F535F" w:rsidP="002F535F">
      <w:pPr>
        <w:spacing w:line="360" w:lineRule="auto"/>
        <w:ind w:right="50"/>
        <w:jc w:val="both"/>
        <w:rPr>
          <w:rFonts w:ascii="Palatino Linotype" w:eastAsia="Palatino Linotype" w:hAnsi="Palatino Linotype" w:cs="Palatino Linotype"/>
          <w:sz w:val="24"/>
          <w:szCs w:val="24"/>
          <w:lang w:eastAsia="es-MX"/>
        </w:rPr>
      </w:pPr>
    </w:p>
    <w:p w14:paraId="5117799A" w14:textId="77777777" w:rsidR="002F535F" w:rsidRPr="002F3999" w:rsidRDefault="002F535F" w:rsidP="002F535F">
      <w:pPr>
        <w:spacing w:line="360" w:lineRule="auto"/>
        <w:ind w:right="50"/>
        <w:jc w:val="both"/>
        <w:rPr>
          <w:rFonts w:ascii="Palatino Linotype" w:eastAsia="Palatino Linotype" w:hAnsi="Palatino Linotype" w:cs="Palatino Linotype"/>
          <w:sz w:val="24"/>
          <w:szCs w:val="24"/>
          <w:lang w:eastAsia="es-MX"/>
        </w:rPr>
      </w:pPr>
      <w:r w:rsidRPr="002F3999">
        <w:rPr>
          <w:rFonts w:ascii="Palatino Linotype" w:eastAsia="Palatino Linotype" w:hAnsi="Palatino Linotype" w:cs="Palatino Linotype"/>
          <w:sz w:val="24"/>
          <w:szCs w:val="24"/>
          <w:lang w:eastAsia="es-MX"/>
        </w:rPr>
        <w:t>Lo anterior, no es así tratándose de las cuentas bancarias o claves interbancarias de los Sujetos Obligados ya que su publicidad cede a la rendición de cuentas al transparentar la forma en que son admin</w:t>
      </w:r>
      <w:r w:rsidR="00640EE4" w:rsidRPr="002F3999">
        <w:rPr>
          <w:rFonts w:ascii="Palatino Linotype" w:eastAsia="Palatino Linotype" w:hAnsi="Palatino Linotype" w:cs="Palatino Linotype"/>
          <w:sz w:val="24"/>
          <w:szCs w:val="24"/>
          <w:lang w:eastAsia="es-MX"/>
        </w:rPr>
        <w:t xml:space="preserve">istrados los recursos públicos. </w:t>
      </w:r>
      <w:r w:rsidRPr="002F3999">
        <w:rPr>
          <w:rFonts w:ascii="Palatino Linotype" w:eastAsia="Palatino Linotype" w:hAnsi="Palatino Linotype" w:cs="Palatino Linotype"/>
          <w:sz w:val="24"/>
          <w:szCs w:val="24"/>
          <w:lang w:eastAsia="es-MX"/>
        </w:rPr>
        <w:t xml:space="preserve">Lo argumentado encuentra sustento en los criterios orientadores 10/17 y 11/17 emitidos por el entonces Instituto </w:t>
      </w:r>
      <w:r w:rsidRPr="002F3999">
        <w:rPr>
          <w:rFonts w:ascii="Palatino Linotype" w:eastAsia="Palatino Linotype" w:hAnsi="Palatino Linotype" w:cs="Palatino Linotype"/>
          <w:sz w:val="24"/>
          <w:szCs w:val="24"/>
          <w:lang w:eastAsia="es-MX"/>
        </w:rPr>
        <w:lastRenderedPageBreak/>
        <w:t>Nacional de Transparencia, Acceso a la Información y Protección de Datos Personales, INAI, que llevan por rubro y texto los siguientes:</w:t>
      </w:r>
    </w:p>
    <w:p w14:paraId="0CA0F419" w14:textId="77777777" w:rsidR="002F535F" w:rsidRPr="002F3999" w:rsidRDefault="002F535F" w:rsidP="002F535F">
      <w:pPr>
        <w:spacing w:before="120" w:after="120"/>
        <w:ind w:left="567" w:right="616"/>
        <w:jc w:val="both"/>
        <w:rPr>
          <w:rFonts w:ascii="Palatino Linotype" w:eastAsia="Palatino Linotype" w:hAnsi="Palatino Linotype" w:cs="Palatino Linotype"/>
          <w:i/>
          <w:lang w:eastAsia="es-MX"/>
        </w:rPr>
      </w:pPr>
      <w:r w:rsidRPr="002F3999">
        <w:rPr>
          <w:rFonts w:ascii="Palatino Linotype" w:eastAsia="Palatino Linotype" w:hAnsi="Palatino Linotype" w:cs="Palatino Linotype"/>
          <w:b/>
          <w:i/>
          <w:lang w:eastAsia="es-MX"/>
        </w:rPr>
        <w:t>“Cuentas bancarias y/o CLABE interbancaria de personas físicas y morales privadas.</w:t>
      </w:r>
      <w:r w:rsidRPr="002F3999">
        <w:rPr>
          <w:rFonts w:ascii="Palatino Linotype" w:eastAsia="Palatino Linotype" w:hAnsi="Palatino Linotype" w:cs="Palatino Linotype"/>
          <w:i/>
          <w:lang w:eastAsia="es-MX"/>
        </w:rPr>
        <w:t>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14:paraId="15C10CD2" w14:textId="77777777" w:rsidR="00640EE4" w:rsidRPr="002F3999" w:rsidRDefault="00640EE4" w:rsidP="002F535F">
      <w:pPr>
        <w:spacing w:before="120" w:after="120"/>
        <w:ind w:left="567" w:right="616"/>
        <w:jc w:val="both"/>
        <w:rPr>
          <w:rFonts w:ascii="Palatino Linotype" w:eastAsia="Palatino Linotype" w:hAnsi="Palatino Linotype" w:cs="Palatino Linotype"/>
          <w:i/>
          <w:lang w:eastAsia="es-MX"/>
        </w:rPr>
      </w:pPr>
    </w:p>
    <w:p w14:paraId="2A158E6F" w14:textId="77777777" w:rsidR="002F535F" w:rsidRPr="002F3999" w:rsidRDefault="002F535F" w:rsidP="002F535F">
      <w:pPr>
        <w:spacing w:before="120" w:after="120"/>
        <w:ind w:left="567" w:right="616"/>
        <w:jc w:val="both"/>
        <w:rPr>
          <w:rFonts w:ascii="Palatino Linotype" w:eastAsia="Palatino Linotype" w:hAnsi="Palatino Linotype" w:cs="Palatino Linotype"/>
          <w:i/>
          <w:lang w:eastAsia="es-MX"/>
        </w:rPr>
      </w:pPr>
      <w:r w:rsidRPr="002F3999">
        <w:rPr>
          <w:rFonts w:ascii="Palatino Linotype" w:eastAsia="Palatino Linotype" w:hAnsi="Palatino Linotype" w:cs="Palatino Linotype"/>
          <w:b/>
          <w:i/>
          <w:lang w:eastAsia="es-MX"/>
        </w:rPr>
        <w:t>Cuentas bancarias y/o CLABE interbancaria de sujetos obligados que reciben y/o transfieren recursos públicos, son información pública</w:t>
      </w:r>
      <w:r w:rsidRPr="002F3999">
        <w:rPr>
          <w:rFonts w:ascii="Palatino Linotype" w:eastAsia="Palatino Linotype" w:hAnsi="Palatino Linotype" w:cs="Palatino Linotype"/>
          <w:i/>
          <w:lang w:eastAsia="es-MX"/>
        </w:rPr>
        <w:t>. La difusión de las cuentas bancarias y claves interbancarias pertenecientes a un sujeto obligado favorece la rendición de cuentas al transparentar la forma en que se administran los recursos públicos, razón por la cual no pueden considerarse como información clasificada.”</w:t>
      </w:r>
    </w:p>
    <w:p w14:paraId="1806105E" w14:textId="77777777" w:rsidR="002F535F" w:rsidRPr="002F3999" w:rsidRDefault="002F535F" w:rsidP="002F535F">
      <w:pPr>
        <w:spacing w:line="360" w:lineRule="auto"/>
        <w:ind w:right="50"/>
        <w:jc w:val="both"/>
        <w:rPr>
          <w:rFonts w:ascii="Palatino Linotype" w:eastAsia="Palatino Linotype" w:hAnsi="Palatino Linotype" w:cs="Palatino Linotype"/>
          <w:sz w:val="24"/>
          <w:szCs w:val="24"/>
          <w:lang w:eastAsia="es-MX"/>
        </w:rPr>
      </w:pPr>
    </w:p>
    <w:p w14:paraId="3BAEAA09" w14:textId="77777777" w:rsidR="002F535F" w:rsidRPr="002F3999" w:rsidRDefault="002F535F" w:rsidP="002F535F">
      <w:pPr>
        <w:spacing w:line="360" w:lineRule="auto"/>
        <w:ind w:right="50"/>
        <w:jc w:val="both"/>
        <w:rPr>
          <w:rFonts w:ascii="Palatino Linotype" w:eastAsia="Palatino Linotype" w:hAnsi="Palatino Linotype" w:cs="Palatino Linotype"/>
          <w:sz w:val="24"/>
          <w:szCs w:val="24"/>
          <w:lang w:eastAsia="es-MX"/>
        </w:rPr>
      </w:pPr>
      <w:r w:rsidRPr="002F3999">
        <w:rPr>
          <w:rFonts w:ascii="Palatino Linotype" w:eastAsia="Palatino Linotype" w:hAnsi="Palatino Linotype" w:cs="Palatino Linotype"/>
          <w:sz w:val="24"/>
          <w:szCs w:val="24"/>
          <w:lang w:eastAsia="es-MX"/>
        </w:rPr>
        <w:t xml:space="preserve">Por cuanto hace al </w:t>
      </w:r>
      <w:r w:rsidRPr="002F3999">
        <w:rPr>
          <w:rFonts w:ascii="Palatino Linotype" w:eastAsia="Palatino Linotype" w:hAnsi="Palatino Linotype" w:cs="Palatino Linotype"/>
          <w:b/>
          <w:sz w:val="24"/>
          <w:szCs w:val="24"/>
          <w:lang w:eastAsia="es-MX"/>
        </w:rPr>
        <w:t xml:space="preserve">Registro Federal de Contribuyentes (RFC) </w:t>
      </w:r>
      <w:r w:rsidRPr="002F3999">
        <w:rPr>
          <w:rFonts w:ascii="Palatino Linotype" w:eastAsia="Palatino Linotype" w:hAnsi="Palatino Linotype" w:cs="Palatino Linotype"/>
          <w:sz w:val="24"/>
          <w:szCs w:val="24"/>
          <w:lang w:eastAsia="es-MX"/>
        </w:rPr>
        <w:t>y</w:t>
      </w:r>
      <w:r w:rsidRPr="002F3999">
        <w:rPr>
          <w:rFonts w:ascii="Palatino Linotype" w:eastAsia="Palatino Linotype" w:hAnsi="Palatino Linotype" w:cs="Palatino Linotype"/>
          <w:b/>
          <w:sz w:val="24"/>
          <w:szCs w:val="24"/>
          <w:lang w:eastAsia="es-MX"/>
        </w:rPr>
        <w:t xml:space="preserve"> el domicilio fiscal </w:t>
      </w:r>
      <w:r w:rsidRPr="002F3999">
        <w:rPr>
          <w:rFonts w:ascii="Palatino Linotype" w:eastAsia="Palatino Linotype" w:hAnsi="Palatino Linotype" w:cs="Palatino Linotype"/>
          <w:sz w:val="24"/>
          <w:szCs w:val="24"/>
          <w:lang w:eastAsia="es-MX"/>
        </w:rPr>
        <w:t>si bien este Instituto ha sostenido que el RFC y domicilio de las personas físicas debe ser testado por los Sujetos Obligados, en las versiones públicas de los documentos que elaboren para atender las solicitudes de información pública, lo cierto es que, tratándose de proveedores, prestadores de servicios o contratistas, dichos datos no deben ser suprimidos de las facturas y contratos que vayan a ser entregados.</w:t>
      </w:r>
    </w:p>
    <w:p w14:paraId="36BDE47A" w14:textId="77777777" w:rsidR="002F535F" w:rsidRPr="002F3999" w:rsidRDefault="002F535F" w:rsidP="002F535F">
      <w:pPr>
        <w:spacing w:line="360" w:lineRule="auto"/>
        <w:ind w:right="50"/>
        <w:jc w:val="both"/>
        <w:rPr>
          <w:rFonts w:ascii="Palatino Linotype" w:eastAsia="Palatino Linotype" w:hAnsi="Palatino Linotype" w:cs="Palatino Linotype"/>
          <w:sz w:val="24"/>
          <w:szCs w:val="24"/>
          <w:lang w:eastAsia="es-MX"/>
        </w:rPr>
      </w:pPr>
    </w:p>
    <w:p w14:paraId="2DF2E18E" w14:textId="77777777" w:rsidR="002F535F" w:rsidRPr="002F3999" w:rsidRDefault="002F535F" w:rsidP="002F535F">
      <w:pPr>
        <w:spacing w:line="360" w:lineRule="auto"/>
        <w:ind w:right="50"/>
        <w:jc w:val="both"/>
        <w:rPr>
          <w:rFonts w:ascii="Palatino Linotype" w:eastAsia="Palatino Linotype" w:hAnsi="Palatino Linotype" w:cs="Palatino Linotype"/>
          <w:sz w:val="24"/>
          <w:szCs w:val="24"/>
          <w:lang w:eastAsia="es-MX"/>
        </w:rPr>
      </w:pPr>
      <w:r w:rsidRPr="002F3999">
        <w:rPr>
          <w:rFonts w:ascii="Palatino Linotype" w:eastAsia="Palatino Linotype" w:hAnsi="Palatino Linotype" w:cs="Palatino Linotype"/>
          <w:sz w:val="24"/>
          <w:szCs w:val="24"/>
          <w:lang w:eastAsia="es-MX"/>
        </w:rPr>
        <w:t xml:space="preserve">Ello se debe a que, del ejercicio de ponderación entre el derecho a la protección de datos personales con el derecho de acceso a la información pública, es de mayor trascendencia </w:t>
      </w:r>
      <w:r w:rsidRPr="002F3999">
        <w:rPr>
          <w:rFonts w:ascii="Palatino Linotype" w:eastAsia="Palatino Linotype" w:hAnsi="Palatino Linotype" w:cs="Palatino Linotype"/>
          <w:sz w:val="24"/>
          <w:szCs w:val="24"/>
          <w:lang w:eastAsia="es-MX"/>
        </w:rPr>
        <w:lastRenderedPageBreak/>
        <w:t>el que cualquier persona pueda conocer en qué se gastan los recursos públicos, puesto que se trata de erogaciones que realiza un órgano del Estado con base en los recursos que encuentran su origen en mayor medida en las contribuciones aportados por los gobernados, por lo que debe transparentarse su ejercicio.</w:t>
      </w:r>
    </w:p>
    <w:p w14:paraId="59C3D821" w14:textId="77777777" w:rsidR="002F535F" w:rsidRPr="002F3999" w:rsidRDefault="002F535F" w:rsidP="002F535F">
      <w:pPr>
        <w:spacing w:line="360" w:lineRule="auto"/>
        <w:ind w:right="50"/>
        <w:jc w:val="both"/>
        <w:rPr>
          <w:rFonts w:ascii="Palatino Linotype" w:eastAsia="Palatino Linotype" w:hAnsi="Palatino Linotype" w:cs="Palatino Linotype"/>
          <w:sz w:val="24"/>
          <w:szCs w:val="24"/>
          <w:lang w:eastAsia="es-MX"/>
        </w:rPr>
      </w:pPr>
    </w:p>
    <w:p w14:paraId="49475822" w14:textId="77777777" w:rsidR="002F535F" w:rsidRPr="002F3999" w:rsidRDefault="002F535F" w:rsidP="002F535F">
      <w:pPr>
        <w:spacing w:line="360" w:lineRule="auto"/>
        <w:ind w:right="50"/>
        <w:jc w:val="both"/>
        <w:rPr>
          <w:rFonts w:ascii="Palatino Linotype" w:eastAsia="Palatino Linotype" w:hAnsi="Palatino Linotype" w:cs="Palatino Linotype"/>
          <w:sz w:val="24"/>
          <w:szCs w:val="24"/>
          <w:lang w:eastAsia="es-MX"/>
        </w:rPr>
      </w:pPr>
      <w:r w:rsidRPr="002F3999">
        <w:rPr>
          <w:rFonts w:ascii="Palatino Linotype" w:eastAsia="Palatino Linotype" w:hAnsi="Palatino Linotype" w:cs="Palatino Linotype"/>
          <w:sz w:val="24"/>
          <w:szCs w:val="24"/>
          <w:lang w:eastAsia="es-MX"/>
        </w:rPr>
        <w:t xml:space="preserve">Además, las personas físicas que realicen las actividades contratadas por las instituciones, renuncian implícitamente a una parte de su derecho a la intimidad al obtener beneficios y lucros de los recursos públicos por dicha contratación, por lo que </w:t>
      </w:r>
      <w:r w:rsidRPr="002F3999">
        <w:rPr>
          <w:rFonts w:ascii="Palatino Linotype" w:eastAsia="Palatino Linotype" w:hAnsi="Palatino Linotype" w:cs="Palatino Linotype"/>
          <w:b/>
          <w:sz w:val="24"/>
          <w:szCs w:val="24"/>
          <w:lang w:eastAsia="es-MX"/>
        </w:rPr>
        <w:t>no puede considerarse como información clasificada lo relativo a su nombre, registro federal de contribuyentes y domicilio fiscal</w:t>
      </w:r>
      <w:r w:rsidRPr="002F3999">
        <w:rPr>
          <w:rFonts w:ascii="Palatino Linotype" w:eastAsia="Palatino Linotype" w:hAnsi="Palatino Linotype" w:cs="Palatino Linotype"/>
          <w:sz w:val="24"/>
          <w:szCs w:val="24"/>
          <w:lang w:eastAsia="es-MX"/>
        </w:rPr>
        <w:t>, atento a que dicha información es la que puede generar certeza en los gobernados en que se está ejerciendo debidamente el presupuesto.</w:t>
      </w:r>
    </w:p>
    <w:p w14:paraId="510CEAA4" w14:textId="77777777" w:rsidR="002F535F" w:rsidRPr="002F3999" w:rsidRDefault="002F535F" w:rsidP="002F535F">
      <w:pPr>
        <w:spacing w:line="360" w:lineRule="auto"/>
        <w:ind w:right="50"/>
        <w:jc w:val="both"/>
        <w:rPr>
          <w:rFonts w:ascii="Palatino Linotype" w:eastAsia="Palatino Linotype" w:hAnsi="Palatino Linotype" w:cs="Palatino Linotype"/>
          <w:sz w:val="24"/>
          <w:szCs w:val="24"/>
          <w:lang w:eastAsia="es-MX"/>
        </w:rPr>
      </w:pPr>
    </w:p>
    <w:p w14:paraId="77926AB2" w14:textId="77777777" w:rsidR="002F535F" w:rsidRPr="002F3999" w:rsidRDefault="002F535F" w:rsidP="002F535F">
      <w:pPr>
        <w:spacing w:line="360" w:lineRule="auto"/>
        <w:ind w:right="50"/>
        <w:jc w:val="both"/>
        <w:rPr>
          <w:rFonts w:ascii="Palatino Linotype" w:eastAsia="Palatino Linotype" w:hAnsi="Palatino Linotype" w:cs="Palatino Linotype"/>
          <w:lang w:eastAsia="es-MX"/>
        </w:rPr>
      </w:pPr>
      <w:r w:rsidRPr="002F3999">
        <w:rPr>
          <w:rFonts w:ascii="Palatino Linotype" w:eastAsia="Palatino Linotype" w:hAnsi="Palatino Linotype" w:cs="Palatino Linotype"/>
          <w:sz w:val="24"/>
          <w:szCs w:val="24"/>
          <w:lang w:eastAsia="es-MX"/>
        </w:rPr>
        <w:t>Robustece lo anterior el criterio orientador 04/21 emitido por el entonces Instituto Nacional de Transparencia, Acceso a la Información y Protección de Datos Personales, INAI, el cual refiere</w:t>
      </w:r>
      <w:r w:rsidRPr="002F3999">
        <w:rPr>
          <w:rFonts w:ascii="Palatino Linotype" w:eastAsia="Palatino Linotype" w:hAnsi="Palatino Linotype" w:cs="Palatino Linotype"/>
          <w:lang w:eastAsia="es-MX"/>
        </w:rPr>
        <w:t>:</w:t>
      </w:r>
    </w:p>
    <w:p w14:paraId="471415B1" w14:textId="77777777" w:rsidR="002F535F" w:rsidRPr="002F3999" w:rsidRDefault="002F535F" w:rsidP="002F535F">
      <w:pPr>
        <w:ind w:left="567" w:right="616"/>
        <w:jc w:val="both"/>
        <w:rPr>
          <w:rFonts w:ascii="Palatino Linotype" w:eastAsia="Palatino Linotype" w:hAnsi="Palatino Linotype" w:cs="Palatino Linotype"/>
          <w:i/>
          <w:lang w:eastAsia="es-MX"/>
        </w:rPr>
      </w:pPr>
      <w:r w:rsidRPr="002F3999">
        <w:rPr>
          <w:rFonts w:ascii="Palatino Linotype" w:eastAsia="Palatino Linotype" w:hAnsi="Palatino Linotype" w:cs="Palatino Linotype"/>
          <w:b/>
          <w:i/>
          <w:lang w:eastAsia="es-MX"/>
        </w:rPr>
        <w:t xml:space="preserve">“Registro Federal de Contribuyentes (RFC) de personas físicas proveedoras o contratistas. </w:t>
      </w:r>
      <w:r w:rsidRPr="002F3999">
        <w:rPr>
          <w:rFonts w:ascii="Palatino Linotype" w:eastAsia="Palatino Linotype" w:hAnsi="Palatino Linotype" w:cs="Palatino Linotype"/>
          <w:i/>
          <w:lang w:eastAsia="es-MX"/>
        </w:rPr>
        <w:t>El RFC de contratistas o proveedores de los sujetos obligados debe ser público, ya que al tratarse de personas con contrataciones públicas, su difusión favorece la transparencia con la que deben administrarse los recursos públicos, en términos del artículo 134 de la Constitución Política de los Estados Unidos Mexicanos.”</w:t>
      </w:r>
    </w:p>
    <w:p w14:paraId="6890F7D9" w14:textId="77777777" w:rsidR="002F535F" w:rsidRPr="002F3999" w:rsidRDefault="002F535F" w:rsidP="002F535F">
      <w:pPr>
        <w:pStyle w:val="Sinespaciado"/>
        <w:rPr>
          <w:rFonts w:eastAsia="Palatino Linotype"/>
          <w:lang w:eastAsia="es-MX"/>
        </w:rPr>
      </w:pPr>
    </w:p>
    <w:p w14:paraId="1C8123CA" w14:textId="77777777" w:rsidR="002F535F" w:rsidRPr="002F3999" w:rsidRDefault="002F535F" w:rsidP="002F535F">
      <w:pPr>
        <w:spacing w:line="360" w:lineRule="auto"/>
        <w:ind w:right="50"/>
        <w:jc w:val="both"/>
        <w:rPr>
          <w:rFonts w:ascii="Palatino Linotype" w:eastAsia="Palatino Linotype" w:hAnsi="Palatino Linotype" w:cs="Palatino Linotype"/>
          <w:sz w:val="24"/>
          <w:szCs w:val="24"/>
          <w:lang w:eastAsia="es-MX"/>
        </w:rPr>
      </w:pPr>
      <w:r w:rsidRPr="002F3999">
        <w:rPr>
          <w:rFonts w:ascii="Palatino Linotype" w:eastAsia="Palatino Linotype" w:hAnsi="Palatino Linotype" w:cs="Palatino Linotype"/>
          <w:sz w:val="24"/>
          <w:szCs w:val="24"/>
          <w:lang w:eastAsia="es-MX"/>
        </w:rPr>
        <w:t xml:space="preserve">Relacionado con lo anterior, el </w:t>
      </w:r>
      <w:r w:rsidRPr="002F3999">
        <w:rPr>
          <w:rFonts w:ascii="Palatino Linotype" w:eastAsia="Palatino Linotype" w:hAnsi="Palatino Linotype" w:cs="Palatino Linotype"/>
          <w:b/>
          <w:sz w:val="24"/>
          <w:szCs w:val="24"/>
          <w:lang w:eastAsia="es-MX"/>
        </w:rPr>
        <w:t>nombre de las personas físicas</w:t>
      </w:r>
      <w:r w:rsidRPr="002F3999">
        <w:rPr>
          <w:rFonts w:ascii="Palatino Linotype" w:eastAsia="Palatino Linotype" w:hAnsi="Palatino Linotype" w:cs="Palatino Linotype"/>
          <w:sz w:val="24"/>
          <w:szCs w:val="24"/>
          <w:lang w:eastAsia="es-MX"/>
        </w:rPr>
        <w:t xml:space="preserve"> o los </w:t>
      </w:r>
      <w:r w:rsidRPr="002F3999">
        <w:rPr>
          <w:rFonts w:ascii="Palatino Linotype" w:eastAsia="Palatino Linotype" w:hAnsi="Palatino Linotype" w:cs="Palatino Linotype"/>
          <w:b/>
          <w:sz w:val="24"/>
          <w:szCs w:val="24"/>
          <w:lang w:eastAsia="es-MX"/>
        </w:rPr>
        <w:t>representantes legales de las personas morales</w:t>
      </w:r>
      <w:r w:rsidRPr="002F3999">
        <w:rPr>
          <w:rFonts w:ascii="Palatino Linotype" w:eastAsia="Palatino Linotype" w:hAnsi="Palatino Linotype" w:cs="Palatino Linotype"/>
          <w:sz w:val="24"/>
          <w:szCs w:val="24"/>
          <w:lang w:eastAsia="es-MX"/>
        </w:rPr>
        <w:t xml:space="preserve">, en su calidad de proveedores, contratistas o prestadores </w:t>
      </w:r>
      <w:r w:rsidRPr="002F3999">
        <w:rPr>
          <w:rFonts w:ascii="Palatino Linotype" w:eastAsia="Palatino Linotype" w:hAnsi="Palatino Linotype" w:cs="Palatino Linotype"/>
          <w:sz w:val="24"/>
          <w:szCs w:val="24"/>
          <w:lang w:eastAsia="es-MX"/>
        </w:rPr>
        <w:lastRenderedPageBreak/>
        <w:t>de servicios, y la firma y rúbrica de estos, que participen en algún  proceso de adjudicación en cualquiera de sus modalidades, debe mencionarse que con base en el artículo 23 párrafo segundo y 24 fracción XVIII  de la Ley de Transparencia y Acceso a la Información Pública del Estado de México y Municipios, los entes públicos tienen la obligación de difundir toda aquella información relativa a los montos y las personas a quienes entreguen, por cualquier motivo, recursos públicos, así como los informes que dichas personas entreguen sobre el uso y destino de dichos recursos, motivo por el cual los datos del representante legal de la persona moral que resultó favorecida con el procedimiento de licitación no conservan el carácter de confidencial y por tanto no deben ser testados.</w:t>
      </w:r>
    </w:p>
    <w:p w14:paraId="2146BBB3" w14:textId="77777777" w:rsidR="002F535F" w:rsidRPr="002F3999" w:rsidRDefault="002F535F" w:rsidP="002F535F">
      <w:pPr>
        <w:spacing w:line="360" w:lineRule="auto"/>
        <w:ind w:right="50"/>
        <w:jc w:val="both"/>
        <w:rPr>
          <w:rFonts w:ascii="Palatino Linotype" w:eastAsia="Palatino Linotype" w:hAnsi="Palatino Linotype" w:cs="Palatino Linotype"/>
          <w:sz w:val="24"/>
          <w:szCs w:val="24"/>
          <w:lang w:eastAsia="es-MX"/>
        </w:rPr>
      </w:pPr>
    </w:p>
    <w:p w14:paraId="319B8829" w14:textId="77777777" w:rsidR="002F535F" w:rsidRPr="002F3999" w:rsidRDefault="002F535F" w:rsidP="002F535F">
      <w:pPr>
        <w:spacing w:line="360" w:lineRule="auto"/>
        <w:ind w:right="50"/>
        <w:jc w:val="both"/>
        <w:rPr>
          <w:rFonts w:ascii="Palatino Linotype" w:eastAsia="Palatino Linotype" w:hAnsi="Palatino Linotype" w:cs="Palatino Linotype"/>
          <w:sz w:val="24"/>
          <w:szCs w:val="24"/>
          <w:lang w:eastAsia="es-MX"/>
        </w:rPr>
      </w:pPr>
      <w:r w:rsidRPr="002F3999">
        <w:rPr>
          <w:rFonts w:ascii="Palatino Linotype" w:eastAsia="Palatino Linotype" w:hAnsi="Palatino Linotype" w:cs="Palatino Linotype"/>
          <w:sz w:val="24"/>
          <w:szCs w:val="24"/>
          <w:lang w:eastAsia="es-MX"/>
        </w:rPr>
        <w:t>Argumentación que guarda sustento en lo estipulado por el artículo 23 de la Ley de Transparencia y Acceso a la Información Pública del Estado de México y Municipios en su penúltimo párrafo, mismo que es del tenor literal siguiente:</w:t>
      </w:r>
    </w:p>
    <w:p w14:paraId="36C36755" w14:textId="77777777" w:rsidR="002F535F" w:rsidRPr="002F3999" w:rsidRDefault="002F535F" w:rsidP="002F535F">
      <w:pPr>
        <w:ind w:left="567" w:right="616"/>
        <w:jc w:val="both"/>
        <w:rPr>
          <w:rFonts w:ascii="Palatino Linotype" w:eastAsia="Palatino Linotype" w:hAnsi="Palatino Linotype" w:cs="Palatino Linotype"/>
          <w:i/>
          <w:lang w:eastAsia="es-MX"/>
        </w:rPr>
      </w:pPr>
      <w:r w:rsidRPr="002F3999">
        <w:rPr>
          <w:rFonts w:ascii="Palatino Linotype" w:eastAsia="Palatino Linotype" w:hAnsi="Palatino Linotype" w:cs="Palatino Linotype"/>
          <w:i/>
          <w:lang w:eastAsia="es-MX"/>
        </w:rPr>
        <w:t>“</w:t>
      </w:r>
      <w:r w:rsidRPr="002F3999">
        <w:rPr>
          <w:rFonts w:ascii="Palatino Linotype" w:eastAsia="Palatino Linotype" w:hAnsi="Palatino Linotype" w:cs="Palatino Linotype"/>
          <w:b/>
          <w:i/>
          <w:lang w:eastAsia="es-MX"/>
        </w:rPr>
        <w:t>Artículo 23.</w:t>
      </w:r>
      <w:r w:rsidRPr="002F3999">
        <w:rPr>
          <w:rFonts w:ascii="Palatino Linotype" w:eastAsia="Palatino Linotype" w:hAnsi="Palatino Linotype" w:cs="Palatino Linotype"/>
          <w:i/>
          <w:lang w:eastAsia="es-MX"/>
        </w:rPr>
        <w:t xml:space="preserve"> (…)</w:t>
      </w:r>
    </w:p>
    <w:p w14:paraId="01600AF0" w14:textId="77777777" w:rsidR="002F535F" w:rsidRPr="002F3999" w:rsidRDefault="002F535F" w:rsidP="002F535F">
      <w:pPr>
        <w:ind w:left="567" w:right="616"/>
        <w:jc w:val="both"/>
        <w:rPr>
          <w:rFonts w:ascii="Palatino Linotype" w:eastAsia="Palatino Linotype" w:hAnsi="Palatino Linotype" w:cs="Palatino Linotype"/>
          <w:i/>
          <w:lang w:eastAsia="es-MX"/>
        </w:rPr>
      </w:pPr>
      <w:r w:rsidRPr="002F3999">
        <w:rPr>
          <w:rFonts w:ascii="Palatino Linotype" w:eastAsia="Palatino Linotype" w:hAnsi="Palatino Linotype" w:cs="Palatino Linotype"/>
          <w:i/>
          <w:lang w:eastAsia="es-MX"/>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5C90519B" w14:textId="77777777" w:rsidR="002F535F" w:rsidRPr="002F3999" w:rsidRDefault="002F535F" w:rsidP="002F535F">
      <w:pPr>
        <w:pStyle w:val="Sinespaciado"/>
        <w:rPr>
          <w:rFonts w:eastAsia="Palatino Linotype"/>
          <w:lang w:eastAsia="es-MX"/>
        </w:rPr>
      </w:pPr>
    </w:p>
    <w:p w14:paraId="27979EE6" w14:textId="77777777" w:rsidR="002F535F" w:rsidRPr="002F3999" w:rsidRDefault="002F535F" w:rsidP="002F535F">
      <w:pPr>
        <w:spacing w:line="360" w:lineRule="auto"/>
        <w:jc w:val="both"/>
        <w:rPr>
          <w:rFonts w:ascii="Palatino Linotype" w:eastAsia="Palatino Linotype" w:hAnsi="Palatino Linotype" w:cs="Palatino Linotype"/>
          <w:sz w:val="24"/>
          <w:szCs w:val="24"/>
          <w:lang w:eastAsia="es-MX"/>
        </w:rPr>
      </w:pPr>
      <w:r w:rsidRPr="002F3999">
        <w:rPr>
          <w:rFonts w:ascii="Palatino Linotype" w:eastAsia="Palatino Linotype" w:hAnsi="Palatino Linotype" w:cs="Palatino Linotype"/>
          <w:sz w:val="24"/>
          <w:szCs w:val="24"/>
          <w:lang w:eastAsia="es-MX"/>
        </w:rPr>
        <w:t>Asimismo, resulta aplicable el contenido del criterio orientador 01/19 emitido por el entonces Instituto Nacional de Transparencia, Acceso a la Información, y Protección de Datos Personales, INAI, que lleva por rubro y texto los siguientes;</w:t>
      </w:r>
    </w:p>
    <w:p w14:paraId="7EB79898" w14:textId="77777777" w:rsidR="002F535F" w:rsidRPr="002F3999" w:rsidRDefault="002F535F" w:rsidP="002F535F">
      <w:pPr>
        <w:ind w:left="567" w:right="616"/>
        <w:jc w:val="both"/>
        <w:rPr>
          <w:rFonts w:ascii="Palatino Linotype" w:eastAsia="Palatino Linotype" w:hAnsi="Palatino Linotype" w:cs="Palatino Linotype"/>
          <w:i/>
          <w:lang w:eastAsia="es-MX"/>
        </w:rPr>
      </w:pPr>
      <w:r w:rsidRPr="002F3999">
        <w:rPr>
          <w:rFonts w:ascii="Palatino Linotype" w:eastAsia="Palatino Linotype" w:hAnsi="Palatino Linotype" w:cs="Palatino Linotype"/>
          <w:b/>
          <w:i/>
          <w:lang w:eastAsia="es-MX"/>
        </w:rPr>
        <w:t>“Datos de identificación del representante o apoderado legal.</w:t>
      </w:r>
      <w:r w:rsidRPr="002F3999">
        <w:rPr>
          <w:rFonts w:ascii="Palatino Linotype" w:eastAsia="Palatino Linotype" w:hAnsi="Palatino Linotype" w:cs="Palatino Linotype"/>
          <w:i/>
          <w:lang w:eastAsia="es-MX"/>
        </w:rPr>
        <w:t xml:space="preserve"> </w:t>
      </w:r>
      <w:r w:rsidRPr="002F3999">
        <w:rPr>
          <w:rFonts w:ascii="Palatino Linotype" w:eastAsia="Palatino Linotype" w:hAnsi="Palatino Linotype" w:cs="Palatino Linotype"/>
          <w:b/>
          <w:i/>
          <w:lang w:eastAsia="es-MX"/>
        </w:rPr>
        <w:t xml:space="preserve">Naturaleza jurídica. </w:t>
      </w:r>
      <w:r w:rsidRPr="002F3999">
        <w:rPr>
          <w:rFonts w:ascii="Palatino Linotype" w:eastAsia="Palatino Linotype" w:hAnsi="Palatino Linotype" w:cs="Palatino Linotype"/>
          <w:i/>
          <w:lang w:eastAsia="es-MX"/>
        </w:rPr>
        <w:t xml:space="preserve">El nombre, la firma y la rúbrica de una persona física, que actúe como representante o </w:t>
      </w:r>
      <w:r w:rsidRPr="002F3999">
        <w:rPr>
          <w:rFonts w:ascii="Palatino Linotype" w:eastAsia="Palatino Linotype" w:hAnsi="Palatino Linotype" w:cs="Palatino Linotype"/>
          <w:i/>
          <w:lang w:eastAsia="es-MX"/>
        </w:rPr>
        <w:lastRenderedPageBreak/>
        <w:t xml:space="preserve">apoderado legal de un tercero que haya celebrado un acto jurídico, con algún sujeto obligado, </w:t>
      </w:r>
      <w:r w:rsidRPr="002F3999">
        <w:rPr>
          <w:rFonts w:ascii="Palatino Linotype" w:eastAsia="Palatino Linotype" w:hAnsi="Palatino Linotype" w:cs="Palatino Linotype"/>
          <w:b/>
          <w:i/>
          <w:lang w:eastAsia="es-MX"/>
        </w:rPr>
        <w:t>es información pública, en razón de que tales datos fueron proporcionados con el objeto de expresar el consentimiento obligacional del tercero y otorgar validez a dicho instrumento jurídico</w:t>
      </w:r>
      <w:r w:rsidRPr="002F3999">
        <w:rPr>
          <w:rFonts w:ascii="Palatino Linotype" w:eastAsia="Palatino Linotype" w:hAnsi="Palatino Linotype" w:cs="Palatino Linotype"/>
          <w:i/>
          <w:lang w:eastAsia="es-MX"/>
        </w:rPr>
        <w:t>.”</w:t>
      </w:r>
    </w:p>
    <w:p w14:paraId="64660484" w14:textId="77777777" w:rsidR="002F535F" w:rsidRPr="002F3999" w:rsidRDefault="002F535F" w:rsidP="002F535F">
      <w:pPr>
        <w:ind w:left="567" w:right="616"/>
        <w:jc w:val="both"/>
        <w:rPr>
          <w:rFonts w:ascii="Palatino Linotype" w:eastAsia="Palatino Linotype" w:hAnsi="Palatino Linotype" w:cs="Palatino Linotype"/>
          <w:i/>
          <w:lang w:eastAsia="es-MX"/>
        </w:rPr>
      </w:pPr>
    </w:p>
    <w:p w14:paraId="38C81B30" w14:textId="77777777" w:rsidR="002F535F" w:rsidRPr="002F3999" w:rsidRDefault="002F535F" w:rsidP="002F535F">
      <w:pPr>
        <w:spacing w:line="360" w:lineRule="auto"/>
        <w:jc w:val="both"/>
        <w:rPr>
          <w:rFonts w:ascii="Palatino Linotype" w:eastAsia="Palatino Linotype" w:hAnsi="Palatino Linotype" w:cs="Palatino Linotype"/>
          <w:sz w:val="24"/>
          <w:szCs w:val="24"/>
          <w:lang w:val="es-ES_tradnl" w:eastAsia="es-MX"/>
        </w:rPr>
      </w:pPr>
      <w:r w:rsidRPr="002F3999">
        <w:rPr>
          <w:rFonts w:ascii="Palatino Linotype" w:eastAsia="Palatino Linotype" w:hAnsi="Palatino Linotype" w:cs="Palatino Linotype"/>
          <w:sz w:val="24"/>
          <w:szCs w:val="24"/>
          <w:lang w:val="es-ES_tradnl" w:eastAsia="es-MX"/>
        </w:rPr>
        <w:t xml:space="preserve">Por otro lado, los </w:t>
      </w:r>
      <w:r w:rsidRPr="002F3999">
        <w:rPr>
          <w:rFonts w:ascii="Palatino Linotype" w:eastAsia="Palatino Linotype" w:hAnsi="Palatino Linotype" w:cs="Palatino Linotype"/>
          <w:iCs/>
          <w:sz w:val="24"/>
          <w:szCs w:val="24"/>
          <w:lang w:val="es-ES_tradnl" w:eastAsia="es-MX"/>
        </w:rPr>
        <w:t>Lineamientos Generales en Materia de Clasificación y Desclasificación de la Información, así como para la elaboración de Versiones Públicas</w:t>
      </w:r>
      <w:r w:rsidRPr="002F3999">
        <w:rPr>
          <w:rFonts w:ascii="Palatino Linotype" w:eastAsia="Palatino Linotype" w:hAnsi="Palatino Linotype" w:cs="Palatino Linotype"/>
          <w:sz w:val="24"/>
          <w:szCs w:val="24"/>
          <w:lang w:val="es-ES_tradnl" w:eastAsia="es-MX"/>
        </w:rPr>
        <w:t>,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6FC7D51B" w14:textId="77777777" w:rsidR="002F535F" w:rsidRPr="002F3999" w:rsidRDefault="002F535F" w:rsidP="002F535F">
      <w:pPr>
        <w:tabs>
          <w:tab w:val="left" w:pos="4962"/>
        </w:tabs>
        <w:spacing w:after="0" w:line="360" w:lineRule="auto"/>
        <w:jc w:val="both"/>
        <w:rPr>
          <w:rFonts w:ascii="Palatino Linotype" w:hAnsi="Palatino Linotype"/>
          <w:color w:val="000000"/>
          <w:sz w:val="24"/>
          <w:szCs w:val="24"/>
        </w:rPr>
      </w:pPr>
    </w:p>
    <w:p w14:paraId="60475063" w14:textId="77777777" w:rsidR="002F535F" w:rsidRPr="002F3999" w:rsidRDefault="002F535F" w:rsidP="002F535F">
      <w:pPr>
        <w:tabs>
          <w:tab w:val="left" w:pos="4962"/>
        </w:tabs>
        <w:spacing w:after="0" w:line="360" w:lineRule="auto"/>
        <w:jc w:val="both"/>
        <w:rPr>
          <w:rFonts w:ascii="Palatino Linotype" w:hAnsi="Palatino Linotype"/>
          <w:color w:val="000000"/>
          <w:sz w:val="24"/>
          <w:szCs w:val="24"/>
        </w:rPr>
      </w:pPr>
      <w:r w:rsidRPr="002F3999">
        <w:rPr>
          <w:rFonts w:ascii="Palatino Linotype" w:hAnsi="Palatino Linotype"/>
          <w:color w:val="000000"/>
          <w:sz w:val="24"/>
          <w:szCs w:val="24"/>
        </w:rPr>
        <w:t>Respecto la firma plasmada por servidores públicos en el ejercicio de sus funciones o atribuciones  no puede considerarse como un dato susceptible de clasificarse. Sobre dicho dato, cabe precisar que, en el presente caso, se trata de los servidores públicos, es de señalar que la firma es un dato personal confidencial y únicamente será público dicho dato cuando sirva para la emisión de un acto de autoridad, en ejercicio de sus funciones.</w:t>
      </w:r>
    </w:p>
    <w:p w14:paraId="2AE3CF3E" w14:textId="77777777" w:rsidR="002F535F" w:rsidRPr="002F3999" w:rsidRDefault="002F535F" w:rsidP="002F535F">
      <w:pPr>
        <w:tabs>
          <w:tab w:val="left" w:pos="4962"/>
        </w:tabs>
        <w:spacing w:after="0" w:line="360" w:lineRule="auto"/>
        <w:jc w:val="both"/>
        <w:rPr>
          <w:rFonts w:ascii="Palatino Linotype" w:hAnsi="Palatino Linotype"/>
          <w:color w:val="000000"/>
          <w:sz w:val="24"/>
          <w:szCs w:val="24"/>
        </w:rPr>
      </w:pPr>
      <w:r w:rsidRPr="002F3999">
        <w:rPr>
          <w:rFonts w:ascii="Palatino Linotype" w:hAnsi="Palatino Linotype"/>
          <w:color w:val="000000"/>
          <w:sz w:val="24"/>
          <w:szCs w:val="24"/>
        </w:rPr>
        <w:t> </w:t>
      </w:r>
    </w:p>
    <w:p w14:paraId="009238DF" w14:textId="77777777" w:rsidR="002F535F" w:rsidRPr="002F3999" w:rsidRDefault="002F535F" w:rsidP="002F535F">
      <w:pPr>
        <w:tabs>
          <w:tab w:val="left" w:pos="4962"/>
        </w:tabs>
        <w:spacing w:after="0" w:line="360" w:lineRule="auto"/>
        <w:jc w:val="both"/>
        <w:rPr>
          <w:rFonts w:ascii="Palatino Linotype" w:hAnsi="Palatino Linotype"/>
          <w:color w:val="000000"/>
          <w:sz w:val="24"/>
          <w:szCs w:val="24"/>
        </w:rPr>
      </w:pPr>
      <w:r w:rsidRPr="002F3999">
        <w:rPr>
          <w:rFonts w:ascii="Palatino Linotype" w:hAnsi="Palatino Linotype"/>
          <w:color w:val="000000"/>
          <w:sz w:val="24"/>
          <w:szCs w:val="24"/>
        </w:rPr>
        <w:t>Lo anterior, se robustece, con el Criterio de Interpretación, de la Segunda Época, con clave de control SO/002/2019, emitido por el entonces Instituto Nacional de Transparencia, Acceso a la Información y Protección de Datos Personales, que establece lo siguiente:</w:t>
      </w:r>
    </w:p>
    <w:p w14:paraId="049C7119" w14:textId="77777777" w:rsidR="002F535F" w:rsidRPr="002F3999" w:rsidRDefault="002F535F" w:rsidP="002F535F">
      <w:pPr>
        <w:spacing w:after="0" w:line="360" w:lineRule="auto"/>
        <w:ind w:left="567" w:right="567"/>
        <w:jc w:val="both"/>
        <w:rPr>
          <w:rFonts w:ascii="Palatino Linotype" w:hAnsi="Palatino Linotype"/>
          <w:color w:val="000000"/>
        </w:rPr>
      </w:pPr>
      <w:r w:rsidRPr="002F3999">
        <w:rPr>
          <w:rFonts w:ascii="Palatino Linotype" w:hAnsi="Palatino Linotype"/>
          <w:b/>
          <w:i/>
          <w:color w:val="000000"/>
        </w:rPr>
        <w:lastRenderedPageBreak/>
        <w:t>“Firma y rúbrica de servidores públicos.</w:t>
      </w:r>
      <w:r w:rsidRPr="002F3999">
        <w:rPr>
          <w:rFonts w:ascii="Palatino Linotype" w:hAnsi="Palatino Linotype"/>
          <w:i/>
          <w:color w:val="000000"/>
        </w:rPr>
        <w:t> Si bien la firma y la rúbrica son datos personales confidenciales, cuando un servidor público emite un acto como autoridad, en ejercicio de las funciones que tiene conferidas, la firma o rúbrica mediante la cual se valida dicho acto es pública.”</w:t>
      </w:r>
    </w:p>
    <w:p w14:paraId="00AB7466" w14:textId="77777777" w:rsidR="002F535F" w:rsidRPr="002F3999" w:rsidRDefault="002F535F" w:rsidP="002F535F">
      <w:pPr>
        <w:spacing w:after="0" w:line="360" w:lineRule="auto"/>
        <w:ind w:left="567" w:right="567"/>
        <w:jc w:val="both"/>
        <w:rPr>
          <w:rFonts w:ascii="Palatino Linotype" w:hAnsi="Palatino Linotype"/>
          <w:color w:val="000000"/>
        </w:rPr>
      </w:pPr>
    </w:p>
    <w:p w14:paraId="4C9D2163" w14:textId="77777777" w:rsidR="002F535F" w:rsidRPr="002F3999" w:rsidRDefault="002F535F" w:rsidP="002F535F">
      <w:pPr>
        <w:tabs>
          <w:tab w:val="left" w:pos="4962"/>
        </w:tabs>
        <w:spacing w:after="0" w:line="360" w:lineRule="auto"/>
        <w:contextualSpacing/>
        <w:jc w:val="both"/>
        <w:rPr>
          <w:rFonts w:ascii="Palatino Linotype" w:eastAsia="Calibri" w:hAnsi="Palatino Linotype" w:cs="Tahoma"/>
          <w:bCs/>
          <w:sz w:val="24"/>
          <w:szCs w:val="24"/>
          <w:lang w:val="es-ES"/>
        </w:rPr>
      </w:pPr>
      <w:r w:rsidRPr="002F3999">
        <w:rPr>
          <w:rFonts w:ascii="Palatino Linotype" w:eastAsia="Calibri" w:hAnsi="Palatino Linotype" w:cs="Tahoma"/>
          <w:bCs/>
          <w:sz w:val="24"/>
          <w:szCs w:val="24"/>
          <w:lang w:val="es-ES"/>
        </w:rPr>
        <w:t>Por lo que hace a las fotografías, es preciso señalar que estas dan cuenta de las características físicas de los servidores públicos; por lo que, no debe perderse de vista que la imagen personal es la apariencia física, la cual puede ser captada en dibujo, pintura, escultura, fotografía, y video; la imagen así captada puede ser reproducida, publicada y divulgada por diversos medios, desde volantes impresos de la forma más rudimentaria, hasta filmaciones y fotografías transmitidas por televisión cine, video, correo electrónico o Internet.</w:t>
      </w:r>
    </w:p>
    <w:p w14:paraId="4316B39A" w14:textId="77777777" w:rsidR="002F535F" w:rsidRPr="002F3999" w:rsidRDefault="002F535F" w:rsidP="002F535F">
      <w:pPr>
        <w:tabs>
          <w:tab w:val="left" w:pos="4962"/>
        </w:tabs>
        <w:spacing w:after="0" w:line="360" w:lineRule="auto"/>
        <w:contextualSpacing/>
        <w:jc w:val="both"/>
        <w:rPr>
          <w:rFonts w:ascii="Palatino Linotype" w:eastAsia="Calibri" w:hAnsi="Palatino Linotype" w:cs="Tahoma"/>
          <w:bCs/>
          <w:sz w:val="24"/>
          <w:szCs w:val="24"/>
          <w:lang w:val="es-ES"/>
        </w:rPr>
      </w:pPr>
    </w:p>
    <w:p w14:paraId="58F4E63F" w14:textId="77777777" w:rsidR="002F535F" w:rsidRPr="002F3999" w:rsidRDefault="002F535F" w:rsidP="002F535F">
      <w:pPr>
        <w:tabs>
          <w:tab w:val="left" w:pos="4962"/>
        </w:tabs>
        <w:spacing w:after="0" w:line="360" w:lineRule="auto"/>
        <w:contextualSpacing/>
        <w:jc w:val="both"/>
        <w:rPr>
          <w:rFonts w:ascii="Palatino Linotype" w:eastAsia="Calibri" w:hAnsi="Palatino Linotype" w:cs="Tahoma"/>
          <w:bCs/>
          <w:sz w:val="24"/>
          <w:szCs w:val="24"/>
          <w:lang w:val="es-ES"/>
        </w:rPr>
      </w:pPr>
      <w:r w:rsidRPr="002F3999">
        <w:rPr>
          <w:rFonts w:ascii="Palatino Linotype" w:eastAsia="Calibri" w:hAnsi="Palatino Linotype" w:cs="Tahoma"/>
          <w:bCs/>
          <w:sz w:val="24"/>
          <w:szCs w:val="24"/>
          <w:lang w:val="es-ES"/>
        </w:rPr>
        <w:t xml:space="preserve">Así, dichos datos constituyen la reproducción fiel de las características físicas de una persona en un momento determinado, por lo que representan un instrumento de identificación, proyección exterior y factor imprescindible para su propio reconocimiento como sujeto individual; lo que en el presente caso, acreditaría e identificaría a una persona como servidor público, por lo que es posible advertir que existe cierto interés público, </w:t>
      </w:r>
      <w:r w:rsidRPr="002F3999">
        <w:rPr>
          <w:rFonts w:ascii="Palatino Linotype" w:eastAsia="Calibri" w:hAnsi="Palatino Linotype" w:cs="Tahoma"/>
          <w:bCs/>
          <w:sz w:val="24"/>
          <w:szCs w:val="24"/>
          <w:u w:val="single"/>
          <w:lang w:val="es-ES"/>
        </w:rPr>
        <w:t>cuando la fotografía obra en documentos de servidores públicos vinculados con el cumplimiento de disposiciones legales</w:t>
      </w:r>
      <w:r w:rsidRPr="002F3999">
        <w:rPr>
          <w:rFonts w:ascii="Palatino Linotype" w:eastAsia="Calibri" w:hAnsi="Palatino Linotype" w:cs="Tahoma"/>
          <w:bCs/>
          <w:sz w:val="24"/>
          <w:szCs w:val="24"/>
          <w:lang w:val="es-ES"/>
        </w:rPr>
        <w:t>.</w:t>
      </w:r>
    </w:p>
    <w:p w14:paraId="4631EDC8" w14:textId="77777777" w:rsidR="002F535F" w:rsidRPr="002F3999" w:rsidRDefault="002F535F" w:rsidP="002F535F">
      <w:pPr>
        <w:tabs>
          <w:tab w:val="left" w:pos="4962"/>
        </w:tabs>
        <w:spacing w:after="0" w:line="360" w:lineRule="auto"/>
        <w:contextualSpacing/>
        <w:jc w:val="both"/>
        <w:rPr>
          <w:rFonts w:ascii="Palatino Linotype" w:eastAsia="Calibri" w:hAnsi="Palatino Linotype" w:cs="Tahoma"/>
          <w:bCs/>
          <w:sz w:val="24"/>
          <w:szCs w:val="24"/>
          <w:lang w:val="es-ES"/>
        </w:rPr>
      </w:pPr>
    </w:p>
    <w:p w14:paraId="047BE4E8" w14:textId="77777777" w:rsidR="002F535F" w:rsidRPr="002F3999" w:rsidRDefault="002F535F" w:rsidP="002F535F">
      <w:pPr>
        <w:spacing w:line="360" w:lineRule="auto"/>
        <w:jc w:val="both"/>
        <w:rPr>
          <w:rFonts w:ascii="Palatino Linotype" w:hAnsi="Palatino Linotype"/>
          <w:sz w:val="24"/>
          <w:szCs w:val="24"/>
        </w:rPr>
      </w:pPr>
      <w:r w:rsidRPr="002F3999">
        <w:rPr>
          <w:rFonts w:ascii="Palatino Linotype" w:hAnsi="Palatino Linotype"/>
          <w:sz w:val="24"/>
          <w:szCs w:val="24"/>
        </w:rPr>
        <w:t xml:space="preserve">Además, existen documentos que contienen la fotografía con los cuales se permite identificar que una persona que se acredita como trabajador gubernamental, realmente tiene el cargo con el que se ostenta, otros documentos con los cuales se rinde cuentas a la </w:t>
      </w:r>
      <w:r w:rsidRPr="002F3999">
        <w:rPr>
          <w:rFonts w:ascii="Palatino Linotype" w:hAnsi="Palatino Linotype"/>
          <w:sz w:val="24"/>
          <w:szCs w:val="24"/>
        </w:rPr>
        <w:lastRenderedPageBreak/>
        <w:t>ciudadanía, por ejemplo cuando se cubre el perfil de puesto; además cuando se brinda servicios a la ciudadanía, es de relevancia conocer e identificar a todos sus trabajadores, no importa el nivel o rango (con excepción del personal operativo en materia de seguridad, respecto del cual el Pleno de este Instituto ya se ha pronunciado en el sentido de que la información que los haga identificados o identificables debe clasificarse como reservada).</w:t>
      </w:r>
    </w:p>
    <w:p w14:paraId="20094431" w14:textId="77777777" w:rsidR="002F535F" w:rsidRPr="002F3999" w:rsidRDefault="002F535F" w:rsidP="002F535F">
      <w:pPr>
        <w:tabs>
          <w:tab w:val="left" w:pos="4962"/>
        </w:tabs>
        <w:spacing w:after="0" w:line="360" w:lineRule="auto"/>
        <w:contextualSpacing/>
        <w:jc w:val="both"/>
        <w:rPr>
          <w:rFonts w:ascii="Palatino Linotype" w:eastAsia="Calibri" w:hAnsi="Palatino Linotype" w:cs="Tahoma"/>
          <w:bCs/>
          <w:sz w:val="24"/>
          <w:szCs w:val="24"/>
          <w:lang w:val="es-ES"/>
        </w:rPr>
      </w:pPr>
    </w:p>
    <w:p w14:paraId="1E89D036" w14:textId="77777777" w:rsidR="002F535F" w:rsidRPr="002F3999" w:rsidRDefault="002F535F" w:rsidP="002F535F">
      <w:pPr>
        <w:tabs>
          <w:tab w:val="left" w:pos="4962"/>
        </w:tabs>
        <w:spacing w:after="0" w:line="360" w:lineRule="auto"/>
        <w:contextualSpacing/>
        <w:jc w:val="both"/>
        <w:rPr>
          <w:rFonts w:ascii="Palatino Linotype" w:eastAsia="Calibri" w:hAnsi="Palatino Linotype" w:cs="Tahoma"/>
          <w:bCs/>
          <w:sz w:val="24"/>
          <w:szCs w:val="24"/>
          <w:lang w:val="es-ES"/>
        </w:rPr>
      </w:pPr>
      <w:r w:rsidRPr="002F3999">
        <w:rPr>
          <w:rFonts w:ascii="Palatino Linotype" w:eastAsia="Calibri" w:hAnsi="Palatino Linotype" w:cs="Tahoma"/>
          <w:bCs/>
          <w:sz w:val="24"/>
          <w:szCs w:val="24"/>
          <w:lang w:val="es-ES"/>
        </w:rPr>
        <w:t>En este sentido, resultan aplicables por analogía, los Criterios 15/17 y 1/13 del Instituto Nacional de Transparencia y Acceso a la Información Pública y Protección de Datos Personales, en los cuales se esgrimen argumentos, que, si bien no refieren de manera específica a fotografías de servidores públicos, sí establecen un criterio para que este dato personal pueda ser considerado como público, cuando se pretende acreditar que una persona es servidor público.</w:t>
      </w:r>
    </w:p>
    <w:p w14:paraId="28057B3D" w14:textId="77777777" w:rsidR="002F535F" w:rsidRPr="002F3999" w:rsidRDefault="002F535F" w:rsidP="002F535F">
      <w:pPr>
        <w:tabs>
          <w:tab w:val="left" w:pos="4962"/>
        </w:tabs>
        <w:spacing w:after="0" w:line="360" w:lineRule="auto"/>
        <w:contextualSpacing/>
        <w:jc w:val="both"/>
        <w:rPr>
          <w:rFonts w:ascii="Palatino Linotype" w:eastAsia="Calibri" w:hAnsi="Palatino Linotype" w:cs="Tahoma"/>
          <w:bCs/>
          <w:sz w:val="24"/>
          <w:szCs w:val="24"/>
          <w:lang w:val="es-ES"/>
        </w:rPr>
      </w:pPr>
    </w:p>
    <w:p w14:paraId="7555A1E8" w14:textId="77777777" w:rsidR="002F535F" w:rsidRPr="002F3999" w:rsidRDefault="002F535F" w:rsidP="002F535F">
      <w:pPr>
        <w:tabs>
          <w:tab w:val="left" w:pos="4962"/>
        </w:tabs>
        <w:spacing w:after="0" w:line="360" w:lineRule="auto"/>
        <w:contextualSpacing/>
        <w:jc w:val="both"/>
        <w:rPr>
          <w:rFonts w:ascii="Palatino Linotype" w:eastAsia="Calibri" w:hAnsi="Palatino Linotype" w:cs="Tahoma"/>
          <w:bCs/>
          <w:sz w:val="24"/>
          <w:szCs w:val="24"/>
          <w:lang w:val="es-ES"/>
        </w:rPr>
      </w:pPr>
      <w:r w:rsidRPr="002F3999">
        <w:rPr>
          <w:rFonts w:ascii="Palatino Linotype" w:eastAsia="Calibri" w:hAnsi="Palatino Linotype" w:cs="Tahoma"/>
          <w:bCs/>
          <w:sz w:val="24"/>
          <w:szCs w:val="24"/>
          <w:lang w:val="es-ES"/>
        </w:rPr>
        <w:t xml:space="preserve">Debe tenerse presente que el actuar de los servidores públicos incide de manera específica en los derechos de los particulares, pues el acto de un servidor público en ejercicio de sus funciones, de manera directa genera derechos y obligaciones pues se considera un acto administrativo o acto de autoridad, por lo que es primordial, que estos trabajadores se identifiquen ante la ciudadanía, por lo que otorgar acceso a los documentos que obran en los archivos de los sujetos obligados y que además están directamente relacionados con el cumplimiento de disposiciones normativas o el ejercicio de funciones revisten un interés público. </w:t>
      </w:r>
    </w:p>
    <w:p w14:paraId="71313DCF" w14:textId="77777777" w:rsidR="002F535F" w:rsidRPr="002F3999" w:rsidRDefault="002F535F" w:rsidP="002F535F">
      <w:pPr>
        <w:tabs>
          <w:tab w:val="left" w:pos="4962"/>
        </w:tabs>
        <w:spacing w:after="0" w:line="360" w:lineRule="auto"/>
        <w:contextualSpacing/>
        <w:jc w:val="both"/>
        <w:rPr>
          <w:rFonts w:ascii="Palatino Linotype" w:eastAsia="Calibri" w:hAnsi="Palatino Linotype" w:cs="Tahoma"/>
          <w:bCs/>
          <w:sz w:val="24"/>
          <w:szCs w:val="24"/>
          <w:lang w:val="es-ES"/>
        </w:rPr>
      </w:pPr>
    </w:p>
    <w:p w14:paraId="091D2A36" w14:textId="77777777" w:rsidR="002F535F" w:rsidRPr="002F3999" w:rsidRDefault="002F535F" w:rsidP="002F535F">
      <w:pPr>
        <w:tabs>
          <w:tab w:val="left" w:pos="4962"/>
        </w:tabs>
        <w:spacing w:after="0" w:line="360" w:lineRule="auto"/>
        <w:contextualSpacing/>
        <w:jc w:val="both"/>
        <w:rPr>
          <w:rFonts w:ascii="Palatino Linotype" w:eastAsia="Calibri" w:hAnsi="Palatino Linotype" w:cs="Tahoma"/>
          <w:bCs/>
          <w:sz w:val="24"/>
          <w:szCs w:val="24"/>
          <w:lang w:val="es-ES"/>
        </w:rPr>
      </w:pPr>
      <w:r w:rsidRPr="002F3999">
        <w:rPr>
          <w:rFonts w:ascii="Palatino Linotype" w:eastAsia="Calibri" w:hAnsi="Palatino Linotype" w:cs="Tahoma"/>
          <w:bCs/>
          <w:sz w:val="24"/>
          <w:szCs w:val="24"/>
          <w:lang w:val="es-ES"/>
        </w:rPr>
        <w:lastRenderedPageBreak/>
        <w:t>Por lo anterior, cuando las fotografías de los servidores públicos obran en documentos que dan cuenta del cumplimiento de funciones, requisitos legales o los acredita como servidores públicos, deben ser consideradas un dato personal, que no puede ser clasificado como confidencial, pues en este caso, es superado por el interés público de conocer si en realidad, la persona que se ostenta en carácter de servidor público, se encuentra en ese encargo, si realiza las funciones o si cumple con los requisitos legales; sin que se considere como factor diferenciador para determinar la publicidad o clasificación el cargo o nivel jerárquico en el que se desempeñe el servidor público.</w:t>
      </w:r>
    </w:p>
    <w:p w14:paraId="3EE8FE68" w14:textId="77777777" w:rsidR="002F535F" w:rsidRPr="002F3999" w:rsidRDefault="002F535F" w:rsidP="002F535F">
      <w:pPr>
        <w:tabs>
          <w:tab w:val="left" w:pos="4962"/>
        </w:tabs>
        <w:spacing w:after="0" w:line="360" w:lineRule="auto"/>
        <w:contextualSpacing/>
        <w:jc w:val="both"/>
        <w:rPr>
          <w:rFonts w:ascii="Palatino Linotype" w:eastAsia="Calibri" w:hAnsi="Palatino Linotype" w:cs="Tahoma"/>
          <w:bCs/>
          <w:sz w:val="24"/>
          <w:szCs w:val="24"/>
          <w:lang w:val="es-ES"/>
        </w:rPr>
      </w:pPr>
    </w:p>
    <w:p w14:paraId="0B74BCBE" w14:textId="77777777" w:rsidR="002F535F" w:rsidRPr="002F3999" w:rsidRDefault="002F535F" w:rsidP="002F535F">
      <w:pPr>
        <w:tabs>
          <w:tab w:val="left" w:pos="4962"/>
        </w:tabs>
        <w:spacing w:after="0" w:line="360" w:lineRule="auto"/>
        <w:contextualSpacing/>
        <w:jc w:val="both"/>
        <w:rPr>
          <w:rFonts w:ascii="Palatino Linotype" w:eastAsia="Calibri" w:hAnsi="Palatino Linotype" w:cs="Tahoma"/>
          <w:bCs/>
          <w:sz w:val="24"/>
          <w:szCs w:val="24"/>
          <w:lang w:val="es-ES"/>
        </w:rPr>
      </w:pPr>
      <w:r w:rsidRPr="002F3999">
        <w:rPr>
          <w:rFonts w:ascii="Palatino Linotype" w:eastAsia="Calibri" w:hAnsi="Palatino Linotype" w:cs="Tahoma"/>
          <w:bCs/>
          <w:sz w:val="24"/>
          <w:szCs w:val="24"/>
          <w:lang w:val="es-ES"/>
        </w:rPr>
        <w:t>De acuerdo con el argumento planteado, la determinación de esta resolución deja sin efectos el criterio adoptado anteriormente por el Pleno de este Instituto, con número 03/2019, en el que solo se consideraban como públicas las fotografías de m</w:t>
      </w:r>
      <w:r w:rsidR="00640EE4" w:rsidRPr="002F3999">
        <w:rPr>
          <w:rFonts w:ascii="Palatino Linotype" w:eastAsia="Calibri" w:hAnsi="Palatino Linotype" w:cs="Tahoma"/>
          <w:bCs/>
          <w:sz w:val="24"/>
          <w:szCs w:val="24"/>
          <w:lang w:val="es-ES"/>
        </w:rPr>
        <w:t xml:space="preserve">andos medios y/o superiores. </w:t>
      </w:r>
      <w:r w:rsidRPr="002F3999">
        <w:rPr>
          <w:rFonts w:ascii="Palatino Linotype" w:eastAsia="Calibri" w:hAnsi="Palatino Linotype" w:cs="Tahoma"/>
          <w:bCs/>
          <w:sz w:val="24"/>
          <w:szCs w:val="24"/>
          <w:lang w:val="es-ES"/>
        </w:rPr>
        <w:t xml:space="preserve">Conforme a lo anterior, las fotografías de servidores públicos sin importar el nivel o rango guardan la naturaleza de públicas (con excepción del personal operativo en materia de seguridad) y no procede su clasificación, en términos del artículo 143, fracción I, de la Ley de Transparencia y Acceso a la Información Pública del Estado de México y Municipios, por lo que en las versiones públicas que se ordenen, no podrá clasificarse esa información. </w:t>
      </w:r>
      <w:r w:rsidRPr="002F3999">
        <w:rPr>
          <w:rFonts w:ascii="Palatino Linotype" w:eastAsia="Calibri" w:hAnsi="Palatino Linotype" w:cs="Tahoma"/>
          <w:b/>
          <w:bCs/>
          <w:sz w:val="24"/>
          <w:szCs w:val="24"/>
          <w:lang w:val="es-ES"/>
        </w:rPr>
        <w:t>Cabe hacer la aclaración</w:t>
      </w:r>
      <w:r w:rsidRPr="002F3999">
        <w:rPr>
          <w:rFonts w:ascii="Palatino Linotype" w:eastAsia="Calibri" w:hAnsi="Palatino Linotype" w:cs="Tahoma"/>
          <w:b/>
          <w:bCs/>
          <w:sz w:val="24"/>
          <w:szCs w:val="24"/>
          <w:lang w:val="x-none"/>
        </w:rPr>
        <w:t xml:space="preserve"> que aquellos documentos que sean clasificados en su totalidad por no revestir de interés público, como lo es la credencial de elector, la fotografía correrá la misma suerte que el documento en cuestión, únicamente para dicha expresión documental.</w:t>
      </w:r>
    </w:p>
    <w:p w14:paraId="18797A26" w14:textId="77777777" w:rsidR="002F535F" w:rsidRPr="002F3999" w:rsidRDefault="002F535F" w:rsidP="002F535F">
      <w:pPr>
        <w:spacing w:line="360" w:lineRule="auto"/>
        <w:jc w:val="both"/>
        <w:rPr>
          <w:rFonts w:ascii="Palatino Linotype" w:eastAsia="Palatino Linotype" w:hAnsi="Palatino Linotype" w:cs="Palatino Linotype"/>
          <w:sz w:val="24"/>
          <w:szCs w:val="24"/>
          <w:lang w:val="es-ES_tradnl" w:eastAsia="es-MX"/>
        </w:rPr>
      </w:pPr>
    </w:p>
    <w:p w14:paraId="074FD555" w14:textId="77777777" w:rsidR="002F535F" w:rsidRPr="002F3999" w:rsidRDefault="002F535F" w:rsidP="002F535F">
      <w:pPr>
        <w:spacing w:line="360" w:lineRule="auto"/>
        <w:jc w:val="both"/>
        <w:rPr>
          <w:rFonts w:ascii="Palatino Linotype" w:eastAsia="Palatino Linotype" w:hAnsi="Palatino Linotype" w:cs="Palatino Linotype"/>
          <w:sz w:val="24"/>
          <w:szCs w:val="24"/>
          <w:lang w:val="es-ES_tradnl" w:eastAsia="es-MX"/>
        </w:rPr>
      </w:pPr>
      <w:r w:rsidRPr="002F3999">
        <w:rPr>
          <w:rFonts w:ascii="Palatino Linotype" w:eastAsia="Palatino Linotype" w:hAnsi="Palatino Linotype" w:cs="Palatino Linotype"/>
          <w:sz w:val="24"/>
          <w:szCs w:val="24"/>
          <w:lang w:val="es-ES_tradnl" w:eastAsia="es-MX"/>
        </w:rPr>
        <w:lastRenderedPageBreak/>
        <w:t>Entorno a lo que aquí nos interesa, los Lineamientos Quincuagésimo sexto, Quincuagésimo séptimo y Quincuagésimo octavo, establecen lo siguiente:</w:t>
      </w:r>
    </w:p>
    <w:p w14:paraId="1CB7C2F9" w14:textId="77777777" w:rsidR="002F535F" w:rsidRPr="002F3999" w:rsidRDefault="002F535F" w:rsidP="002F535F">
      <w:pPr>
        <w:ind w:left="567" w:right="567"/>
        <w:jc w:val="both"/>
        <w:rPr>
          <w:rFonts w:ascii="Palatino Linotype" w:eastAsia="Palatino Linotype" w:hAnsi="Palatino Linotype" w:cs="Palatino Linotype"/>
          <w:i/>
          <w:lang w:val="es-ES_tradnl" w:eastAsia="es-MX"/>
        </w:rPr>
      </w:pPr>
      <w:r w:rsidRPr="002F3999">
        <w:rPr>
          <w:rFonts w:ascii="Palatino Linotype" w:eastAsia="Palatino Linotype" w:hAnsi="Palatino Linotype" w:cs="Palatino Linotype"/>
          <w:b/>
          <w:i/>
          <w:lang w:val="es-ES_tradnl" w:eastAsia="es-MX"/>
        </w:rPr>
        <w:t>Quincuagésimo sexto.</w:t>
      </w:r>
      <w:r w:rsidRPr="002F3999">
        <w:rPr>
          <w:rFonts w:ascii="Palatino Linotype" w:eastAsia="Palatino Linotype" w:hAnsi="Palatino Linotype" w:cs="Palatino Linotype"/>
          <w:i/>
          <w:lang w:val="es-ES_tradnl" w:eastAsia="es-MX"/>
        </w:rPr>
        <w:t xml:space="preserve"> Cuando la elaboración de la versión pública del documento o expediente que contenga partes o secciones reservadas o confidenciales, genere costos por reproducción por derivar de una solicitud de información o determinación de una autoridad competente, ésta será elaborada hasta que se haya acreditado el pago correspondiente.</w:t>
      </w:r>
    </w:p>
    <w:p w14:paraId="50BF7A8F" w14:textId="77777777" w:rsidR="002F535F" w:rsidRPr="002F3999" w:rsidRDefault="002F535F" w:rsidP="002F535F">
      <w:pPr>
        <w:ind w:left="567" w:right="567"/>
        <w:jc w:val="both"/>
        <w:rPr>
          <w:rFonts w:ascii="Palatino Linotype" w:eastAsia="Palatino Linotype" w:hAnsi="Palatino Linotype" w:cs="Palatino Linotype"/>
          <w:i/>
          <w:lang w:val="es-ES_tradnl" w:eastAsia="es-MX"/>
        </w:rPr>
      </w:pPr>
    </w:p>
    <w:p w14:paraId="5CCDB150" w14:textId="77777777" w:rsidR="002F535F" w:rsidRPr="002F3999" w:rsidRDefault="002F535F" w:rsidP="002F535F">
      <w:pPr>
        <w:ind w:left="567" w:right="567"/>
        <w:jc w:val="both"/>
        <w:rPr>
          <w:rFonts w:ascii="Palatino Linotype" w:eastAsia="Palatino Linotype" w:hAnsi="Palatino Linotype" w:cs="Palatino Linotype"/>
          <w:i/>
          <w:lang w:val="es-ES_tradnl" w:eastAsia="es-MX"/>
        </w:rPr>
      </w:pPr>
      <w:r w:rsidRPr="002F3999">
        <w:rPr>
          <w:rFonts w:ascii="Palatino Linotype" w:eastAsia="Palatino Linotype" w:hAnsi="Palatino Linotype" w:cs="Palatino Linotype"/>
          <w:b/>
          <w:i/>
          <w:lang w:val="es-ES_tradnl" w:eastAsia="es-MX"/>
        </w:rPr>
        <w:t>Quincuagésimo séptimo.</w:t>
      </w:r>
      <w:r w:rsidRPr="002F3999">
        <w:rPr>
          <w:rFonts w:ascii="Palatino Linotype" w:eastAsia="Palatino Linotype" w:hAnsi="Palatino Linotype" w:cs="Palatino Linotype"/>
          <w:i/>
          <w:lang w:val="es-ES_tradnl" w:eastAsia="es-MX"/>
        </w:rPr>
        <w:t xml:space="preserve"> Se considera, en principio, como información pública y no podrá omitirse de las versiones públicas la siguiente:</w:t>
      </w:r>
    </w:p>
    <w:p w14:paraId="5A184372" w14:textId="77777777" w:rsidR="002F535F" w:rsidRPr="002F3999" w:rsidRDefault="002F535F" w:rsidP="002F535F">
      <w:pPr>
        <w:ind w:left="567" w:right="567"/>
        <w:jc w:val="both"/>
        <w:rPr>
          <w:rFonts w:ascii="Palatino Linotype" w:eastAsia="Palatino Linotype" w:hAnsi="Palatino Linotype" w:cs="Palatino Linotype"/>
          <w:i/>
          <w:lang w:val="es-ES_tradnl" w:eastAsia="es-MX"/>
        </w:rPr>
      </w:pPr>
      <w:r w:rsidRPr="002F3999">
        <w:rPr>
          <w:rFonts w:ascii="Palatino Linotype" w:eastAsia="Palatino Linotype" w:hAnsi="Palatino Linotype" w:cs="Palatino Linotype"/>
          <w:i/>
          <w:lang w:val="es-ES_tradnl" w:eastAsia="es-MX"/>
        </w:rPr>
        <w:t xml:space="preserve"> </w:t>
      </w:r>
    </w:p>
    <w:p w14:paraId="6FE05024" w14:textId="77777777" w:rsidR="002F535F" w:rsidRPr="002F3999" w:rsidRDefault="002F535F" w:rsidP="002F535F">
      <w:pPr>
        <w:ind w:left="567" w:right="567"/>
        <w:jc w:val="both"/>
        <w:rPr>
          <w:rFonts w:ascii="Palatino Linotype" w:eastAsia="Palatino Linotype" w:hAnsi="Palatino Linotype" w:cs="Palatino Linotype"/>
          <w:i/>
          <w:lang w:val="es-ES_tradnl" w:eastAsia="es-MX"/>
        </w:rPr>
      </w:pPr>
      <w:r w:rsidRPr="002F3999">
        <w:rPr>
          <w:rFonts w:ascii="Palatino Linotype" w:eastAsia="Palatino Linotype" w:hAnsi="Palatino Linotype" w:cs="Palatino Linotype"/>
          <w:i/>
          <w:lang w:val="es-ES_tradnl" w:eastAsia="es-MX"/>
        </w:rPr>
        <w:t xml:space="preserve">I. La relativa a las Obligaciones de Transparencia que contempla el Título V de la Ley General y las demás disposiciones legales aplicables; </w:t>
      </w:r>
    </w:p>
    <w:p w14:paraId="0B6F6C38" w14:textId="77777777" w:rsidR="002F535F" w:rsidRPr="002F3999" w:rsidRDefault="002F535F" w:rsidP="002F535F">
      <w:pPr>
        <w:ind w:left="567" w:right="567"/>
        <w:jc w:val="both"/>
        <w:rPr>
          <w:rFonts w:ascii="Palatino Linotype" w:eastAsia="Palatino Linotype" w:hAnsi="Palatino Linotype" w:cs="Palatino Linotype"/>
          <w:i/>
          <w:lang w:val="es-ES_tradnl" w:eastAsia="es-MX"/>
        </w:rPr>
      </w:pPr>
      <w:r w:rsidRPr="002F3999">
        <w:rPr>
          <w:rFonts w:ascii="Palatino Linotype" w:eastAsia="Palatino Linotype" w:hAnsi="Palatino Linotype" w:cs="Palatino Linotype"/>
          <w:i/>
          <w:lang w:val="es-ES_tradnl" w:eastAsia="es-MX"/>
        </w:rPr>
        <w:t xml:space="preserve">II. El nombre de los integrantes de los sujetos obligados en los documentos, y sus firmas autógrafas o digitales, cuando sean utilizados en el ejercicio de las facultades conferidas para el desempeño del servicio público, y </w:t>
      </w:r>
    </w:p>
    <w:p w14:paraId="4C974CA0" w14:textId="77777777" w:rsidR="002F535F" w:rsidRPr="002F3999" w:rsidRDefault="002F535F" w:rsidP="002F535F">
      <w:pPr>
        <w:ind w:left="567" w:right="567"/>
        <w:jc w:val="both"/>
        <w:rPr>
          <w:rFonts w:ascii="Palatino Linotype" w:eastAsia="Palatino Linotype" w:hAnsi="Palatino Linotype" w:cs="Palatino Linotype"/>
          <w:i/>
          <w:lang w:val="es-ES_tradnl" w:eastAsia="es-MX"/>
        </w:rPr>
      </w:pPr>
      <w:r w:rsidRPr="002F3999">
        <w:rPr>
          <w:rFonts w:ascii="Palatino Linotype" w:eastAsia="Palatino Linotype" w:hAnsi="Palatino Linotype" w:cs="Palatino Linotype"/>
          <w:i/>
          <w:lang w:val="es-ES_tradnl" w:eastAsia="es-MX"/>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63637D60" w14:textId="77777777" w:rsidR="002F535F" w:rsidRPr="002F3999" w:rsidRDefault="002F535F" w:rsidP="002F535F">
      <w:pPr>
        <w:ind w:left="567" w:right="567"/>
        <w:jc w:val="both"/>
        <w:rPr>
          <w:rFonts w:ascii="Palatino Linotype" w:eastAsia="Palatino Linotype" w:hAnsi="Palatino Linotype" w:cs="Palatino Linotype"/>
          <w:i/>
          <w:lang w:val="es-ES_tradnl" w:eastAsia="es-MX"/>
        </w:rPr>
      </w:pPr>
    </w:p>
    <w:p w14:paraId="7ACDB140" w14:textId="77777777" w:rsidR="002F535F" w:rsidRPr="002F3999" w:rsidRDefault="002F535F" w:rsidP="002F535F">
      <w:pPr>
        <w:ind w:left="567" w:right="567"/>
        <w:jc w:val="both"/>
        <w:rPr>
          <w:rFonts w:ascii="Palatino Linotype" w:eastAsia="Palatino Linotype" w:hAnsi="Palatino Linotype" w:cs="Palatino Linotype"/>
          <w:i/>
          <w:lang w:val="es-ES_tradnl" w:eastAsia="es-MX"/>
        </w:rPr>
      </w:pPr>
      <w:r w:rsidRPr="002F3999">
        <w:rPr>
          <w:rFonts w:ascii="Palatino Linotype" w:eastAsia="Palatino Linotype" w:hAnsi="Palatino Linotype" w:cs="Palatino Linotype"/>
          <w:i/>
          <w:lang w:val="es-ES_tradnl" w:eastAsia="es-MX"/>
        </w:rPr>
        <w:t xml:space="preserve">Lo anterior, siempre y cuando no se acredite alguna causal de clasificación, prevista en las leyes o en los tratados internacionales suscritos por el Estado mexicano. </w:t>
      </w:r>
    </w:p>
    <w:p w14:paraId="4015DB3D" w14:textId="77777777" w:rsidR="002F535F" w:rsidRPr="002F3999" w:rsidRDefault="002F535F" w:rsidP="002F535F">
      <w:pPr>
        <w:ind w:left="567" w:right="567"/>
        <w:jc w:val="both"/>
        <w:rPr>
          <w:rFonts w:ascii="Palatino Linotype" w:eastAsia="Palatino Linotype" w:hAnsi="Palatino Linotype" w:cs="Palatino Linotype"/>
          <w:i/>
          <w:lang w:val="es-ES_tradnl" w:eastAsia="es-MX"/>
        </w:rPr>
      </w:pPr>
    </w:p>
    <w:p w14:paraId="218877B9" w14:textId="77777777" w:rsidR="002F535F" w:rsidRPr="002F3999" w:rsidRDefault="002F535F" w:rsidP="002F535F">
      <w:pPr>
        <w:ind w:left="567" w:right="567"/>
        <w:jc w:val="both"/>
        <w:rPr>
          <w:rFonts w:ascii="Palatino Linotype" w:eastAsia="Palatino Linotype" w:hAnsi="Palatino Linotype" w:cs="Palatino Linotype"/>
          <w:i/>
          <w:lang w:val="es-ES_tradnl" w:eastAsia="es-MX"/>
        </w:rPr>
      </w:pPr>
      <w:r w:rsidRPr="002F3999">
        <w:rPr>
          <w:rFonts w:ascii="Palatino Linotype" w:eastAsia="Palatino Linotype" w:hAnsi="Palatino Linotype" w:cs="Palatino Linotype"/>
          <w:b/>
          <w:i/>
          <w:lang w:val="es-ES_tradnl" w:eastAsia="es-MX"/>
        </w:rPr>
        <w:t>Quincuagésimo octavo.</w:t>
      </w:r>
      <w:r w:rsidRPr="002F3999">
        <w:rPr>
          <w:rFonts w:ascii="Palatino Linotype" w:eastAsia="Palatino Linotype" w:hAnsi="Palatino Linotype" w:cs="Palatino Linotype"/>
          <w:i/>
          <w:lang w:val="es-ES_tradnl" w:eastAsia="es-MX"/>
        </w:rPr>
        <w:t xml:space="preserve"> Los sujetos obligados garantizarán que los sistemas o medios empleados para eliminar la información en las versiones públicas sean irreversibles, de tal forma que no permitan la recuperación o la visualización de la misma.</w:t>
      </w:r>
    </w:p>
    <w:p w14:paraId="0B65AF67" w14:textId="77777777" w:rsidR="002F535F" w:rsidRPr="002F3999" w:rsidRDefault="002F535F" w:rsidP="002F535F">
      <w:pPr>
        <w:spacing w:line="360" w:lineRule="auto"/>
        <w:jc w:val="both"/>
        <w:rPr>
          <w:rFonts w:ascii="Palatino Linotype" w:eastAsia="Palatino Linotype" w:hAnsi="Palatino Linotype" w:cs="Palatino Linotype"/>
          <w:i/>
          <w:sz w:val="24"/>
          <w:szCs w:val="24"/>
          <w:lang w:val="es-ES_tradnl" w:eastAsia="es-MX"/>
        </w:rPr>
      </w:pPr>
    </w:p>
    <w:p w14:paraId="5706C8ED" w14:textId="77777777" w:rsidR="002F535F" w:rsidRPr="002F3999" w:rsidRDefault="002F535F" w:rsidP="002F535F">
      <w:pPr>
        <w:spacing w:line="360" w:lineRule="auto"/>
        <w:jc w:val="both"/>
        <w:rPr>
          <w:rFonts w:ascii="Palatino Linotype" w:eastAsia="Palatino Linotype" w:hAnsi="Palatino Linotype" w:cs="Palatino Linotype"/>
          <w:sz w:val="24"/>
          <w:szCs w:val="24"/>
          <w:lang w:val="es-ES_tradnl" w:eastAsia="es-MX"/>
        </w:rPr>
      </w:pPr>
      <w:r w:rsidRPr="002F3999">
        <w:rPr>
          <w:rFonts w:ascii="Palatino Linotype" w:eastAsia="Palatino Linotype" w:hAnsi="Palatino Linotype" w:cs="Palatino Linotype"/>
          <w:sz w:val="24"/>
          <w:szCs w:val="24"/>
          <w:lang w:val="es-ES_tradnl" w:eastAsia="es-MX"/>
        </w:rPr>
        <w:lastRenderedPageBreak/>
        <w:t>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 Por lo que respecta al Acuerdo del Comité de Transparencia que sustente la versión pública de la documentación a entregar, deberá ser notificado mediante el SAIMEX.</w:t>
      </w:r>
    </w:p>
    <w:p w14:paraId="3A570304" w14:textId="77777777" w:rsidR="002F535F" w:rsidRPr="002F3999" w:rsidRDefault="002F535F" w:rsidP="002F535F">
      <w:pPr>
        <w:spacing w:line="360" w:lineRule="auto"/>
        <w:jc w:val="both"/>
        <w:rPr>
          <w:rFonts w:ascii="Palatino Linotype" w:eastAsia="Palatino Linotype" w:hAnsi="Palatino Linotype" w:cs="Palatino Linotype"/>
          <w:sz w:val="24"/>
          <w:szCs w:val="24"/>
          <w:lang w:val="es-ES_tradnl" w:eastAsia="es-MX"/>
        </w:rPr>
      </w:pPr>
    </w:p>
    <w:p w14:paraId="371B7EE7" w14:textId="77777777" w:rsidR="002F535F" w:rsidRPr="002F3999" w:rsidRDefault="002F535F" w:rsidP="002F535F">
      <w:pPr>
        <w:spacing w:line="360" w:lineRule="auto"/>
        <w:jc w:val="both"/>
        <w:rPr>
          <w:rFonts w:ascii="Palatino Linotype" w:hAnsi="Palatino Linotype" w:cs="Arial"/>
          <w:sz w:val="24"/>
          <w:szCs w:val="24"/>
        </w:rPr>
      </w:pPr>
      <w:r w:rsidRPr="002F3999">
        <w:rPr>
          <w:rFonts w:ascii="Palatino Linotype" w:hAnsi="Palatino Linotype" w:cs="Arial"/>
          <w:sz w:val="24"/>
          <w:szCs w:val="24"/>
        </w:rPr>
        <w:t>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el mismo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34E04494" w14:textId="77777777" w:rsidR="002F535F" w:rsidRPr="002F3999" w:rsidRDefault="002F535F" w:rsidP="002F535F">
      <w:pPr>
        <w:spacing w:line="360" w:lineRule="auto"/>
        <w:jc w:val="both"/>
        <w:rPr>
          <w:rFonts w:ascii="Palatino Linotype" w:hAnsi="Palatino Linotype" w:cs="Arial"/>
          <w:sz w:val="24"/>
          <w:szCs w:val="24"/>
        </w:rPr>
      </w:pPr>
    </w:p>
    <w:p w14:paraId="1AB3A162" w14:textId="77777777" w:rsidR="002F535F" w:rsidRPr="002F3999" w:rsidRDefault="002F535F" w:rsidP="002F535F">
      <w:pPr>
        <w:spacing w:line="360" w:lineRule="auto"/>
        <w:jc w:val="both"/>
        <w:rPr>
          <w:rFonts w:ascii="Palatino Linotype" w:hAnsi="Palatino Linotype" w:cs="Arial"/>
          <w:sz w:val="24"/>
          <w:szCs w:val="24"/>
        </w:rPr>
      </w:pPr>
      <w:r w:rsidRPr="002F3999">
        <w:rPr>
          <w:rFonts w:ascii="Palatino Linotype" w:hAnsi="Palatino Linotype" w:cs="Arial"/>
          <w:sz w:val="24"/>
          <w:szCs w:val="24"/>
        </w:rPr>
        <w:t>Por tanto, la fundamentación y motivación consiste en la obligación que tiene todo ente público de expresar los preceptos jurídicos aplicables al asunto motivo del acto y las razones o argumentos de su actuar. Al respecto, el máximo tribunal del país ha establecido jurisprudencia respecto a qué debe entenderse por fundamentación y motivación, en los siguientes términos:</w:t>
      </w:r>
    </w:p>
    <w:p w14:paraId="7842E83E" w14:textId="77777777" w:rsidR="002F535F" w:rsidRPr="002F3999" w:rsidRDefault="002F535F" w:rsidP="002F535F">
      <w:pPr>
        <w:spacing w:line="360" w:lineRule="auto"/>
        <w:ind w:left="567" w:right="567"/>
        <w:jc w:val="both"/>
        <w:rPr>
          <w:rFonts w:ascii="Palatino Linotype" w:hAnsi="Palatino Linotype" w:cs="Arial"/>
          <w:i/>
        </w:rPr>
      </w:pPr>
      <w:r w:rsidRPr="002F3999">
        <w:rPr>
          <w:rFonts w:ascii="Palatino Linotype" w:hAnsi="Palatino Linotype" w:cs="Arial"/>
          <w:b/>
          <w:i/>
        </w:rPr>
        <w:t>FUNDAMENTACIÓN Y MOTIVACIÓN</w:t>
      </w:r>
      <w:r w:rsidRPr="002F3999">
        <w:rPr>
          <w:rFonts w:ascii="Palatino Linotype" w:hAnsi="Palatino Linotype" w:cs="Arial"/>
          <w:i/>
        </w:rPr>
        <w:t>. 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39D482D7" w14:textId="77777777" w:rsidR="002F535F" w:rsidRPr="002F3999" w:rsidRDefault="002F535F" w:rsidP="002F535F">
      <w:pPr>
        <w:spacing w:line="360" w:lineRule="auto"/>
        <w:jc w:val="both"/>
        <w:rPr>
          <w:rFonts w:ascii="Palatino Linotype" w:hAnsi="Palatino Linotype" w:cs="Arial"/>
          <w:sz w:val="24"/>
          <w:szCs w:val="24"/>
        </w:rPr>
      </w:pPr>
      <w:r w:rsidRPr="002F3999">
        <w:rPr>
          <w:rFonts w:ascii="Palatino Linotype" w:hAnsi="Palatino Linotype" w:cs="Arial"/>
          <w:sz w:val="24"/>
          <w:szCs w:val="24"/>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w:t>
      </w:r>
      <w:r w:rsidR="00640EE4" w:rsidRPr="002F3999">
        <w:rPr>
          <w:rFonts w:ascii="Palatino Linotype" w:hAnsi="Palatino Linotype" w:cs="Arial"/>
          <w:sz w:val="24"/>
          <w:szCs w:val="24"/>
        </w:rPr>
        <w:t xml:space="preserve">. </w:t>
      </w:r>
      <w:r w:rsidRPr="002F3999">
        <w:rPr>
          <w:rFonts w:ascii="Palatino Linotype" w:hAnsi="Palatino Linotype" w:cs="Arial"/>
          <w:sz w:val="24"/>
          <w:szCs w:val="24"/>
        </w:rPr>
        <w:t>Más aún, a través de diversa jurisprudencia dictada por el Poder Judicial de la Federación se sostiene que la finalidad de la fundamentación o motivación es la de explicar, justificar, posibilitar la defensa y comunicar la decisión de la autoridad:</w:t>
      </w:r>
    </w:p>
    <w:p w14:paraId="28AC56BC" w14:textId="77777777" w:rsidR="002F535F" w:rsidRPr="002F3999" w:rsidRDefault="002F535F" w:rsidP="002F535F">
      <w:pPr>
        <w:spacing w:line="360" w:lineRule="auto"/>
        <w:ind w:left="567" w:right="567"/>
        <w:jc w:val="both"/>
        <w:rPr>
          <w:rFonts w:ascii="Palatino Linotype" w:hAnsi="Palatino Linotype" w:cs="Arial"/>
          <w:i/>
        </w:rPr>
      </w:pPr>
      <w:r w:rsidRPr="002F3999">
        <w:rPr>
          <w:rFonts w:ascii="Palatino Linotype" w:hAnsi="Palatino Linotype" w:cs="Arial"/>
          <w:b/>
          <w:i/>
        </w:rPr>
        <w:t>FUNDAMENTACIÓN Y MOTIVACIÓN. EL ASPECTO FORMAL DE LA GARANTÍA Y SU FINALIDAD SE TRADUCEN EN EXPLICAR, JUSTIFICAR, POSIBILITAR LA DEFENSA Y COMUNICAR LA DECISIÓN.</w:t>
      </w:r>
      <w:r w:rsidRPr="002F3999">
        <w:rPr>
          <w:rFonts w:ascii="Palatino Linotype" w:hAnsi="Palatino Linotype" w:cs="Arial"/>
          <w:i/>
        </w:rPr>
        <w:t xml:space="preserve"> El contenido formal de la garantía de legalidad prevista en el artículo 16 constitucional relativa a la fundamentación y motivación tiene como propósito primordial y ratio que el justiciable conozca el "para qué" </w:t>
      </w:r>
      <w:r w:rsidRPr="002F3999">
        <w:rPr>
          <w:rFonts w:ascii="Palatino Linotype" w:hAnsi="Palatino Linotype" w:cs="Arial"/>
          <w:i/>
        </w:rPr>
        <w:lastRenderedPageBreak/>
        <w:t>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768841F6" w14:textId="77777777" w:rsidR="002F535F" w:rsidRPr="002F3999" w:rsidRDefault="002F535F" w:rsidP="002F535F">
      <w:pPr>
        <w:spacing w:line="360" w:lineRule="auto"/>
        <w:jc w:val="both"/>
        <w:rPr>
          <w:rFonts w:ascii="Palatino Linotype" w:hAnsi="Palatino Linotype" w:cs="Arial"/>
          <w:sz w:val="24"/>
          <w:szCs w:val="24"/>
        </w:rPr>
      </w:pPr>
      <w:r w:rsidRPr="002F3999">
        <w:rPr>
          <w:rFonts w:ascii="Palatino Linotype" w:hAnsi="Palatino Linotype" w:cs="Arial"/>
          <w:sz w:val="24"/>
          <w:szCs w:val="24"/>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64576823" w14:textId="77777777" w:rsidR="002F535F" w:rsidRPr="002F3999" w:rsidRDefault="002F535F" w:rsidP="002F535F">
      <w:pPr>
        <w:spacing w:line="360" w:lineRule="auto"/>
        <w:jc w:val="both"/>
        <w:rPr>
          <w:rFonts w:ascii="Palatino Linotype" w:hAnsi="Palatino Linotype" w:cs="Arial"/>
          <w:sz w:val="24"/>
          <w:szCs w:val="24"/>
        </w:rPr>
      </w:pPr>
    </w:p>
    <w:p w14:paraId="0842E49B" w14:textId="77777777" w:rsidR="002F535F" w:rsidRPr="002F3999" w:rsidRDefault="002F535F" w:rsidP="002F535F">
      <w:pPr>
        <w:spacing w:line="360" w:lineRule="auto"/>
        <w:jc w:val="both"/>
        <w:rPr>
          <w:rFonts w:ascii="Palatino Linotype" w:hAnsi="Palatino Linotype" w:cs="Arial"/>
          <w:sz w:val="24"/>
          <w:szCs w:val="24"/>
        </w:rPr>
      </w:pPr>
      <w:r w:rsidRPr="002F3999">
        <w:rPr>
          <w:rFonts w:ascii="Palatino Linotype" w:hAnsi="Palatino Linotype" w:cs="Arial"/>
          <w:sz w:val="24"/>
          <w:szCs w:val="24"/>
        </w:rPr>
        <w:t xml:space="preserve">Por lo tanto, la entrega de documentos en su versión pública debe acompañarse necesariamente del Acuerdo del Comité de Transparencia del Sujeto Obligado que la sustente, en el que se expongan los fundamentos y razones que llevaron a la autoridad a testar, suprimir o eliminar datos de dicho soporte documental, ya que el no hacerlo implica que lo entregado no es legal ni formalmente una versión pública, sino más bien </w:t>
      </w:r>
      <w:r w:rsidRPr="002F3999">
        <w:rPr>
          <w:rFonts w:ascii="Palatino Linotype" w:hAnsi="Palatino Linotype" w:cs="Arial"/>
          <w:sz w:val="24"/>
          <w:szCs w:val="24"/>
        </w:rPr>
        <w:lastRenderedPageBreak/>
        <w:t>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w:t>
      </w:r>
      <w:r w:rsidR="00640EE4" w:rsidRPr="002F3999">
        <w:rPr>
          <w:rFonts w:ascii="Palatino Linotype" w:hAnsi="Palatino Linotype" w:cs="Arial"/>
          <w:sz w:val="24"/>
          <w:szCs w:val="24"/>
        </w:rPr>
        <w:t>te.</w:t>
      </w:r>
    </w:p>
    <w:p w14:paraId="0948B247" w14:textId="77777777" w:rsidR="002F535F" w:rsidRPr="002F3999" w:rsidRDefault="002F535F" w:rsidP="002F535F">
      <w:pPr>
        <w:spacing w:line="360" w:lineRule="auto"/>
        <w:jc w:val="both"/>
        <w:rPr>
          <w:rFonts w:ascii="Palatino Linotype" w:hAnsi="Palatino Linotype"/>
          <w:sz w:val="24"/>
          <w:szCs w:val="24"/>
        </w:rPr>
      </w:pPr>
      <w:r w:rsidRPr="002F3999">
        <w:rPr>
          <w:rFonts w:ascii="Palatino Linotype" w:hAnsi="Palatino Linotype" w:cs="Arial"/>
          <w:sz w:val="24"/>
          <w:szCs w:val="24"/>
        </w:rPr>
        <w:t>Final</w:t>
      </w:r>
      <w:r w:rsidRPr="002F3999">
        <w:rPr>
          <w:rFonts w:ascii="Palatino Linotype" w:hAnsi="Palatino Linotype"/>
          <w:sz w:val="24"/>
          <w:szCs w:val="24"/>
        </w:rPr>
        <w:t xml:space="preserve">mente, y en mérito de lo expuesto en líneas anteriores, con fundamento en el artículo 186, fracción III, de la Ley de Transparencia y Acceso a la Información Pública del Estado de México y Municipios, se </w:t>
      </w:r>
      <w:r w:rsidR="000618F8" w:rsidRPr="002F3999">
        <w:rPr>
          <w:rFonts w:ascii="Palatino Linotype" w:hAnsi="Palatino Linotype"/>
          <w:b/>
          <w:sz w:val="24"/>
          <w:szCs w:val="24"/>
        </w:rPr>
        <w:t>REVOCA</w:t>
      </w:r>
      <w:r w:rsidRPr="002F3999">
        <w:rPr>
          <w:rFonts w:ascii="Palatino Linotype" w:hAnsi="Palatino Linotype"/>
          <w:b/>
          <w:sz w:val="24"/>
          <w:szCs w:val="24"/>
        </w:rPr>
        <w:t xml:space="preserve"> </w:t>
      </w:r>
      <w:r w:rsidRPr="002F3999">
        <w:rPr>
          <w:rFonts w:ascii="Palatino Linotype" w:hAnsi="Palatino Linotype"/>
          <w:sz w:val="24"/>
          <w:szCs w:val="24"/>
        </w:rPr>
        <w:t xml:space="preserve">la respuesta a la solicitud de información </w:t>
      </w:r>
      <w:r w:rsidRPr="002F3999">
        <w:rPr>
          <w:rFonts w:ascii="Verdana" w:hAnsi="Verdana"/>
          <w:b/>
          <w:bCs/>
          <w:color w:val="FF0000"/>
          <w:sz w:val="24"/>
          <w:szCs w:val="24"/>
        </w:rPr>
        <w:t>  </w:t>
      </w:r>
      <w:r w:rsidR="000618F8" w:rsidRPr="002F3999">
        <w:rPr>
          <w:rFonts w:ascii="Palatino Linotype" w:hAnsi="Palatino Linotype"/>
          <w:b/>
          <w:bCs/>
          <w:sz w:val="24"/>
          <w:szCs w:val="24"/>
        </w:rPr>
        <w:t>00011/SEDUI/IP/2026</w:t>
      </w:r>
      <w:r w:rsidRPr="002F3999">
        <w:rPr>
          <w:rFonts w:ascii="Palatino Linotype" w:hAnsi="Palatino Linotype" w:cs="Arial"/>
          <w:b/>
          <w:sz w:val="24"/>
          <w:szCs w:val="24"/>
        </w:rPr>
        <w:t>,</w:t>
      </w:r>
      <w:r w:rsidRPr="002F3999">
        <w:rPr>
          <w:rFonts w:ascii="Palatino Linotype" w:hAnsi="Palatino Linotype"/>
          <w:sz w:val="24"/>
          <w:szCs w:val="24"/>
        </w:rPr>
        <w:t xml:space="preserve"> que ha sido materia del presente fallo.</w:t>
      </w:r>
    </w:p>
    <w:p w14:paraId="44EC0876" w14:textId="77777777" w:rsidR="002F535F" w:rsidRPr="002F3999" w:rsidRDefault="002F535F" w:rsidP="002F535F">
      <w:pPr>
        <w:spacing w:line="276" w:lineRule="auto"/>
        <w:jc w:val="both"/>
        <w:rPr>
          <w:rFonts w:ascii="Palatino Linotype" w:hAnsi="Palatino Linotype"/>
          <w:sz w:val="24"/>
          <w:szCs w:val="24"/>
        </w:rPr>
      </w:pPr>
      <w:r w:rsidRPr="002F3999">
        <w:rPr>
          <w:rFonts w:ascii="Palatino Linotype" w:hAnsi="Palatino Linotype"/>
          <w:sz w:val="24"/>
          <w:szCs w:val="24"/>
        </w:rPr>
        <w:t>Por lo antes expuesto y fundado es de resolverse y;</w:t>
      </w:r>
    </w:p>
    <w:p w14:paraId="2E0D7953" w14:textId="77777777" w:rsidR="002F535F" w:rsidRPr="002F3999" w:rsidRDefault="002F535F" w:rsidP="002F535F">
      <w:pPr>
        <w:spacing w:line="276" w:lineRule="auto"/>
        <w:jc w:val="both"/>
        <w:rPr>
          <w:rFonts w:ascii="Palatino Linotype" w:hAnsi="Palatino Linotype"/>
        </w:rPr>
      </w:pPr>
    </w:p>
    <w:p w14:paraId="55F4328D" w14:textId="77777777" w:rsidR="002F535F" w:rsidRPr="002F3999" w:rsidRDefault="002F535F" w:rsidP="002F535F">
      <w:pPr>
        <w:spacing w:line="360" w:lineRule="auto"/>
        <w:jc w:val="center"/>
        <w:rPr>
          <w:rFonts w:ascii="Palatino Linotype" w:hAnsi="Palatino Linotype"/>
          <w:b/>
          <w:sz w:val="28"/>
        </w:rPr>
      </w:pPr>
      <w:r w:rsidRPr="002F3999">
        <w:rPr>
          <w:rFonts w:ascii="Palatino Linotype" w:hAnsi="Palatino Linotype"/>
          <w:b/>
          <w:sz w:val="28"/>
        </w:rPr>
        <w:t>S E    R E S U E L V E</w:t>
      </w:r>
    </w:p>
    <w:p w14:paraId="14443D6B" w14:textId="77777777" w:rsidR="002F535F" w:rsidRPr="002F3999" w:rsidRDefault="002F535F" w:rsidP="002F535F">
      <w:pPr>
        <w:spacing w:line="360" w:lineRule="auto"/>
        <w:jc w:val="both"/>
      </w:pPr>
    </w:p>
    <w:p w14:paraId="18F4DE75" w14:textId="77777777" w:rsidR="002F535F" w:rsidRPr="002F3999" w:rsidRDefault="002F535F" w:rsidP="002F535F">
      <w:pPr>
        <w:spacing w:line="360" w:lineRule="auto"/>
        <w:jc w:val="both"/>
        <w:rPr>
          <w:rFonts w:ascii="Palatino Linotype" w:hAnsi="Palatino Linotype" w:cs="Arial"/>
          <w:b/>
        </w:rPr>
      </w:pPr>
      <w:r w:rsidRPr="002F3999">
        <w:rPr>
          <w:rFonts w:ascii="Palatino Linotype" w:hAnsi="Palatino Linotype" w:cs="Arial"/>
          <w:b/>
          <w:sz w:val="28"/>
          <w:lang w:val="es-ES_tradnl"/>
        </w:rPr>
        <w:t>PRIMERO.</w:t>
      </w:r>
      <w:r w:rsidRPr="002F3999">
        <w:rPr>
          <w:rFonts w:ascii="Palatino Linotype" w:hAnsi="Palatino Linotype" w:cs="Arial"/>
          <w:sz w:val="28"/>
          <w:lang w:val="es-ES_tradnl"/>
        </w:rPr>
        <w:t xml:space="preserve"> </w:t>
      </w:r>
      <w:r w:rsidRPr="002F3999">
        <w:rPr>
          <w:rFonts w:ascii="Palatino Linotype" w:eastAsia="Arial Unicode MS" w:hAnsi="Palatino Linotype" w:cs="Arial"/>
          <w:sz w:val="24"/>
          <w:szCs w:val="24"/>
        </w:rPr>
        <w:t>Se</w:t>
      </w:r>
      <w:r w:rsidRPr="002F3999">
        <w:rPr>
          <w:rFonts w:ascii="Palatino Linotype" w:hAnsi="Palatino Linotype" w:cs="Arial"/>
          <w:sz w:val="24"/>
          <w:szCs w:val="24"/>
          <w:lang w:val="es-ES_tradnl"/>
        </w:rPr>
        <w:t xml:space="preserve"> </w:t>
      </w:r>
      <w:r w:rsidR="000618F8" w:rsidRPr="002F3999">
        <w:rPr>
          <w:rFonts w:ascii="Palatino Linotype" w:hAnsi="Palatino Linotype" w:cs="Arial"/>
          <w:b/>
          <w:sz w:val="24"/>
          <w:szCs w:val="24"/>
          <w:lang w:val="es-419"/>
        </w:rPr>
        <w:t>REVOCA</w:t>
      </w:r>
      <w:r w:rsidRPr="002F3999">
        <w:rPr>
          <w:rFonts w:ascii="Palatino Linotype" w:hAnsi="Palatino Linotype" w:cs="Arial"/>
          <w:sz w:val="24"/>
          <w:szCs w:val="24"/>
          <w:lang w:val="es-ES_tradnl"/>
        </w:rPr>
        <w:t xml:space="preserve"> </w:t>
      </w:r>
      <w:r w:rsidRPr="002F3999">
        <w:rPr>
          <w:rFonts w:ascii="Palatino Linotype" w:eastAsia="Arial Unicode MS" w:hAnsi="Palatino Linotype" w:cs="Arial"/>
          <w:sz w:val="24"/>
          <w:szCs w:val="24"/>
        </w:rPr>
        <w:t xml:space="preserve">la respuesta entregada por </w:t>
      </w:r>
      <w:r w:rsidRPr="002F3999">
        <w:rPr>
          <w:rFonts w:ascii="Palatino Linotype" w:eastAsia="Arial Unicode MS" w:hAnsi="Palatino Linotype" w:cs="Arial"/>
          <w:b/>
          <w:sz w:val="24"/>
          <w:szCs w:val="24"/>
        </w:rPr>
        <w:t xml:space="preserve">el Sujeto Obligado </w:t>
      </w:r>
      <w:r w:rsidRPr="002F3999">
        <w:rPr>
          <w:rFonts w:ascii="Palatino Linotype" w:eastAsia="Arial Unicode MS" w:hAnsi="Palatino Linotype" w:cs="Arial"/>
          <w:sz w:val="24"/>
          <w:szCs w:val="24"/>
        </w:rPr>
        <w:t xml:space="preserve">a la solicitud de información número </w:t>
      </w:r>
      <w:r w:rsidR="000618F8" w:rsidRPr="002F3999">
        <w:rPr>
          <w:rFonts w:ascii="Palatino Linotype" w:hAnsi="Palatino Linotype"/>
          <w:b/>
          <w:bCs/>
          <w:sz w:val="24"/>
          <w:szCs w:val="24"/>
        </w:rPr>
        <w:t>00011/SEDUI/IP/2026</w:t>
      </w:r>
      <w:r w:rsidRPr="002F3999">
        <w:rPr>
          <w:rFonts w:ascii="Palatino Linotype" w:hAnsi="Palatino Linotype" w:cs="Arial"/>
          <w:sz w:val="24"/>
          <w:szCs w:val="24"/>
        </w:rPr>
        <w:t xml:space="preserve">, </w:t>
      </w:r>
      <w:r w:rsidRPr="002F3999">
        <w:rPr>
          <w:rFonts w:ascii="Palatino Linotype" w:eastAsia="Arial Unicode MS" w:hAnsi="Palatino Linotype" w:cs="Arial"/>
          <w:sz w:val="24"/>
          <w:szCs w:val="24"/>
        </w:rPr>
        <w:t xml:space="preserve">en términos del </w:t>
      </w:r>
      <w:r w:rsidRPr="002F3999">
        <w:rPr>
          <w:rFonts w:ascii="Palatino Linotype" w:hAnsi="Palatino Linotype" w:cs="Arial"/>
          <w:sz w:val="24"/>
          <w:szCs w:val="24"/>
        </w:rPr>
        <w:t xml:space="preserve">Considerando </w:t>
      </w:r>
      <w:r w:rsidRPr="002F3999">
        <w:rPr>
          <w:rFonts w:ascii="Palatino Linotype" w:hAnsi="Palatino Linotype" w:cs="Arial"/>
          <w:b/>
          <w:sz w:val="24"/>
          <w:szCs w:val="24"/>
          <w:lang w:val="es-419"/>
        </w:rPr>
        <w:t>QUINTO</w:t>
      </w:r>
      <w:r w:rsidRPr="002F3999">
        <w:rPr>
          <w:rFonts w:ascii="Palatino Linotype" w:hAnsi="Palatino Linotype" w:cs="Arial"/>
          <w:sz w:val="24"/>
          <w:szCs w:val="24"/>
        </w:rPr>
        <w:t xml:space="preserve"> de la presente resolución.</w:t>
      </w:r>
    </w:p>
    <w:p w14:paraId="0506E4E8" w14:textId="77777777" w:rsidR="002F535F" w:rsidRPr="002F3999" w:rsidRDefault="002F535F" w:rsidP="002F535F">
      <w:pPr>
        <w:autoSpaceDE w:val="0"/>
        <w:autoSpaceDN w:val="0"/>
        <w:adjustRightInd w:val="0"/>
        <w:spacing w:line="360" w:lineRule="auto"/>
        <w:ind w:right="49"/>
        <w:jc w:val="both"/>
        <w:rPr>
          <w:rFonts w:ascii="Palatino Linotype" w:hAnsi="Palatino Linotype"/>
          <w:b/>
          <w:sz w:val="28"/>
        </w:rPr>
      </w:pPr>
    </w:p>
    <w:p w14:paraId="748846CF" w14:textId="77777777" w:rsidR="002F535F" w:rsidRPr="002F3999" w:rsidRDefault="002F535F" w:rsidP="002F535F">
      <w:pPr>
        <w:spacing w:before="240" w:line="360" w:lineRule="auto"/>
        <w:ind w:right="49"/>
        <w:jc w:val="both"/>
        <w:rPr>
          <w:rFonts w:ascii="Palatino Linotype" w:eastAsia="Palatino Linotype" w:hAnsi="Palatino Linotype" w:cs="Palatino Linotype"/>
          <w:sz w:val="24"/>
          <w:szCs w:val="24"/>
        </w:rPr>
      </w:pPr>
      <w:r w:rsidRPr="002F3999">
        <w:rPr>
          <w:rFonts w:ascii="Palatino Linotype" w:hAnsi="Palatino Linotype"/>
          <w:b/>
          <w:sz w:val="28"/>
        </w:rPr>
        <w:t>SEGUNDO.</w:t>
      </w:r>
      <w:r w:rsidRPr="002F3999">
        <w:rPr>
          <w:rFonts w:ascii="Palatino Linotype" w:hAnsi="Palatino Linotype" w:cs="Arial"/>
          <w:sz w:val="28"/>
        </w:rPr>
        <w:t xml:space="preserve"> </w:t>
      </w:r>
      <w:r w:rsidRPr="002F3999">
        <w:rPr>
          <w:rFonts w:ascii="Palatino Linotype" w:hAnsi="Palatino Linotype" w:cs="Arial"/>
          <w:sz w:val="24"/>
          <w:szCs w:val="24"/>
        </w:rPr>
        <w:t xml:space="preserve">Se ordena al Sujeto Obligado, haga entrega al </w:t>
      </w:r>
      <w:r w:rsidRPr="002F3999">
        <w:rPr>
          <w:rFonts w:ascii="Palatino Linotype" w:hAnsi="Palatino Linotype" w:cs="Arial"/>
          <w:b/>
          <w:sz w:val="24"/>
          <w:szCs w:val="24"/>
        </w:rPr>
        <w:t>Recurrente</w:t>
      </w:r>
      <w:r w:rsidRPr="002F3999">
        <w:rPr>
          <w:rFonts w:ascii="Palatino Linotype" w:hAnsi="Palatino Linotype" w:cs="Arial"/>
          <w:sz w:val="24"/>
          <w:szCs w:val="24"/>
        </w:rPr>
        <w:t xml:space="preserve"> en términos del Considerando</w:t>
      </w:r>
      <w:r w:rsidRPr="002F3999">
        <w:rPr>
          <w:rFonts w:ascii="Palatino Linotype" w:hAnsi="Palatino Linotype" w:cs="Arial"/>
          <w:b/>
          <w:sz w:val="24"/>
          <w:szCs w:val="24"/>
          <w:lang w:val="es-419"/>
        </w:rPr>
        <w:t xml:space="preserve"> QUINTO</w:t>
      </w:r>
      <w:r w:rsidRPr="002F3999">
        <w:rPr>
          <w:rFonts w:ascii="Palatino Linotype" w:hAnsi="Palatino Linotype" w:cs="Arial"/>
          <w:sz w:val="24"/>
          <w:szCs w:val="24"/>
        </w:rPr>
        <w:t xml:space="preserve"> de la presente resolución, </w:t>
      </w:r>
      <w:r w:rsidRPr="002F3999">
        <w:rPr>
          <w:rFonts w:ascii="Palatino Linotype" w:eastAsia="Palatino Linotype" w:hAnsi="Palatino Linotype" w:cs="Palatino Linotype"/>
          <w:sz w:val="24"/>
          <w:szCs w:val="24"/>
        </w:rPr>
        <w:t xml:space="preserve">a través del Sistema de Acceso a la Información Mexiquense </w:t>
      </w:r>
      <w:r w:rsidRPr="002F3999">
        <w:rPr>
          <w:rFonts w:ascii="Palatino Linotype" w:eastAsia="Palatino Linotype" w:hAnsi="Palatino Linotype" w:cs="Palatino Linotype"/>
          <w:b/>
          <w:sz w:val="24"/>
          <w:szCs w:val="24"/>
        </w:rPr>
        <w:t xml:space="preserve">(SAIMEX) </w:t>
      </w:r>
      <w:r w:rsidRPr="002F3999">
        <w:rPr>
          <w:rFonts w:ascii="Palatino Linotype" w:eastAsia="Palatino Linotype" w:hAnsi="Palatino Linotype" w:cs="Palatino Linotype"/>
          <w:sz w:val="24"/>
          <w:szCs w:val="24"/>
        </w:rPr>
        <w:t xml:space="preserve">se entrega al Recurrente </w:t>
      </w:r>
      <w:r w:rsidR="00640EE4" w:rsidRPr="002F3999">
        <w:rPr>
          <w:rFonts w:ascii="Palatino Linotype" w:eastAsia="Palatino Linotype" w:hAnsi="Palatino Linotype" w:cs="Palatino Linotype"/>
          <w:sz w:val="24"/>
          <w:szCs w:val="24"/>
        </w:rPr>
        <w:t>d</w:t>
      </w:r>
      <w:r w:rsidR="00640EE4" w:rsidRPr="002F3999">
        <w:rPr>
          <w:rFonts w:ascii="Palatino Linotype" w:hAnsi="Palatino Linotype"/>
          <w:sz w:val="24"/>
          <w:szCs w:val="24"/>
        </w:rPr>
        <w:t xml:space="preserve">el proyecto denominado </w:t>
      </w:r>
      <w:r w:rsidR="00640EE4" w:rsidRPr="002F3999">
        <w:rPr>
          <w:rFonts w:ascii="Palatino Linotype" w:hAnsi="Palatino Linotype"/>
          <w:sz w:val="24"/>
          <w:szCs w:val="24"/>
        </w:rPr>
        <w:lastRenderedPageBreak/>
        <w:t>Banco ActinVer con el fideicomiso 2341</w:t>
      </w:r>
      <w:r w:rsidRPr="002F3999">
        <w:rPr>
          <w:rFonts w:ascii="Palatino Linotype" w:eastAsia="Palatino Linotype" w:hAnsi="Palatino Linotype" w:cs="Palatino Linotype"/>
          <w:sz w:val="24"/>
          <w:szCs w:val="24"/>
        </w:rPr>
        <w:t xml:space="preserve"> en versión pública de ser procedente al </w:t>
      </w:r>
      <w:r w:rsidR="00722809" w:rsidRPr="002F3999">
        <w:rPr>
          <w:rFonts w:ascii="Palatino Linotype" w:eastAsia="Palatino Linotype" w:hAnsi="Palatino Linotype" w:cs="Palatino Linotype"/>
          <w:sz w:val="24"/>
          <w:szCs w:val="24"/>
        </w:rPr>
        <w:t>catorce de enero de dos mil veintiséis</w:t>
      </w:r>
      <w:r w:rsidRPr="002F3999">
        <w:rPr>
          <w:rFonts w:ascii="Palatino Linotype" w:eastAsia="Palatino Linotype" w:hAnsi="Palatino Linotype" w:cs="Palatino Linotype"/>
          <w:sz w:val="24"/>
          <w:szCs w:val="24"/>
        </w:rPr>
        <w:t xml:space="preserve"> de lo siguiente:</w:t>
      </w:r>
    </w:p>
    <w:p w14:paraId="2B116BAF" w14:textId="77777777" w:rsidR="00722809" w:rsidRPr="002F3999" w:rsidRDefault="00722809" w:rsidP="00A84BDE">
      <w:pPr>
        <w:pStyle w:val="Prrafodelista"/>
        <w:numPr>
          <w:ilvl w:val="0"/>
          <w:numId w:val="22"/>
        </w:numPr>
        <w:spacing w:line="360" w:lineRule="auto"/>
        <w:ind w:firstLine="273"/>
        <w:jc w:val="both"/>
        <w:rPr>
          <w:rFonts w:ascii="Palatino Linotype" w:hAnsi="Palatino Linotype"/>
          <w:sz w:val="24"/>
          <w:szCs w:val="24"/>
        </w:rPr>
      </w:pPr>
      <w:r w:rsidRPr="002F3999">
        <w:rPr>
          <w:rFonts w:ascii="Palatino Linotype" w:hAnsi="Palatino Linotype"/>
          <w:sz w:val="24"/>
          <w:szCs w:val="24"/>
        </w:rPr>
        <w:t>Expediente</w:t>
      </w:r>
    </w:p>
    <w:p w14:paraId="565CF569" w14:textId="77777777" w:rsidR="00722809" w:rsidRPr="002F3999" w:rsidRDefault="00722809" w:rsidP="00A84BDE">
      <w:pPr>
        <w:pStyle w:val="Prrafodelista"/>
        <w:numPr>
          <w:ilvl w:val="0"/>
          <w:numId w:val="22"/>
        </w:numPr>
        <w:spacing w:line="360" w:lineRule="auto"/>
        <w:ind w:left="1276" w:hanging="153"/>
        <w:jc w:val="both"/>
        <w:rPr>
          <w:rFonts w:ascii="Palatino Linotype" w:hAnsi="Palatino Linotype"/>
          <w:sz w:val="24"/>
          <w:szCs w:val="24"/>
        </w:rPr>
      </w:pPr>
      <w:r w:rsidRPr="002F3999">
        <w:rPr>
          <w:rFonts w:ascii="Palatino Linotype" w:hAnsi="Palatino Linotype"/>
          <w:sz w:val="24"/>
          <w:szCs w:val="24"/>
        </w:rPr>
        <w:t>Evaluaciones Técnicas de impacto</w:t>
      </w:r>
    </w:p>
    <w:p w14:paraId="473F9902" w14:textId="77777777" w:rsidR="00722809" w:rsidRPr="002F3999" w:rsidRDefault="00722809" w:rsidP="00A84BDE">
      <w:pPr>
        <w:pStyle w:val="Prrafodelista"/>
        <w:numPr>
          <w:ilvl w:val="0"/>
          <w:numId w:val="22"/>
        </w:numPr>
        <w:spacing w:line="360" w:lineRule="auto"/>
        <w:ind w:left="1276" w:hanging="153"/>
        <w:jc w:val="both"/>
        <w:rPr>
          <w:rFonts w:ascii="Palatino Linotype" w:hAnsi="Palatino Linotype"/>
          <w:sz w:val="24"/>
          <w:szCs w:val="24"/>
        </w:rPr>
      </w:pPr>
      <w:r w:rsidRPr="002F3999">
        <w:rPr>
          <w:rFonts w:ascii="Palatino Linotype" w:hAnsi="Palatino Linotype"/>
          <w:sz w:val="24"/>
          <w:szCs w:val="24"/>
        </w:rPr>
        <w:t xml:space="preserve">Contrato de Fideicomiso </w:t>
      </w:r>
    </w:p>
    <w:p w14:paraId="6DDDAFB9" w14:textId="77777777" w:rsidR="002F535F" w:rsidRPr="002F3999" w:rsidRDefault="00722809" w:rsidP="00A84BDE">
      <w:pPr>
        <w:pStyle w:val="Prrafodelista"/>
        <w:numPr>
          <w:ilvl w:val="0"/>
          <w:numId w:val="22"/>
        </w:numPr>
        <w:spacing w:line="360" w:lineRule="auto"/>
        <w:ind w:left="1276" w:hanging="153"/>
        <w:jc w:val="both"/>
        <w:rPr>
          <w:rFonts w:ascii="Palatino Linotype" w:hAnsi="Palatino Linotype"/>
          <w:sz w:val="24"/>
          <w:szCs w:val="24"/>
        </w:rPr>
      </w:pPr>
      <w:r w:rsidRPr="002F3999">
        <w:rPr>
          <w:rFonts w:ascii="Palatino Linotype" w:hAnsi="Palatino Linotype"/>
          <w:sz w:val="24"/>
          <w:szCs w:val="24"/>
        </w:rPr>
        <w:t xml:space="preserve">Contratos de arrendamiento </w:t>
      </w:r>
    </w:p>
    <w:p w14:paraId="6CAB4FC7" w14:textId="77777777" w:rsidR="00722809" w:rsidRPr="002F3999" w:rsidRDefault="00722809" w:rsidP="00A84BDE">
      <w:pPr>
        <w:pStyle w:val="Prrafodelista"/>
        <w:numPr>
          <w:ilvl w:val="0"/>
          <w:numId w:val="22"/>
        </w:numPr>
        <w:spacing w:line="360" w:lineRule="auto"/>
        <w:ind w:left="1276" w:hanging="153"/>
        <w:jc w:val="both"/>
        <w:rPr>
          <w:rFonts w:ascii="Palatino Linotype" w:hAnsi="Palatino Linotype"/>
          <w:sz w:val="24"/>
          <w:szCs w:val="24"/>
        </w:rPr>
      </w:pPr>
      <w:r w:rsidRPr="002F3999">
        <w:rPr>
          <w:rFonts w:ascii="Palatino Linotype" w:hAnsi="Palatino Linotype"/>
          <w:sz w:val="24"/>
          <w:szCs w:val="24"/>
        </w:rPr>
        <w:t>Evaluación de Impacto Estatal</w:t>
      </w:r>
    </w:p>
    <w:p w14:paraId="03208400" w14:textId="77777777" w:rsidR="00722809" w:rsidRPr="002F3999" w:rsidRDefault="00722809" w:rsidP="00A84BDE">
      <w:pPr>
        <w:pStyle w:val="Prrafodelista"/>
        <w:numPr>
          <w:ilvl w:val="0"/>
          <w:numId w:val="22"/>
        </w:numPr>
        <w:spacing w:line="360" w:lineRule="auto"/>
        <w:ind w:left="1276" w:hanging="153"/>
        <w:jc w:val="both"/>
        <w:rPr>
          <w:rFonts w:ascii="Palatino Linotype" w:hAnsi="Palatino Linotype"/>
          <w:sz w:val="24"/>
          <w:szCs w:val="24"/>
        </w:rPr>
      </w:pPr>
      <w:r w:rsidRPr="002F3999">
        <w:rPr>
          <w:rFonts w:ascii="Palatino Linotype" w:hAnsi="Palatino Linotype"/>
          <w:sz w:val="24"/>
          <w:szCs w:val="24"/>
        </w:rPr>
        <w:t>Solicitud del trámite para obtener la Evaluación de Impacto Estatal (EVIE)</w:t>
      </w:r>
    </w:p>
    <w:p w14:paraId="1174AD79" w14:textId="77777777" w:rsidR="00A84BDE" w:rsidRPr="002F3999" w:rsidRDefault="00A84BDE" w:rsidP="00A84BDE">
      <w:pPr>
        <w:pStyle w:val="Prrafodelista"/>
        <w:spacing w:line="360" w:lineRule="auto"/>
        <w:ind w:left="1276"/>
        <w:jc w:val="both"/>
        <w:rPr>
          <w:rFonts w:ascii="Palatino Linotype" w:hAnsi="Palatino Linotype"/>
          <w:sz w:val="24"/>
          <w:szCs w:val="24"/>
        </w:rPr>
      </w:pPr>
    </w:p>
    <w:p w14:paraId="442FBAA6" w14:textId="77777777" w:rsidR="002F535F" w:rsidRPr="002F3999" w:rsidRDefault="002F535F" w:rsidP="002F535F">
      <w:pPr>
        <w:tabs>
          <w:tab w:val="left" w:pos="720"/>
        </w:tabs>
        <w:spacing w:line="276" w:lineRule="auto"/>
        <w:ind w:left="709"/>
        <w:jc w:val="both"/>
        <w:rPr>
          <w:rFonts w:ascii="Palatino Linotype" w:hAnsi="Palatino Linotype"/>
          <w:i/>
        </w:rPr>
      </w:pPr>
      <w:r w:rsidRPr="002F3999">
        <w:rPr>
          <w:rFonts w:ascii="Palatino Linotype" w:hAnsi="Palatino Linotype"/>
          <w:i/>
        </w:rPr>
        <w:t xml:space="preserve">Como sustento de la versión pública, se deberá entregar el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dentro del soporte documental respectivo e se ponga a disposición de la parte </w:t>
      </w:r>
      <w:r w:rsidRPr="002F3999">
        <w:rPr>
          <w:rFonts w:ascii="Palatino Linotype" w:hAnsi="Palatino Linotype"/>
          <w:b/>
          <w:i/>
        </w:rPr>
        <w:t>Recurrente</w:t>
      </w:r>
      <w:r w:rsidRPr="002F3999">
        <w:rPr>
          <w:rFonts w:ascii="Palatino Linotype" w:hAnsi="Palatino Linotype"/>
          <w:i/>
        </w:rPr>
        <w:t>.</w:t>
      </w:r>
    </w:p>
    <w:p w14:paraId="76184BEA" w14:textId="77777777" w:rsidR="002F535F" w:rsidRPr="002F3999" w:rsidRDefault="002F535F" w:rsidP="002F535F">
      <w:pPr>
        <w:pBdr>
          <w:top w:val="nil"/>
          <w:left w:val="nil"/>
          <w:bottom w:val="nil"/>
          <w:right w:val="nil"/>
          <w:between w:val="nil"/>
        </w:pBdr>
        <w:spacing w:before="240" w:line="276" w:lineRule="auto"/>
        <w:ind w:right="49"/>
        <w:jc w:val="both"/>
        <w:rPr>
          <w:rFonts w:ascii="Palatino Linotype" w:eastAsia="Palatino Linotype" w:hAnsi="Palatino Linotype" w:cs="Palatino Linotype"/>
          <w:i/>
          <w:color w:val="000000"/>
          <w:lang w:eastAsia="es-MX"/>
        </w:rPr>
      </w:pPr>
    </w:p>
    <w:p w14:paraId="1D255981" w14:textId="77777777" w:rsidR="002F535F" w:rsidRPr="002F3999" w:rsidRDefault="002F535F" w:rsidP="002F535F">
      <w:pPr>
        <w:autoSpaceDE w:val="0"/>
        <w:autoSpaceDN w:val="0"/>
        <w:adjustRightInd w:val="0"/>
        <w:spacing w:line="360" w:lineRule="auto"/>
        <w:jc w:val="both"/>
        <w:rPr>
          <w:rFonts w:ascii="Palatino Linotype" w:eastAsia="Palatino Linotype" w:hAnsi="Palatino Linotype" w:cs="Palatino Linotype"/>
          <w:b/>
          <w:color w:val="000000"/>
          <w:sz w:val="24"/>
          <w:szCs w:val="24"/>
          <w:lang w:val="es-ES_tradnl"/>
        </w:rPr>
      </w:pPr>
      <w:r w:rsidRPr="002F3999">
        <w:rPr>
          <w:rFonts w:ascii="Palatino Linotype" w:hAnsi="Palatino Linotype" w:cs="Arial"/>
          <w:b/>
          <w:sz w:val="28"/>
          <w:szCs w:val="28"/>
        </w:rPr>
        <w:t>TERCERO.</w:t>
      </w:r>
      <w:r w:rsidRPr="002F3999">
        <w:rPr>
          <w:rFonts w:ascii="Palatino Linotype" w:hAnsi="Palatino Linotype" w:cs="Arial"/>
          <w:b/>
        </w:rPr>
        <w:t xml:space="preserve"> </w:t>
      </w:r>
      <w:r w:rsidRPr="002F3999">
        <w:rPr>
          <w:rFonts w:ascii="Palatino Linotype" w:hAnsi="Palatino Linotype" w:cs="Arial"/>
          <w:b/>
          <w:sz w:val="24"/>
          <w:szCs w:val="24"/>
        </w:rPr>
        <w:t>Notifíquese</w:t>
      </w:r>
      <w:r w:rsidRPr="002F3999">
        <w:rPr>
          <w:rFonts w:ascii="Palatino Linotype" w:hAnsi="Palatino Linotype" w:cs="Arial"/>
          <w:b/>
          <w:i/>
          <w:sz w:val="24"/>
          <w:szCs w:val="24"/>
        </w:rPr>
        <w:t xml:space="preserve"> </w:t>
      </w:r>
      <w:r w:rsidRPr="002F3999">
        <w:rPr>
          <w:rFonts w:ascii="Palatino Linotype" w:hAnsi="Palatino Linotype" w:cs="Arial"/>
          <w:sz w:val="24"/>
          <w:szCs w:val="24"/>
        </w:rPr>
        <w:t>al Titular de la Unidad de Transparencia del</w:t>
      </w:r>
      <w:r w:rsidRPr="002F3999">
        <w:rPr>
          <w:rFonts w:ascii="Palatino Linotype" w:hAnsi="Palatino Linotype" w:cs="Arial"/>
          <w:b/>
          <w:sz w:val="24"/>
          <w:szCs w:val="24"/>
        </w:rPr>
        <w:t xml:space="preserve"> SUJETO OBLIGADO</w:t>
      </w:r>
      <w:r w:rsidRPr="002F3999">
        <w:rPr>
          <w:rFonts w:ascii="Palatino Linotype" w:hAnsi="Palatino Linotype" w:cs="Arial"/>
          <w:sz w:val="24"/>
          <w:szCs w:val="24"/>
        </w:rPr>
        <w:t xml:space="preserve">, por medio del Sistema de Acceso a la Información Mexiquense </w:t>
      </w:r>
      <w:r w:rsidRPr="002F3999">
        <w:rPr>
          <w:rFonts w:ascii="Palatino Linotype" w:hAnsi="Palatino Linotype" w:cs="Arial"/>
          <w:b/>
          <w:sz w:val="24"/>
          <w:szCs w:val="24"/>
        </w:rPr>
        <w:t>(SAIMEX)</w:t>
      </w:r>
      <w:r w:rsidRPr="002F3999">
        <w:rPr>
          <w:rFonts w:ascii="Palatino Linotype" w:hAnsi="Palatino Linotype" w:cs="Arial"/>
          <w:sz w:val="24"/>
          <w:szCs w:val="24"/>
        </w:rPr>
        <w:t xml:space="preserve">, para que conforme al artículo 186 último párrafo, 189 segundo párrafo y 194 de la Ley de Transparencia y Acceso a la Información Pública del Estado de México y Municipios; dé cumplimiento a lo ordenado dentro del plazo de diez días hábiles, debiendo informar a este Instituto en un plazo de tres días hábiles siguientes sobre el cumplimiento dado a la presente resolución, y </w:t>
      </w:r>
      <w:r w:rsidRPr="002F3999">
        <w:rPr>
          <w:rFonts w:ascii="Palatino Linotype" w:eastAsia="Palatino Linotype" w:hAnsi="Palatino Linotype" w:cs="Palatino Linotype"/>
          <w:b/>
          <w:color w:val="000000"/>
          <w:sz w:val="24"/>
          <w:szCs w:val="24"/>
          <w:lang w:val="es-ES_tradnl"/>
        </w:rPr>
        <w:t xml:space="preserve">se le apercibe que en caso de negarse a cumplir la presente resolución o hacerlo de manera parcial, se le impondrá una medida de apremio de conformidad con lo previsto en los artículos 198, 200, fracción III; 214, 215 y 216 de la </w:t>
      </w:r>
      <w:r w:rsidRPr="002F3999">
        <w:rPr>
          <w:rFonts w:ascii="Palatino Linotype" w:eastAsia="Palatino Linotype" w:hAnsi="Palatino Linotype" w:cs="Palatino Linotype"/>
          <w:b/>
          <w:color w:val="000000"/>
          <w:sz w:val="24"/>
          <w:szCs w:val="24"/>
          <w:lang w:val="es-ES_tradnl"/>
        </w:rPr>
        <w:lastRenderedPageBreak/>
        <w:t>Ley  de Transparencia y Acceso a la Información Pública del Estado de México y Municipios.</w:t>
      </w:r>
    </w:p>
    <w:p w14:paraId="3CE76954" w14:textId="77777777" w:rsidR="002F535F" w:rsidRPr="002F3999" w:rsidRDefault="002F535F" w:rsidP="002F535F">
      <w:pPr>
        <w:autoSpaceDE w:val="0"/>
        <w:autoSpaceDN w:val="0"/>
        <w:adjustRightInd w:val="0"/>
        <w:spacing w:line="360" w:lineRule="auto"/>
        <w:jc w:val="both"/>
        <w:rPr>
          <w:rFonts w:ascii="Palatino Linotype" w:hAnsi="Palatino Linotype" w:cs="Arial"/>
        </w:rPr>
      </w:pPr>
    </w:p>
    <w:p w14:paraId="14C08F97" w14:textId="77777777" w:rsidR="002F535F" w:rsidRPr="002F3999" w:rsidRDefault="002F535F" w:rsidP="002F535F">
      <w:pPr>
        <w:spacing w:line="360" w:lineRule="auto"/>
        <w:jc w:val="both"/>
        <w:rPr>
          <w:rFonts w:ascii="Palatino Linotype" w:hAnsi="Palatino Linotype" w:cs="Arial"/>
          <w:bCs/>
          <w:szCs w:val="32"/>
        </w:rPr>
      </w:pPr>
      <w:r w:rsidRPr="002F3999">
        <w:rPr>
          <w:rFonts w:ascii="Palatino Linotype" w:hAnsi="Palatino Linotype" w:cs="Arial"/>
          <w:b/>
          <w:bCs/>
          <w:sz w:val="28"/>
          <w:szCs w:val="28"/>
        </w:rPr>
        <w:t>CUARTO.</w:t>
      </w:r>
      <w:r w:rsidRPr="002F3999">
        <w:rPr>
          <w:rFonts w:ascii="Palatino Linotype" w:hAnsi="Palatino Linotype" w:cs="Arial"/>
          <w:bCs/>
          <w:szCs w:val="28"/>
        </w:rPr>
        <w:t xml:space="preserve"> </w:t>
      </w:r>
      <w:r w:rsidRPr="002F3999">
        <w:rPr>
          <w:rFonts w:ascii="Palatino Linotype" w:hAnsi="Palatino Linotype" w:cs="Arial"/>
          <w:bCs/>
          <w:sz w:val="24"/>
          <w:szCs w:val="24"/>
        </w:rPr>
        <w:t xml:space="preserve">De conformidad con el artículo 198, de la Ley de Transparencia y Acceso a la Información Pública del Estado de México y Municipios, de considerarlo procedente, el </w:t>
      </w:r>
      <w:r w:rsidRPr="002F3999">
        <w:rPr>
          <w:rFonts w:ascii="Palatino Linotype" w:hAnsi="Palatino Linotype" w:cs="Arial"/>
          <w:b/>
          <w:bCs/>
          <w:sz w:val="24"/>
          <w:szCs w:val="24"/>
        </w:rPr>
        <w:t>Sujeto Obligado</w:t>
      </w:r>
      <w:r w:rsidRPr="002F3999">
        <w:rPr>
          <w:rFonts w:ascii="Palatino Linotype" w:hAnsi="Palatino Linotype" w:cs="Arial"/>
          <w:bCs/>
          <w:sz w:val="24"/>
          <w:szCs w:val="24"/>
        </w:rPr>
        <w:t xml:space="preserve"> de manera fundada y motivada, podrá solicitar una ampliación de plazo para el cumplimiento de la presente resolución.</w:t>
      </w:r>
    </w:p>
    <w:p w14:paraId="3A513FB0" w14:textId="77777777" w:rsidR="002F535F" w:rsidRPr="002F3999" w:rsidRDefault="002F535F" w:rsidP="002F535F">
      <w:pPr>
        <w:autoSpaceDE w:val="0"/>
        <w:autoSpaceDN w:val="0"/>
        <w:adjustRightInd w:val="0"/>
        <w:spacing w:line="360" w:lineRule="auto"/>
        <w:ind w:right="51"/>
        <w:jc w:val="both"/>
        <w:rPr>
          <w:rFonts w:ascii="Palatino Linotype" w:hAnsi="Palatino Linotype" w:cs="Arial"/>
          <w:b/>
          <w:sz w:val="28"/>
          <w:szCs w:val="28"/>
        </w:rPr>
      </w:pPr>
    </w:p>
    <w:p w14:paraId="5A0526BE" w14:textId="77777777" w:rsidR="002F535F" w:rsidRPr="002F3999" w:rsidRDefault="002F535F" w:rsidP="002F535F">
      <w:pPr>
        <w:autoSpaceDE w:val="0"/>
        <w:autoSpaceDN w:val="0"/>
        <w:adjustRightInd w:val="0"/>
        <w:spacing w:line="360" w:lineRule="auto"/>
        <w:ind w:right="49"/>
        <w:jc w:val="both"/>
        <w:rPr>
          <w:rFonts w:ascii="Palatino Linotype" w:hAnsi="Palatino Linotype" w:cs="Arial"/>
        </w:rPr>
      </w:pPr>
      <w:r w:rsidRPr="002F3999">
        <w:rPr>
          <w:rFonts w:ascii="Palatino Linotype" w:hAnsi="Palatino Linotype" w:cs="Arial"/>
          <w:b/>
          <w:sz w:val="28"/>
          <w:szCs w:val="28"/>
        </w:rPr>
        <w:t>QUINTO.</w:t>
      </w:r>
      <w:r w:rsidRPr="002F3999">
        <w:rPr>
          <w:rFonts w:ascii="Palatino Linotype" w:hAnsi="Palatino Linotype" w:cs="Arial"/>
          <w:b/>
        </w:rPr>
        <w:t xml:space="preserve"> </w:t>
      </w:r>
      <w:r w:rsidRPr="002F3999">
        <w:rPr>
          <w:rFonts w:ascii="Palatino Linotype" w:hAnsi="Palatino Linotype" w:cs="Arial"/>
          <w:b/>
          <w:sz w:val="24"/>
          <w:szCs w:val="24"/>
        </w:rPr>
        <w:t>NOTIFÍQUESE</w:t>
      </w:r>
      <w:r w:rsidRPr="002F3999">
        <w:rPr>
          <w:rFonts w:ascii="Palatino Linotype" w:hAnsi="Palatino Linotype" w:cs="Arial"/>
          <w:sz w:val="24"/>
          <w:szCs w:val="24"/>
        </w:rPr>
        <w:t xml:space="preserve"> al </w:t>
      </w:r>
      <w:r w:rsidRPr="002F3999">
        <w:rPr>
          <w:rFonts w:ascii="Palatino Linotype" w:hAnsi="Palatino Linotype" w:cs="Arial"/>
          <w:b/>
          <w:sz w:val="24"/>
          <w:szCs w:val="24"/>
        </w:rPr>
        <w:t>Recurrente</w:t>
      </w:r>
      <w:r w:rsidRPr="002F3999">
        <w:rPr>
          <w:rFonts w:ascii="Palatino Linotype" w:hAnsi="Palatino Linotype" w:cs="Arial"/>
          <w:sz w:val="24"/>
          <w:szCs w:val="24"/>
        </w:rPr>
        <w:t xml:space="preserve"> la presente resolución a través del Sistema de Acceso a la Información Mexiquense </w:t>
      </w:r>
      <w:r w:rsidRPr="002F3999">
        <w:rPr>
          <w:rFonts w:ascii="Palatino Linotype" w:hAnsi="Palatino Linotype" w:cs="Arial"/>
          <w:b/>
          <w:sz w:val="24"/>
          <w:szCs w:val="24"/>
        </w:rPr>
        <w:t>(SAIMEX),</w:t>
      </w:r>
      <w:r w:rsidRPr="002F3999">
        <w:rPr>
          <w:rFonts w:ascii="Palatino Linotype" w:hAnsi="Palatino Linotype" w:cs="Arial"/>
          <w:sz w:val="24"/>
          <w:szCs w:val="24"/>
        </w:rPr>
        <w:t xml:space="preserve"> y hágase de su conocimiento que en caso de considerar que le causa algún perjuicio, podrá promover el Juicio de Amparo en los términos de las leyes aplicables, de acuerdo con lo estipulado por el artículo 196, de la Ley de Transparencia y Acceso a la Información Pública del Estado de México y Municipios.</w:t>
      </w:r>
    </w:p>
    <w:p w14:paraId="12AC1EC4" w14:textId="77777777" w:rsidR="002F535F" w:rsidRPr="002F3999" w:rsidRDefault="002F535F" w:rsidP="002F535F">
      <w:pPr>
        <w:spacing w:after="0" w:line="360" w:lineRule="auto"/>
        <w:jc w:val="both"/>
        <w:rPr>
          <w:rFonts w:ascii="Palatino Linotype" w:eastAsia="Times New Roman" w:hAnsi="Palatino Linotype" w:cs="Times New Roman"/>
          <w:color w:val="222222"/>
          <w:sz w:val="24"/>
          <w:szCs w:val="24"/>
          <w:shd w:val="clear" w:color="auto" w:fill="FFFFFF"/>
          <w:lang w:eastAsia="es-ES"/>
        </w:rPr>
      </w:pPr>
    </w:p>
    <w:p w14:paraId="70251393" w14:textId="7CD2E9E8" w:rsidR="002F535F" w:rsidRPr="002F3999" w:rsidRDefault="002F535F" w:rsidP="002F535F">
      <w:pPr>
        <w:spacing w:after="0" w:line="360" w:lineRule="auto"/>
        <w:jc w:val="both"/>
        <w:rPr>
          <w:rFonts w:ascii="Palatino Linotype" w:eastAsia="Times New Roman" w:hAnsi="Palatino Linotype" w:cs="Arial"/>
          <w:sz w:val="24"/>
          <w:szCs w:val="24"/>
          <w:lang w:eastAsia="es-MX"/>
        </w:rPr>
      </w:pPr>
      <w:r w:rsidRPr="002F3999">
        <w:rPr>
          <w:rFonts w:ascii="Palatino Linotype" w:eastAsia="Times New Roman" w:hAnsi="Palatino Linotype" w:cs="Arial"/>
          <w:sz w:val="24"/>
          <w:szCs w:val="24"/>
          <w:lang w:val="es-ES_tradnl" w:eastAsia="es-MX"/>
        </w:rPr>
        <w:t xml:space="preserve">ASÍ LO RESUELVE, POR </w:t>
      </w:r>
      <w:r w:rsidRPr="002F3999">
        <w:rPr>
          <w:rFonts w:ascii="Palatino Linotype" w:eastAsia="Times New Roman" w:hAnsi="Palatino Linotype" w:cs="Arial"/>
          <w:b/>
          <w:sz w:val="24"/>
          <w:szCs w:val="24"/>
          <w:lang w:val="es-ES_tradnl" w:eastAsia="es-MX"/>
        </w:rPr>
        <w:t xml:space="preserve">UNANIMIDAD DE VOTOS </w:t>
      </w:r>
      <w:r w:rsidRPr="002F3999">
        <w:rPr>
          <w:rFonts w:ascii="Palatino Linotype" w:eastAsia="Times New Roman" w:hAnsi="Palatino Linotype" w:cs="Arial"/>
          <w:sz w:val="24"/>
          <w:szCs w:val="24"/>
          <w:lang w:val="es-ES_tradnl" w:eastAsia="es-MX"/>
        </w:rPr>
        <w:t>EL PLENO DEL</w:t>
      </w:r>
      <w:r w:rsidRPr="002F3999">
        <w:rPr>
          <w:rFonts w:ascii="Palatino Linotype" w:eastAsia="Arial Unicode MS" w:hAnsi="Palatino Linotype" w:cs="Arial"/>
          <w:sz w:val="24"/>
          <w:szCs w:val="24"/>
          <w:lang w:val="es-ES_tradnl" w:eastAsia="es-MX"/>
        </w:rPr>
        <w:t xml:space="preserve"> INSTITUTO DE TRANSPARENCIA, ACCESO A LA INFORMACIÓN PÚBLICA Y PROTECCIÓN DE DATOS PERSONALES DEL ESTADO DE MÉXICO Y MUNICIPIOS</w:t>
      </w:r>
      <w:r w:rsidRPr="002F3999">
        <w:rPr>
          <w:rFonts w:ascii="Palatino Linotype" w:eastAsia="Times New Roman" w:hAnsi="Palatino Linotype" w:cs="Arial"/>
          <w:sz w:val="24"/>
          <w:szCs w:val="24"/>
          <w:lang w:val="es-ES_tradnl" w:eastAsia="es-MX"/>
        </w:rPr>
        <w:t>, CONFORMADO POR LOS COMISIONADOS JOSÉ MARTÍNEZ VILCHIS, MARÍA DEL ROSARIO MEJÍA AYALA, SHARON CRISTINA MORALES MARTÍNEZ, LUIS GUSTAVO PARRA NORIEGA Y GUADALUPE RAMÍREZ PEÑA, EN LA</w:t>
      </w:r>
      <w:r w:rsidRPr="002F3999">
        <w:rPr>
          <w:rFonts w:ascii="Palatino Linotype" w:eastAsia="Times New Roman" w:hAnsi="Palatino Linotype" w:cs="Arial"/>
          <w:sz w:val="24"/>
          <w:szCs w:val="24"/>
          <w:lang w:val="es-419" w:eastAsia="es-MX"/>
        </w:rPr>
        <w:t xml:space="preserve"> </w:t>
      </w:r>
      <w:r w:rsidR="008E5850" w:rsidRPr="002F3999">
        <w:rPr>
          <w:rFonts w:ascii="Palatino Linotype" w:eastAsia="Times New Roman" w:hAnsi="Palatino Linotype" w:cs="Arial"/>
          <w:b/>
          <w:sz w:val="24"/>
          <w:szCs w:val="24"/>
          <w:lang w:val="es-419" w:eastAsia="es-MX"/>
        </w:rPr>
        <w:t>DÉCIMA QUINTA</w:t>
      </w:r>
      <w:r w:rsidRPr="002F3999">
        <w:rPr>
          <w:rFonts w:ascii="Palatino Linotype" w:eastAsia="Times New Roman" w:hAnsi="Palatino Linotype" w:cs="Arial"/>
          <w:b/>
          <w:sz w:val="24"/>
          <w:szCs w:val="24"/>
          <w:lang w:val="es-419" w:eastAsia="es-MX"/>
        </w:rPr>
        <w:t xml:space="preserve"> SESIÓN </w:t>
      </w:r>
      <w:r w:rsidRPr="002F3999">
        <w:rPr>
          <w:rFonts w:ascii="Palatino Linotype" w:eastAsia="Times New Roman" w:hAnsi="Palatino Linotype" w:cs="Arial"/>
          <w:b/>
          <w:sz w:val="24"/>
          <w:szCs w:val="24"/>
          <w:lang w:val="es-419" w:eastAsia="es-MX"/>
        </w:rPr>
        <w:lastRenderedPageBreak/>
        <w:t xml:space="preserve">ORDINARIA CELEBRADA EL </w:t>
      </w:r>
      <w:r w:rsidR="008E5850" w:rsidRPr="002F3999">
        <w:rPr>
          <w:rFonts w:ascii="Palatino Linotype" w:eastAsia="Times New Roman" w:hAnsi="Palatino Linotype" w:cs="Arial"/>
          <w:b/>
          <w:sz w:val="24"/>
          <w:szCs w:val="24"/>
          <w:lang w:val="es-419" w:eastAsia="es-MX"/>
        </w:rPr>
        <w:t>VEINTIOCHO DE ABRIL DE DOS MIL VEINTISÉIS</w:t>
      </w:r>
      <w:r w:rsidR="00576EF8" w:rsidRPr="002F3999">
        <w:rPr>
          <w:rFonts w:ascii="Palatino Linotype" w:eastAsia="Times New Roman" w:hAnsi="Palatino Linotype" w:cs="Arial"/>
          <w:sz w:val="24"/>
          <w:szCs w:val="24"/>
          <w:lang w:val="es-ES_tradnl" w:eastAsia="es-MX"/>
        </w:rPr>
        <w:t xml:space="preserve">, </w:t>
      </w:r>
      <w:r w:rsidRPr="002F3999">
        <w:rPr>
          <w:rFonts w:ascii="Palatino Linotype" w:eastAsia="Times New Roman" w:hAnsi="Palatino Linotype" w:cs="Arial"/>
          <w:sz w:val="24"/>
          <w:szCs w:val="24"/>
          <w:lang w:val="es-ES_tradnl" w:eastAsia="es-MX"/>
        </w:rPr>
        <w:t xml:space="preserve"> ANTE EL SECRETARIO TÉCNICO DEL PLENO, ALEXIS TAPIA RAMÍREZ. </w:t>
      </w:r>
    </w:p>
    <w:p w14:paraId="596CEE74" w14:textId="4A4BB583" w:rsidR="002F535F" w:rsidRPr="002F3999" w:rsidRDefault="002F535F" w:rsidP="002F535F">
      <w:pPr>
        <w:spacing w:after="0" w:line="360" w:lineRule="auto"/>
        <w:jc w:val="both"/>
        <w:rPr>
          <w:rFonts w:ascii="Palatino Linotype" w:eastAsia="Times New Roman" w:hAnsi="Palatino Linotype" w:cs="Arial"/>
          <w:sz w:val="24"/>
          <w:szCs w:val="24"/>
          <w:lang w:val="es-ES_tradnl" w:eastAsia="es-MX"/>
        </w:rPr>
      </w:pPr>
      <w:r w:rsidRPr="002F3999">
        <w:rPr>
          <w:rFonts w:ascii="Palatino Linotype" w:eastAsia="Times New Roman" w:hAnsi="Palatino Linotype" w:cs="Arial"/>
          <w:sz w:val="24"/>
          <w:szCs w:val="24"/>
          <w:lang w:val="es-ES_tradnl" w:eastAsia="es-MX"/>
        </w:rPr>
        <w:t>--------------------------------------------------------------------------------------------------------------------------------------------------------------------------------------------------------------------------------------</w:t>
      </w:r>
      <w:r w:rsidR="00576EF8" w:rsidRPr="002F3999">
        <w:rPr>
          <w:rFonts w:ascii="Palatino Linotype" w:eastAsia="Times New Roman" w:hAnsi="Palatino Linotype" w:cs="Arial"/>
          <w:sz w:val="24"/>
          <w:szCs w:val="24"/>
          <w:lang w:val="es-ES_tradnl" w:eastAsia="es-MX"/>
        </w:rPr>
        <w:t>---</w:t>
      </w:r>
    </w:p>
    <w:p w14:paraId="4304C250" w14:textId="77777777" w:rsidR="002F535F" w:rsidRPr="002F3999" w:rsidRDefault="002F535F" w:rsidP="002F535F">
      <w:pPr>
        <w:spacing w:after="0" w:line="360" w:lineRule="auto"/>
        <w:jc w:val="both"/>
        <w:rPr>
          <w:rFonts w:ascii="Palatino Linotype" w:eastAsia="Times New Roman" w:hAnsi="Palatino Linotype" w:cs="Arial"/>
          <w:sz w:val="24"/>
          <w:szCs w:val="24"/>
          <w:lang w:val="es-ES_tradnl" w:eastAsia="es-MX"/>
        </w:rPr>
      </w:pPr>
      <w:r w:rsidRPr="002F3999">
        <w:rPr>
          <w:rFonts w:ascii="Palatino Linotype" w:eastAsia="Times New Roman" w:hAnsi="Palatino Linotype" w:cs="Arial"/>
          <w:sz w:val="24"/>
          <w:szCs w:val="24"/>
          <w:lang w:val="es-ES_tradnl" w:eastAsia="es-MX"/>
        </w:rPr>
        <w:t>---------------------------------------------------------------------------------------------------------------------</w:t>
      </w:r>
    </w:p>
    <w:p w14:paraId="289F5FAA" w14:textId="557F39E1" w:rsidR="002F535F" w:rsidRPr="002F3999" w:rsidRDefault="002F535F" w:rsidP="002F535F">
      <w:pPr>
        <w:spacing w:after="0" w:line="360" w:lineRule="auto"/>
        <w:jc w:val="both"/>
        <w:rPr>
          <w:rFonts w:ascii="Palatino Linotype" w:eastAsia="Times New Roman" w:hAnsi="Palatino Linotype" w:cs="Arial"/>
          <w:sz w:val="20"/>
          <w:lang w:val="es-ES_tradnl" w:eastAsia="es-MX"/>
        </w:rPr>
      </w:pPr>
      <w:r w:rsidRPr="002F3999">
        <w:rPr>
          <w:rFonts w:ascii="Palatino Linotype" w:eastAsia="Times New Roman" w:hAnsi="Palatino Linotype" w:cs="Arial"/>
          <w:sz w:val="24"/>
          <w:szCs w:val="24"/>
          <w:lang w:val="es-ES_tradnl" w:eastAsia="es-MX"/>
        </w:rPr>
        <w:t>-------------------------------------------------------------------------------------------------------------------</w:t>
      </w:r>
      <w:r w:rsidR="00576EF8" w:rsidRPr="002F3999">
        <w:rPr>
          <w:rFonts w:ascii="Palatino Linotype" w:eastAsia="Times New Roman" w:hAnsi="Palatino Linotype" w:cs="Arial"/>
          <w:sz w:val="24"/>
          <w:szCs w:val="24"/>
          <w:lang w:val="es-ES_tradnl" w:eastAsia="es-MX"/>
        </w:rPr>
        <w:t>-</w:t>
      </w:r>
    </w:p>
    <w:p w14:paraId="0525C61E" w14:textId="77777777" w:rsidR="002F535F" w:rsidRPr="00F444C4" w:rsidRDefault="002F535F" w:rsidP="002F535F">
      <w:pPr>
        <w:spacing w:after="0" w:line="360" w:lineRule="auto"/>
        <w:jc w:val="both"/>
        <w:rPr>
          <w:rFonts w:ascii="Palatino Linotype" w:eastAsia="Times New Roman" w:hAnsi="Palatino Linotype" w:cs="Arial"/>
          <w:sz w:val="20"/>
          <w:lang w:val="es-ES_tradnl" w:eastAsia="es-MX"/>
        </w:rPr>
      </w:pPr>
      <w:r w:rsidRPr="002F3999">
        <w:rPr>
          <w:rFonts w:ascii="Palatino Linotype" w:eastAsia="Times New Roman" w:hAnsi="Palatino Linotype" w:cs="Arial"/>
          <w:sz w:val="20"/>
          <w:lang w:val="es-ES_tradnl" w:eastAsia="es-MX"/>
        </w:rPr>
        <w:t>JMV/CCR/NJMB</w:t>
      </w:r>
    </w:p>
    <w:p w14:paraId="152E19B5" w14:textId="77777777" w:rsidR="002F535F" w:rsidRPr="00F444C4" w:rsidRDefault="002F535F" w:rsidP="002F535F">
      <w:pPr>
        <w:spacing w:after="0" w:line="360" w:lineRule="auto"/>
        <w:jc w:val="both"/>
        <w:rPr>
          <w:rFonts w:ascii="Palatino Linotype" w:eastAsia="Times New Roman" w:hAnsi="Palatino Linotype" w:cs="Arial"/>
          <w:sz w:val="20"/>
          <w:lang w:val="es-ES_tradnl" w:eastAsia="es-MX"/>
        </w:rPr>
      </w:pPr>
    </w:p>
    <w:p w14:paraId="249D000F" w14:textId="77777777" w:rsidR="002F535F" w:rsidRPr="00F444C4" w:rsidRDefault="002F535F" w:rsidP="002F535F">
      <w:pPr>
        <w:spacing w:after="0" w:line="360" w:lineRule="auto"/>
        <w:jc w:val="both"/>
        <w:rPr>
          <w:rFonts w:ascii="Palatino Linotype" w:eastAsia="Times New Roman" w:hAnsi="Palatino Linotype" w:cs="Arial"/>
          <w:sz w:val="20"/>
          <w:lang w:val="es-ES_tradnl" w:eastAsia="es-MX"/>
        </w:rPr>
      </w:pPr>
    </w:p>
    <w:p w14:paraId="361807FB" w14:textId="77777777" w:rsidR="002F535F" w:rsidRPr="00F444C4" w:rsidRDefault="002F535F" w:rsidP="002F535F">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52F6FB6E" w14:textId="77777777" w:rsidR="002F535F" w:rsidRPr="00F444C4" w:rsidRDefault="002F535F" w:rsidP="002F535F">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68187D3B" w14:textId="77777777" w:rsidR="002F535F" w:rsidRPr="00F444C4" w:rsidRDefault="002F535F" w:rsidP="002F535F">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0E892B36" w14:textId="77777777" w:rsidR="002F535F" w:rsidRPr="00F444C4" w:rsidRDefault="002F535F" w:rsidP="002F535F">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3F4B63E0" w14:textId="77777777" w:rsidR="002F535F" w:rsidRPr="00F444C4" w:rsidRDefault="002F535F" w:rsidP="002F535F">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4A435720" w14:textId="77777777" w:rsidR="002F535F" w:rsidRPr="00F444C4" w:rsidRDefault="002F535F" w:rsidP="002F535F">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14723CCC" w14:textId="77777777" w:rsidR="002F535F" w:rsidRPr="00F444C4" w:rsidRDefault="002F535F" w:rsidP="002F535F">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7D930D3C" w14:textId="77777777" w:rsidR="002F535F" w:rsidRPr="00F444C4" w:rsidRDefault="002F535F" w:rsidP="002F535F">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0D6FC0AB" w14:textId="77777777" w:rsidR="002F535F" w:rsidRPr="00F444C4" w:rsidRDefault="002F535F" w:rsidP="002F535F">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133F1BFE" w14:textId="77777777" w:rsidR="002F535F" w:rsidRPr="00F444C4" w:rsidRDefault="002F535F" w:rsidP="002F535F">
      <w:pPr>
        <w:spacing w:after="0" w:line="360" w:lineRule="auto"/>
        <w:jc w:val="both"/>
        <w:rPr>
          <w:rFonts w:ascii="Palatino Linotype" w:eastAsia="Times New Roman" w:hAnsi="Palatino Linotype" w:cs="Calibri"/>
          <w:sz w:val="24"/>
          <w:lang w:val="es-ES_tradnl" w:eastAsia="es-MX"/>
        </w:rPr>
      </w:pPr>
    </w:p>
    <w:p w14:paraId="772197C4" w14:textId="77777777" w:rsidR="002F535F" w:rsidRPr="00F444C4" w:rsidRDefault="002F535F" w:rsidP="002F535F">
      <w:pPr>
        <w:spacing w:after="0" w:line="360" w:lineRule="auto"/>
        <w:jc w:val="both"/>
        <w:rPr>
          <w:rFonts w:ascii="Palatino Linotype" w:eastAsia="Times New Roman" w:hAnsi="Palatino Linotype" w:cs="Calibri"/>
          <w:sz w:val="24"/>
          <w:lang w:val="es-ES_tradnl" w:eastAsia="es-MX"/>
        </w:rPr>
      </w:pPr>
    </w:p>
    <w:p w14:paraId="5EC838C1" w14:textId="77777777" w:rsidR="002F535F" w:rsidRPr="00F444C4" w:rsidRDefault="002F535F" w:rsidP="002F535F">
      <w:pPr>
        <w:spacing w:after="0" w:line="360" w:lineRule="auto"/>
        <w:jc w:val="both"/>
        <w:rPr>
          <w:rFonts w:ascii="Palatino Linotype" w:eastAsia="Times New Roman" w:hAnsi="Palatino Linotype" w:cs="Calibri"/>
          <w:sz w:val="24"/>
          <w:lang w:val="es-ES_tradnl" w:eastAsia="es-MX"/>
        </w:rPr>
      </w:pPr>
    </w:p>
    <w:p w14:paraId="42363C60" w14:textId="77777777" w:rsidR="002F535F" w:rsidRPr="00F444C4" w:rsidRDefault="002F535F" w:rsidP="002F535F">
      <w:pPr>
        <w:spacing w:after="0" w:line="360" w:lineRule="auto"/>
        <w:jc w:val="both"/>
        <w:rPr>
          <w:rFonts w:ascii="Palatino Linotype" w:eastAsia="Times New Roman" w:hAnsi="Palatino Linotype" w:cs="Calibri"/>
          <w:sz w:val="24"/>
          <w:lang w:val="es-ES_tradnl" w:eastAsia="es-MX"/>
        </w:rPr>
      </w:pPr>
    </w:p>
    <w:p w14:paraId="35B6F6CF" w14:textId="77777777" w:rsidR="002F535F" w:rsidRDefault="002F535F" w:rsidP="002F535F">
      <w:pPr>
        <w:spacing w:line="360" w:lineRule="auto"/>
      </w:pPr>
    </w:p>
    <w:p w14:paraId="47272510" w14:textId="77777777" w:rsidR="002F535F" w:rsidRDefault="002F535F" w:rsidP="002F535F">
      <w:pPr>
        <w:spacing w:line="360" w:lineRule="auto"/>
      </w:pPr>
    </w:p>
    <w:p w14:paraId="43C5A3B0" w14:textId="77777777" w:rsidR="002F535F" w:rsidRDefault="002F535F" w:rsidP="002F535F">
      <w:pPr>
        <w:spacing w:line="360" w:lineRule="auto"/>
      </w:pPr>
    </w:p>
    <w:p w14:paraId="10257EB7" w14:textId="77777777" w:rsidR="002F535F" w:rsidRDefault="002F535F" w:rsidP="002F535F">
      <w:pPr>
        <w:spacing w:line="360" w:lineRule="auto"/>
      </w:pPr>
    </w:p>
    <w:p w14:paraId="097AFBEA" w14:textId="77777777" w:rsidR="002F535F" w:rsidRDefault="002F535F" w:rsidP="002F535F">
      <w:pPr>
        <w:spacing w:line="360" w:lineRule="auto"/>
      </w:pPr>
    </w:p>
    <w:p w14:paraId="4E1EF3C8" w14:textId="77777777" w:rsidR="002F535F" w:rsidRDefault="002F535F" w:rsidP="002F535F"/>
    <w:p w14:paraId="147B2D34" w14:textId="77777777" w:rsidR="002F535F" w:rsidRDefault="002F535F" w:rsidP="002F535F"/>
    <w:p w14:paraId="5481ECCC" w14:textId="77777777" w:rsidR="002F535F" w:rsidRDefault="002F535F" w:rsidP="002F535F"/>
    <w:p w14:paraId="17661DD6" w14:textId="77777777" w:rsidR="002F535F" w:rsidRDefault="002F535F" w:rsidP="002F535F"/>
    <w:p w14:paraId="43935869" w14:textId="77777777" w:rsidR="001E5F02" w:rsidRDefault="001E5F02"/>
    <w:sectPr w:rsidR="001E5F02" w:rsidSect="000158E1">
      <w:headerReference w:type="even" r:id="rId7"/>
      <w:headerReference w:type="default" r:id="rId8"/>
      <w:footerReference w:type="default" r:id="rId9"/>
      <w:headerReference w:type="first" r:id="rId10"/>
      <w:footerReference w:type="first" r:id="rId11"/>
      <w:pgSz w:w="12240" w:h="15840"/>
      <w:pgMar w:top="2977" w:right="1134" w:bottom="1191" w:left="1752" w:header="1077" w:footer="709"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D10ED7" w14:textId="77777777" w:rsidR="005F0957" w:rsidRDefault="005F0957" w:rsidP="002F535F">
      <w:pPr>
        <w:spacing w:after="0" w:line="240" w:lineRule="auto"/>
      </w:pPr>
      <w:r>
        <w:separator/>
      </w:r>
    </w:p>
  </w:endnote>
  <w:endnote w:type="continuationSeparator" w:id="0">
    <w:p w14:paraId="690B018C" w14:textId="77777777" w:rsidR="005F0957" w:rsidRDefault="005F0957" w:rsidP="002F53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D0F858" w14:textId="77777777" w:rsidR="00F913FA" w:rsidRPr="00871A91" w:rsidRDefault="00F913FA" w:rsidP="000158E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F52102">
      <w:rPr>
        <w:rFonts w:ascii="Palatino Linotype" w:hAnsi="Palatino Linotype"/>
        <w:b/>
        <w:bCs/>
        <w:noProof/>
        <w:sz w:val="20"/>
      </w:rPr>
      <w:t>6</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F52102">
      <w:rPr>
        <w:rFonts w:ascii="Palatino Linotype" w:hAnsi="Palatino Linotype"/>
        <w:b/>
        <w:bCs/>
        <w:noProof/>
        <w:sz w:val="20"/>
      </w:rPr>
      <w:t>63</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93F7B0" w14:textId="77777777" w:rsidR="00F913FA" w:rsidRPr="00871A91" w:rsidRDefault="00F913FA" w:rsidP="000158E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F52102">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F52102">
      <w:rPr>
        <w:rFonts w:ascii="Palatino Linotype" w:hAnsi="Palatino Linotype"/>
        <w:b/>
        <w:bCs/>
        <w:noProof/>
        <w:sz w:val="20"/>
      </w:rPr>
      <w:t>63</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5B979D" w14:textId="77777777" w:rsidR="005F0957" w:rsidRDefault="005F0957" w:rsidP="002F535F">
      <w:pPr>
        <w:spacing w:after="0" w:line="240" w:lineRule="auto"/>
      </w:pPr>
      <w:r>
        <w:separator/>
      </w:r>
    </w:p>
  </w:footnote>
  <w:footnote w:type="continuationSeparator" w:id="0">
    <w:p w14:paraId="3EFF8322" w14:textId="77777777" w:rsidR="005F0957" w:rsidRDefault="005F0957" w:rsidP="002F535F">
      <w:pPr>
        <w:spacing w:after="0" w:line="240" w:lineRule="auto"/>
      </w:pPr>
      <w:r>
        <w:continuationSeparator/>
      </w:r>
    </w:p>
  </w:footnote>
  <w:footnote w:id="1">
    <w:p w14:paraId="2A05A4D5" w14:textId="77777777" w:rsidR="00F913FA" w:rsidRPr="0031280C" w:rsidRDefault="00F913FA" w:rsidP="002F535F">
      <w:pPr>
        <w:rPr>
          <w:rFonts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35913780" w14:textId="77777777" w:rsidR="00F913FA" w:rsidRPr="0031280C" w:rsidRDefault="00F913FA" w:rsidP="002F535F">
      <w:pPr>
        <w:rPr>
          <w:rFonts w:cs="Palatino Linotype"/>
          <w:color w:val="000000"/>
          <w:sz w:val="20"/>
          <w:szCs w:val="20"/>
        </w:rPr>
      </w:pPr>
    </w:p>
    <w:p w14:paraId="1F0B0537" w14:textId="77777777" w:rsidR="00F913FA" w:rsidRPr="0031280C" w:rsidRDefault="00F913FA" w:rsidP="002F535F">
      <w:pPr>
        <w:rPr>
          <w:rFonts w:cs="Palatino Linotype"/>
          <w:b/>
          <w:i/>
          <w:sz w:val="20"/>
          <w:szCs w:val="20"/>
        </w:rPr>
      </w:pPr>
      <w:r w:rsidRPr="0031280C">
        <w:rPr>
          <w:rFonts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04D3CF0C" w14:textId="77777777" w:rsidR="00F913FA" w:rsidRPr="00783A97" w:rsidRDefault="00F913FA" w:rsidP="002F535F">
      <w:pPr>
        <w:jc w:val="both"/>
        <w:rPr>
          <w:rFonts w:cs="Palatino Linotype"/>
          <w:i/>
          <w:sz w:val="20"/>
          <w:szCs w:val="20"/>
        </w:rPr>
      </w:pPr>
      <w:r w:rsidRPr="0031280C">
        <w:rPr>
          <w:rFonts w:cs="Palatino Linotype"/>
          <w:i/>
          <w:sz w:val="20"/>
          <w:szCs w:val="20"/>
        </w:rPr>
        <w:t>Del examen de compatibilidad de los artículos</w:t>
      </w:r>
      <w:r>
        <w:rPr>
          <w:rFonts w:cs="Palatino Linotype"/>
          <w:i/>
          <w:sz w:val="20"/>
          <w:szCs w:val="20"/>
        </w:rPr>
        <w:t xml:space="preserve"> </w:t>
      </w:r>
      <w:hyperlink r:id="rId1">
        <w:r w:rsidRPr="0031280C">
          <w:rPr>
            <w:rFonts w:cs="Palatino Linotype"/>
            <w:i/>
            <w:color w:val="000000"/>
            <w:sz w:val="20"/>
            <w:szCs w:val="20"/>
            <w:u w:val="single"/>
          </w:rPr>
          <w:t>73 y 74 de la Ley de Amparo</w:t>
        </w:r>
      </w:hyperlink>
      <w:r>
        <w:rPr>
          <w:rFonts w:cs="Palatino Linotype"/>
          <w:i/>
          <w:sz w:val="20"/>
          <w:szCs w:val="20"/>
        </w:rPr>
        <w:t xml:space="preserve"> </w:t>
      </w:r>
      <w:r w:rsidRPr="0031280C">
        <w:rPr>
          <w:rFonts w:cs="Palatino Linotype"/>
          <w:i/>
          <w:sz w:val="20"/>
          <w:szCs w:val="20"/>
        </w:rPr>
        <w:t>con el artículo</w:t>
      </w:r>
      <w:r>
        <w:rPr>
          <w:rFonts w:cs="Palatino Linotype"/>
          <w:i/>
          <w:sz w:val="20"/>
          <w:szCs w:val="20"/>
        </w:rPr>
        <w:t xml:space="preserve"> </w:t>
      </w:r>
      <w:hyperlink r:id="rId2">
        <w:r w:rsidRPr="0031280C">
          <w:rPr>
            <w:rFonts w:cs="Palatino Linotype"/>
            <w:i/>
            <w:color w:val="000000"/>
            <w:sz w:val="20"/>
            <w:szCs w:val="20"/>
            <w:u w:val="single"/>
          </w:rPr>
          <w:t>25.1 de la Convención Americana sobre Derechos Humanos</w:t>
        </w:r>
      </w:hyperlink>
      <w:r>
        <w:rPr>
          <w:rFonts w:cs="Palatino Linotype"/>
          <w:i/>
          <w:sz w:val="20"/>
          <w:szCs w:val="20"/>
        </w:rPr>
        <w:t xml:space="preserve"> </w:t>
      </w:r>
      <w:r w:rsidRPr="0031280C">
        <w:rPr>
          <w:rFonts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4CBABE73" w14:textId="77777777" w:rsidR="00F913FA" w:rsidRDefault="00F913FA" w:rsidP="002F535F">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Artículo 3, fracción XI, Ley de Transparencia y Acceso a la Información Pública del Estado de México y Municipios.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2120D8" w14:textId="77777777" w:rsidR="00F913FA" w:rsidRDefault="005F0957">
    <w:pPr>
      <w:pStyle w:val="Encabezado"/>
    </w:pPr>
    <w:r>
      <w:rPr>
        <w:noProof/>
        <w:lang w:val="es-MX" w:eastAsia="es-MX"/>
      </w:rPr>
      <w:pict w14:anchorId="54742B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49" type="#_x0000_t75" alt="" style="position:absolute;left:0;text-align:left;margin-left:0;margin-top:0;width:609.4pt;height:793.75pt;z-index:-251658752;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41" w:type="dxa"/>
      <w:tblLayout w:type="fixed"/>
      <w:tblCellMar>
        <w:left w:w="70" w:type="dxa"/>
        <w:right w:w="70" w:type="dxa"/>
      </w:tblCellMar>
      <w:tblLook w:val="04A0" w:firstRow="1" w:lastRow="0" w:firstColumn="1" w:lastColumn="0" w:noHBand="0" w:noVBand="1"/>
    </w:tblPr>
    <w:tblGrid>
      <w:gridCol w:w="5180"/>
      <w:gridCol w:w="4461"/>
    </w:tblGrid>
    <w:tr w:rsidR="00F913FA" w:rsidRPr="00B17577" w14:paraId="65CB0161" w14:textId="77777777" w:rsidTr="000158E1">
      <w:trPr>
        <w:trHeight w:val="237"/>
      </w:trPr>
      <w:tc>
        <w:tcPr>
          <w:tcW w:w="5180" w:type="dxa"/>
          <w:hideMark/>
        </w:tcPr>
        <w:p w14:paraId="4DD167DF" w14:textId="77777777" w:rsidR="00F913FA" w:rsidRPr="00F70BDE" w:rsidRDefault="00F913FA" w:rsidP="000158E1">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461" w:type="dxa"/>
          <w:hideMark/>
        </w:tcPr>
        <w:p w14:paraId="758AB83D" w14:textId="77777777" w:rsidR="00F913FA" w:rsidRPr="00F70BDE" w:rsidRDefault="00F913FA" w:rsidP="000158E1">
          <w:pPr>
            <w:spacing w:after="120" w:line="240" w:lineRule="auto"/>
            <w:ind w:right="71"/>
            <w:jc w:val="right"/>
            <w:rPr>
              <w:rFonts w:ascii="Palatino Linotype" w:hAnsi="Palatino Linotype" w:cs="Arial"/>
              <w:b/>
              <w:sz w:val="24"/>
              <w:szCs w:val="24"/>
            </w:rPr>
          </w:pPr>
          <w:r w:rsidRPr="00F70BDE">
            <w:rPr>
              <w:rFonts w:ascii="Palatino Linotype" w:hAnsi="Palatino Linotype" w:cs="Arial"/>
              <w:b/>
              <w:bCs/>
              <w:sz w:val="24"/>
              <w:szCs w:val="24"/>
            </w:rPr>
            <w:t>0</w:t>
          </w:r>
          <w:r>
            <w:rPr>
              <w:rFonts w:ascii="Palatino Linotype" w:hAnsi="Palatino Linotype" w:cs="Arial"/>
              <w:b/>
              <w:bCs/>
              <w:sz w:val="24"/>
              <w:szCs w:val="24"/>
            </w:rPr>
            <w:t>2615/INFOEM/IP/RR/2026</w:t>
          </w:r>
        </w:p>
      </w:tc>
    </w:tr>
    <w:tr w:rsidR="00F913FA" w14:paraId="7E79A2C8" w14:textId="77777777" w:rsidTr="000158E1">
      <w:trPr>
        <w:trHeight w:val="252"/>
      </w:trPr>
      <w:tc>
        <w:tcPr>
          <w:tcW w:w="5180" w:type="dxa"/>
          <w:hideMark/>
        </w:tcPr>
        <w:p w14:paraId="3800E4F1" w14:textId="77777777" w:rsidR="00F913FA" w:rsidRPr="00F70BDE" w:rsidRDefault="00F913FA" w:rsidP="000158E1">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461" w:type="dxa"/>
          <w:hideMark/>
        </w:tcPr>
        <w:p w14:paraId="155BD150" w14:textId="77777777" w:rsidR="00F913FA" w:rsidRPr="00F70BDE" w:rsidRDefault="00F913FA" w:rsidP="000158E1">
          <w:pPr>
            <w:spacing w:after="120" w:line="240" w:lineRule="auto"/>
            <w:ind w:left="-81" w:right="71"/>
            <w:jc w:val="right"/>
            <w:rPr>
              <w:rFonts w:ascii="Palatino Linotype" w:hAnsi="Palatino Linotype" w:cs="Arial"/>
              <w:sz w:val="24"/>
              <w:szCs w:val="24"/>
            </w:rPr>
          </w:pPr>
          <w:r w:rsidRPr="002F535F">
            <w:rPr>
              <w:rFonts w:ascii="Palatino Linotype" w:hAnsi="Palatino Linotype"/>
              <w:b/>
              <w:bCs/>
              <w:color w:val="000000"/>
              <w:sz w:val="24"/>
              <w:szCs w:val="24"/>
            </w:rPr>
            <w:t>Secretaría de Desarrollo Urbano e Infraestructura</w:t>
          </w:r>
        </w:p>
      </w:tc>
    </w:tr>
    <w:tr w:rsidR="00F913FA" w:rsidRPr="00F63239" w14:paraId="063B5632" w14:textId="77777777" w:rsidTr="000158E1">
      <w:trPr>
        <w:trHeight w:val="357"/>
      </w:trPr>
      <w:tc>
        <w:tcPr>
          <w:tcW w:w="5180" w:type="dxa"/>
          <w:hideMark/>
        </w:tcPr>
        <w:p w14:paraId="1B66BFC1" w14:textId="77777777" w:rsidR="00F913FA" w:rsidRPr="00F70BDE" w:rsidRDefault="00F913FA" w:rsidP="000158E1">
          <w:pPr>
            <w:tabs>
              <w:tab w:val="left" w:pos="4892"/>
            </w:tabs>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461" w:type="dxa"/>
          <w:hideMark/>
        </w:tcPr>
        <w:p w14:paraId="4FD71492" w14:textId="77777777" w:rsidR="00F913FA" w:rsidRPr="00F70BDE" w:rsidRDefault="00F913FA" w:rsidP="000158E1">
          <w:pPr>
            <w:spacing w:after="120" w:line="240" w:lineRule="auto"/>
            <w:ind w:left="-486" w:right="71"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p w14:paraId="093D0D7E" w14:textId="77777777" w:rsidR="00F913FA" w:rsidRPr="00F70BDE" w:rsidRDefault="00F913FA" w:rsidP="000158E1">
          <w:pPr>
            <w:spacing w:after="120" w:line="240" w:lineRule="auto"/>
            <w:ind w:left="-486" w:right="71" w:firstLine="567"/>
            <w:jc w:val="right"/>
            <w:rPr>
              <w:rFonts w:ascii="Palatino Linotype" w:hAnsi="Palatino Linotype" w:cs="Arial"/>
              <w:sz w:val="24"/>
              <w:szCs w:val="24"/>
            </w:rPr>
          </w:pPr>
        </w:p>
      </w:tc>
    </w:tr>
  </w:tbl>
  <w:p w14:paraId="2D667137" w14:textId="77777777" w:rsidR="00F913FA" w:rsidRPr="00871A91" w:rsidRDefault="005F0957">
    <w:pPr>
      <w:pStyle w:val="Encabezado"/>
      <w:rPr>
        <w:sz w:val="2"/>
      </w:rPr>
    </w:pPr>
    <w:r>
      <w:rPr>
        <w:noProof/>
        <w:lang w:val="es-MX" w:eastAsia="es-MX"/>
      </w:rPr>
      <w:pict w14:anchorId="07B79C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alt="" style="position:absolute;left:0;text-align:left;margin-left:-81.55pt;margin-top:-142.95pt;width:609.4pt;height:793.75pt;z-index:-251657728;mso-wrap-edited:f;mso-width-percent:0;mso-height-percent:0;mso-position-horizontal-relative:margin;mso-position-vertical-relative:margin;mso-width-percent:0;mso-height-percent:0" o:allowincell="f">
          <v:imagedata r:id="rId1" o:title=""/>
          <w10:wrap anchorx="margin" anchory="margin"/>
        </v:shape>
      </w:pict>
    </w:r>
    <w:r w:rsidR="00F913FA">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F913FA" w:rsidRPr="00F70BDE" w14:paraId="1E70F282" w14:textId="77777777" w:rsidTr="000158E1">
      <w:trPr>
        <w:trHeight w:val="227"/>
      </w:trPr>
      <w:tc>
        <w:tcPr>
          <w:tcW w:w="5103" w:type="dxa"/>
          <w:hideMark/>
        </w:tcPr>
        <w:p w14:paraId="19921A57" w14:textId="77777777" w:rsidR="00F913FA" w:rsidRPr="00F70BDE" w:rsidRDefault="00F913FA" w:rsidP="000158E1">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395" w:type="dxa"/>
          <w:hideMark/>
        </w:tcPr>
        <w:p w14:paraId="15093CDF" w14:textId="77777777" w:rsidR="00F913FA" w:rsidRPr="00F70BDE" w:rsidRDefault="00F913FA" w:rsidP="000158E1">
          <w:pPr>
            <w:spacing w:after="120" w:line="240" w:lineRule="auto"/>
            <w:ind w:left="-486" w:right="68" w:firstLine="558"/>
            <w:jc w:val="right"/>
            <w:rPr>
              <w:rFonts w:ascii="Palatino Linotype" w:hAnsi="Palatino Linotype" w:cs="Arial"/>
              <w:b/>
              <w:bCs/>
              <w:sz w:val="24"/>
              <w:szCs w:val="24"/>
            </w:rPr>
          </w:pPr>
          <w:r>
            <w:rPr>
              <w:rFonts w:ascii="Palatino Linotype" w:hAnsi="Palatino Linotype" w:cs="Arial"/>
              <w:b/>
              <w:bCs/>
              <w:sz w:val="24"/>
              <w:szCs w:val="24"/>
            </w:rPr>
            <w:t>02615/INFOEM/IP/RR/2026</w:t>
          </w:r>
        </w:p>
      </w:tc>
    </w:tr>
    <w:tr w:rsidR="00F913FA" w:rsidRPr="00F70BDE" w14:paraId="277FFDBD" w14:textId="77777777" w:rsidTr="000158E1">
      <w:trPr>
        <w:trHeight w:val="227"/>
      </w:trPr>
      <w:tc>
        <w:tcPr>
          <w:tcW w:w="5103" w:type="dxa"/>
        </w:tcPr>
        <w:p w14:paraId="6E14213E" w14:textId="77777777" w:rsidR="00F913FA" w:rsidRPr="00F70BDE" w:rsidRDefault="00F913FA" w:rsidP="000158E1">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 xml:space="preserve">Recurrente:     </w:t>
          </w:r>
        </w:p>
      </w:tc>
      <w:tc>
        <w:tcPr>
          <w:tcW w:w="4395" w:type="dxa"/>
        </w:tcPr>
        <w:p w14:paraId="154C3452" w14:textId="72344271" w:rsidR="00F913FA" w:rsidRPr="00F70BDE" w:rsidRDefault="00F52102" w:rsidP="000158E1">
          <w:pPr>
            <w:spacing w:after="120" w:line="240" w:lineRule="auto"/>
            <w:ind w:left="-486" w:right="68" w:firstLine="558"/>
            <w:jc w:val="center"/>
            <w:rPr>
              <w:rFonts w:ascii="Palatino Linotype" w:hAnsi="Palatino Linotype" w:cs="Arial"/>
              <w:b/>
              <w:bCs/>
              <w:sz w:val="24"/>
              <w:szCs w:val="24"/>
            </w:rPr>
          </w:pPr>
          <w:r>
            <w:rPr>
              <w:rFonts w:ascii="Palatino Linotype" w:hAnsi="Palatino Linotype" w:cs="Arial"/>
              <w:b/>
              <w:bCs/>
              <w:sz w:val="24"/>
              <w:szCs w:val="24"/>
            </w:rPr>
            <w:t>xxxxxxxxxxxxxxxxxx</w:t>
          </w:r>
        </w:p>
      </w:tc>
    </w:tr>
    <w:tr w:rsidR="00F913FA" w:rsidRPr="00F70BDE" w14:paraId="43FCCF0E" w14:textId="77777777" w:rsidTr="000158E1">
      <w:trPr>
        <w:trHeight w:val="242"/>
      </w:trPr>
      <w:tc>
        <w:tcPr>
          <w:tcW w:w="5103" w:type="dxa"/>
          <w:hideMark/>
        </w:tcPr>
        <w:p w14:paraId="74360E3A" w14:textId="77777777" w:rsidR="00F913FA" w:rsidRPr="00F70BDE" w:rsidRDefault="00F913FA" w:rsidP="000158E1">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395" w:type="dxa"/>
          <w:hideMark/>
        </w:tcPr>
        <w:p w14:paraId="58CCCDB7" w14:textId="77777777" w:rsidR="00F913FA" w:rsidRPr="002F535F" w:rsidRDefault="00F913FA" w:rsidP="000158E1">
          <w:pPr>
            <w:spacing w:after="120" w:line="240" w:lineRule="auto"/>
            <w:ind w:left="-70" w:right="68"/>
            <w:jc w:val="right"/>
            <w:rPr>
              <w:rFonts w:ascii="Palatino Linotype" w:hAnsi="Palatino Linotype" w:cs="Arial"/>
              <w:sz w:val="24"/>
              <w:szCs w:val="24"/>
            </w:rPr>
          </w:pPr>
          <w:r w:rsidRPr="002F535F">
            <w:rPr>
              <w:rFonts w:ascii="Palatino Linotype" w:hAnsi="Palatino Linotype"/>
              <w:b/>
              <w:bCs/>
              <w:color w:val="000000"/>
              <w:sz w:val="24"/>
              <w:szCs w:val="24"/>
            </w:rPr>
            <w:t>Secretaría de Desarrollo Urbano e Infraestructura</w:t>
          </w:r>
        </w:p>
      </w:tc>
    </w:tr>
    <w:tr w:rsidR="00F913FA" w:rsidRPr="00F70BDE" w14:paraId="5CC4D2C8" w14:textId="77777777" w:rsidTr="000158E1">
      <w:trPr>
        <w:trHeight w:val="342"/>
      </w:trPr>
      <w:tc>
        <w:tcPr>
          <w:tcW w:w="5103" w:type="dxa"/>
          <w:hideMark/>
        </w:tcPr>
        <w:p w14:paraId="54A0234D" w14:textId="77777777" w:rsidR="00F913FA" w:rsidRPr="00F70BDE" w:rsidRDefault="00F913FA" w:rsidP="000158E1">
          <w:pPr>
            <w:tabs>
              <w:tab w:val="left" w:pos="4892"/>
            </w:tabs>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395" w:type="dxa"/>
          <w:hideMark/>
        </w:tcPr>
        <w:p w14:paraId="1E772B4C" w14:textId="77777777" w:rsidR="00F913FA" w:rsidRPr="00F70BDE" w:rsidRDefault="00F913FA" w:rsidP="000158E1">
          <w:pPr>
            <w:spacing w:after="120" w:line="240" w:lineRule="auto"/>
            <w:ind w:left="-486" w:right="68"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tc>
    </w:tr>
  </w:tbl>
  <w:p w14:paraId="05D72A23" w14:textId="77777777" w:rsidR="00F913FA" w:rsidRPr="00871A91" w:rsidRDefault="00F913FA">
    <w:pPr>
      <w:pStyle w:val="Encabezado"/>
      <w:rPr>
        <w:sz w:val="2"/>
      </w:rPr>
    </w:pPr>
    <w:r>
      <w:rPr>
        <w:noProof/>
        <w:lang w:val="es-MX" w:eastAsia="es-MX"/>
      </w:rPr>
      <w:drawing>
        <wp:anchor distT="0" distB="0" distL="114300" distR="114300" simplePos="0" relativeHeight="251656704" behindDoc="1" locked="0" layoutInCell="0" allowOverlap="1" wp14:anchorId="43910637" wp14:editId="2DA8436C">
          <wp:simplePos x="0" y="0"/>
          <wp:positionH relativeFrom="margin">
            <wp:posOffset>-1029970</wp:posOffset>
          </wp:positionH>
          <wp:positionV relativeFrom="margin">
            <wp:posOffset>-1807845</wp:posOffset>
          </wp:positionV>
          <wp:extent cx="7739380" cy="10080625"/>
          <wp:effectExtent l="0" t="0" r="0" b="0"/>
          <wp:wrapNone/>
          <wp:docPr id="1" name="Imagen 1" descr="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459F3"/>
    <w:multiLevelType w:val="hybridMultilevel"/>
    <w:tmpl w:val="7C6CB498"/>
    <w:lvl w:ilvl="0" w:tplc="DAFEE97A">
      <w:start w:val="1"/>
      <w:numFmt w:val="bullet"/>
      <w:lvlText w:val=""/>
      <w:lvlJc w:val="left"/>
      <w:pPr>
        <w:ind w:left="720" w:hanging="360"/>
      </w:pPr>
      <w:rPr>
        <w:rFonts w:ascii="Symbol" w:eastAsiaTheme="minorHAnsi" w:hAnsi="Symbol" w:cs="Aria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E906513"/>
    <w:multiLevelType w:val="hybridMultilevel"/>
    <w:tmpl w:val="A94C4882"/>
    <w:lvl w:ilvl="0" w:tplc="080A0001">
      <w:start w:val="1"/>
      <w:numFmt w:val="bullet"/>
      <w:lvlText w:val=""/>
      <w:lvlJc w:val="left"/>
      <w:pPr>
        <w:ind w:left="1413" w:hanging="360"/>
      </w:pPr>
      <w:rPr>
        <w:rFonts w:ascii="Symbol" w:hAnsi="Symbol" w:hint="default"/>
      </w:rPr>
    </w:lvl>
    <w:lvl w:ilvl="1" w:tplc="080A0003">
      <w:start w:val="1"/>
      <w:numFmt w:val="bullet"/>
      <w:lvlText w:val="o"/>
      <w:lvlJc w:val="left"/>
      <w:pPr>
        <w:ind w:left="2133" w:hanging="360"/>
      </w:pPr>
      <w:rPr>
        <w:rFonts w:ascii="Courier New" w:hAnsi="Courier New" w:cs="Courier New" w:hint="default"/>
      </w:rPr>
    </w:lvl>
    <w:lvl w:ilvl="2" w:tplc="080A0005" w:tentative="1">
      <w:start w:val="1"/>
      <w:numFmt w:val="bullet"/>
      <w:lvlText w:val=""/>
      <w:lvlJc w:val="left"/>
      <w:pPr>
        <w:ind w:left="2853" w:hanging="360"/>
      </w:pPr>
      <w:rPr>
        <w:rFonts w:ascii="Wingdings" w:hAnsi="Wingdings" w:hint="default"/>
      </w:rPr>
    </w:lvl>
    <w:lvl w:ilvl="3" w:tplc="080A0001" w:tentative="1">
      <w:start w:val="1"/>
      <w:numFmt w:val="bullet"/>
      <w:lvlText w:val=""/>
      <w:lvlJc w:val="left"/>
      <w:pPr>
        <w:ind w:left="3573" w:hanging="360"/>
      </w:pPr>
      <w:rPr>
        <w:rFonts w:ascii="Symbol" w:hAnsi="Symbol" w:hint="default"/>
      </w:rPr>
    </w:lvl>
    <w:lvl w:ilvl="4" w:tplc="080A0003" w:tentative="1">
      <w:start w:val="1"/>
      <w:numFmt w:val="bullet"/>
      <w:lvlText w:val="o"/>
      <w:lvlJc w:val="left"/>
      <w:pPr>
        <w:ind w:left="4293" w:hanging="360"/>
      </w:pPr>
      <w:rPr>
        <w:rFonts w:ascii="Courier New" w:hAnsi="Courier New" w:cs="Courier New" w:hint="default"/>
      </w:rPr>
    </w:lvl>
    <w:lvl w:ilvl="5" w:tplc="080A0005" w:tentative="1">
      <w:start w:val="1"/>
      <w:numFmt w:val="bullet"/>
      <w:lvlText w:val=""/>
      <w:lvlJc w:val="left"/>
      <w:pPr>
        <w:ind w:left="5013" w:hanging="360"/>
      </w:pPr>
      <w:rPr>
        <w:rFonts w:ascii="Wingdings" w:hAnsi="Wingdings" w:hint="default"/>
      </w:rPr>
    </w:lvl>
    <w:lvl w:ilvl="6" w:tplc="080A0001" w:tentative="1">
      <w:start w:val="1"/>
      <w:numFmt w:val="bullet"/>
      <w:lvlText w:val=""/>
      <w:lvlJc w:val="left"/>
      <w:pPr>
        <w:ind w:left="5733" w:hanging="360"/>
      </w:pPr>
      <w:rPr>
        <w:rFonts w:ascii="Symbol" w:hAnsi="Symbol" w:hint="default"/>
      </w:rPr>
    </w:lvl>
    <w:lvl w:ilvl="7" w:tplc="080A0003" w:tentative="1">
      <w:start w:val="1"/>
      <w:numFmt w:val="bullet"/>
      <w:lvlText w:val="o"/>
      <w:lvlJc w:val="left"/>
      <w:pPr>
        <w:ind w:left="6453" w:hanging="360"/>
      </w:pPr>
      <w:rPr>
        <w:rFonts w:ascii="Courier New" w:hAnsi="Courier New" w:cs="Courier New" w:hint="default"/>
      </w:rPr>
    </w:lvl>
    <w:lvl w:ilvl="8" w:tplc="080A0005" w:tentative="1">
      <w:start w:val="1"/>
      <w:numFmt w:val="bullet"/>
      <w:lvlText w:val=""/>
      <w:lvlJc w:val="left"/>
      <w:pPr>
        <w:ind w:left="7173" w:hanging="360"/>
      </w:pPr>
      <w:rPr>
        <w:rFonts w:ascii="Wingdings" w:hAnsi="Wingdings" w:hint="default"/>
      </w:rPr>
    </w:lvl>
  </w:abstractNum>
  <w:abstractNum w:abstractNumId="2" w15:restartNumberingAfterBreak="0">
    <w:nsid w:val="19E75D04"/>
    <w:multiLevelType w:val="hybridMultilevel"/>
    <w:tmpl w:val="1D56BDBE"/>
    <w:lvl w:ilvl="0" w:tplc="384AF412">
      <w:start w:val="1"/>
      <w:numFmt w:val="decimal"/>
      <w:lvlText w:val="%1."/>
      <w:lvlJc w:val="left"/>
      <w:pPr>
        <w:ind w:left="720" w:hanging="360"/>
      </w:pPr>
      <w:rPr>
        <w:rFonts w:eastAsia="Arial Unicode MS" w:cs="Aria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AC94936"/>
    <w:multiLevelType w:val="hybridMultilevel"/>
    <w:tmpl w:val="28F6CED8"/>
    <w:lvl w:ilvl="0" w:tplc="E690DB8C">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4" w15:restartNumberingAfterBreak="0">
    <w:nsid w:val="1B2C2FCD"/>
    <w:multiLevelType w:val="hybridMultilevel"/>
    <w:tmpl w:val="CEC8620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 w15:restartNumberingAfterBreak="0">
    <w:nsid w:val="1C215E57"/>
    <w:multiLevelType w:val="hybridMultilevel"/>
    <w:tmpl w:val="1D56BDBE"/>
    <w:lvl w:ilvl="0" w:tplc="384AF412">
      <w:start w:val="1"/>
      <w:numFmt w:val="decimal"/>
      <w:lvlText w:val="%1."/>
      <w:lvlJc w:val="left"/>
      <w:pPr>
        <w:ind w:left="720" w:hanging="360"/>
      </w:pPr>
      <w:rPr>
        <w:rFonts w:eastAsia="Arial Unicode MS" w:cs="Aria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5F43755"/>
    <w:multiLevelType w:val="hybridMultilevel"/>
    <w:tmpl w:val="65A25B28"/>
    <w:lvl w:ilvl="0" w:tplc="993AE2DA">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7" w15:restartNumberingAfterBreak="0">
    <w:nsid w:val="276C13BD"/>
    <w:multiLevelType w:val="hybridMultilevel"/>
    <w:tmpl w:val="F4BC5AB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7F23BC4"/>
    <w:multiLevelType w:val="hybridMultilevel"/>
    <w:tmpl w:val="823A5AD4"/>
    <w:lvl w:ilvl="0" w:tplc="045477CA">
      <w:start w:val="1"/>
      <w:numFmt w:val="lowerLetter"/>
      <w:lvlText w:val="%1)"/>
      <w:lvlJc w:val="left"/>
      <w:pPr>
        <w:ind w:left="785" w:hanging="360"/>
      </w:pPr>
      <w:rPr>
        <w:rFonts w:hint="default"/>
      </w:rPr>
    </w:lvl>
    <w:lvl w:ilvl="1" w:tplc="080A0019" w:tentative="1">
      <w:start w:val="1"/>
      <w:numFmt w:val="lowerLetter"/>
      <w:lvlText w:val="%2."/>
      <w:lvlJc w:val="left"/>
      <w:pPr>
        <w:ind w:left="1505" w:hanging="360"/>
      </w:pPr>
    </w:lvl>
    <w:lvl w:ilvl="2" w:tplc="080A001B" w:tentative="1">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9" w15:restartNumberingAfterBreak="0">
    <w:nsid w:val="2CA7431B"/>
    <w:multiLevelType w:val="hybridMultilevel"/>
    <w:tmpl w:val="A0487D4E"/>
    <w:lvl w:ilvl="0" w:tplc="1E4A6FD4">
      <w:start w:val="1"/>
      <w:numFmt w:val="bullet"/>
      <w:lvlText w:val=""/>
      <w:lvlJc w:val="left"/>
      <w:pPr>
        <w:ind w:left="720" w:hanging="360"/>
      </w:pPr>
      <w:rPr>
        <w:rFonts w:ascii="Symbol" w:eastAsiaTheme="minorHAnsi" w:hAnsi="Symbol" w:cs="Arial" w:hint="default"/>
        <w:b/>
        <w:i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0543778"/>
    <w:multiLevelType w:val="hybridMultilevel"/>
    <w:tmpl w:val="E3E0C432"/>
    <w:lvl w:ilvl="0" w:tplc="FF668BFC">
      <w:start w:val="1"/>
      <w:numFmt w:val="upperRoman"/>
      <w:lvlText w:val="%1."/>
      <w:lvlJc w:val="left"/>
      <w:pPr>
        <w:ind w:left="1800" w:hanging="720"/>
      </w:pPr>
      <w:rPr>
        <w:rFonts w:cs="Times New Roman" w:hint="default"/>
      </w:rPr>
    </w:lvl>
    <w:lvl w:ilvl="1" w:tplc="080A0019" w:tentative="1">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abstractNum w:abstractNumId="11" w15:restartNumberingAfterBreak="0">
    <w:nsid w:val="32103EDE"/>
    <w:multiLevelType w:val="hybridMultilevel"/>
    <w:tmpl w:val="2E62CFA6"/>
    <w:lvl w:ilvl="0" w:tplc="84AC28E4">
      <w:start w:val="1"/>
      <w:numFmt w:val="lowerLetter"/>
      <w:lvlText w:val="%1."/>
      <w:lvlJc w:val="left"/>
      <w:pPr>
        <w:ind w:left="420" w:hanging="360"/>
      </w:pPr>
      <w:rPr>
        <w:rFonts w:cstheme="minorBidi" w:hint="default"/>
        <w:color w:val="000000"/>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12" w15:restartNumberingAfterBreak="0">
    <w:nsid w:val="3F13083A"/>
    <w:multiLevelType w:val="hybridMultilevel"/>
    <w:tmpl w:val="2A18446E"/>
    <w:lvl w:ilvl="0" w:tplc="1A0E0F02">
      <w:start w:val="1"/>
      <w:numFmt w:val="upperRoman"/>
      <w:lvlText w:val="%1."/>
      <w:lvlJc w:val="left"/>
      <w:pPr>
        <w:ind w:left="1800" w:hanging="72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46171686"/>
    <w:multiLevelType w:val="hybridMultilevel"/>
    <w:tmpl w:val="56CC577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53786D43"/>
    <w:multiLevelType w:val="hybridMultilevel"/>
    <w:tmpl w:val="6F98BCAE"/>
    <w:lvl w:ilvl="0" w:tplc="3EA014CA">
      <w:start w:val="1"/>
      <w:numFmt w:val="decimal"/>
      <w:lvlText w:val="%1."/>
      <w:lvlJc w:val="left"/>
      <w:pPr>
        <w:ind w:left="786"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5" w15:restartNumberingAfterBreak="0">
    <w:nsid w:val="55D225C3"/>
    <w:multiLevelType w:val="hybridMultilevel"/>
    <w:tmpl w:val="9C0AAB06"/>
    <w:lvl w:ilvl="0" w:tplc="FFF29D2E">
      <w:start w:val="1"/>
      <w:numFmt w:val="upperRoman"/>
      <w:lvlText w:val="%1."/>
      <w:lvlJc w:val="left"/>
      <w:pPr>
        <w:ind w:left="2856" w:hanging="720"/>
      </w:pPr>
      <w:rPr>
        <w:rFonts w:hint="default"/>
      </w:rPr>
    </w:lvl>
    <w:lvl w:ilvl="1" w:tplc="080A0019" w:tentative="1">
      <w:start w:val="1"/>
      <w:numFmt w:val="lowerLetter"/>
      <w:lvlText w:val="%2."/>
      <w:lvlJc w:val="left"/>
      <w:pPr>
        <w:ind w:left="3216" w:hanging="360"/>
      </w:pPr>
    </w:lvl>
    <w:lvl w:ilvl="2" w:tplc="080A001B" w:tentative="1">
      <w:start w:val="1"/>
      <w:numFmt w:val="lowerRoman"/>
      <w:lvlText w:val="%3."/>
      <w:lvlJc w:val="right"/>
      <w:pPr>
        <w:ind w:left="3936" w:hanging="180"/>
      </w:pPr>
    </w:lvl>
    <w:lvl w:ilvl="3" w:tplc="080A000F" w:tentative="1">
      <w:start w:val="1"/>
      <w:numFmt w:val="decimal"/>
      <w:lvlText w:val="%4."/>
      <w:lvlJc w:val="left"/>
      <w:pPr>
        <w:ind w:left="4656" w:hanging="360"/>
      </w:pPr>
    </w:lvl>
    <w:lvl w:ilvl="4" w:tplc="080A0019" w:tentative="1">
      <w:start w:val="1"/>
      <w:numFmt w:val="lowerLetter"/>
      <w:lvlText w:val="%5."/>
      <w:lvlJc w:val="left"/>
      <w:pPr>
        <w:ind w:left="5376" w:hanging="360"/>
      </w:pPr>
    </w:lvl>
    <w:lvl w:ilvl="5" w:tplc="080A001B" w:tentative="1">
      <w:start w:val="1"/>
      <w:numFmt w:val="lowerRoman"/>
      <w:lvlText w:val="%6."/>
      <w:lvlJc w:val="right"/>
      <w:pPr>
        <w:ind w:left="6096" w:hanging="180"/>
      </w:pPr>
    </w:lvl>
    <w:lvl w:ilvl="6" w:tplc="080A000F" w:tentative="1">
      <w:start w:val="1"/>
      <w:numFmt w:val="decimal"/>
      <w:lvlText w:val="%7."/>
      <w:lvlJc w:val="left"/>
      <w:pPr>
        <w:ind w:left="6816" w:hanging="360"/>
      </w:pPr>
    </w:lvl>
    <w:lvl w:ilvl="7" w:tplc="080A0019" w:tentative="1">
      <w:start w:val="1"/>
      <w:numFmt w:val="lowerLetter"/>
      <w:lvlText w:val="%8."/>
      <w:lvlJc w:val="left"/>
      <w:pPr>
        <w:ind w:left="7536" w:hanging="360"/>
      </w:pPr>
    </w:lvl>
    <w:lvl w:ilvl="8" w:tplc="080A001B" w:tentative="1">
      <w:start w:val="1"/>
      <w:numFmt w:val="lowerRoman"/>
      <w:lvlText w:val="%9."/>
      <w:lvlJc w:val="right"/>
      <w:pPr>
        <w:ind w:left="8256" w:hanging="180"/>
      </w:pPr>
    </w:lvl>
  </w:abstractNum>
  <w:abstractNum w:abstractNumId="16" w15:restartNumberingAfterBreak="0">
    <w:nsid w:val="57A81DDC"/>
    <w:multiLevelType w:val="hybridMultilevel"/>
    <w:tmpl w:val="9F949BDA"/>
    <w:lvl w:ilvl="0" w:tplc="208E5E86">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7" w15:restartNumberingAfterBreak="0">
    <w:nsid w:val="5D1C4503"/>
    <w:multiLevelType w:val="hybridMultilevel"/>
    <w:tmpl w:val="823A5AD4"/>
    <w:lvl w:ilvl="0" w:tplc="045477CA">
      <w:start w:val="1"/>
      <w:numFmt w:val="lowerLetter"/>
      <w:lvlText w:val="%1)"/>
      <w:lvlJc w:val="left"/>
      <w:pPr>
        <w:ind w:left="785" w:hanging="360"/>
      </w:pPr>
      <w:rPr>
        <w:rFonts w:hint="default"/>
      </w:rPr>
    </w:lvl>
    <w:lvl w:ilvl="1" w:tplc="080A0019" w:tentative="1">
      <w:start w:val="1"/>
      <w:numFmt w:val="lowerLetter"/>
      <w:lvlText w:val="%2."/>
      <w:lvlJc w:val="left"/>
      <w:pPr>
        <w:ind w:left="1505" w:hanging="360"/>
      </w:pPr>
    </w:lvl>
    <w:lvl w:ilvl="2" w:tplc="080A001B" w:tentative="1">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18" w15:restartNumberingAfterBreak="0">
    <w:nsid w:val="75993586"/>
    <w:multiLevelType w:val="hybridMultilevel"/>
    <w:tmpl w:val="7C30B5EA"/>
    <w:lvl w:ilvl="0" w:tplc="810E8F56">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9" w15:restartNumberingAfterBreak="0">
    <w:nsid w:val="76200DD6"/>
    <w:multiLevelType w:val="hybridMultilevel"/>
    <w:tmpl w:val="2E62CFA6"/>
    <w:lvl w:ilvl="0" w:tplc="84AC28E4">
      <w:start w:val="1"/>
      <w:numFmt w:val="lowerLetter"/>
      <w:lvlText w:val="%1."/>
      <w:lvlJc w:val="left"/>
      <w:pPr>
        <w:ind w:left="420" w:hanging="360"/>
      </w:pPr>
      <w:rPr>
        <w:rFonts w:cstheme="minorBidi" w:hint="default"/>
        <w:color w:val="000000"/>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20" w15:restartNumberingAfterBreak="0">
    <w:nsid w:val="7CF470BE"/>
    <w:multiLevelType w:val="hybridMultilevel"/>
    <w:tmpl w:val="B002EE2A"/>
    <w:lvl w:ilvl="0" w:tplc="BC14DAA6">
      <w:start w:val="1"/>
      <w:numFmt w:val="upperRoman"/>
      <w:lvlText w:val="%1."/>
      <w:lvlJc w:val="left"/>
      <w:pPr>
        <w:ind w:left="1196" w:hanging="720"/>
      </w:pPr>
      <w:rPr>
        <w:rFonts w:hint="default"/>
      </w:rPr>
    </w:lvl>
    <w:lvl w:ilvl="1" w:tplc="080A0019" w:tentative="1">
      <w:start w:val="1"/>
      <w:numFmt w:val="lowerLetter"/>
      <w:lvlText w:val="%2."/>
      <w:lvlJc w:val="left"/>
      <w:pPr>
        <w:ind w:left="1556" w:hanging="360"/>
      </w:pPr>
    </w:lvl>
    <w:lvl w:ilvl="2" w:tplc="080A001B" w:tentative="1">
      <w:start w:val="1"/>
      <w:numFmt w:val="lowerRoman"/>
      <w:lvlText w:val="%3."/>
      <w:lvlJc w:val="right"/>
      <w:pPr>
        <w:ind w:left="2276" w:hanging="180"/>
      </w:pPr>
    </w:lvl>
    <w:lvl w:ilvl="3" w:tplc="080A000F" w:tentative="1">
      <w:start w:val="1"/>
      <w:numFmt w:val="decimal"/>
      <w:lvlText w:val="%4."/>
      <w:lvlJc w:val="left"/>
      <w:pPr>
        <w:ind w:left="2996" w:hanging="360"/>
      </w:pPr>
    </w:lvl>
    <w:lvl w:ilvl="4" w:tplc="080A0019" w:tentative="1">
      <w:start w:val="1"/>
      <w:numFmt w:val="lowerLetter"/>
      <w:lvlText w:val="%5."/>
      <w:lvlJc w:val="left"/>
      <w:pPr>
        <w:ind w:left="3716" w:hanging="360"/>
      </w:pPr>
    </w:lvl>
    <w:lvl w:ilvl="5" w:tplc="080A001B" w:tentative="1">
      <w:start w:val="1"/>
      <w:numFmt w:val="lowerRoman"/>
      <w:lvlText w:val="%6."/>
      <w:lvlJc w:val="right"/>
      <w:pPr>
        <w:ind w:left="4436" w:hanging="180"/>
      </w:pPr>
    </w:lvl>
    <w:lvl w:ilvl="6" w:tplc="080A000F" w:tentative="1">
      <w:start w:val="1"/>
      <w:numFmt w:val="decimal"/>
      <w:lvlText w:val="%7."/>
      <w:lvlJc w:val="left"/>
      <w:pPr>
        <w:ind w:left="5156" w:hanging="360"/>
      </w:pPr>
    </w:lvl>
    <w:lvl w:ilvl="7" w:tplc="080A0019" w:tentative="1">
      <w:start w:val="1"/>
      <w:numFmt w:val="lowerLetter"/>
      <w:lvlText w:val="%8."/>
      <w:lvlJc w:val="left"/>
      <w:pPr>
        <w:ind w:left="5876" w:hanging="360"/>
      </w:pPr>
    </w:lvl>
    <w:lvl w:ilvl="8" w:tplc="080A001B" w:tentative="1">
      <w:start w:val="1"/>
      <w:numFmt w:val="lowerRoman"/>
      <w:lvlText w:val="%9."/>
      <w:lvlJc w:val="right"/>
      <w:pPr>
        <w:ind w:left="6596" w:hanging="180"/>
      </w:pPr>
    </w:lvl>
  </w:abstractNum>
  <w:abstractNum w:abstractNumId="21" w15:restartNumberingAfterBreak="0">
    <w:nsid w:val="7E4E5237"/>
    <w:multiLevelType w:val="hybridMultilevel"/>
    <w:tmpl w:val="2E62CFA6"/>
    <w:lvl w:ilvl="0" w:tplc="84AC28E4">
      <w:start w:val="1"/>
      <w:numFmt w:val="lowerLetter"/>
      <w:lvlText w:val="%1."/>
      <w:lvlJc w:val="left"/>
      <w:pPr>
        <w:ind w:left="420" w:hanging="360"/>
      </w:pPr>
      <w:rPr>
        <w:rFonts w:cstheme="minorBidi" w:hint="default"/>
        <w:color w:val="000000"/>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num w:numId="1">
    <w:abstractNumId w:val="10"/>
  </w:num>
  <w:num w:numId="2">
    <w:abstractNumId w:val="8"/>
  </w:num>
  <w:num w:numId="3">
    <w:abstractNumId w:val="1"/>
  </w:num>
  <w:num w:numId="4">
    <w:abstractNumId w:val="16"/>
  </w:num>
  <w:num w:numId="5">
    <w:abstractNumId w:val="3"/>
  </w:num>
  <w:num w:numId="6">
    <w:abstractNumId w:val="12"/>
  </w:num>
  <w:num w:numId="7">
    <w:abstractNumId w:val="14"/>
  </w:num>
  <w:num w:numId="8">
    <w:abstractNumId w:val="6"/>
  </w:num>
  <w:num w:numId="9">
    <w:abstractNumId w:val="18"/>
  </w:num>
  <w:num w:numId="10">
    <w:abstractNumId w:val="20"/>
  </w:num>
  <w:num w:numId="11">
    <w:abstractNumId w:val="5"/>
  </w:num>
  <w:num w:numId="12">
    <w:abstractNumId w:val="7"/>
  </w:num>
  <w:num w:numId="13">
    <w:abstractNumId w:val="9"/>
  </w:num>
  <w:num w:numId="14">
    <w:abstractNumId w:val="17"/>
  </w:num>
  <w:num w:numId="15">
    <w:abstractNumId w:val="21"/>
  </w:num>
  <w:num w:numId="16">
    <w:abstractNumId w:val="19"/>
  </w:num>
  <w:num w:numId="17">
    <w:abstractNumId w:val="11"/>
  </w:num>
  <w:num w:numId="18">
    <w:abstractNumId w:val="4"/>
  </w:num>
  <w:num w:numId="19">
    <w:abstractNumId w:val="0"/>
  </w:num>
  <w:num w:numId="20">
    <w:abstractNumId w:val="13"/>
  </w:num>
  <w:num w:numId="21">
    <w:abstractNumId w:val="15"/>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535F"/>
    <w:rsid w:val="000158E1"/>
    <w:rsid w:val="00056243"/>
    <w:rsid w:val="000618F8"/>
    <w:rsid w:val="000D2138"/>
    <w:rsid w:val="001E5F02"/>
    <w:rsid w:val="00264A13"/>
    <w:rsid w:val="002F3999"/>
    <w:rsid w:val="002F535F"/>
    <w:rsid w:val="00317006"/>
    <w:rsid w:val="003D690F"/>
    <w:rsid w:val="004137ED"/>
    <w:rsid w:val="004262D6"/>
    <w:rsid w:val="004930B4"/>
    <w:rsid w:val="004B5472"/>
    <w:rsid w:val="00576EF8"/>
    <w:rsid w:val="005F0957"/>
    <w:rsid w:val="00640EE4"/>
    <w:rsid w:val="00671E63"/>
    <w:rsid w:val="00722809"/>
    <w:rsid w:val="00732CA2"/>
    <w:rsid w:val="00812BB2"/>
    <w:rsid w:val="008E5850"/>
    <w:rsid w:val="00913DDF"/>
    <w:rsid w:val="00A1458B"/>
    <w:rsid w:val="00A332E3"/>
    <w:rsid w:val="00A84BDE"/>
    <w:rsid w:val="00AD7989"/>
    <w:rsid w:val="00BB0410"/>
    <w:rsid w:val="00BB774C"/>
    <w:rsid w:val="00BE7702"/>
    <w:rsid w:val="00D66023"/>
    <w:rsid w:val="00ED7319"/>
    <w:rsid w:val="00F52102"/>
    <w:rsid w:val="00F913F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F207936"/>
  <w15:chartTrackingRefBased/>
  <w15:docId w15:val="{51854E51-42CA-4784-8755-3F5C9DACF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535F"/>
  </w:style>
  <w:style w:type="paragraph" w:styleId="Ttulo1">
    <w:name w:val="heading 1"/>
    <w:basedOn w:val="Normal"/>
    <w:next w:val="Normal"/>
    <w:link w:val="Ttulo1Car"/>
    <w:uiPriority w:val="9"/>
    <w:qFormat/>
    <w:rsid w:val="002F535F"/>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tulo2">
    <w:name w:val="heading 2"/>
    <w:basedOn w:val="Normal"/>
    <w:next w:val="Normal"/>
    <w:link w:val="Ttulo2Car"/>
    <w:uiPriority w:val="9"/>
    <w:semiHidden/>
    <w:unhideWhenUsed/>
    <w:qFormat/>
    <w:rsid w:val="002F535F"/>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semiHidden/>
    <w:unhideWhenUsed/>
    <w:qFormat/>
    <w:rsid w:val="002F535F"/>
    <w:pPr>
      <w:keepNext/>
      <w:keepLines/>
      <w:spacing w:before="160" w:after="80"/>
      <w:outlineLvl w:val="2"/>
    </w:pPr>
    <w:rPr>
      <w:rFonts w:eastAsiaTheme="majorEastAsia" w:cstheme="majorBidi"/>
      <w:color w:val="2E74B5" w:themeColor="accent1" w:themeShade="BF"/>
      <w:sz w:val="28"/>
      <w:szCs w:val="28"/>
    </w:rPr>
  </w:style>
  <w:style w:type="paragraph" w:styleId="Ttulo4">
    <w:name w:val="heading 4"/>
    <w:basedOn w:val="Normal"/>
    <w:next w:val="Normal"/>
    <w:link w:val="Ttulo4Car"/>
    <w:uiPriority w:val="9"/>
    <w:semiHidden/>
    <w:unhideWhenUsed/>
    <w:qFormat/>
    <w:rsid w:val="002F535F"/>
    <w:pPr>
      <w:keepNext/>
      <w:keepLines/>
      <w:spacing w:before="80" w:after="40"/>
      <w:outlineLvl w:val="3"/>
    </w:pPr>
    <w:rPr>
      <w:rFonts w:eastAsiaTheme="majorEastAsia" w:cstheme="majorBidi"/>
      <w:i/>
      <w:iCs/>
      <w:color w:val="2E74B5" w:themeColor="accent1" w:themeShade="BF"/>
    </w:rPr>
  </w:style>
  <w:style w:type="paragraph" w:styleId="Ttulo5">
    <w:name w:val="heading 5"/>
    <w:basedOn w:val="Normal"/>
    <w:next w:val="Normal"/>
    <w:link w:val="Ttulo5Car"/>
    <w:uiPriority w:val="9"/>
    <w:semiHidden/>
    <w:unhideWhenUsed/>
    <w:qFormat/>
    <w:rsid w:val="002F535F"/>
    <w:pPr>
      <w:keepNext/>
      <w:keepLines/>
      <w:spacing w:before="80" w:after="40"/>
      <w:outlineLvl w:val="4"/>
    </w:pPr>
    <w:rPr>
      <w:rFonts w:eastAsiaTheme="majorEastAsia" w:cstheme="majorBidi"/>
      <w:color w:val="2E74B5" w:themeColor="accent1" w:themeShade="BF"/>
    </w:rPr>
  </w:style>
  <w:style w:type="paragraph" w:styleId="Ttulo6">
    <w:name w:val="heading 6"/>
    <w:basedOn w:val="Normal"/>
    <w:next w:val="Normal"/>
    <w:link w:val="Ttulo6Car"/>
    <w:uiPriority w:val="9"/>
    <w:semiHidden/>
    <w:unhideWhenUsed/>
    <w:qFormat/>
    <w:rsid w:val="002F535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F535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F535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F535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F535F"/>
    <w:rPr>
      <w:rFonts w:asciiTheme="majorHAnsi" w:eastAsiaTheme="majorEastAsia" w:hAnsiTheme="majorHAnsi" w:cstheme="majorBidi"/>
      <w:color w:val="2E74B5" w:themeColor="accent1" w:themeShade="BF"/>
      <w:sz w:val="40"/>
      <w:szCs w:val="40"/>
    </w:rPr>
  </w:style>
  <w:style w:type="character" w:customStyle="1" w:styleId="Ttulo2Car">
    <w:name w:val="Título 2 Car"/>
    <w:basedOn w:val="Fuentedeprrafopredeter"/>
    <w:link w:val="Ttulo2"/>
    <w:uiPriority w:val="9"/>
    <w:semiHidden/>
    <w:rsid w:val="002F535F"/>
    <w:rPr>
      <w:rFonts w:asciiTheme="majorHAnsi" w:eastAsiaTheme="majorEastAsia" w:hAnsiTheme="majorHAnsi" w:cstheme="majorBidi"/>
      <w:color w:val="2E74B5" w:themeColor="accent1" w:themeShade="BF"/>
      <w:sz w:val="32"/>
      <w:szCs w:val="32"/>
    </w:rPr>
  </w:style>
  <w:style w:type="character" w:customStyle="1" w:styleId="Ttulo3Car">
    <w:name w:val="Título 3 Car"/>
    <w:basedOn w:val="Fuentedeprrafopredeter"/>
    <w:link w:val="Ttulo3"/>
    <w:uiPriority w:val="9"/>
    <w:semiHidden/>
    <w:rsid w:val="002F535F"/>
    <w:rPr>
      <w:rFonts w:eastAsiaTheme="majorEastAsia" w:cstheme="majorBidi"/>
      <w:color w:val="2E74B5" w:themeColor="accent1" w:themeShade="BF"/>
      <w:sz w:val="28"/>
      <w:szCs w:val="28"/>
    </w:rPr>
  </w:style>
  <w:style w:type="character" w:customStyle="1" w:styleId="Ttulo4Car">
    <w:name w:val="Título 4 Car"/>
    <w:basedOn w:val="Fuentedeprrafopredeter"/>
    <w:link w:val="Ttulo4"/>
    <w:uiPriority w:val="9"/>
    <w:semiHidden/>
    <w:rsid w:val="002F535F"/>
    <w:rPr>
      <w:rFonts w:eastAsiaTheme="majorEastAsia" w:cstheme="majorBidi"/>
      <w:i/>
      <w:iCs/>
      <w:color w:val="2E74B5" w:themeColor="accent1" w:themeShade="BF"/>
    </w:rPr>
  </w:style>
  <w:style w:type="character" w:customStyle="1" w:styleId="Ttulo5Car">
    <w:name w:val="Título 5 Car"/>
    <w:basedOn w:val="Fuentedeprrafopredeter"/>
    <w:link w:val="Ttulo5"/>
    <w:uiPriority w:val="9"/>
    <w:semiHidden/>
    <w:rsid w:val="002F535F"/>
    <w:rPr>
      <w:rFonts w:eastAsiaTheme="majorEastAsia" w:cstheme="majorBidi"/>
      <w:color w:val="2E74B5" w:themeColor="accent1" w:themeShade="BF"/>
    </w:rPr>
  </w:style>
  <w:style w:type="character" w:customStyle="1" w:styleId="Ttulo6Car">
    <w:name w:val="Título 6 Car"/>
    <w:basedOn w:val="Fuentedeprrafopredeter"/>
    <w:link w:val="Ttulo6"/>
    <w:uiPriority w:val="9"/>
    <w:semiHidden/>
    <w:rsid w:val="002F535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F535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F535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F535F"/>
    <w:rPr>
      <w:rFonts w:eastAsiaTheme="majorEastAsia" w:cstheme="majorBidi"/>
      <w:color w:val="272727" w:themeColor="text1" w:themeTint="D8"/>
    </w:rPr>
  </w:style>
  <w:style w:type="paragraph" w:styleId="Puesto">
    <w:name w:val="Title"/>
    <w:basedOn w:val="Normal"/>
    <w:next w:val="Normal"/>
    <w:link w:val="PuestoCar"/>
    <w:uiPriority w:val="10"/>
    <w:qFormat/>
    <w:rsid w:val="002F53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2F535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F535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F535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F535F"/>
    <w:pPr>
      <w:spacing w:before="160"/>
      <w:jc w:val="center"/>
    </w:pPr>
    <w:rPr>
      <w:i/>
      <w:iCs/>
      <w:color w:val="404040" w:themeColor="text1" w:themeTint="BF"/>
    </w:rPr>
  </w:style>
  <w:style w:type="character" w:customStyle="1" w:styleId="CitaCar">
    <w:name w:val="Cita Car"/>
    <w:basedOn w:val="Fuentedeprrafopredeter"/>
    <w:link w:val="Cita"/>
    <w:uiPriority w:val="29"/>
    <w:rsid w:val="002F535F"/>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2F535F"/>
    <w:pPr>
      <w:ind w:left="720"/>
      <w:contextualSpacing/>
    </w:pPr>
  </w:style>
  <w:style w:type="character" w:styleId="nfasisintenso">
    <w:name w:val="Intense Emphasis"/>
    <w:basedOn w:val="Fuentedeprrafopredeter"/>
    <w:uiPriority w:val="21"/>
    <w:qFormat/>
    <w:rsid w:val="002F535F"/>
    <w:rPr>
      <w:i/>
      <w:iCs/>
      <w:color w:val="2E74B5" w:themeColor="accent1" w:themeShade="BF"/>
    </w:rPr>
  </w:style>
  <w:style w:type="paragraph" w:styleId="Citadestacada">
    <w:name w:val="Intense Quote"/>
    <w:basedOn w:val="Normal"/>
    <w:next w:val="Normal"/>
    <w:link w:val="CitadestacadaCar"/>
    <w:uiPriority w:val="30"/>
    <w:qFormat/>
    <w:rsid w:val="002F535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destacadaCar">
    <w:name w:val="Cita destacada Car"/>
    <w:basedOn w:val="Fuentedeprrafopredeter"/>
    <w:link w:val="Citadestacada"/>
    <w:uiPriority w:val="30"/>
    <w:rsid w:val="002F535F"/>
    <w:rPr>
      <w:i/>
      <w:iCs/>
      <w:color w:val="2E74B5" w:themeColor="accent1" w:themeShade="BF"/>
    </w:rPr>
  </w:style>
  <w:style w:type="character" w:styleId="Referenciaintensa">
    <w:name w:val="Intense Reference"/>
    <w:basedOn w:val="Fuentedeprrafopredeter"/>
    <w:uiPriority w:val="32"/>
    <w:qFormat/>
    <w:rsid w:val="002F535F"/>
    <w:rPr>
      <w:b/>
      <w:bCs/>
      <w:smallCaps/>
      <w:color w:val="2E74B5" w:themeColor="accent1" w:themeShade="BF"/>
      <w:spacing w:val="5"/>
    </w:rPr>
  </w:style>
  <w:style w:type="paragraph" w:styleId="Encabezado">
    <w:name w:val="header"/>
    <w:basedOn w:val="Normal"/>
    <w:link w:val="EncabezadoCar"/>
    <w:uiPriority w:val="99"/>
    <w:unhideWhenUsed/>
    <w:rsid w:val="002F535F"/>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rsid w:val="002F535F"/>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2F535F"/>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2F535F"/>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2F535F"/>
  </w:style>
  <w:style w:type="character" w:styleId="Hipervnculo">
    <w:name w:val="Hyperlink"/>
    <w:aliases w:val="Hipervínculo1,Hipervínculo11,Hipervínculo12,Hipervínculo13,Hipervínculo14,Hipervínculo15"/>
    <w:basedOn w:val="Fuentedeprrafopredeter"/>
    <w:uiPriority w:val="99"/>
    <w:unhideWhenUsed/>
    <w:rsid w:val="002F535F"/>
    <w:rPr>
      <w:rFonts w:cs="Times New Roman"/>
      <w:color w:val="0563C1" w:themeColor="hyperlink"/>
      <w:u w:val="singl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2F535F"/>
    <w:rPr>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2F535F"/>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2F535F"/>
    <w:rPr>
      <w:rFonts w:ascii="Times New Roman" w:eastAsia="Times New Roman" w:hAnsi="Times New Roman" w:cs="Times New Roman"/>
      <w:sz w:val="20"/>
      <w:szCs w:val="20"/>
      <w:lang w:val="es-ES" w:eastAsia="es-ES"/>
    </w:rPr>
  </w:style>
  <w:style w:type="paragraph" w:customStyle="1" w:styleId="Citas">
    <w:name w:val="Citas"/>
    <w:basedOn w:val="Normal"/>
    <w:qFormat/>
    <w:rsid w:val="002F535F"/>
    <w:pPr>
      <w:spacing w:before="240" w:line="360" w:lineRule="auto"/>
      <w:ind w:left="851" w:right="851"/>
      <w:jc w:val="both"/>
    </w:pPr>
    <w:rPr>
      <w:rFonts w:ascii="Palatino Linotype" w:hAnsi="Palatino Linotype" w:cs="Arial"/>
      <w:i/>
    </w:rPr>
  </w:style>
  <w:style w:type="table" w:styleId="Tablaconcuadrcula">
    <w:name w:val="Table Grid"/>
    <w:basedOn w:val="Tablanormal"/>
    <w:uiPriority w:val="39"/>
    <w:rsid w:val="002F53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2F535F"/>
    <w:rPr>
      <w:color w:val="605E5C"/>
      <w:shd w:val="clear" w:color="auto" w:fill="E1DFDD"/>
    </w:rPr>
  </w:style>
  <w:style w:type="paragraph" w:styleId="Sinespaciado">
    <w:name w:val="No Spacing"/>
    <w:aliases w:val="Francesa,INAI"/>
    <w:link w:val="SinespaciadoCar"/>
    <w:uiPriority w:val="1"/>
    <w:qFormat/>
    <w:rsid w:val="002F535F"/>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2F535F"/>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8705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63</Pages>
  <Words>14911</Words>
  <Characters>82015</Characters>
  <Application>Microsoft Office Word</Application>
  <DocSecurity>0</DocSecurity>
  <Lines>683</Lines>
  <Paragraphs>193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96733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7</cp:revision>
  <cp:lastPrinted>2026-04-29T16:43:00Z</cp:lastPrinted>
  <dcterms:created xsi:type="dcterms:W3CDTF">2026-04-28T20:44:00Z</dcterms:created>
  <dcterms:modified xsi:type="dcterms:W3CDTF">2026-04-29T17:59:00Z</dcterms:modified>
</cp:coreProperties>
</file>