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7D2BF" w14:textId="77777777" w:rsidR="004459C8" w:rsidRDefault="004459C8" w:rsidP="00981A65">
      <w:pPr>
        <w:pStyle w:val="TtulodeTDC"/>
        <w:spacing w:before="0" w:line="360" w:lineRule="auto"/>
        <w:contextualSpacing/>
        <w:rPr>
          <w:rFonts w:ascii="Palatino Linotype" w:eastAsia="Palatino Linotype" w:hAnsi="Palatino Linotype" w:cs="Palatino Linotype"/>
          <w:color w:val="000000" w:themeColor="text1"/>
          <w:sz w:val="22"/>
          <w:szCs w:val="22"/>
          <w:lang w:val="es-ES" w:eastAsia="es-ES"/>
        </w:rPr>
      </w:pPr>
      <w:bookmarkStart w:id="0" w:name="_Hlk196321724"/>
      <w:bookmarkStart w:id="1" w:name="_Hlk207838146"/>
      <w:bookmarkEnd w:id="0"/>
    </w:p>
    <w:sdt>
      <w:sdtPr>
        <w:rPr>
          <w:rFonts w:ascii="Palatino Linotype" w:eastAsia="Palatino Linotype" w:hAnsi="Palatino Linotype" w:cs="Palatino Linotype"/>
          <w:color w:val="000000" w:themeColor="text1"/>
          <w:sz w:val="22"/>
          <w:szCs w:val="22"/>
          <w:lang w:val="es-ES" w:eastAsia="es-ES"/>
        </w:rPr>
        <w:id w:val="789625836"/>
        <w:docPartObj>
          <w:docPartGallery w:val="Table of Contents"/>
          <w:docPartUnique/>
        </w:docPartObj>
      </w:sdtPr>
      <w:sdtEndPr>
        <w:rPr>
          <w:rFonts w:eastAsia="Times New Roman" w:cs="Times New Roman"/>
          <w:color w:val="auto"/>
          <w:sz w:val="20"/>
          <w:szCs w:val="20"/>
        </w:rPr>
      </w:sdtEndPr>
      <w:sdtContent>
        <w:p w14:paraId="761CA88C" w14:textId="7F798BFF" w:rsidR="004459C8" w:rsidRPr="00AC17E4" w:rsidRDefault="004459C8" w:rsidP="00981A65">
          <w:pPr>
            <w:pStyle w:val="TtulodeTDC"/>
            <w:spacing w:before="0" w:line="360" w:lineRule="auto"/>
            <w:contextualSpacing/>
            <w:jc w:val="center"/>
            <w:rPr>
              <w:rFonts w:ascii="Palatino Linotype" w:hAnsi="Palatino Linotype"/>
              <w:color w:val="auto"/>
              <w:sz w:val="22"/>
              <w:szCs w:val="22"/>
            </w:rPr>
          </w:pPr>
          <w:r w:rsidRPr="00AC17E4">
            <w:rPr>
              <w:rFonts w:ascii="Palatino Linotype" w:hAnsi="Palatino Linotype"/>
              <w:color w:val="auto"/>
              <w:sz w:val="22"/>
              <w:szCs w:val="22"/>
              <w:lang w:val="es-ES"/>
            </w:rPr>
            <w:t xml:space="preserve">RESOLUCIÓN DEL RECURSO DE REVISIÓN </w:t>
          </w:r>
          <w:r w:rsidR="008540FE" w:rsidRPr="008540FE">
            <w:rPr>
              <w:rFonts w:ascii="Palatino Linotype" w:hAnsi="Palatino Linotype"/>
              <w:color w:val="auto"/>
              <w:sz w:val="22"/>
              <w:szCs w:val="22"/>
            </w:rPr>
            <w:t>14701/INFOEM/IP/RR/2025</w:t>
          </w:r>
        </w:p>
        <w:p w14:paraId="447B07C8" w14:textId="77777777" w:rsidR="004459C8" w:rsidRPr="00AC17E4" w:rsidRDefault="004459C8" w:rsidP="00981A65">
          <w:pPr>
            <w:pStyle w:val="TtulodeTDC"/>
            <w:spacing w:before="0" w:line="360" w:lineRule="auto"/>
            <w:contextualSpacing/>
            <w:rPr>
              <w:rFonts w:ascii="Palatino Linotype" w:hAnsi="Palatino Linotype"/>
              <w:color w:val="auto"/>
              <w:sz w:val="22"/>
              <w:szCs w:val="22"/>
            </w:rPr>
          </w:pPr>
        </w:p>
        <w:p w14:paraId="34B44C12" w14:textId="77777777" w:rsidR="002A2D0E" w:rsidRPr="002A2D0E" w:rsidRDefault="004459C8">
          <w:pPr>
            <w:pStyle w:val="TDC1"/>
            <w:tabs>
              <w:tab w:val="right" w:leader="dot" w:pos="8828"/>
            </w:tabs>
            <w:rPr>
              <w:rFonts w:cstheme="minorBidi"/>
              <w:noProof/>
            </w:rPr>
          </w:pPr>
          <w:r w:rsidRPr="00065B61">
            <w:rPr>
              <w:rFonts w:ascii="Palatino Linotype" w:eastAsia="Palatino Linotype" w:hAnsi="Palatino Linotype" w:cs="Palatino Linotype"/>
              <w:color w:val="000000" w:themeColor="text1"/>
            </w:rPr>
            <w:fldChar w:fldCharType="begin"/>
          </w:r>
          <w:r w:rsidRPr="00065B61">
            <w:rPr>
              <w:rFonts w:ascii="Palatino Linotype" w:hAnsi="Palatino Linotype"/>
            </w:rPr>
            <w:instrText xml:space="preserve"> TOC \o "1-3" \h \z \u </w:instrText>
          </w:r>
          <w:r w:rsidRPr="00065B61">
            <w:rPr>
              <w:rFonts w:ascii="Palatino Linotype" w:eastAsia="Palatino Linotype" w:hAnsi="Palatino Linotype" w:cs="Palatino Linotype"/>
              <w:color w:val="000000" w:themeColor="text1"/>
            </w:rPr>
            <w:fldChar w:fldCharType="separate"/>
          </w:r>
          <w:hyperlink w:anchor="_Toc225434631" w:history="1">
            <w:r w:rsidR="002A2D0E" w:rsidRPr="002A2D0E">
              <w:rPr>
                <w:rStyle w:val="Hipervnculo"/>
                <w:rFonts w:ascii="Palatino Linotype" w:hAnsi="Palatino Linotype"/>
                <w:bCs/>
                <w:noProof/>
              </w:rPr>
              <w:t>A N T E C E D E N T E S</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_Toc225434631 \h </w:instrText>
            </w:r>
            <w:r w:rsidR="002A2D0E" w:rsidRPr="002A2D0E">
              <w:rPr>
                <w:noProof/>
                <w:webHidden/>
              </w:rPr>
            </w:r>
            <w:r w:rsidR="002A2D0E" w:rsidRPr="002A2D0E">
              <w:rPr>
                <w:noProof/>
                <w:webHidden/>
              </w:rPr>
              <w:fldChar w:fldCharType="separate"/>
            </w:r>
            <w:r w:rsidR="009C0AC7">
              <w:rPr>
                <w:noProof/>
                <w:webHidden/>
              </w:rPr>
              <w:t>2</w:t>
            </w:r>
            <w:r w:rsidR="002A2D0E" w:rsidRPr="002A2D0E">
              <w:rPr>
                <w:noProof/>
                <w:webHidden/>
              </w:rPr>
              <w:fldChar w:fldCharType="end"/>
            </w:r>
          </w:hyperlink>
        </w:p>
        <w:p w14:paraId="03D70E88" w14:textId="77777777" w:rsidR="002A2D0E" w:rsidRPr="002A2D0E" w:rsidRDefault="00DE76AA">
          <w:pPr>
            <w:pStyle w:val="TDC2"/>
            <w:tabs>
              <w:tab w:val="right" w:leader="dot" w:pos="8828"/>
            </w:tabs>
            <w:rPr>
              <w:rFonts w:cstheme="minorBidi"/>
              <w:noProof/>
            </w:rPr>
          </w:pPr>
          <w:hyperlink w:anchor="_Toc225434632" w:history="1">
            <w:r w:rsidR="002A2D0E" w:rsidRPr="002A2D0E">
              <w:rPr>
                <w:rStyle w:val="Hipervnculo"/>
                <w:rFonts w:ascii="Palatino Linotype" w:hAnsi="Palatino Linotype"/>
                <w:bCs/>
                <w:noProof/>
              </w:rPr>
              <w:t>I. Presentación de la solicitud de información</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_Toc225434632 \h </w:instrText>
            </w:r>
            <w:r w:rsidR="002A2D0E" w:rsidRPr="002A2D0E">
              <w:rPr>
                <w:noProof/>
                <w:webHidden/>
              </w:rPr>
            </w:r>
            <w:r w:rsidR="002A2D0E" w:rsidRPr="002A2D0E">
              <w:rPr>
                <w:noProof/>
                <w:webHidden/>
              </w:rPr>
              <w:fldChar w:fldCharType="separate"/>
            </w:r>
            <w:r w:rsidR="009C0AC7">
              <w:rPr>
                <w:noProof/>
                <w:webHidden/>
              </w:rPr>
              <w:t>2</w:t>
            </w:r>
            <w:r w:rsidR="002A2D0E" w:rsidRPr="002A2D0E">
              <w:rPr>
                <w:noProof/>
                <w:webHidden/>
              </w:rPr>
              <w:fldChar w:fldCharType="end"/>
            </w:r>
          </w:hyperlink>
        </w:p>
        <w:p w14:paraId="6C552F86" w14:textId="77777777" w:rsidR="002A2D0E" w:rsidRPr="002A2D0E" w:rsidRDefault="00DE76AA">
          <w:pPr>
            <w:pStyle w:val="TDC2"/>
            <w:tabs>
              <w:tab w:val="right" w:leader="dot" w:pos="8828"/>
            </w:tabs>
            <w:rPr>
              <w:rFonts w:cstheme="minorBidi"/>
              <w:noProof/>
            </w:rPr>
          </w:pPr>
          <w:hyperlink w:anchor="_Toc225434633" w:history="1">
            <w:r w:rsidR="002A2D0E" w:rsidRPr="002A2D0E">
              <w:rPr>
                <w:rStyle w:val="Hipervnculo"/>
                <w:rFonts w:ascii="Palatino Linotype" w:hAnsi="Palatino Linotype"/>
                <w:noProof/>
              </w:rPr>
              <w:t>II. Respuesta del Sujeto Obligado</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_Toc225434633 \h </w:instrText>
            </w:r>
            <w:r w:rsidR="002A2D0E" w:rsidRPr="002A2D0E">
              <w:rPr>
                <w:noProof/>
                <w:webHidden/>
              </w:rPr>
            </w:r>
            <w:r w:rsidR="002A2D0E" w:rsidRPr="002A2D0E">
              <w:rPr>
                <w:noProof/>
                <w:webHidden/>
              </w:rPr>
              <w:fldChar w:fldCharType="separate"/>
            </w:r>
            <w:r w:rsidR="009C0AC7">
              <w:rPr>
                <w:noProof/>
                <w:webHidden/>
              </w:rPr>
              <w:t>3</w:t>
            </w:r>
            <w:r w:rsidR="002A2D0E" w:rsidRPr="002A2D0E">
              <w:rPr>
                <w:noProof/>
                <w:webHidden/>
              </w:rPr>
              <w:fldChar w:fldCharType="end"/>
            </w:r>
          </w:hyperlink>
        </w:p>
        <w:p w14:paraId="1B0D29C2" w14:textId="77777777" w:rsidR="002A2D0E" w:rsidRPr="002A2D0E" w:rsidRDefault="00DE76AA">
          <w:pPr>
            <w:pStyle w:val="TDC2"/>
            <w:tabs>
              <w:tab w:val="right" w:leader="dot" w:pos="8828"/>
            </w:tabs>
            <w:rPr>
              <w:rFonts w:cstheme="minorBidi"/>
              <w:noProof/>
            </w:rPr>
          </w:pPr>
          <w:hyperlink w:anchor="_Toc225434634" w:history="1">
            <w:r w:rsidR="002A2D0E" w:rsidRPr="002A2D0E">
              <w:rPr>
                <w:rStyle w:val="Hipervnculo"/>
                <w:rFonts w:ascii="Palatino Linotype" w:hAnsi="Palatino Linotype"/>
                <w:bCs/>
                <w:noProof/>
              </w:rPr>
              <w:t>III. Interposición de los Recursos de Revisión</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_Toc225434634 \h </w:instrText>
            </w:r>
            <w:r w:rsidR="002A2D0E" w:rsidRPr="002A2D0E">
              <w:rPr>
                <w:noProof/>
                <w:webHidden/>
              </w:rPr>
            </w:r>
            <w:r w:rsidR="002A2D0E" w:rsidRPr="002A2D0E">
              <w:rPr>
                <w:noProof/>
                <w:webHidden/>
              </w:rPr>
              <w:fldChar w:fldCharType="separate"/>
            </w:r>
            <w:r w:rsidR="009C0AC7">
              <w:rPr>
                <w:noProof/>
                <w:webHidden/>
              </w:rPr>
              <w:t>4</w:t>
            </w:r>
            <w:r w:rsidR="002A2D0E" w:rsidRPr="002A2D0E">
              <w:rPr>
                <w:noProof/>
                <w:webHidden/>
              </w:rPr>
              <w:fldChar w:fldCharType="end"/>
            </w:r>
          </w:hyperlink>
        </w:p>
        <w:p w14:paraId="6307B78A" w14:textId="77777777" w:rsidR="002A2D0E" w:rsidRPr="002A2D0E" w:rsidRDefault="00DE76AA">
          <w:pPr>
            <w:pStyle w:val="TDC2"/>
            <w:tabs>
              <w:tab w:val="right" w:leader="dot" w:pos="8828"/>
            </w:tabs>
            <w:rPr>
              <w:rFonts w:cstheme="minorBidi"/>
              <w:noProof/>
            </w:rPr>
          </w:pPr>
          <w:hyperlink w:anchor="_Toc225434635" w:history="1">
            <w:r w:rsidR="002A2D0E" w:rsidRPr="002A2D0E">
              <w:rPr>
                <w:rStyle w:val="Hipervnculo"/>
                <w:rFonts w:ascii="Palatino Linotype" w:hAnsi="Palatino Linotype"/>
                <w:bCs/>
                <w:noProof/>
              </w:rPr>
              <w:t xml:space="preserve">IV. </w:t>
            </w:r>
            <w:r w:rsidR="002A2D0E" w:rsidRPr="002A2D0E">
              <w:rPr>
                <w:rStyle w:val="Hipervnculo"/>
                <w:rFonts w:ascii="Palatino Linotype" w:eastAsia="Batang" w:hAnsi="Palatino Linotype"/>
                <w:bCs/>
                <w:noProof/>
              </w:rPr>
              <w:t xml:space="preserve">Trámite del </w:t>
            </w:r>
            <w:r w:rsidR="002A2D0E" w:rsidRPr="002A2D0E">
              <w:rPr>
                <w:rStyle w:val="Hipervnculo"/>
                <w:rFonts w:ascii="Palatino Linotype" w:hAnsi="Palatino Linotype"/>
                <w:bCs/>
                <w:noProof/>
              </w:rPr>
              <w:t xml:space="preserve">Recurso de Revisión </w:t>
            </w:r>
            <w:r w:rsidR="002A2D0E" w:rsidRPr="002A2D0E">
              <w:rPr>
                <w:rStyle w:val="Hipervnculo"/>
                <w:rFonts w:ascii="Palatino Linotype" w:eastAsia="Batang" w:hAnsi="Palatino Linotype"/>
                <w:bCs/>
                <w:noProof/>
              </w:rPr>
              <w:t>ante este Instituto</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_Toc225434635 \h </w:instrText>
            </w:r>
            <w:r w:rsidR="002A2D0E" w:rsidRPr="002A2D0E">
              <w:rPr>
                <w:noProof/>
                <w:webHidden/>
              </w:rPr>
            </w:r>
            <w:r w:rsidR="002A2D0E" w:rsidRPr="002A2D0E">
              <w:rPr>
                <w:noProof/>
                <w:webHidden/>
              </w:rPr>
              <w:fldChar w:fldCharType="separate"/>
            </w:r>
            <w:r w:rsidR="009C0AC7">
              <w:rPr>
                <w:noProof/>
                <w:webHidden/>
              </w:rPr>
              <w:t>5</w:t>
            </w:r>
            <w:r w:rsidR="002A2D0E" w:rsidRPr="002A2D0E">
              <w:rPr>
                <w:noProof/>
                <w:webHidden/>
              </w:rPr>
              <w:fldChar w:fldCharType="end"/>
            </w:r>
          </w:hyperlink>
        </w:p>
        <w:p w14:paraId="3A190E96" w14:textId="77777777" w:rsidR="002A2D0E" w:rsidRPr="002A2D0E" w:rsidRDefault="00DE76AA">
          <w:pPr>
            <w:pStyle w:val="TDC1"/>
            <w:tabs>
              <w:tab w:val="right" w:leader="dot" w:pos="8828"/>
            </w:tabs>
            <w:rPr>
              <w:rFonts w:cstheme="minorBidi"/>
              <w:noProof/>
            </w:rPr>
          </w:pPr>
          <w:hyperlink w:anchor="_Toc225434636" w:history="1">
            <w:r w:rsidR="002A2D0E" w:rsidRPr="002A2D0E">
              <w:rPr>
                <w:rStyle w:val="Hipervnculo"/>
                <w:rFonts w:ascii="Palatino Linotype" w:hAnsi="Palatino Linotype"/>
                <w:bCs/>
                <w:noProof/>
              </w:rPr>
              <w:t>C O N S I D E R A N D O S</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_Toc225434636 \h </w:instrText>
            </w:r>
            <w:r w:rsidR="002A2D0E" w:rsidRPr="002A2D0E">
              <w:rPr>
                <w:noProof/>
                <w:webHidden/>
              </w:rPr>
            </w:r>
            <w:r w:rsidR="002A2D0E" w:rsidRPr="002A2D0E">
              <w:rPr>
                <w:noProof/>
                <w:webHidden/>
              </w:rPr>
              <w:fldChar w:fldCharType="separate"/>
            </w:r>
            <w:r w:rsidR="009C0AC7">
              <w:rPr>
                <w:noProof/>
                <w:webHidden/>
              </w:rPr>
              <w:t>6</w:t>
            </w:r>
            <w:r w:rsidR="002A2D0E" w:rsidRPr="002A2D0E">
              <w:rPr>
                <w:noProof/>
                <w:webHidden/>
              </w:rPr>
              <w:fldChar w:fldCharType="end"/>
            </w:r>
          </w:hyperlink>
        </w:p>
        <w:p w14:paraId="6E516815" w14:textId="77777777" w:rsidR="002A2D0E" w:rsidRPr="002A2D0E" w:rsidRDefault="00DE76AA">
          <w:pPr>
            <w:pStyle w:val="TDC2"/>
            <w:tabs>
              <w:tab w:val="right" w:leader="dot" w:pos="8828"/>
            </w:tabs>
            <w:rPr>
              <w:rFonts w:cstheme="minorBidi"/>
              <w:noProof/>
            </w:rPr>
          </w:pPr>
          <w:hyperlink w:anchor="_Toc225434637" w:history="1">
            <w:r w:rsidR="002A2D0E" w:rsidRPr="002A2D0E">
              <w:rPr>
                <w:rStyle w:val="Hipervnculo"/>
                <w:rFonts w:ascii="Palatino Linotype" w:hAnsi="Palatino Linotype"/>
                <w:bCs/>
                <w:noProof/>
              </w:rPr>
              <w:t>PRIMERO. Competencia</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_Toc225434637 \h </w:instrText>
            </w:r>
            <w:r w:rsidR="002A2D0E" w:rsidRPr="002A2D0E">
              <w:rPr>
                <w:noProof/>
                <w:webHidden/>
              </w:rPr>
            </w:r>
            <w:r w:rsidR="002A2D0E" w:rsidRPr="002A2D0E">
              <w:rPr>
                <w:noProof/>
                <w:webHidden/>
              </w:rPr>
              <w:fldChar w:fldCharType="separate"/>
            </w:r>
            <w:r w:rsidR="009C0AC7">
              <w:rPr>
                <w:noProof/>
                <w:webHidden/>
              </w:rPr>
              <w:t>6</w:t>
            </w:r>
            <w:r w:rsidR="002A2D0E" w:rsidRPr="002A2D0E">
              <w:rPr>
                <w:noProof/>
                <w:webHidden/>
              </w:rPr>
              <w:fldChar w:fldCharType="end"/>
            </w:r>
          </w:hyperlink>
        </w:p>
        <w:p w14:paraId="4412D46E" w14:textId="77777777" w:rsidR="002A2D0E" w:rsidRPr="002A2D0E" w:rsidRDefault="00DE76AA">
          <w:pPr>
            <w:pStyle w:val="TDC2"/>
            <w:tabs>
              <w:tab w:val="right" w:leader="dot" w:pos="8828"/>
            </w:tabs>
            <w:rPr>
              <w:rFonts w:cstheme="minorBidi"/>
              <w:noProof/>
            </w:rPr>
          </w:pPr>
          <w:hyperlink w:anchor="_Toc225434638" w:history="1">
            <w:r w:rsidR="002A2D0E" w:rsidRPr="002A2D0E">
              <w:rPr>
                <w:rStyle w:val="Hipervnculo"/>
                <w:rFonts w:ascii="Palatino Linotype" w:eastAsia="Calibri" w:hAnsi="Palatino Linotype"/>
                <w:bCs/>
                <w:noProof/>
                <w:lang w:val="es-ES"/>
              </w:rPr>
              <w:t xml:space="preserve">SEGUNDO. </w:t>
            </w:r>
            <w:r w:rsidR="002A2D0E" w:rsidRPr="002A2D0E">
              <w:rPr>
                <w:rStyle w:val="Hipervnculo"/>
                <w:rFonts w:ascii="Palatino Linotype" w:hAnsi="Palatino Linotype"/>
                <w:bCs/>
                <w:noProof/>
                <w:lang w:val="es-ES"/>
              </w:rPr>
              <w:t>Causales de improcedencia y sobreseimiento</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_Toc225434638 \h </w:instrText>
            </w:r>
            <w:r w:rsidR="002A2D0E" w:rsidRPr="002A2D0E">
              <w:rPr>
                <w:noProof/>
                <w:webHidden/>
              </w:rPr>
            </w:r>
            <w:r w:rsidR="002A2D0E" w:rsidRPr="002A2D0E">
              <w:rPr>
                <w:noProof/>
                <w:webHidden/>
              </w:rPr>
              <w:fldChar w:fldCharType="separate"/>
            </w:r>
            <w:r w:rsidR="009C0AC7">
              <w:rPr>
                <w:noProof/>
                <w:webHidden/>
              </w:rPr>
              <w:t>6</w:t>
            </w:r>
            <w:r w:rsidR="002A2D0E" w:rsidRPr="002A2D0E">
              <w:rPr>
                <w:noProof/>
                <w:webHidden/>
              </w:rPr>
              <w:fldChar w:fldCharType="end"/>
            </w:r>
          </w:hyperlink>
        </w:p>
        <w:p w14:paraId="216C61E5" w14:textId="77777777" w:rsidR="002A2D0E" w:rsidRPr="002A2D0E" w:rsidRDefault="00DE76AA">
          <w:pPr>
            <w:pStyle w:val="TDC2"/>
            <w:tabs>
              <w:tab w:val="right" w:leader="dot" w:pos="8828"/>
            </w:tabs>
            <w:rPr>
              <w:rFonts w:cstheme="minorBidi"/>
              <w:noProof/>
            </w:rPr>
          </w:pPr>
          <w:hyperlink w:anchor="_Toc225434639" w:history="1">
            <w:r w:rsidR="002A2D0E" w:rsidRPr="002A2D0E">
              <w:rPr>
                <w:rStyle w:val="Hipervnculo"/>
                <w:rFonts w:ascii="Palatino Linotype" w:eastAsia="Calibri" w:hAnsi="Palatino Linotype"/>
                <w:bCs/>
                <w:noProof/>
                <w:lang w:val="es-ES" w:eastAsia="es-ES_tradnl"/>
              </w:rPr>
              <w:t>TERCERO. Determinación de la Controversia</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_Toc225434639 \h </w:instrText>
            </w:r>
            <w:r w:rsidR="002A2D0E" w:rsidRPr="002A2D0E">
              <w:rPr>
                <w:noProof/>
                <w:webHidden/>
              </w:rPr>
            </w:r>
            <w:r w:rsidR="002A2D0E" w:rsidRPr="002A2D0E">
              <w:rPr>
                <w:noProof/>
                <w:webHidden/>
              </w:rPr>
              <w:fldChar w:fldCharType="separate"/>
            </w:r>
            <w:r w:rsidR="009C0AC7">
              <w:rPr>
                <w:noProof/>
                <w:webHidden/>
              </w:rPr>
              <w:t>8</w:t>
            </w:r>
            <w:r w:rsidR="002A2D0E" w:rsidRPr="002A2D0E">
              <w:rPr>
                <w:noProof/>
                <w:webHidden/>
              </w:rPr>
              <w:fldChar w:fldCharType="end"/>
            </w:r>
          </w:hyperlink>
        </w:p>
        <w:p w14:paraId="55F4512D" w14:textId="77777777" w:rsidR="002A2D0E" w:rsidRPr="002A2D0E" w:rsidRDefault="00DE76AA">
          <w:pPr>
            <w:pStyle w:val="TDC2"/>
            <w:tabs>
              <w:tab w:val="right" w:leader="dot" w:pos="8828"/>
            </w:tabs>
            <w:rPr>
              <w:rFonts w:cstheme="minorBidi"/>
              <w:noProof/>
            </w:rPr>
          </w:pPr>
          <w:hyperlink w:anchor="_Toc225434640" w:history="1">
            <w:r w:rsidR="002A2D0E" w:rsidRPr="002A2D0E">
              <w:rPr>
                <w:rStyle w:val="Hipervnculo"/>
                <w:rFonts w:ascii="Palatino Linotype" w:hAnsi="Palatino Linotype"/>
                <w:bCs/>
                <w:noProof/>
                <w:lang w:val="es-ES"/>
              </w:rPr>
              <w:t xml:space="preserve">CUARTO. </w:t>
            </w:r>
            <w:r w:rsidR="002A2D0E" w:rsidRPr="002A2D0E">
              <w:rPr>
                <w:rStyle w:val="Hipervnculo"/>
                <w:rFonts w:ascii="Palatino Linotype" w:hAnsi="Palatino Linotype"/>
                <w:bCs/>
                <w:noProof/>
              </w:rPr>
              <w:t>Marco normativo aplicable en materia de transparencia y acceso a la información pública</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_Toc225434640 \h </w:instrText>
            </w:r>
            <w:r w:rsidR="002A2D0E" w:rsidRPr="002A2D0E">
              <w:rPr>
                <w:noProof/>
                <w:webHidden/>
              </w:rPr>
            </w:r>
            <w:r w:rsidR="002A2D0E" w:rsidRPr="002A2D0E">
              <w:rPr>
                <w:noProof/>
                <w:webHidden/>
              </w:rPr>
              <w:fldChar w:fldCharType="separate"/>
            </w:r>
            <w:r w:rsidR="009C0AC7">
              <w:rPr>
                <w:noProof/>
                <w:webHidden/>
              </w:rPr>
              <w:t>9</w:t>
            </w:r>
            <w:r w:rsidR="002A2D0E" w:rsidRPr="002A2D0E">
              <w:rPr>
                <w:noProof/>
                <w:webHidden/>
              </w:rPr>
              <w:fldChar w:fldCharType="end"/>
            </w:r>
          </w:hyperlink>
        </w:p>
        <w:p w14:paraId="18DB1406" w14:textId="77777777" w:rsidR="002A2D0E" w:rsidRPr="002A2D0E" w:rsidRDefault="00DE76AA">
          <w:pPr>
            <w:pStyle w:val="TDC2"/>
            <w:tabs>
              <w:tab w:val="right" w:leader="dot" w:pos="8828"/>
            </w:tabs>
            <w:rPr>
              <w:rFonts w:cstheme="minorBidi"/>
              <w:noProof/>
            </w:rPr>
          </w:pPr>
          <w:hyperlink w:anchor="_Toc225434641" w:history="1">
            <w:r w:rsidR="002A2D0E" w:rsidRPr="002A2D0E">
              <w:rPr>
                <w:rStyle w:val="Hipervnculo"/>
                <w:rFonts w:ascii="Palatino Linotype" w:hAnsi="Palatino Linotype"/>
                <w:bCs/>
                <w:noProof/>
                <w:lang w:val="es-ES"/>
              </w:rPr>
              <w:t>QUINTO. Estudio de Fondo</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_Toc225434641 \h </w:instrText>
            </w:r>
            <w:r w:rsidR="002A2D0E" w:rsidRPr="002A2D0E">
              <w:rPr>
                <w:noProof/>
                <w:webHidden/>
              </w:rPr>
            </w:r>
            <w:r w:rsidR="002A2D0E" w:rsidRPr="002A2D0E">
              <w:rPr>
                <w:noProof/>
                <w:webHidden/>
              </w:rPr>
              <w:fldChar w:fldCharType="separate"/>
            </w:r>
            <w:r w:rsidR="009C0AC7">
              <w:rPr>
                <w:noProof/>
                <w:webHidden/>
              </w:rPr>
              <w:t>10</w:t>
            </w:r>
            <w:r w:rsidR="002A2D0E" w:rsidRPr="002A2D0E">
              <w:rPr>
                <w:noProof/>
                <w:webHidden/>
              </w:rPr>
              <w:fldChar w:fldCharType="end"/>
            </w:r>
          </w:hyperlink>
        </w:p>
        <w:p w14:paraId="279BFA81" w14:textId="77777777" w:rsidR="002A2D0E" w:rsidRPr="002A2D0E" w:rsidRDefault="00DE76AA">
          <w:pPr>
            <w:pStyle w:val="TDC2"/>
            <w:tabs>
              <w:tab w:val="right" w:leader="dot" w:pos="8828"/>
            </w:tabs>
            <w:rPr>
              <w:rFonts w:cstheme="minorBidi"/>
              <w:noProof/>
            </w:rPr>
          </w:pPr>
          <w:hyperlink w:anchor="_Toc225434642" w:history="1">
            <w:r w:rsidR="002A2D0E" w:rsidRPr="002A2D0E">
              <w:rPr>
                <w:rStyle w:val="Hipervnculo"/>
                <w:rFonts w:ascii="Palatino Linotype" w:hAnsi="Palatino Linotype"/>
                <w:bCs/>
                <w:noProof/>
              </w:rPr>
              <w:t>SEXTO. Decisión</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_Toc225434642 \h </w:instrText>
            </w:r>
            <w:r w:rsidR="002A2D0E" w:rsidRPr="002A2D0E">
              <w:rPr>
                <w:noProof/>
                <w:webHidden/>
              </w:rPr>
            </w:r>
            <w:r w:rsidR="002A2D0E" w:rsidRPr="002A2D0E">
              <w:rPr>
                <w:noProof/>
                <w:webHidden/>
              </w:rPr>
              <w:fldChar w:fldCharType="separate"/>
            </w:r>
            <w:r w:rsidR="009C0AC7">
              <w:rPr>
                <w:noProof/>
                <w:webHidden/>
              </w:rPr>
              <w:t>62</w:t>
            </w:r>
            <w:r w:rsidR="002A2D0E" w:rsidRPr="002A2D0E">
              <w:rPr>
                <w:noProof/>
                <w:webHidden/>
              </w:rPr>
              <w:fldChar w:fldCharType="end"/>
            </w:r>
          </w:hyperlink>
        </w:p>
        <w:p w14:paraId="25E5F5EA" w14:textId="77777777" w:rsidR="002A2D0E" w:rsidRPr="002A2D0E" w:rsidRDefault="00DE76AA">
          <w:pPr>
            <w:pStyle w:val="TDC1"/>
            <w:tabs>
              <w:tab w:val="right" w:leader="dot" w:pos="8828"/>
            </w:tabs>
            <w:rPr>
              <w:rFonts w:cstheme="minorBidi"/>
              <w:noProof/>
            </w:rPr>
          </w:pPr>
          <w:hyperlink w:anchor="_Toc225434643" w:history="1">
            <w:r w:rsidR="002A2D0E" w:rsidRPr="002A2D0E">
              <w:rPr>
                <w:rStyle w:val="Hipervnculo"/>
                <w:rFonts w:ascii="Palatino Linotype" w:eastAsia="Calibri" w:hAnsi="Palatino Linotype"/>
                <w:bCs/>
                <w:noProof/>
              </w:rPr>
              <w:t>R E S U E L V E</w:t>
            </w:r>
            <w:r w:rsidR="002A2D0E" w:rsidRPr="002A2D0E">
              <w:rPr>
                <w:noProof/>
                <w:webHidden/>
              </w:rPr>
              <w:tab/>
            </w:r>
            <w:r w:rsidR="002A2D0E" w:rsidRPr="002A2D0E">
              <w:rPr>
                <w:noProof/>
                <w:webHidden/>
              </w:rPr>
              <w:fldChar w:fldCharType="begin"/>
            </w:r>
            <w:r w:rsidR="002A2D0E" w:rsidRPr="002A2D0E">
              <w:rPr>
                <w:noProof/>
                <w:webHidden/>
              </w:rPr>
              <w:instrText xml:space="preserve"> PAGEREF _Toc225434643 \h </w:instrText>
            </w:r>
            <w:r w:rsidR="002A2D0E" w:rsidRPr="002A2D0E">
              <w:rPr>
                <w:noProof/>
                <w:webHidden/>
              </w:rPr>
            </w:r>
            <w:r w:rsidR="002A2D0E" w:rsidRPr="002A2D0E">
              <w:rPr>
                <w:noProof/>
                <w:webHidden/>
              </w:rPr>
              <w:fldChar w:fldCharType="separate"/>
            </w:r>
            <w:r w:rsidR="009C0AC7">
              <w:rPr>
                <w:noProof/>
                <w:webHidden/>
              </w:rPr>
              <w:t>63</w:t>
            </w:r>
            <w:r w:rsidR="002A2D0E" w:rsidRPr="002A2D0E">
              <w:rPr>
                <w:noProof/>
                <w:webHidden/>
              </w:rPr>
              <w:fldChar w:fldCharType="end"/>
            </w:r>
          </w:hyperlink>
        </w:p>
        <w:p w14:paraId="64F1D1D9" w14:textId="074025B7" w:rsidR="004459C8" w:rsidRPr="00065B61" w:rsidRDefault="004459C8" w:rsidP="00981A65">
          <w:pPr>
            <w:spacing w:line="360" w:lineRule="auto"/>
            <w:contextualSpacing/>
            <w:jc w:val="both"/>
            <w:rPr>
              <w:rFonts w:ascii="Palatino Linotype" w:hAnsi="Palatino Linotype" w:cs="Tahoma"/>
              <w:sz w:val="22"/>
              <w:szCs w:val="22"/>
            </w:rPr>
          </w:pPr>
          <w:r w:rsidRPr="00065B61">
            <w:rPr>
              <w:rFonts w:ascii="Palatino Linotype" w:hAnsi="Palatino Linotype"/>
              <w:sz w:val="22"/>
              <w:szCs w:val="22"/>
              <w:lang w:val="es-ES"/>
            </w:rPr>
            <w:fldChar w:fldCharType="end"/>
          </w:r>
        </w:p>
      </w:sdtContent>
    </w:sdt>
    <w:p w14:paraId="2C0C4D8C" w14:textId="77777777" w:rsidR="004459C8" w:rsidRPr="00AC17E4" w:rsidRDefault="004459C8" w:rsidP="00981A65">
      <w:pPr>
        <w:spacing w:line="360" w:lineRule="auto"/>
        <w:contextualSpacing/>
        <w:rPr>
          <w:rFonts w:ascii="Palatino Linotype" w:hAnsi="Palatino Linotype" w:cs="Tahoma"/>
          <w:bCs/>
          <w:sz w:val="22"/>
          <w:szCs w:val="22"/>
        </w:rPr>
      </w:pPr>
      <w:r w:rsidRPr="00AC17E4">
        <w:rPr>
          <w:rFonts w:ascii="Palatino Linotype" w:hAnsi="Palatino Linotype" w:cs="Tahoma"/>
          <w:bCs/>
          <w:sz w:val="22"/>
          <w:szCs w:val="22"/>
        </w:rPr>
        <w:br w:type="page"/>
      </w:r>
    </w:p>
    <w:p w14:paraId="158E4A31" w14:textId="0DFA2433"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E60E87">
        <w:rPr>
          <w:rFonts w:ascii="Palatino Linotype" w:hAnsi="Palatino Linotype" w:cs="Tahoma"/>
          <w:bCs/>
          <w:sz w:val="22"/>
          <w:szCs w:val="22"/>
        </w:rPr>
        <w:t>veinticinco</w:t>
      </w:r>
      <w:r w:rsidR="00FE7F70">
        <w:rPr>
          <w:rFonts w:ascii="Palatino Linotype" w:hAnsi="Palatino Linotype" w:cs="Tahoma"/>
          <w:bCs/>
          <w:sz w:val="22"/>
          <w:szCs w:val="22"/>
        </w:rPr>
        <w:t xml:space="preserve"> de </w:t>
      </w:r>
      <w:r w:rsidR="00E60E87">
        <w:rPr>
          <w:rFonts w:ascii="Palatino Linotype" w:hAnsi="Palatino Linotype" w:cs="Tahoma"/>
          <w:bCs/>
          <w:sz w:val="22"/>
          <w:szCs w:val="22"/>
        </w:rPr>
        <w:t>marzo</w:t>
      </w:r>
      <w:r w:rsidR="0037522B">
        <w:rPr>
          <w:rFonts w:ascii="Palatino Linotype" w:hAnsi="Palatino Linotype" w:cs="Tahoma"/>
          <w:bCs/>
          <w:sz w:val="22"/>
          <w:szCs w:val="22"/>
        </w:rPr>
        <w:t xml:space="preserve"> </w:t>
      </w:r>
      <w:r w:rsidRPr="00AC17E4">
        <w:rPr>
          <w:rFonts w:ascii="Palatino Linotype" w:hAnsi="Palatino Linotype" w:cs="Tahoma"/>
          <w:bCs/>
          <w:sz w:val="22"/>
          <w:szCs w:val="22"/>
        </w:rPr>
        <w:t xml:space="preserve">de dos mil </w:t>
      </w:r>
      <w:r w:rsidR="00E60E87">
        <w:rPr>
          <w:rFonts w:ascii="Palatino Linotype" w:hAnsi="Palatino Linotype" w:cs="Tahoma"/>
          <w:bCs/>
          <w:sz w:val="22"/>
          <w:szCs w:val="22"/>
        </w:rPr>
        <w:t>veintiséis</w:t>
      </w:r>
      <w:r w:rsidRPr="00AC17E4">
        <w:rPr>
          <w:rFonts w:ascii="Palatino Linotype" w:hAnsi="Palatino Linotype" w:cs="Tahoma"/>
          <w:bCs/>
          <w:sz w:val="22"/>
          <w:szCs w:val="22"/>
        </w:rPr>
        <w:t>.</w:t>
      </w:r>
    </w:p>
    <w:p w14:paraId="0EC0EB2F" w14:textId="77777777" w:rsidR="004459C8" w:rsidRPr="00AC17E4" w:rsidRDefault="004459C8" w:rsidP="00981A65">
      <w:pPr>
        <w:spacing w:line="360" w:lineRule="auto"/>
        <w:contextualSpacing/>
        <w:rPr>
          <w:rFonts w:ascii="Palatino Linotype" w:hAnsi="Palatino Linotype" w:cs="Tahoma"/>
          <w:bCs/>
          <w:sz w:val="22"/>
          <w:szCs w:val="22"/>
        </w:rPr>
      </w:pPr>
    </w:p>
    <w:p w14:paraId="1A0B1217" w14:textId="55FD7196" w:rsidR="004459C8" w:rsidRPr="00AC17E4" w:rsidRDefault="004459C8" w:rsidP="00981A65">
      <w:pPr>
        <w:spacing w:line="360" w:lineRule="auto"/>
        <w:contextualSpacing/>
        <w:jc w:val="both"/>
        <w:rPr>
          <w:rFonts w:ascii="Palatino Linotype" w:hAnsi="Palatino Linotype" w:cs="Tahoma"/>
          <w:bCs/>
          <w:sz w:val="22"/>
          <w:szCs w:val="22"/>
        </w:rPr>
      </w:pPr>
      <w:r w:rsidRPr="00AC17E4">
        <w:rPr>
          <w:rFonts w:ascii="Palatino Linotype" w:hAnsi="Palatino Linotype" w:cs="Tahoma"/>
          <w:b/>
          <w:bCs/>
          <w:color w:val="0D0D0D" w:themeColor="text1" w:themeTint="F2"/>
          <w:sz w:val="22"/>
          <w:szCs w:val="22"/>
        </w:rPr>
        <w:t xml:space="preserve">VISTO </w:t>
      </w:r>
      <w:r w:rsidRPr="00AC17E4">
        <w:rPr>
          <w:rFonts w:ascii="Palatino Linotype" w:hAnsi="Palatino Linotype" w:cs="Tahoma"/>
          <w:bCs/>
          <w:color w:val="0D0D0D" w:themeColor="text1" w:themeTint="F2"/>
          <w:sz w:val="22"/>
          <w:szCs w:val="22"/>
        </w:rPr>
        <w:t xml:space="preserve">el expediente conformado con motivo del Recurso de Revisión </w:t>
      </w:r>
      <w:r w:rsidR="007773E4" w:rsidRPr="00B32B9B">
        <w:rPr>
          <w:rFonts w:ascii="Palatino Linotype" w:eastAsia="Calibri" w:hAnsi="Palatino Linotype" w:cs="Tahoma"/>
          <w:b/>
          <w:bCs/>
          <w:sz w:val="22"/>
          <w:szCs w:val="22"/>
          <w:lang w:eastAsia="en-US"/>
        </w:rPr>
        <w:t>14701/INFOEM/IP/RR/2025</w:t>
      </w:r>
      <w:r w:rsidRPr="00BB6B4E">
        <w:rPr>
          <w:rFonts w:ascii="Palatino Linotype" w:eastAsia="Batang" w:hAnsi="Palatino Linotype" w:cs="Tahoma"/>
          <w:bCs/>
          <w:sz w:val="22"/>
          <w:szCs w:val="22"/>
          <w:lang w:val="es-ES_tradnl"/>
        </w:rPr>
        <w:t xml:space="preserve">, </w:t>
      </w:r>
      <w:r w:rsidRPr="00BB6B4E">
        <w:rPr>
          <w:rFonts w:ascii="Palatino Linotype" w:hAnsi="Palatino Linotype" w:cs="Tahoma"/>
          <w:bCs/>
          <w:color w:val="0D0D0D" w:themeColor="text1" w:themeTint="F2"/>
          <w:sz w:val="22"/>
          <w:szCs w:val="22"/>
        </w:rPr>
        <w:t>interpuesto</w:t>
      </w:r>
      <w:r w:rsidR="0037522B">
        <w:rPr>
          <w:rFonts w:ascii="Palatino Linotype" w:hAnsi="Palatino Linotype" w:cs="Tahoma"/>
          <w:bCs/>
          <w:color w:val="0D0D0D" w:themeColor="text1" w:themeTint="F2"/>
          <w:sz w:val="22"/>
          <w:szCs w:val="22"/>
        </w:rPr>
        <w:t>s</w:t>
      </w:r>
      <w:r w:rsidRPr="00BB6B4E">
        <w:rPr>
          <w:rFonts w:ascii="Palatino Linotype" w:hAnsi="Palatino Linotype" w:cs="Tahoma"/>
          <w:bCs/>
          <w:color w:val="0D0D0D" w:themeColor="text1" w:themeTint="F2"/>
          <w:sz w:val="22"/>
          <w:szCs w:val="22"/>
        </w:rPr>
        <w:t xml:space="preserve"> por </w:t>
      </w:r>
      <w:r w:rsidR="00E716FF">
        <w:rPr>
          <w:rFonts w:ascii="Palatino Linotype" w:eastAsia="Calibri" w:hAnsi="Palatino Linotype" w:cs="Tahoma"/>
          <w:bCs/>
          <w:sz w:val="22"/>
          <w:szCs w:val="22"/>
          <w:lang w:eastAsia="en-US"/>
        </w:rPr>
        <w:t>la persona</w:t>
      </w:r>
      <w:r w:rsidRPr="00BB6B4E">
        <w:rPr>
          <w:rFonts w:ascii="Palatino Linotype" w:eastAsia="Calibri" w:hAnsi="Palatino Linotype" w:cs="Tahoma"/>
          <w:bCs/>
          <w:sz w:val="22"/>
          <w:szCs w:val="22"/>
          <w:lang w:eastAsia="en-US"/>
        </w:rPr>
        <w:t xml:space="preserve"> </w:t>
      </w:r>
      <w:r w:rsidRPr="00BB6B4E">
        <w:rPr>
          <w:rFonts w:ascii="Palatino Linotype" w:hAnsi="Palatino Linotype" w:cs="Tahoma"/>
          <w:bCs/>
          <w:color w:val="0D0D0D" w:themeColor="text1" w:themeTint="F2"/>
          <w:sz w:val="22"/>
          <w:szCs w:val="22"/>
        </w:rPr>
        <w:t xml:space="preserve">Recurrente o Particular, en contra de la respuesta del Sujeto Obligado, </w:t>
      </w:r>
      <w:r w:rsidR="00C91133" w:rsidRPr="00BF293F">
        <w:rPr>
          <w:rFonts w:ascii="Palatino Linotype" w:hAnsi="Palatino Linotype" w:cs="Tahoma"/>
          <w:b/>
          <w:bCs/>
          <w:color w:val="0D0D0D" w:themeColor="text1" w:themeTint="F2"/>
          <w:sz w:val="22"/>
          <w:szCs w:val="22"/>
        </w:rPr>
        <w:t>Sistema Municipal Para el Desarrollo Integral de la Familia de Huehuetoca</w:t>
      </w:r>
      <w:r w:rsidRPr="00BF293F">
        <w:rPr>
          <w:rFonts w:ascii="Palatino Linotype" w:hAnsi="Palatino Linotype" w:cs="Tahoma"/>
          <w:b/>
          <w:bCs/>
          <w:color w:val="0D0D0D" w:themeColor="text1" w:themeTint="F2"/>
          <w:sz w:val="22"/>
          <w:szCs w:val="22"/>
        </w:rPr>
        <w:t xml:space="preserve">, </w:t>
      </w:r>
      <w:r w:rsidRPr="00BB6B4E">
        <w:rPr>
          <w:rFonts w:ascii="Palatino Linotype" w:hAnsi="Palatino Linotype" w:cs="Tahoma"/>
          <w:bCs/>
          <w:color w:val="0D0D0D" w:themeColor="text1" w:themeTint="F2"/>
          <w:sz w:val="22"/>
          <w:szCs w:val="22"/>
        </w:rPr>
        <w:t xml:space="preserve">a la solicitud de acceso a la información pública </w:t>
      </w:r>
      <w:r w:rsidR="00B32B9B" w:rsidRPr="00B32B9B">
        <w:rPr>
          <w:rFonts w:ascii="Palatino Linotype" w:hAnsi="Palatino Linotype"/>
          <w:b/>
          <w:sz w:val="22"/>
          <w:szCs w:val="22"/>
        </w:rPr>
        <w:t>00267/DIFHUEHUET/IP/2025</w:t>
      </w:r>
      <w:r w:rsidRPr="00AC17E4">
        <w:rPr>
          <w:rFonts w:ascii="Palatino Linotype" w:hAnsi="Palatino Linotype" w:cs="Tahoma"/>
          <w:bCs/>
          <w:color w:val="0D0D0D" w:themeColor="text1" w:themeTint="F2"/>
          <w:sz w:val="22"/>
          <w:szCs w:val="22"/>
        </w:rPr>
        <w:t>, se emite la presente Resolución, con base en los Antecedentes y C</w:t>
      </w:r>
      <w:r w:rsidRPr="00AC17E4">
        <w:rPr>
          <w:rFonts w:ascii="Palatino Linotype" w:hAnsi="Palatino Linotype" w:cs="Tahoma"/>
          <w:bCs/>
          <w:sz w:val="22"/>
          <w:szCs w:val="22"/>
        </w:rPr>
        <w:t>onsiderandos que a continuación se exponen:</w:t>
      </w:r>
    </w:p>
    <w:p w14:paraId="35C1AFAF" w14:textId="77777777" w:rsidR="004459C8" w:rsidRPr="00AC17E4" w:rsidRDefault="004459C8" w:rsidP="00981A65">
      <w:pPr>
        <w:spacing w:line="360" w:lineRule="auto"/>
        <w:contextualSpacing/>
        <w:jc w:val="both"/>
        <w:rPr>
          <w:rFonts w:ascii="Palatino Linotype" w:hAnsi="Palatino Linotype" w:cs="Tahoma"/>
          <w:bCs/>
          <w:sz w:val="22"/>
          <w:szCs w:val="22"/>
        </w:rPr>
      </w:pPr>
    </w:p>
    <w:p w14:paraId="627D904F"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2" w:name="_Toc225434631"/>
      <w:r w:rsidRPr="00AC17E4">
        <w:rPr>
          <w:rFonts w:ascii="Palatino Linotype" w:hAnsi="Palatino Linotype"/>
          <w:b/>
          <w:bCs/>
          <w:color w:val="auto"/>
          <w:sz w:val="22"/>
          <w:szCs w:val="22"/>
        </w:rPr>
        <w:t>A N T E C E D E N T E S</w:t>
      </w:r>
      <w:bookmarkEnd w:id="2"/>
    </w:p>
    <w:p w14:paraId="06160856" w14:textId="77777777" w:rsidR="004459C8" w:rsidRPr="00AC17E4" w:rsidRDefault="004459C8" w:rsidP="00981A65">
      <w:pPr>
        <w:spacing w:line="360" w:lineRule="auto"/>
        <w:contextualSpacing/>
      </w:pPr>
    </w:p>
    <w:p w14:paraId="164A725C"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3" w:name="_Toc225434632"/>
      <w:r w:rsidRPr="00AC17E4">
        <w:rPr>
          <w:rFonts w:ascii="Palatino Linotype" w:hAnsi="Palatino Linotype"/>
          <w:b/>
          <w:bCs/>
          <w:color w:val="auto"/>
          <w:sz w:val="22"/>
          <w:szCs w:val="22"/>
        </w:rPr>
        <w:t>I. Presentación de la solicitud de información</w:t>
      </w:r>
      <w:bookmarkEnd w:id="3"/>
    </w:p>
    <w:p w14:paraId="4111DFDB"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szCs w:val="22"/>
        </w:rPr>
      </w:pPr>
    </w:p>
    <w:p w14:paraId="65C5A362" w14:textId="28191F16" w:rsidR="004459C8" w:rsidRPr="00AC17E4" w:rsidRDefault="004459C8" w:rsidP="00981A65">
      <w:pPr>
        <w:pStyle w:val="Prrafodelista"/>
        <w:tabs>
          <w:tab w:val="left" w:pos="567"/>
        </w:tabs>
        <w:spacing w:line="360" w:lineRule="auto"/>
        <w:ind w:left="0"/>
        <w:jc w:val="both"/>
        <w:rPr>
          <w:rFonts w:ascii="Palatino Linotype" w:hAnsi="Palatino Linotype" w:cs="Tahoma"/>
          <w:sz w:val="22"/>
          <w:szCs w:val="22"/>
        </w:rPr>
      </w:pPr>
      <w:r w:rsidRPr="00AC17E4">
        <w:rPr>
          <w:rFonts w:ascii="Palatino Linotype" w:hAnsi="Palatino Linotype" w:cs="Tahoma"/>
          <w:sz w:val="22"/>
          <w:szCs w:val="22"/>
        </w:rPr>
        <w:t xml:space="preserve">Con fecha </w:t>
      </w:r>
      <w:r w:rsidR="00701E55">
        <w:rPr>
          <w:rFonts w:ascii="Palatino Linotype" w:hAnsi="Palatino Linotype" w:cs="Tahoma"/>
          <w:sz w:val="22"/>
          <w:szCs w:val="22"/>
        </w:rPr>
        <w:t>veintiséis</w:t>
      </w:r>
      <w:r w:rsidR="00C91133">
        <w:rPr>
          <w:rFonts w:ascii="Palatino Linotype" w:hAnsi="Palatino Linotype" w:cs="Tahoma"/>
          <w:sz w:val="22"/>
          <w:szCs w:val="22"/>
        </w:rPr>
        <w:t xml:space="preserve"> de </w:t>
      </w:r>
      <w:r w:rsidR="00701E55">
        <w:rPr>
          <w:rFonts w:ascii="Palatino Linotype" w:hAnsi="Palatino Linotype" w:cs="Tahoma"/>
          <w:sz w:val="22"/>
          <w:szCs w:val="22"/>
        </w:rPr>
        <w:t>noviembre</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el Particular presentó </w:t>
      </w:r>
      <w:r w:rsidR="00BE60F2">
        <w:rPr>
          <w:rFonts w:ascii="Palatino Linotype" w:hAnsi="Palatino Linotype" w:cs="Tahoma"/>
          <w:sz w:val="22"/>
          <w:szCs w:val="22"/>
        </w:rPr>
        <w:t xml:space="preserve">dos </w:t>
      </w:r>
      <w:r w:rsidRPr="00AC17E4">
        <w:rPr>
          <w:rFonts w:ascii="Palatino Linotype" w:hAnsi="Palatino Linotype" w:cs="Tahoma"/>
          <w:sz w:val="22"/>
          <w:szCs w:val="22"/>
        </w:rPr>
        <w:t>solicitud</w:t>
      </w:r>
      <w:r w:rsidR="00BE60F2">
        <w:rPr>
          <w:rFonts w:ascii="Palatino Linotype" w:hAnsi="Palatino Linotype" w:cs="Tahoma"/>
          <w:sz w:val="22"/>
          <w:szCs w:val="22"/>
        </w:rPr>
        <w:t>es</w:t>
      </w:r>
      <w:r w:rsidRPr="00AC17E4">
        <w:rPr>
          <w:rFonts w:ascii="Palatino Linotype" w:hAnsi="Palatino Linotype" w:cs="Tahoma"/>
          <w:sz w:val="22"/>
          <w:szCs w:val="22"/>
        </w:rPr>
        <w:t xml:space="preserve"> de acceso a la información pública, a través del Sistema de Acceso a la Información Mexiquense, en lo sucesivo </w:t>
      </w:r>
      <w:r w:rsidRPr="00AC17E4">
        <w:rPr>
          <w:rFonts w:ascii="Palatino Linotype" w:hAnsi="Palatino Linotype" w:cs="Tahoma"/>
          <w:sz w:val="22"/>
          <w:szCs w:val="22"/>
          <w:lang w:val="es-ES"/>
        </w:rPr>
        <w:t>el SAIME</w:t>
      </w:r>
      <w:r>
        <w:rPr>
          <w:rFonts w:ascii="Palatino Linotype" w:hAnsi="Palatino Linotype" w:cs="Tahoma"/>
          <w:sz w:val="22"/>
          <w:szCs w:val="22"/>
          <w:lang w:val="es-ES"/>
        </w:rPr>
        <w:t>X</w:t>
      </w:r>
      <w:r w:rsidRPr="00AC17E4">
        <w:rPr>
          <w:rFonts w:ascii="Palatino Linotype" w:hAnsi="Palatino Linotype" w:cs="Tahoma"/>
          <w:sz w:val="22"/>
          <w:szCs w:val="22"/>
        </w:rPr>
        <w:t xml:space="preserve">, ante el </w:t>
      </w:r>
      <w:r w:rsidR="00C91133" w:rsidRPr="00965173">
        <w:rPr>
          <w:rFonts w:ascii="Palatino Linotype" w:hAnsi="Palatino Linotype" w:cs="Tahoma"/>
          <w:b/>
          <w:color w:val="0D0D0D" w:themeColor="text1" w:themeTint="F2"/>
          <w:sz w:val="22"/>
          <w:szCs w:val="22"/>
        </w:rPr>
        <w:t xml:space="preserve">Sistema Municipal </w:t>
      </w:r>
      <w:r w:rsidR="00965173" w:rsidRPr="00965173">
        <w:rPr>
          <w:rFonts w:ascii="Palatino Linotype" w:hAnsi="Palatino Linotype" w:cs="Tahoma"/>
          <w:b/>
          <w:color w:val="0D0D0D" w:themeColor="text1" w:themeTint="F2"/>
          <w:sz w:val="22"/>
          <w:szCs w:val="22"/>
        </w:rPr>
        <w:t>para</w:t>
      </w:r>
      <w:r w:rsidR="00C91133" w:rsidRPr="00965173">
        <w:rPr>
          <w:rFonts w:ascii="Palatino Linotype" w:hAnsi="Palatino Linotype" w:cs="Tahoma"/>
          <w:b/>
          <w:color w:val="0D0D0D" w:themeColor="text1" w:themeTint="F2"/>
          <w:sz w:val="22"/>
          <w:szCs w:val="22"/>
        </w:rPr>
        <w:t xml:space="preserve"> el Desarrollo Integral de la Familia de Huehuetoca</w:t>
      </w:r>
      <w:r w:rsidRPr="00AC17E4">
        <w:rPr>
          <w:rFonts w:ascii="Palatino Linotype" w:hAnsi="Palatino Linotype" w:cs="Tahoma"/>
          <w:sz w:val="22"/>
          <w:szCs w:val="22"/>
        </w:rPr>
        <w:t>,</w:t>
      </w:r>
      <w:r w:rsidRPr="00AC17E4">
        <w:rPr>
          <w:rFonts w:ascii="Palatino Linotype" w:hAnsi="Palatino Linotype" w:cs="Tahoma"/>
          <w:sz w:val="22"/>
          <w:szCs w:val="22"/>
          <w:lang w:val="es-ES"/>
        </w:rPr>
        <w:t xml:space="preserve"> </w:t>
      </w:r>
      <w:r w:rsidRPr="00AC17E4">
        <w:rPr>
          <w:rFonts w:ascii="Palatino Linotype" w:hAnsi="Palatino Linotype" w:cs="Tahoma"/>
          <w:sz w:val="22"/>
          <w:szCs w:val="22"/>
        </w:rPr>
        <w:t>mediante la</w:t>
      </w:r>
      <w:r w:rsidR="00BE60F2">
        <w:rPr>
          <w:rFonts w:ascii="Palatino Linotype" w:hAnsi="Palatino Linotype" w:cs="Tahoma"/>
          <w:sz w:val="22"/>
          <w:szCs w:val="22"/>
        </w:rPr>
        <w:t>s</w:t>
      </w:r>
      <w:r w:rsidRPr="00AC17E4">
        <w:rPr>
          <w:rFonts w:ascii="Palatino Linotype" w:hAnsi="Palatino Linotype" w:cs="Tahoma"/>
          <w:sz w:val="22"/>
          <w:szCs w:val="22"/>
        </w:rPr>
        <w:t xml:space="preserve"> cual</w:t>
      </w:r>
      <w:r w:rsidR="00BE60F2">
        <w:rPr>
          <w:rFonts w:ascii="Palatino Linotype" w:hAnsi="Palatino Linotype" w:cs="Tahoma"/>
          <w:sz w:val="22"/>
          <w:szCs w:val="22"/>
        </w:rPr>
        <w:t>es</w:t>
      </w:r>
      <w:r w:rsidRPr="00AC17E4">
        <w:rPr>
          <w:rFonts w:ascii="Palatino Linotype" w:hAnsi="Palatino Linotype" w:cs="Tahoma"/>
          <w:sz w:val="22"/>
          <w:szCs w:val="22"/>
        </w:rPr>
        <w:t xml:space="preserve"> requirió lo</w:t>
      </w:r>
      <w:r>
        <w:rPr>
          <w:rFonts w:ascii="Palatino Linotype" w:hAnsi="Palatino Linotype" w:cs="Tahoma"/>
          <w:sz w:val="22"/>
          <w:szCs w:val="22"/>
        </w:rPr>
        <w:t>s documentos que dieran cuenta de lo</w:t>
      </w:r>
      <w:r w:rsidRPr="00AC17E4">
        <w:rPr>
          <w:rFonts w:ascii="Palatino Linotype" w:hAnsi="Palatino Linotype" w:cs="Tahoma"/>
          <w:sz w:val="22"/>
          <w:szCs w:val="22"/>
        </w:rPr>
        <w:t xml:space="preserve"> siguiente:</w:t>
      </w:r>
    </w:p>
    <w:p w14:paraId="6A19C3BC" w14:textId="77777777" w:rsidR="004459C8" w:rsidRPr="00AC17E4" w:rsidRDefault="004459C8" w:rsidP="00981A65">
      <w:pPr>
        <w:pStyle w:val="Prrafodelista"/>
        <w:tabs>
          <w:tab w:val="left" w:pos="567"/>
        </w:tabs>
        <w:spacing w:line="360" w:lineRule="auto"/>
        <w:ind w:left="0"/>
        <w:jc w:val="both"/>
        <w:rPr>
          <w:rFonts w:ascii="Palatino Linotype" w:hAnsi="Palatino Linotype" w:cs="Tahoma"/>
          <w:b/>
          <w:szCs w:val="22"/>
        </w:rPr>
      </w:pPr>
    </w:p>
    <w:p w14:paraId="30F5C84A" w14:textId="75012B3D" w:rsidR="00BE60F2" w:rsidRPr="00D82165" w:rsidRDefault="00C91133" w:rsidP="00BE60F2">
      <w:pPr>
        <w:tabs>
          <w:tab w:val="left" w:pos="4667"/>
        </w:tabs>
        <w:spacing w:line="360" w:lineRule="auto"/>
        <w:ind w:left="567" w:right="567"/>
        <w:contextualSpacing/>
        <w:jc w:val="both"/>
        <w:rPr>
          <w:rFonts w:ascii="Palatino Linotype" w:hAnsi="Palatino Linotype" w:cs="Tahoma"/>
          <w:b/>
          <w:bCs/>
          <w:i/>
        </w:rPr>
      </w:pPr>
      <w:r w:rsidRPr="00D82165">
        <w:rPr>
          <w:rFonts w:ascii="Palatino Linotype" w:hAnsi="Palatino Linotype" w:cs="Tahoma"/>
          <w:b/>
          <w:bCs/>
          <w:i/>
        </w:rPr>
        <w:t xml:space="preserve"> </w:t>
      </w:r>
      <w:r w:rsidR="00BE60F2" w:rsidRPr="00D82165">
        <w:rPr>
          <w:rFonts w:ascii="Palatino Linotype" w:hAnsi="Palatino Linotype" w:cs="Tahoma"/>
          <w:b/>
          <w:bCs/>
          <w:i/>
        </w:rPr>
        <w:t>“</w:t>
      </w:r>
      <w:r w:rsidR="00BE60F2" w:rsidRPr="00C91133">
        <w:rPr>
          <w:rFonts w:ascii="Palatino Linotype" w:hAnsi="Palatino Linotype" w:cs="Tahoma"/>
          <w:b/>
          <w:bCs/>
          <w:i/>
          <w:sz w:val="22"/>
        </w:rPr>
        <w:t>DESCRIPCIÓN CLARA Y PRECISA DE LA INFORMACIÓN SOLICITADA</w:t>
      </w:r>
    </w:p>
    <w:p w14:paraId="1D9E4892" w14:textId="71D23998" w:rsidR="00BE60F2" w:rsidRPr="00D82165" w:rsidRDefault="00A82B6C" w:rsidP="00BE60F2">
      <w:pPr>
        <w:spacing w:line="360" w:lineRule="auto"/>
        <w:ind w:left="567" w:right="567"/>
        <w:contextualSpacing/>
        <w:jc w:val="both"/>
        <w:rPr>
          <w:rFonts w:ascii="Palatino Linotype" w:hAnsi="Palatino Linotype" w:cs="Tahoma"/>
          <w:bCs/>
          <w:i/>
        </w:rPr>
      </w:pPr>
      <w:r w:rsidRPr="00A82B6C">
        <w:rPr>
          <w:rFonts w:ascii="Palatino Linotype" w:hAnsi="Palatino Linotype"/>
          <w:i/>
          <w:lang w:eastAsia="es-MX"/>
        </w:rPr>
        <w:t xml:space="preserve">Solicito en su correcta versión publica, los expedientes laborales, así como los recibos de nómina correspondiente a la segunda y tercera quincena de los meses de agosto septiembre y octubre del presente año, de todo el personal que labora en las áreas de Ingresos, Cuentas por Pagar y Adquisiciones, así como la respectiva acta del comité del transparencia en la cual se aprueba la versión pública y la clasificación de la información, se solicita en la modalidad de </w:t>
      </w:r>
      <w:proofErr w:type="spellStart"/>
      <w:r w:rsidRPr="00A82B6C">
        <w:rPr>
          <w:rFonts w:ascii="Palatino Linotype" w:hAnsi="Palatino Linotype"/>
          <w:i/>
          <w:lang w:eastAsia="es-MX"/>
        </w:rPr>
        <w:t>de</w:t>
      </w:r>
      <w:proofErr w:type="spellEnd"/>
      <w:r w:rsidRPr="00A82B6C">
        <w:rPr>
          <w:rFonts w:ascii="Palatino Linotype" w:hAnsi="Palatino Linotype"/>
          <w:i/>
          <w:lang w:eastAsia="es-MX"/>
        </w:rPr>
        <w:t xml:space="preserve"> </w:t>
      </w:r>
      <w:proofErr w:type="spellStart"/>
      <w:r w:rsidRPr="00A82B6C">
        <w:rPr>
          <w:rFonts w:ascii="Palatino Linotype" w:hAnsi="Palatino Linotype"/>
          <w:i/>
          <w:lang w:eastAsia="es-MX"/>
        </w:rPr>
        <w:t>entraga</w:t>
      </w:r>
      <w:proofErr w:type="spellEnd"/>
      <w:r w:rsidRPr="00A82B6C">
        <w:rPr>
          <w:rFonts w:ascii="Palatino Linotype" w:hAnsi="Palatino Linotype"/>
          <w:i/>
          <w:lang w:eastAsia="es-MX"/>
        </w:rPr>
        <w:t xml:space="preserve"> </w:t>
      </w:r>
      <w:proofErr w:type="spellStart"/>
      <w:r w:rsidRPr="00A82B6C">
        <w:rPr>
          <w:rFonts w:ascii="Palatino Linotype" w:hAnsi="Palatino Linotype"/>
          <w:i/>
          <w:lang w:eastAsia="es-MX"/>
        </w:rPr>
        <w:t>via</w:t>
      </w:r>
      <w:proofErr w:type="spellEnd"/>
      <w:r w:rsidRPr="00A82B6C">
        <w:rPr>
          <w:rFonts w:ascii="Palatino Linotype" w:hAnsi="Palatino Linotype"/>
          <w:i/>
          <w:lang w:eastAsia="es-MX"/>
        </w:rPr>
        <w:t xml:space="preserve"> Sistema de Acceso a la Información Mexiquense.</w:t>
      </w:r>
      <w:r w:rsidR="00BE60F2" w:rsidRPr="00D82165">
        <w:rPr>
          <w:rFonts w:ascii="Palatino Linotype" w:hAnsi="Palatino Linotype" w:cs="Tahoma"/>
          <w:bCs/>
          <w:i/>
        </w:rPr>
        <w:t>” (Sic).</w:t>
      </w:r>
    </w:p>
    <w:p w14:paraId="5E2E0364" w14:textId="6178EA22" w:rsidR="004459C8" w:rsidRPr="00C91133" w:rsidRDefault="004459C8" w:rsidP="00E716FF">
      <w:pPr>
        <w:tabs>
          <w:tab w:val="left" w:pos="567"/>
        </w:tabs>
        <w:spacing w:line="360" w:lineRule="auto"/>
        <w:ind w:right="567"/>
        <w:jc w:val="both"/>
        <w:rPr>
          <w:rFonts w:ascii="Palatino Linotype" w:hAnsi="Palatino Linotype" w:cs="Tahoma"/>
          <w:bCs/>
          <w:i/>
          <w:sz w:val="22"/>
        </w:rPr>
      </w:pPr>
      <w:r w:rsidRPr="00C91133">
        <w:rPr>
          <w:rFonts w:ascii="Palatino Linotype" w:hAnsi="Palatino Linotype"/>
          <w:b/>
          <w:bCs/>
          <w:i/>
          <w:color w:val="000000" w:themeColor="text1"/>
        </w:rPr>
        <w:lastRenderedPageBreak/>
        <w:tab/>
      </w:r>
      <w:r w:rsidRPr="00C91133">
        <w:rPr>
          <w:rFonts w:ascii="Palatino Linotype" w:hAnsi="Palatino Linotype" w:cs="Tahoma"/>
          <w:b/>
          <w:bCs/>
          <w:i/>
          <w:sz w:val="22"/>
        </w:rPr>
        <w:t xml:space="preserve">Modalidad de Entrega: </w:t>
      </w:r>
      <w:r w:rsidRPr="00C91133">
        <w:rPr>
          <w:rFonts w:ascii="Palatino Linotype" w:hAnsi="Palatino Linotype" w:cs="Tahoma"/>
          <w:bCs/>
          <w:i/>
          <w:sz w:val="22"/>
        </w:rPr>
        <w:t>A través de SAIMEX.</w:t>
      </w:r>
    </w:p>
    <w:p w14:paraId="264505C8" w14:textId="77777777" w:rsidR="004459C8" w:rsidRPr="00F93B78" w:rsidRDefault="004459C8" w:rsidP="00981A65">
      <w:pPr>
        <w:spacing w:line="360" w:lineRule="auto"/>
        <w:contextualSpacing/>
      </w:pPr>
    </w:p>
    <w:p w14:paraId="40FBA1C6" w14:textId="7D1BCBBF" w:rsidR="004459C8" w:rsidRPr="00651228" w:rsidRDefault="004459C8" w:rsidP="00651228">
      <w:pPr>
        <w:pStyle w:val="Ttulo2"/>
        <w:rPr>
          <w:rFonts w:ascii="Palatino Linotype" w:hAnsi="Palatino Linotype"/>
          <w:b/>
        </w:rPr>
      </w:pPr>
      <w:bookmarkStart w:id="4" w:name="_Toc225434633"/>
      <w:bookmarkStart w:id="5" w:name="_Hlk207876558"/>
      <w:r w:rsidRPr="00651228">
        <w:rPr>
          <w:rFonts w:ascii="Palatino Linotype" w:hAnsi="Palatino Linotype"/>
          <w:b/>
          <w:color w:val="auto"/>
          <w:sz w:val="22"/>
        </w:rPr>
        <w:t>II. Respuesta del Sujeto Obligado</w:t>
      </w:r>
      <w:bookmarkEnd w:id="4"/>
    </w:p>
    <w:p w14:paraId="1079F3C9" w14:textId="77777777" w:rsidR="004459C8" w:rsidRPr="004616B5" w:rsidRDefault="004459C8" w:rsidP="00981A65">
      <w:pPr>
        <w:tabs>
          <w:tab w:val="left" w:pos="4667"/>
        </w:tabs>
        <w:spacing w:line="360" w:lineRule="auto"/>
        <w:contextualSpacing/>
        <w:jc w:val="both"/>
        <w:rPr>
          <w:rFonts w:ascii="Palatino Linotype" w:eastAsiaTheme="majorEastAsia" w:hAnsi="Palatino Linotype" w:cstheme="majorBidi"/>
          <w:b/>
          <w:bCs/>
          <w:sz w:val="22"/>
          <w:szCs w:val="22"/>
        </w:rPr>
      </w:pPr>
      <w:r w:rsidRPr="004616B5">
        <w:rPr>
          <w:rFonts w:ascii="Palatino Linotype" w:eastAsiaTheme="majorEastAsia" w:hAnsi="Palatino Linotype" w:cstheme="majorBidi"/>
          <w:b/>
          <w:bCs/>
          <w:sz w:val="22"/>
          <w:szCs w:val="22"/>
        </w:rPr>
        <w:t xml:space="preserve"> </w:t>
      </w:r>
    </w:p>
    <w:p w14:paraId="564288D4" w14:textId="3A72ADC5" w:rsidR="00EA390D"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r w:rsidRPr="004616B5">
        <w:rPr>
          <w:rFonts w:ascii="Palatino Linotype" w:eastAsiaTheme="majorEastAsia" w:hAnsi="Palatino Linotype" w:cstheme="majorBidi"/>
          <w:sz w:val="22"/>
          <w:szCs w:val="22"/>
        </w:rPr>
        <w:t xml:space="preserve">Con fecha </w:t>
      </w:r>
      <w:r w:rsidR="00A82B6C">
        <w:rPr>
          <w:rFonts w:ascii="Palatino Linotype" w:eastAsiaTheme="majorEastAsia" w:hAnsi="Palatino Linotype" w:cstheme="majorBidi"/>
          <w:sz w:val="22"/>
          <w:szCs w:val="22"/>
        </w:rPr>
        <w:t>diecisiete</w:t>
      </w:r>
      <w:r w:rsidR="00C91133">
        <w:rPr>
          <w:rFonts w:ascii="Palatino Linotype" w:eastAsiaTheme="majorEastAsia" w:hAnsi="Palatino Linotype" w:cstheme="majorBidi"/>
          <w:sz w:val="22"/>
          <w:szCs w:val="22"/>
        </w:rPr>
        <w:t xml:space="preserve"> de </w:t>
      </w:r>
      <w:r w:rsidR="00A82B6C">
        <w:rPr>
          <w:rFonts w:ascii="Palatino Linotype" w:eastAsiaTheme="majorEastAsia" w:hAnsi="Palatino Linotype" w:cstheme="majorBidi"/>
          <w:sz w:val="22"/>
          <w:szCs w:val="22"/>
        </w:rPr>
        <w:t>diciembre</w:t>
      </w:r>
      <w:r>
        <w:rPr>
          <w:rFonts w:ascii="Palatino Linotype" w:eastAsiaTheme="majorEastAsia" w:hAnsi="Palatino Linotype" w:cstheme="majorBidi"/>
          <w:sz w:val="22"/>
          <w:szCs w:val="22"/>
        </w:rPr>
        <w:t xml:space="preserve"> </w:t>
      </w:r>
      <w:r w:rsidRPr="004616B5">
        <w:rPr>
          <w:rFonts w:ascii="Palatino Linotype" w:eastAsiaTheme="majorEastAsia" w:hAnsi="Palatino Linotype" w:cstheme="majorBidi"/>
          <w:sz w:val="22"/>
          <w:szCs w:val="22"/>
        </w:rPr>
        <w:t xml:space="preserve">de dos mil veinticinco, el Sujeto Obligado dio respuesta a la solicitud de acceso a la información a través del Sistema de Acceso a la Información Mexiquense (SAIMEX), </w:t>
      </w:r>
      <w:r w:rsidR="00815D2B">
        <w:rPr>
          <w:rFonts w:ascii="Palatino Linotype" w:eastAsiaTheme="majorEastAsia" w:hAnsi="Palatino Linotype" w:cstheme="majorBidi"/>
          <w:sz w:val="22"/>
          <w:szCs w:val="22"/>
        </w:rPr>
        <w:t>a través de los siguientes documentos:</w:t>
      </w:r>
      <w:r>
        <w:rPr>
          <w:rFonts w:ascii="Palatino Linotype" w:eastAsiaTheme="majorEastAsia" w:hAnsi="Palatino Linotype" w:cstheme="majorBidi"/>
          <w:sz w:val="22"/>
          <w:szCs w:val="22"/>
        </w:rPr>
        <w:t xml:space="preserve"> </w:t>
      </w:r>
    </w:p>
    <w:p w14:paraId="61185CAE" w14:textId="77777777" w:rsidR="00DC78F3" w:rsidRPr="00DC78F3" w:rsidRDefault="00DC78F3" w:rsidP="00DC78F3">
      <w:pPr>
        <w:spacing w:line="360" w:lineRule="auto"/>
        <w:ind w:left="567" w:right="567"/>
        <w:contextualSpacing/>
        <w:jc w:val="both"/>
        <w:rPr>
          <w:rFonts w:ascii="Palatino Linotype" w:hAnsi="Palatino Linotype"/>
          <w:i/>
          <w:lang w:eastAsia="es-MX"/>
        </w:rPr>
      </w:pPr>
      <w:r w:rsidRPr="00DC78F3">
        <w:rPr>
          <w:rFonts w:ascii="Palatino Linotype" w:hAnsi="Palatino Linotype"/>
          <w:i/>
          <w:lang w:eastAsia="es-MX"/>
        </w:rPr>
        <w:br/>
        <w:t>ADJUNTO REMITO RESPUESTA ENTREGADA POR EL AREA CORRESPONDIENTE</w:t>
      </w:r>
    </w:p>
    <w:p w14:paraId="095282F6" w14:textId="77777777" w:rsidR="004459C8" w:rsidRDefault="004459C8" w:rsidP="00981A65">
      <w:pPr>
        <w:tabs>
          <w:tab w:val="left" w:pos="4667"/>
        </w:tabs>
        <w:spacing w:line="360" w:lineRule="auto"/>
        <w:contextualSpacing/>
        <w:jc w:val="both"/>
        <w:rPr>
          <w:rFonts w:ascii="Palatino Linotype" w:eastAsiaTheme="majorEastAsia" w:hAnsi="Palatino Linotype" w:cstheme="majorBidi"/>
          <w:sz w:val="22"/>
          <w:szCs w:val="22"/>
        </w:rPr>
      </w:pPr>
    </w:p>
    <w:p w14:paraId="0AC05390" w14:textId="52378051" w:rsidR="00DC78F3" w:rsidRPr="006D73E5" w:rsidRDefault="006D73E5" w:rsidP="006D73E5">
      <w:pPr>
        <w:tabs>
          <w:tab w:val="left" w:pos="4667"/>
        </w:tabs>
        <w:spacing w:line="360" w:lineRule="auto"/>
        <w:contextualSpacing/>
        <w:jc w:val="both"/>
        <w:rPr>
          <w:rFonts w:ascii="Palatino Linotype" w:eastAsiaTheme="majorEastAsia" w:hAnsi="Palatino Linotype" w:cstheme="majorBidi"/>
          <w:sz w:val="22"/>
          <w:szCs w:val="22"/>
        </w:rPr>
      </w:pPr>
      <w:r w:rsidRPr="006D73E5">
        <w:rPr>
          <w:rFonts w:ascii="Palatino Linotype" w:eastAsiaTheme="majorEastAsia" w:hAnsi="Palatino Linotype" w:cstheme="majorBidi"/>
          <w:sz w:val="22"/>
          <w:szCs w:val="22"/>
        </w:rPr>
        <w:t>A esta respuesta adjuntó dos archivos, que dan cuenta de lo siguientes:</w:t>
      </w:r>
    </w:p>
    <w:p w14:paraId="7761F363" w14:textId="77777777" w:rsidR="00DC78F3" w:rsidRDefault="00DC78F3" w:rsidP="00981A65">
      <w:pPr>
        <w:tabs>
          <w:tab w:val="left" w:pos="4667"/>
        </w:tabs>
        <w:spacing w:line="360" w:lineRule="auto"/>
        <w:contextualSpacing/>
        <w:jc w:val="both"/>
        <w:rPr>
          <w:rFonts w:ascii="Palatino Linotype" w:eastAsiaTheme="majorEastAsia" w:hAnsi="Palatino Linotype" w:cstheme="majorBidi"/>
          <w:sz w:val="22"/>
          <w:szCs w:val="22"/>
        </w:rPr>
      </w:pPr>
    </w:p>
    <w:p w14:paraId="3EAAA86B" w14:textId="4C2A1B3A" w:rsidR="00F8293B" w:rsidRDefault="00F8293B" w:rsidP="00F8293B">
      <w:pPr>
        <w:tabs>
          <w:tab w:val="left" w:pos="4667"/>
        </w:tabs>
        <w:spacing w:line="360" w:lineRule="auto"/>
        <w:contextualSpacing/>
        <w:jc w:val="both"/>
        <w:rPr>
          <w:rFonts w:ascii="Palatino Linotype" w:eastAsiaTheme="majorEastAsia" w:hAnsi="Palatino Linotype" w:cstheme="majorBidi"/>
          <w:sz w:val="22"/>
          <w:szCs w:val="22"/>
        </w:rPr>
      </w:pPr>
      <w:proofErr w:type="spellStart"/>
      <w:r w:rsidRPr="00F8293B">
        <w:rPr>
          <w:rFonts w:ascii="Palatino Linotype" w:eastAsiaTheme="majorEastAsia" w:hAnsi="Palatino Linotype" w:cstheme="majorBidi"/>
          <w:b/>
          <w:bCs/>
          <w:sz w:val="22"/>
          <w:szCs w:val="22"/>
        </w:rPr>
        <w:t>ilovepdf_merged</w:t>
      </w:r>
      <w:proofErr w:type="spellEnd"/>
      <w:r w:rsidRPr="00F8293B">
        <w:rPr>
          <w:rFonts w:ascii="Palatino Linotype" w:eastAsiaTheme="majorEastAsia" w:hAnsi="Palatino Linotype" w:cstheme="majorBidi"/>
          <w:b/>
          <w:bCs/>
          <w:sz w:val="22"/>
          <w:szCs w:val="22"/>
        </w:rPr>
        <w:t xml:space="preserve"> (13).</w:t>
      </w:r>
      <w:proofErr w:type="spellStart"/>
      <w:r w:rsidRPr="00F8293B">
        <w:rPr>
          <w:rFonts w:ascii="Palatino Linotype" w:eastAsiaTheme="majorEastAsia" w:hAnsi="Palatino Linotype" w:cstheme="majorBidi"/>
          <w:b/>
          <w:bCs/>
          <w:sz w:val="22"/>
          <w:szCs w:val="22"/>
        </w:rPr>
        <w:t>pdf</w:t>
      </w:r>
      <w:proofErr w:type="spellEnd"/>
      <w:r>
        <w:rPr>
          <w:rFonts w:ascii="Palatino Linotype" w:eastAsiaTheme="majorEastAsia" w:hAnsi="Palatino Linotype" w:cstheme="majorBidi"/>
          <w:b/>
          <w:bCs/>
          <w:sz w:val="22"/>
          <w:szCs w:val="22"/>
        </w:rPr>
        <w:t xml:space="preserve">. </w:t>
      </w:r>
      <w:r w:rsidR="00530812" w:rsidRPr="00840D80">
        <w:rPr>
          <w:rFonts w:ascii="Palatino Linotype" w:eastAsiaTheme="majorEastAsia" w:hAnsi="Palatino Linotype" w:cstheme="majorBidi"/>
          <w:sz w:val="22"/>
          <w:szCs w:val="22"/>
        </w:rPr>
        <w:t xml:space="preserve">Documento de veintiocho fojas, </w:t>
      </w:r>
      <w:r w:rsidR="00840D80" w:rsidRPr="00840D80">
        <w:rPr>
          <w:rFonts w:ascii="Palatino Linotype" w:eastAsiaTheme="majorEastAsia" w:hAnsi="Palatino Linotype" w:cstheme="majorBidi"/>
          <w:sz w:val="22"/>
          <w:szCs w:val="22"/>
        </w:rPr>
        <w:t>que contiene en la foja 1 respuesta de la Jefatura de Recursos Humanos</w:t>
      </w:r>
      <w:r w:rsidR="007E5542">
        <w:rPr>
          <w:rFonts w:ascii="Palatino Linotype" w:eastAsiaTheme="majorEastAsia" w:hAnsi="Palatino Linotype" w:cstheme="majorBidi"/>
          <w:sz w:val="22"/>
          <w:szCs w:val="22"/>
        </w:rPr>
        <w:t xml:space="preserve"> del Sistema Municipal para el Desarrollo Integral de la Familia de Huehuetoca, </w:t>
      </w:r>
      <w:r w:rsidR="008C35F9">
        <w:rPr>
          <w:rFonts w:ascii="Palatino Linotype" w:eastAsiaTheme="majorEastAsia" w:hAnsi="Palatino Linotype" w:cstheme="majorBidi"/>
          <w:sz w:val="22"/>
          <w:szCs w:val="22"/>
        </w:rPr>
        <w:t>en donde respondió que adjuntó los expedientes laborales del personal solicitad</w:t>
      </w:r>
      <w:r w:rsidR="00FE6879">
        <w:rPr>
          <w:rFonts w:ascii="Palatino Linotype" w:eastAsiaTheme="majorEastAsia" w:hAnsi="Palatino Linotype" w:cstheme="majorBidi"/>
          <w:sz w:val="22"/>
          <w:szCs w:val="22"/>
        </w:rPr>
        <w:t>o.</w:t>
      </w:r>
    </w:p>
    <w:p w14:paraId="1389E288" w14:textId="09D0B52E" w:rsidR="00FE6879" w:rsidRDefault="00FE6879" w:rsidP="00F8293B">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 </w:t>
      </w:r>
    </w:p>
    <w:p w14:paraId="2EB75E52" w14:textId="5984E410" w:rsidR="00FE6879" w:rsidRPr="00FE6879" w:rsidRDefault="00FE6879" w:rsidP="00F8293B">
      <w:pPr>
        <w:tabs>
          <w:tab w:val="left" w:pos="4667"/>
        </w:tabs>
        <w:spacing w:line="360" w:lineRule="auto"/>
        <w:contextualSpacing/>
        <w:jc w:val="both"/>
        <w:rPr>
          <w:rFonts w:ascii="Palatino Linotype" w:eastAsiaTheme="majorEastAsia" w:hAnsi="Palatino Linotype" w:cstheme="majorBidi"/>
          <w:sz w:val="22"/>
          <w:szCs w:val="22"/>
        </w:rPr>
      </w:pPr>
      <w:r>
        <w:rPr>
          <w:rFonts w:ascii="Palatino Linotype" w:eastAsiaTheme="majorEastAsia" w:hAnsi="Palatino Linotype" w:cstheme="majorBidi"/>
          <w:sz w:val="22"/>
          <w:szCs w:val="22"/>
        </w:rPr>
        <w:t xml:space="preserve">De las fojas, 2 a la 28, </w:t>
      </w:r>
      <w:r w:rsidR="00764BDB">
        <w:rPr>
          <w:rFonts w:ascii="Palatino Linotype" w:eastAsiaTheme="majorEastAsia" w:hAnsi="Palatino Linotype" w:cstheme="majorBidi"/>
          <w:sz w:val="22"/>
          <w:szCs w:val="22"/>
        </w:rPr>
        <w:t>se entregaron diversos documentos como acta</w:t>
      </w:r>
      <w:r w:rsidR="00DB0038">
        <w:rPr>
          <w:rFonts w:ascii="Palatino Linotype" w:eastAsiaTheme="majorEastAsia" w:hAnsi="Palatino Linotype" w:cstheme="majorBidi"/>
          <w:sz w:val="22"/>
          <w:szCs w:val="22"/>
        </w:rPr>
        <w:t>s</w:t>
      </w:r>
      <w:r w:rsidR="00764BDB">
        <w:rPr>
          <w:rFonts w:ascii="Palatino Linotype" w:eastAsiaTheme="majorEastAsia" w:hAnsi="Palatino Linotype" w:cstheme="majorBidi"/>
          <w:sz w:val="22"/>
          <w:szCs w:val="22"/>
        </w:rPr>
        <w:t xml:space="preserve"> de nacimiento, certificados médicos, </w:t>
      </w:r>
      <w:r w:rsidR="00DB0038">
        <w:rPr>
          <w:rFonts w:ascii="Palatino Linotype" w:eastAsiaTheme="majorEastAsia" w:hAnsi="Palatino Linotype" w:cstheme="majorBidi"/>
          <w:sz w:val="22"/>
          <w:szCs w:val="22"/>
        </w:rPr>
        <w:t xml:space="preserve">Certificados Únicos de Registro de Población, </w:t>
      </w:r>
      <w:r w:rsidR="00BD147A">
        <w:rPr>
          <w:rFonts w:ascii="Palatino Linotype" w:eastAsiaTheme="majorEastAsia" w:hAnsi="Palatino Linotype" w:cstheme="majorBidi"/>
          <w:sz w:val="22"/>
          <w:szCs w:val="22"/>
        </w:rPr>
        <w:t>que son documentos relacionados con los expedientes</w:t>
      </w:r>
      <w:r w:rsidR="00714B26">
        <w:rPr>
          <w:rFonts w:ascii="Palatino Linotype" w:eastAsiaTheme="majorEastAsia" w:hAnsi="Palatino Linotype" w:cstheme="majorBidi"/>
          <w:sz w:val="22"/>
          <w:szCs w:val="22"/>
        </w:rPr>
        <w:t>.</w:t>
      </w:r>
    </w:p>
    <w:p w14:paraId="37E153F0" w14:textId="77777777" w:rsidR="00F8293B" w:rsidRDefault="00F8293B" w:rsidP="00F8293B">
      <w:pPr>
        <w:tabs>
          <w:tab w:val="left" w:pos="4667"/>
        </w:tabs>
        <w:spacing w:line="360" w:lineRule="auto"/>
        <w:contextualSpacing/>
        <w:jc w:val="both"/>
        <w:rPr>
          <w:rFonts w:ascii="Palatino Linotype" w:eastAsiaTheme="majorEastAsia" w:hAnsi="Palatino Linotype" w:cstheme="majorBidi"/>
          <w:b/>
          <w:bCs/>
          <w:sz w:val="22"/>
          <w:szCs w:val="22"/>
        </w:rPr>
      </w:pPr>
    </w:p>
    <w:p w14:paraId="60004D45" w14:textId="3749F2DB" w:rsidR="006D73E5" w:rsidRPr="00F8293B" w:rsidRDefault="00F8293B" w:rsidP="00F8293B">
      <w:pPr>
        <w:tabs>
          <w:tab w:val="left" w:pos="4667"/>
        </w:tabs>
        <w:spacing w:line="360" w:lineRule="auto"/>
        <w:contextualSpacing/>
        <w:jc w:val="both"/>
        <w:rPr>
          <w:rFonts w:ascii="Palatino Linotype" w:eastAsiaTheme="majorEastAsia" w:hAnsi="Palatino Linotype" w:cstheme="majorBidi"/>
          <w:b/>
          <w:bCs/>
          <w:sz w:val="22"/>
          <w:szCs w:val="22"/>
        </w:rPr>
      </w:pPr>
      <w:proofErr w:type="spellStart"/>
      <w:r w:rsidRPr="00F8293B">
        <w:rPr>
          <w:rFonts w:ascii="Palatino Linotype" w:eastAsiaTheme="majorEastAsia" w:hAnsi="Palatino Linotype" w:cstheme="majorBidi"/>
          <w:b/>
          <w:bCs/>
          <w:sz w:val="22"/>
          <w:szCs w:val="22"/>
        </w:rPr>
        <w:t>CamScanner</w:t>
      </w:r>
      <w:proofErr w:type="spellEnd"/>
      <w:r w:rsidRPr="00F8293B">
        <w:rPr>
          <w:rFonts w:ascii="Palatino Linotype" w:eastAsiaTheme="majorEastAsia" w:hAnsi="Palatino Linotype" w:cstheme="majorBidi"/>
          <w:b/>
          <w:bCs/>
          <w:sz w:val="22"/>
          <w:szCs w:val="22"/>
        </w:rPr>
        <w:t xml:space="preserve"> 17-12-2025 08.27 (1).</w:t>
      </w:r>
      <w:proofErr w:type="spellStart"/>
      <w:r w:rsidRPr="00F8293B">
        <w:rPr>
          <w:rFonts w:ascii="Palatino Linotype" w:eastAsiaTheme="majorEastAsia" w:hAnsi="Palatino Linotype" w:cstheme="majorBidi"/>
          <w:b/>
          <w:bCs/>
          <w:sz w:val="22"/>
          <w:szCs w:val="22"/>
        </w:rPr>
        <w:t>pdf</w:t>
      </w:r>
      <w:proofErr w:type="spellEnd"/>
      <w:r w:rsidR="00C14C95">
        <w:rPr>
          <w:rFonts w:ascii="Palatino Linotype" w:eastAsiaTheme="majorEastAsia" w:hAnsi="Palatino Linotype" w:cstheme="majorBidi"/>
          <w:b/>
          <w:bCs/>
          <w:sz w:val="22"/>
          <w:szCs w:val="22"/>
        </w:rPr>
        <w:t xml:space="preserve">. </w:t>
      </w:r>
      <w:r w:rsidR="001A6F5E" w:rsidRPr="00581307">
        <w:rPr>
          <w:rFonts w:ascii="Palatino Linotype" w:eastAsiaTheme="majorEastAsia" w:hAnsi="Palatino Linotype" w:cstheme="majorBidi"/>
          <w:sz w:val="22"/>
          <w:szCs w:val="22"/>
        </w:rPr>
        <w:t xml:space="preserve">Documento de una foja, emitido por el </w:t>
      </w:r>
      <w:r w:rsidR="00581307" w:rsidRPr="00581307">
        <w:rPr>
          <w:rFonts w:ascii="Palatino Linotype" w:eastAsiaTheme="majorEastAsia" w:hAnsi="Palatino Linotype" w:cstheme="majorBidi"/>
          <w:sz w:val="22"/>
          <w:szCs w:val="22"/>
        </w:rPr>
        <w:t>Encargado de Despacho de la Tesorería del Sistema Municipal DIF de Huehuetoca</w:t>
      </w:r>
      <w:r w:rsidR="00581307">
        <w:rPr>
          <w:rFonts w:ascii="Palatino Linotype" w:eastAsiaTheme="majorEastAsia" w:hAnsi="Palatino Linotype" w:cstheme="majorBidi"/>
          <w:sz w:val="22"/>
          <w:szCs w:val="22"/>
        </w:rPr>
        <w:t>, en donde respondió</w:t>
      </w:r>
    </w:p>
    <w:p w14:paraId="60297F7A" w14:textId="77777777" w:rsidR="006D73E5" w:rsidRDefault="006D73E5" w:rsidP="00981A65">
      <w:pPr>
        <w:tabs>
          <w:tab w:val="left" w:pos="4667"/>
        </w:tabs>
        <w:spacing w:line="360" w:lineRule="auto"/>
        <w:contextualSpacing/>
        <w:jc w:val="both"/>
        <w:rPr>
          <w:rFonts w:ascii="Palatino Linotype" w:eastAsiaTheme="majorEastAsia" w:hAnsi="Palatino Linotype" w:cstheme="majorBidi"/>
          <w:sz w:val="22"/>
          <w:szCs w:val="22"/>
        </w:rPr>
      </w:pPr>
    </w:p>
    <w:p w14:paraId="4ABC9BC2" w14:textId="77777777" w:rsidR="008608D5" w:rsidRDefault="008608D5" w:rsidP="00981A65">
      <w:pPr>
        <w:tabs>
          <w:tab w:val="left" w:pos="4667"/>
        </w:tabs>
        <w:spacing w:line="360" w:lineRule="auto"/>
        <w:contextualSpacing/>
        <w:jc w:val="both"/>
        <w:rPr>
          <w:rFonts w:ascii="Palatino Linotype" w:eastAsiaTheme="majorEastAsia" w:hAnsi="Palatino Linotype" w:cstheme="majorBidi"/>
          <w:sz w:val="22"/>
          <w:szCs w:val="22"/>
        </w:rPr>
      </w:pPr>
    </w:p>
    <w:p w14:paraId="42112BD3" w14:textId="77777777" w:rsidR="008608D5" w:rsidRDefault="008608D5" w:rsidP="00981A65">
      <w:pPr>
        <w:tabs>
          <w:tab w:val="left" w:pos="4667"/>
        </w:tabs>
        <w:spacing w:line="360" w:lineRule="auto"/>
        <w:contextualSpacing/>
        <w:jc w:val="both"/>
        <w:rPr>
          <w:rFonts w:ascii="Palatino Linotype" w:eastAsiaTheme="majorEastAsia" w:hAnsi="Palatino Linotype" w:cstheme="majorBidi"/>
          <w:sz w:val="22"/>
          <w:szCs w:val="22"/>
        </w:rPr>
      </w:pPr>
    </w:p>
    <w:p w14:paraId="32C76BAD" w14:textId="77777777" w:rsidR="008608D5" w:rsidRDefault="008608D5" w:rsidP="00981A65">
      <w:pPr>
        <w:tabs>
          <w:tab w:val="left" w:pos="4667"/>
        </w:tabs>
        <w:spacing w:line="360" w:lineRule="auto"/>
        <w:contextualSpacing/>
        <w:jc w:val="both"/>
        <w:rPr>
          <w:rFonts w:ascii="Palatino Linotype" w:eastAsiaTheme="majorEastAsia" w:hAnsi="Palatino Linotype" w:cstheme="majorBidi"/>
          <w:sz w:val="22"/>
          <w:szCs w:val="22"/>
        </w:rPr>
      </w:pPr>
    </w:p>
    <w:p w14:paraId="19B93DDE" w14:textId="77777777" w:rsidR="008608D5" w:rsidRDefault="008608D5" w:rsidP="008608D5">
      <w:pPr>
        <w:tabs>
          <w:tab w:val="left" w:pos="4667"/>
        </w:tabs>
        <w:spacing w:line="360" w:lineRule="auto"/>
        <w:ind w:left="567" w:right="567"/>
        <w:contextualSpacing/>
        <w:jc w:val="both"/>
        <w:rPr>
          <w:rFonts w:ascii="Palatino Linotype" w:hAnsi="Palatino Linotype"/>
          <w:i/>
          <w:lang w:eastAsia="es-MX"/>
        </w:rPr>
      </w:pPr>
      <w:r>
        <w:rPr>
          <w:rFonts w:ascii="Palatino Linotype" w:hAnsi="Palatino Linotype"/>
          <w:i/>
          <w:lang w:eastAsia="es-MX"/>
        </w:rPr>
        <w:lastRenderedPageBreak/>
        <w:t>“…</w:t>
      </w:r>
    </w:p>
    <w:p w14:paraId="43E7C6F0" w14:textId="3FE841F1" w:rsidR="008608D5" w:rsidRDefault="008608D5" w:rsidP="008608D5">
      <w:pPr>
        <w:tabs>
          <w:tab w:val="left" w:pos="4667"/>
        </w:tabs>
        <w:spacing w:line="360" w:lineRule="auto"/>
        <w:ind w:left="567" w:right="567"/>
        <w:contextualSpacing/>
        <w:jc w:val="both"/>
        <w:rPr>
          <w:rFonts w:ascii="Palatino Linotype" w:hAnsi="Palatino Linotype"/>
          <w:i/>
          <w:lang w:eastAsia="es-MX"/>
        </w:rPr>
      </w:pPr>
      <w:r>
        <w:rPr>
          <w:rFonts w:ascii="Palatino Linotype" w:hAnsi="Palatino Linotype"/>
          <w:i/>
          <w:lang w:eastAsia="es-MX"/>
        </w:rPr>
        <w:t xml:space="preserve">RESPUESTA: </w:t>
      </w:r>
      <w:r w:rsidR="00DE3A2D">
        <w:rPr>
          <w:rFonts w:ascii="Palatino Linotype" w:hAnsi="Palatino Linotype"/>
          <w:i/>
          <w:lang w:eastAsia="es-MX"/>
        </w:rPr>
        <w:t xml:space="preserve">En relación a su solicitud, ponemos a su disposición la información que le </w:t>
      </w:r>
      <w:r w:rsidR="009B3FC6">
        <w:rPr>
          <w:rFonts w:ascii="Palatino Linotype" w:hAnsi="Palatino Linotype"/>
          <w:i/>
          <w:lang w:eastAsia="es-MX"/>
        </w:rPr>
        <w:t>correspondiente a la Tesorería para consulta o si requiere reproducción de la misma, le informo que de acuerdo con la Ley de transparencia y acceso a la información pública del Estado de México y Municipios, sustentado en su artículo 17 “La búsqueda y acceso a la información es gratuita y solo se cubrirán los gastos de reproducción o por la modalidad de entrega solicitada, así como por el envío, que en su caso genere, de conformidad con los derechos productos y aprovechamientos</w:t>
      </w:r>
      <w:r w:rsidR="00A2207D">
        <w:rPr>
          <w:rFonts w:ascii="Palatino Linotype" w:hAnsi="Palatino Linotype"/>
          <w:i/>
          <w:lang w:eastAsia="es-MX"/>
        </w:rPr>
        <w:t xml:space="preserve"> establecidos en la legislación aplicable, sin que exceda de los límites establecidos en la presente Ley”. Por lo antes expuesto si requiere la reproducción de la información solicitada deberá acudir en nuestras oficinas centrales del Sistema Municipal DIF de Huehuetoca ubicado en Av. Juárez S/N Col</w:t>
      </w:r>
      <w:r w:rsidR="006D5D0F">
        <w:rPr>
          <w:rFonts w:ascii="Palatino Linotype" w:hAnsi="Palatino Linotype"/>
          <w:i/>
          <w:lang w:eastAsia="es-MX"/>
        </w:rPr>
        <w:t xml:space="preserve">. Centro Huehuetoca Estado de México a cubrir el costo de estas en un horario de 9 a 17 </w:t>
      </w:r>
      <w:proofErr w:type="spellStart"/>
      <w:r w:rsidR="006D5D0F">
        <w:rPr>
          <w:rFonts w:ascii="Palatino Linotype" w:hAnsi="Palatino Linotype"/>
          <w:i/>
          <w:lang w:eastAsia="es-MX"/>
        </w:rPr>
        <w:t>hrs</w:t>
      </w:r>
      <w:proofErr w:type="spellEnd"/>
      <w:r w:rsidR="006D5D0F">
        <w:rPr>
          <w:rFonts w:ascii="Palatino Linotype" w:hAnsi="Palatino Linotype"/>
          <w:i/>
          <w:lang w:eastAsia="es-MX"/>
        </w:rPr>
        <w:t>. de lunes a viernes.</w:t>
      </w:r>
    </w:p>
    <w:p w14:paraId="22FA533D" w14:textId="77777777" w:rsidR="008608D5" w:rsidRDefault="008608D5" w:rsidP="00981A65">
      <w:pPr>
        <w:tabs>
          <w:tab w:val="left" w:pos="4667"/>
        </w:tabs>
        <w:spacing w:line="360" w:lineRule="auto"/>
        <w:contextualSpacing/>
        <w:jc w:val="both"/>
        <w:rPr>
          <w:rFonts w:ascii="Palatino Linotype" w:eastAsiaTheme="majorEastAsia" w:hAnsi="Palatino Linotype" w:cstheme="majorBidi"/>
          <w:sz w:val="22"/>
          <w:szCs w:val="22"/>
        </w:rPr>
      </w:pPr>
    </w:p>
    <w:p w14:paraId="3D76BF28" w14:textId="3F1B097C"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6" w:name="_Toc225434634"/>
      <w:bookmarkEnd w:id="5"/>
      <w:r>
        <w:rPr>
          <w:rFonts w:ascii="Palatino Linotype" w:hAnsi="Palatino Linotype"/>
          <w:b/>
          <w:bCs/>
          <w:color w:val="auto"/>
          <w:sz w:val="22"/>
          <w:szCs w:val="22"/>
        </w:rPr>
        <w:t>III</w:t>
      </w:r>
      <w:r w:rsidRPr="00AC17E4">
        <w:rPr>
          <w:rFonts w:ascii="Palatino Linotype" w:hAnsi="Palatino Linotype"/>
          <w:b/>
          <w:bCs/>
          <w:color w:val="auto"/>
          <w:sz w:val="22"/>
          <w:szCs w:val="22"/>
        </w:rPr>
        <w:t>. Interposición de</w:t>
      </w:r>
      <w:r w:rsidR="00CD6CE0">
        <w:rPr>
          <w:rFonts w:ascii="Palatino Linotype" w:hAnsi="Palatino Linotype"/>
          <w:b/>
          <w:bCs/>
          <w:color w:val="auto"/>
          <w:sz w:val="22"/>
          <w:szCs w:val="22"/>
        </w:rPr>
        <w:t xml:space="preserve"> </w:t>
      </w:r>
      <w:r w:rsidRPr="00AC17E4">
        <w:rPr>
          <w:rFonts w:ascii="Palatino Linotype" w:hAnsi="Palatino Linotype"/>
          <w:b/>
          <w:bCs/>
          <w:color w:val="auto"/>
          <w:sz w:val="22"/>
          <w:szCs w:val="22"/>
        </w:rPr>
        <w:t>l</w:t>
      </w:r>
      <w:r w:rsidR="00CD6CE0">
        <w:rPr>
          <w:rFonts w:ascii="Palatino Linotype" w:hAnsi="Palatino Linotype"/>
          <w:b/>
          <w:bCs/>
          <w:color w:val="auto"/>
          <w:sz w:val="22"/>
          <w:szCs w:val="22"/>
        </w:rPr>
        <w:t>os</w:t>
      </w:r>
      <w:r w:rsidRPr="00AC17E4">
        <w:rPr>
          <w:rFonts w:ascii="Palatino Linotype" w:hAnsi="Palatino Linotype"/>
          <w:b/>
          <w:bCs/>
          <w:color w:val="auto"/>
          <w:sz w:val="22"/>
          <w:szCs w:val="22"/>
        </w:rPr>
        <w:t xml:space="preserve"> Recurso</w:t>
      </w:r>
      <w:r w:rsidR="00CD6CE0">
        <w:rPr>
          <w:rFonts w:ascii="Palatino Linotype" w:hAnsi="Palatino Linotype"/>
          <w:b/>
          <w:bCs/>
          <w:color w:val="auto"/>
          <w:sz w:val="22"/>
          <w:szCs w:val="22"/>
        </w:rPr>
        <w:t>s</w:t>
      </w:r>
      <w:r w:rsidRPr="00AC17E4">
        <w:rPr>
          <w:rFonts w:ascii="Palatino Linotype" w:hAnsi="Palatino Linotype"/>
          <w:b/>
          <w:bCs/>
          <w:color w:val="auto"/>
          <w:sz w:val="22"/>
          <w:szCs w:val="22"/>
        </w:rPr>
        <w:t xml:space="preserve"> de Revisión</w:t>
      </w:r>
      <w:bookmarkEnd w:id="6"/>
    </w:p>
    <w:p w14:paraId="0F902652"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sz w:val="22"/>
          <w:szCs w:val="22"/>
        </w:rPr>
      </w:pPr>
    </w:p>
    <w:p w14:paraId="281AC187" w14:textId="524DFFEA" w:rsidR="004459C8" w:rsidRDefault="004459C8" w:rsidP="00981A6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rPr>
        <w:t xml:space="preserve">Con fecha </w:t>
      </w:r>
      <w:r w:rsidR="00654058">
        <w:rPr>
          <w:rFonts w:ascii="Palatino Linotype" w:hAnsi="Palatino Linotype" w:cs="Tahoma"/>
          <w:sz w:val="22"/>
          <w:szCs w:val="22"/>
        </w:rPr>
        <w:t>diecinueve</w:t>
      </w:r>
      <w:r w:rsidR="00C91133">
        <w:rPr>
          <w:rFonts w:ascii="Palatino Linotype" w:hAnsi="Palatino Linotype" w:cs="Tahoma"/>
          <w:sz w:val="22"/>
          <w:szCs w:val="22"/>
        </w:rPr>
        <w:t xml:space="preserve"> de </w:t>
      </w:r>
      <w:r w:rsidR="00654058">
        <w:rPr>
          <w:rFonts w:ascii="Palatino Linotype" w:hAnsi="Palatino Linotype" w:cs="Tahoma"/>
          <w:sz w:val="22"/>
          <w:szCs w:val="22"/>
        </w:rPr>
        <w:t>diciembre</w:t>
      </w:r>
      <w:r>
        <w:rPr>
          <w:rFonts w:ascii="Palatino Linotype" w:hAnsi="Palatino Linotype" w:cs="Tahoma"/>
          <w:sz w:val="22"/>
          <w:szCs w:val="22"/>
        </w:rPr>
        <w:t xml:space="preserve"> </w:t>
      </w:r>
      <w:r w:rsidRPr="00AC17E4">
        <w:rPr>
          <w:rFonts w:ascii="Palatino Linotype" w:hAnsi="Palatino Linotype" w:cs="Tahoma"/>
          <w:sz w:val="22"/>
          <w:szCs w:val="22"/>
        </w:rPr>
        <w:t xml:space="preserve">de dos mil veinticinco, se recibió en este </w:t>
      </w:r>
      <w:r w:rsidRPr="00AC17E4">
        <w:rPr>
          <w:rFonts w:ascii="Palatino Linotype" w:eastAsia="Calibri" w:hAnsi="Palatino Linotype" w:cs="Tahoma"/>
          <w:sz w:val="22"/>
          <w:szCs w:val="22"/>
          <w:lang w:eastAsia="en-US"/>
        </w:rPr>
        <w:t xml:space="preserve">Instituto, a través del </w:t>
      </w:r>
      <w:r w:rsidRPr="00AC17E4">
        <w:rPr>
          <w:rFonts w:ascii="Palatino Linotype" w:hAnsi="Palatino Linotype" w:cs="Tahoma"/>
          <w:sz w:val="22"/>
          <w:szCs w:val="22"/>
          <w:lang w:val="es-ES"/>
        </w:rPr>
        <w:t>SAIMEX</w:t>
      </w:r>
      <w:r w:rsidRPr="00AC17E4">
        <w:rPr>
          <w:rFonts w:ascii="Palatino Linotype" w:hAnsi="Palatino Linotype" w:cs="Tahoma"/>
          <w:sz w:val="22"/>
          <w:szCs w:val="22"/>
        </w:rPr>
        <w:t>, l</w:t>
      </w:r>
      <w:r w:rsidR="00CD6CE0">
        <w:rPr>
          <w:rFonts w:ascii="Palatino Linotype" w:hAnsi="Palatino Linotype" w:cs="Tahoma"/>
          <w:sz w:val="22"/>
          <w:szCs w:val="22"/>
        </w:rPr>
        <w:t>os</w:t>
      </w:r>
      <w:r w:rsidRPr="00AC17E4">
        <w:rPr>
          <w:rFonts w:ascii="Palatino Linotype" w:hAnsi="Palatino Linotype" w:cs="Tahoma"/>
          <w:sz w:val="22"/>
          <w:szCs w:val="22"/>
        </w:rPr>
        <w:t xml:space="preserve"> Recurso</w:t>
      </w:r>
      <w:r w:rsidR="00CD6CE0">
        <w:rPr>
          <w:rFonts w:ascii="Palatino Linotype" w:hAnsi="Palatino Linotype" w:cs="Tahoma"/>
          <w:sz w:val="22"/>
          <w:szCs w:val="22"/>
        </w:rPr>
        <w:t>s</w:t>
      </w:r>
      <w:r w:rsidRPr="00AC17E4">
        <w:rPr>
          <w:rFonts w:ascii="Palatino Linotype" w:hAnsi="Palatino Linotype" w:cs="Tahoma"/>
          <w:sz w:val="22"/>
          <w:szCs w:val="22"/>
        </w:rPr>
        <w:t xml:space="preserve"> de Revisión interpuesto</w:t>
      </w:r>
      <w:r w:rsidR="00CD6CE0">
        <w:rPr>
          <w:rFonts w:ascii="Palatino Linotype" w:hAnsi="Palatino Linotype" w:cs="Tahoma"/>
          <w:sz w:val="22"/>
          <w:szCs w:val="22"/>
        </w:rPr>
        <w:t>s</w:t>
      </w:r>
      <w:r w:rsidRPr="00AC17E4">
        <w:rPr>
          <w:rFonts w:ascii="Palatino Linotype" w:hAnsi="Palatino Linotype" w:cs="Tahoma"/>
          <w:sz w:val="22"/>
          <w:szCs w:val="22"/>
        </w:rPr>
        <w:t xml:space="preserve"> por la parte Recurrente, en contra de la</w:t>
      </w:r>
      <w:r w:rsidR="00654058">
        <w:rPr>
          <w:rFonts w:ascii="Palatino Linotype" w:hAnsi="Palatino Linotype" w:cs="Tahoma"/>
          <w:sz w:val="22"/>
          <w:szCs w:val="22"/>
        </w:rPr>
        <w:t xml:space="preserve"> </w:t>
      </w:r>
      <w:r w:rsidRPr="00AC17E4">
        <w:rPr>
          <w:rFonts w:ascii="Palatino Linotype" w:hAnsi="Palatino Linotype" w:cs="Tahoma"/>
          <w:sz w:val="22"/>
          <w:szCs w:val="22"/>
        </w:rPr>
        <w:t xml:space="preserve">respuesta del </w:t>
      </w:r>
      <w:r w:rsidR="00654058">
        <w:rPr>
          <w:rFonts w:ascii="Palatino Linotype" w:hAnsi="Palatino Linotype" w:cs="Tahoma"/>
          <w:sz w:val="22"/>
          <w:szCs w:val="22"/>
        </w:rPr>
        <w:t>Sistema Municipal para el Desarrollo Integral de la Familia de Huehuetoca</w:t>
      </w:r>
      <w:r w:rsidRPr="00AC17E4">
        <w:rPr>
          <w:rFonts w:ascii="Palatino Linotype" w:hAnsi="Palatino Linotype" w:cs="Tahoma"/>
          <w:sz w:val="22"/>
          <w:szCs w:val="22"/>
        </w:rPr>
        <w:t xml:space="preserve">, </w:t>
      </w:r>
      <w:r w:rsidR="00B97460">
        <w:rPr>
          <w:rFonts w:ascii="Palatino Linotype" w:hAnsi="Palatino Linotype" w:cs="Tahoma"/>
          <w:sz w:val="22"/>
          <w:szCs w:val="22"/>
        </w:rPr>
        <w:t>en los siguientes términos</w:t>
      </w:r>
      <w:r w:rsidRPr="00AC17E4">
        <w:rPr>
          <w:rFonts w:ascii="Palatino Linotype" w:hAnsi="Palatino Linotype" w:cs="Tahoma"/>
          <w:sz w:val="22"/>
          <w:szCs w:val="22"/>
          <w:lang w:val="es-ES"/>
        </w:rPr>
        <w:t>:</w:t>
      </w:r>
    </w:p>
    <w:p w14:paraId="257F1230" w14:textId="77777777" w:rsidR="004459C8" w:rsidRPr="009C3D5D" w:rsidRDefault="004459C8" w:rsidP="00981A65">
      <w:pPr>
        <w:autoSpaceDE w:val="0"/>
        <w:autoSpaceDN w:val="0"/>
        <w:adjustRightInd w:val="0"/>
        <w:spacing w:line="360" w:lineRule="auto"/>
        <w:contextualSpacing/>
        <w:jc w:val="both"/>
        <w:rPr>
          <w:rFonts w:ascii="Palatino Linotype" w:hAnsi="Palatino Linotype" w:cs="Tahoma"/>
          <w:b/>
          <w:bCs/>
          <w:sz w:val="22"/>
          <w:szCs w:val="22"/>
          <w:lang w:val="es-ES"/>
        </w:rPr>
      </w:pPr>
    </w:p>
    <w:p w14:paraId="16E9937B" w14:textId="77777777" w:rsidR="004459C8" w:rsidRPr="006B3203" w:rsidRDefault="004459C8" w:rsidP="00E716FF">
      <w:pPr>
        <w:autoSpaceDE w:val="0"/>
        <w:autoSpaceDN w:val="0"/>
        <w:adjustRightInd w:val="0"/>
        <w:spacing w:line="360" w:lineRule="auto"/>
        <w:ind w:left="567" w:right="567"/>
        <w:contextualSpacing/>
        <w:jc w:val="both"/>
        <w:rPr>
          <w:rFonts w:ascii="Palatino Linotype" w:hAnsi="Palatino Linotype" w:cs="Tahoma"/>
          <w:bCs/>
          <w:i/>
          <w:iCs/>
        </w:rPr>
      </w:pPr>
      <w:r w:rsidRPr="006B3203">
        <w:rPr>
          <w:rFonts w:ascii="Palatino Linotype" w:hAnsi="Palatino Linotype" w:cs="Tahoma"/>
          <w:b/>
          <w:bCs/>
          <w:i/>
          <w:iCs/>
        </w:rPr>
        <w:t>ACTO IMPUGNADO</w:t>
      </w:r>
    </w:p>
    <w:p w14:paraId="32CF3F3F" w14:textId="366D6DFB" w:rsidR="004459C8" w:rsidRPr="006B3203" w:rsidRDefault="004459C8" w:rsidP="00E716FF">
      <w:pPr>
        <w:spacing w:line="360" w:lineRule="auto"/>
        <w:ind w:left="567" w:right="567"/>
        <w:contextualSpacing/>
        <w:jc w:val="both"/>
        <w:rPr>
          <w:rFonts w:ascii="Palatino Linotype" w:hAnsi="Palatino Linotype" w:cs="Tahoma"/>
          <w:i/>
          <w:iCs/>
        </w:rPr>
      </w:pPr>
      <w:r w:rsidRPr="006B3203">
        <w:rPr>
          <w:rFonts w:ascii="Palatino Linotype" w:hAnsi="Palatino Linotype"/>
          <w:i/>
          <w:iCs/>
          <w:lang w:eastAsia="es-MX"/>
        </w:rPr>
        <w:t>“</w:t>
      </w:r>
      <w:r w:rsidR="00654058" w:rsidRPr="00654058">
        <w:rPr>
          <w:rFonts w:ascii="Palatino Linotype" w:hAnsi="Palatino Linotype"/>
          <w:i/>
          <w:iCs/>
          <w:lang w:eastAsia="es-MX"/>
        </w:rPr>
        <w:t>No dieron completa la información requerida</w:t>
      </w:r>
      <w:r w:rsidR="00C91133" w:rsidRPr="006B3203">
        <w:rPr>
          <w:rFonts w:ascii="Palatino Linotype" w:hAnsi="Palatino Linotype" w:cs="Tahoma"/>
          <w:i/>
          <w:iCs/>
        </w:rPr>
        <w:t>”</w:t>
      </w:r>
      <w:r w:rsidRPr="006B3203">
        <w:rPr>
          <w:rFonts w:ascii="Palatino Linotype" w:hAnsi="Palatino Linotype" w:cs="Tahoma"/>
          <w:i/>
          <w:iCs/>
        </w:rPr>
        <w:t xml:space="preserve"> (Sic)</w:t>
      </w:r>
    </w:p>
    <w:p w14:paraId="53BA191F" w14:textId="77777777" w:rsidR="004459C8" w:rsidRPr="006B3203" w:rsidRDefault="004459C8" w:rsidP="00E716FF">
      <w:pPr>
        <w:autoSpaceDE w:val="0"/>
        <w:autoSpaceDN w:val="0"/>
        <w:adjustRightInd w:val="0"/>
        <w:spacing w:line="360" w:lineRule="auto"/>
        <w:ind w:left="567" w:right="567"/>
        <w:contextualSpacing/>
        <w:jc w:val="both"/>
        <w:rPr>
          <w:rFonts w:ascii="Palatino Linotype" w:hAnsi="Palatino Linotype" w:cs="Tahoma"/>
          <w:i/>
          <w:iCs/>
        </w:rPr>
      </w:pPr>
    </w:p>
    <w:p w14:paraId="25628DCF" w14:textId="2A677F37" w:rsidR="004459C8" w:rsidRPr="006B3203" w:rsidRDefault="00654058" w:rsidP="00E716FF">
      <w:pPr>
        <w:autoSpaceDE w:val="0"/>
        <w:autoSpaceDN w:val="0"/>
        <w:adjustRightInd w:val="0"/>
        <w:spacing w:line="360" w:lineRule="auto"/>
        <w:ind w:left="567" w:right="567"/>
        <w:contextualSpacing/>
        <w:jc w:val="both"/>
        <w:rPr>
          <w:rFonts w:ascii="Palatino Linotype" w:hAnsi="Palatino Linotype" w:cs="Tahoma"/>
          <w:b/>
          <w:i/>
          <w:iCs/>
        </w:rPr>
      </w:pPr>
      <w:r>
        <w:rPr>
          <w:rFonts w:ascii="Palatino Linotype" w:hAnsi="Palatino Linotype" w:cs="Tahoma"/>
          <w:b/>
          <w:i/>
          <w:iCs/>
        </w:rPr>
        <w:t>“</w:t>
      </w:r>
      <w:r w:rsidR="004459C8" w:rsidRPr="006B3203">
        <w:rPr>
          <w:rFonts w:ascii="Palatino Linotype" w:hAnsi="Palatino Linotype" w:cs="Tahoma"/>
          <w:b/>
          <w:i/>
          <w:iCs/>
        </w:rPr>
        <w:t>RAZONES O MOTIVOS DE LA INCONFORMIDAD</w:t>
      </w:r>
    </w:p>
    <w:p w14:paraId="49DD4879" w14:textId="10C3C79C" w:rsidR="004459C8" w:rsidRPr="00C91133" w:rsidRDefault="00654058" w:rsidP="00E716FF">
      <w:pPr>
        <w:spacing w:line="360" w:lineRule="auto"/>
        <w:ind w:left="567" w:right="567"/>
        <w:jc w:val="both"/>
        <w:rPr>
          <w:rFonts w:ascii="Palatino Linotype" w:hAnsi="Palatino Linotype" w:cs="Tahoma"/>
          <w:i/>
          <w:iCs/>
        </w:rPr>
      </w:pPr>
      <w:r w:rsidRPr="00654058">
        <w:rPr>
          <w:rFonts w:ascii="Palatino Linotype" w:hAnsi="Palatino Linotype"/>
          <w:i/>
          <w:iCs/>
          <w:color w:val="000000"/>
        </w:rPr>
        <w:t xml:space="preserve">No dieron completa la información requerida, además la documentación que emiten </w:t>
      </w:r>
      <w:proofErr w:type="spellStart"/>
      <w:r w:rsidRPr="00654058">
        <w:rPr>
          <w:rFonts w:ascii="Palatino Linotype" w:hAnsi="Palatino Linotype"/>
          <w:i/>
          <w:iCs/>
          <w:color w:val="000000"/>
        </w:rPr>
        <w:t>esta</w:t>
      </w:r>
      <w:proofErr w:type="spellEnd"/>
      <w:r w:rsidRPr="00654058">
        <w:rPr>
          <w:rFonts w:ascii="Palatino Linotype" w:hAnsi="Palatino Linotype"/>
          <w:i/>
          <w:iCs/>
          <w:color w:val="000000"/>
        </w:rPr>
        <w:t xml:space="preserve"> mal testada ya que dejaron datos que debieron de haberse testado, además no emitieron el acta del comité de transparencia, donde aprueba la correcta clasificación de la información. Por lo tanto se requiere lo faltaste en la solicitud de información</w:t>
      </w:r>
      <w:proofErr w:type="gramStart"/>
      <w:r w:rsidRPr="00654058">
        <w:rPr>
          <w:rFonts w:ascii="Palatino Linotype" w:hAnsi="Palatino Linotype"/>
          <w:i/>
          <w:iCs/>
          <w:color w:val="000000"/>
        </w:rPr>
        <w:t>?</w:t>
      </w:r>
      <w:proofErr w:type="gramEnd"/>
      <w:r w:rsidRPr="00654058">
        <w:rPr>
          <w:rFonts w:ascii="Palatino Linotype" w:hAnsi="Palatino Linotype"/>
          <w:i/>
          <w:iCs/>
          <w:color w:val="000000"/>
        </w:rPr>
        <w:t xml:space="preserve"> así como el acta del comité de transparencia ya mencionada</w:t>
      </w:r>
      <w:r w:rsidR="004459C8" w:rsidRPr="00C91133">
        <w:rPr>
          <w:rFonts w:ascii="Palatino Linotype" w:hAnsi="Palatino Linotype" w:cs="Tahoma"/>
          <w:i/>
          <w:iCs/>
        </w:rPr>
        <w:t>” (Sic)</w:t>
      </w:r>
    </w:p>
    <w:p w14:paraId="49321F13" w14:textId="77777777" w:rsidR="004459C8" w:rsidRPr="00AC17E4" w:rsidRDefault="004459C8" w:rsidP="00981A65">
      <w:pPr>
        <w:spacing w:line="360" w:lineRule="auto"/>
        <w:ind w:left="567" w:right="567"/>
        <w:contextualSpacing/>
        <w:jc w:val="both"/>
        <w:rPr>
          <w:rFonts w:ascii="Palatino Linotype" w:hAnsi="Palatino Linotype" w:cs="Tahoma"/>
          <w:i/>
          <w:iCs/>
        </w:rPr>
      </w:pPr>
    </w:p>
    <w:p w14:paraId="22DF02EE" w14:textId="77777777" w:rsidR="004459C8" w:rsidRPr="00AC17E4" w:rsidRDefault="004459C8" w:rsidP="00981A65">
      <w:pPr>
        <w:pStyle w:val="Ttulo2"/>
        <w:spacing w:before="0" w:after="0" w:line="360" w:lineRule="auto"/>
        <w:contextualSpacing/>
        <w:rPr>
          <w:rFonts w:ascii="Palatino Linotype" w:eastAsia="Batang" w:hAnsi="Palatino Linotype"/>
          <w:b/>
          <w:bCs/>
          <w:color w:val="auto"/>
          <w:sz w:val="22"/>
          <w:szCs w:val="22"/>
        </w:rPr>
      </w:pPr>
      <w:bookmarkStart w:id="7" w:name="_Toc225434635"/>
      <w:r>
        <w:rPr>
          <w:rFonts w:ascii="Palatino Linotype" w:hAnsi="Palatino Linotype"/>
          <w:b/>
          <w:bCs/>
          <w:color w:val="auto"/>
          <w:sz w:val="22"/>
          <w:szCs w:val="22"/>
        </w:rPr>
        <w:t>I</w:t>
      </w:r>
      <w:r w:rsidRPr="00AC17E4">
        <w:rPr>
          <w:rFonts w:ascii="Palatino Linotype" w:hAnsi="Palatino Linotype"/>
          <w:b/>
          <w:bCs/>
          <w:color w:val="auto"/>
          <w:sz w:val="22"/>
          <w:szCs w:val="22"/>
        </w:rPr>
        <w:t xml:space="preserve">V. </w:t>
      </w:r>
      <w:r w:rsidRPr="00AC17E4">
        <w:rPr>
          <w:rFonts w:ascii="Palatino Linotype" w:eastAsia="Batang" w:hAnsi="Palatino Linotype"/>
          <w:b/>
          <w:bCs/>
          <w:color w:val="auto"/>
          <w:sz w:val="22"/>
          <w:szCs w:val="22"/>
        </w:rPr>
        <w:t xml:space="preserve">Trámite del </w:t>
      </w:r>
      <w:r w:rsidRPr="00AC17E4">
        <w:rPr>
          <w:rFonts w:ascii="Palatino Linotype" w:hAnsi="Palatino Linotype"/>
          <w:b/>
          <w:bCs/>
          <w:color w:val="auto"/>
          <w:sz w:val="22"/>
          <w:szCs w:val="22"/>
        </w:rPr>
        <w:t xml:space="preserve">Recurso de Revisión </w:t>
      </w:r>
      <w:r w:rsidRPr="00AC17E4">
        <w:rPr>
          <w:rFonts w:ascii="Palatino Linotype" w:eastAsia="Batang" w:hAnsi="Palatino Linotype"/>
          <w:b/>
          <w:bCs/>
          <w:color w:val="auto"/>
          <w:sz w:val="22"/>
          <w:szCs w:val="22"/>
        </w:rPr>
        <w:t>ante este Instituto</w:t>
      </w:r>
      <w:bookmarkEnd w:id="7"/>
    </w:p>
    <w:p w14:paraId="608034E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317B91D0" w14:textId="6252F8B5" w:rsidR="004459C8" w:rsidRPr="00AC17E4" w:rsidRDefault="004459C8" w:rsidP="00981A65">
      <w:pPr>
        <w:spacing w:line="360" w:lineRule="auto"/>
        <w:contextualSpacing/>
        <w:jc w:val="both"/>
        <w:rPr>
          <w:rFonts w:ascii="Palatino Linotype" w:eastAsia="Batang" w:hAnsi="Palatino Linotype" w:cs="Tahoma"/>
          <w:bCs/>
          <w:sz w:val="22"/>
          <w:szCs w:val="22"/>
        </w:rPr>
      </w:pPr>
      <w:r w:rsidRPr="00AC17E4">
        <w:rPr>
          <w:rFonts w:ascii="Palatino Linotype" w:hAnsi="Palatino Linotype"/>
          <w:b/>
          <w:bCs/>
          <w:sz w:val="22"/>
          <w:szCs w:val="22"/>
        </w:rPr>
        <w:t xml:space="preserve">a) Turno del Recurso de Revisión. </w:t>
      </w:r>
      <w:r w:rsidRPr="00AC17E4">
        <w:rPr>
          <w:rFonts w:ascii="Palatino Linotype" w:eastAsia="Batang" w:hAnsi="Palatino Linotype" w:cs="Tahoma"/>
          <w:bCs/>
          <w:sz w:val="22"/>
          <w:szCs w:val="22"/>
          <w:lang w:val="es-ES_tradnl"/>
        </w:rPr>
        <w:t xml:space="preserve">El </w:t>
      </w:r>
      <w:r w:rsidR="005A66DE">
        <w:rPr>
          <w:rFonts w:ascii="Palatino Linotype" w:hAnsi="Palatino Linotype" w:cs="Tahoma"/>
          <w:sz w:val="22"/>
          <w:szCs w:val="22"/>
        </w:rPr>
        <w:t>diecinueve</w:t>
      </w:r>
      <w:r w:rsidR="00C91133">
        <w:rPr>
          <w:rFonts w:ascii="Palatino Linotype" w:hAnsi="Palatino Linotype" w:cs="Tahoma"/>
          <w:sz w:val="22"/>
          <w:szCs w:val="22"/>
        </w:rPr>
        <w:t xml:space="preserve"> de </w:t>
      </w:r>
      <w:r w:rsidR="005A66DE">
        <w:rPr>
          <w:rFonts w:ascii="Palatino Linotype" w:hAnsi="Palatino Linotype" w:cs="Tahoma"/>
          <w:sz w:val="22"/>
          <w:szCs w:val="22"/>
        </w:rPr>
        <w:t>diciembre</w:t>
      </w:r>
      <w:r>
        <w:rPr>
          <w:rFonts w:ascii="Palatino Linotype" w:hAnsi="Palatino Linotype" w:cs="Tahoma"/>
          <w:sz w:val="22"/>
          <w:szCs w:val="22"/>
        </w:rPr>
        <w:t xml:space="preserve"> </w:t>
      </w:r>
      <w:r w:rsidRPr="00AC17E4">
        <w:rPr>
          <w:rFonts w:ascii="Palatino Linotype" w:hAnsi="Palatino Linotype" w:cs="Tahoma"/>
          <w:sz w:val="22"/>
          <w:szCs w:val="22"/>
        </w:rPr>
        <w:t>de dos mil veinticinco</w:t>
      </w:r>
      <w:r w:rsidRPr="00AC17E4">
        <w:rPr>
          <w:rFonts w:ascii="Palatino Linotype" w:eastAsia="Batang" w:hAnsi="Palatino Linotype" w:cs="Tahoma"/>
          <w:bCs/>
          <w:sz w:val="22"/>
          <w:szCs w:val="22"/>
          <w:lang w:val="es-ES_tradnl"/>
        </w:rPr>
        <w:t xml:space="preserve">, el SAIMEX, asignó </w:t>
      </w:r>
      <w:r w:rsidR="00C91133">
        <w:rPr>
          <w:rFonts w:ascii="Palatino Linotype" w:eastAsia="Batang" w:hAnsi="Palatino Linotype" w:cs="Tahoma"/>
          <w:bCs/>
          <w:sz w:val="22"/>
          <w:szCs w:val="22"/>
          <w:lang w:val="es-ES_tradnl"/>
        </w:rPr>
        <w:t>el número</w:t>
      </w:r>
      <w:r w:rsidRPr="00AC17E4">
        <w:rPr>
          <w:rFonts w:ascii="Palatino Linotype" w:eastAsia="Batang" w:hAnsi="Palatino Linotype" w:cs="Tahoma"/>
          <w:bCs/>
          <w:sz w:val="22"/>
          <w:szCs w:val="22"/>
          <w:lang w:val="es-ES_tradnl"/>
        </w:rPr>
        <w:t xml:space="preserve"> de expediente </w:t>
      </w:r>
      <w:r w:rsidR="007773E4">
        <w:rPr>
          <w:rFonts w:ascii="Palatino Linotype" w:eastAsia="Batang" w:hAnsi="Palatino Linotype" w:cs="Tahoma"/>
          <w:b/>
          <w:sz w:val="22"/>
          <w:szCs w:val="22"/>
          <w:lang w:val="es-ES_tradnl"/>
        </w:rPr>
        <w:t>14701/INFOEM/IP/RR/2025</w:t>
      </w:r>
      <w:r w:rsidRPr="00AC17E4">
        <w:rPr>
          <w:rFonts w:ascii="Palatino Linotype" w:eastAsia="Batang" w:hAnsi="Palatino Linotype" w:cs="Tahoma"/>
          <w:bCs/>
          <w:sz w:val="22"/>
          <w:szCs w:val="22"/>
          <w:lang w:val="es-ES_tradnl"/>
        </w:rPr>
        <w:t xml:space="preserve"> a</w:t>
      </w:r>
      <w:r w:rsidR="00C91133">
        <w:rPr>
          <w:rFonts w:ascii="Palatino Linotype" w:eastAsia="Batang" w:hAnsi="Palatino Linotype" w:cs="Tahoma"/>
          <w:bCs/>
          <w:sz w:val="22"/>
          <w:szCs w:val="22"/>
          <w:lang w:val="es-ES_tradnl"/>
        </w:rPr>
        <w:t>l</w:t>
      </w:r>
      <w:r w:rsidRPr="00AC17E4">
        <w:rPr>
          <w:rFonts w:ascii="Palatino Linotype" w:eastAsia="Batang" w:hAnsi="Palatino Linotype" w:cs="Tahoma"/>
          <w:bCs/>
          <w:sz w:val="22"/>
          <w:szCs w:val="22"/>
          <w:lang w:val="es-ES_tradnl"/>
        </w:rPr>
        <w:t xml:space="preserve"> medio de impugnación que nos ocupa, con base en el sistema aprobado por el Pleno de este Organismo Garante y lo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turnó a</w:t>
      </w:r>
      <w:r w:rsidR="009D5799">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l</w:t>
      </w:r>
      <w:r w:rsidR="009D5799">
        <w:rPr>
          <w:rFonts w:ascii="Palatino Linotype" w:eastAsia="Batang" w:hAnsi="Palatino Linotype" w:cs="Tahoma"/>
          <w:bCs/>
          <w:sz w:val="22"/>
          <w:szCs w:val="22"/>
          <w:lang w:val="es-ES_tradnl"/>
        </w:rPr>
        <w:t>os</w:t>
      </w:r>
      <w:r w:rsidRPr="00AC17E4">
        <w:rPr>
          <w:rFonts w:ascii="Palatino Linotype" w:eastAsia="Batang" w:hAnsi="Palatino Linotype" w:cs="Tahoma"/>
          <w:bCs/>
          <w:sz w:val="22"/>
          <w:szCs w:val="22"/>
          <w:lang w:val="es-ES_tradnl"/>
        </w:rPr>
        <w:t xml:space="preserve"> Comisionado</w:t>
      </w:r>
      <w:r w:rsidR="009D5799">
        <w:rPr>
          <w:rFonts w:ascii="Palatino Linotype" w:eastAsia="Batang" w:hAnsi="Palatino Linotype" w:cs="Tahoma"/>
          <w:bCs/>
          <w:sz w:val="22"/>
          <w:szCs w:val="22"/>
          <w:lang w:val="es-ES_tradnl"/>
        </w:rPr>
        <w:t>s</w:t>
      </w:r>
      <w:r w:rsidRPr="00AC17E4">
        <w:rPr>
          <w:rFonts w:ascii="Palatino Linotype" w:eastAsia="Batang" w:hAnsi="Palatino Linotype" w:cs="Tahoma"/>
          <w:bCs/>
          <w:sz w:val="22"/>
          <w:szCs w:val="22"/>
          <w:lang w:val="es-ES_tradnl"/>
        </w:rPr>
        <w:t xml:space="preserve"> </w:t>
      </w:r>
      <w:r w:rsidRPr="00AC17E4">
        <w:rPr>
          <w:rFonts w:ascii="Palatino Linotype" w:eastAsia="Batang" w:hAnsi="Palatino Linotype" w:cs="Tahoma"/>
          <w:b/>
          <w:sz w:val="22"/>
          <w:szCs w:val="22"/>
          <w:lang w:val="es-ES_tradnl"/>
        </w:rPr>
        <w:t>Luis Gustavo Parra Noriega</w:t>
      </w:r>
      <w:r w:rsidRPr="00AC17E4">
        <w:rPr>
          <w:rFonts w:ascii="Palatino Linotype" w:eastAsia="Batang" w:hAnsi="Palatino Linotype" w:cs="Tahoma"/>
          <w:bCs/>
          <w:sz w:val="22"/>
          <w:szCs w:val="22"/>
          <w:lang w:val="es-ES_tradnl"/>
        </w:rPr>
        <w:t>,</w:t>
      </w:r>
      <w:r w:rsidR="00C91133">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para los efectos del artículo 185, fracción I, de la Ley de Transparencia y Acceso a la Información Pública del Estado de México y Municipios.</w:t>
      </w:r>
    </w:p>
    <w:p w14:paraId="6C959BFF" w14:textId="77777777" w:rsidR="004459C8" w:rsidRPr="00AC17E4" w:rsidRDefault="004459C8" w:rsidP="00981A65">
      <w:pPr>
        <w:spacing w:line="360" w:lineRule="auto"/>
        <w:contextualSpacing/>
        <w:jc w:val="both"/>
        <w:rPr>
          <w:rFonts w:ascii="Palatino Linotype" w:eastAsia="Batang" w:hAnsi="Palatino Linotype" w:cs="Tahoma"/>
          <w:b/>
          <w:bCs/>
          <w:sz w:val="22"/>
          <w:szCs w:val="22"/>
        </w:rPr>
      </w:pPr>
    </w:p>
    <w:p w14:paraId="428E71C2" w14:textId="1F450F98"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r w:rsidRPr="00AC17E4">
        <w:rPr>
          <w:rFonts w:ascii="Palatino Linotype" w:eastAsia="Batang" w:hAnsi="Palatino Linotype" w:cs="Tahoma"/>
          <w:b/>
          <w:bCs/>
          <w:sz w:val="22"/>
          <w:szCs w:val="22"/>
        </w:rPr>
        <w:t xml:space="preserve">b) Admisión del </w:t>
      </w:r>
      <w:r w:rsidRPr="00AC17E4">
        <w:rPr>
          <w:rFonts w:ascii="Palatino Linotype" w:hAnsi="Palatino Linotype" w:cs="Tahoma"/>
          <w:b/>
          <w:sz w:val="22"/>
          <w:szCs w:val="22"/>
        </w:rPr>
        <w:t>Recurso de Revisión</w:t>
      </w:r>
      <w:r w:rsidRPr="00AC17E4">
        <w:rPr>
          <w:rFonts w:ascii="Palatino Linotype" w:eastAsia="Batang" w:hAnsi="Palatino Linotype" w:cs="Tahoma"/>
          <w:b/>
          <w:bCs/>
          <w:sz w:val="22"/>
          <w:szCs w:val="22"/>
          <w:lang w:val="es-ES_tradnl"/>
        </w:rPr>
        <w:t xml:space="preserve">. </w:t>
      </w:r>
      <w:r w:rsidRPr="00AC17E4">
        <w:rPr>
          <w:rFonts w:ascii="Palatino Linotype" w:eastAsia="Batang" w:hAnsi="Palatino Linotype" w:cs="Tahoma"/>
          <w:bCs/>
          <w:sz w:val="22"/>
          <w:szCs w:val="22"/>
          <w:lang w:val="es-ES_tradnl"/>
        </w:rPr>
        <w:t xml:space="preserve">El </w:t>
      </w:r>
      <w:r w:rsidR="008910FC">
        <w:rPr>
          <w:rFonts w:ascii="Palatino Linotype" w:eastAsia="Batang" w:hAnsi="Palatino Linotype" w:cs="Tahoma"/>
          <w:bCs/>
          <w:sz w:val="22"/>
          <w:szCs w:val="22"/>
          <w:lang w:val="es-ES_tradnl"/>
        </w:rPr>
        <w:t>catorce</w:t>
      </w:r>
      <w:r w:rsidR="00FF1CEB">
        <w:rPr>
          <w:rFonts w:ascii="Palatino Linotype" w:eastAsia="Batang" w:hAnsi="Palatino Linotype" w:cs="Tahoma"/>
          <w:bCs/>
          <w:sz w:val="22"/>
          <w:szCs w:val="22"/>
          <w:lang w:val="es-ES_tradnl"/>
        </w:rPr>
        <w:t xml:space="preserve"> de </w:t>
      </w:r>
      <w:r w:rsidR="008910FC">
        <w:rPr>
          <w:rFonts w:ascii="Palatino Linotype" w:eastAsia="Batang" w:hAnsi="Palatino Linotype" w:cs="Tahoma"/>
          <w:bCs/>
          <w:sz w:val="22"/>
          <w:szCs w:val="22"/>
          <w:lang w:val="es-ES_tradnl"/>
        </w:rPr>
        <w:t>enero</w:t>
      </w:r>
      <w:r>
        <w:rPr>
          <w:rFonts w:ascii="Palatino Linotype" w:eastAsia="Batang" w:hAnsi="Palatino Linotype" w:cs="Tahoma"/>
          <w:bCs/>
          <w:sz w:val="22"/>
          <w:szCs w:val="22"/>
          <w:lang w:val="es-ES_tradnl"/>
        </w:rPr>
        <w:t xml:space="preserve"> </w:t>
      </w:r>
      <w:r w:rsidRPr="00AC17E4">
        <w:rPr>
          <w:rFonts w:ascii="Palatino Linotype" w:eastAsia="Batang" w:hAnsi="Palatino Linotype" w:cs="Tahoma"/>
          <w:bCs/>
          <w:sz w:val="22"/>
          <w:szCs w:val="22"/>
          <w:lang w:val="es-ES_tradnl"/>
        </w:rPr>
        <w:t xml:space="preserve">de dos mil </w:t>
      </w:r>
      <w:r w:rsidR="008910FC">
        <w:rPr>
          <w:rFonts w:ascii="Palatino Linotype" w:eastAsia="Batang" w:hAnsi="Palatino Linotype" w:cs="Tahoma"/>
          <w:bCs/>
          <w:sz w:val="22"/>
          <w:szCs w:val="22"/>
          <w:lang w:val="es-ES_tradnl"/>
        </w:rPr>
        <w:t>veintiséis</w:t>
      </w:r>
      <w:r w:rsidRPr="00AC17E4">
        <w:rPr>
          <w:rFonts w:ascii="Palatino Linotype" w:eastAsia="Batang" w:hAnsi="Palatino Linotype" w:cs="Tahoma"/>
          <w:bCs/>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día, a través del SAIMEX, en el que se les otorgó un plazo de siete días hábiles posteriores a la misma, para que manifestaran lo que a su derecho conviniera y formularan alegatos.</w:t>
      </w:r>
    </w:p>
    <w:p w14:paraId="6DAEFD82" w14:textId="77777777" w:rsidR="004459C8" w:rsidRPr="00AC17E4" w:rsidRDefault="004459C8" w:rsidP="00981A65">
      <w:pPr>
        <w:spacing w:line="360" w:lineRule="auto"/>
        <w:contextualSpacing/>
        <w:jc w:val="both"/>
        <w:rPr>
          <w:rFonts w:ascii="Palatino Linotype" w:eastAsia="Batang" w:hAnsi="Palatino Linotype" w:cs="Tahoma"/>
          <w:bCs/>
          <w:sz w:val="22"/>
          <w:szCs w:val="22"/>
          <w:lang w:val="es-ES_tradnl"/>
        </w:rPr>
      </w:pPr>
    </w:p>
    <w:p w14:paraId="2FD9AD5B" w14:textId="6B714D1D" w:rsidR="004459C8" w:rsidRDefault="004459C8" w:rsidP="00FF1CEB">
      <w:pPr>
        <w:autoSpaceDE w:val="0"/>
        <w:autoSpaceDN w:val="0"/>
        <w:adjustRightInd w:val="0"/>
        <w:spacing w:line="360" w:lineRule="auto"/>
        <w:contextualSpacing/>
        <w:jc w:val="both"/>
        <w:rPr>
          <w:rFonts w:ascii="Palatino Linotype" w:hAnsi="Palatino Linotype" w:cs="Tahoma"/>
          <w:sz w:val="22"/>
          <w:szCs w:val="22"/>
        </w:rPr>
      </w:pPr>
      <w:r w:rsidRPr="00AC17E4">
        <w:rPr>
          <w:rFonts w:ascii="Palatino Linotype" w:hAnsi="Palatino Linotype" w:cs="Tahoma"/>
          <w:b/>
          <w:sz w:val="22"/>
          <w:szCs w:val="22"/>
        </w:rPr>
        <w:t>c) Informe Justificado</w:t>
      </w:r>
      <w:r w:rsidR="00C773C5">
        <w:rPr>
          <w:rFonts w:ascii="Palatino Linotype" w:hAnsi="Palatino Linotype" w:cs="Tahoma"/>
          <w:b/>
          <w:sz w:val="22"/>
          <w:szCs w:val="22"/>
        </w:rPr>
        <w:t xml:space="preserve"> y Manifestaciones</w:t>
      </w:r>
      <w:r w:rsidRPr="00AC17E4">
        <w:rPr>
          <w:rFonts w:ascii="Palatino Linotype" w:hAnsi="Palatino Linotype" w:cs="Tahoma"/>
          <w:b/>
          <w:sz w:val="22"/>
          <w:szCs w:val="22"/>
        </w:rPr>
        <w:t xml:space="preserve">. </w:t>
      </w:r>
      <w:r w:rsidR="00FF1CEB">
        <w:rPr>
          <w:rFonts w:ascii="Palatino Linotype" w:hAnsi="Palatino Linotype" w:cs="Tahoma"/>
          <w:sz w:val="22"/>
          <w:szCs w:val="22"/>
        </w:rPr>
        <w:t>Las partes fueron omisas en emitir alguna manifestación o alegato</w:t>
      </w:r>
      <w:r w:rsidR="000C6968">
        <w:rPr>
          <w:rFonts w:ascii="Palatino Linotype" w:hAnsi="Palatino Linotype" w:cs="Tahoma"/>
          <w:sz w:val="22"/>
          <w:szCs w:val="22"/>
        </w:rPr>
        <w:t>.</w:t>
      </w:r>
    </w:p>
    <w:p w14:paraId="7A38405F" w14:textId="77777777" w:rsidR="008910FC" w:rsidRDefault="008910FC" w:rsidP="00FF1CEB">
      <w:pPr>
        <w:autoSpaceDE w:val="0"/>
        <w:autoSpaceDN w:val="0"/>
        <w:adjustRightInd w:val="0"/>
        <w:spacing w:line="360" w:lineRule="auto"/>
        <w:contextualSpacing/>
        <w:jc w:val="both"/>
        <w:rPr>
          <w:rFonts w:ascii="Palatino Linotype" w:hAnsi="Palatino Linotype" w:cs="Tahoma"/>
          <w:sz w:val="22"/>
          <w:szCs w:val="22"/>
        </w:rPr>
      </w:pPr>
    </w:p>
    <w:p w14:paraId="6D42BE4E" w14:textId="53CAC0BA" w:rsidR="008910FC" w:rsidRPr="00C773C5" w:rsidRDefault="00C773C5" w:rsidP="00FF1CEB">
      <w:pPr>
        <w:autoSpaceDE w:val="0"/>
        <w:autoSpaceDN w:val="0"/>
        <w:adjustRightInd w:val="0"/>
        <w:spacing w:line="360" w:lineRule="auto"/>
        <w:contextualSpacing/>
        <w:jc w:val="both"/>
        <w:rPr>
          <w:rFonts w:ascii="Palatino Linotype" w:hAnsi="Palatino Linotype" w:cs="Tahoma"/>
          <w:b/>
          <w:bCs/>
          <w:sz w:val="22"/>
          <w:szCs w:val="22"/>
        </w:rPr>
      </w:pPr>
      <w:r w:rsidRPr="00C773C5">
        <w:rPr>
          <w:rFonts w:ascii="Palatino Linotype" w:hAnsi="Palatino Linotype" w:cs="Tahoma"/>
          <w:b/>
          <w:bCs/>
          <w:sz w:val="22"/>
          <w:szCs w:val="22"/>
        </w:rPr>
        <w:t>d</w:t>
      </w:r>
      <w:r w:rsidR="008910FC" w:rsidRPr="00C773C5">
        <w:rPr>
          <w:rFonts w:ascii="Palatino Linotype" w:hAnsi="Palatino Linotype" w:cs="Tahoma"/>
          <w:b/>
          <w:bCs/>
          <w:sz w:val="22"/>
          <w:szCs w:val="22"/>
        </w:rPr>
        <w:t>)</w:t>
      </w:r>
      <w:proofErr w:type="gramStart"/>
      <w:r w:rsidR="008910FC" w:rsidRPr="00C773C5">
        <w:rPr>
          <w:rFonts w:ascii="Palatino Linotype" w:hAnsi="Palatino Linotype" w:cs="Tahoma"/>
          <w:b/>
          <w:bCs/>
          <w:sz w:val="22"/>
          <w:szCs w:val="22"/>
        </w:rPr>
        <w:t xml:space="preserve">.  </w:t>
      </w:r>
      <w:r w:rsidRPr="00C773C5">
        <w:rPr>
          <w:rFonts w:ascii="Palatino Linotype" w:hAnsi="Palatino Linotype" w:cs="Tahoma"/>
          <w:b/>
          <w:bCs/>
          <w:sz w:val="22"/>
          <w:szCs w:val="22"/>
        </w:rPr>
        <w:t>Ampliación</w:t>
      </w:r>
      <w:proofErr w:type="gramEnd"/>
      <w:r w:rsidRPr="00C773C5">
        <w:rPr>
          <w:rFonts w:ascii="Palatino Linotype" w:hAnsi="Palatino Linotype" w:cs="Tahoma"/>
          <w:b/>
          <w:bCs/>
          <w:sz w:val="22"/>
          <w:szCs w:val="22"/>
        </w:rPr>
        <w:t xml:space="preserve"> de plazo.</w:t>
      </w:r>
      <w:r w:rsidR="00C11CBA">
        <w:rPr>
          <w:rFonts w:ascii="Palatino Linotype" w:hAnsi="Palatino Linotype" w:cs="Tahoma"/>
          <w:b/>
          <w:bCs/>
          <w:sz w:val="22"/>
          <w:szCs w:val="22"/>
        </w:rPr>
        <w:t xml:space="preserve"> </w:t>
      </w:r>
      <w:r w:rsidR="00C11CBA" w:rsidRPr="00897400">
        <w:rPr>
          <w:rFonts w:ascii="Palatino Linotype" w:hAnsi="Palatino Linotype" w:cs="Tahoma"/>
          <w:sz w:val="22"/>
          <w:szCs w:val="22"/>
        </w:rPr>
        <w:t xml:space="preserve">El </w:t>
      </w:r>
      <w:r w:rsidR="00897400" w:rsidRPr="00897400">
        <w:rPr>
          <w:rFonts w:ascii="Palatino Linotype" w:hAnsi="Palatino Linotype" w:cs="Tahoma"/>
          <w:sz w:val="22"/>
          <w:szCs w:val="22"/>
        </w:rPr>
        <w:t>trece de marzo de dos mil veintiséis, se notificó a las partes el acuerdo de ampliación de plazo para resolver el Recurso de Revisión.</w:t>
      </w:r>
    </w:p>
    <w:p w14:paraId="388B1667" w14:textId="77777777" w:rsidR="008910FC" w:rsidRPr="00D60AAF" w:rsidRDefault="008910FC" w:rsidP="00FF1CEB">
      <w:pPr>
        <w:autoSpaceDE w:val="0"/>
        <w:autoSpaceDN w:val="0"/>
        <w:adjustRightInd w:val="0"/>
        <w:spacing w:line="360" w:lineRule="auto"/>
        <w:contextualSpacing/>
        <w:jc w:val="both"/>
        <w:rPr>
          <w:rFonts w:ascii="Palatino Linotype" w:hAnsi="Palatino Linotype" w:cs="Tahoma"/>
          <w:sz w:val="22"/>
          <w:szCs w:val="22"/>
        </w:rPr>
      </w:pPr>
    </w:p>
    <w:p w14:paraId="4619FE00" w14:textId="6F5DDE7D" w:rsidR="004459C8" w:rsidRPr="00967419" w:rsidRDefault="00F9396A" w:rsidP="00981A65">
      <w:pPr>
        <w:spacing w:line="360" w:lineRule="auto"/>
        <w:contextualSpacing/>
        <w:jc w:val="both"/>
        <w:rPr>
          <w:rFonts w:ascii="Palatino Linotype" w:hAnsi="Palatino Linotype" w:cs="Tahoma"/>
          <w:b/>
          <w:bCs/>
          <w:sz w:val="22"/>
          <w:szCs w:val="22"/>
        </w:rPr>
      </w:pPr>
      <w:bookmarkStart w:id="8" w:name="_Hlk145410441"/>
      <w:r>
        <w:rPr>
          <w:rFonts w:ascii="Palatino Linotype" w:hAnsi="Palatino Linotype" w:cs="Tahoma"/>
          <w:b/>
          <w:bCs/>
          <w:sz w:val="22"/>
          <w:szCs w:val="22"/>
        </w:rPr>
        <w:t>e</w:t>
      </w:r>
      <w:r w:rsidR="004459C8" w:rsidRPr="00723DBE">
        <w:rPr>
          <w:rFonts w:ascii="Palatino Linotype" w:hAnsi="Palatino Linotype" w:cs="Tahoma"/>
          <w:b/>
          <w:bCs/>
          <w:sz w:val="22"/>
          <w:szCs w:val="22"/>
        </w:rPr>
        <w:t xml:space="preserve">) </w:t>
      </w:r>
      <w:r w:rsidR="004459C8" w:rsidRPr="00AC17E4">
        <w:rPr>
          <w:rFonts w:ascii="Palatino Linotype" w:hAnsi="Palatino Linotype" w:cs="Tahoma"/>
          <w:b/>
          <w:bCs/>
          <w:sz w:val="22"/>
          <w:szCs w:val="22"/>
        </w:rPr>
        <w:t>Cierre de instrucción.</w:t>
      </w:r>
      <w:r w:rsidR="004459C8" w:rsidRPr="00AC17E4">
        <w:rPr>
          <w:rFonts w:ascii="Palatino Linotype" w:hAnsi="Palatino Linotype" w:cs="Tahoma"/>
          <w:bCs/>
          <w:sz w:val="22"/>
          <w:szCs w:val="22"/>
        </w:rPr>
        <w:t xml:space="preserve"> El </w:t>
      </w:r>
      <w:r w:rsidR="00045A91">
        <w:rPr>
          <w:rFonts w:ascii="Palatino Linotype" w:hAnsi="Palatino Linotype" w:cs="Tahoma"/>
          <w:bCs/>
          <w:sz w:val="22"/>
          <w:szCs w:val="22"/>
        </w:rPr>
        <w:t>veintitrés</w:t>
      </w:r>
      <w:r w:rsidR="00FF1CEB">
        <w:rPr>
          <w:rFonts w:ascii="Palatino Linotype" w:hAnsi="Palatino Linotype" w:cs="Tahoma"/>
          <w:bCs/>
          <w:sz w:val="22"/>
          <w:szCs w:val="22"/>
        </w:rPr>
        <w:t xml:space="preserve"> de </w:t>
      </w:r>
      <w:r w:rsidR="00897400">
        <w:rPr>
          <w:rFonts w:ascii="Palatino Linotype" w:hAnsi="Palatino Linotype" w:cs="Tahoma"/>
          <w:bCs/>
          <w:sz w:val="22"/>
          <w:szCs w:val="22"/>
        </w:rPr>
        <w:t>marzo</w:t>
      </w:r>
      <w:r w:rsidR="004459C8">
        <w:rPr>
          <w:rFonts w:ascii="Palatino Linotype" w:hAnsi="Palatino Linotype" w:cs="Tahoma"/>
          <w:bCs/>
          <w:sz w:val="22"/>
          <w:szCs w:val="22"/>
        </w:rPr>
        <w:t xml:space="preserve"> </w:t>
      </w:r>
      <w:r w:rsidR="004459C8" w:rsidRPr="00AC17E4">
        <w:rPr>
          <w:rFonts w:ascii="Palatino Linotype" w:hAnsi="Palatino Linotype" w:cs="Tahoma"/>
          <w:bCs/>
          <w:sz w:val="22"/>
          <w:szCs w:val="22"/>
        </w:rPr>
        <w:t xml:space="preserve">de dos mil </w:t>
      </w:r>
      <w:r w:rsidR="00897400">
        <w:rPr>
          <w:rFonts w:ascii="Palatino Linotype" w:hAnsi="Palatino Linotype" w:cs="Tahoma"/>
          <w:bCs/>
          <w:sz w:val="22"/>
          <w:szCs w:val="22"/>
        </w:rPr>
        <w:t>veintiséis</w:t>
      </w:r>
      <w:r w:rsidR="004459C8" w:rsidRPr="00AC17E4">
        <w:rPr>
          <w:rFonts w:ascii="Palatino Linotype" w:hAnsi="Palatino Linotype" w:cs="Tahoma"/>
          <w:bCs/>
          <w:sz w:val="22"/>
          <w:szCs w:val="22"/>
        </w:rPr>
        <w:t xml:space="preserve">, al no existir diligencias pendientes por desahogar, se emitió el acuerdo por medio del cual se declaró cerrada la instrucción y se determinó pasar los expedientes a resolución, en términos de lo dispuesto </w:t>
      </w:r>
      <w:r w:rsidR="004459C8" w:rsidRPr="00AC17E4">
        <w:rPr>
          <w:rFonts w:ascii="Palatino Linotype" w:hAnsi="Palatino Linotype" w:cs="Tahoma"/>
          <w:bCs/>
          <w:sz w:val="22"/>
          <w:szCs w:val="22"/>
        </w:rPr>
        <w:lastRenderedPageBreak/>
        <w:t xml:space="preserve">en los artículos 185, fracciones VI y VIII, de la Ley de Transparencia y Acceso a la Información Pública del Estado de México y Municipios, </w:t>
      </w:r>
      <w:r w:rsidR="004459C8" w:rsidRPr="00AC17E4">
        <w:rPr>
          <w:rFonts w:ascii="Palatino Linotype" w:hAnsi="Palatino Linotype" w:cs="Tahoma"/>
          <w:bCs/>
          <w:sz w:val="22"/>
          <w:szCs w:val="22"/>
          <w:lang w:val="es-ES"/>
        </w:rPr>
        <w:t xml:space="preserve">acto que fue notificado a las partes, mediante el SAIMEX, el </w:t>
      </w:r>
      <w:r w:rsidR="004459C8">
        <w:rPr>
          <w:rFonts w:ascii="Palatino Linotype" w:hAnsi="Palatino Linotype" w:cs="Tahoma"/>
          <w:bCs/>
          <w:sz w:val="22"/>
          <w:szCs w:val="22"/>
          <w:lang w:val="es-ES"/>
        </w:rPr>
        <w:t>mismo día</w:t>
      </w:r>
      <w:r w:rsidR="004459C8" w:rsidRPr="00AC17E4">
        <w:rPr>
          <w:rFonts w:ascii="Palatino Linotype" w:hAnsi="Palatino Linotype" w:cs="Tahoma"/>
          <w:bCs/>
          <w:sz w:val="22"/>
          <w:szCs w:val="22"/>
          <w:lang w:val="es-ES"/>
        </w:rPr>
        <w:t>.</w:t>
      </w:r>
    </w:p>
    <w:bookmarkEnd w:id="8"/>
    <w:p w14:paraId="6E3220A9"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lang w:val="es-ES"/>
        </w:rPr>
      </w:pPr>
    </w:p>
    <w:p w14:paraId="141BEB5C" w14:textId="77777777" w:rsidR="004459C8" w:rsidRPr="00AC17E4" w:rsidRDefault="004459C8" w:rsidP="00981A65">
      <w:pPr>
        <w:spacing w:line="360" w:lineRule="auto"/>
        <w:contextualSpacing/>
        <w:jc w:val="both"/>
        <w:rPr>
          <w:rFonts w:ascii="Palatino Linotype" w:hAnsi="Palatino Linotype" w:cs="Tahoma"/>
          <w:color w:val="000000"/>
          <w:sz w:val="22"/>
          <w:szCs w:val="22"/>
        </w:rPr>
      </w:pPr>
      <w:r w:rsidRPr="00AC17E4">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0E20D48F" w14:textId="77777777" w:rsidR="004459C8" w:rsidRPr="00AC17E4" w:rsidRDefault="004459C8" w:rsidP="00981A65">
      <w:pPr>
        <w:spacing w:line="360" w:lineRule="auto"/>
        <w:contextualSpacing/>
      </w:pPr>
    </w:p>
    <w:p w14:paraId="1C8724E7" w14:textId="77777777" w:rsidR="004459C8" w:rsidRPr="00AC17E4" w:rsidRDefault="004459C8" w:rsidP="00981A65">
      <w:pPr>
        <w:pStyle w:val="Ttulo1"/>
        <w:spacing w:before="0" w:after="0" w:line="360" w:lineRule="auto"/>
        <w:contextualSpacing/>
        <w:jc w:val="center"/>
        <w:rPr>
          <w:rFonts w:ascii="Palatino Linotype" w:hAnsi="Palatino Linotype"/>
          <w:b/>
          <w:bCs/>
          <w:color w:val="auto"/>
          <w:sz w:val="22"/>
          <w:szCs w:val="22"/>
        </w:rPr>
      </w:pPr>
      <w:bookmarkStart w:id="9" w:name="_Toc225434636"/>
      <w:r w:rsidRPr="00AC17E4">
        <w:rPr>
          <w:rFonts w:ascii="Palatino Linotype" w:hAnsi="Palatino Linotype"/>
          <w:b/>
          <w:bCs/>
          <w:color w:val="auto"/>
          <w:sz w:val="22"/>
          <w:szCs w:val="22"/>
        </w:rPr>
        <w:t>C O N S I D E R A N D O S</w:t>
      </w:r>
      <w:bookmarkEnd w:id="9"/>
    </w:p>
    <w:p w14:paraId="079F792E" w14:textId="77777777" w:rsidR="004459C8" w:rsidRPr="00AC17E4" w:rsidRDefault="004459C8" w:rsidP="00981A65">
      <w:pPr>
        <w:spacing w:line="360" w:lineRule="auto"/>
        <w:contextualSpacing/>
      </w:pPr>
    </w:p>
    <w:p w14:paraId="0BF8833A"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rPr>
      </w:pPr>
      <w:bookmarkStart w:id="10" w:name="_Toc225434637"/>
      <w:r w:rsidRPr="00AC17E4">
        <w:rPr>
          <w:rFonts w:ascii="Palatino Linotype" w:hAnsi="Palatino Linotype"/>
          <w:b/>
          <w:bCs/>
          <w:color w:val="auto"/>
          <w:sz w:val="22"/>
          <w:szCs w:val="22"/>
        </w:rPr>
        <w:t>PRIMERO. Competencia</w:t>
      </w:r>
      <w:bookmarkEnd w:id="10"/>
    </w:p>
    <w:p w14:paraId="57CEED4F" w14:textId="77777777" w:rsidR="004459C8" w:rsidRPr="00E716FF" w:rsidRDefault="004459C8" w:rsidP="00981A65">
      <w:pPr>
        <w:spacing w:line="360" w:lineRule="auto"/>
        <w:contextualSpacing/>
        <w:rPr>
          <w:rFonts w:eastAsia="Batang"/>
          <w:sz w:val="22"/>
          <w:szCs w:val="22"/>
        </w:rPr>
      </w:pPr>
    </w:p>
    <w:p w14:paraId="27207D07" w14:textId="77777777" w:rsidR="00B46B34" w:rsidRDefault="00B46B34" w:rsidP="00B46B34">
      <w:pPr>
        <w:spacing w:line="360" w:lineRule="auto"/>
        <w:contextualSpacing/>
        <w:jc w:val="both"/>
        <w:rPr>
          <w:rFonts w:ascii="Palatino Linotype" w:hAnsi="Palatino Linotype" w:cs="Tahoma"/>
          <w:bCs/>
          <w:sz w:val="22"/>
          <w:szCs w:val="22"/>
        </w:rPr>
      </w:pPr>
      <w:r w:rsidRPr="008D2AEC">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2353A8F" w14:textId="77777777" w:rsidR="00FE7F70" w:rsidRPr="00AC17E4" w:rsidRDefault="00FE7F70" w:rsidP="00981A65">
      <w:pPr>
        <w:spacing w:line="360" w:lineRule="auto"/>
        <w:contextualSpacing/>
        <w:jc w:val="both"/>
        <w:rPr>
          <w:rFonts w:ascii="Palatino Linotype" w:eastAsia="Calibri" w:hAnsi="Palatino Linotype" w:cs="Tahoma"/>
          <w:bCs/>
          <w:color w:val="000000"/>
          <w:sz w:val="22"/>
          <w:szCs w:val="22"/>
          <w:lang w:eastAsia="es-ES_tradnl"/>
        </w:rPr>
      </w:pPr>
    </w:p>
    <w:p w14:paraId="337DFECF" w14:textId="77777777" w:rsidR="004459C8" w:rsidRPr="00AC17E4" w:rsidRDefault="004459C8" w:rsidP="00981A65">
      <w:pPr>
        <w:pStyle w:val="Ttulo2"/>
        <w:spacing w:before="0" w:after="0" w:line="360" w:lineRule="auto"/>
        <w:contextualSpacing/>
        <w:rPr>
          <w:rFonts w:ascii="Palatino Linotype" w:hAnsi="Palatino Linotype"/>
          <w:b/>
          <w:bCs/>
          <w:color w:val="auto"/>
          <w:sz w:val="22"/>
          <w:szCs w:val="22"/>
          <w:lang w:val="es-ES"/>
        </w:rPr>
      </w:pPr>
      <w:bookmarkStart w:id="11" w:name="_Toc225434638"/>
      <w:r w:rsidRPr="00AC17E4">
        <w:rPr>
          <w:rFonts w:ascii="Palatino Linotype" w:eastAsia="Calibri" w:hAnsi="Palatino Linotype"/>
          <w:b/>
          <w:bCs/>
          <w:color w:val="auto"/>
          <w:sz w:val="22"/>
          <w:szCs w:val="22"/>
          <w:lang w:val="es-ES" w:eastAsia="es-MX"/>
        </w:rPr>
        <w:t xml:space="preserve">SEGUNDO. </w:t>
      </w:r>
      <w:r w:rsidRPr="00AC17E4">
        <w:rPr>
          <w:rFonts w:ascii="Palatino Linotype" w:hAnsi="Palatino Linotype"/>
          <w:b/>
          <w:bCs/>
          <w:color w:val="auto"/>
          <w:sz w:val="22"/>
          <w:szCs w:val="22"/>
          <w:lang w:val="es-ES"/>
        </w:rPr>
        <w:t>Causales de improcedencia y sobreseimiento</w:t>
      </w:r>
      <w:bookmarkEnd w:id="11"/>
    </w:p>
    <w:p w14:paraId="03A527E4"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b/>
          <w:sz w:val="22"/>
          <w:szCs w:val="22"/>
          <w:lang w:val="es-ES"/>
        </w:rPr>
      </w:pPr>
    </w:p>
    <w:p w14:paraId="71F7FD63" w14:textId="77777777" w:rsidR="004459C8" w:rsidRPr="00AC17E4" w:rsidRDefault="004459C8" w:rsidP="00981A65">
      <w:pPr>
        <w:autoSpaceDE w:val="0"/>
        <w:autoSpaceDN w:val="0"/>
        <w:adjustRightInd w:val="0"/>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proofErr w:type="spellStart"/>
      <w:r w:rsidRPr="00AC17E4">
        <w:rPr>
          <w:rFonts w:ascii="Palatino Linotype" w:hAnsi="Palatino Linotype" w:cs="Tahoma"/>
          <w:i/>
          <w:sz w:val="22"/>
          <w:szCs w:val="22"/>
          <w:lang w:val="es-ES"/>
        </w:rPr>
        <w:t>litis</w:t>
      </w:r>
      <w:proofErr w:type="spellEnd"/>
      <w:r w:rsidRPr="00AC17E4">
        <w:rPr>
          <w:rFonts w:ascii="Palatino Linotype" w:hAnsi="Palatino Linotype" w:cs="Tahoma"/>
          <w:sz w:val="22"/>
          <w:szCs w:val="22"/>
          <w:lang w:val="es-ES"/>
        </w:rPr>
        <w:t>, es necesario estudiar las causales de improcedencia y sobreseimiento que se adviertan, para determinar lo que en Derecho proceda.</w:t>
      </w:r>
    </w:p>
    <w:p w14:paraId="51C0BB92" w14:textId="77777777" w:rsidR="004459C8" w:rsidRPr="00AC17E4" w:rsidRDefault="004459C8" w:rsidP="00981A65">
      <w:pPr>
        <w:spacing w:line="360" w:lineRule="auto"/>
        <w:contextualSpacing/>
        <w:jc w:val="both"/>
        <w:rPr>
          <w:rFonts w:ascii="Palatino Linotype" w:eastAsia="Calibri" w:hAnsi="Palatino Linotype" w:cs="Tahoma"/>
          <w:b/>
          <w:color w:val="000000"/>
          <w:sz w:val="22"/>
          <w:szCs w:val="22"/>
          <w:lang w:val="es-ES" w:eastAsia="es-MX"/>
        </w:rPr>
      </w:pPr>
    </w:p>
    <w:p w14:paraId="69E8AC93" w14:textId="77777777" w:rsidR="004459C8" w:rsidRPr="00AC17E4" w:rsidRDefault="004459C8" w:rsidP="00981A65">
      <w:pPr>
        <w:spacing w:line="360" w:lineRule="auto"/>
        <w:contextualSpacing/>
        <w:jc w:val="both"/>
        <w:rPr>
          <w:rFonts w:ascii="Palatino Linotype" w:hAnsi="Palatino Linotype" w:cs="Tahoma"/>
          <w:b/>
          <w:bCs/>
          <w:sz w:val="22"/>
          <w:szCs w:val="22"/>
          <w:lang w:val="es-ES"/>
        </w:rPr>
      </w:pPr>
      <w:r w:rsidRPr="00AC17E4">
        <w:rPr>
          <w:rFonts w:ascii="Palatino Linotype" w:hAnsi="Palatino Linotype" w:cs="Tahoma"/>
          <w:b/>
          <w:bCs/>
          <w:sz w:val="22"/>
          <w:szCs w:val="22"/>
          <w:lang w:val="es-ES"/>
        </w:rPr>
        <w:t>Causales de improcedencia</w:t>
      </w:r>
    </w:p>
    <w:p w14:paraId="1E3169C2"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68B2EF98" w14:textId="77777777" w:rsidR="004459C8" w:rsidRPr="00AC17E4" w:rsidRDefault="004459C8" w:rsidP="00981A6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39E9C4C"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66DECFAC" w14:textId="77777777" w:rsidR="004459C8" w:rsidRPr="00AC17E4" w:rsidRDefault="004459C8" w:rsidP="00981A65">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CD1DEF1" w14:textId="77777777" w:rsidR="004459C8" w:rsidRPr="00AC17E4" w:rsidRDefault="004459C8" w:rsidP="00981A65">
      <w:pPr>
        <w:spacing w:line="360" w:lineRule="auto"/>
        <w:contextualSpacing/>
        <w:jc w:val="both"/>
        <w:rPr>
          <w:rFonts w:ascii="Palatino Linotype" w:hAnsi="Palatino Linotype" w:cs="Tahoma"/>
          <w:sz w:val="22"/>
          <w:szCs w:val="22"/>
          <w:lang w:val="es-ES"/>
        </w:rPr>
      </w:pPr>
    </w:p>
    <w:p w14:paraId="5E26DD18" w14:textId="1604B55E" w:rsidR="004459C8" w:rsidRDefault="004459C8" w:rsidP="00A75B4B">
      <w:pPr>
        <w:spacing w:line="360" w:lineRule="auto"/>
        <w:contextualSpacing/>
        <w:jc w:val="both"/>
        <w:rPr>
          <w:rFonts w:ascii="Palatino Linotype" w:hAnsi="Palatino Linotype" w:cs="Tahoma"/>
          <w:sz w:val="22"/>
          <w:szCs w:val="22"/>
          <w:lang w:val="es-ES"/>
        </w:rPr>
      </w:pPr>
      <w:r w:rsidRPr="00AC17E4">
        <w:rPr>
          <w:rFonts w:ascii="Palatino Linotype" w:hAnsi="Palatino Linotype" w:cs="Tahoma"/>
          <w:sz w:val="22"/>
          <w:szCs w:val="22"/>
          <w:lang w:val="es-ES"/>
        </w:rPr>
        <w:t xml:space="preserve">Asimismo, se actualiza la causal de procedencia del Recurso de Revisión establecida en el artículo </w:t>
      </w:r>
      <w:r w:rsidRPr="00A75B4B">
        <w:rPr>
          <w:rFonts w:ascii="Palatino Linotype" w:hAnsi="Palatino Linotype" w:cs="Tahoma"/>
          <w:sz w:val="22"/>
          <w:szCs w:val="22"/>
          <w:lang w:val="es-ES"/>
        </w:rPr>
        <w:t xml:space="preserve">179, fracción </w:t>
      </w:r>
      <w:r w:rsidR="00120D25" w:rsidRPr="00A75B4B">
        <w:rPr>
          <w:rFonts w:ascii="Palatino Linotype" w:hAnsi="Palatino Linotype" w:cs="Tahoma"/>
          <w:sz w:val="22"/>
          <w:szCs w:val="22"/>
          <w:lang w:val="es-ES"/>
        </w:rPr>
        <w:t>V</w:t>
      </w:r>
      <w:r w:rsidR="00A75B4B" w:rsidRPr="00A75B4B">
        <w:rPr>
          <w:rFonts w:ascii="Palatino Linotype" w:hAnsi="Palatino Linotype" w:cs="Tahoma"/>
          <w:sz w:val="22"/>
          <w:szCs w:val="22"/>
          <w:lang w:val="es-ES"/>
        </w:rPr>
        <w:t>III</w:t>
      </w:r>
      <w:r w:rsidRPr="00A75B4B">
        <w:rPr>
          <w:rFonts w:ascii="Palatino Linotype" w:hAnsi="Palatino Linotype" w:cs="Tahoma"/>
          <w:sz w:val="22"/>
          <w:szCs w:val="22"/>
          <w:lang w:val="es-ES"/>
        </w:rPr>
        <w:t>, de la Ley de</w:t>
      </w:r>
      <w:r w:rsidRPr="00AC17E4">
        <w:rPr>
          <w:rFonts w:ascii="Palatino Linotype" w:hAnsi="Palatino Linotype" w:cs="Tahoma"/>
          <w:sz w:val="22"/>
          <w:szCs w:val="22"/>
          <w:lang w:val="es-ES"/>
        </w:rPr>
        <w:t xml:space="preserve"> Transparencia y Acceso a la Información Pública del Estado de México y Municipios, </w:t>
      </w:r>
      <w:r>
        <w:rPr>
          <w:rFonts w:ascii="Palatino Linotype" w:hAnsi="Palatino Linotype" w:cs="Tahoma"/>
          <w:sz w:val="22"/>
          <w:szCs w:val="22"/>
          <w:lang w:val="es-ES"/>
        </w:rPr>
        <w:t xml:space="preserve">referente a </w:t>
      </w:r>
      <w:r w:rsidR="00A75B4B">
        <w:rPr>
          <w:rFonts w:ascii="Palatino Linotype" w:hAnsi="Palatino Linotype" w:cs="Tahoma"/>
          <w:sz w:val="22"/>
          <w:szCs w:val="22"/>
          <w:lang w:val="es-ES"/>
        </w:rPr>
        <w:t>l</w:t>
      </w:r>
      <w:r w:rsidR="00A75B4B" w:rsidRPr="00A75B4B">
        <w:rPr>
          <w:rFonts w:ascii="Palatino Linotype" w:hAnsi="Palatino Linotype" w:cs="Tahoma"/>
          <w:sz w:val="22"/>
          <w:szCs w:val="22"/>
          <w:lang w:val="es-ES"/>
        </w:rPr>
        <w:t>a notificación, entrega o puesta a disposición de información en una modal</w:t>
      </w:r>
      <w:r w:rsidR="00A75B4B">
        <w:rPr>
          <w:rFonts w:ascii="Palatino Linotype" w:hAnsi="Palatino Linotype" w:cs="Tahoma"/>
          <w:sz w:val="22"/>
          <w:szCs w:val="22"/>
          <w:lang w:val="es-ES"/>
        </w:rPr>
        <w:t xml:space="preserve">idad o formato </w:t>
      </w:r>
      <w:r w:rsidR="007E361F">
        <w:rPr>
          <w:rFonts w:ascii="Palatino Linotype" w:hAnsi="Palatino Linotype" w:cs="Tahoma"/>
          <w:sz w:val="22"/>
          <w:szCs w:val="22"/>
          <w:lang w:val="es-ES"/>
        </w:rPr>
        <w:t>distinto al</w:t>
      </w:r>
      <w:r w:rsidR="00A75B4B" w:rsidRPr="00A75B4B">
        <w:rPr>
          <w:rFonts w:ascii="Palatino Linotype" w:hAnsi="Palatino Linotype" w:cs="Tahoma"/>
          <w:sz w:val="22"/>
          <w:szCs w:val="22"/>
          <w:lang w:val="es-ES"/>
        </w:rPr>
        <w:t xml:space="preserve"> solicitado</w:t>
      </w:r>
    </w:p>
    <w:p w14:paraId="62E15FB6" w14:textId="77777777" w:rsidR="00A75B4B" w:rsidRPr="00AC17E4" w:rsidRDefault="00A75B4B" w:rsidP="00A75B4B">
      <w:pPr>
        <w:spacing w:line="360" w:lineRule="auto"/>
        <w:contextualSpacing/>
        <w:jc w:val="both"/>
        <w:rPr>
          <w:rFonts w:ascii="Palatino Linotype" w:hAnsi="Palatino Linotype" w:cs="Tahoma"/>
          <w:sz w:val="22"/>
          <w:szCs w:val="22"/>
          <w:lang w:val="es-ES"/>
        </w:rPr>
      </w:pPr>
    </w:p>
    <w:p w14:paraId="13FCC3A7"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b/>
          <w:bCs/>
          <w:sz w:val="22"/>
          <w:szCs w:val="22"/>
        </w:rPr>
        <w:t>Causales de sobreseimiento</w:t>
      </w:r>
    </w:p>
    <w:p w14:paraId="62EAA0A7" w14:textId="77777777" w:rsidR="004459C8" w:rsidRPr="00AC17E4" w:rsidRDefault="004459C8" w:rsidP="00981A65">
      <w:pPr>
        <w:spacing w:line="360" w:lineRule="auto"/>
        <w:contextualSpacing/>
        <w:jc w:val="both"/>
        <w:rPr>
          <w:rFonts w:ascii="Palatino Linotype" w:hAnsi="Palatino Linotype" w:cs="Tahoma"/>
          <w:sz w:val="22"/>
          <w:szCs w:val="22"/>
        </w:rPr>
      </w:pPr>
    </w:p>
    <w:p w14:paraId="5E220F57"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Por ser de previo y especial pronunciamiento, este Instituto analiza si se actualiza alguna causal de sobreseimiento.</w:t>
      </w:r>
    </w:p>
    <w:p w14:paraId="5BB3734A" w14:textId="77777777" w:rsidR="004459C8" w:rsidRPr="00AC17E4" w:rsidRDefault="004459C8" w:rsidP="00981A65">
      <w:pPr>
        <w:spacing w:line="360" w:lineRule="auto"/>
        <w:contextualSpacing/>
        <w:jc w:val="both"/>
        <w:rPr>
          <w:rFonts w:ascii="Palatino Linotype" w:hAnsi="Palatino Linotype" w:cs="Tahoma"/>
          <w:sz w:val="22"/>
          <w:szCs w:val="22"/>
        </w:rPr>
      </w:pPr>
    </w:p>
    <w:p w14:paraId="0E5AD34C" w14:textId="77777777" w:rsidR="004459C8" w:rsidRPr="00AC17E4" w:rsidRDefault="004459C8" w:rsidP="00981A65">
      <w:pPr>
        <w:spacing w:line="360" w:lineRule="auto"/>
        <w:contextualSpacing/>
        <w:jc w:val="both"/>
        <w:rPr>
          <w:rFonts w:ascii="Palatino Linotype" w:hAnsi="Palatino Linotype" w:cs="Tahoma"/>
          <w:sz w:val="22"/>
          <w:szCs w:val="22"/>
        </w:rPr>
      </w:pPr>
      <w:r w:rsidRPr="00AC17E4">
        <w:rPr>
          <w:rFonts w:ascii="Palatino Linotype" w:hAnsi="Palatino Linotype" w:cs="Tahoma"/>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D68D649" w14:textId="77777777" w:rsidR="004459C8" w:rsidRPr="00AC17E4" w:rsidRDefault="004459C8" w:rsidP="00981A65">
      <w:pPr>
        <w:spacing w:line="360" w:lineRule="auto"/>
        <w:contextualSpacing/>
        <w:jc w:val="both"/>
        <w:rPr>
          <w:rFonts w:ascii="Palatino Linotype" w:hAnsi="Palatino Linotype" w:cs="Tahoma"/>
          <w:sz w:val="22"/>
          <w:szCs w:val="22"/>
        </w:rPr>
      </w:pPr>
    </w:p>
    <w:p w14:paraId="49F199E4" w14:textId="77777777" w:rsidR="004459C8" w:rsidRDefault="004459C8" w:rsidP="00981A65">
      <w:pPr>
        <w:tabs>
          <w:tab w:val="left" w:pos="4962"/>
        </w:tabs>
        <w:spacing w:line="360" w:lineRule="auto"/>
        <w:contextualSpacing/>
        <w:jc w:val="both"/>
        <w:rPr>
          <w:rFonts w:ascii="Palatino Linotype" w:hAnsi="Palatino Linotype" w:cs="Tahoma"/>
          <w:sz w:val="22"/>
          <w:szCs w:val="22"/>
          <w:lang w:val="es-ES"/>
        </w:rPr>
      </w:pPr>
      <w:r w:rsidRPr="00AC17E4">
        <w:rPr>
          <w:rFonts w:ascii="Palatino Linotype" w:hAnsi="Palatino Linotype" w:cs="Tahoma"/>
          <w:bCs/>
          <w:sz w:val="22"/>
          <w:szCs w:val="22"/>
          <w:lang w:val="es-ES"/>
        </w:rPr>
        <w:t xml:space="preserve">Por tales motivos, </w:t>
      </w:r>
      <w:r w:rsidRPr="00AC17E4">
        <w:rPr>
          <w:rFonts w:ascii="Palatino Linotype" w:hAnsi="Palatino Linotype" w:cs="Tahoma"/>
          <w:sz w:val="22"/>
          <w:szCs w:val="22"/>
          <w:lang w:val="es-ES"/>
        </w:rPr>
        <w:t xml:space="preserve">se considera procedente entrar al fondo del presente asunto. </w:t>
      </w:r>
    </w:p>
    <w:p w14:paraId="54A9A4D5" w14:textId="77777777" w:rsidR="004459C8" w:rsidRDefault="004459C8" w:rsidP="00981A65">
      <w:pPr>
        <w:tabs>
          <w:tab w:val="left" w:pos="4962"/>
        </w:tabs>
        <w:spacing w:line="360" w:lineRule="auto"/>
        <w:contextualSpacing/>
        <w:jc w:val="both"/>
        <w:rPr>
          <w:rFonts w:ascii="Palatino Linotype" w:hAnsi="Palatino Linotype" w:cs="Tahoma"/>
          <w:sz w:val="22"/>
          <w:szCs w:val="22"/>
          <w:lang w:val="es-ES"/>
        </w:rPr>
      </w:pPr>
    </w:p>
    <w:p w14:paraId="0B255387" w14:textId="77777777" w:rsidR="004459C8" w:rsidRPr="00591ED8" w:rsidRDefault="004459C8" w:rsidP="00981A65">
      <w:pPr>
        <w:pStyle w:val="Ttulo2"/>
        <w:spacing w:before="0" w:after="0" w:line="360" w:lineRule="auto"/>
        <w:contextualSpacing/>
        <w:rPr>
          <w:rFonts w:ascii="Palatino Linotype" w:eastAsia="Calibri" w:hAnsi="Palatino Linotype"/>
          <w:b/>
          <w:bCs/>
          <w:color w:val="auto"/>
          <w:sz w:val="22"/>
          <w:szCs w:val="22"/>
          <w:lang w:val="es-ES" w:eastAsia="es-ES_tradnl"/>
        </w:rPr>
      </w:pPr>
      <w:bookmarkStart w:id="12" w:name="_Toc203518780"/>
      <w:bookmarkStart w:id="13" w:name="_Toc225434639"/>
      <w:r w:rsidRPr="00591ED8">
        <w:rPr>
          <w:rFonts w:ascii="Palatino Linotype" w:eastAsia="Calibri" w:hAnsi="Palatino Linotype"/>
          <w:b/>
          <w:bCs/>
          <w:color w:val="auto"/>
          <w:sz w:val="22"/>
          <w:szCs w:val="22"/>
          <w:lang w:val="es-ES" w:eastAsia="es-ES_tradnl"/>
        </w:rPr>
        <w:t>TERCERO. Determinación de la Controversia</w:t>
      </w:r>
      <w:bookmarkEnd w:id="12"/>
      <w:bookmarkEnd w:id="13"/>
    </w:p>
    <w:p w14:paraId="320214D8" w14:textId="77777777" w:rsidR="004459C8" w:rsidRPr="00591ED8" w:rsidRDefault="004459C8" w:rsidP="00981A65">
      <w:pPr>
        <w:spacing w:line="360" w:lineRule="auto"/>
        <w:contextualSpacing/>
        <w:jc w:val="both"/>
        <w:rPr>
          <w:rFonts w:ascii="Palatino Linotype" w:hAnsi="Palatino Linotype" w:cs="Tahoma"/>
          <w:sz w:val="22"/>
          <w:szCs w:val="22"/>
          <w:lang w:val="es-ES"/>
        </w:rPr>
      </w:pPr>
    </w:p>
    <w:p w14:paraId="14E68228" w14:textId="3965EAEF" w:rsidR="004459C8" w:rsidRDefault="004459C8" w:rsidP="00981A65">
      <w:pPr>
        <w:spacing w:line="360" w:lineRule="auto"/>
        <w:contextualSpacing/>
        <w:jc w:val="both"/>
        <w:rPr>
          <w:rFonts w:ascii="Palatino Linotype" w:hAnsi="Palatino Linotype" w:cs="Tahoma"/>
          <w:sz w:val="22"/>
          <w:szCs w:val="22"/>
        </w:rPr>
      </w:pPr>
      <w:r w:rsidRPr="00E56C68">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w:t>
      </w:r>
      <w:r w:rsidRPr="00AF7F03">
        <w:rPr>
          <w:rFonts w:ascii="Palatino Linotype" w:hAnsi="Palatino Linotype" w:cs="Tahoma"/>
          <w:sz w:val="22"/>
          <w:szCs w:val="22"/>
        </w:rPr>
        <w:t>requirió</w:t>
      </w:r>
      <w:r w:rsidR="00C2488B" w:rsidRPr="00AF7F03">
        <w:rPr>
          <w:rFonts w:ascii="Palatino Linotype" w:hAnsi="Palatino Linotype" w:cs="Tahoma"/>
          <w:sz w:val="22"/>
          <w:szCs w:val="22"/>
        </w:rPr>
        <w:t xml:space="preserve">, respecto </w:t>
      </w:r>
      <w:r w:rsidR="00F5481B" w:rsidRPr="00AF7F03">
        <w:rPr>
          <w:rFonts w:ascii="Palatino Linotype" w:hAnsi="Palatino Linotype" w:cs="Tahoma"/>
          <w:sz w:val="22"/>
          <w:szCs w:val="22"/>
        </w:rPr>
        <w:t xml:space="preserve">las áreas de Ingresos, Cuentas por Pagar y Adquisiciones </w:t>
      </w:r>
      <w:r w:rsidR="00AF7F03" w:rsidRPr="00AF7F03">
        <w:rPr>
          <w:rFonts w:ascii="Palatino Linotype" w:hAnsi="Palatino Linotype" w:cs="Tahoma"/>
          <w:sz w:val="22"/>
          <w:szCs w:val="22"/>
        </w:rPr>
        <w:t xml:space="preserve">del </w:t>
      </w:r>
      <w:r w:rsidR="00BE2E1B" w:rsidRPr="00AF7F03">
        <w:rPr>
          <w:rFonts w:ascii="Palatino Linotype" w:hAnsi="Palatino Linotype" w:cs="Tahoma"/>
          <w:sz w:val="22"/>
          <w:szCs w:val="22"/>
        </w:rPr>
        <w:t>SMDIF de Huehuetoca,</w:t>
      </w:r>
      <w:r w:rsidR="00C2488B" w:rsidRPr="00AF7F03">
        <w:rPr>
          <w:rFonts w:ascii="Palatino Linotype" w:hAnsi="Palatino Linotype" w:cs="Tahoma"/>
          <w:sz w:val="22"/>
          <w:szCs w:val="22"/>
        </w:rPr>
        <w:t xml:space="preserve"> </w:t>
      </w:r>
      <w:r w:rsidRPr="00AF7F03">
        <w:rPr>
          <w:rFonts w:ascii="Palatino Linotype" w:hAnsi="Palatino Linotype" w:cs="Tahoma"/>
          <w:sz w:val="22"/>
          <w:szCs w:val="22"/>
        </w:rPr>
        <w:t>los</w:t>
      </w:r>
      <w:r>
        <w:rPr>
          <w:rFonts w:ascii="Palatino Linotype" w:hAnsi="Palatino Linotype" w:cs="Tahoma"/>
          <w:sz w:val="22"/>
          <w:szCs w:val="22"/>
        </w:rPr>
        <w:t xml:space="preserve"> documentos que dieran cuenta de lo siguiente:</w:t>
      </w:r>
    </w:p>
    <w:p w14:paraId="6A1BEA48" w14:textId="77777777" w:rsidR="004459C8" w:rsidRDefault="004459C8" w:rsidP="00981A65">
      <w:pPr>
        <w:spacing w:line="360" w:lineRule="auto"/>
        <w:contextualSpacing/>
        <w:jc w:val="both"/>
        <w:rPr>
          <w:rFonts w:ascii="Palatino Linotype" w:hAnsi="Palatino Linotype" w:cs="Tahoma"/>
          <w:sz w:val="22"/>
          <w:szCs w:val="22"/>
        </w:rPr>
      </w:pPr>
    </w:p>
    <w:p w14:paraId="011053CC" w14:textId="0D771631" w:rsidR="00AF7F03" w:rsidRDefault="00AF7F03" w:rsidP="00981A65">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R</w:t>
      </w:r>
      <w:r w:rsidRPr="00AF7F03">
        <w:rPr>
          <w:rFonts w:ascii="Palatino Linotype" w:hAnsi="Palatino Linotype" w:cs="Tahoma"/>
          <w:sz w:val="22"/>
          <w:szCs w:val="22"/>
        </w:rPr>
        <w:t>ecibos de nómina correspondiente a la segunda y tercera quincena de los meses de agosto</w:t>
      </w:r>
      <w:r w:rsidR="00A37F6C">
        <w:rPr>
          <w:rFonts w:ascii="Palatino Linotype" w:hAnsi="Palatino Linotype" w:cs="Tahoma"/>
          <w:sz w:val="22"/>
          <w:szCs w:val="22"/>
        </w:rPr>
        <w:t>,</w:t>
      </w:r>
      <w:r w:rsidRPr="00AF7F03">
        <w:rPr>
          <w:rFonts w:ascii="Palatino Linotype" w:hAnsi="Palatino Linotype" w:cs="Tahoma"/>
          <w:sz w:val="22"/>
          <w:szCs w:val="22"/>
        </w:rPr>
        <w:t xml:space="preserve"> septiembre y octubre del </w:t>
      </w:r>
      <w:r w:rsidR="00A37F6C">
        <w:rPr>
          <w:rFonts w:ascii="Palatino Linotype" w:hAnsi="Palatino Linotype" w:cs="Tahoma"/>
          <w:sz w:val="22"/>
          <w:szCs w:val="22"/>
        </w:rPr>
        <w:t>2025.</w:t>
      </w:r>
      <w:r w:rsidRPr="00AF7F03">
        <w:rPr>
          <w:rFonts w:ascii="Palatino Linotype" w:hAnsi="Palatino Linotype" w:cs="Tahoma"/>
          <w:sz w:val="22"/>
          <w:szCs w:val="22"/>
        </w:rPr>
        <w:t xml:space="preserve"> </w:t>
      </w:r>
    </w:p>
    <w:p w14:paraId="7A28D0F5" w14:textId="6B9CFFDB" w:rsidR="004459C8" w:rsidRDefault="00C2488B" w:rsidP="00981A65">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t>Expedientes Laborales</w:t>
      </w:r>
      <w:r w:rsidR="004459C8">
        <w:rPr>
          <w:rFonts w:ascii="Palatino Linotype" w:hAnsi="Palatino Linotype" w:cs="Tahoma"/>
          <w:sz w:val="22"/>
          <w:szCs w:val="22"/>
        </w:rPr>
        <w:t>.</w:t>
      </w:r>
    </w:p>
    <w:p w14:paraId="52CDD2B4" w14:textId="0EF8BB36" w:rsidR="00E66C63" w:rsidRDefault="00E66C63" w:rsidP="00981A65">
      <w:pPr>
        <w:pStyle w:val="Prrafodelista"/>
        <w:numPr>
          <w:ilvl w:val="0"/>
          <w:numId w:val="1"/>
        </w:num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Acta del Comité de Transparencia</w:t>
      </w:r>
      <w:r w:rsidR="008A32BD">
        <w:rPr>
          <w:rFonts w:ascii="Palatino Linotype" w:hAnsi="Palatino Linotype" w:cs="Tahoma"/>
          <w:sz w:val="22"/>
          <w:szCs w:val="22"/>
        </w:rPr>
        <w:t>, que sustente las versiones públicas.</w:t>
      </w:r>
    </w:p>
    <w:p w14:paraId="0AE532FB" w14:textId="31EA431B" w:rsidR="004459C8" w:rsidRDefault="008A32BD" w:rsidP="00981A65">
      <w:pPr>
        <w:spacing w:line="360" w:lineRule="auto"/>
        <w:contextualSpacing/>
        <w:jc w:val="both"/>
        <w:rPr>
          <w:rFonts w:ascii="Palatino Linotype" w:hAnsi="Palatino Linotype"/>
          <w:color w:val="000000"/>
          <w:sz w:val="22"/>
          <w:szCs w:val="22"/>
          <w:lang w:eastAsia="es-ES_tradnl"/>
        </w:rPr>
      </w:pPr>
      <w:r>
        <w:rPr>
          <w:rFonts w:ascii="Palatino Linotype" w:hAnsi="Palatino Linotype"/>
          <w:color w:val="000000"/>
          <w:sz w:val="22"/>
          <w:szCs w:val="22"/>
          <w:lang w:eastAsia="es-ES_tradnl"/>
        </w:rPr>
        <w:t xml:space="preserve"> </w:t>
      </w:r>
    </w:p>
    <w:p w14:paraId="4CC1DAC7" w14:textId="5C13CC0D" w:rsidR="004459C8" w:rsidRPr="00422D3B" w:rsidRDefault="004459C8" w:rsidP="000B17CD">
      <w:pPr>
        <w:spacing w:line="360" w:lineRule="auto"/>
        <w:contextualSpacing/>
        <w:jc w:val="both"/>
        <w:rPr>
          <w:rFonts w:ascii="Palatino Linotype" w:eastAsia="Calibri" w:hAnsi="Palatino Linotype" w:cs="Tahoma"/>
          <w:sz w:val="22"/>
          <w:szCs w:val="22"/>
        </w:rPr>
      </w:pPr>
      <w:r w:rsidRPr="00E56C68">
        <w:rPr>
          <w:rFonts w:ascii="Palatino Linotype" w:hAnsi="Palatino Linotype"/>
          <w:color w:val="000000"/>
          <w:sz w:val="22"/>
          <w:szCs w:val="22"/>
        </w:rPr>
        <w:t>En respuesta, el Sujeto Obligado, a través de</w:t>
      </w:r>
      <w:r>
        <w:rPr>
          <w:rFonts w:ascii="Palatino Linotype" w:hAnsi="Palatino Linotype"/>
          <w:color w:val="000000"/>
          <w:sz w:val="22"/>
          <w:szCs w:val="22"/>
        </w:rPr>
        <w:t xml:space="preserve"> </w:t>
      </w:r>
      <w:r w:rsidR="00120D25">
        <w:rPr>
          <w:rFonts w:ascii="Palatino Linotype" w:hAnsi="Palatino Linotype"/>
          <w:color w:val="000000"/>
          <w:sz w:val="22"/>
          <w:szCs w:val="22"/>
        </w:rPr>
        <w:t xml:space="preserve">la Jefatura  de Recursos Humanos precisó que  </w:t>
      </w:r>
      <w:r w:rsidR="00CF57AE">
        <w:rPr>
          <w:rFonts w:ascii="Palatino Linotype" w:hAnsi="Palatino Linotype"/>
          <w:color w:val="000000"/>
          <w:sz w:val="22"/>
          <w:szCs w:val="22"/>
        </w:rPr>
        <w:t>la información se adjuntaba, sin embargo, únicamente adjuntó el expediente de dos servidoras públicas; el Particular se inconformó</w:t>
      </w:r>
      <w:r w:rsidR="00D61A06">
        <w:rPr>
          <w:rFonts w:ascii="Palatino Linotype" w:hAnsi="Palatino Linotype"/>
          <w:color w:val="000000"/>
          <w:sz w:val="22"/>
          <w:szCs w:val="22"/>
        </w:rPr>
        <w:t xml:space="preserve"> de que la información se entregó incompleta y que se clasificaron indebidamente los documentos entregados</w:t>
      </w:r>
      <w:r w:rsidR="00CF57AE">
        <w:rPr>
          <w:rFonts w:ascii="Palatino Linotype" w:hAnsi="Palatino Linotype"/>
          <w:color w:val="000000"/>
          <w:sz w:val="22"/>
          <w:szCs w:val="22"/>
        </w:rPr>
        <w:t xml:space="preserve"> </w:t>
      </w:r>
      <w:r>
        <w:rPr>
          <w:rFonts w:ascii="Palatino Linotype" w:hAnsi="Palatino Linotype" w:cs="Tahoma"/>
          <w:sz w:val="22"/>
          <w:szCs w:val="22"/>
          <w:lang w:val="es-ES"/>
        </w:rPr>
        <w:t xml:space="preserve">, </w:t>
      </w:r>
      <w:r w:rsidRPr="00E56C68">
        <w:rPr>
          <w:rFonts w:ascii="Palatino Linotype" w:hAnsi="Palatino Linotype" w:cs="Tahoma"/>
          <w:sz w:val="22"/>
          <w:szCs w:val="22"/>
          <w:lang w:val="es-ES"/>
        </w:rPr>
        <w:t xml:space="preserve">lo cual </w:t>
      </w:r>
      <w:r w:rsidRPr="00E56C68">
        <w:rPr>
          <w:rFonts w:ascii="Palatino Linotype" w:eastAsia="Calibri" w:hAnsi="Palatino Linotype" w:cs="Tahoma"/>
          <w:sz w:val="22"/>
          <w:szCs w:val="22"/>
        </w:rPr>
        <w:t>actualiza la causal de procedencia prevista en la</w:t>
      </w:r>
      <w:r w:rsidR="000B17CD">
        <w:rPr>
          <w:rFonts w:ascii="Palatino Linotype" w:eastAsia="Calibri" w:hAnsi="Palatino Linotype" w:cs="Tahoma"/>
          <w:sz w:val="22"/>
          <w:szCs w:val="22"/>
        </w:rPr>
        <w:t>s</w:t>
      </w:r>
      <w:r w:rsidRPr="00E56C68">
        <w:rPr>
          <w:rFonts w:ascii="Palatino Linotype" w:eastAsia="Calibri" w:hAnsi="Palatino Linotype" w:cs="Tahoma"/>
          <w:sz w:val="22"/>
          <w:szCs w:val="22"/>
        </w:rPr>
        <w:t xml:space="preserve"> </w:t>
      </w:r>
      <w:r w:rsidR="000B17CD">
        <w:rPr>
          <w:rFonts w:ascii="Palatino Linotype" w:eastAsia="Calibri" w:hAnsi="Palatino Linotype" w:cs="Tahoma"/>
          <w:sz w:val="22"/>
          <w:szCs w:val="22"/>
        </w:rPr>
        <w:t>fracciones II y</w:t>
      </w:r>
      <w:r w:rsidRPr="00E56C68">
        <w:rPr>
          <w:rFonts w:ascii="Palatino Linotype" w:eastAsia="Calibri" w:hAnsi="Palatino Linotype" w:cs="Tahoma"/>
          <w:sz w:val="22"/>
          <w:szCs w:val="22"/>
        </w:rPr>
        <w:t xml:space="preserve"> </w:t>
      </w:r>
      <w:r w:rsidR="000B17CD">
        <w:rPr>
          <w:rFonts w:ascii="Palatino Linotype" w:eastAsia="Calibri" w:hAnsi="Palatino Linotype" w:cs="Tahoma"/>
          <w:sz w:val="22"/>
          <w:szCs w:val="22"/>
        </w:rPr>
        <w:t>V</w:t>
      </w:r>
      <w:r w:rsidRPr="00E56C68">
        <w:rPr>
          <w:rFonts w:ascii="Palatino Linotype" w:eastAsia="Calibri" w:hAnsi="Palatino Linotype" w:cs="Tahoma"/>
          <w:sz w:val="22"/>
          <w:szCs w:val="22"/>
        </w:rPr>
        <w:t xml:space="preserve">, del artículo 179 de la </w:t>
      </w:r>
      <w:r w:rsidRPr="00422D3B">
        <w:rPr>
          <w:rFonts w:ascii="Palatino Linotype" w:eastAsia="Calibri" w:hAnsi="Palatino Linotype" w:cs="Tahoma"/>
          <w:sz w:val="22"/>
          <w:szCs w:val="22"/>
        </w:rPr>
        <w:t>Ley de Transparencia y Acceso a la Información Pública del Estado de México y Municipios</w:t>
      </w:r>
      <w:r w:rsidR="000B17CD" w:rsidRPr="00422D3B">
        <w:rPr>
          <w:rFonts w:ascii="Palatino Linotype" w:eastAsia="Calibri" w:hAnsi="Palatino Linotype" w:cs="Tahoma"/>
          <w:sz w:val="22"/>
          <w:szCs w:val="22"/>
        </w:rPr>
        <w:t xml:space="preserve"> que contempla que </w:t>
      </w:r>
      <w:r w:rsidR="00422D3B" w:rsidRPr="00422D3B">
        <w:rPr>
          <w:rFonts w:ascii="Palatino Linotype" w:eastAsia="Calibri" w:hAnsi="Palatino Linotype" w:cs="Tahoma"/>
          <w:sz w:val="22"/>
          <w:szCs w:val="22"/>
        </w:rPr>
        <w:t>el recurso de revisión es un medio de protección que la Ley otorga a los particulares, para hacer valer su derecho de acceso a la información pública, y procederá en contra de</w:t>
      </w:r>
      <w:r w:rsidR="00422D3B">
        <w:rPr>
          <w:rFonts w:ascii="Palatino Linotype" w:eastAsia="Calibri" w:hAnsi="Palatino Linotype" w:cs="Tahoma"/>
          <w:sz w:val="22"/>
          <w:szCs w:val="22"/>
        </w:rPr>
        <w:t xml:space="preserve"> </w:t>
      </w:r>
      <w:r w:rsidR="00421846" w:rsidRPr="00421846">
        <w:rPr>
          <w:rFonts w:ascii="Palatino Linotype" w:eastAsia="Calibri" w:hAnsi="Palatino Linotype" w:cs="Tahoma"/>
          <w:b/>
          <w:bCs/>
          <w:sz w:val="22"/>
          <w:szCs w:val="22"/>
        </w:rPr>
        <w:t>-la clasificación de la información</w:t>
      </w:r>
      <w:r w:rsidR="00421846">
        <w:rPr>
          <w:rFonts w:ascii="Palatino Linotype" w:eastAsia="Calibri" w:hAnsi="Palatino Linotype" w:cs="Tahoma"/>
          <w:b/>
          <w:bCs/>
          <w:sz w:val="22"/>
          <w:szCs w:val="22"/>
        </w:rPr>
        <w:t xml:space="preserve">-, </w:t>
      </w:r>
      <w:r w:rsidR="00102DCC" w:rsidRPr="00102DCC">
        <w:rPr>
          <w:rFonts w:ascii="Palatino Linotype" w:eastAsia="Calibri" w:hAnsi="Palatino Linotype" w:cs="Tahoma"/>
          <w:sz w:val="22"/>
          <w:szCs w:val="22"/>
        </w:rPr>
        <w:t xml:space="preserve">y de </w:t>
      </w:r>
      <w:r w:rsidR="00102DCC">
        <w:rPr>
          <w:rFonts w:ascii="Palatino Linotype" w:eastAsia="Calibri" w:hAnsi="Palatino Linotype" w:cs="Tahoma"/>
          <w:sz w:val="22"/>
          <w:szCs w:val="22"/>
        </w:rPr>
        <w:t>-</w:t>
      </w:r>
      <w:r w:rsidR="00102DCC" w:rsidRPr="00102DCC">
        <w:rPr>
          <w:rFonts w:ascii="Palatino Linotype" w:eastAsia="Calibri" w:hAnsi="Palatino Linotype" w:cs="Tahoma"/>
          <w:sz w:val="22"/>
          <w:szCs w:val="22"/>
        </w:rPr>
        <w:t>la entrega de información incompleta</w:t>
      </w:r>
      <w:r w:rsidR="00102DCC">
        <w:rPr>
          <w:rFonts w:ascii="Palatino Linotype" w:eastAsia="Calibri" w:hAnsi="Palatino Linotype" w:cs="Tahoma"/>
          <w:sz w:val="22"/>
          <w:szCs w:val="22"/>
        </w:rPr>
        <w:t>-.</w:t>
      </w:r>
    </w:p>
    <w:p w14:paraId="43F2EE8B" w14:textId="77777777" w:rsidR="004459C8" w:rsidRPr="00B71E3E" w:rsidRDefault="004459C8" w:rsidP="00981A65">
      <w:pPr>
        <w:spacing w:line="360" w:lineRule="auto"/>
        <w:contextualSpacing/>
        <w:jc w:val="both"/>
        <w:rPr>
          <w:rFonts w:ascii="Palatino Linotype" w:hAnsi="Palatino Linotype"/>
          <w:color w:val="000000"/>
          <w:sz w:val="22"/>
          <w:szCs w:val="22"/>
          <w:lang w:eastAsia="es-ES_tradnl"/>
        </w:rPr>
      </w:pPr>
    </w:p>
    <w:p w14:paraId="59B613B3" w14:textId="77777777" w:rsidR="004459C8" w:rsidRPr="00903CC5" w:rsidRDefault="004459C8" w:rsidP="00981A65">
      <w:pPr>
        <w:pStyle w:val="Ttulo2"/>
        <w:spacing w:before="0" w:after="0" w:line="360" w:lineRule="auto"/>
        <w:contextualSpacing/>
        <w:jc w:val="both"/>
        <w:rPr>
          <w:rFonts w:ascii="Palatino Linotype" w:hAnsi="Palatino Linotype"/>
          <w:b/>
          <w:bCs/>
          <w:color w:val="auto"/>
          <w:sz w:val="22"/>
          <w:szCs w:val="22"/>
        </w:rPr>
      </w:pPr>
      <w:bookmarkStart w:id="14" w:name="_Toc199369391"/>
      <w:bookmarkStart w:id="15" w:name="_Toc203518781"/>
      <w:bookmarkStart w:id="16" w:name="_Toc225434640"/>
      <w:r w:rsidRPr="00903CC5">
        <w:rPr>
          <w:rFonts w:ascii="Palatino Linotype" w:hAnsi="Palatino Linotype"/>
          <w:b/>
          <w:bCs/>
          <w:color w:val="auto"/>
          <w:sz w:val="22"/>
          <w:szCs w:val="22"/>
          <w:lang w:val="es-ES"/>
        </w:rPr>
        <w:t xml:space="preserve">CUARTO. </w:t>
      </w:r>
      <w:r w:rsidRPr="00903CC5">
        <w:rPr>
          <w:rFonts w:ascii="Palatino Linotype" w:hAnsi="Palatino Linotype"/>
          <w:b/>
          <w:bCs/>
          <w:color w:val="auto"/>
          <w:sz w:val="22"/>
          <w:szCs w:val="22"/>
        </w:rPr>
        <w:t>Marco normativo aplicable en materia de transparencia y acceso a la información pública</w:t>
      </w:r>
      <w:bookmarkEnd w:id="14"/>
      <w:bookmarkEnd w:id="15"/>
      <w:bookmarkEnd w:id="16"/>
    </w:p>
    <w:p w14:paraId="391EA5A0"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67C4BEAB"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F3C6A9F" w14:textId="77777777" w:rsidR="00102DCC" w:rsidRPr="00B71E3E" w:rsidRDefault="00102DCC" w:rsidP="00981A65">
      <w:pPr>
        <w:widowControl w:val="0"/>
        <w:spacing w:line="360" w:lineRule="auto"/>
        <w:contextualSpacing/>
        <w:jc w:val="both"/>
        <w:rPr>
          <w:rFonts w:ascii="Palatino Linotype" w:hAnsi="Palatino Linotype" w:cs="Tahoma"/>
          <w:sz w:val="22"/>
          <w:szCs w:val="22"/>
          <w:lang w:eastAsia="es-MX"/>
        </w:rPr>
      </w:pPr>
    </w:p>
    <w:p w14:paraId="18D1E95C"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Por su parte, la Ley de Transparencia y Acceso a la Información Pública del Estado de México y Municipios (Reglamentaria del artículo 5° de la Constitución Local), establece lo siguiente:</w:t>
      </w:r>
    </w:p>
    <w:p w14:paraId="47F235FA"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p>
    <w:p w14:paraId="320DA392"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12, que, quienes generen, recopilen, administren, manejen, procesen, archiven o conserven información pública serán responsables de la misma.</w:t>
      </w:r>
    </w:p>
    <w:p w14:paraId="5DFE2EED" w14:textId="77777777" w:rsidR="00120D25" w:rsidRPr="00B71E3E" w:rsidRDefault="00120D25" w:rsidP="00981A65">
      <w:pPr>
        <w:widowControl w:val="0"/>
        <w:spacing w:line="360" w:lineRule="auto"/>
        <w:contextualSpacing/>
        <w:jc w:val="both"/>
        <w:rPr>
          <w:rFonts w:ascii="Palatino Linotype" w:hAnsi="Palatino Linotype" w:cs="Tahoma"/>
          <w:sz w:val="22"/>
          <w:szCs w:val="22"/>
          <w:lang w:eastAsia="es-MX"/>
        </w:rPr>
      </w:pPr>
    </w:p>
    <w:p w14:paraId="14D98B70"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 xml:space="preserve">El artículo 18, que, los Sujetos Obligados deberán documentar todo acto que derive del </w:t>
      </w:r>
      <w:r w:rsidRPr="00B71E3E">
        <w:rPr>
          <w:rFonts w:ascii="Palatino Linotype" w:hAnsi="Palatino Linotype" w:cs="Tahoma"/>
          <w:sz w:val="22"/>
          <w:szCs w:val="22"/>
          <w:lang w:eastAsia="es-MX"/>
        </w:rPr>
        <w:lastRenderedPageBreak/>
        <w:t>ejercicio de sus facultades, competencias o funciones, considerando desde su origen la eventual publicidad y reutilización de la información que generen.</w:t>
      </w:r>
    </w:p>
    <w:p w14:paraId="78C6FC5C" w14:textId="77777777" w:rsidR="004459C8" w:rsidRPr="00B71E3E" w:rsidRDefault="004459C8" w:rsidP="00981A65">
      <w:pPr>
        <w:widowControl w:val="0"/>
        <w:spacing w:line="360" w:lineRule="auto"/>
        <w:contextualSpacing/>
        <w:jc w:val="both"/>
        <w:rPr>
          <w:rFonts w:ascii="Palatino Linotype" w:hAnsi="Palatino Linotype" w:cs="Tahoma"/>
          <w:sz w:val="22"/>
          <w:szCs w:val="22"/>
          <w:lang w:eastAsia="es-MX"/>
        </w:rPr>
      </w:pPr>
    </w:p>
    <w:p w14:paraId="04CC49DD" w14:textId="77777777" w:rsidR="004459C8" w:rsidRDefault="004459C8" w:rsidP="00981A65">
      <w:pPr>
        <w:widowControl w:val="0"/>
        <w:spacing w:line="360" w:lineRule="auto"/>
        <w:contextualSpacing/>
        <w:jc w:val="both"/>
        <w:rPr>
          <w:rFonts w:ascii="Palatino Linotype" w:hAnsi="Palatino Linotype" w:cs="Tahoma"/>
          <w:sz w:val="22"/>
          <w:szCs w:val="22"/>
          <w:lang w:eastAsia="es-MX"/>
        </w:rPr>
      </w:pPr>
      <w:r w:rsidRPr="00B71E3E">
        <w:rPr>
          <w:rFonts w:ascii="Palatino Linotype" w:hAnsi="Palatino Linotype" w:cs="Tahoma"/>
          <w:sz w:val="22"/>
          <w:szCs w:val="22"/>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C3A6141" w14:textId="77777777" w:rsidR="004459C8" w:rsidRPr="00004DA0" w:rsidRDefault="004459C8" w:rsidP="00981A65">
      <w:pPr>
        <w:widowControl w:val="0"/>
        <w:spacing w:line="360" w:lineRule="auto"/>
        <w:contextualSpacing/>
        <w:jc w:val="both"/>
        <w:rPr>
          <w:rFonts w:ascii="Palatino Linotype" w:hAnsi="Palatino Linotype" w:cs="Tahoma"/>
          <w:sz w:val="22"/>
          <w:szCs w:val="22"/>
          <w:lang w:eastAsia="es-MX"/>
        </w:rPr>
      </w:pPr>
    </w:p>
    <w:p w14:paraId="56B1B668" w14:textId="77777777" w:rsidR="004459C8" w:rsidRPr="00903CC5" w:rsidRDefault="004459C8" w:rsidP="00981A65">
      <w:pPr>
        <w:pStyle w:val="Ttulo2"/>
        <w:spacing w:before="0" w:after="0" w:line="360" w:lineRule="auto"/>
        <w:contextualSpacing/>
        <w:rPr>
          <w:rFonts w:ascii="Palatino Linotype" w:hAnsi="Palatino Linotype"/>
          <w:b/>
          <w:bCs/>
          <w:color w:val="auto"/>
          <w:sz w:val="22"/>
          <w:szCs w:val="22"/>
          <w:lang w:val="es-ES"/>
        </w:rPr>
      </w:pPr>
      <w:bookmarkStart w:id="17" w:name="_Toc199369392"/>
      <w:bookmarkStart w:id="18" w:name="_Toc203518782"/>
      <w:bookmarkStart w:id="19" w:name="_Toc225434641"/>
      <w:r w:rsidRPr="00903CC5">
        <w:rPr>
          <w:rFonts w:ascii="Palatino Linotype" w:hAnsi="Palatino Linotype"/>
          <w:b/>
          <w:bCs/>
          <w:color w:val="auto"/>
          <w:sz w:val="22"/>
          <w:szCs w:val="22"/>
          <w:lang w:val="es-ES"/>
        </w:rPr>
        <w:t>QUINTO. Estudio de Fondo</w:t>
      </w:r>
      <w:bookmarkEnd w:id="17"/>
      <w:bookmarkEnd w:id="18"/>
      <w:bookmarkEnd w:id="19"/>
    </w:p>
    <w:p w14:paraId="7AAF8BAB" w14:textId="77777777" w:rsidR="004459C8" w:rsidRPr="00B71E3E" w:rsidRDefault="004459C8" w:rsidP="00981A65">
      <w:pPr>
        <w:spacing w:line="360" w:lineRule="auto"/>
        <w:contextualSpacing/>
        <w:jc w:val="both"/>
        <w:rPr>
          <w:rFonts w:ascii="Palatino Linotype" w:hAnsi="Palatino Linotype" w:cs="Tahoma"/>
          <w:b/>
          <w:sz w:val="22"/>
          <w:szCs w:val="22"/>
          <w:lang w:val="es-ES"/>
        </w:rPr>
      </w:pPr>
    </w:p>
    <w:p w14:paraId="3B8E21CC" w14:textId="4DEBACAE" w:rsidR="004459C8" w:rsidRDefault="004459C8" w:rsidP="00981A65">
      <w:pPr>
        <w:widowControl w:val="0"/>
        <w:spacing w:line="360" w:lineRule="auto"/>
        <w:contextualSpacing/>
        <w:jc w:val="both"/>
        <w:rPr>
          <w:rFonts w:ascii="Palatino Linotype" w:hAnsi="Palatino Linotype" w:cs="Tahoma"/>
          <w:bCs/>
          <w:iCs/>
          <w:sz w:val="22"/>
          <w:szCs w:val="22"/>
        </w:rPr>
      </w:pPr>
      <w:r w:rsidRPr="0032544D">
        <w:rPr>
          <w:rFonts w:ascii="Palatino Linotype" w:hAnsi="Palatino Linotype" w:cs="Tahoma"/>
          <w:bCs/>
          <w:iCs/>
          <w:sz w:val="22"/>
          <w:szCs w:val="22"/>
        </w:rPr>
        <w:t>Expuestas las posturas de las partes, se procede a realizar el análisis del agravio hecho</w:t>
      </w:r>
      <w:r w:rsidR="00D32BC7">
        <w:rPr>
          <w:rFonts w:ascii="Palatino Linotype" w:hAnsi="Palatino Linotype" w:cs="Tahoma"/>
          <w:bCs/>
          <w:iCs/>
          <w:sz w:val="22"/>
          <w:szCs w:val="22"/>
        </w:rPr>
        <w:t xml:space="preserve"> valer por el ahora Recurrente</w:t>
      </w:r>
      <w:r w:rsidRPr="0032544D">
        <w:rPr>
          <w:rFonts w:ascii="Palatino Linotype" w:hAnsi="Palatino Linotype" w:cs="Tahoma"/>
          <w:bCs/>
          <w:iCs/>
          <w:sz w:val="22"/>
          <w:szCs w:val="22"/>
        </w:rPr>
        <w:t>, por lo que en principio resulta necesario contextualizar la</w:t>
      </w:r>
      <w:r w:rsidR="005D3374">
        <w:rPr>
          <w:rFonts w:ascii="Palatino Linotype" w:hAnsi="Palatino Linotype" w:cs="Tahoma"/>
          <w:bCs/>
          <w:iCs/>
          <w:sz w:val="22"/>
          <w:szCs w:val="22"/>
        </w:rPr>
        <w:t>s</w:t>
      </w:r>
      <w:r w:rsidRPr="0032544D">
        <w:rPr>
          <w:rFonts w:ascii="Palatino Linotype" w:hAnsi="Palatino Linotype" w:cs="Tahoma"/>
          <w:bCs/>
          <w:iCs/>
          <w:sz w:val="22"/>
          <w:szCs w:val="22"/>
        </w:rPr>
        <w:t xml:space="preserve"> solicitud</w:t>
      </w:r>
      <w:r w:rsidR="005D3374">
        <w:rPr>
          <w:rFonts w:ascii="Palatino Linotype" w:hAnsi="Palatino Linotype" w:cs="Tahoma"/>
          <w:bCs/>
          <w:iCs/>
          <w:sz w:val="22"/>
          <w:szCs w:val="22"/>
        </w:rPr>
        <w:t>es</w:t>
      </w:r>
      <w:r w:rsidRPr="0032544D">
        <w:rPr>
          <w:rFonts w:ascii="Palatino Linotype" w:hAnsi="Palatino Linotype" w:cs="Tahoma"/>
          <w:bCs/>
          <w:iCs/>
          <w:sz w:val="22"/>
          <w:szCs w:val="22"/>
        </w:rPr>
        <w:t xml:space="preserve"> de información</w:t>
      </w:r>
      <w:r w:rsidR="004802E4">
        <w:rPr>
          <w:rFonts w:ascii="Palatino Linotype" w:hAnsi="Palatino Linotype" w:cs="Tahoma"/>
          <w:bCs/>
          <w:iCs/>
          <w:sz w:val="22"/>
          <w:szCs w:val="22"/>
        </w:rPr>
        <w:t xml:space="preserve"> relacionada</w:t>
      </w:r>
      <w:r w:rsidR="005D3374">
        <w:rPr>
          <w:rFonts w:ascii="Palatino Linotype" w:hAnsi="Palatino Linotype" w:cs="Tahoma"/>
          <w:bCs/>
          <w:iCs/>
          <w:sz w:val="22"/>
          <w:szCs w:val="22"/>
        </w:rPr>
        <w:t>s</w:t>
      </w:r>
      <w:r w:rsidR="004802E4">
        <w:rPr>
          <w:rFonts w:ascii="Palatino Linotype" w:hAnsi="Palatino Linotype" w:cs="Tahoma"/>
          <w:bCs/>
          <w:iCs/>
          <w:sz w:val="22"/>
          <w:szCs w:val="22"/>
        </w:rPr>
        <w:t xml:space="preserve"> con los </w:t>
      </w:r>
      <w:r w:rsidR="00B73CE9">
        <w:rPr>
          <w:rFonts w:ascii="Palatino Linotype" w:hAnsi="Palatino Linotype" w:cs="Tahoma"/>
          <w:bCs/>
          <w:iCs/>
          <w:sz w:val="22"/>
          <w:szCs w:val="22"/>
        </w:rPr>
        <w:t>recibos de nómina</w:t>
      </w:r>
      <w:r w:rsidR="004802E4">
        <w:rPr>
          <w:rFonts w:ascii="Palatino Linotype" w:hAnsi="Palatino Linotype" w:cs="Tahoma"/>
          <w:bCs/>
          <w:iCs/>
          <w:sz w:val="22"/>
          <w:szCs w:val="22"/>
        </w:rPr>
        <w:t xml:space="preserve"> y expedientes</w:t>
      </w:r>
      <w:r w:rsidR="00D32BC7">
        <w:rPr>
          <w:rFonts w:ascii="Palatino Linotype" w:hAnsi="Palatino Linotype" w:cs="Tahoma"/>
          <w:bCs/>
          <w:iCs/>
          <w:sz w:val="22"/>
          <w:szCs w:val="22"/>
        </w:rPr>
        <w:t xml:space="preserve"> laborales</w:t>
      </w:r>
      <w:r w:rsidR="004802E4">
        <w:rPr>
          <w:rFonts w:ascii="Palatino Linotype" w:hAnsi="Palatino Linotype" w:cs="Tahoma"/>
          <w:bCs/>
          <w:iCs/>
          <w:sz w:val="22"/>
          <w:szCs w:val="22"/>
        </w:rPr>
        <w:t xml:space="preserve"> solicitados</w:t>
      </w:r>
      <w:r w:rsidRPr="0032544D">
        <w:rPr>
          <w:rFonts w:ascii="Palatino Linotype" w:hAnsi="Palatino Linotype" w:cs="Tahoma"/>
          <w:bCs/>
          <w:iCs/>
          <w:sz w:val="22"/>
          <w:szCs w:val="22"/>
        </w:rPr>
        <w:t>.</w:t>
      </w:r>
    </w:p>
    <w:p w14:paraId="56B3608E" w14:textId="77777777" w:rsidR="004459C8" w:rsidRPr="0032544D" w:rsidRDefault="004459C8" w:rsidP="00981A65">
      <w:pPr>
        <w:widowControl w:val="0"/>
        <w:spacing w:line="360" w:lineRule="auto"/>
        <w:contextualSpacing/>
        <w:jc w:val="both"/>
        <w:rPr>
          <w:rFonts w:ascii="Palatino Linotype" w:hAnsi="Palatino Linotype" w:cs="Tahoma"/>
          <w:bCs/>
          <w:iCs/>
          <w:sz w:val="22"/>
          <w:szCs w:val="22"/>
        </w:rPr>
      </w:pPr>
    </w:p>
    <w:p w14:paraId="14C16A6F" w14:textId="5A0D906C" w:rsidR="001B2442" w:rsidRPr="001B2442" w:rsidRDefault="00757708" w:rsidP="000A4A5C">
      <w:pPr>
        <w:widowControl w:val="0"/>
        <w:numPr>
          <w:ilvl w:val="0"/>
          <w:numId w:val="2"/>
        </w:numPr>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Recibos de Nómina</w:t>
      </w:r>
    </w:p>
    <w:p w14:paraId="5B1CEEF4"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2B60055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Estado Libre y Soberano de México, precisa que son servidores públicos a todas las personas que desempeñen un empleo, cargo o comisión en los Municipios.</w:t>
      </w:r>
    </w:p>
    <w:p w14:paraId="1DB908A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5E8D13A1"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Además, el artículo 4°, fracción VI, de la Ley del Trabajo de los servidores públicos del Estado y Municipios, precisa que son servidores públicos, todas las personas físicas que </w:t>
      </w:r>
      <w:r>
        <w:rPr>
          <w:rFonts w:ascii="Palatino Linotype" w:eastAsia="Calibri" w:hAnsi="Palatino Linotype" w:cs="Tahoma"/>
          <w:bCs/>
          <w:sz w:val="22"/>
          <w:szCs w:val="22"/>
        </w:rPr>
        <w:lastRenderedPageBreak/>
        <w:t>presten a una institución pública un trabajo personal subordinado, mediante el pago de un sueldo.</w:t>
      </w:r>
    </w:p>
    <w:p w14:paraId="6536ED17"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073270E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35216CA9"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5E52721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1BEF2536"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40734815"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1A121B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3D96A239"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w:t>
      </w:r>
      <w:r>
        <w:rPr>
          <w:rFonts w:ascii="Palatino Linotype" w:eastAsia="Calibri" w:hAnsi="Palatino Linotype" w:cs="Tahoma"/>
          <w:bCs/>
          <w:sz w:val="22"/>
          <w:szCs w:val="22"/>
        </w:rPr>
        <w:lastRenderedPageBreak/>
        <w:t>del personal al servicio de los entes públicos, tales como el sueldo, salarios, dietas, honorarios, prestaciones, aguinaldo, obligaciones laborales, entre otras.</w:t>
      </w:r>
    </w:p>
    <w:p w14:paraId="56DA488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0F1CA156" w14:textId="765FA23A"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 xml:space="preserve">Ahora bien,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58660841"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5D577F4D"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00BB971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379F6F2C" w14:textId="77777777" w:rsidR="00A91A96" w:rsidRDefault="00A91A96" w:rsidP="00A91A96">
      <w:pPr>
        <w:tabs>
          <w:tab w:val="left" w:pos="4962"/>
        </w:tabs>
        <w:spacing w:line="360" w:lineRule="auto"/>
        <w:ind w:left="567" w:right="567"/>
        <w:jc w:val="both"/>
        <w:rPr>
          <w:rFonts w:ascii="Palatino Linotype" w:eastAsia="Calibri" w:hAnsi="Palatino Linotype" w:cs="Tahoma"/>
          <w:bCs/>
          <w:i/>
        </w:rPr>
      </w:pPr>
      <w:r>
        <w:rPr>
          <w:rFonts w:ascii="Palatino Linotype" w:eastAsia="Calibri" w:hAnsi="Palatino Linotype" w:cs="Tahoma"/>
          <w:bCs/>
          <w:i/>
        </w:rPr>
        <w:t>“</w:t>
      </w:r>
      <w:r>
        <w:rPr>
          <w:rFonts w:ascii="Palatino Linotype" w:eastAsia="Calibri" w:hAnsi="Palatino Linotype" w:cs="Tahoma"/>
          <w:b/>
          <w:bCs/>
          <w:i/>
        </w:rPr>
        <w:t>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w:t>
      </w:r>
      <w:r>
        <w:rPr>
          <w:rFonts w:ascii="Palatino Linotype" w:eastAsia="Calibri" w:hAnsi="Palatino Linotype" w:cs="Tahoma"/>
          <w:bCs/>
          <w:i/>
        </w:rPr>
        <w:t xml:space="preserve">.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w:t>
      </w:r>
      <w:r>
        <w:rPr>
          <w:rFonts w:ascii="Palatino Linotype" w:eastAsia="Calibri" w:hAnsi="Palatino Linotype" w:cs="Tahoma"/>
          <w:bCs/>
          <w:i/>
        </w:rPr>
        <w:lastRenderedPageBreak/>
        <w:t>para condicionar su eficacia probatoria a que deban adminicularse con otras pruebas; resolver en contrario, implicaría desatender el artículo 137 de la referida Ley Federal de los Trabajadores al Servicio del Estado.”</w:t>
      </w:r>
    </w:p>
    <w:p w14:paraId="7A78B875"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04496522"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r>
        <w:rPr>
          <w:rFonts w:ascii="Palatino Linotype" w:eastAsia="Calibri" w:hAnsi="Palatino Linotype" w:cs="Tahoma"/>
          <w:bCs/>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0EB969F3" w14:textId="77777777" w:rsidR="00A91A96" w:rsidRDefault="00A91A96" w:rsidP="00A91A96">
      <w:pPr>
        <w:tabs>
          <w:tab w:val="left" w:pos="4962"/>
        </w:tabs>
        <w:spacing w:line="360" w:lineRule="auto"/>
        <w:jc w:val="both"/>
        <w:rPr>
          <w:rFonts w:ascii="Palatino Linotype" w:eastAsia="Calibri" w:hAnsi="Palatino Linotype" w:cs="Tahoma"/>
          <w:bCs/>
          <w:sz w:val="22"/>
          <w:szCs w:val="22"/>
        </w:rPr>
      </w:pPr>
    </w:p>
    <w:p w14:paraId="7A224346" w14:textId="77777777" w:rsidR="00A91A96" w:rsidRPr="00485A9C" w:rsidRDefault="00A91A96" w:rsidP="00A91A96">
      <w:pPr>
        <w:tabs>
          <w:tab w:val="left" w:pos="4962"/>
        </w:tabs>
        <w:spacing w:line="360" w:lineRule="auto"/>
        <w:jc w:val="both"/>
        <w:rPr>
          <w:rFonts w:ascii="Palatino Linotype" w:eastAsia="Palatino Linotype" w:hAnsi="Palatino Linotype" w:cs="Palatino Linotype"/>
          <w:sz w:val="22"/>
          <w:szCs w:val="22"/>
          <w:lang w:eastAsia="es-MX"/>
        </w:rPr>
      </w:pPr>
      <w:r w:rsidRPr="00485A9C">
        <w:rPr>
          <w:rFonts w:ascii="Palatino Linotype" w:eastAsia="Palatino Linotype" w:hAnsi="Palatino Linotype" w:cs="Palatino Linotype"/>
          <w:sz w:val="22"/>
          <w:szCs w:val="22"/>
          <w:lang w:eastAsia="es-MX"/>
        </w:rPr>
        <w:t>En ese orden de ideas, los Lineamientos para la integración y presentación de los Informes Trimestrales Estatales y Municipales del Ejercicio Fiscal 2025, establecen que el Sujeto Obligado deberá entregar al Órgano Superior de Fiscalización, la Conciliación de Nómina (1 y 2), en donde se encuentran los comprobantes fiscales digitales, por concepto de pago de nómina.</w:t>
      </w:r>
    </w:p>
    <w:p w14:paraId="0470EA38" w14:textId="77777777" w:rsidR="000A3FD6" w:rsidRPr="001B2442" w:rsidRDefault="000A3FD6" w:rsidP="00981A65">
      <w:pPr>
        <w:widowControl w:val="0"/>
        <w:spacing w:line="360" w:lineRule="auto"/>
        <w:contextualSpacing/>
        <w:jc w:val="both"/>
        <w:rPr>
          <w:rFonts w:ascii="Palatino Linotype" w:hAnsi="Palatino Linotype" w:cs="Tahoma"/>
          <w:bCs/>
          <w:iCs/>
          <w:sz w:val="22"/>
          <w:szCs w:val="22"/>
        </w:rPr>
      </w:pPr>
    </w:p>
    <w:p w14:paraId="1822F237" w14:textId="012A0C18" w:rsidR="001B2442" w:rsidRDefault="000A3FD6" w:rsidP="000A4A5C">
      <w:pPr>
        <w:widowControl w:val="0"/>
        <w:numPr>
          <w:ilvl w:val="0"/>
          <w:numId w:val="2"/>
        </w:numPr>
        <w:spacing w:line="360" w:lineRule="auto"/>
        <w:contextualSpacing/>
        <w:jc w:val="both"/>
        <w:rPr>
          <w:rFonts w:ascii="Palatino Linotype" w:hAnsi="Palatino Linotype" w:cs="Tahoma"/>
          <w:bCs/>
          <w:iCs/>
          <w:sz w:val="22"/>
          <w:szCs w:val="22"/>
        </w:rPr>
      </w:pPr>
      <w:r>
        <w:rPr>
          <w:rFonts w:ascii="Palatino Linotype" w:hAnsi="Palatino Linotype" w:cs="Tahoma"/>
          <w:b/>
          <w:iCs/>
          <w:sz w:val="22"/>
          <w:szCs w:val="22"/>
        </w:rPr>
        <w:t>Expediente laboral</w:t>
      </w:r>
    </w:p>
    <w:p w14:paraId="7AAED4C6" w14:textId="77777777" w:rsidR="000A3FD6" w:rsidRDefault="000A3FD6" w:rsidP="00981A65">
      <w:pPr>
        <w:widowControl w:val="0"/>
        <w:spacing w:line="360" w:lineRule="auto"/>
        <w:contextualSpacing/>
        <w:jc w:val="both"/>
        <w:rPr>
          <w:rFonts w:ascii="Palatino Linotype" w:hAnsi="Palatino Linotype" w:cs="Tahoma"/>
          <w:bCs/>
          <w:iCs/>
          <w:sz w:val="22"/>
          <w:szCs w:val="22"/>
        </w:rPr>
      </w:pPr>
    </w:p>
    <w:p w14:paraId="53651009"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Cs/>
          <w:iCs/>
          <w:sz w:val="22"/>
          <w:szCs w:val="22"/>
        </w:rPr>
        <w:t xml:space="preserve">Sobre el expediente laboral, el artículo 98, fracción XVII, de la Ley del Trabajo de los Servidores Públicos del Estado y Municipios, establece que es obligación de las instituciones públicas, </w:t>
      </w:r>
      <w:r w:rsidRPr="001B2442">
        <w:rPr>
          <w:rFonts w:ascii="Palatino Linotype" w:hAnsi="Palatino Linotype" w:cs="Tahoma"/>
          <w:b/>
          <w:bCs/>
          <w:iCs/>
          <w:sz w:val="22"/>
          <w:szCs w:val="22"/>
        </w:rPr>
        <w:t>integrar los expedientes de los servidores públicos.</w:t>
      </w:r>
    </w:p>
    <w:p w14:paraId="67251577"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t xml:space="preserve"> </w:t>
      </w:r>
    </w:p>
    <w:p w14:paraId="14B55B29"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El artículo 47 de la Ley del Trabajo de los Servidores Públicos del Estado y Municipios, establece que para ingresar al servicio público se requieren cumplir diversos requisitos, tanto académicos, como profesionales y personales, establece que las personas que quieran ingresar al servicio público deben cumplir diversos requisitos:</w:t>
      </w:r>
    </w:p>
    <w:p w14:paraId="0C770113"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4C70ECD3"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
          <w:bCs/>
          <w:i/>
          <w:iCs/>
        </w:rPr>
        <w:t>ARTÍCULO 47.</w:t>
      </w:r>
      <w:r w:rsidRPr="00635675">
        <w:rPr>
          <w:rFonts w:ascii="Palatino Linotype" w:hAnsi="Palatino Linotype" w:cs="Tahoma"/>
          <w:bCs/>
          <w:i/>
          <w:iCs/>
        </w:rPr>
        <w:t xml:space="preserve"> Para ingresar al servicio público se requiere:</w:t>
      </w:r>
    </w:p>
    <w:p w14:paraId="233A39F7"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 xml:space="preserve">I. Presentar una solicitud utilizando la forma oficial que se autorice por la institución pública o </w:t>
      </w:r>
      <w:r w:rsidRPr="00635675">
        <w:rPr>
          <w:rFonts w:ascii="Palatino Linotype" w:hAnsi="Palatino Linotype" w:cs="Tahoma"/>
          <w:bCs/>
          <w:i/>
          <w:iCs/>
        </w:rPr>
        <w:lastRenderedPageBreak/>
        <w:t>dependencia correspondiente, a la cual se le prohíbe incluir la fotografía de quien solicita el empleo;</w:t>
      </w:r>
    </w:p>
    <w:p w14:paraId="0BCE6E02"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II. Ser de nacionalidad mexicana, con la excepción prevista en el artículo 17 de la presente ley;</w:t>
      </w:r>
    </w:p>
    <w:p w14:paraId="095EFBD3"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III. Estar en pleno ejercicio de sus derechos civiles y políticos, en su caso;</w:t>
      </w:r>
    </w:p>
    <w:p w14:paraId="1BEF90DE"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IV. Acreditar, cuando proceda, el cumplimiento de la Ley del Servicio Militar Nacional;</w:t>
      </w:r>
    </w:p>
    <w:p w14:paraId="50954580"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 Derogada.</w:t>
      </w:r>
    </w:p>
    <w:p w14:paraId="099829D4"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 No haber sido separado anteriormente del servicio por las causas previstas en el artículo 93 de la presente ley;</w:t>
      </w:r>
    </w:p>
    <w:p w14:paraId="2D8953D4"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VII. Tener buena salud, lo que se comprobará con los certificados médicos correspondientes, en la forma en que se establezca en cada institución pública;</w:t>
      </w:r>
    </w:p>
    <w:p w14:paraId="0861AD22"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VIII. Cumplir con los requisitos que se establezcan para los diferentes puestos;</w:t>
      </w:r>
    </w:p>
    <w:p w14:paraId="263B9EE9"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IX. Acreditar por medio de los exámenes correspondientes los conocimientos y aptitudes necesarios para el desempeño del puesto; y</w:t>
      </w:r>
    </w:p>
    <w:p w14:paraId="584C14E7"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X. No estar inhabilitado para el ejercicio del servicio público.</w:t>
      </w:r>
    </w:p>
    <w:p w14:paraId="79CACDF6"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XI. Presentar certificado expedido por la Unidad del Registro de Deudores Alimentarios Morosos en el que conste, si se encuentra inscrito o no en el mismo.</w:t>
      </w:r>
    </w:p>
    <w:p w14:paraId="744C53B8" w14:textId="77777777" w:rsidR="001B2442" w:rsidRPr="00635675" w:rsidRDefault="001B2442" w:rsidP="00833268">
      <w:pPr>
        <w:widowControl w:val="0"/>
        <w:spacing w:line="360" w:lineRule="auto"/>
        <w:ind w:left="567" w:right="567"/>
        <w:contextualSpacing/>
        <w:jc w:val="both"/>
        <w:rPr>
          <w:rFonts w:ascii="Palatino Linotype" w:hAnsi="Palatino Linotype" w:cs="Tahoma"/>
          <w:bCs/>
          <w:i/>
          <w:iCs/>
        </w:rPr>
      </w:pPr>
      <w:r w:rsidRPr="00635675">
        <w:rPr>
          <w:rFonts w:ascii="Palatino Linotype" w:hAnsi="Palatino Linotype" w:cs="Tahoma"/>
          <w:bCs/>
          <w:i/>
          <w:iCs/>
        </w:rPr>
        <w:t xml:space="preserve">La institución o dependencia que reciba un certificado en que conste que la persona que se incorpora al servicio público se encuentra inscrito el Registro de Deudores Alimentarios Morosos deberá dar aviso  </w:t>
      </w:r>
    </w:p>
    <w:p w14:paraId="2F34B5B4"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142B779C" w14:textId="36594C60"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En ese contexto el tema que el área o servidor público responsable de la administración del personal, debe llevar un control de todo el personal que ingresa al </w:t>
      </w:r>
      <w:r w:rsidR="00A91A96">
        <w:rPr>
          <w:rFonts w:ascii="Palatino Linotype" w:hAnsi="Palatino Linotype" w:cs="Tahoma"/>
          <w:bCs/>
          <w:iCs/>
          <w:sz w:val="22"/>
          <w:szCs w:val="22"/>
        </w:rPr>
        <w:t>servicio público</w:t>
      </w:r>
      <w:r w:rsidRPr="001B2442">
        <w:rPr>
          <w:rFonts w:ascii="Palatino Linotype" w:hAnsi="Palatino Linotype" w:cs="Tahoma"/>
          <w:bCs/>
          <w:iCs/>
          <w:sz w:val="22"/>
          <w:szCs w:val="22"/>
        </w:rPr>
        <w:t xml:space="preserve">, </w:t>
      </w:r>
      <w:r w:rsidRPr="001B2442">
        <w:rPr>
          <w:rFonts w:ascii="Palatino Linotype" w:hAnsi="Palatino Linotype" w:cs="Tahoma"/>
          <w:b/>
          <w:bCs/>
          <w:iCs/>
          <w:sz w:val="22"/>
          <w:szCs w:val="22"/>
        </w:rPr>
        <w:t>así como integrar sus respectivos expedientes</w:t>
      </w:r>
      <w:r w:rsidRPr="001B2442">
        <w:rPr>
          <w:rFonts w:ascii="Palatino Linotype" w:hAnsi="Palatino Linotype" w:cs="Tahoma"/>
          <w:bCs/>
          <w:iCs/>
          <w:sz w:val="22"/>
          <w:szCs w:val="22"/>
        </w:rPr>
        <w:t>, el cual deberá contener entre otros documentos aquellos de identificación, así como la experiencia laboral y académica.</w:t>
      </w:r>
    </w:p>
    <w:p w14:paraId="62985E82" w14:textId="77777777" w:rsidR="001B2442" w:rsidRP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 xml:space="preserve"> </w:t>
      </w:r>
    </w:p>
    <w:p w14:paraId="0A6E7BF8"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Cs/>
          <w:iCs/>
          <w:sz w:val="22"/>
          <w:szCs w:val="22"/>
        </w:rPr>
        <w:t xml:space="preserve">Así, los expedientes laborales sirven como medio para acreditar que los servidores públicos cumplieron con todos los requisitos establecidos para ser contratados, por lo que la entrega de los mismos, </w:t>
      </w:r>
      <w:r w:rsidRPr="001B2442">
        <w:rPr>
          <w:rFonts w:ascii="Palatino Linotype" w:hAnsi="Palatino Linotype" w:cs="Tahoma"/>
          <w:b/>
          <w:bCs/>
          <w:iCs/>
          <w:sz w:val="22"/>
          <w:szCs w:val="22"/>
        </w:rPr>
        <w:t xml:space="preserve">abonan a la transparencia y a la rendición de cuentas, pues sirven a la ciudadanía para comprobar que las personas que se desempeñan como servidores </w:t>
      </w:r>
      <w:r w:rsidRPr="001B2442">
        <w:rPr>
          <w:rFonts w:ascii="Palatino Linotype" w:hAnsi="Palatino Linotype" w:cs="Tahoma"/>
          <w:b/>
          <w:bCs/>
          <w:iCs/>
          <w:sz w:val="22"/>
          <w:szCs w:val="22"/>
        </w:rPr>
        <w:lastRenderedPageBreak/>
        <w:t>públicos tienen el perfil idóneo, la capacidad, las habilidades y la pericia para desarrollar las actividades y atribuciones que se deriven de su encargo.</w:t>
      </w:r>
    </w:p>
    <w:p w14:paraId="4B968B4C" w14:textId="77777777" w:rsidR="001B2442" w:rsidRPr="001B2442" w:rsidRDefault="001B2442" w:rsidP="00981A65">
      <w:pPr>
        <w:widowControl w:val="0"/>
        <w:spacing w:line="360" w:lineRule="auto"/>
        <w:contextualSpacing/>
        <w:jc w:val="both"/>
        <w:rPr>
          <w:rFonts w:ascii="Palatino Linotype" w:hAnsi="Palatino Linotype" w:cs="Tahoma"/>
          <w:b/>
          <w:bCs/>
          <w:iCs/>
          <w:sz w:val="22"/>
          <w:szCs w:val="22"/>
        </w:rPr>
      </w:pPr>
      <w:r w:rsidRPr="001B2442">
        <w:rPr>
          <w:rFonts w:ascii="Palatino Linotype" w:hAnsi="Palatino Linotype" w:cs="Tahoma"/>
          <w:b/>
          <w:bCs/>
          <w:iCs/>
          <w:sz w:val="22"/>
          <w:szCs w:val="22"/>
        </w:rPr>
        <w:t xml:space="preserve"> </w:t>
      </w:r>
    </w:p>
    <w:p w14:paraId="696AB0E8" w14:textId="77777777" w:rsidR="001B2442" w:rsidRDefault="001B2442" w:rsidP="00981A65">
      <w:pPr>
        <w:widowControl w:val="0"/>
        <w:spacing w:line="360" w:lineRule="auto"/>
        <w:contextualSpacing/>
        <w:jc w:val="both"/>
        <w:rPr>
          <w:rFonts w:ascii="Palatino Linotype" w:hAnsi="Palatino Linotype" w:cs="Tahoma"/>
          <w:bCs/>
          <w:iCs/>
          <w:sz w:val="22"/>
          <w:szCs w:val="22"/>
        </w:rPr>
      </w:pPr>
      <w:r w:rsidRPr="001B2442">
        <w:rPr>
          <w:rFonts w:ascii="Palatino Linotype" w:hAnsi="Palatino Linotype" w:cs="Tahoma"/>
          <w:bCs/>
          <w:iCs/>
          <w:sz w:val="22"/>
          <w:szCs w:val="22"/>
        </w:rPr>
        <w:t>De este modo, es de referir que es de interés público para la ciudadanía, conocer que los trabajadores gubernamentales cumplen con todos los requisitos establecidos en la normatividad respectiva, pues solo así, se puede saber, si los empleados, son aptos para ocupar determinados puestos;</w:t>
      </w:r>
      <w:r w:rsidRPr="001B2442">
        <w:rPr>
          <w:rFonts w:ascii="Palatino Linotype" w:hAnsi="Palatino Linotype" w:cs="Tahoma"/>
          <w:b/>
          <w:bCs/>
          <w:iCs/>
          <w:sz w:val="22"/>
          <w:szCs w:val="22"/>
        </w:rPr>
        <w:t xml:space="preserve"> </w:t>
      </w:r>
      <w:r w:rsidRPr="001B2442">
        <w:rPr>
          <w:rFonts w:ascii="Palatino Linotype" w:hAnsi="Palatino Linotype" w:cs="Tahoma"/>
          <w:bCs/>
          <w:iCs/>
          <w:sz w:val="22"/>
          <w:szCs w:val="22"/>
        </w:rPr>
        <w:t>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214CD861" w14:textId="77777777" w:rsidR="001B2442" w:rsidRDefault="001B2442" w:rsidP="00981A65">
      <w:pPr>
        <w:widowControl w:val="0"/>
        <w:spacing w:line="360" w:lineRule="auto"/>
        <w:contextualSpacing/>
        <w:jc w:val="both"/>
        <w:rPr>
          <w:rFonts w:ascii="Palatino Linotype" w:hAnsi="Palatino Linotype" w:cs="Tahoma"/>
          <w:bCs/>
          <w:iCs/>
          <w:sz w:val="22"/>
          <w:szCs w:val="22"/>
        </w:rPr>
      </w:pPr>
    </w:p>
    <w:p w14:paraId="6DD5FD1D" w14:textId="311C45D0" w:rsidR="008A2ED9" w:rsidRDefault="00354971" w:rsidP="00981A65">
      <w:pPr>
        <w:widowControl w:val="0"/>
        <w:spacing w:line="360" w:lineRule="auto"/>
        <w:contextualSpacing/>
        <w:jc w:val="both"/>
        <w:rPr>
          <w:rFonts w:ascii="Palatino Linotype" w:hAnsi="Palatino Linotype" w:cs="Tahoma"/>
          <w:bCs/>
          <w:iCs/>
          <w:sz w:val="22"/>
          <w:szCs w:val="22"/>
        </w:rPr>
      </w:pPr>
      <w:r w:rsidRPr="00354971">
        <w:rPr>
          <w:rFonts w:ascii="Palatino Linotype" w:hAnsi="Palatino Linotype" w:cs="Tahoma"/>
          <w:bCs/>
          <w:iCs/>
          <w:sz w:val="22"/>
          <w:szCs w:val="22"/>
        </w:rPr>
        <w:t>Ahora bien</w:t>
      </w:r>
      <w:r>
        <w:rPr>
          <w:rFonts w:ascii="Palatino Linotype" w:hAnsi="Palatino Linotype" w:cs="Tahoma"/>
          <w:bCs/>
          <w:iCs/>
          <w:sz w:val="22"/>
          <w:szCs w:val="22"/>
        </w:rPr>
        <w:t>, con re</w:t>
      </w:r>
      <w:r w:rsidR="008A2ED9" w:rsidRPr="00354971">
        <w:rPr>
          <w:rFonts w:ascii="Palatino Linotype" w:hAnsi="Palatino Linotype" w:cs="Tahoma"/>
          <w:bCs/>
          <w:iCs/>
          <w:sz w:val="22"/>
          <w:szCs w:val="22"/>
        </w:rPr>
        <w:t>lación</w:t>
      </w:r>
      <w:r>
        <w:rPr>
          <w:rFonts w:ascii="Palatino Linotype" w:hAnsi="Palatino Linotype" w:cs="Tahoma"/>
          <w:bCs/>
          <w:iCs/>
          <w:sz w:val="22"/>
          <w:szCs w:val="22"/>
        </w:rPr>
        <w:t xml:space="preserve"> sobre las áreas requeridas y</w:t>
      </w:r>
      <w:r w:rsidR="008A2ED9" w:rsidRPr="00354971">
        <w:rPr>
          <w:rFonts w:ascii="Palatino Linotype" w:hAnsi="Palatino Linotype" w:cs="Tahoma"/>
          <w:bCs/>
          <w:iCs/>
          <w:sz w:val="22"/>
          <w:szCs w:val="22"/>
        </w:rPr>
        <w:t xml:space="preserve"> a la Estructura Orgánica que se localiza en el Portal de </w:t>
      </w:r>
      <w:r>
        <w:rPr>
          <w:rFonts w:ascii="Palatino Linotype" w:hAnsi="Palatino Linotype" w:cs="Tahoma"/>
          <w:bCs/>
          <w:iCs/>
          <w:sz w:val="22"/>
          <w:szCs w:val="22"/>
        </w:rPr>
        <w:t xml:space="preserve">Información </w:t>
      </w:r>
      <w:proofErr w:type="spellStart"/>
      <w:r>
        <w:rPr>
          <w:rFonts w:ascii="Palatino Linotype" w:hAnsi="Palatino Linotype" w:cs="Tahoma"/>
          <w:bCs/>
          <w:iCs/>
          <w:sz w:val="22"/>
          <w:szCs w:val="22"/>
        </w:rPr>
        <w:t>Publica</w:t>
      </w:r>
      <w:proofErr w:type="spellEnd"/>
      <w:r>
        <w:rPr>
          <w:rFonts w:ascii="Palatino Linotype" w:hAnsi="Palatino Linotype" w:cs="Tahoma"/>
          <w:bCs/>
          <w:iCs/>
          <w:sz w:val="22"/>
          <w:szCs w:val="22"/>
        </w:rPr>
        <w:t xml:space="preserve"> de Oficio Mexiquense</w:t>
      </w:r>
      <w:r w:rsidR="008A2ED9" w:rsidRPr="00354971">
        <w:rPr>
          <w:rFonts w:ascii="Palatino Linotype" w:hAnsi="Palatino Linotype" w:cs="Tahoma"/>
          <w:bCs/>
          <w:iCs/>
          <w:sz w:val="22"/>
          <w:szCs w:val="22"/>
        </w:rPr>
        <w:t xml:space="preserve"> </w:t>
      </w:r>
      <w:proofErr w:type="spellStart"/>
      <w:r>
        <w:rPr>
          <w:rFonts w:ascii="Palatino Linotype" w:hAnsi="Palatino Linotype" w:cs="Tahoma"/>
          <w:bCs/>
          <w:iCs/>
          <w:sz w:val="22"/>
          <w:szCs w:val="22"/>
        </w:rPr>
        <w:t>articulo</w:t>
      </w:r>
      <w:proofErr w:type="spellEnd"/>
      <w:r>
        <w:rPr>
          <w:rFonts w:ascii="Palatino Linotype" w:hAnsi="Palatino Linotype" w:cs="Tahoma"/>
          <w:bCs/>
          <w:iCs/>
          <w:sz w:val="22"/>
          <w:szCs w:val="22"/>
        </w:rPr>
        <w:t xml:space="preserve"> 92 fracción III en el apartado de facultades de cada área, </w:t>
      </w:r>
      <w:r w:rsidR="008A2ED9" w:rsidRPr="00354971">
        <w:rPr>
          <w:rFonts w:ascii="Palatino Linotype" w:hAnsi="Palatino Linotype" w:cs="Tahoma"/>
          <w:bCs/>
          <w:iCs/>
          <w:sz w:val="22"/>
          <w:szCs w:val="22"/>
        </w:rPr>
        <w:t>del ejercicio fiscal dos mil veinticinco</w:t>
      </w:r>
      <w:r w:rsidR="00672082">
        <w:rPr>
          <w:rFonts w:ascii="Palatino Linotype" w:hAnsi="Palatino Linotype" w:cs="Tahoma"/>
          <w:bCs/>
          <w:iCs/>
          <w:sz w:val="22"/>
          <w:szCs w:val="22"/>
        </w:rPr>
        <w:t>, en el IPOMEX 4.0</w:t>
      </w:r>
      <w:r w:rsidR="008A2ED9" w:rsidRPr="00354971">
        <w:rPr>
          <w:rFonts w:ascii="Palatino Linotype" w:hAnsi="Palatino Linotype" w:cs="Tahoma"/>
          <w:bCs/>
          <w:iCs/>
          <w:sz w:val="22"/>
          <w:szCs w:val="22"/>
        </w:rPr>
        <w:t>,</w:t>
      </w:r>
      <w:r w:rsidR="00672082">
        <w:rPr>
          <w:rFonts w:ascii="Palatino Linotype" w:hAnsi="Palatino Linotype" w:cs="Tahoma"/>
          <w:bCs/>
          <w:iCs/>
          <w:sz w:val="22"/>
          <w:szCs w:val="22"/>
        </w:rPr>
        <w:t xml:space="preserve"> y</w:t>
      </w:r>
      <w:r w:rsidR="008A2ED9" w:rsidRPr="00354971">
        <w:rPr>
          <w:rFonts w:ascii="Palatino Linotype" w:hAnsi="Palatino Linotype" w:cs="Tahoma"/>
          <w:bCs/>
          <w:iCs/>
          <w:sz w:val="22"/>
          <w:szCs w:val="22"/>
        </w:rPr>
        <w:t xml:space="preserve"> </w:t>
      </w:r>
      <w:r w:rsidR="00FB0E47">
        <w:rPr>
          <w:rFonts w:ascii="Palatino Linotype" w:hAnsi="Palatino Linotype" w:cs="Tahoma"/>
          <w:bCs/>
          <w:iCs/>
          <w:sz w:val="22"/>
          <w:szCs w:val="22"/>
        </w:rPr>
        <w:t xml:space="preserve">no se localizó información cargada, y se </w:t>
      </w:r>
      <w:r w:rsidR="00D91FD6">
        <w:rPr>
          <w:rFonts w:ascii="Palatino Linotype" w:hAnsi="Palatino Linotype" w:cs="Tahoma"/>
          <w:bCs/>
          <w:iCs/>
          <w:sz w:val="22"/>
          <w:szCs w:val="22"/>
        </w:rPr>
        <w:t>advirtió la</w:t>
      </w:r>
      <w:r w:rsidR="00FB0E47">
        <w:rPr>
          <w:rFonts w:ascii="Palatino Linotype" w:hAnsi="Palatino Linotype" w:cs="Tahoma"/>
          <w:bCs/>
          <w:iCs/>
          <w:sz w:val="22"/>
          <w:szCs w:val="22"/>
        </w:rPr>
        <w:t xml:space="preserve"> leyenda de “NO APLICA”</w:t>
      </w:r>
      <w:r w:rsidR="00D91FD6">
        <w:rPr>
          <w:rFonts w:ascii="Palatino Linotype" w:hAnsi="Palatino Linotype" w:cs="Tahoma"/>
          <w:bCs/>
          <w:iCs/>
          <w:sz w:val="22"/>
          <w:szCs w:val="22"/>
        </w:rPr>
        <w:t>.</w:t>
      </w:r>
    </w:p>
    <w:p w14:paraId="48CF2ED4" w14:textId="77777777" w:rsidR="00D91FD6" w:rsidRDefault="00D91FD6" w:rsidP="00981A65">
      <w:pPr>
        <w:widowControl w:val="0"/>
        <w:spacing w:line="360" w:lineRule="auto"/>
        <w:contextualSpacing/>
        <w:jc w:val="both"/>
        <w:rPr>
          <w:rFonts w:ascii="Palatino Linotype" w:hAnsi="Palatino Linotype" w:cs="Tahoma"/>
          <w:bCs/>
          <w:iCs/>
          <w:sz w:val="22"/>
          <w:szCs w:val="22"/>
        </w:rPr>
      </w:pPr>
    </w:p>
    <w:p w14:paraId="0D219418" w14:textId="3C9901F8" w:rsidR="00D91FD6" w:rsidRPr="008A2ED9" w:rsidRDefault="00D91FD6" w:rsidP="00D91FD6">
      <w:pPr>
        <w:widowControl w:val="0"/>
        <w:spacing w:line="360" w:lineRule="auto"/>
        <w:contextualSpacing/>
        <w:jc w:val="center"/>
        <w:rPr>
          <w:rFonts w:ascii="Palatino Linotype" w:hAnsi="Palatino Linotype" w:cs="Tahoma"/>
          <w:bCs/>
          <w:iCs/>
          <w:sz w:val="22"/>
          <w:szCs w:val="22"/>
        </w:rPr>
      </w:pPr>
      <w:r w:rsidRPr="00D91FD6">
        <w:rPr>
          <w:rFonts w:ascii="Palatino Linotype" w:hAnsi="Palatino Linotype" w:cs="Tahoma"/>
          <w:bCs/>
          <w:iCs/>
          <w:noProof/>
          <w:sz w:val="22"/>
          <w:szCs w:val="22"/>
          <w:lang w:eastAsia="es-MX"/>
        </w:rPr>
        <w:drawing>
          <wp:inline distT="0" distB="0" distL="0" distR="0" wp14:anchorId="54ED6E92" wp14:editId="3FCED552">
            <wp:extent cx="3906185" cy="1990762"/>
            <wp:effectExtent l="0" t="0" r="0" b="0"/>
            <wp:docPr id="18537314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31450" name=""/>
                    <pic:cNvPicPr/>
                  </pic:nvPicPr>
                  <pic:blipFill rotWithShape="1">
                    <a:blip r:embed="rId8"/>
                    <a:srcRect r="4000" b="1726"/>
                    <a:stretch>
                      <a:fillRect/>
                    </a:stretch>
                  </pic:blipFill>
                  <pic:spPr bwMode="auto">
                    <a:xfrm>
                      <a:off x="0" y="0"/>
                      <a:ext cx="3914617" cy="1995059"/>
                    </a:xfrm>
                    <a:prstGeom prst="rect">
                      <a:avLst/>
                    </a:prstGeom>
                    <a:ln>
                      <a:noFill/>
                    </a:ln>
                    <a:extLst>
                      <a:ext uri="{53640926-AAD7-44D8-BBD7-CCE9431645EC}">
                        <a14:shadowObscured xmlns:a14="http://schemas.microsoft.com/office/drawing/2010/main"/>
                      </a:ext>
                    </a:extLst>
                  </pic:spPr>
                </pic:pic>
              </a:graphicData>
            </a:graphic>
          </wp:inline>
        </w:drawing>
      </w:r>
    </w:p>
    <w:p w14:paraId="45098F73" w14:textId="77777777" w:rsidR="00FC7D64" w:rsidRDefault="00FC7D64" w:rsidP="00981A65">
      <w:pPr>
        <w:widowControl w:val="0"/>
        <w:spacing w:line="360" w:lineRule="auto"/>
        <w:contextualSpacing/>
        <w:jc w:val="both"/>
        <w:rPr>
          <w:rFonts w:ascii="Palatino Linotype" w:hAnsi="Palatino Linotype" w:cs="Tahoma"/>
          <w:bCs/>
          <w:iCs/>
          <w:sz w:val="22"/>
          <w:szCs w:val="22"/>
        </w:rPr>
      </w:pPr>
    </w:p>
    <w:p w14:paraId="0E78DECC" w14:textId="45155AEA" w:rsidR="00D91FD6" w:rsidRDefault="007D6A4A" w:rsidP="00981A65">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Además,</w:t>
      </w:r>
      <w:r w:rsidR="00D91FD6">
        <w:rPr>
          <w:rFonts w:ascii="Palatino Linotype" w:hAnsi="Palatino Linotype" w:cs="Tahoma"/>
          <w:bCs/>
          <w:iCs/>
          <w:sz w:val="22"/>
          <w:szCs w:val="22"/>
        </w:rPr>
        <w:t xml:space="preserve"> se buscó en medios electrónicos, a través de búsqueda en motores como “Chrome” o “</w:t>
      </w:r>
      <w:r w:rsidR="0032370D">
        <w:rPr>
          <w:rFonts w:ascii="Palatino Linotype" w:hAnsi="Palatino Linotype" w:cs="Tahoma"/>
          <w:bCs/>
          <w:iCs/>
          <w:sz w:val="22"/>
          <w:szCs w:val="22"/>
        </w:rPr>
        <w:t xml:space="preserve">Microsoft </w:t>
      </w:r>
      <w:r w:rsidR="00D91FD6">
        <w:rPr>
          <w:rFonts w:ascii="Palatino Linotype" w:hAnsi="Palatino Linotype" w:cs="Tahoma"/>
          <w:bCs/>
          <w:iCs/>
          <w:sz w:val="22"/>
          <w:szCs w:val="22"/>
        </w:rPr>
        <w:t xml:space="preserve">Bing” </w:t>
      </w:r>
      <w:r w:rsidR="0032370D">
        <w:rPr>
          <w:rFonts w:ascii="Palatino Linotype" w:hAnsi="Palatino Linotype" w:cs="Tahoma"/>
          <w:bCs/>
          <w:iCs/>
          <w:sz w:val="22"/>
          <w:szCs w:val="22"/>
        </w:rPr>
        <w:t xml:space="preserve">y no se encontró documento alguno que permita conocer la estructura </w:t>
      </w:r>
      <w:r w:rsidR="0032370D">
        <w:rPr>
          <w:rFonts w:ascii="Palatino Linotype" w:hAnsi="Palatino Linotype" w:cs="Tahoma"/>
          <w:bCs/>
          <w:iCs/>
          <w:sz w:val="22"/>
          <w:szCs w:val="22"/>
        </w:rPr>
        <w:lastRenderedPageBreak/>
        <w:t>legal del Sujeto Obligado</w:t>
      </w:r>
      <w:r w:rsidR="00334607">
        <w:rPr>
          <w:rFonts w:ascii="Palatino Linotype" w:hAnsi="Palatino Linotype" w:cs="Tahoma"/>
          <w:bCs/>
          <w:iCs/>
          <w:sz w:val="22"/>
          <w:szCs w:val="22"/>
        </w:rPr>
        <w:t>, esto es, no se encontró ni organigrama, ni reglamento interior o manual de organización, que permita conocer su estructura orgánica.</w:t>
      </w:r>
    </w:p>
    <w:p w14:paraId="1D5B697D" w14:textId="77777777" w:rsidR="009B084A" w:rsidRDefault="009B084A" w:rsidP="00981A65">
      <w:pPr>
        <w:widowControl w:val="0"/>
        <w:spacing w:line="360" w:lineRule="auto"/>
        <w:contextualSpacing/>
        <w:jc w:val="both"/>
        <w:rPr>
          <w:rFonts w:ascii="Palatino Linotype" w:hAnsi="Palatino Linotype" w:cs="Tahoma"/>
          <w:bCs/>
          <w:iCs/>
          <w:sz w:val="22"/>
          <w:szCs w:val="22"/>
        </w:rPr>
      </w:pPr>
    </w:p>
    <w:p w14:paraId="0365B88B" w14:textId="6B4495E5" w:rsidR="009B084A" w:rsidRDefault="009B084A" w:rsidP="00981A65">
      <w:pPr>
        <w:widowControl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Al revisar en el </w:t>
      </w:r>
      <w:proofErr w:type="spellStart"/>
      <w:r>
        <w:rPr>
          <w:rFonts w:ascii="Palatino Linotype" w:hAnsi="Palatino Linotype" w:cs="Tahoma"/>
          <w:bCs/>
          <w:iCs/>
          <w:sz w:val="22"/>
          <w:szCs w:val="22"/>
        </w:rPr>
        <w:t>Ipomex</w:t>
      </w:r>
      <w:proofErr w:type="spellEnd"/>
      <w:r>
        <w:rPr>
          <w:rFonts w:ascii="Palatino Linotype" w:hAnsi="Palatino Linotype" w:cs="Tahoma"/>
          <w:bCs/>
          <w:iCs/>
          <w:sz w:val="22"/>
          <w:szCs w:val="22"/>
        </w:rPr>
        <w:t xml:space="preserve"> 3.0, tampoco se localizó un desglose</w:t>
      </w:r>
      <w:r w:rsidR="00C54E6D">
        <w:rPr>
          <w:rFonts w:ascii="Palatino Linotype" w:hAnsi="Palatino Linotype" w:cs="Tahoma"/>
          <w:bCs/>
          <w:iCs/>
          <w:sz w:val="22"/>
          <w:szCs w:val="22"/>
        </w:rPr>
        <w:t xml:space="preserve"> pormenorizado, pues </w:t>
      </w:r>
      <w:proofErr w:type="spellStart"/>
      <w:r w:rsidR="00C54E6D">
        <w:rPr>
          <w:rFonts w:ascii="Palatino Linotype" w:hAnsi="Palatino Linotype" w:cs="Tahoma"/>
          <w:bCs/>
          <w:iCs/>
          <w:sz w:val="22"/>
          <w:szCs w:val="22"/>
        </w:rPr>
        <w:t>unicamente</w:t>
      </w:r>
      <w:proofErr w:type="spellEnd"/>
      <w:r w:rsidR="00C54E6D">
        <w:rPr>
          <w:rFonts w:ascii="Palatino Linotype" w:hAnsi="Palatino Linotype" w:cs="Tahoma"/>
          <w:bCs/>
          <w:iCs/>
          <w:sz w:val="22"/>
          <w:szCs w:val="22"/>
        </w:rPr>
        <w:t xml:space="preserve"> se contemplan las siguientes tres áreas:</w:t>
      </w:r>
    </w:p>
    <w:p w14:paraId="6C8FE1C6" w14:textId="77777777" w:rsidR="00C54E6D" w:rsidRDefault="00C54E6D" w:rsidP="00981A65">
      <w:pPr>
        <w:widowControl w:val="0"/>
        <w:spacing w:line="360" w:lineRule="auto"/>
        <w:contextualSpacing/>
        <w:jc w:val="both"/>
        <w:rPr>
          <w:rFonts w:ascii="Palatino Linotype" w:hAnsi="Palatino Linotype" w:cs="Tahoma"/>
          <w:bCs/>
          <w:iCs/>
          <w:sz w:val="22"/>
          <w:szCs w:val="22"/>
        </w:rPr>
      </w:pPr>
    </w:p>
    <w:p w14:paraId="24856226" w14:textId="75DE6478" w:rsidR="00C54E6D" w:rsidRDefault="00C54E6D" w:rsidP="00C54E6D">
      <w:pPr>
        <w:widowControl w:val="0"/>
        <w:spacing w:line="360" w:lineRule="auto"/>
        <w:contextualSpacing/>
        <w:jc w:val="center"/>
        <w:rPr>
          <w:rFonts w:ascii="Palatino Linotype" w:hAnsi="Palatino Linotype" w:cs="Tahoma"/>
          <w:bCs/>
          <w:iCs/>
          <w:sz w:val="22"/>
          <w:szCs w:val="22"/>
        </w:rPr>
      </w:pPr>
      <w:r w:rsidRPr="00C54E6D">
        <w:rPr>
          <w:rFonts w:ascii="Palatino Linotype" w:hAnsi="Palatino Linotype" w:cs="Tahoma"/>
          <w:bCs/>
          <w:iCs/>
          <w:noProof/>
          <w:sz w:val="22"/>
          <w:szCs w:val="22"/>
          <w:lang w:eastAsia="es-MX"/>
        </w:rPr>
        <w:drawing>
          <wp:inline distT="0" distB="0" distL="0" distR="0" wp14:anchorId="6FC153EA" wp14:editId="4E259589">
            <wp:extent cx="4910002" cy="3148890"/>
            <wp:effectExtent l="0" t="0" r="5080" b="0"/>
            <wp:docPr id="11806224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622497" name=""/>
                    <pic:cNvPicPr/>
                  </pic:nvPicPr>
                  <pic:blipFill>
                    <a:blip r:embed="rId9"/>
                    <a:stretch>
                      <a:fillRect/>
                    </a:stretch>
                  </pic:blipFill>
                  <pic:spPr>
                    <a:xfrm>
                      <a:off x="0" y="0"/>
                      <a:ext cx="4913511" cy="3151140"/>
                    </a:xfrm>
                    <a:prstGeom prst="rect">
                      <a:avLst/>
                    </a:prstGeom>
                  </pic:spPr>
                </pic:pic>
              </a:graphicData>
            </a:graphic>
          </wp:inline>
        </w:drawing>
      </w:r>
    </w:p>
    <w:p w14:paraId="2733126F" w14:textId="40B6E07C" w:rsidR="00C15F6F" w:rsidRDefault="007D6A4A" w:rsidP="00C15F6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03404210" w14:textId="00AB99F6" w:rsidR="00DB01C4" w:rsidRDefault="00DB01C4" w:rsidP="00C15F6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Esto es, al revisar dentro del IPOMEX, vigente, se advierte que no hay información de utilidad en normatividad y sobre el organigrama así como en remuneraciones, no hay información cargada, por lo que, este Organismo Garante, procede a hacer un estudio, con los elementos que obran en el expediente digital.</w:t>
      </w:r>
    </w:p>
    <w:p w14:paraId="6AEA9EDF" w14:textId="77777777" w:rsidR="00DB01C4" w:rsidRDefault="00DB01C4" w:rsidP="00C15F6F">
      <w:pPr>
        <w:spacing w:line="360" w:lineRule="auto"/>
        <w:contextualSpacing/>
        <w:jc w:val="both"/>
        <w:rPr>
          <w:rFonts w:ascii="Palatino Linotype" w:hAnsi="Palatino Linotype" w:cs="Tahoma"/>
          <w:bCs/>
          <w:iCs/>
          <w:sz w:val="22"/>
          <w:szCs w:val="22"/>
        </w:rPr>
      </w:pPr>
    </w:p>
    <w:p w14:paraId="101ACC36" w14:textId="10425060" w:rsidR="007D6A4A" w:rsidRDefault="007D6A4A" w:rsidP="00C15F6F">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En este contexto, </w:t>
      </w:r>
      <w:r w:rsidR="00334607">
        <w:rPr>
          <w:rFonts w:ascii="Palatino Linotype" w:hAnsi="Palatino Linotype" w:cs="Tahoma"/>
          <w:bCs/>
          <w:iCs/>
          <w:sz w:val="22"/>
          <w:szCs w:val="22"/>
        </w:rPr>
        <w:t xml:space="preserve">debemos recapitular que </w:t>
      </w:r>
      <w:r>
        <w:rPr>
          <w:rFonts w:ascii="Palatino Linotype" w:hAnsi="Palatino Linotype" w:cs="Tahoma"/>
          <w:bCs/>
          <w:iCs/>
          <w:sz w:val="22"/>
          <w:szCs w:val="22"/>
        </w:rPr>
        <w:t xml:space="preserve">el Particular solicitó información de las áreas, encargadas de tres funciones: </w:t>
      </w:r>
    </w:p>
    <w:p w14:paraId="4B82877A" w14:textId="77777777" w:rsidR="007D6A4A" w:rsidRDefault="007D6A4A" w:rsidP="00C15F6F">
      <w:pPr>
        <w:spacing w:line="360" w:lineRule="auto"/>
        <w:contextualSpacing/>
        <w:jc w:val="both"/>
        <w:rPr>
          <w:rFonts w:ascii="Palatino Linotype" w:hAnsi="Palatino Linotype" w:cs="Tahoma"/>
          <w:bCs/>
          <w:iCs/>
          <w:sz w:val="22"/>
          <w:szCs w:val="22"/>
        </w:rPr>
      </w:pPr>
    </w:p>
    <w:p w14:paraId="40199860" w14:textId="77777777" w:rsidR="007D6A4A" w:rsidRPr="007D6A4A" w:rsidRDefault="007D6A4A" w:rsidP="000A4A5C">
      <w:pPr>
        <w:pStyle w:val="Prrafodelista"/>
        <w:numPr>
          <w:ilvl w:val="0"/>
          <w:numId w:val="15"/>
        </w:numPr>
        <w:spacing w:line="360" w:lineRule="auto"/>
        <w:jc w:val="both"/>
        <w:rPr>
          <w:rFonts w:ascii="Palatino Linotype" w:hAnsi="Palatino Linotype" w:cs="Tahoma"/>
          <w:sz w:val="22"/>
          <w:szCs w:val="22"/>
        </w:rPr>
      </w:pPr>
      <w:r w:rsidRPr="007D6A4A">
        <w:rPr>
          <w:rFonts w:ascii="Palatino Linotype" w:hAnsi="Palatino Linotype" w:cs="Tahoma"/>
          <w:sz w:val="22"/>
          <w:szCs w:val="22"/>
        </w:rPr>
        <w:lastRenderedPageBreak/>
        <w:t>Ingresos</w:t>
      </w:r>
    </w:p>
    <w:p w14:paraId="7A00A221" w14:textId="77777777" w:rsidR="007D6A4A" w:rsidRPr="007D6A4A" w:rsidRDefault="007D6A4A" w:rsidP="000A4A5C">
      <w:pPr>
        <w:pStyle w:val="Prrafodelista"/>
        <w:numPr>
          <w:ilvl w:val="0"/>
          <w:numId w:val="15"/>
        </w:numPr>
        <w:spacing w:line="360" w:lineRule="auto"/>
        <w:jc w:val="both"/>
        <w:rPr>
          <w:rFonts w:ascii="Palatino Linotype" w:hAnsi="Palatino Linotype" w:cs="Tahoma"/>
          <w:sz w:val="22"/>
          <w:szCs w:val="22"/>
        </w:rPr>
      </w:pPr>
      <w:r w:rsidRPr="007D6A4A">
        <w:rPr>
          <w:rFonts w:ascii="Palatino Linotype" w:hAnsi="Palatino Linotype" w:cs="Tahoma"/>
          <w:sz w:val="22"/>
          <w:szCs w:val="22"/>
        </w:rPr>
        <w:t xml:space="preserve">Cuentas por Pagar </w:t>
      </w:r>
    </w:p>
    <w:p w14:paraId="740B55C5" w14:textId="11EE31FE" w:rsidR="007D6A4A" w:rsidRPr="007D6A4A" w:rsidRDefault="007D6A4A" w:rsidP="000A4A5C">
      <w:pPr>
        <w:pStyle w:val="Prrafodelista"/>
        <w:numPr>
          <w:ilvl w:val="0"/>
          <w:numId w:val="15"/>
        </w:numPr>
        <w:spacing w:line="360" w:lineRule="auto"/>
        <w:jc w:val="both"/>
        <w:rPr>
          <w:rFonts w:ascii="Palatino Linotype" w:hAnsi="Palatino Linotype" w:cs="Tahoma"/>
          <w:sz w:val="22"/>
          <w:szCs w:val="22"/>
        </w:rPr>
      </w:pPr>
      <w:r w:rsidRPr="007D6A4A">
        <w:rPr>
          <w:rFonts w:ascii="Palatino Linotype" w:hAnsi="Palatino Linotype" w:cs="Tahoma"/>
          <w:sz w:val="22"/>
          <w:szCs w:val="22"/>
        </w:rPr>
        <w:t>Adquisiciones</w:t>
      </w:r>
    </w:p>
    <w:p w14:paraId="1D145BBF" w14:textId="298B3297" w:rsidR="004459C8" w:rsidRDefault="004459C8" w:rsidP="00981A65">
      <w:pPr>
        <w:widowControl w:val="0"/>
        <w:spacing w:line="360" w:lineRule="auto"/>
        <w:contextualSpacing/>
        <w:jc w:val="both"/>
        <w:rPr>
          <w:rFonts w:ascii="Palatino Linotype" w:hAnsi="Palatino Linotype" w:cs="Tahoma"/>
          <w:bCs/>
          <w:iCs/>
          <w:sz w:val="22"/>
          <w:szCs w:val="22"/>
          <w:lang w:val="es-ES"/>
        </w:rPr>
      </w:pPr>
    </w:p>
    <w:p w14:paraId="55275111" w14:textId="2F297CE5" w:rsidR="007D6A4A" w:rsidRDefault="007D6A4A" w:rsidP="00981A65">
      <w:pPr>
        <w:widowControl w:val="0"/>
        <w:spacing w:line="360" w:lineRule="auto"/>
        <w:contextualSpacing/>
        <w:jc w:val="both"/>
        <w:rPr>
          <w:rFonts w:ascii="Palatino Linotype" w:hAnsi="Palatino Linotype" w:cs="Tahoma"/>
          <w:bCs/>
          <w:iCs/>
          <w:sz w:val="22"/>
          <w:szCs w:val="22"/>
          <w:lang w:val="es-ES"/>
        </w:rPr>
      </w:pPr>
      <w:r>
        <w:rPr>
          <w:rFonts w:ascii="Palatino Linotype" w:hAnsi="Palatino Linotype" w:cs="Tahoma"/>
          <w:bCs/>
          <w:iCs/>
          <w:sz w:val="22"/>
          <w:szCs w:val="22"/>
          <w:lang w:val="es-ES"/>
        </w:rPr>
        <w:t>En este sentido,</w:t>
      </w:r>
      <w:r w:rsidR="00334607">
        <w:rPr>
          <w:rFonts w:ascii="Palatino Linotype" w:hAnsi="Palatino Linotype" w:cs="Tahoma"/>
          <w:bCs/>
          <w:iCs/>
          <w:sz w:val="22"/>
          <w:szCs w:val="22"/>
          <w:lang w:val="es-ES"/>
        </w:rPr>
        <w:t xml:space="preserve"> el Particular, no identificó áreas en específico, sino quienes ejerzan dichas funciones, como podría ser </w:t>
      </w:r>
      <w:r w:rsidR="00C54E6D">
        <w:rPr>
          <w:rFonts w:ascii="Palatino Linotype" w:hAnsi="Palatino Linotype" w:cs="Tahoma"/>
          <w:bCs/>
          <w:iCs/>
          <w:sz w:val="22"/>
          <w:szCs w:val="22"/>
          <w:lang w:val="es-ES"/>
        </w:rPr>
        <w:t>información de la Dirección General, salvo que se encuentren áreas específicas que ejerzan dichas funciones.</w:t>
      </w:r>
    </w:p>
    <w:p w14:paraId="5257E7B6" w14:textId="77777777" w:rsidR="007D6A4A" w:rsidRDefault="007D6A4A" w:rsidP="00981A65">
      <w:pPr>
        <w:widowControl w:val="0"/>
        <w:spacing w:line="360" w:lineRule="auto"/>
        <w:contextualSpacing/>
        <w:jc w:val="both"/>
        <w:rPr>
          <w:rFonts w:ascii="Palatino Linotype" w:hAnsi="Palatino Linotype" w:cs="Tahoma"/>
          <w:bCs/>
          <w:iCs/>
          <w:sz w:val="22"/>
          <w:szCs w:val="22"/>
          <w:lang w:val="es-ES"/>
        </w:rPr>
      </w:pPr>
    </w:p>
    <w:p w14:paraId="688CFFD5" w14:textId="163E993D"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Establecida dicha circunstancia, se procede analizar la respuesta entregada, para lo cual, es de señalar que de las constancias que de las constancias que obran en el expediente, se logra vislumbrar que el Sujeto Obligado turno la solicitud de información a la </w:t>
      </w:r>
      <w:r w:rsidR="00C15F6F">
        <w:rPr>
          <w:rFonts w:ascii="Palatino Linotype" w:eastAsia="Palatino Linotype" w:hAnsi="Palatino Linotype" w:cs="Palatino Linotype"/>
          <w:sz w:val="22"/>
          <w:szCs w:val="22"/>
        </w:rPr>
        <w:t>Jefatura de Recursos Humanos</w:t>
      </w:r>
      <w:r w:rsidRPr="00767097">
        <w:rPr>
          <w:rFonts w:ascii="Palatino Linotype" w:eastAsia="Palatino Linotype" w:hAnsi="Palatino Linotype" w:cs="Palatino Linotype"/>
          <w:sz w:val="22"/>
          <w:szCs w:val="22"/>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043F8598" w14:textId="77777777"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13F4CB53" w14:textId="04E1CE75" w:rsidR="00767097"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F20F9A">
        <w:rPr>
          <w:rFonts w:ascii="Palatino Linotype" w:eastAsia="Palatino Linotype" w:hAnsi="Palatino Linotype" w:cs="Palatino Linotype"/>
          <w:sz w:val="22"/>
          <w:szCs w:val="22"/>
        </w:rPr>
        <w:t xml:space="preserve">Así, es necesario traer al estudio el artículo </w:t>
      </w:r>
      <w:r w:rsidR="00F20F9A" w:rsidRPr="00F20F9A">
        <w:rPr>
          <w:rFonts w:ascii="Palatino Linotype" w:eastAsia="Palatino Linotype" w:hAnsi="Palatino Linotype" w:cs="Palatino Linotype"/>
          <w:sz w:val="22"/>
          <w:szCs w:val="22"/>
        </w:rPr>
        <w:t>15</w:t>
      </w:r>
      <w:r w:rsidRPr="00F20F9A">
        <w:rPr>
          <w:rFonts w:ascii="Palatino Linotype" w:eastAsia="Palatino Linotype" w:hAnsi="Palatino Linotype" w:cs="Palatino Linotype"/>
          <w:sz w:val="22"/>
          <w:szCs w:val="22"/>
        </w:rPr>
        <w:t xml:space="preserve">, </w:t>
      </w:r>
      <w:r w:rsidR="00F20F9A" w:rsidRPr="00F20F9A">
        <w:rPr>
          <w:rFonts w:ascii="Palatino Linotype" w:hAnsi="Palatino Linotype" w:cs="Tahoma"/>
          <w:bCs/>
          <w:iCs/>
          <w:sz w:val="22"/>
          <w:szCs w:val="22"/>
        </w:rPr>
        <w:t>de la Ley que crea los Organismos Públicos Descentralizados de Asistencia Social, de carácter municipal denominados Sistemas Municipales para el Desarrollo Integral de la Familia</w:t>
      </w:r>
      <w:r w:rsidRPr="00F20F9A">
        <w:rPr>
          <w:rFonts w:ascii="Palatino Linotype" w:eastAsia="Palatino Linotype" w:hAnsi="Palatino Linotype" w:cs="Palatino Linotype"/>
          <w:sz w:val="22"/>
          <w:szCs w:val="22"/>
        </w:rPr>
        <w:t xml:space="preserve">, en el que se establece que el Sujeto Obligado para el ejercicio de sus funciones contará con diversas unidades administrativas, entre otras, </w:t>
      </w:r>
      <w:r w:rsidR="00F20F9A" w:rsidRPr="00F20F9A">
        <w:rPr>
          <w:rFonts w:ascii="Palatino Linotype" w:eastAsia="Palatino Linotype" w:hAnsi="Palatino Linotype" w:cs="Palatino Linotype"/>
          <w:sz w:val="22"/>
          <w:szCs w:val="22"/>
        </w:rPr>
        <w:t>la Tesorería</w:t>
      </w:r>
      <w:r w:rsidRPr="00F20F9A">
        <w:rPr>
          <w:rFonts w:ascii="Palatino Linotype" w:eastAsia="Palatino Linotype" w:hAnsi="Palatino Linotype" w:cs="Palatino Linotype"/>
          <w:sz w:val="22"/>
          <w:szCs w:val="22"/>
        </w:rPr>
        <w:t xml:space="preserve">, quien para el ejercicio de sus atribuciones contará con la </w:t>
      </w:r>
      <w:r w:rsidR="00F20F9A" w:rsidRPr="00F20F9A">
        <w:rPr>
          <w:rFonts w:ascii="Palatino Linotype" w:eastAsia="Palatino Linotype" w:hAnsi="Palatino Linotype" w:cs="Palatino Linotype"/>
          <w:sz w:val="22"/>
          <w:szCs w:val="22"/>
        </w:rPr>
        <w:t xml:space="preserve">Jefatura de </w:t>
      </w:r>
      <w:r w:rsidRPr="00F20F9A">
        <w:rPr>
          <w:rFonts w:ascii="Palatino Linotype" w:eastAsia="Palatino Linotype" w:hAnsi="Palatino Linotype" w:cs="Palatino Linotype"/>
          <w:sz w:val="22"/>
          <w:szCs w:val="22"/>
        </w:rPr>
        <w:t xml:space="preserve">Recursos Humanos, encargada de llevar a cabo el desarrollo de la administración del </w:t>
      </w:r>
      <w:r w:rsidRPr="00F20F9A">
        <w:rPr>
          <w:rFonts w:ascii="Palatino Linotype" w:eastAsia="Palatino Linotype" w:hAnsi="Palatino Linotype" w:cs="Palatino Linotype"/>
          <w:sz w:val="22"/>
          <w:szCs w:val="22"/>
        </w:rPr>
        <w:lastRenderedPageBreak/>
        <w:t>personal, conforme a las disposiciones en materia de trabajo entre otras la integración de los expedientes del personal de la administración pública municipal.</w:t>
      </w:r>
    </w:p>
    <w:p w14:paraId="119EFB2B" w14:textId="590BE6AC" w:rsidR="004459C8" w:rsidRPr="00767097" w:rsidRDefault="00767097" w:rsidP="00981A65">
      <w:pPr>
        <w:spacing w:line="360" w:lineRule="auto"/>
        <w:contextualSpacing/>
        <w:jc w:val="both"/>
        <w:rPr>
          <w:rFonts w:ascii="Palatino Linotype" w:eastAsia="Palatino Linotype" w:hAnsi="Palatino Linotype" w:cs="Palatino Linotype"/>
          <w:sz w:val="22"/>
          <w:szCs w:val="22"/>
        </w:rPr>
      </w:pPr>
      <w:r w:rsidRPr="00767097">
        <w:rPr>
          <w:rFonts w:ascii="Palatino Linotype" w:eastAsia="Palatino Linotype" w:hAnsi="Palatino Linotype" w:cs="Palatino Linotype"/>
          <w:sz w:val="22"/>
          <w:szCs w:val="22"/>
        </w:rPr>
        <w:t xml:space="preserve"> </w:t>
      </w:r>
    </w:p>
    <w:p w14:paraId="1B166568" w14:textId="38141B28" w:rsidR="004459C8" w:rsidRDefault="004459C8" w:rsidP="00981A65">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logra observar que el </w:t>
      </w:r>
      <w:r w:rsidR="00C15F6F" w:rsidRPr="00C91133">
        <w:rPr>
          <w:rFonts w:ascii="Palatino Linotype" w:eastAsia="Calibri" w:hAnsi="Palatino Linotype" w:cs="Tahoma"/>
          <w:sz w:val="22"/>
          <w:szCs w:val="22"/>
          <w:lang w:eastAsia="en-US"/>
        </w:rPr>
        <w:t xml:space="preserve">Sistema Municipal </w:t>
      </w:r>
      <w:r w:rsidR="00151739">
        <w:rPr>
          <w:rFonts w:ascii="Palatino Linotype" w:eastAsia="Calibri" w:hAnsi="Palatino Linotype" w:cs="Tahoma"/>
          <w:sz w:val="22"/>
          <w:szCs w:val="22"/>
          <w:lang w:eastAsia="en-US"/>
        </w:rPr>
        <w:t>para</w:t>
      </w:r>
      <w:r w:rsidR="00C15F6F" w:rsidRPr="00C91133">
        <w:rPr>
          <w:rFonts w:ascii="Palatino Linotype" w:eastAsia="Calibri" w:hAnsi="Palatino Linotype" w:cs="Tahoma"/>
          <w:sz w:val="22"/>
          <w:szCs w:val="22"/>
          <w:lang w:eastAsia="en-US"/>
        </w:rPr>
        <w:t xml:space="preserve"> el Desarrollo Integral de la Familia de Huehuetoca</w:t>
      </w:r>
      <w:r>
        <w:rPr>
          <w:rFonts w:ascii="Palatino Linotype" w:eastAsia="Palatino Linotype" w:hAnsi="Palatino Linotype" w:cs="Palatino Linotype"/>
          <w:sz w:val="22"/>
          <w:szCs w:val="22"/>
        </w:rPr>
        <w:t xml:space="preserve">, cumplió con el procedimiento </w:t>
      </w:r>
      <w:r w:rsidR="00767097">
        <w:rPr>
          <w:rFonts w:ascii="Palatino Linotype" w:eastAsia="Palatino Linotype" w:hAnsi="Palatino Linotype" w:cs="Palatino Linotype"/>
          <w:sz w:val="22"/>
          <w:szCs w:val="22"/>
        </w:rPr>
        <w:t xml:space="preserve">de búsqueda previamente señalado, al turnar la solicitud de información a la </w:t>
      </w:r>
      <w:r w:rsidR="00C15F6F">
        <w:rPr>
          <w:rFonts w:ascii="Palatino Linotype" w:eastAsia="Palatino Linotype" w:hAnsi="Palatino Linotype" w:cs="Palatino Linotype"/>
          <w:sz w:val="22"/>
          <w:szCs w:val="22"/>
        </w:rPr>
        <w:t>Jefatura de Recursos Humanos</w:t>
      </w:r>
      <w:r w:rsidR="00767097">
        <w:rPr>
          <w:rFonts w:ascii="Palatino Linotype" w:eastAsia="Palatino Linotype" w:hAnsi="Palatino Linotype" w:cs="Palatino Linotype"/>
          <w:sz w:val="22"/>
          <w:szCs w:val="22"/>
        </w:rPr>
        <w:t xml:space="preserve">, por lo que se considera que cumplió con lo </w:t>
      </w:r>
      <w:r>
        <w:rPr>
          <w:rFonts w:ascii="Palatino Linotype" w:eastAsia="Palatino Linotype" w:hAnsi="Palatino Linotype" w:cs="Palatino Linotype"/>
          <w:sz w:val="22"/>
          <w:szCs w:val="22"/>
        </w:rPr>
        <w:t>establecido en el artículo 162 de la Ley de la materia.</w:t>
      </w:r>
    </w:p>
    <w:p w14:paraId="383AD08D" w14:textId="77777777" w:rsidR="00767097" w:rsidRDefault="00767097" w:rsidP="00981A65">
      <w:pPr>
        <w:spacing w:line="360" w:lineRule="auto"/>
        <w:contextualSpacing/>
        <w:jc w:val="both"/>
        <w:rPr>
          <w:rFonts w:ascii="Palatino Linotype" w:eastAsia="Palatino Linotype" w:hAnsi="Palatino Linotype" w:cs="Palatino Linotype"/>
          <w:sz w:val="22"/>
          <w:szCs w:val="22"/>
        </w:rPr>
      </w:pPr>
    </w:p>
    <w:p w14:paraId="2EDBE8D5" w14:textId="4C6A0BC9" w:rsidR="002025D7" w:rsidRDefault="00767097" w:rsidP="00981A65">
      <w:pPr>
        <w:spacing w:line="360" w:lineRule="auto"/>
        <w:contextualSpacing/>
        <w:jc w:val="both"/>
        <w:rPr>
          <w:rFonts w:ascii="Palatino Linotype" w:hAnsi="Palatino Linotype"/>
          <w:color w:val="000000"/>
          <w:sz w:val="22"/>
          <w:szCs w:val="22"/>
        </w:rPr>
      </w:pPr>
      <w:r>
        <w:rPr>
          <w:rFonts w:ascii="Palatino Linotype" w:eastAsia="Palatino Linotype" w:hAnsi="Palatino Linotype" w:cs="Palatino Linotype"/>
          <w:sz w:val="22"/>
          <w:szCs w:val="22"/>
        </w:rPr>
        <w:t xml:space="preserve">Ahora bien, dicha área en respuesta </w:t>
      </w:r>
      <w:r w:rsidR="004168F4">
        <w:rPr>
          <w:rFonts w:ascii="Palatino Linotype" w:hAnsi="Palatino Linotype"/>
          <w:color w:val="000000"/>
          <w:sz w:val="22"/>
          <w:szCs w:val="22"/>
        </w:rPr>
        <w:t>entregó dos expedientes en versión pública, en los cuales, se dejaron visibles datos personales susceptibles de ser clasificados como confidenciales, no se entregó el acta del Comité de Transparencia y no hubo pronunciamiento alguno de los recibos de nómina.</w:t>
      </w:r>
    </w:p>
    <w:p w14:paraId="64DA35F2" w14:textId="77777777" w:rsidR="003C7778" w:rsidRDefault="003C7778" w:rsidP="00981A65">
      <w:pPr>
        <w:spacing w:line="360" w:lineRule="auto"/>
        <w:contextualSpacing/>
        <w:jc w:val="both"/>
        <w:rPr>
          <w:rFonts w:ascii="Palatino Linotype" w:hAnsi="Palatino Linotype"/>
          <w:color w:val="000000"/>
          <w:sz w:val="22"/>
          <w:szCs w:val="22"/>
        </w:rPr>
      </w:pPr>
    </w:p>
    <w:p w14:paraId="0A91B96B" w14:textId="5BB90869" w:rsidR="006A689B" w:rsidRDefault="003C7778" w:rsidP="00C01554">
      <w:pPr>
        <w:spacing w:line="360" w:lineRule="auto"/>
        <w:contextualSpacing/>
        <w:jc w:val="both"/>
        <w:rPr>
          <w:rFonts w:ascii="Palatino Linotype" w:hAnsi="Palatino Linotype"/>
          <w:color w:val="000000"/>
          <w:sz w:val="22"/>
          <w:szCs w:val="22"/>
        </w:rPr>
      </w:pPr>
      <w:r w:rsidRPr="00C01554">
        <w:rPr>
          <w:rFonts w:ascii="Palatino Linotype" w:hAnsi="Palatino Linotype"/>
          <w:color w:val="000000"/>
          <w:sz w:val="22"/>
          <w:szCs w:val="22"/>
        </w:rPr>
        <w:t>Primero, por cuanto respecta a los expedientes remitidos, debemos señalar que se desconoce el total de servidores públicos, que laboran para las áreas sobre las que se requirió información</w:t>
      </w:r>
      <w:r w:rsidR="001D3408" w:rsidRPr="00C01554">
        <w:rPr>
          <w:rFonts w:ascii="Palatino Linotype" w:hAnsi="Palatino Linotype"/>
          <w:color w:val="000000"/>
          <w:sz w:val="22"/>
          <w:szCs w:val="22"/>
        </w:rPr>
        <w:t>, aunado a que, si bien estos se entregaron, no se entregaron en una versión pública correcta, pues hay secciones censuradas, de los que no se advierte que dato o datos se eliminaron al no existir acuerdo de clasificación ni leyendas que así lo especifiquen</w:t>
      </w:r>
      <w:r w:rsidR="006A689B" w:rsidRPr="00C01554">
        <w:rPr>
          <w:rFonts w:ascii="Palatino Linotype" w:hAnsi="Palatino Linotype"/>
          <w:color w:val="000000"/>
          <w:sz w:val="22"/>
          <w:szCs w:val="22"/>
        </w:rPr>
        <w:t xml:space="preserve">. Por lo tanto, deberá entregar los dos expedientes en una versión pública correcta, además de que deberá remitir los faltantes de todos los servidores públicos, adscritos a las áreas que realizan las funciones de Ingresos, Cuentas por Pagar </w:t>
      </w:r>
      <w:r w:rsidR="00C01554" w:rsidRPr="00C01554">
        <w:rPr>
          <w:rFonts w:ascii="Palatino Linotype" w:hAnsi="Palatino Linotype"/>
          <w:color w:val="000000"/>
          <w:sz w:val="22"/>
          <w:szCs w:val="22"/>
        </w:rPr>
        <w:t xml:space="preserve">y </w:t>
      </w:r>
      <w:r w:rsidR="006A689B" w:rsidRPr="00C01554">
        <w:rPr>
          <w:rFonts w:ascii="Palatino Linotype" w:hAnsi="Palatino Linotype"/>
          <w:color w:val="000000"/>
          <w:sz w:val="22"/>
          <w:szCs w:val="22"/>
        </w:rPr>
        <w:t>Adquisiciones</w:t>
      </w:r>
      <w:r w:rsidR="00C01554" w:rsidRPr="00C01554">
        <w:rPr>
          <w:rFonts w:ascii="Palatino Linotype" w:hAnsi="Palatino Linotype"/>
          <w:color w:val="000000"/>
          <w:sz w:val="22"/>
          <w:szCs w:val="22"/>
        </w:rPr>
        <w:t>.</w:t>
      </w:r>
      <w:r w:rsidR="00C01554">
        <w:rPr>
          <w:rFonts w:ascii="Palatino Linotype" w:hAnsi="Palatino Linotype"/>
          <w:color w:val="000000"/>
          <w:sz w:val="22"/>
          <w:szCs w:val="22"/>
        </w:rPr>
        <w:t xml:space="preserve"> Debemos señalar que si bien el derecho de acceso a la información </w:t>
      </w:r>
      <w:r w:rsidR="00243CE8">
        <w:rPr>
          <w:rFonts w:ascii="Palatino Linotype" w:hAnsi="Palatino Linotype"/>
          <w:color w:val="000000"/>
          <w:sz w:val="22"/>
          <w:szCs w:val="22"/>
        </w:rPr>
        <w:t>pública</w:t>
      </w:r>
      <w:r w:rsidR="00C01554">
        <w:rPr>
          <w:rFonts w:ascii="Palatino Linotype" w:hAnsi="Palatino Linotype"/>
          <w:color w:val="000000"/>
          <w:sz w:val="22"/>
          <w:szCs w:val="22"/>
        </w:rPr>
        <w:t xml:space="preserve"> consiste en la entrega de documentos, cuando por alguna cuestión </w:t>
      </w:r>
      <w:r w:rsidR="00243CE8" w:rsidRPr="00243CE8">
        <w:rPr>
          <w:rFonts w:ascii="Palatino Linotype" w:hAnsi="Palatino Linotype"/>
          <w:i/>
          <w:iCs/>
          <w:color w:val="000000"/>
          <w:sz w:val="22"/>
          <w:szCs w:val="22"/>
        </w:rPr>
        <w:t>de iure</w:t>
      </w:r>
      <w:r w:rsidR="00243CE8">
        <w:rPr>
          <w:rFonts w:ascii="Palatino Linotype" w:hAnsi="Palatino Linotype"/>
          <w:color w:val="000000"/>
          <w:sz w:val="22"/>
          <w:szCs w:val="22"/>
        </w:rPr>
        <w:t xml:space="preserve"> o </w:t>
      </w:r>
      <w:r w:rsidR="00243CE8" w:rsidRPr="00243CE8">
        <w:rPr>
          <w:rFonts w:ascii="Palatino Linotype" w:hAnsi="Palatino Linotype"/>
          <w:i/>
          <w:iCs/>
          <w:color w:val="000000"/>
          <w:sz w:val="22"/>
          <w:szCs w:val="22"/>
        </w:rPr>
        <w:t>de facto</w:t>
      </w:r>
      <w:r w:rsidR="00243CE8">
        <w:rPr>
          <w:rFonts w:ascii="Palatino Linotype" w:hAnsi="Palatino Linotype"/>
          <w:color w:val="000000"/>
          <w:sz w:val="22"/>
          <w:szCs w:val="22"/>
        </w:rPr>
        <w:t xml:space="preserve">, los mismos no obran en sus archivos, se tiene que fundar y motivar la respuesta, en apego al Sistema Jurídico Mexicano, que no exime al derecho de acceso a la información, e incluso, se contempla </w:t>
      </w:r>
      <w:r w:rsidR="006E67D2">
        <w:rPr>
          <w:rFonts w:ascii="Palatino Linotype" w:hAnsi="Palatino Linotype"/>
          <w:color w:val="000000"/>
          <w:sz w:val="22"/>
          <w:szCs w:val="22"/>
        </w:rPr>
        <w:t xml:space="preserve">en los artículos </w:t>
      </w:r>
      <w:r w:rsidR="006E67D2">
        <w:rPr>
          <w:rFonts w:ascii="Palatino Linotype" w:hAnsi="Palatino Linotype"/>
          <w:color w:val="000000"/>
          <w:sz w:val="22"/>
          <w:szCs w:val="22"/>
        </w:rPr>
        <w:lastRenderedPageBreak/>
        <w:t>18 y 19 de la Ley de Transparencia y Acceso a la Información Pública del Estado de México y Municipios que contemplan:</w:t>
      </w:r>
      <w:r w:rsidR="00243CE8">
        <w:rPr>
          <w:rFonts w:ascii="Palatino Linotype" w:hAnsi="Palatino Linotype"/>
          <w:color w:val="000000"/>
          <w:sz w:val="22"/>
          <w:szCs w:val="22"/>
        </w:rPr>
        <w:t xml:space="preserve"> </w:t>
      </w:r>
    </w:p>
    <w:p w14:paraId="0CB04A19" w14:textId="77777777" w:rsidR="00B40343" w:rsidRDefault="00B40343" w:rsidP="00C01554">
      <w:pPr>
        <w:spacing w:line="360" w:lineRule="auto"/>
        <w:contextualSpacing/>
        <w:jc w:val="both"/>
        <w:rPr>
          <w:rFonts w:ascii="Palatino Linotype" w:hAnsi="Palatino Linotype"/>
          <w:color w:val="000000"/>
          <w:sz w:val="22"/>
          <w:szCs w:val="22"/>
        </w:rPr>
      </w:pPr>
    </w:p>
    <w:p w14:paraId="79388D3E" w14:textId="77777777" w:rsidR="00B40343" w:rsidRPr="00B40343" w:rsidRDefault="00B40343" w:rsidP="00B40343">
      <w:pPr>
        <w:widowControl w:val="0"/>
        <w:spacing w:line="360" w:lineRule="auto"/>
        <w:ind w:left="567" w:right="567"/>
        <w:contextualSpacing/>
        <w:jc w:val="both"/>
        <w:rPr>
          <w:rFonts w:ascii="Palatino Linotype" w:hAnsi="Palatino Linotype" w:cs="Tahoma"/>
          <w:bCs/>
          <w:i/>
          <w:iCs/>
        </w:rPr>
      </w:pPr>
      <w:r w:rsidRPr="00B40343">
        <w:rPr>
          <w:rFonts w:ascii="Palatino Linotype" w:hAnsi="Palatino Linotype" w:cs="Tahoma"/>
          <w:bCs/>
          <w:i/>
          <w:iCs/>
        </w:rPr>
        <w:t xml:space="preserve">Artículo 18. Los sujetos obligados deberán documentar todo acto que derive del ejercicio de sus facultades, competencias o funciones, considerando desde su origen la eventual publicidad y reutilización de la información que generen. </w:t>
      </w:r>
    </w:p>
    <w:p w14:paraId="5E4ACFF2" w14:textId="77777777" w:rsidR="00B40343" w:rsidRPr="00B40343" w:rsidRDefault="00B40343" w:rsidP="00B40343">
      <w:pPr>
        <w:widowControl w:val="0"/>
        <w:spacing w:line="360" w:lineRule="auto"/>
        <w:ind w:left="567" w:right="567"/>
        <w:contextualSpacing/>
        <w:jc w:val="both"/>
        <w:rPr>
          <w:rFonts w:ascii="Palatino Linotype" w:hAnsi="Palatino Linotype" w:cs="Tahoma"/>
          <w:bCs/>
          <w:i/>
          <w:iCs/>
        </w:rPr>
      </w:pPr>
    </w:p>
    <w:p w14:paraId="7AADEFFB" w14:textId="77777777" w:rsidR="00B40343" w:rsidRPr="00B40343" w:rsidRDefault="00B40343" w:rsidP="00B40343">
      <w:pPr>
        <w:widowControl w:val="0"/>
        <w:spacing w:line="360" w:lineRule="auto"/>
        <w:ind w:left="567" w:right="567"/>
        <w:contextualSpacing/>
        <w:jc w:val="both"/>
        <w:rPr>
          <w:rFonts w:ascii="Palatino Linotype" w:hAnsi="Palatino Linotype" w:cs="Tahoma"/>
          <w:bCs/>
          <w:i/>
          <w:iCs/>
        </w:rPr>
      </w:pPr>
      <w:r w:rsidRPr="00B40343">
        <w:rPr>
          <w:rFonts w:ascii="Palatino Linotype" w:hAnsi="Palatino Linotype" w:cs="Tahoma"/>
          <w:bCs/>
          <w:i/>
          <w:iCs/>
        </w:rPr>
        <w:t xml:space="preserve">Artículo 19. Se presume que la información debe existir si se refiere a las facultades, competencias y funciones que los ordenamientos jurídicos aplicables otorgan a los sujetos obligados. </w:t>
      </w:r>
    </w:p>
    <w:p w14:paraId="0BC223DF" w14:textId="77777777" w:rsidR="00B40343" w:rsidRPr="00B40343" w:rsidRDefault="00B40343" w:rsidP="00B40343">
      <w:pPr>
        <w:widowControl w:val="0"/>
        <w:spacing w:line="360" w:lineRule="auto"/>
        <w:ind w:left="567" w:right="567"/>
        <w:contextualSpacing/>
        <w:jc w:val="both"/>
        <w:rPr>
          <w:rFonts w:ascii="Palatino Linotype" w:hAnsi="Palatino Linotype" w:cs="Tahoma"/>
          <w:bCs/>
          <w:i/>
          <w:iCs/>
        </w:rPr>
      </w:pPr>
    </w:p>
    <w:p w14:paraId="01259C3D" w14:textId="77777777" w:rsidR="00B40343" w:rsidRPr="00B40343" w:rsidRDefault="00B40343" w:rsidP="00B40343">
      <w:pPr>
        <w:widowControl w:val="0"/>
        <w:spacing w:line="360" w:lineRule="auto"/>
        <w:ind w:left="567" w:right="567"/>
        <w:contextualSpacing/>
        <w:jc w:val="both"/>
        <w:rPr>
          <w:rFonts w:ascii="Palatino Linotype" w:hAnsi="Palatino Linotype" w:cs="Tahoma"/>
          <w:b/>
          <w:i/>
          <w:iCs/>
        </w:rPr>
      </w:pPr>
      <w:r w:rsidRPr="00B40343">
        <w:rPr>
          <w:rFonts w:ascii="Palatino Linotype" w:hAnsi="Palatino Linotype" w:cs="Tahoma"/>
          <w:b/>
          <w:i/>
          <w:iCs/>
        </w:rPr>
        <w:t xml:space="preserve">En los casos en que ciertas facultades, competencias o funciones no se hayan ejercido, se debe motivar la respuesta en función de las causas que motiven tal circunstancia. </w:t>
      </w:r>
    </w:p>
    <w:p w14:paraId="3FA34B06" w14:textId="77777777" w:rsidR="00B40343" w:rsidRPr="00B40343" w:rsidRDefault="00B40343" w:rsidP="00B40343">
      <w:pPr>
        <w:widowControl w:val="0"/>
        <w:spacing w:line="360" w:lineRule="auto"/>
        <w:ind w:left="567" w:right="567"/>
        <w:contextualSpacing/>
        <w:jc w:val="both"/>
        <w:rPr>
          <w:rFonts w:ascii="Palatino Linotype" w:hAnsi="Palatino Linotype" w:cs="Tahoma"/>
          <w:bCs/>
          <w:i/>
          <w:iCs/>
        </w:rPr>
      </w:pPr>
    </w:p>
    <w:p w14:paraId="361C0C37" w14:textId="1AE789EF" w:rsidR="00B40343" w:rsidRPr="00B40343" w:rsidRDefault="00B40343" w:rsidP="00B40343">
      <w:pPr>
        <w:widowControl w:val="0"/>
        <w:spacing w:line="360" w:lineRule="auto"/>
        <w:ind w:left="567" w:right="567"/>
        <w:contextualSpacing/>
        <w:jc w:val="both"/>
        <w:rPr>
          <w:rFonts w:ascii="Palatino Linotype" w:hAnsi="Palatino Linotype" w:cs="Tahoma"/>
          <w:b/>
          <w:i/>
          <w:iCs/>
        </w:rPr>
      </w:pPr>
      <w:r w:rsidRPr="00B40343">
        <w:rPr>
          <w:rFonts w:ascii="Palatino Linotype" w:hAnsi="Palatino Linotype" w:cs="Tahoma"/>
          <w:b/>
          <w:i/>
          <w:iC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73F75AA" w14:textId="1382EEBA" w:rsidR="001D3408" w:rsidRDefault="001D3408" w:rsidP="00981A65">
      <w:pPr>
        <w:spacing w:line="360" w:lineRule="auto"/>
        <w:contextualSpacing/>
        <w:jc w:val="both"/>
        <w:rPr>
          <w:rFonts w:ascii="Palatino Linotype" w:hAnsi="Palatino Linotype"/>
          <w:color w:val="000000"/>
          <w:sz w:val="22"/>
          <w:szCs w:val="22"/>
        </w:rPr>
      </w:pPr>
    </w:p>
    <w:p w14:paraId="4DA59510" w14:textId="6861F891" w:rsidR="009B639A" w:rsidRDefault="0025673A" w:rsidP="00981A65">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D</w:t>
      </w:r>
      <w:r w:rsidR="009B639A">
        <w:rPr>
          <w:rFonts w:ascii="Palatino Linotype" w:hAnsi="Palatino Linotype"/>
          <w:color w:val="000000"/>
          <w:sz w:val="22"/>
          <w:szCs w:val="22"/>
        </w:rPr>
        <w:t>e la información remitida, se advierte que se elaboraron indebidamente las versiones públicas, al dejar visible información confidencial, susceptible de ser clasificada como confidencial, por lo que en estos casos, es necesario dar vista a la Dirección General de Protección de Datos Personales de este Instituto, a efecto de que analice posibles vulneraciones; de los datos personales se identifica de entregó la credencial para votar y el acta de nacimiento en versión pública, sin embargo, son documentos clasificables en su totalidad, documentos en los que se dejaron visibles datos como la fotografía o datos de identificación del acta de nacimientos, por señalar algunos.</w:t>
      </w:r>
    </w:p>
    <w:p w14:paraId="5A8C9026" w14:textId="77777777" w:rsidR="009B639A" w:rsidRDefault="009B639A" w:rsidP="00981A65">
      <w:pPr>
        <w:spacing w:line="360" w:lineRule="auto"/>
        <w:contextualSpacing/>
        <w:jc w:val="both"/>
        <w:rPr>
          <w:rFonts w:ascii="Palatino Linotype" w:hAnsi="Palatino Linotype"/>
          <w:color w:val="000000"/>
          <w:sz w:val="22"/>
          <w:szCs w:val="22"/>
        </w:rPr>
      </w:pPr>
    </w:p>
    <w:p w14:paraId="62DF82FE" w14:textId="4F47E23D" w:rsidR="009B639A" w:rsidRDefault="009B639A" w:rsidP="00981A65">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lastRenderedPageBreak/>
        <w:t>Aunado a esto, no se entregó acuerdo de clasificación de la versión pública, por lo que se deberá entregar el acuerdo debidamente aprobado por el Comité de Transparencia del Sujeto Obligado.</w:t>
      </w:r>
      <w:r w:rsidR="001D3408">
        <w:rPr>
          <w:rFonts w:ascii="Palatino Linotype" w:hAnsi="Palatino Linotype"/>
          <w:color w:val="000000"/>
          <w:sz w:val="22"/>
          <w:szCs w:val="22"/>
        </w:rPr>
        <w:t xml:space="preserve"> </w:t>
      </w:r>
    </w:p>
    <w:p w14:paraId="2ACF4300" w14:textId="77777777" w:rsidR="009B639A" w:rsidRDefault="009B639A" w:rsidP="00981A65">
      <w:pPr>
        <w:spacing w:line="360" w:lineRule="auto"/>
        <w:contextualSpacing/>
        <w:jc w:val="both"/>
        <w:rPr>
          <w:rFonts w:ascii="Palatino Linotype" w:hAnsi="Palatino Linotype"/>
          <w:color w:val="000000"/>
          <w:sz w:val="22"/>
          <w:szCs w:val="22"/>
        </w:rPr>
      </w:pPr>
    </w:p>
    <w:p w14:paraId="749121AA" w14:textId="15CDBEB7" w:rsidR="009B639A" w:rsidRDefault="009B639A" w:rsidP="00981A65">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Los otros documentos requeridos, fueron recibos de nómina de la segunda y tercera quincena, de los meses de </w:t>
      </w:r>
      <w:r w:rsidRPr="009B639A">
        <w:rPr>
          <w:rFonts w:ascii="Palatino Linotype" w:hAnsi="Palatino Linotype"/>
          <w:color w:val="000000"/>
          <w:sz w:val="22"/>
          <w:szCs w:val="22"/>
        </w:rPr>
        <w:t>agosto</w:t>
      </w:r>
      <w:r>
        <w:rPr>
          <w:rFonts w:ascii="Palatino Linotype" w:hAnsi="Palatino Linotype"/>
          <w:color w:val="000000"/>
          <w:sz w:val="22"/>
          <w:szCs w:val="22"/>
        </w:rPr>
        <w:t xml:space="preserve">, </w:t>
      </w:r>
      <w:r w:rsidRPr="009B639A">
        <w:rPr>
          <w:rFonts w:ascii="Palatino Linotype" w:hAnsi="Palatino Linotype"/>
          <w:color w:val="000000"/>
          <w:sz w:val="22"/>
          <w:szCs w:val="22"/>
        </w:rPr>
        <w:t>septiembre y octubre</w:t>
      </w:r>
      <w:r>
        <w:rPr>
          <w:rFonts w:ascii="Palatino Linotype" w:hAnsi="Palatino Linotype"/>
          <w:color w:val="000000"/>
          <w:sz w:val="22"/>
          <w:szCs w:val="22"/>
        </w:rPr>
        <w:t xml:space="preserve"> de 2025, a lo que debemos señalar que no existe una tercera quincena, pues cada mes, únicamente cuenta con dos quincenas, por lo que, </w:t>
      </w:r>
      <w:r w:rsidR="00D30D71">
        <w:rPr>
          <w:rFonts w:ascii="Palatino Linotype" w:hAnsi="Palatino Linotype"/>
          <w:color w:val="000000"/>
          <w:sz w:val="22"/>
          <w:szCs w:val="22"/>
        </w:rPr>
        <w:t>se deberá ordenar la segunda quincena de cada uno de estos meses, debido a que la tercer</w:t>
      </w:r>
      <w:r w:rsidR="00D03B86">
        <w:rPr>
          <w:rFonts w:ascii="Palatino Linotype" w:hAnsi="Palatino Linotype"/>
          <w:color w:val="000000"/>
          <w:sz w:val="22"/>
          <w:szCs w:val="22"/>
        </w:rPr>
        <w:t>a quincena, es un documento inexistente.</w:t>
      </w:r>
    </w:p>
    <w:p w14:paraId="75782691" w14:textId="77777777" w:rsidR="003C7778" w:rsidRDefault="003C7778" w:rsidP="00981A65">
      <w:pPr>
        <w:spacing w:line="360" w:lineRule="auto"/>
        <w:contextualSpacing/>
        <w:jc w:val="both"/>
        <w:rPr>
          <w:rFonts w:ascii="Palatino Linotype" w:hAnsi="Palatino Linotype"/>
          <w:color w:val="000000"/>
          <w:sz w:val="22"/>
          <w:szCs w:val="22"/>
        </w:rPr>
      </w:pPr>
    </w:p>
    <w:p w14:paraId="3DFA0098" w14:textId="77777777" w:rsidR="00FA7DB0" w:rsidRPr="00FA7DB0" w:rsidRDefault="00FA7DB0" w:rsidP="00FA7DB0">
      <w:pPr>
        <w:spacing w:line="360" w:lineRule="auto"/>
        <w:contextualSpacing/>
        <w:jc w:val="both"/>
        <w:rPr>
          <w:rFonts w:ascii="Palatino Linotype" w:hAnsi="Palatino Linotype" w:cs="Tahoma"/>
          <w:bCs/>
          <w:iCs/>
          <w:sz w:val="22"/>
          <w:szCs w:val="22"/>
        </w:rPr>
      </w:pPr>
      <w:r w:rsidRPr="00FA7DB0">
        <w:rPr>
          <w:rFonts w:ascii="Palatino Linotype" w:hAnsi="Palatino Linotype" w:cs="Tahoma"/>
          <w:bCs/>
          <w:iCs/>
          <w:sz w:val="22"/>
          <w:szCs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3AF5A9AD" w14:textId="77777777" w:rsidR="00FA7DB0" w:rsidRPr="00FA7DB0" w:rsidRDefault="00FA7DB0" w:rsidP="00FA7DB0">
      <w:pPr>
        <w:spacing w:line="360" w:lineRule="auto"/>
        <w:contextualSpacing/>
        <w:jc w:val="both"/>
        <w:rPr>
          <w:rFonts w:ascii="Palatino Linotype" w:hAnsi="Palatino Linotype" w:cs="Tahoma"/>
          <w:bCs/>
          <w:iCs/>
          <w:sz w:val="22"/>
          <w:szCs w:val="22"/>
        </w:rPr>
      </w:pPr>
    </w:p>
    <w:p w14:paraId="7D7B1F3F" w14:textId="77777777" w:rsidR="00FA7DB0" w:rsidRPr="00FA7DB0" w:rsidRDefault="00FA7DB0" w:rsidP="00FA7DB0">
      <w:pPr>
        <w:spacing w:line="360" w:lineRule="auto"/>
        <w:contextualSpacing/>
        <w:jc w:val="both"/>
        <w:rPr>
          <w:rFonts w:ascii="Palatino Linotype" w:hAnsi="Palatino Linotype" w:cs="Tahoma"/>
          <w:bCs/>
          <w:iCs/>
          <w:sz w:val="22"/>
          <w:szCs w:val="22"/>
        </w:rPr>
      </w:pPr>
      <w:r w:rsidRPr="00FA7DB0">
        <w:rPr>
          <w:rFonts w:ascii="Palatino Linotype" w:hAnsi="Palatino Linotype" w:cs="Tahoma"/>
          <w:bCs/>
          <w:iCs/>
          <w:sz w:val="22"/>
          <w:szCs w:val="22"/>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76AA613" w14:textId="77777777" w:rsidR="00FA7DB0" w:rsidRPr="00FA7DB0" w:rsidRDefault="00FA7DB0" w:rsidP="00FA7DB0">
      <w:pPr>
        <w:spacing w:line="360" w:lineRule="auto"/>
        <w:contextualSpacing/>
        <w:jc w:val="both"/>
        <w:rPr>
          <w:rFonts w:ascii="Palatino Linotype" w:hAnsi="Palatino Linotype" w:cs="Tahoma"/>
          <w:bCs/>
          <w:iCs/>
          <w:sz w:val="22"/>
          <w:szCs w:val="22"/>
        </w:rPr>
      </w:pPr>
    </w:p>
    <w:p w14:paraId="51722036" w14:textId="15102CE0" w:rsidR="00FA7DB0" w:rsidRDefault="00FA7DB0" w:rsidP="00FA7DB0">
      <w:pPr>
        <w:spacing w:line="360" w:lineRule="auto"/>
        <w:contextualSpacing/>
        <w:jc w:val="both"/>
        <w:rPr>
          <w:rFonts w:ascii="Palatino Linotype" w:hAnsi="Palatino Linotype" w:cs="Tahoma"/>
          <w:sz w:val="22"/>
          <w:szCs w:val="22"/>
        </w:rPr>
      </w:pPr>
      <w:r w:rsidRPr="00F20F9A">
        <w:rPr>
          <w:rFonts w:ascii="Palatino Linotype" w:hAnsi="Palatino Linotype" w:cs="Tahoma"/>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w:t>
      </w:r>
      <w:r w:rsidRPr="00F20F9A">
        <w:rPr>
          <w:rFonts w:ascii="Palatino Linotype" w:hAnsi="Palatino Linotype" w:cs="Tahoma"/>
          <w:bCs/>
          <w:iCs/>
          <w:sz w:val="22"/>
          <w:szCs w:val="22"/>
        </w:rPr>
        <w:lastRenderedPageBreak/>
        <w:t xml:space="preserve">lo que, en el presente caso, deberá entregar los recibos de nómina </w:t>
      </w:r>
      <w:r w:rsidR="00730FE2" w:rsidRPr="00F20F9A">
        <w:rPr>
          <w:rFonts w:ascii="Palatino Linotype" w:hAnsi="Palatino Linotype" w:cs="Tahoma"/>
          <w:bCs/>
          <w:iCs/>
          <w:sz w:val="22"/>
          <w:szCs w:val="22"/>
        </w:rPr>
        <w:t xml:space="preserve">y los expedientes laborales </w:t>
      </w:r>
      <w:r w:rsidR="00730FE2" w:rsidRPr="00F20F9A">
        <w:rPr>
          <w:rFonts w:ascii="Palatino Linotype" w:hAnsi="Palatino Linotype" w:cs="Tahoma"/>
          <w:sz w:val="22"/>
          <w:szCs w:val="22"/>
        </w:rPr>
        <w:t>respecto del área de Adultos Mayores y Estancias Infantiles</w:t>
      </w:r>
      <w:r w:rsidR="00E716FF">
        <w:rPr>
          <w:rFonts w:ascii="Palatino Linotype" w:hAnsi="Palatino Linotype" w:cs="Tahoma"/>
          <w:sz w:val="22"/>
          <w:szCs w:val="22"/>
        </w:rPr>
        <w:t>.</w:t>
      </w:r>
    </w:p>
    <w:p w14:paraId="05BC96A7" w14:textId="77777777" w:rsidR="00E716FF" w:rsidRDefault="00E716FF" w:rsidP="00FA7DB0">
      <w:pPr>
        <w:spacing w:line="360" w:lineRule="auto"/>
        <w:contextualSpacing/>
        <w:jc w:val="both"/>
        <w:rPr>
          <w:rFonts w:ascii="Palatino Linotype" w:hAnsi="Palatino Linotype" w:cs="Tahoma"/>
          <w:sz w:val="22"/>
          <w:szCs w:val="22"/>
        </w:rPr>
      </w:pPr>
    </w:p>
    <w:p w14:paraId="7C4CD1B5" w14:textId="4C72F9BA" w:rsidR="00730FE2" w:rsidRPr="00E716FF" w:rsidRDefault="00730FE2" w:rsidP="002F10B4">
      <w:pPr>
        <w:spacing w:line="360" w:lineRule="auto"/>
        <w:contextualSpacing/>
        <w:jc w:val="both"/>
        <w:rPr>
          <w:rFonts w:ascii="Palatino Linotype" w:hAnsi="Palatino Linotype"/>
          <w:sz w:val="22"/>
          <w:szCs w:val="22"/>
        </w:rPr>
      </w:pPr>
      <w:r w:rsidRPr="00D86ECA">
        <w:rPr>
          <w:rFonts w:ascii="Palatino Linotype" w:hAnsi="Palatino Linotype"/>
          <w:bCs/>
          <w:sz w:val="22"/>
          <w:szCs w:val="22"/>
        </w:rPr>
        <w:t xml:space="preserve">Ahora bien, no pasa desapercibido para este Instituto que </w:t>
      </w:r>
      <w:r w:rsidR="002F10B4">
        <w:rPr>
          <w:rFonts w:ascii="Palatino Linotype" w:hAnsi="Palatino Linotype"/>
          <w:bCs/>
          <w:sz w:val="22"/>
          <w:szCs w:val="22"/>
        </w:rPr>
        <w:t>los documentos que den cuenta de lo solicitado, pudieran tener datos confidenciales o inclusive puedan ser clasificados en su totalidad.</w:t>
      </w:r>
    </w:p>
    <w:p w14:paraId="2A15FAE6" w14:textId="77777777" w:rsidR="00730FE2" w:rsidRPr="00D86ECA" w:rsidRDefault="00730FE2" w:rsidP="00730FE2">
      <w:pPr>
        <w:spacing w:line="360" w:lineRule="auto"/>
        <w:contextualSpacing/>
        <w:jc w:val="both"/>
        <w:rPr>
          <w:rFonts w:ascii="Palatino Linotype" w:hAnsi="Palatino Linotype"/>
          <w:sz w:val="22"/>
          <w:szCs w:val="22"/>
        </w:rPr>
      </w:pPr>
    </w:p>
    <w:p w14:paraId="284723FF"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Al respecto, resulta procedente analizar si dichos datos son públicos o privados; en principio, cabe mencionar que el artículo 143, fracción I, de la Ley de Transparencia y Acceso a la Información Pública del Estado de México y Municipios, establece que la información privada y los datos personales, concernientes a una persona física o jurídica colectiva identificada o identificable son confidenciales.</w:t>
      </w:r>
    </w:p>
    <w:p w14:paraId="4C3CAA54"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4E5F374D"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Asimismo, el artículo 145 de la</w:t>
      </w:r>
      <w:r>
        <w:rPr>
          <w:rFonts w:ascii="Palatino Linotype" w:hAnsi="Palatino Linotype"/>
          <w:sz w:val="22"/>
          <w:szCs w:val="22"/>
        </w:rPr>
        <w:t xml:space="preserve"> Ley de la materia</w:t>
      </w:r>
      <w:r w:rsidRPr="00D86ECA">
        <w:rPr>
          <w:rFonts w:ascii="Palatino Linotype" w:hAnsi="Palatino Linotype"/>
          <w:sz w:val="22"/>
          <w:szCs w:val="22"/>
        </w:rPr>
        <w:t>,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5D95632"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6DCC921B"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En términos de lo expuesto, la documentación y aquellos datos que se consideren confidenciales, serán una limitante del derecho de acceso a la información, siempre y cuando:</w:t>
      </w:r>
    </w:p>
    <w:p w14:paraId="5C0DFCC2"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1FA68E7F" w14:textId="77777777" w:rsidR="00730FE2" w:rsidRPr="00D86ECA" w:rsidRDefault="00730FE2" w:rsidP="000A4A5C">
      <w:pPr>
        <w:numPr>
          <w:ilvl w:val="0"/>
          <w:numId w:val="9"/>
        </w:numPr>
        <w:spacing w:line="360" w:lineRule="auto"/>
        <w:contextualSpacing/>
        <w:jc w:val="both"/>
        <w:rPr>
          <w:rFonts w:ascii="Palatino Linotype" w:hAnsi="Palatino Linotype"/>
          <w:sz w:val="22"/>
          <w:szCs w:val="22"/>
        </w:rPr>
      </w:pPr>
      <w:r w:rsidRPr="00D86ECA">
        <w:rPr>
          <w:rFonts w:ascii="Palatino Linotype" w:hAnsi="Palatino Linotype"/>
          <w:sz w:val="22"/>
          <w:szCs w:val="22"/>
        </w:rPr>
        <w:lastRenderedPageBreak/>
        <w:t xml:space="preserve">Se trate de datos personales o información privada; esto es, información concerniente a una persona física o jurídico colectiva y que esta sea identificada o identificable. </w:t>
      </w:r>
    </w:p>
    <w:p w14:paraId="53B566D1" w14:textId="77777777" w:rsidR="00730FE2" w:rsidRPr="00D86ECA" w:rsidRDefault="00730FE2" w:rsidP="00730FE2">
      <w:pPr>
        <w:spacing w:line="360" w:lineRule="auto"/>
        <w:ind w:left="720"/>
        <w:contextualSpacing/>
        <w:jc w:val="both"/>
        <w:rPr>
          <w:rFonts w:ascii="Palatino Linotype" w:hAnsi="Palatino Linotype"/>
          <w:sz w:val="22"/>
          <w:szCs w:val="22"/>
        </w:rPr>
      </w:pPr>
    </w:p>
    <w:p w14:paraId="7136411B" w14:textId="77777777" w:rsidR="00730FE2" w:rsidRPr="00D86ECA" w:rsidRDefault="00730FE2" w:rsidP="000A4A5C">
      <w:pPr>
        <w:numPr>
          <w:ilvl w:val="0"/>
          <w:numId w:val="9"/>
        </w:num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Para la difusión de los datos, se requiera el consentimiento del titular. </w:t>
      </w:r>
    </w:p>
    <w:p w14:paraId="496C9933" w14:textId="77777777" w:rsidR="00730FE2" w:rsidRPr="00D86ECA" w:rsidRDefault="00730FE2" w:rsidP="00730FE2">
      <w:pPr>
        <w:spacing w:line="360" w:lineRule="auto"/>
        <w:contextualSpacing/>
        <w:jc w:val="both"/>
        <w:rPr>
          <w:rFonts w:ascii="Palatino Linotype" w:hAnsi="Palatino Linotype"/>
          <w:sz w:val="22"/>
          <w:szCs w:val="22"/>
        </w:rPr>
      </w:pPr>
      <w:r w:rsidRPr="00D86ECA">
        <w:rPr>
          <w:rFonts w:ascii="Palatino Linotype" w:hAnsi="Palatino Linotype"/>
          <w:sz w:val="22"/>
          <w:szCs w:val="22"/>
        </w:rPr>
        <w:t xml:space="preserve"> </w:t>
      </w:r>
    </w:p>
    <w:p w14:paraId="663E250C"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920304C"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62E9C5E0"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 Bajo ese contexto, se analizarán si los datos mencionados de manera enunciativa, son confidenciales o públicos.</w:t>
      </w:r>
    </w:p>
    <w:p w14:paraId="3D58FC5D"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19D65B65" w14:textId="77777777" w:rsidR="00730FE2" w:rsidRPr="00D86ECA" w:rsidRDefault="00730FE2" w:rsidP="000A4A5C">
      <w:pPr>
        <w:numPr>
          <w:ilvl w:val="0"/>
          <w:numId w:val="10"/>
        </w:num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Clave Única de Registro de Población (CURP)</w:t>
      </w:r>
    </w:p>
    <w:p w14:paraId="4F7D02D7"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09E2C115"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5B160756"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77245DBC"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92CD9ED"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58B130D6"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En ese orden de ideas, la Secretaría de Gobernación en las direcciones https://consultas.curp.gob.mx/CurpSP/html/informacionecurpPS.html y https://www.gob.mx/segob/renapo/acciones-y-programas/clave-unica-de-registro-de-</w:t>
      </w:r>
    </w:p>
    <w:p w14:paraId="20AB767C"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poblacion-curp-</w:t>
      </w:r>
      <w:r>
        <w:rPr>
          <w:rFonts w:ascii="Palatino Linotype" w:eastAsia="Palatino Linotype" w:hAnsi="Palatino Linotype" w:cs="Palatino Linotype"/>
          <w:sz w:val="22"/>
          <w:szCs w:val="22"/>
        </w:rPr>
        <w:t>479</w:t>
      </w:r>
      <w:r w:rsidRPr="00D86ECA">
        <w:rPr>
          <w:rFonts w:ascii="Palatino Linotype" w:eastAsia="Palatino Linotype" w:hAnsi="Palatino Linotype" w:cs="Palatino Linotype"/>
          <w:sz w:val="22"/>
          <w:szCs w:val="22"/>
        </w:rPr>
        <w:t xml:space="preserve">226 (consultadas el diecisiete de mayo de dos mil veintitrés),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D86ECA">
        <w:rPr>
          <w:rFonts w:ascii="Palatino Linotype" w:eastAsia="Palatino Linotype" w:hAnsi="Palatino Linotype" w:cs="Palatino Linotype"/>
          <w:b/>
          <w:sz w:val="22"/>
          <w:szCs w:val="22"/>
        </w:rPr>
        <w:t>se generan a partir de los datos contenidos en el documento probatorio de la identidad del interesado</w:t>
      </w:r>
      <w:r w:rsidRPr="00D86ECA">
        <w:rPr>
          <w:rFonts w:ascii="Palatino Linotype" w:eastAsia="Palatino Linotype" w:hAnsi="Palatino Linotype" w:cs="Palatino Linotype"/>
          <w:sz w:val="22"/>
          <w:szCs w:val="22"/>
        </w:rPr>
        <w:t xml:space="preserve"> (acta de nacimiento, carta de naturalización o documento migratorio) de la siguiente forma:</w:t>
      </w:r>
    </w:p>
    <w:p w14:paraId="6CED265F"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60E5F49C" w14:textId="77777777" w:rsidR="00730FE2" w:rsidRPr="00D86ECA" w:rsidRDefault="00730FE2" w:rsidP="000A4A5C">
      <w:pPr>
        <w:numPr>
          <w:ilvl w:val="0"/>
          <w:numId w:val="11"/>
        </w:num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El primero y segundo apellidos, así como al nombre de pila;</w:t>
      </w:r>
    </w:p>
    <w:p w14:paraId="70E5E64D" w14:textId="77777777" w:rsidR="00730FE2" w:rsidRPr="00D86ECA" w:rsidRDefault="00730FE2" w:rsidP="000A4A5C">
      <w:pPr>
        <w:numPr>
          <w:ilvl w:val="0"/>
          <w:numId w:val="11"/>
        </w:num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La fecha de nacimiento;</w:t>
      </w:r>
    </w:p>
    <w:p w14:paraId="3EC10BD0" w14:textId="77777777" w:rsidR="00730FE2" w:rsidRPr="00D86ECA" w:rsidRDefault="00730FE2" w:rsidP="000A4A5C">
      <w:pPr>
        <w:numPr>
          <w:ilvl w:val="0"/>
          <w:numId w:val="11"/>
        </w:num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El sexo, y</w:t>
      </w:r>
    </w:p>
    <w:p w14:paraId="0EEEFD83" w14:textId="77777777" w:rsidR="00730FE2" w:rsidRPr="00D86ECA" w:rsidRDefault="00730FE2" w:rsidP="000A4A5C">
      <w:pPr>
        <w:numPr>
          <w:ilvl w:val="0"/>
          <w:numId w:val="11"/>
        </w:num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La entidad federativa de nacimiento.</w:t>
      </w:r>
    </w:p>
    <w:p w14:paraId="018040FE"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lastRenderedPageBreak/>
        <w:t xml:space="preserve"> </w:t>
      </w:r>
    </w:p>
    <w:p w14:paraId="3049FECE"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21C0F6F6"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02CEFD58"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9D9DD1D"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16049651"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Situación que se robustece, con el Criterio </w:t>
      </w:r>
      <w:r>
        <w:rPr>
          <w:rFonts w:ascii="Palatino Linotype" w:eastAsia="Palatino Linotype" w:hAnsi="Palatino Linotype" w:cs="Palatino Linotype"/>
          <w:sz w:val="22"/>
          <w:szCs w:val="22"/>
        </w:rPr>
        <w:t>Orientador</w:t>
      </w:r>
      <w:r w:rsidRPr="00D86ECA">
        <w:rPr>
          <w:rFonts w:ascii="Palatino Linotype" w:eastAsia="Palatino Linotype" w:hAnsi="Palatino Linotype" w:cs="Palatino Linotype"/>
          <w:sz w:val="22"/>
          <w:szCs w:val="22"/>
        </w:rPr>
        <w:t>, de la Segunda Época, con número de registro SO/018/2017, emitido por el</w:t>
      </w:r>
      <w:r>
        <w:rPr>
          <w:rFonts w:ascii="Palatino Linotype" w:eastAsia="Palatino Linotype" w:hAnsi="Palatino Linotype" w:cs="Palatino Linotype"/>
          <w:sz w:val="22"/>
          <w:szCs w:val="22"/>
        </w:rPr>
        <w:t xml:space="preserve"> entonces</w:t>
      </w:r>
      <w:r w:rsidRPr="00D86ECA">
        <w:rPr>
          <w:rFonts w:ascii="Palatino Linotype" w:eastAsia="Palatino Linotype" w:hAnsi="Palatino Linotype" w:cs="Palatino Linotype"/>
          <w:sz w:val="22"/>
          <w:szCs w:val="22"/>
        </w:rPr>
        <w:t xml:space="preserve"> Instituto Nacional de Transparencia, Acceso a la Información y Protección de Datos Personales, que establece lo siguiente:</w:t>
      </w:r>
    </w:p>
    <w:p w14:paraId="49075C05"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3A62074E" w14:textId="77777777" w:rsidR="00730FE2" w:rsidRPr="00313A26" w:rsidRDefault="00730FE2" w:rsidP="00730FE2">
      <w:pPr>
        <w:spacing w:line="360" w:lineRule="auto"/>
        <w:ind w:left="567" w:right="567"/>
        <w:contextualSpacing/>
        <w:jc w:val="both"/>
        <w:rPr>
          <w:rFonts w:ascii="Palatino Linotype" w:eastAsia="Palatino Linotype" w:hAnsi="Palatino Linotype" w:cs="Palatino Linotype"/>
          <w:i/>
        </w:rPr>
      </w:pPr>
      <w:r w:rsidRPr="00313A26">
        <w:rPr>
          <w:rFonts w:ascii="Palatino Linotype" w:eastAsia="Palatino Linotype" w:hAnsi="Palatino Linotype" w:cs="Palatino Linotype"/>
          <w:b/>
          <w:i/>
        </w:rPr>
        <w:t xml:space="preserve">“Clave Única de Registro de Población (CURP). </w:t>
      </w:r>
      <w:r w:rsidRPr="00313A26">
        <w:rPr>
          <w:rFonts w:ascii="Palatino Linotype" w:eastAsia="Palatino Linotype" w:hAnsi="Palatino Linotype" w:cs="Palatino Linotype"/>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DBF0CDB" w14:textId="77777777" w:rsidR="00730FE2" w:rsidRPr="00D86ECA" w:rsidRDefault="00730FE2" w:rsidP="00730FE2">
      <w:pPr>
        <w:spacing w:line="360" w:lineRule="auto"/>
        <w:contextualSpacing/>
        <w:jc w:val="both"/>
        <w:rPr>
          <w:rFonts w:ascii="Palatino Linotype" w:eastAsia="Palatino Linotype" w:hAnsi="Palatino Linotype" w:cs="Palatino Linotype"/>
          <w:i/>
          <w:sz w:val="22"/>
          <w:szCs w:val="22"/>
        </w:rPr>
      </w:pPr>
      <w:r w:rsidRPr="00D86ECA">
        <w:rPr>
          <w:rFonts w:ascii="Palatino Linotype" w:eastAsia="Palatino Linotype" w:hAnsi="Palatino Linotype" w:cs="Palatino Linotype"/>
          <w:i/>
          <w:sz w:val="22"/>
          <w:szCs w:val="22"/>
        </w:rPr>
        <w:t xml:space="preserve"> </w:t>
      </w:r>
    </w:p>
    <w:p w14:paraId="055D1F61"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De acuerdo con lo anterior, resulta procedente la clasificación de </w:t>
      </w:r>
      <w:r w:rsidRPr="00D86ECA">
        <w:rPr>
          <w:rFonts w:ascii="Palatino Linotype" w:eastAsia="Palatino Linotype" w:hAnsi="Palatino Linotype" w:cs="Palatino Linotype"/>
          <w:b/>
          <w:sz w:val="22"/>
          <w:szCs w:val="22"/>
        </w:rPr>
        <w:t>la Clave Única de Registro de Población</w:t>
      </w:r>
      <w:r w:rsidRPr="00D86ECA">
        <w:rPr>
          <w:rFonts w:ascii="Palatino Linotype" w:eastAsia="Palatino Linotype" w:hAnsi="Palatino Linotype" w:cs="Palatino Linotype"/>
          <w:sz w:val="22"/>
          <w:szCs w:val="22"/>
        </w:rPr>
        <w:t xml:space="preserve">, por tratarse de un dato personal confidencial, en términos del artículo 143, fracción I, de la Ley de Transparencia y Acceso a la Información Pública del Estado de México y Municipios. </w:t>
      </w:r>
    </w:p>
    <w:p w14:paraId="60897C57"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157406FA" w14:textId="77777777" w:rsidR="00730FE2" w:rsidRPr="00D86ECA" w:rsidRDefault="00730FE2" w:rsidP="000A4A5C">
      <w:pPr>
        <w:numPr>
          <w:ilvl w:val="0"/>
          <w:numId w:val="10"/>
        </w:num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Registro Federal de Contribuyentes (RFC)</w:t>
      </w:r>
      <w:r>
        <w:rPr>
          <w:rFonts w:ascii="Palatino Linotype" w:eastAsia="Palatino Linotype" w:hAnsi="Palatino Linotype" w:cs="Palatino Linotype"/>
          <w:b/>
          <w:sz w:val="22"/>
          <w:szCs w:val="22"/>
        </w:rPr>
        <w:t xml:space="preserve"> de servidores públicos</w:t>
      </w:r>
    </w:p>
    <w:p w14:paraId="1F3C517B"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lastRenderedPageBreak/>
        <w:t xml:space="preserve"> </w:t>
      </w:r>
    </w:p>
    <w:p w14:paraId="680E990C"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13125880"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41D9D2A2"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D86ECA">
        <w:rPr>
          <w:rFonts w:ascii="Palatino Linotype" w:eastAsia="Palatino Linotype" w:hAnsi="Palatino Linotype" w:cs="Palatino Linotype"/>
          <w:sz w:val="22"/>
          <w:szCs w:val="22"/>
        </w:rPr>
        <w:t>homoclave</w:t>
      </w:r>
      <w:proofErr w:type="spellEnd"/>
      <w:r w:rsidRPr="00D86ECA">
        <w:rPr>
          <w:rFonts w:ascii="Palatino Linotype" w:eastAsia="Palatino Linotype" w:hAnsi="Palatino Linotype" w:cs="Palatino Linotype"/>
          <w:sz w:val="22"/>
          <w:szCs w:val="22"/>
        </w:rPr>
        <w:t xml:space="preserve"> que establece el sistema automático del Servicio de Administración Tributaria.</w:t>
      </w:r>
    </w:p>
    <w:p w14:paraId="5C726A2A"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2C5FBAE1"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F91199C" w14:textId="77777777" w:rsidR="00730FE2"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C9067A4" w14:textId="77777777" w:rsidR="00730FE2" w:rsidRDefault="00730FE2" w:rsidP="00730FE2">
      <w:pPr>
        <w:spacing w:line="360" w:lineRule="auto"/>
        <w:contextualSpacing/>
        <w:jc w:val="both"/>
        <w:rPr>
          <w:rFonts w:ascii="Palatino Linotype" w:eastAsia="Palatino Linotype" w:hAnsi="Palatino Linotype" w:cs="Palatino Linotype"/>
          <w:sz w:val="22"/>
          <w:szCs w:val="22"/>
        </w:rPr>
      </w:pPr>
    </w:p>
    <w:p w14:paraId="3AE4BCB2"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lastRenderedPageBreak/>
        <w:t xml:space="preserve">Lo anterior, resulta congruente con el Criterio </w:t>
      </w:r>
      <w:r>
        <w:rPr>
          <w:rFonts w:ascii="Palatino Linotype" w:eastAsia="Palatino Linotype" w:hAnsi="Palatino Linotype" w:cs="Palatino Linotype"/>
          <w:sz w:val="22"/>
          <w:szCs w:val="22"/>
        </w:rPr>
        <w:t>Orientador</w:t>
      </w:r>
      <w:r w:rsidRPr="00D86ECA">
        <w:rPr>
          <w:rFonts w:ascii="Palatino Linotype" w:eastAsia="Palatino Linotype" w:hAnsi="Palatino Linotype" w:cs="Palatino Linotype"/>
          <w:sz w:val="22"/>
          <w:szCs w:val="22"/>
        </w:rPr>
        <w:t xml:space="preserve">, de la Segunda Época, con número de registro SO/019/2017, emitido por el </w:t>
      </w:r>
      <w:r>
        <w:rPr>
          <w:rFonts w:ascii="Palatino Linotype" w:eastAsia="Palatino Linotype" w:hAnsi="Palatino Linotype" w:cs="Palatino Linotype"/>
          <w:sz w:val="22"/>
          <w:szCs w:val="22"/>
        </w:rPr>
        <w:t xml:space="preserve">entones </w:t>
      </w:r>
      <w:r w:rsidRPr="00D86ECA">
        <w:rPr>
          <w:rFonts w:ascii="Palatino Linotype" w:eastAsia="Palatino Linotype" w:hAnsi="Palatino Linotype" w:cs="Palatino Linotype"/>
          <w:sz w:val="22"/>
          <w:szCs w:val="22"/>
        </w:rPr>
        <w:t>Instituto Nacional de Transparencia, Acceso a la Información y Protección de Datos Personales, en el cual se señala lo siguiente:</w:t>
      </w:r>
    </w:p>
    <w:p w14:paraId="7427C264"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34596C57" w14:textId="77777777" w:rsidR="00730FE2" w:rsidRPr="00313A26" w:rsidRDefault="00730FE2" w:rsidP="00730FE2">
      <w:pPr>
        <w:spacing w:line="360" w:lineRule="auto"/>
        <w:ind w:left="567" w:right="567"/>
        <w:contextualSpacing/>
        <w:jc w:val="both"/>
        <w:rPr>
          <w:rFonts w:ascii="Palatino Linotype" w:eastAsia="Palatino Linotype" w:hAnsi="Palatino Linotype" w:cs="Palatino Linotype"/>
          <w:i/>
        </w:rPr>
      </w:pPr>
      <w:r w:rsidRPr="00313A26">
        <w:rPr>
          <w:rFonts w:ascii="Palatino Linotype" w:eastAsia="Palatino Linotype" w:hAnsi="Palatino Linotype" w:cs="Palatino Linotype"/>
          <w:b/>
          <w:i/>
        </w:rPr>
        <w:t>“Registro Federal de Contribuyentes (RFC) de personas físicas.</w:t>
      </w:r>
      <w:r w:rsidRPr="00313A26">
        <w:rPr>
          <w:rFonts w:ascii="Palatino Linotype" w:eastAsia="Palatino Linotype" w:hAnsi="Palatino Linotype" w:cs="Palatino Linotype"/>
          <w:i/>
        </w:rPr>
        <w:t xml:space="preserve"> El RFC es una clave de carácter fiscal, única e irrepetible, que permite identificar al titular, su edad y fecha de nacimiento, por lo que es un dato personal de carácter confidencial.”</w:t>
      </w:r>
    </w:p>
    <w:p w14:paraId="659E22BD"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7EA7A464"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r w:rsidRPr="00D86ECA">
        <w:rPr>
          <w:rFonts w:ascii="Palatino Linotype" w:eastAsia="Palatino Linotype" w:hAnsi="Palatino Linotype" w:cs="Palatino Linotype"/>
          <w:b/>
          <w:sz w:val="22"/>
          <w:szCs w:val="22"/>
        </w:rPr>
        <w:t xml:space="preserve"> </w:t>
      </w:r>
    </w:p>
    <w:p w14:paraId="005A9A93" w14:textId="77777777" w:rsidR="00730FE2"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2EE8B1D3" w14:textId="77777777" w:rsidR="00730FE2" w:rsidRPr="00313A26" w:rsidRDefault="00730FE2" w:rsidP="000A4A5C">
      <w:pPr>
        <w:numPr>
          <w:ilvl w:val="0"/>
          <w:numId w:val="10"/>
        </w:numPr>
        <w:spacing w:line="360" w:lineRule="auto"/>
        <w:contextualSpacing/>
        <w:jc w:val="both"/>
        <w:rPr>
          <w:rFonts w:ascii="Palatino Linotype" w:hAnsi="Palatino Linotype" w:cs="Tahoma"/>
          <w:bCs/>
          <w:sz w:val="22"/>
          <w:szCs w:val="22"/>
        </w:rPr>
      </w:pPr>
      <w:r w:rsidRPr="00313A26">
        <w:rPr>
          <w:rFonts w:ascii="Palatino Linotype" w:hAnsi="Palatino Linotype" w:cs="Tahoma"/>
          <w:b/>
          <w:sz w:val="22"/>
          <w:szCs w:val="22"/>
        </w:rPr>
        <w:t>Registro Federal de Contribuyentes del Sujeto Obligado</w:t>
      </w:r>
    </w:p>
    <w:p w14:paraId="2FFABCE1" w14:textId="77777777" w:rsidR="00730FE2" w:rsidRPr="00313A26" w:rsidRDefault="00730FE2" w:rsidP="00730FE2">
      <w:pPr>
        <w:spacing w:line="360" w:lineRule="auto"/>
        <w:jc w:val="both"/>
        <w:rPr>
          <w:rFonts w:ascii="Palatino Linotype" w:hAnsi="Palatino Linotype" w:cs="Tahoma"/>
          <w:bCs/>
          <w:szCs w:val="22"/>
          <w:lang w:val="es-ES"/>
        </w:rPr>
      </w:pPr>
    </w:p>
    <w:p w14:paraId="412CC1B4" w14:textId="13FF69D4" w:rsidR="00730FE2" w:rsidRPr="00313A26" w:rsidRDefault="00730FE2" w:rsidP="00730FE2">
      <w:pPr>
        <w:spacing w:line="360" w:lineRule="auto"/>
        <w:jc w:val="both"/>
        <w:rPr>
          <w:rFonts w:ascii="Palatino Linotype" w:hAnsi="Palatino Linotype" w:cs="Tahoma"/>
          <w:bCs/>
          <w:sz w:val="22"/>
          <w:szCs w:val="24"/>
        </w:rPr>
      </w:pPr>
      <w:r w:rsidRPr="00313A26">
        <w:rPr>
          <w:rFonts w:ascii="Palatino Linotype" w:hAnsi="Palatino Linotype" w:cs="Tahoma"/>
          <w:bCs/>
          <w:sz w:val="22"/>
          <w:szCs w:val="24"/>
        </w:rPr>
        <w:t xml:space="preserve">En principio, debe considerarse que el </w:t>
      </w:r>
      <w:r w:rsidR="00942AFD" w:rsidRPr="00942AFD">
        <w:rPr>
          <w:rFonts w:ascii="Palatino Linotype" w:hAnsi="Palatino Linotype" w:cs="Tahoma"/>
          <w:bCs/>
          <w:sz w:val="22"/>
          <w:szCs w:val="24"/>
        </w:rPr>
        <w:t xml:space="preserve">Sistema Municipal para el Desarrollo Integral de la Familia de Huehuetoca </w:t>
      </w:r>
      <w:r w:rsidRPr="00313A26">
        <w:rPr>
          <w:rFonts w:ascii="Palatino Linotype" w:hAnsi="Palatino Linotype" w:cs="Tahoma"/>
          <w:bCs/>
          <w:sz w:val="22"/>
          <w:szCs w:val="24"/>
        </w:rPr>
        <w:t xml:space="preserve">es una institución pública que opera con recursos de dicha naturaleza; por lo que, </w:t>
      </w:r>
      <w:r w:rsidRPr="00313A26">
        <w:rPr>
          <w:rFonts w:ascii="Palatino Linotype" w:hAnsi="Palatino Linotype" w:cs="Tahoma"/>
          <w:b/>
          <w:bCs/>
          <w:sz w:val="22"/>
          <w:szCs w:val="24"/>
        </w:rPr>
        <w:t>su Registro Federal del Contribuyente no es susceptible de ser clasificado</w:t>
      </w:r>
      <w:r w:rsidRPr="00313A26">
        <w:rPr>
          <w:rFonts w:ascii="Palatino Linotype" w:hAnsi="Palatino Linotype" w:cs="Tahoma"/>
          <w:bCs/>
          <w:sz w:val="22"/>
          <w:szCs w:val="24"/>
        </w:rPr>
        <w:t>, pues constituye la clave con la que efectúa operaciones fiscales para el buen desempeño de las funciones normativas que tiene encomendadas, aunado a que estas no se realizan en el ámbito de lo privado, sino que deben someterse al escrutinio público, con la finalidad de que la ciudadanía en general pueda ejercer su derecho fiscalizador sobre dichas instituciones.</w:t>
      </w:r>
    </w:p>
    <w:p w14:paraId="6D0FF88B" w14:textId="77777777" w:rsidR="00730FE2" w:rsidRPr="00313A26" w:rsidRDefault="00730FE2" w:rsidP="00730FE2">
      <w:pPr>
        <w:spacing w:line="360" w:lineRule="auto"/>
        <w:jc w:val="both"/>
        <w:rPr>
          <w:rFonts w:ascii="Palatino Linotype" w:hAnsi="Palatino Linotype" w:cs="Tahoma"/>
          <w:bCs/>
          <w:sz w:val="22"/>
          <w:szCs w:val="24"/>
        </w:rPr>
      </w:pPr>
    </w:p>
    <w:p w14:paraId="18BEEAC1" w14:textId="77777777" w:rsidR="00730FE2" w:rsidRPr="00313A26" w:rsidRDefault="00730FE2" w:rsidP="00730FE2">
      <w:pPr>
        <w:spacing w:line="360" w:lineRule="auto"/>
        <w:jc w:val="both"/>
        <w:rPr>
          <w:rFonts w:ascii="Palatino Linotype" w:hAnsi="Palatino Linotype" w:cs="Tahoma"/>
          <w:bCs/>
          <w:sz w:val="22"/>
          <w:szCs w:val="24"/>
        </w:rPr>
      </w:pPr>
      <w:r w:rsidRPr="00313A26">
        <w:rPr>
          <w:rFonts w:ascii="Palatino Linotype" w:hAnsi="Palatino Linotype" w:cs="Tahoma"/>
          <w:bCs/>
          <w:sz w:val="22"/>
          <w:szCs w:val="24"/>
        </w:rPr>
        <w:t xml:space="preserve">Además, dicha situación se robustece, con el Criterio Orientador, con clave de registro SO/011/2017, del Instituto Nacional de Transparencia, Acceso a la Información y Protección </w:t>
      </w:r>
      <w:r w:rsidRPr="00313A26">
        <w:rPr>
          <w:rFonts w:ascii="Palatino Linotype" w:hAnsi="Palatino Linotype" w:cs="Tahoma"/>
          <w:bCs/>
          <w:sz w:val="22"/>
          <w:szCs w:val="24"/>
        </w:rPr>
        <w:lastRenderedPageBreak/>
        <w:t>de Datos Personales, que establece que la información que dé cuenta de la forma en que se administran los recursos públicos de los Sujetos Obligados, favorece a la rendición de cuentas de dichas instituciones; por lo que,</w:t>
      </w:r>
      <w:r w:rsidRPr="00313A26">
        <w:rPr>
          <w:rFonts w:ascii="Palatino Linotype" w:hAnsi="Palatino Linotype" w:cs="Tahoma"/>
          <w:sz w:val="22"/>
          <w:szCs w:val="24"/>
        </w:rPr>
        <w:t xml:space="preserve"> toda vez que el Ente Recurrido utiliza el dato en análisis, para acreditar ante el Servicio de Administración Tributaria, la utilización de recursos públicos, se concluye que no procede su clasificación, en términos del artículo 143, fracción I de la Ley de la materia.</w:t>
      </w:r>
    </w:p>
    <w:p w14:paraId="6F40A422"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p>
    <w:p w14:paraId="1DE5AB22" w14:textId="77777777" w:rsidR="00730FE2" w:rsidRPr="00D86ECA" w:rsidRDefault="00730FE2" w:rsidP="000A4A5C">
      <w:pPr>
        <w:numPr>
          <w:ilvl w:val="0"/>
          <w:numId w:val="12"/>
        </w:num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 xml:space="preserve">Código bidimensional o </w:t>
      </w:r>
      <w:proofErr w:type="spellStart"/>
      <w:r w:rsidRPr="00D86ECA">
        <w:rPr>
          <w:rFonts w:ascii="Palatino Linotype" w:eastAsia="Palatino Linotype" w:hAnsi="Palatino Linotype" w:cs="Palatino Linotype"/>
          <w:b/>
          <w:sz w:val="22"/>
          <w:szCs w:val="22"/>
        </w:rPr>
        <w:t>Qr</w:t>
      </w:r>
      <w:proofErr w:type="spellEnd"/>
    </w:p>
    <w:p w14:paraId="0EE2F7B8"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 xml:space="preserve"> </w:t>
      </w:r>
    </w:p>
    <w:p w14:paraId="34460272"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D86ECA">
        <w:rPr>
          <w:rFonts w:ascii="Palatino Linotype" w:eastAsia="Palatino Linotype" w:hAnsi="Palatino Linotype" w:cs="Palatino Linotype"/>
          <w:i/>
          <w:sz w:val="22"/>
          <w:szCs w:val="22"/>
        </w:rPr>
        <w:t xml:space="preserve">QR </w:t>
      </w:r>
      <w:proofErr w:type="spellStart"/>
      <w:r w:rsidRPr="00D86ECA">
        <w:rPr>
          <w:rFonts w:ascii="Palatino Linotype" w:eastAsia="Palatino Linotype" w:hAnsi="Palatino Linotype" w:cs="Palatino Linotype"/>
          <w:i/>
          <w:sz w:val="22"/>
          <w:szCs w:val="22"/>
        </w:rPr>
        <w:t>Code</w:t>
      </w:r>
      <w:proofErr w:type="spellEnd"/>
      <w:r w:rsidRPr="00D86ECA">
        <w:rPr>
          <w:rFonts w:ascii="Palatino Linotype" w:eastAsia="Palatino Linotype" w:hAnsi="Palatino Linotype" w:cs="Palatino Linotype"/>
          <w:i/>
          <w:sz w:val="22"/>
          <w:szCs w:val="22"/>
        </w:rPr>
        <w:t xml:space="preserve"> (Quick Response </w:t>
      </w:r>
      <w:proofErr w:type="spellStart"/>
      <w:r w:rsidRPr="00D86ECA">
        <w:rPr>
          <w:rFonts w:ascii="Palatino Linotype" w:eastAsia="Palatino Linotype" w:hAnsi="Palatino Linotype" w:cs="Palatino Linotype"/>
          <w:i/>
          <w:sz w:val="22"/>
          <w:szCs w:val="22"/>
        </w:rPr>
        <w:t>Code</w:t>
      </w:r>
      <w:proofErr w:type="spellEnd"/>
      <w:r w:rsidRPr="00D86ECA">
        <w:rPr>
          <w:rFonts w:ascii="Palatino Linotype" w:eastAsia="Palatino Linotype" w:hAnsi="Palatino Linotype" w:cs="Palatino Linotype"/>
          <w:i/>
          <w:sz w:val="22"/>
          <w:szCs w:val="22"/>
        </w:rPr>
        <w:t>)</w:t>
      </w:r>
      <w:r w:rsidRPr="00D86ECA">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0" w:history="1">
        <w:r w:rsidRPr="00D86ECA">
          <w:rPr>
            <w:rStyle w:val="Hipervnculo"/>
            <w:rFonts w:ascii="Palatino Linotype" w:eastAsia="Palatino Linotype" w:hAnsi="Palatino Linotype" w:cs="Palatino Linotype"/>
            <w:sz w:val="22"/>
            <w:szCs w:val="22"/>
          </w:rPr>
          <w:t>http://dof.gob.mx/nota_detalle.php?codigo=5492254&amp;fecha=28/07/2017</w:t>
        </w:r>
      </w:hyperlink>
      <w:r w:rsidRPr="00D86ECA">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7CD89685"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1C13549E"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2CA2053F"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5EAFFF2D" w14:textId="77777777" w:rsidR="00730FE2" w:rsidRPr="00D86ECA" w:rsidRDefault="00730FE2" w:rsidP="000A4A5C">
      <w:pPr>
        <w:numPr>
          <w:ilvl w:val="0"/>
          <w:numId w:val="12"/>
        </w:num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Número de seguridad social del Instituto de Seguridad Social del Estado de México y Municipios.</w:t>
      </w:r>
    </w:p>
    <w:p w14:paraId="20DD5184"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 xml:space="preserve"> </w:t>
      </w:r>
    </w:p>
    <w:p w14:paraId="658D0B91"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lastRenderedPageBreak/>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F01B8FA"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30223FF7"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D86ECA">
        <w:rPr>
          <w:rFonts w:ascii="Palatino Linotype" w:eastAsia="Palatino Linotype" w:hAnsi="Palatino Linotype" w:cs="Palatino Linotype"/>
          <w:b/>
          <w:sz w:val="22"/>
          <w:szCs w:val="22"/>
        </w:rPr>
        <w:t>y se le asigna una clave para hacer identificable al trabajador con el objetivo de poder proporcionar los servicios que brinda el Instituto de Seguridad Social del Estado de México y Municipios.</w:t>
      </w:r>
    </w:p>
    <w:p w14:paraId="2CFCA4FF"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7352A24D"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42951BE"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0031C3EA" w14:textId="77777777" w:rsidR="00730FE2"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w:t>
      </w:r>
      <w:r w:rsidRPr="00D86ECA">
        <w:rPr>
          <w:rFonts w:ascii="Palatino Linotype" w:eastAsia="Palatino Linotype" w:hAnsi="Palatino Linotype" w:cs="Palatino Linotype"/>
          <w:sz w:val="22"/>
          <w:szCs w:val="22"/>
        </w:rPr>
        <w:lastRenderedPageBreak/>
        <w:t>público, por tal motivo, es un dato personal confidencial, que actualiza el supuesto de confidencialidad, establecido en el artículo 143, fracción I, de la Ley de Transparencia y Acceso a la Información Pública del Estado de México y Municipios.</w:t>
      </w:r>
    </w:p>
    <w:p w14:paraId="10358BFA"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p>
    <w:p w14:paraId="7147B07D" w14:textId="77777777" w:rsidR="00730FE2" w:rsidRPr="00313A26" w:rsidRDefault="00730FE2" w:rsidP="000A4A5C">
      <w:pPr>
        <w:numPr>
          <w:ilvl w:val="0"/>
          <w:numId w:val="13"/>
        </w:numPr>
        <w:spacing w:line="360" w:lineRule="auto"/>
        <w:rPr>
          <w:rFonts w:ascii="Palatino Linotype" w:eastAsia="Calibri" w:hAnsi="Palatino Linotype"/>
          <w:b/>
          <w:bCs/>
          <w:sz w:val="22"/>
          <w:szCs w:val="22"/>
        </w:rPr>
      </w:pPr>
      <w:r w:rsidRPr="00D86ECA">
        <w:rPr>
          <w:rFonts w:ascii="Palatino Linotype" w:eastAsia="Palatino Linotype" w:hAnsi="Palatino Linotype" w:cs="Palatino Linotype"/>
          <w:b/>
          <w:sz w:val="22"/>
          <w:szCs w:val="22"/>
        </w:rPr>
        <w:t xml:space="preserve"> </w:t>
      </w:r>
      <w:r w:rsidRPr="00313A26">
        <w:rPr>
          <w:rFonts w:ascii="Palatino Linotype" w:eastAsia="Calibri" w:hAnsi="Palatino Linotype"/>
          <w:b/>
          <w:bCs/>
          <w:sz w:val="22"/>
          <w:szCs w:val="22"/>
        </w:rPr>
        <w:t>Deducciones por Ley</w:t>
      </w:r>
    </w:p>
    <w:p w14:paraId="664A9C3B" w14:textId="77777777" w:rsidR="00730FE2" w:rsidRPr="00313A26" w:rsidRDefault="00730FE2" w:rsidP="00730FE2">
      <w:pPr>
        <w:spacing w:line="360" w:lineRule="auto"/>
        <w:jc w:val="both"/>
        <w:rPr>
          <w:rFonts w:ascii="Palatino Linotype" w:eastAsia="Calibri" w:hAnsi="Palatino Linotype"/>
          <w:sz w:val="22"/>
          <w:szCs w:val="22"/>
        </w:rPr>
      </w:pPr>
    </w:p>
    <w:p w14:paraId="57587A58" w14:textId="77777777" w:rsidR="00730FE2" w:rsidRPr="00313A26" w:rsidRDefault="00730FE2" w:rsidP="00730FE2">
      <w:pPr>
        <w:spacing w:line="360" w:lineRule="auto"/>
        <w:jc w:val="both"/>
        <w:rPr>
          <w:rFonts w:ascii="Palatino Linotype" w:eastAsia="Calibri" w:hAnsi="Palatino Linotype"/>
          <w:sz w:val="22"/>
          <w:szCs w:val="22"/>
        </w:rPr>
      </w:pPr>
      <w:r w:rsidRPr="00313A26">
        <w:rPr>
          <w:rFonts w:ascii="Palatino Linotype" w:eastAsia="Calibri" w:hAnsi="Palatino Linotype"/>
          <w:sz w:val="22"/>
          <w:szCs w:val="22"/>
        </w:rPr>
        <w:t>Sobre dichos datos, el artículo 84 de la Ley del Trabajo de los Servidores Públicos del Estado de México y Municipios, establece que a los trabajadores gubernamentales se les podrán aplicar diversos descuentos o deducciones, entre las cuales, se encuentran los gravámenes fiscales relacionados con el sueldo (ISR o ISPT), descuentos ordenados por el Instituto de Seguridad Social del Estado de México y Municipios, con motivo de las cuotas para acceder a los servicios de salud y descuentos por faltas de puntualidad o de asistencias justificadas.</w:t>
      </w:r>
    </w:p>
    <w:p w14:paraId="785A65EC" w14:textId="77777777" w:rsidR="00730FE2" w:rsidRPr="00313A26" w:rsidRDefault="00730FE2" w:rsidP="00730FE2">
      <w:pPr>
        <w:spacing w:line="360" w:lineRule="auto"/>
        <w:jc w:val="both"/>
        <w:rPr>
          <w:rFonts w:ascii="Palatino Linotype" w:eastAsia="Calibri" w:hAnsi="Palatino Linotype"/>
          <w:sz w:val="22"/>
          <w:szCs w:val="22"/>
        </w:rPr>
      </w:pPr>
    </w:p>
    <w:p w14:paraId="3F04F46A" w14:textId="77777777" w:rsidR="00730FE2" w:rsidRPr="00313A26" w:rsidRDefault="00730FE2" w:rsidP="00730FE2">
      <w:pPr>
        <w:spacing w:line="360" w:lineRule="auto"/>
        <w:jc w:val="both"/>
        <w:rPr>
          <w:rFonts w:ascii="Palatino Linotype" w:eastAsia="Calibri" w:hAnsi="Palatino Linotype"/>
          <w:sz w:val="22"/>
          <w:szCs w:val="22"/>
        </w:rPr>
      </w:pPr>
      <w:r w:rsidRPr="00313A26">
        <w:rPr>
          <w:rFonts w:ascii="Palatino Linotype" w:eastAsia="Calibri" w:hAnsi="Palatino Linotype"/>
          <w:sz w:val="22"/>
          <w:szCs w:val="22"/>
        </w:rPr>
        <w:t>Conforme a lo anterior dichas deducciones, suelen ser obligatorias y dan cuenta, de que el Sujeto Obligado cumple con sus responsabilidades como patrón, relacionadas con la retención de parte del ingreso de sus trabajadores, para cubrir las deducciones genéricas y obligatorias.</w:t>
      </w:r>
    </w:p>
    <w:p w14:paraId="3C214CB7" w14:textId="77777777" w:rsidR="00730FE2" w:rsidRPr="00313A26" w:rsidRDefault="00730FE2" w:rsidP="00730FE2">
      <w:pPr>
        <w:spacing w:line="360" w:lineRule="auto"/>
        <w:jc w:val="both"/>
        <w:rPr>
          <w:rFonts w:ascii="Palatino Linotype" w:eastAsia="Calibri" w:hAnsi="Palatino Linotype"/>
          <w:sz w:val="22"/>
          <w:szCs w:val="22"/>
        </w:rPr>
      </w:pPr>
    </w:p>
    <w:p w14:paraId="6488E9E3" w14:textId="77777777" w:rsidR="00730FE2" w:rsidRPr="00313A26" w:rsidRDefault="00730FE2" w:rsidP="00730FE2">
      <w:pPr>
        <w:spacing w:line="360" w:lineRule="auto"/>
        <w:jc w:val="both"/>
        <w:rPr>
          <w:rFonts w:ascii="Palatino Linotype" w:eastAsia="Calibri" w:hAnsi="Palatino Linotype"/>
          <w:sz w:val="22"/>
          <w:szCs w:val="22"/>
        </w:rPr>
      </w:pPr>
      <w:r w:rsidRPr="00313A26">
        <w:rPr>
          <w:rFonts w:ascii="Palatino Linotype" w:eastAsia="Calibri" w:hAnsi="Palatino Linotype"/>
          <w:sz w:val="22"/>
          <w:szCs w:val="22"/>
        </w:rPr>
        <w:t>Como se logra observar, dichas deducciones, son las renciones que realizan las dependencias y entidades, de manera obligatoria por estar establecidas en diversas leyes, como la Ley del Impuesto sobre la Renta y la Ley de Seguridad Social para los Servidores Públicos del Estado de México y Municipios (gravámenes fiscales), o bien, la Ley de Servidores Públicos del Estado de México y Municipios (descuentos por faltas o inasistencias).</w:t>
      </w:r>
    </w:p>
    <w:p w14:paraId="73818865" w14:textId="77777777" w:rsidR="00730FE2" w:rsidRPr="00313A26" w:rsidRDefault="00730FE2" w:rsidP="00730FE2">
      <w:pPr>
        <w:spacing w:line="360" w:lineRule="auto"/>
        <w:jc w:val="both"/>
        <w:rPr>
          <w:rFonts w:ascii="Palatino Linotype" w:eastAsia="Calibri" w:hAnsi="Palatino Linotype"/>
          <w:sz w:val="22"/>
          <w:szCs w:val="22"/>
        </w:rPr>
      </w:pPr>
    </w:p>
    <w:p w14:paraId="4B5A9037" w14:textId="77777777" w:rsidR="00730FE2" w:rsidRPr="00313A26" w:rsidRDefault="00730FE2" w:rsidP="00730FE2">
      <w:pPr>
        <w:spacing w:line="360" w:lineRule="auto"/>
        <w:jc w:val="both"/>
        <w:rPr>
          <w:rFonts w:ascii="Palatino Linotype" w:eastAsia="Calibri" w:hAnsi="Palatino Linotype"/>
          <w:sz w:val="22"/>
          <w:szCs w:val="22"/>
        </w:rPr>
      </w:pPr>
      <w:r w:rsidRPr="00313A26">
        <w:rPr>
          <w:rFonts w:ascii="Palatino Linotype" w:eastAsia="Calibri" w:hAnsi="Palatino Linotype"/>
          <w:sz w:val="22"/>
          <w:szCs w:val="22"/>
        </w:rPr>
        <w:lastRenderedPageBreak/>
        <w:t>Además, se advierte en el presente caso, que la servidora pública si cuenta con estas deducciones, pues el Sujeto Obligado, clasificó de manera correcta, su número de seguridad social (régimen de trabajo).</w:t>
      </w:r>
    </w:p>
    <w:p w14:paraId="6C5B5BD4" w14:textId="77777777" w:rsidR="00730FE2" w:rsidRPr="00313A26" w:rsidRDefault="00730FE2" w:rsidP="00730FE2">
      <w:pPr>
        <w:spacing w:line="360" w:lineRule="auto"/>
        <w:jc w:val="both"/>
        <w:rPr>
          <w:rFonts w:ascii="Palatino Linotype" w:eastAsia="Calibri" w:hAnsi="Palatino Linotype"/>
          <w:sz w:val="22"/>
          <w:szCs w:val="22"/>
        </w:rPr>
      </w:pPr>
    </w:p>
    <w:p w14:paraId="07DEC9A8" w14:textId="7F607B74" w:rsidR="00730FE2" w:rsidRPr="00313A26" w:rsidRDefault="00730FE2" w:rsidP="00730FE2">
      <w:pPr>
        <w:spacing w:line="360" w:lineRule="auto"/>
        <w:jc w:val="both"/>
        <w:rPr>
          <w:rFonts w:ascii="Palatino Linotype" w:eastAsia="Calibri" w:hAnsi="Palatino Linotype"/>
          <w:sz w:val="22"/>
          <w:szCs w:val="22"/>
        </w:rPr>
      </w:pPr>
      <w:r w:rsidRPr="00313A26">
        <w:rPr>
          <w:rFonts w:ascii="Palatino Linotype" w:eastAsia="Calibri" w:hAnsi="Palatino Linotype"/>
          <w:sz w:val="22"/>
          <w:szCs w:val="22"/>
        </w:rPr>
        <w:t xml:space="preserve">Por tal circunstancia y toda vez, que las deducciones por Ley, son de carácter obligatorio y ayuda a rendir cuentas, de que el </w:t>
      </w:r>
      <w:r w:rsidR="006D7453" w:rsidRPr="007773E4">
        <w:rPr>
          <w:rFonts w:ascii="Palatino Linotype" w:eastAsia="Calibri" w:hAnsi="Palatino Linotype" w:cs="Tahoma"/>
          <w:sz w:val="22"/>
          <w:szCs w:val="22"/>
          <w:lang w:eastAsia="en-US"/>
        </w:rPr>
        <w:t xml:space="preserve">Sistema Municipal </w:t>
      </w:r>
      <w:r w:rsidR="006D7453">
        <w:rPr>
          <w:rFonts w:ascii="Palatino Linotype" w:eastAsia="Calibri" w:hAnsi="Palatino Linotype" w:cs="Tahoma"/>
          <w:sz w:val="22"/>
          <w:szCs w:val="22"/>
          <w:lang w:eastAsia="en-US"/>
        </w:rPr>
        <w:t>para</w:t>
      </w:r>
      <w:r w:rsidR="006D7453" w:rsidRPr="007773E4">
        <w:rPr>
          <w:rFonts w:ascii="Palatino Linotype" w:eastAsia="Calibri" w:hAnsi="Palatino Linotype" w:cs="Tahoma"/>
          <w:sz w:val="22"/>
          <w:szCs w:val="22"/>
          <w:lang w:eastAsia="en-US"/>
        </w:rPr>
        <w:t xml:space="preserve"> el Desarrollo Integral de la Familia de Huehuetoca</w:t>
      </w:r>
      <w:r w:rsidR="006D7453" w:rsidRPr="00313A26">
        <w:rPr>
          <w:rFonts w:ascii="Palatino Linotype" w:eastAsia="Calibri" w:hAnsi="Palatino Linotype"/>
          <w:sz w:val="22"/>
          <w:szCs w:val="22"/>
        </w:rPr>
        <w:t xml:space="preserve"> </w:t>
      </w:r>
      <w:r w:rsidRPr="00313A26">
        <w:rPr>
          <w:rFonts w:ascii="Palatino Linotype" w:eastAsia="Calibri" w:hAnsi="Palatino Linotype"/>
          <w:sz w:val="22"/>
          <w:szCs w:val="22"/>
        </w:rPr>
        <w:t>cumple con sus funciones de patrón, al retener determinado monto del sueldo de los servidores públicos, es que se considera que son de naturaleza pública y, por lo tanto, no procede la clasificación, en términos del artículo 143, fracción I, de la Ley de Transparencia y Acceso a la Información Pública del Estado de México y Municipios.</w:t>
      </w:r>
    </w:p>
    <w:p w14:paraId="08EAEC67" w14:textId="77777777" w:rsidR="00730FE2" w:rsidRPr="00313A26" w:rsidRDefault="00730FE2" w:rsidP="00730FE2">
      <w:pPr>
        <w:spacing w:line="360" w:lineRule="auto"/>
        <w:jc w:val="both"/>
        <w:rPr>
          <w:rFonts w:ascii="Palatino Linotype" w:eastAsia="Calibri" w:hAnsi="Palatino Linotype"/>
          <w:sz w:val="22"/>
          <w:szCs w:val="22"/>
        </w:rPr>
      </w:pPr>
    </w:p>
    <w:p w14:paraId="377BF200" w14:textId="77777777" w:rsidR="00730FE2" w:rsidRPr="00D86ECA" w:rsidRDefault="00730FE2" w:rsidP="000A4A5C">
      <w:pPr>
        <w:numPr>
          <w:ilvl w:val="0"/>
          <w:numId w:val="10"/>
        </w:num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Descuentos personales</w:t>
      </w:r>
    </w:p>
    <w:p w14:paraId="28FFC7E3"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 xml:space="preserve"> </w:t>
      </w:r>
    </w:p>
    <w:p w14:paraId="77A419CA"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Es necesario precisar que existen deducciones que se generan con motivo de una decisión libre y voluntaria de los servidores públicos, como son: créditos personales, cuotas sindicales, los fondos de resistencia, de mutualidad y de ahorro del Sindicato Único de Trabajadores de los Poderes, Municipios e Institución Descentralizadas del Estado de México, seguro de vida, accidentes y enfermedades.</w:t>
      </w:r>
    </w:p>
    <w:p w14:paraId="6D7E61C7"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2479F1D3"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Asimismo, hay otras que se generan con motivo de una sentencia judicial, como es la pensión alimenticia que periódicamente se retira de la cuenta de un empleado, a efecto de que sea entregado a un tercero.  </w:t>
      </w:r>
    </w:p>
    <w:p w14:paraId="753F0018"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0CF38DC3"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w:t>
      </w:r>
      <w:r w:rsidRPr="00D86ECA">
        <w:rPr>
          <w:rFonts w:ascii="Palatino Linotype" w:eastAsia="Palatino Linotype" w:hAnsi="Palatino Linotype" w:cs="Palatino Linotype"/>
          <w:sz w:val="22"/>
          <w:szCs w:val="22"/>
        </w:rPr>
        <w:lastRenderedPageBreak/>
        <w:t xml:space="preserve">trata del libre ejercicio del servidor público para disponer de un ingreso que forma parte de su patrimonio. </w:t>
      </w:r>
    </w:p>
    <w:p w14:paraId="76921AD3"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 xml:space="preserve"> </w:t>
      </w:r>
    </w:p>
    <w:p w14:paraId="5E1BF834" w14:textId="77777777" w:rsidR="00730FE2" w:rsidRPr="00D86ECA" w:rsidRDefault="00730FE2" w:rsidP="00730FE2">
      <w:pPr>
        <w:spacing w:line="360" w:lineRule="auto"/>
        <w:contextualSpacing/>
        <w:jc w:val="both"/>
        <w:rPr>
          <w:rFonts w:ascii="Palatino Linotype" w:eastAsia="Palatino Linotype" w:hAnsi="Palatino Linotype" w:cs="Palatino Linotype"/>
          <w:sz w:val="22"/>
          <w:szCs w:val="22"/>
        </w:rPr>
      </w:pPr>
      <w:r w:rsidRPr="00D86ECA">
        <w:rPr>
          <w:rFonts w:ascii="Palatino Linotype" w:eastAsia="Palatino Linotype" w:hAnsi="Palatino Linotype" w:cs="Palatino Linotype"/>
          <w:sz w:val="22"/>
          <w:szCs w:val="22"/>
        </w:rPr>
        <w:t>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Cabe precisar que, tanto en respuesta, como Informe Justificado, el Sujeto Obligado dejó visible las cuotas sindicales y los fondos de resistencia, de mutualidad y de ahorro del Sindicato Único de Trabajadores de los Poderes, Municipios e Institución Descentralizadas del Estado de México.</w:t>
      </w:r>
    </w:p>
    <w:p w14:paraId="720DBDED" w14:textId="77777777" w:rsidR="00730FE2" w:rsidRPr="00D86ECA" w:rsidRDefault="00730FE2" w:rsidP="00730FE2">
      <w:pPr>
        <w:spacing w:line="360" w:lineRule="auto"/>
        <w:contextualSpacing/>
        <w:jc w:val="both"/>
        <w:rPr>
          <w:rFonts w:ascii="Palatino Linotype" w:eastAsia="Palatino Linotype" w:hAnsi="Palatino Linotype" w:cs="Palatino Linotype"/>
          <w:b/>
          <w:sz w:val="22"/>
          <w:szCs w:val="22"/>
        </w:rPr>
      </w:pPr>
      <w:r w:rsidRPr="00D86ECA">
        <w:rPr>
          <w:rFonts w:ascii="Palatino Linotype" w:eastAsia="Palatino Linotype" w:hAnsi="Palatino Linotype" w:cs="Palatino Linotype"/>
          <w:b/>
          <w:sz w:val="22"/>
          <w:szCs w:val="22"/>
        </w:rPr>
        <w:t xml:space="preserve"> </w:t>
      </w:r>
    </w:p>
    <w:p w14:paraId="143C218A" w14:textId="77777777" w:rsidR="00730FE2" w:rsidRPr="00313A26" w:rsidRDefault="00730FE2" w:rsidP="000A4A5C">
      <w:pPr>
        <w:numPr>
          <w:ilvl w:val="0"/>
          <w:numId w:val="14"/>
        </w:numPr>
        <w:spacing w:after="160"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b/>
          <w:color w:val="000000"/>
          <w:sz w:val="22"/>
          <w:szCs w:val="22"/>
          <w:lang w:eastAsia="es-MX"/>
        </w:rPr>
        <w:t xml:space="preserve">Sellos digitales del emisor y del Servicio de Administración Tributaria y cadena original del complemento de certificación digital del órgano previamente señalado; así como los respectivos números de serie de los certificados de sellos digitales, folio fiscal y número de serie del emisor. </w:t>
      </w:r>
    </w:p>
    <w:p w14:paraId="61DF6919" w14:textId="77777777" w:rsidR="00730FE2" w:rsidRPr="00313A26" w:rsidRDefault="00730FE2" w:rsidP="00730FE2">
      <w:pPr>
        <w:spacing w:line="360" w:lineRule="auto"/>
        <w:ind w:left="720"/>
        <w:jc w:val="both"/>
        <w:rPr>
          <w:rFonts w:ascii="Palatino Linotype" w:eastAsia="Palatino Linotype" w:hAnsi="Palatino Linotype" w:cs="Palatino Linotype"/>
          <w:color w:val="000000"/>
          <w:sz w:val="22"/>
          <w:szCs w:val="22"/>
          <w:lang w:eastAsia="es-MX"/>
        </w:rPr>
      </w:pPr>
    </w:p>
    <w:p w14:paraId="52CFC63D"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w:t>
      </w:r>
      <w:r w:rsidRPr="00313A26">
        <w:rPr>
          <w:rFonts w:ascii="Palatino Linotype" w:eastAsia="Palatino Linotype" w:hAnsi="Palatino Linotype" w:cs="Palatino Linotype"/>
          <w:color w:val="000000"/>
          <w:sz w:val="22"/>
          <w:szCs w:val="22"/>
          <w:lang w:eastAsia="es-MX"/>
        </w:rPr>
        <w:lastRenderedPageBreak/>
        <w:t>la información personal de los contribuyentes, esta se encuentra encriptada como se verá a continuación.</w:t>
      </w:r>
    </w:p>
    <w:p w14:paraId="07F4EA0E"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w:t>
      </w:r>
    </w:p>
    <w:p w14:paraId="59C3D108"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Las cadenas originales y sellos que se agregan a las facturas</w:t>
      </w:r>
      <w:r w:rsidRPr="00313A26">
        <w:rPr>
          <w:rFonts w:ascii="Palatino Linotype" w:eastAsia="Palatino Linotype" w:hAnsi="Palatino Linotype" w:cs="Palatino Linotype"/>
          <w:b/>
          <w:color w:val="000000"/>
          <w:sz w:val="22"/>
          <w:szCs w:val="22"/>
          <w:lang w:eastAsia="es-MX"/>
        </w:rPr>
        <w:t>,</w:t>
      </w:r>
      <w:r w:rsidRPr="00313A26">
        <w:rPr>
          <w:rFonts w:ascii="Palatino Linotype" w:eastAsia="Palatino Linotype" w:hAnsi="Palatino Linotype" w:cs="Palatino Linotype"/>
          <w:color w:val="000000"/>
          <w:sz w:val="22"/>
          <w:szCs w:val="22"/>
          <w:lang w:eastAsia="es-MX"/>
        </w:rPr>
        <w:t xml:space="preserve"> tienen una secuencia de generación, determinados con base en el ANEXO 20 de la Segunda Resolución de modificaciones a la Resolución Miscelánea Fiscal, que precisa los datos de los que se componen los elementos de seguridad y se puntualiza que dicha información está encriptada.</w:t>
      </w:r>
    </w:p>
    <w:p w14:paraId="483717B7"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w:t>
      </w:r>
    </w:p>
    <w:p w14:paraId="0495B255"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p>
    <w:p w14:paraId="7DE71B1A"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Elementos utilizados en la generación de Sellos Digitales:</w:t>
      </w:r>
    </w:p>
    <w:p w14:paraId="2607A570"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r w:rsidRPr="00313A26">
        <w:rPr>
          <w:rFonts w:ascii="Palatino Linotype" w:eastAsia="Palatino Linotype" w:hAnsi="Palatino Linotype" w:cs="Palatino Linotype"/>
          <w:i/>
          <w:color w:val="000000"/>
          <w:lang w:eastAsia="es-MX"/>
        </w:rPr>
        <w:tab/>
        <w:t>Cadena Original, el elemento a sellar, en este caso de un comprobante fiscal digital a través de Internet.</w:t>
      </w:r>
    </w:p>
    <w:p w14:paraId="0E62903C"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r w:rsidRPr="00313A26">
        <w:rPr>
          <w:rFonts w:ascii="Palatino Linotype" w:eastAsia="Palatino Linotype" w:hAnsi="Palatino Linotype" w:cs="Palatino Linotype"/>
          <w:i/>
          <w:color w:val="000000"/>
          <w:lang w:eastAsia="es-MX"/>
        </w:rPr>
        <w:tab/>
        <w:t>Certificado de Sello Digital y su correspondiente clave privada.</w:t>
      </w:r>
    </w:p>
    <w:p w14:paraId="7643F967"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r w:rsidRPr="00313A26">
        <w:rPr>
          <w:rFonts w:ascii="Palatino Linotype" w:eastAsia="Palatino Linotype" w:hAnsi="Palatino Linotype" w:cs="Palatino Linotype"/>
          <w:i/>
          <w:color w:val="000000"/>
          <w:lang w:eastAsia="es-MX"/>
        </w:rPr>
        <w:tab/>
        <w:t>Algoritmos de criptografía de clave pública para firma electrónica avanzada.</w:t>
      </w:r>
    </w:p>
    <w:p w14:paraId="28C3D9AF"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r w:rsidRPr="00313A26">
        <w:rPr>
          <w:rFonts w:ascii="Palatino Linotype" w:eastAsia="Palatino Linotype" w:hAnsi="Palatino Linotype" w:cs="Palatino Linotype"/>
          <w:i/>
          <w:color w:val="000000"/>
          <w:lang w:eastAsia="es-MX"/>
        </w:rPr>
        <w:tab/>
        <w:t>Especificaciones de conversión de la firma electrónica avanzada a Base 64.</w:t>
      </w:r>
    </w:p>
    <w:p w14:paraId="7C82CC63"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Para la generación de sellos digitales se utiliza criptografía de clave pública aplicada a una cadena original.</w:t>
      </w:r>
    </w:p>
    <w:p w14:paraId="40E7EC8C"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Criptografía de la Clave Pública</w:t>
      </w:r>
    </w:p>
    <w:p w14:paraId="1C6A96FF"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 xml:space="preserve">La criptografía de Clave Pública se basa en la generación de una pareja de números muy grandes relacionados íntimamente entre sí, de tal manera que una operación de </w:t>
      </w:r>
      <w:proofErr w:type="spellStart"/>
      <w:r w:rsidRPr="00313A26">
        <w:rPr>
          <w:rFonts w:ascii="Palatino Linotype" w:eastAsia="Palatino Linotype" w:hAnsi="Palatino Linotype" w:cs="Palatino Linotype"/>
          <w:i/>
          <w:color w:val="000000"/>
          <w:lang w:eastAsia="es-MX"/>
        </w:rPr>
        <w:t>encripción</w:t>
      </w:r>
      <w:proofErr w:type="spellEnd"/>
      <w:r w:rsidRPr="00313A26">
        <w:rPr>
          <w:rFonts w:ascii="Palatino Linotype" w:eastAsia="Palatino Linotype" w:hAnsi="Palatino Linotype" w:cs="Palatino Linotype"/>
          <w:i/>
          <w:color w:val="000000"/>
          <w:lang w:eastAsia="es-MX"/>
        </w:rPr>
        <w:t xml:space="preserve"> sobre un mensaje tomando como clave de </w:t>
      </w:r>
      <w:proofErr w:type="spellStart"/>
      <w:r w:rsidRPr="00313A26">
        <w:rPr>
          <w:rFonts w:ascii="Palatino Linotype" w:eastAsia="Palatino Linotype" w:hAnsi="Palatino Linotype" w:cs="Palatino Linotype"/>
          <w:i/>
          <w:color w:val="000000"/>
          <w:lang w:eastAsia="es-MX"/>
        </w:rPr>
        <w:t>encripción</w:t>
      </w:r>
      <w:proofErr w:type="spellEnd"/>
      <w:r w:rsidRPr="00313A26">
        <w:rPr>
          <w:rFonts w:ascii="Palatino Linotype" w:eastAsia="Palatino Linotype" w:hAnsi="Palatino Linotype" w:cs="Palatino Linotype"/>
          <w:i/>
          <w:color w:val="000000"/>
          <w:lang w:eastAsia="es-MX"/>
        </w:rPr>
        <w:t xml:space="preserve"> a uno de los dos números, produce un mensaje alterado en su significado que solo puede ser devuelto a su estado original mediante la operación de </w:t>
      </w:r>
      <w:proofErr w:type="spellStart"/>
      <w:r w:rsidRPr="00313A26">
        <w:rPr>
          <w:rFonts w:ascii="Palatino Linotype" w:eastAsia="Palatino Linotype" w:hAnsi="Palatino Linotype" w:cs="Palatino Linotype"/>
          <w:i/>
          <w:color w:val="000000"/>
          <w:lang w:eastAsia="es-MX"/>
        </w:rPr>
        <w:t>desencripción</w:t>
      </w:r>
      <w:proofErr w:type="spellEnd"/>
      <w:r w:rsidRPr="00313A26">
        <w:rPr>
          <w:rFonts w:ascii="Palatino Linotype" w:eastAsia="Palatino Linotype" w:hAnsi="Palatino Linotype" w:cs="Palatino Linotype"/>
          <w:i/>
          <w:color w:val="000000"/>
          <w:lang w:eastAsia="es-MX"/>
        </w:rPr>
        <w:t xml:space="preserve"> correspondiente tomando como clave de </w:t>
      </w:r>
      <w:proofErr w:type="spellStart"/>
      <w:r w:rsidRPr="00313A26">
        <w:rPr>
          <w:rFonts w:ascii="Palatino Linotype" w:eastAsia="Palatino Linotype" w:hAnsi="Palatino Linotype" w:cs="Palatino Linotype"/>
          <w:i/>
          <w:color w:val="000000"/>
          <w:lang w:eastAsia="es-MX"/>
        </w:rPr>
        <w:t>desencripción</w:t>
      </w:r>
      <w:proofErr w:type="spellEnd"/>
      <w:r w:rsidRPr="00313A26">
        <w:rPr>
          <w:rFonts w:ascii="Palatino Linotype" w:eastAsia="Palatino Linotype" w:hAnsi="Palatino Linotype" w:cs="Palatino Linotype"/>
          <w:i/>
          <w:color w:val="000000"/>
          <w:lang w:eastAsia="es-MX"/>
        </w:rPr>
        <w:t xml:space="preserve"> al otro número de la pareja.</w:t>
      </w:r>
    </w:p>
    <w:p w14:paraId="402F69D6" w14:textId="77777777" w:rsidR="00730FE2" w:rsidRPr="00313A26" w:rsidRDefault="00730FE2" w:rsidP="00730FE2">
      <w:pPr>
        <w:spacing w:line="360" w:lineRule="auto"/>
        <w:ind w:left="567" w:right="539"/>
        <w:jc w:val="both"/>
        <w:rPr>
          <w:rFonts w:ascii="Palatino Linotype" w:eastAsia="Palatino Linotype" w:hAnsi="Palatino Linotype" w:cs="Palatino Linotype"/>
          <w:i/>
          <w:color w:val="000000"/>
          <w:lang w:eastAsia="es-MX"/>
        </w:rPr>
      </w:pPr>
      <w:r w:rsidRPr="00313A26">
        <w:rPr>
          <w:rFonts w:ascii="Palatino Linotype" w:eastAsia="Palatino Linotype" w:hAnsi="Palatino Linotype" w:cs="Palatino Linotype"/>
          <w:i/>
          <w:color w:val="000000"/>
          <w:lang w:eastAsia="es-MX"/>
        </w:rPr>
        <w:t>…”</w:t>
      </w:r>
    </w:p>
    <w:p w14:paraId="75FC0F3B" w14:textId="77777777" w:rsidR="00730FE2" w:rsidRDefault="00730FE2" w:rsidP="00730FE2">
      <w:pPr>
        <w:spacing w:line="360" w:lineRule="auto"/>
        <w:jc w:val="both"/>
        <w:rPr>
          <w:rFonts w:ascii="Palatino Linotype" w:eastAsia="Calibri" w:hAnsi="Palatino Linotype"/>
          <w:color w:val="000000"/>
          <w:sz w:val="22"/>
          <w:szCs w:val="22"/>
          <w:lang w:eastAsia="en-US"/>
        </w:rPr>
      </w:pPr>
      <w:r w:rsidRPr="00313A26">
        <w:rPr>
          <w:rFonts w:ascii="Palatino Linotype" w:eastAsia="Palatino Linotype" w:hAnsi="Palatino Linotype" w:cs="Palatino Linotype"/>
          <w:color w:val="000000"/>
          <w:sz w:val="22"/>
          <w:szCs w:val="22"/>
          <w:lang w:eastAsia="es-MX"/>
        </w:rPr>
        <w:t xml:space="preserve"> Es decir, por sí solos las cadenas y los sellos originales no contienen datos personales confidenciales, por lo que se considera que no actualizan en supuesto de confidencialidad previsto en el artículo 143, fracción I, de la Ley de Transparencia y Acceso a la Información </w:t>
      </w:r>
      <w:r w:rsidRPr="00313A26">
        <w:rPr>
          <w:rFonts w:ascii="Palatino Linotype" w:eastAsia="Palatino Linotype" w:hAnsi="Palatino Linotype" w:cs="Palatino Linotype"/>
          <w:color w:val="000000"/>
          <w:sz w:val="22"/>
          <w:szCs w:val="22"/>
          <w:lang w:eastAsia="es-MX"/>
        </w:rPr>
        <w:lastRenderedPageBreak/>
        <w:t>Pública del Estado de México y Municipios y, por el contrario, son información que permite corroborar la legitimidad de la factura, de ser el caso, por lo que guardan el carácter de público.</w:t>
      </w:r>
      <w:r w:rsidRPr="00313A26">
        <w:rPr>
          <w:rFonts w:ascii="Palatino Linotype" w:eastAsia="Calibri" w:hAnsi="Palatino Linotype"/>
          <w:color w:val="000000"/>
          <w:sz w:val="22"/>
          <w:szCs w:val="22"/>
          <w:lang w:eastAsia="en-US"/>
        </w:rPr>
        <w:t xml:space="preserve"> </w:t>
      </w:r>
    </w:p>
    <w:p w14:paraId="61E13820" w14:textId="77777777" w:rsidR="00730FE2" w:rsidRDefault="00730FE2" w:rsidP="00730FE2">
      <w:pPr>
        <w:spacing w:line="360" w:lineRule="auto"/>
        <w:jc w:val="both"/>
        <w:rPr>
          <w:rFonts w:ascii="Palatino Linotype" w:eastAsia="Calibri" w:hAnsi="Palatino Linotype"/>
          <w:color w:val="000000"/>
          <w:sz w:val="22"/>
          <w:szCs w:val="22"/>
          <w:lang w:eastAsia="en-US"/>
        </w:rPr>
      </w:pPr>
    </w:p>
    <w:p w14:paraId="183320D5" w14:textId="77777777" w:rsidR="00730FE2" w:rsidRPr="00313A26" w:rsidRDefault="00730FE2" w:rsidP="00730FE2">
      <w:pPr>
        <w:spacing w:after="160" w:line="360" w:lineRule="auto"/>
        <w:contextualSpacing/>
        <w:jc w:val="both"/>
        <w:rPr>
          <w:rFonts w:ascii="Palatino Linotype" w:hAnsi="Palatino Linotype" w:cs="Tahoma"/>
          <w:bCs/>
          <w:sz w:val="22"/>
          <w:szCs w:val="22"/>
          <w:lang w:val="es-ES"/>
        </w:rPr>
      </w:pPr>
      <w:r w:rsidRPr="00313A26">
        <w:rPr>
          <w:rFonts w:ascii="Palatino Linotype" w:hAnsi="Palatino Linotype" w:cs="Tahoma"/>
          <w:bCs/>
          <w:sz w:val="22"/>
          <w:szCs w:val="22"/>
          <w:lang w:val="es-ES"/>
        </w:rPr>
        <w:t>Sin embargo, existen ocasiones que las cadenas y sellos se conforman de datos personales, tales como, la Clave Única de Registro de Población, el Registro Federal de Contribuyentes o el número de seguridad social, por lo que, en el caso de que alguno de los datos analizados se conforme de información confidencial, deberá clasificarlo en términos del artículo referido.</w:t>
      </w:r>
    </w:p>
    <w:p w14:paraId="7C7F52DB" w14:textId="77777777" w:rsidR="00730FE2" w:rsidRDefault="00730FE2" w:rsidP="00730FE2">
      <w:pPr>
        <w:spacing w:line="360" w:lineRule="auto"/>
        <w:jc w:val="both"/>
        <w:rPr>
          <w:rFonts w:ascii="Palatino Linotype" w:eastAsia="Calibri" w:hAnsi="Palatino Linotype"/>
          <w:color w:val="000000"/>
          <w:sz w:val="22"/>
          <w:szCs w:val="22"/>
          <w:lang w:eastAsia="en-US"/>
        </w:rPr>
      </w:pPr>
    </w:p>
    <w:p w14:paraId="3B9AA6B3" w14:textId="77777777" w:rsidR="00730FE2"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cual se advierte que únicamente se encuentra conformado por números, se muestra a continuación:</w:t>
      </w:r>
    </w:p>
    <w:p w14:paraId="36FA06B5"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p>
    <w:p w14:paraId="30E013E3" w14:textId="77777777" w:rsidR="00730FE2" w:rsidRPr="00313A26" w:rsidRDefault="00730FE2" w:rsidP="00730FE2">
      <w:pPr>
        <w:spacing w:line="360" w:lineRule="auto"/>
        <w:jc w:val="center"/>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noProof/>
          <w:color w:val="000000"/>
          <w:sz w:val="22"/>
          <w:szCs w:val="22"/>
          <w:lang w:eastAsia="es-MX"/>
        </w:rPr>
        <w:drawing>
          <wp:inline distT="0" distB="0" distL="0" distR="0" wp14:anchorId="006AFBE5" wp14:editId="234E2548">
            <wp:extent cx="4619625" cy="914400"/>
            <wp:effectExtent l="0" t="0" r="9525" b="0"/>
            <wp:docPr id="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625" cy="914400"/>
                    </a:xfrm>
                    <a:prstGeom prst="rect">
                      <a:avLst/>
                    </a:prstGeom>
                    <a:noFill/>
                    <a:ln>
                      <a:noFill/>
                    </a:ln>
                  </pic:spPr>
                </pic:pic>
              </a:graphicData>
            </a:graphic>
          </wp:inline>
        </w:drawing>
      </w:r>
    </w:p>
    <w:p w14:paraId="1F67C5E8" w14:textId="77777777" w:rsidR="00730FE2" w:rsidRPr="00313A26" w:rsidRDefault="00730FE2" w:rsidP="00730FE2">
      <w:pPr>
        <w:tabs>
          <w:tab w:val="left" w:pos="4962"/>
        </w:tabs>
        <w:spacing w:line="360" w:lineRule="auto"/>
        <w:jc w:val="both"/>
        <w:rPr>
          <w:rFonts w:ascii="Palatino Linotype" w:eastAsia="Palatino Linotype" w:hAnsi="Palatino Linotype" w:cs="Palatino Linotype"/>
          <w:color w:val="000000"/>
          <w:sz w:val="22"/>
          <w:szCs w:val="22"/>
          <w:lang w:eastAsia="es-MX"/>
        </w:rPr>
      </w:pPr>
    </w:p>
    <w:p w14:paraId="6B2011F9"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w:t>
      </w:r>
      <w:r w:rsidRPr="00313A26">
        <w:rPr>
          <w:rFonts w:ascii="Palatino Linotype" w:eastAsia="Palatino Linotype" w:hAnsi="Palatino Linotype" w:cs="Palatino Linotype"/>
          <w:color w:val="000000"/>
          <w:sz w:val="22"/>
          <w:szCs w:val="22"/>
          <w:lang w:eastAsia="es-MX"/>
        </w:rPr>
        <w:lastRenderedPageBreak/>
        <w:t>Estado de México y Municipios. Máxime que permite corroborar la legitimidad a la factura, pues amparan la utilización de los certificados de sellos digitales válidos.</w:t>
      </w:r>
    </w:p>
    <w:p w14:paraId="485E5C3E"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p>
    <w:p w14:paraId="670587D2"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xml:space="preserve">Ahora bien, por lo que hace </w:t>
      </w:r>
      <w:r w:rsidRPr="00313A26">
        <w:rPr>
          <w:rFonts w:ascii="Palatino Linotype" w:eastAsia="Palatino Linotype" w:hAnsi="Palatino Linotype" w:cs="Palatino Linotype"/>
          <w:b/>
          <w:bCs/>
          <w:color w:val="000000"/>
          <w:sz w:val="22"/>
          <w:szCs w:val="22"/>
          <w:lang w:eastAsia="es-MX"/>
        </w:rPr>
        <w:t>Folio Fiscal,</w:t>
      </w:r>
      <w:r w:rsidRPr="00313A26">
        <w:rPr>
          <w:rFonts w:ascii="Palatino Linotype" w:eastAsia="Palatino Linotype" w:hAnsi="Palatino Linotype" w:cs="Palatino Linotype"/>
          <w:color w:val="000000"/>
          <w:sz w:val="22"/>
          <w:szCs w:val="22"/>
          <w:lang w:eastAsia="es-MX"/>
        </w:rPr>
        <w:t xml:space="preserve">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A386033"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xml:space="preserve"> </w:t>
      </w:r>
    </w:p>
    <w:p w14:paraId="3FCF675C" w14:textId="77777777" w:rsidR="00730FE2" w:rsidRPr="00313A26" w:rsidRDefault="00730FE2" w:rsidP="00730FE2">
      <w:pPr>
        <w:spacing w:line="360" w:lineRule="auto"/>
        <w:jc w:val="center"/>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noProof/>
          <w:color w:val="000000"/>
          <w:sz w:val="22"/>
          <w:szCs w:val="22"/>
          <w:lang w:eastAsia="es-MX"/>
        </w:rPr>
        <w:drawing>
          <wp:inline distT="0" distB="0" distL="0" distR="0" wp14:anchorId="07F911A1" wp14:editId="7925FDA0">
            <wp:extent cx="4438650" cy="1028700"/>
            <wp:effectExtent l="0" t="0" r="0" b="0"/>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38650" cy="1028700"/>
                    </a:xfrm>
                    <a:prstGeom prst="rect">
                      <a:avLst/>
                    </a:prstGeom>
                    <a:noFill/>
                    <a:ln>
                      <a:noFill/>
                    </a:ln>
                  </pic:spPr>
                </pic:pic>
              </a:graphicData>
            </a:graphic>
          </wp:inline>
        </w:drawing>
      </w:r>
    </w:p>
    <w:p w14:paraId="12BCFE4E"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p>
    <w:p w14:paraId="7774AD8E"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2331BC4"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p>
    <w:p w14:paraId="0DBD1FB9" w14:textId="77777777" w:rsidR="00730FE2" w:rsidRPr="00313A26" w:rsidRDefault="00730FE2" w:rsidP="00730FE2">
      <w:pPr>
        <w:spacing w:line="360" w:lineRule="auto"/>
        <w:jc w:val="both"/>
        <w:rPr>
          <w:rFonts w:ascii="Palatino Linotype" w:eastAsia="Palatino Linotype" w:hAnsi="Palatino Linotype" w:cs="Palatino Linotype"/>
          <w:color w:val="000000"/>
          <w:sz w:val="22"/>
          <w:szCs w:val="22"/>
          <w:lang w:eastAsia="es-MX"/>
        </w:rPr>
      </w:pPr>
      <w:r w:rsidRPr="00313A26">
        <w:rPr>
          <w:rFonts w:ascii="Palatino Linotype" w:eastAsia="Palatino Linotype" w:hAnsi="Palatino Linotype" w:cs="Palatino Linotype"/>
          <w:color w:val="000000"/>
          <w:sz w:val="22"/>
          <w:szCs w:val="22"/>
          <w:lang w:eastAsia="es-MX"/>
        </w:rPr>
        <w:t xml:space="preserve">Ahora bien, por lo que hace al </w:t>
      </w:r>
      <w:r w:rsidRPr="00313A26">
        <w:rPr>
          <w:rFonts w:ascii="Palatino Linotype" w:eastAsia="Palatino Linotype" w:hAnsi="Palatino Linotype" w:cs="Palatino Linotype"/>
          <w:b/>
          <w:bCs/>
          <w:color w:val="000000"/>
          <w:sz w:val="22"/>
          <w:szCs w:val="22"/>
          <w:lang w:eastAsia="es-MX"/>
        </w:rPr>
        <w:t>número de serie y folio interno</w:t>
      </w:r>
      <w:r w:rsidRPr="00313A26">
        <w:rPr>
          <w:rFonts w:ascii="Palatino Linotype" w:eastAsia="Palatino Linotype" w:hAnsi="Palatino Linotype" w:cs="Palatino Linotype"/>
          <w:color w:val="000000"/>
          <w:sz w:val="22"/>
          <w:szCs w:val="22"/>
          <w:lang w:eastAsia="es-MX"/>
        </w:rPr>
        <w:t xml:space="preserve">, la Guía de llenado del CFDI global Versión 3.3 del CFDI, emitida por el Servicio de Administración Tributaria, prevé que </w:t>
      </w:r>
      <w:r w:rsidRPr="00313A26">
        <w:rPr>
          <w:rFonts w:ascii="Palatino Linotype" w:eastAsia="Palatino Linotype" w:hAnsi="Palatino Linotype" w:cs="Palatino Linotype"/>
          <w:color w:val="000000"/>
          <w:sz w:val="22"/>
          <w:szCs w:val="22"/>
          <w:lang w:eastAsia="es-MX"/>
        </w:rPr>
        <w:lastRenderedPageBreak/>
        <w:t>es el número que utiliza el contribuyente para control interno de su información; mientras que el segundo es el número de control que se le asigna al comprobante; por lo que, ambos corresponden a dígitos que si bien determina el Sujeto Obligado, lo cierto es que no contiene datos confidenciales de los servidores públicos y por lo tanto, no actualizan la causal de clasificación establecida en el artículo 143, fracción I, de la Ley de Transparencia y Acceso a la Información Pública del Estado de México y Municipios.</w:t>
      </w:r>
    </w:p>
    <w:p w14:paraId="77CBB8FC" w14:textId="77777777" w:rsidR="00730FE2" w:rsidRDefault="00730FE2" w:rsidP="00FA7DB0">
      <w:pPr>
        <w:spacing w:line="360" w:lineRule="auto"/>
        <w:contextualSpacing/>
        <w:jc w:val="both"/>
        <w:rPr>
          <w:rFonts w:ascii="Palatino Linotype" w:hAnsi="Palatino Linotype"/>
          <w:bCs/>
          <w:iCs/>
          <w:sz w:val="22"/>
          <w:szCs w:val="22"/>
        </w:rPr>
      </w:pPr>
    </w:p>
    <w:p w14:paraId="72E0DFA2" w14:textId="2A7B7E89" w:rsidR="00E81FF4" w:rsidRPr="00E81FF4" w:rsidRDefault="00730FE2" w:rsidP="00981A65">
      <w:pPr>
        <w:spacing w:line="360" w:lineRule="auto"/>
        <w:contextualSpacing/>
        <w:jc w:val="both"/>
        <w:rPr>
          <w:rFonts w:ascii="Palatino Linotype" w:hAnsi="Palatino Linotype"/>
          <w:bCs/>
          <w:iCs/>
          <w:sz w:val="22"/>
          <w:szCs w:val="22"/>
        </w:rPr>
      </w:pPr>
      <w:r w:rsidRPr="006B394C">
        <w:rPr>
          <w:rFonts w:ascii="Palatino Linotype" w:hAnsi="Palatino Linotype"/>
          <w:bCs/>
          <w:iCs/>
          <w:sz w:val="22"/>
          <w:szCs w:val="22"/>
        </w:rPr>
        <w:t xml:space="preserve">Ahora bien para el caso de los expedientes laborales cabe </w:t>
      </w:r>
      <w:r w:rsidR="00E81FF4" w:rsidRPr="006B394C">
        <w:rPr>
          <w:rFonts w:ascii="Palatino Linotype" w:hAnsi="Palatino Linotype"/>
          <w:bCs/>
          <w:iCs/>
          <w:sz w:val="22"/>
          <w:szCs w:val="22"/>
        </w:rPr>
        <w:t>precisar que</w:t>
      </w:r>
      <w:r w:rsidR="00E81FF4">
        <w:rPr>
          <w:rFonts w:ascii="Palatino Linotype" w:hAnsi="Palatino Linotype"/>
          <w:bCs/>
          <w:iCs/>
          <w:sz w:val="22"/>
          <w:szCs w:val="22"/>
        </w:rPr>
        <w:t xml:space="preserve"> los documentos que den cuenta de los</w:t>
      </w:r>
      <w:r w:rsidR="00E81FF4" w:rsidRPr="00E81FF4">
        <w:rPr>
          <w:rFonts w:ascii="Palatino Linotype" w:hAnsi="Palatino Linotype"/>
          <w:bCs/>
          <w:iCs/>
          <w:sz w:val="22"/>
          <w:szCs w:val="22"/>
        </w:rPr>
        <w:t xml:space="preserve">, </w:t>
      </w:r>
      <w:r w:rsidR="00E81FF4">
        <w:rPr>
          <w:rFonts w:ascii="Palatino Linotype" w:hAnsi="Palatino Linotype"/>
          <w:bCs/>
          <w:iCs/>
          <w:sz w:val="22"/>
          <w:szCs w:val="22"/>
        </w:rPr>
        <w:t xml:space="preserve">pudieran contener información de carácter confidencial </w:t>
      </w:r>
      <w:r w:rsidR="00E81FF4" w:rsidRPr="00E81FF4">
        <w:rPr>
          <w:rFonts w:ascii="Palatino Linotype" w:hAnsi="Palatino Linotype"/>
          <w:bCs/>
          <w:iCs/>
          <w:sz w:val="22"/>
          <w:szCs w:val="22"/>
        </w:rPr>
        <w:t>en términos del artículo 143, fracción I de la Ley de Transparencia y Acceso a la Información Pública del Estado de México y Municipios</w:t>
      </w:r>
      <w:r w:rsidR="00E81FF4">
        <w:rPr>
          <w:rFonts w:ascii="Palatino Linotype" w:hAnsi="Palatino Linotype"/>
          <w:bCs/>
          <w:iCs/>
          <w:sz w:val="22"/>
          <w:szCs w:val="22"/>
        </w:rPr>
        <w:t>, por lo que se considera que el Sujeto Obligado deberá tomar en cuenta dicha circunstancia para su entrega, situación que se realiza conforme a lo siguiente:</w:t>
      </w:r>
    </w:p>
    <w:p w14:paraId="37F0511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96400AE" w14:textId="77777777" w:rsidR="00E81FF4" w:rsidRPr="00E81FF4" w:rsidRDefault="00E81FF4" w:rsidP="000A4A5C">
      <w:pPr>
        <w:numPr>
          <w:ilvl w:val="0"/>
          <w:numId w:val="3"/>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Cédula del Registro Federal de Contribuyentes</w:t>
      </w:r>
    </w:p>
    <w:p w14:paraId="2C7AC97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D8F7A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467CB0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CE434B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acuerdo a lo establecido en el artículo en comento, esta clave se compone de trece caracteres alfanuméricos, con datos obtenidos de los apellidos, nombre(s), fecha de nacimiento del titular, más una </w:t>
      </w:r>
      <w:proofErr w:type="spellStart"/>
      <w:r w:rsidRPr="00E81FF4">
        <w:rPr>
          <w:rFonts w:ascii="Palatino Linotype" w:hAnsi="Palatino Linotype"/>
          <w:bCs/>
          <w:iCs/>
          <w:sz w:val="22"/>
          <w:szCs w:val="22"/>
        </w:rPr>
        <w:t>homoclave</w:t>
      </w:r>
      <w:proofErr w:type="spellEnd"/>
      <w:r w:rsidRPr="00E81FF4">
        <w:rPr>
          <w:rFonts w:ascii="Palatino Linotype" w:hAnsi="Palatino Linotype"/>
          <w:bCs/>
          <w:iCs/>
          <w:sz w:val="22"/>
          <w:szCs w:val="22"/>
        </w:rPr>
        <w:t xml:space="preserve"> que establece el sistema automático del Servicio de Administración Tributaria.</w:t>
      </w:r>
    </w:p>
    <w:p w14:paraId="79C634C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43E3A54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conforme a la página oficial del Servicio de Administración Tributaria, en el apartado Obtén tu cédula de identificación fiscal (consultado el tres de noviembre de dos mil veintidós, en la liga </w:t>
      </w:r>
      <w:hyperlink r:id="rId13" w:history="1">
        <w:r w:rsidRPr="00E81FF4">
          <w:rPr>
            <w:rStyle w:val="Hipervnculo"/>
            <w:rFonts w:ascii="Palatino Linotype" w:hAnsi="Palatino Linotype"/>
            <w:bCs/>
            <w:iCs/>
            <w:sz w:val="22"/>
            <w:szCs w:val="22"/>
          </w:rPr>
          <w:t>https://www.sat.gob.mx/aplicacion/28889/obten-tu-cedula-de-identificacion-fiscal</w:t>
        </w:r>
      </w:hyperlink>
      <w:r w:rsidRPr="00E81FF4">
        <w:rPr>
          <w:rFonts w:ascii="Palatino Linotype" w:hAnsi="Palatino Linotype"/>
          <w:bCs/>
          <w:iCs/>
          <w:sz w:val="22"/>
          <w:szCs w:val="22"/>
        </w:rPr>
        <w:t>), establece que dicho documento se acredita tu Registro Federal de Contribuyentes, el cual contiene un código QR, que muestra la información del propietario de la clave; es decir mediante la obtención de la Cédula, se inscribe y obtiene el Registro Federal de Contribuyentes.</w:t>
      </w:r>
    </w:p>
    <w:p w14:paraId="0F47D5A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1DB569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En ese orden de ideas,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965F5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1D436B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543E77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913AA0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Lo anterior, resulta congruente con el Criterio 19/17 emitido por el Instituto Nacional de Transparencia, Acceso a la Información y Protección de Datos Personales, en el cual se señala lo siguiente:</w:t>
      </w:r>
    </w:p>
    <w:p w14:paraId="526EBAA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CFBE9B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lastRenderedPageBreak/>
        <w:t>“Registro Federal de Contribuyentes (RFC) de personas físicas.</w:t>
      </w:r>
      <w:r w:rsidRPr="00E81FF4">
        <w:rPr>
          <w:rFonts w:ascii="Palatino Linotype" w:hAnsi="Palatino Linotype"/>
          <w:bCs/>
          <w:i/>
          <w:iCs/>
        </w:rPr>
        <w:t xml:space="preserve"> El RFC es una clave de carácter fiscal, única e irrepetible, que permite identificar al titular, su edad y fecha de nacimiento, por lo que es un dato personal de carácter confidencial.”</w:t>
      </w:r>
    </w:p>
    <w:p w14:paraId="6742092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B658710"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 por lo que, la Cédula de Identificación Fiscal corre la misma suerte que el RFC, pues mediante dicho documento se obtuvo dicho dato, el cual es meramente privado y no abona en nada a la Transparencia. </w:t>
      </w:r>
    </w:p>
    <w:p w14:paraId="7B3B6CA3" w14:textId="2F4340BA"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35CFFECB"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Clave Única de Registro de Población</w:t>
      </w:r>
    </w:p>
    <w:p w14:paraId="076E8FB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378BE40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CB8A3A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26A60A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60BE37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121B6B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En ese orden de ideas, la Secretaría de Gobernación en las direcciones </w:t>
      </w:r>
      <w:hyperlink r:id="rId14" w:history="1">
        <w:r w:rsidRPr="00E81FF4">
          <w:rPr>
            <w:rStyle w:val="Hipervnculo"/>
            <w:rFonts w:ascii="Palatino Linotype" w:hAnsi="Palatino Linotype"/>
            <w:bCs/>
            <w:iCs/>
            <w:sz w:val="22"/>
            <w:szCs w:val="22"/>
          </w:rPr>
          <w:t>https://consultas.curp.gob.mx/CurpSP/html/informacionecurpPS.html</w:t>
        </w:r>
      </w:hyperlink>
      <w:r w:rsidRPr="00E81FF4">
        <w:rPr>
          <w:rFonts w:ascii="Palatino Linotype" w:hAnsi="Palatino Linotype"/>
          <w:bCs/>
          <w:iCs/>
          <w:sz w:val="22"/>
          <w:szCs w:val="22"/>
        </w:rPr>
        <w:t xml:space="preserve"> y </w:t>
      </w:r>
      <w:hyperlink r:id="rId15" w:history="1">
        <w:r w:rsidRPr="00E81FF4">
          <w:rPr>
            <w:rStyle w:val="Hipervnculo"/>
            <w:rFonts w:ascii="Palatino Linotype" w:hAnsi="Palatino Linotype"/>
            <w:bCs/>
            <w:iCs/>
            <w:sz w:val="22"/>
            <w:szCs w:val="22"/>
          </w:rPr>
          <w:t>https://www.gob.mx/segob/renapo/acciones-y-programas/clave-unica-de-registro-de-poblacion-curp-142226</w:t>
        </w:r>
      </w:hyperlink>
      <w:r w:rsidRPr="00E81FF4">
        <w:rPr>
          <w:rFonts w:ascii="Palatino Linotype" w:hAnsi="Palatino Linotype"/>
          <w:bCs/>
          <w:iCs/>
          <w:sz w:val="22"/>
          <w:szCs w:val="22"/>
        </w:rPr>
        <w:t xml:space="preserve"> (consultadas el tres de noviembre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56BD26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473117C" w14:textId="77777777" w:rsidR="00E81FF4" w:rsidRPr="00E81FF4" w:rsidRDefault="00E81FF4" w:rsidP="000A4A5C">
      <w:pPr>
        <w:numPr>
          <w:ilvl w:val="0"/>
          <w:numId w:val="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primero y segundo apellidos, así como al nombre de pila;</w:t>
      </w:r>
    </w:p>
    <w:p w14:paraId="4D727CA4" w14:textId="77777777" w:rsidR="00E81FF4" w:rsidRPr="00E81FF4" w:rsidRDefault="00E81FF4" w:rsidP="000A4A5C">
      <w:pPr>
        <w:numPr>
          <w:ilvl w:val="0"/>
          <w:numId w:val="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fecha de nacimiento;</w:t>
      </w:r>
    </w:p>
    <w:p w14:paraId="3C247B11" w14:textId="77777777" w:rsidR="00E81FF4" w:rsidRPr="00E81FF4" w:rsidRDefault="00E81FF4" w:rsidP="000A4A5C">
      <w:pPr>
        <w:numPr>
          <w:ilvl w:val="0"/>
          <w:numId w:val="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sexo, y</w:t>
      </w:r>
    </w:p>
    <w:p w14:paraId="5E920CB2" w14:textId="77777777" w:rsidR="00E81FF4" w:rsidRPr="00E81FF4" w:rsidRDefault="00E81FF4" w:rsidP="000A4A5C">
      <w:pPr>
        <w:numPr>
          <w:ilvl w:val="0"/>
          <w:numId w:val="5"/>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entidad federativa de nacimiento.</w:t>
      </w:r>
    </w:p>
    <w:p w14:paraId="23FDFA7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17F172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Los dos últimos elementos de la Clave Única de Registro de Población evitan la duplicidad de la Clave y garantizan su correcta integración.</w:t>
      </w:r>
    </w:p>
    <w:p w14:paraId="63A7FE2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ECEB10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A6957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63F047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Situación que se robustece, con el Criterio 18/17, emitido por el Instituto Nacional de Transparencia, Acceso a la Información y Protección de Datos Personales, que establece lo siguiente:</w:t>
      </w:r>
    </w:p>
    <w:p w14:paraId="4A9C284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3C1B861"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“Clave Única de Registro de Población (CURP). </w:t>
      </w:r>
      <w:r w:rsidRPr="00E81FF4">
        <w:rPr>
          <w:rFonts w:ascii="Palatino Linotype" w:hAnsi="Palatino Linotype"/>
          <w:bCs/>
          <w:i/>
          <w:iC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9CB4EDC"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Cs/>
          <w:iCs/>
        </w:rPr>
        <w:t xml:space="preserve"> </w:t>
      </w:r>
    </w:p>
    <w:p w14:paraId="279D1DC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acuerdo con lo anterior, resulta procedente la clasificación de la Clave Única de Registro de Población; por lo que, la constancia de dicho dato corre al misma suerte, pues únicamente contiene datos que hacen identificables de los servidores públicos, que en nada abonan a la transparencia y no rinden cuantas de la forma de actuar, por lo que, es un documento privado, en términos del artículo 143, fracción I, de la Ley de Transparencia y Acceso a la Información Pública del Estado de México y Municipios. </w:t>
      </w:r>
    </w:p>
    <w:p w14:paraId="518CE6B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57BB886"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
          <w:bCs/>
          <w:iCs/>
          <w:sz w:val="22"/>
          <w:szCs w:val="22"/>
        </w:rPr>
        <w:t>Solicitud de empleo</w:t>
      </w:r>
    </w:p>
    <w:p w14:paraId="1662AF7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2F155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5F7635F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550185BF" w14:textId="77777777" w:rsid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42C88082" w14:textId="77777777" w:rsidR="004B4E9C" w:rsidRPr="00E81FF4" w:rsidRDefault="004B4E9C" w:rsidP="00981A65">
      <w:pPr>
        <w:spacing w:line="360" w:lineRule="auto"/>
        <w:contextualSpacing/>
        <w:jc w:val="both"/>
        <w:rPr>
          <w:rFonts w:ascii="Palatino Linotype" w:hAnsi="Palatino Linotype"/>
          <w:bCs/>
          <w:iCs/>
          <w:sz w:val="22"/>
          <w:szCs w:val="22"/>
        </w:rPr>
      </w:pPr>
    </w:p>
    <w:p w14:paraId="38F4EAF3" w14:textId="4216F8E3"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6E64BA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BF174F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29225C5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63D3945" w14:textId="77777777" w:rsidR="00E81FF4" w:rsidRPr="00E81FF4" w:rsidRDefault="00E81FF4" w:rsidP="000A4A5C">
      <w:pPr>
        <w:numPr>
          <w:ilvl w:val="0"/>
          <w:numId w:val="6"/>
        </w:numPr>
        <w:spacing w:line="360" w:lineRule="auto"/>
        <w:contextualSpacing/>
        <w:jc w:val="both"/>
        <w:rPr>
          <w:rFonts w:ascii="Palatino Linotype" w:hAnsi="Palatino Linotype"/>
          <w:b/>
          <w:bCs/>
          <w:i/>
          <w:iCs/>
          <w:sz w:val="22"/>
          <w:szCs w:val="22"/>
        </w:rPr>
      </w:pPr>
      <w:r w:rsidRPr="00E81FF4">
        <w:rPr>
          <w:rFonts w:ascii="Palatino Linotype" w:hAnsi="Palatino Linotype"/>
          <w:b/>
          <w:bCs/>
          <w:i/>
          <w:iCs/>
          <w:sz w:val="22"/>
          <w:szCs w:val="22"/>
        </w:rPr>
        <w:t>Currículum vitae</w:t>
      </w:r>
    </w:p>
    <w:p w14:paraId="15CAC05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E42A7B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Con relación al </w:t>
      </w:r>
      <w:r w:rsidRPr="00E81FF4">
        <w:rPr>
          <w:rFonts w:ascii="Palatino Linotype" w:hAnsi="Palatino Linotype"/>
          <w:bCs/>
          <w:i/>
          <w:iCs/>
          <w:sz w:val="22"/>
          <w:szCs w:val="22"/>
        </w:rPr>
        <w:t>currículum vitae,</w:t>
      </w:r>
      <w:r w:rsidRPr="00E81FF4">
        <w:rPr>
          <w:rFonts w:ascii="Palatino Linotype" w:hAnsi="Palatino Linotype"/>
          <w:bCs/>
          <w:iCs/>
          <w:sz w:val="22"/>
          <w:szCs w:val="22"/>
        </w:rPr>
        <w:t xml:space="preserve"> corresponde aquel que las personas elaboran con los datos de identificación y contacto, preparación académica y experiencia profesional, para presentarse ante un posible empleador. Por lo que, dicho documento da cuenta de la preparación académica y la experiencia laboral, lo cual permite identificar el nivel de conocimientos de su titular, así como, su perfil profesional o laboral.</w:t>
      </w:r>
    </w:p>
    <w:p w14:paraId="7E2A1CC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30A0038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sentido, si bien el </w:t>
      </w:r>
      <w:r w:rsidRPr="00E81FF4">
        <w:rPr>
          <w:rFonts w:ascii="Palatino Linotype" w:hAnsi="Palatino Linotype"/>
          <w:bCs/>
          <w:i/>
          <w:iCs/>
          <w:sz w:val="22"/>
          <w:szCs w:val="22"/>
        </w:rPr>
        <w:t>currículum</w:t>
      </w:r>
      <w:r w:rsidRPr="00E81FF4">
        <w:rPr>
          <w:rFonts w:ascii="Palatino Linotype" w:hAnsi="Palatino Linotype"/>
          <w:bCs/>
          <w:iCs/>
          <w:sz w:val="22"/>
          <w:szCs w:val="22"/>
        </w:rPr>
        <w:t>, se trata de aquel elaborado por cada persona, sin ninguna validez oficial, también lo es, que tiene por objetivo que las personas puedan conocer la 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05B4DD5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69B1C89" w14:textId="0EAEEB58"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Lo anterior, se robustece con la fracción XXI, del artículo 92 de la Ley de Transparencia y Acceso a la Información Pública del Estado de México y Municipios, que establece que la </w:t>
      </w:r>
      <w:r w:rsidRPr="00E81FF4">
        <w:rPr>
          <w:rFonts w:ascii="Palatino Linotype" w:hAnsi="Palatino Linotype"/>
          <w:b/>
          <w:bCs/>
          <w:iCs/>
          <w:sz w:val="22"/>
          <w:szCs w:val="22"/>
        </w:rPr>
        <w:t>información curricular</w:t>
      </w:r>
      <w:r w:rsidRPr="00E81FF4">
        <w:rPr>
          <w:rFonts w:ascii="Palatino Linotype" w:hAnsi="Palatino Linotype"/>
          <w:bCs/>
          <w:iCs/>
          <w:sz w:val="22"/>
          <w:szCs w:val="22"/>
        </w:rPr>
        <w:t xml:space="preserve"> es información que deben de poner a disposición del público los sujetos obligados, en el presente caso, el </w:t>
      </w:r>
      <w:r w:rsidR="00654058">
        <w:rPr>
          <w:rFonts w:ascii="Palatino Linotype" w:hAnsi="Palatino Linotype"/>
          <w:bCs/>
          <w:iCs/>
          <w:sz w:val="22"/>
          <w:szCs w:val="22"/>
        </w:rPr>
        <w:t>Sistema Municipal para el Desarrollo Integral de la Familia de Huehuetoca</w:t>
      </w:r>
      <w:r w:rsidRPr="00E81FF4">
        <w:rPr>
          <w:rFonts w:ascii="Palatino Linotype" w:hAnsi="Palatino Linotype"/>
          <w:bCs/>
          <w:iCs/>
          <w:sz w:val="22"/>
          <w:szCs w:val="22"/>
        </w:rPr>
        <w:t>.</w:t>
      </w:r>
    </w:p>
    <w:p w14:paraId="07A2586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A26872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Asimismo, toma relevancia, pues conforme al formato 17 LGT_Art_70_Fr_XVII (Información curricular y las sanciones administrativas definitivas de los(as) servidores(as) públicas(os) y/o personas que desempeñen un empleo, cargo o comisión)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los servidores públicos, el nivel máximo de estudios concluido y comprobable, así como la experiencia laboral, concerniente a los tres últimos empleos, tal como se muestra a continuación.</w:t>
      </w:r>
    </w:p>
    <w:p w14:paraId="331C39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CE96FC2" w14:textId="41C30430"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noProof/>
          <w:sz w:val="22"/>
          <w:szCs w:val="22"/>
          <w:lang w:eastAsia="es-MX"/>
        </w:rPr>
        <w:lastRenderedPageBreak/>
        <w:drawing>
          <wp:inline distT="0" distB="0" distL="0" distR="0" wp14:anchorId="4CC17A2C" wp14:editId="1D0E1EDF">
            <wp:extent cx="5612130" cy="2005965"/>
            <wp:effectExtent l="0" t="0" r="7620" b="0"/>
            <wp:docPr id="49950754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2005965"/>
                    </a:xfrm>
                    <a:prstGeom prst="rect">
                      <a:avLst/>
                    </a:prstGeom>
                    <a:noFill/>
                    <a:ln>
                      <a:noFill/>
                    </a:ln>
                  </pic:spPr>
                </pic:pic>
              </a:graphicData>
            </a:graphic>
          </wp:inline>
        </w:drawing>
      </w:r>
      <w:r w:rsidRPr="00E81FF4">
        <w:rPr>
          <w:rFonts w:ascii="Palatino Linotype" w:hAnsi="Palatino Linotype"/>
          <w:bCs/>
          <w:iCs/>
          <w:sz w:val="22"/>
          <w:szCs w:val="22"/>
        </w:rPr>
        <w:t xml:space="preserve"> </w:t>
      </w:r>
    </w:p>
    <w:p w14:paraId="02713EF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D8878B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según Islas, Jorge (2016), en la “Ley General de Transparencia y Acceso a la Información Pública Comentada” (p. 244), refirió que el </w:t>
      </w:r>
      <w:proofErr w:type="spellStart"/>
      <w:r w:rsidRPr="00E81FF4">
        <w:rPr>
          <w:rFonts w:ascii="Palatino Linotype" w:hAnsi="Palatino Linotype"/>
          <w:b/>
          <w:bCs/>
          <w:i/>
          <w:iCs/>
          <w:sz w:val="22"/>
          <w:szCs w:val="22"/>
        </w:rPr>
        <w:t>curriculum</w:t>
      </w:r>
      <w:proofErr w:type="spellEnd"/>
      <w:r w:rsidRPr="00E81FF4">
        <w:rPr>
          <w:rFonts w:ascii="Palatino Linotype" w:hAnsi="Palatino Linotype"/>
          <w:b/>
          <w:bCs/>
          <w:i/>
          <w:iCs/>
          <w:sz w:val="22"/>
          <w:szCs w:val="22"/>
        </w:rPr>
        <w:t xml:space="preserve"> vitae</w:t>
      </w:r>
      <w:r w:rsidRPr="00E81FF4">
        <w:rPr>
          <w:rFonts w:ascii="Palatino Linotype" w:hAnsi="Palatino Linotype"/>
          <w:b/>
          <w:bCs/>
          <w:iCs/>
          <w:sz w:val="22"/>
          <w:szCs w:val="22"/>
        </w:rPr>
        <w:t xml:space="preserve"> </w:t>
      </w:r>
      <w:r w:rsidRPr="00E81FF4">
        <w:rPr>
          <w:rFonts w:ascii="Palatino Linotype" w:hAnsi="Palatino Linotype"/>
          <w:bCs/>
          <w:iCs/>
          <w:sz w:val="22"/>
          <w:szCs w:val="22"/>
        </w:rPr>
        <w:t>d</w:t>
      </w:r>
      <w:r w:rsidRPr="00E81FF4">
        <w:rPr>
          <w:rFonts w:ascii="Palatino Linotype" w:hAnsi="Palatino Linotype"/>
          <w:b/>
          <w:bCs/>
          <w:iCs/>
          <w:sz w:val="22"/>
          <w:szCs w:val="22"/>
        </w:rPr>
        <w:t>e un servidor público, justifica que su formación académica resulta viable para el desempeño eficiente y correcto de su encargo; lo anterior, con el fin de acreditar que dichos trabajadores sean los más capacitados acordes al área solicitada.</w:t>
      </w:r>
    </w:p>
    <w:p w14:paraId="078CFF0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20462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el mismo sentido, el Criterio de Interpretación, de la Primera Época, con número de registro SO/003/2009, emitido por el Pleno del entonces Instituto Federal de Acceso a la Información y Protección de Datos, establece que una de las formas en que los ciudadanos pueden evaluar las aptitudes para desempeñar un cargo público determinado, es mediante la </w:t>
      </w:r>
      <w:r w:rsidRPr="00E81FF4">
        <w:rPr>
          <w:rFonts w:ascii="Palatino Linotype" w:hAnsi="Palatino Linotype"/>
          <w:b/>
          <w:bCs/>
          <w:iCs/>
          <w:sz w:val="22"/>
          <w:szCs w:val="22"/>
        </w:rPr>
        <w:t xml:space="preserve">publicidad de ciertos datos contenidos en el </w:t>
      </w:r>
      <w:r w:rsidRPr="00E81FF4">
        <w:rPr>
          <w:rFonts w:ascii="Palatino Linotype" w:hAnsi="Palatino Linotype"/>
          <w:bCs/>
          <w:i/>
          <w:iCs/>
          <w:sz w:val="22"/>
          <w:szCs w:val="22"/>
        </w:rPr>
        <w:t xml:space="preserve">currículum vitae, </w:t>
      </w:r>
      <w:r w:rsidRPr="00E81FF4">
        <w:rPr>
          <w:rFonts w:ascii="Palatino Linotype" w:hAnsi="Palatino Linotype"/>
          <w:bCs/>
          <w:iCs/>
          <w:sz w:val="22"/>
          <w:szCs w:val="22"/>
        </w:rPr>
        <w:t>tales como,</w:t>
      </w:r>
      <w:r w:rsidRPr="00E81FF4">
        <w:rPr>
          <w:rFonts w:ascii="Palatino Linotype" w:hAnsi="Palatino Linotype"/>
          <w:b/>
          <w:bCs/>
          <w:iCs/>
          <w:sz w:val="22"/>
          <w:szCs w:val="22"/>
        </w:rPr>
        <w:t xml:space="preserve"> la trayectoria académica, profesional, laboral, así como todos aquellos que acrediten su capacidad, habilidades pericia para ocupar el puesto público. </w:t>
      </w:r>
      <w:r w:rsidRPr="00E81FF4">
        <w:rPr>
          <w:rFonts w:ascii="Palatino Linotype" w:hAnsi="Palatino Linotype"/>
          <w:bCs/>
          <w:iCs/>
          <w:sz w:val="22"/>
          <w:szCs w:val="22"/>
        </w:rPr>
        <w:t>Lo anterior, para favorecer la rendición de cuentas, pues la publicidad de lo anterior tiene como fin verificar el correcto desempeño de los sujetos obligados.</w:t>
      </w:r>
    </w:p>
    <w:p w14:paraId="3C30DA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932BCE5" w14:textId="77777777" w:rsidR="00E81FF4" w:rsidRPr="00E81FF4" w:rsidRDefault="00E81FF4" w:rsidP="000A4A5C">
      <w:pPr>
        <w:numPr>
          <w:ilvl w:val="0"/>
          <w:numId w:val="6"/>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Nivel o grado máximo de estudios</w:t>
      </w:r>
    </w:p>
    <w:p w14:paraId="6A8574A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CD843B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En ese contexto, el Título profesional, certificado de estudios </w:t>
      </w:r>
      <w:proofErr w:type="spellStart"/>
      <w:r w:rsidRPr="00E81FF4">
        <w:rPr>
          <w:rFonts w:ascii="Palatino Linotype" w:hAnsi="Palatino Linotype"/>
          <w:bCs/>
          <w:iCs/>
          <w:sz w:val="22"/>
          <w:szCs w:val="22"/>
        </w:rPr>
        <w:t>u</w:t>
      </w:r>
      <w:proofErr w:type="spellEnd"/>
      <w:r w:rsidRPr="00E81FF4">
        <w:rPr>
          <w:rFonts w:ascii="Palatino Linotype" w:hAnsi="Palatino Linotype"/>
          <w:bCs/>
          <w:iCs/>
          <w:sz w:val="22"/>
          <w:szCs w:val="22"/>
        </w:rPr>
        <w:t xml:space="preserve"> homólogo corresponde al documento expedido por instituciones del Estado o descentralizadas, y por instituciones particulares que tenga reconocimiento de validez oficial de estudios, a favor de la persona que </w:t>
      </w:r>
      <w:proofErr w:type="spellStart"/>
      <w:r w:rsidRPr="00E81FF4">
        <w:rPr>
          <w:rFonts w:ascii="Palatino Linotype" w:hAnsi="Palatino Linotype"/>
          <w:bCs/>
          <w:iCs/>
          <w:sz w:val="22"/>
          <w:szCs w:val="22"/>
        </w:rPr>
        <w:t>este</w:t>
      </w:r>
      <w:proofErr w:type="spellEnd"/>
      <w:r w:rsidRPr="00E81FF4">
        <w:rPr>
          <w:rFonts w:ascii="Palatino Linotype" w:hAnsi="Palatino Linotype"/>
          <w:bCs/>
          <w:iCs/>
          <w:sz w:val="22"/>
          <w:szCs w:val="22"/>
        </w:rPr>
        <w:t xml:space="preserve">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2FAAADA8"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41D4C84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7" w:history="1">
        <w:r w:rsidRPr="00E81FF4">
          <w:rPr>
            <w:rStyle w:val="Hipervnculo"/>
            <w:rFonts w:ascii="Palatino Linotype" w:hAnsi="Palatino Linotype"/>
            <w:bCs/>
            <w:iCs/>
            <w:sz w:val="22"/>
            <w:szCs w:val="22"/>
          </w:rPr>
          <w:t>http://consultatucedula.mx/</w:t>
        </w:r>
      </w:hyperlink>
      <w:r w:rsidRPr="00E81FF4">
        <w:rPr>
          <w:rFonts w:ascii="Palatino Linotype" w:hAnsi="Palatino Linotype"/>
          <w:bCs/>
          <w:iCs/>
          <w:sz w:val="22"/>
          <w:szCs w:val="22"/>
        </w:rPr>
        <w:t>).</w:t>
      </w:r>
    </w:p>
    <w:p w14:paraId="1B13C86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0FCAA6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Además,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5822231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0A8CB8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En este sentido, los documentos que </w:t>
      </w:r>
      <w:r w:rsidRPr="00E81FF4">
        <w:rPr>
          <w:rFonts w:ascii="Palatino Linotype" w:hAnsi="Palatino Linotype"/>
          <w:b/>
          <w:bCs/>
          <w:iCs/>
          <w:sz w:val="22"/>
          <w:szCs w:val="22"/>
        </w:rPr>
        <w:t xml:space="preserve">dan cuenta de la preparación académica, sirven como medios de identificación, para que a su titular lo relacionen con el nivel de estudios con </w:t>
      </w:r>
      <w:r w:rsidRPr="00E81FF4">
        <w:rPr>
          <w:rFonts w:ascii="Palatino Linotype" w:hAnsi="Palatino Linotype"/>
          <w:b/>
          <w:bCs/>
          <w:iCs/>
          <w:sz w:val="22"/>
          <w:szCs w:val="22"/>
        </w:rPr>
        <w:lastRenderedPageBreak/>
        <w:t>que cuenta, tales como el título y cédula profesional o bien, un certificado de estudios, independientemente de que estos sean o no medios de identificación oficiales.</w:t>
      </w:r>
    </w:p>
    <w:p w14:paraId="5694A6E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D4A45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Además, debe tenerse presente que la naturaleza del título profesional o bien, del certificado, consiste en la de ser documentos de identificación para que a sus titulares, los acrediten como profesionales o expertos en algún área de estudio o conocimiento frente a terceros; por lo que, proporcionar dicha información </w:t>
      </w:r>
      <w:r w:rsidRPr="00E81FF4">
        <w:rPr>
          <w:rFonts w:ascii="Palatino Linotype" w:hAnsi="Palatino Linotype"/>
          <w:b/>
          <w:bCs/>
          <w:iCs/>
          <w:sz w:val="22"/>
          <w:szCs w:val="22"/>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3BB294E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D07F55B"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Constancia domiciliaria</w:t>
      </w:r>
    </w:p>
    <w:p w14:paraId="455C72C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6AD455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404AFCA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7CB0316"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De la misma manera, lo establece el artículo 29 del Código Civil Federal, al precisar que el domicilio de personas físicas</w:t>
      </w:r>
      <w:r w:rsidRPr="00E81FF4">
        <w:rPr>
          <w:rFonts w:ascii="Palatino Linotype" w:hAnsi="Palatino Linotype"/>
          <w:b/>
          <w:bCs/>
          <w:iCs/>
          <w:sz w:val="22"/>
          <w:szCs w:val="22"/>
        </w:rPr>
        <w:t xml:space="preserve">, </w:t>
      </w:r>
      <w:r w:rsidRPr="00E81FF4">
        <w:rPr>
          <w:rFonts w:ascii="Palatino Linotype" w:hAnsi="Palatino Linotype"/>
          <w:bCs/>
          <w:iCs/>
          <w:sz w:val="22"/>
          <w:szCs w:val="22"/>
        </w:rPr>
        <w:t>es el lugar donde residen habitualmente, el lugar del centro principal de sus negocios, donde residan o el lugar donde se encuentren.</w:t>
      </w:r>
    </w:p>
    <w:p w14:paraId="62421EDC"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DA6BCC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w:t>
      </w:r>
      <w:r w:rsidRPr="00E81FF4">
        <w:rPr>
          <w:rFonts w:ascii="Palatino Linotype" w:hAnsi="Palatino Linotype"/>
          <w:bCs/>
          <w:iCs/>
          <w:sz w:val="22"/>
          <w:szCs w:val="22"/>
        </w:rPr>
        <w:lastRenderedPageBreak/>
        <w:t xml:space="preserve">un dato personal y, por ende, confidencial, ya que incide directamente en la privacidad de personas físicas identificadas y su difusión podría afectar la esfera privada de las mismas. </w:t>
      </w:r>
    </w:p>
    <w:p w14:paraId="20A51C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95082A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misma suerte corre el comprobante de domicilio, pues mediante este se acredita que los servidores públicos viven donde señalan en los documentos que entregan;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20B127F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5827B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Por lo tanto, se actualiza la clasificación del domicilio y su comprobante, de conformidad con la fracción I, del artículo 143 de la Ley de Transparencia y Acceso a la Información Pública del Estado de México y Municipios.</w:t>
      </w:r>
    </w:p>
    <w:p w14:paraId="1BF7AB2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76D1E88"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Cartilla del Servicio Militar Nacional</w:t>
      </w:r>
    </w:p>
    <w:p w14:paraId="0038FF7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5ACD9E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Cartilla del Servicio Militar Nacional es un documento cuya existencia está prescrita por la ley y sirve para identificar a los ciudadanos mexicanos varones que han cumplido con esta obligación legal.</w:t>
      </w:r>
    </w:p>
    <w:p w14:paraId="732F9DA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4BFDCC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La expedición de la Cartilla del Servicio Militar Nacional es el origen del procedimiento administrativo y legal por medio del cual la Secretaría de la Defensa Nacional y la Secretaría de Marina integran los listados o bases de datos de la población que integra las reservas de las Fuerzas Armadas Nacionales, susceptible de ser convocada o movilizada en caso de necesidad o emergencia.</w:t>
      </w:r>
    </w:p>
    <w:p w14:paraId="4F8547F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266C6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La Cartilla del Servicio Militar Nacional es un documento que además de servir como identificación oficial se requiere para la realización de diversos trámites oficiales.</w:t>
      </w:r>
    </w:p>
    <w:p w14:paraId="2819829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5B28B4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La prestación del Servicio Militar Nacional es un derecho y una obligación de todos los mexicanos por nacimiento o por naturalización.</w:t>
      </w:r>
    </w:p>
    <w:p w14:paraId="5D9703A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5731EA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Su cumplimiento legal se demuestra mediante la expedición de un documento específico, una tarjeta de identidad que es conocida como Cartilla del Servicio Militar Nacional y la cual se expide con fundamento en el artículo 49 de la Ley del Servicio Militar Nacional y cuya redacción actual es la siguiente:</w:t>
      </w:r>
    </w:p>
    <w:p w14:paraId="2C6C3E2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F99CC5D"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
          <w:bCs/>
          <w:i/>
          <w:iCs/>
        </w:rPr>
        <w:t>“ARTICULO 49.-</w:t>
      </w:r>
      <w:r w:rsidRPr="00E81FF4">
        <w:rPr>
          <w:rFonts w:ascii="Palatino Linotype" w:hAnsi="Palatino Linotype"/>
          <w:bCs/>
          <w:i/>
          <w:iCs/>
        </w:rPr>
        <w:t xml:space="preserve"> Todos los mexicanos de edad militar recibirán una tarjeta de identificación en la que consten sus generales, huellas digitales, clase a que pertenezcan y si han cumplido con el servicio de las armas o si están excluidos o aplazados. Esta tarjeta se expedirá gratuitamente y deberá ser visada cada año por la Oficina de Reclutamiento de Zona, de Sector o Consulados. La Secretaría de la Defensa Nacional fijará oportunamente la fecha desde la cual dicha tarjeta es exigible.”</w:t>
      </w:r>
    </w:p>
    <w:p w14:paraId="5A41F65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F93FFF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El formato de esta cartilla se establece en al artículo 17 del Reglamento de la Ley del Servicio Militar Nacional, el cual señala que "</w:t>
      </w:r>
      <w:r w:rsidRPr="00E81FF4">
        <w:rPr>
          <w:rFonts w:ascii="Palatino Linotype" w:hAnsi="Palatino Linotype"/>
          <w:bCs/>
          <w:i/>
          <w:iCs/>
          <w:sz w:val="22"/>
          <w:szCs w:val="22"/>
        </w:rPr>
        <w:t>La inscripción de cada mexicano se hará una sola vez, entregándole gratuitamente una cartilla de identificación según modelo número uno</w:t>
      </w:r>
      <w:r w:rsidRPr="00E81FF4">
        <w:rPr>
          <w:rFonts w:ascii="Palatino Linotype" w:hAnsi="Palatino Linotype"/>
          <w:bCs/>
          <w:iCs/>
          <w:sz w:val="22"/>
          <w:szCs w:val="22"/>
        </w:rPr>
        <w:t>".</w:t>
      </w:r>
    </w:p>
    <w:p w14:paraId="5BCF351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373594F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Posteriormente, en el artículo 151 de dicho Reglamento se señala que los datos que deberá tener este documento de identidad serán:</w:t>
      </w:r>
    </w:p>
    <w:p w14:paraId="1D9FC19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4D35245"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 retrato de frente;</w:t>
      </w:r>
    </w:p>
    <w:p w14:paraId="0A07D751"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Sus generales (nombre y apellidos paterno y materno, edad, ocupación, estado civil y domicilio);</w:t>
      </w:r>
    </w:p>
    <w:p w14:paraId="69DC0561"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Matrícula;</w:t>
      </w:r>
    </w:p>
    <w:p w14:paraId="38C75AF7"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Clase a que pertenece;</w:t>
      </w:r>
    </w:p>
    <w:p w14:paraId="52F991D1"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Corporación a que se le destine;</w:t>
      </w:r>
    </w:p>
    <w:p w14:paraId="4B5BE1D5"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Unidad a la que deba incorporarse en caso de movilización;</w:t>
      </w:r>
    </w:p>
    <w:p w14:paraId="1EF3793B"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 la autoridad que la expida;</w:t>
      </w:r>
    </w:p>
    <w:p w14:paraId="7D7E7F88"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Firma del interesado, si sabe hacerlo;</w:t>
      </w:r>
    </w:p>
    <w:p w14:paraId="78EF7FF6"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Sello de la Junta Municipal de Reclutamiento o Consulado;</w:t>
      </w:r>
    </w:p>
    <w:p w14:paraId="170CEE71" w14:textId="77777777" w:rsidR="00E81FF4" w:rsidRPr="00E81FF4" w:rsidRDefault="00E81FF4" w:rsidP="000A4A5C">
      <w:pPr>
        <w:numPr>
          <w:ilvl w:val="0"/>
          <w:numId w:val="4"/>
        </w:num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Huella digital.</w:t>
      </w:r>
    </w:p>
    <w:p w14:paraId="6624121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0D68FD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Del listado de la información que integra la cartilla de identificación o llamada cartilla de servicio militar, se advierte que son netamente datos personales que se alejan de la transparencia y rendición de cuentas, los cuales su divulgación infiere en la esfera íntima del titular, por lo que resulta idónea su clasificación en su totalidad como información confidencial.</w:t>
      </w:r>
    </w:p>
    <w:p w14:paraId="1258E7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7AD3CCC"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Fotografías de los servidores públicos</w:t>
      </w:r>
    </w:p>
    <w:p w14:paraId="4C024C2E"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F3154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274700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7FA2BF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37636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9287D05"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151255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1129CF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21CEDE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ADF6A8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w:t>
      </w:r>
      <w:r w:rsidRPr="00E81FF4">
        <w:rPr>
          <w:rFonts w:ascii="Palatino Linotype" w:hAnsi="Palatino Linotype"/>
          <w:bCs/>
          <w:iCs/>
          <w:sz w:val="22"/>
          <w:szCs w:val="22"/>
        </w:rPr>
        <w:lastRenderedPageBreak/>
        <w:t xml:space="preserve">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807361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7B391F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EF3504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5B795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B4A549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D9B42B4" w14:textId="77777777" w:rsid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 </w:t>
      </w:r>
      <w:r w:rsidRPr="00E81FF4">
        <w:rPr>
          <w:rFonts w:ascii="Palatino Linotype" w:hAnsi="Palatino Linotype"/>
          <w:b/>
          <w:bCs/>
          <w:iCs/>
          <w:sz w:val="22"/>
          <w:szCs w:val="22"/>
        </w:rPr>
        <w:t xml:space="preserve">Cabe hacer la aclaración que aquellos documentos que sean clasificados en su totalidad por no revestir de interés público, como lo es la credencial de elector, la fotografía correrá la </w:t>
      </w:r>
      <w:r w:rsidRPr="00E81FF4">
        <w:rPr>
          <w:rFonts w:ascii="Palatino Linotype" w:hAnsi="Palatino Linotype"/>
          <w:b/>
          <w:bCs/>
          <w:iCs/>
          <w:sz w:val="22"/>
          <w:szCs w:val="22"/>
        </w:rPr>
        <w:lastRenderedPageBreak/>
        <w:t>misma suerte que el documento en cuestión, únicamente para dicha expresión documental.</w:t>
      </w:r>
    </w:p>
    <w:p w14:paraId="27981138" w14:textId="77777777" w:rsidR="00511E03" w:rsidRPr="00511E03" w:rsidRDefault="00511E03" w:rsidP="00981A65">
      <w:pPr>
        <w:spacing w:line="360" w:lineRule="auto"/>
        <w:contextualSpacing/>
        <w:jc w:val="both"/>
        <w:rPr>
          <w:rFonts w:ascii="Palatino Linotype" w:hAnsi="Palatino Linotype"/>
          <w:b/>
          <w:bCs/>
          <w:iCs/>
          <w:sz w:val="22"/>
          <w:szCs w:val="22"/>
        </w:rPr>
      </w:pPr>
    </w:p>
    <w:p w14:paraId="0FD94A5E" w14:textId="77777777" w:rsidR="00511E03" w:rsidRPr="00511E03" w:rsidRDefault="00511E03" w:rsidP="000A4A5C">
      <w:pPr>
        <w:numPr>
          <w:ilvl w:val="0"/>
          <w:numId w:val="7"/>
        </w:numPr>
        <w:spacing w:line="360" w:lineRule="auto"/>
        <w:contextualSpacing/>
        <w:jc w:val="both"/>
        <w:rPr>
          <w:rFonts w:ascii="Palatino Linotype" w:hAnsi="Palatino Linotype"/>
          <w:b/>
          <w:bCs/>
          <w:iCs/>
          <w:sz w:val="22"/>
          <w:szCs w:val="22"/>
        </w:rPr>
      </w:pPr>
      <w:r w:rsidRPr="00511E03">
        <w:rPr>
          <w:rFonts w:ascii="Palatino Linotype" w:hAnsi="Palatino Linotype"/>
          <w:b/>
          <w:bCs/>
          <w:iCs/>
          <w:sz w:val="22"/>
          <w:szCs w:val="22"/>
        </w:rPr>
        <w:t>Firma de servidores públicos</w:t>
      </w:r>
    </w:p>
    <w:p w14:paraId="1E06B465" w14:textId="77777777" w:rsidR="00511E03" w:rsidRPr="00511E03" w:rsidRDefault="00511E03" w:rsidP="00981A65">
      <w:pPr>
        <w:spacing w:line="360" w:lineRule="auto"/>
        <w:contextualSpacing/>
        <w:jc w:val="both"/>
        <w:rPr>
          <w:rFonts w:ascii="Palatino Linotype" w:hAnsi="Palatino Linotype"/>
          <w:b/>
          <w:bCs/>
          <w:iCs/>
          <w:sz w:val="22"/>
          <w:szCs w:val="22"/>
        </w:rPr>
      </w:pPr>
      <w:r w:rsidRPr="00511E03">
        <w:rPr>
          <w:rFonts w:ascii="Palatino Linotype" w:hAnsi="Palatino Linotype"/>
          <w:b/>
          <w:bCs/>
          <w:iCs/>
          <w:sz w:val="22"/>
          <w:szCs w:val="22"/>
        </w:rPr>
        <w:t xml:space="preserve"> </w:t>
      </w:r>
    </w:p>
    <w:p w14:paraId="02433BAB" w14:textId="2B16F2A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Sobre dicho dato, cabe precisar que, en el presente caso, es de señalar que la firma es un dato personal confidencial y únicamente será público dicho dato cuando sirva para la emisión de un acto de autoridad, en ejercicio de sus funciones.</w:t>
      </w:r>
    </w:p>
    <w:p w14:paraId="6854D2B4"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19243D74"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1E565180"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7081647A" w14:textId="77777777" w:rsidR="00511E03" w:rsidRPr="000A3FD6" w:rsidRDefault="00511E03" w:rsidP="00981A65">
      <w:pPr>
        <w:spacing w:line="360" w:lineRule="auto"/>
        <w:ind w:left="567" w:right="567"/>
        <w:contextualSpacing/>
        <w:jc w:val="both"/>
        <w:rPr>
          <w:rFonts w:ascii="Palatino Linotype" w:hAnsi="Palatino Linotype"/>
          <w:iCs/>
        </w:rPr>
      </w:pPr>
      <w:r w:rsidRPr="000A3FD6">
        <w:rPr>
          <w:rFonts w:ascii="Palatino Linotype" w:hAnsi="Palatino Linotype"/>
          <w:b/>
          <w:bCs/>
          <w:i/>
          <w:iCs/>
        </w:rPr>
        <w:t>“Firma y rúbrica de servidores públicos.</w:t>
      </w:r>
      <w:r w:rsidRPr="000A3FD6">
        <w:rPr>
          <w:rFonts w:ascii="Palatino Linotype" w:hAnsi="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2EF89961" w14:textId="77777777" w:rsidR="00511E03" w:rsidRPr="00511E03"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 </w:t>
      </w:r>
    </w:p>
    <w:p w14:paraId="51F7BAFC" w14:textId="167226C1" w:rsidR="00511E03" w:rsidRPr="00E81FF4" w:rsidRDefault="00511E03" w:rsidP="00981A65">
      <w:pPr>
        <w:spacing w:line="360" w:lineRule="auto"/>
        <w:contextualSpacing/>
        <w:jc w:val="both"/>
        <w:rPr>
          <w:rFonts w:ascii="Palatino Linotype" w:hAnsi="Palatino Linotype"/>
          <w:iCs/>
          <w:sz w:val="22"/>
          <w:szCs w:val="22"/>
        </w:rPr>
      </w:pPr>
      <w:r w:rsidRPr="00511E03">
        <w:rPr>
          <w:rFonts w:ascii="Palatino Linotype" w:hAnsi="Palatino Linotype"/>
          <w:iCs/>
          <w:sz w:val="22"/>
          <w:szCs w:val="22"/>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185AA8D1"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690B20F5"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lastRenderedPageBreak/>
        <w:t>Constancia o certificado médico</w:t>
      </w:r>
    </w:p>
    <w:p w14:paraId="6AFC385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690A133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 xml:space="preserve">En principio, es de señalar que cualquier información que dé cuenta del </w:t>
      </w:r>
      <w:r w:rsidRPr="00E81FF4">
        <w:rPr>
          <w:rFonts w:ascii="Palatino Linotype" w:hAnsi="Palatino Linotype"/>
          <w:b/>
          <w:bCs/>
          <w:iCs/>
          <w:sz w:val="22"/>
          <w:szCs w:val="22"/>
        </w:rPr>
        <w:t>estado de salud de una persona</w:t>
      </w:r>
      <w:r w:rsidRPr="00E81FF4">
        <w:rPr>
          <w:rFonts w:ascii="Palatino Linotype" w:hAnsi="Palatino Linotype"/>
          <w:bCs/>
          <w:iCs/>
          <w:sz w:val="22"/>
          <w:szCs w:val="22"/>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E81FF4">
        <w:rPr>
          <w:rFonts w:ascii="Palatino Linotype" w:hAnsi="Palatino Linotype"/>
          <w:b/>
          <w:bCs/>
          <w:iCs/>
          <w:sz w:val="22"/>
          <w:szCs w:val="22"/>
        </w:rPr>
        <w:t>den cuenta del estado de salud, ya sea físico o mental.</w:t>
      </w:r>
    </w:p>
    <w:p w14:paraId="428FBBA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F2003D7"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2A400BB9"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760E9005"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Aviso de Movimientos de alta </w:t>
      </w:r>
      <w:proofErr w:type="spellStart"/>
      <w:r w:rsidRPr="00E81FF4">
        <w:rPr>
          <w:rFonts w:ascii="Palatino Linotype" w:hAnsi="Palatino Linotype"/>
          <w:b/>
          <w:bCs/>
          <w:iCs/>
          <w:sz w:val="22"/>
          <w:szCs w:val="22"/>
        </w:rPr>
        <w:t>ISSEMyM</w:t>
      </w:r>
      <w:proofErr w:type="spellEnd"/>
    </w:p>
    <w:p w14:paraId="27B80B8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A9EE95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El Aviso de Movimientos, es un documento que debe expedir la dependencia pública a la cual se ingresa y que indica el alta en el sistema como servidor público, este documento deberá ser presentado ante el Instituto de Seguridad Social del Estado de México y Municipios, con la finalidad de llevar a cabo diversos trámites para obtener los beneficios de seguridad social. </w:t>
      </w:r>
    </w:p>
    <w:p w14:paraId="1D69E03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1CC116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Ahora bien, de acuerdo con lo que establece el artículo 3.85 del Código Reglamentario de Metepec, el Departamento de nómina tiene dentro de sus atribuciones aplicar en el Sistema del </w:t>
      </w:r>
      <w:proofErr w:type="spellStart"/>
      <w:r w:rsidRPr="00E81FF4">
        <w:rPr>
          <w:rFonts w:ascii="Palatino Linotype" w:hAnsi="Palatino Linotype"/>
          <w:bCs/>
          <w:iCs/>
          <w:sz w:val="22"/>
          <w:szCs w:val="22"/>
        </w:rPr>
        <w:t>ISSEMyM</w:t>
      </w:r>
      <w:proofErr w:type="spellEnd"/>
      <w:r w:rsidRPr="00E81FF4">
        <w:rPr>
          <w:rFonts w:ascii="Palatino Linotype" w:hAnsi="Palatino Linotype"/>
          <w:bCs/>
          <w:iCs/>
          <w:sz w:val="22"/>
          <w:szCs w:val="22"/>
        </w:rPr>
        <w:t xml:space="preserve">, los movimientos de la nómina (altas, bajas y modificaciones), es decir, derivado del ingreso al servicio público, esta unidad administrativa deberá registrar los </w:t>
      </w:r>
      <w:r w:rsidRPr="00E81FF4">
        <w:rPr>
          <w:rFonts w:ascii="Palatino Linotype" w:hAnsi="Palatino Linotype"/>
          <w:bCs/>
          <w:iCs/>
          <w:sz w:val="22"/>
          <w:szCs w:val="22"/>
        </w:rPr>
        <w:lastRenderedPageBreak/>
        <w:t xml:space="preserve">datos correspondientes con la finalidad de desempeñar sus atribuciones y en cumplimiento de las obligaciones y derechos laborales a favor de los servidores públicos que emplea; es decir, la inscripción de los trabajadores a alguna institución de salud. </w:t>
      </w:r>
    </w:p>
    <w:p w14:paraId="0CC53B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5959E9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3B8C10EE" w14:textId="07724E89"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555DE6"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Acta de nacimiento</w:t>
      </w:r>
    </w:p>
    <w:p w14:paraId="29000FD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026C189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Las actas emitidas por el Registro Civil dan cuenta de un atributo de la personalidad, tal como lo establece el artículo 2.3 del Código Civil del Estado México. En ese orden de ideas, el artículo 3.5 del </w:t>
      </w:r>
      <w:proofErr w:type="spellStart"/>
      <w:r w:rsidRPr="00E81FF4">
        <w:rPr>
          <w:rFonts w:ascii="Palatino Linotype" w:hAnsi="Palatino Linotype"/>
          <w:bCs/>
          <w:iCs/>
          <w:sz w:val="22"/>
          <w:szCs w:val="22"/>
        </w:rPr>
        <w:t>del</w:t>
      </w:r>
      <w:proofErr w:type="spellEnd"/>
      <w:r w:rsidRPr="00E81FF4">
        <w:rPr>
          <w:rFonts w:ascii="Palatino Linotype" w:hAnsi="Palatino Linotype"/>
          <w:bCs/>
          <w:iCs/>
          <w:sz w:val="22"/>
          <w:szCs w:val="22"/>
        </w:rPr>
        <w:t xml:space="preserve"> citado Código Civil establece que el estado civil de las personas sólo se comprueba con las constancias relativas del Registro Civil, tal como lo es el Acta de Nacimiento. </w:t>
      </w:r>
    </w:p>
    <w:p w14:paraId="07F8849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4037AF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Ahora bien, de acuerdo con el Formato Único del Acta de Nacimiento publicado por la Secretaría de Gobernación en el enlace http</w:t>
      </w:r>
      <w:proofErr w:type="gramStart"/>
      <w:r w:rsidRPr="00E81FF4">
        <w:rPr>
          <w:rFonts w:ascii="Palatino Linotype" w:hAnsi="Palatino Linotype"/>
          <w:bCs/>
          <w:iCs/>
          <w:sz w:val="22"/>
          <w:szCs w:val="22"/>
        </w:rPr>
        <w:t>:/</w:t>
      </w:r>
      <w:proofErr w:type="gramEnd"/>
      <w:r w:rsidRPr="00E81FF4">
        <w:rPr>
          <w:rFonts w:ascii="Palatino Linotype" w:hAnsi="Palatino Linotype"/>
          <w:bCs/>
          <w:iCs/>
          <w:sz w:val="22"/>
          <w:szCs w:val="22"/>
        </w:rPr>
        <w:t xml:space="preserve">/www.diputados.gob.mx/documentos/N_Acta_Nacimiento.pdf, se advierte que el Acta de Nacimiento se componte de quince elementos siendo los siguientes: </w:t>
      </w:r>
    </w:p>
    <w:p w14:paraId="7491F61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E9BD2FD"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w:t>
      </w:r>
      <w:r w:rsidRPr="00E81FF4">
        <w:rPr>
          <w:rFonts w:ascii="Palatino Linotype" w:hAnsi="Palatino Linotype"/>
          <w:bCs/>
          <w:iCs/>
          <w:sz w:val="22"/>
          <w:szCs w:val="22"/>
        </w:rPr>
        <w:tab/>
        <w:t>Folio de Impresión.</w:t>
      </w:r>
    </w:p>
    <w:p w14:paraId="5AF9F19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b)</w:t>
      </w:r>
      <w:r w:rsidRPr="00E81FF4">
        <w:rPr>
          <w:rFonts w:ascii="Palatino Linotype" w:hAnsi="Palatino Linotype"/>
          <w:bCs/>
          <w:iCs/>
          <w:sz w:val="22"/>
          <w:szCs w:val="22"/>
        </w:rPr>
        <w:tab/>
        <w:t>Denominación del Documento.</w:t>
      </w:r>
    </w:p>
    <w:p w14:paraId="41B5810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w:t>
      </w:r>
      <w:r w:rsidRPr="00E81FF4">
        <w:rPr>
          <w:rFonts w:ascii="Palatino Linotype" w:hAnsi="Palatino Linotype"/>
          <w:bCs/>
          <w:iCs/>
          <w:sz w:val="22"/>
          <w:szCs w:val="22"/>
        </w:rPr>
        <w:tab/>
        <w:t xml:space="preserve">Identificador Electrónico. </w:t>
      </w:r>
    </w:p>
    <w:p w14:paraId="6B2491B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w:t>
      </w:r>
      <w:r w:rsidRPr="00E81FF4">
        <w:rPr>
          <w:rFonts w:ascii="Palatino Linotype" w:hAnsi="Palatino Linotype"/>
          <w:bCs/>
          <w:iCs/>
          <w:sz w:val="22"/>
          <w:szCs w:val="22"/>
        </w:rPr>
        <w:tab/>
        <w:t xml:space="preserve">Elementos del Registro. </w:t>
      </w:r>
    </w:p>
    <w:p w14:paraId="74F7B41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e)</w:t>
      </w:r>
      <w:r w:rsidRPr="00E81FF4">
        <w:rPr>
          <w:rFonts w:ascii="Palatino Linotype" w:hAnsi="Palatino Linotype"/>
          <w:bCs/>
          <w:iCs/>
          <w:sz w:val="22"/>
          <w:szCs w:val="22"/>
        </w:rPr>
        <w:tab/>
        <w:t xml:space="preserve">Datos de la Persona Registrada. </w:t>
      </w:r>
    </w:p>
    <w:p w14:paraId="5DC575B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f)</w:t>
      </w:r>
      <w:r w:rsidRPr="00E81FF4">
        <w:rPr>
          <w:rFonts w:ascii="Palatino Linotype" w:hAnsi="Palatino Linotype"/>
          <w:bCs/>
          <w:iCs/>
          <w:sz w:val="22"/>
          <w:szCs w:val="22"/>
        </w:rPr>
        <w:tab/>
        <w:t xml:space="preserve">Datos de Filiación de la Persona Registrada. </w:t>
      </w:r>
    </w:p>
    <w:p w14:paraId="7B416B01"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g)</w:t>
      </w:r>
      <w:r w:rsidRPr="00E81FF4">
        <w:rPr>
          <w:rFonts w:ascii="Palatino Linotype" w:hAnsi="Palatino Linotype"/>
          <w:bCs/>
          <w:iCs/>
          <w:sz w:val="22"/>
          <w:szCs w:val="22"/>
        </w:rPr>
        <w:tab/>
        <w:t xml:space="preserve">Anotaciones Marginales. </w:t>
      </w:r>
    </w:p>
    <w:p w14:paraId="17B305C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h)</w:t>
      </w:r>
      <w:r w:rsidRPr="00E81FF4">
        <w:rPr>
          <w:rFonts w:ascii="Palatino Linotype" w:hAnsi="Palatino Linotype"/>
          <w:bCs/>
          <w:iCs/>
          <w:sz w:val="22"/>
          <w:szCs w:val="22"/>
        </w:rPr>
        <w:tab/>
        <w:t xml:space="preserve">Certificación. </w:t>
      </w:r>
    </w:p>
    <w:p w14:paraId="49F1FD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i)</w:t>
      </w:r>
      <w:r w:rsidRPr="00E81FF4">
        <w:rPr>
          <w:rFonts w:ascii="Palatino Linotype" w:hAnsi="Palatino Linotype"/>
          <w:bCs/>
          <w:iCs/>
          <w:sz w:val="22"/>
          <w:szCs w:val="22"/>
        </w:rPr>
        <w:tab/>
        <w:t xml:space="preserve">Código Bidimensional QR que contiene información encriptada del acta. </w:t>
      </w:r>
    </w:p>
    <w:p w14:paraId="6387F62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j)</w:t>
      </w:r>
      <w:r w:rsidRPr="00E81FF4">
        <w:rPr>
          <w:rFonts w:ascii="Palatino Linotype" w:hAnsi="Palatino Linotype"/>
          <w:bCs/>
          <w:iCs/>
          <w:sz w:val="22"/>
          <w:szCs w:val="22"/>
        </w:rPr>
        <w:tab/>
        <w:t xml:space="preserve">Leyenda “Soy México” </w:t>
      </w:r>
    </w:p>
    <w:p w14:paraId="71FA63D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k)</w:t>
      </w:r>
      <w:r w:rsidRPr="00E81FF4">
        <w:rPr>
          <w:rFonts w:ascii="Palatino Linotype" w:hAnsi="Palatino Linotype"/>
          <w:bCs/>
          <w:iCs/>
          <w:sz w:val="22"/>
          <w:szCs w:val="22"/>
        </w:rPr>
        <w:tab/>
        <w:t xml:space="preserve">Firma Electrónica Avanzada. </w:t>
      </w:r>
    </w:p>
    <w:p w14:paraId="2DD4579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l)</w:t>
      </w:r>
      <w:r w:rsidRPr="00E81FF4">
        <w:rPr>
          <w:rFonts w:ascii="Palatino Linotype" w:hAnsi="Palatino Linotype"/>
          <w:bCs/>
          <w:iCs/>
          <w:sz w:val="22"/>
          <w:szCs w:val="22"/>
        </w:rPr>
        <w:tab/>
        <w:t xml:space="preserve">Firma y datos de la autoridad emisora. </w:t>
      </w:r>
    </w:p>
    <w:p w14:paraId="46310FB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m)</w:t>
      </w:r>
      <w:r w:rsidRPr="00E81FF4">
        <w:rPr>
          <w:rFonts w:ascii="Palatino Linotype" w:hAnsi="Palatino Linotype"/>
          <w:bCs/>
          <w:iCs/>
          <w:sz w:val="22"/>
          <w:szCs w:val="22"/>
        </w:rPr>
        <w:tab/>
        <w:t xml:space="preserve">Código QR. </w:t>
      </w:r>
    </w:p>
    <w:p w14:paraId="633429A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n)</w:t>
      </w:r>
      <w:r w:rsidRPr="00E81FF4">
        <w:rPr>
          <w:rFonts w:ascii="Palatino Linotype" w:hAnsi="Palatino Linotype"/>
          <w:bCs/>
          <w:iCs/>
          <w:sz w:val="22"/>
          <w:szCs w:val="22"/>
        </w:rPr>
        <w:tab/>
        <w:t>Código de Verificación.</w:t>
      </w:r>
    </w:p>
    <w:p w14:paraId="632FE86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o)</w:t>
      </w:r>
      <w:r w:rsidRPr="00E81FF4">
        <w:rPr>
          <w:rFonts w:ascii="Palatino Linotype" w:hAnsi="Palatino Linotype"/>
          <w:bCs/>
          <w:iCs/>
          <w:sz w:val="22"/>
          <w:szCs w:val="22"/>
        </w:rPr>
        <w:tab/>
        <w:t xml:space="preserve">Leyenda de instrucciones para la verificación del documento. </w:t>
      </w:r>
    </w:p>
    <w:p w14:paraId="3FF2A7D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B1E557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35C2DA4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F3CBA4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27C2D92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 xml:space="preserve"> </w:t>
      </w:r>
    </w:p>
    <w:p w14:paraId="7911C98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A6DB68F"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1E015681"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Credencial para votar</w:t>
      </w:r>
    </w:p>
    <w:p w14:paraId="34606270"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70AD38C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0681F2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5810F55"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Cs/>
          <w:iCs/>
          <w:sz w:val="22"/>
          <w:szCs w:val="22"/>
        </w:rPr>
        <w:t>De manera particular el artículo 156, de la Ley General de Instituciones y Procedimientos Electorales dispone que la credencial para votar deberá contener, cuando menos, los siguientes datos:</w:t>
      </w:r>
    </w:p>
    <w:p w14:paraId="7336381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212F99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a) </w:t>
      </w:r>
      <w:r w:rsidRPr="00E81FF4">
        <w:rPr>
          <w:rFonts w:ascii="Palatino Linotype" w:hAnsi="Palatino Linotype"/>
          <w:bCs/>
          <w:i/>
          <w:iC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2CFED07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b) </w:t>
      </w:r>
      <w:r w:rsidRPr="00E81FF4">
        <w:rPr>
          <w:rFonts w:ascii="Palatino Linotype" w:hAnsi="Palatino Linotype"/>
          <w:bCs/>
          <w:i/>
          <w:iCs/>
        </w:rPr>
        <w:t xml:space="preserve">Sección electoral en donde deberá votar el ciudadano. En el caso de los ciudadanos residentes en el extranjero no será necesario incluir este requisito; </w:t>
      </w:r>
    </w:p>
    <w:p w14:paraId="4690CD5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 </w:t>
      </w:r>
      <w:r w:rsidRPr="00E81FF4">
        <w:rPr>
          <w:rFonts w:ascii="Palatino Linotype" w:hAnsi="Palatino Linotype"/>
          <w:bCs/>
          <w:i/>
          <w:iCs/>
        </w:rPr>
        <w:t xml:space="preserve">Apellido paterno, apellido materno y nombre completo; </w:t>
      </w:r>
    </w:p>
    <w:p w14:paraId="3C2328A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d) </w:t>
      </w:r>
      <w:r w:rsidRPr="00E81FF4">
        <w:rPr>
          <w:rFonts w:ascii="Palatino Linotype" w:hAnsi="Palatino Linotype"/>
          <w:bCs/>
          <w:i/>
          <w:iCs/>
        </w:rPr>
        <w:t xml:space="preserve">Domicilio; </w:t>
      </w:r>
    </w:p>
    <w:p w14:paraId="2BDA52AD"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e) </w:t>
      </w:r>
      <w:r w:rsidRPr="00E81FF4">
        <w:rPr>
          <w:rFonts w:ascii="Palatino Linotype" w:hAnsi="Palatino Linotype"/>
          <w:bCs/>
          <w:i/>
          <w:iCs/>
        </w:rPr>
        <w:t xml:space="preserve">Sexo; </w:t>
      </w:r>
    </w:p>
    <w:p w14:paraId="71A2747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lastRenderedPageBreak/>
        <w:t xml:space="preserve">f) </w:t>
      </w:r>
      <w:r w:rsidRPr="00E81FF4">
        <w:rPr>
          <w:rFonts w:ascii="Palatino Linotype" w:hAnsi="Palatino Linotype"/>
          <w:bCs/>
          <w:i/>
          <w:iCs/>
        </w:rPr>
        <w:t>Edad y año de registro;</w:t>
      </w:r>
    </w:p>
    <w:p w14:paraId="0059D25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g) </w:t>
      </w:r>
      <w:r w:rsidRPr="00E81FF4">
        <w:rPr>
          <w:rFonts w:ascii="Palatino Linotype" w:hAnsi="Palatino Linotype"/>
          <w:bCs/>
          <w:i/>
          <w:iCs/>
        </w:rPr>
        <w:t xml:space="preserve">Firma, huella digital y fotografía del elector; </w:t>
      </w:r>
    </w:p>
    <w:p w14:paraId="10E8265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h) </w:t>
      </w:r>
      <w:r w:rsidRPr="00E81FF4">
        <w:rPr>
          <w:rFonts w:ascii="Palatino Linotype" w:hAnsi="Palatino Linotype"/>
          <w:bCs/>
          <w:i/>
          <w:iCs/>
        </w:rPr>
        <w:t xml:space="preserve">Clave de registro, y </w:t>
      </w:r>
    </w:p>
    <w:p w14:paraId="3514527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i) </w:t>
      </w:r>
      <w:r w:rsidRPr="00E81FF4">
        <w:rPr>
          <w:rFonts w:ascii="Palatino Linotype" w:hAnsi="Palatino Linotype"/>
          <w:bCs/>
          <w:i/>
          <w:iCs/>
        </w:rPr>
        <w:t xml:space="preserve">Clave Única del Registro de Población. </w:t>
      </w:r>
    </w:p>
    <w:p w14:paraId="67AC8C88" w14:textId="77777777" w:rsidR="00E81FF4" w:rsidRPr="00E81FF4" w:rsidRDefault="00E81FF4" w:rsidP="00981A65">
      <w:pPr>
        <w:spacing w:line="360" w:lineRule="auto"/>
        <w:ind w:left="567" w:right="567"/>
        <w:contextualSpacing/>
        <w:jc w:val="both"/>
        <w:rPr>
          <w:rFonts w:ascii="Palatino Linotype" w:hAnsi="Palatino Linotype"/>
          <w:b/>
          <w:bCs/>
          <w:i/>
          <w:iCs/>
        </w:rPr>
      </w:pPr>
      <w:r w:rsidRPr="00E81FF4">
        <w:rPr>
          <w:rFonts w:ascii="Palatino Linotype" w:hAnsi="Palatino Linotype"/>
          <w:b/>
          <w:bCs/>
          <w:i/>
          <w:iCs/>
        </w:rPr>
        <w:t xml:space="preserve"> </w:t>
      </w:r>
    </w:p>
    <w:p w14:paraId="61981FA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2. </w:t>
      </w:r>
      <w:r w:rsidRPr="00E81FF4">
        <w:rPr>
          <w:rFonts w:ascii="Palatino Linotype" w:hAnsi="Palatino Linotype"/>
          <w:bCs/>
          <w:i/>
          <w:iCs/>
        </w:rPr>
        <w:t xml:space="preserve">Además tendrá: </w:t>
      </w:r>
    </w:p>
    <w:p w14:paraId="24028F1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a) </w:t>
      </w:r>
      <w:r w:rsidRPr="00E81FF4">
        <w:rPr>
          <w:rFonts w:ascii="Palatino Linotype" w:hAnsi="Palatino Linotype"/>
          <w:bCs/>
          <w:i/>
          <w:iCs/>
        </w:rPr>
        <w:t xml:space="preserve">Espacios necesarios para marcar año y elección de que se trate; </w:t>
      </w:r>
    </w:p>
    <w:p w14:paraId="1137A41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b) </w:t>
      </w:r>
      <w:r w:rsidRPr="00E81FF4">
        <w:rPr>
          <w:rFonts w:ascii="Palatino Linotype" w:hAnsi="Palatino Linotype"/>
          <w:bCs/>
          <w:i/>
          <w:iCs/>
        </w:rPr>
        <w:t xml:space="preserve">Firma impresa del Secretario Ejecutivo del Instituto; </w:t>
      </w:r>
    </w:p>
    <w:p w14:paraId="1E9EFE8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c) </w:t>
      </w:r>
      <w:r w:rsidRPr="00E81FF4">
        <w:rPr>
          <w:rFonts w:ascii="Palatino Linotype" w:hAnsi="Palatino Linotype"/>
          <w:bCs/>
          <w:i/>
          <w:iCs/>
        </w:rPr>
        <w:t xml:space="preserve">Año de emisión; </w:t>
      </w:r>
    </w:p>
    <w:p w14:paraId="5497DB75"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d) </w:t>
      </w:r>
      <w:r w:rsidRPr="00E81FF4">
        <w:rPr>
          <w:rFonts w:ascii="Palatino Linotype" w:hAnsi="Palatino Linotype"/>
          <w:bCs/>
          <w:i/>
          <w:iCs/>
        </w:rPr>
        <w:t xml:space="preserve">Año en el que expira su vigencia, y </w:t>
      </w:r>
    </w:p>
    <w:p w14:paraId="60CB03D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
          <w:bCs/>
          <w:i/>
          <w:iCs/>
        </w:rPr>
        <w:t xml:space="preserve">e) </w:t>
      </w:r>
      <w:r w:rsidRPr="00E81FF4">
        <w:rPr>
          <w:rFonts w:ascii="Palatino Linotype" w:hAnsi="Palatino Linotype"/>
          <w:bCs/>
          <w:i/>
          <w:iCs/>
        </w:rPr>
        <w:t>En el caso de la que se expida al ciudadano residente en el extranjero, la leyenda “Para Votar desde el Extranjero”.</w:t>
      </w:r>
    </w:p>
    <w:p w14:paraId="675F8EB2"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57F22DF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0DA146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94D8BA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3EF4915E"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47798B7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lastRenderedPageBreak/>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1CE7C5D9"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29DCE1B"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Certificado de no deudor alimentario moroso</w:t>
      </w:r>
    </w:p>
    <w:p w14:paraId="7AF8A517" w14:textId="77777777" w:rsidR="00E81FF4" w:rsidRPr="00E81FF4" w:rsidRDefault="00E81FF4" w:rsidP="00981A65">
      <w:p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t xml:space="preserve"> </w:t>
      </w:r>
    </w:p>
    <w:p w14:paraId="2FE267E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Respecto a este punto, es de indicar que la Ley General de los Derechos de las Niñas, Niños y Adolescentes </w:t>
      </w:r>
      <w:hyperlink r:id="rId18" w:history="1">
        <w:r w:rsidRPr="00E81FF4">
          <w:rPr>
            <w:rStyle w:val="Hipervnculo"/>
            <w:rFonts w:ascii="Palatino Linotype" w:hAnsi="Palatino Linotype"/>
            <w:bCs/>
            <w:iCs/>
            <w:sz w:val="22"/>
            <w:szCs w:val="22"/>
          </w:rPr>
          <w:t>https://www.diputados.gob.mx/LeyesBiblio/pdf/LGDNNA.pdf</w:t>
        </w:r>
      </w:hyperlink>
      <w:r w:rsidRPr="00E81FF4">
        <w:rPr>
          <w:rFonts w:ascii="Palatino Linotype" w:hAnsi="Palatino Linotype"/>
          <w:bCs/>
          <w:iCs/>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w:t>
      </w:r>
      <w:proofErr w:type="spellStart"/>
      <w:r w:rsidRPr="00E81FF4">
        <w:rPr>
          <w:rFonts w:ascii="Palatino Linotype" w:hAnsi="Palatino Linotype"/>
          <w:bCs/>
          <w:iCs/>
          <w:sz w:val="22"/>
          <w:szCs w:val="22"/>
        </w:rPr>
        <w:t>bio</w:t>
      </w:r>
      <w:proofErr w:type="spellEnd"/>
      <w:r w:rsidRPr="00E81FF4">
        <w:rPr>
          <w:rFonts w:ascii="Palatino Linotype" w:hAnsi="Palatino Linotype"/>
          <w:bCs/>
          <w:iCs/>
          <w:sz w:val="22"/>
          <w:szCs w:val="22"/>
        </w:rPr>
        <w:t>-</w:t>
      </w:r>
      <w:proofErr w:type="spellStart"/>
      <w:r w:rsidRPr="00E81FF4">
        <w:rPr>
          <w:rFonts w:ascii="Palatino Linotype" w:hAnsi="Palatino Linotype"/>
          <w:bCs/>
          <w:iCs/>
          <w:sz w:val="22"/>
          <w:szCs w:val="22"/>
        </w:rPr>
        <w:t>psico</w:t>
      </w:r>
      <w:proofErr w:type="spellEnd"/>
      <w:r w:rsidRPr="00E81FF4">
        <w:rPr>
          <w:rFonts w:ascii="Palatino Linotype" w:hAnsi="Palatino Linotype"/>
          <w:bCs/>
          <w:iCs/>
          <w:sz w:val="22"/>
          <w:szCs w:val="22"/>
        </w:rPr>
        <w:t>-social, y establece como obligación de los progenitores para con sus hijos, el proporcionarles, apoyo, cuidados, educación y protección a su salud.</w:t>
      </w:r>
    </w:p>
    <w:p w14:paraId="1BB9062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42CC11C"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w:t>
      </w:r>
      <w:r w:rsidRPr="00E81FF4">
        <w:rPr>
          <w:rFonts w:ascii="Palatino Linotype" w:hAnsi="Palatino Linotype"/>
          <w:bCs/>
          <w:iCs/>
          <w:sz w:val="22"/>
          <w:szCs w:val="22"/>
        </w:rPr>
        <w:lastRenderedPageBreak/>
        <w:t>competencias utilizando los sistemas e instrumentos tecnológicos del Sistema Nacional DIF para que con ella integre al Registro Nacional de Obligaciones.</w:t>
      </w:r>
    </w:p>
    <w:p w14:paraId="63F90D96"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48B19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
          <w:bCs/>
          <w:iCs/>
          <w:sz w:val="22"/>
          <w:szCs w:val="22"/>
        </w:rPr>
        <w:t>La calidad de deudor moroso se difundirá en el Registro Nacional de Obligaciones Alimentarias, el cual, será público con base en lo dispuesto en la Ley General de Protección de Datos Personales en Posesión de Sujetos Obligados.</w:t>
      </w:r>
      <w:r w:rsidRPr="00E81FF4">
        <w:rPr>
          <w:rFonts w:ascii="Palatino Linotype" w:hAnsi="Palatino Linotype"/>
          <w:bCs/>
          <w:iCs/>
          <w:sz w:val="22"/>
          <w:szCs w:val="22"/>
        </w:rPr>
        <w:t xml:space="preserve">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474E933F"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2C73B67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9" w:history="1">
        <w:r w:rsidRPr="00E81FF4">
          <w:rPr>
            <w:rStyle w:val="Hipervnculo"/>
            <w:rFonts w:ascii="Palatino Linotype" w:hAnsi="Palatino Linotype"/>
            <w:bCs/>
            <w:iCs/>
            <w:sz w:val="22"/>
            <w:szCs w:val="22"/>
          </w:rPr>
          <w:t>https://legislacion.edomex.gob.mx/sites/legislacion.edomex.gob.mx/files/files/pdf/gct/2014/nov144.PDF</w:t>
        </w:r>
      </w:hyperlink>
      <w:r w:rsidRPr="00E81FF4">
        <w:rPr>
          <w:rFonts w:ascii="Palatino Linotype" w:hAnsi="Palatino Linotype"/>
          <w:bCs/>
          <w:iCs/>
          <w:sz w:val="22"/>
          <w:szCs w:val="22"/>
        </w:rPr>
        <w:t xml:space="preserve">, advierte lo siguiente: </w:t>
      </w:r>
    </w:p>
    <w:p w14:paraId="6E2B161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ab/>
      </w:r>
    </w:p>
    <w:p w14:paraId="05FB790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sz w:val="22"/>
          <w:szCs w:val="22"/>
        </w:rPr>
        <w:tab/>
      </w:r>
      <w:r w:rsidRPr="00E81FF4">
        <w:rPr>
          <w:rFonts w:ascii="Palatino Linotype" w:hAnsi="Palatino Linotype"/>
          <w:bCs/>
          <w:i/>
          <w:iCs/>
        </w:rPr>
        <w:t xml:space="preserve">“… </w:t>
      </w:r>
      <w:r w:rsidRPr="00E81FF4">
        <w:rPr>
          <w:rFonts w:ascii="Palatino Linotype" w:hAnsi="Palatino Linotype"/>
          <w:b/>
          <w:bCs/>
          <w:i/>
          <w:iCs/>
        </w:rPr>
        <w:t>“</w:t>
      </w:r>
      <w:r w:rsidRPr="00E81FF4">
        <w:rPr>
          <w:rFonts w:ascii="Palatino Linotype" w:hAnsi="Palatino Linotype"/>
          <w:bCs/>
          <w:i/>
          <w:iCs/>
        </w:rPr>
        <w:t xml:space="preserve">4.146 Bis.- El área del Registro de Deudores Alimentarios Morosos, es una unidad administrativa del Registro Civil. Actos inscribibles en el Registro de Deudores Alimentarios Morosos </w:t>
      </w:r>
    </w:p>
    <w:p w14:paraId="1B5EC10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1D1F3DC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4.146 Ter.- En el Registro de Deudores Alimentarios Morosos se inscriben a las personas que el Juez de lo Familiar determina en términos del artículo 4.136 del presente Código. </w:t>
      </w:r>
    </w:p>
    <w:p w14:paraId="52928D4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Serán objeto de registro los empleadores que incumplan una orden de descuento para alimentos ordenada por el órgano jurisdiccional.</w:t>
      </w:r>
    </w:p>
    <w:p w14:paraId="5B43CD2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lastRenderedPageBreak/>
        <w:t xml:space="preserve"> </w:t>
      </w:r>
    </w:p>
    <w:p w14:paraId="5321B5D1"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De los datos que contendrá el Registro de Deudores Alimentarios Morosos </w:t>
      </w:r>
    </w:p>
    <w:p w14:paraId="4F4907AA"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3FB7DE7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Artículo. 4.146 </w:t>
      </w:r>
      <w:proofErr w:type="spellStart"/>
      <w:r w:rsidRPr="00E81FF4">
        <w:rPr>
          <w:rFonts w:ascii="Palatino Linotype" w:hAnsi="Palatino Linotype"/>
          <w:bCs/>
          <w:i/>
          <w:iCs/>
        </w:rPr>
        <w:t>Quáter</w:t>
      </w:r>
      <w:proofErr w:type="spellEnd"/>
      <w:r w:rsidRPr="00E81FF4">
        <w:rPr>
          <w:rFonts w:ascii="Palatino Linotype" w:hAnsi="Palatino Linotype"/>
          <w:bCs/>
          <w:i/>
          <w:iCs/>
        </w:rPr>
        <w:t xml:space="preserve">.- El Registro de Deudores Alimentarios Morosos contendrá: </w:t>
      </w:r>
    </w:p>
    <w:p w14:paraId="0BDDA58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5123743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 Nombre y Clave Única del Registro de Población del deudor alimentario; </w:t>
      </w:r>
    </w:p>
    <w:p w14:paraId="582E7C2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II. Nombre del acreedor o acreedores alimentarios; </w:t>
      </w:r>
    </w:p>
    <w:p w14:paraId="0A5EE9E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III. Datos del acta que acredite el vínculo entre deudor y acreedor alimentario, en su caso; </w:t>
      </w:r>
    </w:p>
    <w:p w14:paraId="763EDED5"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IV. Monto de la pensión decretada o convenida, en su caso, número de pagos incumplidos y monto del adeudo alimentario; </w:t>
      </w:r>
    </w:p>
    <w:p w14:paraId="64F794E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V. Órgano jurisdiccional que ordenó el registro; </w:t>
      </w:r>
    </w:p>
    <w:p w14:paraId="09174D30"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VI. Datos del expediente jurisdiccional de la que deriva su inscripción. </w:t>
      </w:r>
    </w:p>
    <w:p w14:paraId="5DF8EEE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31F2AE5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461670C8"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5F17F32" w14:textId="77777777" w:rsidR="00E81FF4" w:rsidRPr="00E81FF4" w:rsidRDefault="00E81FF4" w:rsidP="00981A65">
      <w:pPr>
        <w:spacing w:line="360" w:lineRule="auto"/>
        <w:ind w:left="567" w:right="567"/>
        <w:contextualSpacing/>
        <w:jc w:val="both"/>
        <w:rPr>
          <w:rFonts w:ascii="Palatino Linotype" w:hAnsi="Palatino Linotype"/>
          <w:b/>
          <w:bCs/>
          <w:i/>
          <w:iCs/>
        </w:rPr>
      </w:pPr>
      <w:r w:rsidRPr="00E81FF4">
        <w:rPr>
          <w:rFonts w:ascii="Palatino Linotype" w:hAnsi="Palatino Linotype"/>
          <w:b/>
          <w:bCs/>
          <w:i/>
          <w:iCs/>
        </w:rPr>
        <w:t xml:space="preserve">Datos del Certificado expedido por la Unidad del Registro de Deudores Alimentarios Morosos </w:t>
      </w:r>
    </w:p>
    <w:p w14:paraId="7CA9997F"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1172926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Artículo 4.146 </w:t>
      </w:r>
      <w:proofErr w:type="spellStart"/>
      <w:r w:rsidRPr="00E81FF4">
        <w:rPr>
          <w:rFonts w:ascii="Palatino Linotype" w:hAnsi="Palatino Linotype"/>
          <w:bCs/>
          <w:i/>
          <w:iCs/>
        </w:rPr>
        <w:t>Quinquies</w:t>
      </w:r>
      <w:proofErr w:type="spellEnd"/>
      <w:r w:rsidRPr="00E81FF4">
        <w:rPr>
          <w:rFonts w:ascii="Palatino Linotype" w:hAnsi="Palatino Linotype"/>
          <w:bCs/>
          <w:i/>
          <w:iCs/>
        </w:rPr>
        <w:t xml:space="preserve">.- </w:t>
      </w:r>
      <w:r w:rsidRPr="00E81FF4">
        <w:rPr>
          <w:rFonts w:ascii="Palatino Linotype" w:hAnsi="Palatino Linotype"/>
          <w:b/>
          <w:bCs/>
          <w:i/>
          <w:iCs/>
        </w:rPr>
        <w:t>El Certificado expedido por la Unidad del Registro de Deudores Alimentarios Morosos contendrá lo siguiente:</w:t>
      </w:r>
      <w:r w:rsidRPr="00E81FF4">
        <w:rPr>
          <w:rFonts w:ascii="Palatino Linotype" w:hAnsi="Palatino Linotype"/>
          <w:bCs/>
          <w:i/>
          <w:iCs/>
        </w:rPr>
        <w:t xml:space="preserve"> </w:t>
      </w:r>
    </w:p>
    <w:p w14:paraId="7367373B"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59BECD0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I. Nombre y Clave Única de Registro de Población del solicitante; </w:t>
      </w:r>
    </w:p>
    <w:p w14:paraId="07CBF29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 La información sobre su inscripción o no en el registro de deudores alimentarios morosos.</w:t>
      </w:r>
    </w:p>
    <w:p w14:paraId="3626400E"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7474319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lastRenderedPageBreak/>
        <w:t>De ser el caso que el solicitante se encuentre inscrito en el registro, la constancia incluirá además lo siguiente:</w:t>
      </w:r>
    </w:p>
    <w:p w14:paraId="289EC219"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D890FEC"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 Número de acreedores alimentarios;</w:t>
      </w:r>
    </w:p>
    <w:p w14:paraId="3E34BE94"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 Monto de la pensión alimenticia decretada o convenida;</w:t>
      </w:r>
    </w:p>
    <w:p w14:paraId="088018B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III. Órgano jurisdiccional que ordenó el registro;</w:t>
      </w:r>
    </w:p>
    <w:p w14:paraId="354031D7"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IV. Datos del expediente jurisdiccional de la que deriva su inscripción.</w:t>
      </w:r>
    </w:p>
    <w:p w14:paraId="7AC4E263"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 xml:space="preserve"> </w:t>
      </w:r>
    </w:p>
    <w:p w14:paraId="6E2DF5A2" w14:textId="77777777" w:rsidR="00E81FF4" w:rsidRPr="00E81FF4" w:rsidRDefault="00E81FF4" w:rsidP="00981A65">
      <w:pPr>
        <w:spacing w:line="360" w:lineRule="auto"/>
        <w:ind w:left="567" w:right="567"/>
        <w:contextualSpacing/>
        <w:jc w:val="both"/>
        <w:rPr>
          <w:rFonts w:ascii="Palatino Linotype" w:hAnsi="Palatino Linotype"/>
          <w:bCs/>
          <w:i/>
          <w:iCs/>
        </w:rPr>
      </w:pPr>
      <w:r w:rsidRPr="00E81FF4">
        <w:rPr>
          <w:rFonts w:ascii="Palatino Linotype" w:hAnsi="Palatino Linotype"/>
          <w:bCs/>
          <w:i/>
          <w:iCs/>
        </w:rPr>
        <w:t>El Certificado a que se refiere el presente artículo será expedido el mismo día hábil de su solicitud…”</w:t>
      </w:r>
    </w:p>
    <w:p w14:paraId="743549D9" w14:textId="77777777" w:rsidR="00E81FF4" w:rsidRPr="00E81FF4" w:rsidRDefault="00E81FF4" w:rsidP="00981A65">
      <w:pPr>
        <w:spacing w:line="360" w:lineRule="auto"/>
        <w:ind w:left="567" w:right="567"/>
        <w:contextualSpacing/>
        <w:jc w:val="both"/>
        <w:rPr>
          <w:rFonts w:ascii="Palatino Linotype" w:hAnsi="Palatino Linotype"/>
          <w:bCs/>
          <w:iCs/>
        </w:rPr>
      </w:pPr>
      <w:r w:rsidRPr="00E81FF4">
        <w:rPr>
          <w:rFonts w:ascii="Palatino Linotype" w:hAnsi="Palatino Linotype"/>
          <w:bCs/>
          <w:iCs/>
        </w:rPr>
        <w:t xml:space="preserve"> </w:t>
      </w:r>
    </w:p>
    <w:p w14:paraId="3B5F0FBB"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Ahora bien, respecto a aquellos servidores públicos que se encuentren o no inscritos en dicho registro, procede su entrega en versión pública, ya que al ser un requisito </w:t>
      </w:r>
      <w:r w:rsidRPr="00E81FF4">
        <w:rPr>
          <w:rFonts w:ascii="Palatino Linotype" w:hAnsi="Palatino Linotype"/>
          <w:b/>
          <w:bCs/>
          <w:i/>
          <w:iCs/>
          <w:sz w:val="22"/>
          <w:szCs w:val="22"/>
        </w:rPr>
        <w:t xml:space="preserve">sine qua non </w:t>
      </w:r>
      <w:r w:rsidRPr="00E81FF4">
        <w:rPr>
          <w:rFonts w:ascii="Palatino Linotype" w:hAnsi="Palatino Linotype"/>
          <w:bCs/>
          <w:iCs/>
          <w:sz w:val="22"/>
          <w:szCs w:val="22"/>
        </w:rPr>
        <w:t xml:space="preserve">para ingresar al servicio público, específicamente como Titular de alguna Unidad Administrativa Municipal, se convierte en información que da certeza a la ciudadanía de que el Servidor Público que ostenta un cargo de Titular cumplió con los requisitos señalados por el artículo 32 de la Ley Orgánica Municipal, tan es así, que se trae a colación lo señalado en la nota periodística </w:t>
      </w:r>
      <w:hyperlink r:id="rId20" w:history="1">
        <w:r w:rsidRPr="00E81FF4">
          <w:rPr>
            <w:rStyle w:val="Hipervnculo"/>
            <w:rFonts w:ascii="Palatino Linotype" w:hAnsi="Palatino Linotype"/>
            <w:bCs/>
            <w:iCs/>
            <w:sz w:val="22"/>
            <w:szCs w:val="22"/>
          </w:rPr>
          <w:t>https://www.unionedomex.mx/2023/03/24/busqueda-de-deudores-alimentarios-morosos-estado-de-mexico-2023/</w:t>
        </w:r>
      </w:hyperlink>
      <w:r w:rsidRPr="00E81FF4">
        <w:rPr>
          <w:rFonts w:ascii="Palatino Linotype" w:hAnsi="Palatino Linotype"/>
          <w:bCs/>
          <w:iCs/>
          <w:sz w:val="22"/>
          <w:szCs w:val="22"/>
        </w:rPr>
        <w:t>, que a manera de referencia, se inserta:</w:t>
      </w:r>
    </w:p>
    <w:p w14:paraId="48EB4330"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047D6281" w14:textId="2BD93E28" w:rsidR="00E81FF4" w:rsidRPr="00E81FF4" w:rsidRDefault="00E81FF4" w:rsidP="00981A65">
      <w:pPr>
        <w:spacing w:line="360" w:lineRule="auto"/>
        <w:contextualSpacing/>
        <w:jc w:val="center"/>
        <w:rPr>
          <w:rFonts w:ascii="Palatino Linotype" w:hAnsi="Palatino Linotype"/>
          <w:bCs/>
          <w:iCs/>
          <w:sz w:val="22"/>
          <w:szCs w:val="22"/>
        </w:rPr>
      </w:pPr>
      <w:r w:rsidRPr="00E81FF4">
        <w:rPr>
          <w:rFonts w:ascii="Palatino Linotype" w:hAnsi="Palatino Linotype"/>
          <w:bCs/>
          <w:iCs/>
          <w:noProof/>
          <w:sz w:val="22"/>
          <w:szCs w:val="22"/>
          <w:lang w:eastAsia="es-MX"/>
        </w:rPr>
        <w:lastRenderedPageBreak/>
        <w:drawing>
          <wp:inline distT="0" distB="0" distL="0" distR="0" wp14:anchorId="3578B5BD" wp14:editId="41EE0CA3">
            <wp:extent cx="2857500" cy="2571750"/>
            <wp:effectExtent l="0" t="0" r="0" b="0"/>
            <wp:docPr id="182930389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571750"/>
                    </a:xfrm>
                    <a:prstGeom prst="rect">
                      <a:avLst/>
                    </a:prstGeom>
                    <a:noFill/>
                    <a:ln>
                      <a:noFill/>
                    </a:ln>
                  </pic:spPr>
                </pic:pic>
              </a:graphicData>
            </a:graphic>
          </wp:inline>
        </w:drawing>
      </w:r>
    </w:p>
    <w:p w14:paraId="5938AF1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EA15F4A"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En este sentido, se advierte que al ser un requisito indispensable y preponderante para ser Titular de Unidad Administrativa dentro del Ámbito Municipal, el Sujeto Obligado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tal motivo, un requisito para que las personas puedan laborar en el servicio público es justamente, cumplir con las obligaciones que adquieran con sus menores hijos, porque al haberlas cubierto, no formarán parte de ese registro,</w:t>
      </w:r>
      <w:r w:rsidRPr="00E81FF4">
        <w:rPr>
          <w:rFonts w:ascii="Palatino Linotype" w:hAnsi="Palatino Linotype"/>
          <w:b/>
          <w:bCs/>
          <w:iCs/>
          <w:sz w:val="22"/>
          <w:szCs w:val="22"/>
        </w:rPr>
        <w:t xml:space="preserve"> por lo que no procede su clasificación total,</w:t>
      </w:r>
      <w:r w:rsidRPr="00E81FF4">
        <w:rPr>
          <w:rFonts w:ascii="Palatino Linotype" w:hAnsi="Palatino Linotype"/>
          <w:bCs/>
          <w:iCs/>
          <w:sz w:val="22"/>
          <w:szCs w:val="22"/>
        </w:rPr>
        <w:t xml:space="preserve"> no pasa desapercibido, que el Certificado de No Deudor Alimentario, pudiere contener información confidencial, como lo es el CURP y R.F.C.</w:t>
      </w:r>
    </w:p>
    <w:p w14:paraId="3FD18F9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657EA1D8" w14:textId="77777777" w:rsidR="00E81FF4" w:rsidRPr="00E81FF4" w:rsidRDefault="00E81FF4" w:rsidP="000A4A5C">
      <w:pPr>
        <w:numPr>
          <w:ilvl w:val="0"/>
          <w:numId w:val="4"/>
        </w:numPr>
        <w:spacing w:line="360" w:lineRule="auto"/>
        <w:contextualSpacing/>
        <w:jc w:val="both"/>
        <w:rPr>
          <w:rFonts w:ascii="Palatino Linotype" w:hAnsi="Palatino Linotype"/>
          <w:b/>
          <w:bCs/>
          <w:iCs/>
          <w:sz w:val="22"/>
          <w:szCs w:val="22"/>
        </w:rPr>
      </w:pPr>
      <w:r w:rsidRPr="00E81FF4">
        <w:rPr>
          <w:rFonts w:ascii="Palatino Linotype" w:hAnsi="Palatino Linotype"/>
          <w:b/>
          <w:bCs/>
          <w:iCs/>
          <w:sz w:val="22"/>
          <w:szCs w:val="22"/>
        </w:rPr>
        <w:lastRenderedPageBreak/>
        <w:t>Constancia de no inhabilitación</w:t>
      </w:r>
    </w:p>
    <w:p w14:paraId="4613BD53"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7E52FB88"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47 </w:t>
      </w:r>
      <w:proofErr w:type="gramStart"/>
      <w:r w:rsidRPr="00E81FF4">
        <w:rPr>
          <w:rFonts w:ascii="Palatino Linotype" w:hAnsi="Palatino Linotype"/>
          <w:bCs/>
          <w:iCs/>
          <w:sz w:val="22"/>
          <w:szCs w:val="22"/>
        </w:rPr>
        <w:t>fracción</w:t>
      </w:r>
      <w:proofErr w:type="gramEnd"/>
      <w:r w:rsidRPr="00E81FF4">
        <w:rPr>
          <w:rFonts w:ascii="Palatino Linotype" w:hAnsi="Palatino Linotype"/>
          <w:bCs/>
          <w:iCs/>
          <w:sz w:val="22"/>
          <w:szCs w:val="22"/>
        </w:rPr>
        <w:t xml:space="preserve"> X de la Ley del Trabajo de los Servidores públicos del Estado de México y Municipios.</w:t>
      </w:r>
    </w:p>
    <w:p w14:paraId="50887D34"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 </w:t>
      </w:r>
    </w:p>
    <w:p w14:paraId="1F3803D7" w14:textId="77777777"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Es el documento que expide la Secretaría de la Contraloría del Estado de México por medio del sistema electrónico extranet </w:t>
      </w:r>
      <w:hyperlink r:id="rId22" w:history="1">
        <w:r w:rsidRPr="00E81FF4">
          <w:rPr>
            <w:rStyle w:val="Hipervnculo"/>
            <w:rFonts w:ascii="Palatino Linotype" w:hAnsi="Palatino Linotype"/>
            <w:bCs/>
            <w:iCs/>
            <w:sz w:val="22"/>
            <w:szCs w:val="22"/>
          </w:rPr>
          <w:t>www.secogem.gob.mx/constancias/</w:t>
        </w:r>
      </w:hyperlink>
      <w:r w:rsidRPr="00E81FF4">
        <w:rPr>
          <w:rFonts w:ascii="Palatino Linotype" w:hAnsi="Palatino Linotype"/>
          <w:bCs/>
          <w:iCs/>
          <w:sz w:val="22"/>
          <w:szCs w:val="22"/>
        </w:rPr>
        <w:t xml:space="preserve"> en el cual se informa si las personas físicas cuentan con alguna sanción o inhabilitación para ocupar un empleo, cargo o comisión de carácter público.</w:t>
      </w:r>
    </w:p>
    <w:p w14:paraId="4FBCEFC9" w14:textId="77777777" w:rsidR="00E81FF4" w:rsidRDefault="00E81FF4" w:rsidP="00981A65">
      <w:pPr>
        <w:spacing w:line="360" w:lineRule="auto"/>
        <w:contextualSpacing/>
        <w:jc w:val="both"/>
        <w:rPr>
          <w:rFonts w:ascii="Palatino Linotype" w:hAnsi="Palatino Linotype"/>
          <w:bCs/>
          <w:iCs/>
          <w:sz w:val="22"/>
          <w:szCs w:val="22"/>
        </w:rPr>
      </w:pPr>
    </w:p>
    <w:p w14:paraId="42F821AD" w14:textId="483260EB" w:rsid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3203C5D3" w14:textId="77777777" w:rsidR="00FA7DB0" w:rsidRDefault="00FA7DB0" w:rsidP="00981A65">
      <w:pPr>
        <w:spacing w:line="360" w:lineRule="auto"/>
        <w:contextualSpacing/>
        <w:jc w:val="both"/>
        <w:rPr>
          <w:rFonts w:ascii="Palatino Linotype" w:hAnsi="Palatino Linotype"/>
          <w:bCs/>
          <w:iCs/>
          <w:sz w:val="22"/>
          <w:szCs w:val="22"/>
        </w:rPr>
      </w:pPr>
    </w:p>
    <w:p w14:paraId="55C8EB38" w14:textId="77777777" w:rsidR="00FA7DB0" w:rsidRDefault="00E81FF4" w:rsidP="00981A65">
      <w:pPr>
        <w:spacing w:line="360" w:lineRule="auto"/>
        <w:contextualSpacing/>
        <w:jc w:val="both"/>
        <w:rPr>
          <w:rFonts w:ascii="Palatino Linotype" w:hAnsi="Palatino Linotype"/>
          <w:bCs/>
          <w:iCs/>
          <w:sz w:val="22"/>
          <w:szCs w:val="22"/>
        </w:rPr>
      </w:pPr>
      <w:r w:rsidRPr="006B394C">
        <w:rPr>
          <w:rFonts w:ascii="Palatino Linotype" w:hAnsi="Palatino Linotype"/>
          <w:bCs/>
          <w:iCs/>
          <w:sz w:val="22"/>
          <w:szCs w:val="22"/>
        </w:rPr>
        <w:t>Conforme a lo anterior, se considera</w:t>
      </w:r>
      <w:r w:rsidRPr="00E81FF4">
        <w:rPr>
          <w:rFonts w:ascii="Palatino Linotype" w:hAnsi="Palatino Linotype"/>
          <w:bCs/>
          <w:iCs/>
          <w:sz w:val="22"/>
          <w:szCs w:val="22"/>
        </w:rPr>
        <w:t xml:space="preserve"> que el Sujeto Obliga deberá entregar en</w:t>
      </w:r>
      <w:r>
        <w:rPr>
          <w:rFonts w:ascii="Palatino Linotype" w:hAnsi="Palatino Linotype"/>
          <w:bCs/>
          <w:iCs/>
          <w:sz w:val="22"/>
          <w:szCs w:val="22"/>
        </w:rPr>
        <w:t xml:space="preserve"> su caso en</w:t>
      </w:r>
      <w:r w:rsidRPr="00E81FF4">
        <w:rPr>
          <w:rFonts w:ascii="Palatino Linotype" w:hAnsi="Palatino Linotype"/>
          <w:bCs/>
          <w:iCs/>
          <w:sz w:val="22"/>
          <w:szCs w:val="22"/>
        </w:rPr>
        <w:t xml:space="preserve"> versión pública los documentos</w:t>
      </w:r>
      <w:r>
        <w:rPr>
          <w:rFonts w:ascii="Palatino Linotype" w:hAnsi="Palatino Linotype"/>
          <w:bCs/>
          <w:iCs/>
          <w:sz w:val="22"/>
          <w:szCs w:val="22"/>
        </w:rPr>
        <w:t xml:space="preserve"> que correspondan</w:t>
      </w:r>
      <w:r w:rsidRPr="00E81FF4">
        <w:rPr>
          <w:rFonts w:ascii="Palatino Linotype" w:hAnsi="Palatino Linotype"/>
          <w:bCs/>
          <w:iCs/>
          <w:sz w:val="22"/>
          <w:szCs w:val="22"/>
        </w:rPr>
        <w:t xml:space="preserve">; lo anterior, de conformidad con el artículo 3°, fracción XLV, relacionado con el 137, ambos de la Ley de Transparencia y Acceso a la Información Pública del Estado de México y Municipios, que precisa que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2091EAFA" w14:textId="77777777" w:rsidR="00FA7DB0" w:rsidRDefault="00FA7DB0" w:rsidP="00981A65">
      <w:pPr>
        <w:spacing w:line="360" w:lineRule="auto"/>
        <w:contextualSpacing/>
        <w:jc w:val="both"/>
        <w:rPr>
          <w:rFonts w:ascii="Palatino Linotype" w:hAnsi="Palatino Linotype"/>
          <w:bCs/>
          <w:iCs/>
          <w:sz w:val="22"/>
          <w:szCs w:val="22"/>
        </w:rPr>
      </w:pPr>
    </w:p>
    <w:p w14:paraId="1271F9C7" w14:textId="17F4ACB2" w:rsidR="00E81FF4" w:rsidRPr="00E81FF4" w:rsidRDefault="00E81FF4" w:rsidP="00981A65">
      <w:pPr>
        <w:spacing w:line="360" w:lineRule="auto"/>
        <w:contextualSpacing/>
        <w:jc w:val="both"/>
        <w:rPr>
          <w:rFonts w:ascii="Palatino Linotype" w:hAnsi="Palatino Linotype"/>
          <w:bCs/>
          <w:iCs/>
          <w:sz w:val="22"/>
          <w:szCs w:val="22"/>
        </w:rPr>
      </w:pPr>
      <w:r w:rsidRPr="00E81FF4">
        <w:rPr>
          <w:rFonts w:ascii="Palatino Linotype" w:hAnsi="Palatino Linotype"/>
          <w:bCs/>
          <w:i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BFF21FC" w14:textId="77777777" w:rsidR="004459C8" w:rsidRDefault="004459C8" w:rsidP="00981A65">
      <w:pPr>
        <w:spacing w:line="360" w:lineRule="auto"/>
        <w:contextualSpacing/>
        <w:jc w:val="both"/>
        <w:rPr>
          <w:rFonts w:ascii="Palatino Linotype" w:hAnsi="Palatino Linotype"/>
          <w:bCs/>
          <w:iCs/>
          <w:sz w:val="22"/>
          <w:szCs w:val="22"/>
        </w:rPr>
      </w:pPr>
    </w:p>
    <w:p w14:paraId="15C7B07E" w14:textId="77777777" w:rsidR="004459C8" w:rsidRPr="001F4BBD" w:rsidRDefault="004459C8" w:rsidP="00981A65">
      <w:pPr>
        <w:pStyle w:val="Ttulo2"/>
        <w:spacing w:before="0" w:after="0" w:line="360" w:lineRule="auto"/>
        <w:contextualSpacing/>
        <w:rPr>
          <w:rFonts w:ascii="Palatino Linotype" w:hAnsi="Palatino Linotype"/>
          <w:b/>
          <w:bCs/>
          <w:color w:val="auto"/>
          <w:sz w:val="22"/>
          <w:szCs w:val="22"/>
        </w:rPr>
      </w:pPr>
      <w:bookmarkStart w:id="20" w:name="_Toc203518783"/>
      <w:bookmarkStart w:id="21" w:name="_Toc225434642"/>
      <w:r w:rsidRPr="001F4BBD">
        <w:rPr>
          <w:rFonts w:ascii="Palatino Linotype" w:hAnsi="Palatino Linotype"/>
          <w:b/>
          <w:bCs/>
          <w:color w:val="auto"/>
          <w:sz w:val="22"/>
          <w:szCs w:val="22"/>
        </w:rPr>
        <w:t>SEXTO. Decisión</w:t>
      </w:r>
      <w:bookmarkEnd w:id="20"/>
      <w:bookmarkEnd w:id="21"/>
    </w:p>
    <w:p w14:paraId="28CA937D" w14:textId="77777777" w:rsidR="004459C8" w:rsidRPr="004E3B5A" w:rsidRDefault="004459C8" w:rsidP="00981A65">
      <w:pPr>
        <w:spacing w:line="360" w:lineRule="auto"/>
        <w:contextualSpacing/>
        <w:jc w:val="both"/>
        <w:rPr>
          <w:rFonts w:ascii="Palatino Linotype" w:eastAsia="Palatino Linotype" w:hAnsi="Palatino Linotype" w:cs="Palatino Linotype"/>
          <w:sz w:val="22"/>
          <w:szCs w:val="22"/>
        </w:rPr>
      </w:pPr>
    </w:p>
    <w:p w14:paraId="7E88E159" w14:textId="48B3B3E8" w:rsidR="004459C8" w:rsidRDefault="004459C8" w:rsidP="00981A65">
      <w:pPr>
        <w:tabs>
          <w:tab w:val="left" w:pos="4962"/>
        </w:tabs>
        <w:spacing w:line="360" w:lineRule="auto"/>
        <w:contextualSpacing/>
        <w:jc w:val="both"/>
        <w:rPr>
          <w:rFonts w:ascii="Palatino Linotype" w:hAnsi="Palatino Linotype" w:cs="Tahoma"/>
          <w:sz w:val="22"/>
          <w:szCs w:val="22"/>
        </w:rPr>
      </w:pPr>
      <w:r w:rsidRPr="00B71E3E">
        <w:rPr>
          <w:rFonts w:ascii="Palatino Linotype" w:hAnsi="Palatino Linotype" w:cs="Arial"/>
          <w:sz w:val="22"/>
          <w:szCs w:val="22"/>
        </w:rPr>
        <w:t>C</w:t>
      </w:r>
      <w:r w:rsidRPr="00B71E3E">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0A3FD6">
        <w:rPr>
          <w:rFonts w:ascii="Palatino Linotype" w:hAnsi="Palatino Linotype" w:cs="Tahoma"/>
          <w:b/>
          <w:sz w:val="22"/>
          <w:szCs w:val="22"/>
        </w:rPr>
        <w:t>REVO</w:t>
      </w:r>
      <w:r w:rsidRPr="00B71E3E">
        <w:rPr>
          <w:rFonts w:ascii="Palatino Linotype" w:hAnsi="Palatino Linotype" w:cs="Tahoma"/>
          <w:b/>
          <w:sz w:val="22"/>
          <w:szCs w:val="22"/>
        </w:rPr>
        <w:t>CAR</w:t>
      </w:r>
      <w:r w:rsidRPr="00B71E3E">
        <w:rPr>
          <w:rFonts w:ascii="Palatino Linotype" w:hAnsi="Palatino Linotype" w:cs="Tahoma"/>
          <w:sz w:val="22"/>
          <w:szCs w:val="22"/>
        </w:rPr>
        <w:t xml:space="preserve"> la respuesta otorgada a </w:t>
      </w:r>
      <w:r w:rsidR="00730FE2">
        <w:rPr>
          <w:rFonts w:ascii="Palatino Linotype" w:hAnsi="Palatino Linotype" w:cs="Tahoma"/>
          <w:sz w:val="22"/>
          <w:szCs w:val="22"/>
        </w:rPr>
        <w:t>la solicitud</w:t>
      </w:r>
      <w:r>
        <w:rPr>
          <w:rFonts w:ascii="Palatino Linotype" w:hAnsi="Palatino Linotype" w:cs="Tahoma"/>
          <w:sz w:val="22"/>
          <w:szCs w:val="22"/>
        </w:rPr>
        <w:t xml:space="preserve"> </w:t>
      </w:r>
      <w:r w:rsidRPr="00B71E3E">
        <w:rPr>
          <w:rFonts w:ascii="Palatino Linotype" w:hAnsi="Palatino Linotype" w:cs="Tahoma"/>
          <w:sz w:val="22"/>
          <w:szCs w:val="22"/>
        </w:rPr>
        <w:t xml:space="preserve">de información </w:t>
      </w:r>
      <w:r w:rsidR="003300BC">
        <w:rPr>
          <w:rFonts w:ascii="Palatino Linotype" w:hAnsi="Palatino Linotype"/>
          <w:bCs/>
          <w:sz w:val="22"/>
          <w:szCs w:val="22"/>
        </w:rPr>
        <w:t>00267/DIFHUEHUET/IP/2025</w:t>
      </w:r>
      <w:r w:rsidRPr="00B71E3E">
        <w:rPr>
          <w:rFonts w:ascii="Palatino Linotype" w:hAnsi="Palatino Linotype" w:cs="Tahoma"/>
          <w:bCs/>
          <w:sz w:val="22"/>
          <w:szCs w:val="22"/>
        </w:rPr>
        <w:t>, a efecto de que,</w:t>
      </w:r>
      <w:r w:rsidRPr="00B71E3E">
        <w:rPr>
          <w:rFonts w:ascii="Palatino Linotype" w:hAnsi="Palatino Linotype" w:cs="Tahoma"/>
          <w:sz w:val="22"/>
          <w:szCs w:val="22"/>
        </w:rPr>
        <w:t xml:space="preserve"> proporcione </w:t>
      </w:r>
      <w:r>
        <w:rPr>
          <w:rFonts w:ascii="Palatino Linotype" w:hAnsi="Palatino Linotype" w:cs="Tahoma"/>
          <w:sz w:val="22"/>
          <w:szCs w:val="22"/>
        </w:rPr>
        <w:t xml:space="preserve">en su caso en </w:t>
      </w:r>
      <w:r w:rsidRPr="00B71E3E">
        <w:rPr>
          <w:rFonts w:ascii="Palatino Linotype" w:hAnsi="Palatino Linotype" w:cs="Tahoma"/>
          <w:sz w:val="22"/>
          <w:szCs w:val="22"/>
        </w:rPr>
        <w:t>versión</w:t>
      </w:r>
      <w:r>
        <w:rPr>
          <w:rFonts w:ascii="Palatino Linotype" w:hAnsi="Palatino Linotype" w:cs="Tahoma"/>
          <w:sz w:val="22"/>
          <w:szCs w:val="22"/>
        </w:rPr>
        <w:t xml:space="preserve"> pública la información solicitada</w:t>
      </w:r>
      <w:r w:rsidRPr="00B71E3E">
        <w:rPr>
          <w:rFonts w:ascii="Palatino Linotype" w:hAnsi="Palatino Linotype" w:cs="Tahoma"/>
          <w:sz w:val="22"/>
          <w:szCs w:val="22"/>
        </w:rPr>
        <w:t>.</w:t>
      </w:r>
    </w:p>
    <w:p w14:paraId="643A0359" w14:textId="77777777" w:rsidR="004459C8" w:rsidRDefault="004459C8" w:rsidP="00981A65">
      <w:pPr>
        <w:tabs>
          <w:tab w:val="left" w:pos="4962"/>
        </w:tabs>
        <w:spacing w:line="360" w:lineRule="auto"/>
        <w:contextualSpacing/>
        <w:jc w:val="both"/>
        <w:rPr>
          <w:rFonts w:ascii="Palatino Linotype" w:hAnsi="Palatino Linotype" w:cs="Tahoma"/>
          <w:sz w:val="22"/>
          <w:szCs w:val="22"/>
        </w:rPr>
      </w:pPr>
    </w:p>
    <w:p w14:paraId="5145A433" w14:textId="123164E8" w:rsidR="001A10B3" w:rsidRPr="00567128" w:rsidRDefault="001A10B3" w:rsidP="001A10B3">
      <w:pPr>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SÉPTIMO</w:t>
      </w:r>
      <w:r w:rsidRPr="00567128">
        <w:rPr>
          <w:rFonts w:ascii="Palatino Linotype" w:hAnsi="Palatino Linotype" w:cs="Tahoma"/>
          <w:b/>
          <w:bCs/>
          <w:sz w:val="22"/>
          <w:szCs w:val="22"/>
          <w:lang w:val="es-ES"/>
        </w:rPr>
        <w:t>. Vista la Dirección General de Protección de Datos Personales</w:t>
      </w:r>
    </w:p>
    <w:p w14:paraId="77B91D4E" w14:textId="77777777" w:rsidR="001A10B3" w:rsidRPr="00567128" w:rsidRDefault="001A10B3" w:rsidP="001A10B3">
      <w:pPr>
        <w:spacing w:line="360" w:lineRule="auto"/>
        <w:jc w:val="both"/>
        <w:rPr>
          <w:rFonts w:ascii="Palatino Linotype" w:hAnsi="Palatino Linotype" w:cs="Tahoma"/>
          <w:sz w:val="22"/>
          <w:szCs w:val="22"/>
          <w:lang w:val="es-ES"/>
        </w:rPr>
      </w:pPr>
    </w:p>
    <w:p w14:paraId="13A61EF1" w14:textId="5F543695" w:rsidR="001A10B3" w:rsidRPr="00567128" w:rsidRDefault="001A10B3" w:rsidP="001A10B3">
      <w:pPr>
        <w:spacing w:line="360" w:lineRule="auto"/>
        <w:jc w:val="both"/>
        <w:rPr>
          <w:rFonts w:ascii="Palatino Linotype" w:hAnsi="Palatino Linotype" w:cs="Tahoma"/>
          <w:sz w:val="22"/>
          <w:szCs w:val="22"/>
          <w:lang w:val="es-ES"/>
        </w:rPr>
      </w:pPr>
      <w:r w:rsidRPr="00567128">
        <w:rPr>
          <w:rFonts w:ascii="Palatino Linotype" w:hAnsi="Palatino Linotype" w:cs="Tahoma"/>
          <w:sz w:val="22"/>
          <w:szCs w:val="22"/>
          <w:lang w:val="es-ES"/>
        </w:rPr>
        <w:t xml:space="preserve">Ahora bien, toda vez que el Sujeto Obligado remitió documentos </w:t>
      </w:r>
      <w:r w:rsidR="00D33ED6">
        <w:rPr>
          <w:rFonts w:ascii="Palatino Linotype" w:hAnsi="Palatino Linotype" w:cs="Tahoma"/>
          <w:sz w:val="22"/>
          <w:szCs w:val="22"/>
          <w:lang w:val="es-ES"/>
        </w:rPr>
        <w:t xml:space="preserve">en versión pública, que conforme al criterio de este Organismo Garante, son clasificables en su totalidad, en </w:t>
      </w:r>
      <w:r w:rsidRPr="00567128">
        <w:rPr>
          <w:rFonts w:ascii="Palatino Linotype" w:hAnsi="Palatino Linotype" w:cs="Tahoma"/>
          <w:sz w:val="22"/>
          <w:szCs w:val="22"/>
          <w:lang w:val="es-ES"/>
        </w:rPr>
        <w:t xml:space="preserve">donde se aprecian datos personales, </w:t>
      </w:r>
      <w:r>
        <w:rPr>
          <w:rFonts w:ascii="Palatino Linotype" w:hAnsi="Palatino Linotype" w:cs="Tahoma"/>
          <w:sz w:val="22"/>
          <w:szCs w:val="22"/>
          <w:lang w:val="es-ES"/>
        </w:rPr>
        <w:t xml:space="preserve">como </w:t>
      </w:r>
      <w:r w:rsidR="00D33ED6">
        <w:rPr>
          <w:rFonts w:ascii="Palatino Linotype" w:hAnsi="Palatino Linotype" w:cs="Tahoma"/>
          <w:sz w:val="22"/>
          <w:szCs w:val="22"/>
          <w:lang w:val="es-ES"/>
        </w:rPr>
        <w:t>lo es la fotografía de las servidoras públicas</w:t>
      </w:r>
      <w:r w:rsidR="008B3C55">
        <w:rPr>
          <w:rFonts w:ascii="Palatino Linotype" w:hAnsi="Palatino Linotype" w:cs="Tahoma"/>
          <w:sz w:val="22"/>
          <w:szCs w:val="22"/>
          <w:lang w:val="es-ES"/>
        </w:rPr>
        <w:t>, su clave de electo</w:t>
      </w:r>
      <w:r w:rsidR="00D33ED6">
        <w:rPr>
          <w:rFonts w:ascii="Palatino Linotype" w:hAnsi="Palatino Linotype" w:cs="Tahoma"/>
          <w:sz w:val="22"/>
          <w:szCs w:val="22"/>
          <w:lang w:val="es-ES"/>
        </w:rPr>
        <w:t>, así como datos de identificación de los documentos entregadas en respuesta</w:t>
      </w:r>
      <w:r w:rsidRPr="00567128">
        <w:rPr>
          <w:rFonts w:ascii="Palatino Linotype" w:hAnsi="Palatino Linotype" w:cs="Tahoma"/>
          <w:sz w:val="22"/>
          <w:szCs w:val="22"/>
          <w:lang w:val="es-ES"/>
        </w:rPr>
        <w:t>, circunstancia que vulnera lo previsto en el artículo 143, fracción I, de la Ley de Transparencia y Acceso a la Información Pública del Estado de México y Municipios. Por lo tanto, el Ente Recurrido, inobservó la Ley de Transparencia y Acceso a la Información Pública del Estado de México y Municipios y la Ley de Protección de Datos Personales en Posesión de Sujetos Obligados del Estado de México y Municipios.</w:t>
      </w:r>
    </w:p>
    <w:p w14:paraId="66FDC2B7" w14:textId="77777777" w:rsidR="001A10B3" w:rsidRPr="00567128" w:rsidRDefault="001A10B3" w:rsidP="001A10B3">
      <w:pPr>
        <w:spacing w:line="360" w:lineRule="auto"/>
        <w:jc w:val="both"/>
        <w:rPr>
          <w:rFonts w:ascii="Palatino Linotype" w:hAnsi="Palatino Linotype" w:cs="Tahoma"/>
          <w:sz w:val="22"/>
          <w:szCs w:val="22"/>
          <w:lang w:val="es-ES"/>
        </w:rPr>
      </w:pPr>
      <w:r w:rsidRPr="00567128">
        <w:rPr>
          <w:rFonts w:ascii="Palatino Linotype" w:hAnsi="Palatino Linotype" w:cs="Tahoma"/>
          <w:sz w:val="22"/>
          <w:szCs w:val="22"/>
          <w:lang w:val="es-ES"/>
        </w:rPr>
        <w:t> </w:t>
      </w:r>
    </w:p>
    <w:p w14:paraId="3023C50B" w14:textId="77777777" w:rsidR="001A10B3" w:rsidRPr="00567128" w:rsidRDefault="001A10B3" w:rsidP="001A10B3">
      <w:pPr>
        <w:spacing w:line="360" w:lineRule="auto"/>
        <w:jc w:val="both"/>
        <w:rPr>
          <w:rFonts w:ascii="Palatino Linotype" w:hAnsi="Palatino Linotype" w:cs="Tahoma"/>
          <w:sz w:val="22"/>
          <w:szCs w:val="22"/>
          <w:lang w:val="es-ES"/>
        </w:rPr>
      </w:pPr>
      <w:r w:rsidRPr="00567128">
        <w:rPr>
          <w:rFonts w:ascii="Palatino Linotype" w:hAnsi="Palatino Linotype" w:cs="Tahoma"/>
          <w:sz w:val="22"/>
          <w:szCs w:val="22"/>
          <w:lang w:val="es-ES"/>
        </w:rPr>
        <w:lastRenderedPageBreak/>
        <w:t>Sobre el particular, si bien, la presente resolución no tiene por objetivo investigar y determinar posibles violaciones al derecho de acceso a la información; toda vez que este Organismo Autónomo, advirtió la posible vulneración de información de datos personales,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llevar a cabo el procedimiento que conforme a Derecho corresponda.</w:t>
      </w:r>
    </w:p>
    <w:p w14:paraId="393C1FED" w14:textId="77777777" w:rsidR="00A3656A" w:rsidRPr="006F37E5" w:rsidRDefault="00A3656A" w:rsidP="00981A65">
      <w:pPr>
        <w:tabs>
          <w:tab w:val="left" w:pos="4962"/>
        </w:tabs>
        <w:spacing w:line="360" w:lineRule="auto"/>
        <w:contextualSpacing/>
        <w:jc w:val="both"/>
        <w:rPr>
          <w:rFonts w:ascii="Palatino Linotype" w:hAnsi="Palatino Linotype" w:cs="Tahoma"/>
          <w:sz w:val="22"/>
          <w:szCs w:val="22"/>
        </w:rPr>
      </w:pPr>
    </w:p>
    <w:p w14:paraId="209F5C74" w14:textId="77777777" w:rsidR="004459C8" w:rsidRDefault="004459C8" w:rsidP="00981A65">
      <w:pPr>
        <w:spacing w:line="360" w:lineRule="auto"/>
        <w:contextualSpacing/>
        <w:jc w:val="both"/>
        <w:rPr>
          <w:rFonts w:ascii="Palatino Linotype" w:hAnsi="Palatino Linotype"/>
          <w:b/>
          <w:color w:val="000000"/>
          <w:sz w:val="22"/>
          <w:szCs w:val="22"/>
        </w:rPr>
      </w:pPr>
      <w:bookmarkStart w:id="22" w:name="_Toc199369393"/>
      <w:r w:rsidRPr="00D86ECA">
        <w:rPr>
          <w:rFonts w:ascii="Palatino Linotype" w:hAnsi="Palatino Linotype"/>
          <w:b/>
          <w:color w:val="000000"/>
          <w:sz w:val="22"/>
          <w:szCs w:val="22"/>
        </w:rPr>
        <w:t>Términos de la Resolución para el Recurrente</w:t>
      </w:r>
    </w:p>
    <w:p w14:paraId="1CAA8FEE" w14:textId="77777777" w:rsidR="004459C8" w:rsidRPr="00D86ECA" w:rsidRDefault="004459C8" w:rsidP="00981A65">
      <w:pPr>
        <w:spacing w:line="360" w:lineRule="auto"/>
        <w:contextualSpacing/>
        <w:jc w:val="both"/>
        <w:rPr>
          <w:rFonts w:ascii="Palatino Linotype" w:hAnsi="Palatino Linotype"/>
          <w:b/>
          <w:color w:val="000000"/>
          <w:sz w:val="22"/>
          <w:szCs w:val="22"/>
        </w:rPr>
      </w:pPr>
    </w:p>
    <w:p w14:paraId="4EB76308" w14:textId="22912201" w:rsidR="006B394C" w:rsidRDefault="004459C8" w:rsidP="00981A65">
      <w:pPr>
        <w:spacing w:line="360" w:lineRule="auto"/>
        <w:contextualSpacing/>
        <w:jc w:val="both"/>
        <w:rPr>
          <w:rFonts w:ascii="Palatino Linotype" w:hAnsi="Palatino Linotype"/>
          <w:color w:val="000000"/>
          <w:sz w:val="22"/>
          <w:szCs w:val="22"/>
        </w:rPr>
      </w:pPr>
      <w:r w:rsidRPr="00D86ECA">
        <w:rPr>
          <w:rFonts w:ascii="Palatino Linotype" w:hAnsi="Palatino Linotype"/>
          <w:color w:val="000000"/>
          <w:sz w:val="22"/>
          <w:szCs w:val="22"/>
        </w:rPr>
        <w:t xml:space="preserve">Se le hace del conocimiento al Particular, que, en el presente caso, se le concede la razón, pues el </w:t>
      </w:r>
      <w:r w:rsidR="00730FE2" w:rsidRPr="00C91133">
        <w:rPr>
          <w:rFonts w:ascii="Palatino Linotype" w:eastAsia="Calibri" w:hAnsi="Palatino Linotype" w:cs="Tahoma"/>
          <w:sz w:val="22"/>
          <w:szCs w:val="22"/>
          <w:lang w:eastAsia="en-US"/>
        </w:rPr>
        <w:t xml:space="preserve">Sistema Municipal </w:t>
      </w:r>
      <w:r w:rsidR="00DE49BF">
        <w:rPr>
          <w:rFonts w:ascii="Palatino Linotype" w:eastAsia="Calibri" w:hAnsi="Palatino Linotype" w:cs="Tahoma"/>
          <w:sz w:val="22"/>
          <w:szCs w:val="22"/>
          <w:lang w:eastAsia="en-US"/>
        </w:rPr>
        <w:t>para</w:t>
      </w:r>
      <w:r w:rsidR="00730FE2" w:rsidRPr="00C91133">
        <w:rPr>
          <w:rFonts w:ascii="Palatino Linotype" w:eastAsia="Calibri" w:hAnsi="Palatino Linotype" w:cs="Tahoma"/>
          <w:sz w:val="22"/>
          <w:szCs w:val="22"/>
          <w:lang w:eastAsia="en-US"/>
        </w:rPr>
        <w:t xml:space="preserve"> el Desarrollo Integral de la Familia de Huehuetoca</w:t>
      </w:r>
      <w:r w:rsidRPr="00D86ECA">
        <w:rPr>
          <w:rFonts w:ascii="Palatino Linotype" w:hAnsi="Palatino Linotype"/>
          <w:color w:val="000000"/>
          <w:sz w:val="22"/>
          <w:szCs w:val="22"/>
        </w:rPr>
        <w:t xml:space="preserve">, </w:t>
      </w:r>
      <w:r w:rsidR="00E257FF">
        <w:rPr>
          <w:rFonts w:ascii="Palatino Linotype" w:hAnsi="Palatino Linotype"/>
          <w:color w:val="000000"/>
          <w:sz w:val="22"/>
          <w:szCs w:val="22"/>
        </w:rPr>
        <w:t>entregó dos expedientes en una versión pública incorrecta, no entregó el acuerdo de clasificación y no entregó recibos de nómina.</w:t>
      </w:r>
      <w:r w:rsidRPr="00D86ECA">
        <w:rPr>
          <w:rFonts w:ascii="Palatino Linotype" w:hAnsi="Palatino Linotype"/>
          <w:color w:val="000000"/>
          <w:sz w:val="22"/>
          <w:szCs w:val="22"/>
        </w:rPr>
        <w:t xml:space="preserve"> </w:t>
      </w:r>
    </w:p>
    <w:p w14:paraId="1680ECA5" w14:textId="77777777" w:rsidR="006B394C" w:rsidRDefault="006B394C" w:rsidP="00981A65">
      <w:pPr>
        <w:spacing w:line="360" w:lineRule="auto"/>
        <w:contextualSpacing/>
        <w:jc w:val="both"/>
        <w:rPr>
          <w:rFonts w:ascii="Palatino Linotype" w:hAnsi="Palatino Linotype"/>
          <w:color w:val="000000"/>
          <w:sz w:val="22"/>
          <w:szCs w:val="22"/>
        </w:rPr>
      </w:pPr>
    </w:p>
    <w:p w14:paraId="5660635E" w14:textId="7FED6755" w:rsidR="004459C8" w:rsidRPr="00E257FF" w:rsidRDefault="004459C8" w:rsidP="00981A65">
      <w:pPr>
        <w:spacing w:line="360" w:lineRule="auto"/>
        <w:contextualSpacing/>
        <w:jc w:val="both"/>
        <w:rPr>
          <w:rFonts w:ascii="Palatino Linotype" w:hAnsi="Palatino Linotype"/>
          <w:b/>
          <w:bCs/>
          <w:color w:val="000000"/>
          <w:sz w:val="22"/>
          <w:szCs w:val="22"/>
        </w:rPr>
      </w:pPr>
      <w:r w:rsidRPr="00E257FF">
        <w:rPr>
          <w:rFonts w:ascii="Palatino Linotype" w:hAnsi="Palatino Linotype"/>
          <w:b/>
          <w:bCs/>
          <w:color w:val="000000"/>
          <w:sz w:val="22"/>
          <w:szCs w:val="22"/>
        </w:rPr>
        <w:t xml:space="preserve">La labor del </w:t>
      </w:r>
      <w:r w:rsidR="00E257FF" w:rsidRPr="00E257FF">
        <w:rPr>
          <w:rFonts w:ascii="Palatino Linotype" w:hAnsi="Palatino Linotype"/>
          <w:b/>
          <w:bCs/>
          <w:color w:val="000000"/>
          <w:sz w:val="22"/>
          <w:szCs w:val="22"/>
        </w:rPr>
        <w:t>Instituto</w:t>
      </w:r>
      <w:r w:rsidRPr="00E257FF">
        <w:rPr>
          <w:rFonts w:ascii="Palatino Linotype" w:hAnsi="Palatino Linotype"/>
          <w:b/>
          <w:bCs/>
          <w:color w:val="000000"/>
          <w:sz w:val="22"/>
          <w:szCs w:val="22"/>
        </w:rPr>
        <w:t xml:space="preserve"> es apoyar a la población para acceder a la información pública y garantizar la protección de los datos personales.</w:t>
      </w:r>
    </w:p>
    <w:p w14:paraId="2C6BC288" w14:textId="77777777" w:rsidR="00730FE2" w:rsidRPr="00D86ECA" w:rsidRDefault="00730FE2" w:rsidP="00981A65">
      <w:pPr>
        <w:spacing w:line="360" w:lineRule="auto"/>
        <w:contextualSpacing/>
        <w:jc w:val="both"/>
        <w:rPr>
          <w:rFonts w:ascii="Palatino Linotype" w:hAnsi="Palatino Linotype"/>
          <w:color w:val="000000"/>
          <w:sz w:val="22"/>
          <w:szCs w:val="22"/>
        </w:rPr>
      </w:pPr>
    </w:p>
    <w:p w14:paraId="4DEF0A6A" w14:textId="77777777" w:rsidR="004459C8" w:rsidRDefault="004459C8" w:rsidP="00981A65">
      <w:pPr>
        <w:spacing w:line="360" w:lineRule="auto"/>
        <w:ind w:right="-93"/>
        <w:contextualSpacing/>
        <w:jc w:val="both"/>
        <w:rPr>
          <w:rFonts w:ascii="Palatino Linotype" w:hAnsi="Palatino Linotype"/>
          <w:color w:val="000000"/>
          <w:sz w:val="22"/>
          <w:szCs w:val="22"/>
        </w:rPr>
      </w:pPr>
      <w:r w:rsidRPr="00D86ECA">
        <w:rPr>
          <w:rFonts w:ascii="Palatino Linotype" w:hAnsi="Palatino Linotype"/>
          <w:color w:val="000000"/>
          <w:sz w:val="22"/>
          <w:szCs w:val="22"/>
        </w:rPr>
        <w:t>Por lo expuesto y fundado, este Pleno:</w:t>
      </w:r>
    </w:p>
    <w:p w14:paraId="666F622B" w14:textId="77777777" w:rsidR="004459C8" w:rsidRPr="00D86ECA" w:rsidRDefault="004459C8" w:rsidP="00981A65">
      <w:pPr>
        <w:spacing w:line="360" w:lineRule="auto"/>
        <w:ind w:right="-93"/>
        <w:contextualSpacing/>
        <w:jc w:val="both"/>
        <w:rPr>
          <w:rFonts w:ascii="Palatino Linotype" w:hAnsi="Palatino Linotype"/>
          <w:color w:val="000000"/>
          <w:sz w:val="22"/>
          <w:szCs w:val="22"/>
        </w:rPr>
      </w:pPr>
    </w:p>
    <w:p w14:paraId="5A15E768" w14:textId="77777777" w:rsidR="004459C8" w:rsidRPr="00903CC5" w:rsidRDefault="004459C8" w:rsidP="00981A65">
      <w:pPr>
        <w:pStyle w:val="Ttulo1"/>
        <w:spacing w:before="0" w:after="0" w:line="360" w:lineRule="auto"/>
        <w:contextualSpacing/>
        <w:jc w:val="center"/>
        <w:rPr>
          <w:rFonts w:ascii="Palatino Linotype" w:eastAsia="Calibri" w:hAnsi="Palatino Linotype"/>
          <w:b/>
          <w:bCs/>
          <w:color w:val="auto"/>
          <w:sz w:val="22"/>
          <w:szCs w:val="22"/>
        </w:rPr>
      </w:pPr>
      <w:bookmarkStart w:id="23" w:name="_Toc203518784"/>
      <w:bookmarkStart w:id="24" w:name="_Toc225434643"/>
      <w:r w:rsidRPr="00903CC5">
        <w:rPr>
          <w:rFonts w:ascii="Palatino Linotype" w:eastAsia="Calibri" w:hAnsi="Palatino Linotype"/>
          <w:b/>
          <w:bCs/>
          <w:color w:val="auto"/>
          <w:sz w:val="22"/>
          <w:szCs w:val="22"/>
        </w:rPr>
        <w:t>R E S U E L V E</w:t>
      </w:r>
      <w:bookmarkEnd w:id="22"/>
      <w:bookmarkEnd w:id="23"/>
      <w:bookmarkEnd w:id="24"/>
    </w:p>
    <w:p w14:paraId="155B6E2E" w14:textId="77777777" w:rsidR="004459C8" w:rsidRPr="00B71E3E" w:rsidRDefault="004459C8" w:rsidP="00981A65">
      <w:pPr>
        <w:spacing w:line="360" w:lineRule="auto"/>
        <w:ind w:right="-28"/>
        <w:contextualSpacing/>
        <w:jc w:val="both"/>
        <w:rPr>
          <w:rFonts w:ascii="Palatino Linotype" w:hAnsi="Palatino Linotype" w:cs="Tahoma"/>
          <w:b/>
          <w:bCs/>
          <w:sz w:val="22"/>
          <w:szCs w:val="22"/>
        </w:rPr>
      </w:pPr>
    </w:p>
    <w:p w14:paraId="6F9E95AD" w14:textId="37105B4E" w:rsidR="004459C8" w:rsidRPr="00B71E3E" w:rsidRDefault="004459C8" w:rsidP="00981A65">
      <w:pPr>
        <w:widowControl w:val="0"/>
        <w:spacing w:line="360" w:lineRule="auto"/>
        <w:contextualSpacing/>
        <w:jc w:val="both"/>
        <w:rPr>
          <w:rFonts w:ascii="Palatino Linotype" w:eastAsia="Calibri" w:hAnsi="Palatino Linotype"/>
          <w:b/>
          <w:bCs/>
          <w:sz w:val="22"/>
          <w:szCs w:val="22"/>
        </w:rPr>
      </w:pPr>
      <w:r w:rsidRPr="00B71E3E">
        <w:rPr>
          <w:rFonts w:ascii="Palatino Linotype" w:eastAsia="Calibri" w:hAnsi="Palatino Linotype"/>
          <w:b/>
          <w:bCs/>
          <w:sz w:val="22"/>
          <w:szCs w:val="22"/>
        </w:rPr>
        <w:t xml:space="preserve">PRIMERO. </w:t>
      </w:r>
      <w:r w:rsidRPr="00B71E3E">
        <w:rPr>
          <w:rFonts w:ascii="Palatino Linotype" w:eastAsia="Calibri" w:hAnsi="Palatino Linotype"/>
          <w:sz w:val="22"/>
          <w:szCs w:val="22"/>
        </w:rPr>
        <w:t xml:space="preserve">Se </w:t>
      </w:r>
      <w:r w:rsidR="00E257FF">
        <w:rPr>
          <w:rFonts w:ascii="Palatino Linotype" w:eastAsia="Calibri" w:hAnsi="Palatino Linotype"/>
          <w:b/>
          <w:bCs/>
          <w:sz w:val="22"/>
          <w:szCs w:val="22"/>
        </w:rPr>
        <w:t>MODIFICA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la</w:t>
      </w:r>
      <w:r w:rsidRPr="00B71E3E">
        <w:rPr>
          <w:rFonts w:ascii="Palatino Linotype" w:eastAsia="Calibri" w:hAnsi="Palatino Linotype"/>
          <w:b/>
          <w:bCs/>
          <w:sz w:val="22"/>
          <w:szCs w:val="22"/>
        </w:rPr>
        <w:t xml:space="preserve"> </w:t>
      </w:r>
      <w:r w:rsidRPr="00B71E3E">
        <w:rPr>
          <w:rFonts w:ascii="Palatino Linotype" w:eastAsia="Calibri" w:hAnsi="Palatino Linotype"/>
          <w:sz w:val="22"/>
          <w:szCs w:val="22"/>
        </w:rPr>
        <w:t xml:space="preserve">respuesta entregada por el </w:t>
      </w:r>
      <w:r w:rsidR="00730FE2" w:rsidRPr="00C91133">
        <w:rPr>
          <w:rFonts w:ascii="Palatino Linotype" w:eastAsia="Calibri" w:hAnsi="Palatino Linotype" w:cs="Tahoma"/>
          <w:sz w:val="22"/>
          <w:szCs w:val="22"/>
          <w:lang w:eastAsia="en-US"/>
        </w:rPr>
        <w:t xml:space="preserve">Sistema Municipal </w:t>
      </w:r>
      <w:r w:rsidR="004E3D7A">
        <w:rPr>
          <w:rFonts w:ascii="Palatino Linotype" w:eastAsia="Calibri" w:hAnsi="Palatino Linotype" w:cs="Tahoma"/>
          <w:sz w:val="22"/>
          <w:szCs w:val="22"/>
          <w:lang w:eastAsia="en-US"/>
        </w:rPr>
        <w:t>para</w:t>
      </w:r>
      <w:r w:rsidR="00730FE2" w:rsidRPr="00C91133">
        <w:rPr>
          <w:rFonts w:ascii="Palatino Linotype" w:eastAsia="Calibri" w:hAnsi="Palatino Linotype" w:cs="Tahoma"/>
          <w:sz w:val="22"/>
          <w:szCs w:val="22"/>
          <w:lang w:eastAsia="en-US"/>
        </w:rPr>
        <w:t xml:space="preserve"> el Desarrollo Integral de la Familia de Huehuetoca</w:t>
      </w:r>
      <w:r w:rsidR="00730FE2">
        <w:rPr>
          <w:rFonts w:ascii="Palatino Linotype" w:eastAsia="Calibri" w:hAnsi="Palatino Linotype"/>
          <w:sz w:val="22"/>
          <w:szCs w:val="22"/>
        </w:rPr>
        <w:t xml:space="preserve">, </w:t>
      </w:r>
      <w:r w:rsidRPr="00B71E3E">
        <w:rPr>
          <w:rFonts w:ascii="Palatino Linotype" w:eastAsia="Calibri" w:hAnsi="Palatino Linotype"/>
          <w:sz w:val="22"/>
          <w:szCs w:val="22"/>
        </w:rPr>
        <w:t>a la solicitud de información</w:t>
      </w:r>
      <w:r>
        <w:rPr>
          <w:rFonts w:ascii="Palatino Linotype" w:eastAsia="Calibri" w:hAnsi="Palatino Linotype"/>
          <w:sz w:val="22"/>
          <w:szCs w:val="22"/>
        </w:rPr>
        <w:t xml:space="preserve"> </w:t>
      </w:r>
      <w:r w:rsidR="003300BC" w:rsidRPr="004E3D7A">
        <w:rPr>
          <w:rFonts w:ascii="Palatino Linotype" w:hAnsi="Palatino Linotype"/>
          <w:b/>
          <w:sz w:val="22"/>
          <w:szCs w:val="22"/>
        </w:rPr>
        <w:t>00267/DIFHUEHUET/IP/2025</w:t>
      </w:r>
      <w:r w:rsidR="00730FE2">
        <w:rPr>
          <w:rFonts w:ascii="Palatino Linotype" w:eastAsia="Calibri" w:hAnsi="Palatino Linotype"/>
          <w:bCs/>
          <w:sz w:val="22"/>
          <w:szCs w:val="22"/>
        </w:rPr>
        <w:t xml:space="preserve">, </w:t>
      </w:r>
      <w:r w:rsidRPr="00B71E3E">
        <w:rPr>
          <w:rFonts w:ascii="Palatino Linotype" w:eastAsia="Calibri" w:hAnsi="Palatino Linotype"/>
          <w:sz w:val="22"/>
          <w:szCs w:val="22"/>
        </w:rPr>
        <w:t xml:space="preserve">por resultar </w:t>
      </w:r>
      <w:r w:rsidRPr="00B71E3E">
        <w:rPr>
          <w:rFonts w:ascii="Palatino Linotype" w:eastAsia="Calibri" w:hAnsi="Palatino Linotype"/>
          <w:b/>
          <w:bCs/>
          <w:caps/>
          <w:sz w:val="22"/>
          <w:szCs w:val="22"/>
        </w:rPr>
        <w:t>fundadas</w:t>
      </w:r>
      <w:r w:rsidRPr="00B71E3E">
        <w:rPr>
          <w:rFonts w:ascii="Palatino Linotype" w:eastAsia="Calibri" w:hAnsi="Palatino Linotype"/>
          <w:sz w:val="22"/>
          <w:szCs w:val="22"/>
        </w:rPr>
        <w:t xml:space="preserve"> las razones o motivos de inconformidad hechos valer por el Recurrente, en términos de los considerandos QUINTO </w:t>
      </w:r>
      <w:r w:rsidRPr="00B71E3E">
        <w:rPr>
          <w:rFonts w:ascii="Palatino Linotype" w:eastAsia="Calibri" w:hAnsi="Palatino Linotype"/>
          <w:sz w:val="22"/>
          <w:szCs w:val="22"/>
        </w:rPr>
        <w:lastRenderedPageBreak/>
        <w:t>y SEXTO de la presente Resolución.</w:t>
      </w:r>
    </w:p>
    <w:p w14:paraId="31E10C2E" w14:textId="77777777" w:rsidR="004459C8" w:rsidRPr="00B71E3E" w:rsidRDefault="004459C8" w:rsidP="00981A65">
      <w:pPr>
        <w:widowControl w:val="0"/>
        <w:spacing w:line="360" w:lineRule="auto"/>
        <w:contextualSpacing/>
        <w:jc w:val="both"/>
        <w:rPr>
          <w:rFonts w:ascii="Palatino Linotype" w:eastAsia="Calibri" w:hAnsi="Palatino Linotype"/>
          <w:sz w:val="22"/>
          <w:szCs w:val="22"/>
        </w:rPr>
      </w:pPr>
    </w:p>
    <w:p w14:paraId="1CB90977" w14:textId="617F22A5" w:rsidR="00511E03" w:rsidRDefault="004459C8" w:rsidP="00981A65">
      <w:pPr>
        <w:widowControl w:val="0"/>
        <w:spacing w:line="360" w:lineRule="auto"/>
        <w:contextualSpacing/>
        <w:jc w:val="both"/>
        <w:rPr>
          <w:rFonts w:ascii="Palatino Linotype" w:hAnsi="Palatino Linotype" w:cs="Tahoma"/>
          <w:bCs/>
          <w:iCs/>
          <w:sz w:val="22"/>
          <w:szCs w:val="22"/>
          <w:lang w:val="es-ES"/>
        </w:rPr>
      </w:pPr>
      <w:r w:rsidRPr="00B71E3E">
        <w:rPr>
          <w:rFonts w:ascii="Palatino Linotype" w:hAnsi="Palatino Linotype"/>
          <w:b/>
          <w:sz w:val="22"/>
          <w:szCs w:val="22"/>
        </w:rPr>
        <w:t xml:space="preserve">SEGUNDO. </w:t>
      </w:r>
      <w:r w:rsidRPr="00B71E3E">
        <w:rPr>
          <w:rFonts w:ascii="Palatino Linotype" w:hAnsi="Palatino Linotype"/>
          <w:sz w:val="22"/>
          <w:szCs w:val="22"/>
        </w:rPr>
        <w:t xml:space="preserve">Se </w:t>
      </w:r>
      <w:r w:rsidRPr="00B71E3E">
        <w:rPr>
          <w:rFonts w:ascii="Palatino Linotype" w:hAnsi="Palatino Linotype"/>
          <w:b/>
          <w:sz w:val="22"/>
          <w:szCs w:val="22"/>
        </w:rPr>
        <w:t>ORDENA</w:t>
      </w:r>
      <w:r w:rsidRPr="00B71E3E">
        <w:rPr>
          <w:rFonts w:ascii="Palatino Linotype" w:hAnsi="Palatino Linotype"/>
          <w:sz w:val="22"/>
          <w:szCs w:val="22"/>
        </w:rPr>
        <w:t xml:space="preserve"> al Ente Recurrido</w:t>
      </w:r>
      <w:r w:rsidRPr="00B71E3E">
        <w:rPr>
          <w:rFonts w:ascii="Palatino Linotype" w:hAnsi="Palatino Linotype"/>
          <w:b/>
          <w:sz w:val="22"/>
          <w:szCs w:val="22"/>
        </w:rPr>
        <w:t xml:space="preserve">, </w:t>
      </w:r>
      <w:r w:rsidRPr="00B71E3E">
        <w:rPr>
          <w:rFonts w:ascii="Palatino Linotype" w:hAnsi="Palatino Linotype" w:cs="Tahoma"/>
          <w:sz w:val="22"/>
          <w:szCs w:val="22"/>
        </w:rPr>
        <w:t xml:space="preserve">a efecto de que </w:t>
      </w:r>
      <w:r w:rsidR="000A3FD6" w:rsidRPr="00B71E3E">
        <w:rPr>
          <w:rFonts w:ascii="Palatino Linotype" w:eastAsia="Calibri" w:hAnsi="Palatino Linotype" w:cs="Tahoma"/>
          <w:sz w:val="22"/>
          <w:szCs w:val="22"/>
        </w:rPr>
        <w:t>previa búsqueda exhaustiva y razonable</w:t>
      </w:r>
      <w:r w:rsidR="000A3FD6">
        <w:rPr>
          <w:rFonts w:ascii="Palatino Linotype" w:eastAsia="Calibri" w:hAnsi="Palatino Linotype" w:cs="Tahoma"/>
          <w:sz w:val="22"/>
          <w:szCs w:val="22"/>
        </w:rPr>
        <w:t xml:space="preserve"> en las unidades administrativas competentes</w:t>
      </w:r>
      <w:r>
        <w:rPr>
          <w:rFonts w:ascii="Palatino Linotype" w:eastAsia="Calibri" w:hAnsi="Palatino Linotype" w:cs="Tahoma"/>
          <w:sz w:val="22"/>
          <w:szCs w:val="22"/>
          <w:lang w:eastAsia="es-MX"/>
        </w:rPr>
        <w:t xml:space="preserve">, </w:t>
      </w:r>
      <w:r w:rsidR="000A3FD6" w:rsidRPr="00B71E3E">
        <w:rPr>
          <w:rFonts w:ascii="Palatino Linotype" w:eastAsia="Calibri" w:hAnsi="Palatino Linotype" w:cs="Tahoma"/>
          <w:sz w:val="22"/>
          <w:szCs w:val="22"/>
          <w:lang w:eastAsia="es-MX"/>
        </w:rPr>
        <w:t>entregue</w:t>
      </w:r>
      <w:r w:rsidR="004B4E9C" w:rsidRPr="004B4E9C">
        <w:rPr>
          <w:rFonts w:ascii="Palatino Linotype" w:eastAsia="Calibri" w:hAnsi="Palatino Linotype" w:cs="Tahoma"/>
          <w:sz w:val="22"/>
          <w:szCs w:val="22"/>
        </w:rPr>
        <w:t xml:space="preserve"> </w:t>
      </w:r>
      <w:r w:rsidR="004B4E9C" w:rsidRPr="00B71E3E">
        <w:rPr>
          <w:rFonts w:ascii="Palatino Linotype" w:eastAsia="Calibri" w:hAnsi="Palatino Linotype" w:cs="Tahoma"/>
          <w:sz w:val="22"/>
          <w:szCs w:val="22"/>
        </w:rPr>
        <w:t>a través del SAIMEX,</w:t>
      </w:r>
      <w:r w:rsidR="000A3FD6" w:rsidRPr="000A3FD6">
        <w:rPr>
          <w:rFonts w:ascii="Palatino Linotype" w:eastAsia="Calibri" w:hAnsi="Palatino Linotype" w:cs="Tahoma"/>
          <w:sz w:val="22"/>
          <w:szCs w:val="22"/>
        </w:rPr>
        <w:t xml:space="preserve"> </w:t>
      </w:r>
      <w:r>
        <w:rPr>
          <w:rFonts w:ascii="Palatino Linotype" w:eastAsia="Calibri" w:hAnsi="Palatino Linotype" w:cs="Tahoma"/>
          <w:sz w:val="22"/>
          <w:szCs w:val="22"/>
          <w:lang w:eastAsia="es-MX"/>
        </w:rPr>
        <w:t>en su caso en versión pública</w:t>
      </w:r>
      <w:r w:rsidRPr="00B71E3E">
        <w:rPr>
          <w:rFonts w:ascii="Palatino Linotype" w:eastAsia="Calibri" w:hAnsi="Palatino Linotype" w:cs="Tahoma"/>
          <w:sz w:val="22"/>
          <w:szCs w:val="22"/>
        </w:rPr>
        <w:t xml:space="preserve">, </w:t>
      </w:r>
      <w:r w:rsidR="00511E03">
        <w:rPr>
          <w:rFonts w:ascii="Palatino Linotype" w:hAnsi="Palatino Linotype" w:cs="Tahoma"/>
          <w:sz w:val="22"/>
          <w:szCs w:val="22"/>
        </w:rPr>
        <w:t xml:space="preserve">respecto </w:t>
      </w:r>
      <w:r w:rsidR="004B4E9C">
        <w:rPr>
          <w:rFonts w:ascii="Palatino Linotype" w:hAnsi="Palatino Linotype" w:cs="Tahoma"/>
          <w:sz w:val="22"/>
          <w:szCs w:val="22"/>
        </w:rPr>
        <w:t xml:space="preserve">a los servidores públicos </w:t>
      </w:r>
      <w:r w:rsidR="00795606">
        <w:rPr>
          <w:rFonts w:ascii="Palatino Linotype" w:hAnsi="Palatino Linotype" w:cs="Tahoma"/>
          <w:sz w:val="22"/>
          <w:szCs w:val="22"/>
        </w:rPr>
        <w:t>adscritos a la</w:t>
      </w:r>
      <w:r w:rsidR="0025673A">
        <w:rPr>
          <w:rFonts w:ascii="Palatino Linotype" w:hAnsi="Palatino Linotype" w:cs="Tahoma"/>
          <w:sz w:val="22"/>
          <w:szCs w:val="22"/>
        </w:rPr>
        <w:t>s áreas</w:t>
      </w:r>
      <w:r w:rsidR="00F23E8E">
        <w:rPr>
          <w:rFonts w:ascii="Palatino Linotype" w:hAnsi="Palatino Linotype" w:cs="Tahoma"/>
          <w:sz w:val="22"/>
          <w:szCs w:val="22"/>
        </w:rPr>
        <w:t xml:space="preserve"> de</w:t>
      </w:r>
      <w:r w:rsidR="0025673A">
        <w:rPr>
          <w:rFonts w:ascii="Palatino Linotype" w:hAnsi="Palatino Linotype" w:cs="Tahoma"/>
          <w:sz w:val="22"/>
          <w:szCs w:val="22"/>
        </w:rPr>
        <w:t xml:space="preserve"> </w:t>
      </w:r>
      <w:r w:rsidR="00F23E8E" w:rsidRPr="00F23E8E">
        <w:rPr>
          <w:rFonts w:ascii="Palatino Linotype" w:hAnsi="Palatino Linotype" w:cs="Tahoma"/>
          <w:sz w:val="22"/>
          <w:szCs w:val="22"/>
        </w:rPr>
        <w:t>Ingresos, Cuentas por Pagar y Adquisiciones</w:t>
      </w:r>
      <w:r w:rsidR="00F23E8E">
        <w:rPr>
          <w:rFonts w:ascii="Palatino Linotype" w:hAnsi="Palatino Linotype" w:cs="Tahoma"/>
          <w:sz w:val="22"/>
          <w:szCs w:val="22"/>
        </w:rPr>
        <w:t xml:space="preserve"> </w:t>
      </w:r>
      <w:r w:rsidR="002F10B4">
        <w:rPr>
          <w:rFonts w:ascii="Palatino Linotype" w:hAnsi="Palatino Linotype" w:cs="Tahoma"/>
          <w:sz w:val="22"/>
          <w:szCs w:val="22"/>
        </w:rPr>
        <w:t xml:space="preserve">en funciones al </w:t>
      </w:r>
      <w:r w:rsidR="00F23E8E">
        <w:rPr>
          <w:rFonts w:ascii="Palatino Linotype" w:hAnsi="Palatino Linotype" w:cs="Tahoma"/>
          <w:sz w:val="22"/>
          <w:szCs w:val="22"/>
        </w:rPr>
        <w:t>veintiséis</w:t>
      </w:r>
      <w:r w:rsidR="002F10B4">
        <w:rPr>
          <w:rFonts w:ascii="Palatino Linotype" w:hAnsi="Palatino Linotype" w:cs="Tahoma"/>
          <w:sz w:val="22"/>
          <w:szCs w:val="22"/>
        </w:rPr>
        <w:t xml:space="preserve"> de </w:t>
      </w:r>
      <w:r w:rsidR="00F23E8E">
        <w:rPr>
          <w:rFonts w:ascii="Palatino Linotype" w:hAnsi="Palatino Linotype" w:cs="Tahoma"/>
          <w:sz w:val="22"/>
          <w:szCs w:val="22"/>
        </w:rPr>
        <w:t>noviembre</w:t>
      </w:r>
      <w:r w:rsidR="002F10B4">
        <w:rPr>
          <w:rFonts w:ascii="Palatino Linotype" w:hAnsi="Palatino Linotype" w:cs="Tahoma"/>
          <w:sz w:val="22"/>
          <w:szCs w:val="22"/>
        </w:rPr>
        <w:t xml:space="preserve"> de dos mil veinticinco, </w:t>
      </w:r>
      <w:r w:rsidR="00511E03">
        <w:rPr>
          <w:rFonts w:ascii="Palatino Linotype" w:hAnsi="Palatino Linotype" w:cs="Tahoma"/>
          <w:bCs/>
          <w:iCs/>
          <w:sz w:val="22"/>
          <w:szCs w:val="22"/>
          <w:lang w:val="es-ES"/>
        </w:rPr>
        <w:t>lo siguiente:</w:t>
      </w:r>
    </w:p>
    <w:p w14:paraId="5E146226" w14:textId="77777777" w:rsidR="00511E03" w:rsidRDefault="00511E03" w:rsidP="00981A65">
      <w:pPr>
        <w:widowControl w:val="0"/>
        <w:spacing w:line="360" w:lineRule="auto"/>
        <w:contextualSpacing/>
        <w:jc w:val="both"/>
        <w:rPr>
          <w:rFonts w:ascii="Palatino Linotype" w:hAnsi="Palatino Linotype" w:cs="Tahoma"/>
          <w:bCs/>
          <w:iCs/>
          <w:sz w:val="22"/>
          <w:szCs w:val="22"/>
          <w:lang w:val="es-ES"/>
        </w:rPr>
      </w:pPr>
    </w:p>
    <w:p w14:paraId="70154D84" w14:textId="483EB42C" w:rsidR="00511E03" w:rsidRPr="00461B76" w:rsidRDefault="00F23E8E" w:rsidP="000A4A5C">
      <w:pPr>
        <w:pStyle w:val="Prrafodelista"/>
        <w:widowControl w:val="0"/>
        <w:numPr>
          <w:ilvl w:val="0"/>
          <w:numId w:val="8"/>
        </w:num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 xml:space="preserve">Expedientes laborales </w:t>
      </w:r>
      <w:r w:rsidR="00461B76">
        <w:rPr>
          <w:rFonts w:ascii="Palatino Linotype" w:hAnsi="Palatino Linotype" w:cs="Tahoma"/>
          <w:bCs/>
          <w:iCs/>
          <w:sz w:val="22"/>
          <w:szCs w:val="22"/>
          <w:lang w:val="es-ES"/>
        </w:rPr>
        <w:t>remitidos en respuesta, en versión pública correcta;</w:t>
      </w:r>
    </w:p>
    <w:p w14:paraId="6AFD3FC0" w14:textId="0A4D7FEE" w:rsidR="002F10B4" w:rsidRPr="00461B76" w:rsidRDefault="00461B76" w:rsidP="000A4A5C">
      <w:pPr>
        <w:pStyle w:val="Prrafodelista"/>
        <w:widowControl w:val="0"/>
        <w:numPr>
          <w:ilvl w:val="0"/>
          <w:numId w:val="8"/>
        </w:numPr>
        <w:spacing w:line="360" w:lineRule="auto"/>
        <w:jc w:val="both"/>
        <w:rPr>
          <w:rFonts w:ascii="Palatino Linotype" w:hAnsi="Palatino Linotype" w:cs="Tahoma"/>
          <w:sz w:val="22"/>
          <w:szCs w:val="22"/>
        </w:rPr>
      </w:pPr>
      <w:r w:rsidRPr="00461B76">
        <w:rPr>
          <w:rFonts w:ascii="Palatino Linotype" w:hAnsi="Palatino Linotype" w:cs="Tahoma"/>
          <w:bCs/>
          <w:iCs/>
          <w:sz w:val="22"/>
          <w:szCs w:val="22"/>
          <w:lang w:val="es-ES"/>
        </w:rPr>
        <w:t>Expedientes laborales faltantes</w:t>
      </w:r>
      <w:r>
        <w:rPr>
          <w:rFonts w:ascii="Palatino Linotype" w:hAnsi="Palatino Linotype" w:cs="Tahoma"/>
          <w:bCs/>
          <w:iCs/>
          <w:sz w:val="22"/>
          <w:szCs w:val="22"/>
          <w:lang w:val="es-ES"/>
        </w:rPr>
        <w:t>;</w:t>
      </w:r>
    </w:p>
    <w:p w14:paraId="235D2193" w14:textId="18C8D71B" w:rsidR="00795606" w:rsidRPr="00795606" w:rsidRDefault="00E00037" w:rsidP="000A4A5C">
      <w:pPr>
        <w:pStyle w:val="Prrafodelista"/>
        <w:widowControl w:val="0"/>
        <w:numPr>
          <w:ilvl w:val="0"/>
          <w:numId w:val="8"/>
        </w:numPr>
        <w:spacing w:line="360" w:lineRule="auto"/>
        <w:jc w:val="both"/>
        <w:rPr>
          <w:rFonts w:ascii="Palatino Linotype" w:hAnsi="Palatino Linotype" w:cs="Tahoma"/>
          <w:sz w:val="22"/>
          <w:szCs w:val="22"/>
        </w:rPr>
      </w:pPr>
      <w:r>
        <w:rPr>
          <w:rFonts w:ascii="Palatino Linotype" w:hAnsi="Palatino Linotype" w:cs="Tahoma"/>
          <w:bCs/>
          <w:iCs/>
          <w:sz w:val="22"/>
          <w:szCs w:val="22"/>
          <w:lang w:val="es-ES"/>
        </w:rPr>
        <w:t>R</w:t>
      </w:r>
      <w:r w:rsidR="002F10B4">
        <w:rPr>
          <w:rFonts w:ascii="Palatino Linotype" w:hAnsi="Palatino Linotype" w:cs="Tahoma"/>
          <w:bCs/>
          <w:iCs/>
          <w:sz w:val="22"/>
          <w:szCs w:val="22"/>
          <w:lang w:val="es-ES"/>
        </w:rPr>
        <w:t>ecibos de n</w:t>
      </w:r>
      <w:r w:rsidR="00795606">
        <w:rPr>
          <w:rFonts w:ascii="Palatino Linotype" w:hAnsi="Palatino Linotype" w:cs="Tahoma"/>
          <w:bCs/>
          <w:iCs/>
          <w:sz w:val="22"/>
          <w:szCs w:val="22"/>
          <w:lang w:val="es-ES"/>
        </w:rPr>
        <w:t>ómina</w:t>
      </w:r>
      <w:r w:rsidR="002F10B4">
        <w:rPr>
          <w:rFonts w:ascii="Palatino Linotype" w:hAnsi="Palatino Linotype" w:cs="Tahoma"/>
          <w:bCs/>
          <w:iCs/>
          <w:sz w:val="22"/>
          <w:szCs w:val="22"/>
          <w:lang w:val="es-ES"/>
        </w:rPr>
        <w:t xml:space="preserve"> de la </w:t>
      </w:r>
      <w:r w:rsidR="00461B76">
        <w:rPr>
          <w:rFonts w:ascii="Palatino Linotype" w:hAnsi="Palatino Linotype" w:cs="Tahoma"/>
          <w:bCs/>
          <w:iCs/>
          <w:sz w:val="22"/>
          <w:szCs w:val="22"/>
          <w:lang w:val="es-ES"/>
        </w:rPr>
        <w:t>segunda</w:t>
      </w:r>
      <w:r w:rsidR="002F10B4">
        <w:rPr>
          <w:rFonts w:ascii="Palatino Linotype" w:hAnsi="Palatino Linotype" w:cs="Tahoma"/>
          <w:bCs/>
          <w:iCs/>
          <w:sz w:val="22"/>
          <w:szCs w:val="22"/>
          <w:lang w:val="es-ES"/>
        </w:rPr>
        <w:t xml:space="preserve"> quincena de </w:t>
      </w:r>
      <w:r w:rsidR="00461B76">
        <w:rPr>
          <w:rFonts w:ascii="Palatino Linotype" w:hAnsi="Palatino Linotype" w:cs="Tahoma"/>
          <w:bCs/>
          <w:iCs/>
          <w:sz w:val="22"/>
          <w:szCs w:val="22"/>
          <w:lang w:val="es-ES"/>
        </w:rPr>
        <w:t>los meses de agosto, septiembre y octubre de dos mil veinticinco.</w:t>
      </w:r>
    </w:p>
    <w:p w14:paraId="4D6C9164" w14:textId="77777777" w:rsidR="00795606" w:rsidRPr="00795606" w:rsidRDefault="00795606" w:rsidP="00795606">
      <w:pPr>
        <w:pStyle w:val="Prrafodelista"/>
        <w:widowControl w:val="0"/>
        <w:spacing w:line="360" w:lineRule="auto"/>
        <w:jc w:val="both"/>
        <w:rPr>
          <w:rFonts w:ascii="Palatino Linotype" w:hAnsi="Palatino Linotype" w:cs="Tahoma"/>
          <w:sz w:val="22"/>
          <w:szCs w:val="22"/>
        </w:rPr>
      </w:pPr>
    </w:p>
    <w:p w14:paraId="5D5CA891" w14:textId="30757473" w:rsidR="004459C8" w:rsidRDefault="004459C8" w:rsidP="00981A6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Además, el Sujeto Obligado </w:t>
      </w:r>
      <w:r w:rsidRPr="00381BA1">
        <w:rPr>
          <w:rFonts w:ascii="Palatino Linotype" w:hAnsi="Palatino Linotype" w:cs="Tahoma"/>
          <w:bCs/>
          <w:iCs/>
          <w:sz w:val="22"/>
          <w:szCs w:val="22"/>
        </w:rPr>
        <w:t>deberá proporcionar el Acuerdo de Clasificación donde el Comité de Transparencia, confirme la eliminación de los datos</w:t>
      </w:r>
      <w:r w:rsidR="004B4E9C">
        <w:rPr>
          <w:rFonts w:ascii="Palatino Linotype" w:hAnsi="Palatino Linotype" w:cs="Tahoma"/>
          <w:bCs/>
          <w:iCs/>
          <w:sz w:val="22"/>
          <w:szCs w:val="22"/>
        </w:rPr>
        <w:t xml:space="preserve"> o la clasificación de documentos, en términos del Considerando QUINTO</w:t>
      </w:r>
      <w:r w:rsidRPr="00381BA1">
        <w:rPr>
          <w:rFonts w:ascii="Palatino Linotype" w:hAnsi="Palatino Linotype" w:cs="Tahoma"/>
          <w:bCs/>
          <w:iCs/>
          <w:sz w:val="22"/>
          <w:szCs w:val="22"/>
        </w:rPr>
        <w:t xml:space="preserve">, de conformidad con los artículos 49, fracciones II y VIII, 132, fracción II, 143, fracción I, y 149 de la Ley de Transparencia y Acceso a la Información Pública del Estado de México y Municipios. </w:t>
      </w:r>
    </w:p>
    <w:p w14:paraId="3A0C5343" w14:textId="77777777" w:rsidR="00461B76" w:rsidRDefault="00461B76" w:rsidP="00981A65">
      <w:pPr>
        <w:spacing w:line="360" w:lineRule="auto"/>
        <w:contextualSpacing/>
        <w:jc w:val="both"/>
        <w:rPr>
          <w:rFonts w:ascii="Palatino Linotype" w:hAnsi="Palatino Linotype" w:cs="Tahoma"/>
          <w:bCs/>
          <w:iCs/>
          <w:sz w:val="22"/>
          <w:szCs w:val="22"/>
        </w:rPr>
      </w:pPr>
    </w:p>
    <w:p w14:paraId="72789226" w14:textId="041E1B0B" w:rsidR="00461B76" w:rsidRDefault="00461B76" w:rsidP="00981A65">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el caso de que la información que se ordena en el numeral 2</w:t>
      </w:r>
      <w:r w:rsidR="00834DDD">
        <w:rPr>
          <w:rFonts w:ascii="Palatino Linotype" w:hAnsi="Palatino Linotype" w:cs="Tahoma"/>
          <w:bCs/>
          <w:iCs/>
          <w:sz w:val="22"/>
          <w:szCs w:val="22"/>
        </w:rPr>
        <w:t xml:space="preserve"> no obre en los archivos del Sujeto Obligado</w:t>
      </w:r>
      <w:r>
        <w:rPr>
          <w:rFonts w:ascii="Palatino Linotype" w:hAnsi="Palatino Linotype" w:cs="Tahoma"/>
          <w:bCs/>
          <w:iCs/>
          <w:sz w:val="22"/>
          <w:szCs w:val="22"/>
        </w:rPr>
        <w:t xml:space="preserve">, por no haberse generado al no haber </w:t>
      </w:r>
      <w:proofErr w:type="spellStart"/>
      <w:r>
        <w:rPr>
          <w:rFonts w:ascii="Palatino Linotype" w:hAnsi="Palatino Linotype" w:cs="Tahoma"/>
          <w:bCs/>
          <w:iCs/>
          <w:sz w:val="22"/>
          <w:szCs w:val="22"/>
        </w:rPr>
        <w:t>mas</w:t>
      </w:r>
      <w:proofErr w:type="spellEnd"/>
      <w:r>
        <w:rPr>
          <w:rFonts w:ascii="Palatino Linotype" w:hAnsi="Palatino Linotype" w:cs="Tahoma"/>
          <w:bCs/>
          <w:iCs/>
          <w:sz w:val="22"/>
          <w:szCs w:val="22"/>
        </w:rPr>
        <w:t xml:space="preserve"> servidores públicos adscritos a áreas que realizan esas funciones, bastará con que lo haga del conocimiento al Particular de manera precisa y clara.</w:t>
      </w:r>
    </w:p>
    <w:p w14:paraId="250132CD" w14:textId="77777777" w:rsidR="00BA6860" w:rsidRDefault="00BA6860" w:rsidP="00981A65">
      <w:pPr>
        <w:spacing w:line="360" w:lineRule="auto"/>
        <w:contextualSpacing/>
        <w:jc w:val="both"/>
        <w:rPr>
          <w:rFonts w:ascii="Palatino Linotype" w:hAnsi="Palatino Linotype" w:cs="Tahoma"/>
          <w:bCs/>
          <w:iCs/>
          <w:sz w:val="22"/>
          <w:szCs w:val="22"/>
        </w:rPr>
      </w:pPr>
    </w:p>
    <w:p w14:paraId="21DDF4B5" w14:textId="77777777" w:rsidR="004459C8"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TERCERO. NOTIFÍQUESE POR SAIMEX</w:t>
      </w:r>
      <w:r w:rsidRPr="00B71E3E">
        <w:rPr>
          <w:rFonts w:ascii="Palatino Linotype" w:eastAsia="Calibri" w:hAnsi="Palatino Linotype" w:cs="Tahoma"/>
          <w:iCs/>
          <w:sz w:val="22"/>
          <w:szCs w:val="22"/>
        </w:rPr>
        <w:t xml:space="preserve"> la presente resolución al Titular de la Unidad de Transparencia del Sujeto Obligado, para que conforme al artículo 186, último párrafo, 189, segundo párrafo, y 194 de la Ley de Transparencia y Acceso a la Información Pública </w:t>
      </w:r>
      <w:r w:rsidRPr="00B71E3E">
        <w:rPr>
          <w:rFonts w:ascii="Palatino Linotype" w:eastAsia="Calibri" w:hAnsi="Palatino Linotype" w:cs="Tahoma"/>
          <w:iCs/>
          <w:sz w:val="22"/>
          <w:szCs w:val="22"/>
        </w:rPr>
        <w:lastRenderedPageBreak/>
        <w:t>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Pr>
          <w:rFonts w:ascii="Palatino Linotype" w:eastAsia="Calibri" w:hAnsi="Palatino Linotype" w:cs="Tahoma"/>
          <w:iCs/>
          <w:sz w:val="22"/>
          <w:szCs w:val="22"/>
        </w:rPr>
        <w:t xml:space="preserve"> </w:t>
      </w:r>
    </w:p>
    <w:p w14:paraId="5B017B80" w14:textId="77777777" w:rsidR="004459C8" w:rsidRDefault="004459C8" w:rsidP="00981A65">
      <w:pPr>
        <w:spacing w:line="360" w:lineRule="auto"/>
        <w:contextualSpacing/>
        <w:jc w:val="both"/>
        <w:rPr>
          <w:rFonts w:ascii="Palatino Linotype" w:eastAsia="Calibri" w:hAnsi="Palatino Linotype" w:cs="Tahoma"/>
          <w:iCs/>
          <w:sz w:val="22"/>
          <w:szCs w:val="22"/>
        </w:rPr>
      </w:pPr>
    </w:p>
    <w:p w14:paraId="62EBBCBB" w14:textId="77777777" w:rsidR="004459C8" w:rsidRPr="00B71E3E"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De conformidad con el artículo 198 de la </w:t>
      </w:r>
      <w:r>
        <w:rPr>
          <w:rFonts w:ascii="Palatino Linotype" w:eastAsia="Calibri" w:hAnsi="Palatino Linotype" w:cs="Tahoma"/>
          <w:iCs/>
          <w:sz w:val="22"/>
          <w:szCs w:val="22"/>
        </w:rPr>
        <w:t>Ley de la materia</w:t>
      </w:r>
      <w:r w:rsidRPr="00B71E3E">
        <w:rPr>
          <w:rFonts w:ascii="Palatino Linotype" w:eastAsia="Calibri" w:hAnsi="Palatino Linotype" w:cs="Tahoma"/>
          <w:iCs/>
          <w:sz w:val="22"/>
          <w:szCs w:val="22"/>
        </w:rPr>
        <w:t>, de considerarlo procedente, el Sujeto Obligado de manera fundada y motivada, podrá solicitar una ampliación de plazo para el cumplimiento de la presente Resolución.</w:t>
      </w:r>
    </w:p>
    <w:p w14:paraId="08B44CF8" w14:textId="77777777" w:rsidR="004459C8" w:rsidRPr="00B71E3E"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iCs/>
          <w:sz w:val="22"/>
          <w:szCs w:val="22"/>
        </w:rPr>
        <w:t xml:space="preserve"> </w:t>
      </w:r>
    </w:p>
    <w:p w14:paraId="07F98350" w14:textId="77777777" w:rsidR="004459C8" w:rsidRDefault="004459C8" w:rsidP="00981A65">
      <w:pPr>
        <w:spacing w:line="360" w:lineRule="auto"/>
        <w:contextualSpacing/>
        <w:jc w:val="both"/>
        <w:rPr>
          <w:rFonts w:ascii="Palatino Linotype" w:eastAsia="Calibri" w:hAnsi="Palatino Linotype" w:cs="Tahoma"/>
          <w:iCs/>
          <w:sz w:val="22"/>
          <w:szCs w:val="22"/>
        </w:rPr>
      </w:pPr>
      <w:r w:rsidRPr="00B71E3E">
        <w:rPr>
          <w:rFonts w:ascii="Palatino Linotype" w:eastAsia="Calibri" w:hAnsi="Palatino Linotype" w:cs="Tahoma"/>
          <w:b/>
          <w:bCs/>
          <w:iCs/>
          <w:sz w:val="22"/>
          <w:szCs w:val="22"/>
        </w:rPr>
        <w:t>CUARTO. NOTIFÍQUESE POR SAIMEX</w:t>
      </w:r>
      <w:r w:rsidRPr="00B71E3E">
        <w:rPr>
          <w:rFonts w:ascii="Palatino Linotype" w:eastAsia="Calibri" w:hAnsi="Palatino Linotype" w:cs="Tahoma"/>
          <w:iCs/>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A76751D" w14:textId="77777777" w:rsidR="00E257FF" w:rsidRDefault="00E257FF" w:rsidP="00981A65">
      <w:pPr>
        <w:spacing w:line="360" w:lineRule="auto"/>
        <w:contextualSpacing/>
        <w:jc w:val="both"/>
        <w:rPr>
          <w:rFonts w:ascii="Palatino Linotype" w:eastAsia="Calibri" w:hAnsi="Palatino Linotype" w:cs="Tahoma"/>
          <w:iCs/>
          <w:sz w:val="22"/>
          <w:szCs w:val="22"/>
        </w:rPr>
      </w:pPr>
    </w:p>
    <w:p w14:paraId="6E12AAE7" w14:textId="5F8D5AFB" w:rsidR="00E257FF" w:rsidRPr="00567128" w:rsidRDefault="00E257FF" w:rsidP="00E257FF">
      <w:pPr>
        <w:spacing w:line="360" w:lineRule="auto"/>
        <w:jc w:val="both"/>
        <w:rPr>
          <w:rFonts w:ascii="Palatino Linotype" w:hAnsi="Palatino Linotype" w:cs="Tahoma"/>
          <w:bCs/>
          <w:sz w:val="22"/>
          <w:szCs w:val="22"/>
        </w:rPr>
      </w:pPr>
      <w:r>
        <w:rPr>
          <w:rFonts w:ascii="Palatino Linotype" w:hAnsi="Palatino Linotype" w:cs="Tahoma"/>
          <w:b/>
          <w:sz w:val="22"/>
          <w:szCs w:val="22"/>
        </w:rPr>
        <w:t>QUINTO</w:t>
      </w:r>
      <w:r w:rsidRPr="00567128">
        <w:rPr>
          <w:rFonts w:ascii="Palatino Linotype" w:hAnsi="Palatino Linotype" w:cs="Tahoma"/>
          <w:bCs/>
          <w:sz w:val="22"/>
          <w:szCs w:val="22"/>
        </w:rPr>
        <w:t xml:space="preserve">. Con fundamento en lo dispuesto en el artículo 24, fracciones XI, XII y XIII del Reglamento Interior del Instituto de Transparencia, Acceso a la Información Pública y Protección de Datos Personales del Estado de México y Municipios, dese vista a la Dirección General de Protección de Datos Personales de este Instituto, en términos de lo dispuesto en el Considerando </w:t>
      </w:r>
      <w:r w:rsidRPr="00E257FF">
        <w:rPr>
          <w:rFonts w:ascii="Palatino Linotype" w:hAnsi="Palatino Linotype" w:cs="Tahoma"/>
          <w:b/>
          <w:sz w:val="22"/>
          <w:szCs w:val="22"/>
        </w:rPr>
        <w:t>SÉPTIMO</w:t>
      </w:r>
      <w:r w:rsidRPr="00567128">
        <w:rPr>
          <w:rFonts w:ascii="Palatino Linotype" w:hAnsi="Palatino Linotype" w:cs="Tahoma"/>
          <w:bCs/>
          <w:sz w:val="22"/>
          <w:szCs w:val="22"/>
        </w:rPr>
        <w:t xml:space="preserve"> de la presente Resolución.</w:t>
      </w:r>
    </w:p>
    <w:p w14:paraId="0FE20CD3" w14:textId="77777777" w:rsidR="00E257FF" w:rsidRDefault="00E257FF" w:rsidP="00981A65">
      <w:pPr>
        <w:spacing w:line="360" w:lineRule="auto"/>
        <w:contextualSpacing/>
        <w:jc w:val="both"/>
        <w:rPr>
          <w:rFonts w:ascii="Palatino Linotype" w:eastAsia="Calibri" w:hAnsi="Palatino Linotype" w:cs="Tahoma"/>
          <w:iCs/>
          <w:sz w:val="22"/>
          <w:szCs w:val="22"/>
        </w:rPr>
      </w:pPr>
    </w:p>
    <w:p w14:paraId="5525904B" w14:textId="7A2D441C" w:rsidR="004459C8" w:rsidRDefault="004459C8" w:rsidP="00981A65">
      <w:pPr>
        <w:spacing w:line="360" w:lineRule="auto"/>
        <w:contextualSpacing/>
        <w:jc w:val="both"/>
        <w:rPr>
          <w:rFonts w:ascii="Palatino Linotype" w:hAnsi="Palatino Linotype" w:cs="Tahoma"/>
          <w:bCs/>
          <w:iCs/>
          <w:sz w:val="22"/>
          <w:szCs w:val="22"/>
        </w:rPr>
      </w:pPr>
      <w:r w:rsidRPr="00B71E3E">
        <w:rPr>
          <w:rFonts w:ascii="Palatino Linotype" w:eastAsia="Calibri" w:hAnsi="Palatino Linotype" w:cs="Tahoma"/>
          <w:iCs/>
          <w:sz w:val="22"/>
          <w:szCs w:val="22"/>
        </w:rPr>
        <w:t xml:space="preserve">ASÍ LO RESUELVE, POR </w:t>
      </w:r>
      <w:r w:rsidRPr="00B71E3E">
        <w:rPr>
          <w:rFonts w:ascii="Palatino Linotype" w:eastAsia="Calibri" w:hAnsi="Palatino Linotype" w:cs="Tahoma"/>
          <w:b/>
          <w:bCs/>
          <w:iCs/>
          <w:sz w:val="22"/>
          <w:szCs w:val="22"/>
        </w:rPr>
        <w:t>UNANIMIDAD</w:t>
      </w:r>
      <w:r w:rsidRPr="00B71E3E">
        <w:rPr>
          <w:rFonts w:ascii="Palatino Linotype" w:eastAsia="Calibri" w:hAnsi="Palatino Linotype" w:cs="Tahoma"/>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F293F">
        <w:rPr>
          <w:rFonts w:ascii="Palatino Linotype" w:eastAsia="Calibri" w:hAnsi="Palatino Linotype" w:cs="Tahoma"/>
          <w:iCs/>
          <w:sz w:val="22"/>
          <w:szCs w:val="22"/>
        </w:rPr>
        <w:t xml:space="preserve"> </w:t>
      </w:r>
      <w:r w:rsidR="002A2D0E">
        <w:rPr>
          <w:rFonts w:ascii="Palatino Linotype" w:eastAsia="Calibri" w:hAnsi="Palatino Linotype" w:cs="Tahoma"/>
          <w:iCs/>
          <w:sz w:val="22"/>
          <w:szCs w:val="22"/>
        </w:rPr>
        <w:t>CON VOTO PARTICULAR</w:t>
      </w:r>
      <w:r w:rsidRPr="00B71E3E">
        <w:rPr>
          <w:rFonts w:ascii="Palatino Linotype" w:eastAsia="Calibri" w:hAnsi="Palatino Linotype" w:cs="Tahoma"/>
          <w:iCs/>
          <w:sz w:val="22"/>
          <w:szCs w:val="22"/>
        </w:rPr>
        <w:t xml:space="preserve">, LUIS </w:t>
      </w:r>
      <w:r w:rsidRPr="00B71E3E">
        <w:rPr>
          <w:rFonts w:ascii="Palatino Linotype" w:eastAsia="Calibri" w:hAnsi="Palatino Linotype" w:cs="Tahoma"/>
          <w:iCs/>
          <w:sz w:val="22"/>
          <w:szCs w:val="22"/>
        </w:rPr>
        <w:lastRenderedPageBreak/>
        <w:t>GUSTAVO PARRA NORIEGA Y GUADALUPE RAMÍREZ PEÑA</w:t>
      </w:r>
      <w:r w:rsidR="00BF293F">
        <w:rPr>
          <w:rFonts w:ascii="Palatino Linotype" w:eastAsia="Calibri" w:hAnsi="Palatino Linotype" w:cs="Tahoma"/>
          <w:iCs/>
          <w:sz w:val="22"/>
          <w:szCs w:val="22"/>
        </w:rPr>
        <w:t xml:space="preserve"> CON VOTO PARTICULAR</w:t>
      </w:r>
      <w:bookmarkStart w:id="25" w:name="_GoBack"/>
      <w:bookmarkEnd w:id="25"/>
      <w:r w:rsidRPr="00B71E3E">
        <w:rPr>
          <w:rFonts w:ascii="Palatino Linotype" w:eastAsia="Calibri" w:hAnsi="Palatino Linotype" w:cs="Tahoma"/>
          <w:iCs/>
          <w:sz w:val="22"/>
          <w:szCs w:val="22"/>
        </w:rPr>
        <w:t xml:space="preserve">, EN LA </w:t>
      </w:r>
      <w:r w:rsidR="004E3D7A">
        <w:rPr>
          <w:rFonts w:ascii="Palatino Linotype" w:eastAsia="Calibri" w:hAnsi="Palatino Linotype" w:cs="Tahoma"/>
          <w:iCs/>
          <w:sz w:val="22"/>
          <w:szCs w:val="22"/>
        </w:rPr>
        <w:t>DÉCIMA PRIMERA</w:t>
      </w:r>
      <w:r w:rsidR="00054366">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SESIÓN ORDINARIA, CELEBRADA EL </w:t>
      </w:r>
      <w:r w:rsidR="00A81D78">
        <w:rPr>
          <w:rFonts w:ascii="Palatino Linotype" w:eastAsia="Calibri" w:hAnsi="Palatino Linotype" w:cs="Tahoma"/>
          <w:iCs/>
          <w:sz w:val="22"/>
          <w:szCs w:val="22"/>
        </w:rPr>
        <w:t>VEINTICINCO</w:t>
      </w:r>
      <w:r w:rsidR="00054366">
        <w:rPr>
          <w:rFonts w:ascii="Palatino Linotype" w:eastAsia="Calibri" w:hAnsi="Palatino Linotype" w:cs="Tahoma"/>
          <w:iCs/>
          <w:sz w:val="22"/>
          <w:szCs w:val="22"/>
        </w:rPr>
        <w:t xml:space="preserve"> DE </w:t>
      </w:r>
      <w:r w:rsidR="00A81D78">
        <w:rPr>
          <w:rFonts w:ascii="Palatino Linotype" w:eastAsia="Calibri" w:hAnsi="Palatino Linotype" w:cs="Tahoma"/>
          <w:iCs/>
          <w:sz w:val="22"/>
          <w:szCs w:val="22"/>
        </w:rPr>
        <w:t>MARZO</w:t>
      </w:r>
      <w:r w:rsidR="002A6B5C">
        <w:rPr>
          <w:rFonts w:ascii="Palatino Linotype" w:eastAsia="Calibri" w:hAnsi="Palatino Linotype" w:cs="Tahoma"/>
          <w:iCs/>
          <w:sz w:val="22"/>
          <w:szCs w:val="22"/>
        </w:rPr>
        <w:t xml:space="preserve"> </w:t>
      </w:r>
      <w:r w:rsidRPr="00B71E3E">
        <w:rPr>
          <w:rFonts w:ascii="Palatino Linotype" w:eastAsia="Calibri" w:hAnsi="Palatino Linotype" w:cs="Tahoma"/>
          <w:iCs/>
          <w:sz w:val="22"/>
          <w:szCs w:val="22"/>
        </w:rPr>
        <w:t xml:space="preserve">DE DOS MIL </w:t>
      </w:r>
      <w:r w:rsidR="00823EB3">
        <w:rPr>
          <w:rFonts w:ascii="Palatino Linotype" w:eastAsia="Calibri" w:hAnsi="Palatino Linotype" w:cs="Tahoma"/>
          <w:iCs/>
          <w:sz w:val="22"/>
          <w:szCs w:val="22"/>
        </w:rPr>
        <w:t>VEINTISÉIS</w:t>
      </w:r>
      <w:r w:rsidRPr="00B71E3E">
        <w:rPr>
          <w:rFonts w:ascii="Palatino Linotype" w:eastAsia="Calibri" w:hAnsi="Palatino Linotype" w:cs="Tahoma"/>
          <w:iCs/>
          <w:sz w:val="22"/>
          <w:szCs w:val="22"/>
        </w:rPr>
        <w:t>, ANTE EL SECRETARIO TÉCNICO DEL PLENO, ALEXIS TAPIA RAMÍREZ.</w:t>
      </w:r>
    </w:p>
    <w:p w14:paraId="1D1D65D0" w14:textId="77777777" w:rsidR="004459C8" w:rsidRDefault="004459C8" w:rsidP="00981A65">
      <w:pPr>
        <w:spacing w:line="360" w:lineRule="auto"/>
        <w:contextualSpacing/>
        <w:jc w:val="both"/>
        <w:rPr>
          <w:rFonts w:ascii="Palatino Linotype" w:hAnsi="Palatino Linotype" w:cs="Tahoma"/>
          <w:bCs/>
          <w:iCs/>
          <w:sz w:val="22"/>
          <w:szCs w:val="22"/>
        </w:rPr>
      </w:pPr>
    </w:p>
    <w:p w14:paraId="0BD7AADE" w14:textId="77777777" w:rsidR="004459C8" w:rsidRDefault="004459C8" w:rsidP="00981A65">
      <w:pPr>
        <w:spacing w:line="360" w:lineRule="auto"/>
        <w:contextualSpacing/>
        <w:rPr>
          <w:rFonts w:ascii="Palatino Linotype" w:hAnsi="Palatino Linotype"/>
        </w:rPr>
      </w:pPr>
    </w:p>
    <w:p w14:paraId="6BC2B301" w14:textId="77777777" w:rsidR="004459C8" w:rsidRDefault="004459C8" w:rsidP="00981A65">
      <w:pPr>
        <w:spacing w:line="360" w:lineRule="auto"/>
        <w:contextualSpacing/>
        <w:rPr>
          <w:rFonts w:ascii="Palatino Linotype" w:hAnsi="Palatino Linotype"/>
        </w:rPr>
      </w:pPr>
    </w:p>
    <w:p w14:paraId="275A1B96" w14:textId="77777777" w:rsidR="004459C8" w:rsidRDefault="004459C8" w:rsidP="00981A65">
      <w:pPr>
        <w:spacing w:line="360" w:lineRule="auto"/>
        <w:contextualSpacing/>
        <w:rPr>
          <w:rFonts w:ascii="Palatino Linotype" w:hAnsi="Palatino Linotype"/>
        </w:rPr>
      </w:pPr>
    </w:p>
    <w:p w14:paraId="46E10476" w14:textId="77777777" w:rsidR="004459C8" w:rsidRDefault="004459C8" w:rsidP="00981A65">
      <w:pPr>
        <w:spacing w:line="360" w:lineRule="auto"/>
        <w:contextualSpacing/>
        <w:rPr>
          <w:rFonts w:ascii="Palatino Linotype" w:hAnsi="Palatino Linotype"/>
        </w:rPr>
      </w:pPr>
    </w:p>
    <w:p w14:paraId="4174FAD5" w14:textId="77777777" w:rsidR="004459C8" w:rsidRDefault="004459C8" w:rsidP="00981A65">
      <w:pPr>
        <w:spacing w:line="360" w:lineRule="auto"/>
        <w:contextualSpacing/>
        <w:rPr>
          <w:rFonts w:ascii="Palatino Linotype" w:hAnsi="Palatino Linotype"/>
        </w:rPr>
      </w:pPr>
    </w:p>
    <w:p w14:paraId="3FC7A0A9" w14:textId="77777777" w:rsidR="004459C8" w:rsidRDefault="004459C8" w:rsidP="00981A65">
      <w:pPr>
        <w:spacing w:line="360" w:lineRule="auto"/>
        <w:contextualSpacing/>
        <w:rPr>
          <w:rFonts w:ascii="Palatino Linotype" w:hAnsi="Palatino Linotype"/>
        </w:rPr>
      </w:pPr>
    </w:p>
    <w:p w14:paraId="686B40B8" w14:textId="77777777" w:rsidR="004459C8" w:rsidRDefault="004459C8" w:rsidP="00981A65">
      <w:pPr>
        <w:spacing w:line="360" w:lineRule="auto"/>
        <w:contextualSpacing/>
        <w:rPr>
          <w:rFonts w:ascii="Palatino Linotype" w:hAnsi="Palatino Linotype"/>
        </w:rPr>
      </w:pPr>
    </w:p>
    <w:p w14:paraId="759EBE10" w14:textId="77777777" w:rsidR="004459C8" w:rsidRDefault="004459C8" w:rsidP="00981A65">
      <w:pPr>
        <w:spacing w:line="360" w:lineRule="auto"/>
        <w:contextualSpacing/>
        <w:rPr>
          <w:rFonts w:ascii="Palatino Linotype" w:hAnsi="Palatino Linotype"/>
        </w:rPr>
      </w:pPr>
    </w:p>
    <w:p w14:paraId="65EE693E" w14:textId="77777777" w:rsidR="004459C8" w:rsidRDefault="004459C8" w:rsidP="00981A65">
      <w:pPr>
        <w:spacing w:line="360" w:lineRule="auto"/>
        <w:contextualSpacing/>
        <w:rPr>
          <w:rFonts w:ascii="Palatino Linotype" w:hAnsi="Palatino Linotype"/>
        </w:rPr>
      </w:pPr>
    </w:p>
    <w:p w14:paraId="06484C10" w14:textId="77777777" w:rsidR="004459C8" w:rsidRDefault="004459C8" w:rsidP="00981A65">
      <w:pPr>
        <w:spacing w:line="360" w:lineRule="auto"/>
        <w:contextualSpacing/>
        <w:rPr>
          <w:rFonts w:ascii="Palatino Linotype" w:hAnsi="Palatino Linotype"/>
        </w:rPr>
      </w:pPr>
    </w:p>
    <w:p w14:paraId="1E9AC1CE" w14:textId="77777777" w:rsidR="004459C8" w:rsidRDefault="004459C8" w:rsidP="00981A65">
      <w:pPr>
        <w:spacing w:line="360" w:lineRule="auto"/>
        <w:contextualSpacing/>
        <w:rPr>
          <w:rFonts w:ascii="Palatino Linotype" w:hAnsi="Palatino Linotype"/>
        </w:rPr>
      </w:pPr>
    </w:p>
    <w:p w14:paraId="3209B3F5" w14:textId="77777777" w:rsidR="004459C8" w:rsidRDefault="004459C8" w:rsidP="00981A65">
      <w:pPr>
        <w:spacing w:line="360" w:lineRule="auto"/>
        <w:contextualSpacing/>
        <w:rPr>
          <w:rFonts w:ascii="Palatino Linotype" w:hAnsi="Palatino Linotype"/>
        </w:rPr>
      </w:pPr>
    </w:p>
    <w:p w14:paraId="394999B8" w14:textId="77777777" w:rsidR="004459C8" w:rsidRDefault="004459C8" w:rsidP="00981A65">
      <w:pPr>
        <w:spacing w:line="360" w:lineRule="auto"/>
        <w:contextualSpacing/>
        <w:rPr>
          <w:rFonts w:ascii="Palatino Linotype" w:hAnsi="Palatino Linotype"/>
        </w:rPr>
      </w:pPr>
    </w:p>
    <w:p w14:paraId="579AE7E8" w14:textId="77777777" w:rsidR="004459C8" w:rsidRPr="00537F14" w:rsidRDefault="004459C8" w:rsidP="00981A65">
      <w:pPr>
        <w:spacing w:line="360" w:lineRule="auto"/>
        <w:contextualSpacing/>
        <w:rPr>
          <w:rFonts w:ascii="Palatino Linotype" w:hAnsi="Palatino Linotype"/>
        </w:rPr>
      </w:pPr>
    </w:p>
    <w:p w14:paraId="6CBF94BB" w14:textId="77777777" w:rsidR="004459C8" w:rsidRDefault="004459C8" w:rsidP="00981A65">
      <w:pPr>
        <w:spacing w:line="360" w:lineRule="auto"/>
        <w:contextualSpacing/>
      </w:pPr>
    </w:p>
    <w:p w14:paraId="0CB9C7E4" w14:textId="77777777" w:rsidR="004459C8" w:rsidRDefault="004459C8" w:rsidP="00981A65">
      <w:pPr>
        <w:spacing w:line="360" w:lineRule="auto"/>
        <w:contextualSpacing/>
      </w:pPr>
    </w:p>
    <w:p w14:paraId="4E363657" w14:textId="77777777" w:rsidR="004459C8" w:rsidRDefault="004459C8" w:rsidP="00981A65">
      <w:pPr>
        <w:spacing w:line="360" w:lineRule="auto"/>
        <w:contextualSpacing/>
      </w:pPr>
    </w:p>
    <w:p w14:paraId="10CF9082" w14:textId="77777777" w:rsidR="004459C8" w:rsidRDefault="004459C8" w:rsidP="00981A65">
      <w:pPr>
        <w:spacing w:line="360" w:lineRule="auto"/>
        <w:contextualSpacing/>
      </w:pPr>
    </w:p>
    <w:p w14:paraId="05E78A18" w14:textId="77777777" w:rsidR="004459C8" w:rsidRDefault="004459C8" w:rsidP="00981A65">
      <w:pPr>
        <w:spacing w:line="360" w:lineRule="auto"/>
        <w:contextualSpacing/>
      </w:pPr>
    </w:p>
    <w:p w14:paraId="1EA97D68" w14:textId="77777777" w:rsidR="004459C8" w:rsidRDefault="004459C8" w:rsidP="00981A65">
      <w:pPr>
        <w:spacing w:line="360" w:lineRule="auto"/>
        <w:contextualSpacing/>
      </w:pPr>
    </w:p>
    <w:p w14:paraId="673CCB95" w14:textId="77777777" w:rsidR="004459C8" w:rsidRDefault="004459C8" w:rsidP="00981A65">
      <w:pPr>
        <w:spacing w:line="360" w:lineRule="auto"/>
        <w:contextualSpacing/>
      </w:pPr>
    </w:p>
    <w:p w14:paraId="225AF3F0" w14:textId="77777777" w:rsidR="004459C8" w:rsidRDefault="004459C8" w:rsidP="00981A65">
      <w:pPr>
        <w:spacing w:line="360" w:lineRule="auto"/>
        <w:contextualSpacing/>
      </w:pPr>
    </w:p>
    <w:p w14:paraId="164D0BBE" w14:textId="77777777" w:rsidR="004459C8" w:rsidRDefault="004459C8" w:rsidP="00981A65">
      <w:pPr>
        <w:spacing w:line="360" w:lineRule="auto"/>
        <w:contextualSpacing/>
      </w:pPr>
    </w:p>
    <w:p w14:paraId="24C82B6D" w14:textId="77777777" w:rsidR="004459C8" w:rsidRDefault="004459C8" w:rsidP="00981A65">
      <w:pPr>
        <w:spacing w:line="360" w:lineRule="auto"/>
        <w:contextualSpacing/>
      </w:pPr>
    </w:p>
    <w:p w14:paraId="2E36BF4D" w14:textId="77777777" w:rsidR="004459C8" w:rsidRDefault="004459C8" w:rsidP="00981A65">
      <w:pPr>
        <w:spacing w:line="360" w:lineRule="auto"/>
        <w:contextualSpacing/>
      </w:pPr>
    </w:p>
    <w:p w14:paraId="0555CA7D" w14:textId="77777777" w:rsidR="004459C8" w:rsidRDefault="004459C8" w:rsidP="00981A65">
      <w:pPr>
        <w:spacing w:line="360" w:lineRule="auto"/>
        <w:contextualSpacing/>
      </w:pPr>
    </w:p>
    <w:p w14:paraId="4745C4E6" w14:textId="77777777" w:rsidR="004459C8" w:rsidRDefault="004459C8" w:rsidP="00981A65">
      <w:pPr>
        <w:spacing w:line="360" w:lineRule="auto"/>
        <w:contextualSpacing/>
      </w:pPr>
    </w:p>
    <w:bookmarkEnd w:id="1"/>
    <w:p w14:paraId="5A9F7AD4" w14:textId="77777777" w:rsidR="004459C8" w:rsidRDefault="004459C8" w:rsidP="00981A65">
      <w:pPr>
        <w:spacing w:line="360" w:lineRule="auto"/>
        <w:contextualSpacing/>
      </w:pPr>
    </w:p>
    <w:p w14:paraId="3337F799" w14:textId="77777777" w:rsidR="004459C8" w:rsidRDefault="004459C8" w:rsidP="00981A65">
      <w:pPr>
        <w:spacing w:line="360" w:lineRule="auto"/>
        <w:contextualSpacing/>
      </w:pPr>
    </w:p>
    <w:p w14:paraId="27989613" w14:textId="77777777" w:rsidR="00B01980" w:rsidRDefault="00B01980" w:rsidP="00981A65">
      <w:pPr>
        <w:spacing w:line="360" w:lineRule="auto"/>
        <w:contextualSpacing/>
      </w:pPr>
    </w:p>
    <w:sectPr w:rsidR="00B01980" w:rsidSect="004459C8">
      <w:headerReference w:type="even" r:id="rId23"/>
      <w:headerReference w:type="default" r:id="rId24"/>
      <w:footerReference w:type="even" r:id="rId25"/>
      <w:footerReference w:type="default" r:id="rId26"/>
      <w:headerReference w:type="first" r:id="rId27"/>
      <w:footerReference w:type="first" r:id="rId2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FEEF0" w14:textId="77777777" w:rsidR="00DE76AA" w:rsidRDefault="00DE76AA" w:rsidP="004459C8">
      <w:r>
        <w:separator/>
      </w:r>
    </w:p>
  </w:endnote>
  <w:endnote w:type="continuationSeparator" w:id="0">
    <w:p w14:paraId="6500E029" w14:textId="77777777" w:rsidR="00DE76AA" w:rsidRDefault="00DE76AA" w:rsidP="0044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3965779"/>
      <w:docPartObj>
        <w:docPartGallery w:val="Page Numbers (Bottom of Page)"/>
        <w:docPartUnique/>
      </w:docPartObj>
    </w:sdtPr>
    <w:sdtEndPr/>
    <w:sdtContent>
      <w:sdt>
        <w:sdtPr>
          <w:id w:val="40187052"/>
          <w:docPartObj>
            <w:docPartGallery w:val="Page Numbers (Top of Page)"/>
            <w:docPartUnique/>
          </w:docPartObj>
        </w:sdtPr>
        <w:sdtEndPr/>
        <w:sdtContent>
          <w:p w14:paraId="1DDA41C1" w14:textId="77777777" w:rsidR="00FE7F70" w:rsidRDefault="00FE7F7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0AC7">
              <w:rPr>
                <w:rFonts w:ascii="Palatino Linotype" w:hAnsi="Palatino Linotype"/>
                <w:b/>
                <w:bCs/>
                <w:noProof/>
                <w:sz w:val="22"/>
                <w:szCs w:val="22"/>
              </w:rPr>
              <w:t>67</w:t>
            </w:r>
            <w:r w:rsidRPr="00AA25BA">
              <w:rPr>
                <w:rFonts w:ascii="Palatino Linotype" w:hAnsi="Palatino Linotype"/>
                <w:b/>
                <w:bCs/>
                <w:sz w:val="22"/>
                <w:szCs w:val="22"/>
              </w:rPr>
              <w:fldChar w:fldCharType="end"/>
            </w:r>
          </w:p>
        </w:sdtContent>
      </w:sdt>
    </w:sdtContent>
  </w:sdt>
  <w:p w14:paraId="59194DE5" w14:textId="77777777" w:rsidR="00FE7F70" w:rsidRDefault="00FE7F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576908"/>
      <w:docPartObj>
        <w:docPartGallery w:val="Page Numbers (Bottom of Page)"/>
        <w:docPartUnique/>
      </w:docPartObj>
    </w:sdtPr>
    <w:sdtEndPr/>
    <w:sdtContent>
      <w:sdt>
        <w:sdtPr>
          <w:id w:val="736206068"/>
          <w:docPartObj>
            <w:docPartGallery w:val="Page Numbers (Top of Page)"/>
            <w:docPartUnique/>
          </w:docPartObj>
        </w:sdtPr>
        <w:sdtEndPr/>
        <w:sdtContent>
          <w:p w14:paraId="1593272E" w14:textId="77777777" w:rsidR="00FE7F70" w:rsidRDefault="00FE7F70">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C0AC7">
              <w:rPr>
                <w:rFonts w:ascii="Palatino Linotype" w:hAnsi="Palatino Linotype"/>
                <w:b/>
                <w:bCs/>
                <w:noProof/>
                <w:sz w:val="22"/>
                <w:szCs w:val="22"/>
              </w:rPr>
              <w:t>66</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0AC7">
              <w:rPr>
                <w:rFonts w:ascii="Palatino Linotype" w:hAnsi="Palatino Linotype"/>
                <w:b/>
                <w:bCs/>
                <w:noProof/>
                <w:sz w:val="22"/>
                <w:szCs w:val="22"/>
              </w:rPr>
              <w:t>67</w:t>
            </w:r>
            <w:r w:rsidRPr="00AA25BA">
              <w:rPr>
                <w:rFonts w:ascii="Palatino Linotype" w:hAnsi="Palatino Linotype"/>
                <w:b/>
                <w:bCs/>
                <w:sz w:val="22"/>
                <w:szCs w:val="22"/>
              </w:rPr>
              <w:fldChar w:fldCharType="end"/>
            </w:r>
          </w:p>
        </w:sdtContent>
      </w:sdt>
    </w:sdtContent>
  </w:sdt>
  <w:p w14:paraId="4952C163" w14:textId="77777777" w:rsidR="00FE7F70" w:rsidRDefault="00FE7F7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2"/>
        <w:szCs w:val="22"/>
      </w:rPr>
      <w:id w:val="-974364972"/>
      <w:docPartObj>
        <w:docPartGallery w:val="Page Numbers (Bottom of Page)"/>
        <w:docPartUnique/>
      </w:docPartObj>
    </w:sdtPr>
    <w:sdtEndPr/>
    <w:sdtContent>
      <w:sdt>
        <w:sdtPr>
          <w:rPr>
            <w:rFonts w:ascii="Palatino Linotype" w:hAnsi="Palatino Linotype"/>
            <w:sz w:val="22"/>
            <w:szCs w:val="22"/>
          </w:rPr>
          <w:id w:val="-1769616900"/>
          <w:docPartObj>
            <w:docPartGallery w:val="Page Numbers (Top of Page)"/>
            <w:docPartUnique/>
          </w:docPartObj>
        </w:sdtPr>
        <w:sdtEndPr/>
        <w:sdtContent>
          <w:p w14:paraId="15A38C80" w14:textId="77777777" w:rsidR="00FE7F70" w:rsidRPr="00AA25BA" w:rsidRDefault="00FE7F70">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9C0AC7">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9C0AC7">
              <w:rPr>
                <w:rFonts w:ascii="Palatino Linotype" w:hAnsi="Palatino Linotype"/>
                <w:b/>
                <w:bCs/>
                <w:noProof/>
                <w:sz w:val="22"/>
                <w:szCs w:val="22"/>
              </w:rPr>
              <w:t>67</w:t>
            </w:r>
            <w:r w:rsidRPr="00AA25BA">
              <w:rPr>
                <w:rFonts w:ascii="Palatino Linotype" w:hAnsi="Palatino Linotype"/>
                <w:b/>
                <w:bCs/>
                <w:sz w:val="22"/>
                <w:szCs w:val="22"/>
              </w:rPr>
              <w:fldChar w:fldCharType="end"/>
            </w:r>
          </w:p>
        </w:sdtContent>
      </w:sdt>
    </w:sdtContent>
  </w:sdt>
  <w:p w14:paraId="3E51C193" w14:textId="77777777" w:rsidR="00FE7F70" w:rsidRDefault="00FE7F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51F9D" w14:textId="77777777" w:rsidR="00DE76AA" w:rsidRDefault="00DE76AA" w:rsidP="004459C8">
      <w:r>
        <w:separator/>
      </w:r>
    </w:p>
  </w:footnote>
  <w:footnote w:type="continuationSeparator" w:id="0">
    <w:p w14:paraId="0AC76E7C" w14:textId="77777777" w:rsidR="00DE76AA" w:rsidRDefault="00DE76AA" w:rsidP="004459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05" w:type="dxa"/>
      <w:tblLayout w:type="fixed"/>
      <w:tblLook w:val="04A0" w:firstRow="1" w:lastRow="0" w:firstColumn="1" w:lastColumn="0" w:noHBand="0" w:noVBand="1"/>
    </w:tblPr>
    <w:tblGrid>
      <w:gridCol w:w="2972"/>
      <w:gridCol w:w="6733"/>
    </w:tblGrid>
    <w:tr w:rsidR="00FE7F70" w14:paraId="33C939E8" w14:textId="77777777" w:rsidTr="00FF1CEB">
      <w:trPr>
        <w:trHeight w:val="1435"/>
      </w:trPr>
      <w:tc>
        <w:tcPr>
          <w:tcW w:w="2972" w:type="dxa"/>
        </w:tcPr>
        <w:p w14:paraId="05228798" w14:textId="77777777" w:rsidR="00FE7F70" w:rsidRDefault="00FE7F70" w:rsidP="00FF1CEB">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FE7F70" w14:paraId="5853C5B3" w14:textId="77777777" w:rsidTr="00FF1CEB">
            <w:trPr>
              <w:trHeight w:val="144"/>
            </w:trPr>
            <w:tc>
              <w:tcPr>
                <w:tcW w:w="2447" w:type="dxa"/>
                <w:hideMark/>
              </w:tcPr>
              <w:p w14:paraId="18B891FC" w14:textId="77777777" w:rsidR="00FE7F70" w:rsidRPr="008A245E" w:rsidRDefault="00FE7F70" w:rsidP="00FF1CEB">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7BC53A20" w14:textId="77777777" w:rsidR="00FE7F70" w:rsidRPr="008A245E" w:rsidRDefault="00FE7F70" w:rsidP="00FF1CEB">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eastAsia="en-US"/>
                  </w:rPr>
                  <w:t>02946/INFOEM/IP/RR/2021</w:t>
                </w:r>
              </w:p>
            </w:tc>
          </w:tr>
          <w:tr w:rsidR="00FE7F70" w14:paraId="2323B958" w14:textId="77777777" w:rsidTr="00FF1CEB">
            <w:trPr>
              <w:trHeight w:val="283"/>
            </w:trPr>
            <w:tc>
              <w:tcPr>
                <w:tcW w:w="2447" w:type="dxa"/>
                <w:hideMark/>
              </w:tcPr>
              <w:p w14:paraId="20D44968" w14:textId="77777777" w:rsidR="00FE7F70" w:rsidRPr="008A245E" w:rsidRDefault="00FE7F70" w:rsidP="00FF1C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B10EB68" w14:textId="77777777" w:rsidR="00FE7F70" w:rsidRPr="008A245E" w:rsidRDefault="00FE7F70" w:rsidP="00FF1CEB">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eastAsia="en-US"/>
                  </w:rPr>
                  <w:t>Ayuntamiento de San Antonio la Isla</w:t>
                </w:r>
              </w:p>
            </w:tc>
          </w:tr>
          <w:tr w:rsidR="00FE7F70" w14:paraId="69A30AB6" w14:textId="77777777" w:rsidTr="00FF1CEB">
            <w:trPr>
              <w:trHeight w:val="283"/>
            </w:trPr>
            <w:tc>
              <w:tcPr>
                <w:tcW w:w="2447" w:type="dxa"/>
                <w:hideMark/>
              </w:tcPr>
              <w:p w14:paraId="2C8A202A" w14:textId="77777777" w:rsidR="00FE7F70" w:rsidRPr="008A245E" w:rsidRDefault="00FE7F70" w:rsidP="00FF1CEB">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4A00B1C4" w14:textId="77777777" w:rsidR="00FE7F70" w:rsidRPr="008A245E" w:rsidRDefault="00FE7F70" w:rsidP="00FF1CEB">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17B0831F" w14:textId="77777777" w:rsidR="00FE7F70" w:rsidRPr="008A245E" w:rsidRDefault="00FE7F70" w:rsidP="00FF1CEB">
                <w:pPr>
                  <w:tabs>
                    <w:tab w:val="right" w:pos="8838"/>
                  </w:tabs>
                  <w:ind w:left="-74" w:right="-105"/>
                  <w:jc w:val="both"/>
                  <w:rPr>
                    <w:rFonts w:ascii="Palatino Linotype" w:eastAsia="Calibri" w:hAnsi="Palatino Linotype" w:cs="Tahoma"/>
                    <w:b/>
                    <w:sz w:val="22"/>
                    <w:szCs w:val="22"/>
                    <w:lang w:eastAsia="en-US"/>
                  </w:rPr>
                </w:pPr>
              </w:p>
            </w:tc>
          </w:tr>
        </w:tbl>
        <w:p w14:paraId="2EDEC8C7" w14:textId="77777777" w:rsidR="00FE7F70" w:rsidRDefault="00FE7F70" w:rsidP="00FF1CEB">
          <w:pPr>
            <w:tabs>
              <w:tab w:val="right" w:pos="8838"/>
            </w:tabs>
            <w:spacing w:line="256" w:lineRule="auto"/>
            <w:ind w:left="-28"/>
            <w:jc w:val="both"/>
            <w:rPr>
              <w:rFonts w:ascii="Arial" w:eastAsia="Calibri" w:hAnsi="Arial" w:cs="Arial"/>
              <w:b/>
              <w:sz w:val="22"/>
              <w:szCs w:val="22"/>
              <w:lang w:eastAsia="en-US"/>
            </w:rPr>
          </w:pPr>
        </w:p>
      </w:tc>
    </w:tr>
  </w:tbl>
  <w:p w14:paraId="49BF5B4A" w14:textId="77777777" w:rsidR="00FE7F70" w:rsidRDefault="00FE7F70">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1086C94D" wp14:editId="1DE5394F">
          <wp:simplePos x="0" y="0"/>
          <wp:positionH relativeFrom="margin">
            <wp:posOffset>-1381125</wp:posOffset>
          </wp:positionH>
          <wp:positionV relativeFrom="margin">
            <wp:posOffset>-1611630</wp:posOffset>
          </wp:positionV>
          <wp:extent cx="5612130" cy="7308215"/>
          <wp:effectExtent l="0" t="0" r="7620"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985"/>
      <w:gridCol w:w="7371"/>
    </w:tblGrid>
    <w:tr w:rsidR="00FE7F70" w14:paraId="4FE7C30D" w14:textId="77777777" w:rsidTr="00FF1CEB">
      <w:trPr>
        <w:trHeight w:val="1435"/>
      </w:trPr>
      <w:tc>
        <w:tcPr>
          <w:tcW w:w="1985" w:type="dxa"/>
        </w:tcPr>
        <w:p w14:paraId="7DD45739" w14:textId="3AC452B1" w:rsidR="00FE7F70" w:rsidRDefault="00E716FF" w:rsidP="00FF1CEB">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F225937" wp14:editId="7B1D705E">
                <wp:simplePos x="0" y="0"/>
                <wp:positionH relativeFrom="margin">
                  <wp:posOffset>-1021715</wp:posOffset>
                </wp:positionH>
                <wp:positionV relativeFrom="margin">
                  <wp:posOffset>-529590</wp:posOffset>
                </wp:positionV>
                <wp:extent cx="7835900" cy="10203815"/>
                <wp:effectExtent l="0" t="0" r="0" b="698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0" cy="10203815"/>
                        </a:xfrm>
                        <a:prstGeom prst="rect">
                          <a:avLst/>
                        </a:prstGeom>
                        <a:noFill/>
                      </pic:spPr>
                    </pic:pic>
                  </a:graphicData>
                </a:graphic>
                <wp14:sizeRelH relativeFrom="page">
                  <wp14:pctWidth>0</wp14:pctWidth>
                </wp14:sizeRelH>
                <wp14:sizeRelV relativeFrom="page">
                  <wp14:pctHeight>0</wp14:pctHeight>
                </wp14:sizeRelV>
              </wp:anchor>
            </w:drawing>
          </w:r>
        </w:p>
      </w:tc>
      <w:tc>
        <w:tcPr>
          <w:tcW w:w="7371" w:type="dxa"/>
          <w:hideMark/>
        </w:tcPr>
        <w:tbl>
          <w:tblPr>
            <w:tblStyle w:val="Tablaconcuadrcula"/>
            <w:tblW w:w="9059" w:type="dxa"/>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41"/>
            <w:gridCol w:w="3822"/>
            <w:gridCol w:w="2396"/>
          </w:tblGrid>
          <w:tr w:rsidR="00FE7F70" w14:paraId="625BB2E8" w14:textId="77777777" w:rsidTr="00E716FF">
            <w:trPr>
              <w:trHeight w:val="194"/>
            </w:trPr>
            <w:tc>
              <w:tcPr>
                <w:tcW w:w="2841" w:type="dxa"/>
                <w:hideMark/>
              </w:tcPr>
              <w:p w14:paraId="1DFC2730" w14:textId="77777777" w:rsidR="00FE7F70" w:rsidRPr="008A245E" w:rsidRDefault="00FE7F70"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Recurso de Revisión:</w:t>
                </w:r>
              </w:p>
            </w:tc>
            <w:tc>
              <w:tcPr>
                <w:tcW w:w="3822" w:type="dxa"/>
                <w:hideMark/>
              </w:tcPr>
              <w:p w14:paraId="6D78106F" w14:textId="0D6FBAF1" w:rsidR="00FE7F70" w:rsidRPr="008A245E" w:rsidRDefault="00E60E87" w:rsidP="00841042">
                <w:pPr>
                  <w:tabs>
                    <w:tab w:val="right" w:pos="8838"/>
                  </w:tabs>
                  <w:ind w:left="-114" w:right="-105"/>
                  <w:jc w:val="both"/>
                  <w:rPr>
                    <w:rFonts w:ascii="Palatino Linotype" w:eastAsia="Calibri" w:hAnsi="Palatino Linotype" w:cs="Tahoma"/>
                    <w:bCs/>
                    <w:sz w:val="22"/>
                    <w:szCs w:val="22"/>
                    <w:lang w:eastAsia="en-US"/>
                  </w:rPr>
                </w:pPr>
                <w:r w:rsidRPr="00E60E87">
                  <w:rPr>
                    <w:rFonts w:ascii="Palatino Linotype" w:eastAsia="Calibri" w:hAnsi="Palatino Linotype" w:cs="Tahoma"/>
                    <w:bCs/>
                    <w:sz w:val="22"/>
                    <w:szCs w:val="22"/>
                    <w:lang w:val="es-MX" w:eastAsia="en-US"/>
                  </w:rPr>
                  <w:t>14701/INFOEM/IP/RR/2025</w:t>
                </w:r>
              </w:p>
            </w:tc>
            <w:tc>
              <w:tcPr>
                <w:tcW w:w="2396" w:type="dxa"/>
              </w:tcPr>
              <w:p w14:paraId="321B74C7" w14:textId="77777777" w:rsidR="00FE7F70" w:rsidRDefault="00FE7F70" w:rsidP="00FF1CEB">
                <w:pPr>
                  <w:tabs>
                    <w:tab w:val="right" w:pos="8838"/>
                  </w:tabs>
                  <w:ind w:left="-114" w:right="-105"/>
                  <w:jc w:val="both"/>
                  <w:rPr>
                    <w:rFonts w:ascii="Palatino Linotype" w:eastAsia="Calibri" w:hAnsi="Palatino Linotype" w:cs="Tahoma"/>
                    <w:bCs/>
                    <w:sz w:val="22"/>
                    <w:szCs w:val="22"/>
                    <w:lang w:eastAsia="en-US"/>
                  </w:rPr>
                </w:pPr>
              </w:p>
            </w:tc>
          </w:tr>
          <w:tr w:rsidR="00FE7F70" w14:paraId="0A41AE6C" w14:textId="77777777" w:rsidTr="00E716FF">
            <w:trPr>
              <w:trHeight w:val="88"/>
            </w:trPr>
            <w:tc>
              <w:tcPr>
                <w:tcW w:w="2841" w:type="dxa"/>
                <w:hideMark/>
              </w:tcPr>
              <w:p w14:paraId="72EB6C75" w14:textId="77777777" w:rsidR="00FE7F70" w:rsidRPr="008A245E" w:rsidRDefault="00FE7F70"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Sujeto Obligado:</w:t>
                </w:r>
              </w:p>
            </w:tc>
            <w:tc>
              <w:tcPr>
                <w:tcW w:w="3822" w:type="dxa"/>
                <w:hideMark/>
              </w:tcPr>
              <w:p w14:paraId="4CACC036" w14:textId="4FA1F272" w:rsidR="00FE7F70" w:rsidRPr="00300B53" w:rsidRDefault="007773E4" w:rsidP="00FF1CEB">
                <w:pPr>
                  <w:tabs>
                    <w:tab w:val="left" w:pos="2834"/>
                    <w:tab w:val="right" w:pos="8838"/>
                  </w:tabs>
                  <w:ind w:left="-114"/>
                  <w:jc w:val="both"/>
                  <w:rPr>
                    <w:rFonts w:ascii="Palatino Linotype" w:eastAsia="Calibri" w:hAnsi="Palatino Linotype" w:cs="Tahoma"/>
                    <w:b/>
                    <w:sz w:val="32"/>
                    <w:szCs w:val="32"/>
                    <w:lang w:eastAsia="en-US"/>
                  </w:rPr>
                </w:pPr>
                <w:r w:rsidRPr="007773E4">
                  <w:rPr>
                    <w:rFonts w:ascii="Palatino Linotype" w:eastAsia="Calibri" w:hAnsi="Palatino Linotype" w:cs="Tahoma"/>
                    <w:sz w:val="22"/>
                    <w:szCs w:val="22"/>
                    <w:lang w:val="es-MX" w:eastAsia="en-US"/>
                  </w:rPr>
                  <w:t xml:space="preserve">Sistema Municipal </w:t>
                </w:r>
                <w:r>
                  <w:rPr>
                    <w:rFonts w:ascii="Palatino Linotype" w:eastAsia="Calibri" w:hAnsi="Palatino Linotype" w:cs="Tahoma"/>
                    <w:sz w:val="22"/>
                    <w:szCs w:val="22"/>
                    <w:lang w:val="es-MX" w:eastAsia="en-US"/>
                  </w:rPr>
                  <w:t>para</w:t>
                </w:r>
                <w:r w:rsidRPr="007773E4">
                  <w:rPr>
                    <w:rFonts w:ascii="Palatino Linotype" w:eastAsia="Calibri" w:hAnsi="Palatino Linotype" w:cs="Tahoma"/>
                    <w:sz w:val="22"/>
                    <w:szCs w:val="22"/>
                    <w:lang w:val="es-MX" w:eastAsia="en-US"/>
                  </w:rPr>
                  <w:t xml:space="preserve"> el Desarrollo Integral de la Familia de Huehuetoca</w:t>
                </w:r>
              </w:p>
            </w:tc>
            <w:tc>
              <w:tcPr>
                <w:tcW w:w="2396" w:type="dxa"/>
              </w:tcPr>
              <w:p w14:paraId="1A56AD43" w14:textId="77777777" w:rsidR="00FE7F70" w:rsidRPr="00326F31" w:rsidRDefault="00FE7F70" w:rsidP="00FF1CEB">
                <w:pPr>
                  <w:tabs>
                    <w:tab w:val="left" w:pos="2834"/>
                    <w:tab w:val="right" w:pos="8838"/>
                  </w:tabs>
                  <w:ind w:left="-114"/>
                  <w:jc w:val="both"/>
                  <w:rPr>
                    <w:rFonts w:ascii="Palatino Linotype" w:eastAsia="Calibri" w:hAnsi="Palatino Linotype" w:cs="Tahoma"/>
                    <w:sz w:val="22"/>
                    <w:szCs w:val="22"/>
                    <w:lang w:eastAsia="en-US"/>
                  </w:rPr>
                </w:pPr>
              </w:p>
            </w:tc>
          </w:tr>
          <w:tr w:rsidR="00FE7F70" w14:paraId="6617878F" w14:textId="77777777" w:rsidTr="00E716FF">
            <w:trPr>
              <w:trHeight w:val="383"/>
            </w:trPr>
            <w:tc>
              <w:tcPr>
                <w:tcW w:w="2841" w:type="dxa"/>
                <w:hideMark/>
              </w:tcPr>
              <w:p w14:paraId="14CD18DD" w14:textId="77777777" w:rsidR="00FE7F70" w:rsidRPr="008A245E" w:rsidRDefault="00FE7F70" w:rsidP="00FF1CEB">
                <w:pPr>
                  <w:tabs>
                    <w:tab w:val="right" w:pos="8838"/>
                  </w:tabs>
                  <w:ind w:left="-11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8A245E">
                  <w:rPr>
                    <w:rFonts w:ascii="Palatino Linotype" w:eastAsia="Calibri" w:hAnsi="Palatino Linotype" w:cs="Tahoma"/>
                    <w:b/>
                    <w:sz w:val="22"/>
                    <w:szCs w:val="22"/>
                    <w:lang w:eastAsia="en-US"/>
                  </w:rPr>
                  <w:t>Comisionado Ponente:</w:t>
                </w:r>
              </w:p>
            </w:tc>
            <w:tc>
              <w:tcPr>
                <w:tcW w:w="3822" w:type="dxa"/>
              </w:tcPr>
              <w:p w14:paraId="1B3F8F88" w14:textId="77777777" w:rsidR="00FE7F70" w:rsidRPr="007D2BD0" w:rsidRDefault="00FE7F70" w:rsidP="00FF1CEB">
                <w:pPr>
                  <w:tabs>
                    <w:tab w:val="right" w:pos="8838"/>
                  </w:tabs>
                  <w:ind w:left="-11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c>
              <w:tcPr>
                <w:tcW w:w="2396" w:type="dxa"/>
              </w:tcPr>
              <w:p w14:paraId="7072258D" w14:textId="77777777" w:rsidR="00FE7F70" w:rsidRPr="008A245E" w:rsidRDefault="00FE7F70" w:rsidP="00FF1CEB">
                <w:pPr>
                  <w:tabs>
                    <w:tab w:val="right" w:pos="8838"/>
                  </w:tabs>
                  <w:ind w:left="-114" w:right="-105"/>
                  <w:jc w:val="both"/>
                  <w:rPr>
                    <w:rFonts w:ascii="Palatino Linotype" w:eastAsia="Calibri" w:hAnsi="Palatino Linotype" w:cs="Tahoma"/>
                    <w:sz w:val="22"/>
                    <w:szCs w:val="22"/>
                    <w:lang w:eastAsia="en-US"/>
                  </w:rPr>
                </w:pPr>
              </w:p>
            </w:tc>
          </w:tr>
        </w:tbl>
        <w:p w14:paraId="2FB8642C" w14:textId="77777777" w:rsidR="00FE7F70" w:rsidRDefault="00FE7F70" w:rsidP="00FF1CEB">
          <w:pPr>
            <w:tabs>
              <w:tab w:val="right" w:pos="8838"/>
            </w:tabs>
            <w:spacing w:line="256" w:lineRule="auto"/>
            <w:ind w:left="-28"/>
            <w:jc w:val="both"/>
            <w:rPr>
              <w:rFonts w:ascii="Arial" w:eastAsia="Calibri" w:hAnsi="Arial" w:cs="Arial"/>
              <w:b/>
              <w:sz w:val="22"/>
              <w:szCs w:val="22"/>
              <w:lang w:eastAsia="en-US"/>
            </w:rPr>
          </w:pPr>
        </w:p>
      </w:tc>
    </w:tr>
  </w:tbl>
  <w:p w14:paraId="0932A61D" w14:textId="2D5F441A" w:rsidR="00FE7F70" w:rsidRDefault="00FE7F7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1560"/>
      <w:gridCol w:w="7654"/>
    </w:tblGrid>
    <w:tr w:rsidR="00FE7F70" w14:paraId="55596C17" w14:textId="77777777" w:rsidTr="00FF1CEB">
      <w:trPr>
        <w:trHeight w:val="1435"/>
      </w:trPr>
      <w:tc>
        <w:tcPr>
          <w:tcW w:w="1560" w:type="dxa"/>
        </w:tcPr>
        <w:p w14:paraId="3EB106AC" w14:textId="77777777" w:rsidR="00FE7F70" w:rsidRDefault="00FE7F70" w:rsidP="00FF1CEB">
          <w:pPr>
            <w:tabs>
              <w:tab w:val="right" w:pos="4273"/>
            </w:tabs>
            <w:spacing w:line="256" w:lineRule="auto"/>
            <w:rPr>
              <w:rFonts w:ascii="Garamond" w:eastAsia="Calibri" w:hAnsi="Garamond"/>
              <w:sz w:val="22"/>
              <w:szCs w:val="22"/>
              <w:lang w:eastAsia="en-US"/>
            </w:rPr>
          </w:pPr>
        </w:p>
      </w:tc>
      <w:tc>
        <w:tcPr>
          <w:tcW w:w="7654" w:type="dxa"/>
          <w:hideMark/>
        </w:tcPr>
        <w:tbl>
          <w:tblPr>
            <w:tblStyle w:val="Tablaconcuadrcula"/>
            <w:tblW w:w="9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818"/>
            <w:gridCol w:w="3836"/>
            <w:gridCol w:w="1421"/>
          </w:tblGrid>
          <w:tr w:rsidR="00FE7F70" w:rsidRPr="0095634C" w14:paraId="317D143A" w14:textId="77777777" w:rsidTr="00E716FF">
            <w:trPr>
              <w:gridAfter w:val="1"/>
              <w:wAfter w:w="1421" w:type="dxa"/>
              <w:trHeight w:val="132"/>
            </w:trPr>
            <w:tc>
              <w:tcPr>
                <w:tcW w:w="3818" w:type="dxa"/>
                <w:hideMark/>
              </w:tcPr>
              <w:p w14:paraId="2859C808" w14:textId="77777777" w:rsidR="00FE7F70" w:rsidRPr="0095634C" w:rsidRDefault="00FE7F70" w:rsidP="00FF1CEB">
                <w:pPr>
                  <w:tabs>
                    <w:tab w:val="right" w:pos="8838"/>
                  </w:tabs>
                  <w:ind w:left="-69"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Recurso de Revisión:</w:t>
                </w:r>
              </w:p>
            </w:tc>
            <w:tc>
              <w:tcPr>
                <w:tcW w:w="3836" w:type="dxa"/>
                <w:hideMark/>
              </w:tcPr>
              <w:p w14:paraId="175BA2B1" w14:textId="61AE40E1" w:rsidR="00FE7F70" w:rsidRPr="0095634C" w:rsidRDefault="00E812DB" w:rsidP="00841042">
                <w:pPr>
                  <w:tabs>
                    <w:tab w:val="right" w:pos="8838"/>
                  </w:tabs>
                  <w:ind w:left="-74" w:right="-105"/>
                  <w:jc w:val="both"/>
                  <w:rPr>
                    <w:rFonts w:ascii="Palatino Linotype" w:eastAsia="Calibri" w:hAnsi="Palatino Linotype" w:cs="Tahoma"/>
                    <w:sz w:val="22"/>
                    <w:szCs w:val="22"/>
                    <w:lang w:eastAsia="en-US"/>
                  </w:rPr>
                </w:pPr>
                <w:r w:rsidRPr="00E812DB">
                  <w:rPr>
                    <w:rFonts w:ascii="Palatino Linotype" w:eastAsia="Calibri" w:hAnsi="Palatino Linotype" w:cs="Tahoma"/>
                    <w:sz w:val="22"/>
                    <w:szCs w:val="22"/>
                    <w:lang w:val="es-MX" w:eastAsia="en-US"/>
                  </w:rPr>
                  <w:t>14701/INFOEM/IP/RR/2025</w:t>
                </w:r>
              </w:p>
            </w:tc>
          </w:tr>
          <w:tr w:rsidR="00FE7F70" w:rsidRPr="0095634C" w14:paraId="39E0F7B4" w14:textId="77777777" w:rsidTr="00E716FF">
            <w:trPr>
              <w:gridAfter w:val="1"/>
              <w:wAfter w:w="1421" w:type="dxa"/>
              <w:trHeight w:val="132"/>
            </w:trPr>
            <w:tc>
              <w:tcPr>
                <w:tcW w:w="3818" w:type="dxa"/>
                <w:hideMark/>
              </w:tcPr>
              <w:p w14:paraId="267DCA31" w14:textId="77777777" w:rsidR="00FE7F70" w:rsidRPr="0095634C" w:rsidRDefault="00FE7F70"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Recurrente:</w:t>
                </w:r>
              </w:p>
            </w:tc>
            <w:tc>
              <w:tcPr>
                <w:tcW w:w="3836" w:type="dxa"/>
              </w:tcPr>
              <w:p w14:paraId="42C27A77" w14:textId="77777777" w:rsidR="00FE7F70" w:rsidRPr="0095634C" w:rsidRDefault="00FE7F70" w:rsidP="00FF1CEB">
                <w:pPr>
                  <w:tabs>
                    <w:tab w:val="left" w:pos="3122"/>
                    <w:tab w:val="right" w:pos="8838"/>
                  </w:tabs>
                  <w:ind w:left="-74" w:right="-105"/>
                  <w:jc w:val="both"/>
                  <w:rPr>
                    <w:rFonts w:ascii="Palatino Linotype" w:eastAsia="Calibri" w:hAnsi="Palatino Linotype" w:cs="Tahoma"/>
                    <w:sz w:val="22"/>
                    <w:szCs w:val="22"/>
                    <w:lang w:eastAsia="en-US"/>
                  </w:rPr>
                </w:pPr>
              </w:p>
            </w:tc>
          </w:tr>
          <w:tr w:rsidR="00FE7F70" w:rsidRPr="0095634C" w14:paraId="5DFB279B" w14:textId="77777777" w:rsidTr="00E716FF">
            <w:trPr>
              <w:gridAfter w:val="1"/>
              <w:wAfter w:w="1421" w:type="dxa"/>
              <w:trHeight w:val="261"/>
            </w:trPr>
            <w:tc>
              <w:tcPr>
                <w:tcW w:w="3818" w:type="dxa"/>
                <w:hideMark/>
              </w:tcPr>
              <w:p w14:paraId="068B9161" w14:textId="77777777" w:rsidR="00FE7F70" w:rsidRPr="0095634C" w:rsidRDefault="00FE7F70"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Sujeto Obligado:</w:t>
                </w:r>
              </w:p>
            </w:tc>
            <w:tc>
              <w:tcPr>
                <w:tcW w:w="3836" w:type="dxa"/>
                <w:hideMark/>
              </w:tcPr>
              <w:p w14:paraId="3354F9AD" w14:textId="20C34BEA" w:rsidR="00FE7F70" w:rsidRPr="0095634C" w:rsidRDefault="008540FE" w:rsidP="00FF1CEB">
                <w:pPr>
                  <w:tabs>
                    <w:tab w:val="left" w:pos="2834"/>
                    <w:tab w:val="right" w:pos="8838"/>
                  </w:tabs>
                  <w:ind w:left="-74"/>
                  <w:jc w:val="both"/>
                  <w:rPr>
                    <w:rFonts w:ascii="Palatino Linotype" w:eastAsia="Calibri" w:hAnsi="Palatino Linotype" w:cs="Tahoma"/>
                    <w:sz w:val="22"/>
                    <w:szCs w:val="22"/>
                    <w:lang w:eastAsia="en-US"/>
                  </w:rPr>
                </w:pPr>
                <w:r w:rsidRPr="008540FE">
                  <w:rPr>
                    <w:rFonts w:ascii="Palatino Linotype" w:eastAsia="Calibri" w:hAnsi="Palatino Linotype" w:cs="Tahoma"/>
                    <w:sz w:val="22"/>
                    <w:szCs w:val="22"/>
                    <w:lang w:val="es-MX" w:eastAsia="en-US"/>
                  </w:rPr>
                  <w:t xml:space="preserve">Sistema Municipal </w:t>
                </w:r>
                <w:r>
                  <w:rPr>
                    <w:rFonts w:ascii="Palatino Linotype" w:eastAsia="Calibri" w:hAnsi="Palatino Linotype" w:cs="Tahoma"/>
                    <w:sz w:val="22"/>
                    <w:szCs w:val="22"/>
                    <w:lang w:val="es-MX" w:eastAsia="en-US"/>
                  </w:rPr>
                  <w:t>para</w:t>
                </w:r>
                <w:r w:rsidRPr="008540FE">
                  <w:rPr>
                    <w:rFonts w:ascii="Palatino Linotype" w:eastAsia="Calibri" w:hAnsi="Palatino Linotype" w:cs="Tahoma"/>
                    <w:sz w:val="22"/>
                    <w:szCs w:val="22"/>
                    <w:lang w:val="es-MX" w:eastAsia="en-US"/>
                  </w:rPr>
                  <w:t xml:space="preserve"> el Desarrollo Integral de la Familia de Huehuetoca</w:t>
                </w:r>
              </w:p>
            </w:tc>
          </w:tr>
          <w:tr w:rsidR="00FE7F70" w:rsidRPr="0095634C" w14:paraId="70E2EFB2" w14:textId="77777777" w:rsidTr="00E716FF">
            <w:trPr>
              <w:trHeight w:val="261"/>
            </w:trPr>
            <w:tc>
              <w:tcPr>
                <w:tcW w:w="3818" w:type="dxa"/>
                <w:hideMark/>
              </w:tcPr>
              <w:p w14:paraId="072B4346" w14:textId="77777777" w:rsidR="00FE7F70" w:rsidRPr="0095634C" w:rsidRDefault="00FE7F70" w:rsidP="00FF1CEB">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 xml:space="preserve">                          </w:t>
                </w:r>
                <w:r w:rsidRPr="0095634C">
                  <w:rPr>
                    <w:rFonts w:ascii="Palatino Linotype" w:eastAsia="Calibri" w:hAnsi="Palatino Linotype" w:cs="Tahoma"/>
                    <w:b/>
                    <w:sz w:val="22"/>
                    <w:szCs w:val="22"/>
                    <w:lang w:eastAsia="en-US"/>
                  </w:rPr>
                  <w:t>Comisionado Ponente:</w:t>
                </w:r>
              </w:p>
            </w:tc>
            <w:tc>
              <w:tcPr>
                <w:tcW w:w="5257" w:type="dxa"/>
                <w:gridSpan w:val="2"/>
              </w:tcPr>
              <w:p w14:paraId="21C07F5E" w14:textId="77777777" w:rsidR="00FE7F70" w:rsidRPr="0057023C" w:rsidRDefault="00FE7F70" w:rsidP="00FF1CEB">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4D12627E" w14:textId="77777777" w:rsidR="00FE7F70" w:rsidRDefault="00FE7F70" w:rsidP="00FF1CEB">
          <w:pPr>
            <w:tabs>
              <w:tab w:val="right" w:pos="8838"/>
            </w:tabs>
            <w:spacing w:line="256" w:lineRule="auto"/>
            <w:ind w:left="-28"/>
            <w:jc w:val="both"/>
            <w:rPr>
              <w:rFonts w:ascii="Arial" w:eastAsia="Calibri" w:hAnsi="Arial" w:cs="Arial"/>
              <w:b/>
              <w:sz w:val="22"/>
              <w:szCs w:val="22"/>
              <w:lang w:eastAsia="en-US"/>
            </w:rPr>
          </w:pPr>
        </w:p>
      </w:tc>
    </w:tr>
  </w:tbl>
  <w:p w14:paraId="629492E8" w14:textId="77777777" w:rsidR="00FE7F70" w:rsidRDefault="00DE76AA" w:rsidP="00FF1CEB">
    <w:pPr>
      <w:pStyle w:val="Encabezado"/>
    </w:pPr>
    <w:r>
      <w:rPr>
        <w:rFonts w:ascii="Garamond" w:eastAsia="Calibri" w:hAnsi="Garamond"/>
        <w:noProof/>
        <w:sz w:val="22"/>
        <w:szCs w:val="22"/>
        <w:lang w:eastAsia="en-US"/>
      </w:rPr>
      <w:pict w14:anchorId="171E5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 style="position:absolute;margin-left:-85.05pt;margin-top:-122.1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12F"/>
    <w:multiLevelType w:val="multilevel"/>
    <w:tmpl w:val="ED36F9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FF586B"/>
    <w:multiLevelType w:val="hybridMultilevel"/>
    <w:tmpl w:val="858CB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63082B"/>
    <w:multiLevelType w:val="multilevel"/>
    <w:tmpl w:val="2CFE7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4E640CC"/>
    <w:multiLevelType w:val="multilevel"/>
    <w:tmpl w:val="4C723D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17558A"/>
    <w:multiLevelType w:val="multilevel"/>
    <w:tmpl w:val="983CD602"/>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15:restartNumberingAfterBreak="0">
    <w:nsid w:val="47DE5A56"/>
    <w:multiLevelType w:val="multilevel"/>
    <w:tmpl w:val="CBB46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EB42A9"/>
    <w:multiLevelType w:val="hybridMultilevel"/>
    <w:tmpl w:val="5DFC10D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6F4BD1"/>
    <w:multiLevelType w:val="multilevel"/>
    <w:tmpl w:val="BA722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1F54206"/>
    <w:multiLevelType w:val="multilevel"/>
    <w:tmpl w:val="326017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0" w15:restartNumberingAfterBreak="0">
    <w:nsid w:val="66D65EA2"/>
    <w:multiLevelType w:val="multilevel"/>
    <w:tmpl w:val="89A2B444"/>
    <w:lvl w:ilvl="0">
      <w:start w:val="1"/>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1" w15:restartNumberingAfterBreak="0">
    <w:nsid w:val="6AE8205E"/>
    <w:multiLevelType w:val="hybridMultilevel"/>
    <w:tmpl w:val="E4985D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CA485C"/>
    <w:multiLevelType w:val="multilevel"/>
    <w:tmpl w:val="848ED064"/>
    <w:lvl w:ilvl="0">
      <w:numFmt w:val="bullet"/>
      <w:lvlText w:val="-"/>
      <w:lvlJc w:val="left"/>
      <w:pPr>
        <w:ind w:left="720" w:hanging="360"/>
      </w:pPr>
      <w:rPr>
        <w:rFonts w:ascii="Palatino Linotype" w:hAnsi="Palatino Linotyp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3" w15:restartNumberingAfterBreak="0">
    <w:nsid w:val="75DB2D81"/>
    <w:multiLevelType w:val="multilevel"/>
    <w:tmpl w:val="E138D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136D66"/>
    <w:multiLevelType w:val="multilevel"/>
    <w:tmpl w:val="53B25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3"/>
  </w:num>
  <w:num w:numId="4">
    <w:abstractNumId w:val="8"/>
  </w:num>
  <w:num w:numId="5">
    <w:abstractNumId w:val="6"/>
  </w:num>
  <w:num w:numId="6">
    <w:abstractNumId w:val="2"/>
  </w:num>
  <w:num w:numId="7">
    <w:abstractNumId w:val="4"/>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2"/>
  </w:num>
  <w:num w:numId="13">
    <w:abstractNumId w:val="3"/>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C8"/>
    <w:rsid w:val="00045A91"/>
    <w:rsid w:val="00054366"/>
    <w:rsid w:val="00064CE4"/>
    <w:rsid w:val="000A3FD6"/>
    <w:rsid w:val="000A4A5C"/>
    <w:rsid w:val="000B17CD"/>
    <w:rsid w:val="000C6968"/>
    <w:rsid w:val="000D0CF1"/>
    <w:rsid w:val="00102DCC"/>
    <w:rsid w:val="00117DCD"/>
    <w:rsid w:val="00120D25"/>
    <w:rsid w:val="00151739"/>
    <w:rsid w:val="00183EE3"/>
    <w:rsid w:val="0018719B"/>
    <w:rsid w:val="00191518"/>
    <w:rsid w:val="001A10B3"/>
    <w:rsid w:val="001A6F5E"/>
    <w:rsid w:val="001B2442"/>
    <w:rsid w:val="001D3408"/>
    <w:rsid w:val="002025D7"/>
    <w:rsid w:val="00224036"/>
    <w:rsid w:val="00243CE8"/>
    <w:rsid w:val="002473D4"/>
    <w:rsid w:val="0025673A"/>
    <w:rsid w:val="002A2D0E"/>
    <w:rsid w:val="002A6B5C"/>
    <w:rsid w:val="002F10B4"/>
    <w:rsid w:val="0032370D"/>
    <w:rsid w:val="003300BC"/>
    <w:rsid w:val="00334607"/>
    <w:rsid w:val="0034004F"/>
    <w:rsid w:val="00354971"/>
    <w:rsid w:val="0037522B"/>
    <w:rsid w:val="00377F3E"/>
    <w:rsid w:val="003B3255"/>
    <w:rsid w:val="003C7778"/>
    <w:rsid w:val="003F1A27"/>
    <w:rsid w:val="004168F4"/>
    <w:rsid w:val="00421846"/>
    <w:rsid w:val="00422D3B"/>
    <w:rsid w:val="004459C8"/>
    <w:rsid w:val="00446254"/>
    <w:rsid w:val="00461B76"/>
    <w:rsid w:val="00462EB0"/>
    <w:rsid w:val="004802E4"/>
    <w:rsid w:val="004B4E9C"/>
    <w:rsid w:val="004E3D7A"/>
    <w:rsid w:val="00511E03"/>
    <w:rsid w:val="00530812"/>
    <w:rsid w:val="00543563"/>
    <w:rsid w:val="00577735"/>
    <w:rsid w:val="00581307"/>
    <w:rsid w:val="005A66DE"/>
    <w:rsid w:val="005C293E"/>
    <w:rsid w:val="005D3374"/>
    <w:rsid w:val="005F68E5"/>
    <w:rsid w:val="006219A2"/>
    <w:rsid w:val="00635675"/>
    <w:rsid w:val="00651228"/>
    <w:rsid w:val="00654058"/>
    <w:rsid w:val="00672082"/>
    <w:rsid w:val="006A0C0C"/>
    <w:rsid w:val="006A689B"/>
    <w:rsid w:val="006B3203"/>
    <w:rsid w:val="006B394C"/>
    <w:rsid w:val="006D5D0F"/>
    <w:rsid w:val="006D73E5"/>
    <w:rsid w:val="006D7453"/>
    <w:rsid w:val="006E67D2"/>
    <w:rsid w:val="00701E55"/>
    <w:rsid w:val="00714B26"/>
    <w:rsid w:val="00730FE2"/>
    <w:rsid w:val="00757708"/>
    <w:rsid w:val="00764BDB"/>
    <w:rsid w:val="00767097"/>
    <w:rsid w:val="007703C1"/>
    <w:rsid w:val="007748F6"/>
    <w:rsid w:val="007773E4"/>
    <w:rsid w:val="00795606"/>
    <w:rsid w:val="007D6A4A"/>
    <w:rsid w:val="007E361F"/>
    <w:rsid w:val="007E5542"/>
    <w:rsid w:val="00815D2B"/>
    <w:rsid w:val="00823EB3"/>
    <w:rsid w:val="00833268"/>
    <w:rsid w:val="00834DDD"/>
    <w:rsid w:val="00840D80"/>
    <w:rsid w:val="00841042"/>
    <w:rsid w:val="008540FE"/>
    <w:rsid w:val="008608D5"/>
    <w:rsid w:val="00875A76"/>
    <w:rsid w:val="008910FC"/>
    <w:rsid w:val="00895E3A"/>
    <w:rsid w:val="00897400"/>
    <w:rsid w:val="008A2ED9"/>
    <w:rsid w:val="008A32BD"/>
    <w:rsid w:val="008B3C55"/>
    <w:rsid w:val="008C35F9"/>
    <w:rsid w:val="008D46AC"/>
    <w:rsid w:val="00942AFD"/>
    <w:rsid w:val="00965173"/>
    <w:rsid w:val="00980565"/>
    <w:rsid w:val="00981A65"/>
    <w:rsid w:val="009B084A"/>
    <w:rsid w:val="009B3FC6"/>
    <w:rsid w:val="009B639A"/>
    <w:rsid w:val="009C0AC7"/>
    <w:rsid w:val="009C171D"/>
    <w:rsid w:val="009D5799"/>
    <w:rsid w:val="00A2207D"/>
    <w:rsid w:val="00A3656A"/>
    <w:rsid w:val="00A37F6C"/>
    <w:rsid w:val="00A55A6C"/>
    <w:rsid w:val="00A75B4B"/>
    <w:rsid w:val="00A81D78"/>
    <w:rsid w:val="00A82B6C"/>
    <w:rsid w:val="00A91A96"/>
    <w:rsid w:val="00AB55B5"/>
    <w:rsid w:val="00AC6677"/>
    <w:rsid w:val="00AD2EDA"/>
    <w:rsid w:val="00AF7F03"/>
    <w:rsid w:val="00B01980"/>
    <w:rsid w:val="00B026F5"/>
    <w:rsid w:val="00B17158"/>
    <w:rsid w:val="00B32B9B"/>
    <w:rsid w:val="00B379B2"/>
    <w:rsid w:val="00B40343"/>
    <w:rsid w:val="00B4584D"/>
    <w:rsid w:val="00B46B34"/>
    <w:rsid w:val="00B47E50"/>
    <w:rsid w:val="00B60E53"/>
    <w:rsid w:val="00B73CE9"/>
    <w:rsid w:val="00B97460"/>
    <w:rsid w:val="00BA6860"/>
    <w:rsid w:val="00BD147A"/>
    <w:rsid w:val="00BE2E1B"/>
    <w:rsid w:val="00BE4059"/>
    <w:rsid w:val="00BE60F2"/>
    <w:rsid w:val="00BF293F"/>
    <w:rsid w:val="00C01554"/>
    <w:rsid w:val="00C02DF5"/>
    <w:rsid w:val="00C11CBA"/>
    <w:rsid w:val="00C14C95"/>
    <w:rsid w:val="00C15F6F"/>
    <w:rsid w:val="00C237C8"/>
    <w:rsid w:val="00C2488B"/>
    <w:rsid w:val="00C45C9F"/>
    <w:rsid w:val="00C54E6D"/>
    <w:rsid w:val="00C773C5"/>
    <w:rsid w:val="00C82BCA"/>
    <w:rsid w:val="00C91133"/>
    <w:rsid w:val="00CD6CE0"/>
    <w:rsid w:val="00CF57AE"/>
    <w:rsid w:val="00D03B86"/>
    <w:rsid w:val="00D0441F"/>
    <w:rsid w:val="00D30D71"/>
    <w:rsid w:val="00D32BC7"/>
    <w:rsid w:val="00D33ED6"/>
    <w:rsid w:val="00D61A06"/>
    <w:rsid w:val="00D91FD6"/>
    <w:rsid w:val="00DB0038"/>
    <w:rsid w:val="00DB01C4"/>
    <w:rsid w:val="00DC78F3"/>
    <w:rsid w:val="00DE3A2D"/>
    <w:rsid w:val="00DE49BF"/>
    <w:rsid w:val="00DE76AA"/>
    <w:rsid w:val="00DF5FEE"/>
    <w:rsid w:val="00E00037"/>
    <w:rsid w:val="00E23D74"/>
    <w:rsid w:val="00E257FF"/>
    <w:rsid w:val="00E60E87"/>
    <w:rsid w:val="00E66C63"/>
    <w:rsid w:val="00E716FF"/>
    <w:rsid w:val="00E812DB"/>
    <w:rsid w:val="00E81FF4"/>
    <w:rsid w:val="00E977FD"/>
    <w:rsid w:val="00EA390D"/>
    <w:rsid w:val="00EA5FA3"/>
    <w:rsid w:val="00EF645E"/>
    <w:rsid w:val="00F06775"/>
    <w:rsid w:val="00F20F9A"/>
    <w:rsid w:val="00F23E8E"/>
    <w:rsid w:val="00F34B27"/>
    <w:rsid w:val="00F36F0C"/>
    <w:rsid w:val="00F5481B"/>
    <w:rsid w:val="00F62835"/>
    <w:rsid w:val="00F8293B"/>
    <w:rsid w:val="00F9396A"/>
    <w:rsid w:val="00FA7DB0"/>
    <w:rsid w:val="00FB0E47"/>
    <w:rsid w:val="00FC334C"/>
    <w:rsid w:val="00FC7D64"/>
    <w:rsid w:val="00FC7DD5"/>
    <w:rsid w:val="00FE6879"/>
    <w:rsid w:val="00FE7F70"/>
    <w:rsid w:val="00FF1C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74DD9B5"/>
  <w15:chartTrackingRefBased/>
  <w15:docId w15:val="{D04704CC-6499-4D04-B684-E9B12BFE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835"/>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4459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4459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459C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459C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459C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459C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459C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459C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459C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59C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4459C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459C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459C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459C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459C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459C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459C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459C8"/>
    <w:rPr>
      <w:rFonts w:eastAsiaTheme="majorEastAsia" w:cstheme="majorBidi"/>
      <w:color w:val="272727" w:themeColor="text1" w:themeTint="D8"/>
    </w:rPr>
  </w:style>
  <w:style w:type="paragraph" w:styleId="Puesto">
    <w:name w:val="Title"/>
    <w:basedOn w:val="Normal"/>
    <w:next w:val="Normal"/>
    <w:link w:val="PuestoCar"/>
    <w:uiPriority w:val="10"/>
    <w:qFormat/>
    <w:rsid w:val="004459C8"/>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459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459C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459C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459C8"/>
    <w:pPr>
      <w:spacing w:before="160"/>
      <w:jc w:val="center"/>
    </w:pPr>
    <w:rPr>
      <w:i/>
      <w:iCs/>
      <w:color w:val="404040" w:themeColor="text1" w:themeTint="BF"/>
    </w:rPr>
  </w:style>
  <w:style w:type="character" w:customStyle="1" w:styleId="CitaCar">
    <w:name w:val="Cita Car"/>
    <w:basedOn w:val="Fuentedeprrafopredeter"/>
    <w:link w:val="Cita"/>
    <w:uiPriority w:val="29"/>
    <w:rsid w:val="004459C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59C8"/>
    <w:pPr>
      <w:ind w:left="720"/>
      <w:contextualSpacing/>
    </w:pPr>
  </w:style>
  <w:style w:type="character" w:styleId="nfasisintenso">
    <w:name w:val="Intense Emphasis"/>
    <w:basedOn w:val="Fuentedeprrafopredeter"/>
    <w:uiPriority w:val="21"/>
    <w:qFormat/>
    <w:rsid w:val="004459C8"/>
    <w:rPr>
      <w:i/>
      <w:iCs/>
      <w:color w:val="2F5496" w:themeColor="accent1" w:themeShade="BF"/>
    </w:rPr>
  </w:style>
  <w:style w:type="paragraph" w:styleId="Citadestacada">
    <w:name w:val="Intense Quote"/>
    <w:basedOn w:val="Normal"/>
    <w:next w:val="Normal"/>
    <w:link w:val="CitadestacadaCar"/>
    <w:uiPriority w:val="30"/>
    <w:qFormat/>
    <w:rsid w:val="004459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459C8"/>
    <w:rPr>
      <w:i/>
      <w:iCs/>
      <w:color w:val="2F5496" w:themeColor="accent1" w:themeShade="BF"/>
    </w:rPr>
  </w:style>
  <w:style w:type="character" w:styleId="Referenciaintensa">
    <w:name w:val="Intense Reference"/>
    <w:basedOn w:val="Fuentedeprrafopredeter"/>
    <w:uiPriority w:val="32"/>
    <w:qFormat/>
    <w:rsid w:val="004459C8"/>
    <w:rPr>
      <w:b/>
      <w:bCs/>
      <w:smallCaps/>
      <w:color w:val="2F5496"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459C8"/>
  </w:style>
  <w:style w:type="table" w:styleId="Tablaconcuadrcula">
    <w:name w:val="Table Grid"/>
    <w:basedOn w:val="Tablanormal"/>
    <w:uiPriority w:val="39"/>
    <w:rsid w:val="004459C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459C8"/>
    <w:pPr>
      <w:tabs>
        <w:tab w:val="center" w:pos="4419"/>
        <w:tab w:val="right" w:pos="8838"/>
      </w:tabs>
    </w:pPr>
  </w:style>
  <w:style w:type="character" w:customStyle="1" w:styleId="EncabezadoCar">
    <w:name w:val="Encabezado Car"/>
    <w:basedOn w:val="Fuentedeprrafopredeter"/>
    <w:link w:val="Encabezado"/>
    <w:uiPriority w:val="99"/>
    <w:rsid w:val="004459C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459C8"/>
    <w:pPr>
      <w:tabs>
        <w:tab w:val="center" w:pos="4419"/>
        <w:tab w:val="right" w:pos="8838"/>
      </w:tabs>
    </w:pPr>
  </w:style>
  <w:style w:type="character" w:customStyle="1" w:styleId="PiedepginaCar">
    <w:name w:val="Pie de página Car"/>
    <w:basedOn w:val="Fuentedeprrafopredeter"/>
    <w:link w:val="Piedepgina"/>
    <w:uiPriority w:val="99"/>
    <w:rsid w:val="004459C8"/>
    <w:rPr>
      <w:rFonts w:ascii="Times New Roman" w:eastAsia="Times New Roman" w:hAnsi="Times New Roman" w:cs="Times New Roman"/>
      <w:kern w:val="0"/>
      <w:sz w:val="20"/>
      <w:szCs w:val="20"/>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459C8"/>
    <w:rPr>
      <w:color w:val="0563C1" w:themeColor="hyperlink"/>
      <w:u w:val="single"/>
    </w:rPr>
  </w:style>
  <w:style w:type="paragraph" w:styleId="TtulodeTDC">
    <w:name w:val="TOC Heading"/>
    <w:basedOn w:val="Ttulo1"/>
    <w:next w:val="Normal"/>
    <w:uiPriority w:val="39"/>
    <w:unhideWhenUsed/>
    <w:qFormat/>
    <w:rsid w:val="004459C8"/>
    <w:pPr>
      <w:spacing w:before="240" w:after="0"/>
      <w:outlineLvl w:val="9"/>
    </w:pPr>
    <w:rPr>
      <w:sz w:val="32"/>
      <w:szCs w:val="32"/>
      <w:lang w:eastAsia="es-MX"/>
    </w:rPr>
  </w:style>
  <w:style w:type="paragraph" w:styleId="TDC2">
    <w:name w:val="toc 2"/>
    <w:basedOn w:val="Normal"/>
    <w:next w:val="Normal"/>
    <w:autoRedefine/>
    <w:uiPriority w:val="39"/>
    <w:unhideWhenUsed/>
    <w:rsid w:val="004459C8"/>
    <w:pPr>
      <w:spacing w:after="100" w:line="259" w:lineRule="auto"/>
      <w:ind w:left="220"/>
    </w:pPr>
    <w:rPr>
      <w:rFonts w:asciiTheme="minorHAnsi" w:eastAsiaTheme="minorEastAsia" w:hAnsiTheme="minorHAnsi"/>
      <w:sz w:val="22"/>
      <w:szCs w:val="22"/>
      <w:lang w:eastAsia="es-MX"/>
    </w:rPr>
  </w:style>
  <w:style w:type="paragraph" w:styleId="TDC1">
    <w:name w:val="toc 1"/>
    <w:basedOn w:val="Normal"/>
    <w:next w:val="Normal"/>
    <w:autoRedefine/>
    <w:uiPriority w:val="39"/>
    <w:unhideWhenUsed/>
    <w:rsid w:val="004459C8"/>
    <w:pPr>
      <w:spacing w:after="100" w:line="259" w:lineRule="auto"/>
    </w:pPr>
    <w:rPr>
      <w:rFonts w:asciiTheme="minorHAnsi" w:eastAsiaTheme="minorEastAsia" w:hAnsiTheme="minorHAnsi"/>
      <w:sz w:val="22"/>
      <w:szCs w:val="22"/>
      <w:lang w:eastAsia="es-MX"/>
    </w:rPr>
  </w:style>
  <w:style w:type="character" w:customStyle="1" w:styleId="Mencinsinresolver1">
    <w:name w:val="Mención sin resolver1"/>
    <w:basedOn w:val="Fuentedeprrafopredeter"/>
    <w:uiPriority w:val="99"/>
    <w:semiHidden/>
    <w:unhideWhenUsed/>
    <w:rsid w:val="00E81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14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t.gob.mx/aplicacion/28889/obten-tu-cedula-de-identificacion-fiscal" TargetMode="External"/><Relationship Id="rId18" Type="http://schemas.openxmlformats.org/officeDocument/2006/relationships/hyperlink" Target="https://www.diputados.gob.mx/LeyesBiblio/pdf/LGDNNA.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onsultatucedul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www.unionedomex.mx/2023/03/24/busqueda-de-deudores-alimentarios-morosos-estado-de-mexico-202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b.mx/segob/renapo/acciones-y-programas/clave-unica-de-registro-de-poblacion-curp-14222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dof.gob.mx/nota_detalle.php?codigo=5492254&amp;fecha=28/07/2017" TargetMode="External"/><Relationship Id="rId19" Type="http://schemas.openxmlformats.org/officeDocument/2006/relationships/hyperlink" Target="https://legislacion.edomex.gob.mx/sites/legislacion.edomex.gob.mx/files/files/pdf/gct/2014/nov144.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sultas.curp.gob.mx/CurpSP/html/informacionecurpPS.html" TargetMode="External"/><Relationship Id="rId22" Type="http://schemas.openxmlformats.org/officeDocument/2006/relationships/hyperlink" Target="http://www.secogem.gob.mx/constancias/" TargetMode="Externa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6792-4A0A-472A-B64B-D9D5212A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16697</Words>
  <Characters>91838</Characters>
  <Application>Microsoft Office Word</Application>
  <DocSecurity>0</DocSecurity>
  <Lines>765</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2026-03-27T16:43:00Z</cp:lastPrinted>
  <dcterms:created xsi:type="dcterms:W3CDTF">2026-03-27T16:43:00Z</dcterms:created>
  <dcterms:modified xsi:type="dcterms:W3CDTF">2026-03-27T16:43:00Z</dcterms:modified>
</cp:coreProperties>
</file>