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145DE337" w:rsidR="00A41851" w:rsidRPr="0014729D" w:rsidRDefault="00A41851" w:rsidP="00A41851">
      <w:pPr>
        <w:spacing w:before="240" w:line="360" w:lineRule="auto"/>
        <w:jc w:val="both"/>
        <w:rPr>
          <w:rFonts w:ascii="Palatino Linotype" w:eastAsia="Times New Roman" w:hAnsi="Palatino Linotype" w:cs="Arial"/>
          <w:color w:val="000000"/>
          <w:sz w:val="24"/>
          <w:szCs w:val="24"/>
          <w:lang w:eastAsia="es-MX"/>
        </w:rPr>
      </w:pPr>
      <w:r w:rsidRPr="0014729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91A19" w:rsidRPr="0014729D">
        <w:rPr>
          <w:rFonts w:ascii="Palatino Linotype" w:eastAsia="Times New Roman" w:hAnsi="Palatino Linotype" w:cs="Arial"/>
          <w:color w:val="000000"/>
          <w:sz w:val="24"/>
          <w:szCs w:val="24"/>
          <w:lang w:eastAsia="es-MX"/>
        </w:rPr>
        <w:t xml:space="preserve">veinticinco de febrero de dos mil veintiséis. </w:t>
      </w:r>
      <w:r w:rsidR="00D142B9" w:rsidRPr="0014729D">
        <w:rPr>
          <w:rFonts w:ascii="Palatino Linotype" w:eastAsia="Times New Roman" w:hAnsi="Palatino Linotype" w:cs="Arial"/>
          <w:color w:val="000000"/>
          <w:sz w:val="24"/>
          <w:szCs w:val="24"/>
          <w:lang w:eastAsia="es-MX"/>
        </w:rPr>
        <w:t xml:space="preserve"> </w:t>
      </w:r>
      <w:r w:rsidR="005647E3" w:rsidRPr="0014729D">
        <w:rPr>
          <w:rFonts w:ascii="Palatino Linotype" w:eastAsia="Times New Roman" w:hAnsi="Palatino Linotype" w:cs="Arial"/>
          <w:color w:val="000000"/>
          <w:sz w:val="24"/>
          <w:szCs w:val="24"/>
          <w:lang w:eastAsia="es-MX"/>
        </w:rPr>
        <w:t xml:space="preserve"> </w:t>
      </w:r>
      <w:r w:rsidR="0091019C" w:rsidRPr="0014729D">
        <w:rPr>
          <w:rFonts w:ascii="Palatino Linotype" w:eastAsia="Times New Roman" w:hAnsi="Palatino Linotype" w:cs="Arial"/>
          <w:color w:val="000000"/>
          <w:sz w:val="24"/>
          <w:szCs w:val="24"/>
          <w:lang w:eastAsia="es-MX"/>
        </w:rPr>
        <w:t xml:space="preserve"> </w:t>
      </w:r>
      <w:r w:rsidRPr="0014729D">
        <w:rPr>
          <w:rFonts w:ascii="Palatino Linotype" w:eastAsia="Times New Roman" w:hAnsi="Palatino Linotype" w:cs="Arial"/>
          <w:color w:val="000000"/>
          <w:sz w:val="24"/>
          <w:szCs w:val="24"/>
          <w:lang w:eastAsia="es-MX"/>
        </w:rPr>
        <w:t xml:space="preserve"> </w:t>
      </w:r>
    </w:p>
    <w:p w14:paraId="3BA67903" w14:textId="704D7518" w:rsidR="00C91A19" w:rsidRPr="0014729D" w:rsidRDefault="00A41851" w:rsidP="00A41851">
      <w:pPr>
        <w:tabs>
          <w:tab w:val="left" w:pos="1701"/>
        </w:tabs>
        <w:spacing w:before="240" w:line="360" w:lineRule="auto"/>
        <w:jc w:val="both"/>
        <w:rPr>
          <w:rFonts w:ascii="Palatino Linotype" w:hAnsi="Palatino Linotype" w:cs="Arial"/>
          <w:sz w:val="24"/>
        </w:rPr>
      </w:pPr>
      <w:r w:rsidRPr="0014729D">
        <w:rPr>
          <w:rFonts w:ascii="Palatino Linotype" w:hAnsi="Palatino Linotype" w:cs="Arial"/>
          <w:b/>
          <w:sz w:val="24"/>
        </w:rPr>
        <w:t>VISTO</w:t>
      </w:r>
      <w:r w:rsidRPr="0014729D">
        <w:rPr>
          <w:rFonts w:ascii="Palatino Linotype" w:hAnsi="Palatino Linotype" w:cs="Arial"/>
          <w:sz w:val="24"/>
        </w:rPr>
        <w:t xml:space="preserve"> el expediente electrónico formado con motivo del recurso de revisión número </w:t>
      </w:r>
      <w:r w:rsidR="00C91A19" w:rsidRPr="0014729D">
        <w:rPr>
          <w:rFonts w:ascii="Palatino Linotype" w:hAnsi="Palatino Linotype" w:cs="Arial"/>
          <w:b/>
          <w:bCs/>
          <w:sz w:val="24"/>
        </w:rPr>
        <w:t>13325</w:t>
      </w:r>
      <w:r w:rsidR="0091019C" w:rsidRPr="0014729D">
        <w:rPr>
          <w:rFonts w:ascii="Palatino Linotype" w:hAnsi="Palatino Linotype" w:cs="Arial"/>
          <w:b/>
          <w:bCs/>
          <w:sz w:val="24"/>
        </w:rPr>
        <w:t xml:space="preserve">/INFOEM/IP/RR/2025, </w:t>
      </w:r>
      <w:r w:rsidR="0091019C" w:rsidRPr="0014729D">
        <w:rPr>
          <w:rFonts w:ascii="Palatino Linotype" w:hAnsi="Palatino Linotype" w:cs="Arial"/>
          <w:sz w:val="24"/>
        </w:rPr>
        <w:t xml:space="preserve">interpuesto por </w:t>
      </w:r>
      <w:r w:rsidR="00C91A19" w:rsidRPr="0014729D">
        <w:rPr>
          <w:rFonts w:ascii="Palatino Linotype" w:hAnsi="Palatino Linotype" w:cs="Arial"/>
          <w:sz w:val="24"/>
        </w:rPr>
        <w:t xml:space="preserve">la </w:t>
      </w:r>
      <w:r w:rsidR="00C91A19" w:rsidRPr="0014729D">
        <w:rPr>
          <w:rFonts w:ascii="Palatino Linotype" w:hAnsi="Palatino Linotype" w:cs="Arial"/>
          <w:b/>
          <w:bCs/>
          <w:sz w:val="24"/>
        </w:rPr>
        <w:t xml:space="preserve">C. </w:t>
      </w:r>
      <w:r w:rsidR="00B76853">
        <w:rPr>
          <w:rFonts w:ascii="Palatino Linotype" w:hAnsi="Palatino Linotype" w:cs="Arial"/>
          <w:b/>
          <w:bCs/>
          <w:sz w:val="24"/>
        </w:rPr>
        <w:t>xxxxxxxxxx</w:t>
      </w:r>
      <w:r w:rsidR="00C91A19" w:rsidRPr="0014729D">
        <w:rPr>
          <w:rFonts w:ascii="Palatino Linotype" w:hAnsi="Palatino Linotype" w:cs="Arial"/>
          <w:b/>
          <w:bCs/>
          <w:sz w:val="24"/>
        </w:rPr>
        <w:t xml:space="preserve">, </w:t>
      </w:r>
      <w:r w:rsidR="00C91A19" w:rsidRPr="0014729D">
        <w:rPr>
          <w:rFonts w:ascii="Palatino Linotype" w:hAnsi="Palatino Linotype" w:cs="Arial"/>
          <w:sz w:val="24"/>
        </w:rPr>
        <w:t xml:space="preserve">en lo sucesivo </w:t>
      </w:r>
      <w:r w:rsidR="00C91A19" w:rsidRPr="0014729D">
        <w:rPr>
          <w:rFonts w:ascii="Palatino Linotype" w:hAnsi="Palatino Linotype" w:cs="Arial"/>
          <w:b/>
          <w:bCs/>
          <w:sz w:val="24"/>
        </w:rPr>
        <w:t xml:space="preserve">La Recurrente, </w:t>
      </w:r>
      <w:r w:rsidR="00C91A19" w:rsidRPr="0014729D">
        <w:rPr>
          <w:rFonts w:ascii="Palatino Linotype" w:hAnsi="Palatino Linotype" w:cs="Arial"/>
          <w:sz w:val="24"/>
        </w:rPr>
        <w:t xml:space="preserve">en contra de la respuesta del </w:t>
      </w:r>
      <w:r w:rsidR="00C91A19" w:rsidRPr="0014729D">
        <w:rPr>
          <w:rFonts w:ascii="Palatino Linotype" w:hAnsi="Palatino Linotype" w:cs="Arial"/>
          <w:b/>
          <w:bCs/>
          <w:sz w:val="24"/>
        </w:rPr>
        <w:t xml:space="preserve">Ayuntamiento de Amecameca, </w:t>
      </w:r>
      <w:r w:rsidR="00C91A19" w:rsidRPr="0014729D">
        <w:rPr>
          <w:rFonts w:ascii="Palatino Linotype" w:hAnsi="Palatino Linotype" w:cs="Arial"/>
          <w:sz w:val="24"/>
        </w:rPr>
        <w:t xml:space="preserve">en lo subsecuente </w:t>
      </w:r>
      <w:r w:rsidR="00C91A19" w:rsidRPr="0014729D">
        <w:rPr>
          <w:rFonts w:ascii="Palatino Linotype" w:hAnsi="Palatino Linotype" w:cs="Arial"/>
          <w:b/>
          <w:bCs/>
          <w:sz w:val="24"/>
        </w:rPr>
        <w:t xml:space="preserve">El Sujeto Obligado, </w:t>
      </w:r>
      <w:r w:rsidR="00C91A19" w:rsidRPr="0014729D">
        <w:rPr>
          <w:rFonts w:ascii="Palatino Linotype" w:hAnsi="Palatino Linotype" w:cs="Arial"/>
          <w:sz w:val="24"/>
        </w:rPr>
        <w:t xml:space="preserve">se procede a dictar la presente resolución. </w:t>
      </w:r>
    </w:p>
    <w:p w14:paraId="3319F9B1" w14:textId="77777777" w:rsidR="0091019C" w:rsidRPr="0014729D"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14729D" w:rsidRDefault="00A41851" w:rsidP="00A41851">
      <w:pPr>
        <w:spacing w:before="240" w:after="240" w:line="360" w:lineRule="auto"/>
        <w:jc w:val="center"/>
        <w:rPr>
          <w:rFonts w:ascii="Palatino Linotype" w:hAnsi="Palatino Linotype"/>
          <w:b/>
          <w:sz w:val="28"/>
        </w:rPr>
      </w:pPr>
      <w:r w:rsidRPr="0014729D">
        <w:rPr>
          <w:rFonts w:ascii="Palatino Linotype" w:hAnsi="Palatino Linotype"/>
          <w:b/>
          <w:sz w:val="28"/>
        </w:rPr>
        <w:t>A N T E C E D E N T E S   D E L   A S U N T O</w:t>
      </w:r>
    </w:p>
    <w:p w14:paraId="5A179C6B" w14:textId="77777777" w:rsidR="00A41851" w:rsidRPr="0014729D" w:rsidRDefault="00A41851" w:rsidP="00A41851">
      <w:pPr>
        <w:spacing w:before="240" w:after="240" w:line="360" w:lineRule="auto"/>
        <w:jc w:val="both"/>
        <w:rPr>
          <w:rFonts w:ascii="Palatino Linotype" w:hAnsi="Palatino Linotype"/>
        </w:rPr>
      </w:pPr>
      <w:r w:rsidRPr="0014729D">
        <w:rPr>
          <w:rFonts w:ascii="Palatino Linotype" w:hAnsi="Palatino Linotype" w:cs="Arial"/>
          <w:b/>
          <w:sz w:val="28"/>
        </w:rPr>
        <w:t>PRIMERO.</w:t>
      </w:r>
      <w:r w:rsidRPr="0014729D">
        <w:rPr>
          <w:rFonts w:ascii="Palatino Linotype" w:hAnsi="Palatino Linotype" w:cs="Arial"/>
        </w:rPr>
        <w:t xml:space="preserve"> </w:t>
      </w:r>
      <w:r w:rsidRPr="0014729D">
        <w:rPr>
          <w:rFonts w:ascii="Palatino Linotype" w:hAnsi="Palatino Linotype"/>
          <w:b/>
          <w:sz w:val="28"/>
          <w:szCs w:val="28"/>
        </w:rPr>
        <w:t>De la Solicitud de Información.</w:t>
      </w:r>
    </w:p>
    <w:p w14:paraId="7054E811" w14:textId="42ABC5D4" w:rsidR="00C91A19" w:rsidRPr="0014729D" w:rsidRDefault="00A41851" w:rsidP="00A41851">
      <w:pPr>
        <w:spacing w:before="240" w:line="360" w:lineRule="auto"/>
        <w:jc w:val="both"/>
        <w:rPr>
          <w:rFonts w:ascii="Palatino Linotype" w:hAnsi="Palatino Linotype" w:cs="Arial"/>
          <w:sz w:val="24"/>
        </w:rPr>
      </w:pPr>
      <w:r w:rsidRPr="0014729D">
        <w:rPr>
          <w:rFonts w:ascii="Palatino Linotype" w:hAnsi="Palatino Linotype" w:cs="Arial"/>
          <w:sz w:val="24"/>
          <w:szCs w:val="24"/>
        </w:rPr>
        <w:t>En fecha</w:t>
      </w:r>
      <w:r w:rsidR="00C91A19" w:rsidRPr="0014729D">
        <w:rPr>
          <w:rFonts w:ascii="Palatino Linotype" w:hAnsi="Palatino Linotype" w:cs="Arial"/>
          <w:sz w:val="24"/>
          <w:szCs w:val="24"/>
        </w:rPr>
        <w:t xml:space="preserve"> </w:t>
      </w:r>
      <w:r w:rsidR="00C91A19" w:rsidRPr="0014729D">
        <w:rPr>
          <w:rFonts w:ascii="Palatino Linotype" w:hAnsi="Palatino Linotype" w:cs="Arial"/>
          <w:b/>
          <w:bCs/>
          <w:sz w:val="24"/>
          <w:szCs w:val="24"/>
        </w:rPr>
        <w:t xml:space="preserve">tres de noviembre de dos mil veinticinco, La Recurrente, </w:t>
      </w:r>
      <w:r w:rsidR="005647E3" w:rsidRPr="0014729D">
        <w:rPr>
          <w:rFonts w:ascii="Palatino Linotype" w:hAnsi="Palatino Linotype" w:cs="Arial"/>
          <w:sz w:val="24"/>
        </w:rPr>
        <w:t>presentó a través del Sistema de Acceso a la Información Mexiquense (</w:t>
      </w:r>
      <w:r w:rsidR="005647E3" w:rsidRPr="0014729D">
        <w:rPr>
          <w:rFonts w:ascii="Palatino Linotype" w:hAnsi="Palatino Linotype" w:cs="Arial"/>
          <w:b/>
          <w:sz w:val="24"/>
        </w:rPr>
        <w:t>SAIMEX)</w:t>
      </w:r>
      <w:r w:rsidR="005647E3" w:rsidRPr="0014729D">
        <w:rPr>
          <w:rFonts w:ascii="Palatino Linotype" w:hAnsi="Palatino Linotype" w:cs="Arial"/>
          <w:sz w:val="24"/>
        </w:rPr>
        <w:t xml:space="preserve"> ante </w:t>
      </w:r>
      <w:r w:rsidR="005647E3" w:rsidRPr="0014729D">
        <w:rPr>
          <w:rFonts w:ascii="Palatino Linotype" w:hAnsi="Palatino Linotype" w:cs="Arial"/>
          <w:b/>
          <w:sz w:val="24"/>
        </w:rPr>
        <w:t>El Sujeto Obligado</w:t>
      </w:r>
      <w:r w:rsidR="005647E3" w:rsidRPr="0014729D">
        <w:rPr>
          <w:rFonts w:ascii="Palatino Linotype" w:hAnsi="Palatino Linotype" w:cs="Arial"/>
          <w:sz w:val="24"/>
        </w:rPr>
        <w:t xml:space="preserve">, solicitud de acceso a la información pública, registrada bajo el número de expediente </w:t>
      </w:r>
      <w:r w:rsidR="00C91A19" w:rsidRPr="0014729D">
        <w:rPr>
          <w:rFonts w:ascii="Palatino Linotype" w:hAnsi="Palatino Linotype" w:cs="Arial"/>
          <w:b/>
          <w:bCs/>
          <w:sz w:val="24"/>
        </w:rPr>
        <w:t xml:space="preserve">00160/AMECAMEC/IP/2025, </w:t>
      </w:r>
      <w:r w:rsidR="00C91A19" w:rsidRPr="0014729D">
        <w:rPr>
          <w:rFonts w:ascii="Palatino Linotype" w:hAnsi="Palatino Linotype" w:cs="Arial"/>
          <w:sz w:val="24"/>
        </w:rPr>
        <w:t>mediante la cual solicitó información en el tenor siguiente:</w:t>
      </w:r>
    </w:p>
    <w:p w14:paraId="3EBE0F60" w14:textId="1181C722" w:rsidR="00C91A19" w:rsidRPr="0014729D" w:rsidRDefault="00C91A19" w:rsidP="00C91A19">
      <w:pPr>
        <w:pStyle w:val="Citas"/>
        <w:rPr>
          <w:b/>
          <w:bCs/>
        </w:rPr>
      </w:pPr>
      <w:r w:rsidRPr="0014729D">
        <w:t xml:space="preserve">“RECIBOS DE NOMINA DEL 1 DE ENERO AL 31 DE OCTUBRE DE 2025, DE TODO EL PERSONAL DE LA ADMINISTRACIÓN 2025, DEL MUNICIPIO DE AMECAMECA REPORTE DE ACTIVIDADES DEL PERSONAL QUE SE TIENE CONTRATADO POR ASIMILADOS A SALARIOS DEL 1 DE ENERO AL 31 DE OCTUBRE DE 2025 REPORTE DE </w:t>
      </w:r>
      <w:r w:rsidRPr="0014729D">
        <w:lastRenderedPageBreak/>
        <w:t xml:space="preserve">ACTIVIDADES DEL COMITE ANTICORRUPCIÓN DEL 1 DE ENERO AL 31 DE OCTUBRE DE 2025. PROCEDIMIENTO COMPLETO, TIPO DE LA ADJUDICACIÓN DEL EVENTO DE LA FERIA DE LA NUEZ 2025. TABULADOR DE SUELDOS APROBADO, CON TODAS SUS MODIFICACIONES POR EL CABILDO DURANTE EL EJERCICIO FISCAL 2025 LISTA DE ASISTENCIA DE TODO EL PERSONAL DE LAS SIGIUIENTES ÁREAS: LA SUBDIRECCIÓN DE ADMINISTRACIÓN (INCLUYE TODAS LAS COORDINACIONES Y PERSONAL QUE LO CONFORMAN), DIRECCIÓN DE OBRAS (INCLUYE TODAS LAS COORDINACIONES Y PERSONAL QUE LO CONFORMAN), SECRETARIA DEL AYUNTAMIENTO (INCLUYE TODAS LAS COORDINACIONES Y PERSONAL QUE LO CONFORMAN), UIPPE, DEL 1 DE ENERO AL 31 DE DICIEMBRE 2025. PROCEDIMIENTO COMPLETO DEL COMEDOR COMUNITARIO INAUGURADO EL 7 DE OCTUBRE DEL EJERCICIO FISCAL 2025” </w:t>
      </w:r>
      <w:r w:rsidRPr="0014729D">
        <w:rPr>
          <w:b/>
          <w:bCs/>
        </w:rPr>
        <w:t>(Sic)</w:t>
      </w:r>
    </w:p>
    <w:p w14:paraId="6AF6F56E" w14:textId="77777777" w:rsidR="00A41851" w:rsidRPr="0014729D" w:rsidRDefault="00A41851" w:rsidP="00A41851">
      <w:pPr>
        <w:spacing w:before="240" w:line="360" w:lineRule="auto"/>
        <w:jc w:val="both"/>
        <w:rPr>
          <w:rFonts w:ascii="Palatino Linotype" w:hAnsi="Palatino Linotype" w:cs="Arial"/>
          <w:sz w:val="24"/>
        </w:rPr>
      </w:pPr>
      <w:r w:rsidRPr="0014729D">
        <w:rPr>
          <w:rFonts w:ascii="Palatino Linotype" w:hAnsi="Palatino Linotype" w:cs="Arial"/>
          <w:b/>
          <w:sz w:val="24"/>
        </w:rPr>
        <w:t xml:space="preserve">Modalidad de entrega: </w:t>
      </w:r>
      <w:r w:rsidRPr="0014729D">
        <w:rPr>
          <w:rFonts w:ascii="Palatino Linotype" w:hAnsi="Palatino Linotype" w:cs="Arial"/>
          <w:sz w:val="24"/>
        </w:rPr>
        <w:t xml:space="preserve">A través del SAIMEX. </w:t>
      </w:r>
    </w:p>
    <w:p w14:paraId="1F3260EB" w14:textId="77777777" w:rsidR="00A41851" w:rsidRPr="0014729D" w:rsidRDefault="00A41851" w:rsidP="00A41851">
      <w:pPr>
        <w:spacing w:before="240" w:line="360" w:lineRule="auto"/>
        <w:jc w:val="both"/>
        <w:rPr>
          <w:rFonts w:ascii="Palatino Linotype" w:hAnsi="Palatino Linotype" w:cs="Arial"/>
          <w:sz w:val="24"/>
        </w:rPr>
      </w:pPr>
    </w:p>
    <w:p w14:paraId="6ABCD6D5" w14:textId="77777777" w:rsidR="00A41851" w:rsidRPr="0014729D" w:rsidRDefault="00A41851" w:rsidP="00A41851">
      <w:pPr>
        <w:spacing w:before="240" w:line="360" w:lineRule="auto"/>
        <w:jc w:val="both"/>
        <w:rPr>
          <w:rFonts w:ascii="Palatino Linotype" w:hAnsi="Palatino Linotype" w:cs="Arial"/>
          <w:b/>
          <w:sz w:val="28"/>
        </w:rPr>
      </w:pPr>
      <w:r w:rsidRPr="0014729D">
        <w:rPr>
          <w:rFonts w:ascii="Palatino Linotype" w:hAnsi="Palatino Linotype" w:cs="Arial"/>
          <w:b/>
          <w:sz w:val="28"/>
          <w:szCs w:val="20"/>
        </w:rPr>
        <w:t>SEGUNDO. De la respuesta del Sujeto Obligado.</w:t>
      </w:r>
    </w:p>
    <w:p w14:paraId="207DE7AF" w14:textId="52198940" w:rsidR="00C91A19" w:rsidRPr="0014729D" w:rsidRDefault="00A41851" w:rsidP="00A41851">
      <w:pPr>
        <w:spacing w:before="24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En el expediente electrónico </w:t>
      </w:r>
      <w:r w:rsidRPr="0014729D">
        <w:rPr>
          <w:rFonts w:ascii="Palatino Linotype" w:hAnsi="Palatino Linotype" w:cs="Arial"/>
          <w:b/>
          <w:sz w:val="24"/>
          <w:szCs w:val="24"/>
        </w:rPr>
        <w:t xml:space="preserve">SAIMEX, </w:t>
      </w:r>
      <w:r w:rsidRPr="0014729D">
        <w:rPr>
          <w:rFonts w:ascii="Palatino Linotype" w:hAnsi="Palatino Linotype" w:cs="Arial"/>
          <w:sz w:val="24"/>
          <w:szCs w:val="24"/>
        </w:rPr>
        <w:t xml:space="preserve">se aprecia que el </w:t>
      </w:r>
      <w:r w:rsidR="00C91A19" w:rsidRPr="0014729D">
        <w:rPr>
          <w:rFonts w:ascii="Palatino Linotype" w:hAnsi="Palatino Linotype" w:cs="Arial"/>
          <w:b/>
          <w:bCs/>
          <w:sz w:val="24"/>
          <w:szCs w:val="24"/>
        </w:rPr>
        <w:t xml:space="preserve">veinticinco de noviembre de dos mil veinticinco, El Sujeto Obligado </w:t>
      </w:r>
      <w:r w:rsidR="00C91A19" w:rsidRPr="0014729D">
        <w:rPr>
          <w:rFonts w:ascii="Palatino Linotype" w:hAnsi="Palatino Linotype" w:cs="Arial"/>
          <w:sz w:val="24"/>
          <w:szCs w:val="24"/>
        </w:rPr>
        <w:t xml:space="preserve">dio respuesta a </w:t>
      </w:r>
      <w:r w:rsidR="000B5FE9" w:rsidRPr="0014729D">
        <w:rPr>
          <w:rFonts w:ascii="Palatino Linotype" w:hAnsi="Palatino Linotype" w:cs="Arial"/>
          <w:sz w:val="24"/>
          <w:szCs w:val="24"/>
        </w:rPr>
        <w:t>la solicitud de información en los siguientes términos:</w:t>
      </w:r>
    </w:p>
    <w:p w14:paraId="4F84F2A3" w14:textId="6931945E" w:rsidR="000B5FE9" w:rsidRPr="0014729D" w:rsidRDefault="00827C82" w:rsidP="00A41851">
      <w:pPr>
        <w:spacing w:before="240" w:line="360" w:lineRule="auto"/>
        <w:jc w:val="both"/>
        <w:rPr>
          <w:rFonts w:ascii="Palatino Linotype" w:hAnsi="Palatino Linotype" w:cs="Arial"/>
          <w:sz w:val="24"/>
          <w:szCs w:val="24"/>
        </w:rPr>
      </w:pPr>
      <w:r w:rsidRPr="0014729D">
        <w:rPr>
          <w:rFonts w:ascii="Palatino Linotype" w:hAnsi="Palatino Linotype" w:cs="Arial"/>
          <w:sz w:val="24"/>
          <w:szCs w:val="24"/>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4196664" w14:textId="31503700" w:rsidR="00827C82" w:rsidRPr="0014729D" w:rsidRDefault="00827C82" w:rsidP="00827C82">
      <w:pPr>
        <w:pStyle w:val="Citas"/>
        <w:rPr>
          <w:b/>
          <w:bCs/>
        </w:rPr>
      </w:pPr>
      <w:r w:rsidRPr="0014729D">
        <w:t xml:space="preserve">“En atención al requerimiento, derivado de la solicitud de información pública número 00160/AMECAMEC/IP/2025, turnada mediante proveído a través del Sistema de Acceso a la Información Mexiquense (SAIMEX), la cual versa sustancialmente en: que solicitan “RECIBOS DE NOMINA DEL 1 DE ENERO AL 31 DE OCTUBRE DE 2025, DE TODO EL PERSONAL DE LA ADMINISTRACIÓN 2025, DEL MUNICIPIO DE AMECAMECA REPORTE DE ACTIVIDADES DEL PERSONAL QUE SE TIENE CONTRATADO POR ASIMILADOS A SALARIOS DEL 1 DE ENERO AL 31 DE OCTUBRE DE 2025 REPORTE DE ACTIVIDADES DEL COMITE ANTICORRUPCIÓN DEL 1 DE ENERO AL 31 DE OCTUBRE DE 2025. PROCEDIMIENTO COMPLETO, TIPO DE LA ADJUDICACIÓN DEL EVENTO DE LA FERIA DE LA NUEZ 2025. TABULADOR DE SUELDOS APROBADO, CON TODAS SUS MODIFICACIONES POR EL CABILDO DURANTE EL EJERCICIO FISCAL 2025 LISTA DE ASISTENCIA DE TODO EL PERSONAL DE LAS SIGIUIENTES ÁREAS: LA SUBDIRECCIÓN DE ADMINISTRACIÓN (INCLUYE TODAS LAS COORDINACIONES Y PERSONAL QUE LO CONFORMAN), DIRECCIÓN DE OBRAS (INCLUYE TODAS LAS COORDINACIONES Y PERSONAL QUE LO CONFORMAN), SECRETARIA DEL AYUNTAMIENTO (INCLUYE TODAS LAS COORDINACIONES Y PERSONAL QUE LO CONFORMAN), UIPPE, DEL 1 DE ENERO AL 31 DE DICIEMBRE 2025. PROCEDIMIENTO COMPLETO DEL COMEDOR COMUNITARIO INAUGURADO EL 7 DE OCTUBRE DEL EJERCICIO </w:t>
      </w:r>
      <w:r w:rsidRPr="0014729D">
        <w:lastRenderedPageBreak/>
        <w:t xml:space="preserve">FISCAL 2025 ”; por lo que me permito hacer de su conocimiento lo siguiente: Este órgano interno de control municipal, no cuenta con la información que se requiere, toda vez que, si bien es cierto, el órgano interno de control Municipal, forma parte del comité de anticorrupción, sin embargo, no es el área responsable, para remitir el deporte de actividades, por lo que se le solicita a esta unidad que se turne al área correspondiente, en este caso, es a la Coordinación de Recursos Materiales, recursos humanos, subdirección de administración o tesorería, toda vez que este órgano no esta facultado para llevar a cabo dichas acciones que requiere el solicitante, por lo que es de gran importancia mencionar que esta misma se anexara por el área indicada. Bajo los siguientes criterios jurídicos, de conformidad con los artículos 6, apartado A, fracción I de la Constitución Política de los Estados Unidos Mexicanos, 18, 129 primer párrafo de la Ley General Transparencia y Acceso a la Información Pública; 3 fracción XI, 12 segundo párrafo, 18, 24 último párrafo, y 160 primer párrafo de la Ley de Transparencia y Acceso a la Información Pública del Estado de México y Municipios, los sujetos obligados sólo proporcionarán la información pública que se les requiera de acuerdo con sus facultades, competencias o funciones; en otras palabras, la que generen, administren o posean en el ejercicio de aquellas. A la luz de lo anterior, la presente solicitud se atiende con las facultades, competencias o funciones legales conferidas a esta Unidad Administrativa sin realizar un procesamiento previo que implique el trabajo de documentos ad hoc (a modo) para presentarla conforme al interés del solicitante. En principio, se advierte que la solicitud se plantea a manera de consulta ya que no señala con precisión a qué documento desea acceder, sino que, sus manifestaciones van encaminadas a obtener un documento ante un cuestionamiento particular, de lo que se colige que no desea acceder a ningún documento sino únicamente –se reitera- obtener un pronunciamiento sobre sus cuestionamientos o un informe ad hoc; lo cual, no es </w:t>
      </w:r>
      <w:r w:rsidRPr="0014729D">
        <w:lastRenderedPageBreak/>
        <w:t xml:space="preserve">acorde a la naturaleza de las solicitud información como lo exigen los artículos 155 fracción III y 191 fracción VI, de la Ley de Transparencia Local. Por ende, su cuestionamiento no constituye un requerimiento que pueda ser satisfecho vía acceso a la Información pública, ya que se trata de manifestaciones subjetivas vertidas por el solicitante, interrogantes que no se colman con la entrega de documentos; situación que conlleva a afirmar que se está en ejercicio del derecho de petición, previsto en el artículo 8 de nuestra carta magna, distinto al que se ejerce por esta vía. Bajo ese contexto,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Por lo que la entrega de una razón o un razonamiento por parte del Sujeto Obligado –como en este caso atender la interrogante del solicitante- no es algo que la ley de transparencia establezca como atribución, derecho, o facultad; pues ello implicaría un juicio de valor referente a un cuestionamiento realizado, los cuales, al constituir interrogantes, inquietudes y manifestaciones se satisfacen vía derecho de petición, no así a través de una solicitud de información, porque se insiste la naturaleza de las de uno y otro es diversa. Por cuanto hace al requerimiento señalado como “saber los lineamientos y fundamentos del Comité de arrendamientos, adquisiciones de bienes inmuebles y enajenaciones en un municipio del año 2025 con la intensión de conocer la participación de cada integrante del Comité. y en su caso aprobación del Comité de arrendamientos, adquisiciones de bienes inmuebles y enajenaciones en su honorable cabildo para el estado de México”, se hace de su conocimiento que este Órgano </w:t>
      </w:r>
      <w:r w:rsidRPr="0014729D">
        <w:lastRenderedPageBreak/>
        <w:t xml:space="preserve">Interno de Control Municipal, ha realizado una búsqueda exhaustiva no contando con dicha información, toda vez que la contralora, solo es miembro del comité en el cual funge como vocal, en virtud que no cuenta con las facultades, competencias y funciones para referirnos a su requerimiento. Al margen de lo esgrimido, en cumplimiento con el artículo 59 fracciones I y II de la Ley de Transparencia y Acceso a la Información Pública del Estado de México y Municipios, se da respuesta al requerimiento que nos ocupa En atención a la solicitud 00160/AMECAMEC/IP/2025, y con fundamento en el artículo 12 de la Ley de Transparencia y Acceso a la Información Pública del Estado de México y Municipios, que establece que la información debe proporcionarse tal como obra en los archivos del sujeto obligado, esta Tesorería Municipal, a través de la Subdirección de Administración–Coordinación de Recursos Humanos, informa lo siguiente: Se adjunta la información correspondiente a los recibos de nómina del personal del Municipio de Amecameca, del periodo comprendido del 1 de enero al 31 de octubre de 2025, misma que obra en nuestros archivos y que se entrega de acuerdo con nuestras funciones y atribuciones. Respecto al Tabulador de Sueldos autorizado para el ejercicio fiscal 2025, así como sus modificaciones, se informa que dicha información se encuentra disponible para consulta pública en la plataforma IPOMEX, conforme a las obligaciones de transparencia. Puede accederse en: https://www.ipomex.org.mx/ En relación con la lista de asistencia del personal de las áreas señaladas, se informa que no obran en nuestros archivos documentos denominados como “listas de asistencia” para el periodo del 1 de enero al 31 de diciembre de 2025, por lo que no es posible proporcionar la información en los términos exactos en que fue requerida, en atención a lo dispuesto por el citado artículo 12. Para el resto de los puntos contenidos en la solicitud, se hace de su conocimiento que no corresponden a las funciones ni atribuciones de esta </w:t>
      </w:r>
      <w:r w:rsidRPr="0014729D">
        <w:lastRenderedPageBreak/>
        <w:t xml:space="preserve">Subdirección de Administración–Coordinación de Recursos Humanos, por lo que, con fundamento en el artículo antes citado, se solicita que la consulta se realice directamente ante la unidad administrativa correspondiente, a fin de que dicha información sea atendida en los términos de ley. Lo anterior se emite en estricto apego a las funciones de esta Subdirección y conforme a la documentación que obra en nuestros archivos. En atención a la solicitud 00160/AMECAMEC/IP/2025, se informa que el requerimiento descrito —relativo a recibos de nómina, reportes de actividades, procedimientos de adjudicación, tabuladores de sueldos, listas de asistencia y documentación del comedor comunitario— sea turnada al área correspondiente para su análisis, búsqueda y, en su caso, integración de la información solicitada. Una vez que dicha área genere y remita los documentos respectivos, se le hará llegar la respuesta formal dentro de los plazos establecidos por la normatividad aplicable. En atención a su solicitud con número 00160/AMECAMEC/IP/2025 que dice: “RECIBOS DE NOMINA DEL 1 DE ENERO AL 31 DE OCTUBRE DE 2025, DE TODO EL PERSONAL DE LA ADMINISTRACIÓN 2025, DEL MUNICIPIO DE AMECAMECA REPORTE DE ACTIVIDADES DEL PERSONAL QUE SE TIENE CONTRATADO POR ASIMILADOS A SALARIOS DEL 1 DE ENERO AL 31 DE OCTUBRE DE 2025 REPORTE DE ACTIVIDADES DEL COMITE ANTICORRUPCIÓN DEL 1 DE ENERO AL 31 DE OCTUBRE DE 2025. PROCEDIMIENTO COMPLETO, TIPO DE LA ADJUDICACIÓN DEL EVENTO DE LA FERIA DE LA NUEZ 2025. TABULADOR DE SUELDOS APROBADO, CON TODAS SUS MODIFICACIONES POR EL CABILDO DURANTE EL EJERCICIO FISCAL 2025 LISTA DE ASISTENCIA DE TODO EL PERSONAL DE LAS SIGIUIENTES ÁREAS: LA SUBDIRECCIÓN DE ADMINISTRACIÓN (INCLUYE TODAS LAS COORDINACIONES Y PERSONAL QUE LO </w:t>
      </w:r>
      <w:r w:rsidRPr="0014729D">
        <w:lastRenderedPageBreak/>
        <w:t xml:space="preserve">CONFORMAN), DIRECCIÓN DE OBRAS (INCLUYE TODAS LAS COORDINACIONES Y PERSONAL QUE LO CONFORMAN), SECRETARIA DEL AYUNTAMIENTO (INCLUYE TODAS LAS COORDINACIONES Y PERSONAL QUE LO CONFORMAN), UIPPE, DEL 1 DE ENERO AL 31 DE DICIEMBRE 2025. PROCEDIMIENTO COMPLETO DEL COMEDOR COMUNITARIO INAUGURADO EL 7 DE OCTUBRE DEL EJERCICIO FISCAL 2025” le informo que esta secretaria del ayuntamiento no tiene registro de temas de esa índole y después de una búsqueda exhaustiva y razonable dentro de los archivos tanto físicos y electrónicos que guarda esta secretaria del ayuntamiento; conforme al siguiente artículo de la LEY DE TRANSPARENCIA Y ACCESO A LA INFORMACIÓN PÚBLICA DEL ESTADO DE MÉXICO Y MUNICIPIOS: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ATENCIÓN A SU SOLICITUD LE INDICO QUE PUEDE ENCONTRAR LA INFORMACION REQUERIDA DEL PROCEDIMIENTO COMPLETO, TIPO DE LA ADJUDICACIÓN DEL EVENTO DE LA FERIA DE LA NUEZ 2025, EN EL SIGUIENTE LINK </w:t>
      </w:r>
      <w:hyperlink r:id="rId8" w:anchor="/info-fraccion/676/98/12" w:history="1">
        <w:r w:rsidRPr="0014729D">
          <w:rPr>
            <w:rStyle w:val="Hipervnculo"/>
          </w:rPr>
          <w:t>https://ipomex.org.mx/ipomex/#/info-fraccion/676/98/12</w:t>
        </w:r>
      </w:hyperlink>
      <w:r w:rsidRPr="0014729D">
        <w:t xml:space="preserve"> , EN LO QUE CORRESPONDE A LA COORDINACIÓN DE RECURSOS MATERIALES” </w:t>
      </w:r>
      <w:r w:rsidRPr="0014729D">
        <w:rPr>
          <w:b/>
          <w:bCs/>
        </w:rPr>
        <w:t>(Sic)</w:t>
      </w:r>
    </w:p>
    <w:p w14:paraId="1241544E" w14:textId="77777777" w:rsidR="00C91A19" w:rsidRPr="0014729D" w:rsidRDefault="00C91A19" w:rsidP="00A41851">
      <w:pPr>
        <w:spacing w:before="240" w:line="360" w:lineRule="auto"/>
        <w:jc w:val="both"/>
        <w:rPr>
          <w:rFonts w:ascii="Palatino Linotype" w:hAnsi="Palatino Linotype" w:cs="Arial"/>
          <w:sz w:val="24"/>
          <w:szCs w:val="24"/>
        </w:rPr>
      </w:pPr>
    </w:p>
    <w:p w14:paraId="4D6B12E5" w14:textId="2B630836" w:rsidR="00827C82" w:rsidRPr="0014729D" w:rsidRDefault="00C63585" w:rsidP="00C0489B">
      <w:pPr>
        <w:pStyle w:val="Citas"/>
        <w:ind w:left="0" w:right="0"/>
        <w:rPr>
          <w:i w:val="0"/>
          <w:iCs/>
          <w:sz w:val="24"/>
          <w:szCs w:val="24"/>
        </w:rPr>
      </w:pPr>
      <w:r w:rsidRPr="0014729D">
        <w:rPr>
          <w:i w:val="0"/>
          <w:iCs/>
          <w:sz w:val="24"/>
          <w:szCs w:val="24"/>
        </w:rPr>
        <w:lastRenderedPageBreak/>
        <w:t xml:space="preserve">Adjuntando </w:t>
      </w:r>
      <w:r w:rsidR="002C4550" w:rsidRPr="0014729D">
        <w:rPr>
          <w:i w:val="0"/>
          <w:iCs/>
          <w:sz w:val="24"/>
          <w:szCs w:val="24"/>
        </w:rPr>
        <w:t xml:space="preserve">los documentos electrónicos </w:t>
      </w:r>
      <w:r w:rsidR="002C4550" w:rsidRPr="0014729D">
        <w:rPr>
          <w:b/>
          <w:bCs/>
          <w:i w:val="0"/>
          <w:iCs/>
          <w:sz w:val="24"/>
          <w:szCs w:val="24"/>
        </w:rPr>
        <w:t>“</w:t>
      </w:r>
      <w:r w:rsidR="00827C82" w:rsidRPr="0014729D">
        <w:rPr>
          <w:b/>
          <w:bCs/>
          <w:i w:val="0"/>
          <w:iCs/>
          <w:sz w:val="24"/>
          <w:szCs w:val="24"/>
        </w:rPr>
        <w:t xml:space="preserve">MAYO.pdf”, “SEPTIEMBRE.pdf”, “FEBRERO.pdf”, “ABRIL.pdf”, “JULIO.pdf”, “OFICIO 624.pdf”, “MARZO.pdf”, “ENERO.pdf”, “JUNIO.pdf”, “AGOSTO.pdf”, “respuesta 2025160.pdf”, </w:t>
      </w:r>
      <w:r w:rsidR="00827C82" w:rsidRPr="0014729D">
        <w:rPr>
          <w:i w:val="0"/>
          <w:iCs/>
          <w:sz w:val="24"/>
          <w:szCs w:val="24"/>
        </w:rPr>
        <w:t xml:space="preserve">cuyo contenido será materia de análisis en el considerando respectivo. </w:t>
      </w:r>
    </w:p>
    <w:p w14:paraId="03380369" w14:textId="77777777" w:rsidR="00D142B9" w:rsidRPr="0014729D" w:rsidRDefault="00D142B9" w:rsidP="00C0489B">
      <w:pPr>
        <w:pStyle w:val="Citas"/>
        <w:ind w:left="0" w:right="0"/>
        <w:rPr>
          <w:b/>
          <w:bCs/>
          <w:i w:val="0"/>
          <w:iCs/>
          <w:sz w:val="24"/>
          <w:szCs w:val="24"/>
        </w:rPr>
      </w:pPr>
    </w:p>
    <w:p w14:paraId="0B82ECEF" w14:textId="77777777" w:rsidR="00A41851" w:rsidRPr="0014729D" w:rsidRDefault="00A41851" w:rsidP="00A41851">
      <w:pPr>
        <w:pStyle w:val="Citas"/>
        <w:ind w:left="0" w:right="-18"/>
        <w:rPr>
          <w:b/>
          <w:i w:val="0"/>
          <w:iCs/>
          <w:sz w:val="28"/>
        </w:rPr>
      </w:pPr>
      <w:r w:rsidRPr="0014729D">
        <w:rPr>
          <w:i w:val="0"/>
          <w:iCs/>
          <w:sz w:val="24"/>
          <w:szCs w:val="24"/>
        </w:rPr>
        <w:t xml:space="preserve"> </w:t>
      </w:r>
      <w:r w:rsidRPr="0014729D">
        <w:rPr>
          <w:b/>
          <w:i w:val="0"/>
          <w:iCs/>
          <w:sz w:val="28"/>
        </w:rPr>
        <w:t>TERCERO. Del recurso de revisión.</w:t>
      </w:r>
    </w:p>
    <w:p w14:paraId="308B6D4F" w14:textId="7092535B" w:rsidR="00827C82" w:rsidRPr="0014729D" w:rsidRDefault="00A41851" w:rsidP="00A41851">
      <w:pPr>
        <w:spacing w:before="24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Inconforme con la respuesta por </w:t>
      </w:r>
      <w:r w:rsidRPr="0014729D">
        <w:rPr>
          <w:rFonts w:ascii="Palatino Linotype" w:hAnsi="Palatino Linotype" w:cs="Arial"/>
          <w:b/>
          <w:sz w:val="24"/>
          <w:szCs w:val="24"/>
        </w:rPr>
        <w:t xml:space="preserve">El Sujeto Obligado, </w:t>
      </w:r>
      <w:r w:rsidR="006D76E2" w:rsidRPr="0014729D">
        <w:rPr>
          <w:rFonts w:ascii="Palatino Linotype" w:hAnsi="Palatino Linotype" w:cs="Arial"/>
          <w:b/>
          <w:sz w:val="24"/>
          <w:szCs w:val="24"/>
        </w:rPr>
        <w:t>El</w:t>
      </w:r>
      <w:r w:rsidRPr="0014729D">
        <w:rPr>
          <w:rFonts w:ascii="Palatino Linotype" w:hAnsi="Palatino Linotype" w:cs="Arial"/>
          <w:b/>
          <w:sz w:val="24"/>
          <w:szCs w:val="24"/>
        </w:rPr>
        <w:t xml:space="preserve"> Recurrente </w:t>
      </w:r>
      <w:r w:rsidRPr="0014729D">
        <w:rPr>
          <w:rFonts w:ascii="Palatino Linotype" w:hAnsi="Palatino Linotype" w:cs="Arial"/>
          <w:sz w:val="24"/>
          <w:szCs w:val="24"/>
        </w:rPr>
        <w:t>interpuso recurso de revisión, en fecha</w:t>
      </w:r>
      <w:r w:rsidR="00C0489B" w:rsidRPr="0014729D">
        <w:rPr>
          <w:rFonts w:ascii="Palatino Linotype" w:hAnsi="Palatino Linotype" w:cs="Arial"/>
          <w:sz w:val="24"/>
          <w:szCs w:val="24"/>
        </w:rPr>
        <w:t xml:space="preserve"> </w:t>
      </w:r>
      <w:r w:rsidR="00827C82" w:rsidRPr="0014729D">
        <w:rPr>
          <w:rFonts w:ascii="Palatino Linotype" w:hAnsi="Palatino Linotype" w:cs="Arial"/>
          <w:b/>
          <w:bCs/>
          <w:sz w:val="24"/>
          <w:szCs w:val="24"/>
        </w:rPr>
        <w:t xml:space="preserve">veintiocho de noviembre de dos mil veinticinco, </w:t>
      </w:r>
      <w:r w:rsidR="00827C82" w:rsidRPr="0014729D">
        <w:rPr>
          <w:rFonts w:ascii="Palatino Linotype" w:hAnsi="Palatino Linotype" w:cs="Arial"/>
          <w:sz w:val="24"/>
          <w:szCs w:val="24"/>
        </w:rPr>
        <w:t xml:space="preserve">el cual fue registrado en el sistema electrónico con el expediente número </w:t>
      </w:r>
      <w:r w:rsidR="00827C82" w:rsidRPr="0014729D">
        <w:rPr>
          <w:rFonts w:ascii="Palatino Linotype" w:hAnsi="Palatino Linotype" w:cs="Arial"/>
          <w:b/>
          <w:bCs/>
          <w:sz w:val="24"/>
          <w:szCs w:val="24"/>
        </w:rPr>
        <w:t xml:space="preserve">13325/INFOEM/IP/RR/2025, </w:t>
      </w:r>
      <w:r w:rsidR="00827C82" w:rsidRPr="0014729D">
        <w:rPr>
          <w:rFonts w:ascii="Palatino Linotype" w:hAnsi="Palatino Linotype" w:cs="Arial"/>
          <w:sz w:val="24"/>
          <w:szCs w:val="24"/>
        </w:rPr>
        <w:t xml:space="preserve">en el cual arguye las siguientes manifestaciones: </w:t>
      </w:r>
    </w:p>
    <w:p w14:paraId="75579BA4" w14:textId="77777777" w:rsidR="00A41851" w:rsidRPr="0014729D" w:rsidRDefault="00A41851" w:rsidP="00A41851">
      <w:pPr>
        <w:spacing w:before="240" w:line="360" w:lineRule="auto"/>
        <w:jc w:val="both"/>
        <w:rPr>
          <w:rFonts w:ascii="Palatino Linotype" w:hAnsi="Palatino Linotype" w:cs="Arial"/>
          <w:b/>
          <w:sz w:val="24"/>
        </w:rPr>
      </w:pPr>
      <w:r w:rsidRPr="0014729D">
        <w:rPr>
          <w:rFonts w:ascii="Palatino Linotype" w:hAnsi="Palatino Linotype" w:cs="Arial"/>
          <w:b/>
          <w:sz w:val="24"/>
        </w:rPr>
        <w:t>Acto Impugnado:</w:t>
      </w:r>
    </w:p>
    <w:p w14:paraId="3CFAE255" w14:textId="0007B103" w:rsidR="00A41851" w:rsidRPr="0014729D" w:rsidRDefault="00A41851" w:rsidP="00A41851">
      <w:pPr>
        <w:pStyle w:val="Citas"/>
        <w:rPr>
          <w:b/>
          <w:bCs/>
        </w:rPr>
      </w:pPr>
      <w:r w:rsidRPr="0014729D">
        <w:t>“</w:t>
      </w:r>
      <w:r w:rsidR="00827C82" w:rsidRPr="0014729D">
        <w:t>Reporte de actividades del personal asimilado del 1ro de enero al 15 de octubre de 2025, tabulador de sueldos con todas sus modificaciones, reporte de actividades del comité anticorrupcion, solo se entrega una parte de los recibos de nomina</w:t>
      </w:r>
      <w:r w:rsidRPr="0014729D">
        <w:t xml:space="preserve">” </w:t>
      </w:r>
      <w:r w:rsidRPr="0014729D">
        <w:rPr>
          <w:b/>
          <w:bCs/>
        </w:rPr>
        <w:t>(Sic)</w:t>
      </w:r>
    </w:p>
    <w:p w14:paraId="7FC9A52D" w14:textId="77777777" w:rsidR="00A41851" w:rsidRPr="0014729D" w:rsidRDefault="00A41851" w:rsidP="00A41851">
      <w:pPr>
        <w:spacing w:before="240" w:line="360" w:lineRule="auto"/>
        <w:jc w:val="both"/>
        <w:rPr>
          <w:rFonts w:ascii="Palatino Linotype" w:hAnsi="Palatino Linotype" w:cs="Arial"/>
          <w:sz w:val="24"/>
        </w:rPr>
      </w:pPr>
      <w:r w:rsidRPr="0014729D">
        <w:rPr>
          <w:rFonts w:ascii="Palatino Linotype" w:hAnsi="Palatino Linotype" w:cs="Arial"/>
          <w:b/>
          <w:sz w:val="24"/>
        </w:rPr>
        <w:t>Razones o Motivos de Inconformidad</w:t>
      </w:r>
      <w:r w:rsidRPr="0014729D">
        <w:rPr>
          <w:rFonts w:ascii="Palatino Linotype" w:hAnsi="Palatino Linotype" w:cs="Arial"/>
          <w:sz w:val="24"/>
        </w:rPr>
        <w:t xml:space="preserve">: </w:t>
      </w:r>
    </w:p>
    <w:p w14:paraId="75D2A86E" w14:textId="7E9BF61D" w:rsidR="00A41851" w:rsidRPr="0014729D" w:rsidRDefault="00A41851" w:rsidP="00A41851">
      <w:pPr>
        <w:pStyle w:val="Citas"/>
      </w:pPr>
      <w:r w:rsidRPr="0014729D">
        <w:t>“</w:t>
      </w:r>
      <w:r w:rsidR="00827C82" w:rsidRPr="0014729D">
        <w:t>No se entrega la información solicitada completa, se requiere que se justifique y fundamente por que no se entrega la información del personal contratado por el regimen asimilados a salarios, no coincide el número de trabajadores que se encuentran en el tabulador de sueldos con los recibos de nomina entregados</w:t>
      </w:r>
      <w:r w:rsidRPr="0014729D">
        <w:t>” (Sic)</w:t>
      </w:r>
    </w:p>
    <w:p w14:paraId="2D94722F" w14:textId="77777777" w:rsidR="00A41851" w:rsidRPr="0014729D" w:rsidRDefault="00A41851" w:rsidP="00A41851">
      <w:pPr>
        <w:spacing w:before="240" w:line="360" w:lineRule="auto"/>
        <w:jc w:val="both"/>
        <w:rPr>
          <w:rFonts w:ascii="Palatino Linotype" w:hAnsi="Palatino Linotype" w:cs="Arial"/>
          <w:bCs/>
          <w:sz w:val="24"/>
          <w:szCs w:val="24"/>
        </w:rPr>
      </w:pPr>
    </w:p>
    <w:p w14:paraId="32ED300B" w14:textId="77777777" w:rsidR="00A41851" w:rsidRPr="0014729D" w:rsidRDefault="00A41851" w:rsidP="00A41851">
      <w:pPr>
        <w:spacing w:before="240" w:line="360" w:lineRule="auto"/>
        <w:jc w:val="both"/>
        <w:rPr>
          <w:rFonts w:ascii="Palatino Linotype" w:hAnsi="Palatino Linotype" w:cs="Arial"/>
          <w:b/>
          <w:sz w:val="24"/>
          <w:szCs w:val="24"/>
        </w:rPr>
      </w:pPr>
      <w:r w:rsidRPr="0014729D">
        <w:rPr>
          <w:rFonts w:ascii="Palatino Linotype" w:hAnsi="Palatino Linotype" w:cs="Arial"/>
          <w:b/>
          <w:sz w:val="28"/>
        </w:rPr>
        <w:lastRenderedPageBreak/>
        <w:t>CUARTO</w:t>
      </w:r>
      <w:r w:rsidRPr="0014729D">
        <w:rPr>
          <w:rFonts w:ascii="Palatino Linotype" w:hAnsi="Palatino Linotype" w:cs="Arial"/>
          <w:b/>
          <w:sz w:val="24"/>
          <w:szCs w:val="24"/>
        </w:rPr>
        <w:t xml:space="preserve">. </w:t>
      </w:r>
      <w:r w:rsidRPr="0014729D">
        <w:rPr>
          <w:rFonts w:ascii="Palatino Linotype" w:hAnsi="Palatino Linotype" w:cs="Arial"/>
          <w:b/>
          <w:sz w:val="28"/>
          <w:szCs w:val="28"/>
        </w:rPr>
        <w:t>Del turno del recurso de revisión.</w:t>
      </w:r>
    </w:p>
    <w:p w14:paraId="5058EDF6" w14:textId="15F2983D" w:rsidR="00A41851" w:rsidRPr="0014729D" w:rsidRDefault="00A41851" w:rsidP="00A41851">
      <w:pPr>
        <w:spacing w:before="24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Medio de impugnación que le fue turnado al Comisionado Presidente </w:t>
      </w:r>
      <w:r w:rsidRPr="0014729D">
        <w:rPr>
          <w:rFonts w:ascii="Palatino Linotype" w:hAnsi="Palatino Linotype" w:cs="Arial"/>
          <w:b/>
          <w:sz w:val="24"/>
          <w:szCs w:val="24"/>
        </w:rPr>
        <w:t xml:space="preserve">José Martínez Vilchis, </w:t>
      </w:r>
      <w:r w:rsidRPr="0014729D">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27C82" w:rsidRPr="0014729D">
        <w:rPr>
          <w:rFonts w:ascii="Palatino Linotype" w:hAnsi="Palatino Linotype" w:cs="Arial"/>
          <w:b/>
          <w:bCs/>
          <w:sz w:val="24"/>
          <w:szCs w:val="24"/>
        </w:rPr>
        <w:t xml:space="preserve">dos de diciembre de dos mil veinticinco, </w:t>
      </w:r>
      <w:r w:rsidRPr="0014729D">
        <w:rPr>
          <w:rFonts w:ascii="Palatino Linotype" w:hAnsi="Palatino Linotype" w:cs="Arial"/>
          <w:sz w:val="24"/>
          <w:szCs w:val="24"/>
        </w:rPr>
        <w:t>determinándose en él, un plazo de siete días para que las partes manifestaran lo que a su derecho corresponda en términos del numeral ya citado.</w:t>
      </w:r>
    </w:p>
    <w:p w14:paraId="7EADD9A5" w14:textId="77777777" w:rsidR="00A41851" w:rsidRPr="0014729D" w:rsidRDefault="00A41851" w:rsidP="00A41851">
      <w:pPr>
        <w:spacing w:before="240" w:line="360" w:lineRule="auto"/>
        <w:jc w:val="both"/>
        <w:rPr>
          <w:rFonts w:ascii="Palatino Linotype" w:hAnsi="Palatino Linotype" w:cs="Arial"/>
          <w:sz w:val="24"/>
          <w:szCs w:val="24"/>
        </w:rPr>
      </w:pPr>
    </w:p>
    <w:p w14:paraId="6E8382A1" w14:textId="77777777" w:rsidR="00A41851" w:rsidRPr="0014729D" w:rsidRDefault="00A41851" w:rsidP="00A41851">
      <w:pPr>
        <w:pStyle w:val="Prrafodelista"/>
        <w:spacing w:line="360" w:lineRule="auto"/>
        <w:ind w:left="0"/>
        <w:jc w:val="both"/>
        <w:rPr>
          <w:rFonts w:ascii="Palatino Linotype" w:hAnsi="Palatino Linotype" w:cs="Arial"/>
          <w:b/>
          <w:sz w:val="28"/>
          <w:szCs w:val="28"/>
        </w:rPr>
      </w:pPr>
      <w:r w:rsidRPr="0014729D">
        <w:rPr>
          <w:rFonts w:ascii="Palatino Linotype" w:hAnsi="Palatino Linotype" w:cs="Arial"/>
          <w:b/>
          <w:sz w:val="28"/>
        </w:rPr>
        <w:t>QUINTO</w:t>
      </w:r>
      <w:r w:rsidRPr="0014729D">
        <w:rPr>
          <w:rFonts w:ascii="Palatino Linotype" w:hAnsi="Palatino Linotype" w:cs="Arial"/>
          <w:b/>
          <w:sz w:val="28"/>
          <w:szCs w:val="28"/>
        </w:rPr>
        <w:t>. De la etapa de instrucción.</w:t>
      </w:r>
    </w:p>
    <w:p w14:paraId="71DE71B6" w14:textId="75F3A4EB" w:rsidR="00827C82" w:rsidRPr="0014729D" w:rsidRDefault="00A41851" w:rsidP="00A41851">
      <w:pPr>
        <w:spacing w:after="0" w:line="360" w:lineRule="auto"/>
        <w:jc w:val="both"/>
        <w:rPr>
          <w:rFonts w:ascii="Palatino Linotype" w:hAnsi="Palatino Linotype" w:cs="Arial"/>
          <w:b/>
          <w:bCs/>
          <w:sz w:val="24"/>
          <w:szCs w:val="24"/>
        </w:rPr>
      </w:pPr>
      <w:r w:rsidRPr="0014729D">
        <w:rPr>
          <w:rFonts w:ascii="Palatino Linotype" w:hAnsi="Palatino Linotype" w:cs="Arial"/>
          <w:sz w:val="24"/>
          <w:szCs w:val="24"/>
        </w:rPr>
        <w:t xml:space="preserve">Así, en la etapa de instrucción, de las constancias que obran en el expediente electrónico del recurso de revisión se advierte que </w:t>
      </w:r>
      <w:r w:rsidRPr="0014729D">
        <w:rPr>
          <w:rFonts w:ascii="Palatino Linotype" w:hAnsi="Palatino Linotype" w:cs="Arial"/>
          <w:b/>
          <w:bCs/>
          <w:sz w:val="24"/>
          <w:szCs w:val="24"/>
        </w:rPr>
        <w:t xml:space="preserve">El Sujeto Obligado </w:t>
      </w:r>
      <w:r w:rsidR="00827C82" w:rsidRPr="0014729D">
        <w:rPr>
          <w:rFonts w:ascii="Palatino Linotype" w:hAnsi="Palatino Linotype" w:cs="Arial"/>
          <w:sz w:val="24"/>
          <w:szCs w:val="24"/>
        </w:rPr>
        <w:t xml:space="preserve">fue omiso en rendir su informe justificado. </w:t>
      </w:r>
    </w:p>
    <w:p w14:paraId="602B955A" w14:textId="77777777" w:rsidR="00827C82" w:rsidRPr="0014729D" w:rsidRDefault="00827C82" w:rsidP="00A41851">
      <w:pPr>
        <w:spacing w:after="0" w:line="360" w:lineRule="auto"/>
        <w:jc w:val="both"/>
        <w:rPr>
          <w:rFonts w:ascii="Palatino Linotype" w:hAnsi="Palatino Linotype" w:cs="Arial"/>
          <w:sz w:val="24"/>
          <w:szCs w:val="24"/>
        </w:rPr>
      </w:pPr>
    </w:p>
    <w:p w14:paraId="574D7D55" w14:textId="6AE4D0D0" w:rsidR="00A41851" w:rsidRPr="0014729D" w:rsidRDefault="00FF0072" w:rsidP="00A41851">
      <w:pPr>
        <w:spacing w:after="0" w:line="360" w:lineRule="auto"/>
        <w:jc w:val="both"/>
        <w:rPr>
          <w:rFonts w:ascii="Palatino Linotype" w:hAnsi="Palatino Linotype" w:cs="Arial"/>
          <w:sz w:val="24"/>
          <w:szCs w:val="24"/>
        </w:rPr>
      </w:pPr>
      <w:r w:rsidRPr="0014729D">
        <w:rPr>
          <w:rFonts w:ascii="Palatino Linotype" w:hAnsi="Palatino Linotype" w:cs="Arial"/>
          <w:sz w:val="24"/>
          <w:szCs w:val="24"/>
        </w:rPr>
        <w:t>P</w:t>
      </w:r>
      <w:r w:rsidR="002E0BE9" w:rsidRPr="0014729D">
        <w:rPr>
          <w:rFonts w:ascii="Palatino Linotype" w:hAnsi="Palatino Linotype" w:cs="Arial"/>
          <w:sz w:val="24"/>
          <w:szCs w:val="24"/>
        </w:rPr>
        <w:t xml:space="preserve">or lo cual se decretó cierre de instrucción con fecha </w:t>
      </w:r>
      <w:r w:rsidR="00827C82" w:rsidRPr="0014729D">
        <w:rPr>
          <w:rFonts w:ascii="Palatino Linotype" w:hAnsi="Palatino Linotype" w:cs="Arial"/>
          <w:b/>
          <w:bCs/>
          <w:sz w:val="24"/>
          <w:szCs w:val="24"/>
        </w:rPr>
        <w:t xml:space="preserve">dieciséis de diciembre de dos mil veinticinco, </w:t>
      </w:r>
      <w:r w:rsidR="00827C82" w:rsidRPr="0014729D">
        <w:rPr>
          <w:rFonts w:ascii="Palatino Linotype" w:hAnsi="Palatino Linotype" w:cs="Arial"/>
          <w:sz w:val="24"/>
          <w:szCs w:val="24"/>
        </w:rPr>
        <w:t xml:space="preserve">en términos del </w:t>
      </w:r>
      <w:r w:rsidR="00A41851" w:rsidRPr="0014729D">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49B91CD1" w14:textId="77777777" w:rsidR="002C41C1" w:rsidRPr="0014729D" w:rsidRDefault="002C41C1" w:rsidP="00A41851">
      <w:pPr>
        <w:spacing w:after="0" w:line="360" w:lineRule="auto"/>
        <w:jc w:val="both"/>
        <w:rPr>
          <w:rFonts w:ascii="Palatino Linotype" w:hAnsi="Palatino Linotype" w:cs="Arial"/>
          <w:sz w:val="24"/>
          <w:szCs w:val="24"/>
        </w:rPr>
      </w:pPr>
    </w:p>
    <w:p w14:paraId="07FF4DE8" w14:textId="49E50482" w:rsidR="002C41C1" w:rsidRPr="0014729D" w:rsidRDefault="002C41C1" w:rsidP="002C41C1">
      <w:pPr>
        <w:spacing w:line="360" w:lineRule="auto"/>
        <w:jc w:val="both"/>
        <w:rPr>
          <w:rFonts w:ascii="Palatino Linotype" w:hAnsi="Palatino Linotype" w:cs="Arial"/>
          <w:sz w:val="24"/>
          <w:szCs w:val="24"/>
        </w:rPr>
      </w:pPr>
      <w:r w:rsidRPr="0014729D">
        <w:rPr>
          <w:rFonts w:ascii="Palatino Linotype" w:hAnsi="Palatino Linotype" w:cs="Arial"/>
          <w:sz w:val="24"/>
          <w:szCs w:val="24"/>
        </w:rPr>
        <w:t xml:space="preserve">Adicionalmente, </w:t>
      </w:r>
      <w:r w:rsidRPr="0014729D">
        <w:rPr>
          <w:rFonts w:ascii="Palatino Linotype" w:hAnsi="Palatino Linotype" w:cs="Arial"/>
          <w:b/>
          <w:bCs/>
          <w:sz w:val="24"/>
          <w:szCs w:val="24"/>
        </w:rPr>
        <w:t xml:space="preserve">el </w:t>
      </w:r>
      <w:r w:rsidR="00827C82" w:rsidRPr="0014729D">
        <w:rPr>
          <w:rFonts w:ascii="Palatino Linotype" w:hAnsi="Palatino Linotype" w:cs="Arial"/>
          <w:b/>
          <w:bCs/>
          <w:sz w:val="24"/>
          <w:szCs w:val="24"/>
        </w:rPr>
        <w:t xml:space="preserve">veintinueve de enero de dos mil veintiséis, </w:t>
      </w:r>
      <w:r w:rsidR="00827C82" w:rsidRPr="0014729D">
        <w:rPr>
          <w:rFonts w:ascii="Palatino Linotype" w:hAnsi="Palatino Linotype" w:cs="Arial"/>
          <w:sz w:val="24"/>
          <w:szCs w:val="24"/>
        </w:rPr>
        <w:t xml:space="preserve">con fundamento en el </w:t>
      </w:r>
      <w:r w:rsidRPr="0014729D">
        <w:rPr>
          <w:rFonts w:ascii="Palatino Linotype" w:hAnsi="Palatino Linotype" w:cs="Arial"/>
          <w:sz w:val="24"/>
          <w:szCs w:val="24"/>
        </w:rPr>
        <w:t xml:space="preserve">artículo 181, párrafo tercero, de la Ley de Transparencia y Acceso a la Información Pública del Estado de México y Municipios, se amplió por un periodo de quince días, el plazo para resolver el citado medio de impugnación, con el fin de contar con los </w:t>
      </w:r>
      <w:r w:rsidRPr="0014729D">
        <w:rPr>
          <w:rFonts w:ascii="Palatino Linotype" w:hAnsi="Palatino Linotype" w:cs="Arial"/>
          <w:sz w:val="24"/>
          <w:szCs w:val="24"/>
        </w:rPr>
        <w:lastRenderedPageBreak/>
        <w:t xml:space="preserve">elementos suficientes para proponer al Pleno de este Instituto la resolución que en derecho corresponda. </w:t>
      </w:r>
    </w:p>
    <w:p w14:paraId="46529072" w14:textId="77777777" w:rsidR="00A7555C" w:rsidRPr="0014729D" w:rsidRDefault="00A7555C" w:rsidP="00A41851">
      <w:pPr>
        <w:spacing w:before="240" w:line="360" w:lineRule="auto"/>
        <w:jc w:val="center"/>
        <w:rPr>
          <w:rFonts w:ascii="Palatino Linotype" w:hAnsi="Palatino Linotype" w:cs="Arial"/>
          <w:b/>
          <w:sz w:val="24"/>
        </w:rPr>
      </w:pPr>
    </w:p>
    <w:p w14:paraId="43035116" w14:textId="28F1262F" w:rsidR="00A41851" w:rsidRPr="0014729D" w:rsidRDefault="00A41851" w:rsidP="00A41851">
      <w:pPr>
        <w:spacing w:before="240" w:line="360" w:lineRule="auto"/>
        <w:jc w:val="center"/>
        <w:rPr>
          <w:rFonts w:ascii="Palatino Linotype" w:hAnsi="Palatino Linotype" w:cs="Arial"/>
          <w:b/>
          <w:sz w:val="24"/>
        </w:rPr>
      </w:pPr>
      <w:r w:rsidRPr="0014729D">
        <w:rPr>
          <w:rFonts w:ascii="Palatino Linotype" w:hAnsi="Palatino Linotype" w:cs="Arial"/>
          <w:b/>
          <w:sz w:val="24"/>
        </w:rPr>
        <w:t xml:space="preserve">C O N S I D E R A N D O </w:t>
      </w:r>
    </w:p>
    <w:p w14:paraId="714A906E" w14:textId="77777777" w:rsidR="00A41851" w:rsidRPr="0014729D" w:rsidRDefault="00A41851" w:rsidP="00A41851">
      <w:pPr>
        <w:spacing w:before="240" w:line="360" w:lineRule="auto"/>
        <w:jc w:val="both"/>
        <w:rPr>
          <w:rFonts w:ascii="Palatino Linotype" w:hAnsi="Palatino Linotype" w:cs="Arial"/>
          <w:sz w:val="28"/>
          <w:szCs w:val="28"/>
        </w:rPr>
      </w:pPr>
      <w:r w:rsidRPr="0014729D">
        <w:rPr>
          <w:rFonts w:ascii="Palatino Linotype" w:hAnsi="Palatino Linotype" w:cs="Arial"/>
          <w:b/>
          <w:sz w:val="28"/>
        </w:rPr>
        <w:t>PRIMERO.</w:t>
      </w:r>
      <w:r w:rsidRPr="0014729D">
        <w:rPr>
          <w:rFonts w:ascii="Palatino Linotype" w:hAnsi="Palatino Linotype" w:cs="Arial"/>
          <w:b/>
        </w:rPr>
        <w:t xml:space="preserve"> </w:t>
      </w:r>
      <w:r w:rsidRPr="0014729D">
        <w:rPr>
          <w:rFonts w:ascii="Palatino Linotype" w:hAnsi="Palatino Linotype" w:cs="Arial"/>
          <w:b/>
          <w:sz w:val="28"/>
          <w:szCs w:val="28"/>
        </w:rPr>
        <w:t>De la competencia</w:t>
      </w:r>
      <w:r w:rsidRPr="0014729D">
        <w:rPr>
          <w:rFonts w:ascii="Palatino Linotype" w:hAnsi="Palatino Linotype" w:cs="Arial"/>
          <w:sz w:val="28"/>
          <w:szCs w:val="28"/>
        </w:rPr>
        <w:t>.</w:t>
      </w:r>
    </w:p>
    <w:p w14:paraId="146492AE" w14:textId="77777777" w:rsidR="005D6BC4" w:rsidRPr="0014729D" w:rsidRDefault="005D6BC4" w:rsidP="005D6BC4">
      <w:pPr>
        <w:spacing w:line="360" w:lineRule="auto"/>
        <w:jc w:val="both"/>
        <w:rPr>
          <w:rFonts w:ascii="Palatino Linotype" w:hAnsi="Palatino Linotype"/>
          <w:sz w:val="24"/>
          <w:szCs w:val="24"/>
        </w:rPr>
      </w:pPr>
      <w:r w:rsidRPr="0014729D">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14729D"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14729D"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14729D">
        <w:rPr>
          <w:rFonts w:ascii="Palatino Linotype" w:hAnsi="Palatino Linotype" w:cs="Arial"/>
          <w:b/>
          <w:sz w:val="28"/>
        </w:rPr>
        <w:t>SEGUNDO</w:t>
      </w:r>
      <w:r w:rsidRPr="0014729D">
        <w:rPr>
          <w:rFonts w:ascii="Palatino Linotype" w:hAnsi="Palatino Linotype" w:cs="Arial"/>
          <w:b/>
        </w:rPr>
        <w:t xml:space="preserve">. </w:t>
      </w:r>
      <w:r w:rsidRPr="0014729D">
        <w:rPr>
          <w:rFonts w:ascii="Palatino Linotype" w:hAnsi="Palatino Linotype" w:cs="Arial"/>
          <w:b/>
          <w:sz w:val="28"/>
          <w:szCs w:val="28"/>
        </w:rPr>
        <w:t>Sobre los alcances del recurso de revisión.</w:t>
      </w:r>
      <w:r w:rsidRPr="0014729D">
        <w:rPr>
          <w:rFonts w:ascii="Palatino Linotype" w:hAnsi="Palatino Linotype" w:cs="Arial"/>
          <w:b/>
        </w:rPr>
        <w:t xml:space="preserve"> </w:t>
      </w:r>
    </w:p>
    <w:p w14:paraId="64DBC990" w14:textId="77777777" w:rsidR="00A41851" w:rsidRPr="0014729D"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14729D">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14729D">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14729D"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AC5187B" w14:textId="77777777" w:rsidR="00827C82" w:rsidRPr="0014729D" w:rsidRDefault="00827C82" w:rsidP="00827C82">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bookmarkStart w:id="0" w:name="_Hlk214533545"/>
      <w:r w:rsidRPr="0014729D">
        <w:rPr>
          <w:rFonts w:ascii="Palatino Linotype" w:hAnsi="Palatino Linotype" w:cs="Arial"/>
          <w:b/>
          <w:sz w:val="28"/>
          <w:lang w:val="es-MX"/>
        </w:rPr>
        <w:t>TERCERO</w:t>
      </w:r>
      <w:r w:rsidRPr="0014729D">
        <w:rPr>
          <w:rFonts w:ascii="Palatino Linotype" w:hAnsi="Palatino Linotype" w:cs="Arial"/>
          <w:b/>
          <w:lang w:val="es-MX"/>
        </w:rPr>
        <w:t xml:space="preserve">. </w:t>
      </w:r>
      <w:r w:rsidRPr="0014729D">
        <w:rPr>
          <w:rFonts w:ascii="Palatino Linotype" w:hAnsi="Palatino Linotype" w:cs="Arial"/>
          <w:b/>
          <w:sz w:val="28"/>
          <w:szCs w:val="28"/>
          <w:lang w:val="es-MX"/>
        </w:rPr>
        <w:t>De las causas de improcedencia.</w:t>
      </w:r>
    </w:p>
    <w:p w14:paraId="6648F4E9" w14:textId="77777777" w:rsidR="00827C82" w:rsidRPr="0014729D" w:rsidRDefault="00827C82" w:rsidP="00827C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14729D">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E87167" w14:textId="77777777" w:rsidR="00827C82" w:rsidRPr="0014729D" w:rsidRDefault="00827C82" w:rsidP="00827C82">
      <w:pPr>
        <w:pStyle w:val="Prrafodelista"/>
        <w:autoSpaceDE w:val="0"/>
        <w:autoSpaceDN w:val="0"/>
        <w:adjustRightInd w:val="0"/>
        <w:spacing w:line="360" w:lineRule="auto"/>
        <w:ind w:left="0"/>
        <w:jc w:val="both"/>
        <w:rPr>
          <w:rFonts w:ascii="Palatino Linotype" w:hAnsi="Palatino Linotype" w:cs="Arial"/>
          <w:lang w:val="es-MX"/>
        </w:rPr>
      </w:pPr>
      <w:r w:rsidRPr="0014729D">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14729D">
        <w:rPr>
          <w:rFonts w:ascii="Palatino Linotype" w:hAnsi="Palatino Linotype" w:cs="Arial"/>
          <w:lang w:val="es-MX"/>
        </w:rPr>
        <w:lastRenderedPageBreak/>
        <w:t>improcedencia y sobreseimiento con tales fines</w:t>
      </w:r>
      <w:r w:rsidRPr="0014729D">
        <w:rPr>
          <w:rStyle w:val="Refdenotaalpie"/>
          <w:rFonts w:ascii="Palatino Linotype" w:hAnsi="Palatino Linotype" w:cs="Arial"/>
          <w:lang w:val="es-MX"/>
        </w:rPr>
        <w:footnoteReference w:id="1"/>
      </w:r>
      <w:r w:rsidRPr="0014729D">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B533F54" w14:textId="77777777" w:rsidR="00827C82" w:rsidRPr="0014729D" w:rsidRDefault="00827C82" w:rsidP="00827C82">
      <w:pPr>
        <w:tabs>
          <w:tab w:val="left" w:pos="709"/>
        </w:tabs>
        <w:spacing w:before="240" w:line="360" w:lineRule="auto"/>
        <w:ind w:right="51"/>
        <w:jc w:val="both"/>
        <w:rPr>
          <w:rFonts w:ascii="Palatino Linotype" w:hAnsi="Palatino Linotype"/>
          <w:b/>
          <w:sz w:val="28"/>
          <w:szCs w:val="28"/>
        </w:rPr>
      </w:pPr>
    </w:p>
    <w:p w14:paraId="53B15B39" w14:textId="77777777" w:rsidR="00827C82" w:rsidRPr="0014729D" w:rsidRDefault="00827C82" w:rsidP="00827C82">
      <w:pPr>
        <w:tabs>
          <w:tab w:val="left" w:pos="709"/>
        </w:tabs>
        <w:spacing w:before="240" w:line="360" w:lineRule="auto"/>
        <w:ind w:right="51"/>
        <w:jc w:val="both"/>
        <w:rPr>
          <w:rFonts w:ascii="Palatino Linotype" w:hAnsi="Palatino Linotype"/>
          <w:b/>
          <w:sz w:val="28"/>
          <w:szCs w:val="28"/>
        </w:rPr>
      </w:pPr>
      <w:r w:rsidRPr="0014729D">
        <w:rPr>
          <w:rFonts w:ascii="Palatino Linotype" w:hAnsi="Palatino Linotype"/>
          <w:b/>
          <w:sz w:val="28"/>
          <w:szCs w:val="28"/>
        </w:rPr>
        <w:t xml:space="preserve">CUARTO. Estudio y resolución del asunto </w:t>
      </w:r>
      <w:r w:rsidRPr="0014729D">
        <w:rPr>
          <w:rFonts w:ascii="Palatino Linotype" w:hAnsi="Palatino Linotype"/>
          <w:b/>
          <w:sz w:val="28"/>
          <w:szCs w:val="28"/>
        </w:rPr>
        <w:tab/>
      </w:r>
    </w:p>
    <w:p w14:paraId="56056E26" w14:textId="77777777" w:rsidR="00827C82" w:rsidRPr="0014729D" w:rsidRDefault="00827C82" w:rsidP="00827C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14729D">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95F9CD8" w14:textId="77777777" w:rsidR="00827C82" w:rsidRPr="0014729D" w:rsidRDefault="00827C82" w:rsidP="00827C82">
      <w:pPr>
        <w:spacing w:after="0" w:line="360" w:lineRule="auto"/>
        <w:jc w:val="both"/>
        <w:rPr>
          <w:rFonts w:ascii="Palatino Linotype" w:eastAsia="Times New Roman" w:hAnsi="Palatino Linotype" w:cs="Times New Roman"/>
          <w:sz w:val="24"/>
          <w:szCs w:val="24"/>
          <w:lang w:eastAsia="es-ES"/>
        </w:rPr>
      </w:pPr>
      <w:r w:rsidRPr="0014729D">
        <w:rPr>
          <w:rFonts w:ascii="Palatino Linotype" w:hAnsi="Palatino Linotype" w:cs="Arial"/>
          <w:sz w:val="24"/>
          <w:szCs w:val="24"/>
        </w:rPr>
        <w:lastRenderedPageBreak/>
        <w:t xml:space="preserve">En este tenor, es necesario subrayar que </w:t>
      </w:r>
      <w:r w:rsidRPr="0014729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410D9AB"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b/>
          <w:i/>
          <w:lang w:eastAsia="es-ES"/>
        </w:rPr>
        <w:t>“Artículo 4.</w:t>
      </w:r>
      <w:r w:rsidRPr="0014729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57B4EBD"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688656E"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9A7EC5A"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b/>
          <w:i/>
          <w:lang w:eastAsia="es-ES"/>
        </w:rPr>
        <w:t>Artículo 12.</w:t>
      </w:r>
      <w:r w:rsidRPr="0014729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A2305CB"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14729D">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2CA2396E"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w:t>
      </w:r>
    </w:p>
    <w:p w14:paraId="6681EE07" w14:textId="77777777" w:rsidR="00827C82" w:rsidRPr="0014729D" w:rsidRDefault="00827C82" w:rsidP="00827C82">
      <w:pPr>
        <w:spacing w:before="240" w:line="360" w:lineRule="auto"/>
        <w:ind w:left="851" w:right="851"/>
        <w:jc w:val="both"/>
        <w:rPr>
          <w:rFonts w:ascii="Palatino Linotype" w:eastAsia="Times New Roman" w:hAnsi="Palatino Linotype" w:cs="Times New Roman"/>
          <w:b/>
          <w:i/>
          <w:lang w:eastAsia="es-ES"/>
        </w:rPr>
      </w:pPr>
      <w:r w:rsidRPr="0014729D">
        <w:rPr>
          <w:rFonts w:ascii="Palatino Linotype" w:eastAsia="Times New Roman" w:hAnsi="Palatino Linotype" w:cs="Times New Roman"/>
          <w:b/>
          <w:i/>
          <w:lang w:eastAsia="es-ES"/>
        </w:rPr>
        <w:t xml:space="preserve">Artículo 24. </w:t>
      </w:r>
    </w:p>
    <w:p w14:paraId="21955DCF"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w:t>
      </w:r>
    </w:p>
    <w:p w14:paraId="7A3C8AD0"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FA64BBD"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i/>
          <w:lang w:eastAsia="es-ES"/>
        </w:rPr>
        <w:t>(…)</w:t>
      </w:r>
    </w:p>
    <w:p w14:paraId="29B48D5E" w14:textId="77777777" w:rsidR="00827C82" w:rsidRPr="0014729D" w:rsidRDefault="00827C82" w:rsidP="00827C82">
      <w:pPr>
        <w:spacing w:before="240" w:line="360" w:lineRule="auto"/>
        <w:ind w:left="851" w:right="851"/>
        <w:jc w:val="both"/>
        <w:rPr>
          <w:rFonts w:ascii="Palatino Linotype" w:eastAsia="Times New Roman" w:hAnsi="Palatino Linotype" w:cs="Times New Roman"/>
          <w:i/>
          <w:lang w:eastAsia="es-ES"/>
        </w:rPr>
      </w:pPr>
      <w:r w:rsidRPr="0014729D">
        <w:rPr>
          <w:rFonts w:ascii="Palatino Linotype" w:eastAsia="Times New Roman" w:hAnsi="Palatino Linotype" w:cs="Times New Roman"/>
          <w:b/>
          <w:i/>
          <w:lang w:eastAsia="es-ES"/>
        </w:rPr>
        <w:t>Artículo 160.</w:t>
      </w:r>
      <w:r w:rsidRPr="0014729D">
        <w:rPr>
          <w:rFonts w:ascii="Palatino Linotype" w:eastAsia="Times New Roman" w:hAnsi="Palatino Linotype" w:cs="Times New Roman"/>
          <w:i/>
          <w:lang w:eastAsia="es-ES"/>
        </w:rPr>
        <w:t xml:space="preserve"> Los sujetos obligados deberán otorgar acceso a los documentos que se </w:t>
      </w:r>
      <w:r w:rsidRPr="0014729D">
        <w:rPr>
          <w:rFonts w:ascii="Palatino Linotype" w:eastAsia="Times New Roman" w:hAnsi="Palatino Linotype" w:cs="Times New Roman"/>
          <w:b/>
          <w:i/>
          <w:lang w:eastAsia="es-ES"/>
        </w:rPr>
        <w:t xml:space="preserve"> </w:t>
      </w:r>
      <w:r w:rsidRPr="0014729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EA024CB" w14:textId="77777777" w:rsidR="00827C82" w:rsidRPr="0014729D" w:rsidRDefault="00827C82" w:rsidP="00827C82">
      <w:pPr>
        <w:spacing w:before="240" w:line="360" w:lineRule="auto"/>
        <w:ind w:left="851" w:right="851"/>
        <w:jc w:val="both"/>
        <w:rPr>
          <w:rFonts w:ascii="Palatino Linotype" w:eastAsia="Times New Roman" w:hAnsi="Palatino Linotype" w:cs="Times New Roman"/>
          <w:b/>
          <w:i/>
          <w:lang w:eastAsia="es-ES"/>
        </w:rPr>
      </w:pPr>
      <w:r w:rsidRPr="0014729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14729D">
        <w:rPr>
          <w:rFonts w:ascii="Palatino Linotype" w:eastAsia="Times New Roman" w:hAnsi="Palatino Linotype" w:cs="Times New Roman"/>
          <w:b/>
          <w:i/>
          <w:lang w:eastAsia="es-ES"/>
        </w:rPr>
        <w:t xml:space="preserve"> (Sic)</w:t>
      </w:r>
    </w:p>
    <w:p w14:paraId="30B04AD3" w14:textId="77777777" w:rsidR="00827C82" w:rsidRPr="0014729D" w:rsidRDefault="00827C82" w:rsidP="00827C82">
      <w:pPr>
        <w:spacing w:after="0" w:line="360" w:lineRule="auto"/>
        <w:jc w:val="both"/>
        <w:rPr>
          <w:rFonts w:ascii="Palatino Linotype" w:eastAsia="Times New Roman" w:hAnsi="Palatino Linotype" w:cs="Times New Roman"/>
          <w:sz w:val="24"/>
          <w:szCs w:val="24"/>
          <w:lang w:eastAsia="es-ES"/>
        </w:rPr>
      </w:pPr>
    </w:p>
    <w:p w14:paraId="76335AA3" w14:textId="77777777" w:rsidR="00827C82" w:rsidRPr="0014729D" w:rsidRDefault="00827C82" w:rsidP="00827C82">
      <w:pPr>
        <w:spacing w:after="0" w:line="360" w:lineRule="auto"/>
        <w:jc w:val="both"/>
        <w:rPr>
          <w:rFonts w:ascii="Palatino Linotype" w:eastAsia="Times New Roman" w:hAnsi="Palatino Linotype" w:cs="Times New Roman"/>
          <w:sz w:val="24"/>
          <w:szCs w:val="24"/>
          <w:lang w:eastAsia="es-ES"/>
        </w:rPr>
      </w:pPr>
      <w:r w:rsidRPr="0014729D">
        <w:rPr>
          <w:rFonts w:ascii="Palatino Linotype" w:eastAsia="Times New Roman" w:hAnsi="Palatino Linotype" w:cs="Times New Roman"/>
          <w:sz w:val="24"/>
          <w:szCs w:val="24"/>
          <w:lang w:eastAsia="es-ES"/>
        </w:rPr>
        <w:t xml:space="preserve">Así que la obligación de los </w:t>
      </w:r>
      <w:r w:rsidRPr="0014729D">
        <w:rPr>
          <w:rFonts w:ascii="Palatino Linotype" w:eastAsia="Times New Roman" w:hAnsi="Palatino Linotype" w:cs="Times New Roman"/>
          <w:b/>
          <w:sz w:val="24"/>
          <w:szCs w:val="24"/>
          <w:lang w:eastAsia="es-ES"/>
        </w:rPr>
        <w:t>Sujetos Obligados</w:t>
      </w:r>
      <w:r w:rsidRPr="0014729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14729D">
        <w:rPr>
          <w:rFonts w:ascii="Palatino Linotype" w:eastAsia="Times New Roman" w:hAnsi="Palatino Linotype" w:cs="Times New Roman"/>
          <w:bCs/>
          <w:sz w:val="24"/>
          <w:szCs w:val="24"/>
          <w:lang w:eastAsia="es-ES"/>
        </w:rPr>
        <w:t>de la Ley local en la materia, que se reproduce de la siguiente forma</w:t>
      </w:r>
      <w:r w:rsidRPr="0014729D">
        <w:rPr>
          <w:rFonts w:ascii="Palatino Linotype" w:eastAsia="Times New Roman" w:hAnsi="Palatino Linotype" w:cs="Times New Roman"/>
          <w:sz w:val="24"/>
          <w:szCs w:val="24"/>
          <w:lang w:eastAsia="es-ES"/>
        </w:rPr>
        <w:t>:</w:t>
      </w:r>
    </w:p>
    <w:p w14:paraId="2B292530" w14:textId="77777777" w:rsidR="00827C82" w:rsidRPr="0014729D" w:rsidRDefault="00827C82" w:rsidP="00827C82">
      <w:pPr>
        <w:spacing w:before="240" w:line="360" w:lineRule="auto"/>
        <w:ind w:left="851" w:right="851"/>
        <w:jc w:val="both"/>
        <w:rPr>
          <w:rFonts w:ascii="Palatino Linotype" w:eastAsia="Times New Roman" w:hAnsi="Palatino Linotype" w:cs="Arial"/>
          <w:b/>
          <w:i/>
          <w:lang w:eastAsia="es-ES"/>
        </w:rPr>
      </w:pPr>
      <w:r w:rsidRPr="0014729D">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14729D">
        <w:rPr>
          <w:rFonts w:ascii="Palatino Linotype" w:eastAsia="Times New Roman" w:hAnsi="Palatino Linotype" w:cs="Arial"/>
          <w:b/>
          <w:i/>
          <w:lang w:eastAsia="es-ES"/>
        </w:rPr>
        <w:t>[Sic]</w:t>
      </w:r>
    </w:p>
    <w:p w14:paraId="64847395" w14:textId="77777777" w:rsidR="00827C82" w:rsidRPr="0014729D" w:rsidRDefault="00827C82" w:rsidP="00827C82">
      <w:pPr>
        <w:tabs>
          <w:tab w:val="left" w:pos="709"/>
        </w:tabs>
        <w:spacing w:before="240" w:line="360" w:lineRule="auto"/>
        <w:ind w:right="51"/>
        <w:jc w:val="both"/>
        <w:rPr>
          <w:rFonts w:ascii="Palatino Linotype" w:hAnsi="Palatino Linotype"/>
          <w:bCs/>
          <w:sz w:val="28"/>
          <w:szCs w:val="28"/>
        </w:rPr>
      </w:pPr>
    </w:p>
    <w:p w14:paraId="733F2122" w14:textId="5D656977" w:rsidR="00827C82" w:rsidRPr="0014729D" w:rsidRDefault="00827C82" w:rsidP="00827C82">
      <w:pPr>
        <w:autoSpaceDE w:val="0"/>
        <w:autoSpaceDN w:val="0"/>
        <w:adjustRightInd w:val="0"/>
        <w:spacing w:before="24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En una aproximación inicial, con relación a la solicitud de información </w:t>
      </w:r>
      <w:r w:rsidRPr="0014729D">
        <w:rPr>
          <w:rFonts w:ascii="Palatino Linotype" w:hAnsi="Palatino Linotype" w:cs="Arial"/>
          <w:b/>
          <w:bCs/>
          <w:sz w:val="24"/>
          <w:szCs w:val="24"/>
        </w:rPr>
        <w:t xml:space="preserve">00160/AMECAMEC/IP/2025, </w:t>
      </w:r>
      <w:r w:rsidRPr="0014729D">
        <w:rPr>
          <w:rFonts w:ascii="Palatino Linotype" w:hAnsi="Palatino Linotype" w:cs="Arial"/>
          <w:sz w:val="24"/>
          <w:szCs w:val="24"/>
        </w:rPr>
        <w:t xml:space="preserve">se desprenden las siguientes consideraciones: </w:t>
      </w:r>
    </w:p>
    <w:p w14:paraId="35AB904E" w14:textId="77777777" w:rsidR="00827C82" w:rsidRPr="0014729D" w:rsidRDefault="00827C82" w:rsidP="00827C82">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14729D">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14729D">
        <w:rPr>
          <w:rFonts w:ascii="Palatino Linotype" w:hAnsi="Palatino Linotype" w:cs="Arial"/>
          <w:b/>
          <w:bCs/>
          <w:lang w:val="es-MX"/>
        </w:rPr>
        <w:t xml:space="preserve">Sujetos Obligados. </w:t>
      </w:r>
    </w:p>
    <w:p w14:paraId="2DC939CA" w14:textId="3B050103" w:rsidR="00BB429B" w:rsidRPr="0014729D" w:rsidRDefault="00827C82" w:rsidP="00827C82">
      <w:pPr>
        <w:pStyle w:val="Prrafodelista"/>
        <w:numPr>
          <w:ilvl w:val="0"/>
          <w:numId w:val="4"/>
        </w:numPr>
        <w:autoSpaceDE w:val="0"/>
        <w:autoSpaceDN w:val="0"/>
        <w:adjustRightInd w:val="0"/>
        <w:spacing w:before="240" w:line="360" w:lineRule="auto"/>
        <w:jc w:val="both"/>
        <w:rPr>
          <w:rFonts w:ascii="Palatino Linotype" w:hAnsi="Palatino Linotype"/>
          <w:i/>
          <w:iCs/>
          <w:color w:val="000000"/>
          <w:lang w:val="es-MX"/>
        </w:rPr>
      </w:pPr>
      <w:r w:rsidRPr="0014729D">
        <w:rPr>
          <w:rFonts w:ascii="Palatino Linotype" w:hAnsi="Palatino Linotype"/>
          <w:color w:val="000000"/>
          <w:lang w:val="es-MX"/>
        </w:rPr>
        <w:t>Que</w:t>
      </w:r>
      <w:r w:rsidR="00BB429B" w:rsidRPr="0014729D">
        <w:rPr>
          <w:rFonts w:ascii="Palatino Linotype" w:hAnsi="Palatino Linotype"/>
          <w:color w:val="000000"/>
          <w:lang w:val="es-MX"/>
        </w:rPr>
        <w:t xml:space="preserve"> de una interpretación literal y gramatical a la solicitud de información </w:t>
      </w:r>
      <w:r w:rsidR="00BB429B" w:rsidRPr="0014729D">
        <w:rPr>
          <w:rFonts w:ascii="Palatino Linotype" w:hAnsi="Palatino Linotype"/>
          <w:b/>
          <w:bCs/>
          <w:color w:val="000000"/>
          <w:lang w:val="es-MX"/>
        </w:rPr>
        <w:t>00160/AMECAMEC/IP/2025</w:t>
      </w:r>
      <w:r w:rsidR="002B5C57" w:rsidRPr="0014729D">
        <w:rPr>
          <w:rFonts w:ascii="Palatino Linotype" w:hAnsi="Palatino Linotype"/>
          <w:b/>
          <w:bCs/>
          <w:color w:val="000000"/>
          <w:lang w:val="es-MX"/>
        </w:rPr>
        <w:t xml:space="preserve"> </w:t>
      </w:r>
      <w:r w:rsidR="002B5C57" w:rsidRPr="0014729D">
        <w:rPr>
          <w:rFonts w:ascii="Palatino Linotype" w:hAnsi="Palatino Linotype"/>
          <w:color w:val="000000"/>
          <w:lang w:val="es-MX"/>
        </w:rPr>
        <w:t xml:space="preserve">se advierte que fueron formulados </w:t>
      </w:r>
      <w:r w:rsidR="002B5C57" w:rsidRPr="0014729D">
        <w:rPr>
          <w:rFonts w:ascii="Palatino Linotype" w:hAnsi="Palatino Linotype"/>
          <w:b/>
          <w:bCs/>
          <w:color w:val="000000"/>
          <w:lang w:val="es-MX"/>
        </w:rPr>
        <w:t xml:space="preserve">7 -siete- </w:t>
      </w:r>
      <w:r w:rsidR="002B5C57" w:rsidRPr="0014729D">
        <w:rPr>
          <w:rFonts w:ascii="Palatino Linotype" w:hAnsi="Palatino Linotype"/>
          <w:color w:val="000000"/>
          <w:lang w:val="es-MX"/>
        </w:rPr>
        <w:t>requerimientos.</w:t>
      </w:r>
    </w:p>
    <w:p w14:paraId="4797B78D" w14:textId="4EF11F76" w:rsidR="00C85D87" w:rsidRPr="0014729D" w:rsidRDefault="002B5C57" w:rsidP="00D05C86">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14729D">
        <w:rPr>
          <w:rFonts w:ascii="Palatino Linotype" w:hAnsi="Palatino Linotype"/>
          <w:color w:val="000000"/>
          <w:lang w:val="es-MX"/>
        </w:rPr>
        <w:t xml:space="preserve">Que con relación a los puntos </w:t>
      </w:r>
      <w:r w:rsidRPr="0014729D">
        <w:rPr>
          <w:rFonts w:ascii="Palatino Linotype" w:hAnsi="Palatino Linotype"/>
          <w:b/>
          <w:bCs/>
          <w:color w:val="000000"/>
          <w:lang w:val="es-MX"/>
        </w:rPr>
        <w:t xml:space="preserve">1 -uno, 2 -dos- </w:t>
      </w:r>
      <w:r w:rsidRPr="0014729D">
        <w:rPr>
          <w:rFonts w:ascii="Palatino Linotype" w:hAnsi="Palatino Linotype"/>
          <w:color w:val="000000"/>
          <w:lang w:val="es-MX"/>
        </w:rPr>
        <w:t xml:space="preserve">y </w:t>
      </w:r>
      <w:r w:rsidRPr="0014729D">
        <w:rPr>
          <w:rFonts w:ascii="Palatino Linotype" w:hAnsi="Palatino Linotype"/>
          <w:b/>
          <w:bCs/>
          <w:color w:val="000000"/>
          <w:lang w:val="es-MX"/>
        </w:rPr>
        <w:t xml:space="preserve">3 -tres- </w:t>
      </w:r>
      <w:r w:rsidRPr="0014729D">
        <w:rPr>
          <w:rFonts w:ascii="Palatino Linotype" w:hAnsi="Palatino Linotype"/>
          <w:color w:val="000000"/>
          <w:lang w:val="es-MX"/>
        </w:rPr>
        <w:t xml:space="preserve">se destaca que la temporalidad fue fijada de forma diligente por el particular. En contraste, respecto de los puntos </w:t>
      </w:r>
      <w:r w:rsidRPr="0014729D">
        <w:rPr>
          <w:rFonts w:ascii="Palatino Linotype" w:hAnsi="Palatino Linotype"/>
          <w:b/>
          <w:bCs/>
          <w:color w:val="000000"/>
          <w:lang w:val="es-MX"/>
        </w:rPr>
        <w:t>4 -cuatro-, 5 -cinco-</w:t>
      </w:r>
      <w:r w:rsidR="002C0272" w:rsidRPr="0014729D">
        <w:rPr>
          <w:rFonts w:ascii="Palatino Linotype" w:hAnsi="Palatino Linotype"/>
          <w:b/>
          <w:bCs/>
          <w:color w:val="000000"/>
          <w:lang w:val="es-MX"/>
        </w:rPr>
        <w:t xml:space="preserve"> </w:t>
      </w:r>
      <w:r w:rsidR="002C0272" w:rsidRPr="0014729D">
        <w:rPr>
          <w:rFonts w:ascii="Palatino Linotype" w:hAnsi="Palatino Linotype"/>
          <w:color w:val="000000"/>
          <w:lang w:val="es-MX"/>
        </w:rPr>
        <w:t xml:space="preserve">y </w:t>
      </w:r>
      <w:r w:rsidRPr="0014729D">
        <w:rPr>
          <w:rFonts w:ascii="Palatino Linotype" w:hAnsi="Palatino Linotype"/>
          <w:b/>
          <w:bCs/>
          <w:color w:val="000000"/>
          <w:lang w:val="es-MX"/>
        </w:rPr>
        <w:t xml:space="preserve">7 -siete- </w:t>
      </w:r>
      <w:r w:rsidRPr="0014729D">
        <w:rPr>
          <w:rFonts w:ascii="Palatino Linotype" w:hAnsi="Palatino Linotype"/>
          <w:color w:val="000000"/>
          <w:lang w:val="es-MX"/>
        </w:rPr>
        <w:t xml:space="preserve">no fueron delimitados los parámetros de inicio y conclusión para efectos de búsqueda de la información, debiendo de </w:t>
      </w:r>
      <w:r w:rsidR="00C85D87" w:rsidRPr="0014729D">
        <w:rPr>
          <w:rFonts w:ascii="Palatino Linotype" w:hAnsi="Palatino Linotype"/>
          <w:color w:val="000000"/>
          <w:lang w:val="es-MX"/>
        </w:rPr>
        <w:t xml:space="preserve">ser fijados a la fecha en que se ejerció el derecho de acceso a la información pública, es decir, al tres de noviembre de dos mil veinticinco. </w:t>
      </w:r>
    </w:p>
    <w:p w14:paraId="4CD281DA" w14:textId="21E41F76" w:rsidR="00C85D87" w:rsidRPr="0014729D" w:rsidRDefault="00C85D87" w:rsidP="00D05C86">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14729D">
        <w:rPr>
          <w:rFonts w:ascii="Palatino Linotype" w:hAnsi="Palatino Linotype"/>
          <w:color w:val="000000"/>
          <w:lang w:val="es-MX"/>
        </w:rPr>
        <w:t xml:space="preserve">Por cuanto hace a la temporalidad del punto </w:t>
      </w:r>
      <w:r w:rsidRPr="0014729D">
        <w:rPr>
          <w:rFonts w:ascii="Palatino Linotype" w:hAnsi="Palatino Linotype"/>
          <w:b/>
          <w:bCs/>
          <w:color w:val="000000"/>
          <w:lang w:val="es-MX"/>
        </w:rPr>
        <w:t xml:space="preserve"> 6 -seis-, </w:t>
      </w:r>
      <w:r w:rsidRPr="0014729D">
        <w:rPr>
          <w:rFonts w:ascii="Palatino Linotype" w:hAnsi="Palatino Linotype"/>
          <w:color w:val="000000"/>
          <w:lang w:val="es-MX"/>
        </w:rPr>
        <w:t xml:space="preserve">el particular señaló </w:t>
      </w:r>
      <w:r w:rsidRPr="0014729D">
        <w:rPr>
          <w:rFonts w:ascii="Palatino Linotype" w:hAnsi="Palatino Linotype"/>
          <w:i/>
          <w:iCs/>
          <w:color w:val="000000"/>
          <w:lang w:val="es-MX"/>
        </w:rPr>
        <w:t>“</w:t>
      </w:r>
      <w:r w:rsidRPr="0014729D">
        <w:rPr>
          <w:rFonts w:ascii="Palatino Linotype" w:hAnsi="Palatino Linotype"/>
          <w:i/>
          <w:iCs/>
        </w:rPr>
        <w:t xml:space="preserve">DEL 1 DE ENERO AL 31 DE DICIEMBRE 2025”, </w:t>
      </w:r>
      <w:r w:rsidRPr="0014729D">
        <w:rPr>
          <w:rFonts w:ascii="Palatino Linotype" w:hAnsi="Palatino Linotype"/>
        </w:rPr>
        <w:t xml:space="preserve">es decir, resulta de interés del </w:t>
      </w:r>
      <w:r w:rsidRPr="0014729D">
        <w:rPr>
          <w:rFonts w:ascii="Palatino Linotype" w:hAnsi="Palatino Linotype"/>
        </w:rPr>
        <w:lastRenderedPageBreak/>
        <w:t xml:space="preserve">particular la información relativa al periodo comprendido del uno de enero al treinta y uno de diciembre de dos mil veinticinco. </w:t>
      </w:r>
    </w:p>
    <w:p w14:paraId="7365F35C" w14:textId="77777777" w:rsidR="00C85D87" w:rsidRPr="0014729D" w:rsidRDefault="00C85D87" w:rsidP="00C85D87">
      <w:pPr>
        <w:spacing w:before="240" w:line="360" w:lineRule="auto"/>
        <w:ind w:left="708"/>
        <w:jc w:val="both"/>
        <w:rPr>
          <w:rFonts w:ascii="Palatino Linotype" w:hAnsi="Palatino Linotype"/>
          <w:sz w:val="24"/>
          <w:szCs w:val="24"/>
        </w:rPr>
      </w:pPr>
      <w:r w:rsidRPr="0014729D">
        <w:rPr>
          <w:rFonts w:ascii="Palatino Linotype" w:hAnsi="Palatino Linotype" w:cs="Arial"/>
          <w:sz w:val="24"/>
          <w:szCs w:val="24"/>
        </w:rPr>
        <w:t xml:space="preserve">Bajo este contexto, se destaca que el </w:t>
      </w:r>
      <w:r w:rsidRPr="0014729D">
        <w:rPr>
          <w:rFonts w:ascii="Palatino Linotype" w:hAnsi="Palatino Linotype"/>
          <w:sz w:val="24"/>
          <w:szCs w:val="24"/>
        </w:rPr>
        <w:t xml:space="preserve">derecho de acceso a la información estriba respecto de aquellos soportes documentales generados, poseídos o administrados por </w:t>
      </w:r>
      <w:r w:rsidRPr="0014729D">
        <w:rPr>
          <w:rFonts w:ascii="Palatino Linotype" w:hAnsi="Palatino Linotype"/>
          <w:b/>
          <w:bCs/>
          <w:sz w:val="24"/>
          <w:szCs w:val="24"/>
        </w:rPr>
        <w:t xml:space="preserve">El Sujeto Obligado </w:t>
      </w:r>
      <w:r w:rsidRPr="0014729D">
        <w:rPr>
          <w:rFonts w:ascii="Palatino Linotype" w:hAnsi="Palatino Linotype"/>
          <w:sz w:val="24"/>
          <w:szCs w:val="24"/>
        </w:rPr>
        <w:t>que se encuentren disponibles al momento de ejercer dicha prerrogativa, es decir, excluye los siguientes actos:</w:t>
      </w:r>
    </w:p>
    <w:p w14:paraId="2935FDAB" w14:textId="77777777" w:rsidR="00C85D87" w:rsidRPr="0014729D" w:rsidRDefault="00C85D87" w:rsidP="00C85D87">
      <w:pPr>
        <w:pStyle w:val="Prrafodelista"/>
        <w:spacing w:before="240" w:line="360" w:lineRule="auto"/>
        <w:ind w:left="720"/>
        <w:jc w:val="both"/>
        <w:rPr>
          <w:rFonts w:ascii="Palatino Linotype" w:hAnsi="Palatino Linotype"/>
        </w:rPr>
      </w:pPr>
      <w:r w:rsidRPr="0014729D">
        <w:rPr>
          <w:rFonts w:ascii="Palatino Linotype" w:hAnsi="Palatino Linotype"/>
          <w:b/>
          <w:bCs/>
        </w:rPr>
        <w:t xml:space="preserve">Actos futuros inminentes: </w:t>
      </w:r>
      <w:r w:rsidRPr="0014729D">
        <w:rPr>
          <w:rFonts w:ascii="Palatino Linotype" w:hAnsi="Palatino Linotype"/>
        </w:rPr>
        <w:t xml:space="preserve">Son aquellos cuyo mandamiento ya se ha dictado y su ejecución puede realizarse de un momento a otro. </w:t>
      </w:r>
    </w:p>
    <w:p w14:paraId="17515CAB" w14:textId="77777777" w:rsidR="00C85D87" w:rsidRPr="0014729D" w:rsidRDefault="00C85D87" w:rsidP="00C85D87">
      <w:pPr>
        <w:pStyle w:val="Prrafodelista"/>
        <w:spacing w:before="240" w:line="360" w:lineRule="auto"/>
        <w:ind w:left="720"/>
        <w:jc w:val="both"/>
        <w:rPr>
          <w:rFonts w:ascii="Palatino Linotype" w:hAnsi="Palatino Linotype"/>
        </w:rPr>
      </w:pPr>
      <w:r w:rsidRPr="0014729D">
        <w:rPr>
          <w:rFonts w:ascii="Palatino Linotype" w:hAnsi="Palatino Linotype"/>
          <w:b/>
          <w:bCs/>
        </w:rPr>
        <w:t xml:space="preserve">Actos futuros probables: </w:t>
      </w:r>
      <w:r w:rsidRPr="0014729D">
        <w:rPr>
          <w:rFonts w:ascii="Palatino Linotype" w:hAnsi="Palatino Linotype"/>
        </w:rPr>
        <w:t xml:space="preserve">Son aquellos que pueden o no suceder, es decir, son de remota realización. </w:t>
      </w:r>
    </w:p>
    <w:p w14:paraId="275CD3E7" w14:textId="77777777" w:rsidR="00C85D87" w:rsidRPr="0014729D" w:rsidRDefault="00C85D87" w:rsidP="00C85D87">
      <w:pPr>
        <w:spacing w:after="0" w:line="360" w:lineRule="auto"/>
        <w:contextualSpacing/>
        <w:jc w:val="both"/>
        <w:rPr>
          <w:rFonts w:ascii="Palatino Linotype" w:hAnsi="Palatino Linotype" w:cs="Arial"/>
          <w:sz w:val="24"/>
          <w:szCs w:val="24"/>
        </w:rPr>
      </w:pPr>
    </w:p>
    <w:p w14:paraId="1C4B446B" w14:textId="20780810" w:rsidR="00C85D87" w:rsidRPr="0014729D" w:rsidRDefault="00C85D87" w:rsidP="00C85D87">
      <w:pPr>
        <w:autoSpaceDE w:val="0"/>
        <w:autoSpaceDN w:val="0"/>
        <w:adjustRightInd w:val="0"/>
        <w:spacing w:line="360" w:lineRule="auto"/>
        <w:ind w:left="708"/>
        <w:jc w:val="both"/>
        <w:rPr>
          <w:rFonts w:ascii="Palatino Linotype" w:hAnsi="Palatino Linotype" w:cs="Arial"/>
          <w:sz w:val="24"/>
          <w:szCs w:val="24"/>
        </w:rPr>
      </w:pPr>
      <w:r w:rsidRPr="0014729D">
        <w:rPr>
          <w:rFonts w:ascii="Palatino Linotype" w:hAnsi="Palatino Linotype" w:cs="Arial"/>
          <w:sz w:val="24"/>
          <w:szCs w:val="24"/>
        </w:rPr>
        <w:t xml:space="preserve">En este sentido, con relación al punto </w:t>
      </w:r>
      <w:r w:rsidRPr="0014729D">
        <w:rPr>
          <w:rFonts w:ascii="Palatino Linotype" w:hAnsi="Palatino Linotype" w:cs="Arial"/>
          <w:b/>
          <w:bCs/>
          <w:sz w:val="24"/>
          <w:szCs w:val="24"/>
        </w:rPr>
        <w:t xml:space="preserve">6 -seis- </w:t>
      </w:r>
      <w:r w:rsidRPr="0014729D">
        <w:rPr>
          <w:rFonts w:ascii="Palatino Linotype" w:hAnsi="Palatino Linotype" w:cs="Arial"/>
          <w:sz w:val="24"/>
          <w:szCs w:val="24"/>
        </w:rPr>
        <w:t xml:space="preserve">de la solicitud de información </w:t>
      </w:r>
      <w:r w:rsidRPr="0014729D">
        <w:rPr>
          <w:rFonts w:ascii="Palatino Linotype" w:hAnsi="Palatino Linotype" w:cs="Arial"/>
          <w:b/>
          <w:bCs/>
          <w:sz w:val="24"/>
          <w:szCs w:val="24"/>
        </w:rPr>
        <w:t xml:space="preserve">00160/AMECAMEC/IP/2025, </w:t>
      </w:r>
      <w:r w:rsidRPr="0014729D">
        <w:rPr>
          <w:rFonts w:ascii="Palatino Linotype" w:hAnsi="Palatino Linotype" w:cs="Arial"/>
          <w:sz w:val="24"/>
          <w:szCs w:val="24"/>
        </w:rPr>
        <w:t xml:space="preserve">al tomar en consideración que el derecho de acceso a la información pública fue ejercido el tres de noviembre de dos mil veinticinco, resulta inconcuso que fue requerido un hecho futuro. Es decir, la temporalidad del punto en cita debe comprender del uno de enero al tres de noviembre de dos mil veinticinco. </w:t>
      </w:r>
    </w:p>
    <w:p w14:paraId="03732B0E" w14:textId="77777777" w:rsidR="002B5C57" w:rsidRPr="0014729D" w:rsidRDefault="002B5C57" w:rsidP="00C85D87">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01D9FA87" w14:textId="15BBE899" w:rsidR="00D61EE4" w:rsidRPr="0014729D" w:rsidRDefault="00D61EE4" w:rsidP="004E4013">
      <w:pPr>
        <w:pStyle w:val="Prrafodelista"/>
        <w:numPr>
          <w:ilvl w:val="0"/>
          <w:numId w:val="4"/>
        </w:numPr>
        <w:autoSpaceDE w:val="0"/>
        <w:autoSpaceDN w:val="0"/>
        <w:adjustRightInd w:val="0"/>
        <w:spacing w:before="240" w:line="360" w:lineRule="auto"/>
        <w:jc w:val="both"/>
        <w:rPr>
          <w:rFonts w:ascii="Palatino Linotype" w:hAnsi="Palatino Linotype"/>
        </w:rPr>
      </w:pPr>
      <w:r w:rsidRPr="0014729D">
        <w:rPr>
          <w:rFonts w:ascii="Palatino Linotype" w:hAnsi="Palatino Linotype" w:cs="Arial"/>
          <w:lang w:val="es-MX"/>
        </w:rPr>
        <w:t xml:space="preserve">En referencia al tercer requerimiento fueron solicitados los </w:t>
      </w:r>
      <w:r w:rsidRPr="0014729D">
        <w:rPr>
          <w:rFonts w:ascii="Palatino Linotype" w:hAnsi="Palatino Linotype" w:cs="Arial"/>
          <w:i/>
          <w:iCs/>
          <w:lang w:val="es-MX"/>
        </w:rPr>
        <w:t>“</w:t>
      </w:r>
      <w:r w:rsidRPr="0014729D">
        <w:rPr>
          <w:rFonts w:ascii="Palatino Linotype" w:hAnsi="Palatino Linotype"/>
          <w:i/>
          <w:iCs/>
        </w:rPr>
        <w:t xml:space="preserve">RECIBOS DE NOMINA”, </w:t>
      </w:r>
      <w:r w:rsidRPr="0014729D">
        <w:rPr>
          <w:rFonts w:ascii="Palatino Linotype" w:hAnsi="Palatino Linotype"/>
        </w:rPr>
        <w:t xml:space="preserve">resultando necesario señalar que </w:t>
      </w:r>
      <w:r w:rsidRPr="0014729D">
        <w:rPr>
          <w:rFonts w:ascii="Palatino Linotype" w:hAnsi="Palatino Linotype" w:cs="Arial"/>
          <w:lang w:val="es-MX"/>
        </w:rPr>
        <w:t xml:space="preserve">el particular no resulta experto en terminología de administración pública o incluso transparencia, en este sentido, </w:t>
      </w:r>
      <w:r w:rsidRPr="0014729D">
        <w:rPr>
          <w:rFonts w:ascii="Palatino Linotype" w:hAnsi="Palatino Linotype" w:cs="Arial"/>
          <w:lang w:val="es-MX"/>
        </w:rPr>
        <w:lastRenderedPageBreak/>
        <w:t xml:space="preserve">se comprende que resultan de su interés los recibos, comprobantes de pago o CFDI por concepto de pago de nómina. </w:t>
      </w:r>
    </w:p>
    <w:p w14:paraId="1093472A" w14:textId="77777777" w:rsidR="00BB429B" w:rsidRPr="0014729D" w:rsidRDefault="00BB429B" w:rsidP="00426957">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0138C944" w14:textId="42628B5D" w:rsidR="00827C82" w:rsidRPr="0014729D" w:rsidRDefault="00827C82" w:rsidP="001D6F98">
      <w:pPr>
        <w:pStyle w:val="Prrafodelista"/>
        <w:numPr>
          <w:ilvl w:val="0"/>
          <w:numId w:val="4"/>
        </w:numPr>
        <w:autoSpaceDE w:val="0"/>
        <w:autoSpaceDN w:val="0"/>
        <w:adjustRightInd w:val="0"/>
        <w:spacing w:before="240" w:line="360" w:lineRule="auto"/>
        <w:jc w:val="both"/>
        <w:rPr>
          <w:rFonts w:ascii="Palatino Linotype" w:hAnsi="Palatino Linotype"/>
        </w:rPr>
      </w:pPr>
      <w:r w:rsidRPr="0014729D">
        <w:rPr>
          <w:rFonts w:ascii="Palatino Linotype" w:hAnsi="Palatino Linotype"/>
          <w:color w:val="000000"/>
          <w:lang w:val="es-MX"/>
        </w:rPr>
        <w:t>Que</w:t>
      </w:r>
      <w:r w:rsidRPr="0014729D">
        <w:rPr>
          <w:rFonts w:ascii="Palatino Linotype" w:hAnsi="Palatino Linotype" w:cs="Arial"/>
          <w:lang w:val="es-MX"/>
        </w:rPr>
        <w:t xml:space="preserve"> </w:t>
      </w:r>
      <w:r w:rsidR="00426957" w:rsidRPr="0014729D">
        <w:rPr>
          <w:rFonts w:ascii="Palatino Linotype" w:hAnsi="Palatino Linotype" w:cs="Arial"/>
          <w:lang w:val="es-MX"/>
        </w:rPr>
        <w:t xml:space="preserve">en referencia a los puntos </w:t>
      </w:r>
      <w:r w:rsidR="00426957" w:rsidRPr="0014729D">
        <w:rPr>
          <w:rFonts w:ascii="Palatino Linotype" w:hAnsi="Palatino Linotype" w:cs="Arial"/>
          <w:b/>
          <w:bCs/>
          <w:lang w:val="es-MX"/>
        </w:rPr>
        <w:t xml:space="preserve">2 -dos- </w:t>
      </w:r>
      <w:r w:rsidR="00426957" w:rsidRPr="0014729D">
        <w:rPr>
          <w:rFonts w:ascii="Palatino Linotype" w:hAnsi="Palatino Linotype" w:cs="Arial"/>
          <w:lang w:val="es-MX"/>
        </w:rPr>
        <w:t xml:space="preserve">al </w:t>
      </w:r>
      <w:r w:rsidR="00426957" w:rsidRPr="0014729D">
        <w:rPr>
          <w:rFonts w:ascii="Palatino Linotype" w:hAnsi="Palatino Linotype" w:cs="Arial"/>
          <w:b/>
          <w:bCs/>
          <w:lang w:val="es-MX"/>
        </w:rPr>
        <w:t xml:space="preserve">7 -siete- </w:t>
      </w:r>
      <w:r w:rsidR="00426957" w:rsidRPr="0014729D">
        <w:rPr>
          <w:rFonts w:ascii="Palatino Linotype" w:hAnsi="Palatino Linotype" w:cs="Arial"/>
          <w:lang w:val="es-MX"/>
        </w:rPr>
        <w:t xml:space="preserve">se destaca que </w:t>
      </w:r>
      <w:r w:rsidRPr="0014729D">
        <w:rPr>
          <w:rFonts w:ascii="Palatino Linotype" w:hAnsi="Palatino Linotype" w:cs="Arial"/>
          <w:lang w:val="es-MX"/>
        </w:rPr>
        <w:t xml:space="preserve">cuando </w:t>
      </w:r>
      <w:r w:rsidRPr="0014729D">
        <w:rPr>
          <w:rFonts w:ascii="Palatino Linotype" w:hAnsi="Palatino Linotype" w:cs="Arial"/>
        </w:rPr>
        <w:t xml:space="preserve">los particulares no identifican de forma precisa el documento requerido, bastará con que </w:t>
      </w:r>
      <w:r w:rsidRPr="0014729D">
        <w:rPr>
          <w:rFonts w:ascii="Palatino Linotype" w:hAnsi="Palatino Linotype"/>
        </w:rPr>
        <w:t xml:space="preserve">se remita cualquiera que refleje la información requerida. Al respecto, cobra relevancia el criterio emitido por el Órgano Garante Nacional con número </w:t>
      </w:r>
      <w:r w:rsidRPr="0014729D">
        <w:rPr>
          <w:rFonts w:ascii="Palatino Linotype" w:hAnsi="Palatino Linotype"/>
          <w:b/>
          <w:bCs/>
        </w:rPr>
        <w:t xml:space="preserve">16/17 </w:t>
      </w:r>
      <w:r w:rsidRPr="0014729D">
        <w:rPr>
          <w:rFonts w:ascii="Palatino Linotype" w:hAnsi="Palatino Linotype"/>
        </w:rPr>
        <w:t>cuyo rubro y texto disponen a la literalidad lo siguiente:</w:t>
      </w:r>
    </w:p>
    <w:p w14:paraId="7A8DED26" w14:textId="77777777" w:rsidR="00827C82" w:rsidRPr="0014729D" w:rsidRDefault="00827C82" w:rsidP="00827C82">
      <w:pPr>
        <w:pStyle w:val="Citas"/>
        <w:jc w:val="center"/>
        <w:rPr>
          <w:b/>
          <w:bCs/>
          <w:sz w:val="24"/>
          <w:szCs w:val="24"/>
        </w:rPr>
      </w:pPr>
      <w:r w:rsidRPr="0014729D">
        <w:rPr>
          <w:b/>
          <w:bCs/>
          <w:sz w:val="24"/>
          <w:szCs w:val="24"/>
        </w:rPr>
        <w:t>“EXPRESIÓN DOCUMENTAL.</w:t>
      </w:r>
    </w:p>
    <w:p w14:paraId="31CFB488" w14:textId="77777777" w:rsidR="00827C82" w:rsidRPr="0014729D" w:rsidRDefault="00827C82" w:rsidP="00827C82">
      <w:pPr>
        <w:pStyle w:val="Citas"/>
        <w:rPr>
          <w:szCs w:val="24"/>
        </w:rPr>
      </w:pPr>
      <w:r w:rsidRPr="0014729D">
        <w:rPr>
          <w:bCs/>
          <w:szCs w:val="24"/>
        </w:rPr>
        <w:t>Cuando</w:t>
      </w:r>
      <w:r w:rsidRPr="0014729D">
        <w:rPr>
          <w:lang w:val="es-ES"/>
        </w:rPr>
        <w:t xml:space="preserve"> los particulares presenten solicitudes de acceso a la información sin identificar de forma precisa la documentación que pudiera contener la información de su interés, </w:t>
      </w:r>
      <w:r w:rsidRPr="0014729D">
        <w:rPr>
          <w:szCs w:val="24"/>
        </w:rPr>
        <w:t>o bien, la solicitud constituya una consulta,</w:t>
      </w:r>
      <w:r w:rsidRPr="0014729D">
        <w:rPr>
          <w:lang w:val="es-ES"/>
        </w:rPr>
        <w:t xml:space="preserve"> pero la respuesta pudiera obrar en algún documento en poder de los sujetos obligados, éstos deben dar a dichas solicitudes una interpretación que les otorgue una expresión documental. </w:t>
      </w:r>
    </w:p>
    <w:p w14:paraId="084D8FD0" w14:textId="77777777" w:rsidR="00827C82" w:rsidRPr="0014729D" w:rsidRDefault="00827C82" w:rsidP="00827C82">
      <w:pPr>
        <w:pStyle w:val="Citas"/>
        <w:rPr>
          <w:b/>
        </w:rPr>
      </w:pPr>
      <w:r w:rsidRPr="0014729D">
        <w:rPr>
          <w:b/>
        </w:rPr>
        <w:t>Precedentes:</w:t>
      </w:r>
    </w:p>
    <w:p w14:paraId="2292E034" w14:textId="77777777" w:rsidR="00827C82" w:rsidRPr="0014729D" w:rsidRDefault="00827C82" w:rsidP="00582240">
      <w:pPr>
        <w:pStyle w:val="Citas"/>
        <w:numPr>
          <w:ilvl w:val="0"/>
          <w:numId w:val="6"/>
        </w:numPr>
        <w:rPr>
          <w:color w:val="000000"/>
        </w:rPr>
      </w:pPr>
      <w:r w:rsidRPr="0014729D">
        <w:t xml:space="preserve">Acceso a la información pública. RRA 0774/16. Sesión del 31 de agosto de 2016. Votación por unanimidad. </w:t>
      </w:r>
      <w:r w:rsidRPr="0014729D">
        <w:rPr>
          <w:rFonts w:eastAsia="Arial"/>
        </w:rPr>
        <w:t>Sin votos disidentes o particulares.</w:t>
      </w:r>
      <w:r w:rsidRPr="0014729D">
        <w:t xml:space="preserve"> Secretaría de Salud. Comisionada Ponente María Patricia Kurczyn Villalobos.</w:t>
      </w:r>
    </w:p>
    <w:p w14:paraId="77AFE2DC" w14:textId="77777777" w:rsidR="00827C82" w:rsidRPr="0014729D" w:rsidRDefault="00827C82" w:rsidP="00582240">
      <w:pPr>
        <w:pStyle w:val="Citas"/>
        <w:numPr>
          <w:ilvl w:val="0"/>
          <w:numId w:val="6"/>
        </w:numPr>
        <w:rPr>
          <w:color w:val="000000"/>
        </w:rPr>
      </w:pPr>
      <w:r w:rsidRPr="0014729D">
        <w:t xml:space="preserve">Acceso a la información pública. RRA 0143/17. Sesión del 22 de febrero de 2017. Votación por unanimidad. </w:t>
      </w:r>
      <w:r w:rsidRPr="0014729D">
        <w:rPr>
          <w:rFonts w:eastAsia="Arial"/>
        </w:rPr>
        <w:t>Sin votos disidentes o particulares.</w:t>
      </w:r>
      <w:r w:rsidRPr="0014729D">
        <w:t xml:space="preserve"> </w:t>
      </w:r>
      <w:r w:rsidRPr="0014729D">
        <w:lastRenderedPageBreak/>
        <w:t xml:space="preserve">Universidad Autónoma Agraria Antonio Narro. Comisionado Ponente Oscar Mauricio Guerra Ford. </w:t>
      </w:r>
    </w:p>
    <w:p w14:paraId="319F0610" w14:textId="77777777" w:rsidR="00827C82" w:rsidRPr="0014729D" w:rsidRDefault="00827C82" w:rsidP="00582240">
      <w:pPr>
        <w:pStyle w:val="Citas"/>
        <w:numPr>
          <w:ilvl w:val="0"/>
          <w:numId w:val="6"/>
        </w:numPr>
        <w:rPr>
          <w:color w:val="000000"/>
        </w:rPr>
      </w:pPr>
      <w:r w:rsidRPr="0014729D">
        <w:t xml:space="preserve">Acceso a la información pública. RRA 0540/17. Sesión del 08 de marzo del 2017. Votación por unanimidad. </w:t>
      </w:r>
      <w:r w:rsidRPr="0014729D">
        <w:rPr>
          <w:rFonts w:eastAsia="Arial"/>
        </w:rPr>
        <w:t>Sin votos disidentes o particulares.</w:t>
      </w:r>
      <w:r w:rsidRPr="0014729D">
        <w:t xml:space="preserve"> Secretaría de Economía. Comisionado Ponente Francisco Javier Acuña Llamas. “ </w:t>
      </w:r>
      <w:r w:rsidRPr="0014729D">
        <w:rPr>
          <w:b/>
          <w:bCs/>
        </w:rPr>
        <w:t>(Sic)</w:t>
      </w:r>
    </w:p>
    <w:p w14:paraId="3CB85C45" w14:textId="77777777" w:rsidR="00827C82" w:rsidRPr="0014729D" w:rsidRDefault="00827C82" w:rsidP="00827C82">
      <w:pPr>
        <w:spacing w:before="240" w:line="360" w:lineRule="auto"/>
        <w:jc w:val="both"/>
        <w:rPr>
          <w:rFonts w:ascii="Palatino Linotype" w:hAnsi="Palatino Linotype"/>
          <w:sz w:val="24"/>
          <w:szCs w:val="24"/>
        </w:rPr>
      </w:pPr>
    </w:p>
    <w:p w14:paraId="07B88F59" w14:textId="77777777" w:rsidR="00827C82" w:rsidRPr="0014729D" w:rsidRDefault="00827C82" w:rsidP="00827C82">
      <w:pPr>
        <w:spacing w:before="240" w:line="360" w:lineRule="auto"/>
        <w:jc w:val="both"/>
        <w:rPr>
          <w:rFonts w:ascii="Palatino Linotype" w:hAnsi="Palatino Linotype"/>
          <w:sz w:val="24"/>
          <w:szCs w:val="24"/>
        </w:rPr>
      </w:pPr>
      <w:r w:rsidRPr="0014729D">
        <w:rPr>
          <w:rFonts w:ascii="Palatino Linotype" w:hAnsi="Palatino Linotype"/>
          <w:sz w:val="24"/>
          <w:szCs w:val="24"/>
        </w:rPr>
        <w:t xml:space="preserve">Dichas precisiones, con fundamento en los artículos 13 y 181 cuarto párrafo de la Ley en materia, los cuales a la letra rezan: </w:t>
      </w:r>
    </w:p>
    <w:p w14:paraId="4E5FF95C" w14:textId="77777777" w:rsidR="00827C82" w:rsidRPr="0014729D" w:rsidRDefault="00827C82" w:rsidP="00827C82">
      <w:pPr>
        <w:pStyle w:val="Citas"/>
      </w:pPr>
      <w:r w:rsidRPr="0014729D">
        <w:rPr>
          <w:b/>
          <w:bCs/>
        </w:rPr>
        <w:t xml:space="preserve">“Artículo 13. </w:t>
      </w:r>
      <w:r w:rsidRPr="0014729D">
        <w:t>El Instituto, en el ámbito de sus atribuciones, deberá suplir cualquier deficiencia para garantizar el ejercicio del derecho de acceso a la información.</w:t>
      </w:r>
    </w:p>
    <w:p w14:paraId="52EE28D2" w14:textId="77777777" w:rsidR="00827C82" w:rsidRPr="0014729D" w:rsidRDefault="00827C82" w:rsidP="00827C82">
      <w:pPr>
        <w:pStyle w:val="Citas"/>
        <w:rPr>
          <w:b/>
        </w:rPr>
      </w:pPr>
      <w:r w:rsidRPr="0014729D">
        <w:rPr>
          <w:b/>
        </w:rPr>
        <w:t xml:space="preserve">Artículo 181. … </w:t>
      </w:r>
    </w:p>
    <w:p w14:paraId="15A0D76F" w14:textId="77777777" w:rsidR="00827C82" w:rsidRPr="0014729D" w:rsidRDefault="00827C82" w:rsidP="00827C82">
      <w:pPr>
        <w:pStyle w:val="Citas"/>
        <w:rPr>
          <w:b/>
        </w:rPr>
      </w:pPr>
      <w:r w:rsidRPr="0014729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14729D">
        <w:rPr>
          <w:b/>
        </w:rPr>
        <w:t>[Sic]</w:t>
      </w:r>
    </w:p>
    <w:p w14:paraId="56757A51" w14:textId="77777777" w:rsidR="00827C82" w:rsidRPr="0014729D" w:rsidRDefault="00827C82" w:rsidP="00827C82">
      <w:pPr>
        <w:autoSpaceDE w:val="0"/>
        <w:autoSpaceDN w:val="0"/>
        <w:adjustRightInd w:val="0"/>
        <w:spacing w:line="360" w:lineRule="auto"/>
        <w:jc w:val="both"/>
        <w:rPr>
          <w:rFonts w:ascii="Palatino Linotype" w:hAnsi="Palatino Linotype" w:cs="Arial"/>
        </w:rPr>
      </w:pPr>
    </w:p>
    <w:p w14:paraId="73E249B8" w14:textId="77777777" w:rsidR="00827C82" w:rsidRPr="0014729D" w:rsidRDefault="00827C82" w:rsidP="00827C82">
      <w:pPr>
        <w:spacing w:before="240" w:line="360" w:lineRule="auto"/>
        <w:jc w:val="both"/>
        <w:rPr>
          <w:rFonts w:ascii="Palatino Linotype" w:hAnsi="Palatino Linotype"/>
          <w:sz w:val="24"/>
          <w:szCs w:val="24"/>
        </w:rPr>
      </w:pPr>
      <w:r w:rsidRPr="0014729D">
        <w:rPr>
          <w:rFonts w:ascii="Palatino Linotype" w:hAnsi="Palatino Linotype"/>
          <w:sz w:val="24"/>
          <w:szCs w:val="24"/>
        </w:rPr>
        <w:t xml:space="preserve">Bajo estas líneas argumentativas, al retomar y delimitar los requerimientos formulados por el ahora </w:t>
      </w:r>
      <w:r w:rsidRPr="0014729D">
        <w:rPr>
          <w:rFonts w:ascii="Palatino Linotype" w:hAnsi="Palatino Linotype"/>
          <w:b/>
          <w:bCs/>
          <w:sz w:val="24"/>
          <w:szCs w:val="24"/>
        </w:rPr>
        <w:t xml:space="preserve">Recurrente, </w:t>
      </w:r>
      <w:r w:rsidRPr="0014729D">
        <w:rPr>
          <w:rFonts w:ascii="Palatino Linotype" w:hAnsi="Palatino Linotype"/>
          <w:sz w:val="24"/>
          <w:szCs w:val="24"/>
        </w:rPr>
        <w:t xml:space="preserve">de manera objetiva se precisa que versa en conocer la siguiente información: </w:t>
      </w:r>
    </w:p>
    <w:p w14:paraId="7E6B615A" w14:textId="1BF4039D" w:rsidR="00827C82" w:rsidRPr="0014729D" w:rsidRDefault="00827C82" w:rsidP="00426957">
      <w:pPr>
        <w:pStyle w:val="Prrafodelista"/>
        <w:autoSpaceDE w:val="0"/>
        <w:autoSpaceDN w:val="0"/>
        <w:adjustRightInd w:val="0"/>
        <w:spacing w:before="240" w:line="360" w:lineRule="auto"/>
        <w:ind w:left="720"/>
        <w:jc w:val="both"/>
        <w:rPr>
          <w:rFonts w:ascii="Palatino Linotype" w:hAnsi="Palatino Linotype"/>
          <w:color w:val="000000"/>
        </w:rPr>
      </w:pPr>
    </w:p>
    <w:p w14:paraId="399A2AE6" w14:textId="1628E923" w:rsidR="00426957" w:rsidRPr="0014729D" w:rsidRDefault="00426957" w:rsidP="00582240">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lastRenderedPageBreak/>
        <w:t xml:space="preserve">Recibos, comprobantes de pago o CFDI expedidos a favor de los servidores públicos adscritos, del periodo comprendido del uno de enero al treinta y uno de octubre de dos mil veinticinco. </w:t>
      </w:r>
    </w:p>
    <w:p w14:paraId="0FA296B2" w14:textId="32E3725A" w:rsidR="00426957" w:rsidRPr="0014729D" w:rsidRDefault="00426957" w:rsidP="00582240">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 el reporte de actividades de personal contratado por el régimen fiscal de ingresos asimilados a salarios, del periodo comprendido del uno de enero al treinta y uno de octubre de dos mil veinticinco. </w:t>
      </w:r>
    </w:p>
    <w:p w14:paraId="4AD61233" w14:textId="4A6E9DB6" w:rsidR="00426957" w:rsidRPr="0014729D" w:rsidRDefault="00426957" w:rsidP="00582240">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consten los reportes de actividades del Comité Anticorrupción Municipal, del periodo comprendido del uno de enero al treinta y uno de octubre de dos mil veinticinco. </w:t>
      </w:r>
    </w:p>
    <w:p w14:paraId="2CEA331E" w14:textId="3F178FA7" w:rsidR="00426957" w:rsidRPr="0014729D" w:rsidRDefault="00426957" w:rsidP="00582240">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 el procedimiento </w:t>
      </w:r>
      <w:r w:rsidR="00005AE7" w:rsidRPr="0014729D">
        <w:rPr>
          <w:rFonts w:ascii="Palatino Linotype" w:hAnsi="Palatino Linotype"/>
          <w:color w:val="000000"/>
        </w:rPr>
        <w:t>de adjudicación</w:t>
      </w:r>
      <w:r w:rsidRPr="0014729D">
        <w:rPr>
          <w:rFonts w:ascii="Palatino Linotype" w:hAnsi="Palatino Linotype"/>
          <w:color w:val="000000"/>
        </w:rPr>
        <w:t xml:space="preserve"> del evento “Feria de la nuez 2025”, al tres de noviembre de dos mil veinticinco. </w:t>
      </w:r>
    </w:p>
    <w:p w14:paraId="268F1529" w14:textId="50A9C79B" w:rsidR="00426957" w:rsidRPr="0014729D" w:rsidRDefault="00426957" w:rsidP="00582240">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 el tabulador de sueldos 2025 y sus modificaciones, al tres de noviembre de dos mil veinticinco. </w:t>
      </w:r>
    </w:p>
    <w:p w14:paraId="7DFD7DD9" w14:textId="65AC9F09" w:rsidR="00005AE7" w:rsidRPr="0014729D" w:rsidRDefault="00005AE7" w:rsidP="00582240">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 el registro de asistencia de los servidores públicos adscritos a la subdirección de administración, dirección de obras, secretaría del Ayuntamiento, Unidad de Información, Planeación, Programación y Evaluación “UIPPE”, así como las unidades administrativas que las conforman, del periodo comprendido del uno de enero al tres de noviembre de dos mil veinticinco. </w:t>
      </w:r>
    </w:p>
    <w:p w14:paraId="4B876113" w14:textId="233CE727" w:rsidR="00005AE7" w:rsidRPr="0014729D" w:rsidRDefault="00005AE7" w:rsidP="00582240">
      <w:pPr>
        <w:pStyle w:val="Prrafodelista"/>
        <w:numPr>
          <w:ilvl w:val="0"/>
          <w:numId w:val="9"/>
        </w:numPr>
        <w:spacing w:line="360" w:lineRule="auto"/>
        <w:contextualSpacing/>
        <w:jc w:val="both"/>
        <w:rPr>
          <w:i/>
          <w:iCs/>
        </w:rPr>
      </w:pPr>
      <w:r w:rsidRPr="0014729D">
        <w:rPr>
          <w:rFonts w:ascii="Palatino Linotype" w:hAnsi="Palatino Linotype"/>
        </w:rPr>
        <w:t xml:space="preserve">El o los documentos donde conste el procedimiento de adjudicación del comedor comunitario, al </w:t>
      </w:r>
      <w:r w:rsidR="002B2755" w:rsidRPr="0014729D">
        <w:rPr>
          <w:rFonts w:ascii="Palatino Linotype" w:hAnsi="Palatino Linotype"/>
        </w:rPr>
        <w:t xml:space="preserve">tres de noviembre de dos mil veinticinco. </w:t>
      </w:r>
    </w:p>
    <w:bookmarkEnd w:id="0"/>
    <w:p w14:paraId="1DD0F889" w14:textId="77777777" w:rsidR="002B2755" w:rsidRPr="0014729D" w:rsidRDefault="002B2755" w:rsidP="00EB4095">
      <w:pPr>
        <w:spacing w:after="0" w:line="360" w:lineRule="auto"/>
        <w:jc w:val="both"/>
        <w:rPr>
          <w:rFonts w:ascii="Palatino Linotype" w:hAnsi="Palatino Linotype"/>
          <w:iCs/>
          <w:sz w:val="24"/>
          <w:szCs w:val="24"/>
        </w:rPr>
      </w:pPr>
    </w:p>
    <w:p w14:paraId="3B16CF4A" w14:textId="6F2C6A6F" w:rsidR="00707B4C" w:rsidRPr="0014729D" w:rsidRDefault="00707B4C" w:rsidP="00EB4095">
      <w:pPr>
        <w:spacing w:after="0" w:line="360" w:lineRule="auto"/>
        <w:jc w:val="both"/>
        <w:rPr>
          <w:rFonts w:ascii="Palatino Linotype" w:hAnsi="Palatino Linotype"/>
          <w:iCs/>
          <w:sz w:val="24"/>
          <w:szCs w:val="24"/>
        </w:rPr>
      </w:pPr>
      <w:r w:rsidRPr="0014729D">
        <w:rPr>
          <w:rFonts w:ascii="Palatino Linotype" w:hAnsi="Palatino Linotype"/>
          <w:iCs/>
          <w:noProof/>
          <w:sz w:val="24"/>
          <w:szCs w:val="24"/>
        </w:rPr>
        <w:t>Una vez sentado lo anterior,</w:t>
      </w:r>
      <w:r w:rsidRPr="0014729D">
        <w:rPr>
          <w:rFonts w:ascii="Palatino Linotype" w:hAnsi="Palatino Linotype"/>
          <w:sz w:val="24"/>
          <w:szCs w:val="24"/>
        </w:rPr>
        <w:t xml:space="preserve"> con relación a los requerimientos formulados por el particular, </w:t>
      </w:r>
      <w:r w:rsidRPr="0014729D">
        <w:rPr>
          <w:rFonts w:ascii="Palatino Linotype" w:hAnsi="Palatino Linotype"/>
          <w:bCs/>
          <w:sz w:val="24"/>
          <w:szCs w:val="24"/>
        </w:rPr>
        <w:t xml:space="preserve">resulta oportuno traer a colación las siguientes imágenes ilustrativas, correspondientes al organigrama del </w:t>
      </w:r>
      <w:r w:rsidRPr="0014729D">
        <w:rPr>
          <w:rFonts w:ascii="Palatino Linotype" w:hAnsi="Palatino Linotype"/>
          <w:b/>
          <w:bCs/>
          <w:sz w:val="24"/>
          <w:szCs w:val="24"/>
        </w:rPr>
        <w:t xml:space="preserve">Sujeto Obligado: </w:t>
      </w:r>
    </w:p>
    <w:p w14:paraId="5B69E0D3" w14:textId="44E365A4" w:rsidR="00EB4095" w:rsidRPr="0014729D" w:rsidRDefault="002B2755" w:rsidP="00E82CEC">
      <w:pPr>
        <w:spacing w:after="0" w:line="360" w:lineRule="auto"/>
        <w:jc w:val="both"/>
        <w:rPr>
          <w:rFonts w:ascii="Palatino Linotype" w:hAnsi="Palatino Linotype"/>
          <w:bCs/>
          <w:sz w:val="24"/>
          <w:szCs w:val="24"/>
        </w:rPr>
      </w:pPr>
      <w:r w:rsidRPr="0014729D">
        <w:rPr>
          <w:noProof/>
          <w:sz w:val="24"/>
          <w:szCs w:val="24"/>
          <w:lang w:eastAsia="es-MX"/>
        </w:rPr>
        <w:drawing>
          <wp:anchor distT="0" distB="0" distL="114300" distR="114300" simplePos="0" relativeHeight="251832309" behindDoc="0" locked="0" layoutInCell="1" allowOverlap="1" wp14:anchorId="4357C92A" wp14:editId="6620BFA1">
            <wp:simplePos x="0" y="0"/>
            <wp:positionH relativeFrom="column">
              <wp:posOffset>36195</wp:posOffset>
            </wp:positionH>
            <wp:positionV relativeFrom="paragraph">
              <wp:posOffset>424815</wp:posOffset>
            </wp:positionV>
            <wp:extent cx="5760720" cy="3528060"/>
            <wp:effectExtent l="19050" t="19050" r="11430" b="15240"/>
            <wp:wrapThrough wrapText="bothSides">
              <wp:wrapPolygon edited="0">
                <wp:start x="-71" y="-117"/>
                <wp:lineTo x="-71" y="21577"/>
                <wp:lineTo x="21571" y="21577"/>
                <wp:lineTo x="21571" y="-117"/>
                <wp:lineTo x="-71" y="-117"/>
              </wp:wrapPolygon>
            </wp:wrapThrough>
            <wp:docPr id="167222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101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28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3597E8" w14:textId="58536C08" w:rsidR="00C63585" w:rsidRPr="0014729D" w:rsidRDefault="00445CF7" w:rsidP="00BE0EBA">
      <w:pPr>
        <w:pStyle w:val="Citas"/>
        <w:ind w:left="0" w:right="0"/>
        <w:rPr>
          <w:i w:val="0"/>
          <w:noProof/>
          <w:sz w:val="24"/>
          <w:szCs w:val="24"/>
        </w:rPr>
      </w:pPr>
      <w:r w:rsidRPr="0014729D">
        <w:rPr>
          <w:i w:val="0"/>
          <w:noProof/>
          <w:sz w:val="24"/>
          <w:szCs w:val="24"/>
          <w:lang w:eastAsia="es-MX"/>
        </w:rPr>
        <mc:AlternateContent>
          <mc:Choice Requires="wps">
            <w:drawing>
              <wp:anchor distT="0" distB="0" distL="114300" distR="114300" simplePos="0" relativeHeight="251843573" behindDoc="0" locked="0" layoutInCell="1" allowOverlap="1" wp14:anchorId="13645D5B" wp14:editId="4C9FE61B">
                <wp:simplePos x="0" y="0"/>
                <wp:positionH relativeFrom="column">
                  <wp:posOffset>-86223</wp:posOffset>
                </wp:positionH>
                <wp:positionV relativeFrom="paragraph">
                  <wp:posOffset>4065849</wp:posOffset>
                </wp:positionV>
                <wp:extent cx="5836257" cy="1995777"/>
                <wp:effectExtent l="0" t="0" r="31750" b="24130"/>
                <wp:wrapNone/>
                <wp:docPr id="923534611" name="Straight Connector 6"/>
                <wp:cNvGraphicFramePr/>
                <a:graphic xmlns:a="http://schemas.openxmlformats.org/drawingml/2006/main">
                  <a:graphicData uri="http://schemas.microsoft.com/office/word/2010/wordprocessingShape">
                    <wps:wsp>
                      <wps:cNvCnPr/>
                      <wps:spPr>
                        <a:xfrm>
                          <a:off x="0" y="0"/>
                          <a:ext cx="5836257" cy="19957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F9E4D3" id="Straight Connector 6" o:spid="_x0000_s1026" style="position:absolute;z-index:251843573;visibility:visible;mso-wrap-style:square;mso-wrap-distance-left:9pt;mso-wrap-distance-top:0;mso-wrap-distance-right:9pt;mso-wrap-distance-bottom:0;mso-position-horizontal:absolute;mso-position-horizontal-relative:text;mso-position-vertical:absolute;mso-position-vertical-relative:text" from="-6.8pt,320.15pt" to="452.75pt,4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" strokecolor="#5b9bd5 [3204]" strokeweight=".5pt">
                <v:stroke joinstyle="miter"/>
              </v:line>
            </w:pict>
          </mc:Fallback>
        </mc:AlternateContent>
      </w:r>
    </w:p>
    <w:bookmarkStart w:id="1" w:name="_Hlk213825278"/>
    <w:p w14:paraId="1A6ECBF6" w14:textId="3AA10E00" w:rsidR="002B2755" w:rsidRPr="0014729D" w:rsidRDefault="00360487" w:rsidP="00BE0EBA">
      <w:pPr>
        <w:pStyle w:val="Citas"/>
        <w:ind w:left="0" w:right="0"/>
        <w:rPr>
          <w:i w:val="0"/>
          <w:sz w:val="24"/>
          <w:szCs w:val="24"/>
        </w:rPr>
      </w:pPr>
      <w:r w:rsidRPr="0014729D">
        <w:rPr>
          <w:i w:val="0"/>
          <w:noProof/>
          <w:sz w:val="24"/>
          <w:szCs w:val="24"/>
          <w:lang w:eastAsia="es-MX"/>
        </w:rPr>
        <w:lastRenderedPageBreak/>
        <mc:AlternateContent>
          <mc:Choice Requires="wps">
            <w:drawing>
              <wp:anchor distT="0" distB="0" distL="114300" distR="114300" simplePos="0" relativeHeight="251835381" behindDoc="0" locked="0" layoutInCell="1" allowOverlap="1" wp14:anchorId="4FA2EF17" wp14:editId="661CF1CC">
                <wp:simplePos x="0" y="0"/>
                <wp:positionH relativeFrom="column">
                  <wp:posOffset>543839</wp:posOffset>
                </wp:positionH>
                <wp:positionV relativeFrom="paragraph">
                  <wp:posOffset>5537022</wp:posOffset>
                </wp:positionV>
                <wp:extent cx="4381805" cy="226771"/>
                <wp:effectExtent l="0" t="0" r="19050" b="20955"/>
                <wp:wrapNone/>
                <wp:docPr id="148401124" name="Rectangle 9"/>
                <wp:cNvGraphicFramePr/>
                <a:graphic xmlns:a="http://schemas.openxmlformats.org/drawingml/2006/main">
                  <a:graphicData uri="http://schemas.microsoft.com/office/word/2010/wordprocessingShape">
                    <wps:wsp>
                      <wps:cNvSpPr/>
                      <wps:spPr>
                        <a:xfrm>
                          <a:off x="0" y="0"/>
                          <a:ext cx="4381805" cy="226771"/>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852CFA" id="Rectangle 9" o:spid="_x0000_s1026" style="position:absolute;margin-left:42.8pt;margin-top:436pt;width:345pt;height:17.85pt;z-index:251835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" filled="f" strokecolor="#e00" strokeweight="1pt"/>
            </w:pict>
          </mc:Fallback>
        </mc:AlternateContent>
      </w:r>
      <w:r w:rsidRPr="0014729D">
        <w:rPr>
          <w:i w:val="0"/>
          <w:noProof/>
          <w:sz w:val="24"/>
          <w:szCs w:val="24"/>
          <w:lang w:eastAsia="es-MX"/>
        </w:rPr>
        <w:drawing>
          <wp:anchor distT="0" distB="0" distL="114300" distR="114300" simplePos="0" relativeHeight="251834357" behindDoc="0" locked="0" layoutInCell="1" allowOverlap="1" wp14:anchorId="700A51BE" wp14:editId="028C8E75">
            <wp:simplePos x="0" y="0"/>
            <wp:positionH relativeFrom="column">
              <wp:posOffset>-271145</wp:posOffset>
            </wp:positionH>
            <wp:positionV relativeFrom="paragraph">
              <wp:posOffset>3895090</wp:posOffset>
            </wp:positionV>
            <wp:extent cx="5760720" cy="3522345"/>
            <wp:effectExtent l="19050" t="19050" r="11430" b="20955"/>
            <wp:wrapThrough wrapText="bothSides">
              <wp:wrapPolygon edited="0">
                <wp:start x="-71" y="-117"/>
                <wp:lineTo x="-71" y="21612"/>
                <wp:lineTo x="21571" y="21612"/>
                <wp:lineTo x="21571" y="-117"/>
                <wp:lineTo x="-71" y="-117"/>
              </wp:wrapPolygon>
            </wp:wrapThrough>
            <wp:docPr id="207029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826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22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2755" w:rsidRPr="0014729D">
        <w:rPr>
          <w:i w:val="0"/>
          <w:noProof/>
          <w:sz w:val="24"/>
          <w:szCs w:val="24"/>
          <w:lang w:eastAsia="es-MX"/>
        </w:rPr>
        <mc:AlternateContent>
          <mc:Choice Requires="wps">
            <w:drawing>
              <wp:anchor distT="0" distB="0" distL="114300" distR="114300" simplePos="0" relativeHeight="251833333" behindDoc="0" locked="0" layoutInCell="1" allowOverlap="1" wp14:anchorId="4AF53D48" wp14:editId="4707F1EE">
                <wp:simplePos x="0" y="0"/>
                <wp:positionH relativeFrom="column">
                  <wp:posOffset>543839</wp:posOffset>
                </wp:positionH>
                <wp:positionV relativeFrom="paragraph">
                  <wp:posOffset>1630705</wp:posOffset>
                </wp:positionV>
                <wp:extent cx="4345229" cy="212141"/>
                <wp:effectExtent l="0" t="0" r="17780" b="16510"/>
                <wp:wrapNone/>
                <wp:docPr id="72524560" name="Rectangle 7"/>
                <wp:cNvGraphicFramePr/>
                <a:graphic xmlns:a="http://schemas.openxmlformats.org/drawingml/2006/main">
                  <a:graphicData uri="http://schemas.microsoft.com/office/word/2010/wordprocessingShape">
                    <wps:wsp>
                      <wps:cNvSpPr/>
                      <wps:spPr>
                        <a:xfrm>
                          <a:off x="0" y="0"/>
                          <a:ext cx="4345229" cy="212141"/>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A35FF8" id="Rectangle 7" o:spid="_x0000_s1026" style="position:absolute;margin-left:42.8pt;margin-top:128.4pt;width:342.15pt;height:16.7pt;z-index:2518333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" filled="f" strokecolor="#e00" strokeweight="1pt"/>
            </w:pict>
          </mc:Fallback>
        </mc:AlternateContent>
      </w:r>
      <w:r w:rsidR="002B2755" w:rsidRPr="0014729D">
        <w:rPr>
          <w:i w:val="0"/>
          <w:noProof/>
          <w:sz w:val="24"/>
          <w:szCs w:val="24"/>
          <w:lang w:eastAsia="es-MX"/>
        </w:rPr>
        <w:drawing>
          <wp:anchor distT="0" distB="0" distL="114300" distR="114300" simplePos="0" relativeHeight="251831285" behindDoc="0" locked="0" layoutInCell="1" allowOverlap="1" wp14:anchorId="3B5A93C0" wp14:editId="779D3C57">
            <wp:simplePos x="0" y="0"/>
            <wp:positionH relativeFrom="column">
              <wp:posOffset>-271120</wp:posOffset>
            </wp:positionH>
            <wp:positionV relativeFrom="paragraph">
              <wp:posOffset>19507</wp:posOffset>
            </wp:positionV>
            <wp:extent cx="5760720" cy="3519805"/>
            <wp:effectExtent l="19050" t="19050" r="11430" b="23495"/>
            <wp:wrapThrough wrapText="bothSides">
              <wp:wrapPolygon edited="0">
                <wp:start x="-71" y="-117"/>
                <wp:lineTo x="-71" y="21627"/>
                <wp:lineTo x="21571" y="21627"/>
                <wp:lineTo x="21571" y="-117"/>
                <wp:lineTo x="-71" y="-117"/>
              </wp:wrapPolygon>
            </wp:wrapThrough>
            <wp:docPr id="121472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252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19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87E3DE" w14:textId="2150A2AF" w:rsidR="00FD33C8" w:rsidRPr="0014729D" w:rsidRDefault="00BE0EBA" w:rsidP="00BE0EBA">
      <w:pPr>
        <w:pStyle w:val="Citas"/>
        <w:ind w:left="0" w:right="0"/>
        <w:rPr>
          <w:i w:val="0"/>
          <w:sz w:val="24"/>
          <w:szCs w:val="24"/>
        </w:rPr>
      </w:pPr>
      <w:r w:rsidRPr="0014729D">
        <w:rPr>
          <w:i w:val="0"/>
          <w:sz w:val="24"/>
          <w:szCs w:val="24"/>
        </w:rPr>
        <w:lastRenderedPageBreak/>
        <w:t xml:space="preserve">De lo expuesto con anterioridad, se desprende que </w:t>
      </w:r>
      <w:r w:rsidRPr="0014729D">
        <w:rPr>
          <w:b/>
          <w:i w:val="0"/>
          <w:sz w:val="24"/>
          <w:szCs w:val="24"/>
        </w:rPr>
        <w:t xml:space="preserve">El Sujeto Obligado </w:t>
      </w:r>
      <w:r w:rsidRPr="0014729D">
        <w:rPr>
          <w:i w:val="0"/>
          <w:sz w:val="24"/>
          <w:szCs w:val="24"/>
        </w:rPr>
        <w:t xml:space="preserve">se auxilia de diversas Direcciones, Subdirecciones, Departamentos y Unidades Administrativas para cumplir con sus fines y objetivos, resultando de nuestro más amplio interés </w:t>
      </w:r>
      <w:r w:rsidR="00046FE9" w:rsidRPr="0014729D">
        <w:rPr>
          <w:i w:val="0"/>
          <w:sz w:val="24"/>
          <w:szCs w:val="24"/>
        </w:rPr>
        <w:t xml:space="preserve">la </w:t>
      </w:r>
      <w:bookmarkEnd w:id="1"/>
      <w:r w:rsidR="00FD33C8" w:rsidRPr="0014729D">
        <w:rPr>
          <w:i w:val="0"/>
          <w:sz w:val="24"/>
          <w:szCs w:val="24"/>
        </w:rPr>
        <w:t xml:space="preserve">Subdirección de Administración, Coordinación de Recursos Humanos, así como la Coordinación de recursos materiales. </w:t>
      </w:r>
    </w:p>
    <w:p w14:paraId="2B4A397E" w14:textId="7CBB267C" w:rsidR="00A32C1B" w:rsidRPr="0014729D" w:rsidRDefault="001E5CBD" w:rsidP="00E00F1B">
      <w:pPr>
        <w:pStyle w:val="Citas"/>
        <w:ind w:left="0" w:right="0"/>
        <w:rPr>
          <w:i w:val="0"/>
          <w:sz w:val="24"/>
          <w:szCs w:val="24"/>
        </w:rPr>
      </w:pPr>
      <w:bookmarkStart w:id="2" w:name="_Hlk213825301"/>
      <w:r w:rsidRPr="0014729D">
        <w:rPr>
          <w:i w:val="0"/>
          <w:iCs/>
          <w:sz w:val="24"/>
          <w:szCs w:val="24"/>
        </w:rPr>
        <w:t>En virtud</w:t>
      </w:r>
      <w:r w:rsidR="004B53C1" w:rsidRPr="0014729D">
        <w:rPr>
          <w:i w:val="0"/>
          <w:iCs/>
          <w:sz w:val="24"/>
          <w:szCs w:val="24"/>
        </w:rPr>
        <w:t xml:space="preserve"> de lo anterior, para delimitar las fronteras conceptuales de la unidad administrativa en cita, </w:t>
      </w:r>
      <w:r w:rsidR="004642A1" w:rsidRPr="0014729D">
        <w:rPr>
          <w:i w:val="0"/>
          <w:sz w:val="24"/>
          <w:szCs w:val="24"/>
        </w:rPr>
        <w:t xml:space="preserve">se traen </w:t>
      </w:r>
      <w:r w:rsidR="009E625F" w:rsidRPr="0014729D">
        <w:rPr>
          <w:i w:val="0"/>
          <w:sz w:val="24"/>
          <w:szCs w:val="24"/>
        </w:rPr>
        <w:t xml:space="preserve">a colación </w:t>
      </w:r>
      <w:r w:rsidR="00E00F1B" w:rsidRPr="0014729D">
        <w:rPr>
          <w:i w:val="0"/>
          <w:sz w:val="24"/>
          <w:szCs w:val="24"/>
        </w:rPr>
        <w:t xml:space="preserve">los artículos </w:t>
      </w:r>
      <w:r w:rsidR="008A2A75" w:rsidRPr="0014729D">
        <w:rPr>
          <w:i w:val="0"/>
          <w:sz w:val="24"/>
          <w:szCs w:val="24"/>
        </w:rPr>
        <w:t xml:space="preserve">19, 20, 23, 24, 25 y 26 del </w:t>
      </w:r>
      <w:r w:rsidR="007A6811" w:rsidRPr="0014729D">
        <w:rPr>
          <w:i w:val="0"/>
          <w:sz w:val="24"/>
          <w:szCs w:val="24"/>
        </w:rPr>
        <w:t>Reglamento Interno de la Tesorería Municipal del Municipio de Amecameca</w:t>
      </w:r>
      <w:r w:rsidR="00A32C1B" w:rsidRPr="0014729D">
        <w:rPr>
          <w:i w:val="0"/>
          <w:sz w:val="24"/>
          <w:szCs w:val="24"/>
        </w:rPr>
        <w:t xml:space="preserve">; numerales 26 y 27 de la Ley de Contratación Pública del Estado de México; artículos 43, 44, 54, 67, 90 y 94 del Reglamento de la Ley de Contratación Pública del Estado de México y Municipios, porciones normativas que disponen a la literalidad lo siguiente: </w:t>
      </w:r>
    </w:p>
    <w:p w14:paraId="1977744A" w14:textId="1DD62D7B" w:rsidR="00360487" w:rsidRPr="0014729D" w:rsidRDefault="007A6811" w:rsidP="007A6811">
      <w:pPr>
        <w:pStyle w:val="Citas"/>
        <w:rPr>
          <w:b/>
          <w:bCs/>
          <w:i w:val="0"/>
          <w:sz w:val="24"/>
          <w:szCs w:val="24"/>
        </w:rPr>
      </w:pPr>
      <w:r w:rsidRPr="0014729D">
        <w:rPr>
          <w:b/>
          <w:bCs/>
          <w:i w:val="0"/>
          <w:sz w:val="24"/>
          <w:szCs w:val="24"/>
        </w:rPr>
        <w:t>REGLAMENTO INTERNO DE LA TESORERÍA MUNICIPAL DEL MUNICIPIO DE AMECAMECA</w:t>
      </w:r>
    </w:p>
    <w:p w14:paraId="62368C46" w14:textId="6C961BDA" w:rsidR="007A6811" w:rsidRPr="0014729D" w:rsidRDefault="008A2A75" w:rsidP="007A6811">
      <w:pPr>
        <w:pStyle w:val="Citas"/>
      </w:pPr>
      <w:r w:rsidRPr="0014729D">
        <w:t>“</w:t>
      </w:r>
      <w:r w:rsidR="007A6811" w:rsidRPr="0014729D">
        <w:t>Artículo 19.- La Subdirección de Administración, tendrá por objeto coadyuvar con el Tesorera Municipal en las actividades inherentes que se realizan para la Administración Municipal.</w:t>
      </w:r>
    </w:p>
    <w:p w14:paraId="42681FA8" w14:textId="1EDA741B" w:rsidR="007A6811" w:rsidRPr="0014729D" w:rsidRDefault="007A6811" w:rsidP="007A6811">
      <w:pPr>
        <w:pStyle w:val="Citas"/>
      </w:pPr>
      <w:r w:rsidRPr="0014729D">
        <w:t>Artículo 20.- Corresponde al Titular de la Subdirección de Administración, el despacho de los siguientes asuntos:</w:t>
      </w:r>
    </w:p>
    <w:p w14:paraId="3FED9577" w14:textId="78F961DC" w:rsidR="008A2A75" w:rsidRPr="0014729D" w:rsidRDefault="008A2A75" w:rsidP="007A6811">
      <w:pPr>
        <w:pStyle w:val="Citas"/>
      </w:pPr>
      <w:r w:rsidRPr="0014729D">
        <w:t>(…)</w:t>
      </w:r>
      <w:bookmarkStart w:id="3" w:name="_GoBack"/>
    </w:p>
    <w:p w14:paraId="7ABB8D29" w14:textId="46383033" w:rsidR="007A6811" w:rsidRPr="0014729D" w:rsidRDefault="008A2A75" w:rsidP="008A2A75">
      <w:pPr>
        <w:pStyle w:val="Citas"/>
      </w:pPr>
      <w:r w:rsidRPr="0014729D">
        <w:t>X. Vigilar el cumplimiento de las disposiciones que en materia de adquisiciones, enajenaciones, arrendamiento y mantenimientos establecen las leyes y reglamentos correspondientes;</w:t>
      </w:r>
    </w:p>
    <w:p w14:paraId="6B696B53" w14:textId="268A5DB2" w:rsidR="008A2A75" w:rsidRPr="0014729D" w:rsidRDefault="008A2A75" w:rsidP="008A2A75">
      <w:pPr>
        <w:pStyle w:val="Citas"/>
      </w:pPr>
      <w:r w:rsidRPr="0014729D">
        <w:lastRenderedPageBreak/>
        <w:t>(…)</w:t>
      </w:r>
    </w:p>
    <w:bookmarkEnd w:id="3"/>
    <w:p w14:paraId="6D05CD31" w14:textId="055E9FA3" w:rsidR="008A2A75" w:rsidRPr="0014729D" w:rsidRDefault="008A2A75" w:rsidP="008A2A75">
      <w:pPr>
        <w:pStyle w:val="Citas"/>
      </w:pPr>
      <w:r w:rsidRPr="0014729D">
        <w:t>Artículo 23.- La Coordinación de Recursos Humanos, para el eficiente y eficaz desempeño de sus actividades se auxiliará del personal necesario para la realización de sus actividades.</w:t>
      </w:r>
    </w:p>
    <w:p w14:paraId="1D9893FE" w14:textId="308D1265" w:rsidR="008A2A75" w:rsidRPr="0014729D" w:rsidRDefault="008A2A75" w:rsidP="008A2A75">
      <w:pPr>
        <w:pStyle w:val="Citas"/>
      </w:pPr>
      <w:r w:rsidRPr="0014729D">
        <w:t>Artículo 24.- Corresponde al Titular de la Coordinación de Recursos Humanos, el despacho de los siguientes asuntos:</w:t>
      </w:r>
    </w:p>
    <w:p w14:paraId="4A6E32DE" w14:textId="70C3C704" w:rsidR="008A2A75" w:rsidRPr="0014729D" w:rsidRDefault="008A2A75" w:rsidP="008A2A75">
      <w:pPr>
        <w:pStyle w:val="Citas"/>
      </w:pPr>
      <w:r w:rsidRPr="0014729D">
        <w:t>(…)</w:t>
      </w:r>
    </w:p>
    <w:p w14:paraId="3D2D374A" w14:textId="77777777" w:rsidR="008A2A75" w:rsidRPr="0014729D" w:rsidRDefault="008A2A75" w:rsidP="008A2A75">
      <w:pPr>
        <w:pStyle w:val="Citas"/>
      </w:pPr>
      <w:r w:rsidRPr="0014729D">
        <w:t>VIII. Supervisar y validar el pago de nómina de asimilados a salarios.</w:t>
      </w:r>
    </w:p>
    <w:p w14:paraId="72FAB0DC" w14:textId="7FAFA1AD" w:rsidR="008A2A75" w:rsidRPr="0014729D" w:rsidRDefault="008A2A75" w:rsidP="008A2A75">
      <w:pPr>
        <w:pStyle w:val="Citas"/>
        <w:rPr>
          <w:b/>
          <w:bCs/>
          <w:u w:val="single"/>
        </w:rPr>
      </w:pPr>
      <w:r w:rsidRPr="0014729D">
        <w:rPr>
          <w:b/>
          <w:bCs/>
          <w:u w:val="single"/>
        </w:rPr>
        <w:t>IX. Supervisar y Validar la elaboración de nómina administrativa, Protección Civil y Seguridad Publica.</w:t>
      </w:r>
    </w:p>
    <w:p w14:paraId="7D77F4EB" w14:textId="165FE009" w:rsidR="008A2A75" w:rsidRPr="0014729D" w:rsidRDefault="008A2A75" w:rsidP="008A2A75">
      <w:pPr>
        <w:pStyle w:val="Citas"/>
      </w:pPr>
      <w:r w:rsidRPr="0014729D">
        <w:t>X. Autorizar los cambios de área del personal</w:t>
      </w:r>
    </w:p>
    <w:p w14:paraId="467CE4FE" w14:textId="76D3434F" w:rsidR="008A2A75" w:rsidRPr="0014729D" w:rsidRDefault="008A2A75" w:rsidP="008A2A75">
      <w:pPr>
        <w:pStyle w:val="Citas"/>
      </w:pPr>
      <w:r w:rsidRPr="0014729D">
        <w:t>(…)</w:t>
      </w:r>
    </w:p>
    <w:p w14:paraId="754B4EA0" w14:textId="0BF19ED5" w:rsidR="00A70E83" w:rsidRPr="0014729D" w:rsidRDefault="00A70E83" w:rsidP="008A2A75">
      <w:pPr>
        <w:pStyle w:val="Citas"/>
        <w:rPr>
          <w:b/>
          <w:bCs/>
          <w:u w:val="single"/>
        </w:rPr>
      </w:pPr>
      <w:r w:rsidRPr="0014729D">
        <w:rPr>
          <w:b/>
          <w:bCs/>
          <w:u w:val="single"/>
        </w:rPr>
        <w:t>XV. Establecer controles de registro de asistencia del personal.</w:t>
      </w:r>
    </w:p>
    <w:p w14:paraId="663EA29F" w14:textId="39943934" w:rsidR="00A70E83" w:rsidRPr="0014729D" w:rsidRDefault="00A70E83" w:rsidP="008A2A75">
      <w:pPr>
        <w:pStyle w:val="Citas"/>
      </w:pPr>
      <w:r w:rsidRPr="0014729D">
        <w:t>(…)</w:t>
      </w:r>
    </w:p>
    <w:p w14:paraId="44C4EFC3" w14:textId="6A766C49" w:rsidR="008A2A75" w:rsidRPr="0014729D" w:rsidRDefault="008A2A75" w:rsidP="008A2A75">
      <w:pPr>
        <w:pStyle w:val="Citas"/>
      </w:pPr>
      <w:r w:rsidRPr="0014729D">
        <w:t>XVIII. Supervisar y validar la elaboración del presupuesto de capítulo 1000 Servicios Personales.</w:t>
      </w:r>
    </w:p>
    <w:p w14:paraId="616A2A07" w14:textId="522EE1B5" w:rsidR="008A2A75" w:rsidRPr="0014729D" w:rsidRDefault="008A2A75" w:rsidP="008A2A75">
      <w:pPr>
        <w:pStyle w:val="Citas"/>
        <w:rPr>
          <w:b/>
          <w:bCs/>
          <w:u w:val="single"/>
        </w:rPr>
      </w:pPr>
      <w:r w:rsidRPr="0014729D">
        <w:rPr>
          <w:b/>
          <w:bCs/>
          <w:u w:val="single"/>
        </w:rPr>
        <w:t>XIX. Supervisar y validar la elaboración del tabulador</w:t>
      </w:r>
    </w:p>
    <w:p w14:paraId="147A3D33" w14:textId="3A0FF9AF" w:rsidR="008A2A75" w:rsidRPr="0014729D" w:rsidRDefault="008A2A75" w:rsidP="008A2A75">
      <w:pPr>
        <w:pStyle w:val="Citas"/>
      </w:pPr>
      <w:r w:rsidRPr="0014729D">
        <w:t>(…)</w:t>
      </w:r>
    </w:p>
    <w:p w14:paraId="63944CB0" w14:textId="25392DA3" w:rsidR="00360487" w:rsidRPr="0014729D" w:rsidRDefault="00360487" w:rsidP="007A6811">
      <w:pPr>
        <w:pStyle w:val="Citas"/>
      </w:pPr>
      <w:r w:rsidRPr="0014729D">
        <w:lastRenderedPageBreak/>
        <w:t>Artículo 25.- La Coordinación de Recursos Materiales, para el eficiente y eficaz desempeño</w:t>
      </w:r>
      <w:r w:rsidR="007A6811" w:rsidRPr="0014729D">
        <w:t xml:space="preserve"> </w:t>
      </w:r>
      <w:r w:rsidRPr="0014729D">
        <w:t>de sus actividades se auxiliará del personal necesario para la realización de sus actividades.</w:t>
      </w:r>
    </w:p>
    <w:p w14:paraId="2FB8C7ED" w14:textId="510FDE65" w:rsidR="00360487" w:rsidRPr="0014729D" w:rsidRDefault="00360487" w:rsidP="007A6811">
      <w:pPr>
        <w:pStyle w:val="Citas"/>
      </w:pPr>
      <w:r w:rsidRPr="0014729D">
        <w:t>Artículo 26.- Corresponde a la Coordinadora de Recursos Materiales, el despacho de los</w:t>
      </w:r>
      <w:r w:rsidR="007A6811" w:rsidRPr="0014729D">
        <w:t xml:space="preserve"> </w:t>
      </w:r>
      <w:r w:rsidRPr="0014729D">
        <w:t>siguientes asuntos:</w:t>
      </w:r>
    </w:p>
    <w:p w14:paraId="3825E892" w14:textId="18AA9D1E" w:rsidR="00360487" w:rsidRPr="0014729D" w:rsidRDefault="00360487" w:rsidP="007A6811">
      <w:pPr>
        <w:pStyle w:val="Citas"/>
      </w:pPr>
      <w:r w:rsidRPr="0014729D">
        <w:t>I. Administrar los recursos materiales, financieros, tecnológicos y humanos a su</w:t>
      </w:r>
      <w:r w:rsidR="007A6811" w:rsidRPr="0014729D">
        <w:t xml:space="preserve"> </w:t>
      </w:r>
      <w:r w:rsidRPr="0014729D">
        <w:t>cargo;</w:t>
      </w:r>
    </w:p>
    <w:p w14:paraId="4B235E13" w14:textId="352BFCA9" w:rsidR="00360487" w:rsidRPr="0014729D" w:rsidRDefault="00360487" w:rsidP="007A6811">
      <w:pPr>
        <w:pStyle w:val="Citas"/>
      </w:pPr>
      <w:r w:rsidRPr="0014729D">
        <w:t>(…)</w:t>
      </w:r>
    </w:p>
    <w:p w14:paraId="58A99AAD" w14:textId="766ACF1C" w:rsidR="00360487" w:rsidRPr="0014729D" w:rsidRDefault="00360487" w:rsidP="007A6811">
      <w:pPr>
        <w:pStyle w:val="Citas"/>
        <w:rPr>
          <w:b/>
          <w:bCs/>
          <w:u w:val="single"/>
        </w:rPr>
      </w:pPr>
      <w:r w:rsidRPr="0014729D">
        <w:rPr>
          <w:b/>
          <w:bCs/>
          <w:u w:val="single"/>
        </w:rPr>
        <w:t>V. Supervisar que las adquisiciones de los bienes muebles y prestación de servicios</w:t>
      </w:r>
      <w:r w:rsidR="007A6811" w:rsidRPr="0014729D">
        <w:rPr>
          <w:b/>
          <w:bCs/>
          <w:u w:val="single"/>
        </w:rPr>
        <w:t xml:space="preserve"> </w:t>
      </w:r>
      <w:r w:rsidRPr="0014729D">
        <w:rPr>
          <w:b/>
          <w:bCs/>
          <w:u w:val="single"/>
        </w:rPr>
        <w:t>solicitados por las Dependencias cumplan con la normatividad establecida;</w:t>
      </w:r>
    </w:p>
    <w:p w14:paraId="5DEC7357" w14:textId="438CE496" w:rsidR="00360487" w:rsidRPr="0014729D" w:rsidRDefault="00360487" w:rsidP="007A6811">
      <w:pPr>
        <w:pStyle w:val="Citas"/>
      </w:pPr>
      <w:r w:rsidRPr="0014729D">
        <w:t>VI. Suministrar o facilite oportunamente a las Dependencias, los elementos y</w:t>
      </w:r>
      <w:r w:rsidR="007A6811" w:rsidRPr="0014729D">
        <w:t xml:space="preserve"> </w:t>
      </w:r>
      <w:r w:rsidRPr="0014729D">
        <w:t>materiales de trabajo necesarios para el desarrollo de sus funciones;</w:t>
      </w:r>
    </w:p>
    <w:p w14:paraId="31F8A9BB" w14:textId="2CC0AA4C" w:rsidR="00360487" w:rsidRPr="0014729D" w:rsidRDefault="00360487" w:rsidP="007A6811">
      <w:pPr>
        <w:pStyle w:val="Citas"/>
        <w:rPr>
          <w:b/>
          <w:bCs/>
        </w:rPr>
      </w:pPr>
      <w:r w:rsidRPr="0014729D">
        <w:t>(…)</w:t>
      </w:r>
      <w:r w:rsidR="008A2A75" w:rsidRPr="0014729D">
        <w:t xml:space="preserve">” </w:t>
      </w:r>
      <w:r w:rsidR="008A2A75" w:rsidRPr="0014729D">
        <w:rPr>
          <w:b/>
          <w:bCs/>
        </w:rPr>
        <w:t>(Sic)</w:t>
      </w:r>
    </w:p>
    <w:p w14:paraId="475075F4" w14:textId="77777777" w:rsidR="00707B4C" w:rsidRPr="0014729D" w:rsidRDefault="00707B4C" w:rsidP="00B67ECD">
      <w:pPr>
        <w:pStyle w:val="Citas"/>
        <w:jc w:val="center"/>
        <w:rPr>
          <w:b/>
          <w:i w:val="0"/>
          <w:iCs/>
        </w:rPr>
      </w:pPr>
    </w:p>
    <w:p w14:paraId="14572808" w14:textId="77777777" w:rsidR="00707B4C" w:rsidRPr="0014729D" w:rsidRDefault="00707B4C" w:rsidP="00707B4C">
      <w:pPr>
        <w:spacing w:after="0" w:line="360" w:lineRule="auto"/>
        <w:jc w:val="center"/>
        <w:rPr>
          <w:rFonts w:ascii="Palatino Linotype" w:hAnsi="Palatino Linotype" w:cs="Arial"/>
          <w:b/>
          <w:iCs/>
          <w:color w:val="000000"/>
          <w:lang w:val="es-ES_tradnl"/>
        </w:rPr>
      </w:pPr>
      <w:r w:rsidRPr="0014729D">
        <w:rPr>
          <w:rFonts w:ascii="Palatino Linotype" w:hAnsi="Palatino Linotype" w:cs="Arial"/>
          <w:b/>
          <w:iCs/>
          <w:color w:val="000000"/>
          <w:lang w:val="es-ES_tradnl"/>
        </w:rPr>
        <w:t>LEY DE CONTRATACIÓN PÚBLICA DEL ESTADO DE MÉXICO</w:t>
      </w:r>
    </w:p>
    <w:p w14:paraId="6EA779A8" w14:textId="77777777" w:rsidR="00707B4C" w:rsidRPr="0014729D" w:rsidRDefault="00707B4C" w:rsidP="00707B4C">
      <w:pPr>
        <w:spacing w:before="240" w:line="360" w:lineRule="auto"/>
        <w:ind w:left="851" w:right="851"/>
        <w:jc w:val="both"/>
        <w:rPr>
          <w:rFonts w:ascii="Palatino Linotype" w:hAnsi="Palatino Linotype"/>
          <w:i/>
        </w:rPr>
      </w:pPr>
      <w:r w:rsidRPr="0014729D">
        <w:rPr>
          <w:rFonts w:ascii="Palatino Linotype" w:hAnsi="Palatino Linotype"/>
          <w:i/>
        </w:rPr>
        <w:t xml:space="preserve">“Artículo 26.- Las adquisiciones, arrendamientos y servicios se adjudicarán a través de licitaciones públicas, mediante convocatoria pública. </w:t>
      </w:r>
    </w:p>
    <w:p w14:paraId="29F313D0" w14:textId="77777777" w:rsidR="00707B4C" w:rsidRPr="0014729D" w:rsidRDefault="00707B4C" w:rsidP="00707B4C">
      <w:pPr>
        <w:spacing w:before="240" w:line="360" w:lineRule="auto"/>
        <w:ind w:left="851" w:right="851"/>
        <w:jc w:val="both"/>
        <w:rPr>
          <w:rFonts w:ascii="Palatino Linotype" w:hAnsi="Palatino Linotype"/>
          <w:i/>
        </w:rPr>
      </w:pPr>
      <w:r w:rsidRPr="0014729D">
        <w:rPr>
          <w:rFonts w:ascii="Palatino Linotype" w:hAnsi="Palatino Linotype"/>
          <w:i/>
        </w:rPr>
        <w:t xml:space="preserve">Artículo 27.- La Secretaría, las entidades, los tribunales administrativos y los ayuntamientos podrán adjudicar adquisiciones, arrendamientos y servicios, </w:t>
      </w:r>
      <w:r w:rsidRPr="0014729D">
        <w:rPr>
          <w:rFonts w:ascii="Palatino Linotype" w:hAnsi="Palatino Linotype"/>
          <w:i/>
        </w:rPr>
        <w:lastRenderedPageBreak/>
        <w:t>mediante las excepciones al procedimiento de licitación que a continuación se señalan:</w:t>
      </w:r>
    </w:p>
    <w:p w14:paraId="6D4BD279" w14:textId="77777777" w:rsidR="00707B4C" w:rsidRPr="0014729D" w:rsidRDefault="00707B4C" w:rsidP="00582240">
      <w:pPr>
        <w:pStyle w:val="Prrafodelista"/>
        <w:numPr>
          <w:ilvl w:val="0"/>
          <w:numId w:val="7"/>
        </w:numPr>
        <w:spacing w:before="240" w:after="160" w:line="360" w:lineRule="auto"/>
        <w:ind w:left="851" w:right="851" w:firstLine="0"/>
        <w:jc w:val="both"/>
        <w:rPr>
          <w:rFonts w:ascii="Palatino Linotype" w:hAnsi="Palatino Linotype"/>
          <w:i/>
          <w:sz w:val="22"/>
          <w:szCs w:val="22"/>
        </w:rPr>
      </w:pPr>
      <w:r w:rsidRPr="0014729D">
        <w:rPr>
          <w:rFonts w:ascii="Palatino Linotype" w:hAnsi="Palatino Linotype"/>
          <w:i/>
          <w:sz w:val="22"/>
          <w:szCs w:val="22"/>
        </w:rPr>
        <w:t>Invitación restringida.</w:t>
      </w:r>
    </w:p>
    <w:p w14:paraId="10D669D7" w14:textId="77777777" w:rsidR="00707B4C" w:rsidRPr="0014729D" w:rsidRDefault="00707B4C" w:rsidP="00582240">
      <w:pPr>
        <w:pStyle w:val="Prrafodelista"/>
        <w:numPr>
          <w:ilvl w:val="0"/>
          <w:numId w:val="7"/>
        </w:numPr>
        <w:spacing w:before="240" w:after="160" w:line="360" w:lineRule="auto"/>
        <w:ind w:left="851" w:right="851" w:firstLine="0"/>
        <w:jc w:val="both"/>
        <w:rPr>
          <w:rFonts w:ascii="Palatino Linotype" w:hAnsi="Palatino Linotype" w:cs="Arial"/>
          <w:b/>
          <w:i/>
          <w:color w:val="000000"/>
          <w:sz w:val="22"/>
          <w:szCs w:val="22"/>
          <w:lang w:val="es-ES_tradnl"/>
        </w:rPr>
      </w:pPr>
      <w:r w:rsidRPr="0014729D">
        <w:rPr>
          <w:rFonts w:ascii="Palatino Linotype" w:hAnsi="Palatino Linotype"/>
          <w:i/>
          <w:sz w:val="22"/>
          <w:szCs w:val="22"/>
        </w:rPr>
        <w:t xml:space="preserve"> Adjudicación directa.” </w:t>
      </w:r>
      <w:r w:rsidRPr="0014729D">
        <w:rPr>
          <w:rFonts w:ascii="Palatino Linotype" w:hAnsi="Palatino Linotype"/>
          <w:b/>
          <w:i/>
          <w:sz w:val="22"/>
          <w:szCs w:val="22"/>
        </w:rPr>
        <w:t>(Sic)</w:t>
      </w:r>
    </w:p>
    <w:p w14:paraId="167644FD" w14:textId="77777777" w:rsidR="00A32C1B" w:rsidRPr="0014729D" w:rsidRDefault="00A32C1B" w:rsidP="00707B4C">
      <w:pPr>
        <w:spacing w:before="240" w:line="360" w:lineRule="auto"/>
        <w:ind w:left="851" w:right="851"/>
        <w:jc w:val="center"/>
        <w:rPr>
          <w:rFonts w:ascii="Palatino Linotype" w:hAnsi="Palatino Linotype"/>
          <w:b/>
          <w:iCs/>
        </w:rPr>
      </w:pPr>
    </w:p>
    <w:p w14:paraId="0119EB75" w14:textId="32C04DD2" w:rsidR="00707B4C" w:rsidRPr="0014729D" w:rsidRDefault="00707B4C" w:rsidP="00707B4C">
      <w:pPr>
        <w:spacing w:before="240" w:line="360" w:lineRule="auto"/>
        <w:ind w:left="851" w:right="851"/>
        <w:jc w:val="center"/>
        <w:rPr>
          <w:rFonts w:ascii="Palatino Linotype" w:hAnsi="Palatino Linotype"/>
          <w:b/>
          <w:iCs/>
        </w:rPr>
      </w:pPr>
      <w:r w:rsidRPr="0014729D">
        <w:rPr>
          <w:rFonts w:ascii="Palatino Linotype" w:hAnsi="Palatino Linotype"/>
          <w:b/>
          <w:iCs/>
        </w:rPr>
        <w:t>REGLAMENTO DE LA LEY DE CONTRATACIÓN PÚBLICA DEL ESTADO DE MÉXICO Y MUNICIPIOS</w:t>
      </w:r>
    </w:p>
    <w:p w14:paraId="5A6AAA1D" w14:textId="77777777" w:rsidR="00707B4C" w:rsidRPr="0014729D" w:rsidRDefault="00707B4C" w:rsidP="00707B4C">
      <w:pPr>
        <w:spacing w:before="240" w:line="360" w:lineRule="auto"/>
        <w:ind w:left="851" w:right="851"/>
        <w:jc w:val="both"/>
        <w:rPr>
          <w:rFonts w:ascii="Palatino Linotype" w:hAnsi="Palatino Linotype"/>
          <w:i/>
        </w:rPr>
      </w:pPr>
      <w:r w:rsidRPr="0014729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490D06BC" w14:textId="77777777" w:rsidR="00707B4C" w:rsidRPr="0014729D" w:rsidRDefault="00707B4C" w:rsidP="00707B4C">
      <w:pPr>
        <w:spacing w:before="240" w:line="360" w:lineRule="auto"/>
        <w:ind w:left="851" w:right="851"/>
        <w:jc w:val="both"/>
        <w:rPr>
          <w:rFonts w:ascii="Palatino Linotype" w:hAnsi="Palatino Linotype"/>
          <w:b/>
          <w:i/>
          <w:u w:val="single"/>
        </w:rPr>
      </w:pPr>
      <w:r w:rsidRPr="0014729D">
        <w:rPr>
          <w:rFonts w:ascii="Palatino Linotype" w:hAnsi="Palatino Linotype"/>
          <w:b/>
          <w:i/>
          <w:u w:val="single"/>
        </w:rPr>
        <w:t xml:space="preserve">Artículo 44.- El Comité de Adquisiciones y Servicios se integrará por: </w:t>
      </w:r>
    </w:p>
    <w:p w14:paraId="13C82454" w14:textId="77777777" w:rsidR="00707B4C" w:rsidRPr="0014729D" w:rsidRDefault="00707B4C" w:rsidP="00582240">
      <w:pPr>
        <w:pStyle w:val="Prrafodelista"/>
        <w:numPr>
          <w:ilvl w:val="0"/>
          <w:numId w:val="8"/>
        </w:numPr>
        <w:spacing w:before="240" w:line="360" w:lineRule="auto"/>
        <w:ind w:right="851"/>
        <w:jc w:val="both"/>
        <w:rPr>
          <w:rFonts w:ascii="Palatino Linotype" w:hAnsi="Palatino Linotype"/>
          <w:b/>
          <w:i/>
          <w:sz w:val="22"/>
          <w:szCs w:val="22"/>
          <w:u w:val="single"/>
        </w:rPr>
      </w:pPr>
      <w:r w:rsidRPr="0014729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14729D">
        <w:rPr>
          <w:rFonts w:ascii="Palatino Linotype" w:hAnsi="Palatino Linotype"/>
          <w:b/>
          <w:i/>
          <w:sz w:val="22"/>
          <w:szCs w:val="22"/>
          <w:u w:val="single"/>
        </w:rPr>
        <w:t xml:space="preserve">municipios, por el titular de la unidad administrativa, quien fungirá como presidente; </w:t>
      </w:r>
    </w:p>
    <w:p w14:paraId="00266FAE" w14:textId="77777777" w:rsidR="00707B4C" w:rsidRPr="0014729D" w:rsidRDefault="00707B4C" w:rsidP="00582240">
      <w:pPr>
        <w:pStyle w:val="Prrafodelista"/>
        <w:numPr>
          <w:ilvl w:val="0"/>
          <w:numId w:val="8"/>
        </w:numPr>
        <w:spacing w:before="240" w:line="360" w:lineRule="auto"/>
        <w:ind w:right="851"/>
        <w:jc w:val="both"/>
        <w:rPr>
          <w:rFonts w:ascii="Palatino Linotype" w:hAnsi="Palatino Linotype" w:cs="Arial"/>
          <w:b/>
          <w:i/>
          <w:sz w:val="22"/>
          <w:szCs w:val="22"/>
        </w:rPr>
      </w:pPr>
      <w:r w:rsidRPr="0014729D">
        <w:rPr>
          <w:rFonts w:ascii="Palatino Linotype" w:hAnsi="Palatino Linotype"/>
          <w:i/>
          <w:sz w:val="22"/>
          <w:szCs w:val="22"/>
        </w:rPr>
        <w:t xml:space="preserve">Un representante del </w:t>
      </w:r>
      <w:r w:rsidRPr="0014729D">
        <w:rPr>
          <w:rFonts w:ascii="Palatino Linotype" w:hAnsi="Palatino Linotype"/>
          <w:b/>
          <w:i/>
          <w:sz w:val="22"/>
          <w:szCs w:val="22"/>
          <w:u w:val="single"/>
        </w:rPr>
        <w:t>área financiera</w:t>
      </w:r>
      <w:r w:rsidRPr="0014729D">
        <w:rPr>
          <w:rFonts w:ascii="Palatino Linotype" w:hAnsi="Palatino Linotype"/>
          <w:i/>
          <w:sz w:val="22"/>
          <w:szCs w:val="22"/>
        </w:rPr>
        <w:t xml:space="preserve"> de la Secretaría, entidad, tribunal administrativo o municipio, con función de vocal; </w:t>
      </w:r>
    </w:p>
    <w:p w14:paraId="5D970C6C" w14:textId="77777777" w:rsidR="00707B4C" w:rsidRPr="0014729D" w:rsidRDefault="00707B4C" w:rsidP="00582240">
      <w:pPr>
        <w:pStyle w:val="Prrafodelista"/>
        <w:numPr>
          <w:ilvl w:val="0"/>
          <w:numId w:val="8"/>
        </w:numPr>
        <w:spacing w:before="240" w:line="360" w:lineRule="auto"/>
        <w:ind w:right="851"/>
        <w:jc w:val="both"/>
        <w:rPr>
          <w:rFonts w:ascii="Palatino Linotype" w:hAnsi="Palatino Linotype" w:cs="Arial"/>
          <w:b/>
          <w:i/>
          <w:sz w:val="22"/>
          <w:szCs w:val="22"/>
        </w:rPr>
      </w:pPr>
      <w:r w:rsidRPr="0014729D">
        <w:rPr>
          <w:rFonts w:ascii="Palatino Linotype" w:hAnsi="Palatino Linotype"/>
          <w:b/>
          <w:i/>
          <w:sz w:val="22"/>
          <w:szCs w:val="22"/>
          <w:u w:val="single"/>
        </w:rPr>
        <w:t>Un representante de cada dependencia o unidad administrativa interesada</w:t>
      </w:r>
      <w:r w:rsidRPr="0014729D">
        <w:rPr>
          <w:rFonts w:ascii="Palatino Linotype" w:hAnsi="Palatino Linotype"/>
          <w:i/>
          <w:sz w:val="22"/>
          <w:szCs w:val="22"/>
        </w:rPr>
        <w:t xml:space="preserve"> en la adquisición de los bienes o contratación del servicio, con función de vocal;</w:t>
      </w:r>
    </w:p>
    <w:p w14:paraId="06C47D81" w14:textId="77777777" w:rsidR="00707B4C" w:rsidRPr="0014729D" w:rsidRDefault="00707B4C" w:rsidP="00582240">
      <w:pPr>
        <w:pStyle w:val="Prrafodelista"/>
        <w:numPr>
          <w:ilvl w:val="0"/>
          <w:numId w:val="8"/>
        </w:numPr>
        <w:spacing w:before="240" w:line="360" w:lineRule="auto"/>
        <w:ind w:right="851"/>
        <w:jc w:val="both"/>
        <w:rPr>
          <w:rFonts w:ascii="Palatino Linotype" w:hAnsi="Palatino Linotype" w:cs="Arial"/>
          <w:b/>
          <w:i/>
          <w:sz w:val="22"/>
          <w:szCs w:val="22"/>
        </w:rPr>
      </w:pPr>
      <w:r w:rsidRPr="0014729D">
        <w:rPr>
          <w:rFonts w:ascii="Palatino Linotype" w:hAnsi="Palatino Linotype"/>
          <w:i/>
          <w:sz w:val="22"/>
          <w:szCs w:val="22"/>
        </w:rPr>
        <w:lastRenderedPageBreak/>
        <w:t xml:space="preserve"> Un representante de la </w:t>
      </w:r>
      <w:r w:rsidRPr="0014729D">
        <w:rPr>
          <w:rFonts w:ascii="Palatino Linotype" w:hAnsi="Palatino Linotype"/>
          <w:b/>
          <w:i/>
          <w:sz w:val="22"/>
          <w:szCs w:val="22"/>
          <w:u w:val="single"/>
        </w:rPr>
        <w:t>Consejería Jurídica o del área jurídica respectiva</w:t>
      </w:r>
      <w:r w:rsidRPr="0014729D">
        <w:rPr>
          <w:rFonts w:ascii="Palatino Linotype" w:hAnsi="Palatino Linotype"/>
          <w:i/>
          <w:sz w:val="22"/>
          <w:szCs w:val="22"/>
        </w:rPr>
        <w:t xml:space="preserve"> o quien lleve a cabo las funciones de esta naturaleza, con función de vocal; </w:t>
      </w:r>
    </w:p>
    <w:p w14:paraId="3B0F7FCD" w14:textId="77777777" w:rsidR="00707B4C" w:rsidRPr="0014729D" w:rsidRDefault="00707B4C" w:rsidP="00582240">
      <w:pPr>
        <w:pStyle w:val="Prrafodelista"/>
        <w:numPr>
          <w:ilvl w:val="0"/>
          <w:numId w:val="8"/>
        </w:numPr>
        <w:spacing w:before="240" w:line="360" w:lineRule="auto"/>
        <w:ind w:right="851"/>
        <w:jc w:val="both"/>
        <w:rPr>
          <w:rFonts w:ascii="Palatino Linotype" w:hAnsi="Palatino Linotype" w:cs="Arial"/>
          <w:b/>
          <w:i/>
          <w:sz w:val="22"/>
          <w:szCs w:val="22"/>
        </w:rPr>
      </w:pPr>
      <w:r w:rsidRPr="0014729D">
        <w:rPr>
          <w:rFonts w:ascii="Palatino Linotype" w:hAnsi="Palatino Linotype"/>
          <w:i/>
          <w:sz w:val="22"/>
          <w:szCs w:val="22"/>
        </w:rPr>
        <w:t xml:space="preserve">Un representante del </w:t>
      </w:r>
      <w:r w:rsidRPr="0014729D">
        <w:rPr>
          <w:rFonts w:ascii="Palatino Linotype" w:hAnsi="Palatino Linotype"/>
          <w:b/>
          <w:i/>
          <w:sz w:val="22"/>
          <w:szCs w:val="22"/>
          <w:u w:val="single"/>
        </w:rPr>
        <w:t>Órgano de Control,</w:t>
      </w:r>
      <w:r w:rsidRPr="0014729D">
        <w:rPr>
          <w:rFonts w:ascii="Palatino Linotype" w:hAnsi="Palatino Linotype"/>
          <w:i/>
          <w:sz w:val="22"/>
          <w:szCs w:val="22"/>
        </w:rPr>
        <w:t xml:space="preserve"> con función de vocal; y </w:t>
      </w:r>
    </w:p>
    <w:p w14:paraId="5CA6AF51" w14:textId="77777777" w:rsidR="00707B4C" w:rsidRPr="0014729D" w:rsidRDefault="00707B4C" w:rsidP="00582240">
      <w:pPr>
        <w:pStyle w:val="Prrafodelista"/>
        <w:numPr>
          <w:ilvl w:val="0"/>
          <w:numId w:val="8"/>
        </w:numPr>
        <w:spacing w:before="240" w:line="360" w:lineRule="auto"/>
        <w:ind w:right="851"/>
        <w:jc w:val="both"/>
        <w:rPr>
          <w:rFonts w:ascii="Palatino Linotype" w:hAnsi="Palatino Linotype" w:cs="Arial"/>
          <w:b/>
          <w:i/>
          <w:sz w:val="22"/>
          <w:szCs w:val="22"/>
        </w:rPr>
      </w:pPr>
      <w:r w:rsidRPr="0014729D">
        <w:rPr>
          <w:rFonts w:ascii="Palatino Linotype" w:hAnsi="Palatino Linotype"/>
          <w:b/>
          <w:i/>
          <w:sz w:val="22"/>
          <w:szCs w:val="22"/>
          <w:u w:val="single"/>
        </w:rPr>
        <w:t>Un secretario ejecutivo,</w:t>
      </w:r>
      <w:r w:rsidRPr="0014729D">
        <w:rPr>
          <w:rFonts w:ascii="Palatino Linotype" w:hAnsi="Palatino Linotype"/>
          <w:i/>
          <w:sz w:val="22"/>
          <w:szCs w:val="22"/>
        </w:rPr>
        <w:t xml:space="preserve"> que será designado por el presidente. </w:t>
      </w:r>
    </w:p>
    <w:p w14:paraId="01A09A16" w14:textId="77777777" w:rsidR="00707B4C" w:rsidRPr="0014729D" w:rsidRDefault="00707B4C" w:rsidP="00707B4C">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0943E170" w14:textId="77777777" w:rsidR="00707B4C" w:rsidRPr="0014729D" w:rsidRDefault="00707B4C" w:rsidP="00707B4C">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0C2C35F2" w14:textId="77777777" w:rsidR="00707B4C" w:rsidRPr="0014729D" w:rsidRDefault="00707B4C" w:rsidP="00707B4C">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171E42FF" w14:textId="77777777" w:rsidR="00707B4C" w:rsidRPr="0014729D" w:rsidRDefault="00707B4C" w:rsidP="00707B4C">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 xml:space="preserve">Los integrantes del comité designarán por escrito a sus respectivos suplentes, y sólo participarán en ausencia del titular. </w:t>
      </w:r>
    </w:p>
    <w:p w14:paraId="7EFCE3B2" w14:textId="77777777" w:rsidR="00707B4C" w:rsidRPr="0014729D" w:rsidRDefault="00707B4C" w:rsidP="00707B4C">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Los cargos de los integrantes del comité serán honoríficos.</w:t>
      </w:r>
    </w:p>
    <w:p w14:paraId="46B82EEB" w14:textId="77777777" w:rsidR="00707B4C" w:rsidRPr="0014729D" w:rsidRDefault="00707B4C" w:rsidP="00707B4C">
      <w:pPr>
        <w:pStyle w:val="Citas"/>
      </w:pPr>
      <w:r w:rsidRPr="0014729D">
        <w:t xml:space="preserve">Artículo 54.- Además de las establecidas en la Ley, el Comité de Arrendamientos, Adquisiciones de Inmuebles y Enajenaciones tendrá las siguientes funciones: </w:t>
      </w:r>
    </w:p>
    <w:p w14:paraId="22ECCA5C" w14:textId="77777777" w:rsidR="00707B4C" w:rsidRPr="0014729D" w:rsidRDefault="00707B4C" w:rsidP="00707B4C">
      <w:pPr>
        <w:pStyle w:val="Citas"/>
      </w:pPr>
      <w:r w:rsidRPr="0014729D">
        <w:lastRenderedPageBreak/>
        <w:t xml:space="preserve">I. Expedir su manual de operación; </w:t>
      </w:r>
    </w:p>
    <w:p w14:paraId="711BEEDB" w14:textId="77777777" w:rsidR="00707B4C" w:rsidRPr="0014729D" w:rsidRDefault="00707B4C" w:rsidP="00707B4C">
      <w:pPr>
        <w:pStyle w:val="Citas"/>
      </w:pPr>
      <w:r w:rsidRPr="0014729D">
        <w:t xml:space="preserve">II. Revisar y validar el programa anual de arrendamiento; así como formular las observaciones y recomendaciones que estimen convenientes; </w:t>
      </w:r>
    </w:p>
    <w:p w14:paraId="57A733AE" w14:textId="77777777" w:rsidR="00707B4C" w:rsidRPr="0014729D" w:rsidRDefault="00707B4C" w:rsidP="00707B4C">
      <w:pPr>
        <w:pStyle w:val="Citas"/>
      </w:pPr>
      <w:r w:rsidRPr="0014729D">
        <w:t xml:space="preserve">III. Analizar la documentación de los actos relacionados con arrendamiento, adquisiciones de inmuebles y enajenaciones de muebles e inmuebles, y emitir la opinión correspondiente; </w:t>
      </w:r>
    </w:p>
    <w:p w14:paraId="4476783F" w14:textId="77777777" w:rsidR="00707B4C" w:rsidRPr="0014729D" w:rsidRDefault="00707B4C" w:rsidP="00707B4C">
      <w:pPr>
        <w:pStyle w:val="Citas"/>
      </w:pPr>
      <w:r w:rsidRPr="0014729D">
        <w:t xml:space="preserve">IV. Dictaminar sobre las solicitudes para adquirir inmuebles, arrendamientos y subarrendamientos; </w:t>
      </w:r>
    </w:p>
    <w:p w14:paraId="0FEFE128" w14:textId="77777777" w:rsidR="00707B4C" w:rsidRPr="0014729D" w:rsidRDefault="00707B4C" w:rsidP="00707B4C">
      <w:pPr>
        <w:pStyle w:val="Citas"/>
      </w:pPr>
      <w:r w:rsidRPr="0014729D">
        <w:t xml:space="preserve">V. Dictaminar sobre las propuestas de enajenación de bienes muebles e inmuebles; </w:t>
      </w:r>
    </w:p>
    <w:p w14:paraId="009D6DF6" w14:textId="77777777" w:rsidR="00707B4C" w:rsidRPr="0014729D" w:rsidRDefault="00707B4C" w:rsidP="00707B4C">
      <w:pPr>
        <w:pStyle w:val="Citas"/>
      </w:pPr>
      <w:r w:rsidRPr="0014729D">
        <w:t xml:space="preserve">VI. Solicitar asesoría técnica a las cámaras de comercio, industria de la construcción, de empresas inmobiliarias y colegios de profesionales o de las confederaciones que las agrupan; </w:t>
      </w:r>
    </w:p>
    <w:p w14:paraId="32903336" w14:textId="77777777" w:rsidR="00707B4C" w:rsidRPr="0014729D" w:rsidRDefault="00707B4C" w:rsidP="00707B4C">
      <w:pPr>
        <w:pStyle w:val="Citas"/>
      </w:pPr>
      <w:r w:rsidRPr="0014729D">
        <w:t xml:space="preserve">VII. Implementar acciones y emitir acuerdos que considere necesarios para el mejoramiento del procedimiento para arrendamiento, adquisiciones de inmuebles y enajenaciones de muebles e inmuebles; </w:t>
      </w:r>
    </w:p>
    <w:p w14:paraId="610964F9" w14:textId="77777777" w:rsidR="00707B4C" w:rsidRPr="0014729D" w:rsidRDefault="00707B4C" w:rsidP="00707B4C">
      <w:pPr>
        <w:pStyle w:val="Citas"/>
      </w:pPr>
      <w:r w:rsidRPr="0014729D">
        <w:t>VIII. Evaluar las propuestas o posturas que se presenten en los procedimientos de licitación pública, subasta pública, invitación restringida o adjudicación directa;</w:t>
      </w:r>
    </w:p>
    <w:p w14:paraId="40739F4D" w14:textId="77777777" w:rsidR="00707B4C" w:rsidRPr="0014729D" w:rsidRDefault="00707B4C" w:rsidP="00707B4C">
      <w:pPr>
        <w:pStyle w:val="Citas"/>
      </w:pPr>
      <w:r w:rsidRPr="0014729D">
        <w:t xml:space="preserve"> IX. Emitir los dictámenes de adjudicación, que servirán para la emisión del fallo en los arrendamientos, adquisiciones de inmuebles y enajenaciones; </w:t>
      </w:r>
    </w:p>
    <w:p w14:paraId="2EB33247" w14:textId="77777777" w:rsidR="00707B4C" w:rsidRPr="0014729D" w:rsidRDefault="00707B4C" w:rsidP="00707B4C">
      <w:pPr>
        <w:pStyle w:val="Citas"/>
      </w:pPr>
      <w:r w:rsidRPr="0014729D">
        <w:t xml:space="preserve">X. Crear subcomités y grupos de trabajo de orden administrativo y técnico que considere necesarios para el desarrollo de sus funciones; y </w:t>
      </w:r>
    </w:p>
    <w:p w14:paraId="2B9C9773" w14:textId="77777777" w:rsidR="00707B4C" w:rsidRPr="0014729D" w:rsidRDefault="00707B4C" w:rsidP="00707B4C">
      <w:pPr>
        <w:pStyle w:val="Citas"/>
        <w:rPr>
          <w:b/>
        </w:rPr>
      </w:pPr>
      <w:r w:rsidRPr="0014729D">
        <w:lastRenderedPageBreak/>
        <w:t>XI. Las demás que sean necesarias para el cumplimiento de sus funciones.</w:t>
      </w:r>
    </w:p>
    <w:p w14:paraId="316ADF76" w14:textId="77777777" w:rsidR="00707B4C" w:rsidRPr="0014729D" w:rsidRDefault="00707B4C" w:rsidP="00707B4C">
      <w:pPr>
        <w:pStyle w:val="Citas"/>
      </w:pPr>
      <w:bookmarkStart w:id="4" w:name="_Hlk152082571"/>
      <w:r w:rsidRPr="0014729D">
        <w:t xml:space="preserve">Artículo 67.- El procedimiento de licitación pública comprende las siguientes fases: </w:t>
      </w:r>
    </w:p>
    <w:p w14:paraId="6C0B6CAF" w14:textId="77777777" w:rsidR="00707B4C" w:rsidRPr="0014729D" w:rsidRDefault="00707B4C" w:rsidP="00707B4C">
      <w:pPr>
        <w:pStyle w:val="Citas"/>
      </w:pPr>
      <w:r w:rsidRPr="0014729D">
        <w:t>I. Publicación de la convocatoria;</w:t>
      </w:r>
    </w:p>
    <w:p w14:paraId="0D5565F8" w14:textId="77777777" w:rsidR="00707B4C" w:rsidRPr="0014729D" w:rsidRDefault="00707B4C" w:rsidP="00707B4C">
      <w:pPr>
        <w:pStyle w:val="Citas"/>
      </w:pPr>
      <w:r w:rsidRPr="0014729D">
        <w:t xml:space="preserve"> II. Venta de las bases de licitación;</w:t>
      </w:r>
    </w:p>
    <w:p w14:paraId="2035A041" w14:textId="77777777" w:rsidR="00707B4C" w:rsidRPr="0014729D" w:rsidRDefault="00707B4C" w:rsidP="00707B4C">
      <w:pPr>
        <w:pStyle w:val="Citas"/>
      </w:pPr>
      <w:r w:rsidRPr="0014729D">
        <w:t xml:space="preserve"> III. Visita, en su caso, al sitio donde se vayan a suministrar los bienes o a prestar los servicios;</w:t>
      </w:r>
    </w:p>
    <w:p w14:paraId="4451AA31" w14:textId="77777777" w:rsidR="00707B4C" w:rsidRPr="0014729D" w:rsidRDefault="00707B4C" w:rsidP="00707B4C">
      <w:pPr>
        <w:pStyle w:val="Citas"/>
      </w:pPr>
      <w:r w:rsidRPr="0014729D">
        <w:t xml:space="preserve"> IV. Junta de aclaraciones, en su caso; </w:t>
      </w:r>
    </w:p>
    <w:p w14:paraId="0BFAE5B5" w14:textId="77777777" w:rsidR="00707B4C" w:rsidRPr="0014729D" w:rsidRDefault="00707B4C" w:rsidP="00707B4C">
      <w:pPr>
        <w:pStyle w:val="Citas"/>
      </w:pPr>
      <w:r w:rsidRPr="0014729D">
        <w:t xml:space="preserve">V. Acto de presentación y apertura de propuestas; </w:t>
      </w:r>
    </w:p>
    <w:p w14:paraId="334B044E" w14:textId="77777777" w:rsidR="00707B4C" w:rsidRPr="0014729D" w:rsidRDefault="00707B4C" w:rsidP="00707B4C">
      <w:pPr>
        <w:pStyle w:val="Citas"/>
      </w:pPr>
      <w:r w:rsidRPr="0014729D">
        <w:t xml:space="preserve">VI. Análisis y evaluación de propuestas; </w:t>
      </w:r>
    </w:p>
    <w:p w14:paraId="5FF0FCF9" w14:textId="77777777" w:rsidR="00707B4C" w:rsidRPr="0014729D" w:rsidRDefault="00707B4C" w:rsidP="00707B4C">
      <w:pPr>
        <w:pStyle w:val="Citas"/>
      </w:pPr>
      <w:r w:rsidRPr="0014729D">
        <w:t xml:space="preserve">VII.Dictamen de adjudicación; </w:t>
      </w:r>
    </w:p>
    <w:p w14:paraId="3B25D817" w14:textId="77777777" w:rsidR="00707B4C" w:rsidRPr="0014729D" w:rsidRDefault="00707B4C" w:rsidP="00707B4C">
      <w:pPr>
        <w:pStyle w:val="Citas"/>
      </w:pPr>
      <w:r w:rsidRPr="0014729D">
        <w:t xml:space="preserve">VIII. Fallo; </w:t>
      </w:r>
    </w:p>
    <w:p w14:paraId="35DFB8F5" w14:textId="77777777" w:rsidR="00707B4C" w:rsidRPr="0014729D" w:rsidRDefault="00707B4C" w:rsidP="00707B4C">
      <w:pPr>
        <w:pStyle w:val="Citas"/>
        <w:rPr>
          <w:b/>
          <w:bCs/>
          <w:u w:val="single"/>
        </w:rPr>
      </w:pPr>
      <w:r w:rsidRPr="0014729D">
        <w:rPr>
          <w:b/>
          <w:bCs/>
          <w:u w:val="single"/>
        </w:rPr>
        <w:t xml:space="preserve">IX. Suscripción del contrato; y </w:t>
      </w:r>
    </w:p>
    <w:p w14:paraId="62C7573C" w14:textId="77777777" w:rsidR="00707B4C" w:rsidRPr="0014729D" w:rsidRDefault="00707B4C" w:rsidP="00707B4C">
      <w:pPr>
        <w:pStyle w:val="Citas"/>
      </w:pPr>
      <w:r w:rsidRPr="0014729D">
        <w:t>X. Suministro de los bienes o inicio de la prestación del servicio.</w:t>
      </w:r>
    </w:p>
    <w:p w14:paraId="146A7689" w14:textId="77777777" w:rsidR="00707B4C" w:rsidRPr="0014729D" w:rsidRDefault="00707B4C" w:rsidP="00707B4C">
      <w:pPr>
        <w:pStyle w:val="Citas"/>
      </w:pPr>
      <w:r w:rsidRPr="0014729D">
        <w:t xml:space="preserve">Artículo 90.- En el procedimiento de invitación restringida se deberá observar lo siguiente: </w:t>
      </w:r>
    </w:p>
    <w:p w14:paraId="53522229" w14:textId="77777777" w:rsidR="00707B4C" w:rsidRPr="0014729D" w:rsidRDefault="00707B4C" w:rsidP="00707B4C">
      <w:pPr>
        <w:pStyle w:val="Citas"/>
      </w:pPr>
      <w:r w:rsidRPr="0014729D">
        <w:t xml:space="preserve">I. Se invitará a un mínimo de tres personas seleccionadas de entre las que se encuentren inscritas en el catálogo de proveedores y de prestadores de servicios. Se podrá invitar a personas que no se encuentren inscritas, cuando en el giro </w:t>
      </w:r>
      <w:r w:rsidRPr="0014729D">
        <w:lastRenderedPageBreak/>
        <w:t xml:space="preserve">correspondiente del catálogo de proveedores y prestadores de servicios no exista el registro mínimo de personas requeridas para tal modalidad; </w:t>
      </w:r>
    </w:p>
    <w:p w14:paraId="10F5682C" w14:textId="77777777" w:rsidR="00707B4C" w:rsidRPr="0014729D" w:rsidRDefault="00707B4C" w:rsidP="00707B4C">
      <w:pPr>
        <w:pStyle w:val="Citas"/>
      </w:pPr>
      <w:r w:rsidRPr="0014729D">
        <w:t xml:space="preserve">II. Las bases de la invitación restringida indicarán los aspectos de la adquisición o contratación; y </w:t>
      </w:r>
    </w:p>
    <w:p w14:paraId="31AA1B54" w14:textId="77777777" w:rsidR="00707B4C" w:rsidRPr="0014729D" w:rsidRDefault="00707B4C" w:rsidP="00707B4C">
      <w:pPr>
        <w:pStyle w:val="Citas"/>
      </w:pPr>
      <w:r w:rsidRPr="0014729D">
        <w:t>III. Serán aplicables, en lo conducente, las disposiciones de la licitación pública</w:t>
      </w:r>
    </w:p>
    <w:p w14:paraId="65E739F5" w14:textId="77777777" w:rsidR="00707B4C" w:rsidRPr="0014729D" w:rsidRDefault="00707B4C" w:rsidP="00707B4C">
      <w:pPr>
        <w:pStyle w:val="Citas"/>
      </w:pPr>
      <w:r w:rsidRPr="0014729D">
        <w:t xml:space="preserve">Artículo 94.- En el procedimiento de adjudicación directa se observará lo siguiente: </w:t>
      </w:r>
    </w:p>
    <w:p w14:paraId="72A7610A" w14:textId="77777777" w:rsidR="00707B4C" w:rsidRPr="0014729D" w:rsidRDefault="00707B4C" w:rsidP="00707B4C">
      <w:pPr>
        <w:pStyle w:val="Citas"/>
      </w:pPr>
      <w:r w:rsidRPr="0014729D">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1A42B233" w14:textId="77777777" w:rsidR="00707B4C" w:rsidRPr="0014729D" w:rsidRDefault="00707B4C" w:rsidP="00707B4C">
      <w:pPr>
        <w:pStyle w:val="Citas"/>
      </w:pPr>
      <w:r w:rsidRPr="0014729D">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0BBB01DB" w14:textId="77777777" w:rsidR="00707B4C" w:rsidRPr="0014729D" w:rsidRDefault="00707B4C" w:rsidP="00707B4C">
      <w:pPr>
        <w:pStyle w:val="Citas"/>
      </w:pPr>
      <w:r w:rsidRPr="0014729D">
        <w:t xml:space="preserve">III. La solicitud de participación contendrá, como mínimo, la descripción y cantidad de los bienes o servicios requeridos, lugar, plazo de entrega o duración del servicio y forma de pago; </w:t>
      </w:r>
    </w:p>
    <w:p w14:paraId="2042F24C" w14:textId="77777777" w:rsidR="00707B4C" w:rsidRPr="0014729D" w:rsidRDefault="00707B4C" w:rsidP="00707B4C">
      <w:pPr>
        <w:pStyle w:val="Citas"/>
      </w:pPr>
      <w:r w:rsidRPr="0014729D">
        <w:t xml:space="preserve">IV. La solicitud de participación deberá señalar el día, hora y lugar en que tendrá verificativo el acto de presentación y apertura de ofertas; </w:t>
      </w:r>
    </w:p>
    <w:p w14:paraId="435608E1" w14:textId="77777777" w:rsidR="00707B4C" w:rsidRPr="0014729D" w:rsidRDefault="00707B4C" w:rsidP="00707B4C">
      <w:pPr>
        <w:pStyle w:val="Citas"/>
      </w:pPr>
      <w:r w:rsidRPr="0014729D">
        <w:lastRenderedPageBreak/>
        <w:t xml:space="preserve">V. Atendiendo a la naturaleza de los bienes o servicios, la convocante podrá optar entre celebrar o no junta de aclaraciones, en términos de lo dispuesto por este Reglamento; </w:t>
      </w:r>
    </w:p>
    <w:p w14:paraId="569F6D37" w14:textId="77777777" w:rsidR="00707B4C" w:rsidRPr="0014729D" w:rsidRDefault="00707B4C" w:rsidP="00707B4C">
      <w:pPr>
        <w:pStyle w:val="Citas"/>
      </w:pPr>
      <w:r w:rsidRPr="0014729D">
        <w:t xml:space="preserve">VI. El servidor público designado por la convocante será el responsable de llevar a cabo el acto de presentación y apertura de propuestas; </w:t>
      </w:r>
    </w:p>
    <w:p w14:paraId="3D2DA9C7" w14:textId="77777777" w:rsidR="00707B4C" w:rsidRPr="0014729D" w:rsidRDefault="00707B4C" w:rsidP="00707B4C">
      <w:pPr>
        <w:pStyle w:val="Citas"/>
      </w:pPr>
      <w:r w:rsidRPr="0014729D">
        <w:t xml:space="preserve">VII. Se observarán, en lo conducente, las disposiciones relativas a la contraoferta; y </w:t>
      </w:r>
    </w:p>
    <w:p w14:paraId="1BD7061F" w14:textId="77777777" w:rsidR="00707B4C" w:rsidRPr="0014729D" w:rsidRDefault="00707B4C" w:rsidP="00707B4C">
      <w:pPr>
        <w:pStyle w:val="Citas"/>
      </w:pPr>
      <w:r w:rsidRPr="0014729D">
        <w:t xml:space="preserve">VIII. El comité será responsable de emitir el dictamen de adjudicación que servirá de base para el fallo de adjudicación; correspondiendo a la convocante emitir dicho fallo, quien lo hará del conocimiento de los licitantes. </w:t>
      </w:r>
    </w:p>
    <w:p w14:paraId="23128A09" w14:textId="77777777" w:rsidR="00707B4C" w:rsidRPr="0014729D" w:rsidRDefault="00707B4C" w:rsidP="00707B4C">
      <w:pPr>
        <w:pStyle w:val="Citas"/>
        <w:rPr>
          <w:b/>
          <w:bCs/>
        </w:rPr>
      </w:pPr>
      <w:r w:rsidRPr="0014729D">
        <w:t xml:space="preserve">Los actos referidos en los incisos anteriores deberán documentarse en el acta correspondiente y publicarse en el sistema COMPRAMEX” </w:t>
      </w:r>
      <w:r w:rsidRPr="0014729D">
        <w:rPr>
          <w:b/>
          <w:bCs/>
        </w:rPr>
        <w:t>(Sic)</w:t>
      </w:r>
    </w:p>
    <w:bookmarkEnd w:id="4"/>
    <w:p w14:paraId="27855CD2" w14:textId="77777777" w:rsidR="00707B4C" w:rsidRPr="0014729D" w:rsidRDefault="00707B4C" w:rsidP="00B67ECD">
      <w:pPr>
        <w:pStyle w:val="Citas"/>
        <w:jc w:val="center"/>
        <w:rPr>
          <w:b/>
          <w:i w:val="0"/>
          <w:iCs/>
        </w:rPr>
      </w:pPr>
    </w:p>
    <w:p w14:paraId="2E3DFBC0" w14:textId="0A77611C" w:rsidR="00A32C1B" w:rsidRPr="0014729D" w:rsidRDefault="00C63585" w:rsidP="004831F0">
      <w:pPr>
        <w:pStyle w:val="Citas"/>
        <w:ind w:left="0" w:right="0"/>
        <w:rPr>
          <w:i w:val="0"/>
          <w:iCs/>
          <w:sz w:val="24"/>
          <w:szCs w:val="24"/>
        </w:rPr>
      </w:pPr>
      <w:r w:rsidRPr="0014729D">
        <w:rPr>
          <w:i w:val="0"/>
          <w:iCs/>
          <w:sz w:val="24"/>
          <w:szCs w:val="24"/>
        </w:rPr>
        <w:t xml:space="preserve">Visto de esta forma, </w:t>
      </w:r>
      <w:r w:rsidR="00E82CEC" w:rsidRPr="0014729D">
        <w:rPr>
          <w:i w:val="0"/>
          <w:iCs/>
          <w:sz w:val="24"/>
          <w:szCs w:val="24"/>
        </w:rPr>
        <w:t xml:space="preserve">la </w:t>
      </w:r>
      <w:r w:rsidR="0093776C" w:rsidRPr="0014729D">
        <w:rPr>
          <w:i w:val="0"/>
          <w:iCs/>
          <w:sz w:val="24"/>
          <w:szCs w:val="24"/>
        </w:rPr>
        <w:t xml:space="preserve">esfera competencial de la </w:t>
      </w:r>
      <w:r w:rsidR="00CE72BA" w:rsidRPr="0014729D">
        <w:rPr>
          <w:i w:val="0"/>
          <w:iCs/>
          <w:sz w:val="24"/>
          <w:szCs w:val="24"/>
        </w:rPr>
        <w:t xml:space="preserve">subdirección de administración redunda en </w:t>
      </w:r>
      <w:r w:rsidR="00223FD7" w:rsidRPr="0014729D">
        <w:rPr>
          <w:i w:val="0"/>
          <w:iCs/>
          <w:sz w:val="24"/>
          <w:szCs w:val="24"/>
        </w:rPr>
        <w:t xml:space="preserve">diversas atribuciones, destacando la relativa a procedimientos adquisitivos. En contraste, la coordinación de recursos humanos tiene atribuciones en materia de altas, bajas, recibos de nómina, registro de asistencia, entre otras. </w:t>
      </w:r>
    </w:p>
    <w:p w14:paraId="41B678E6" w14:textId="77777777" w:rsidR="00223FD7" w:rsidRPr="0014729D" w:rsidRDefault="00223FD7" w:rsidP="00223FD7">
      <w:pPr>
        <w:spacing w:before="240" w:line="360" w:lineRule="auto"/>
        <w:jc w:val="both"/>
        <w:rPr>
          <w:rFonts w:ascii="Palatino Linotype" w:hAnsi="Palatino Linotype" w:cs="Arial"/>
          <w:sz w:val="24"/>
          <w:szCs w:val="24"/>
          <w:lang w:val="es-ES"/>
        </w:rPr>
      </w:pPr>
      <w:r w:rsidRPr="0014729D">
        <w:rPr>
          <w:rFonts w:ascii="Palatino Linotype" w:hAnsi="Palatino Linotype" w:cs="Arial"/>
          <w:color w:val="000000"/>
          <w:sz w:val="24"/>
          <w:szCs w:val="24"/>
        </w:rPr>
        <w:t xml:space="preserve">De manera complementaria,  toda vez que el particular solicita recibos de nómina de las quincenas referidas, </w:t>
      </w:r>
      <w:r w:rsidRPr="0014729D">
        <w:rPr>
          <w:rFonts w:ascii="Palatino Linotype" w:hAnsi="Palatino Linotype"/>
          <w:sz w:val="24"/>
          <w:szCs w:val="24"/>
          <w:lang w:val="es-ES"/>
        </w:rPr>
        <w:t xml:space="preserve">conviene precisar que </w:t>
      </w:r>
      <w:r w:rsidRPr="0014729D">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w:t>
      </w:r>
      <w:r w:rsidRPr="0014729D">
        <w:rPr>
          <w:rFonts w:ascii="Palatino Linotype" w:hAnsi="Palatino Linotype" w:cs="Arial"/>
          <w:sz w:val="24"/>
          <w:szCs w:val="24"/>
          <w:lang w:val="es-ES"/>
        </w:rPr>
        <w:lastRenderedPageBreak/>
        <w:t>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048F4DC" w14:textId="77777777" w:rsidR="00223FD7" w:rsidRPr="0014729D" w:rsidRDefault="00223FD7" w:rsidP="00223FD7">
      <w:pPr>
        <w:spacing w:before="240" w:line="360" w:lineRule="auto"/>
        <w:ind w:left="851" w:right="851"/>
        <w:jc w:val="both"/>
        <w:rPr>
          <w:rFonts w:ascii="Palatino Linotype" w:hAnsi="Palatino Linotype" w:cs="Arial"/>
          <w:b/>
          <w:i/>
          <w:lang w:val="es-ES"/>
        </w:rPr>
      </w:pPr>
      <w:r w:rsidRPr="0014729D">
        <w:rPr>
          <w:rFonts w:ascii="Palatino Linotype" w:hAnsi="Palatino Linotype" w:cs="Arial"/>
          <w:b/>
          <w:bCs/>
          <w:i/>
          <w:lang w:val="es-ES"/>
        </w:rPr>
        <w:t xml:space="preserve">“NÓMINA </w:t>
      </w:r>
      <w:r w:rsidRPr="0014729D">
        <w:rPr>
          <w:rFonts w:ascii="Palatino Linotype" w:hAnsi="Palatino Linotype" w:cs="Arial"/>
          <w:i/>
          <w:lang w:val="es-ES"/>
        </w:rPr>
        <w:t>Listado general de los trabajadores de una institución, en</w:t>
      </w:r>
      <w:r w:rsidRPr="0014729D">
        <w:rPr>
          <w:rFonts w:ascii="Palatino Linotype" w:hAnsi="Palatino Linotype" w:cs="Arial"/>
          <w:b/>
          <w:bCs/>
          <w:i/>
          <w:lang w:val="es-ES"/>
        </w:rPr>
        <w:t xml:space="preserve"> </w:t>
      </w:r>
      <w:r w:rsidRPr="0014729D">
        <w:rPr>
          <w:rFonts w:ascii="Palatino Linotype" w:hAnsi="Palatino Linotype" w:cs="Arial"/>
          <w:i/>
          <w:lang w:val="es-ES"/>
        </w:rPr>
        <w:t>el cual se asientan las percepciones brutas, deducciones y</w:t>
      </w:r>
      <w:r w:rsidRPr="0014729D">
        <w:rPr>
          <w:rFonts w:ascii="Palatino Linotype" w:hAnsi="Palatino Linotype" w:cs="Arial"/>
          <w:b/>
          <w:bCs/>
          <w:i/>
          <w:lang w:val="es-ES"/>
        </w:rPr>
        <w:t xml:space="preserve"> </w:t>
      </w:r>
      <w:r w:rsidRPr="0014729D">
        <w:rPr>
          <w:rFonts w:ascii="Palatino Linotype" w:hAnsi="Palatino Linotype" w:cs="Arial"/>
          <w:i/>
          <w:lang w:val="es-ES"/>
        </w:rPr>
        <w:t xml:space="preserve">alcance neto </w:t>
      </w:r>
      <w:r w:rsidRPr="0014729D">
        <w:rPr>
          <w:rFonts w:ascii="Palatino Linotype" w:hAnsi="Palatino Linotype" w:cs="Arial"/>
          <w:i/>
          <w:color w:val="000000"/>
          <w:lang w:val="es-ES"/>
        </w:rPr>
        <w:t>de</w:t>
      </w:r>
      <w:r w:rsidRPr="0014729D">
        <w:rPr>
          <w:rFonts w:ascii="Palatino Linotype" w:hAnsi="Palatino Linotype" w:cs="Arial"/>
          <w:i/>
          <w:lang w:val="es-ES"/>
        </w:rPr>
        <w:t xml:space="preserve"> las mismas; la nómina es utilizada para</w:t>
      </w:r>
      <w:r w:rsidRPr="0014729D">
        <w:rPr>
          <w:rFonts w:ascii="Palatino Linotype" w:hAnsi="Palatino Linotype" w:cs="Arial"/>
          <w:b/>
          <w:bCs/>
          <w:i/>
          <w:lang w:val="es-ES"/>
        </w:rPr>
        <w:t xml:space="preserve"> </w:t>
      </w:r>
      <w:r w:rsidRPr="0014729D">
        <w:rPr>
          <w:rFonts w:ascii="Palatino Linotype" w:hAnsi="Palatino Linotype" w:cs="Arial"/>
          <w:i/>
          <w:lang w:val="es-ES"/>
        </w:rPr>
        <w:t>efectuar los pagos periódicos (semanales, quincenales o</w:t>
      </w:r>
      <w:r w:rsidRPr="0014729D">
        <w:rPr>
          <w:rFonts w:ascii="Palatino Linotype" w:hAnsi="Palatino Linotype" w:cs="Arial"/>
          <w:b/>
          <w:bCs/>
          <w:i/>
          <w:lang w:val="es-ES"/>
        </w:rPr>
        <w:t xml:space="preserve"> </w:t>
      </w:r>
      <w:r w:rsidRPr="0014729D">
        <w:rPr>
          <w:rFonts w:ascii="Palatino Linotype" w:hAnsi="Palatino Linotype" w:cs="Arial"/>
          <w:i/>
          <w:lang w:val="es-ES"/>
        </w:rPr>
        <w:t>mensuales) a los trabajadores por concepto de sueldos y</w:t>
      </w:r>
      <w:r w:rsidRPr="0014729D">
        <w:rPr>
          <w:rFonts w:ascii="Palatino Linotype" w:hAnsi="Palatino Linotype" w:cs="Arial"/>
          <w:b/>
          <w:bCs/>
          <w:i/>
          <w:lang w:val="es-ES"/>
        </w:rPr>
        <w:t xml:space="preserve"> </w:t>
      </w:r>
      <w:r w:rsidRPr="0014729D">
        <w:rPr>
          <w:rFonts w:ascii="Palatino Linotype" w:hAnsi="Palatino Linotype" w:cs="Arial"/>
          <w:i/>
          <w:lang w:val="es-ES"/>
        </w:rPr>
        <w:t xml:space="preserve">salarios.” </w:t>
      </w:r>
      <w:r w:rsidRPr="0014729D">
        <w:rPr>
          <w:rFonts w:ascii="Palatino Linotype" w:hAnsi="Palatino Linotype" w:cs="Arial"/>
          <w:b/>
          <w:i/>
          <w:lang w:val="es-ES"/>
        </w:rPr>
        <w:t>[Sic]</w:t>
      </w:r>
    </w:p>
    <w:p w14:paraId="59E66593" w14:textId="77777777" w:rsidR="00223FD7" w:rsidRPr="0014729D" w:rsidRDefault="00223FD7" w:rsidP="00223FD7">
      <w:pPr>
        <w:spacing w:before="240" w:line="360" w:lineRule="auto"/>
        <w:ind w:left="851" w:right="851"/>
        <w:jc w:val="both"/>
        <w:rPr>
          <w:rFonts w:ascii="Palatino Linotype" w:hAnsi="Palatino Linotype" w:cs="Arial"/>
          <w:b/>
          <w:i/>
          <w:lang w:val="es-ES"/>
        </w:rPr>
      </w:pPr>
    </w:p>
    <w:p w14:paraId="76D3A771" w14:textId="77777777" w:rsidR="00223FD7" w:rsidRPr="0014729D" w:rsidRDefault="00223FD7" w:rsidP="00223FD7">
      <w:pPr>
        <w:spacing w:line="360" w:lineRule="auto"/>
        <w:jc w:val="both"/>
        <w:rPr>
          <w:rFonts w:ascii="Palatino Linotype" w:hAnsi="Palatino Linotype" w:cs="Arial"/>
          <w:sz w:val="24"/>
          <w:szCs w:val="24"/>
          <w:lang w:eastAsia="es-MX"/>
        </w:rPr>
      </w:pPr>
      <w:r w:rsidRPr="0014729D">
        <w:rPr>
          <w:rFonts w:ascii="Palatino Linotype" w:hAnsi="Palatino Linotype" w:cs="Arial"/>
          <w:sz w:val="24"/>
          <w:szCs w:val="24"/>
        </w:rPr>
        <w:t>Como ya se apuntó, si bien es cierto nuestra legislación no establece la definición de “nómina”,</w:t>
      </w:r>
      <w:r w:rsidRPr="0014729D">
        <w:rPr>
          <w:rFonts w:ascii="Palatino Linotype" w:hAnsi="Palatino Linotype" w:cs="Arial"/>
          <w:b/>
          <w:sz w:val="24"/>
          <w:szCs w:val="24"/>
        </w:rPr>
        <w:t xml:space="preserve"> </w:t>
      </w:r>
      <w:r w:rsidRPr="0014729D">
        <w:rPr>
          <w:rFonts w:ascii="Palatino Linotype" w:hAnsi="Palatino Linotype" w:cs="Arial"/>
          <w:sz w:val="24"/>
          <w:szCs w:val="24"/>
          <w:lang w:eastAsia="es-MX"/>
        </w:rPr>
        <w:t xml:space="preserve">este término es </w:t>
      </w:r>
      <w:r w:rsidRPr="0014729D">
        <w:rPr>
          <w:rFonts w:ascii="Palatino Linotype" w:hAnsi="Palatino Linotype" w:cs="Arial"/>
          <w:sz w:val="24"/>
          <w:szCs w:val="24"/>
        </w:rPr>
        <w:t>mencionado</w:t>
      </w:r>
      <w:r w:rsidRPr="0014729D">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30CBA199" w14:textId="77777777" w:rsidR="00223FD7" w:rsidRPr="0014729D" w:rsidRDefault="00223FD7" w:rsidP="00223FD7">
      <w:pPr>
        <w:spacing w:before="240" w:line="360" w:lineRule="auto"/>
        <w:ind w:left="851" w:right="851"/>
        <w:jc w:val="both"/>
        <w:rPr>
          <w:rFonts w:ascii="Palatino Linotype" w:hAnsi="Palatino Linotype" w:cs="Arial"/>
          <w:i/>
          <w:szCs w:val="20"/>
          <w:lang w:eastAsia="es-MX"/>
        </w:rPr>
      </w:pPr>
      <w:r w:rsidRPr="0014729D">
        <w:rPr>
          <w:rFonts w:ascii="Palatino Linotype" w:hAnsi="Palatino Linotype" w:cs="Arial"/>
          <w:bCs/>
          <w:i/>
          <w:szCs w:val="20"/>
          <w:lang w:eastAsia="es-MX"/>
        </w:rPr>
        <w:t>“</w:t>
      </w:r>
      <w:r w:rsidRPr="0014729D">
        <w:rPr>
          <w:rFonts w:ascii="Palatino Linotype" w:hAnsi="Palatino Linotype" w:cs="Arial"/>
          <w:b/>
          <w:i/>
          <w:szCs w:val="20"/>
          <w:lang w:eastAsia="es-MX"/>
        </w:rPr>
        <w:t>Artículo 804.-</w:t>
      </w:r>
      <w:r w:rsidRPr="0014729D">
        <w:rPr>
          <w:rFonts w:ascii="Palatino Linotype" w:hAnsi="Palatino Linotype" w:cs="Arial"/>
          <w:i/>
          <w:szCs w:val="20"/>
          <w:lang w:eastAsia="es-MX"/>
        </w:rPr>
        <w:t xml:space="preserve"> </w:t>
      </w:r>
      <w:r w:rsidRPr="0014729D">
        <w:rPr>
          <w:rFonts w:ascii="Palatino Linotype" w:hAnsi="Palatino Linotype" w:cs="Arial"/>
          <w:b/>
          <w:i/>
          <w:szCs w:val="20"/>
          <w:u w:val="single"/>
          <w:lang w:eastAsia="es-MX"/>
        </w:rPr>
        <w:t>El patrón tiene obligación de conservar y exhibir en juicio los documentos que a continuación se precisan</w:t>
      </w:r>
      <w:r w:rsidRPr="0014729D">
        <w:rPr>
          <w:rFonts w:ascii="Palatino Linotype" w:hAnsi="Palatino Linotype" w:cs="Arial"/>
          <w:i/>
          <w:szCs w:val="20"/>
          <w:lang w:eastAsia="es-MX"/>
        </w:rPr>
        <w:t xml:space="preserve">: </w:t>
      </w:r>
    </w:p>
    <w:p w14:paraId="0F0334B0" w14:textId="77777777" w:rsidR="00223FD7" w:rsidRPr="0014729D" w:rsidRDefault="00223FD7" w:rsidP="00223FD7">
      <w:pPr>
        <w:spacing w:before="240" w:line="360" w:lineRule="auto"/>
        <w:ind w:left="851" w:right="851"/>
        <w:jc w:val="both"/>
        <w:rPr>
          <w:rFonts w:ascii="Palatino Linotype" w:hAnsi="Palatino Linotype" w:cs="Arial"/>
          <w:i/>
          <w:szCs w:val="20"/>
          <w:lang w:eastAsia="es-MX"/>
        </w:rPr>
      </w:pPr>
      <w:r w:rsidRPr="0014729D">
        <w:rPr>
          <w:rFonts w:ascii="Palatino Linotype" w:hAnsi="Palatino Linotype" w:cs="Arial"/>
          <w:i/>
          <w:szCs w:val="20"/>
          <w:lang w:eastAsia="es-MX"/>
        </w:rPr>
        <w:t>(…)</w:t>
      </w:r>
    </w:p>
    <w:p w14:paraId="09091011" w14:textId="77777777" w:rsidR="00223FD7" w:rsidRPr="0014729D" w:rsidRDefault="00223FD7" w:rsidP="00223FD7">
      <w:pPr>
        <w:spacing w:before="240" w:line="360" w:lineRule="auto"/>
        <w:ind w:left="851" w:right="851"/>
        <w:jc w:val="both"/>
        <w:rPr>
          <w:rFonts w:ascii="Palatino Linotype" w:hAnsi="Palatino Linotype" w:cs="Arial"/>
          <w:i/>
          <w:szCs w:val="20"/>
          <w:lang w:eastAsia="es-MX"/>
        </w:rPr>
      </w:pPr>
      <w:r w:rsidRPr="0014729D">
        <w:rPr>
          <w:rFonts w:ascii="Palatino Linotype" w:hAnsi="Palatino Linotype" w:cs="Arial"/>
          <w:i/>
          <w:szCs w:val="20"/>
          <w:lang w:eastAsia="es-MX"/>
        </w:rPr>
        <w:t xml:space="preserve">II. </w:t>
      </w:r>
      <w:r w:rsidRPr="0014729D">
        <w:rPr>
          <w:rFonts w:ascii="Palatino Linotype" w:hAnsi="Palatino Linotype" w:cs="Arial"/>
          <w:b/>
          <w:i/>
          <w:szCs w:val="20"/>
          <w:u w:val="single"/>
          <w:lang w:eastAsia="es-MX"/>
        </w:rPr>
        <w:t>Listas de raya o nómina de personal</w:t>
      </w:r>
      <w:r w:rsidRPr="0014729D">
        <w:rPr>
          <w:rFonts w:ascii="Palatino Linotype" w:hAnsi="Palatino Linotype" w:cs="Arial"/>
          <w:i/>
          <w:szCs w:val="20"/>
          <w:lang w:eastAsia="es-MX"/>
        </w:rPr>
        <w:t xml:space="preserve">, cuando se lleven en el centro de trabajo; o recibos de pagos de salarios; </w:t>
      </w:r>
    </w:p>
    <w:p w14:paraId="3BBA24A2" w14:textId="77777777" w:rsidR="00223FD7" w:rsidRPr="0014729D" w:rsidRDefault="00223FD7" w:rsidP="00223FD7">
      <w:pPr>
        <w:spacing w:before="240" w:line="360" w:lineRule="auto"/>
        <w:ind w:left="851" w:right="851"/>
        <w:jc w:val="both"/>
        <w:rPr>
          <w:rFonts w:ascii="Palatino Linotype" w:hAnsi="Palatino Linotype" w:cs="Arial"/>
          <w:i/>
          <w:szCs w:val="20"/>
          <w:lang w:eastAsia="es-MX"/>
        </w:rPr>
      </w:pPr>
      <w:r w:rsidRPr="0014729D">
        <w:rPr>
          <w:rFonts w:ascii="Palatino Linotype" w:hAnsi="Palatino Linotype" w:cs="Arial"/>
          <w:i/>
          <w:szCs w:val="20"/>
          <w:lang w:eastAsia="es-MX"/>
        </w:rPr>
        <w:t>(…)</w:t>
      </w:r>
    </w:p>
    <w:p w14:paraId="6F1C2720" w14:textId="77777777" w:rsidR="00223FD7" w:rsidRPr="0014729D" w:rsidRDefault="00223FD7" w:rsidP="00223FD7">
      <w:pPr>
        <w:spacing w:before="240" w:line="360" w:lineRule="auto"/>
        <w:ind w:left="851" w:right="851"/>
        <w:jc w:val="both"/>
        <w:rPr>
          <w:rFonts w:ascii="Palatino Linotype" w:hAnsi="Palatino Linotype" w:cs="Arial"/>
          <w:b/>
          <w:i/>
          <w:szCs w:val="20"/>
          <w:lang w:eastAsia="es-MX"/>
        </w:rPr>
      </w:pPr>
      <w:r w:rsidRPr="0014729D">
        <w:rPr>
          <w:rFonts w:ascii="Palatino Linotype" w:hAnsi="Palatino Linotype" w:cs="Arial"/>
          <w:b/>
          <w:i/>
          <w:szCs w:val="20"/>
          <w:u w:val="single"/>
          <w:lang w:eastAsia="es-MX"/>
        </w:rPr>
        <w:lastRenderedPageBreak/>
        <w:t>Los documentos</w:t>
      </w:r>
      <w:r w:rsidRPr="0014729D">
        <w:rPr>
          <w:rFonts w:ascii="Palatino Linotype" w:hAnsi="Palatino Linotype" w:cs="Arial"/>
          <w:i/>
          <w:szCs w:val="20"/>
          <w:lang w:eastAsia="es-MX"/>
        </w:rPr>
        <w:t xml:space="preserve"> señalados en la fracción I </w:t>
      </w:r>
      <w:r w:rsidRPr="0014729D">
        <w:rPr>
          <w:rFonts w:ascii="Palatino Linotype" w:hAnsi="Palatino Linotype" w:cs="Arial"/>
          <w:b/>
          <w:i/>
          <w:szCs w:val="20"/>
          <w:u w:val="single"/>
          <w:lang w:eastAsia="es-MX"/>
        </w:rPr>
        <w:t>deberán conservarse</w:t>
      </w:r>
      <w:r w:rsidRPr="0014729D">
        <w:rPr>
          <w:rFonts w:ascii="Palatino Linotype" w:hAnsi="Palatino Linotype" w:cs="Arial"/>
          <w:i/>
          <w:szCs w:val="20"/>
          <w:lang w:eastAsia="es-MX"/>
        </w:rPr>
        <w:t xml:space="preserve"> mientras dure la relación laboral y hasta un año después; los </w:t>
      </w:r>
      <w:r w:rsidRPr="0014729D">
        <w:rPr>
          <w:rFonts w:ascii="Palatino Linotype" w:hAnsi="Palatino Linotype" w:cs="Arial"/>
          <w:b/>
          <w:i/>
          <w:szCs w:val="20"/>
          <w:u w:val="single"/>
          <w:lang w:eastAsia="es-MX"/>
        </w:rPr>
        <w:t>señalados en las fracciones II</w:t>
      </w:r>
      <w:r w:rsidRPr="0014729D">
        <w:rPr>
          <w:rFonts w:ascii="Palatino Linotype" w:hAnsi="Palatino Linotype" w:cs="Arial"/>
          <w:i/>
          <w:szCs w:val="20"/>
          <w:lang w:eastAsia="es-MX"/>
        </w:rPr>
        <w:t xml:space="preserve">, III y IV, </w:t>
      </w:r>
      <w:r w:rsidRPr="0014729D">
        <w:rPr>
          <w:rFonts w:ascii="Palatino Linotype" w:hAnsi="Palatino Linotype" w:cs="Arial"/>
          <w:b/>
          <w:i/>
          <w:szCs w:val="20"/>
          <w:u w:val="single"/>
          <w:lang w:eastAsia="es-MX"/>
        </w:rPr>
        <w:t>durante el último año y un año después de que se extinga la relación laboral</w:t>
      </w:r>
      <w:r w:rsidRPr="0014729D">
        <w:rPr>
          <w:rFonts w:ascii="Palatino Linotype" w:hAnsi="Palatino Linotype" w:cs="Arial"/>
          <w:i/>
          <w:szCs w:val="20"/>
          <w:lang w:eastAsia="es-MX"/>
        </w:rPr>
        <w:t xml:space="preserve">; y los mencionados en la fracción V, conforme lo señalen las Leyes que los rijan.” </w:t>
      </w:r>
      <w:r w:rsidRPr="0014729D">
        <w:rPr>
          <w:rFonts w:ascii="Palatino Linotype" w:hAnsi="Palatino Linotype" w:cs="Arial"/>
          <w:b/>
          <w:i/>
          <w:szCs w:val="20"/>
          <w:lang w:eastAsia="es-MX"/>
        </w:rPr>
        <w:t>(Sic)</w:t>
      </w:r>
    </w:p>
    <w:p w14:paraId="2615F362" w14:textId="77777777" w:rsidR="00223FD7" w:rsidRPr="0014729D" w:rsidRDefault="00223FD7" w:rsidP="00223FD7">
      <w:pPr>
        <w:tabs>
          <w:tab w:val="right" w:leader="dot" w:pos="8505"/>
        </w:tabs>
        <w:spacing w:before="240" w:after="240" w:line="360" w:lineRule="auto"/>
        <w:jc w:val="both"/>
        <w:rPr>
          <w:rFonts w:ascii="Palatino Linotype" w:hAnsi="Palatino Linotype" w:cs="Arial"/>
          <w:sz w:val="24"/>
          <w:szCs w:val="24"/>
          <w:lang w:eastAsia="es-MX"/>
        </w:rPr>
      </w:pPr>
    </w:p>
    <w:p w14:paraId="3326BAB6" w14:textId="54AF86F3" w:rsidR="00223FD7" w:rsidRPr="0014729D" w:rsidRDefault="00223FD7" w:rsidP="00223FD7">
      <w:pPr>
        <w:tabs>
          <w:tab w:val="right" w:leader="dot" w:pos="8505"/>
        </w:tabs>
        <w:spacing w:before="240" w:after="240" w:line="360" w:lineRule="auto"/>
        <w:jc w:val="both"/>
        <w:rPr>
          <w:rFonts w:ascii="Palatino Linotype" w:hAnsi="Palatino Linotype" w:cs="Arial"/>
          <w:sz w:val="24"/>
          <w:szCs w:val="24"/>
          <w:lang w:eastAsia="es-MX"/>
        </w:rPr>
      </w:pPr>
      <w:r w:rsidRPr="0014729D">
        <w:rPr>
          <w:rFonts w:ascii="Palatino Linotype" w:hAnsi="Palatino Linotype" w:cs="Arial"/>
          <w:sz w:val="24"/>
          <w:szCs w:val="24"/>
          <w:lang w:eastAsia="es-MX"/>
        </w:rPr>
        <w:t xml:space="preserve">De lo antes señalado, es dable concluir que los recibos de </w:t>
      </w:r>
      <w:r w:rsidR="00445CF7" w:rsidRPr="0014729D">
        <w:rPr>
          <w:rFonts w:ascii="Palatino Linotype" w:hAnsi="Palatino Linotype" w:cs="Arial"/>
          <w:sz w:val="24"/>
          <w:szCs w:val="24"/>
          <w:lang w:eastAsia="es-MX"/>
        </w:rPr>
        <w:t>pago</w:t>
      </w:r>
      <w:r w:rsidRPr="0014729D">
        <w:rPr>
          <w:rFonts w:ascii="Palatino Linotype" w:hAnsi="Palatino Linotype" w:cs="Arial"/>
          <w:sz w:val="24"/>
          <w:szCs w:val="24"/>
          <w:lang w:eastAsia="es-MX"/>
        </w:rPr>
        <w:t xml:space="preserve"> consisten en un registro conformado por el conjunto de trabajadores a los cuales se les va a remunerar por los </w:t>
      </w:r>
      <w:hyperlink r:id="rId12" w:history="1">
        <w:r w:rsidRPr="0014729D">
          <w:rPr>
            <w:rFonts w:ascii="Palatino Linotype" w:hAnsi="Palatino Linotype" w:cs="Arial"/>
            <w:sz w:val="24"/>
            <w:szCs w:val="24"/>
            <w:lang w:eastAsia="es-MX"/>
          </w:rPr>
          <w:t>servicios</w:t>
        </w:r>
      </w:hyperlink>
      <w:r w:rsidRPr="0014729D">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6FD5B639" w14:textId="423EBD60" w:rsidR="00223FD7" w:rsidRPr="0014729D" w:rsidRDefault="00223FD7" w:rsidP="00223FD7">
      <w:pPr>
        <w:spacing w:before="240" w:after="360" w:line="360" w:lineRule="auto"/>
        <w:ind w:right="49"/>
        <w:jc w:val="both"/>
        <w:rPr>
          <w:rFonts w:ascii="Palatino Linotype" w:hAnsi="Palatino Linotype" w:cs="Arial"/>
          <w:sz w:val="24"/>
          <w:szCs w:val="24"/>
        </w:rPr>
      </w:pPr>
      <w:r w:rsidRPr="0014729D">
        <w:rPr>
          <w:rFonts w:ascii="Palatino Linotype" w:hAnsi="Palatino Linotype" w:cs="Arial"/>
          <w:sz w:val="24"/>
          <w:szCs w:val="24"/>
        </w:rPr>
        <w:t xml:space="preserve">De lo establecido en dicho precepto legal, se puede llegar a la conclusión de que los recibos de </w:t>
      </w:r>
      <w:r w:rsidR="00445CF7" w:rsidRPr="0014729D">
        <w:rPr>
          <w:rFonts w:ascii="Palatino Linotype" w:hAnsi="Palatino Linotype" w:cs="Arial"/>
          <w:sz w:val="24"/>
          <w:szCs w:val="24"/>
        </w:rPr>
        <w:t>pago</w:t>
      </w:r>
      <w:r w:rsidRPr="0014729D">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74BCAE4D" w14:textId="47318223" w:rsidR="00223FD7" w:rsidRPr="0014729D" w:rsidRDefault="00445CF7" w:rsidP="00223FD7">
      <w:pPr>
        <w:spacing w:before="240" w:after="360" w:line="360" w:lineRule="auto"/>
        <w:ind w:right="49"/>
        <w:jc w:val="both"/>
        <w:rPr>
          <w:rFonts w:ascii="Palatino Linotype" w:hAnsi="Palatino Linotype" w:cs="Arial"/>
          <w:sz w:val="24"/>
          <w:szCs w:val="24"/>
        </w:rPr>
      </w:pPr>
      <w:r w:rsidRPr="0014729D">
        <w:rPr>
          <w:rFonts w:ascii="Palatino Linotype" w:hAnsi="Palatino Linotype" w:cs="Arial"/>
          <w:sz w:val="24"/>
          <w:szCs w:val="24"/>
        </w:rPr>
        <w:t>Con relación a</w:t>
      </w:r>
      <w:r w:rsidR="00223FD7" w:rsidRPr="0014729D">
        <w:rPr>
          <w:rFonts w:ascii="Palatino Linotype" w:hAnsi="Palatino Linotype" w:cs="Arial"/>
          <w:sz w:val="24"/>
          <w:szCs w:val="24"/>
        </w:rPr>
        <w:t xml:space="preserve"> ello, el artículo 50 de la Ley del Trabajo de los Servidores Públicos del Estado y Municipios, dispone a la literalidad:</w:t>
      </w:r>
    </w:p>
    <w:p w14:paraId="0577BB15" w14:textId="77777777" w:rsidR="00223FD7" w:rsidRPr="0014729D" w:rsidRDefault="00223FD7" w:rsidP="00223FD7">
      <w:pPr>
        <w:spacing w:before="240" w:line="360" w:lineRule="auto"/>
        <w:ind w:left="851" w:right="851"/>
        <w:jc w:val="both"/>
        <w:rPr>
          <w:rFonts w:ascii="Palatino Linotype" w:hAnsi="Palatino Linotype"/>
          <w:i/>
        </w:rPr>
      </w:pPr>
      <w:r w:rsidRPr="0014729D">
        <w:rPr>
          <w:rFonts w:ascii="Palatino Linotype" w:hAnsi="Palatino Linotype"/>
          <w:i/>
        </w:rPr>
        <w:t>“</w:t>
      </w:r>
      <w:r w:rsidRPr="0014729D">
        <w:rPr>
          <w:rFonts w:ascii="Palatino Linotype" w:hAnsi="Palatino Linotype"/>
          <w:b/>
          <w:i/>
        </w:rPr>
        <w:t>ARTÍCULO 50</w:t>
      </w:r>
      <w:r w:rsidRPr="0014729D">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D50D8E3" w14:textId="77777777" w:rsidR="00223FD7" w:rsidRPr="0014729D" w:rsidRDefault="00223FD7" w:rsidP="00223FD7">
      <w:pPr>
        <w:spacing w:before="240" w:line="360" w:lineRule="auto"/>
        <w:ind w:left="851" w:right="851"/>
        <w:jc w:val="both"/>
        <w:rPr>
          <w:rFonts w:ascii="Palatino Linotype" w:hAnsi="Palatino Linotype"/>
          <w:b/>
          <w:i/>
        </w:rPr>
      </w:pPr>
      <w:r w:rsidRPr="0014729D">
        <w:rPr>
          <w:rFonts w:ascii="Palatino Linotype" w:hAnsi="Palatino Linotype"/>
          <w:i/>
        </w:rPr>
        <w:lastRenderedPageBreak/>
        <w:t xml:space="preserve">Iguales consecuencias se generarán para todos </w:t>
      </w:r>
      <w:r w:rsidRPr="0014729D">
        <w:rPr>
          <w:rFonts w:ascii="Palatino Linotype" w:hAnsi="Palatino Linotype"/>
          <w:i/>
          <w:u w:val="single"/>
        </w:rPr>
        <w:t xml:space="preserve">los </w:t>
      </w:r>
      <w:r w:rsidRPr="0014729D">
        <w:rPr>
          <w:rFonts w:ascii="Palatino Linotype" w:hAnsi="Palatino Linotype"/>
          <w:b/>
          <w:i/>
          <w:u w:val="single"/>
        </w:rPr>
        <w:t>servidores públicos, cuando la relación de trabajo se formalice mediante un contrato o por encontrarse en lista de raya</w:t>
      </w:r>
      <w:r w:rsidRPr="0014729D">
        <w:rPr>
          <w:rFonts w:ascii="Palatino Linotype" w:hAnsi="Palatino Linotype"/>
          <w:i/>
          <w:u w:val="single"/>
        </w:rPr>
        <w:t>.”</w:t>
      </w:r>
      <w:r w:rsidRPr="0014729D">
        <w:rPr>
          <w:rFonts w:ascii="Palatino Linotype" w:hAnsi="Palatino Linotype"/>
          <w:i/>
        </w:rPr>
        <w:t xml:space="preserve"> </w:t>
      </w:r>
      <w:r w:rsidRPr="0014729D">
        <w:rPr>
          <w:rFonts w:ascii="Palatino Linotype" w:hAnsi="Palatino Linotype"/>
          <w:b/>
          <w:i/>
        </w:rPr>
        <w:t>[Sic]</w:t>
      </w:r>
    </w:p>
    <w:p w14:paraId="019D6884" w14:textId="77777777" w:rsidR="00223FD7" w:rsidRPr="0014729D" w:rsidRDefault="00223FD7" w:rsidP="00223FD7">
      <w:pPr>
        <w:spacing w:before="240" w:line="360" w:lineRule="auto"/>
        <w:ind w:left="851" w:right="851"/>
        <w:jc w:val="both"/>
        <w:rPr>
          <w:rFonts w:ascii="Palatino Linotype" w:hAnsi="Palatino Linotype"/>
          <w:b/>
          <w:i/>
        </w:rPr>
      </w:pPr>
    </w:p>
    <w:p w14:paraId="0EBF4096" w14:textId="77777777" w:rsidR="00223FD7" w:rsidRPr="0014729D" w:rsidRDefault="00223FD7" w:rsidP="00223FD7">
      <w:pPr>
        <w:spacing w:before="240" w:after="360" w:line="360" w:lineRule="auto"/>
        <w:ind w:right="49"/>
        <w:jc w:val="both"/>
        <w:rPr>
          <w:rFonts w:ascii="Palatino Linotype" w:hAnsi="Palatino Linotype" w:cs="Arial"/>
          <w:sz w:val="24"/>
          <w:szCs w:val="24"/>
        </w:rPr>
      </w:pPr>
      <w:r w:rsidRPr="0014729D">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5A1D698C" w14:textId="77777777" w:rsidR="00223FD7" w:rsidRPr="0014729D" w:rsidRDefault="00223FD7" w:rsidP="00223FD7">
      <w:pPr>
        <w:tabs>
          <w:tab w:val="left" w:pos="9072"/>
        </w:tabs>
        <w:spacing w:before="240" w:line="360" w:lineRule="auto"/>
        <w:ind w:left="851" w:right="902"/>
        <w:jc w:val="both"/>
        <w:rPr>
          <w:rFonts w:ascii="Palatino Linotype" w:hAnsi="Palatino Linotype"/>
          <w:bCs/>
          <w:i/>
        </w:rPr>
      </w:pPr>
      <w:r w:rsidRPr="0014729D">
        <w:rPr>
          <w:rFonts w:ascii="Palatino Linotype" w:hAnsi="Palatino Linotype"/>
          <w:b/>
          <w:bCs/>
          <w:i/>
        </w:rPr>
        <w:t>“ARTÍCULO 220 K.-</w:t>
      </w:r>
      <w:r w:rsidRPr="0014729D">
        <w:rPr>
          <w:rFonts w:ascii="Palatino Linotype" w:hAnsi="Palatino Linotype"/>
          <w:bCs/>
          <w:i/>
        </w:rPr>
        <w:t xml:space="preserve"> La institución o dependencia pública tiene la obligación de conservar y exhibir en el proceso los documentos que a continuación se precisan:</w:t>
      </w:r>
    </w:p>
    <w:p w14:paraId="356707E6" w14:textId="77777777" w:rsidR="00223FD7" w:rsidRPr="0014729D" w:rsidRDefault="00223FD7" w:rsidP="00223FD7">
      <w:pPr>
        <w:tabs>
          <w:tab w:val="left" w:pos="9072"/>
        </w:tabs>
        <w:spacing w:before="240" w:line="360" w:lineRule="auto"/>
        <w:ind w:left="851" w:right="902"/>
        <w:jc w:val="both"/>
        <w:rPr>
          <w:rFonts w:ascii="Palatino Linotype" w:hAnsi="Palatino Linotype"/>
          <w:bCs/>
          <w:i/>
        </w:rPr>
      </w:pPr>
      <w:r w:rsidRPr="0014729D">
        <w:rPr>
          <w:rFonts w:ascii="Palatino Linotype" w:hAnsi="Palatino Linotype"/>
          <w:bCs/>
          <w:i/>
        </w:rPr>
        <w:t>(…)</w:t>
      </w:r>
    </w:p>
    <w:p w14:paraId="4CA6D13B" w14:textId="77777777" w:rsidR="00223FD7" w:rsidRPr="0014729D" w:rsidRDefault="00223FD7" w:rsidP="00223FD7">
      <w:pPr>
        <w:tabs>
          <w:tab w:val="left" w:pos="9072"/>
        </w:tabs>
        <w:spacing w:before="240" w:line="360" w:lineRule="auto"/>
        <w:ind w:left="851" w:right="902"/>
        <w:jc w:val="both"/>
        <w:rPr>
          <w:rFonts w:ascii="Palatino Linotype" w:hAnsi="Palatino Linotype"/>
          <w:bCs/>
          <w:i/>
        </w:rPr>
      </w:pPr>
      <w:r w:rsidRPr="0014729D">
        <w:rPr>
          <w:rFonts w:ascii="Palatino Linotype" w:hAnsi="Palatino Linotype"/>
          <w:bCs/>
          <w:i/>
        </w:rPr>
        <w:t xml:space="preserve">II. </w:t>
      </w:r>
      <w:r w:rsidRPr="0014729D">
        <w:rPr>
          <w:rFonts w:ascii="Palatino Linotype" w:hAnsi="Palatino Linotype"/>
          <w:b/>
          <w:i/>
          <w:u w:val="single"/>
        </w:rPr>
        <w:t xml:space="preserve">Recibos de pagos de salarios o las constancias documentales del pago de salario </w:t>
      </w:r>
      <w:r w:rsidRPr="0014729D">
        <w:rPr>
          <w:rFonts w:ascii="Palatino Linotype" w:hAnsi="Palatino Linotype"/>
          <w:bCs/>
          <w:i/>
        </w:rPr>
        <w:t>cuando sea por depósito o mediante información electrónica;</w:t>
      </w:r>
    </w:p>
    <w:p w14:paraId="36B593A2" w14:textId="77777777" w:rsidR="00223FD7" w:rsidRPr="0014729D" w:rsidRDefault="00223FD7" w:rsidP="00223FD7">
      <w:pPr>
        <w:tabs>
          <w:tab w:val="left" w:pos="9072"/>
        </w:tabs>
        <w:spacing w:before="240" w:line="360" w:lineRule="auto"/>
        <w:ind w:left="851" w:right="902"/>
        <w:jc w:val="both"/>
        <w:rPr>
          <w:rFonts w:ascii="Palatino Linotype" w:hAnsi="Palatino Linotype"/>
          <w:bCs/>
          <w:i/>
        </w:rPr>
      </w:pPr>
      <w:r w:rsidRPr="0014729D">
        <w:rPr>
          <w:rFonts w:ascii="Palatino Linotype" w:hAnsi="Palatino Linotype"/>
          <w:bCs/>
          <w:i/>
        </w:rPr>
        <w:t>(…)</w:t>
      </w:r>
    </w:p>
    <w:p w14:paraId="6EED8777" w14:textId="77777777" w:rsidR="00223FD7" w:rsidRPr="0014729D" w:rsidRDefault="00223FD7" w:rsidP="00223FD7">
      <w:pPr>
        <w:tabs>
          <w:tab w:val="left" w:pos="9072"/>
        </w:tabs>
        <w:spacing w:before="240" w:line="360" w:lineRule="auto"/>
        <w:ind w:left="851" w:right="902"/>
        <w:jc w:val="both"/>
        <w:rPr>
          <w:rFonts w:ascii="Palatino Linotype" w:hAnsi="Palatino Linotype"/>
          <w:bCs/>
          <w:i/>
        </w:rPr>
      </w:pPr>
      <w:r w:rsidRPr="0014729D">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972C35D" w14:textId="77777777" w:rsidR="00223FD7" w:rsidRPr="0014729D" w:rsidRDefault="00223FD7" w:rsidP="00223FD7">
      <w:pPr>
        <w:tabs>
          <w:tab w:val="left" w:pos="9072"/>
        </w:tabs>
        <w:spacing w:before="240" w:line="360" w:lineRule="auto"/>
        <w:ind w:left="851" w:right="902"/>
        <w:jc w:val="both"/>
        <w:rPr>
          <w:rFonts w:ascii="Palatino Linotype" w:hAnsi="Palatino Linotype"/>
          <w:b/>
          <w:bCs/>
          <w:i/>
        </w:rPr>
      </w:pPr>
      <w:r w:rsidRPr="0014729D">
        <w:rPr>
          <w:rFonts w:ascii="Palatino Linotype" w:hAnsi="Palatino Linotype"/>
          <w:bCs/>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14729D">
        <w:rPr>
          <w:rFonts w:ascii="Palatino Linotype" w:hAnsi="Palatino Linotype"/>
          <w:b/>
          <w:bCs/>
          <w:i/>
        </w:rPr>
        <w:t>” [Sic]</w:t>
      </w:r>
    </w:p>
    <w:p w14:paraId="32BD8640" w14:textId="77777777" w:rsidR="00223FD7" w:rsidRPr="0014729D" w:rsidRDefault="00223FD7" w:rsidP="00223FD7">
      <w:pPr>
        <w:tabs>
          <w:tab w:val="left" w:pos="9072"/>
        </w:tabs>
        <w:spacing w:before="240" w:line="360" w:lineRule="auto"/>
        <w:ind w:left="851" w:right="902"/>
        <w:jc w:val="both"/>
        <w:rPr>
          <w:rFonts w:ascii="Palatino Linotype" w:hAnsi="Palatino Linotype"/>
          <w:b/>
          <w:bCs/>
          <w:i/>
        </w:rPr>
      </w:pPr>
    </w:p>
    <w:p w14:paraId="2BD41952" w14:textId="77777777" w:rsidR="00223FD7" w:rsidRPr="0014729D" w:rsidRDefault="00223FD7" w:rsidP="00223FD7">
      <w:pPr>
        <w:spacing w:before="240" w:after="240" w:line="360" w:lineRule="auto"/>
        <w:ind w:right="49"/>
        <w:jc w:val="both"/>
        <w:rPr>
          <w:rFonts w:ascii="Palatino Linotype" w:hAnsi="Palatino Linotype" w:cs="Arial"/>
          <w:sz w:val="24"/>
          <w:szCs w:val="24"/>
        </w:rPr>
      </w:pPr>
      <w:r w:rsidRPr="0014729D">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2DC30FD" w14:textId="77777777" w:rsidR="00223FD7" w:rsidRPr="0014729D" w:rsidRDefault="00223FD7" w:rsidP="00223FD7">
      <w:pPr>
        <w:tabs>
          <w:tab w:val="right" w:leader="dot" w:pos="8505"/>
        </w:tabs>
        <w:spacing w:before="240" w:after="240" w:line="360" w:lineRule="auto"/>
        <w:jc w:val="both"/>
        <w:rPr>
          <w:rStyle w:val="apple-style-span"/>
          <w:rFonts w:ascii="Palatino Linotype" w:hAnsi="Palatino Linotype"/>
          <w:color w:val="000000"/>
          <w:sz w:val="24"/>
          <w:szCs w:val="24"/>
        </w:rPr>
      </w:pPr>
      <w:r w:rsidRPr="0014729D">
        <w:rPr>
          <w:rFonts w:ascii="Palatino Linotype" w:hAnsi="Palatino Linotype"/>
          <w:color w:val="000000"/>
          <w:sz w:val="24"/>
          <w:szCs w:val="24"/>
        </w:rPr>
        <w:t xml:space="preserve">Por ende, para conocer lo que debe contener la información correspondiente a la “Nómina”, es necesario señalar </w:t>
      </w:r>
      <w:r w:rsidRPr="0014729D">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5450175A" w14:textId="77777777" w:rsidR="00223FD7" w:rsidRPr="0014729D" w:rsidRDefault="00223FD7" w:rsidP="00223FD7">
      <w:pPr>
        <w:autoSpaceDE w:val="0"/>
        <w:autoSpaceDN w:val="0"/>
        <w:adjustRightInd w:val="0"/>
        <w:spacing w:before="240" w:line="360" w:lineRule="auto"/>
        <w:ind w:left="851" w:right="851"/>
        <w:jc w:val="both"/>
        <w:rPr>
          <w:rFonts w:ascii="Palatino Linotype" w:hAnsi="Palatino Linotype" w:cs="Arial"/>
          <w:i/>
          <w:lang w:eastAsia="es-MX"/>
        </w:rPr>
      </w:pPr>
      <w:r w:rsidRPr="0014729D">
        <w:rPr>
          <w:rFonts w:ascii="Palatino Linotype" w:hAnsi="Palatino Linotype" w:cs="Arial"/>
          <w:b/>
          <w:bCs/>
          <w:i/>
          <w:lang w:eastAsia="es-MX"/>
        </w:rPr>
        <w:t xml:space="preserve">“Artículo 4. </w:t>
      </w:r>
      <w:r w:rsidRPr="0014729D">
        <w:rPr>
          <w:rFonts w:ascii="Palatino Linotype" w:hAnsi="Palatino Linotype" w:cs="Arial"/>
          <w:i/>
          <w:lang w:eastAsia="es-MX"/>
        </w:rPr>
        <w:t>Son sujetos de fiscalización:</w:t>
      </w:r>
    </w:p>
    <w:p w14:paraId="1F9CAF71" w14:textId="77777777" w:rsidR="00223FD7" w:rsidRPr="0014729D" w:rsidRDefault="00223FD7" w:rsidP="00582240">
      <w:pPr>
        <w:numPr>
          <w:ilvl w:val="0"/>
          <w:numId w:val="10"/>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14729D">
        <w:rPr>
          <w:rFonts w:ascii="Palatino Linotype" w:hAnsi="Palatino Linotype" w:cs="Arial"/>
          <w:b/>
          <w:i/>
          <w:u w:val="single"/>
          <w:lang w:eastAsia="es-MX"/>
        </w:rPr>
        <w:t>Los municipios del Estado de México;</w:t>
      </w:r>
    </w:p>
    <w:p w14:paraId="59034110" w14:textId="77777777" w:rsidR="00223FD7" w:rsidRPr="0014729D" w:rsidRDefault="00223FD7" w:rsidP="00223FD7">
      <w:pPr>
        <w:autoSpaceDE w:val="0"/>
        <w:autoSpaceDN w:val="0"/>
        <w:adjustRightInd w:val="0"/>
        <w:spacing w:before="240" w:line="360" w:lineRule="auto"/>
        <w:ind w:left="851" w:right="851"/>
        <w:jc w:val="both"/>
        <w:rPr>
          <w:rFonts w:ascii="Palatino Linotype" w:hAnsi="Palatino Linotype" w:cs="Arial"/>
          <w:b/>
          <w:i/>
          <w:lang w:eastAsia="es-MX"/>
        </w:rPr>
      </w:pPr>
      <w:r w:rsidRPr="0014729D">
        <w:rPr>
          <w:rFonts w:ascii="Palatino Linotype" w:hAnsi="Palatino Linotype" w:cs="Arial"/>
          <w:i/>
          <w:lang w:eastAsia="es-MX"/>
        </w:rPr>
        <w:t xml:space="preserve">(…)” </w:t>
      </w:r>
      <w:r w:rsidRPr="0014729D">
        <w:rPr>
          <w:rFonts w:ascii="Palatino Linotype" w:hAnsi="Palatino Linotype" w:cs="Arial"/>
          <w:b/>
          <w:i/>
          <w:lang w:eastAsia="es-MX"/>
        </w:rPr>
        <w:t>[Sic]</w:t>
      </w:r>
    </w:p>
    <w:p w14:paraId="6CE3F9CC" w14:textId="77777777" w:rsidR="00223FD7" w:rsidRPr="0014729D" w:rsidRDefault="00223FD7" w:rsidP="00223FD7">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00F2F209" w14:textId="77777777" w:rsidR="00223FD7" w:rsidRPr="0014729D" w:rsidRDefault="00223FD7" w:rsidP="00223FD7">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14729D">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Lineamientos para la Integración del Informe Mensual, </w:t>
      </w:r>
      <w:r w:rsidRPr="0014729D">
        <w:rPr>
          <w:rStyle w:val="apple-style-span"/>
          <w:rFonts w:ascii="Palatino Linotype" w:hAnsi="Palatino Linotype" w:cs="Arial"/>
          <w:color w:val="000000"/>
          <w:sz w:val="24"/>
          <w:szCs w:val="24"/>
        </w:rPr>
        <w:lastRenderedPageBreak/>
        <w:t xml:space="preserve">en términos la fracción XI del artículo 8 de la Ley de Fiscalización Superior del Estado de México, que señalan: </w:t>
      </w:r>
    </w:p>
    <w:p w14:paraId="033BFE8B" w14:textId="77777777" w:rsidR="00223FD7" w:rsidRPr="0014729D" w:rsidRDefault="00223FD7" w:rsidP="00223FD7">
      <w:pPr>
        <w:autoSpaceDE w:val="0"/>
        <w:autoSpaceDN w:val="0"/>
        <w:adjustRightInd w:val="0"/>
        <w:spacing w:before="240" w:line="360" w:lineRule="auto"/>
        <w:ind w:left="851" w:right="851"/>
        <w:jc w:val="both"/>
        <w:rPr>
          <w:rFonts w:ascii="Palatino Linotype" w:hAnsi="Palatino Linotype" w:cs="Arial"/>
          <w:i/>
        </w:rPr>
      </w:pPr>
      <w:r w:rsidRPr="0014729D">
        <w:rPr>
          <w:rFonts w:ascii="Palatino Linotype" w:hAnsi="Palatino Linotype" w:cs="Arial"/>
          <w:b/>
          <w:bCs/>
          <w:i/>
        </w:rPr>
        <w:t xml:space="preserve">“Artículo 8. </w:t>
      </w:r>
      <w:r w:rsidRPr="0014729D">
        <w:rPr>
          <w:rFonts w:ascii="Palatino Linotype" w:hAnsi="Palatino Linotype" w:cs="Arial"/>
          <w:i/>
        </w:rPr>
        <w:t>El Órgano Superior tendrá las siguientes atribuciones:</w:t>
      </w:r>
    </w:p>
    <w:p w14:paraId="2FA0C19C" w14:textId="77777777" w:rsidR="00223FD7" w:rsidRPr="0014729D" w:rsidRDefault="00223FD7" w:rsidP="00223FD7">
      <w:pPr>
        <w:autoSpaceDE w:val="0"/>
        <w:autoSpaceDN w:val="0"/>
        <w:adjustRightInd w:val="0"/>
        <w:spacing w:before="240" w:line="360" w:lineRule="auto"/>
        <w:ind w:left="851" w:right="851"/>
        <w:jc w:val="both"/>
        <w:rPr>
          <w:rFonts w:ascii="Palatino Linotype" w:hAnsi="Palatino Linotype" w:cs="Arial"/>
          <w:i/>
        </w:rPr>
      </w:pPr>
      <w:r w:rsidRPr="0014729D">
        <w:rPr>
          <w:rFonts w:ascii="Palatino Linotype" w:hAnsi="Palatino Linotype" w:cs="Arial"/>
          <w:b/>
          <w:bCs/>
          <w:i/>
        </w:rPr>
        <w:t xml:space="preserve">XI. </w:t>
      </w:r>
      <w:r w:rsidRPr="0014729D">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5305BF7" w14:textId="77777777" w:rsidR="00223FD7" w:rsidRPr="0014729D" w:rsidRDefault="00223FD7" w:rsidP="00223FD7">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14729D">
        <w:rPr>
          <w:rStyle w:val="apple-style-span"/>
          <w:rFonts w:ascii="Palatino Linotype" w:hAnsi="Palatino Linotype" w:cs="Arial"/>
          <w:color w:val="000000"/>
        </w:rPr>
        <w:t xml:space="preserve">(…)” </w:t>
      </w:r>
      <w:r w:rsidRPr="0014729D">
        <w:rPr>
          <w:rStyle w:val="apple-style-span"/>
          <w:rFonts w:ascii="Palatino Linotype" w:hAnsi="Palatino Linotype" w:cs="Arial"/>
          <w:i/>
          <w:color w:val="000000"/>
        </w:rPr>
        <w:t>[Sic]</w:t>
      </w:r>
    </w:p>
    <w:p w14:paraId="6B44FF90" w14:textId="77777777" w:rsidR="00223FD7" w:rsidRPr="0014729D" w:rsidRDefault="00223FD7" w:rsidP="00223FD7">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510D1DF7" w14:textId="517BC916" w:rsidR="00223FD7" w:rsidRPr="0014729D" w:rsidRDefault="00223FD7" w:rsidP="00223FD7">
      <w:pPr>
        <w:spacing w:line="360" w:lineRule="auto"/>
        <w:jc w:val="both"/>
        <w:rPr>
          <w:rFonts w:ascii="Palatino Linotype" w:hAnsi="Palatino Linotype"/>
          <w:sz w:val="24"/>
          <w:szCs w:val="24"/>
        </w:rPr>
      </w:pPr>
      <w:r w:rsidRPr="0014729D">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w:t>
      </w:r>
      <w:r w:rsidR="002C0272" w:rsidRPr="0014729D">
        <w:rPr>
          <w:rFonts w:ascii="Palatino Linotype" w:hAnsi="Palatino Linotype"/>
          <w:sz w:val="24"/>
          <w:szCs w:val="24"/>
        </w:rPr>
        <w:t>informes, dentro</w:t>
      </w:r>
      <w:r w:rsidRPr="0014729D">
        <w:rPr>
          <w:rFonts w:ascii="Palatino Linotype" w:hAnsi="Palatino Linotype"/>
          <w:sz w:val="24"/>
          <w:szCs w:val="24"/>
        </w:rPr>
        <w:t xml:space="preserve"> de los cuales destaca –en relación con el análisis que nos ocupa-, recibos de nómina. </w:t>
      </w:r>
    </w:p>
    <w:p w14:paraId="7F4360DF" w14:textId="77777777" w:rsidR="00223FD7" w:rsidRPr="0014729D" w:rsidRDefault="00223FD7" w:rsidP="00223FD7">
      <w:pPr>
        <w:spacing w:line="360" w:lineRule="auto"/>
        <w:jc w:val="both"/>
        <w:rPr>
          <w:rFonts w:ascii="Palatino Linotype" w:hAnsi="Palatino Linotype"/>
          <w:sz w:val="24"/>
          <w:szCs w:val="24"/>
        </w:rPr>
      </w:pPr>
      <w:r w:rsidRPr="0014729D">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6E84A8A" w14:textId="77777777" w:rsidR="00223FD7" w:rsidRPr="0014729D" w:rsidRDefault="00223FD7" w:rsidP="00223FD7">
      <w:pPr>
        <w:spacing w:before="240" w:line="360" w:lineRule="auto"/>
        <w:ind w:left="851" w:right="851"/>
        <w:jc w:val="both"/>
        <w:rPr>
          <w:rFonts w:ascii="Palatino Linotype" w:hAnsi="Palatino Linotype"/>
          <w:i/>
        </w:rPr>
      </w:pPr>
      <w:r w:rsidRPr="0014729D">
        <w:rPr>
          <w:rFonts w:ascii="Palatino Linotype" w:hAnsi="Palatino Linotype"/>
          <w:b/>
          <w:i/>
        </w:rPr>
        <w:lastRenderedPageBreak/>
        <w:t>“Artículo 32.-</w:t>
      </w:r>
      <w:r w:rsidRPr="0014729D">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8806FF8" w14:textId="77777777" w:rsidR="00223FD7" w:rsidRPr="0014729D" w:rsidRDefault="00223FD7" w:rsidP="00223FD7">
      <w:pPr>
        <w:spacing w:before="240" w:line="360" w:lineRule="auto"/>
        <w:ind w:left="851" w:right="851"/>
        <w:jc w:val="both"/>
        <w:rPr>
          <w:rFonts w:ascii="Palatino Linotype" w:hAnsi="Palatino Linotype"/>
          <w:b/>
          <w:i/>
        </w:rPr>
      </w:pPr>
      <w:r w:rsidRPr="0014729D">
        <w:rPr>
          <w:rFonts w:ascii="Palatino Linotype" w:hAnsi="Palatino Linotype"/>
          <w:b/>
          <w:i/>
        </w:rPr>
        <w:t>Los Presidentes Municipales presentarán a la Legislatura las cuentas públicas anuales</w:t>
      </w:r>
      <w:r w:rsidRPr="0014729D">
        <w:rPr>
          <w:rFonts w:ascii="Palatino Linotype" w:hAnsi="Palatino Linotype"/>
          <w:i/>
        </w:rPr>
        <w:t xml:space="preserve"> de sus respectivos municipios, del ejercicio fiscal inmediato anterior, </w:t>
      </w:r>
      <w:r w:rsidRPr="0014729D">
        <w:rPr>
          <w:rFonts w:ascii="Palatino Linotype" w:hAnsi="Palatino Linotype"/>
          <w:b/>
          <w:i/>
        </w:rPr>
        <w:t>dentro de los quince primeros días del mes de marzo</w:t>
      </w:r>
      <w:r w:rsidRPr="0014729D">
        <w:rPr>
          <w:rFonts w:ascii="Palatino Linotype" w:hAnsi="Palatino Linotype"/>
          <w:i/>
        </w:rPr>
        <w:t xml:space="preserve"> de cada año; </w:t>
      </w:r>
      <w:r w:rsidRPr="0014729D">
        <w:rPr>
          <w:rFonts w:ascii="Palatino Linotype" w:hAnsi="Palatino Linotype"/>
          <w:b/>
          <w:i/>
        </w:rPr>
        <w:t>asimism</w:t>
      </w:r>
      <w:r w:rsidRPr="0014729D">
        <w:rPr>
          <w:rFonts w:ascii="Palatino Linotype" w:hAnsi="Palatino Linotype"/>
          <w:i/>
        </w:rPr>
        <w:t xml:space="preserve">o, </w:t>
      </w:r>
      <w:r w:rsidRPr="0014729D">
        <w:rPr>
          <w:rFonts w:ascii="Palatino Linotype" w:hAnsi="Palatino Linotype"/>
          <w:b/>
          <w:i/>
          <w:u w:val="single"/>
        </w:rPr>
        <w:t>los informes mensuales</w:t>
      </w:r>
      <w:r w:rsidRPr="0014729D">
        <w:rPr>
          <w:rFonts w:ascii="Palatino Linotype" w:hAnsi="Palatino Linotype"/>
          <w:i/>
        </w:rPr>
        <w:t xml:space="preserve"> los deberán presentar </w:t>
      </w:r>
      <w:r w:rsidRPr="0014729D">
        <w:rPr>
          <w:rFonts w:ascii="Palatino Linotype" w:hAnsi="Palatino Linotype"/>
          <w:b/>
          <w:i/>
          <w:u w:val="single"/>
        </w:rPr>
        <w:t xml:space="preserve">dentro de los veinte días posteriores al término del mes correspondiente.” </w:t>
      </w:r>
      <w:r w:rsidRPr="0014729D">
        <w:rPr>
          <w:rFonts w:ascii="Palatino Linotype" w:hAnsi="Palatino Linotype"/>
          <w:b/>
          <w:i/>
        </w:rPr>
        <w:t>[Sic]</w:t>
      </w:r>
    </w:p>
    <w:p w14:paraId="62543CC8" w14:textId="77777777" w:rsidR="00223FD7" w:rsidRPr="0014729D" w:rsidRDefault="00223FD7" w:rsidP="00223FD7">
      <w:pPr>
        <w:ind w:left="851" w:right="758"/>
        <w:jc w:val="both"/>
        <w:rPr>
          <w:rFonts w:ascii="Palatino Linotype" w:hAnsi="Palatino Linotype"/>
          <w:i/>
        </w:rPr>
      </w:pPr>
    </w:p>
    <w:p w14:paraId="54ACADA1" w14:textId="234331B5" w:rsidR="00223FD7" w:rsidRPr="0014729D" w:rsidRDefault="00223FD7" w:rsidP="00223FD7">
      <w:pPr>
        <w:spacing w:before="240" w:after="240" w:line="360" w:lineRule="auto"/>
        <w:ind w:right="-91"/>
        <w:jc w:val="both"/>
        <w:rPr>
          <w:rFonts w:ascii="Palatino Linotype" w:hAnsi="Palatino Linotype"/>
          <w:sz w:val="24"/>
          <w:szCs w:val="24"/>
        </w:rPr>
      </w:pPr>
      <w:r w:rsidRPr="0014729D">
        <w:rPr>
          <w:rFonts w:ascii="Palatino Linotype" w:hAnsi="Palatino Linotype"/>
          <w:sz w:val="24"/>
          <w:szCs w:val="24"/>
        </w:rPr>
        <w:t xml:space="preserve">La información </w:t>
      </w:r>
      <w:r w:rsidRPr="0014729D">
        <w:rPr>
          <w:rFonts w:ascii="Palatino Linotype" w:hAnsi="Palatino Linotype"/>
          <w:b/>
          <w:sz w:val="24"/>
          <w:szCs w:val="24"/>
        </w:rPr>
        <w:t>documental comprobatoria</w:t>
      </w:r>
      <w:r w:rsidRPr="0014729D">
        <w:rPr>
          <w:rFonts w:ascii="Palatino Linotype" w:hAnsi="Palatino Linotype"/>
          <w:sz w:val="24"/>
          <w:szCs w:val="24"/>
        </w:rPr>
        <w:t xml:space="preserve">, </w:t>
      </w:r>
      <w:r w:rsidRPr="0014729D">
        <w:rPr>
          <w:rFonts w:ascii="Palatino Linotype" w:hAnsi="Palatino Linotype"/>
          <w:b/>
          <w:sz w:val="24"/>
          <w:szCs w:val="24"/>
          <w:u w:val="single"/>
        </w:rPr>
        <w:t>deberá conservarse en los archivos de la entidad fiscalizada –Municipio</w:t>
      </w:r>
      <w:r w:rsidRPr="0014729D">
        <w:rPr>
          <w:rFonts w:ascii="Palatino Linotype" w:hAnsi="Palatino Linotype"/>
          <w:sz w:val="24"/>
          <w:szCs w:val="24"/>
        </w:rPr>
        <w:t xml:space="preserve">-, en original y debidamente integrada en términos de los lineamientos de referencia, pues son susceptibles de revisión directa por el órgano Superior de Fiscalización. </w:t>
      </w:r>
      <w:r w:rsidRPr="0014729D">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r w:rsidRPr="0014729D">
        <w:rPr>
          <w:rFonts w:ascii="Palatino Linotype" w:hAnsi="Palatino Linotype"/>
          <w:sz w:val="24"/>
          <w:szCs w:val="24"/>
        </w:rPr>
        <w:t xml:space="preserve">Aunado a lo anterior, los Lineamientos para la Integración del informe trimestral de los Sujetos de Fiscalización Municipales para el Ejercicio, visibles en la página oficial del Órgano Superior de Fiscalización del Estado de México (OSFEM) en el sitio de internet: </w:t>
      </w:r>
    </w:p>
    <w:p w14:paraId="7F8DE5AE" w14:textId="4ABDBE4C" w:rsidR="00223FD7" w:rsidRPr="0014729D" w:rsidRDefault="002C0272" w:rsidP="00223FD7">
      <w:pPr>
        <w:spacing w:before="240" w:after="240" w:line="360" w:lineRule="auto"/>
        <w:ind w:right="-91"/>
        <w:jc w:val="both"/>
        <w:rPr>
          <w:rFonts w:ascii="Palatino Linotype" w:hAnsi="Palatino Linotype"/>
          <w:sz w:val="24"/>
          <w:szCs w:val="24"/>
        </w:rPr>
      </w:pPr>
      <w:r w:rsidRPr="0014729D">
        <w:rPr>
          <w:rFonts w:ascii="Palatino Linotype" w:hAnsi="Palatino Linotype"/>
          <w:noProof/>
          <w:sz w:val="24"/>
          <w:szCs w:val="24"/>
          <w:lang w:eastAsia="es-MX"/>
        </w:rPr>
        <mc:AlternateContent>
          <mc:Choice Requires="wps">
            <w:drawing>
              <wp:anchor distT="0" distB="0" distL="114300" distR="114300" simplePos="0" relativeHeight="251840501" behindDoc="0" locked="0" layoutInCell="1" allowOverlap="1" wp14:anchorId="6C3A3A9B" wp14:editId="4EC55F0B">
                <wp:simplePos x="0" y="0"/>
                <wp:positionH relativeFrom="column">
                  <wp:posOffset>25095</wp:posOffset>
                </wp:positionH>
                <wp:positionV relativeFrom="paragraph">
                  <wp:posOffset>78518</wp:posOffset>
                </wp:positionV>
                <wp:extent cx="5796501" cy="1884459"/>
                <wp:effectExtent l="0" t="0" r="33020" b="20955"/>
                <wp:wrapNone/>
                <wp:docPr id="1426552008" name="Straight Connector 3"/>
                <wp:cNvGraphicFramePr/>
                <a:graphic xmlns:a="http://schemas.openxmlformats.org/drawingml/2006/main">
                  <a:graphicData uri="http://schemas.microsoft.com/office/word/2010/wordprocessingShape">
                    <wps:wsp>
                      <wps:cNvCnPr/>
                      <wps:spPr>
                        <a:xfrm>
                          <a:off x="0" y="0"/>
                          <a:ext cx="5796501" cy="1884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0F2EE2" id="Straight Connector 3" o:spid="_x0000_s1026" style="position:absolute;z-index:251840501;visibility:visible;mso-wrap-style:square;mso-wrap-distance-left:9pt;mso-wrap-distance-top:0;mso-wrap-distance-right:9pt;mso-wrap-distance-bottom:0;mso-position-horizontal:absolute;mso-position-horizontal-relative:text;mso-position-vertical:absolute;mso-position-vertical-relative:text" from="2pt,6.2pt" to="458.4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" strokecolor="#5b9bd5 [3204]" strokeweight=".5pt">
                <v:stroke joinstyle="miter"/>
              </v:line>
            </w:pict>
          </mc:Fallback>
        </mc:AlternateContent>
      </w:r>
    </w:p>
    <w:p w14:paraId="3EF584C4" w14:textId="77777777" w:rsidR="002C0272" w:rsidRPr="0014729D" w:rsidRDefault="002C0272" w:rsidP="00223FD7">
      <w:pPr>
        <w:spacing w:before="240" w:after="240" w:line="360" w:lineRule="auto"/>
        <w:ind w:right="-91"/>
        <w:jc w:val="both"/>
        <w:rPr>
          <w:rFonts w:ascii="Palatino Linotype" w:hAnsi="Palatino Linotype"/>
          <w:sz w:val="24"/>
          <w:szCs w:val="24"/>
        </w:rPr>
      </w:pPr>
    </w:p>
    <w:p w14:paraId="33804DFB" w14:textId="77777777" w:rsidR="002C0272" w:rsidRPr="0014729D" w:rsidRDefault="002C0272" w:rsidP="00223FD7">
      <w:pPr>
        <w:spacing w:before="240" w:after="240" w:line="360" w:lineRule="auto"/>
        <w:ind w:right="-91"/>
        <w:jc w:val="both"/>
        <w:rPr>
          <w:rFonts w:ascii="Palatino Linotype" w:hAnsi="Palatino Linotype"/>
          <w:sz w:val="24"/>
          <w:szCs w:val="24"/>
        </w:rPr>
      </w:pPr>
    </w:p>
    <w:p w14:paraId="16AADBF5" w14:textId="77777777" w:rsidR="002C0272" w:rsidRPr="0014729D" w:rsidRDefault="002C0272" w:rsidP="00223FD7">
      <w:pPr>
        <w:spacing w:before="240" w:after="240" w:line="360" w:lineRule="auto"/>
        <w:ind w:right="-91"/>
        <w:jc w:val="both"/>
        <w:rPr>
          <w:rFonts w:ascii="Palatino Linotype" w:hAnsi="Palatino Linotype"/>
          <w:sz w:val="24"/>
          <w:szCs w:val="24"/>
        </w:rPr>
      </w:pPr>
    </w:p>
    <w:p w14:paraId="273EEE60" w14:textId="23E4A76A" w:rsidR="002C0272" w:rsidRPr="0014729D" w:rsidRDefault="002C0272" w:rsidP="00223FD7">
      <w:pPr>
        <w:spacing w:before="240" w:after="240" w:line="360" w:lineRule="auto"/>
        <w:ind w:right="-91"/>
        <w:jc w:val="both"/>
        <w:rPr>
          <w:rFonts w:ascii="Palatino Linotype" w:hAnsi="Palatino Linotype"/>
          <w:sz w:val="24"/>
          <w:szCs w:val="24"/>
        </w:rPr>
      </w:pPr>
      <w:r w:rsidRPr="0014729D">
        <w:rPr>
          <w:rFonts w:ascii="Palatino Linotype" w:hAnsi="Palatino Linotype"/>
          <w:noProof/>
          <w:sz w:val="24"/>
          <w:szCs w:val="24"/>
          <w:lang w:eastAsia="es-MX"/>
        </w:rPr>
        <w:lastRenderedPageBreak/>
        <w:drawing>
          <wp:anchor distT="0" distB="0" distL="114300" distR="114300" simplePos="0" relativeHeight="251839477" behindDoc="0" locked="0" layoutInCell="1" allowOverlap="1" wp14:anchorId="7DBBA19F" wp14:editId="3B235E23">
            <wp:simplePos x="0" y="0"/>
            <wp:positionH relativeFrom="column">
              <wp:posOffset>-79513</wp:posOffset>
            </wp:positionH>
            <wp:positionV relativeFrom="paragraph">
              <wp:posOffset>19630</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B14F82" w14:textId="77777777" w:rsidR="00223FD7" w:rsidRPr="0014729D" w:rsidRDefault="00223FD7" w:rsidP="00223FD7">
      <w:pPr>
        <w:spacing w:before="240" w:after="240" w:line="360" w:lineRule="auto"/>
        <w:jc w:val="both"/>
        <w:rPr>
          <w:rFonts w:ascii="Palatino Linotype" w:hAnsi="Palatino Linotype" w:cs="Arial"/>
          <w:b/>
          <w:sz w:val="24"/>
          <w:szCs w:val="24"/>
          <w:lang w:val="es-ES"/>
        </w:rPr>
      </w:pPr>
      <w:r w:rsidRPr="0014729D">
        <w:rPr>
          <w:rFonts w:ascii="Palatino Linotype" w:hAnsi="Palatino Linotype"/>
          <w:i/>
          <w:noProof/>
          <w:sz w:val="24"/>
          <w:szCs w:val="24"/>
          <w:lang w:eastAsia="es-MX"/>
        </w:rPr>
        <mc:AlternateContent>
          <mc:Choice Requires="wps">
            <w:drawing>
              <wp:anchor distT="0" distB="0" distL="114300" distR="114300" simplePos="0" relativeHeight="251837429" behindDoc="0" locked="0" layoutInCell="1" allowOverlap="1" wp14:anchorId="2271FFD5" wp14:editId="0A70599C">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948A55" id="Rectángulo 16" o:spid="_x0000_s1026" style="position:absolute;margin-left:24.95pt;margin-top:704.3pt;width:372pt;height:21.75pt;z-index:251837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14729D">
        <w:rPr>
          <w:rFonts w:ascii="Palatino Linotype" w:hAnsi="Palatino Linotype" w:cs="Arial"/>
          <w:sz w:val="24"/>
          <w:szCs w:val="24"/>
          <w:lang w:val="es-ES"/>
        </w:rPr>
        <w:t xml:space="preserve">Atento a lo anterior, resulta claro que existe la obligación por parte del </w:t>
      </w:r>
      <w:r w:rsidRPr="0014729D">
        <w:rPr>
          <w:rFonts w:ascii="Palatino Linotype" w:hAnsi="Palatino Linotype" w:cs="Arial"/>
          <w:b/>
          <w:sz w:val="24"/>
          <w:szCs w:val="24"/>
          <w:lang w:val="es-ES"/>
        </w:rPr>
        <w:t>Sujeto Obligado</w:t>
      </w:r>
      <w:r w:rsidRPr="0014729D">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14729D">
        <w:rPr>
          <w:rFonts w:ascii="Palatino Linotype" w:hAnsi="Palatino Linotype" w:cs="Arial"/>
          <w:b/>
          <w:sz w:val="24"/>
          <w:szCs w:val="24"/>
          <w:lang w:val="es-ES"/>
        </w:rPr>
        <w:t xml:space="preserve">Sujeto Obligado. </w:t>
      </w:r>
    </w:p>
    <w:p w14:paraId="0A43D51E" w14:textId="77777777" w:rsidR="00223FD7" w:rsidRPr="0014729D" w:rsidRDefault="00223FD7" w:rsidP="00223FD7">
      <w:pPr>
        <w:spacing w:line="360" w:lineRule="auto"/>
        <w:jc w:val="both"/>
        <w:rPr>
          <w:rFonts w:ascii="Palatino Linotype" w:hAnsi="Palatino Linotype" w:cs="Arial"/>
          <w:bCs/>
          <w:sz w:val="24"/>
          <w:szCs w:val="24"/>
          <w:lang w:val="es-ES"/>
        </w:rPr>
      </w:pPr>
      <w:r w:rsidRPr="0014729D">
        <w:rPr>
          <w:rFonts w:ascii="Palatino Linotype" w:hAnsi="Palatino Linotype" w:cs="Arial"/>
          <w:sz w:val="24"/>
          <w:szCs w:val="24"/>
          <w:lang w:val="es-ES"/>
        </w:rPr>
        <w:t>En este sentido, de acuerdo a la naturaleza de la información solicitada se concluye que ésta es de</w:t>
      </w:r>
      <w:r w:rsidRPr="0014729D">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14729D">
        <w:rPr>
          <w:rFonts w:ascii="Palatino Linotype" w:hAnsi="Palatino Linotype" w:cs="Arial"/>
          <w:sz w:val="24"/>
          <w:szCs w:val="24"/>
          <w:lang w:val="es-ES"/>
        </w:rPr>
        <w:t xml:space="preserve"> </w:t>
      </w:r>
      <w:r w:rsidRPr="0014729D">
        <w:rPr>
          <w:rFonts w:ascii="Palatino Linotype" w:hAnsi="Palatino Linotype" w:cs="Arial"/>
          <w:bCs/>
          <w:sz w:val="24"/>
          <w:szCs w:val="24"/>
          <w:lang w:val="es-ES"/>
        </w:rPr>
        <w:t xml:space="preserve">permite transparentar la aplicación de los recursos públicos que son otorgados para el </w:t>
      </w:r>
      <w:r w:rsidRPr="0014729D">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7539DCA" w14:textId="77777777" w:rsidR="00223FD7" w:rsidRPr="0014729D" w:rsidRDefault="00223FD7" w:rsidP="00223FD7">
      <w:pPr>
        <w:spacing w:before="240" w:line="360" w:lineRule="auto"/>
        <w:ind w:left="851" w:right="851"/>
        <w:jc w:val="both"/>
        <w:rPr>
          <w:rFonts w:ascii="Palatino Linotype" w:hAnsi="Palatino Linotype" w:cs="Arial"/>
          <w:bCs/>
          <w:i/>
          <w:lang w:val="es-ES"/>
        </w:rPr>
      </w:pPr>
      <w:r w:rsidRPr="0014729D">
        <w:rPr>
          <w:rFonts w:ascii="Palatino Linotype" w:hAnsi="Palatino Linotype" w:cs="Arial"/>
          <w:bCs/>
          <w:i/>
          <w:lang w:val="es-ES"/>
        </w:rPr>
        <w:t>“</w:t>
      </w:r>
      <w:r w:rsidRPr="0014729D">
        <w:rPr>
          <w:rFonts w:ascii="Palatino Linotype" w:hAnsi="Palatino Linotype" w:cs="Arial"/>
          <w:b/>
          <w:bCs/>
          <w:i/>
          <w:lang w:val="es-ES"/>
        </w:rPr>
        <w:t>Artículo 23</w:t>
      </w:r>
      <w:r w:rsidRPr="0014729D">
        <w:rPr>
          <w:rFonts w:ascii="Palatino Linotype" w:hAnsi="Palatino Linotype" w:cs="Arial"/>
          <w:bCs/>
          <w:i/>
          <w:lang w:val="es-ES"/>
        </w:rPr>
        <w:t xml:space="preserve"> Son </w:t>
      </w:r>
      <w:r w:rsidRPr="0014729D">
        <w:rPr>
          <w:rFonts w:ascii="Palatino Linotype" w:eastAsia="MS Mincho" w:hAnsi="Palatino Linotype" w:cs="Arial"/>
          <w:i/>
          <w:lang w:val="es-ES"/>
        </w:rPr>
        <w:t>sujetos</w:t>
      </w:r>
      <w:r w:rsidRPr="0014729D">
        <w:rPr>
          <w:rFonts w:ascii="Palatino Linotype" w:hAnsi="Palatino Linotype" w:cs="Arial"/>
          <w:bCs/>
          <w:i/>
          <w:lang w:val="es-ES"/>
        </w:rPr>
        <w:t xml:space="preserve"> obligados a transparentar y permitir el acceso a su información y proteger los datos personales que obren en su poder:</w:t>
      </w:r>
    </w:p>
    <w:p w14:paraId="0DD94091" w14:textId="77777777" w:rsidR="00223FD7" w:rsidRPr="0014729D" w:rsidRDefault="00223FD7" w:rsidP="00223FD7">
      <w:pPr>
        <w:spacing w:before="240" w:line="360" w:lineRule="auto"/>
        <w:ind w:left="851" w:right="851"/>
        <w:jc w:val="both"/>
        <w:rPr>
          <w:rFonts w:ascii="Palatino Linotype" w:hAnsi="Palatino Linotype" w:cs="Arial"/>
          <w:bCs/>
          <w:i/>
          <w:lang w:val="es-ES"/>
        </w:rPr>
      </w:pPr>
      <w:r w:rsidRPr="0014729D">
        <w:rPr>
          <w:rFonts w:ascii="Palatino Linotype" w:hAnsi="Palatino Linotype" w:cs="Arial"/>
          <w:b/>
          <w:bCs/>
          <w:i/>
          <w:lang w:val="es-ES"/>
        </w:rPr>
        <w:t>IV.</w:t>
      </w:r>
      <w:r w:rsidRPr="0014729D">
        <w:rPr>
          <w:rFonts w:ascii="Palatino Linotype" w:hAnsi="Palatino Linotype" w:cs="Arial"/>
          <w:bCs/>
          <w:i/>
          <w:lang w:val="es-ES"/>
        </w:rPr>
        <w:t xml:space="preserve"> Los ayuntamientos </w:t>
      </w:r>
      <w:r w:rsidRPr="0014729D">
        <w:rPr>
          <w:rFonts w:ascii="Palatino Linotype" w:hAnsi="Palatino Linotype" w:cs="Arial"/>
          <w:b/>
          <w:bCs/>
          <w:i/>
          <w:u w:val="single"/>
          <w:lang w:val="es-ES"/>
        </w:rPr>
        <w:t>y las dependencias, organismos, órganos y entidades de la administración municipal;</w:t>
      </w:r>
    </w:p>
    <w:p w14:paraId="628EBE56" w14:textId="77777777" w:rsidR="00223FD7" w:rsidRPr="0014729D" w:rsidRDefault="00223FD7" w:rsidP="00223FD7">
      <w:pPr>
        <w:spacing w:before="240" w:line="360" w:lineRule="auto"/>
        <w:ind w:left="851" w:right="851"/>
        <w:jc w:val="both"/>
        <w:rPr>
          <w:rFonts w:ascii="Palatino Linotype" w:hAnsi="Palatino Linotype" w:cs="Arial"/>
          <w:b/>
          <w:bCs/>
          <w:i/>
          <w:lang w:val="es-ES"/>
        </w:rPr>
      </w:pPr>
      <w:r w:rsidRPr="0014729D">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14729D">
        <w:rPr>
          <w:rFonts w:ascii="Palatino Linotype" w:hAnsi="Palatino Linotype" w:cs="Arial"/>
          <w:b/>
          <w:bCs/>
          <w:i/>
          <w:lang w:val="es-ES"/>
        </w:rPr>
        <w:t>[Sic]</w:t>
      </w:r>
    </w:p>
    <w:p w14:paraId="1928C3E8" w14:textId="77777777" w:rsidR="00223FD7" w:rsidRPr="0014729D" w:rsidRDefault="00223FD7" w:rsidP="00223FD7">
      <w:pPr>
        <w:spacing w:line="360" w:lineRule="auto"/>
        <w:jc w:val="both"/>
        <w:rPr>
          <w:rFonts w:ascii="Palatino Linotype" w:hAnsi="Palatino Linotype" w:cs="Arial"/>
          <w:sz w:val="24"/>
          <w:szCs w:val="24"/>
          <w:lang w:val="es-ES"/>
        </w:rPr>
      </w:pPr>
    </w:p>
    <w:p w14:paraId="4BF06CE1" w14:textId="77777777" w:rsidR="00223FD7" w:rsidRPr="0014729D" w:rsidRDefault="00223FD7" w:rsidP="00223FD7">
      <w:pPr>
        <w:spacing w:line="360" w:lineRule="auto"/>
        <w:jc w:val="both"/>
        <w:rPr>
          <w:rFonts w:ascii="Palatino Linotype" w:hAnsi="Palatino Linotype" w:cs="Arial"/>
          <w:sz w:val="24"/>
          <w:szCs w:val="24"/>
          <w:lang w:val="es-ES"/>
        </w:rPr>
      </w:pPr>
      <w:r w:rsidRPr="0014729D">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14729D">
        <w:rPr>
          <w:rFonts w:ascii="Palatino Linotype" w:hAnsi="Palatino Linotype" w:cs="Arial"/>
          <w:b/>
          <w:sz w:val="24"/>
          <w:szCs w:val="24"/>
          <w:lang w:val="es-ES"/>
        </w:rPr>
        <w:t>01/2003</w:t>
      </w:r>
      <w:r w:rsidRPr="0014729D">
        <w:rPr>
          <w:rFonts w:ascii="Palatino Linotype" w:hAnsi="Palatino Linotype" w:cs="Arial"/>
          <w:sz w:val="24"/>
          <w:szCs w:val="24"/>
          <w:lang w:val="es-ES"/>
        </w:rPr>
        <w:t xml:space="preserve"> y </w:t>
      </w:r>
      <w:r w:rsidRPr="0014729D">
        <w:rPr>
          <w:rFonts w:ascii="Palatino Linotype" w:hAnsi="Palatino Linotype" w:cs="Arial"/>
          <w:b/>
          <w:sz w:val="24"/>
          <w:szCs w:val="24"/>
          <w:lang w:val="es-ES"/>
        </w:rPr>
        <w:t>02/2003</w:t>
      </w:r>
      <w:r w:rsidRPr="0014729D">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618DC628" w14:textId="77777777" w:rsidR="00223FD7" w:rsidRPr="0014729D" w:rsidRDefault="00223FD7" w:rsidP="00223FD7">
      <w:pPr>
        <w:spacing w:before="240" w:line="360" w:lineRule="auto"/>
        <w:ind w:left="851" w:right="851"/>
        <w:jc w:val="center"/>
        <w:rPr>
          <w:rFonts w:ascii="Palatino Linotype" w:hAnsi="Palatino Linotype" w:cs="Arial"/>
          <w:b/>
          <w:i/>
          <w:lang w:val="es-ES"/>
        </w:rPr>
      </w:pPr>
      <w:r w:rsidRPr="0014729D">
        <w:rPr>
          <w:rFonts w:ascii="Palatino Linotype" w:hAnsi="Palatino Linotype" w:cs="Arial"/>
          <w:b/>
          <w:i/>
          <w:lang w:val="es-ES"/>
        </w:rPr>
        <w:t>Criterio 01/2003.</w:t>
      </w:r>
    </w:p>
    <w:p w14:paraId="16F7E53E" w14:textId="77777777" w:rsidR="00223FD7" w:rsidRPr="0014729D" w:rsidRDefault="00223FD7" w:rsidP="00223FD7">
      <w:pPr>
        <w:spacing w:before="240" w:line="360" w:lineRule="auto"/>
        <w:ind w:left="851" w:right="851"/>
        <w:jc w:val="both"/>
        <w:rPr>
          <w:rFonts w:ascii="Palatino Linotype" w:hAnsi="Palatino Linotype" w:cs="Arial"/>
          <w:b/>
          <w:bCs/>
          <w:i/>
          <w:lang w:val="es-ES"/>
        </w:rPr>
      </w:pPr>
      <w:r w:rsidRPr="0014729D">
        <w:rPr>
          <w:rFonts w:ascii="Palatino Linotype" w:hAnsi="Palatino Linotype" w:cs="Arial"/>
          <w:b/>
          <w:i/>
          <w:lang w:val="es-ES"/>
        </w:rPr>
        <w:lastRenderedPageBreak/>
        <w:t>“INGRESOS DE LOS SERVIDORES PÚBLICOS. CONSTITUYEN INFORMACIÓN PÚBLICA AÚN Y CUANDO SU DIFUSIÓN PUEDE AFECTAR LA VIDA O LA SEGURIDAD DE AQUELLOS.</w:t>
      </w:r>
      <w:r w:rsidRPr="0014729D">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4729D">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4729D">
        <w:rPr>
          <w:rFonts w:ascii="Palatino Linotype" w:hAnsi="Palatino Linotype" w:cs="Arial"/>
          <w:i/>
          <w:u w:val="single"/>
          <w:lang w:val="es-ES"/>
        </w:rPr>
        <w:t>…”</w:t>
      </w:r>
      <w:r w:rsidRPr="0014729D">
        <w:rPr>
          <w:rFonts w:ascii="Palatino Linotype" w:hAnsi="Palatino Linotype" w:cs="Arial"/>
          <w:i/>
          <w:lang w:val="es-ES"/>
        </w:rPr>
        <w:t xml:space="preserve"> </w:t>
      </w:r>
      <w:r w:rsidRPr="0014729D">
        <w:rPr>
          <w:rFonts w:ascii="Palatino Linotype" w:hAnsi="Palatino Linotype" w:cs="Arial"/>
          <w:b/>
          <w:bCs/>
          <w:i/>
          <w:lang w:val="es-ES"/>
        </w:rPr>
        <w:t>[Sic]</w:t>
      </w:r>
    </w:p>
    <w:p w14:paraId="3F2246E7" w14:textId="77777777" w:rsidR="00223FD7" w:rsidRPr="0014729D" w:rsidRDefault="00223FD7" w:rsidP="00223FD7">
      <w:pPr>
        <w:spacing w:before="240" w:line="360" w:lineRule="auto"/>
        <w:ind w:left="851" w:right="851"/>
        <w:jc w:val="center"/>
        <w:rPr>
          <w:rFonts w:ascii="Palatino Linotype" w:hAnsi="Palatino Linotype" w:cs="Arial"/>
          <w:b/>
          <w:i/>
          <w:lang w:val="es-ES"/>
        </w:rPr>
      </w:pPr>
      <w:r w:rsidRPr="0014729D">
        <w:rPr>
          <w:rFonts w:ascii="Palatino Linotype" w:hAnsi="Palatino Linotype" w:cs="Arial"/>
          <w:b/>
          <w:i/>
          <w:lang w:val="es-ES"/>
        </w:rPr>
        <w:t>Criterio 02/2003.</w:t>
      </w:r>
    </w:p>
    <w:p w14:paraId="2106DB6B" w14:textId="77777777" w:rsidR="00223FD7" w:rsidRPr="0014729D" w:rsidRDefault="00223FD7" w:rsidP="00223FD7">
      <w:pPr>
        <w:spacing w:before="240" w:line="360" w:lineRule="auto"/>
        <w:ind w:left="851" w:right="851"/>
        <w:jc w:val="both"/>
        <w:rPr>
          <w:rFonts w:ascii="Palatino Linotype" w:hAnsi="Palatino Linotype" w:cs="Arial"/>
          <w:b/>
          <w:i/>
          <w:lang w:val="es-ES"/>
        </w:rPr>
      </w:pPr>
      <w:r w:rsidRPr="0014729D">
        <w:rPr>
          <w:rFonts w:ascii="Palatino Linotype" w:hAnsi="Palatino Linotype" w:cs="Arial"/>
          <w:b/>
          <w:i/>
          <w:lang w:val="es-ES"/>
        </w:rPr>
        <w:t>“INGRESOS DE LOS SERVIDORES PÚBLICOS, SON INFORMACIÓN PÚBLICA AÚN Y CUANDO CONSTITUYEN DATOS PERSONALES QUE SE REFIEREN AL PATRIMONIO DE AQUÉLLOS.</w:t>
      </w:r>
      <w:r w:rsidRPr="0014729D">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14729D">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14729D">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4729D">
        <w:rPr>
          <w:rFonts w:ascii="Palatino Linotype" w:hAnsi="Palatino Linotype" w:cs="Arial"/>
          <w:i/>
          <w:lang w:val="es-ES"/>
        </w:rPr>
        <w:t xml:space="preserve"> el sistema de compensación…” </w:t>
      </w:r>
      <w:r w:rsidRPr="0014729D">
        <w:rPr>
          <w:rFonts w:ascii="Palatino Linotype" w:hAnsi="Palatino Linotype" w:cs="Arial"/>
          <w:b/>
          <w:i/>
          <w:lang w:val="es-ES"/>
        </w:rPr>
        <w:t>[Sic]</w:t>
      </w:r>
    </w:p>
    <w:p w14:paraId="1F1C66FF" w14:textId="77777777" w:rsidR="00223FD7" w:rsidRPr="0014729D" w:rsidRDefault="00223FD7" w:rsidP="00223FD7">
      <w:pPr>
        <w:spacing w:before="240" w:after="240" w:line="360" w:lineRule="auto"/>
        <w:jc w:val="both"/>
        <w:rPr>
          <w:rFonts w:ascii="Palatino Linotype" w:hAnsi="Palatino Linotype" w:cs="Arial"/>
          <w:sz w:val="24"/>
          <w:szCs w:val="24"/>
          <w:lang w:val="es-ES"/>
        </w:rPr>
      </w:pPr>
    </w:p>
    <w:p w14:paraId="1FA81749" w14:textId="77777777" w:rsidR="00223FD7" w:rsidRPr="0014729D" w:rsidRDefault="00223FD7" w:rsidP="00223FD7">
      <w:pPr>
        <w:spacing w:before="240" w:after="240" w:line="360" w:lineRule="auto"/>
        <w:jc w:val="both"/>
        <w:rPr>
          <w:rFonts w:ascii="Palatino Linotype" w:hAnsi="Palatino Linotype" w:cs="Arial"/>
          <w:sz w:val="24"/>
          <w:szCs w:val="24"/>
          <w:lang w:val="es-ES"/>
        </w:rPr>
      </w:pPr>
      <w:r w:rsidRPr="0014729D">
        <w:rPr>
          <w:rFonts w:ascii="Palatino Linotype" w:hAnsi="Palatino Linotype" w:cs="Arial"/>
          <w:sz w:val="24"/>
          <w:szCs w:val="24"/>
          <w:lang w:val="es-ES"/>
        </w:rPr>
        <w:t xml:space="preserve">En este sentido, </w:t>
      </w:r>
      <w:r w:rsidRPr="0014729D">
        <w:rPr>
          <w:rFonts w:ascii="Palatino Linotype" w:hAnsi="Palatino Linotype" w:cs="Arial"/>
          <w:b/>
          <w:sz w:val="24"/>
          <w:szCs w:val="24"/>
          <w:lang w:val="es-ES"/>
        </w:rPr>
        <w:t>El Sujeto Obligado</w:t>
      </w:r>
      <w:r w:rsidRPr="0014729D">
        <w:rPr>
          <w:rFonts w:ascii="Palatino Linotype" w:hAnsi="Palatino Linotype" w:cs="Arial"/>
          <w:sz w:val="24"/>
          <w:szCs w:val="24"/>
          <w:lang w:val="es-ES"/>
        </w:rPr>
        <w:t xml:space="preserve"> se encuentra constreñido a entregar la información solicitada por </w:t>
      </w:r>
      <w:r w:rsidRPr="0014729D">
        <w:rPr>
          <w:rFonts w:ascii="Palatino Linotype" w:hAnsi="Palatino Linotype" w:cs="Arial"/>
          <w:b/>
          <w:color w:val="000000"/>
          <w:sz w:val="24"/>
          <w:szCs w:val="24"/>
          <w:lang w:val="es-ES" w:eastAsia="es-MX"/>
        </w:rPr>
        <w:t>El</w:t>
      </w:r>
      <w:r w:rsidRPr="0014729D">
        <w:rPr>
          <w:rFonts w:ascii="Palatino Linotype" w:hAnsi="Palatino Linotype" w:cs="Arial"/>
          <w:b/>
          <w:color w:val="000000"/>
          <w:sz w:val="24"/>
          <w:szCs w:val="24"/>
          <w:lang w:eastAsia="es-MX"/>
        </w:rPr>
        <w:t xml:space="preserve"> Recurrente</w:t>
      </w:r>
      <w:r w:rsidRPr="0014729D">
        <w:rPr>
          <w:rFonts w:ascii="Palatino Linotype" w:hAnsi="Palatino Linotype" w:cs="Arial"/>
          <w:sz w:val="24"/>
          <w:szCs w:val="24"/>
          <w:lang w:val="es-ES"/>
        </w:rPr>
        <w:t xml:space="preserve">, de acuerdo con lo dispuesto por los artículos 3, fracción XI y 12 </w:t>
      </w:r>
      <w:r w:rsidRPr="0014729D">
        <w:rPr>
          <w:rFonts w:ascii="Palatino Linotype" w:hAnsi="Palatino Linotype" w:cs="Arial"/>
          <w:bCs/>
          <w:sz w:val="24"/>
          <w:szCs w:val="24"/>
          <w:lang w:val="es-ES"/>
        </w:rPr>
        <w:t>de la Ley de Transparencia y Acceso a la Información Pública del Estado de México y Municipios</w:t>
      </w:r>
      <w:r w:rsidRPr="0014729D">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E920C69" w14:textId="77777777" w:rsidR="00223FD7" w:rsidRPr="0014729D" w:rsidRDefault="00223FD7" w:rsidP="00223FD7">
      <w:pPr>
        <w:autoSpaceDE w:val="0"/>
        <w:autoSpaceDN w:val="0"/>
        <w:adjustRightInd w:val="0"/>
        <w:spacing w:before="240" w:after="240" w:line="360" w:lineRule="auto"/>
        <w:jc w:val="both"/>
        <w:rPr>
          <w:rFonts w:ascii="Palatino Linotype" w:hAnsi="Palatino Linotype" w:cs="Arial"/>
          <w:sz w:val="24"/>
          <w:szCs w:val="24"/>
          <w:lang w:val="es-ES"/>
        </w:rPr>
      </w:pPr>
      <w:r w:rsidRPr="0014729D">
        <w:rPr>
          <w:rFonts w:ascii="Palatino Linotype" w:hAnsi="Palatino Linotype" w:cs="Arial"/>
          <w:sz w:val="24"/>
          <w:szCs w:val="24"/>
          <w:lang w:val="es-ES"/>
        </w:rPr>
        <w:t xml:space="preserve">Siendo aplicable, el criterio </w:t>
      </w:r>
      <w:r w:rsidRPr="0014729D">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14729D">
        <w:rPr>
          <w:rFonts w:ascii="Palatino Linotype" w:hAnsi="Palatino Linotype" w:cs="Arial"/>
          <w:sz w:val="24"/>
          <w:szCs w:val="24"/>
          <w:lang w:val="es-ES"/>
        </w:rPr>
        <w:t>cuyo rubro y texto dispone:</w:t>
      </w:r>
    </w:p>
    <w:p w14:paraId="13F2D72A" w14:textId="77777777" w:rsidR="00223FD7" w:rsidRPr="0014729D" w:rsidRDefault="00223FD7" w:rsidP="00223FD7">
      <w:pPr>
        <w:spacing w:before="240" w:line="360" w:lineRule="auto"/>
        <w:ind w:left="851" w:right="851"/>
        <w:jc w:val="center"/>
        <w:rPr>
          <w:rFonts w:ascii="Palatino Linotype" w:hAnsi="Palatino Linotype" w:cs="Arial"/>
          <w:b/>
          <w:i/>
          <w:lang w:val="es-ES"/>
        </w:rPr>
      </w:pPr>
      <w:r w:rsidRPr="0014729D">
        <w:rPr>
          <w:rFonts w:ascii="Palatino Linotype" w:hAnsi="Palatino Linotype" w:cs="Arial"/>
          <w:b/>
          <w:i/>
          <w:lang w:val="es-ES"/>
        </w:rPr>
        <w:t>CRITERIO 0002-11</w:t>
      </w:r>
    </w:p>
    <w:p w14:paraId="66351084" w14:textId="77777777" w:rsidR="00223FD7" w:rsidRPr="0014729D" w:rsidRDefault="00223FD7" w:rsidP="00223FD7">
      <w:pPr>
        <w:spacing w:before="240" w:line="360" w:lineRule="auto"/>
        <w:ind w:left="851" w:right="851"/>
        <w:jc w:val="both"/>
        <w:rPr>
          <w:rFonts w:ascii="Palatino Linotype" w:hAnsi="Palatino Linotype" w:cs="Arial"/>
          <w:i/>
          <w:lang w:val="es-ES"/>
        </w:rPr>
      </w:pPr>
      <w:r w:rsidRPr="0014729D">
        <w:rPr>
          <w:rFonts w:ascii="Palatino Linotype" w:hAnsi="Palatino Linotype" w:cs="Arial"/>
          <w:b/>
          <w:i/>
          <w:lang w:val="es-ES"/>
        </w:rPr>
        <w:lastRenderedPageBreak/>
        <w:t xml:space="preserve">“INFORMACIÓN PÚBLICA, CONCEPTO DE, EN MATERIA DE TRANSPARENCIA. INTERPRETACIÓN TEMÁTICA DE LOS ARTÍCULOS 2 2, FRACCIÓN </w:t>
      </w:r>
      <w:r w:rsidRPr="0014729D">
        <w:rPr>
          <w:rFonts w:ascii="Palatino Linotype" w:hAnsi="Palatino Linotype" w:cs="Arial"/>
          <w:b/>
          <w:bCs/>
          <w:i/>
          <w:lang w:val="es-ES"/>
        </w:rPr>
        <w:t xml:space="preserve">V, XV, Y XVI, </w:t>
      </w:r>
      <w:r w:rsidRPr="0014729D">
        <w:rPr>
          <w:rFonts w:ascii="Palatino Linotype" w:hAnsi="Palatino Linotype" w:cs="Arial"/>
          <w:b/>
          <w:i/>
          <w:lang w:val="es-ES"/>
        </w:rPr>
        <w:t>32, 4,11 Y 41.</w:t>
      </w:r>
      <w:r w:rsidRPr="0014729D">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C782E1" w14:textId="77777777" w:rsidR="00223FD7" w:rsidRPr="0014729D" w:rsidRDefault="00223FD7" w:rsidP="00223FD7">
      <w:pPr>
        <w:spacing w:before="240" w:line="360" w:lineRule="auto"/>
        <w:ind w:left="851" w:right="851"/>
        <w:jc w:val="both"/>
        <w:rPr>
          <w:rFonts w:ascii="Palatino Linotype" w:hAnsi="Palatino Linotype" w:cs="Arial"/>
          <w:i/>
          <w:lang w:val="es-ES"/>
        </w:rPr>
      </w:pPr>
      <w:r w:rsidRPr="0014729D">
        <w:rPr>
          <w:rFonts w:ascii="Palatino Linotype" w:hAnsi="Palatino Linotype" w:cs="Arial"/>
          <w:i/>
          <w:lang w:val="es-ES"/>
        </w:rPr>
        <w:t>En consecuencia el acceso a la información se refiere a que se cumplan cualquiera de los siguientes tres supuestos:</w:t>
      </w:r>
    </w:p>
    <w:p w14:paraId="2CF4ACEF" w14:textId="77777777" w:rsidR="00223FD7" w:rsidRPr="0014729D" w:rsidRDefault="00223FD7" w:rsidP="00223FD7">
      <w:pPr>
        <w:spacing w:before="240" w:line="360" w:lineRule="auto"/>
        <w:ind w:left="851" w:right="851"/>
        <w:jc w:val="both"/>
        <w:rPr>
          <w:rFonts w:ascii="Palatino Linotype" w:hAnsi="Palatino Linotype" w:cs="Arial"/>
          <w:b/>
          <w:i/>
          <w:u w:val="single"/>
          <w:lang w:val="es-ES"/>
        </w:rPr>
      </w:pPr>
      <w:r w:rsidRPr="0014729D">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419B1355" w14:textId="77777777" w:rsidR="00223FD7" w:rsidRPr="0014729D" w:rsidRDefault="00223FD7" w:rsidP="00223FD7">
      <w:pPr>
        <w:spacing w:before="240" w:line="360" w:lineRule="auto"/>
        <w:ind w:left="851" w:right="851"/>
        <w:jc w:val="both"/>
        <w:rPr>
          <w:rFonts w:ascii="Palatino Linotype" w:hAnsi="Palatino Linotype" w:cs="Arial"/>
          <w:i/>
          <w:lang w:val="es-ES"/>
        </w:rPr>
      </w:pPr>
      <w:r w:rsidRPr="0014729D">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5417ACB" w14:textId="77777777" w:rsidR="00223FD7" w:rsidRPr="0014729D" w:rsidRDefault="00223FD7" w:rsidP="00223FD7">
      <w:pPr>
        <w:spacing w:before="240" w:line="360" w:lineRule="auto"/>
        <w:ind w:left="851" w:right="851"/>
        <w:jc w:val="both"/>
        <w:rPr>
          <w:rFonts w:ascii="Palatino Linotype" w:hAnsi="Palatino Linotype" w:cs="Arial"/>
          <w:b/>
          <w:i/>
          <w:lang w:val="es-ES"/>
        </w:rPr>
      </w:pPr>
      <w:r w:rsidRPr="0014729D">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14729D">
        <w:rPr>
          <w:rFonts w:ascii="Palatino Linotype" w:hAnsi="Palatino Linotype" w:cs="Arial"/>
          <w:b/>
          <w:i/>
          <w:lang w:val="es-ES"/>
        </w:rPr>
        <w:t>[Sic]</w:t>
      </w:r>
    </w:p>
    <w:p w14:paraId="6C10B28F" w14:textId="77777777" w:rsidR="00223FD7" w:rsidRPr="0014729D" w:rsidRDefault="00223FD7" w:rsidP="00223FD7">
      <w:pPr>
        <w:autoSpaceDE w:val="0"/>
        <w:autoSpaceDN w:val="0"/>
        <w:adjustRightInd w:val="0"/>
        <w:spacing w:before="240" w:line="360" w:lineRule="auto"/>
        <w:jc w:val="both"/>
        <w:rPr>
          <w:rFonts w:ascii="Palatino Linotype" w:hAnsi="Palatino Linotype" w:cs="Arial"/>
          <w:sz w:val="24"/>
          <w:szCs w:val="24"/>
        </w:rPr>
      </w:pPr>
    </w:p>
    <w:p w14:paraId="579EF8AE" w14:textId="77777777" w:rsidR="00223FD7" w:rsidRPr="0014729D" w:rsidRDefault="00223FD7" w:rsidP="00223FD7">
      <w:pPr>
        <w:autoSpaceDE w:val="0"/>
        <w:autoSpaceDN w:val="0"/>
        <w:adjustRightInd w:val="0"/>
        <w:spacing w:before="24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08B7183C" w14:textId="77777777" w:rsidR="00223FD7" w:rsidRPr="0014729D" w:rsidRDefault="00223FD7" w:rsidP="00223FD7">
      <w:pPr>
        <w:pStyle w:val="Default"/>
        <w:spacing w:before="240" w:after="160" w:line="360" w:lineRule="auto"/>
        <w:ind w:left="851" w:right="851"/>
        <w:jc w:val="both"/>
        <w:rPr>
          <w:rFonts w:ascii="Palatino Linotype" w:hAnsi="Palatino Linotype"/>
          <w:b/>
          <w:bCs/>
          <w:i/>
          <w:sz w:val="22"/>
          <w:szCs w:val="22"/>
        </w:rPr>
      </w:pPr>
      <w:r w:rsidRPr="0014729D">
        <w:rPr>
          <w:rFonts w:ascii="Palatino Linotype" w:hAnsi="Palatino Linotype"/>
          <w:b/>
          <w:bCs/>
          <w:i/>
          <w:sz w:val="22"/>
          <w:szCs w:val="22"/>
        </w:rPr>
        <w:lastRenderedPageBreak/>
        <w:t xml:space="preserve">“Artículo 24. </w:t>
      </w:r>
      <w:r w:rsidRPr="0014729D">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3297449" w14:textId="77777777" w:rsidR="00223FD7" w:rsidRPr="0014729D" w:rsidRDefault="00223FD7" w:rsidP="00223FD7">
      <w:pPr>
        <w:pStyle w:val="Default"/>
        <w:spacing w:before="240" w:after="160" w:line="360" w:lineRule="auto"/>
        <w:ind w:left="851" w:right="851"/>
        <w:jc w:val="both"/>
        <w:rPr>
          <w:rFonts w:ascii="Palatino Linotype" w:hAnsi="Palatino Linotype"/>
          <w:b/>
          <w:bCs/>
          <w:i/>
          <w:sz w:val="22"/>
          <w:szCs w:val="22"/>
        </w:rPr>
      </w:pPr>
      <w:r w:rsidRPr="0014729D">
        <w:rPr>
          <w:rFonts w:ascii="Palatino Linotype" w:hAnsi="Palatino Linotype"/>
          <w:b/>
          <w:bCs/>
          <w:i/>
          <w:sz w:val="22"/>
          <w:szCs w:val="22"/>
        </w:rPr>
        <w:t xml:space="preserve">XII. </w:t>
      </w:r>
      <w:r w:rsidRPr="0014729D">
        <w:rPr>
          <w:rFonts w:ascii="Palatino Linotype" w:hAnsi="Palatino Linotype"/>
          <w:b/>
          <w:i/>
          <w:sz w:val="22"/>
          <w:szCs w:val="22"/>
          <w:u w:val="single"/>
        </w:rPr>
        <w:t>Publicar y mantener actualizada la información relativa a las obligaciones generales de transparencia</w:t>
      </w:r>
      <w:r w:rsidRPr="0014729D">
        <w:rPr>
          <w:rFonts w:ascii="Palatino Linotype" w:hAnsi="Palatino Linotype"/>
          <w:i/>
          <w:sz w:val="22"/>
          <w:szCs w:val="22"/>
        </w:rPr>
        <w:t xml:space="preserve"> previstas en la presente Ley o determinadas así por el Instituto, y en general aquella que sea de interés público;</w:t>
      </w:r>
    </w:p>
    <w:p w14:paraId="185F0118" w14:textId="77777777" w:rsidR="00223FD7" w:rsidRPr="0014729D" w:rsidRDefault="00223FD7" w:rsidP="00223FD7">
      <w:pPr>
        <w:pStyle w:val="Default"/>
        <w:spacing w:before="240" w:after="160" w:line="360" w:lineRule="auto"/>
        <w:ind w:left="851" w:right="851"/>
        <w:jc w:val="both"/>
        <w:rPr>
          <w:rFonts w:ascii="Palatino Linotype" w:hAnsi="Palatino Linotype"/>
          <w:i/>
          <w:sz w:val="22"/>
          <w:szCs w:val="22"/>
        </w:rPr>
      </w:pPr>
      <w:r w:rsidRPr="0014729D">
        <w:rPr>
          <w:rFonts w:ascii="Palatino Linotype" w:hAnsi="Palatino Linotype"/>
          <w:b/>
          <w:bCs/>
          <w:i/>
          <w:sz w:val="22"/>
          <w:szCs w:val="22"/>
        </w:rPr>
        <w:t xml:space="preserve">Artículo 92. </w:t>
      </w:r>
      <w:r w:rsidRPr="0014729D">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FB9B0D7" w14:textId="77777777" w:rsidR="00223FD7" w:rsidRPr="0014729D" w:rsidRDefault="00223FD7" w:rsidP="00223FD7">
      <w:pPr>
        <w:pStyle w:val="Default"/>
        <w:spacing w:before="240" w:after="160" w:line="360" w:lineRule="auto"/>
        <w:ind w:left="851" w:right="851"/>
        <w:jc w:val="both"/>
        <w:rPr>
          <w:rFonts w:ascii="Palatino Linotype" w:hAnsi="Palatino Linotype"/>
          <w:i/>
          <w:sz w:val="22"/>
          <w:szCs w:val="22"/>
        </w:rPr>
      </w:pPr>
      <w:r w:rsidRPr="0014729D">
        <w:rPr>
          <w:rFonts w:ascii="Palatino Linotype" w:hAnsi="Palatino Linotype"/>
          <w:b/>
          <w:bCs/>
          <w:i/>
          <w:sz w:val="22"/>
          <w:szCs w:val="22"/>
        </w:rPr>
        <w:t>(…</w:t>
      </w:r>
      <w:r w:rsidRPr="0014729D">
        <w:rPr>
          <w:rFonts w:ascii="Palatino Linotype" w:hAnsi="Palatino Linotype"/>
          <w:i/>
          <w:sz w:val="22"/>
          <w:szCs w:val="22"/>
        </w:rPr>
        <w:t>)</w:t>
      </w:r>
    </w:p>
    <w:p w14:paraId="61C1E7A5" w14:textId="77777777" w:rsidR="00223FD7" w:rsidRPr="0014729D" w:rsidRDefault="00223FD7" w:rsidP="00223FD7">
      <w:pPr>
        <w:autoSpaceDE w:val="0"/>
        <w:autoSpaceDN w:val="0"/>
        <w:adjustRightInd w:val="0"/>
        <w:spacing w:before="240" w:line="360" w:lineRule="auto"/>
        <w:ind w:left="851" w:right="851"/>
        <w:jc w:val="both"/>
        <w:rPr>
          <w:rFonts w:ascii="Palatino Linotype" w:hAnsi="Palatino Linotype"/>
          <w:b/>
          <w:i/>
          <w:u w:val="single"/>
        </w:rPr>
      </w:pPr>
      <w:r w:rsidRPr="0014729D">
        <w:rPr>
          <w:rFonts w:ascii="Palatino Linotype" w:hAnsi="Palatino Linotype"/>
          <w:b/>
          <w:bCs/>
          <w:i/>
          <w:u w:val="single"/>
        </w:rPr>
        <w:t xml:space="preserve">VIII. </w:t>
      </w:r>
      <w:r w:rsidRPr="0014729D">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6E07FFA" w14:textId="77777777" w:rsidR="00223FD7" w:rsidRPr="0014729D" w:rsidRDefault="00223FD7" w:rsidP="00223FD7">
      <w:pPr>
        <w:autoSpaceDE w:val="0"/>
        <w:autoSpaceDN w:val="0"/>
        <w:adjustRightInd w:val="0"/>
        <w:spacing w:before="240" w:line="360" w:lineRule="auto"/>
        <w:ind w:left="851" w:right="851"/>
        <w:jc w:val="both"/>
        <w:rPr>
          <w:rFonts w:ascii="Palatino Linotype" w:hAnsi="Palatino Linotype"/>
          <w:b/>
          <w:i/>
          <w:u w:val="single"/>
        </w:rPr>
      </w:pPr>
      <w:r w:rsidRPr="0014729D">
        <w:rPr>
          <w:rFonts w:ascii="Palatino Linotype" w:hAnsi="Palatino Linotype"/>
          <w:b/>
          <w:i/>
          <w:u w:val="single"/>
        </w:rPr>
        <w:t>(…)”</w:t>
      </w:r>
      <w:r w:rsidRPr="0014729D">
        <w:rPr>
          <w:rFonts w:ascii="Palatino Linotype" w:hAnsi="Palatino Linotype"/>
          <w:i/>
          <w:u w:val="single"/>
        </w:rPr>
        <w:t xml:space="preserve"> </w:t>
      </w:r>
      <w:r w:rsidRPr="0014729D">
        <w:rPr>
          <w:rFonts w:ascii="Palatino Linotype" w:hAnsi="Palatino Linotype"/>
          <w:b/>
          <w:i/>
          <w:u w:val="single"/>
        </w:rPr>
        <w:t>[Sic]</w:t>
      </w:r>
    </w:p>
    <w:p w14:paraId="4D9A8E42" w14:textId="77777777" w:rsidR="00223FD7" w:rsidRPr="0014729D" w:rsidRDefault="00223FD7" w:rsidP="00223FD7">
      <w:pPr>
        <w:autoSpaceDE w:val="0"/>
        <w:autoSpaceDN w:val="0"/>
        <w:adjustRightInd w:val="0"/>
        <w:spacing w:before="240" w:line="360" w:lineRule="auto"/>
        <w:ind w:right="851"/>
        <w:jc w:val="both"/>
        <w:rPr>
          <w:rFonts w:ascii="Palatino Linotype" w:hAnsi="Palatino Linotype"/>
          <w:b/>
          <w:i/>
        </w:rPr>
      </w:pPr>
    </w:p>
    <w:p w14:paraId="3D505E28" w14:textId="77777777" w:rsidR="00223FD7" w:rsidRPr="0014729D" w:rsidRDefault="00223FD7" w:rsidP="00223FD7">
      <w:pPr>
        <w:spacing w:line="360" w:lineRule="auto"/>
        <w:contextualSpacing/>
        <w:jc w:val="both"/>
        <w:rPr>
          <w:rFonts w:ascii="Palatino Linotype" w:eastAsia="MS Mincho" w:hAnsi="Palatino Linotype" w:cs="Times New Roman"/>
          <w:sz w:val="24"/>
          <w:szCs w:val="24"/>
        </w:rPr>
      </w:pPr>
      <w:r w:rsidRPr="0014729D">
        <w:rPr>
          <w:rFonts w:ascii="Palatino Linotype" w:eastAsia="MS Mincho" w:hAnsi="Palatino Linotype" w:cs="Tahoma"/>
          <w:sz w:val="24"/>
          <w:szCs w:val="24"/>
        </w:rPr>
        <w:t xml:space="preserve">Así, la Ley de Transparencia y Acceso a la Información Pública del Estado de México y Municipios </w:t>
      </w:r>
      <w:r w:rsidRPr="0014729D">
        <w:rPr>
          <w:rFonts w:ascii="Palatino Linotype" w:eastAsia="Arial Unicode MS" w:hAnsi="Palatino Linotype" w:cs="Arial"/>
          <w:sz w:val="24"/>
          <w:szCs w:val="24"/>
        </w:rPr>
        <w:t xml:space="preserve">en el artículo 92 </w:t>
      </w:r>
      <w:r w:rsidRPr="0014729D">
        <w:rPr>
          <w:rFonts w:ascii="Palatino Linotype" w:eastAsia="Arial Unicode MS" w:hAnsi="Palatino Linotype" w:cs="Times New Roman"/>
          <w:sz w:val="24"/>
          <w:szCs w:val="24"/>
        </w:rPr>
        <w:t>fracción VIII, señala que</w:t>
      </w:r>
      <w:r w:rsidRPr="0014729D">
        <w:rPr>
          <w:rFonts w:ascii="Palatino Linotype" w:eastAsia="MS Mincho" w:hAnsi="Palatino Linotype" w:cs="Tahoma"/>
          <w:sz w:val="24"/>
          <w:szCs w:val="24"/>
        </w:rPr>
        <w:t xml:space="preserve"> la </w:t>
      </w:r>
      <w:r w:rsidRPr="0014729D">
        <w:rPr>
          <w:rFonts w:ascii="Palatino Linotype" w:eastAsia="Times New Roman" w:hAnsi="Palatino Linotype" w:cs="Arial"/>
          <w:sz w:val="24"/>
          <w:szCs w:val="24"/>
        </w:rPr>
        <w:t xml:space="preserve">información solicitada respecto de la remuneración bruta y neta de todos los servidores públicos de base o de </w:t>
      </w:r>
      <w:r w:rsidRPr="0014729D">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14729D">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14729D">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4F38F8C0" w14:textId="77777777" w:rsidR="00223FD7" w:rsidRPr="0014729D" w:rsidRDefault="00223FD7" w:rsidP="00223FD7">
      <w:pPr>
        <w:spacing w:line="360" w:lineRule="auto"/>
        <w:contextualSpacing/>
        <w:jc w:val="both"/>
        <w:rPr>
          <w:rFonts w:ascii="Palatino Linotype" w:eastAsia="MS Mincho" w:hAnsi="Palatino Linotype" w:cs="Times New Roman"/>
          <w:sz w:val="24"/>
          <w:szCs w:val="24"/>
        </w:rPr>
      </w:pPr>
    </w:p>
    <w:p w14:paraId="57ABBDE2" w14:textId="77777777" w:rsidR="00223FD7" w:rsidRPr="0014729D" w:rsidRDefault="00223FD7" w:rsidP="00223FD7">
      <w:pPr>
        <w:spacing w:after="240" w:line="360" w:lineRule="auto"/>
        <w:jc w:val="both"/>
        <w:rPr>
          <w:rFonts w:ascii="Palatino Linotype" w:hAnsi="Palatino Linotype" w:cs="Arial"/>
          <w:b/>
          <w:sz w:val="24"/>
          <w:szCs w:val="24"/>
        </w:rPr>
      </w:pPr>
      <w:r w:rsidRPr="0014729D">
        <w:rPr>
          <w:rFonts w:ascii="Palatino Linotype" w:hAnsi="Palatino Linotype" w:cs="Arial"/>
          <w:sz w:val="24"/>
          <w:szCs w:val="24"/>
        </w:rPr>
        <w:t xml:space="preserve">Atento a lo anterior, resulta claro que existe la obligación del </w:t>
      </w:r>
      <w:r w:rsidRPr="0014729D">
        <w:rPr>
          <w:rFonts w:ascii="Palatino Linotype" w:hAnsi="Palatino Linotype" w:cs="Arial"/>
          <w:b/>
          <w:sz w:val="24"/>
          <w:szCs w:val="24"/>
        </w:rPr>
        <w:t>Sujeto Obligado</w:t>
      </w:r>
      <w:r w:rsidRPr="0014729D">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correspondientes a un periodo determinado; en consecuencia, la información solicitada por </w:t>
      </w:r>
      <w:r w:rsidRPr="0014729D">
        <w:rPr>
          <w:rFonts w:ascii="Palatino Linotype" w:hAnsi="Palatino Linotype" w:cs="Arial"/>
          <w:b/>
          <w:sz w:val="24"/>
          <w:szCs w:val="24"/>
        </w:rPr>
        <w:t xml:space="preserve">El Recurrente </w:t>
      </w:r>
      <w:r w:rsidRPr="0014729D">
        <w:rPr>
          <w:rFonts w:ascii="Palatino Linotype" w:hAnsi="Palatino Linotype" w:cs="Arial"/>
          <w:sz w:val="24"/>
          <w:szCs w:val="24"/>
        </w:rPr>
        <w:t xml:space="preserve">debe obrar en los archivos del </w:t>
      </w:r>
      <w:r w:rsidRPr="0014729D">
        <w:rPr>
          <w:rFonts w:ascii="Palatino Linotype" w:hAnsi="Palatino Linotype" w:cs="Arial"/>
          <w:b/>
          <w:sz w:val="24"/>
          <w:szCs w:val="24"/>
        </w:rPr>
        <w:t xml:space="preserve">Sujeto Obligado. </w:t>
      </w:r>
    </w:p>
    <w:p w14:paraId="72A062A9" w14:textId="77777777" w:rsidR="00223FD7" w:rsidRPr="0014729D" w:rsidRDefault="00223FD7" w:rsidP="00223FD7">
      <w:pPr>
        <w:spacing w:after="240" w:line="360" w:lineRule="auto"/>
        <w:jc w:val="both"/>
        <w:rPr>
          <w:rFonts w:ascii="Palatino Linotype" w:hAnsi="Palatino Linotype" w:cs="Arial"/>
          <w:bCs/>
          <w:sz w:val="24"/>
          <w:szCs w:val="24"/>
        </w:rPr>
      </w:pPr>
      <w:r w:rsidRPr="0014729D">
        <w:rPr>
          <w:rFonts w:ascii="Palatino Linotype" w:hAnsi="Palatino Linotype" w:cs="Arial"/>
          <w:bCs/>
          <w:sz w:val="24"/>
          <w:szCs w:val="24"/>
        </w:rPr>
        <w:t xml:space="preserve">Hasta aquí lo expuesto, se desprenden las siguientes consideraciones: </w:t>
      </w:r>
    </w:p>
    <w:p w14:paraId="0DF5EC40" w14:textId="77777777" w:rsidR="00223FD7" w:rsidRPr="0014729D" w:rsidRDefault="00223FD7" w:rsidP="00582240">
      <w:pPr>
        <w:pStyle w:val="Prrafodelista"/>
        <w:numPr>
          <w:ilvl w:val="0"/>
          <w:numId w:val="11"/>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El Comprobante Fiscal Digital por Internet (CFDI) es la forma de hacer documentos electrónicos para que sean válidos para el Servicio de Administración Tributaria “SAT” Requiere que el contribuyente obtenga su Certificado de Sello Digital (CSD) en el portal del SAT para firmar electrónicamente sus documentos. </w:t>
      </w:r>
    </w:p>
    <w:p w14:paraId="2E751AA8" w14:textId="77777777" w:rsidR="00223FD7" w:rsidRPr="0014729D" w:rsidRDefault="00223FD7" w:rsidP="00582240">
      <w:pPr>
        <w:pStyle w:val="Prrafodelista"/>
        <w:numPr>
          <w:ilvl w:val="0"/>
          <w:numId w:val="11"/>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La factura electrónica o CFDI cumple con los requisitos legales de los comprobantes tradicionales y garantiza la autenticidad de su origen y la integridad de su contenido, lo que genera mayor seguridad jurídica, disminuyendo los riesgos de fraude y evasión fiscal. </w:t>
      </w:r>
    </w:p>
    <w:p w14:paraId="5D8C7CD7" w14:textId="77777777" w:rsidR="00223FD7" w:rsidRPr="0014729D" w:rsidRDefault="00223FD7" w:rsidP="00582240">
      <w:pPr>
        <w:pStyle w:val="Prrafodelista"/>
        <w:numPr>
          <w:ilvl w:val="0"/>
          <w:numId w:val="11"/>
        </w:numPr>
        <w:autoSpaceDE w:val="0"/>
        <w:autoSpaceDN w:val="0"/>
        <w:adjustRightInd w:val="0"/>
        <w:spacing w:before="240" w:line="360" w:lineRule="auto"/>
        <w:jc w:val="both"/>
        <w:rPr>
          <w:rFonts w:ascii="Palatino Linotype" w:hAnsi="Palatino Linotype" w:cs="Arial"/>
          <w:b/>
          <w:u w:val="single"/>
          <w:lang w:eastAsia="es-MX"/>
        </w:rPr>
      </w:pPr>
      <w:r w:rsidRPr="0014729D">
        <w:rPr>
          <w:rFonts w:ascii="Palatino Linotype" w:hAnsi="Palatino Linotype" w:cs="Arial"/>
          <w:bCs/>
          <w:lang w:eastAsia="es-MX"/>
        </w:rPr>
        <w:lastRenderedPageBreak/>
        <w:t xml:space="preserve">Múltiples son los tipos de comprobantes fiscales que se pueden facturar electrónicamente, de manera enunciativa más no limitativa destacan las facturas, retenciones y pagos, notas de crédito, notas de cargo, recibos de honorarios, </w:t>
      </w:r>
      <w:r w:rsidRPr="0014729D">
        <w:rPr>
          <w:rFonts w:ascii="Palatino Linotype" w:hAnsi="Palatino Linotype" w:cs="Arial"/>
          <w:b/>
          <w:u w:val="single"/>
          <w:lang w:eastAsia="es-MX"/>
        </w:rPr>
        <w:t xml:space="preserve">recibos de nómina. </w:t>
      </w:r>
    </w:p>
    <w:p w14:paraId="719E2DD4" w14:textId="77777777" w:rsidR="00223FD7" w:rsidRPr="0014729D" w:rsidRDefault="00223FD7" w:rsidP="00582240">
      <w:pPr>
        <w:pStyle w:val="Prrafodelista"/>
        <w:numPr>
          <w:ilvl w:val="0"/>
          <w:numId w:val="11"/>
        </w:numPr>
        <w:autoSpaceDE w:val="0"/>
        <w:autoSpaceDN w:val="0"/>
        <w:adjustRightInd w:val="0"/>
        <w:spacing w:before="240" w:line="360" w:lineRule="auto"/>
        <w:jc w:val="both"/>
        <w:rPr>
          <w:rFonts w:ascii="Palatino Linotype" w:hAnsi="Palatino Linotype" w:cs="Arial"/>
          <w:b/>
          <w:u w:val="single"/>
          <w:lang w:eastAsia="es-MX"/>
        </w:rPr>
      </w:pPr>
      <w:r w:rsidRPr="0014729D">
        <w:rPr>
          <w:rFonts w:ascii="Palatino Linotype" w:hAnsi="Palatino Linotype" w:cs="Arial"/>
          <w:bCs/>
          <w:lang w:eastAsia="es-MX"/>
        </w:rPr>
        <w:t>Que de una interpretación sistemática a los numerales 96 primer párrafo y 99 fracciones I y III de la Ley del Impuesto sobre la Renta se desprende que quienes hagan pago por concepto de salarios están obligados a efectuar retenciones y enteros mensuales, así como expedir y entregar comprobantes fiscales a las personas que reciban pagos por dicho concepto en la fecha en que se realice la erogación correspondiente. Porciones normativas que disponen a la literalidad lo siguiente:</w:t>
      </w:r>
    </w:p>
    <w:p w14:paraId="5C51032B" w14:textId="77777777" w:rsidR="00223FD7" w:rsidRPr="0014729D" w:rsidRDefault="00223FD7" w:rsidP="00223FD7">
      <w:pPr>
        <w:pStyle w:val="Citas"/>
        <w:rPr>
          <w:b/>
          <w:u w:val="single"/>
          <w:lang w:eastAsia="es-MX"/>
        </w:rPr>
      </w:pPr>
      <w:r w:rsidRPr="0014729D">
        <w:t>“Artículo 96.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2AF36ADB" w14:textId="77777777" w:rsidR="00223FD7" w:rsidRPr="0014729D" w:rsidRDefault="00223FD7" w:rsidP="00223FD7">
      <w:pPr>
        <w:pStyle w:val="Citas"/>
      </w:pPr>
      <w:r w:rsidRPr="0014729D">
        <w:t>(…)</w:t>
      </w:r>
    </w:p>
    <w:p w14:paraId="57570C0E" w14:textId="77777777" w:rsidR="00223FD7" w:rsidRPr="0014729D" w:rsidRDefault="00223FD7" w:rsidP="00223FD7">
      <w:pPr>
        <w:pStyle w:val="Citas"/>
      </w:pPr>
      <w:r w:rsidRPr="0014729D">
        <w:t xml:space="preserve">Artículo 99. Quienes hagan pagos por los conceptos a que se refiere este Capítulo, tendrán las siguientes obligaciones: </w:t>
      </w:r>
    </w:p>
    <w:p w14:paraId="41764D47" w14:textId="77777777" w:rsidR="00223FD7" w:rsidRPr="0014729D" w:rsidRDefault="00223FD7" w:rsidP="00223FD7">
      <w:pPr>
        <w:pStyle w:val="Citas"/>
      </w:pPr>
      <w:r w:rsidRPr="0014729D">
        <w:t>I. Efectuar las retenciones señaladas en el artículo 96 de esta Ley</w:t>
      </w:r>
    </w:p>
    <w:p w14:paraId="727F6E9D" w14:textId="77777777" w:rsidR="00223FD7" w:rsidRPr="0014729D" w:rsidRDefault="00223FD7" w:rsidP="00223FD7">
      <w:pPr>
        <w:pStyle w:val="Citas"/>
        <w:rPr>
          <w:b/>
          <w:u w:val="single"/>
          <w:lang w:eastAsia="es-MX"/>
        </w:rPr>
      </w:pPr>
      <w:r w:rsidRPr="0014729D">
        <w:rPr>
          <w:b/>
          <w:u w:val="single"/>
          <w:lang w:eastAsia="es-MX"/>
        </w:rPr>
        <w:t>(…)</w:t>
      </w:r>
    </w:p>
    <w:p w14:paraId="1DC3645D" w14:textId="77777777" w:rsidR="00223FD7" w:rsidRPr="0014729D" w:rsidRDefault="00223FD7" w:rsidP="00223FD7">
      <w:pPr>
        <w:pStyle w:val="Citas"/>
      </w:pPr>
      <w:r w:rsidRPr="0014729D">
        <w:lastRenderedPageBreak/>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6BEE09D7" w14:textId="77777777" w:rsidR="00223FD7" w:rsidRPr="0014729D" w:rsidRDefault="00223FD7" w:rsidP="00223FD7">
      <w:pPr>
        <w:pStyle w:val="Citas"/>
        <w:rPr>
          <w:b/>
          <w:bCs/>
        </w:rPr>
      </w:pPr>
      <w:r w:rsidRPr="0014729D">
        <w:t xml:space="preserve">(…)” </w:t>
      </w:r>
      <w:r w:rsidRPr="0014729D">
        <w:rPr>
          <w:b/>
          <w:bCs/>
        </w:rPr>
        <w:t>(Sic)</w:t>
      </w:r>
    </w:p>
    <w:p w14:paraId="25FC76F1" w14:textId="77777777" w:rsidR="00223FD7" w:rsidRPr="0014729D" w:rsidRDefault="00223FD7" w:rsidP="00582240">
      <w:pPr>
        <w:pStyle w:val="Prrafodelista"/>
        <w:numPr>
          <w:ilvl w:val="0"/>
          <w:numId w:val="11"/>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616BBC83"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Registro Federal de Contribuyentes, nombre o razón social de quien los expida y el régimen fiscal en que tributen.</w:t>
      </w:r>
    </w:p>
    <w:p w14:paraId="7D2BD9EF"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Número de folio y sello digital del Servicio de Administración Tributaria.</w:t>
      </w:r>
    </w:p>
    <w:p w14:paraId="165498B1"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Lugar y fecha de expedición. </w:t>
      </w:r>
    </w:p>
    <w:p w14:paraId="4672834F"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322452B4"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Cantidad, unidad de medida, clase de bienes o mercancías, o descripción del servicio. </w:t>
      </w:r>
    </w:p>
    <w:p w14:paraId="36859789"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Valor unitario consignado en número</w:t>
      </w:r>
    </w:p>
    <w:p w14:paraId="3E133BEF"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lastRenderedPageBreak/>
        <w:t xml:space="preserve">Importe total consignado en número o letra. </w:t>
      </w:r>
    </w:p>
    <w:p w14:paraId="02EF1F83" w14:textId="77777777" w:rsidR="00223FD7" w:rsidRPr="0014729D" w:rsidRDefault="00223FD7" w:rsidP="00582240">
      <w:pPr>
        <w:pStyle w:val="Prrafodelista"/>
        <w:numPr>
          <w:ilvl w:val="0"/>
          <w:numId w:val="12"/>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Otros. </w:t>
      </w:r>
    </w:p>
    <w:p w14:paraId="2A989658" w14:textId="77777777" w:rsidR="00223FD7" w:rsidRPr="0014729D" w:rsidRDefault="00223FD7" w:rsidP="00223FD7">
      <w:pPr>
        <w:autoSpaceDE w:val="0"/>
        <w:autoSpaceDN w:val="0"/>
        <w:adjustRightInd w:val="0"/>
        <w:spacing w:before="240" w:line="360" w:lineRule="auto"/>
        <w:jc w:val="both"/>
        <w:rPr>
          <w:rFonts w:ascii="Palatino Linotype" w:hAnsi="Palatino Linotype" w:cs="Arial"/>
          <w:bCs/>
          <w:sz w:val="24"/>
          <w:szCs w:val="24"/>
          <w:lang w:eastAsia="es-MX"/>
        </w:rPr>
      </w:pPr>
      <w:r w:rsidRPr="0014729D">
        <w:rPr>
          <w:rFonts w:ascii="Palatino Linotype" w:hAnsi="Palatino Linotype" w:cs="Arial"/>
          <w:bCs/>
          <w:sz w:val="24"/>
          <w:szCs w:val="24"/>
          <w:lang w:eastAsia="es-MX"/>
        </w:rPr>
        <w:t>Además, deben de contener los siguientes datos:</w:t>
      </w:r>
    </w:p>
    <w:p w14:paraId="3ACC78D3" w14:textId="77777777" w:rsidR="00223FD7" w:rsidRPr="0014729D" w:rsidRDefault="00223FD7" w:rsidP="00582240">
      <w:pPr>
        <w:pStyle w:val="Prrafodelista"/>
        <w:numPr>
          <w:ilvl w:val="0"/>
          <w:numId w:val="13"/>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Fecha y hora de certificación.</w:t>
      </w:r>
    </w:p>
    <w:p w14:paraId="514412BD" w14:textId="77777777" w:rsidR="00223FD7" w:rsidRPr="0014729D" w:rsidRDefault="00223FD7" w:rsidP="00582240">
      <w:pPr>
        <w:pStyle w:val="Prrafodelista"/>
        <w:numPr>
          <w:ilvl w:val="0"/>
          <w:numId w:val="13"/>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bCs/>
          <w:lang w:eastAsia="es-MX"/>
        </w:rPr>
        <w:t xml:space="preserve">Número de serie del certificado digital del SAT con el que se realizó el sellado. </w:t>
      </w:r>
    </w:p>
    <w:p w14:paraId="3B8FBF91" w14:textId="77777777" w:rsidR="00223FD7" w:rsidRPr="0014729D" w:rsidRDefault="00223FD7" w:rsidP="00223FD7">
      <w:pPr>
        <w:autoSpaceDE w:val="0"/>
        <w:autoSpaceDN w:val="0"/>
        <w:adjustRightInd w:val="0"/>
        <w:spacing w:before="240" w:line="360" w:lineRule="auto"/>
        <w:jc w:val="both"/>
        <w:rPr>
          <w:rFonts w:ascii="Palatino Linotype" w:hAnsi="Palatino Linotype" w:cs="Arial"/>
          <w:bCs/>
          <w:sz w:val="24"/>
          <w:szCs w:val="24"/>
          <w:lang w:eastAsia="es-MX"/>
        </w:rPr>
      </w:pPr>
      <w:r w:rsidRPr="0014729D">
        <w:rPr>
          <w:rFonts w:ascii="Palatino Linotype" w:hAnsi="Palatino Linotype" w:cs="Arial"/>
          <w:bCs/>
          <w:sz w:val="24"/>
          <w:szCs w:val="24"/>
          <w:lang w:eastAsia="es-MX"/>
        </w:rPr>
        <w:t>De manera complementaria, la representación impresa además debe contener los requisitos contenidos en la Resolución Miscelánea Vigente:</w:t>
      </w:r>
    </w:p>
    <w:p w14:paraId="14B4EE87" w14:textId="77777777" w:rsidR="00223FD7" w:rsidRPr="0014729D" w:rsidRDefault="00223FD7" w:rsidP="00582240">
      <w:pPr>
        <w:pStyle w:val="Prrafodelista"/>
        <w:numPr>
          <w:ilvl w:val="0"/>
          <w:numId w:val="14"/>
        </w:numPr>
        <w:spacing w:line="360" w:lineRule="auto"/>
        <w:ind w:right="901"/>
        <w:jc w:val="both"/>
        <w:rPr>
          <w:rFonts w:ascii="Palatino Linotype" w:hAnsi="Palatino Linotype" w:cs="Arial"/>
          <w:color w:val="000000"/>
          <w:lang w:val="es-ES_tradnl"/>
        </w:rPr>
      </w:pPr>
      <w:r w:rsidRPr="0014729D">
        <w:rPr>
          <w:rFonts w:ascii="Palatino Linotype" w:hAnsi="Palatino Linotype" w:cs="Arial"/>
          <w:color w:val="000000"/>
          <w:lang w:val="es-ES_tradnl"/>
        </w:rPr>
        <w:t>Código de barras generado conforme al rubro I.D del Anexo 20 o el número de folio fiscal del comprobante.</w:t>
      </w:r>
    </w:p>
    <w:p w14:paraId="7C2F6424" w14:textId="77777777" w:rsidR="00223FD7" w:rsidRPr="0014729D" w:rsidRDefault="00223FD7" w:rsidP="00582240">
      <w:pPr>
        <w:pStyle w:val="Prrafodelista"/>
        <w:numPr>
          <w:ilvl w:val="0"/>
          <w:numId w:val="14"/>
        </w:numPr>
        <w:spacing w:line="360" w:lineRule="auto"/>
        <w:ind w:right="901"/>
        <w:jc w:val="both"/>
        <w:rPr>
          <w:rFonts w:ascii="Palatino Linotype" w:hAnsi="Palatino Linotype" w:cs="Arial"/>
          <w:color w:val="000000"/>
          <w:lang w:val="es-ES_tradnl"/>
        </w:rPr>
      </w:pPr>
      <w:r w:rsidRPr="0014729D">
        <w:rPr>
          <w:rFonts w:ascii="Palatino Linotype" w:hAnsi="Palatino Linotype" w:cs="Arial"/>
          <w:color w:val="000000"/>
          <w:lang w:val="es-ES_tradnl"/>
        </w:rPr>
        <w:t>Número de serie del CSD del emisor y del SAT.</w:t>
      </w:r>
    </w:p>
    <w:p w14:paraId="4121B4A3" w14:textId="77777777" w:rsidR="00223FD7" w:rsidRPr="0014729D" w:rsidRDefault="00223FD7" w:rsidP="00582240">
      <w:pPr>
        <w:pStyle w:val="Prrafodelista"/>
        <w:numPr>
          <w:ilvl w:val="0"/>
          <w:numId w:val="14"/>
        </w:numPr>
        <w:spacing w:line="360" w:lineRule="auto"/>
        <w:ind w:right="901"/>
        <w:jc w:val="both"/>
        <w:rPr>
          <w:rFonts w:ascii="Palatino Linotype" w:hAnsi="Palatino Linotype" w:cs="Arial"/>
          <w:color w:val="000000"/>
          <w:lang w:val="es-ES_tradnl"/>
        </w:rPr>
      </w:pPr>
      <w:r w:rsidRPr="0014729D">
        <w:rPr>
          <w:rFonts w:ascii="Palatino Linotype" w:hAnsi="Palatino Linotype" w:cs="Arial"/>
          <w:color w:val="000000"/>
          <w:lang w:val="es-ES_tradnl"/>
        </w:rPr>
        <w:t>La leyenda “Este documento es una representación impresa de un CFDI”.</w:t>
      </w:r>
    </w:p>
    <w:p w14:paraId="451B98EC" w14:textId="77777777" w:rsidR="00223FD7" w:rsidRPr="0014729D" w:rsidRDefault="00223FD7" w:rsidP="00582240">
      <w:pPr>
        <w:pStyle w:val="Prrafodelista"/>
        <w:numPr>
          <w:ilvl w:val="0"/>
          <w:numId w:val="14"/>
        </w:numPr>
        <w:spacing w:line="360" w:lineRule="auto"/>
        <w:ind w:right="901"/>
        <w:jc w:val="both"/>
        <w:rPr>
          <w:rFonts w:ascii="Palatino Linotype" w:hAnsi="Palatino Linotype" w:cs="Arial"/>
          <w:color w:val="000000"/>
          <w:lang w:val="es-ES_tradnl"/>
        </w:rPr>
      </w:pPr>
      <w:r w:rsidRPr="0014729D">
        <w:rPr>
          <w:rFonts w:ascii="Palatino Linotype" w:hAnsi="Palatino Linotype" w:cs="Arial"/>
          <w:color w:val="000000"/>
          <w:lang w:val="es-ES_tradnl"/>
        </w:rPr>
        <w:t>Fecha y hora de emisión y de certificación de la Factura en adición a lo señalado en el artículo 29-A, fracción III del CFF.</w:t>
      </w:r>
    </w:p>
    <w:p w14:paraId="4EC6690E" w14:textId="77777777" w:rsidR="00223FD7" w:rsidRPr="0014729D" w:rsidRDefault="00223FD7" w:rsidP="00582240">
      <w:pPr>
        <w:pStyle w:val="Prrafodelista"/>
        <w:numPr>
          <w:ilvl w:val="0"/>
          <w:numId w:val="14"/>
        </w:numPr>
        <w:autoSpaceDE w:val="0"/>
        <w:autoSpaceDN w:val="0"/>
        <w:adjustRightInd w:val="0"/>
        <w:spacing w:before="240" w:line="360" w:lineRule="auto"/>
        <w:jc w:val="both"/>
        <w:rPr>
          <w:rFonts w:ascii="Palatino Linotype" w:hAnsi="Palatino Linotype" w:cs="Arial"/>
          <w:bCs/>
          <w:lang w:eastAsia="es-MX"/>
        </w:rPr>
      </w:pPr>
      <w:r w:rsidRPr="0014729D">
        <w:rPr>
          <w:rFonts w:ascii="Palatino Linotype" w:hAnsi="Palatino Linotype" w:cs="Arial"/>
          <w:color w:val="000000"/>
          <w:lang w:val="es-ES_tradnl"/>
        </w:rPr>
        <w:t xml:space="preserve">Cadena original del complemento de certificación digital del </w:t>
      </w:r>
      <w:r w:rsidRPr="0014729D">
        <w:rPr>
          <w:rFonts w:ascii="Palatino Linotype" w:hAnsi="Palatino Linotype" w:cs="Arial"/>
          <w:b/>
          <w:bCs/>
          <w:color w:val="000000"/>
          <w:lang w:val="es-ES_tradnl"/>
        </w:rPr>
        <w:t>SAT.</w:t>
      </w:r>
    </w:p>
    <w:p w14:paraId="2DA75492" w14:textId="77777777" w:rsidR="00223FD7" w:rsidRPr="0014729D" w:rsidRDefault="00223FD7" w:rsidP="004831F0">
      <w:pPr>
        <w:pStyle w:val="Citas"/>
        <w:ind w:left="0" w:right="0"/>
        <w:rPr>
          <w:i w:val="0"/>
          <w:iCs/>
          <w:sz w:val="24"/>
          <w:szCs w:val="24"/>
          <w:lang w:val="es-ES"/>
        </w:rPr>
      </w:pPr>
    </w:p>
    <w:p w14:paraId="7429DDEB" w14:textId="77777777" w:rsidR="00300D99" w:rsidRPr="0014729D" w:rsidRDefault="00223FD7" w:rsidP="00300D99">
      <w:pPr>
        <w:pStyle w:val="Prrafodelista"/>
        <w:autoSpaceDE w:val="0"/>
        <w:autoSpaceDN w:val="0"/>
        <w:adjustRightInd w:val="0"/>
        <w:spacing w:before="240" w:after="160" w:line="360" w:lineRule="auto"/>
        <w:ind w:left="0"/>
        <w:jc w:val="both"/>
        <w:rPr>
          <w:rFonts w:ascii="Palatino Linotype" w:hAnsi="Palatino Linotype" w:cs="Arial"/>
          <w:lang w:val="es-MX"/>
        </w:rPr>
      </w:pPr>
      <w:r w:rsidRPr="0014729D">
        <w:rPr>
          <w:rFonts w:ascii="Palatino Linotype" w:hAnsi="Palatino Linotype"/>
        </w:rPr>
        <w:t>Finalmente, para efectos del ilustrar la esfera competencial del Comité de Participación Ciudadana municipal debe de mencionar</w:t>
      </w:r>
      <w:r w:rsidR="00300D99" w:rsidRPr="0014729D">
        <w:rPr>
          <w:rFonts w:ascii="Palatino Linotype" w:hAnsi="Palatino Linotype"/>
        </w:rPr>
        <w:t xml:space="preserve">se que el </w:t>
      </w:r>
      <w:r w:rsidR="00300D99" w:rsidRPr="0014729D">
        <w:rPr>
          <w:rFonts w:ascii="Palatino Linotype" w:hAnsi="Palatino Linotype" w:cs="Arial"/>
          <w:lang w:val="es-MX"/>
        </w:rPr>
        <w:t xml:space="preserve">Sistema Municipal Anticorrupción funge como la instancia de coordinación y coadyuvancia con el Sistema Estatal Anticorrupción, teniendo el objeto de establecer ciertos puntos, tales como principios, </w:t>
      </w:r>
      <w:r w:rsidR="00300D99" w:rsidRPr="0014729D">
        <w:rPr>
          <w:rFonts w:ascii="Palatino Linotype" w:hAnsi="Palatino Linotype" w:cs="Arial"/>
          <w:lang w:val="es-MX"/>
        </w:rPr>
        <w:lastRenderedPageBreak/>
        <w:t xml:space="preserve">bases generales, políticas públicas, procedimientos en la prevención, detección y sanción de faltas administrativas, actos y hechos de corrupción, así como colaborar con las autoridades competentes para el control y fiscalización de recursos a nivel municipal. </w:t>
      </w:r>
    </w:p>
    <w:p w14:paraId="05337C15" w14:textId="77777777" w:rsidR="00300D99" w:rsidRPr="0014729D" w:rsidRDefault="00300D99" w:rsidP="00300D99">
      <w:pPr>
        <w:pStyle w:val="Prrafodelista"/>
        <w:autoSpaceDE w:val="0"/>
        <w:autoSpaceDN w:val="0"/>
        <w:adjustRightInd w:val="0"/>
        <w:spacing w:before="240" w:after="160" w:line="360" w:lineRule="auto"/>
        <w:ind w:left="0"/>
        <w:jc w:val="both"/>
        <w:rPr>
          <w:rFonts w:ascii="Palatino Linotype" w:hAnsi="Palatino Linotype"/>
          <w:lang w:val="es-MX"/>
        </w:rPr>
      </w:pPr>
      <w:r w:rsidRPr="0014729D">
        <w:rPr>
          <w:rFonts w:ascii="Palatino Linotype" w:hAnsi="Palatino Linotype" w:cs="Arial"/>
          <w:lang w:val="es-MX"/>
        </w:rPr>
        <w:t xml:space="preserve">Por otra parte, tal como lo refiere el artículo 62 de la Ley en comento, dicho Sistema estará integrado por un Comité Coordinador Municipal y un Comité de Participación Ciudadana, para la integración de los comités se deben de considerar los plazos señalados en el Transitorio “OCTAVO” de la multicitada ley, </w:t>
      </w:r>
      <w:r w:rsidRPr="0014729D">
        <w:rPr>
          <w:rFonts w:ascii="Palatino Linotype" w:hAnsi="Palatino Linotype"/>
          <w:lang w:val="es-MX"/>
        </w:rPr>
        <w:t xml:space="preserve">que establece noventa días naturales siguientes a la entrada en vigor del Decreto que promulga la Ley del Sistema Anticorrupción Del Estado De México Y Municipios, para la designación de los integrantes de la Comisión De Selección Municipal, quienes nombrarán a su vez, a los integrantes del Comité de Participación Ciudadana. </w:t>
      </w:r>
    </w:p>
    <w:p w14:paraId="232BE0E9" w14:textId="77777777" w:rsidR="00300D99" w:rsidRPr="0014729D" w:rsidRDefault="00300D99" w:rsidP="00300D99">
      <w:pPr>
        <w:autoSpaceDE w:val="0"/>
        <w:autoSpaceDN w:val="0"/>
        <w:adjustRightInd w:val="0"/>
        <w:spacing w:before="240" w:line="360" w:lineRule="auto"/>
        <w:jc w:val="both"/>
        <w:rPr>
          <w:rFonts w:ascii="Palatino Linotype" w:hAnsi="Palatino Linotype"/>
          <w:sz w:val="24"/>
          <w:szCs w:val="24"/>
        </w:rPr>
      </w:pPr>
      <w:r w:rsidRPr="0014729D">
        <w:rPr>
          <w:rFonts w:ascii="Palatino Linotype" w:hAnsi="Palatino Linotype"/>
          <w:sz w:val="24"/>
          <w:szCs w:val="24"/>
        </w:rPr>
        <w:t>De igual forma, el Comité Coordinador Municipal, se instalará en un plazo no mayor a sesenta días naturales posteriores al que se haya integrado en su totalidad el Comité de Participación Ciudadana Municipal y que una vez instalado el Comité Coordinador Municipal tendrá un plazo de noventa días para emitir las disposiciones relativas a su funcionamiento.</w:t>
      </w:r>
    </w:p>
    <w:p w14:paraId="656015B9" w14:textId="77777777" w:rsidR="00300D99" w:rsidRPr="0014729D" w:rsidRDefault="00300D99" w:rsidP="00300D99">
      <w:pPr>
        <w:widowControl w:val="0"/>
        <w:autoSpaceDE w:val="0"/>
        <w:autoSpaceDN w:val="0"/>
        <w:adjustRightInd w:val="0"/>
        <w:spacing w:line="360" w:lineRule="auto"/>
        <w:ind w:right="49"/>
        <w:jc w:val="both"/>
        <w:rPr>
          <w:rFonts w:ascii="Palatino Linotype" w:hAnsi="Palatino Linotype"/>
          <w:sz w:val="24"/>
        </w:rPr>
      </w:pPr>
      <w:r w:rsidRPr="0014729D">
        <w:rPr>
          <w:rFonts w:ascii="Palatino Linotype" w:hAnsi="Palatino Linotype"/>
          <w:sz w:val="24"/>
          <w:szCs w:val="24"/>
        </w:rPr>
        <w:t xml:space="preserve">En ese orden de ideas si la Ley del Sistema Anticorrupción del Estado de México y Municipios fue publicada el día treinta de mayo de dos mil diecisiete y esta entra en vigor al día siguiente los noventa días naturales para designar a los integrantes de la Comisión de Selección Municipal del </w:t>
      </w:r>
      <w:r w:rsidRPr="0014729D">
        <w:rPr>
          <w:rFonts w:ascii="Palatino Linotype" w:hAnsi="Palatino Linotype"/>
          <w:b/>
          <w:sz w:val="24"/>
          <w:szCs w:val="24"/>
        </w:rPr>
        <w:t>Sujeto Obligado</w:t>
      </w:r>
      <w:r w:rsidRPr="0014729D">
        <w:rPr>
          <w:rFonts w:ascii="Palatino Linotype" w:hAnsi="Palatino Linotype"/>
          <w:sz w:val="24"/>
          <w:szCs w:val="24"/>
        </w:rPr>
        <w:t>, vencen al día veintiocho de agosto de dos mil diecisiete.</w:t>
      </w:r>
      <w:r w:rsidRPr="0014729D">
        <w:rPr>
          <w:rFonts w:ascii="Palatino Linotype" w:hAnsi="Palatino Linotype"/>
        </w:rPr>
        <w:t xml:space="preserve"> </w:t>
      </w:r>
      <w:r w:rsidRPr="0014729D">
        <w:rPr>
          <w:rFonts w:ascii="Palatino Linotype" w:hAnsi="Palatino Linotype"/>
          <w:sz w:val="24"/>
        </w:rPr>
        <w:t>Subsecuentemente,</w:t>
      </w:r>
      <w:r w:rsidRPr="0014729D">
        <w:rPr>
          <w:rFonts w:ascii="Palatino Linotype" w:hAnsi="Palatino Linotype"/>
        </w:rPr>
        <w:t xml:space="preserve"> </w:t>
      </w:r>
      <w:r w:rsidRPr="0014729D">
        <w:rPr>
          <w:rFonts w:ascii="Palatino Linotype" w:hAnsi="Palatino Linotype"/>
          <w:sz w:val="24"/>
        </w:rPr>
        <w:t xml:space="preserve">la Comisión anteriormente referida deberá emitir la convocatoria respectiva para la consulta pública y postulación de </w:t>
      </w:r>
      <w:r w:rsidRPr="0014729D">
        <w:rPr>
          <w:rFonts w:ascii="Palatino Linotype" w:hAnsi="Palatino Linotype"/>
          <w:sz w:val="24"/>
        </w:rPr>
        <w:lastRenderedPageBreak/>
        <w:t>aspirantes a integrar el Comité de Participación  Ciudadana Municipal, así como su registro, evaluación y designación.</w:t>
      </w:r>
    </w:p>
    <w:p w14:paraId="322E3432" w14:textId="77777777" w:rsidR="00300D99" w:rsidRPr="0014729D" w:rsidRDefault="00300D99" w:rsidP="00300D99">
      <w:pPr>
        <w:widowControl w:val="0"/>
        <w:autoSpaceDE w:val="0"/>
        <w:autoSpaceDN w:val="0"/>
        <w:adjustRightInd w:val="0"/>
        <w:spacing w:line="360" w:lineRule="auto"/>
        <w:ind w:right="49"/>
        <w:jc w:val="both"/>
        <w:rPr>
          <w:rFonts w:ascii="Palatino Linotype" w:hAnsi="Palatino Linotype"/>
          <w:sz w:val="24"/>
        </w:rPr>
      </w:pPr>
      <w:r w:rsidRPr="0014729D">
        <w:rPr>
          <w:rFonts w:ascii="Palatino Linotype" w:hAnsi="Palatino Linotype"/>
          <w:sz w:val="24"/>
        </w:rPr>
        <w:t xml:space="preserve">De lo anteriormente expuesto es necesario mencionar, que tomando en cuenta las fechas mencionadas con antelación y la fecha de la solicitud promovida por la hoy </w:t>
      </w:r>
      <w:r w:rsidRPr="0014729D">
        <w:rPr>
          <w:rFonts w:ascii="Palatino Linotype" w:hAnsi="Palatino Linotype"/>
          <w:b/>
          <w:sz w:val="24"/>
        </w:rPr>
        <w:t>Recurrente</w:t>
      </w:r>
      <w:r w:rsidRPr="0014729D">
        <w:rPr>
          <w:rFonts w:ascii="Palatino Linotype" w:hAnsi="Palatino Linotype"/>
          <w:sz w:val="24"/>
        </w:rPr>
        <w:t xml:space="preserve"> que fue el trece de junio de dos mil veintitrés, la Comisión de Selección Municipal del </w:t>
      </w:r>
      <w:r w:rsidRPr="0014729D">
        <w:rPr>
          <w:rFonts w:ascii="Palatino Linotype" w:hAnsi="Palatino Linotype"/>
          <w:b/>
          <w:sz w:val="24"/>
        </w:rPr>
        <w:t>Sujeto Obligado</w:t>
      </w:r>
      <w:r w:rsidRPr="0014729D">
        <w:rPr>
          <w:rFonts w:ascii="Palatino Linotype" w:hAnsi="Palatino Linotype"/>
          <w:sz w:val="24"/>
        </w:rPr>
        <w:t xml:space="preserve"> debe estar instaurada y consecuentemente, iniciar el debido procedimiento previsto para la integración del Comité de Participación Ciudadana Municipal y una vez constituido, pueda integrarse el Comité Coordinador Municipal dentro de los siguientes sesenta días naturales.</w:t>
      </w:r>
    </w:p>
    <w:p w14:paraId="319541C6" w14:textId="77777777" w:rsidR="00300D99" w:rsidRPr="0014729D" w:rsidRDefault="00300D99" w:rsidP="00300D99">
      <w:pPr>
        <w:spacing w:after="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Una vez sentado lo anterior, para ilustrar el sistema municipal anticorrupción de Toluca, así como su funcionamiento, resulta de nuestro interés traer a colación los artículos 61, 62, 71, 75 y transitorio octavo de la Ley del Sistema Anticorrupción del Estado de México y Municipios, porciones normativas que disponen a la literalidad lo siguiente: </w:t>
      </w:r>
    </w:p>
    <w:p w14:paraId="46091A14" w14:textId="77777777" w:rsidR="00300D99" w:rsidRPr="0014729D" w:rsidRDefault="00300D99" w:rsidP="00300D99">
      <w:pPr>
        <w:pStyle w:val="Citas"/>
        <w:jc w:val="center"/>
        <w:rPr>
          <w:b/>
          <w:bCs/>
          <w:i w:val="0"/>
          <w:iCs/>
        </w:rPr>
      </w:pPr>
      <w:r w:rsidRPr="0014729D">
        <w:rPr>
          <w:b/>
          <w:bCs/>
          <w:i w:val="0"/>
          <w:iCs/>
        </w:rPr>
        <w:t>LEY DEL SISTEMA ANTICORRUPCIÓN DEL ESTADO DE MÉXICO Y MUNICIPIOS</w:t>
      </w:r>
    </w:p>
    <w:p w14:paraId="663A403D" w14:textId="77777777" w:rsidR="00300D99" w:rsidRPr="0014729D" w:rsidRDefault="00300D99" w:rsidP="00300D99">
      <w:pPr>
        <w:pStyle w:val="infoem"/>
      </w:pPr>
      <w:r w:rsidRPr="0014729D">
        <w:t xml:space="preserve">“Artículo 61.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w:t>
      </w:r>
    </w:p>
    <w:p w14:paraId="63BF4F3B" w14:textId="77777777" w:rsidR="00300D99" w:rsidRPr="0014729D" w:rsidRDefault="00300D99" w:rsidP="00300D99">
      <w:pPr>
        <w:pStyle w:val="infoem"/>
      </w:pPr>
      <w:r w:rsidRPr="0014729D">
        <w:t>Artículo 62. El Sistema Municipal Anticorrupción se integrará por:</w:t>
      </w:r>
    </w:p>
    <w:p w14:paraId="3D4F79ED" w14:textId="77777777" w:rsidR="00300D99" w:rsidRPr="0014729D" w:rsidRDefault="00300D99" w:rsidP="00300D99">
      <w:pPr>
        <w:pStyle w:val="infoem"/>
      </w:pPr>
      <w:r w:rsidRPr="0014729D">
        <w:lastRenderedPageBreak/>
        <w:t xml:space="preserve"> I. Un Comité Coordinador Municipal.</w:t>
      </w:r>
    </w:p>
    <w:p w14:paraId="2D055DBA" w14:textId="77777777" w:rsidR="00300D99" w:rsidRPr="0014729D" w:rsidRDefault="00300D99" w:rsidP="00300D99">
      <w:pPr>
        <w:pStyle w:val="infoem"/>
      </w:pPr>
      <w:r w:rsidRPr="0014729D">
        <w:t xml:space="preserve"> II. Un Comité de Participación Ciudadana</w:t>
      </w:r>
    </w:p>
    <w:p w14:paraId="41E9803D" w14:textId="77777777" w:rsidR="00300D99" w:rsidRPr="0014729D" w:rsidRDefault="00300D99" w:rsidP="00300D99">
      <w:pPr>
        <w:pStyle w:val="infoem"/>
      </w:pPr>
      <w:bookmarkStart w:id="5" w:name="_Hlk166080712"/>
      <w:r w:rsidRPr="0014729D">
        <w:t xml:space="preserve">Artículo 71. Los miembros del Comité de Participación Ciudadana Municipal, no tendrán relación laboral alguna por virtud de su encargo en el Comité Coordinador Municipal, sin embargo, su contraprestación se determinará a través de contratos de prestación de servicios por honorarios, en términos de lo que establezca el Comité Coordinador Municipal, por lo que no gozarán de prestaciones, garantizando así la objetividad en sus aportaciones. </w:t>
      </w:r>
    </w:p>
    <w:p w14:paraId="35E96B91" w14:textId="77777777" w:rsidR="00300D99" w:rsidRPr="0014729D" w:rsidRDefault="00300D99" w:rsidP="00300D99">
      <w:pPr>
        <w:pStyle w:val="infoem"/>
      </w:pPr>
      <w:r w:rsidRPr="0014729D">
        <w:t xml:space="preserve">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w:t>
      </w:r>
    </w:p>
    <w:p w14:paraId="56D0777C" w14:textId="77777777" w:rsidR="00300D99" w:rsidRPr="0014729D" w:rsidRDefault="00300D99" w:rsidP="00300D99">
      <w:pPr>
        <w:pStyle w:val="infoem"/>
        <w:rPr>
          <w:b/>
          <w:bCs/>
          <w:u w:val="single"/>
        </w:rPr>
      </w:pPr>
      <w:r w:rsidRPr="0014729D">
        <w:t>En la conformación del Comité de Participación Ciudadana Municipal, se procurará que prevalezca la equidad de género.</w:t>
      </w:r>
    </w:p>
    <w:p w14:paraId="1684B9C6" w14:textId="77777777" w:rsidR="00300D99" w:rsidRPr="0014729D" w:rsidRDefault="00300D99" w:rsidP="00300D99">
      <w:pPr>
        <w:pStyle w:val="infoem"/>
      </w:pPr>
      <w:r w:rsidRPr="0014729D">
        <w:t xml:space="preserve">Artículo 75. El Comité de Participación Ciudadana Municipal tendrá las atribuciones siguientes: </w:t>
      </w:r>
    </w:p>
    <w:p w14:paraId="7CD79FB7" w14:textId="77777777" w:rsidR="00300D99" w:rsidRPr="0014729D" w:rsidRDefault="00300D99" w:rsidP="00300D99">
      <w:pPr>
        <w:pStyle w:val="infoem"/>
      </w:pPr>
      <w:r w:rsidRPr="0014729D">
        <w:t xml:space="preserve">I. Aprobar sus normas de carácter interno. </w:t>
      </w:r>
    </w:p>
    <w:p w14:paraId="771737EC" w14:textId="77777777" w:rsidR="00300D99" w:rsidRPr="0014729D" w:rsidRDefault="00300D99" w:rsidP="00300D99">
      <w:pPr>
        <w:pStyle w:val="infoem"/>
      </w:pPr>
      <w:r w:rsidRPr="0014729D">
        <w:t xml:space="preserve">II. Elaborar su programa anual de trabajo. </w:t>
      </w:r>
    </w:p>
    <w:p w14:paraId="50C95018" w14:textId="77777777" w:rsidR="00300D99" w:rsidRPr="0014729D" w:rsidRDefault="00300D99" w:rsidP="00300D99">
      <w:pPr>
        <w:pStyle w:val="infoem"/>
        <w:rPr>
          <w:b/>
          <w:bCs/>
          <w:u w:val="single"/>
        </w:rPr>
      </w:pPr>
      <w:r w:rsidRPr="0014729D">
        <w:rPr>
          <w:b/>
          <w:bCs/>
          <w:u w:val="single"/>
        </w:rPr>
        <w:t xml:space="preserve">III. Aprobar el informe anual de las actividades que realice en cumplimiento a su programa anual de trabajo, mismo que deberá ser público. </w:t>
      </w:r>
    </w:p>
    <w:p w14:paraId="56129032" w14:textId="77777777" w:rsidR="00300D99" w:rsidRPr="0014729D" w:rsidRDefault="00300D99" w:rsidP="00300D99">
      <w:pPr>
        <w:pStyle w:val="infoem"/>
      </w:pPr>
      <w:r w:rsidRPr="0014729D">
        <w:lastRenderedPageBreak/>
        <w:t xml:space="preserve">IV. Proponer al Comité Coordinador Municipal para su consideración: </w:t>
      </w:r>
    </w:p>
    <w:p w14:paraId="2132A216" w14:textId="77777777" w:rsidR="00300D99" w:rsidRPr="0014729D" w:rsidRDefault="00300D99" w:rsidP="00300D99">
      <w:pPr>
        <w:pStyle w:val="infoem"/>
      </w:pPr>
      <w:r w:rsidRPr="0014729D">
        <w:t xml:space="preserve">a) Proyectos de bases de coordinación interinstitucional e intergubernamental en las materias de fiscalización y control de recursos públicos, de prevención, control y disuasión de faltas administrativas y hechos de corrupción, en especial sobre las causas que los generan. </w:t>
      </w:r>
    </w:p>
    <w:p w14:paraId="2E80EA41" w14:textId="77777777" w:rsidR="00300D99" w:rsidRPr="0014729D" w:rsidRDefault="00300D99" w:rsidP="00300D99">
      <w:pPr>
        <w:pStyle w:val="infoem"/>
      </w:pPr>
      <w:r w:rsidRPr="0014729D">
        <w:t xml:space="preserve">b) Proyecto de mejora a los instrumentos, lineamientos y mecanismos para el suministro, intercambio, sistematización y actualización de la información que generen las autoridades municipales competentes en las materias reguladas por la presente ley. </w:t>
      </w:r>
    </w:p>
    <w:p w14:paraId="22A7854C" w14:textId="77777777" w:rsidR="00300D99" w:rsidRPr="0014729D" w:rsidRDefault="00300D99" w:rsidP="00300D99">
      <w:pPr>
        <w:pStyle w:val="infoem"/>
      </w:pPr>
      <w:r w:rsidRPr="0014729D">
        <w:t xml:space="preserve">c) Proyectos de mejora a los instrumentos, lineamientos y mecanismos requeridos para la operación del sistema electrónico municipal de quejas y denuncias. </w:t>
      </w:r>
    </w:p>
    <w:p w14:paraId="0FB18B9B" w14:textId="77777777" w:rsidR="00300D99" w:rsidRPr="0014729D" w:rsidRDefault="00300D99" w:rsidP="00300D99">
      <w:pPr>
        <w:pStyle w:val="infoem"/>
      </w:pPr>
      <w:r w:rsidRPr="0014729D">
        <w:t xml:space="preserve">V. Proponer al Comité Coordinador Municipal mecanismos para que la sociedad participe en la prevención y denuncia de faltas administrativas y hechos de corrupción. </w:t>
      </w:r>
    </w:p>
    <w:p w14:paraId="2945685E" w14:textId="77777777" w:rsidR="00300D99" w:rsidRPr="0014729D" w:rsidRDefault="00300D99" w:rsidP="00300D99">
      <w:pPr>
        <w:pStyle w:val="infoem"/>
      </w:pPr>
      <w:r w:rsidRPr="0014729D">
        <w:t xml:space="preserve">VI. Llevar un registro voluntario de las organizaciones de la sociedad civil que deseen colaborar de manera coordinada con el Comité de Participación Ciudadana Municipal, para establecer una red de participación ciudadana, conforme a sus normas de carácter interno. </w:t>
      </w:r>
    </w:p>
    <w:p w14:paraId="66C19452" w14:textId="77777777" w:rsidR="00300D99" w:rsidRPr="0014729D" w:rsidRDefault="00300D99" w:rsidP="00300D99">
      <w:pPr>
        <w:pStyle w:val="infoem"/>
      </w:pPr>
      <w:r w:rsidRPr="0014729D">
        <w:t xml:space="preserve">VII. Opinar o proponer al Comité Coordinador Municipal, indicadores y metodologías para la medición y seguimiento del fenómeno de la corrupción, así como para la evaluación del cumplimiento de los objetivos y metas de la Política Municipal en la materia, las Políticas Integrales y los programas y acciones que implementen las autoridades que conforman el Sistema Estatal Anticorrupción. </w:t>
      </w:r>
    </w:p>
    <w:p w14:paraId="2B63F425" w14:textId="77777777" w:rsidR="00300D99" w:rsidRPr="0014729D" w:rsidRDefault="00300D99" w:rsidP="00300D99">
      <w:pPr>
        <w:pStyle w:val="infoem"/>
      </w:pPr>
      <w:r w:rsidRPr="0014729D">
        <w:lastRenderedPageBreak/>
        <w:t xml:space="preserve">VIII. Proponer mecanismos de articulación entre organizaciones de la sociedad civil, instituciones académicas y grupos ciudadanos. </w:t>
      </w:r>
    </w:p>
    <w:p w14:paraId="3499E790" w14:textId="77777777" w:rsidR="00300D99" w:rsidRPr="0014729D" w:rsidRDefault="00300D99" w:rsidP="00300D99">
      <w:pPr>
        <w:pStyle w:val="infoem"/>
      </w:pPr>
      <w:r w:rsidRPr="0014729D">
        <w:t xml:space="preserve">IX. Proponer reglas y procedimientos a través de los cuales se recibirán las peticiones, solicitudes y denuncias fundadas y motivadas que la sociedad civil pretenda hacer llegar al Órgano Superior de Fiscalización del Estado de México y a los Entes Públicos Fiscalizadores. </w:t>
      </w:r>
    </w:p>
    <w:p w14:paraId="0F555B07" w14:textId="77777777" w:rsidR="00300D99" w:rsidRPr="0014729D" w:rsidRDefault="00300D99" w:rsidP="00300D99">
      <w:pPr>
        <w:pStyle w:val="infoem"/>
      </w:pPr>
      <w:r w:rsidRPr="0014729D">
        <w:t xml:space="preserve">X. Opinar sobre el Programa Anual de trabajo del Comité Coordinador Municipal. </w:t>
      </w:r>
    </w:p>
    <w:p w14:paraId="5891DB9B" w14:textId="77777777" w:rsidR="00300D99" w:rsidRPr="0014729D" w:rsidRDefault="00300D99" w:rsidP="00300D99">
      <w:pPr>
        <w:pStyle w:val="infoem"/>
      </w:pPr>
      <w:r w:rsidRPr="0014729D">
        <w:t xml:space="preserve">XI. Realizar observaciones a los proyectos de informe anual del Comité Coordinador Municipal. </w:t>
      </w:r>
    </w:p>
    <w:p w14:paraId="6EA2AEC2" w14:textId="77777777" w:rsidR="00300D99" w:rsidRPr="0014729D" w:rsidRDefault="00300D99" w:rsidP="00300D99">
      <w:pPr>
        <w:pStyle w:val="infoem"/>
      </w:pPr>
      <w:r w:rsidRPr="0014729D">
        <w:t xml:space="preserve">XII. Promover la colaboración con instituciones en la materia, con el propósito de elaborar investigaciones sobre las políticas públicas para la prevención, detección y combate de hechos de corrupción o faltas administrativas. </w:t>
      </w:r>
    </w:p>
    <w:p w14:paraId="7217466E" w14:textId="77777777" w:rsidR="00300D99" w:rsidRPr="0014729D" w:rsidRDefault="00300D99" w:rsidP="00300D99">
      <w:pPr>
        <w:pStyle w:val="infoem"/>
      </w:pPr>
      <w:r w:rsidRPr="0014729D">
        <w:t xml:space="preserve">XIII.Dar seguimiento al funcionamiento del Sistema Municipal Anticorrupción. </w:t>
      </w:r>
    </w:p>
    <w:p w14:paraId="01F5D0D7" w14:textId="77777777" w:rsidR="00300D99" w:rsidRPr="0014729D" w:rsidRDefault="00300D99" w:rsidP="00300D99">
      <w:pPr>
        <w:pStyle w:val="infoem"/>
      </w:pPr>
      <w:r w:rsidRPr="0014729D">
        <w:t>XIV. Proponer al Comité Coordinador Municipal, mecanismos para facilitar el funcionamiento de las instancias de contraloría social existentes, así como para recibir directamente información generada por esas instancias y formas de participación ciudadana.</w:t>
      </w:r>
    </w:p>
    <w:bookmarkEnd w:id="5"/>
    <w:p w14:paraId="4E598AB7" w14:textId="77777777" w:rsidR="00300D99" w:rsidRPr="0014729D" w:rsidRDefault="00300D99" w:rsidP="00300D99">
      <w:pPr>
        <w:pStyle w:val="infoem"/>
      </w:pPr>
      <w:r w:rsidRPr="0014729D">
        <w:t>TRANSITORIOS</w:t>
      </w:r>
    </w:p>
    <w:p w14:paraId="5C2B7AAE" w14:textId="77777777" w:rsidR="00300D99" w:rsidRPr="0014729D" w:rsidRDefault="00300D99" w:rsidP="00300D99">
      <w:pPr>
        <w:pStyle w:val="infoem"/>
      </w:pPr>
      <w:r w:rsidRPr="0014729D">
        <w:t xml:space="preserve">OCTAVO. Dentro de los noventa días naturales siguientes a la entrada en vigor del presente Decreto, los Ayuntamientos del Estado deberán designar a los integrantes de la Comisión de Selección Municipal. </w:t>
      </w:r>
    </w:p>
    <w:p w14:paraId="0B0E3AC8" w14:textId="77777777" w:rsidR="00300D99" w:rsidRPr="0014729D" w:rsidRDefault="00300D99" w:rsidP="00300D99">
      <w:pPr>
        <w:pStyle w:val="infoem"/>
      </w:pPr>
      <w:r w:rsidRPr="0014729D">
        <w:lastRenderedPageBreak/>
        <w:t>La Comisión de Selección Municipal, nombrará a los Integrantes del Comité de Participación Ciudadana Municipal, en los términos siguientes.</w:t>
      </w:r>
    </w:p>
    <w:p w14:paraId="3BF1CEC4" w14:textId="77777777" w:rsidR="00300D99" w:rsidRPr="0014729D" w:rsidRDefault="00300D99" w:rsidP="00300D99">
      <w:pPr>
        <w:pStyle w:val="infoem"/>
      </w:pPr>
      <w:r w:rsidRPr="0014729D">
        <w:t xml:space="preserve"> I. Un integrante que durará en su encargo un año, a quién corresponderá la representación del Comité de Participación Ciudadana ante el Comité Coordinador, ambos del Sistema Municipal Anticorrupción. </w:t>
      </w:r>
    </w:p>
    <w:p w14:paraId="46961350" w14:textId="77777777" w:rsidR="00300D99" w:rsidRPr="0014729D" w:rsidRDefault="00300D99" w:rsidP="00300D99">
      <w:pPr>
        <w:pStyle w:val="infoem"/>
      </w:pPr>
      <w:r w:rsidRPr="0014729D">
        <w:t xml:space="preserve">II. Un integrante que durará en su encargo dos años. </w:t>
      </w:r>
    </w:p>
    <w:p w14:paraId="066FC34D" w14:textId="77777777" w:rsidR="00300D99" w:rsidRPr="0014729D" w:rsidRDefault="00300D99" w:rsidP="00300D99">
      <w:pPr>
        <w:pStyle w:val="infoem"/>
      </w:pPr>
      <w:r w:rsidRPr="0014729D">
        <w:t xml:space="preserve">III. Un integrante que durará en su encargo tres años. </w:t>
      </w:r>
    </w:p>
    <w:p w14:paraId="08A40F48" w14:textId="77777777" w:rsidR="00300D99" w:rsidRPr="0014729D" w:rsidRDefault="00300D99" w:rsidP="00300D99">
      <w:pPr>
        <w:pStyle w:val="infoem"/>
        <w:rPr>
          <w:b/>
          <w:bCs/>
        </w:rPr>
      </w:pPr>
      <w:r w:rsidRPr="0014729D">
        <w:t xml:space="preserve">El Comité Coordinador Municipal, se instalará en un plazo no mayor a sesenta días naturales posteriores a que se haya integrado en su totalidad el Comité de Participación Ciudadana Municipal. Una vez instalado el Comité Coordinador Municipal tendrá un plazo de noventa días para emitir las disposiciones relativas a su funcionamiento” </w:t>
      </w:r>
      <w:r w:rsidRPr="0014729D">
        <w:rPr>
          <w:b/>
          <w:bCs/>
        </w:rPr>
        <w:t>(Sic)</w:t>
      </w:r>
    </w:p>
    <w:p w14:paraId="18EAFA60" w14:textId="77777777" w:rsidR="00300D99" w:rsidRPr="0014729D" w:rsidRDefault="00300D99" w:rsidP="00300D99">
      <w:pPr>
        <w:pStyle w:val="Citas"/>
        <w:jc w:val="center"/>
        <w:rPr>
          <w:b/>
          <w:bCs/>
        </w:rPr>
      </w:pPr>
    </w:p>
    <w:p w14:paraId="0993F7B7" w14:textId="024B8426" w:rsidR="00300D99" w:rsidRPr="0014729D" w:rsidRDefault="00300D99" w:rsidP="00300D99">
      <w:pPr>
        <w:pStyle w:val="Sinespaciado"/>
        <w:spacing w:line="360" w:lineRule="auto"/>
        <w:jc w:val="both"/>
        <w:rPr>
          <w:rFonts w:ascii="Palatino Linotype" w:hAnsi="Palatino Linotype" w:cs="Arial"/>
        </w:rPr>
      </w:pPr>
      <w:r w:rsidRPr="0014729D">
        <w:rPr>
          <w:rFonts w:ascii="Palatino Linotype" w:hAnsi="Palatino Linotype" w:cs="Arial"/>
        </w:rPr>
        <w:t xml:space="preserve">En función de lo planteado, múltiples son las atribuciones reservadas a los integrantes del Comité de Participación Ciudadana municipal destacando las relativas a aprobar informes de trabajos, en seguimiento a programas de trabajo. </w:t>
      </w:r>
    </w:p>
    <w:p w14:paraId="55CA8142" w14:textId="6DA37EDD" w:rsidR="00340506" w:rsidRPr="0014729D" w:rsidRDefault="004831F0" w:rsidP="00C84786">
      <w:pPr>
        <w:pStyle w:val="Citas"/>
        <w:ind w:left="0" w:right="0"/>
        <w:rPr>
          <w:i w:val="0"/>
          <w:iCs/>
          <w:sz w:val="24"/>
          <w:szCs w:val="24"/>
        </w:rPr>
      </w:pPr>
      <w:bookmarkStart w:id="6" w:name="_Hlk214557213"/>
      <w:bookmarkEnd w:id="2"/>
      <w:r w:rsidRPr="0014729D">
        <w:rPr>
          <w:i w:val="0"/>
          <w:iCs/>
          <w:sz w:val="24"/>
          <w:szCs w:val="24"/>
        </w:rPr>
        <w:t>Debe señalarse</w:t>
      </w:r>
      <w:r w:rsidR="00340506" w:rsidRPr="0014729D">
        <w:rPr>
          <w:i w:val="0"/>
          <w:iCs/>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Pr="0014729D" w:rsidRDefault="00340506" w:rsidP="00340506">
      <w:pPr>
        <w:pStyle w:val="Citas"/>
      </w:pPr>
      <w:r w:rsidRPr="0014729D">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Pr="0014729D" w:rsidRDefault="00340506" w:rsidP="00340506">
      <w:pPr>
        <w:pStyle w:val="Citas"/>
      </w:pPr>
      <w:r w:rsidRPr="0014729D">
        <w:t xml:space="preserve">Artículo 19. Se presume que la información debe existir si se refiere a las facultades, competencias y funciones que los ordenamientos jurídicos aplicables otorgan a los sujetos obligados. </w:t>
      </w:r>
    </w:p>
    <w:p w14:paraId="089E10B5" w14:textId="77777777" w:rsidR="00340506" w:rsidRPr="0014729D" w:rsidRDefault="00340506" w:rsidP="00340506">
      <w:pPr>
        <w:pStyle w:val="Citas"/>
      </w:pPr>
      <w:r w:rsidRPr="0014729D">
        <w:t xml:space="preserve">En los casos en que ciertas facultades, competencias o funciones no se hayan ejercido, se debe motivar la respuesta en función de las causas que motiven tal circunstancia. </w:t>
      </w:r>
    </w:p>
    <w:p w14:paraId="32F3B49D" w14:textId="77777777" w:rsidR="00340506" w:rsidRPr="0014729D" w:rsidRDefault="00340506" w:rsidP="00340506">
      <w:pPr>
        <w:pStyle w:val="Citas"/>
        <w:rPr>
          <w:b/>
          <w:bCs/>
          <w:sz w:val="24"/>
          <w:szCs w:val="24"/>
        </w:rPr>
      </w:pPr>
      <w:r w:rsidRPr="0014729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4729D">
        <w:rPr>
          <w:b/>
          <w:bCs/>
        </w:rPr>
        <w:t>(Sic)</w:t>
      </w:r>
    </w:p>
    <w:bookmarkEnd w:id="6"/>
    <w:p w14:paraId="4A64C21A" w14:textId="77777777" w:rsidR="00340506" w:rsidRPr="0014729D" w:rsidRDefault="00340506" w:rsidP="00340506">
      <w:pPr>
        <w:spacing w:before="240" w:line="360" w:lineRule="auto"/>
        <w:jc w:val="both"/>
        <w:rPr>
          <w:rFonts w:ascii="Palatino Linotype" w:hAnsi="Palatino Linotype"/>
          <w:sz w:val="24"/>
          <w:szCs w:val="24"/>
        </w:rPr>
      </w:pPr>
    </w:p>
    <w:p w14:paraId="19BEFA60" w14:textId="5ED691AB" w:rsidR="00300D99" w:rsidRPr="0014729D" w:rsidRDefault="00C84786" w:rsidP="00C84786">
      <w:pPr>
        <w:spacing w:after="0" w:line="360" w:lineRule="auto"/>
        <w:jc w:val="both"/>
        <w:rPr>
          <w:rFonts w:ascii="Palatino Linotype" w:hAnsi="Palatino Linotype" w:cs="Arial"/>
          <w:color w:val="000000"/>
          <w:sz w:val="24"/>
          <w:szCs w:val="24"/>
          <w:lang w:val="es-ES_tradnl"/>
        </w:rPr>
      </w:pPr>
      <w:bookmarkStart w:id="7" w:name="_Hlk214557230"/>
      <w:r w:rsidRPr="0014729D">
        <w:rPr>
          <w:rFonts w:ascii="Palatino Linotype" w:hAnsi="Palatino Linotype" w:cs="Arial"/>
          <w:color w:val="000000"/>
          <w:sz w:val="24"/>
          <w:szCs w:val="24"/>
          <w:lang w:val="es-ES_tradnl"/>
        </w:rPr>
        <w:t xml:space="preserve">Una vez sentado lo anterior, como se mencionó en el antecedente segundo, </w:t>
      </w:r>
      <w:r w:rsidRPr="0014729D">
        <w:rPr>
          <w:rFonts w:ascii="Palatino Linotype" w:hAnsi="Palatino Linotype" w:cs="Arial"/>
          <w:b/>
          <w:color w:val="000000"/>
          <w:sz w:val="24"/>
          <w:szCs w:val="24"/>
          <w:lang w:val="es-ES_tradnl"/>
        </w:rPr>
        <w:t xml:space="preserve">El Sujeto Obligado </w:t>
      </w:r>
      <w:r w:rsidRPr="0014729D">
        <w:rPr>
          <w:rFonts w:ascii="Palatino Linotype" w:hAnsi="Palatino Linotype" w:cs="Arial"/>
          <w:color w:val="000000"/>
          <w:sz w:val="24"/>
          <w:szCs w:val="24"/>
          <w:lang w:val="es-ES_tradnl"/>
        </w:rPr>
        <w:t xml:space="preserve">en fecha </w:t>
      </w:r>
      <w:r w:rsidR="00300D99" w:rsidRPr="0014729D">
        <w:rPr>
          <w:rFonts w:ascii="Palatino Linotype" w:hAnsi="Palatino Linotype" w:cs="Arial"/>
          <w:b/>
          <w:bCs/>
          <w:color w:val="000000"/>
          <w:sz w:val="24"/>
          <w:szCs w:val="24"/>
          <w:lang w:val="es-ES_tradnl"/>
        </w:rPr>
        <w:t xml:space="preserve">veinticinco de noviembre de dos mil veinticinco, </w:t>
      </w:r>
      <w:r w:rsidR="00300D99" w:rsidRPr="0014729D">
        <w:rPr>
          <w:rFonts w:ascii="Palatino Linotype" w:hAnsi="Palatino Linotype" w:cs="Arial"/>
          <w:color w:val="000000"/>
          <w:sz w:val="24"/>
          <w:szCs w:val="24"/>
          <w:lang w:val="es-ES_tradnl"/>
        </w:rPr>
        <w:t>rindió su respuesta a la solicitud de información en los siguientes términos:</w:t>
      </w:r>
    </w:p>
    <w:p w14:paraId="3C00FFBC" w14:textId="52C03596" w:rsidR="00300D99" w:rsidRPr="0014729D" w:rsidRDefault="00300D99" w:rsidP="00300D99">
      <w:pPr>
        <w:pStyle w:val="Citas"/>
        <w:rPr>
          <w:b/>
          <w:bCs/>
        </w:rPr>
      </w:pPr>
      <w:r w:rsidRPr="0014729D">
        <w:t xml:space="preserve">“En atención al requerimiento, derivado de la solicitud de información pública número 00160/AMECAMEC/IP/2025, turnada mediante proveído a través del Sistema de Acceso a la Información Mexiquense (SAIMEX), la cual versa sustancialmente en: que solicitan “RECIBOS DE NOMINA DEL 1 DE ENERO AL 31 DE OCTUBRE DE 2025, DE TODO EL PERSONAL DE LA ADMINISTRACIÓN 2025, DEL MUNICIPIO DE AMECAMECA REPORTE DE ACTIVIDADES DEL PERSONAL QUE SE TIENE CONTRATADO POR </w:t>
      </w:r>
      <w:r w:rsidRPr="0014729D">
        <w:lastRenderedPageBreak/>
        <w:t xml:space="preserve">ASIMILADOS A SALARIOS DEL 1 DE ENERO AL 31 DE OCTUBRE DE 2025 REPORTE DE ACTIVIDADES DEL COMITE ANTICORRUPCIÓN DEL 1 DE ENERO AL 31 DE OCTUBRE DE 2025. PROCEDIMIENTO COMPLETO, TIPO DE LA ADJUDICACIÓN DEL EVENTO DE LA FERIA DE LA NUEZ 2025. TABULADOR DE SUELDOS APROBADO, CON TODAS SUS MODIFICACIONES POR EL CABILDO DURANTE EL EJERCICIO FISCAL 2025 LISTA DE ASISTENCIA DE TODO EL PERSONAL DE LAS SIGIUIENTES ÁREAS: LA SUBDIRECCIÓN DE ADMINISTRACIÓN (INCLUYE TODAS LAS COORDINACIONES Y PERSONAL QUE LO CONFORMAN), DIRECCIÓN DE OBRAS (INCLUYE TODAS LAS COORDINACIONES Y PERSONAL QUE LO CONFORMAN), SECRETARIA DEL AYUNTAMIENTO (INCLUYE TODAS LAS COORDINACIONES Y PERSONAL QUE LO CONFORMAN), UIPPE, DEL 1 DE ENERO AL 31 DE DICIEMBRE 2025. PROCEDIMIENTO COMPLETO DEL COMEDOR COMUNITARIO INAUGURADO EL 7 DE OCTUBRE DEL EJERCICIO FISCAL 2025 ”; por lo que me permito hacer de su conocimiento lo siguiente: Este órgano interno de control municipal, no cuenta con la información que se requiere, toda vez que, si bien es cierto, el órgano interno de control Municipal, forma parte del comité de anticorrupción, </w:t>
      </w:r>
      <w:r w:rsidRPr="0014729D">
        <w:rPr>
          <w:b/>
          <w:bCs/>
          <w:u w:val="single"/>
        </w:rPr>
        <w:t>sin embargo, no es el área responsable, para remitir el deporte de actividades, por lo que se le solicita a esta unidad que se turne al área correspondiente, en este caso, es a la Coordinación de Recursos Materiales</w:t>
      </w:r>
      <w:r w:rsidRPr="0014729D">
        <w:t xml:space="preserve">, recursos humanos, subdirección de administración o tesorería, toda vez que este órgano no esta facultado para llevar a cabo dichas acciones que requiere el solicitante, por lo que es de gran importancia mencionar que esta misma se anexara por el área indicada. Bajo los siguientes criterios jurídicos, de conformidad con los artículos 6, apartado A, fracción I de la Constitución Política de </w:t>
      </w:r>
      <w:r w:rsidRPr="0014729D">
        <w:lastRenderedPageBreak/>
        <w:t xml:space="preserve">los Estados Unidos Mexicanos, 18, 129 primer párrafo de la Ley General Transparencia y Acceso a la Información Pública; 3 fracción XI, 12 segundo párrafo, 18, 24 último párrafo, y 160 primer párrafo de la Ley de Transparencia y Acceso a la Información Pública del Estado de México y Municipios, los sujetos obligados sólo proporcionarán la información pública que se les requiera de acuerdo con sus facultades, competencias o funciones; en otras palabras, la que generen, administren o posean en el ejercicio de aquellas. A la luz de lo anterior, la presente solicitud se atiende con las facultades, competencias o funciones legales conferidas a esta Unidad Administrativa sin realizar un procesamiento previo que implique el trabajo de documentos ad hoc (a modo) para presentarla conforme al interés del solicitante. En principio, se advierte que la solicitud se plantea a manera de consulta ya que no señala con precisión a qué documento desea acceder, sino que, sus manifestaciones van encaminadas a obtener un documento ante un cuestionamiento particular, de lo que se colige que no desea acceder a ningún documento sino únicamente –se reitera- obtener un pronunciamiento sobre sus cuestionamientos o un informe ad hoc; lo cual, no es acorde a la naturaleza de las solicitud información como lo exigen los artículos 155 fracción III y 191 fracción VI, de la Ley de Transparencia Local. Por ende, su cuestionamiento no constituye un requerimiento que pueda ser satisfecho vía acceso a la Información pública, ya que se trata de manifestaciones subjetivas vertidas por el solicitante, interrogantes que no se colman con la entrega de documentos; situación que conlleva a afirmar que se está en ejercicio del derecho de petición, previsto en el artículo 8 de nuestra carta magna, distinto al que se ejerce por esta vía. Bajo ese contexto,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w:t>
      </w:r>
      <w:r w:rsidRPr="0014729D">
        <w:lastRenderedPageBreak/>
        <w:t xml:space="preserve">que en el segundo supuesto, la petición se encamina primordialmente a permitir el acceso a datos, registros y todo tipo de información pública que conste en documentos, sea generada o se encuentre en posesión de la autoridad. Por lo que la entrega de una razón o un razonamiento por parte del Sujeto Obligado –como en este caso atender la interrogante del solicitante- no es algo que la ley de transparencia establezca como atribución, derecho, o facultad; pues ello implicaría un juicio de valor referente a un cuestionamiento realizado, los cuales, al constituir interrogantes, inquietudes y manifestaciones se satisfacen vía derecho de petición, no así a través de una solicitud de información, porque se insiste la naturaleza de las de uno y otro es diversa. Por cuanto hace al requerimiento señalado como “saber los lineamientos y fundamentos del Comité de arrendamientos, adquisiciones de bienes inmuebles y enajenaciones en un municipio del año 2025 con la intensión de conocer la participación de cada integrante del Comité. y en su caso aprobación del Comité de arrendamientos, adquisiciones de bienes inmuebles y enajenaciones en su honorable cabildo para el estado de México”, se hace de su conocimiento que este Órgano Interno de Control Municipal, ha realizado una búsqueda exhaustiva no contando con dicha información, toda vez que la contralora, solo es miembro del comité en el cual funge como vocal, en virtud que no cuenta con las facultades, competencias y funciones para referirnos a su requerimiento. Al margen de lo esgrimido, en cumplimiento con el artículo 59 fracciones I y II de la Ley de Transparencia y Acceso a la Información Pública del Estado de México y Municipios, se da respuesta al requerimiento que nos ocupa En atención a la solicitud 00160/AMECAMEC/IP/2025, y con fundamento en el artículo 12 de la Ley de Transparencia y Acceso a la Información Pública del Estado de México y Municipios, que establece que la información debe proporcionarse tal como obra en los archivos del sujeto obligado, esta Tesorería Municipal, a través de la Subdirección </w:t>
      </w:r>
      <w:r w:rsidRPr="0014729D">
        <w:lastRenderedPageBreak/>
        <w:t xml:space="preserve">de Administración–Coordinación de Recursos Humanos, informa lo siguiente: Se adjunta la información correspondiente a los recibos de nómina del personal del Municipio de Amecameca, del periodo comprendido del 1 de enero al 31 de octubre de 2025, misma que obra en nuestros archivos y que se entrega de acuerdo con nuestras funciones y atribuciones. Respecto al Tabulador de Sueldos autorizado para el ejercicio fiscal 2025, así como sus modificaciones, se informa que dicha información se encuentra disponible para consulta pública en la plataforma IPOMEX, conforme a las obligaciones de transparencia. Puede accederse en: </w:t>
      </w:r>
      <w:hyperlink r:id="rId14" w:history="1">
        <w:r w:rsidR="002C0272" w:rsidRPr="0014729D">
          <w:rPr>
            <w:rStyle w:val="Hipervnculo"/>
          </w:rPr>
          <w:t>https://www.ipomex.org.mx/</w:t>
        </w:r>
      </w:hyperlink>
      <w:r w:rsidR="002C0272" w:rsidRPr="0014729D">
        <w:t xml:space="preserve">  </w:t>
      </w:r>
      <w:r w:rsidRPr="0014729D">
        <w:t xml:space="preserve"> En relación con la lista de asistencia del personal de las áreas señaladas, se informa que no obran en nuestros archivos documentos denominados como “listas de asistencia” para el periodo del 1 de enero al 31 de diciembre de 2025, por lo que no es posible proporcionar la información en los términos exactos en que fue requerida, en atención a lo dispuesto por el citado artículo 12. Para el resto de los puntos contenidos en la solicitud, se hace de su conocimiento que no corresponden a las funciones ni atribuciones de esta Subdirección de Administración–Coordinación de Recursos Humanos, por lo que, con fundamento en el artículo antes citado, se solicita que la consulta se realice directamente ante la unidad administrativa correspondiente, a fin de que dicha información sea atendida en los términos de ley. Lo anterior se emite en estricto apego a las funciones de esta Subdirección y conforme a la documentación que obra en nuestros archivos. En atención a la solicitud 00160/AMECAMEC/IP/2025, se informa que el requerimiento descrito —relativo a recibos de nómina, reportes de actividades, procedimientos de adjudicación, tabuladores de sueldos, listas de asistencia y documentación del comedor comunitario— sea turnada al área correspondiente para su análisis, búsqueda y, en su caso, integración de la información solicitada. Una vez que dicha área genere y remita los documentos </w:t>
      </w:r>
      <w:r w:rsidRPr="0014729D">
        <w:lastRenderedPageBreak/>
        <w:t xml:space="preserve">respectivos, se le hará llegar la respuesta formal dentro de los plazos establecidos por la normatividad aplicable. En atención a su solicitud con número 00160/AMECAMEC/IP/2025 que dice: “RECIBOS DE NOMINA DEL 1 DE ENERO AL 31 DE OCTUBRE DE 2025, DE TODO EL PERSONAL DE LA ADMINISTRACIÓN 2025, DEL MUNICIPIO DE AMECAMECA REPORTE DE ACTIVIDADES DEL PERSONAL QUE SE TIENE CONTRATADO POR ASIMILADOS A SALARIOS DEL 1 DE ENERO AL 31 DE OCTUBRE DE 2025 REPORTE DE ACTIVIDADES DEL COMITE ANTICORRUPCIÓN DEL 1 DE ENERO AL 31 DE OCTUBRE DE 2025. PROCEDIMIENTO COMPLETO, TIPO DE LA ADJUDICACIÓN DEL EVENTO DE LA FERIA DE LA NUEZ 2025. TABULADOR DE SUELDOS APROBADO, CON TODAS SUS MODIFICACIONES POR EL CABILDO DURANTE EL EJERCICIO FISCAL 2025 LISTA DE ASISTENCIA DE TODO EL PERSONAL DE LAS SIGIUIENTES ÁREAS: LA SUBDIRECCIÓN DE ADMINISTRACIÓN (INCLUYE TODAS LAS COORDINACIONES Y PERSONAL QUE LO CONFORMAN), DIRECCIÓN DE OBRAS (INCLUYE TODAS LAS COORDINACIONES Y PERSONAL QUE LO CONFORMAN), SECRETARIA DEL AYUNTAMIENTO (INCLUYE TODAS LAS COORDINACIONES Y PERSONAL QUE LO CONFORMAN), UIPPE, DEL 1 DE ENERO AL 31 DE DICIEMBRE 2025. PROCEDIMIENTO COMPLETO DEL COMEDOR COMUNITARIO INAUGURADO EL 7 DE OCTUBRE DEL EJERCICIO FISCAL 2025” le informo que esta secretaria del ayuntamiento no tiene registro de temas de esa índole y después de una búsqueda exhaustiva y razonable dentro de los archivos tanto físicos y electrónicos que guarda esta secretaria del ayuntamiento; conforme al siguiente artículo de la LEY DE TRANSPARENCIA Y ACCESO A LA INFORMACIÓN PÚBLICA DEL ESTADO DE MÉXICO Y MUNICIPIOS: </w:t>
      </w:r>
      <w:r w:rsidRPr="0014729D">
        <w:lastRenderedPageBreak/>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ATENCIÓN A SU SOLICITUD LE INDICO QUE PUEDE ENCONTRAR LA INFORMACION REQUERIDA DEL PROCEDIMIENTO COMPLETO, TIPO DE LA ADJUDICACIÓN DEL EVENTO DE LA FERIA DE LA NUEZ 2025, EN EL SIGUIENTE LINK </w:t>
      </w:r>
      <w:hyperlink r:id="rId15" w:anchor="/info-fraccion/676/98/12" w:history="1">
        <w:r w:rsidR="002C0272" w:rsidRPr="0014729D">
          <w:rPr>
            <w:rStyle w:val="Hipervnculo"/>
          </w:rPr>
          <w:t>https://ipomex.org.mx/ipomex/#/info-fraccion/676/98/12</w:t>
        </w:r>
      </w:hyperlink>
      <w:r w:rsidR="002C0272" w:rsidRPr="0014729D">
        <w:t xml:space="preserve"> </w:t>
      </w:r>
      <w:r w:rsidRPr="0014729D">
        <w:t xml:space="preserve"> , EN LO QUE CORRESPONDE A LA COORDINACIÓN DE RECURSOS MATERIALES” </w:t>
      </w:r>
      <w:r w:rsidRPr="0014729D">
        <w:rPr>
          <w:b/>
          <w:bCs/>
        </w:rPr>
        <w:t>(Sic)</w:t>
      </w:r>
    </w:p>
    <w:p w14:paraId="0D5FB5A7" w14:textId="77777777" w:rsidR="00300D99" w:rsidRPr="0014729D" w:rsidRDefault="00300D99" w:rsidP="00300D99">
      <w:pPr>
        <w:spacing w:before="240" w:line="360" w:lineRule="auto"/>
        <w:jc w:val="both"/>
        <w:rPr>
          <w:rFonts w:ascii="Palatino Linotype" w:hAnsi="Palatino Linotype" w:cs="Arial"/>
          <w:sz w:val="24"/>
          <w:szCs w:val="24"/>
        </w:rPr>
      </w:pPr>
    </w:p>
    <w:p w14:paraId="5C7FFCC9" w14:textId="2DFA7184" w:rsidR="002C0272" w:rsidRPr="0014729D" w:rsidRDefault="00300D99" w:rsidP="00300D99">
      <w:pPr>
        <w:pStyle w:val="Citas"/>
        <w:ind w:left="0" w:right="0"/>
        <w:rPr>
          <w:i w:val="0"/>
          <w:iCs/>
          <w:sz w:val="24"/>
          <w:szCs w:val="24"/>
        </w:rPr>
      </w:pPr>
      <w:r w:rsidRPr="0014729D">
        <w:rPr>
          <w:i w:val="0"/>
          <w:iCs/>
          <w:sz w:val="24"/>
          <w:szCs w:val="24"/>
        </w:rPr>
        <w:t xml:space="preserve">Adjuntando los </w:t>
      </w:r>
      <w:r w:rsidR="002C0272" w:rsidRPr="0014729D">
        <w:rPr>
          <w:i w:val="0"/>
          <w:iCs/>
          <w:sz w:val="24"/>
          <w:szCs w:val="24"/>
        </w:rPr>
        <w:t xml:space="preserve">siguientes </w:t>
      </w:r>
      <w:r w:rsidRPr="0014729D">
        <w:rPr>
          <w:i w:val="0"/>
          <w:iCs/>
          <w:sz w:val="24"/>
          <w:szCs w:val="24"/>
        </w:rPr>
        <w:t>documentos electrónicos</w:t>
      </w:r>
    </w:p>
    <w:p w14:paraId="74A8FB8B" w14:textId="64FD1202"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t>“MAYO.pdf”</w:t>
      </w:r>
      <w:r w:rsidR="002C0272" w:rsidRPr="0014729D">
        <w:rPr>
          <w:b/>
          <w:bCs/>
          <w:i w:val="0"/>
          <w:iCs/>
          <w:sz w:val="24"/>
          <w:szCs w:val="24"/>
        </w:rPr>
        <w:t xml:space="preserve">: </w:t>
      </w:r>
      <w:r w:rsidR="002C0272" w:rsidRPr="0014729D">
        <w:rPr>
          <w:i w:val="0"/>
          <w:iCs/>
          <w:sz w:val="24"/>
          <w:szCs w:val="24"/>
        </w:rPr>
        <w:t xml:space="preserve">Compila </w:t>
      </w:r>
      <w:r w:rsidR="002C0272" w:rsidRPr="0014729D">
        <w:rPr>
          <w:b/>
          <w:bCs/>
          <w:i w:val="0"/>
          <w:iCs/>
          <w:sz w:val="24"/>
          <w:szCs w:val="24"/>
        </w:rPr>
        <w:t xml:space="preserve">50 -cincuenta- </w:t>
      </w:r>
      <w:r w:rsidR="002C0272" w:rsidRPr="0014729D">
        <w:rPr>
          <w:i w:val="0"/>
          <w:iCs/>
          <w:sz w:val="24"/>
          <w:szCs w:val="24"/>
        </w:rPr>
        <w:t xml:space="preserve">recibos de nómina, de su lectura integral se advierte que fue excesivamente testado el concepto de percepciones, concepto de deducciones obligatorias, folio fiscal, fecha y hora, lugar de emisión.   </w:t>
      </w:r>
    </w:p>
    <w:p w14:paraId="5934863B" w14:textId="77777777"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t>“SEPTIEMBRE.pdf”</w:t>
      </w:r>
      <w:r w:rsidR="002C0272" w:rsidRPr="0014729D">
        <w:rPr>
          <w:b/>
          <w:bCs/>
          <w:i w:val="0"/>
          <w:iCs/>
          <w:sz w:val="24"/>
          <w:szCs w:val="24"/>
        </w:rPr>
        <w:t xml:space="preserve">: </w:t>
      </w:r>
      <w:r w:rsidR="002C0272" w:rsidRPr="0014729D">
        <w:rPr>
          <w:i w:val="0"/>
          <w:iCs/>
          <w:sz w:val="24"/>
          <w:szCs w:val="24"/>
        </w:rPr>
        <w:t xml:space="preserve">Compila </w:t>
      </w:r>
      <w:r w:rsidR="002C0272" w:rsidRPr="0014729D">
        <w:rPr>
          <w:b/>
          <w:bCs/>
          <w:i w:val="0"/>
          <w:iCs/>
          <w:sz w:val="24"/>
          <w:szCs w:val="24"/>
        </w:rPr>
        <w:t xml:space="preserve">50 -cincuenta- </w:t>
      </w:r>
      <w:r w:rsidR="002C0272" w:rsidRPr="0014729D">
        <w:rPr>
          <w:i w:val="0"/>
          <w:iCs/>
          <w:sz w:val="24"/>
          <w:szCs w:val="24"/>
        </w:rPr>
        <w:t xml:space="preserve">recibos de nómina, de su lectura integral se advierte que fue excesivamente testado el concepto de percepciones, concepto de deducciones obligatorias, folio fiscal, fecha y hora, lugar de emisión.   </w:t>
      </w:r>
    </w:p>
    <w:p w14:paraId="5D553047" w14:textId="77777777" w:rsidR="00C03F5C" w:rsidRPr="0014729D" w:rsidRDefault="00300D99" w:rsidP="00582240">
      <w:pPr>
        <w:pStyle w:val="Citas"/>
        <w:numPr>
          <w:ilvl w:val="0"/>
          <w:numId w:val="15"/>
        </w:numPr>
        <w:ind w:right="0"/>
        <w:rPr>
          <w:b/>
          <w:bCs/>
          <w:i w:val="0"/>
          <w:iCs/>
          <w:sz w:val="24"/>
          <w:szCs w:val="24"/>
        </w:rPr>
      </w:pPr>
      <w:r w:rsidRPr="0014729D">
        <w:rPr>
          <w:b/>
          <w:bCs/>
          <w:i w:val="0"/>
          <w:iCs/>
          <w:sz w:val="24"/>
          <w:szCs w:val="24"/>
        </w:rPr>
        <w:lastRenderedPageBreak/>
        <w:t>“FEBRERO.pdf”</w:t>
      </w:r>
      <w:r w:rsidR="00DC28B6" w:rsidRPr="0014729D">
        <w:rPr>
          <w:b/>
          <w:bCs/>
          <w:i w:val="0"/>
          <w:iCs/>
          <w:sz w:val="24"/>
          <w:szCs w:val="24"/>
        </w:rPr>
        <w:t xml:space="preserve">: </w:t>
      </w:r>
      <w:r w:rsidR="00DC28B6" w:rsidRPr="0014729D">
        <w:rPr>
          <w:i w:val="0"/>
          <w:iCs/>
          <w:sz w:val="24"/>
          <w:szCs w:val="24"/>
        </w:rPr>
        <w:t xml:space="preserve">Compila </w:t>
      </w:r>
      <w:r w:rsidR="00DC28B6" w:rsidRPr="0014729D">
        <w:rPr>
          <w:b/>
          <w:bCs/>
          <w:i w:val="0"/>
          <w:iCs/>
          <w:sz w:val="24"/>
          <w:szCs w:val="24"/>
        </w:rPr>
        <w:t xml:space="preserve">50 -cincuenta- </w:t>
      </w:r>
      <w:r w:rsidR="00DC28B6" w:rsidRPr="0014729D">
        <w:rPr>
          <w:i w:val="0"/>
          <w:iCs/>
          <w:sz w:val="24"/>
          <w:szCs w:val="24"/>
        </w:rPr>
        <w:t xml:space="preserve">recibos de nómina, de su lectura integral se advierte que </w:t>
      </w:r>
      <w:r w:rsidR="00C03F5C" w:rsidRPr="0014729D">
        <w:rPr>
          <w:i w:val="0"/>
          <w:iCs/>
          <w:sz w:val="24"/>
          <w:szCs w:val="24"/>
        </w:rPr>
        <w:t>en las fojas 20, 21, 22,28, 32, 33, 34, 35, 36, 37, 38, 39, 40,  se dejó a la vista los siguientes datos personales:</w:t>
      </w:r>
    </w:p>
    <w:p w14:paraId="2829F4FA" w14:textId="0EA68459" w:rsidR="00C03F5C" w:rsidRPr="0014729D" w:rsidRDefault="00C03F5C" w:rsidP="00582240">
      <w:pPr>
        <w:pStyle w:val="Prrafodelista"/>
        <w:numPr>
          <w:ilvl w:val="0"/>
          <w:numId w:val="12"/>
        </w:numPr>
        <w:spacing w:line="360" w:lineRule="auto"/>
        <w:ind w:left="1077"/>
        <w:jc w:val="both"/>
        <w:rPr>
          <w:rFonts w:ascii="Palatino Linotype" w:hAnsi="Palatino Linotype"/>
          <w:b/>
          <w:bCs/>
        </w:rPr>
      </w:pPr>
      <w:r w:rsidRPr="0014729D">
        <w:rPr>
          <w:rFonts w:ascii="Palatino Linotype" w:hAnsi="Palatino Linotype"/>
          <w:b/>
          <w:bCs/>
        </w:rPr>
        <w:t>Registro federal de contribuyentes</w:t>
      </w:r>
      <w:r w:rsidR="00CF7FA3" w:rsidRPr="0014729D">
        <w:rPr>
          <w:rFonts w:ascii="Palatino Linotype" w:hAnsi="Palatino Linotype"/>
          <w:b/>
          <w:bCs/>
        </w:rPr>
        <w:t>:</w:t>
      </w:r>
      <w:r w:rsidR="008736CD" w:rsidRPr="0014729D">
        <w:rPr>
          <w:rFonts w:ascii="Palatino Linotype" w:hAnsi="Palatino Linotype"/>
        </w:rPr>
        <w:t xml:space="preserve"> Es una clave alfanumérica que se compone de 13 caracteres. Los dos primeros, generalmente corresponden al apellido paterno, el tercero a la inicial del apellido materno y el cuarto al primer nombre; le sigue el año de nacimiento, mes y día; los tres últimos dígitos son la homoclave que es asignada por el Servicio de Administración Tributaria (SAT). Por consiguiente, al ser una clave formada respecto de diversos datos de la persona como son su fecha nacimiento, el nombre, etc.; es que su divulgación causaría un daño irreparable al derecho de protección de datos personales, al evidenciar, en un solo momento, diversos datos que permiten hacer identificable a la persona de quien se trata; además de ser un documento puramente personal que nos sirve a los contribuyentes para llevar a cabo una serie de trámites de carácter fiscal y tributario ante los diversos organismos hacendarios, permitiendo identificarnos en nuestro carácter de contribuyentes y en consecuencia, darle titularidad personal a los actos que realizamos, en virtud de lo anterior.</w:t>
      </w:r>
    </w:p>
    <w:p w14:paraId="3DFD764D" w14:textId="77777777" w:rsidR="008736CD" w:rsidRPr="0014729D" w:rsidRDefault="008736CD" w:rsidP="008736CD">
      <w:pPr>
        <w:pStyle w:val="Prrafodelista"/>
        <w:spacing w:line="360" w:lineRule="auto"/>
        <w:ind w:left="1077"/>
        <w:jc w:val="both"/>
        <w:rPr>
          <w:rFonts w:ascii="Palatino Linotype" w:hAnsi="Palatino Linotype"/>
          <w:b/>
          <w:bCs/>
        </w:rPr>
      </w:pPr>
    </w:p>
    <w:p w14:paraId="6CA7E4D9" w14:textId="086F48B9" w:rsidR="00C03F5C" w:rsidRPr="0014729D" w:rsidRDefault="00C03F5C" w:rsidP="00582240">
      <w:pPr>
        <w:pStyle w:val="Citas"/>
        <w:numPr>
          <w:ilvl w:val="0"/>
          <w:numId w:val="12"/>
        </w:numPr>
        <w:ind w:left="1077" w:right="0"/>
        <w:rPr>
          <w:b/>
          <w:bCs/>
          <w:i w:val="0"/>
          <w:iCs/>
          <w:sz w:val="24"/>
          <w:szCs w:val="24"/>
        </w:rPr>
      </w:pPr>
      <w:r w:rsidRPr="0014729D">
        <w:rPr>
          <w:b/>
          <w:bCs/>
          <w:i w:val="0"/>
          <w:iCs/>
          <w:sz w:val="24"/>
          <w:szCs w:val="24"/>
        </w:rPr>
        <w:t>Clave Única de Registro de Población</w:t>
      </w:r>
      <w:r w:rsidR="00CF7FA3" w:rsidRPr="0014729D">
        <w:rPr>
          <w:b/>
          <w:bCs/>
          <w:i w:val="0"/>
          <w:iCs/>
          <w:sz w:val="24"/>
          <w:szCs w:val="24"/>
        </w:rPr>
        <w:t>:</w:t>
      </w:r>
      <w:r w:rsidR="008736CD" w:rsidRPr="0014729D">
        <w:rPr>
          <w:i w:val="0"/>
          <w:iCs/>
          <w:sz w:val="24"/>
          <w:szCs w:val="24"/>
        </w:rPr>
        <w:t xml:space="preserve"> Se integra por datos personales como lo son  nombre, apellidos, fecha de nacimiento, lugar de nacimiento y sexo. Dichos datos, constituyen información que distingue plenamente a una persona física del resto de los habitantes del país</w:t>
      </w:r>
    </w:p>
    <w:p w14:paraId="0D57FDE9" w14:textId="77777777" w:rsidR="008736CD" w:rsidRPr="0014729D" w:rsidRDefault="008736CD" w:rsidP="008736CD">
      <w:pPr>
        <w:pStyle w:val="Prrafodelista"/>
        <w:jc w:val="both"/>
        <w:rPr>
          <w:rFonts w:ascii="Palatino Linotype" w:hAnsi="Palatino Linotype"/>
          <w:i/>
          <w:iCs/>
        </w:rPr>
      </w:pPr>
    </w:p>
    <w:p w14:paraId="09BEC46E" w14:textId="091CCACD" w:rsidR="008736CD" w:rsidRPr="0014729D" w:rsidRDefault="00C03F5C" w:rsidP="00582240">
      <w:pPr>
        <w:pStyle w:val="Prrafodelista"/>
        <w:numPr>
          <w:ilvl w:val="0"/>
          <w:numId w:val="12"/>
        </w:numPr>
        <w:spacing w:line="360" w:lineRule="auto"/>
        <w:ind w:left="1077" w:hanging="357"/>
        <w:jc w:val="both"/>
        <w:rPr>
          <w:rFonts w:ascii="Palatino Linotype" w:hAnsi="Palatino Linotype"/>
          <w:b/>
          <w:i/>
        </w:rPr>
      </w:pPr>
      <w:r w:rsidRPr="0014729D">
        <w:rPr>
          <w:rFonts w:ascii="Palatino Linotype" w:hAnsi="Palatino Linotype"/>
          <w:b/>
          <w:bCs/>
        </w:rPr>
        <w:t>Clave ISSEMYM</w:t>
      </w:r>
      <w:r w:rsidR="00CF7FA3" w:rsidRPr="0014729D">
        <w:rPr>
          <w:rFonts w:ascii="Palatino Linotype" w:hAnsi="Palatino Linotype"/>
          <w:b/>
          <w:bCs/>
        </w:rPr>
        <w:t>:</w:t>
      </w:r>
      <w:r w:rsidR="008736CD" w:rsidRPr="0014729D">
        <w:rPr>
          <w:rFonts w:ascii="Palatino Linotype" w:hAnsi="Palatino Linotype"/>
          <w:i/>
          <w:iCs/>
        </w:rPr>
        <w:t xml:space="preserve"> </w:t>
      </w:r>
      <w:r w:rsidR="008736CD" w:rsidRPr="0014729D">
        <w:rPr>
          <w:rFonts w:ascii="Palatino Linotype" w:hAnsi="Palatino Linotype"/>
        </w:rPr>
        <w:t xml:space="preserve">Es el dato que administrativamente identifica al trabajador a partir de su ingreso al servicio público y con el que se determina las prestaciones y/o derechos que le corresponden a él y a sus afiliados. Así, por ejemplo, permite conocer la información referente a movimientos de altas y bajas, modificaciones, sueldos, descuentos, nóminas, así como certificaciones e informes y en general, todo tipo de información necesaria para el otorgamiento de las prestaciones del Instituto. Por lo anterior, se considera que de proporcionar este dato, se expone a su titular para que otras personas puedan conocer mayores datos de carácter personal. </w:t>
      </w:r>
    </w:p>
    <w:p w14:paraId="7682672E" w14:textId="77777777" w:rsidR="008736CD" w:rsidRPr="0014729D" w:rsidRDefault="008736CD" w:rsidP="008736CD">
      <w:pPr>
        <w:spacing w:line="276" w:lineRule="auto"/>
        <w:jc w:val="both"/>
        <w:rPr>
          <w:rFonts w:ascii="Palatino Linotype" w:hAnsi="Palatino Linotype"/>
          <w:sz w:val="24"/>
          <w:szCs w:val="24"/>
          <w:u w:val="single"/>
        </w:rPr>
      </w:pPr>
    </w:p>
    <w:p w14:paraId="74D2C06E" w14:textId="608F336C" w:rsidR="008736CD" w:rsidRPr="0014729D" w:rsidRDefault="008736CD" w:rsidP="00582240">
      <w:pPr>
        <w:pStyle w:val="Citas"/>
        <w:numPr>
          <w:ilvl w:val="0"/>
          <w:numId w:val="12"/>
        </w:numPr>
        <w:ind w:right="0"/>
        <w:rPr>
          <w:b/>
          <w:bCs/>
          <w:i w:val="0"/>
          <w:iCs/>
          <w:sz w:val="24"/>
          <w:szCs w:val="24"/>
        </w:rPr>
      </w:pPr>
      <w:r w:rsidRPr="0014729D">
        <w:rPr>
          <w:b/>
          <w:bCs/>
          <w:i w:val="0"/>
          <w:iCs/>
          <w:sz w:val="24"/>
          <w:szCs w:val="24"/>
        </w:rPr>
        <w:t>Deducciones que no corresponden a recursos públicos:</w:t>
      </w:r>
      <w:r w:rsidRPr="0014729D">
        <w:rPr>
          <w:i w:val="0"/>
          <w:iCs/>
          <w:sz w:val="24"/>
          <w:szCs w:val="24"/>
        </w:rPr>
        <w:t xml:space="preserve"> Se refiere a deducciones por conceptos referentes a gastos personales del servidor público, en ellas se incluye el pago de pensiones alimenticias, propinas, servicios de estancia infantil, pago de créditos, pago de seguro de separación individualizado y cuota voluntaria para el seguro de separación individualizado, información que es personal derivado de que los recursos con los que se realizan no corresponden a recursos públicos, si no a recursos económicos del propio individuo.</w:t>
      </w:r>
    </w:p>
    <w:p w14:paraId="5D0D37C9" w14:textId="77777777" w:rsidR="008736CD" w:rsidRPr="0014729D" w:rsidRDefault="008736CD" w:rsidP="00C03F5C">
      <w:pPr>
        <w:pStyle w:val="Citas"/>
        <w:ind w:left="720" w:right="0"/>
        <w:rPr>
          <w:i w:val="0"/>
          <w:iCs/>
          <w:sz w:val="24"/>
          <w:szCs w:val="24"/>
        </w:rPr>
      </w:pPr>
    </w:p>
    <w:p w14:paraId="13552A92" w14:textId="70B4A43A" w:rsidR="00C03F5C" w:rsidRPr="0014729D" w:rsidRDefault="00C03F5C" w:rsidP="00C03F5C">
      <w:pPr>
        <w:pStyle w:val="Citas"/>
        <w:ind w:left="720" w:right="0"/>
        <w:rPr>
          <w:i w:val="0"/>
          <w:iCs/>
          <w:sz w:val="24"/>
          <w:szCs w:val="24"/>
        </w:rPr>
      </w:pPr>
      <w:r w:rsidRPr="0014729D">
        <w:rPr>
          <w:i w:val="0"/>
          <w:iCs/>
          <w:sz w:val="24"/>
          <w:szCs w:val="24"/>
        </w:rPr>
        <w:t xml:space="preserve">En contraste, en el resto de las fojas fue excesivamente testado el concepto de percepciones, concepto de deducciones obligatorias, folio fiscal, fecha y hora, lugar de emisión. </w:t>
      </w:r>
    </w:p>
    <w:p w14:paraId="1B89C19F" w14:textId="62242C46" w:rsidR="002A632C" w:rsidRPr="0014729D" w:rsidRDefault="00300D99" w:rsidP="00582240">
      <w:pPr>
        <w:pStyle w:val="Citas"/>
        <w:numPr>
          <w:ilvl w:val="0"/>
          <w:numId w:val="15"/>
        </w:numPr>
        <w:ind w:right="0"/>
        <w:rPr>
          <w:b/>
          <w:bCs/>
          <w:i w:val="0"/>
          <w:iCs/>
          <w:sz w:val="24"/>
          <w:szCs w:val="24"/>
        </w:rPr>
      </w:pPr>
      <w:r w:rsidRPr="0014729D">
        <w:rPr>
          <w:b/>
          <w:bCs/>
          <w:i w:val="0"/>
          <w:iCs/>
          <w:sz w:val="24"/>
          <w:szCs w:val="24"/>
        </w:rPr>
        <w:lastRenderedPageBreak/>
        <w:t>“ABRIL.pdf”</w:t>
      </w:r>
      <w:r w:rsidR="00C03F5C" w:rsidRPr="0014729D">
        <w:rPr>
          <w:b/>
          <w:bCs/>
          <w:i w:val="0"/>
          <w:iCs/>
          <w:sz w:val="24"/>
          <w:szCs w:val="24"/>
        </w:rPr>
        <w:t xml:space="preserve">: </w:t>
      </w:r>
      <w:r w:rsidR="002A632C" w:rsidRPr="0014729D">
        <w:rPr>
          <w:i w:val="0"/>
          <w:iCs/>
          <w:sz w:val="24"/>
          <w:szCs w:val="24"/>
        </w:rPr>
        <w:t xml:space="preserve">Compila </w:t>
      </w:r>
      <w:r w:rsidR="002A632C" w:rsidRPr="0014729D">
        <w:rPr>
          <w:b/>
          <w:bCs/>
          <w:i w:val="0"/>
          <w:iCs/>
          <w:sz w:val="24"/>
          <w:szCs w:val="24"/>
        </w:rPr>
        <w:t xml:space="preserve">50 -cincuenta- </w:t>
      </w:r>
      <w:r w:rsidR="002A632C" w:rsidRPr="0014729D">
        <w:rPr>
          <w:i w:val="0"/>
          <w:iCs/>
          <w:sz w:val="24"/>
          <w:szCs w:val="24"/>
        </w:rPr>
        <w:t xml:space="preserve">recibos de nómina, de su lectura integral se advierte que en algunos de ellos fue excesivamente testado el concepto de percepciones, concepto de deducciones obligatorias, folio fiscal, fecha y hora, lugar de emisión.  En contraste, otras fojas reflejan los datos personales previamente referidos. </w:t>
      </w:r>
    </w:p>
    <w:p w14:paraId="7355A1E8" w14:textId="0ED5A4B1" w:rsidR="002C0272" w:rsidRPr="0014729D" w:rsidRDefault="002C0272" w:rsidP="002A632C">
      <w:pPr>
        <w:pStyle w:val="Citas"/>
        <w:ind w:left="720" w:right="0"/>
        <w:rPr>
          <w:b/>
          <w:bCs/>
          <w:i w:val="0"/>
          <w:iCs/>
          <w:sz w:val="24"/>
          <w:szCs w:val="24"/>
        </w:rPr>
      </w:pPr>
    </w:p>
    <w:p w14:paraId="6C1BC1D4" w14:textId="4A02AFC5"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t>“JULIO.pdf”</w:t>
      </w:r>
      <w:r w:rsidR="002A632C" w:rsidRPr="0014729D">
        <w:rPr>
          <w:b/>
          <w:bCs/>
          <w:i w:val="0"/>
          <w:iCs/>
          <w:sz w:val="24"/>
          <w:szCs w:val="24"/>
        </w:rPr>
        <w:t xml:space="preserve">: </w:t>
      </w:r>
      <w:r w:rsidR="002A632C" w:rsidRPr="0014729D">
        <w:rPr>
          <w:i w:val="0"/>
          <w:iCs/>
          <w:sz w:val="24"/>
          <w:szCs w:val="24"/>
        </w:rPr>
        <w:t xml:space="preserve">Compila </w:t>
      </w:r>
      <w:r w:rsidR="002A632C" w:rsidRPr="0014729D">
        <w:rPr>
          <w:b/>
          <w:bCs/>
          <w:i w:val="0"/>
          <w:iCs/>
          <w:sz w:val="24"/>
          <w:szCs w:val="24"/>
        </w:rPr>
        <w:t xml:space="preserve">50 -cincuenta- </w:t>
      </w:r>
      <w:r w:rsidR="002A632C" w:rsidRPr="0014729D">
        <w:rPr>
          <w:i w:val="0"/>
          <w:iCs/>
          <w:sz w:val="24"/>
          <w:szCs w:val="24"/>
        </w:rPr>
        <w:t xml:space="preserve">recibos de nómina, de su lectura integral se advierte que en algunos de ellos fue excesivamente testado el concepto de percepciones, concepto de deducciones obligatorias, folio fiscal, fecha y hora, lugar de emisión.  </w:t>
      </w:r>
    </w:p>
    <w:p w14:paraId="23B219DC" w14:textId="77777777" w:rsidR="002A632C" w:rsidRPr="0014729D" w:rsidRDefault="002A632C" w:rsidP="002A632C">
      <w:pPr>
        <w:pStyle w:val="Prrafodelista"/>
        <w:rPr>
          <w:b/>
          <w:bCs/>
          <w:i/>
          <w:iCs/>
        </w:rPr>
      </w:pPr>
    </w:p>
    <w:p w14:paraId="21CADBD9" w14:textId="4EAC3311"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t>“OFICIO 624.pdf”</w:t>
      </w:r>
      <w:r w:rsidR="002A632C" w:rsidRPr="0014729D">
        <w:rPr>
          <w:b/>
          <w:bCs/>
          <w:i w:val="0"/>
          <w:iCs/>
          <w:sz w:val="24"/>
          <w:szCs w:val="24"/>
        </w:rPr>
        <w:t xml:space="preserve">: </w:t>
      </w:r>
      <w:r w:rsidR="002A632C" w:rsidRPr="0014729D">
        <w:rPr>
          <w:i w:val="0"/>
          <w:iCs/>
          <w:sz w:val="24"/>
          <w:szCs w:val="24"/>
        </w:rPr>
        <w:t xml:space="preserve">Oficio número </w:t>
      </w:r>
      <w:r w:rsidR="002A632C" w:rsidRPr="0014729D">
        <w:rPr>
          <w:b/>
          <w:bCs/>
          <w:i w:val="0"/>
          <w:iCs/>
          <w:sz w:val="24"/>
          <w:szCs w:val="24"/>
        </w:rPr>
        <w:t xml:space="preserve">AME/TM/SAD/CRH/0624/INT/2025 </w:t>
      </w:r>
      <w:r w:rsidR="002A632C" w:rsidRPr="0014729D">
        <w:rPr>
          <w:i w:val="0"/>
          <w:iCs/>
          <w:sz w:val="24"/>
          <w:szCs w:val="24"/>
        </w:rPr>
        <w:t xml:space="preserve">signado por el la subdirectora de administración y la coordinadora de recursos humanos, dirigido a la titular de la unidad de transparencia, de fecha diecinueve de noviembre de dos mil veinticinco, solicita aprobar la elaboración de versión pública de recibos de nómina. </w:t>
      </w:r>
    </w:p>
    <w:p w14:paraId="7FBE625D" w14:textId="77777777" w:rsidR="002A632C" w:rsidRPr="0014729D" w:rsidRDefault="002A632C" w:rsidP="002A632C">
      <w:pPr>
        <w:pStyle w:val="Prrafodelista"/>
        <w:rPr>
          <w:b/>
          <w:bCs/>
          <w:i/>
          <w:iCs/>
        </w:rPr>
      </w:pPr>
    </w:p>
    <w:p w14:paraId="651C4F0E" w14:textId="167E5B4B"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t>“MARZO.pdf”</w:t>
      </w:r>
      <w:r w:rsidR="002A632C" w:rsidRPr="0014729D">
        <w:rPr>
          <w:b/>
          <w:bCs/>
          <w:i w:val="0"/>
          <w:iCs/>
          <w:sz w:val="24"/>
          <w:szCs w:val="24"/>
        </w:rPr>
        <w:t xml:space="preserve">: </w:t>
      </w:r>
      <w:r w:rsidR="002A632C" w:rsidRPr="0014729D">
        <w:rPr>
          <w:i w:val="0"/>
          <w:iCs/>
          <w:sz w:val="24"/>
          <w:szCs w:val="24"/>
        </w:rPr>
        <w:t xml:space="preserve">Compila </w:t>
      </w:r>
      <w:r w:rsidR="002A632C" w:rsidRPr="0014729D">
        <w:rPr>
          <w:b/>
          <w:bCs/>
          <w:i w:val="0"/>
          <w:iCs/>
          <w:sz w:val="24"/>
          <w:szCs w:val="24"/>
        </w:rPr>
        <w:t xml:space="preserve">50 -cincuenta- </w:t>
      </w:r>
      <w:r w:rsidR="002A632C" w:rsidRPr="0014729D">
        <w:rPr>
          <w:i w:val="0"/>
          <w:iCs/>
          <w:sz w:val="24"/>
          <w:szCs w:val="24"/>
        </w:rPr>
        <w:t>recibos de nómina, de su lectura integral se advierte que en algunos de ellos fue excesivamente testado el concepto de percepciones, concepto de deducciones obligatorias, folio fiscal, fecha y hora, lugar de emisión.  En contraste, otras fojas reflejan los datos personales previamente referidos.</w:t>
      </w:r>
    </w:p>
    <w:p w14:paraId="2FBE9193" w14:textId="4CEE3F7F"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lastRenderedPageBreak/>
        <w:t>“ENERO.pdf”</w:t>
      </w:r>
      <w:r w:rsidR="00E632E2" w:rsidRPr="0014729D">
        <w:rPr>
          <w:b/>
          <w:bCs/>
          <w:i w:val="0"/>
          <w:iCs/>
          <w:sz w:val="24"/>
          <w:szCs w:val="24"/>
        </w:rPr>
        <w:t xml:space="preserve">: </w:t>
      </w:r>
      <w:r w:rsidR="00E632E2" w:rsidRPr="0014729D">
        <w:rPr>
          <w:i w:val="0"/>
          <w:iCs/>
          <w:sz w:val="24"/>
          <w:szCs w:val="24"/>
        </w:rPr>
        <w:t xml:space="preserve">Compila </w:t>
      </w:r>
      <w:r w:rsidR="00E632E2" w:rsidRPr="0014729D">
        <w:rPr>
          <w:b/>
          <w:bCs/>
          <w:i w:val="0"/>
          <w:iCs/>
          <w:sz w:val="24"/>
          <w:szCs w:val="24"/>
        </w:rPr>
        <w:t xml:space="preserve">50 -cincuenta- </w:t>
      </w:r>
      <w:r w:rsidR="00E632E2" w:rsidRPr="0014729D">
        <w:rPr>
          <w:i w:val="0"/>
          <w:iCs/>
          <w:sz w:val="24"/>
          <w:szCs w:val="24"/>
        </w:rPr>
        <w:t>recibos de nómina, de su lectura integral se advierte que en algunos de ellos fue excesivamente testado el concepto de percepciones, concepto de deducciones obligatorias, folio fiscal, fecha y hora, lugar de emisión.  En contraste, otras fojas reflejan los datos personales previamente referidos.</w:t>
      </w:r>
    </w:p>
    <w:p w14:paraId="658FDD5F" w14:textId="77777777" w:rsidR="00E632E2" w:rsidRPr="0014729D" w:rsidRDefault="00E632E2" w:rsidP="00E632E2">
      <w:pPr>
        <w:pStyle w:val="Prrafodelista"/>
        <w:rPr>
          <w:b/>
          <w:bCs/>
          <w:i/>
          <w:iCs/>
        </w:rPr>
      </w:pPr>
    </w:p>
    <w:p w14:paraId="1DD51E7E" w14:textId="77777777" w:rsidR="00CF7FA3" w:rsidRPr="0014729D" w:rsidRDefault="00300D99" w:rsidP="00582240">
      <w:pPr>
        <w:pStyle w:val="Citas"/>
        <w:numPr>
          <w:ilvl w:val="0"/>
          <w:numId w:val="15"/>
        </w:numPr>
        <w:ind w:right="0"/>
        <w:rPr>
          <w:b/>
          <w:bCs/>
          <w:i w:val="0"/>
          <w:iCs/>
          <w:sz w:val="24"/>
          <w:szCs w:val="24"/>
        </w:rPr>
      </w:pPr>
      <w:r w:rsidRPr="0014729D">
        <w:rPr>
          <w:b/>
          <w:bCs/>
          <w:i w:val="0"/>
          <w:iCs/>
          <w:sz w:val="24"/>
          <w:szCs w:val="24"/>
        </w:rPr>
        <w:t>“JUNIO.pdf”</w:t>
      </w:r>
      <w:r w:rsidR="00CF7FA3" w:rsidRPr="0014729D">
        <w:rPr>
          <w:b/>
          <w:bCs/>
          <w:i w:val="0"/>
          <w:iCs/>
          <w:sz w:val="24"/>
          <w:szCs w:val="24"/>
        </w:rPr>
        <w:t xml:space="preserve">: </w:t>
      </w:r>
      <w:r w:rsidR="00CF7FA3" w:rsidRPr="0014729D">
        <w:rPr>
          <w:i w:val="0"/>
          <w:iCs/>
          <w:sz w:val="24"/>
          <w:szCs w:val="24"/>
        </w:rPr>
        <w:t xml:space="preserve">Compila </w:t>
      </w:r>
      <w:r w:rsidR="00CF7FA3" w:rsidRPr="0014729D">
        <w:rPr>
          <w:b/>
          <w:bCs/>
          <w:i w:val="0"/>
          <w:iCs/>
          <w:sz w:val="24"/>
          <w:szCs w:val="24"/>
        </w:rPr>
        <w:t xml:space="preserve">50 -cincuenta- </w:t>
      </w:r>
      <w:r w:rsidR="00CF7FA3" w:rsidRPr="0014729D">
        <w:rPr>
          <w:i w:val="0"/>
          <w:iCs/>
          <w:sz w:val="24"/>
          <w:szCs w:val="24"/>
        </w:rPr>
        <w:t>recibos de nómina, de su lectura integral se advierte que en algunos de ellos fue excesivamente testado el concepto de percepciones, concepto de deducciones obligatorias, folio fiscal, fecha y hora, lugar de emisión.  En contraste, otras fojas reflejan los datos personales previamente referidos.</w:t>
      </w:r>
    </w:p>
    <w:p w14:paraId="11262B8B" w14:textId="13FF8D89" w:rsidR="002C0272" w:rsidRPr="0014729D" w:rsidRDefault="002C0272" w:rsidP="00CF7FA3">
      <w:pPr>
        <w:pStyle w:val="Citas"/>
        <w:ind w:left="720" w:right="0"/>
        <w:rPr>
          <w:b/>
          <w:bCs/>
          <w:i w:val="0"/>
          <w:iCs/>
          <w:sz w:val="24"/>
          <w:szCs w:val="24"/>
        </w:rPr>
      </w:pPr>
    </w:p>
    <w:p w14:paraId="3FDEDAE5" w14:textId="77777777" w:rsidR="00CF7FA3" w:rsidRPr="0014729D" w:rsidRDefault="00300D99" w:rsidP="00582240">
      <w:pPr>
        <w:pStyle w:val="Citas"/>
        <w:numPr>
          <w:ilvl w:val="0"/>
          <w:numId w:val="15"/>
        </w:numPr>
        <w:ind w:right="0"/>
        <w:rPr>
          <w:b/>
          <w:bCs/>
          <w:i w:val="0"/>
          <w:iCs/>
          <w:sz w:val="24"/>
          <w:szCs w:val="24"/>
        </w:rPr>
      </w:pPr>
      <w:r w:rsidRPr="0014729D">
        <w:rPr>
          <w:b/>
          <w:bCs/>
          <w:i w:val="0"/>
          <w:iCs/>
          <w:sz w:val="24"/>
          <w:szCs w:val="24"/>
        </w:rPr>
        <w:t>“AGOSTO.pdf”</w:t>
      </w:r>
      <w:r w:rsidR="00CF7FA3" w:rsidRPr="0014729D">
        <w:rPr>
          <w:b/>
          <w:bCs/>
          <w:i w:val="0"/>
          <w:iCs/>
          <w:sz w:val="24"/>
          <w:szCs w:val="24"/>
        </w:rPr>
        <w:t xml:space="preserve">: </w:t>
      </w:r>
      <w:r w:rsidR="00CF7FA3" w:rsidRPr="0014729D">
        <w:rPr>
          <w:i w:val="0"/>
          <w:iCs/>
          <w:sz w:val="24"/>
          <w:szCs w:val="24"/>
        </w:rPr>
        <w:t xml:space="preserve">Compila </w:t>
      </w:r>
      <w:r w:rsidR="00CF7FA3" w:rsidRPr="0014729D">
        <w:rPr>
          <w:b/>
          <w:bCs/>
          <w:i w:val="0"/>
          <w:iCs/>
          <w:sz w:val="24"/>
          <w:szCs w:val="24"/>
        </w:rPr>
        <w:t xml:space="preserve">50 -cincuenta- </w:t>
      </w:r>
      <w:r w:rsidR="00CF7FA3" w:rsidRPr="0014729D">
        <w:rPr>
          <w:i w:val="0"/>
          <w:iCs/>
          <w:sz w:val="24"/>
          <w:szCs w:val="24"/>
        </w:rPr>
        <w:t>recibos de nómina, de su lectura integral se advierte que en algunos de ellos fue excesivamente testado el concepto de percepciones, concepto de deducciones obligatorias, folio fiscal, fecha y hora, lugar de emisión.  En contraste, otras fojas reflejan los datos personales previamente referidos.</w:t>
      </w:r>
    </w:p>
    <w:p w14:paraId="065BD46E" w14:textId="77777777" w:rsidR="00CF7FA3" w:rsidRPr="0014729D" w:rsidRDefault="00CF7FA3" w:rsidP="00CF7FA3">
      <w:pPr>
        <w:pStyle w:val="Prrafodelista"/>
        <w:rPr>
          <w:b/>
          <w:bCs/>
          <w:i/>
          <w:iCs/>
        </w:rPr>
      </w:pPr>
    </w:p>
    <w:p w14:paraId="209684F7" w14:textId="7C231829" w:rsidR="002C0272" w:rsidRPr="0014729D" w:rsidRDefault="00300D99" w:rsidP="00582240">
      <w:pPr>
        <w:pStyle w:val="Citas"/>
        <w:numPr>
          <w:ilvl w:val="0"/>
          <w:numId w:val="15"/>
        </w:numPr>
        <w:ind w:right="0"/>
        <w:rPr>
          <w:b/>
          <w:bCs/>
          <w:i w:val="0"/>
          <w:iCs/>
          <w:sz w:val="24"/>
          <w:szCs w:val="24"/>
        </w:rPr>
      </w:pPr>
      <w:r w:rsidRPr="0014729D">
        <w:rPr>
          <w:b/>
          <w:bCs/>
          <w:i w:val="0"/>
          <w:iCs/>
          <w:sz w:val="24"/>
          <w:szCs w:val="24"/>
        </w:rPr>
        <w:t>“respuesta 2025160.pdf”</w:t>
      </w:r>
      <w:r w:rsidR="00CF7FA3" w:rsidRPr="0014729D">
        <w:rPr>
          <w:b/>
          <w:bCs/>
          <w:i w:val="0"/>
          <w:iCs/>
          <w:sz w:val="24"/>
          <w:szCs w:val="24"/>
        </w:rPr>
        <w:t xml:space="preserve">: </w:t>
      </w:r>
      <w:r w:rsidR="00CF7FA3" w:rsidRPr="0014729D">
        <w:rPr>
          <w:i w:val="0"/>
          <w:iCs/>
          <w:sz w:val="24"/>
          <w:szCs w:val="24"/>
        </w:rPr>
        <w:t xml:space="preserve">Oficio sin número emitido por la unidad de transparencia, dirigido al ciudadano, en lo medular refiere adjuntar diversos anexos. </w:t>
      </w:r>
    </w:p>
    <w:p w14:paraId="13792DAE" w14:textId="77777777" w:rsidR="002C0272" w:rsidRPr="0014729D" w:rsidRDefault="002C0272" w:rsidP="00300D99">
      <w:pPr>
        <w:pStyle w:val="Citas"/>
        <w:ind w:left="0" w:right="0"/>
        <w:rPr>
          <w:b/>
          <w:bCs/>
          <w:i w:val="0"/>
          <w:iCs/>
          <w:sz w:val="24"/>
          <w:szCs w:val="24"/>
        </w:rPr>
      </w:pPr>
    </w:p>
    <w:bookmarkEnd w:id="7"/>
    <w:p w14:paraId="5FE4FC66" w14:textId="13D2D8D6" w:rsidR="0005664B" w:rsidRPr="0014729D" w:rsidRDefault="0005664B" w:rsidP="0005664B">
      <w:pPr>
        <w:spacing w:after="240" w:line="360" w:lineRule="auto"/>
        <w:jc w:val="both"/>
        <w:rPr>
          <w:rFonts w:ascii="Palatino Linotype" w:hAnsi="Palatino Linotype" w:cs="Arial"/>
          <w:color w:val="000000"/>
          <w:sz w:val="24"/>
          <w:lang w:val="es-ES_tradnl"/>
        </w:rPr>
      </w:pPr>
      <w:r w:rsidRPr="0014729D">
        <w:rPr>
          <w:rFonts w:ascii="Palatino Linotype" w:hAnsi="Palatino Linotype" w:cs="Arial"/>
          <w:color w:val="000000"/>
          <w:sz w:val="24"/>
          <w:lang w:val="es-ES_tradnl"/>
        </w:rPr>
        <w:lastRenderedPageBreak/>
        <w:t xml:space="preserve">Inconforme con la respuesta rendida por </w:t>
      </w:r>
      <w:r w:rsidRPr="0014729D">
        <w:rPr>
          <w:rFonts w:ascii="Palatino Linotype" w:hAnsi="Palatino Linotype" w:cs="Arial"/>
          <w:b/>
          <w:bCs/>
          <w:color w:val="000000"/>
          <w:sz w:val="24"/>
          <w:lang w:val="es-ES_tradnl"/>
        </w:rPr>
        <w:t xml:space="preserve">El Sujeto Obligado, El Recurrente </w:t>
      </w:r>
      <w:r w:rsidRPr="0014729D">
        <w:rPr>
          <w:rFonts w:ascii="Palatino Linotype" w:hAnsi="Palatino Linotype" w:cs="Arial"/>
          <w:color w:val="000000"/>
          <w:sz w:val="24"/>
          <w:lang w:val="es-ES_tradnl"/>
        </w:rPr>
        <w:t xml:space="preserve">interpuso recurso de revisión en fecha </w:t>
      </w:r>
      <w:r w:rsidRPr="0014729D">
        <w:rPr>
          <w:rFonts w:ascii="Palatino Linotype" w:hAnsi="Palatino Linotype" w:cs="Arial"/>
          <w:b/>
          <w:bCs/>
          <w:color w:val="000000"/>
          <w:sz w:val="24"/>
          <w:lang w:val="es-ES_tradnl"/>
        </w:rPr>
        <w:t xml:space="preserve">veintiocho de noviembre, </w:t>
      </w:r>
      <w:r w:rsidRPr="0014729D">
        <w:rPr>
          <w:rFonts w:ascii="Palatino Linotype" w:hAnsi="Palatino Linotype" w:cs="Arial"/>
          <w:color w:val="000000"/>
          <w:sz w:val="24"/>
          <w:lang w:val="es-ES_tradnl"/>
        </w:rPr>
        <w:t xml:space="preserve">admitiéndose el </w:t>
      </w:r>
      <w:r w:rsidRPr="0014729D">
        <w:rPr>
          <w:rFonts w:ascii="Palatino Linotype" w:hAnsi="Palatino Linotype" w:cs="Arial"/>
          <w:b/>
          <w:bCs/>
          <w:color w:val="000000"/>
          <w:sz w:val="24"/>
          <w:lang w:val="es-ES_tradnl"/>
        </w:rPr>
        <w:t xml:space="preserve">dos de diciembre, ambos de dos mil veinticinco. </w:t>
      </w:r>
      <w:r w:rsidRPr="0014729D">
        <w:rPr>
          <w:rFonts w:ascii="Palatino Linotype" w:hAnsi="Palatino Linotype" w:cs="Arial"/>
          <w:color w:val="000000"/>
          <w:sz w:val="24"/>
          <w:lang w:val="es-ES_tradnl"/>
        </w:rPr>
        <w:t xml:space="preserve">Señalando como razones o motivos de inconformidad: </w:t>
      </w:r>
    </w:p>
    <w:p w14:paraId="53D3226C" w14:textId="77777777" w:rsidR="0005664B" w:rsidRPr="0014729D" w:rsidRDefault="0005664B" w:rsidP="0005664B">
      <w:pPr>
        <w:spacing w:before="240" w:line="360" w:lineRule="auto"/>
        <w:jc w:val="both"/>
        <w:rPr>
          <w:rFonts w:ascii="Palatino Linotype" w:hAnsi="Palatino Linotype" w:cs="Arial"/>
          <w:b/>
          <w:sz w:val="24"/>
        </w:rPr>
      </w:pPr>
      <w:r w:rsidRPr="0014729D">
        <w:rPr>
          <w:rFonts w:ascii="Palatino Linotype" w:hAnsi="Palatino Linotype" w:cs="Arial"/>
          <w:b/>
          <w:sz w:val="24"/>
        </w:rPr>
        <w:t>Acto Impugnado:</w:t>
      </w:r>
    </w:p>
    <w:p w14:paraId="65DC6F0F" w14:textId="77777777" w:rsidR="0005664B" w:rsidRPr="0014729D" w:rsidRDefault="0005664B" w:rsidP="0005664B">
      <w:pPr>
        <w:pStyle w:val="Citas"/>
        <w:rPr>
          <w:b/>
          <w:bCs/>
        </w:rPr>
      </w:pPr>
      <w:r w:rsidRPr="0014729D">
        <w:t xml:space="preserve">“Reporte de actividades del personal asimilado del 1ro de enero al 15 de octubre de 2025, tabulador de sueldos con todas sus modificaciones, reporte de actividades del comité anticorrupcion, solo se entrega una parte de los recibos de nomina” </w:t>
      </w:r>
      <w:r w:rsidRPr="0014729D">
        <w:rPr>
          <w:b/>
          <w:bCs/>
        </w:rPr>
        <w:t>(Sic)</w:t>
      </w:r>
    </w:p>
    <w:p w14:paraId="549D8CE2" w14:textId="77777777" w:rsidR="0005664B" w:rsidRPr="0014729D" w:rsidRDefault="0005664B" w:rsidP="0005664B">
      <w:pPr>
        <w:spacing w:before="240" w:line="360" w:lineRule="auto"/>
        <w:jc w:val="both"/>
        <w:rPr>
          <w:rFonts w:ascii="Palatino Linotype" w:hAnsi="Palatino Linotype" w:cs="Arial"/>
          <w:sz w:val="24"/>
        </w:rPr>
      </w:pPr>
      <w:r w:rsidRPr="0014729D">
        <w:rPr>
          <w:rFonts w:ascii="Palatino Linotype" w:hAnsi="Palatino Linotype" w:cs="Arial"/>
          <w:b/>
          <w:sz w:val="24"/>
        </w:rPr>
        <w:t>Razones o Motivos de Inconformidad</w:t>
      </w:r>
      <w:r w:rsidRPr="0014729D">
        <w:rPr>
          <w:rFonts w:ascii="Palatino Linotype" w:hAnsi="Palatino Linotype" w:cs="Arial"/>
          <w:sz w:val="24"/>
        </w:rPr>
        <w:t xml:space="preserve">: </w:t>
      </w:r>
    </w:p>
    <w:p w14:paraId="3B328C4C" w14:textId="77777777" w:rsidR="0005664B" w:rsidRPr="0014729D" w:rsidRDefault="0005664B" w:rsidP="0005664B">
      <w:pPr>
        <w:pStyle w:val="Citas"/>
      </w:pPr>
      <w:r w:rsidRPr="0014729D">
        <w:t>“No se entrega la información solicitada completa, se requiere que se justifique y fundamente por que no se entrega la información del personal contratado por el regimen asimilados a salarios, no coincide el número de trabajadores que se encuentran en el tabulador de sueldos con los recibos de nomina entregados” (Sic)</w:t>
      </w:r>
    </w:p>
    <w:p w14:paraId="04BC5AF0" w14:textId="77777777" w:rsidR="0005664B" w:rsidRPr="0014729D" w:rsidRDefault="0005664B" w:rsidP="0005664B">
      <w:pPr>
        <w:pStyle w:val="infoemcitas"/>
        <w:tabs>
          <w:tab w:val="left" w:pos="7655"/>
        </w:tabs>
        <w:ind w:left="0" w:right="0"/>
        <w:rPr>
          <w:i w:val="0"/>
          <w:sz w:val="24"/>
          <w:szCs w:val="24"/>
        </w:rPr>
      </w:pPr>
    </w:p>
    <w:p w14:paraId="70C1917A" w14:textId="7F4376E6" w:rsidR="00F94A3D" w:rsidRPr="0014729D" w:rsidRDefault="00F94A3D" w:rsidP="00F94A3D">
      <w:pPr>
        <w:spacing w:after="0" w:line="360" w:lineRule="auto"/>
        <w:jc w:val="both"/>
        <w:rPr>
          <w:rFonts w:ascii="Palatino Linotype" w:hAnsi="Palatino Linotype" w:cs="Arial"/>
          <w:sz w:val="24"/>
          <w:szCs w:val="24"/>
        </w:rPr>
      </w:pPr>
      <w:r w:rsidRPr="0014729D">
        <w:rPr>
          <w:rFonts w:ascii="Palatino Linotype" w:hAnsi="Palatino Linotype" w:cs="Arial"/>
          <w:sz w:val="24"/>
          <w:szCs w:val="24"/>
          <w:lang w:eastAsia="es-MX"/>
        </w:rPr>
        <w:t xml:space="preserve">En este sentido, la parte de la solicitud sobre la </w:t>
      </w:r>
      <w:r w:rsidRPr="0014729D">
        <w:rPr>
          <w:rFonts w:ascii="Palatino Linotype" w:hAnsi="Palatino Linotype"/>
          <w:sz w:val="24"/>
          <w:szCs w:val="24"/>
          <w:lang w:eastAsia="es-MX"/>
        </w:rPr>
        <w:t xml:space="preserve">que no se expresó inconformidad </w:t>
      </w:r>
      <w:r w:rsidRPr="0014729D">
        <w:rPr>
          <w:rFonts w:ascii="Palatino Linotype" w:hAnsi="Palatino Linotype"/>
          <w:b/>
          <w:bCs/>
          <w:sz w:val="24"/>
          <w:szCs w:val="24"/>
          <w:lang w:eastAsia="es-MX"/>
        </w:rPr>
        <w:t xml:space="preserve">(puntos 4, 6 y 7) </w:t>
      </w:r>
      <w:r w:rsidRPr="0014729D">
        <w:rPr>
          <w:rFonts w:ascii="Palatino Linotype" w:hAnsi="Palatino Linotype"/>
          <w:sz w:val="24"/>
          <w:szCs w:val="24"/>
          <w:lang w:eastAsia="es-MX"/>
        </w:rPr>
        <w:t xml:space="preserve">debe declararse consentida por el hoy </w:t>
      </w:r>
      <w:r w:rsidRPr="0014729D">
        <w:rPr>
          <w:rFonts w:ascii="Palatino Linotype" w:hAnsi="Palatino Linotype"/>
          <w:b/>
          <w:sz w:val="24"/>
          <w:szCs w:val="24"/>
          <w:lang w:eastAsia="es-MX"/>
        </w:rPr>
        <w:t xml:space="preserve">Recurrente, </w:t>
      </w:r>
      <w:r w:rsidRPr="0014729D">
        <w:rPr>
          <w:rFonts w:ascii="Palatino Linotype" w:hAnsi="Palatino Linotype"/>
          <w:sz w:val="24"/>
          <w:szCs w:val="24"/>
          <w:lang w:eastAsia="es-MX"/>
        </w:rPr>
        <w:t xml:space="preserve">ya que </w:t>
      </w:r>
      <w:r w:rsidRPr="0014729D">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14729D">
        <w:rPr>
          <w:rFonts w:ascii="Palatino Linotype" w:hAnsi="Palatino Linotype" w:cs="Arial"/>
          <w:b/>
          <w:sz w:val="24"/>
          <w:szCs w:val="24"/>
          <w:lang w:eastAsia="es-MX"/>
        </w:rPr>
        <w:t>Recurrente</w:t>
      </w:r>
      <w:r w:rsidRPr="0014729D">
        <w:rPr>
          <w:rFonts w:ascii="Palatino Linotype" w:hAnsi="Palatino Linotype" w:cs="Arial"/>
          <w:sz w:val="24"/>
          <w:szCs w:val="24"/>
          <w:lang w:eastAsia="es-MX"/>
        </w:rPr>
        <w:t xml:space="preserve"> ante la falta de impugnación eficaz. </w:t>
      </w:r>
      <w:r w:rsidRPr="0014729D">
        <w:rPr>
          <w:rFonts w:ascii="Palatino Linotype" w:hAnsi="Palatino Linotype" w:cs="Arial"/>
          <w:sz w:val="24"/>
          <w:szCs w:val="24"/>
        </w:rPr>
        <w:t xml:space="preserve">Sirve de sustento a lo anterior, por analogía, la tesis jurisprudencial, que a la letra dice: </w:t>
      </w:r>
    </w:p>
    <w:p w14:paraId="4CF6D89A"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“Época: Novena</w:t>
      </w:r>
    </w:p>
    <w:p w14:paraId="34E05959"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lastRenderedPageBreak/>
        <w:t>Registro: 176608</w:t>
      </w:r>
    </w:p>
    <w:p w14:paraId="1DD07729"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Tipo de tesis: Jurisprudencia</w:t>
      </w:r>
    </w:p>
    <w:p w14:paraId="617832D7"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Fuente: Semanario Judicial de la Federación y su Gaceta</w:t>
      </w:r>
    </w:p>
    <w:p w14:paraId="5B433EDE"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Diciembre de 2005, Tomo XXII</w:t>
      </w:r>
    </w:p>
    <w:p w14:paraId="3DCF9F8B"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Materia (s): Común</w:t>
      </w:r>
    </w:p>
    <w:p w14:paraId="6128699E"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Tesis: VI. 3o.C. J/60</w:t>
      </w:r>
    </w:p>
    <w:p w14:paraId="6668AF3C" w14:textId="77777777" w:rsidR="00F94A3D" w:rsidRPr="0014729D" w:rsidRDefault="00F94A3D" w:rsidP="00F94A3D">
      <w:pPr>
        <w:pStyle w:val="Prrafodelista"/>
        <w:spacing w:before="240" w:after="160" w:line="360" w:lineRule="auto"/>
        <w:ind w:left="851" w:right="851"/>
        <w:jc w:val="both"/>
        <w:rPr>
          <w:rFonts w:ascii="Palatino Linotype" w:hAnsi="Palatino Linotype"/>
          <w:i/>
          <w:sz w:val="22"/>
          <w:szCs w:val="22"/>
        </w:rPr>
      </w:pPr>
      <w:r w:rsidRPr="0014729D">
        <w:rPr>
          <w:rFonts w:ascii="Palatino Linotype" w:hAnsi="Palatino Linotype"/>
          <w:i/>
          <w:sz w:val="22"/>
          <w:szCs w:val="22"/>
        </w:rPr>
        <w:t>Página: 2365</w:t>
      </w:r>
    </w:p>
    <w:p w14:paraId="59176CA8" w14:textId="77777777" w:rsidR="00F94A3D" w:rsidRPr="0014729D" w:rsidRDefault="00F94A3D" w:rsidP="00F94A3D">
      <w:pPr>
        <w:spacing w:before="240" w:line="360" w:lineRule="auto"/>
        <w:ind w:left="851" w:right="851"/>
        <w:jc w:val="both"/>
        <w:rPr>
          <w:rFonts w:ascii="Palatino Linotype" w:hAnsi="Palatino Linotype" w:cs="Arial"/>
          <w:i/>
          <w:lang w:eastAsia="es-MX"/>
        </w:rPr>
      </w:pPr>
      <w:r w:rsidRPr="0014729D">
        <w:rPr>
          <w:rFonts w:ascii="Palatino Linotype" w:hAnsi="Palatino Linotype" w:cs="Arial"/>
          <w:i/>
          <w:lang w:eastAsia="es-MX"/>
        </w:rPr>
        <w:t xml:space="preserve"> </w:t>
      </w:r>
      <w:r w:rsidRPr="0014729D">
        <w:rPr>
          <w:rFonts w:ascii="Palatino Linotype" w:hAnsi="Palatino Linotype" w:cs="Arial"/>
          <w:b/>
          <w:i/>
          <w:lang w:eastAsia="es-MX"/>
        </w:rPr>
        <w:t>ACTOS CONSENTIDOS. SON LOS QUE NO SE IMPUGNAN MEDIANTE EL RECURSO IDÓNEO</w:t>
      </w:r>
      <w:r w:rsidRPr="0014729D">
        <w:rPr>
          <w:rFonts w:ascii="Palatino Linotype" w:hAnsi="Palatino Linotype" w:cs="Arial"/>
          <w:i/>
          <w:lang w:eastAsia="es-MX"/>
        </w:rPr>
        <w:t xml:space="preserve">. </w:t>
      </w:r>
    </w:p>
    <w:p w14:paraId="72B05D64" w14:textId="77777777" w:rsidR="00F94A3D" w:rsidRPr="0014729D" w:rsidRDefault="00F94A3D" w:rsidP="00F94A3D">
      <w:pPr>
        <w:spacing w:before="240" w:line="360" w:lineRule="auto"/>
        <w:ind w:left="851" w:right="851"/>
        <w:jc w:val="both"/>
        <w:rPr>
          <w:rFonts w:ascii="Palatino Linotype" w:hAnsi="Palatino Linotype" w:cs="Arial"/>
          <w:i/>
          <w:lang w:eastAsia="es-MX"/>
        </w:rPr>
      </w:pPr>
      <w:r w:rsidRPr="0014729D">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FBC8E6" w14:textId="77777777" w:rsidR="00F94A3D" w:rsidRPr="0014729D" w:rsidRDefault="00F94A3D" w:rsidP="00F94A3D">
      <w:pPr>
        <w:spacing w:before="240" w:line="360" w:lineRule="auto"/>
        <w:ind w:left="851" w:right="851"/>
        <w:jc w:val="both"/>
        <w:rPr>
          <w:rFonts w:ascii="Palatino Linotype" w:eastAsia="Times New Roman" w:hAnsi="Palatino Linotype" w:cs="Calibri"/>
          <w:i/>
          <w:color w:val="000000"/>
          <w:lang w:eastAsia="es-MX"/>
        </w:rPr>
      </w:pPr>
      <w:r w:rsidRPr="0014729D">
        <w:rPr>
          <w:rFonts w:ascii="Palatino Linotype" w:eastAsia="Times New Roman" w:hAnsi="Palatino Linotype" w:cs="Calibri"/>
          <w:i/>
          <w:color w:val="000000"/>
          <w:lang w:eastAsia="es-MX"/>
        </w:rPr>
        <w:t>TERCER TRIBUNAL COLEGIADO EN MATERIA CIVIL DEL SEXTO CIRCUITO.</w:t>
      </w:r>
    </w:p>
    <w:p w14:paraId="40571E42" w14:textId="77777777" w:rsidR="00F94A3D" w:rsidRPr="0014729D" w:rsidRDefault="00F94A3D" w:rsidP="00F94A3D">
      <w:pPr>
        <w:spacing w:before="240" w:line="360" w:lineRule="auto"/>
        <w:ind w:left="851" w:right="851"/>
        <w:jc w:val="both"/>
        <w:rPr>
          <w:rFonts w:ascii="Palatino Linotype" w:eastAsia="Times New Roman" w:hAnsi="Palatino Linotype" w:cs="Calibri"/>
          <w:i/>
          <w:color w:val="444444"/>
          <w:lang w:eastAsia="es-MX"/>
        </w:rPr>
      </w:pPr>
      <w:r w:rsidRPr="0014729D">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930A9CF" w14:textId="77777777" w:rsidR="00F94A3D" w:rsidRPr="0014729D" w:rsidRDefault="00F94A3D" w:rsidP="00F94A3D">
      <w:pPr>
        <w:spacing w:before="240" w:line="360" w:lineRule="auto"/>
        <w:ind w:left="851" w:right="851"/>
        <w:jc w:val="both"/>
        <w:rPr>
          <w:rFonts w:ascii="Palatino Linotype" w:eastAsia="Times New Roman" w:hAnsi="Palatino Linotype" w:cs="Calibri"/>
          <w:i/>
          <w:color w:val="444444"/>
          <w:lang w:eastAsia="es-MX"/>
        </w:rPr>
      </w:pPr>
      <w:r w:rsidRPr="0014729D">
        <w:rPr>
          <w:rFonts w:ascii="Palatino Linotype" w:eastAsia="Times New Roman" w:hAnsi="Palatino Linotype" w:cs="Calibri"/>
          <w:i/>
          <w:color w:val="444444"/>
          <w:lang w:eastAsia="es-MX"/>
        </w:rPr>
        <w:lastRenderedPageBreak/>
        <w:t>Amparo en revisión 393/90. Amparo Naylor Hernández y otros. 6 de diciembre de 1990. Unanimidad de votos. Ponente: Juan Manuel Brito Velázquez. Secretaria: María Dolores Olarte Ruvalcaba.</w:t>
      </w:r>
    </w:p>
    <w:p w14:paraId="0AEF5041" w14:textId="77777777" w:rsidR="00F94A3D" w:rsidRPr="0014729D" w:rsidRDefault="00F94A3D" w:rsidP="00F94A3D">
      <w:pPr>
        <w:spacing w:before="240" w:line="360" w:lineRule="auto"/>
        <w:ind w:left="851" w:right="851"/>
        <w:jc w:val="both"/>
        <w:rPr>
          <w:rFonts w:ascii="Palatino Linotype" w:eastAsia="Times New Roman" w:hAnsi="Palatino Linotype" w:cs="Calibri"/>
          <w:i/>
          <w:color w:val="444444"/>
          <w:lang w:eastAsia="es-MX"/>
        </w:rPr>
      </w:pPr>
      <w:r w:rsidRPr="0014729D">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9E6903A" w14:textId="77777777" w:rsidR="00F94A3D" w:rsidRPr="0014729D" w:rsidRDefault="00F94A3D" w:rsidP="00F94A3D">
      <w:pPr>
        <w:spacing w:before="240" w:line="360" w:lineRule="auto"/>
        <w:ind w:left="851" w:right="851"/>
        <w:jc w:val="both"/>
        <w:rPr>
          <w:rFonts w:ascii="Palatino Linotype" w:eastAsia="Times New Roman" w:hAnsi="Palatino Linotype" w:cs="Calibri"/>
          <w:i/>
          <w:color w:val="444444"/>
          <w:lang w:eastAsia="es-MX"/>
        </w:rPr>
      </w:pPr>
      <w:r w:rsidRPr="0014729D">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3D37C6E7" w14:textId="77777777" w:rsidR="00F94A3D" w:rsidRPr="0014729D" w:rsidRDefault="00F94A3D" w:rsidP="00F94A3D">
      <w:pPr>
        <w:spacing w:before="240" w:line="360" w:lineRule="auto"/>
        <w:ind w:left="851" w:right="851"/>
        <w:jc w:val="both"/>
        <w:rPr>
          <w:rFonts w:ascii="Palatino Linotype" w:eastAsia="Times New Roman" w:hAnsi="Palatino Linotype" w:cs="Calibri"/>
          <w:b/>
          <w:i/>
          <w:color w:val="444444"/>
          <w:lang w:eastAsia="es-MX"/>
        </w:rPr>
      </w:pPr>
      <w:r w:rsidRPr="0014729D">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4729D">
        <w:rPr>
          <w:rFonts w:ascii="Palatino Linotype" w:eastAsia="Times New Roman" w:hAnsi="Palatino Linotype" w:cs="Calibri"/>
          <w:b/>
          <w:i/>
          <w:color w:val="444444"/>
          <w:lang w:eastAsia="es-MX"/>
        </w:rPr>
        <w:t>[Sic]</w:t>
      </w:r>
    </w:p>
    <w:p w14:paraId="1FD670D9" w14:textId="77777777" w:rsidR="00F94A3D" w:rsidRPr="0014729D" w:rsidRDefault="00F94A3D" w:rsidP="00F94A3D">
      <w:pPr>
        <w:spacing w:after="0" w:line="360" w:lineRule="auto"/>
        <w:jc w:val="both"/>
        <w:rPr>
          <w:rFonts w:ascii="Palatino Linotype" w:hAnsi="Palatino Linotype" w:cs="Arial"/>
          <w:noProof/>
          <w:color w:val="000000"/>
          <w:sz w:val="24"/>
          <w:lang w:eastAsia="es-MX"/>
        </w:rPr>
      </w:pPr>
    </w:p>
    <w:p w14:paraId="00B40203" w14:textId="77777777" w:rsidR="00F94A3D" w:rsidRPr="0014729D" w:rsidRDefault="00F94A3D" w:rsidP="00F94A3D">
      <w:pPr>
        <w:spacing w:after="0" w:line="360" w:lineRule="auto"/>
        <w:jc w:val="both"/>
        <w:rPr>
          <w:rFonts w:ascii="Palatino Linotype" w:hAnsi="Palatino Linotype" w:cs="Arial"/>
          <w:noProof/>
          <w:color w:val="000000"/>
          <w:sz w:val="24"/>
          <w:lang w:eastAsia="es-MX"/>
        </w:rPr>
      </w:pPr>
      <w:r w:rsidRPr="0014729D">
        <w:rPr>
          <w:rFonts w:ascii="Palatino Linotype" w:hAnsi="Palatino Linotype" w:cs="Arial"/>
          <w:noProof/>
          <w:color w:val="000000"/>
          <w:sz w:val="24"/>
          <w:lang w:eastAsia="es-MX"/>
        </w:rPr>
        <w:t xml:space="preserve">De forma complementaria, robustece lo anterior el criterio </w:t>
      </w:r>
      <w:r w:rsidRPr="0014729D">
        <w:rPr>
          <w:rFonts w:ascii="Palatino Linotype" w:hAnsi="Palatino Linotype" w:cs="Arial"/>
          <w:b/>
          <w:bCs/>
          <w:noProof/>
          <w:color w:val="000000"/>
          <w:sz w:val="24"/>
          <w:lang w:eastAsia="es-MX"/>
        </w:rPr>
        <w:t xml:space="preserve">01/20 </w:t>
      </w:r>
      <w:r w:rsidRPr="0014729D">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4BDE404" w14:textId="77777777" w:rsidR="00F94A3D" w:rsidRPr="0014729D" w:rsidRDefault="00F94A3D" w:rsidP="00F94A3D">
      <w:pPr>
        <w:pStyle w:val="Citas"/>
        <w:rPr>
          <w:b/>
        </w:rPr>
      </w:pPr>
      <w:r w:rsidRPr="0014729D">
        <w:rPr>
          <w:b/>
        </w:rPr>
        <w:t xml:space="preserve">“ACTOS CONSENTIDOS TÁCITAMENTE. IMPROCEDENCIA DE SU ANÁLISIS. </w:t>
      </w:r>
    </w:p>
    <w:p w14:paraId="53E12666" w14:textId="77777777" w:rsidR="00F94A3D" w:rsidRPr="0014729D" w:rsidRDefault="00F94A3D" w:rsidP="00F94A3D">
      <w:pPr>
        <w:pStyle w:val="Citas"/>
        <w:rPr>
          <w:strike/>
        </w:rPr>
      </w:pPr>
      <w:r w:rsidRPr="0014729D">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F8AFE31" w14:textId="77777777" w:rsidR="00F94A3D" w:rsidRPr="0014729D" w:rsidRDefault="00F94A3D" w:rsidP="00F94A3D">
      <w:pPr>
        <w:pStyle w:val="Citas"/>
        <w:rPr>
          <w:b/>
          <w:bCs/>
        </w:rPr>
      </w:pPr>
      <w:r w:rsidRPr="0014729D">
        <w:rPr>
          <w:b/>
          <w:bCs/>
        </w:rPr>
        <w:lastRenderedPageBreak/>
        <w:t>Resoluciones:</w:t>
      </w:r>
    </w:p>
    <w:p w14:paraId="12468BF3" w14:textId="77777777" w:rsidR="00F94A3D" w:rsidRPr="0014729D" w:rsidRDefault="00F94A3D" w:rsidP="00F94A3D">
      <w:pPr>
        <w:pStyle w:val="Citas"/>
      </w:pPr>
      <w:r w:rsidRPr="0014729D">
        <w:rPr>
          <w:b/>
        </w:rPr>
        <w:t xml:space="preserve">RRA 4548/18. </w:t>
      </w:r>
      <w:r w:rsidRPr="0014729D">
        <w:t>Instituto de Seguridad y Servicios Sociales de los Trabajadores del Estado. 12 de septiembre de 2018. Por unanimidad. Comisionado Ponente Oscar Mauricio Guerra Ford.</w:t>
      </w:r>
    </w:p>
    <w:p w14:paraId="37739D5A" w14:textId="77777777" w:rsidR="00F94A3D" w:rsidRPr="0014729D" w:rsidRDefault="004B7826" w:rsidP="00F94A3D">
      <w:pPr>
        <w:pStyle w:val="Citas"/>
        <w:rPr>
          <w:sz w:val="20"/>
        </w:rPr>
      </w:pPr>
      <w:hyperlink r:id="rId16" w:history="1">
        <w:r w:rsidR="00F94A3D" w:rsidRPr="0014729D">
          <w:rPr>
            <w:rStyle w:val="Hipervnculo"/>
          </w:rPr>
          <w:t>http://consultas.ifai.org.mx/descargar.php?r=./pdf/resoluciones/2018/&amp;a=RRA%204548.pdf</w:t>
        </w:r>
      </w:hyperlink>
    </w:p>
    <w:p w14:paraId="696868C0" w14:textId="77777777" w:rsidR="00F94A3D" w:rsidRPr="0014729D" w:rsidRDefault="00F94A3D" w:rsidP="00F94A3D">
      <w:pPr>
        <w:pStyle w:val="Citas"/>
        <w:rPr>
          <w:b/>
        </w:rPr>
      </w:pPr>
      <w:r w:rsidRPr="0014729D">
        <w:rPr>
          <w:b/>
        </w:rPr>
        <w:t xml:space="preserve">RRA 5097/18. </w:t>
      </w:r>
      <w:r w:rsidRPr="0014729D">
        <w:t>Secretaría de Hacienda y Crédito Público. 05 de septiembre de 2018. Por unanimidad. Comisionado Ponente Joel Salas Suárez.</w:t>
      </w:r>
    </w:p>
    <w:p w14:paraId="65876C88" w14:textId="77777777" w:rsidR="00F94A3D" w:rsidRPr="0014729D" w:rsidRDefault="004B7826" w:rsidP="00F94A3D">
      <w:pPr>
        <w:pStyle w:val="Citas"/>
        <w:rPr>
          <w:sz w:val="20"/>
        </w:rPr>
      </w:pPr>
      <w:hyperlink r:id="rId17" w:history="1">
        <w:r w:rsidR="00F94A3D" w:rsidRPr="0014729D">
          <w:rPr>
            <w:rStyle w:val="Hipervnculo"/>
          </w:rPr>
          <w:t>http://consultas.ifai.org.mx/descargar.php?r=./pdf/resoluciones/2018/&amp;a=RRA%205097.pdf</w:t>
        </w:r>
      </w:hyperlink>
    </w:p>
    <w:p w14:paraId="175B94FF" w14:textId="77777777" w:rsidR="00F94A3D" w:rsidRPr="0014729D" w:rsidRDefault="00F94A3D" w:rsidP="00F94A3D">
      <w:pPr>
        <w:pStyle w:val="Citas"/>
        <w:rPr>
          <w:b/>
        </w:rPr>
      </w:pPr>
      <w:r w:rsidRPr="0014729D">
        <w:rPr>
          <w:b/>
        </w:rPr>
        <w:t xml:space="preserve">RRA 14270/19. </w:t>
      </w:r>
      <w:r w:rsidRPr="0014729D">
        <w:t>Registro Agrario Nacional. 22 de enero de 2020. Por unanimidad. Comisionado Ponente Francisco Javier Acuña Llamas.</w:t>
      </w:r>
    </w:p>
    <w:p w14:paraId="2F6FAA38" w14:textId="77777777" w:rsidR="00F94A3D" w:rsidRPr="0014729D" w:rsidRDefault="004B7826" w:rsidP="00F94A3D">
      <w:pPr>
        <w:pStyle w:val="Citas"/>
        <w:rPr>
          <w:rStyle w:val="Hipervnculo"/>
          <w:b/>
          <w:bCs/>
          <w:color w:val="auto"/>
          <w:sz w:val="24"/>
          <w:szCs w:val="24"/>
          <w:u w:val="none"/>
          <w:lang w:val="en-US"/>
        </w:rPr>
      </w:pPr>
      <w:hyperlink r:id="rId18" w:history="1">
        <w:r w:rsidR="00F94A3D" w:rsidRPr="0014729D">
          <w:rPr>
            <w:rStyle w:val="Hipervnculo"/>
            <w:lang w:val="en-US"/>
          </w:rPr>
          <w:t>http://consultas.ifai.org.mx/descargar.php?r=./pdf/resoluciones/2019/&amp;a=RRA%2014270.pdf</w:t>
        </w:r>
      </w:hyperlink>
      <w:r w:rsidR="00F94A3D" w:rsidRPr="0014729D">
        <w:rPr>
          <w:rStyle w:val="Hipervnculo"/>
          <w:sz w:val="20"/>
          <w:lang w:val="en-US"/>
        </w:rPr>
        <w:t xml:space="preserve">” </w:t>
      </w:r>
      <w:r w:rsidR="00F94A3D" w:rsidRPr="0014729D">
        <w:rPr>
          <w:rStyle w:val="Hipervnculo"/>
          <w:i w:val="0"/>
          <w:iCs/>
          <w:sz w:val="24"/>
          <w:szCs w:val="24"/>
          <w:u w:val="none"/>
          <w:lang w:val="en-US"/>
        </w:rPr>
        <w:t xml:space="preserve"> </w:t>
      </w:r>
      <w:r w:rsidR="00F94A3D" w:rsidRPr="0014729D">
        <w:rPr>
          <w:rStyle w:val="Hipervnculo"/>
          <w:b/>
          <w:bCs/>
          <w:color w:val="auto"/>
          <w:sz w:val="24"/>
          <w:szCs w:val="24"/>
          <w:u w:val="none"/>
          <w:lang w:val="en-US"/>
        </w:rPr>
        <w:t xml:space="preserve">[Sic] </w:t>
      </w:r>
    </w:p>
    <w:p w14:paraId="6C14B06F" w14:textId="77777777" w:rsidR="00F94A3D" w:rsidRPr="0014729D" w:rsidRDefault="00F94A3D" w:rsidP="0005664B">
      <w:pPr>
        <w:pStyle w:val="infoemcitas"/>
        <w:tabs>
          <w:tab w:val="left" w:pos="7655"/>
        </w:tabs>
        <w:ind w:left="0" w:right="0"/>
        <w:rPr>
          <w:i w:val="0"/>
          <w:sz w:val="24"/>
          <w:szCs w:val="24"/>
          <w:lang w:val="en-US"/>
        </w:rPr>
      </w:pPr>
    </w:p>
    <w:p w14:paraId="74AD01D4" w14:textId="616B8F84" w:rsidR="0005664B" w:rsidRPr="0014729D" w:rsidRDefault="0005664B" w:rsidP="0005664B">
      <w:pPr>
        <w:pStyle w:val="infoemcitas"/>
        <w:tabs>
          <w:tab w:val="left" w:pos="7655"/>
        </w:tabs>
        <w:ind w:left="0" w:right="0"/>
        <w:rPr>
          <w:rFonts w:cs="Arial"/>
          <w:i w:val="0"/>
          <w:noProof/>
          <w:color w:val="000000"/>
          <w:sz w:val="24"/>
          <w:lang w:eastAsia="es-MX"/>
        </w:rPr>
      </w:pPr>
      <w:r w:rsidRPr="0014729D">
        <w:rPr>
          <w:i w:val="0"/>
          <w:sz w:val="24"/>
          <w:szCs w:val="24"/>
        </w:rPr>
        <w:t xml:space="preserve">Así las cosas, hasta aquí lo expuesto, resulta inconcuso que </w:t>
      </w:r>
      <w:r w:rsidRPr="0014729D">
        <w:rPr>
          <w:bCs/>
          <w:i w:val="0"/>
          <w:sz w:val="24"/>
          <w:szCs w:val="24"/>
        </w:rPr>
        <w:t>los motivos de inconformidad aducidos por</w:t>
      </w:r>
      <w:r w:rsidRPr="0014729D">
        <w:rPr>
          <w:rFonts w:cs="Arial"/>
          <w:i w:val="0"/>
          <w:noProof/>
          <w:color w:val="000000"/>
          <w:sz w:val="24"/>
          <w:lang w:eastAsia="es-MX"/>
        </w:rPr>
        <w:t xml:space="preserve"> </w:t>
      </w:r>
      <w:r w:rsidRPr="0014729D">
        <w:rPr>
          <w:rFonts w:cs="Arial"/>
          <w:b/>
          <w:i w:val="0"/>
          <w:noProof/>
          <w:color w:val="000000"/>
          <w:sz w:val="24"/>
          <w:lang w:eastAsia="es-MX"/>
        </w:rPr>
        <w:t xml:space="preserve">El Recurrente, </w:t>
      </w:r>
      <w:r w:rsidRPr="0014729D">
        <w:rPr>
          <w:rFonts w:cs="Arial"/>
          <w:i w:val="0"/>
          <w:noProof/>
          <w:color w:val="000000"/>
          <w:sz w:val="24"/>
          <w:lang w:eastAsia="es-MX"/>
        </w:rPr>
        <w:t xml:space="preserve">actualizan las hipotesis normativas previstas en el artículo 179, fracciones I y V de la Ley de Transparencia y Acceso a la Información Pública del Estado de Mexico y Municipios, cuyo contenido literal es el siguiente: </w:t>
      </w:r>
    </w:p>
    <w:p w14:paraId="2C2C0FCA" w14:textId="77777777" w:rsidR="0005664B" w:rsidRPr="0014729D" w:rsidRDefault="0005664B" w:rsidP="0005664B">
      <w:pPr>
        <w:pStyle w:val="Citas"/>
      </w:pPr>
      <w:r w:rsidRPr="0014729D">
        <w:lastRenderedPageBreak/>
        <w:t xml:space="preserve"> “Artículo 179. El recurso de revisión es un medio de protección que la Ley otorga a los particulares, para hacer valer su derecho de acceso a la información pública, y procederá en contra de las siguientes causas:</w:t>
      </w:r>
    </w:p>
    <w:p w14:paraId="31666FE8" w14:textId="77777777" w:rsidR="0005664B" w:rsidRPr="0014729D" w:rsidRDefault="0005664B" w:rsidP="0005664B">
      <w:pPr>
        <w:pStyle w:val="Citas"/>
      </w:pPr>
      <w:r w:rsidRPr="0014729D">
        <w:t>I. La negativa a la información solicitada;</w:t>
      </w:r>
    </w:p>
    <w:p w14:paraId="41DFE19C" w14:textId="77777777" w:rsidR="0005664B" w:rsidRPr="0014729D" w:rsidRDefault="0005664B" w:rsidP="0005664B">
      <w:pPr>
        <w:pStyle w:val="Citas"/>
      </w:pPr>
      <w:r w:rsidRPr="0014729D">
        <w:t>(…)</w:t>
      </w:r>
    </w:p>
    <w:p w14:paraId="44DEFEB4" w14:textId="77777777" w:rsidR="0005664B" w:rsidRPr="0014729D" w:rsidRDefault="0005664B" w:rsidP="0005664B">
      <w:pPr>
        <w:pStyle w:val="Citas"/>
        <w:rPr>
          <w:noProof/>
          <w:color w:val="000000"/>
          <w:sz w:val="24"/>
          <w:lang w:eastAsia="es-MX"/>
        </w:rPr>
      </w:pPr>
      <w:r w:rsidRPr="0014729D">
        <w:t>V. La entrega de información incompleta;</w:t>
      </w:r>
    </w:p>
    <w:p w14:paraId="39DE21D9" w14:textId="77777777" w:rsidR="0005664B" w:rsidRPr="0014729D" w:rsidRDefault="0005664B" w:rsidP="0005664B">
      <w:pPr>
        <w:pStyle w:val="Citas"/>
        <w:rPr>
          <w:b/>
          <w:bCs/>
          <w:noProof/>
          <w:color w:val="000000"/>
          <w:sz w:val="24"/>
          <w:lang w:eastAsia="es-MX"/>
        </w:rPr>
      </w:pPr>
      <w:r w:rsidRPr="0014729D">
        <w:rPr>
          <w:noProof/>
          <w:color w:val="000000"/>
          <w:sz w:val="24"/>
          <w:lang w:eastAsia="es-MX"/>
        </w:rPr>
        <w:t xml:space="preserve">(…)” </w:t>
      </w:r>
      <w:r w:rsidRPr="0014729D">
        <w:rPr>
          <w:b/>
          <w:bCs/>
          <w:noProof/>
          <w:color w:val="000000"/>
          <w:sz w:val="24"/>
          <w:lang w:eastAsia="es-MX"/>
        </w:rPr>
        <w:t>(Sic)</w:t>
      </w:r>
    </w:p>
    <w:p w14:paraId="19C54F3C" w14:textId="77777777" w:rsidR="0005664B" w:rsidRPr="0014729D" w:rsidRDefault="0005664B" w:rsidP="0005664B">
      <w:pPr>
        <w:pStyle w:val="Citas"/>
        <w:ind w:left="0"/>
        <w:rPr>
          <w:i w:val="0"/>
          <w:iCs/>
          <w:sz w:val="24"/>
          <w:szCs w:val="24"/>
        </w:rPr>
      </w:pPr>
    </w:p>
    <w:p w14:paraId="417D7CA0" w14:textId="400D6CA3" w:rsidR="0005664B" w:rsidRPr="0014729D" w:rsidRDefault="0005664B" w:rsidP="0005664B">
      <w:pPr>
        <w:pStyle w:val="Default"/>
        <w:spacing w:before="240" w:after="160" w:line="360" w:lineRule="auto"/>
        <w:jc w:val="both"/>
        <w:rPr>
          <w:rFonts w:ascii="Palatino Linotype" w:hAnsi="Palatino Linotype"/>
          <w:iCs/>
        </w:rPr>
      </w:pPr>
      <w:r w:rsidRPr="0014729D">
        <w:rPr>
          <w:rFonts w:ascii="Palatino Linotype" w:hAnsi="Palatino Linotype"/>
          <w:iCs/>
        </w:rPr>
        <w:t xml:space="preserve">Por otra parte, </w:t>
      </w:r>
      <w:r w:rsidRPr="0014729D">
        <w:rPr>
          <w:rFonts w:ascii="Palatino Linotype" w:hAnsi="Palatino Linotype"/>
          <w:b/>
          <w:bCs/>
          <w:iCs/>
        </w:rPr>
        <w:t xml:space="preserve">El Sujeto Obligado </w:t>
      </w:r>
      <w:r w:rsidR="00F94A3D" w:rsidRPr="0014729D">
        <w:rPr>
          <w:rFonts w:ascii="Palatino Linotype" w:hAnsi="Palatino Linotype"/>
          <w:iCs/>
        </w:rPr>
        <w:t>fue omiso en rendir su informe justificado. De ahí que se arribe a las siguientes inferencias:</w:t>
      </w:r>
    </w:p>
    <w:p w14:paraId="49664ADE" w14:textId="31C45006" w:rsidR="00F94A3D" w:rsidRPr="0014729D" w:rsidRDefault="00F94A3D" w:rsidP="0005664B">
      <w:pPr>
        <w:pStyle w:val="Default"/>
        <w:spacing w:before="240" w:after="160" w:line="360" w:lineRule="auto"/>
        <w:jc w:val="both"/>
        <w:rPr>
          <w:rFonts w:ascii="Palatino Linotype" w:hAnsi="Palatino Linotype"/>
          <w:iCs/>
        </w:rPr>
      </w:pPr>
      <w:r w:rsidRPr="0014729D">
        <w:rPr>
          <w:rFonts w:ascii="Palatino Linotype" w:hAnsi="Palatino Linotype"/>
          <w:iCs/>
          <w:noProof/>
          <w:lang w:eastAsia="es-MX"/>
        </w:rPr>
        <mc:AlternateContent>
          <mc:Choice Requires="wps">
            <w:drawing>
              <wp:anchor distT="0" distB="0" distL="114300" distR="114300" simplePos="0" relativeHeight="251841525" behindDoc="0" locked="0" layoutInCell="1" allowOverlap="1" wp14:anchorId="533EB50B" wp14:editId="053F48F2">
                <wp:simplePos x="0" y="0"/>
                <wp:positionH relativeFrom="column">
                  <wp:posOffset>-78272</wp:posOffset>
                </wp:positionH>
                <wp:positionV relativeFrom="paragraph">
                  <wp:posOffset>150991</wp:posOffset>
                </wp:positionV>
                <wp:extent cx="5732891" cy="3260035"/>
                <wp:effectExtent l="0" t="0" r="20320" b="36195"/>
                <wp:wrapNone/>
                <wp:docPr id="721517547" name="Straight Connector 4"/>
                <wp:cNvGraphicFramePr/>
                <a:graphic xmlns:a="http://schemas.openxmlformats.org/drawingml/2006/main">
                  <a:graphicData uri="http://schemas.microsoft.com/office/word/2010/wordprocessingShape">
                    <wps:wsp>
                      <wps:cNvCnPr/>
                      <wps:spPr>
                        <a:xfrm>
                          <a:off x="0" y="0"/>
                          <a:ext cx="5732891" cy="326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885E5FC" id="Straight Connector 4" o:spid="_x0000_s1026" style="position:absolute;z-index:251841525;visibility:visible;mso-wrap-style:square;mso-wrap-distance-left:9pt;mso-wrap-distance-top:0;mso-wrap-distance-right:9pt;mso-wrap-distance-bottom:0;mso-position-horizontal:absolute;mso-position-horizontal-relative:text;mso-position-vertical:absolute;mso-position-vertical-relative:text" from="-6.15pt,11.9pt" to="445.25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" strokecolor="#5b9bd5 [3204]" strokeweight=".5pt">
                <v:stroke joinstyle="miter"/>
              </v:line>
            </w:pict>
          </mc:Fallback>
        </mc:AlternateContent>
      </w:r>
    </w:p>
    <w:p w14:paraId="2F212EC4" w14:textId="77777777" w:rsidR="00F94A3D" w:rsidRPr="0014729D" w:rsidRDefault="00F94A3D" w:rsidP="0005664B">
      <w:pPr>
        <w:pStyle w:val="Default"/>
        <w:spacing w:before="240" w:after="160" w:line="360" w:lineRule="auto"/>
        <w:jc w:val="both"/>
        <w:rPr>
          <w:rFonts w:ascii="Palatino Linotype" w:hAnsi="Palatino Linotype"/>
          <w:iCs/>
        </w:rPr>
      </w:pPr>
    </w:p>
    <w:p w14:paraId="0C57B348" w14:textId="77777777" w:rsidR="00F94A3D" w:rsidRPr="0014729D" w:rsidRDefault="00F94A3D" w:rsidP="0005664B">
      <w:pPr>
        <w:pStyle w:val="Default"/>
        <w:spacing w:before="240" w:after="160" w:line="360" w:lineRule="auto"/>
        <w:jc w:val="both"/>
        <w:rPr>
          <w:rFonts w:ascii="Palatino Linotype" w:hAnsi="Palatino Linotype"/>
          <w:iCs/>
        </w:rPr>
      </w:pPr>
    </w:p>
    <w:p w14:paraId="6AA01F25" w14:textId="77777777" w:rsidR="00F94A3D" w:rsidRPr="0014729D" w:rsidRDefault="00F94A3D" w:rsidP="0005664B">
      <w:pPr>
        <w:pStyle w:val="Default"/>
        <w:spacing w:before="240" w:after="160" w:line="360" w:lineRule="auto"/>
        <w:jc w:val="both"/>
        <w:rPr>
          <w:rFonts w:ascii="Palatino Linotype" w:hAnsi="Palatino Linotype"/>
          <w:iCs/>
        </w:rPr>
      </w:pPr>
    </w:p>
    <w:p w14:paraId="3E004591" w14:textId="77777777" w:rsidR="00F94A3D" w:rsidRPr="0014729D" w:rsidRDefault="00F94A3D" w:rsidP="0005664B">
      <w:pPr>
        <w:pStyle w:val="Default"/>
        <w:spacing w:before="240" w:after="160" w:line="360" w:lineRule="auto"/>
        <w:jc w:val="both"/>
        <w:rPr>
          <w:rFonts w:ascii="Palatino Linotype" w:hAnsi="Palatino Linotype"/>
          <w:iCs/>
        </w:rPr>
      </w:pPr>
    </w:p>
    <w:p w14:paraId="73F51473" w14:textId="77777777" w:rsidR="00F94A3D" w:rsidRPr="0014729D" w:rsidRDefault="00F94A3D" w:rsidP="0005664B">
      <w:pPr>
        <w:pStyle w:val="Default"/>
        <w:spacing w:before="240" w:after="160" w:line="360" w:lineRule="auto"/>
        <w:jc w:val="both"/>
        <w:rPr>
          <w:rFonts w:ascii="Palatino Linotype" w:hAnsi="Palatino Linotype"/>
          <w:iCs/>
        </w:rPr>
      </w:pPr>
    </w:p>
    <w:p w14:paraId="5A00C7D7" w14:textId="77777777" w:rsidR="00F94A3D" w:rsidRPr="0014729D" w:rsidRDefault="00F94A3D" w:rsidP="0005664B">
      <w:pPr>
        <w:pStyle w:val="Default"/>
        <w:spacing w:before="240" w:after="160" w:line="360" w:lineRule="auto"/>
        <w:jc w:val="both"/>
        <w:rPr>
          <w:rFonts w:ascii="Palatino Linotype" w:hAnsi="Palatino Linotype"/>
          <w:iCs/>
        </w:rPr>
      </w:pPr>
    </w:p>
    <w:p w14:paraId="6629AD35" w14:textId="77777777" w:rsidR="00F94A3D" w:rsidRPr="0014729D" w:rsidRDefault="00F94A3D" w:rsidP="0005664B">
      <w:pPr>
        <w:pStyle w:val="Default"/>
        <w:spacing w:before="240" w:after="160" w:line="360" w:lineRule="auto"/>
        <w:jc w:val="both"/>
        <w:rPr>
          <w:rFonts w:ascii="Palatino Linotype" w:hAnsi="Palatino Linotype"/>
          <w:iCs/>
        </w:rPr>
      </w:pPr>
    </w:p>
    <w:tbl>
      <w:tblPr>
        <w:tblStyle w:val="Tablaconcuadrcula"/>
        <w:tblW w:w="0" w:type="auto"/>
        <w:tblLook w:val="04A0" w:firstRow="1" w:lastRow="0" w:firstColumn="1" w:lastColumn="0" w:noHBand="0" w:noVBand="1"/>
      </w:tblPr>
      <w:tblGrid>
        <w:gridCol w:w="2736"/>
        <w:gridCol w:w="3506"/>
        <w:gridCol w:w="1605"/>
        <w:gridCol w:w="1215"/>
      </w:tblGrid>
      <w:tr w:rsidR="005D147C" w:rsidRPr="0014729D" w14:paraId="3BF02788" w14:textId="77777777" w:rsidTr="002C044E">
        <w:tc>
          <w:tcPr>
            <w:tcW w:w="2524" w:type="dxa"/>
            <w:tcBorders>
              <w:right w:val="single" w:sz="12" w:space="0" w:color="FFFFFF" w:themeColor="background1"/>
            </w:tcBorders>
            <w:shd w:val="clear" w:color="auto" w:fill="000000" w:themeFill="text1"/>
            <w:vAlign w:val="center"/>
          </w:tcPr>
          <w:p w14:paraId="6D26BF43" w14:textId="01E4985A" w:rsidR="00F94A3D" w:rsidRPr="0014729D" w:rsidRDefault="002C044E" w:rsidP="002C044E">
            <w:pPr>
              <w:jc w:val="center"/>
              <w:rPr>
                <w:rFonts w:ascii="Palatino Linotype" w:hAnsi="Palatino Linotype"/>
                <w:b/>
                <w:bCs/>
                <w:sz w:val="20"/>
                <w:szCs w:val="20"/>
              </w:rPr>
            </w:pPr>
            <w:r w:rsidRPr="0014729D">
              <w:rPr>
                <w:rFonts w:ascii="Palatino Linotype" w:hAnsi="Palatino Linotype"/>
                <w:b/>
                <w:bCs/>
                <w:sz w:val="20"/>
                <w:szCs w:val="20"/>
              </w:rPr>
              <w:lastRenderedPageBreak/>
              <w:t>SOLICITUD DE INFORMACIÓN 00160/AMECAMEC/IP/2025</w:t>
            </w:r>
          </w:p>
        </w:tc>
        <w:tc>
          <w:tcPr>
            <w:tcW w:w="3992" w:type="dxa"/>
            <w:tcBorders>
              <w:left w:val="single" w:sz="12" w:space="0" w:color="FFFFFF" w:themeColor="background1"/>
              <w:right w:val="single" w:sz="12" w:space="0" w:color="FFFFFF" w:themeColor="background1"/>
            </w:tcBorders>
            <w:shd w:val="clear" w:color="auto" w:fill="000000" w:themeFill="text1"/>
            <w:vAlign w:val="center"/>
          </w:tcPr>
          <w:p w14:paraId="02845EB6" w14:textId="7E61BD8E" w:rsidR="00F94A3D" w:rsidRPr="0014729D" w:rsidRDefault="002C044E" w:rsidP="002C044E">
            <w:pPr>
              <w:jc w:val="center"/>
              <w:rPr>
                <w:rFonts w:ascii="Palatino Linotype" w:hAnsi="Palatino Linotype"/>
                <w:b/>
                <w:bCs/>
                <w:sz w:val="20"/>
                <w:szCs w:val="20"/>
              </w:rPr>
            </w:pPr>
            <w:r w:rsidRPr="0014729D">
              <w:rPr>
                <w:rFonts w:ascii="Palatino Linotype" w:hAnsi="Palatino Linotype"/>
                <w:b/>
                <w:bCs/>
                <w:sz w:val="20"/>
                <w:szCs w:val="20"/>
              </w:rPr>
              <w:t>RESPUESTA</w:t>
            </w:r>
          </w:p>
        </w:tc>
        <w:tc>
          <w:tcPr>
            <w:tcW w:w="1060" w:type="dxa"/>
            <w:tcBorders>
              <w:left w:val="single" w:sz="12" w:space="0" w:color="FFFFFF" w:themeColor="background1"/>
              <w:right w:val="single" w:sz="12" w:space="0" w:color="FFFFFF" w:themeColor="background1"/>
            </w:tcBorders>
            <w:shd w:val="clear" w:color="auto" w:fill="000000" w:themeFill="text1"/>
            <w:vAlign w:val="center"/>
          </w:tcPr>
          <w:p w14:paraId="61E4E3B1" w14:textId="70644A19" w:rsidR="00F94A3D" w:rsidRPr="0014729D" w:rsidRDefault="002C044E" w:rsidP="002C044E">
            <w:pPr>
              <w:jc w:val="center"/>
              <w:rPr>
                <w:rFonts w:ascii="Palatino Linotype" w:hAnsi="Palatino Linotype"/>
                <w:b/>
                <w:bCs/>
                <w:sz w:val="20"/>
                <w:szCs w:val="20"/>
              </w:rPr>
            </w:pPr>
            <w:r w:rsidRPr="0014729D">
              <w:rPr>
                <w:rFonts w:ascii="Palatino Linotype" w:hAnsi="Palatino Linotype"/>
                <w:b/>
                <w:bCs/>
                <w:sz w:val="20"/>
                <w:szCs w:val="20"/>
              </w:rPr>
              <w:t>INFORME JUSTIFICADO</w:t>
            </w:r>
          </w:p>
        </w:tc>
        <w:tc>
          <w:tcPr>
            <w:tcW w:w="1035" w:type="dxa"/>
            <w:tcBorders>
              <w:left w:val="single" w:sz="12" w:space="0" w:color="FFFFFF" w:themeColor="background1"/>
            </w:tcBorders>
            <w:shd w:val="clear" w:color="auto" w:fill="000000" w:themeFill="text1"/>
            <w:vAlign w:val="center"/>
          </w:tcPr>
          <w:p w14:paraId="2B3218DA" w14:textId="6C79D8BE" w:rsidR="00F94A3D" w:rsidRPr="0014729D" w:rsidRDefault="002C044E" w:rsidP="002C044E">
            <w:pPr>
              <w:jc w:val="center"/>
              <w:rPr>
                <w:rFonts w:ascii="Palatino Linotype" w:hAnsi="Palatino Linotype"/>
                <w:b/>
                <w:bCs/>
                <w:sz w:val="20"/>
                <w:szCs w:val="20"/>
              </w:rPr>
            </w:pPr>
            <w:r w:rsidRPr="0014729D">
              <w:rPr>
                <w:rFonts w:ascii="Palatino Linotype" w:hAnsi="Palatino Linotype"/>
                <w:b/>
                <w:bCs/>
                <w:sz w:val="20"/>
                <w:szCs w:val="20"/>
              </w:rPr>
              <w:t>COLMA</w:t>
            </w:r>
          </w:p>
        </w:tc>
      </w:tr>
      <w:tr w:rsidR="005D147C" w:rsidRPr="0014729D" w14:paraId="54F2568B" w14:textId="77777777" w:rsidTr="005D147C">
        <w:tc>
          <w:tcPr>
            <w:tcW w:w="2524" w:type="dxa"/>
          </w:tcPr>
          <w:p w14:paraId="07297011" w14:textId="77777777" w:rsidR="00F94A3D" w:rsidRPr="0014729D" w:rsidRDefault="00F94A3D" w:rsidP="00582240">
            <w:pPr>
              <w:pStyle w:val="Prrafodelista"/>
              <w:numPr>
                <w:ilvl w:val="0"/>
                <w:numId w:val="16"/>
              </w:numPr>
              <w:autoSpaceDE w:val="0"/>
              <w:autoSpaceDN w:val="0"/>
              <w:adjustRightInd w:val="0"/>
              <w:spacing w:before="240"/>
              <w:contextualSpacing/>
              <w:jc w:val="both"/>
              <w:rPr>
                <w:rFonts w:ascii="Palatino Linotype" w:hAnsi="Palatino Linotype"/>
                <w:color w:val="000000"/>
                <w:sz w:val="19"/>
                <w:szCs w:val="19"/>
              </w:rPr>
            </w:pPr>
            <w:r w:rsidRPr="0014729D">
              <w:rPr>
                <w:rFonts w:ascii="Palatino Linotype" w:hAnsi="Palatino Linotype"/>
                <w:color w:val="000000"/>
                <w:sz w:val="19"/>
                <w:szCs w:val="19"/>
              </w:rPr>
              <w:t xml:space="preserve">Recibos, comprobantes de pago o CFDI expedidos a favor de los servidores públicos adscritos, del periodo comprendido del uno de enero al treinta y uno de octubre de dos mil veinticinco. </w:t>
            </w:r>
          </w:p>
          <w:p w14:paraId="5BBCDF9E" w14:textId="77777777" w:rsidR="00F94A3D" w:rsidRPr="0014729D" w:rsidRDefault="00F94A3D" w:rsidP="00AB4AE9">
            <w:pPr>
              <w:rPr>
                <w:rFonts w:ascii="Palatino Linotype" w:hAnsi="Palatino Linotype"/>
                <w:sz w:val="19"/>
                <w:szCs w:val="19"/>
              </w:rPr>
            </w:pPr>
          </w:p>
        </w:tc>
        <w:tc>
          <w:tcPr>
            <w:tcW w:w="3992" w:type="dxa"/>
            <w:vAlign w:val="center"/>
          </w:tcPr>
          <w:p w14:paraId="06985D23" w14:textId="175CED04" w:rsidR="00F94A3D" w:rsidRPr="0014729D" w:rsidRDefault="00F94A3D" w:rsidP="00AB4AE9">
            <w:pPr>
              <w:jc w:val="both"/>
              <w:rPr>
                <w:rFonts w:ascii="Palatino Linotype" w:hAnsi="Palatino Linotype"/>
                <w:sz w:val="19"/>
                <w:szCs w:val="19"/>
              </w:rPr>
            </w:pPr>
            <w:r w:rsidRPr="0014729D">
              <w:rPr>
                <w:rFonts w:ascii="Palatino Linotype" w:hAnsi="Palatino Linotype"/>
                <w:sz w:val="19"/>
                <w:szCs w:val="19"/>
              </w:rPr>
              <w:t xml:space="preserve">Se remiten </w:t>
            </w:r>
            <w:r w:rsidR="002C044E" w:rsidRPr="0014729D">
              <w:rPr>
                <w:rFonts w:ascii="Palatino Linotype" w:hAnsi="Palatino Linotype"/>
                <w:sz w:val="19"/>
                <w:szCs w:val="19"/>
              </w:rPr>
              <w:t>50 recibos de nómina</w:t>
            </w:r>
            <w:r w:rsidRPr="0014729D">
              <w:rPr>
                <w:rFonts w:ascii="Palatino Linotype" w:hAnsi="Palatino Linotype"/>
                <w:sz w:val="19"/>
                <w:szCs w:val="19"/>
              </w:rPr>
              <w:t xml:space="preserve"> </w:t>
            </w:r>
            <w:r w:rsidR="002C044E" w:rsidRPr="0014729D">
              <w:rPr>
                <w:rFonts w:ascii="Palatino Linotype" w:hAnsi="Palatino Linotype"/>
                <w:sz w:val="19"/>
                <w:szCs w:val="19"/>
              </w:rPr>
              <w:t>por mes,</w:t>
            </w:r>
            <w:r w:rsidRPr="0014729D">
              <w:rPr>
                <w:rFonts w:ascii="Palatino Linotype" w:hAnsi="Palatino Linotype"/>
                <w:sz w:val="19"/>
                <w:szCs w:val="19"/>
              </w:rPr>
              <w:t xml:space="preserve"> de enero a septiembre 2025 en incorrecta versión pública, algunos de ellos incluso dejando a la vista datos personales.</w:t>
            </w:r>
          </w:p>
          <w:p w14:paraId="64DDD81C" w14:textId="77777777" w:rsidR="00F94A3D" w:rsidRPr="0014729D" w:rsidRDefault="00F94A3D" w:rsidP="00AB4AE9">
            <w:pPr>
              <w:jc w:val="both"/>
              <w:rPr>
                <w:rFonts w:ascii="Palatino Linotype" w:hAnsi="Palatino Linotype"/>
                <w:sz w:val="19"/>
                <w:szCs w:val="19"/>
              </w:rPr>
            </w:pPr>
          </w:p>
          <w:p w14:paraId="1BCCABD5" w14:textId="57B0FADB" w:rsidR="00F94A3D" w:rsidRPr="0014729D" w:rsidRDefault="00F94A3D" w:rsidP="00AB4AE9">
            <w:pPr>
              <w:jc w:val="both"/>
              <w:rPr>
                <w:rFonts w:ascii="Palatino Linotype" w:hAnsi="Palatino Linotype"/>
                <w:sz w:val="19"/>
                <w:szCs w:val="19"/>
              </w:rPr>
            </w:pPr>
            <w:r w:rsidRPr="0014729D">
              <w:rPr>
                <w:rFonts w:ascii="Palatino Linotype" w:hAnsi="Palatino Linotype"/>
                <w:sz w:val="19"/>
                <w:szCs w:val="19"/>
              </w:rPr>
              <w:t>No fueron remitidos recibos de nómina del mes de octubre de 2025</w:t>
            </w:r>
            <w:r w:rsidR="002C044E" w:rsidRPr="0014729D">
              <w:rPr>
                <w:rFonts w:ascii="Palatino Linotype" w:hAnsi="Palatino Linotype"/>
                <w:sz w:val="19"/>
                <w:szCs w:val="19"/>
              </w:rPr>
              <w:t>.</w:t>
            </w:r>
          </w:p>
          <w:p w14:paraId="4B2E1D21" w14:textId="77777777" w:rsidR="002C044E" w:rsidRPr="0014729D" w:rsidRDefault="002C044E" w:rsidP="00AB4AE9">
            <w:pPr>
              <w:jc w:val="both"/>
              <w:rPr>
                <w:rFonts w:ascii="Palatino Linotype" w:hAnsi="Palatino Linotype"/>
                <w:sz w:val="19"/>
                <w:szCs w:val="19"/>
              </w:rPr>
            </w:pPr>
          </w:p>
          <w:p w14:paraId="4D5158EF" w14:textId="45D29B30" w:rsidR="002C044E" w:rsidRPr="0014729D" w:rsidRDefault="002C044E" w:rsidP="00AB4AE9">
            <w:pPr>
              <w:jc w:val="both"/>
              <w:rPr>
                <w:rFonts w:ascii="Palatino Linotype" w:hAnsi="Palatino Linotype"/>
                <w:sz w:val="19"/>
                <w:szCs w:val="19"/>
              </w:rPr>
            </w:pPr>
            <w:r w:rsidRPr="0014729D">
              <w:rPr>
                <w:rFonts w:ascii="Palatino Linotype" w:hAnsi="Palatino Linotype"/>
                <w:sz w:val="19"/>
                <w:szCs w:val="19"/>
              </w:rPr>
              <w:t xml:space="preserve">Asimismo, de una inspección al portal </w:t>
            </w:r>
            <w:r w:rsidRPr="0014729D">
              <w:rPr>
                <w:rFonts w:ascii="Palatino Linotype" w:hAnsi="Palatino Linotype"/>
                <w:b/>
                <w:bCs/>
                <w:sz w:val="19"/>
                <w:szCs w:val="19"/>
              </w:rPr>
              <w:t xml:space="preserve">IPOMEX </w:t>
            </w:r>
            <w:r w:rsidRPr="0014729D">
              <w:rPr>
                <w:rFonts w:ascii="Palatino Linotype" w:hAnsi="Palatino Linotype"/>
                <w:sz w:val="19"/>
                <w:szCs w:val="19"/>
              </w:rPr>
              <w:t xml:space="preserve">del </w:t>
            </w:r>
            <w:r w:rsidRPr="0014729D">
              <w:rPr>
                <w:rFonts w:ascii="Palatino Linotype" w:hAnsi="Palatino Linotype"/>
                <w:b/>
                <w:bCs/>
                <w:sz w:val="19"/>
                <w:szCs w:val="19"/>
              </w:rPr>
              <w:t xml:space="preserve">Sujeto Obligado </w:t>
            </w:r>
            <w:r w:rsidRPr="0014729D">
              <w:rPr>
                <w:rFonts w:ascii="Palatino Linotype" w:hAnsi="Palatino Linotype"/>
                <w:sz w:val="19"/>
                <w:szCs w:val="19"/>
              </w:rPr>
              <w:t>se advierte que cuenta con 220 registros en la fracción VIII A “Remuneraciones”, robusteciendo el indicio de entrega de información incompleta</w:t>
            </w:r>
            <w:r w:rsidR="00445CF7" w:rsidRPr="0014729D">
              <w:rPr>
                <w:rFonts w:ascii="Palatino Linotype" w:hAnsi="Palatino Linotype"/>
                <w:sz w:val="19"/>
                <w:szCs w:val="19"/>
              </w:rPr>
              <w:t xml:space="preserve"> por cuanto hace a algunos servidores públicos. </w:t>
            </w:r>
          </w:p>
          <w:p w14:paraId="279E3AAC" w14:textId="77777777" w:rsidR="00F94A3D" w:rsidRPr="0014729D" w:rsidRDefault="00F94A3D" w:rsidP="00AB4AE9">
            <w:pPr>
              <w:jc w:val="center"/>
              <w:rPr>
                <w:rFonts w:ascii="Palatino Linotype" w:hAnsi="Palatino Linotype"/>
                <w:sz w:val="19"/>
                <w:szCs w:val="19"/>
              </w:rPr>
            </w:pPr>
          </w:p>
          <w:p w14:paraId="77DB8703" w14:textId="2AE888EF" w:rsidR="00F94A3D" w:rsidRPr="0014729D" w:rsidRDefault="00F94A3D" w:rsidP="00AB4AE9">
            <w:pPr>
              <w:jc w:val="center"/>
              <w:rPr>
                <w:rFonts w:ascii="Palatino Linotype" w:hAnsi="Palatino Linotype"/>
                <w:sz w:val="19"/>
                <w:szCs w:val="19"/>
              </w:rPr>
            </w:pPr>
          </w:p>
        </w:tc>
        <w:tc>
          <w:tcPr>
            <w:tcW w:w="1060" w:type="dxa"/>
            <w:vAlign w:val="center"/>
          </w:tcPr>
          <w:p w14:paraId="09BBC5EA" w14:textId="6B775F35" w:rsidR="00F94A3D" w:rsidRPr="0014729D" w:rsidRDefault="00F94A3D" w:rsidP="005D147C">
            <w:pPr>
              <w:ind w:hanging="128"/>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3BD77D65" w14:textId="24FFF08B" w:rsidR="00F94A3D" w:rsidRPr="0014729D" w:rsidRDefault="00F94A3D" w:rsidP="00AB4AE9">
            <w:pPr>
              <w:jc w:val="center"/>
              <w:rPr>
                <w:rFonts w:ascii="Palatino Linotype" w:hAnsi="Palatino Linotype"/>
                <w:sz w:val="19"/>
                <w:szCs w:val="19"/>
              </w:rPr>
            </w:pPr>
            <w:r w:rsidRPr="0014729D">
              <w:rPr>
                <w:rFonts w:ascii="Palatino Linotype" w:hAnsi="Palatino Linotype"/>
                <w:sz w:val="19"/>
                <w:szCs w:val="19"/>
              </w:rPr>
              <w:t>Parcial</w:t>
            </w:r>
          </w:p>
        </w:tc>
      </w:tr>
      <w:tr w:rsidR="005D147C" w:rsidRPr="0014729D" w14:paraId="6D25F883" w14:textId="77777777" w:rsidTr="005D147C">
        <w:tc>
          <w:tcPr>
            <w:tcW w:w="2524" w:type="dxa"/>
          </w:tcPr>
          <w:p w14:paraId="6FEEFDF1" w14:textId="77777777" w:rsidR="00F94A3D" w:rsidRPr="0014729D" w:rsidRDefault="00F94A3D" w:rsidP="00582240">
            <w:pPr>
              <w:pStyle w:val="Prrafodelista"/>
              <w:numPr>
                <w:ilvl w:val="0"/>
                <w:numId w:val="16"/>
              </w:numPr>
              <w:autoSpaceDE w:val="0"/>
              <w:autoSpaceDN w:val="0"/>
              <w:adjustRightInd w:val="0"/>
              <w:spacing w:before="240"/>
              <w:contextualSpacing/>
              <w:jc w:val="both"/>
              <w:rPr>
                <w:rFonts w:ascii="Palatino Linotype" w:hAnsi="Palatino Linotype"/>
                <w:color w:val="000000"/>
                <w:sz w:val="19"/>
                <w:szCs w:val="19"/>
              </w:rPr>
            </w:pPr>
            <w:r w:rsidRPr="0014729D">
              <w:rPr>
                <w:rFonts w:ascii="Palatino Linotype" w:hAnsi="Palatino Linotype"/>
                <w:color w:val="000000"/>
                <w:sz w:val="19"/>
                <w:szCs w:val="19"/>
              </w:rPr>
              <w:t xml:space="preserve">El o los documentos donde conste el reporte de actividades de personal contratado por el régimen fiscal de ingresos asimilados a salarios, del periodo comprendido del uno de enero al treinta y uno de octubre de dos mil veinticinco. </w:t>
            </w:r>
          </w:p>
          <w:p w14:paraId="3E90F286" w14:textId="77777777" w:rsidR="00F94A3D" w:rsidRPr="0014729D" w:rsidRDefault="00F94A3D" w:rsidP="00AB4AE9">
            <w:pPr>
              <w:rPr>
                <w:rFonts w:ascii="Palatino Linotype" w:hAnsi="Palatino Linotype"/>
                <w:sz w:val="19"/>
                <w:szCs w:val="19"/>
              </w:rPr>
            </w:pPr>
          </w:p>
        </w:tc>
        <w:tc>
          <w:tcPr>
            <w:tcW w:w="3992" w:type="dxa"/>
            <w:vAlign w:val="center"/>
          </w:tcPr>
          <w:p w14:paraId="59B4CEC7" w14:textId="42969C7B" w:rsidR="00F94A3D" w:rsidRPr="0014729D" w:rsidRDefault="00F94A3D" w:rsidP="00AB4AE9">
            <w:pPr>
              <w:jc w:val="center"/>
              <w:rPr>
                <w:rFonts w:ascii="Palatino Linotype" w:hAnsi="Palatino Linotype"/>
                <w:sz w:val="19"/>
                <w:szCs w:val="19"/>
              </w:rPr>
            </w:pPr>
            <w:r w:rsidRPr="0014729D">
              <w:rPr>
                <w:rFonts w:ascii="Palatino Linotype" w:hAnsi="Palatino Linotype"/>
                <w:sz w:val="19"/>
                <w:szCs w:val="19"/>
              </w:rPr>
              <w:t>No se pronuncia</w:t>
            </w:r>
          </w:p>
        </w:tc>
        <w:tc>
          <w:tcPr>
            <w:tcW w:w="1060" w:type="dxa"/>
            <w:vAlign w:val="center"/>
          </w:tcPr>
          <w:p w14:paraId="4FFAC40A" w14:textId="4F9E1ACF"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086D88CE" w14:textId="03A44514" w:rsidR="00F94A3D" w:rsidRPr="0014729D" w:rsidRDefault="00F94A3D" w:rsidP="00AB4AE9">
            <w:pPr>
              <w:jc w:val="center"/>
              <w:rPr>
                <w:rFonts w:ascii="Palatino Linotype" w:hAnsi="Palatino Linotype"/>
                <w:sz w:val="19"/>
                <w:szCs w:val="19"/>
              </w:rPr>
            </w:pPr>
            <w:r w:rsidRPr="0014729D">
              <w:rPr>
                <w:rFonts w:ascii="Palatino Linotype" w:hAnsi="Palatino Linotype"/>
                <w:sz w:val="19"/>
                <w:szCs w:val="19"/>
              </w:rPr>
              <w:t>No</w:t>
            </w:r>
          </w:p>
        </w:tc>
      </w:tr>
      <w:tr w:rsidR="005D147C" w:rsidRPr="0014729D" w14:paraId="7CB9CBB7" w14:textId="77777777" w:rsidTr="005D147C">
        <w:tc>
          <w:tcPr>
            <w:tcW w:w="2524" w:type="dxa"/>
          </w:tcPr>
          <w:p w14:paraId="64BBA3D6" w14:textId="77777777" w:rsidR="00F94A3D" w:rsidRPr="0014729D" w:rsidRDefault="00F94A3D" w:rsidP="00582240">
            <w:pPr>
              <w:pStyle w:val="Prrafodelista"/>
              <w:numPr>
                <w:ilvl w:val="0"/>
                <w:numId w:val="16"/>
              </w:numPr>
              <w:autoSpaceDE w:val="0"/>
              <w:autoSpaceDN w:val="0"/>
              <w:adjustRightInd w:val="0"/>
              <w:spacing w:before="240"/>
              <w:contextualSpacing/>
              <w:jc w:val="both"/>
              <w:rPr>
                <w:rFonts w:ascii="Palatino Linotype" w:hAnsi="Palatino Linotype"/>
                <w:color w:val="000000"/>
                <w:sz w:val="19"/>
                <w:szCs w:val="19"/>
              </w:rPr>
            </w:pPr>
            <w:r w:rsidRPr="0014729D">
              <w:rPr>
                <w:rFonts w:ascii="Palatino Linotype" w:hAnsi="Palatino Linotype"/>
                <w:color w:val="000000"/>
                <w:sz w:val="19"/>
                <w:szCs w:val="19"/>
              </w:rPr>
              <w:t xml:space="preserve">El o los documentos donde consten los reportes de actividades del Comité Anticorrupción </w:t>
            </w:r>
            <w:r w:rsidRPr="0014729D">
              <w:rPr>
                <w:rFonts w:ascii="Palatino Linotype" w:hAnsi="Palatino Linotype"/>
                <w:color w:val="000000"/>
                <w:sz w:val="19"/>
                <w:szCs w:val="19"/>
              </w:rPr>
              <w:lastRenderedPageBreak/>
              <w:t xml:space="preserve">Municipal, del periodo comprendido del uno de enero al treinta y uno de octubre de dos mil veinticinco. </w:t>
            </w:r>
          </w:p>
          <w:p w14:paraId="0D893877" w14:textId="77777777" w:rsidR="00F94A3D" w:rsidRPr="0014729D" w:rsidRDefault="00F94A3D" w:rsidP="00AB4AE9">
            <w:pPr>
              <w:rPr>
                <w:rFonts w:ascii="Palatino Linotype" w:hAnsi="Palatino Linotype"/>
                <w:sz w:val="19"/>
                <w:szCs w:val="19"/>
              </w:rPr>
            </w:pPr>
          </w:p>
        </w:tc>
        <w:tc>
          <w:tcPr>
            <w:tcW w:w="3992" w:type="dxa"/>
            <w:vAlign w:val="center"/>
          </w:tcPr>
          <w:p w14:paraId="6447DA09" w14:textId="07CD5FBA" w:rsidR="00F94A3D" w:rsidRPr="0014729D" w:rsidRDefault="00F94A3D" w:rsidP="0005664B">
            <w:pPr>
              <w:jc w:val="both"/>
              <w:rPr>
                <w:rFonts w:ascii="Palatino Linotype" w:hAnsi="Palatino Linotype"/>
                <w:sz w:val="19"/>
                <w:szCs w:val="19"/>
              </w:rPr>
            </w:pPr>
            <w:r w:rsidRPr="0014729D">
              <w:rPr>
                <w:rFonts w:ascii="Palatino Linotype" w:hAnsi="Palatino Linotype"/>
                <w:sz w:val="19"/>
                <w:szCs w:val="19"/>
              </w:rPr>
              <w:lastRenderedPageBreak/>
              <w:t>Órgano Interno de Control declina competencia</w:t>
            </w:r>
          </w:p>
        </w:tc>
        <w:tc>
          <w:tcPr>
            <w:tcW w:w="1060" w:type="dxa"/>
            <w:vAlign w:val="center"/>
          </w:tcPr>
          <w:p w14:paraId="3E172A9E" w14:textId="3D4EECF1"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33847CF0" w14:textId="623FA12D" w:rsidR="00F94A3D" w:rsidRPr="0014729D" w:rsidRDefault="00F94A3D" w:rsidP="0005664B">
            <w:pPr>
              <w:jc w:val="center"/>
              <w:rPr>
                <w:rFonts w:ascii="Palatino Linotype" w:hAnsi="Palatino Linotype"/>
                <w:sz w:val="19"/>
                <w:szCs w:val="19"/>
              </w:rPr>
            </w:pPr>
            <w:r w:rsidRPr="0014729D">
              <w:rPr>
                <w:rFonts w:ascii="Palatino Linotype" w:hAnsi="Palatino Linotype"/>
                <w:sz w:val="19"/>
                <w:szCs w:val="19"/>
              </w:rPr>
              <w:t>No</w:t>
            </w:r>
          </w:p>
        </w:tc>
      </w:tr>
      <w:tr w:rsidR="005D147C" w:rsidRPr="0014729D" w14:paraId="40661D6F" w14:textId="77777777" w:rsidTr="005D147C">
        <w:tc>
          <w:tcPr>
            <w:tcW w:w="2524" w:type="dxa"/>
          </w:tcPr>
          <w:p w14:paraId="7EC92516" w14:textId="77777777" w:rsidR="00F94A3D" w:rsidRPr="0014729D" w:rsidRDefault="00F94A3D" w:rsidP="00582240">
            <w:pPr>
              <w:pStyle w:val="Prrafodelista"/>
              <w:numPr>
                <w:ilvl w:val="0"/>
                <w:numId w:val="16"/>
              </w:numPr>
              <w:autoSpaceDE w:val="0"/>
              <w:autoSpaceDN w:val="0"/>
              <w:adjustRightInd w:val="0"/>
              <w:spacing w:before="240"/>
              <w:contextualSpacing/>
              <w:jc w:val="both"/>
              <w:rPr>
                <w:rFonts w:ascii="Palatino Linotype" w:hAnsi="Palatino Linotype"/>
                <w:color w:val="000000"/>
                <w:sz w:val="19"/>
                <w:szCs w:val="19"/>
              </w:rPr>
            </w:pPr>
            <w:r w:rsidRPr="0014729D">
              <w:rPr>
                <w:rFonts w:ascii="Palatino Linotype" w:hAnsi="Palatino Linotype"/>
                <w:color w:val="000000"/>
                <w:sz w:val="19"/>
                <w:szCs w:val="19"/>
              </w:rPr>
              <w:t xml:space="preserve">El o los documentos donde conste el procedimiento de adjudicación del evento “Feria de la nuez 2025”, al tres de noviembre de dos mil veinticinco. </w:t>
            </w:r>
          </w:p>
          <w:p w14:paraId="05A0B5B5" w14:textId="77777777" w:rsidR="00F94A3D" w:rsidRPr="0014729D" w:rsidRDefault="00F94A3D" w:rsidP="00AB4AE9">
            <w:pPr>
              <w:rPr>
                <w:rFonts w:ascii="Palatino Linotype" w:hAnsi="Palatino Linotype"/>
                <w:sz w:val="19"/>
                <w:szCs w:val="19"/>
              </w:rPr>
            </w:pPr>
          </w:p>
        </w:tc>
        <w:tc>
          <w:tcPr>
            <w:tcW w:w="3992" w:type="dxa"/>
          </w:tcPr>
          <w:p w14:paraId="016785D9" w14:textId="3FEDE504" w:rsidR="00F94A3D" w:rsidRPr="0014729D" w:rsidRDefault="00F94A3D" w:rsidP="00AB4AE9">
            <w:pPr>
              <w:rPr>
                <w:rFonts w:ascii="Palatino Linotype" w:hAnsi="Palatino Linotype"/>
                <w:sz w:val="19"/>
                <w:szCs w:val="19"/>
              </w:rPr>
            </w:pPr>
            <w:r w:rsidRPr="0014729D">
              <w:rPr>
                <w:rFonts w:ascii="Palatino Linotype" w:hAnsi="Palatino Linotype"/>
                <w:sz w:val="19"/>
                <w:szCs w:val="19"/>
              </w:rPr>
              <w:t>Secretario del Ayuntamiento proporciona liga electrónica de la fracción XXIX “Resultados de procedimientos de adjudicación directa, licitación pública e invitación restringida”</w:t>
            </w:r>
          </w:p>
          <w:p w14:paraId="14D55572" w14:textId="4A798FAE" w:rsidR="00F94A3D" w:rsidRPr="0014729D" w:rsidRDefault="004B7826" w:rsidP="00AB4AE9">
            <w:pPr>
              <w:rPr>
                <w:rFonts w:ascii="Palatino Linotype" w:hAnsi="Palatino Linotype"/>
                <w:sz w:val="19"/>
                <w:szCs w:val="19"/>
              </w:rPr>
            </w:pPr>
            <w:hyperlink r:id="rId19" w:anchor="/info-fraccion/676/98/12" w:history="1">
              <w:r w:rsidR="00F94A3D" w:rsidRPr="0014729D">
                <w:rPr>
                  <w:rStyle w:val="Hipervnculo"/>
                  <w:rFonts w:ascii="Palatino Linotype" w:hAnsi="Palatino Linotype"/>
                  <w:sz w:val="19"/>
                  <w:szCs w:val="19"/>
                </w:rPr>
                <w:t>https://ipomex.org.mx/ipomex/#/info-fraccion/676/98/12</w:t>
              </w:r>
            </w:hyperlink>
            <w:r w:rsidR="00F94A3D" w:rsidRPr="0014729D">
              <w:rPr>
                <w:rFonts w:ascii="Palatino Linotype" w:hAnsi="Palatino Linotype"/>
                <w:sz w:val="19"/>
                <w:szCs w:val="19"/>
              </w:rPr>
              <w:t xml:space="preserve"> </w:t>
            </w:r>
          </w:p>
          <w:p w14:paraId="1AE13A33" w14:textId="77777777" w:rsidR="00F94A3D" w:rsidRPr="0014729D" w:rsidRDefault="00F94A3D" w:rsidP="00AB4AE9">
            <w:pPr>
              <w:rPr>
                <w:rFonts w:ascii="Palatino Linotype" w:hAnsi="Palatino Linotype"/>
                <w:sz w:val="19"/>
                <w:szCs w:val="19"/>
              </w:rPr>
            </w:pPr>
          </w:p>
          <w:p w14:paraId="51DC6F0B" w14:textId="77777777" w:rsidR="00F94A3D" w:rsidRPr="0014729D" w:rsidRDefault="00F94A3D" w:rsidP="00AB4AE9">
            <w:pPr>
              <w:rPr>
                <w:rFonts w:ascii="Palatino Linotype" w:hAnsi="Palatino Linotype"/>
                <w:sz w:val="19"/>
                <w:szCs w:val="19"/>
              </w:rPr>
            </w:pPr>
            <w:r w:rsidRPr="0014729D">
              <w:rPr>
                <w:rFonts w:ascii="Palatino Linotype" w:hAnsi="Palatino Linotype"/>
                <w:sz w:val="19"/>
                <w:szCs w:val="19"/>
              </w:rPr>
              <w:t>No se advierte que obren registros de la feria de la nuez 2025.</w:t>
            </w:r>
          </w:p>
          <w:p w14:paraId="6E61EA1B" w14:textId="77777777" w:rsidR="00F94A3D" w:rsidRPr="0014729D" w:rsidRDefault="00F94A3D" w:rsidP="00AB4AE9">
            <w:pPr>
              <w:rPr>
                <w:rFonts w:ascii="Palatino Linotype" w:hAnsi="Palatino Linotype"/>
                <w:sz w:val="19"/>
                <w:szCs w:val="19"/>
              </w:rPr>
            </w:pPr>
          </w:p>
          <w:p w14:paraId="6D67B2FC" w14:textId="77777777" w:rsidR="00F94A3D" w:rsidRPr="0014729D" w:rsidRDefault="00F94A3D" w:rsidP="00AB4AE9">
            <w:pPr>
              <w:rPr>
                <w:rFonts w:ascii="Palatino Linotype" w:hAnsi="Palatino Linotype"/>
                <w:sz w:val="19"/>
                <w:szCs w:val="19"/>
              </w:rPr>
            </w:pPr>
            <w:r w:rsidRPr="0014729D">
              <w:rPr>
                <w:rFonts w:ascii="Palatino Linotype" w:hAnsi="Palatino Linotype"/>
                <w:sz w:val="19"/>
                <w:szCs w:val="19"/>
              </w:rPr>
              <w:t>Dicho evento fue celebrado del 13 al 17 de agosto de 2025 conforme a publicaciones en redes sociales</w:t>
            </w:r>
          </w:p>
          <w:p w14:paraId="7B8685EF" w14:textId="0C584FE1" w:rsidR="00F94A3D" w:rsidRPr="0014729D" w:rsidRDefault="00F94A3D" w:rsidP="00AB4AE9">
            <w:pPr>
              <w:rPr>
                <w:rFonts w:ascii="Palatino Linotype" w:hAnsi="Palatino Linotype"/>
                <w:sz w:val="19"/>
                <w:szCs w:val="19"/>
              </w:rPr>
            </w:pPr>
          </w:p>
        </w:tc>
        <w:tc>
          <w:tcPr>
            <w:tcW w:w="1060" w:type="dxa"/>
            <w:vAlign w:val="center"/>
          </w:tcPr>
          <w:p w14:paraId="1212EC4B" w14:textId="6BAC164F"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72CD1330" w14:textId="5175EFAD"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Sí, actos consentidos</w:t>
            </w:r>
          </w:p>
        </w:tc>
      </w:tr>
      <w:tr w:rsidR="005D147C" w:rsidRPr="0014729D" w14:paraId="79A5A615" w14:textId="77777777" w:rsidTr="005D147C">
        <w:tc>
          <w:tcPr>
            <w:tcW w:w="2524" w:type="dxa"/>
          </w:tcPr>
          <w:p w14:paraId="2884150D" w14:textId="77777777" w:rsidR="00F94A3D" w:rsidRPr="0014729D" w:rsidRDefault="00F94A3D" w:rsidP="00582240">
            <w:pPr>
              <w:pStyle w:val="Prrafodelista"/>
              <w:numPr>
                <w:ilvl w:val="0"/>
                <w:numId w:val="16"/>
              </w:numPr>
              <w:autoSpaceDE w:val="0"/>
              <w:autoSpaceDN w:val="0"/>
              <w:adjustRightInd w:val="0"/>
              <w:spacing w:before="240"/>
              <w:contextualSpacing/>
              <w:jc w:val="both"/>
              <w:rPr>
                <w:rFonts w:ascii="Palatino Linotype" w:hAnsi="Palatino Linotype"/>
                <w:color w:val="000000"/>
                <w:sz w:val="19"/>
                <w:szCs w:val="19"/>
              </w:rPr>
            </w:pPr>
            <w:r w:rsidRPr="0014729D">
              <w:rPr>
                <w:rFonts w:ascii="Palatino Linotype" w:hAnsi="Palatino Linotype"/>
                <w:color w:val="000000"/>
                <w:sz w:val="19"/>
                <w:szCs w:val="19"/>
              </w:rPr>
              <w:t xml:space="preserve">El o los documentos donde conste el tabulador de sueldos 2025 y sus modificaciones, al tres de noviembre de dos mil veinticinco. </w:t>
            </w:r>
          </w:p>
          <w:p w14:paraId="6E285283" w14:textId="77777777" w:rsidR="00F94A3D" w:rsidRPr="0014729D" w:rsidRDefault="00F94A3D" w:rsidP="00AB4AE9">
            <w:pPr>
              <w:rPr>
                <w:rFonts w:ascii="Palatino Linotype" w:hAnsi="Palatino Linotype"/>
                <w:sz w:val="19"/>
                <w:szCs w:val="19"/>
              </w:rPr>
            </w:pPr>
          </w:p>
        </w:tc>
        <w:tc>
          <w:tcPr>
            <w:tcW w:w="3992" w:type="dxa"/>
            <w:vAlign w:val="center"/>
          </w:tcPr>
          <w:p w14:paraId="1BF24DAC" w14:textId="77777777" w:rsidR="00F94A3D" w:rsidRPr="0014729D" w:rsidRDefault="00F94A3D" w:rsidP="00F94A3D">
            <w:pPr>
              <w:jc w:val="both"/>
              <w:rPr>
                <w:rFonts w:ascii="Palatino Linotype" w:hAnsi="Palatino Linotype"/>
                <w:sz w:val="19"/>
                <w:szCs w:val="19"/>
              </w:rPr>
            </w:pPr>
            <w:r w:rsidRPr="0014729D">
              <w:rPr>
                <w:rFonts w:ascii="Palatino Linotype" w:hAnsi="Palatino Linotype"/>
                <w:sz w:val="19"/>
                <w:szCs w:val="19"/>
              </w:rPr>
              <w:t>Proporciona liga electrónica que dirige a la página principal del sistema IPOMEX</w:t>
            </w:r>
          </w:p>
        </w:tc>
        <w:tc>
          <w:tcPr>
            <w:tcW w:w="1060" w:type="dxa"/>
            <w:vAlign w:val="center"/>
          </w:tcPr>
          <w:p w14:paraId="4063866B" w14:textId="23D0B72E"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399A907C" w14:textId="7AFFBF87"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No</w:t>
            </w:r>
          </w:p>
        </w:tc>
      </w:tr>
      <w:tr w:rsidR="005D147C" w:rsidRPr="0014729D" w14:paraId="7C5FEF11" w14:textId="77777777" w:rsidTr="005D147C">
        <w:tc>
          <w:tcPr>
            <w:tcW w:w="2524" w:type="dxa"/>
          </w:tcPr>
          <w:p w14:paraId="62E166F1" w14:textId="77777777" w:rsidR="00F94A3D" w:rsidRPr="0014729D" w:rsidRDefault="00F94A3D" w:rsidP="00582240">
            <w:pPr>
              <w:pStyle w:val="Prrafodelista"/>
              <w:numPr>
                <w:ilvl w:val="0"/>
                <w:numId w:val="16"/>
              </w:numPr>
              <w:autoSpaceDE w:val="0"/>
              <w:autoSpaceDN w:val="0"/>
              <w:adjustRightInd w:val="0"/>
              <w:spacing w:before="240"/>
              <w:contextualSpacing/>
              <w:jc w:val="both"/>
              <w:rPr>
                <w:rFonts w:ascii="Palatino Linotype" w:hAnsi="Palatino Linotype"/>
                <w:color w:val="000000"/>
                <w:sz w:val="19"/>
                <w:szCs w:val="19"/>
              </w:rPr>
            </w:pPr>
            <w:r w:rsidRPr="0014729D">
              <w:rPr>
                <w:rFonts w:ascii="Palatino Linotype" w:hAnsi="Palatino Linotype"/>
                <w:color w:val="000000"/>
                <w:sz w:val="19"/>
                <w:szCs w:val="19"/>
              </w:rPr>
              <w:t xml:space="preserve">El o los documentos donde conste el registro de asistencia de los servidores públicos adscritos a la subdirección de administración, dirección de obras, secretaría del Ayuntamiento, Unidad de </w:t>
            </w:r>
            <w:r w:rsidRPr="0014729D">
              <w:rPr>
                <w:rFonts w:ascii="Palatino Linotype" w:hAnsi="Palatino Linotype"/>
                <w:color w:val="000000"/>
                <w:sz w:val="19"/>
                <w:szCs w:val="19"/>
              </w:rPr>
              <w:lastRenderedPageBreak/>
              <w:t xml:space="preserve">Información, Planeación, Programación y Evaluación “UIPPE”, así como las unidades administrativas que las conforman, del periodo comprendido del uno de enero al tres de noviembre de dos mil veinticinco. </w:t>
            </w:r>
          </w:p>
          <w:p w14:paraId="7C371A5E" w14:textId="77777777" w:rsidR="00F94A3D" w:rsidRPr="0014729D" w:rsidRDefault="00F94A3D" w:rsidP="00AB4AE9">
            <w:pPr>
              <w:rPr>
                <w:rFonts w:ascii="Palatino Linotype" w:hAnsi="Palatino Linotype"/>
                <w:sz w:val="19"/>
                <w:szCs w:val="19"/>
              </w:rPr>
            </w:pPr>
          </w:p>
        </w:tc>
        <w:tc>
          <w:tcPr>
            <w:tcW w:w="3992" w:type="dxa"/>
            <w:vAlign w:val="center"/>
          </w:tcPr>
          <w:p w14:paraId="68FB7AC9" w14:textId="1B870CFA" w:rsidR="00F94A3D" w:rsidRPr="0014729D" w:rsidRDefault="00F94A3D" w:rsidP="0005664B">
            <w:pPr>
              <w:jc w:val="both"/>
              <w:rPr>
                <w:rFonts w:ascii="Palatino Linotype" w:hAnsi="Palatino Linotype"/>
                <w:sz w:val="19"/>
                <w:szCs w:val="19"/>
              </w:rPr>
            </w:pPr>
            <w:r w:rsidRPr="0014729D">
              <w:rPr>
                <w:rFonts w:ascii="Palatino Linotype" w:hAnsi="Palatino Linotype"/>
                <w:sz w:val="19"/>
                <w:szCs w:val="19"/>
              </w:rPr>
              <w:lastRenderedPageBreak/>
              <w:t>Órgano interno de control refiere que no obra en sus archivos, es decir, no se agotó una búsqueda exhaustiva y razonable</w:t>
            </w:r>
          </w:p>
        </w:tc>
        <w:tc>
          <w:tcPr>
            <w:tcW w:w="1060" w:type="dxa"/>
            <w:vAlign w:val="center"/>
          </w:tcPr>
          <w:p w14:paraId="406CA5FB" w14:textId="695465FF"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12A26DEE" w14:textId="3DB2F4D2" w:rsidR="00F94A3D" w:rsidRPr="0014729D" w:rsidRDefault="00F94A3D" w:rsidP="00F94A3D">
            <w:pPr>
              <w:jc w:val="center"/>
              <w:rPr>
                <w:rFonts w:ascii="Palatino Linotype" w:hAnsi="Palatino Linotype"/>
                <w:sz w:val="19"/>
                <w:szCs w:val="19"/>
              </w:rPr>
            </w:pPr>
            <w:r w:rsidRPr="0014729D">
              <w:rPr>
                <w:rFonts w:ascii="Palatino Linotype" w:hAnsi="Palatino Linotype"/>
                <w:sz w:val="19"/>
                <w:szCs w:val="19"/>
              </w:rPr>
              <w:t>Sí, actos consentidos</w:t>
            </w:r>
          </w:p>
        </w:tc>
      </w:tr>
      <w:tr w:rsidR="005D147C" w:rsidRPr="0014729D" w14:paraId="53558CC8" w14:textId="77777777" w:rsidTr="005D147C">
        <w:tc>
          <w:tcPr>
            <w:tcW w:w="2524" w:type="dxa"/>
          </w:tcPr>
          <w:p w14:paraId="07635471" w14:textId="77777777" w:rsidR="00F94A3D" w:rsidRPr="0014729D" w:rsidRDefault="00F94A3D" w:rsidP="00582240">
            <w:pPr>
              <w:pStyle w:val="Prrafodelista"/>
              <w:numPr>
                <w:ilvl w:val="0"/>
                <w:numId w:val="16"/>
              </w:numPr>
              <w:contextualSpacing/>
              <w:jc w:val="both"/>
              <w:rPr>
                <w:rFonts w:ascii="Palatino Linotype" w:hAnsi="Palatino Linotype"/>
                <w:sz w:val="19"/>
                <w:szCs w:val="19"/>
              </w:rPr>
            </w:pPr>
            <w:r w:rsidRPr="0014729D">
              <w:rPr>
                <w:rFonts w:ascii="Palatino Linotype" w:hAnsi="Palatino Linotype"/>
                <w:sz w:val="19"/>
                <w:szCs w:val="19"/>
              </w:rPr>
              <w:t xml:space="preserve">El o los documentos donde conste el procedimiento de adjudicación del comedor comunitario, al tres de noviembre de dos mil veinticinco. </w:t>
            </w:r>
          </w:p>
        </w:tc>
        <w:tc>
          <w:tcPr>
            <w:tcW w:w="3992" w:type="dxa"/>
            <w:vAlign w:val="center"/>
          </w:tcPr>
          <w:p w14:paraId="08AB30DF" w14:textId="63F241B7" w:rsidR="00F94A3D" w:rsidRPr="0014729D" w:rsidRDefault="00F94A3D" w:rsidP="0005664B">
            <w:pPr>
              <w:jc w:val="both"/>
              <w:rPr>
                <w:rFonts w:ascii="Palatino Linotype" w:hAnsi="Palatino Linotype"/>
                <w:sz w:val="19"/>
                <w:szCs w:val="19"/>
              </w:rPr>
            </w:pPr>
            <w:r w:rsidRPr="0014729D">
              <w:rPr>
                <w:rFonts w:ascii="Palatino Linotype" w:hAnsi="Palatino Linotype"/>
                <w:sz w:val="19"/>
                <w:szCs w:val="19"/>
              </w:rPr>
              <w:t>Subdirección de administración / Recursos humanos declinan competencia</w:t>
            </w:r>
          </w:p>
        </w:tc>
        <w:tc>
          <w:tcPr>
            <w:tcW w:w="1060" w:type="dxa"/>
            <w:vAlign w:val="center"/>
          </w:tcPr>
          <w:p w14:paraId="5D34A1FE" w14:textId="3ED6F2C6" w:rsidR="00F94A3D" w:rsidRPr="0014729D" w:rsidRDefault="005D147C" w:rsidP="005D147C">
            <w:pPr>
              <w:jc w:val="center"/>
              <w:rPr>
                <w:rFonts w:ascii="Palatino Linotype" w:hAnsi="Palatino Linotype"/>
                <w:sz w:val="19"/>
                <w:szCs w:val="19"/>
              </w:rPr>
            </w:pPr>
            <w:r w:rsidRPr="0014729D">
              <w:rPr>
                <w:rFonts w:ascii="Palatino Linotype" w:hAnsi="Palatino Linotype"/>
                <w:sz w:val="19"/>
                <w:szCs w:val="19"/>
              </w:rPr>
              <w:t>N/A</w:t>
            </w:r>
          </w:p>
        </w:tc>
        <w:tc>
          <w:tcPr>
            <w:tcW w:w="1035" w:type="dxa"/>
            <w:vAlign w:val="center"/>
          </w:tcPr>
          <w:p w14:paraId="2A7E88DF" w14:textId="321F1ACE" w:rsidR="00F94A3D" w:rsidRPr="0014729D" w:rsidRDefault="005D147C" w:rsidP="005D147C">
            <w:pPr>
              <w:jc w:val="center"/>
              <w:rPr>
                <w:rFonts w:ascii="Palatino Linotype" w:hAnsi="Palatino Linotype"/>
                <w:sz w:val="19"/>
                <w:szCs w:val="19"/>
              </w:rPr>
            </w:pPr>
            <w:r w:rsidRPr="0014729D">
              <w:rPr>
                <w:rFonts w:ascii="Palatino Linotype" w:hAnsi="Palatino Linotype"/>
                <w:sz w:val="19"/>
                <w:szCs w:val="19"/>
              </w:rPr>
              <w:t>Sí, actos consentidos</w:t>
            </w:r>
          </w:p>
        </w:tc>
      </w:tr>
    </w:tbl>
    <w:p w14:paraId="635ABF64" w14:textId="77777777" w:rsidR="00D77722" w:rsidRPr="0014729D" w:rsidRDefault="00D77722" w:rsidP="00C84786">
      <w:pPr>
        <w:spacing w:after="0" w:line="360" w:lineRule="auto"/>
        <w:jc w:val="both"/>
        <w:rPr>
          <w:rFonts w:ascii="Palatino Linotype" w:hAnsi="Palatino Linotype" w:cs="Arial"/>
          <w:color w:val="000000"/>
          <w:sz w:val="24"/>
          <w:szCs w:val="24"/>
        </w:rPr>
      </w:pPr>
    </w:p>
    <w:p w14:paraId="128816D3" w14:textId="77777777" w:rsidR="00522393" w:rsidRPr="0014729D" w:rsidRDefault="00522393" w:rsidP="00C84786">
      <w:pPr>
        <w:spacing w:after="0" w:line="360" w:lineRule="auto"/>
        <w:jc w:val="both"/>
        <w:rPr>
          <w:rFonts w:ascii="Palatino Linotype" w:hAnsi="Palatino Linotype" w:cs="Arial"/>
          <w:color w:val="000000"/>
          <w:sz w:val="24"/>
          <w:szCs w:val="24"/>
          <w:lang w:val="es-ES_tradnl"/>
        </w:rPr>
      </w:pPr>
    </w:p>
    <w:p w14:paraId="45A6A6BE" w14:textId="0E2AA582" w:rsidR="005D147C" w:rsidRPr="0014729D" w:rsidRDefault="005D147C" w:rsidP="00C84786">
      <w:pPr>
        <w:spacing w:after="0" w:line="360" w:lineRule="auto"/>
        <w:jc w:val="both"/>
        <w:rPr>
          <w:rFonts w:ascii="Palatino Linotype" w:hAnsi="Palatino Linotype" w:cs="Arial"/>
          <w:color w:val="000000"/>
          <w:sz w:val="24"/>
          <w:szCs w:val="24"/>
          <w:lang w:val="es-ES_tradnl"/>
        </w:rPr>
      </w:pPr>
      <w:r w:rsidRPr="0014729D">
        <w:rPr>
          <w:rFonts w:ascii="Palatino Linotype" w:hAnsi="Palatino Linotype" w:cs="Arial"/>
          <w:color w:val="000000"/>
          <w:sz w:val="24"/>
          <w:szCs w:val="24"/>
          <w:lang w:val="es-ES_tradnl"/>
        </w:rPr>
        <w:t xml:space="preserve">En suma, los puntos </w:t>
      </w:r>
      <w:r w:rsidRPr="0014729D">
        <w:rPr>
          <w:rFonts w:ascii="Palatino Linotype" w:hAnsi="Palatino Linotype" w:cs="Arial"/>
          <w:b/>
          <w:bCs/>
          <w:color w:val="000000"/>
          <w:sz w:val="24"/>
          <w:szCs w:val="24"/>
          <w:lang w:val="es-ES_tradnl"/>
        </w:rPr>
        <w:t xml:space="preserve">4, 6 </w:t>
      </w:r>
      <w:r w:rsidRPr="0014729D">
        <w:rPr>
          <w:rFonts w:ascii="Palatino Linotype" w:hAnsi="Palatino Linotype" w:cs="Arial"/>
          <w:color w:val="000000"/>
          <w:sz w:val="24"/>
          <w:szCs w:val="24"/>
          <w:lang w:val="es-ES_tradnl"/>
        </w:rPr>
        <w:t xml:space="preserve">y </w:t>
      </w:r>
      <w:r w:rsidRPr="0014729D">
        <w:rPr>
          <w:rFonts w:ascii="Palatino Linotype" w:hAnsi="Palatino Linotype" w:cs="Arial"/>
          <w:b/>
          <w:bCs/>
          <w:color w:val="000000"/>
          <w:sz w:val="24"/>
          <w:szCs w:val="24"/>
          <w:lang w:val="es-ES_tradnl"/>
        </w:rPr>
        <w:t xml:space="preserve">7 </w:t>
      </w:r>
      <w:r w:rsidRPr="0014729D">
        <w:rPr>
          <w:rFonts w:ascii="Palatino Linotype" w:hAnsi="Palatino Linotype" w:cs="Arial"/>
          <w:color w:val="000000"/>
          <w:sz w:val="24"/>
          <w:szCs w:val="24"/>
          <w:lang w:val="es-ES_tradnl"/>
        </w:rPr>
        <w:t>se tienen por colmados</w:t>
      </w:r>
      <w:r w:rsidR="00445CF7" w:rsidRPr="0014729D">
        <w:rPr>
          <w:rFonts w:ascii="Palatino Linotype" w:hAnsi="Palatino Linotype" w:cs="Arial"/>
          <w:color w:val="000000"/>
          <w:sz w:val="24"/>
          <w:szCs w:val="24"/>
          <w:lang w:val="es-ES_tradnl"/>
        </w:rPr>
        <w:t>, a la luz de la corriente legal y doctrina de los actos consentidos.</w:t>
      </w:r>
      <w:r w:rsidRPr="0014729D">
        <w:rPr>
          <w:rFonts w:ascii="Palatino Linotype" w:hAnsi="Palatino Linotype" w:cs="Arial"/>
          <w:color w:val="000000"/>
          <w:sz w:val="24"/>
          <w:szCs w:val="24"/>
          <w:lang w:val="es-ES_tradnl"/>
        </w:rPr>
        <w:t xml:space="preserve"> En contraste, el requerimiento </w:t>
      </w:r>
      <w:r w:rsidRPr="0014729D">
        <w:rPr>
          <w:rFonts w:ascii="Palatino Linotype" w:hAnsi="Palatino Linotype" w:cs="Arial"/>
          <w:b/>
          <w:bCs/>
          <w:color w:val="000000"/>
          <w:sz w:val="24"/>
          <w:szCs w:val="24"/>
          <w:lang w:val="es-ES_tradnl"/>
        </w:rPr>
        <w:t xml:space="preserve">1 </w:t>
      </w:r>
      <w:r w:rsidRPr="0014729D">
        <w:rPr>
          <w:rFonts w:ascii="Palatino Linotype" w:hAnsi="Palatino Linotype" w:cs="Arial"/>
          <w:color w:val="000000"/>
          <w:sz w:val="24"/>
          <w:szCs w:val="24"/>
          <w:lang w:val="es-ES_tradnl"/>
        </w:rPr>
        <w:t xml:space="preserve">se tiene por atendido en términos parciales. Finalmente, los puntos </w:t>
      </w:r>
      <w:r w:rsidRPr="0014729D">
        <w:rPr>
          <w:rFonts w:ascii="Palatino Linotype" w:hAnsi="Palatino Linotype" w:cs="Arial"/>
          <w:b/>
          <w:bCs/>
          <w:color w:val="000000"/>
          <w:sz w:val="24"/>
          <w:szCs w:val="24"/>
          <w:lang w:val="es-ES_tradnl"/>
        </w:rPr>
        <w:t xml:space="preserve">2, 3 </w:t>
      </w:r>
      <w:r w:rsidRPr="0014729D">
        <w:rPr>
          <w:rFonts w:ascii="Palatino Linotype" w:hAnsi="Palatino Linotype" w:cs="Arial"/>
          <w:color w:val="000000"/>
          <w:sz w:val="24"/>
          <w:szCs w:val="24"/>
          <w:lang w:val="es-ES_tradnl"/>
        </w:rPr>
        <w:t xml:space="preserve">y </w:t>
      </w:r>
      <w:r w:rsidRPr="0014729D">
        <w:rPr>
          <w:rFonts w:ascii="Palatino Linotype" w:hAnsi="Palatino Linotype" w:cs="Arial"/>
          <w:b/>
          <w:bCs/>
          <w:color w:val="000000"/>
          <w:sz w:val="24"/>
          <w:szCs w:val="24"/>
          <w:lang w:val="es-ES_tradnl"/>
        </w:rPr>
        <w:t xml:space="preserve">5 </w:t>
      </w:r>
      <w:r w:rsidRPr="0014729D">
        <w:rPr>
          <w:rFonts w:ascii="Palatino Linotype" w:hAnsi="Palatino Linotype" w:cs="Arial"/>
          <w:color w:val="000000"/>
          <w:sz w:val="24"/>
          <w:szCs w:val="24"/>
          <w:lang w:val="es-ES_tradnl"/>
        </w:rPr>
        <w:t xml:space="preserve">no se tienen por colmados. </w:t>
      </w:r>
    </w:p>
    <w:p w14:paraId="2FE81742" w14:textId="77777777" w:rsidR="005D147C" w:rsidRPr="0014729D" w:rsidRDefault="005D147C" w:rsidP="00C84786">
      <w:pPr>
        <w:spacing w:after="0" w:line="360" w:lineRule="auto"/>
        <w:jc w:val="both"/>
        <w:rPr>
          <w:rFonts w:ascii="Palatino Linotype" w:hAnsi="Palatino Linotype" w:cs="Arial"/>
          <w:color w:val="000000"/>
          <w:sz w:val="24"/>
          <w:szCs w:val="24"/>
          <w:lang w:val="es-ES_tradnl"/>
        </w:rPr>
      </w:pPr>
    </w:p>
    <w:p w14:paraId="493C525B" w14:textId="77777777" w:rsidR="005D147C" w:rsidRPr="0014729D" w:rsidRDefault="005D147C" w:rsidP="00C84786">
      <w:pPr>
        <w:spacing w:after="0" w:line="360" w:lineRule="auto"/>
        <w:jc w:val="both"/>
        <w:rPr>
          <w:rFonts w:ascii="Palatino Linotype" w:hAnsi="Palatino Linotype" w:cs="Arial"/>
          <w:color w:val="000000"/>
          <w:sz w:val="24"/>
          <w:szCs w:val="24"/>
          <w:lang w:val="es-ES_tradnl"/>
        </w:rPr>
      </w:pPr>
      <w:r w:rsidRPr="0014729D">
        <w:rPr>
          <w:rFonts w:ascii="Palatino Linotype" w:hAnsi="Palatino Linotype" w:cs="Arial"/>
          <w:color w:val="000000"/>
          <w:sz w:val="24"/>
          <w:szCs w:val="24"/>
          <w:lang w:val="es-ES_tradnl"/>
        </w:rPr>
        <w:t>Con relación a la problemática expuesta, resulta procedente ordenar una búsqueda exhaustiva y razonable, a efecto de hacer entrega de lo siguiente:</w:t>
      </w:r>
    </w:p>
    <w:p w14:paraId="36847C06" w14:textId="18EE1E8F" w:rsidR="002C044E" w:rsidRPr="0014729D" w:rsidRDefault="005D147C" w:rsidP="00582240">
      <w:pPr>
        <w:pStyle w:val="Prrafodelista"/>
        <w:numPr>
          <w:ilvl w:val="0"/>
          <w:numId w:val="17"/>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s="Arial"/>
          <w:color w:val="000000"/>
          <w:lang w:val="es-ES_tradnl"/>
        </w:rPr>
        <w:t xml:space="preserve"> </w:t>
      </w:r>
      <w:r w:rsidR="002C044E" w:rsidRPr="0014729D">
        <w:rPr>
          <w:rFonts w:ascii="Palatino Linotype" w:hAnsi="Palatino Linotype"/>
          <w:color w:val="000000"/>
        </w:rPr>
        <w:t xml:space="preserve">Recibos, comprobantes de pago o CFDI expedidos a favor de los servidores públicos adscritos, del periodo comprendido del uno de enero al treinta y uno </w:t>
      </w:r>
      <w:r w:rsidR="002C044E" w:rsidRPr="0014729D">
        <w:rPr>
          <w:rFonts w:ascii="Palatino Linotype" w:hAnsi="Palatino Linotype"/>
          <w:color w:val="000000"/>
        </w:rPr>
        <w:lastRenderedPageBreak/>
        <w:t xml:space="preserve">de octubre de dos mil veinticinco, únicamente por cuanto hace a la información </w:t>
      </w:r>
      <w:r w:rsidR="00445CF7" w:rsidRPr="0014729D">
        <w:rPr>
          <w:rFonts w:ascii="Palatino Linotype" w:hAnsi="Palatino Linotype"/>
          <w:color w:val="000000"/>
        </w:rPr>
        <w:t>faltante,</w:t>
      </w:r>
      <w:r w:rsidR="002C044E" w:rsidRPr="0014729D">
        <w:rPr>
          <w:rFonts w:ascii="Palatino Linotype" w:hAnsi="Palatino Linotype"/>
          <w:color w:val="000000"/>
        </w:rPr>
        <w:t xml:space="preserve"> así como aquella remitida en incorrecta versión pública. </w:t>
      </w:r>
    </w:p>
    <w:p w14:paraId="1396BA44" w14:textId="77777777" w:rsidR="002C044E" w:rsidRPr="0014729D" w:rsidRDefault="002C044E" w:rsidP="00582240">
      <w:pPr>
        <w:pStyle w:val="Prrafodelista"/>
        <w:numPr>
          <w:ilvl w:val="0"/>
          <w:numId w:val="17"/>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 el reporte de actividades de personal contratado por el régimen fiscal de ingresos asimilados a salarios, del periodo comprendido del uno de enero al treinta y uno de octubre de dos mil veinticinco. </w:t>
      </w:r>
    </w:p>
    <w:p w14:paraId="18746C24" w14:textId="77777777" w:rsidR="002C044E" w:rsidRPr="0014729D" w:rsidRDefault="002C044E" w:rsidP="00582240">
      <w:pPr>
        <w:pStyle w:val="Prrafodelista"/>
        <w:numPr>
          <w:ilvl w:val="0"/>
          <w:numId w:val="17"/>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consten los reportes de actividades del Comité Anticorrupción Municipal, del periodo comprendido del uno de enero al treinta y uno de octubre de dos mil veinticinco. </w:t>
      </w:r>
    </w:p>
    <w:p w14:paraId="5DFBDFA4" w14:textId="77777777" w:rsidR="002C044E" w:rsidRPr="0014729D" w:rsidRDefault="002C044E" w:rsidP="00582240">
      <w:pPr>
        <w:pStyle w:val="Prrafodelista"/>
        <w:numPr>
          <w:ilvl w:val="0"/>
          <w:numId w:val="17"/>
        </w:numPr>
        <w:autoSpaceDE w:val="0"/>
        <w:autoSpaceDN w:val="0"/>
        <w:adjustRightInd w:val="0"/>
        <w:spacing w:before="240" w:line="360" w:lineRule="auto"/>
        <w:jc w:val="both"/>
        <w:rPr>
          <w:rFonts w:ascii="Palatino Linotype" w:hAnsi="Palatino Linotype"/>
          <w:color w:val="000000"/>
        </w:rPr>
      </w:pPr>
      <w:r w:rsidRPr="0014729D">
        <w:rPr>
          <w:rFonts w:ascii="Palatino Linotype" w:hAnsi="Palatino Linotype"/>
          <w:color w:val="000000"/>
        </w:rPr>
        <w:t xml:space="preserve">El o los documentos donde conste el tabulador de sueldos 2025 y sus modificaciones, al tres de noviembre de dos mil veinticinco. </w:t>
      </w:r>
    </w:p>
    <w:p w14:paraId="7EDEC31A" w14:textId="23B42021" w:rsidR="00522393" w:rsidRPr="0014729D" w:rsidRDefault="00522393" w:rsidP="00C84786">
      <w:pPr>
        <w:spacing w:after="0" w:line="360" w:lineRule="auto"/>
        <w:jc w:val="both"/>
        <w:rPr>
          <w:rFonts w:ascii="Palatino Linotype" w:hAnsi="Palatino Linotype" w:cs="Arial"/>
          <w:b/>
          <w:bCs/>
          <w:color w:val="000000"/>
          <w:sz w:val="24"/>
          <w:szCs w:val="24"/>
          <w:lang w:val="es-ES"/>
        </w:rPr>
      </w:pPr>
    </w:p>
    <w:p w14:paraId="0383AE47" w14:textId="77777777" w:rsidR="00522393" w:rsidRPr="0014729D" w:rsidRDefault="00522393" w:rsidP="00C84786">
      <w:pPr>
        <w:spacing w:after="0" w:line="360" w:lineRule="auto"/>
        <w:jc w:val="both"/>
        <w:rPr>
          <w:rFonts w:ascii="Palatino Linotype" w:hAnsi="Palatino Linotype" w:cs="Arial"/>
          <w:color w:val="000000"/>
          <w:sz w:val="24"/>
          <w:szCs w:val="24"/>
          <w:lang w:val="es-ES_tradnl"/>
        </w:rPr>
      </w:pPr>
    </w:p>
    <w:p w14:paraId="27C756E0" w14:textId="7BD7CF50" w:rsidR="004831F0" w:rsidRPr="0014729D" w:rsidRDefault="004831F0" w:rsidP="004831F0">
      <w:pPr>
        <w:spacing w:before="240" w:line="360" w:lineRule="auto"/>
        <w:jc w:val="both"/>
        <w:rPr>
          <w:rFonts w:ascii="Palatino Linotype" w:hAnsi="Palatino Linotype"/>
          <w:i/>
          <w:iCs/>
          <w:sz w:val="24"/>
          <w:szCs w:val="24"/>
        </w:rPr>
      </w:pPr>
      <w:bookmarkStart w:id="8" w:name="_Hlk214112018"/>
      <w:r w:rsidRPr="0014729D">
        <w:rPr>
          <w:rFonts w:ascii="Palatino Linotype" w:hAnsi="Palatino Linotype" w:cs="Arial"/>
          <w:sz w:val="24"/>
          <w:szCs w:val="24"/>
        </w:rPr>
        <w:t xml:space="preserve">Ahora bien, con relación </w:t>
      </w:r>
      <w:r w:rsidR="00C81777" w:rsidRPr="0014729D">
        <w:rPr>
          <w:rFonts w:ascii="Palatino Linotype" w:hAnsi="Palatino Linotype" w:cs="Arial"/>
          <w:sz w:val="24"/>
          <w:szCs w:val="24"/>
        </w:rPr>
        <w:t>a los puntos dos y cuatro (modificaciones al tabulador de sueldos) que serán</w:t>
      </w:r>
      <w:r w:rsidRPr="0014729D">
        <w:rPr>
          <w:rFonts w:ascii="Palatino Linotype" w:hAnsi="Palatino Linotype" w:cs="Arial"/>
          <w:sz w:val="24"/>
          <w:szCs w:val="24"/>
        </w:rPr>
        <w:t xml:space="preserve"> materia de cumplimiento, </w:t>
      </w:r>
      <w:bookmarkStart w:id="9" w:name="_Hlk215591111"/>
      <w:r w:rsidRPr="0014729D">
        <w:rPr>
          <w:rFonts w:ascii="Palatino Linotype" w:hAnsi="Palatino Linotype" w:cs="Arial"/>
          <w:sz w:val="24"/>
          <w:szCs w:val="24"/>
        </w:rPr>
        <w:t xml:space="preserve">resulta oportuno señalar que </w:t>
      </w:r>
      <w:r w:rsidRPr="0014729D">
        <w:rPr>
          <w:rFonts w:ascii="Palatino Linotype" w:hAnsi="Palatino Linotype"/>
          <w:sz w:val="24"/>
          <w:szCs w:val="24"/>
        </w:rPr>
        <w:t>el derecho</w:t>
      </w:r>
      <w:r w:rsidRPr="0014729D">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255C97D5" w14:textId="70370FE2" w:rsidR="004831F0" w:rsidRPr="0014729D" w:rsidRDefault="004831F0" w:rsidP="004831F0">
      <w:pPr>
        <w:spacing w:line="360" w:lineRule="auto"/>
        <w:jc w:val="both"/>
        <w:rPr>
          <w:sz w:val="24"/>
          <w:szCs w:val="24"/>
          <w:lang w:val="es-ES_tradnl"/>
        </w:rPr>
      </w:pPr>
      <w:r w:rsidRPr="0014729D">
        <w:rPr>
          <w:rFonts w:ascii="Palatino Linotype" w:hAnsi="Palatino Linotype"/>
          <w:iCs/>
          <w:sz w:val="24"/>
          <w:szCs w:val="24"/>
        </w:rPr>
        <w:t xml:space="preserve">Robustece lo anterior, el criterio </w:t>
      </w:r>
      <w:r w:rsidR="00E84951" w:rsidRPr="0014729D">
        <w:rPr>
          <w:rFonts w:ascii="Palatino Linotype" w:hAnsi="Palatino Linotype"/>
          <w:iCs/>
          <w:sz w:val="24"/>
          <w:szCs w:val="24"/>
        </w:rPr>
        <w:t xml:space="preserve">orientador </w:t>
      </w:r>
      <w:r w:rsidRPr="0014729D">
        <w:rPr>
          <w:rFonts w:ascii="Palatino Linotype" w:hAnsi="Palatino Linotype" w:cs="Arial"/>
          <w:color w:val="000000"/>
          <w:sz w:val="24"/>
          <w:szCs w:val="24"/>
          <w:lang w:val="es-ES_tradnl"/>
        </w:rPr>
        <w:t xml:space="preserve">03-17, emitido por </w:t>
      </w:r>
      <w:r w:rsidRPr="0014729D">
        <w:rPr>
          <w:rFonts w:ascii="Palatino Linotype" w:eastAsia="Arial Unicode MS" w:hAnsi="Palatino Linotype" w:cs="Arial"/>
          <w:color w:val="000000"/>
          <w:sz w:val="24"/>
          <w:szCs w:val="24"/>
          <w:lang w:val="es-ES_tradnl"/>
        </w:rPr>
        <w:t xml:space="preserve">el </w:t>
      </w:r>
      <w:r w:rsidR="00E84951" w:rsidRPr="0014729D">
        <w:rPr>
          <w:rFonts w:ascii="Palatino Linotype" w:eastAsia="Arial Unicode MS" w:hAnsi="Palatino Linotype" w:cs="Arial"/>
          <w:color w:val="000000"/>
          <w:sz w:val="24"/>
          <w:szCs w:val="24"/>
          <w:lang w:val="es-ES_tradnl"/>
        </w:rPr>
        <w:t xml:space="preserve">entonces </w:t>
      </w:r>
      <w:r w:rsidRPr="0014729D">
        <w:rPr>
          <w:rFonts w:ascii="Palatino Linotype" w:eastAsia="Arial Unicode MS" w:hAnsi="Palatino Linotype" w:cs="Arial"/>
          <w:color w:val="000000"/>
          <w:sz w:val="24"/>
          <w:szCs w:val="24"/>
          <w:lang w:val="es-ES_tradnl"/>
        </w:rPr>
        <w:t xml:space="preserve">Instituto Nacional de Transparencia, Acceso a la Información y Protección de Datos Personales cuyo rubro y texto dispone a la literalidad los siguiente: </w:t>
      </w:r>
    </w:p>
    <w:p w14:paraId="6C3992A7" w14:textId="77777777" w:rsidR="004831F0" w:rsidRPr="0014729D" w:rsidRDefault="004831F0" w:rsidP="004831F0">
      <w:pPr>
        <w:pStyle w:val="Citas"/>
        <w:rPr>
          <w:b/>
          <w:spacing w:val="18"/>
        </w:rPr>
      </w:pPr>
      <w:bookmarkStart w:id="10" w:name="_Hlk214561297"/>
      <w:r w:rsidRPr="0014729D">
        <w:rPr>
          <w:b/>
        </w:rPr>
        <w:lastRenderedPageBreak/>
        <w:t xml:space="preserve">“NO EXISTE OBLIGACIÓN DE ELABORAR </w:t>
      </w:r>
      <w:r w:rsidRPr="0014729D">
        <w:rPr>
          <w:b/>
          <w:spacing w:val="-3"/>
        </w:rPr>
        <w:t>D</w:t>
      </w:r>
      <w:r w:rsidRPr="0014729D">
        <w:rPr>
          <w:b/>
        </w:rPr>
        <w:t>OCUM</w:t>
      </w:r>
      <w:r w:rsidRPr="0014729D">
        <w:rPr>
          <w:b/>
          <w:spacing w:val="1"/>
        </w:rPr>
        <w:t>E</w:t>
      </w:r>
      <w:r w:rsidRPr="0014729D">
        <w:rPr>
          <w:b/>
        </w:rPr>
        <w:t>N</w:t>
      </w:r>
      <w:r w:rsidRPr="0014729D">
        <w:rPr>
          <w:b/>
          <w:spacing w:val="-1"/>
        </w:rPr>
        <w:t>T</w:t>
      </w:r>
      <w:r w:rsidRPr="0014729D">
        <w:rPr>
          <w:b/>
        </w:rPr>
        <w:t>OS</w:t>
      </w:r>
      <w:r w:rsidRPr="0014729D">
        <w:rPr>
          <w:b/>
          <w:spacing w:val="14"/>
        </w:rPr>
        <w:t xml:space="preserve"> </w:t>
      </w:r>
      <w:r w:rsidRPr="0014729D">
        <w:rPr>
          <w:b/>
          <w:spacing w:val="-1"/>
        </w:rPr>
        <w:t xml:space="preserve">AD </w:t>
      </w:r>
      <w:r w:rsidRPr="0014729D">
        <w:rPr>
          <w:b/>
        </w:rPr>
        <w:t>HOC</w:t>
      </w:r>
      <w:r w:rsidRPr="0014729D">
        <w:rPr>
          <w:b/>
          <w:spacing w:val="11"/>
        </w:rPr>
        <w:t xml:space="preserve"> </w:t>
      </w:r>
      <w:r w:rsidRPr="0014729D">
        <w:rPr>
          <w:b/>
        </w:rPr>
        <w:t>PARA</w:t>
      </w:r>
      <w:r w:rsidRPr="0014729D">
        <w:rPr>
          <w:b/>
          <w:spacing w:val="10"/>
        </w:rPr>
        <w:t xml:space="preserve"> </w:t>
      </w:r>
      <w:r w:rsidRPr="0014729D">
        <w:rPr>
          <w:b/>
        </w:rPr>
        <w:t>ATENDER LAS SOL</w:t>
      </w:r>
      <w:r w:rsidRPr="0014729D">
        <w:rPr>
          <w:b/>
          <w:spacing w:val="-2"/>
        </w:rPr>
        <w:t>I</w:t>
      </w:r>
      <w:r w:rsidRPr="0014729D">
        <w:rPr>
          <w:b/>
          <w:spacing w:val="1"/>
        </w:rPr>
        <w:t>C</w:t>
      </w:r>
      <w:r w:rsidRPr="0014729D">
        <w:rPr>
          <w:b/>
        </w:rPr>
        <w:t>ITUDES</w:t>
      </w:r>
      <w:r w:rsidRPr="0014729D">
        <w:rPr>
          <w:b/>
          <w:spacing w:val="10"/>
        </w:rPr>
        <w:t xml:space="preserve"> </w:t>
      </w:r>
      <w:r w:rsidRPr="0014729D">
        <w:rPr>
          <w:b/>
        </w:rPr>
        <w:t>DE</w:t>
      </w:r>
      <w:r w:rsidRPr="0014729D">
        <w:rPr>
          <w:b/>
          <w:spacing w:val="9"/>
        </w:rPr>
        <w:t xml:space="preserve"> </w:t>
      </w:r>
      <w:r w:rsidRPr="0014729D">
        <w:rPr>
          <w:b/>
          <w:spacing w:val="1"/>
        </w:rPr>
        <w:t>AC</w:t>
      </w:r>
      <w:r w:rsidRPr="0014729D">
        <w:rPr>
          <w:b/>
          <w:spacing w:val="-1"/>
        </w:rPr>
        <w:t>C</w:t>
      </w:r>
      <w:r w:rsidRPr="0014729D">
        <w:rPr>
          <w:b/>
          <w:spacing w:val="1"/>
        </w:rPr>
        <w:t>ES</w:t>
      </w:r>
      <w:r w:rsidRPr="0014729D">
        <w:rPr>
          <w:b/>
        </w:rPr>
        <w:t>O</w:t>
      </w:r>
      <w:r w:rsidRPr="0014729D">
        <w:rPr>
          <w:b/>
          <w:spacing w:val="11"/>
        </w:rPr>
        <w:t xml:space="preserve"> </w:t>
      </w:r>
      <w:r w:rsidRPr="0014729D">
        <w:rPr>
          <w:b/>
        </w:rPr>
        <w:t>A</w:t>
      </w:r>
      <w:r w:rsidRPr="0014729D">
        <w:rPr>
          <w:b/>
          <w:spacing w:val="9"/>
        </w:rPr>
        <w:t xml:space="preserve"> </w:t>
      </w:r>
      <w:r w:rsidRPr="0014729D">
        <w:rPr>
          <w:b/>
        </w:rPr>
        <w:t>LA</w:t>
      </w:r>
      <w:r w:rsidRPr="0014729D">
        <w:rPr>
          <w:b/>
          <w:spacing w:val="10"/>
        </w:rPr>
        <w:t xml:space="preserve"> </w:t>
      </w:r>
      <w:r w:rsidRPr="0014729D">
        <w:rPr>
          <w:b/>
        </w:rPr>
        <w:t>INFORMA</w:t>
      </w:r>
      <w:r w:rsidRPr="0014729D">
        <w:rPr>
          <w:b/>
          <w:spacing w:val="1"/>
        </w:rPr>
        <w:t>C</w:t>
      </w:r>
      <w:r w:rsidRPr="0014729D">
        <w:rPr>
          <w:b/>
        </w:rPr>
        <w:t>IÓ</w:t>
      </w:r>
      <w:r w:rsidRPr="0014729D">
        <w:rPr>
          <w:b/>
          <w:spacing w:val="-2"/>
        </w:rPr>
        <w:t>N</w:t>
      </w:r>
      <w:r w:rsidRPr="0014729D">
        <w:rPr>
          <w:b/>
        </w:rPr>
        <w:t>.</w:t>
      </w:r>
      <w:r w:rsidRPr="0014729D">
        <w:rPr>
          <w:b/>
          <w:spacing w:val="18"/>
        </w:rPr>
        <w:t xml:space="preserve"> </w:t>
      </w:r>
    </w:p>
    <w:p w14:paraId="77BC0D6C" w14:textId="77777777" w:rsidR="004831F0" w:rsidRPr="0014729D" w:rsidRDefault="004831F0" w:rsidP="004831F0">
      <w:pPr>
        <w:pStyle w:val="Citas"/>
      </w:pPr>
      <w:r w:rsidRPr="0014729D">
        <w:rPr>
          <w:spacing w:val="18"/>
        </w:rPr>
        <w:t>L</w:t>
      </w:r>
      <w:r w:rsidRPr="0014729D">
        <w:rPr>
          <w:spacing w:val="-1"/>
        </w:rPr>
        <w:t xml:space="preserve">os </w:t>
      </w:r>
      <w:r w:rsidRPr="0014729D">
        <w:rPr>
          <w:spacing w:val="1"/>
        </w:rPr>
        <w:t>a</w:t>
      </w:r>
      <w:r w:rsidRPr="0014729D">
        <w:t>rt</w:t>
      </w:r>
      <w:r w:rsidRPr="0014729D">
        <w:rPr>
          <w:spacing w:val="-2"/>
        </w:rPr>
        <w:t>í</w:t>
      </w:r>
      <w:r w:rsidRPr="0014729D">
        <w:t>c</w:t>
      </w:r>
      <w:r w:rsidRPr="0014729D">
        <w:rPr>
          <w:spacing w:val="1"/>
        </w:rPr>
        <w:t>u</w:t>
      </w:r>
      <w:r w:rsidRPr="0014729D">
        <w:t>los</w:t>
      </w:r>
      <w:r w:rsidRPr="0014729D">
        <w:rPr>
          <w:spacing w:val="8"/>
        </w:rPr>
        <w:t xml:space="preserve"> 129 </w:t>
      </w:r>
      <w:r w:rsidRPr="0014729D">
        <w:rPr>
          <w:spacing w:val="1"/>
        </w:rPr>
        <w:t>d</w:t>
      </w:r>
      <w:r w:rsidRPr="0014729D">
        <w:t>e</w:t>
      </w:r>
      <w:r w:rsidRPr="0014729D">
        <w:rPr>
          <w:spacing w:val="9"/>
        </w:rPr>
        <w:t xml:space="preserve"> </w:t>
      </w:r>
      <w:r w:rsidRPr="0014729D">
        <w:t>la</w:t>
      </w:r>
      <w:r w:rsidRPr="0014729D">
        <w:rPr>
          <w:spacing w:val="10"/>
        </w:rPr>
        <w:t xml:space="preserve"> </w:t>
      </w:r>
      <w:r w:rsidRPr="0014729D">
        <w:rPr>
          <w:spacing w:val="-1"/>
        </w:rPr>
        <w:t>L</w:t>
      </w:r>
      <w:r w:rsidRPr="0014729D">
        <w:rPr>
          <w:spacing w:val="1"/>
        </w:rPr>
        <w:t>e</w:t>
      </w:r>
      <w:r w:rsidRPr="0014729D">
        <w:t>y</w:t>
      </w:r>
      <w:r w:rsidRPr="0014729D">
        <w:rPr>
          <w:spacing w:val="8"/>
        </w:rPr>
        <w:t xml:space="preserve"> </w:t>
      </w:r>
      <w:r w:rsidRPr="0014729D">
        <w:t>General</w:t>
      </w:r>
      <w:r w:rsidRPr="0014729D">
        <w:rPr>
          <w:spacing w:val="10"/>
        </w:rPr>
        <w:t xml:space="preserve"> </w:t>
      </w:r>
      <w:r w:rsidRPr="0014729D">
        <w:rPr>
          <w:spacing w:val="-1"/>
        </w:rPr>
        <w:t>d</w:t>
      </w:r>
      <w:r w:rsidRPr="0014729D">
        <w:t>e</w:t>
      </w:r>
      <w:r w:rsidRPr="0014729D">
        <w:rPr>
          <w:spacing w:val="9"/>
        </w:rPr>
        <w:t xml:space="preserve"> </w:t>
      </w:r>
      <w:r w:rsidRPr="0014729D">
        <w:rPr>
          <w:spacing w:val="2"/>
        </w:rPr>
        <w:t>T</w:t>
      </w:r>
      <w:r w:rsidRPr="0014729D">
        <w:t>r</w:t>
      </w:r>
      <w:r w:rsidRPr="0014729D">
        <w:rPr>
          <w:spacing w:val="-2"/>
        </w:rPr>
        <w:t>a</w:t>
      </w:r>
      <w:r w:rsidRPr="0014729D">
        <w:rPr>
          <w:spacing w:val="1"/>
        </w:rPr>
        <w:t>n</w:t>
      </w:r>
      <w:r w:rsidRPr="0014729D">
        <w:t>s</w:t>
      </w:r>
      <w:r w:rsidRPr="0014729D">
        <w:rPr>
          <w:spacing w:val="1"/>
        </w:rPr>
        <w:t>pa</w:t>
      </w:r>
      <w:r w:rsidRPr="0014729D">
        <w:t>r</w:t>
      </w:r>
      <w:r w:rsidRPr="0014729D">
        <w:rPr>
          <w:spacing w:val="-2"/>
        </w:rPr>
        <w:t>e</w:t>
      </w:r>
      <w:r w:rsidRPr="0014729D">
        <w:rPr>
          <w:spacing w:val="1"/>
        </w:rPr>
        <w:t>n</w:t>
      </w:r>
      <w:r w:rsidRPr="0014729D">
        <w:t>cia y Acc</w:t>
      </w:r>
      <w:r w:rsidRPr="0014729D">
        <w:rPr>
          <w:spacing w:val="1"/>
        </w:rPr>
        <w:t>e</w:t>
      </w:r>
      <w:r w:rsidRPr="0014729D">
        <w:t>so</w:t>
      </w:r>
      <w:r w:rsidRPr="0014729D">
        <w:rPr>
          <w:spacing w:val="3"/>
        </w:rPr>
        <w:t xml:space="preserve"> </w:t>
      </w:r>
      <w:r w:rsidRPr="0014729D">
        <w:t>a</w:t>
      </w:r>
      <w:r w:rsidRPr="0014729D">
        <w:rPr>
          <w:spacing w:val="1"/>
        </w:rPr>
        <w:t xml:space="preserve"> </w:t>
      </w:r>
      <w:r w:rsidRPr="0014729D">
        <w:t>la I</w:t>
      </w:r>
      <w:r w:rsidRPr="0014729D">
        <w:rPr>
          <w:spacing w:val="-1"/>
        </w:rPr>
        <w:t>n</w:t>
      </w:r>
      <w:r w:rsidRPr="0014729D">
        <w:t>f</w:t>
      </w:r>
      <w:r w:rsidRPr="0014729D">
        <w:rPr>
          <w:spacing w:val="1"/>
        </w:rPr>
        <w:t>o</w:t>
      </w:r>
      <w:r w:rsidRPr="0014729D">
        <w:rPr>
          <w:spacing w:val="-3"/>
        </w:rPr>
        <w:t>r</w:t>
      </w:r>
      <w:r w:rsidRPr="0014729D">
        <w:rPr>
          <w:spacing w:val="1"/>
        </w:rPr>
        <w:t>ma</w:t>
      </w:r>
      <w:r w:rsidRPr="0014729D">
        <w:t>ci</w:t>
      </w:r>
      <w:r w:rsidRPr="0014729D">
        <w:rPr>
          <w:spacing w:val="-2"/>
        </w:rPr>
        <w:t>ó</w:t>
      </w:r>
      <w:r w:rsidRPr="0014729D">
        <w:t>n</w:t>
      </w:r>
      <w:r w:rsidRPr="0014729D">
        <w:rPr>
          <w:spacing w:val="6"/>
        </w:rPr>
        <w:t xml:space="preserve"> </w:t>
      </w:r>
      <w:r w:rsidRPr="0014729D">
        <w:rPr>
          <w:spacing w:val="-2"/>
        </w:rPr>
        <w:t>P</w:t>
      </w:r>
      <w:r w:rsidRPr="0014729D">
        <w:rPr>
          <w:spacing w:val="1"/>
        </w:rPr>
        <w:t>úb</w:t>
      </w:r>
      <w:r w:rsidRPr="0014729D">
        <w:t>l</w:t>
      </w:r>
      <w:r w:rsidRPr="0014729D">
        <w:rPr>
          <w:spacing w:val="-1"/>
        </w:rPr>
        <w:t>i</w:t>
      </w:r>
      <w:r w:rsidRPr="0014729D">
        <w:t xml:space="preserve">ca y </w:t>
      </w:r>
      <w:r w:rsidRPr="0014729D">
        <w:rPr>
          <w:spacing w:val="8"/>
        </w:rPr>
        <w:t xml:space="preserve">130, párrafo cuarto, </w:t>
      </w:r>
      <w:r w:rsidRPr="0014729D">
        <w:rPr>
          <w:spacing w:val="1"/>
        </w:rPr>
        <w:t>d</w:t>
      </w:r>
      <w:r w:rsidRPr="0014729D">
        <w:t>e</w:t>
      </w:r>
      <w:r w:rsidRPr="0014729D">
        <w:rPr>
          <w:spacing w:val="9"/>
        </w:rPr>
        <w:t xml:space="preserve"> </w:t>
      </w:r>
      <w:r w:rsidRPr="0014729D">
        <w:t>la</w:t>
      </w:r>
      <w:r w:rsidRPr="0014729D">
        <w:rPr>
          <w:spacing w:val="10"/>
        </w:rPr>
        <w:t xml:space="preserve"> </w:t>
      </w:r>
      <w:r w:rsidRPr="0014729D">
        <w:rPr>
          <w:spacing w:val="-1"/>
        </w:rPr>
        <w:t>L</w:t>
      </w:r>
      <w:r w:rsidRPr="0014729D">
        <w:rPr>
          <w:spacing w:val="1"/>
        </w:rPr>
        <w:t>e</w:t>
      </w:r>
      <w:r w:rsidRPr="0014729D">
        <w:t>y</w:t>
      </w:r>
      <w:r w:rsidRPr="0014729D">
        <w:rPr>
          <w:spacing w:val="8"/>
        </w:rPr>
        <w:t xml:space="preserve"> </w:t>
      </w:r>
      <w:r w:rsidRPr="0014729D">
        <w:t>Fe</w:t>
      </w:r>
      <w:r w:rsidRPr="0014729D">
        <w:rPr>
          <w:spacing w:val="1"/>
        </w:rPr>
        <w:t>de</w:t>
      </w:r>
      <w:r w:rsidRPr="0014729D">
        <w:t>ral</w:t>
      </w:r>
      <w:r w:rsidRPr="0014729D">
        <w:rPr>
          <w:spacing w:val="10"/>
        </w:rPr>
        <w:t xml:space="preserve"> </w:t>
      </w:r>
      <w:r w:rsidRPr="0014729D">
        <w:rPr>
          <w:spacing w:val="-1"/>
        </w:rPr>
        <w:t>d</w:t>
      </w:r>
      <w:r w:rsidRPr="0014729D">
        <w:t>e</w:t>
      </w:r>
      <w:r w:rsidRPr="0014729D">
        <w:rPr>
          <w:spacing w:val="9"/>
        </w:rPr>
        <w:t xml:space="preserve"> </w:t>
      </w:r>
      <w:r w:rsidRPr="0014729D">
        <w:rPr>
          <w:spacing w:val="2"/>
        </w:rPr>
        <w:t>T</w:t>
      </w:r>
      <w:r w:rsidRPr="0014729D">
        <w:t>r</w:t>
      </w:r>
      <w:r w:rsidRPr="0014729D">
        <w:rPr>
          <w:spacing w:val="-2"/>
        </w:rPr>
        <w:t>a</w:t>
      </w:r>
      <w:r w:rsidRPr="0014729D">
        <w:rPr>
          <w:spacing w:val="1"/>
        </w:rPr>
        <w:t>n</w:t>
      </w:r>
      <w:r w:rsidRPr="0014729D">
        <w:t>s</w:t>
      </w:r>
      <w:r w:rsidRPr="0014729D">
        <w:rPr>
          <w:spacing w:val="1"/>
        </w:rPr>
        <w:t>pa</w:t>
      </w:r>
      <w:r w:rsidRPr="0014729D">
        <w:t>r</w:t>
      </w:r>
      <w:r w:rsidRPr="0014729D">
        <w:rPr>
          <w:spacing w:val="-2"/>
        </w:rPr>
        <w:t>e</w:t>
      </w:r>
      <w:r w:rsidRPr="0014729D">
        <w:rPr>
          <w:spacing w:val="1"/>
        </w:rPr>
        <w:t>n</w:t>
      </w:r>
      <w:r w:rsidRPr="0014729D">
        <w:t>cia y Acc</w:t>
      </w:r>
      <w:r w:rsidRPr="0014729D">
        <w:rPr>
          <w:spacing w:val="1"/>
        </w:rPr>
        <w:t>e</w:t>
      </w:r>
      <w:r w:rsidRPr="0014729D">
        <w:t>so</w:t>
      </w:r>
      <w:r w:rsidRPr="0014729D">
        <w:rPr>
          <w:spacing w:val="3"/>
        </w:rPr>
        <w:t xml:space="preserve"> </w:t>
      </w:r>
      <w:r w:rsidRPr="0014729D">
        <w:t>a</w:t>
      </w:r>
      <w:r w:rsidRPr="0014729D">
        <w:rPr>
          <w:spacing w:val="1"/>
        </w:rPr>
        <w:t xml:space="preserve"> </w:t>
      </w:r>
      <w:r w:rsidRPr="0014729D">
        <w:t>la I</w:t>
      </w:r>
      <w:r w:rsidRPr="0014729D">
        <w:rPr>
          <w:spacing w:val="-1"/>
        </w:rPr>
        <w:t>n</w:t>
      </w:r>
      <w:r w:rsidRPr="0014729D">
        <w:t>f</w:t>
      </w:r>
      <w:r w:rsidRPr="0014729D">
        <w:rPr>
          <w:spacing w:val="1"/>
        </w:rPr>
        <w:t>o</w:t>
      </w:r>
      <w:r w:rsidRPr="0014729D">
        <w:rPr>
          <w:spacing w:val="-3"/>
        </w:rPr>
        <w:t>r</w:t>
      </w:r>
      <w:r w:rsidRPr="0014729D">
        <w:rPr>
          <w:spacing w:val="1"/>
        </w:rPr>
        <w:t>ma</w:t>
      </w:r>
      <w:r w:rsidRPr="0014729D">
        <w:t>ci</w:t>
      </w:r>
      <w:r w:rsidRPr="0014729D">
        <w:rPr>
          <w:spacing w:val="-2"/>
        </w:rPr>
        <w:t>ó</w:t>
      </w:r>
      <w:r w:rsidRPr="0014729D">
        <w:t>n</w:t>
      </w:r>
      <w:r w:rsidRPr="0014729D">
        <w:rPr>
          <w:spacing w:val="6"/>
        </w:rPr>
        <w:t xml:space="preserve"> </w:t>
      </w:r>
      <w:r w:rsidRPr="0014729D">
        <w:rPr>
          <w:spacing w:val="-2"/>
        </w:rPr>
        <w:t>P</w:t>
      </w:r>
      <w:r w:rsidRPr="0014729D">
        <w:rPr>
          <w:spacing w:val="1"/>
        </w:rPr>
        <w:t>úb</w:t>
      </w:r>
      <w:r w:rsidRPr="0014729D">
        <w:t>l</w:t>
      </w:r>
      <w:r w:rsidRPr="0014729D">
        <w:rPr>
          <w:spacing w:val="-1"/>
        </w:rPr>
        <w:t>i</w:t>
      </w:r>
      <w:r w:rsidRPr="0014729D">
        <w:t xml:space="preserve">ca, </w:t>
      </w:r>
      <w:r w:rsidRPr="0014729D">
        <w:rPr>
          <w:spacing w:val="-1"/>
        </w:rPr>
        <w:t>señalan</w:t>
      </w:r>
      <w:r w:rsidRPr="0014729D">
        <w:rPr>
          <w:spacing w:val="1"/>
        </w:rPr>
        <w:t xml:space="preserve"> </w:t>
      </w:r>
      <w:r w:rsidRPr="0014729D">
        <w:rPr>
          <w:spacing w:val="-1"/>
        </w:rPr>
        <w:t>q</w:t>
      </w:r>
      <w:r w:rsidRPr="0014729D">
        <w:rPr>
          <w:spacing w:val="1"/>
        </w:rPr>
        <w:t>u</w:t>
      </w:r>
      <w:r w:rsidRPr="0014729D">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4729D">
        <w:rPr>
          <w:spacing w:val="-1"/>
        </w:rPr>
        <w:t xml:space="preserve"> sin necesidad de</w:t>
      </w:r>
      <w:r w:rsidRPr="0014729D">
        <w:rPr>
          <w:spacing w:val="1"/>
        </w:rPr>
        <w:t xml:space="preserve"> e</w:t>
      </w:r>
      <w:r w:rsidRPr="0014729D">
        <w:t>la</w:t>
      </w:r>
      <w:r w:rsidRPr="0014729D">
        <w:rPr>
          <w:spacing w:val="1"/>
        </w:rPr>
        <w:t>bo</w:t>
      </w:r>
      <w:r w:rsidRPr="0014729D">
        <w:t xml:space="preserve">rar </w:t>
      </w:r>
      <w:r w:rsidRPr="0014729D">
        <w:rPr>
          <w:spacing w:val="1"/>
        </w:rPr>
        <w:t>do</w:t>
      </w:r>
      <w:r w:rsidRPr="0014729D">
        <w:rPr>
          <w:spacing w:val="-2"/>
        </w:rPr>
        <w:t>c</w:t>
      </w:r>
      <w:r w:rsidRPr="0014729D">
        <w:rPr>
          <w:spacing w:val="1"/>
        </w:rPr>
        <w:t>u</w:t>
      </w:r>
      <w:r w:rsidRPr="0014729D">
        <w:rPr>
          <w:spacing w:val="-1"/>
        </w:rPr>
        <w:t>m</w:t>
      </w:r>
      <w:r w:rsidRPr="0014729D">
        <w:rPr>
          <w:spacing w:val="1"/>
        </w:rPr>
        <w:t>en</w:t>
      </w:r>
      <w:r w:rsidRPr="0014729D">
        <w:rPr>
          <w:spacing w:val="-2"/>
        </w:rPr>
        <w:t>t</w:t>
      </w:r>
      <w:r w:rsidRPr="0014729D">
        <w:rPr>
          <w:spacing w:val="1"/>
        </w:rPr>
        <w:t>o</w:t>
      </w:r>
      <w:r w:rsidRPr="0014729D">
        <w:t>s</w:t>
      </w:r>
      <w:r w:rsidRPr="0014729D">
        <w:rPr>
          <w:spacing w:val="3"/>
        </w:rPr>
        <w:t xml:space="preserve"> </w:t>
      </w:r>
      <w:r w:rsidRPr="0014729D">
        <w:rPr>
          <w:spacing w:val="1"/>
        </w:rPr>
        <w:t>a</w:t>
      </w:r>
      <w:r w:rsidRPr="0014729D">
        <w:t>d</w:t>
      </w:r>
      <w:r w:rsidRPr="0014729D">
        <w:rPr>
          <w:spacing w:val="1"/>
        </w:rPr>
        <w:t xml:space="preserve"> ho</w:t>
      </w:r>
      <w:r w:rsidRPr="0014729D">
        <w:t>c</w:t>
      </w:r>
      <w:r w:rsidRPr="0014729D">
        <w:rPr>
          <w:spacing w:val="2"/>
        </w:rPr>
        <w:t xml:space="preserve"> </w:t>
      </w:r>
      <w:r w:rsidRPr="0014729D">
        <w:rPr>
          <w:spacing w:val="1"/>
        </w:rPr>
        <w:t>pa</w:t>
      </w:r>
      <w:r w:rsidRPr="0014729D">
        <w:t xml:space="preserve">ra </w:t>
      </w:r>
      <w:r w:rsidRPr="0014729D">
        <w:rPr>
          <w:spacing w:val="1"/>
        </w:rPr>
        <w:t>a</w:t>
      </w:r>
      <w:r w:rsidRPr="0014729D">
        <w:t>t</w:t>
      </w:r>
      <w:r w:rsidRPr="0014729D">
        <w:rPr>
          <w:spacing w:val="-1"/>
        </w:rPr>
        <w:t>e</w:t>
      </w:r>
      <w:r w:rsidRPr="0014729D">
        <w:rPr>
          <w:spacing w:val="1"/>
        </w:rPr>
        <w:t>n</w:t>
      </w:r>
      <w:r w:rsidRPr="0014729D">
        <w:rPr>
          <w:spacing w:val="-1"/>
        </w:rPr>
        <w:t>d</w:t>
      </w:r>
      <w:r w:rsidRPr="0014729D">
        <w:rPr>
          <w:spacing w:val="1"/>
        </w:rPr>
        <w:t>e</w:t>
      </w:r>
      <w:r w:rsidRPr="0014729D">
        <w:t>r</w:t>
      </w:r>
      <w:r w:rsidRPr="0014729D">
        <w:rPr>
          <w:spacing w:val="2"/>
        </w:rPr>
        <w:t xml:space="preserve"> </w:t>
      </w:r>
      <w:r w:rsidRPr="0014729D">
        <w:t>l</w:t>
      </w:r>
      <w:r w:rsidRPr="0014729D">
        <w:rPr>
          <w:spacing w:val="-2"/>
        </w:rPr>
        <w:t>a</w:t>
      </w:r>
      <w:r w:rsidRPr="0014729D">
        <w:t>s</w:t>
      </w:r>
      <w:r w:rsidRPr="0014729D">
        <w:rPr>
          <w:spacing w:val="2"/>
        </w:rPr>
        <w:t xml:space="preserve"> </w:t>
      </w:r>
      <w:r w:rsidRPr="0014729D">
        <w:t>s</w:t>
      </w:r>
      <w:r w:rsidRPr="0014729D">
        <w:rPr>
          <w:spacing w:val="1"/>
        </w:rPr>
        <w:t>o</w:t>
      </w:r>
      <w:r w:rsidRPr="0014729D">
        <w:t>l</w:t>
      </w:r>
      <w:r w:rsidRPr="0014729D">
        <w:rPr>
          <w:spacing w:val="-1"/>
        </w:rPr>
        <w:t>i</w:t>
      </w:r>
      <w:r w:rsidRPr="0014729D">
        <w:t>cit</w:t>
      </w:r>
      <w:r w:rsidRPr="0014729D">
        <w:rPr>
          <w:spacing w:val="1"/>
        </w:rPr>
        <w:t>ude</w:t>
      </w:r>
      <w:r w:rsidRPr="0014729D">
        <w:t>s</w:t>
      </w:r>
      <w:r w:rsidRPr="0014729D">
        <w:rPr>
          <w:spacing w:val="4"/>
        </w:rPr>
        <w:t xml:space="preserve"> </w:t>
      </w:r>
      <w:r w:rsidRPr="0014729D">
        <w:rPr>
          <w:spacing w:val="-1"/>
        </w:rPr>
        <w:t>d</w:t>
      </w:r>
      <w:r w:rsidRPr="0014729D">
        <w:t>e</w:t>
      </w:r>
      <w:r w:rsidRPr="0014729D">
        <w:rPr>
          <w:spacing w:val="3"/>
        </w:rPr>
        <w:t xml:space="preserve"> </w:t>
      </w:r>
      <w:r w:rsidRPr="0014729D">
        <w:t>i</w:t>
      </w:r>
      <w:r w:rsidRPr="0014729D">
        <w:rPr>
          <w:spacing w:val="-2"/>
        </w:rPr>
        <w:t>n</w:t>
      </w:r>
      <w:r w:rsidRPr="0014729D">
        <w:t>f</w:t>
      </w:r>
      <w:r w:rsidRPr="0014729D">
        <w:rPr>
          <w:spacing w:val="1"/>
        </w:rPr>
        <w:t>o</w:t>
      </w:r>
      <w:r w:rsidRPr="0014729D">
        <w:t>r</w:t>
      </w:r>
      <w:r w:rsidRPr="0014729D">
        <w:rPr>
          <w:spacing w:val="-1"/>
        </w:rPr>
        <w:t>m</w:t>
      </w:r>
      <w:r w:rsidRPr="0014729D">
        <w:rPr>
          <w:spacing w:val="1"/>
        </w:rPr>
        <w:t>a</w:t>
      </w:r>
      <w:r w:rsidRPr="0014729D">
        <w:t>ció</w:t>
      </w:r>
      <w:r w:rsidRPr="0014729D">
        <w:rPr>
          <w:spacing w:val="1"/>
        </w:rPr>
        <w:t>n</w:t>
      </w:r>
      <w:r w:rsidRPr="0014729D">
        <w:t>.</w:t>
      </w:r>
    </w:p>
    <w:p w14:paraId="045BD2B6" w14:textId="77777777" w:rsidR="004831F0" w:rsidRPr="0014729D" w:rsidRDefault="004831F0" w:rsidP="004831F0">
      <w:pPr>
        <w:pStyle w:val="Citas"/>
        <w:rPr>
          <w:b/>
        </w:rPr>
      </w:pPr>
      <w:r w:rsidRPr="0014729D">
        <w:rPr>
          <w:b/>
        </w:rPr>
        <w:t>Resoluciones:</w:t>
      </w:r>
    </w:p>
    <w:p w14:paraId="51AF47F0" w14:textId="77777777" w:rsidR="004831F0" w:rsidRPr="0014729D" w:rsidRDefault="004831F0" w:rsidP="004831F0">
      <w:pPr>
        <w:pStyle w:val="Citas"/>
      </w:pPr>
      <w:r w:rsidRPr="0014729D">
        <w:rPr>
          <w:b/>
        </w:rPr>
        <w:t>RRA 0050/16.</w:t>
      </w:r>
      <w:r w:rsidRPr="0014729D">
        <w:t xml:space="preserve"> Instituto Nacional para la Evaluación de la Educación. 13 julio de 2016. Por unanimidad. Comisionado Ponente: Francisco Javier Acuña Llamas.</w:t>
      </w:r>
    </w:p>
    <w:p w14:paraId="4C67A864" w14:textId="77777777" w:rsidR="004831F0" w:rsidRPr="0014729D" w:rsidRDefault="004831F0" w:rsidP="004831F0">
      <w:pPr>
        <w:pStyle w:val="Citas"/>
        <w:rPr>
          <w:rFonts w:ascii="Times New Roman" w:hAnsi="Times New Roman" w:cs="Times New Roman"/>
        </w:rPr>
      </w:pPr>
      <w:r w:rsidRPr="0014729D">
        <w:rPr>
          <w:b/>
        </w:rPr>
        <w:t xml:space="preserve">RRA 0310/16. </w:t>
      </w:r>
      <w:r w:rsidRPr="0014729D">
        <w:t>Instituto Nacional de Transparencia, Acceso a la Información y Protección de Datos Personales. 10 de agosto de 2016. Por unanimidad. Comisionada Ponente. Areli Cano Guadiana.</w:t>
      </w:r>
    </w:p>
    <w:p w14:paraId="3FB3D4E0" w14:textId="77777777" w:rsidR="004831F0" w:rsidRPr="0014729D" w:rsidRDefault="004831F0" w:rsidP="004831F0">
      <w:pPr>
        <w:pStyle w:val="Citas"/>
        <w:rPr>
          <w:b/>
        </w:rPr>
      </w:pPr>
      <w:r w:rsidRPr="0014729D">
        <w:rPr>
          <w:b/>
        </w:rPr>
        <w:t xml:space="preserve">RRA 1889/16. </w:t>
      </w:r>
      <w:r w:rsidRPr="0014729D">
        <w:t xml:space="preserve">Secretaría de Hacienda y Crédito Público. 05 de octubre de 2016. Por unanimidad. Comisionada Ponente. Ximena Puente de la Mora” </w:t>
      </w:r>
      <w:r w:rsidRPr="0014729D">
        <w:rPr>
          <w:b/>
        </w:rPr>
        <w:t>[Sic]</w:t>
      </w:r>
    </w:p>
    <w:bookmarkEnd w:id="9"/>
    <w:bookmarkEnd w:id="10"/>
    <w:p w14:paraId="70FA7954" w14:textId="77777777" w:rsidR="004831F0" w:rsidRPr="0014729D" w:rsidRDefault="004831F0" w:rsidP="004831F0">
      <w:pPr>
        <w:tabs>
          <w:tab w:val="left" w:pos="709"/>
        </w:tabs>
        <w:spacing w:before="240" w:line="360" w:lineRule="auto"/>
        <w:ind w:right="51"/>
        <w:jc w:val="both"/>
        <w:rPr>
          <w:rFonts w:ascii="Palatino Linotype" w:hAnsi="Palatino Linotype" w:cs="Arial"/>
          <w:sz w:val="24"/>
          <w:szCs w:val="24"/>
        </w:rPr>
      </w:pPr>
    </w:p>
    <w:p w14:paraId="540D7131" w14:textId="77777777" w:rsidR="004831F0" w:rsidRPr="0014729D" w:rsidRDefault="004831F0" w:rsidP="004831F0">
      <w:pPr>
        <w:tabs>
          <w:tab w:val="left" w:pos="709"/>
        </w:tabs>
        <w:spacing w:before="240" w:line="360" w:lineRule="auto"/>
        <w:ind w:right="51"/>
        <w:jc w:val="both"/>
        <w:rPr>
          <w:rFonts w:ascii="Palatino Linotype" w:hAnsi="Palatino Linotype" w:cs="Arial"/>
          <w:sz w:val="24"/>
          <w:szCs w:val="24"/>
        </w:rPr>
      </w:pPr>
      <w:r w:rsidRPr="0014729D">
        <w:rPr>
          <w:rFonts w:ascii="Palatino Linotype" w:hAnsi="Palatino Linotype" w:cs="Arial"/>
          <w:sz w:val="24"/>
          <w:szCs w:val="24"/>
        </w:rPr>
        <w:lastRenderedPageBreak/>
        <w:t xml:space="preserve">Luego entonces, para el caso de que la información no obre en sus archivos, bastará con que así lo manifieste en etapa de cumplimiento. </w:t>
      </w:r>
    </w:p>
    <w:p w14:paraId="69DD22CC" w14:textId="77777777" w:rsidR="00D8242E" w:rsidRPr="0014729D" w:rsidRDefault="00D8242E" w:rsidP="004831F0">
      <w:pPr>
        <w:tabs>
          <w:tab w:val="left" w:pos="709"/>
        </w:tabs>
        <w:spacing w:before="240" w:line="360" w:lineRule="auto"/>
        <w:ind w:right="51"/>
        <w:jc w:val="both"/>
        <w:rPr>
          <w:rFonts w:ascii="Palatino Linotype" w:hAnsi="Palatino Linotype" w:cs="Arial"/>
          <w:sz w:val="24"/>
          <w:szCs w:val="24"/>
        </w:rPr>
      </w:pPr>
    </w:p>
    <w:p w14:paraId="5E06B8B1" w14:textId="77777777" w:rsidR="00D8242E" w:rsidRPr="0014729D" w:rsidRDefault="00D8242E" w:rsidP="00D8242E">
      <w:pPr>
        <w:spacing w:before="240" w:after="240" w:line="360" w:lineRule="auto"/>
        <w:jc w:val="both"/>
        <w:rPr>
          <w:rFonts w:ascii="Palatino Linotype" w:hAnsi="Palatino Linotype"/>
          <w:b/>
          <w:sz w:val="24"/>
          <w:szCs w:val="24"/>
        </w:rPr>
      </w:pPr>
      <w:bookmarkStart w:id="11" w:name="_Hlk214859420"/>
      <w:r w:rsidRPr="0014729D">
        <w:rPr>
          <w:rFonts w:ascii="Palatino Linotype" w:hAnsi="Palatino Linotype"/>
          <w:b/>
          <w:bCs/>
          <w:sz w:val="24"/>
          <w:szCs w:val="24"/>
        </w:rPr>
        <w:t>DE LA</w:t>
      </w:r>
      <w:r w:rsidRPr="0014729D">
        <w:rPr>
          <w:rFonts w:ascii="Palatino Linotype" w:hAnsi="Palatino Linotype"/>
          <w:bCs/>
          <w:sz w:val="24"/>
          <w:szCs w:val="24"/>
        </w:rPr>
        <w:t xml:space="preserve"> </w:t>
      </w:r>
      <w:r w:rsidRPr="0014729D">
        <w:rPr>
          <w:rFonts w:ascii="Palatino Linotype" w:hAnsi="Palatino Linotype"/>
          <w:b/>
          <w:sz w:val="24"/>
          <w:szCs w:val="24"/>
        </w:rPr>
        <w:t xml:space="preserve">VERSIÓN PÚBLICA </w:t>
      </w:r>
    </w:p>
    <w:p w14:paraId="2659884B" w14:textId="77777777" w:rsidR="00A6735E" w:rsidRPr="0014729D" w:rsidRDefault="00A6735E" w:rsidP="00A6735E">
      <w:pPr>
        <w:tabs>
          <w:tab w:val="left" w:pos="7938"/>
        </w:tabs>
        <w:spacing w:before="240" w:after="240" w:line="360" w:lineRule="auto"/>
        <w:jc w:val="both"/>
        <w:rPr>
          <w:rFonts w:ascii="Palatino Linotype" w:eastAsia="Arial Unicode MS" w:hAnsi="Palatino Linotype" w:cs="Arial"/>
          <w:sz w:val="24"/>
          <w:szCs w:val="24"/>
        </w:rPr>
      </w:pPr>
      <w:bookmarkStart w:id="12" w:name="_Hlk210735811"/>
      <w:bookmarkEnd w:id="8"/>
      <w:bookmarkEnd w:id="11"/>
      <w:r w:rsidRPr="0014729D">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3CE7B7D" w14:textId="77777777" w:rsidR="00A6735E" w:rsidRPr="0014729D" w:rsidRDefault="00A6735E" w:rsidP="00A6735E">
      <w:pPr>
        <w:spacing w:before="240" w:line="360" w:lineRule="auto"/>
        <w:ind w:left="851" w:right="851"/>
        <w:jc w:val="both"/>
        <w:rPr>
          <w:rFonts w:ascii="Palatino Linotype" w:hAnsi="Palatino Linotype" w:cs="Arial"/>
          <w:i/>
        </w:rPr>
      </w:pPr>
      <w:r w:rsidRPr="0014729D">
        <w:rPr>
          <w:rFonts w:ascii="Palatino Linotype" w:hAnsi="Palatino Linotype" w:cs="Arial"/>
          <w:i/>
        </w:rPr>
        <w:t>“Artículo 3. Para los efectos de la presente Ley se entenderá por:</w:t>
      </w:r>
    </w:p>
    <w:p w14:paraId="336446DF" w14:textId="77777777" w:rsidR="00A6735E" w:rsidRPr="0014729D" w:rsidRDefault="00A6735E" w:rsidP="00A6735E">
      <w:pPr>
        <w:spacing w:before="240" w:line="360" w:lineRule="auto"/>
        <w:ind w:left="851" w:right="851"/>
        <w:jc w:val="both"/>
        <w:rPr>
          <w:rFonts w:ascii="Palatino Linotype" w:hAnsi="Palatino Linotype" w:cs="Arial"/>
          <w:i/>
        </w:rPr>
      </w:pPr>
      <w:r w:rsidRPr="0014729D">
        <w:rPr>
          <w:rFonts w:ascii="Palatino Linotype" w:hAnsi="Palatino Linotype" w:cs="Arial"/>
          <w:i/>
        </w:rPr>
        <w:t>(…)</w:t>
      </w:r>
    </w:p>
    <w:p w14:paraId="28FFB866" w14:textId="77777777" w:rsidR="00A6735E" w:rsidRPr="0014729D" w:rsidRDefault="00A6735E" w:rsidP="00A6735E">
      <w:pPr>
        <w:spacing w:before="240" w:line="360" w:lineRule="auto"/>
        <w:ind w:left="851" w:right="851"/>
        <w:jc w:val="both"/>
        <w:rPr>
          <w:rFonts w:ascii="Palatino Linotype" w:hAnsi="Palatino Linotype" w:cs="Arial"/>
          <w:b/>
          <w:i/>
        </w:rPr>
      </w:pPr>
      <w:r w:rsidRPr="0014729D">
        <w:rPr>
          <w:rFonts w:ascii="Palatino Linotype" w:hAnsi="Palatino Linotype" w:cs="Arial"/>
          <w:b/>
          <w:i/>
          <w:u w:val="single"/>
        </w:rPr>
        <w:t>IX. Datos personales:</w:t>
      </w:r>
      <w:r w:rsidRPr="0014729D">
        <w:rPr>
          <w:rFonts w:ascii="Palatino Linotype" w:hAnsi="Palatino Linotype" w:cs="Arial"/>
          <w:b/>
          <w:i/>
        </w:rPr>
        <w:t xml:space="preserve"> </w:t>
      </w:r>
      <w:r w:rsidRPr="0014729D">
        <w:rPr>
          <w:rFonts w:ascii="Palatino Linotype" w:hAnsi="Palatino Linotype" w:cs="Arial"/>
          <w:i/>
        </w:rPr>
        <w:t>La información concerniente a una persona, identificada o identificable según lo dispuesto por la Ley de Protección de Datos Personales del Estado de México;</w:t>
      </w:r>
    </w:p>
    <w:p w14:paraId="7551DD4B" w14:textId="77777777" w:rsidR="00A6735E" w:rsidRPr="0014729D" w:rsidRDefault="00A6735E" w:rsidP="00A6735E">
      <w:pPr>
        <w:spacing w:before="240" w:line="360" w:lineRule="auto"/>
        <w:ind w:left="851" w:right="851"/>
        <w:jc w:val="both"/>
        <w:rPr>
          <w:rFonts w:ascii="Palatino Linotype" w:hAnsi="Palatino Linotype" w:cs="Arial"/>
          <w:b/>
          <w:i/>
        </w:rPr>
      </w:pPr>
      <w:r w:rsidRPr="0014729D">
        <w:rPr>
          <w:rFonts w:ascii="Palatino Linotype" w:hAnsi="Palatino Linotype" w:cs="Arial"/>
          <w:b/>
          <w:i/>
        </w:rPr>
        <w:t>(…)</w:t>
      </w:r>
    </w:p>
    <w:p w14:paraId="60A387F2" w14:textId="77777777" w:rsidR="00A6735E" w:rsidRPr="0014729D" w:rsidRDefault="00A6735E" w:rsidP="00A6735E">
      <w:pPr>
        <w:spacing w:before="240" w:line="360" w:lineRule="auto"/>
        <w:ind w:left="851" w:right="851"/>
        <w:jc w:val="both"/>
        <w:rPr>
          <w:rFonts w:ascii="Palatino Linotype" w:hAnsi="Palatino Linotype" w:cs="Arial"/>
          <w:b/>
          <w:i/>
        </w:rPr>
      </w:pPr>
      <w:r w:rsidRPr="0014729D">
        <w:rPr>
          <w:rFonts w:ascii="Palatino Linotype" w:hAnsi="Palatino Linotype" w:cs="Arial"/>
          <w:b/>
          <w:i/>
          <w:u w:val="single"/>
        </w:rPr>
        <w:t>XLV. Versión pública:</w:t>
      </w:r>
      <w:r w:rsidRPr="0014729D">
        <w:rPr>
          <w:rFonts w:ascii="Palatino Linotype" w:hAnsi="Palatino Linotype" w:cs="Arial"/>
          <w:b/>
          <w:i/>
        </w:rPr>
        <w:t xml:space="preserve"> </w:t>
      </w:r>
      <w:r w:rsidRPr="0014729D">
        <w:rPr>
          <w:rFonts w:ascii="Palatino Linotype" w:hAnsi="Palatino Linotype" w:cs="Arial"/>
          <w:i/>
        </w:rPr>
        <w:t>Documento en el que se elimine, suprime o borra la información clasificada como reservada o confidencial para permitir su acceso.</w:t>
      </w:r>
    </w:p>
    <w:p w14:paraId="7CA338EF" w14:textId="77777777" w:rsidR="00A6735E" w:rsidRPr="0014729D" w:rsidRDefault="00A6735E" w:rsidP="00A6735E">
      <w:pPr>
        <w:spacing w:before="240" w:line="360" w:lineRule="auto"/>
        <w:ind w:left="851" w:right="851"/>
        <w:jc w:val="both"/>
        <w:rPr>
          <w:rFonts w:ascii="Palatino Linotype" w:hAnsi="Palatino Linotype" w:cs="Arial"/>
          <w:b/>
          <w:i/>
        </w:rPr>
      </w:pPr>
      <w:r w:rsidRPr="0014729D">
        <w:rPr>
          <w:rFonts w:ascii="Palatino Linotype" w:hAnsi="Palatino Linotype" w:cs="Arial"/>
          <w:i/>
        </w:rPr>
        <w:lastRenderedPageBreak/>
        <w:t xml:space="preserve">Artículo 122. </w:t>
      </w:r>
      <w:r w:rsidRPr="0014729D">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CCC29DA" w14:textId="77777777" w:rsidR="00A6735E" w:rsidRPr="0014729D" w:rsidRDefault="00A6735E" w:rsidP="00A6735E">
      <w:pPr>
        <w:spacing w:before="240" w:line="360" w:lineRule="auto"/>
        <w:ind w:left="851" w:right="851"/>
        <w:jc w:val="both"/>
        <w:rPr>
          <w:rFonts w:ascii="Palatino Linotype" w:hAnsi="Palatino Linotype" w:cs="Arial"/>
          <w:i/>
        </w:rPr>
      </w:pPr>
      <w:r w:rsidRPr="0014729D">
        <w:rPr>
          <w:rFonts w:ascii="Palatino Linotype" w:hAnsi="Palatino Linotype" w:cs="Arial"/>
          <w:i/>
        </w:rPr>
        <w:t>[…]</w:t>
      </w:r>
    </w:p>
    <w:p w14:paraId="5F6E61F1" w14:textId="77777777" w:rsidR="00A6735E" w:rsidRPr="0014729D" w:rsidRDefault="00A6735E" w:rsidP="00A6735E">
      <w:pPr>
        <w:spacing w:before="240" w:line="360" w:lineRule="auto"/>
        <w:ind w:left="851" w:right="851"/>
        <w:jc w:val="both"/>
        <w:rPr>
          <w:rFonts w:ascii="Palatino Linotype" w:hAnsi="Palatino Linotype" w:cs="Arial"/>
          <w:i/>
        </w:rPr>
      </w:pPr>
      <w:r w:rsidRPr="0014729D">
        <w:rPr>
          <w:rFonts w:ascii="Palatino Linotype" w:hAnsi="Palatino Linotype" w:cs="Arial"/>
          <w:i/>
        </w:rPr>
        <w:t>Artículo 132. La clasificación de la información se llevará a cabo en el momento en que:</w:t>
      </w:r>
    </w:p>
    <w:p w14:paraId="28B03AE9" w14:textId="77777777" w:rsidR="00A6735E" w:rsidRPr="0014729D" w:rsidRDefault="00A6735E" w:rsidP="00A6735E">
      <w:pPr>
        <w:spacing w:before="240" w:line="360" w:lineRule="auto"/>
        <w:ind w:left="851" w:right="851"/>
        <w:jc w:val="both"/>
        <w:rPr>
          <w:rFonts w:ascii="Palatino Linotype" w:hAnsi="Palatino Linotype" w:cs="Arial"/>
          <w:i/>
        </w:rPr>
      </w:pPr>
      <w:r w:rsidRPr="0014729D">
        <w:rPr>
          <w:rFonts w:ascii="Palatino Linotype" w:hAnsi="Palatino Linotype" w:cs="Arial"/>
          <w:i/>
        </w:rPr>
        <w:t>[…]</w:t>
      </w:r>
    </w:p>
    <w:p w14:paraId="0BD0C6C1" w14:textId="77777777" w:rsidR="00A6735E" w:rsidRPr="0014729D" w:rsidRDefault="00A6735E" w:rsidP="00A6735E">
      <w:pPr>
        <w:spacing w:before="240" w:line="360" w:lineRule="auto"/>
        <w:ind w:left="851" w:right="851"/>
        <w:jc w:val="both"/>
        <w:rPr>
          <w:rFonts w:ascii="Palatino Linotype" w:hAnsi="Palatino Linotype" w:cs="Arial"/>
          <w:b/>
          <w:i/>
          <w:u w:val="single"/>
        </w:rPr>
      </w:pPr>
      <w:r w:rsidRPr="0014729D">
        <w:rPr>
          <w:rFonts w:ascii="Palatino Linotype" w:hAnsi="Palatino Linotype" w:cs="Arial"/>
          <w:b/>
          <w:i/>
          <w:u w:val="single"/>
        </w:rPr>
        <w:t>II. Se determine mediante resolución de autoridad competente; o</w:t>
      </w:r>
    </w:p>
    <w:p w14:paraId="63657FE0" w14:textId="77777777" w:rsidR="00A6735E" w:rsidRPr="0014729D" w:rsidRDefault="00A6735E" w:rsidP="00A6735E">
      <w:pPr>
        <w:spacing w:before="240" w:line="360" w:lineRule="auto"/>
        <w:ind w:left="851" w:right="851"/>
        <w:jc w:val="both"/>
        <w:rPr>
          <w:rFonts w:ascii="Palatino Linotype" w:hAnsi="Palatino Linotype" w:cs="Arial"/>
          <w:b/>
          <w:i/>
        </w:rPr>
      </w:pPr>
      <w:r w:rsidRPr="0014729D">
        <w:rPr>
          <w:rFonts w:ascii="Palatino Linotype" w:hAnsi="Palatino Linotype" w:cs="Arial"/>
          <w:b/>
          <w:i/>
        </w:rPr>
        <w:t>(…)</w:t>
      </w:r>
    </w:p>
    <w:p w14:paraId="47E7A332" w14:textId="77777777" w:rsidR="00A6735E" w:rsidRPr="0014729D" w:rsidRDefault="00A6735E" w:rsidP="00A6735E">
      <w:pPr>
        <w:spacing w:before="240" w:line="360" w:lineRule="auto"/>
        <w:ind w:left="851" w:right="851"/>
        <w:jc w:val="both"/>
        <w:rPr>
          <w:rFonts w:ascii="Palatino Linotype" w:hAnsi="Palatino Linotype" w:cs="Arial"/>
          <w:b/>
          <w:i/>
        </w:rPr>
      </w:pPr>
      <w:r w:rsidRPr="0014729D">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4729D">
        <w:rPr>
          <w:rFonts w:ascii="Palatino Linotype" w:hAnsi="Palatino Linotype" w:cs="Arial"/>
          <w:b/>
          <w:i/>
        </w:rPr>
        <w:t xml:space="preserve"> </w:t>
      </w:r>
      <w:r w:rsidRPr="0014729D">
        <w:rPr>
          <w:rFonts w:ascii="Palatino Linotype" w:hAnsi="Palatino Linotype" w:cs="Arial"/>
          <w:b/>
          <w:i/>
          <w:u w:val="single"/>
        </w:rPr>
        <w:t xml:space="preserve">de manera genérica y fundando y motivando su clasificación.” </w:t>
      </w:r>
      <w:r w:rsidRPr="0014729D">
        <w:rPr>
          <w:rFonts w:ascii="Palatino Linotype" w:hAnsi="Palatino Linotype" w:cs="Arial"/>
          <w:b/>
          <w:i/>
        </w:rPr>
        <w:t>[Sic]</w:t>
      </w:r>
    </w:p>
    <w:p w14:paraId="1C6C8172" w14:textId="77777777" w:rsidR="00A6735E" w:rsidRPr="0014729D" w:rsidRDefault="00A6735E" w:rsidP="00A6735E">
      <w:pPr>
        <w:spacing w:after="0" w:line="360" w:lineRule="auto"/>
        <w:ind w:right="51"/>
        <w:jc w:val="both"/>
        <w:rPr>
          <w:rFonts w:ascii="Palatino Linotype" w:eastAsia="Arial Unicode MS" w:hAnsi="Palatino Linotype" w:cs="Arial"/>
          <w:sz w:val="24"/>
          <w:szCs w:val="24"/>
        </w:rPr>
      </w:pPr>
    </w:p>
    <w:p w14:paraId="09AEA272" w14:textId="77777777" w:rsidR="00A6735E" w:rsidRPr="0014729D" w:rsidRDefault="00A6735E" w:rsidP="00A6735E">
      <w:pPr>
        <w:spacing w:after="0" w:line="360" w:lineRule="auto"/>
        <w:ind w:right="51"/>
        <w:jc w:val="both"/>
        <w:rPr>
          <w:rFonts w:ascii="Palatino Linotype" w:hAnsi="Palatino Linotype" w:cs="Arial"/>
          <w:sz w:val="24"/>
          <w:szCs w:val="24"/>
        </w:rPr>
      </w:pPr>
      <w:r w:rsidRPr="0014729D">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4729D">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14729D">
        <w:rPr>
          <w:rFonts w:ascii="Palatino Linotype" w:hAnsi="Palatino Linotype" w:cs="Arial"/>
          <w:sz w:val="24"/>
          <w:szCs w:val="24"/>
        </w:rPr>
        <w:lastRenderedPageBreak/>
        <w:t>públicos, entre otros considerados como datos personales en términos de la normatividad aplicable.</w:t>
      </w:r>
    </w:p>
    <w:p w14:paraId="0B9AB374" w14:textId="77777777" w:rsidR="00A6735E" w:rsidRPr="0014729D" w:rsidRDefault="00A6735E" w:rsidP="00A6735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4729D">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8E319EB" w14:textId="77777777" w:rsidR="00A6735E" w:rsidRPr="0014729D" w:rsidRDefault="00A6735E" w:rsidP="00A6735E">
      <w:pPr>
        <w:spacing w:before="240" w:after="240" w:line="360" w:lineRule="auto"/>
        <w:ind w:right="-91"/>
        <w:jc w:val="both"/>
        <w:rPr>
          <w:rFonts w:ascii="Palatino Linotype" w:eastAsia="Times New Roman" w:hAnsi="Palatino Linotype" w:cs="Arial"/>
          <w:sz w:val="24"/>
          <w:szCs w:val="24"/>
          <w:lang w:eastAsia="es-MX"/>
        </w:rPr>
      </w:pPr>
      <w:r w:rsidRPr="0014729D">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B662FBA" w14:textId="77777777" w:rsidR="00A6735E" w:rsidRPr="0014729D" w:rsidRDefault="00A6735E" w:rsidP="00A6735E">
      <w:pPr>
        <w:spacing w:before="240" w:after="240" w:line="360" w:lineRule="auto"/>
        <w:ind w:right="-91"/>
        <w:jc w:val="both"/>
        <w:rPr>
          <w:rFonts w:ascii="Palatino Linotype" w:eastAsia="Times New Roman" w:hAnsi="Palatino Linotype" w:cs="Arial"/>
          <w:sz w:val="24"/>
          <w:szCs w:val="24"/>
          <w:lang w:eastAsia="es-MX"/>
        </w:rPr>
      </w:pPr>
      <w:r w:rsidRPr="0014729D">
        <w:rPr>
          <w:rFonts w:ascii="Palatino Linotype" w:eastAsia="Times New Roman" w:hAnsi="Palatino Linotype" w:cs="Arial"/>
          <w:sz w:val="24"/>
          <w:szCs w:val="24"/>
          <w:lang w:eastAsia="es-MX"/>
        </w:rPr>
        <w:t xml:space="preserve">Lo anterior es compartido por el ahora </w:t>
      </w:r>
      <w:r w:rsidRPr="0014729D">
        <w:rPr>
          <w:rFonts w:ascii="Palatino Linotype" w:eastAsia="Times New Roman" w:hAnsi="Palatino Linotype" w:cs="Arial"/>
          <w:b/>
          <w:bCs/>
          <w:sz w:val="24"/>
          <w:szCs w:val="24"/>
          <w:lang w:eastAsia="es-MX"/>
        </w:rPr>
        <w:t>Instituto Nacional de Transparencia, Acceso a la Información y Protección de Datos Personales</w:t>
      </w:r>
      <w:r w:rsidRPr="0014729D">
        <w:rPr>
          <w:rFonts w:ascii="Palatino Linotype" w:eastAsia="Times New Roman" w:hAnsi="Palatino Linotype" w:cs="Arial"/>
          <w:sz w:val="24"/>
          <w:szCs w:val="24"/>
          <w:lang w:eastAsia="es-MX"/>
        </w:rPr>
        <w:t xml:space="preserve"> (INAI), conforme al criterio </w:t>
      </w:r>
      <w:r w:rsidRPr="0014729D">
        <w:rPr>
          <w:rFonts w:ascii="Palatino Linotype" w:eastAsia="Times New Roman" w:hAnsi="Palatino Linotype" w:cs="Arial"/>
          <w:b/>
          <w:sz w:val="24"/>
          <w:szCs w:val="24"/>
          <w:lang w:eastAsia="es-MX"/>
        </w:rPr>
        <w:t>19/17,</w:t>
      </w:r>
      <w:r w:rsidRPr="0014729D">
        <w:rPr>
          <w:rFonts w:ascii="Palatino Linotype" w:eastAsia="Times New Roman" w:hAnsi="Palatino Linotype" w:cs="Arial"/>
          <w:sz w:val="24"/>
          <w:szCs w:val="24"/>
          <w:lang w:eastAsia="es-MX"/>
        </w:rPr>
        <w:t xml:space="preserve"> el cual es del tenor literal siguiente:</w:t>
      </w:r>
    </w:p>
    <w:p w14:paraId="2A41C6DE" w14:textId="77777777" w:rsidR="00A6735E" w:rsidRPr="0014729D" w:rsidRDefault="00A6735E" w:rsidP="00A6735E">
      <w:pPr>
        <w:autoSpaceDE w:val="0"/>
        <w:autoSpaceDN w:val="0"/>
        <w:adjustRightInd w:val="0"/>
        <w:spacing w:before="240" w:line="360" w:lineRule="auto"/>
        <w:ind w:left="851" w:right="851"/>
        <w:jc w:val="center"/>
        <w:rPr>
          <w:rFonts w:ascii="Palatino Linotype" w:eastAsia="Times New Roman" w:hAnsi="Palatino Linotype" w:cs="Arial"/>
          <w:b/>
          <w:bCs/>
          <w:i/>
        </w:rPr>
      </w:pPr>
      <w:r w:rsidRPr="0014729D">
        <w:rPr>
          <w:rFonts w:ascii="Palatino Linotype" w:eastAsia="Times New Roman" w:hAnsi="Palatino Linotype" w:cs="Arial"/>
          <w:bCs/>
          <w:i/>
        </w:rPr>
        <w:t>“</w:t>
      </w:r>
      <w:r w:rsidRPr="0014729D">
        <w:rPr>
          <w:rFonts w:ascii="Palatino Linotype" w:eastAsia="Times New Roman" w:hAnsi="Palatino Linotype" w:cs="Arial"/>
          <w:b/>
          <w:bCs/>
          <w:i/>
        </w:rPr>
        <w:t>REGISTRO FEDERAL DE CONTRIBUYENTES (RFC) DE PERSONAS FÍSICAS.</w:t>
      </w:r>
    </w:p>
    <w:p w14:paraId="3876F363"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Cs/>
          <w:i/>
        </w:rPr>
      </w:pPr>
      <w:r w:rsidRPr="0014729D">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663F468"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i/>
        </w:rPr>
      </w:pPr>
      <w:r w:rsidRPr="0014729D">
        <w:rPr>
          <w:rFonts w:ascii="Palatino Linotype" w:eastAsia="Times New Roman" w:hAnsi="Palatino Linotype" w:cs="Arial"/>
          <w:b/>
          <w:i/>
        </w:rPr>
        <w:t>Resoluciones:</w:t>
      </w:r>
    </w:p>
    <w:p w14:paraId="03A412A6"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4729D">
        <w:rPr>
          <w:rFonts w:ascii="Palatino Linotype" w:eastAsia="Times New Roman" w:hAnsi="Palatino Linotype" w:cs="Arial"/>
          <w:b/>
          <w:i/>
        </w:rPr>
        <w:t xml:space="preserve">RRA </w:t>
      </w:r>
      <w:r w:rsidRPr="0014729D">
        <w:rPr>
          <w:rFonts w:ascii="Palatino Linotype" w:eastAsia="Times New Roman" w:hAnsi="Palatino Linotype" w:cs="Arial"/>
          <w:b/>
          <w:i/>
          <w:lang w:val="es-ES"/>
        </w:rPr>
        <w:t xml:space="preserve">0189/17. </w:t>
      </w:r>
      <w:r w:rsidRPr="0014729D">
        <w:rPr>
          <w:rFonts w:ascii="Palatino Linotype" w:eastAsia="Times New Roman" w:hAnsi="Palatino Linotype" w:cs="Arial"/>
          <w:i/>
          <w:lang w:val="es-ES"/>
        </w:rPr>
        <w:t xml:space="preserve">Morena. 08 de febrero de 2017. Por unanimidad. Comisionado Ponente </w:t>
      </w:r>
      <w:r w:rsidRPr="0014729D">
        <w:rPr>
          <w:rFonts w:ascii="Palatino Linotype" w:eastAsia="Times New Roman" w:hAnsi="Palatino Linotype" w:cs="Arial"/>
          <w:i/>
        </w:rPr>
        <w:t>Joel Salas Suárez.</w:t>
      </w:r>
    </w:p>
    <w:p w14:paraId="486C2E1D"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4729D">
        <w:rPr>
          <w:rFonts w:ascii="Palatino Linotype" w:eastAsia="Times New Roman" w:hAnsi="Palatino Linotype" w:cs="Arial"/>
          <w:b/>
          <w:i/>
        </w:rPr>
        <w:lastRenderedPageBreak/>
        <w:t xml:space="preserve">RRA </w:t>
      </w:r>
      <w:r w:rsidRPr="0014729D">
        <w:rPr>
          <w:rFonts w:ascii="Palatino Linotype" w:eastAsia="Times New Roman" w:hAnsi="Palatino Linotype" w:cs="Arial"/>
          <w:b/>
          <w:bCs/>
          <w:i/>
        </w:rPr>
        <w:t>0677</w:t>
      </w:r>
      <w:r w:rsidRPr="0014729D">
        <w:rPr>
          <w:rFonts w:ascii="Palatino Linotype" w:eastAsia="Times New Roman" w:hAnsi="Palatino Linotype" w:cs="Arial"/>
          <w:b/>
          <w:i/>
        </w:rPr>
        <w:t xml:space="preserve">/17. </w:t>
      </w:r>
      <w:r w:rsidRPr="0014729D">
        <w:rPr>
          <w:rFonts w:ascii="Palatino Linotype" w:eastAsia="Times New Roman" w:hAnsi="Palatino Linotype" w:cs="Arial"/>
          <w:i/>
          <w:lang w:val="es-ES"/>
        </w:rPr>
        <w:t>Universidad Nacional Autónoma de México. 08 de marzo de 2017. Por unanimidad. Comisionado Ponente Rosendoevgueni Monterrey Chepov</w:t>
      </w:r>
      <w:r w:rsidRPr="0014729D">
        <w:rPr>
          <w:rFonts w:ascii="Palatino Linotype" w:eastAsia="Times New Roman" w:hAnsi="Palatino Linotype" w:cs="Arial"/>
          <w:i/>
        </w:rPr>
        <w:t>.</w:t>
      </w:r>
      <w:r w:rsidRPr="0014729D">
        <w:rPr>
          <w:rFonts w:ascii="Palatino Linotype" w:eastAsia="Times New Roman" w:hAnsi="Palatino Linotype" w:cs="Arial"/>
          <w:b/>
          <w:i/>
        </w:rPr>
        <w:t xml:space="preserve"> </w:t>
      </w:r>
    </w:p>
    <w:p w14:paraId="7931F722"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4729D">
        <w:rPr>
          <w:rFonts w:ascii="Palatino Linotype" w:eastAsia="Times New Roman" w:hAnsi="Palatino Linotype" w:cs="Arial"/>
          <w:b/>
          <w:i/>
        </w:rPr>
        <w:t>RRA</w:t>
      </w:r>
      <w:r w:rsidRPr="0014729D">
        <w:rPr>
          <w:rFonts w:ascii="Palatino Linotype" w:eastAsia="Times New Roman" w:hAnsi="Palatino Linotype" w:cs="Arial"/>
          <w:i/>
          <w:lang w:val="es-ES"/>
        </w:rPr>
        <w:t xml:space="preserve"> </w:t>
      </w:r>
      <w:r w:rsidRPr="0014729D">
        <w:rPr>
          <w:rFonts w:ascii="Palatino Linotype" w:eastAsia="Times New Roman" w:hAnsi="Palatino Linotype" w:cs="Arial"/>
          <w:b/>
          <w:i/>
        </w:rPr>
        <w:t xml:space="preserve">1564/17. </w:t>
      </w:r>
      <w:r w:rsidRPr="0014729D">
        <w:rPr>
          <w:rFonts w:ascii="Palatino Linotype" w:eastAsia="Times New Roman" w:hAnsi="Palatino Linotype" w:cs="Arial"/>
          <w:i/>
          <w:lang w:val="es-ES"/>
        </w:rPr>
        <w:t>Tribunal Electoral del Poder Judicial de la Federación</w:t>
      </w:r>
      <w:r w:rsidRPr="0014729D">
        <w:rPr>
          <w:rFonts w:ascii="Palatino Linotype" w:eastAsia="Times New Roman" w:hAnsi="Palatino Linotype" w:cs="Arial"/>
          <w:i/>
        </w:rPr>
        <w:t xml:space="preserve">. 26 de abril de 2017. Por unanimidad. Comisionado Ponente Oscar Mauricio Guerra Ford.” </w:t>
      </w:r>
      <w:r w:rsidRPr="0014729D">
        <w:rPr>
          <w:rFonts w:ascii="Palatino Linotype" w:eastAsia="Times New Roman" w:hAnsi="Palatino Linotype" w:cs="Arial"/>
          <w:b/>
          <w:i/>
        </w:rPr>
        <w:t>[Sic]</w:t>
      </w:r>
    </w:p>
    <w:p w14:paraId="0CE2C313" w14:textId="77777777" w:rsidR="00A6735E" w:rsidRPr="0014729D" w:rsidRDefault="00A6735E" w:rsidP="00A6735E">
      <w:pPr>
        <w:autoSpaceDE w:val="0"/>
        <w:autoSpaceDN w:val="0"/>
        <w:adjustRightInd w:val="0"/>
        <w:spacing w:before="120" w:after="120"/>
        <w:ind w:left="567" w:right="850"/>
        <w:jc w:val="both"/>
        <w:rPr>
          <w:rFonts w:ascii="Palatino Linotype" w:eastAsia="Times New Roman" w:hAnsi="Palatino Linotype" w:cs="Arial"/>
          <w:i/>
        </w:rPr>
      </w:pPr>
    </w:p>
    <w:p w14:paraId="72625CC8" w14:textId="77777777" w:rsidR="00A6735E" w:rsidRPr="0014729D" w:rsidRDefault="00A6735E" w:rsidP="00A6735E">
      <w:pPr>
        <w:spacing w:before="240" w:after="240" w:line="360" w:lineRule="auto"/>
        <w:jc w:val="both"/>
        <w:rPr>
          <w:rFonts w:ascii="Palatino Linotype" w:hAnsi="Palatino Linotype" w:cs="Arial"/>
          <w:sz w:val="24"/>
          <w:szCs w:val="24"/>
          <w:lang w:eastAsia="es-MX"/>
        </w:rPr>
      </w:pPr>
      <w:r w:rsidRPr="0014729D">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28E5D4A" w14:textId="77777777" w:rsidR="00A6735E" w:rsidRPr="0014729D" w:rsidRDefault="00A6735E" w:rsidP="00A6735E">
      <w:pPr>
        <w:spacing w:before="240" w:after="240" w:line="360" w:lineRule="auto"/>
        <w:jc w:val="both"/>
        <w:rPr>
          <w:rFonts w:ascii="Palatino Linotype" w:eastAsia="Calibri" w:hAnsi="Palatino Linotype" w:cs="Arial"/>
          <w:sz w:val="24"/>
          <w:szCs w:val="24"/>
          <w:lang w:eastAsia="es-MX"/>
        </w:rPr>
      </w:pPr>
      <w:r w:rsidRPr="0014729D">
        <w:rPr>
          <w:rFonts w:ascii="Palatino Linotype" w:hAnsi="Palatino Linotype" w:cs="Arial"/>
          <w:sz w:val="24"/>
          <w:szCs w:val="24"/>
          <w:lang w:eastAsia="es-MX"/>
        </w:rPr>
        <w:t xml:space="preserve">En cuanto a la </w:t>
      </w:r>
      <w:r w:rsidRPr="0014729D">
        <w:rPr>
          <w:rFonts w:ascii="Palatino Linotype" w:hAnsi="Palatino Linotype" w:cs="Arial"/>
          <w:sz w:val="24"/>
          <w:szCs w:val="24"/>
        </w:rPr>
        <w:t xml:space="preserve">Clave Única de Registro de Población (CURP) en virtud de que éste se </w:t>
      </w:r>
      <w:r w:rsidRPr="0014729D">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A9DCACE" w14:textId="77777777" w:rsidR="00A6735E" w:rsidRPr="0014729D" w:rsidRDefault="00A6735E" w:rsidP="00A6735E">
      <w:pPr>
        <w:spacing w:before="240" w:after="240" w:line="360" w:lineRule="auto"/>
        <w:ind w:right="-91"/>
        <w:jc w:val="both"/>
        <w:rPr>
          <w:rFonts w:ascii="Palatino Linotype" w:eastAsia="Times New Roman" w:hAnsi="Palatino Linotype" w:cs="Arial"/>
          <w:sz w:val="24"/>
          <w:szCs w:val="24"/>
        </w:rPr>
      </w:pPr>
      <w:r w:rsidRPr="0014729D">
        <w:rPr>
          <w:rFonts w:ascii="Palatino Linotype" w:hAnsi="Palatino Linotype" w:cs="Arial"/>
          <w:sz w:val="24"/>
          <w:szCs w:val="24"/>
        </w:rPr>
        <w:t xml:space="preserve">Argumento que es compartido por el </w:t>
      </w:r>
      <w:r w:rsidRPr="0014729D">
        <w:rPr>
          <w:rStyle w:val="Textoennegrita"/>
          <w:rFonts w:ascii="Palatino Linotype" w:hAnsi="Palatino Linotype" w:cs="Arial"/>
          <w:sz w:val="24"/>
          <w:szCs w:val="24"/>
        </w:rPr>
        <w:t xml:space="preserve">Instituto Nacional de Transparencia, Acceso a la Información y Protección de Datos Personales, conforme al </w:t>
      </w:r>
      <w:r w:rsidRPr="0014729D">
        <w:rPr>
          <w:rFonts w:ascii="Palatino Linotype" w:eastAsia="Times New Roman" w:hAnsi="Palatino Linotype" w:cs="Arial"/>
          <w:sz w:val="24"/>
          <w:szCs w:val="24"/>
        </w:rPr>
        <w:t xml:space="preserve">criterio número 18/17 el cual refiere: </w:t>
      </w:r>
    </w:p>
    <w:p w14:paraId="427A2265" w14:textId="77777777" w:rsidR="00A6735E" w:rsidRPr="0014729D" w:rsidRDefault="00A6735E" w:rsidP="00A6735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4729D">
        <w:rPr>
          <w:rFonts w:ascii="Palatino Linotype" w:eastAsia="Times New Roman" w:hAnsi="Palatino Linotype" w:cs="Arial"/>
          <w:bCs/>
          <w:i/>
          <w:lang w:eastAsia="es-MX"/>
        </w:rPr>
        <w:t>“</w:t>
      </w:r>
      <w:r w:rsidRPr="0014729D">
        <w:rPr>
          <w:rFonts w:ascii="Palatino Linotype" w:eastAsia="Times New Roman" w:hAnsi="Palatino Linotype" w:cs="Arial"/>
          <w:b/>
          <w:bCs/>
          <w:i/>
          <w:lang w:eastAsia="es-MX"/>
        </w:rPr>
        <w:t>CLAVE ÚNICA DE REGISTRO DE POBLACIÓN (CURP).</w:t>
      </w:r>
    </w:p>
    <w:p w14:paraId="62864332"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4729D">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4729D">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53CCD271"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4729D">
        <w:rPr>
          <w:rFonts w:ascii="Palatino Linotype" w:eastAsia="Times New Roman" w:hAnsi="Palatino Linotype" w:cs="Arial"/>
          <w:i/>
          <w:lang w:eastAsia="es-MX"/>
        </w:rPr>
        <w:t xml:space="preserve"> </w:t>
      </w:r>
      <w:r w:rsidRPr="0014729D">
        <w:rPr>
          <w:rFonts w:ascii="Palatino Linotype" w:eastAsia="Times New Roman" w:hAnsi="Palatino Linotype" w:cs="Arial"/>
          <w:b/>
          <w:i/>
          <w:lang w:eastAsia="es-MX"/>
        </w:rPr>
        <w:t>Resoluciones:</w:t>
      </w:r>
    </w:p>
    <w:p w14:paraId="73B22DDC"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4729D">
        <w:rPr>
          <w:rFonts w:ascii="Palatino Linotype" w:eastAsia="Times New Roman" w:hAnsi="Palatino Linotype" w:cs="Arial"/>
          <w:b/>
          <w:i/>
          <w:lang w:eastAsia="es-MX"/>
        </w:rPr>
        <w:t xml:space="preserve">RRA 3995/16. </w:t>
      </w:r>
      <w:r w:rsidRPr="0014729D">
        <w:rPr>
          <w:rFonts w:ascii="Palatino Linotype" w:eastAsia="Times New Roman" w:hAnsi="Palatino Linotype" w:cs="Arial"/>
          <w:i/>
          <w:lang w:eastAsia="es-MX"/>
        </w:rPr>
        <w:t>Secretaría de la Defensa Nacional. 1 de febrero de 2017. Por unanimidad. Comisionado Ponente Rosendoevgueni Monterrey Chepov.</w:t>
      </w:r>
    </w:p>
    <w:p w14:paraId="159657F2"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4729D">
        <w:rPr>
          <w:rFonts w:ascii="Palatino Linotype" w:eastAsia="Times New Roman" w:hAnsi="Palatino Linotype" w:cs="Arial"/>
          <w:b/>
          <w:i/>
          <w:lang w:eastAsia="es-MX"/>
        </w:rPr>
        <w:t xml:space="preserve">RRA </w:t>
      </w:r>
      <w:r w:rsidRPr="0014729D">
        <w:rPr>
          <w:rFonts w:ascii="Palatino Linotype" w:eastAsia="Times New Roman" w:hAnsi="Palatino Linotype" w:cs="Arial"/>
          <w:b/>
          <w:bCs/>
          <w:i/>
          <w:lang w:eastAsia="es-MX"/>
        </w:rPr>
        <w:t xml:space="preserve">0937/17. </w:t>
      </w:r>
      <w:r w:rsidRPr="0014729D">
        <w:rPr>
          <w:rFonts w:ascii="Palatino Linotype" w:eastAsia="Times New Roman" w:hAnsi="Palatino Linotype" w:cs="Arial"/>
          <w:bCs/>
          <w:i/>
          <w:lang w:eastAsia="es-MX"/>
        </w:rPr>
        <w:t xml:space="preserve">Senado de la República. </w:t>
      </w:r>
      <w:r w:rsidRPr="0014729D">
        <w:rPr>
          <w:rFonts w:ascii="Palatino Linotype" w:eastAsia="Times New Roman" w:hAnsi="Palatino Linotype" w:cs="Arial"/>
          <w:bCs/>
          <w:i/>
          <w:lang w:val="es-ES_tradnl" w:eastAsia="es-MX"/>
        </w:rPr>
        <w:t xml:space="preserve">15 de marzo de 2017. Por unanimidad. Comisionada Ponente Ximena Puente de la Mora. </w:t>
      </w:r>
    </w:p>
    <w:p w14:paraId="43B89EAE" w14:textId="77777777" w:rsidR="00A6735E" w:rsidRPr="0014729D" w:rsidRDefault="00A6735E" w:rsidP="00A6735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4729D">
        <w:rPr>
          <w:rFonts w:ascii="Palatino Linotype" w:eastAsia="Times New Roman" w:hAnsi="Palatino Linotype" w:cs="Arial"/>
          <w:b/>
          <w:i/>
          <w:lang w:eastAsia="es-MX"/>
        </w:rPr>
        <w:t xml:space="preserve">RRA 0478/17. </w:t>
      </w:r>
      <w:r w:rsidRPr="0014729D">
        <w:rPr>
          <w:rFonts w:ascii="Palatino Linotype" w:eastAsia="Times New Roman" w:hAnsi="Palatino Linotype" w:cs="Arial"/>
          <w:i/>
          <w:lang w:eastAsia="es-MX"/>
        </w:rPr>
        <w:t xml:space="preserve">Secretaría de Relaciones Exteriores. 26 de abril de 2017. Por unanimidad. Comisionada Ponente Areli Cano Guadiana.” </w:t>
      </w:r>
      <w:r w:rsidRPr="0014729D">
        <w:rPr>
          <w:rFonts w:ascii="Palatino Linotype" w:eastAsia="Times New Roman" w:hAnsi="Palatino Linotype" w:cs="Arial"/>
          <w:b/>
          <w:i/>
          <w:lang w:eastAsia="es-MX"/>
        </w:rPr>
        <w:t>[Sic]</w:t>
      </w:r>
    </w:p>
    <w:p w14:paraId="1CAC42CB" w14:textId="77777777" w:rsidR="00A6735E" w:rsidRPr="0014729D" w:rsidRDefault="00A6735E" w:rsidP="00A6735E">
      <w:pPr>
        <w:spacing w:after="0" w:line="360" w:lineRule="auto"/>
        <w:ind w:right="51"/>
        <w:jc w:val="both"/>
        <w:rPr>
          <w:rFonts w:ascii="Palatino Linotype" w:hAnsi="Palatino Linotype" w:cs="Arial"/>
          <w:sz w:val="24"/>
          <w:szCs w:val="24"/>
        </w:rPr>
      </w:pPr>
    </w:p>
    <w:p w14:paraId="178B2776"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Por cuanto hace a la </w:t>
      </w:r>
      <w:r w:rsidRPr="0014729D">
        <w:rPr>
          <w:rFonts w:ascii="Palatino Linotype" w:hAnsi="Palatino Linotype"/>
          <w:b/>
          <w:sz w:val="24"/>
          <w:szCs w:val="24"/>
        </w:rPr>
        <w:t>Clave de cualquier tipo de seguridad social</w:t>
      </w:r>
      <w:r w:rsidRPr="0014729D">
        <w:rPr>
          <w:rFonts w:ascii="Palatino Linotype" w:hAnsi="Palatino Linotype"/>
          <w:sz w:val="24"/>
          <w:szCs w:val="24"/>
        </w:rPr>
        <w:t xml:space="preserve"> (ISSEMYM u otros), está integrado por una </w:t>
      </w:r>
      <w:r w:rsidRPr="0014729D">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4729D">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4729D">
        <w:rPr>
          <w:rFonts w:ascii="Palatino Linotype" w:eastAsia="Arial Unicode MS" w:hAnsi="Palatino Linotype"/>
          <w:sz w:val="24"/>
          <w:szCs w:val="24"/>
        </w:rPr>
        <w:t>4 fracción XI de la Ley de Protección de Datos Personales en Posesión de Sujetos Obligados del Estado de México y Municipios</w:t>
      </w:r>
      <w:r w:rsidRPr="0014729D">
        <w:rPr>
          <w:rFonts w:ascii="Palatino Linotype" w:hAnsi="Palatino Linotype"/>
          <w:sz w:val="24"/>
          <w:szCs w:val="24"/>
        </w:rPr>
        <w:t>.</w:t>
      </w:r>
    </w:p>
    <w:p w14:paraId="507598CE"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Respecto de los </w:t>
      </w:r>
      <w:r w:rsidRPr="0014729D">
        <w:rPr>
          <w:rFonts w:ascii="Palatino Linotype" w:hAnsi="Palatino Linotype"/>
          <w:b/>
          <w:sz w:val="24"/>
          <w:szCs w:val="24"/>
        </w:rPr>
        <w:t>préstamos o descuentos</w:t>
      </w:r>
      <w:r w:rsidRPr="0014729D">
        <w:rPr>
          <w:rFonts w:ascii="Palatino Linotype" w:hAnsi="Palatino Linotype"/>
          <w:sz w:val="24"/>
          <w:szCs w:val="24"/>
        </w:rPr>
        <w:t xml:space="preserve"> </w:t>
      </w:r>
      <w:r w:rsidRPr="0014729D">
        <w:rPr>
          <w:rFonts w:ascii="Palatino Linotype" w:hAnsi="Palatino Linotype"/>
          <w:b/>
          <w:sz w:val="24"/>
          <w:szCs w:val="24"/>
        </w:rPr>
        <w:t>de carácter personal</w:t>
      </w:r>
      <w:r w:rsidRPr="0014729D">
        <w:rPr>
          <w:rFonts w:ascii="Palatino Linotype" w:hAnsi="Palatino Linotype"/>
          <w:sz w:val="24"/>
          <w:szCs w:val="24"/>
        </w:rPr>
        <w:t xml:space="preserve">, éstos no deben tener relación con la prestación del servicio; es decir, son confidenciales los préstamos o </w:t>
      </w:r>
      <w:r w:rsidRPr="0014729D">
        <w:rPr>
          <w:rFonts w:ascii="Palatino Linotype" w:hAnsi="Palatino Linotype"/>
          <w:sz w:val="24"/>
          <w:szCs w:val="24"/>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A7406DA"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Por su parte, el artículo 84 de la Ley del Trabajo de los Servidores Públicos del Estado y Municipios, señala:</w:t>
      </w:r>
    </w:p>
    <w:p w14:paraId="6037C83D" w14:textId="77777777" w:rsidR="00A6735E" w:rsidRPr="0014729D" w:rsidRDefault="00A6735E" w:rsidP="00A6735E">
      <w:pPr>
        <w:pStyle w:val="Citas"/>
        <w:rPr>
          <w:noProof/>
        </w:rPr>
      </w:pPr>
      <w:r w:rsidRPr="0014729D">
        <w:rPr>
          <w:b/>
          <w:noProof/>
        </w:rPr>
        <w:t>“ARTÍCULO 84.</w:t>
      </w:r>
      <w:r w:rsidRPr="0014729D">
        <w:rPr>
          <w:noProof/>
        </w:rPr>
        <w:t xml:space="preserve"> Sólo podrán hacerse retenciones, descuentos o deducciones al sueldo de los servidores públicos por concepto de:</w:t>
      </w:r>
    </w:p>
    <w:p w14:paraId="5709AD57" w14:textId="77777777" w:rsidR="00A6735E" w:rsidRPr="0014729D" w:rsidRDefault="00A6735E" w:rsidP="00A6735E">
      <w:pPr>
        <w:pStyle w:val="Citas"/>
        <w:rPr>
          <w:noProof/>
        </w:rPr>
      </w:pPr>
      <w:r w:rsidRPr="0014729D">
        <w:rPr>
          <w:noProof/>
        </w:rPr>
        <w:t>I. Gravámenes fiscales relacionados con el sueldo;</w:t>
      </w:r>
    </w:p>
    <w:p w14:paraId="294BD300" w14:textId="77777777" w:rsidR="00A6735E" w:rsidRPr="0014729D" w:rsidRDefault="00A6735E" w:rsidP="00A6735E">
      <w:pPr>
        <w:pStyle w:val="Citas"/>
        <w:rPr>
          <w:noProof/>
        </w:rPr>
      </w:pPr>
      <w:r w:rsidRPr="0014729D">
        <w:rPr>
          <w:noProof/>
        </w:rPr>
        <w:t>II. Deudas contraídas con las instituciones públicas o dependencias por concepto de anticipos de sueldo, pagos hechos con exceso, errores o pérdidas debidamente comprobados;</w:t>
      </w:r>
    </w:p>
    <w:p w14:paraId="5CEA6C28" w14:textId="77777777" w:rsidR="00A6735E" w:rsidRPr="0014729D" w:rsidRDefault="00A6735E" w:rsidP="00A6735E">
      <w:pPr>
        <w:pStyle w:val="Citas"/>
        <w:rPr>
          <w:noProof/>
        </w:rPr>
      </w:pPr>
      <w:r w:rsidRPr="0014729D">
        <w:rPr>
          <w:noProof/>
        </w:rPr>
        <w:t>III. Cuotas sindicales;</w:t>
      </w:r>
    </w:p>
    <w:p w14:paraId="28442D79" w14:textId="77777777" w:rsidR="00A6735E" w:rsidRPr="0014729D" w:rsidRDefault="00A6735E" w:rsidP="00A6735E">
      <w:pPr>
        <w:pStyle w:val="Citas"/>
        <w:rPr>
          <w:noProof/>
        </w:rPr>
      </w:pPr>
      <w:r w:rsidRPr="0014729D">
        <w:rPr>
          <w:noProof/>
        </w:rPr>
        <w:t>IV. Cuotas de aportación a fondos para la constitución de cooperativas y de cajas de ahorro, siempre que el servidor público hubiese manifestado previamente, de manera expresa, su conformidad;</w:t>
      </w:r>
    </w:p>
    <w:p w14:paraId="5A9146DC" w14:textId="77777777" w:rsidR="00A6735E" w:rsidRPr="0014729D" w:rsidRDefault="00A6735E" w:rsidP="00A6735E">
      <w:pPr>
        <w:pStyle w:val="Citas"/>
        <w:rPr>
          <w:noProof/>
        </w:rPr>
      </w:pPr>
      <w:r w:rsidRPr="0014729D">
        <w:rPr>
          <w:noProof/>
        </w:rPr>
        <w:t>V. Descuentos ordenados por el Instituto de Seguridad Social del Estado de México y Municipios, con motivo de cuotas y obligaciones contraídas con éste por los servidores públicos;</w:t>
      </w:r>
    </w:p>
    <w:p w14:paraId="12583FD7" w14:textId="77777777" w:rsidR="00A6735E" w:rsidRPr="0014729D" w:rsidRDefault="00A6735E" w:rsidP="00A6735E">
      <w:pPr>
        <w:pStyle w:val="Citas"/>
        <w:rPr>
          <w:noProof/>
        </w:rPr>
      </w:pPr>
      <w:r w:rsidRPr="0014729D">
        <w:rPr>
          <w:noProof/>
        </w:rPr>
        <w:t>VI. Obligaciones a cargo del servidor público con las que haya consentido, derivadas de la adquisición o del uso de habitaciones consideradas como de interés social;</w:t>
      </w:r>
    </w:p>
    <w:p w14:paraId="5E95CD61" w14:textId="77777777" w:rsidR="00A6735E" w:rsidRPr="0014729D" w:rsidRDefault="00A6735E" w:rsidP="00A6735E">
      <w:pPr>
        <w:pStyle w:val="Citas"/>
        <w:rPr>
          <w:noProof/>
        </w:rPr>
      </w:pPr>
      <w:r w:rsidRPr="0014729D">
        <w:rPr>
          <w:noProof/>
        </w:rPr>
        <w:lastRenderedPageBreak/>
        <w:t>VII. Faltas de puntualidad o de asistencia injustificadas;</w:t>
      </w:r>
    </w:p>
    <w:p w14:paraId="33F4FDDF" w14:textId="77777777" w:rsidR="00A6735E" w:rsidRPr="0014729D" w:rsidRDefault="00A6735E" w:rsidP="00A6735E">
      <w:pPr>
        <w:pStyle w:val="Citas"/>
        <w:rPr>
          <w:noProof/>
        </w:rPr>
      </w:pPr>
      <w:r w:rsidRPr="0014729D">
        <w:rPr>
          <w:noProof/>
        </w:rPr>
        <w:t>VIII. Pensiones alimenticias ordenadas por la autoridad judicial; o</w:t>
      </w:r>
    </w:p>
    <w:p w14:paraId="58BC229C" w14:textId="77777777" w:rsidR="00A6735E" w:rsidRPr="0014729D" w:rsidRDefault="00A6735E" w:rsidP="00A6735E">
      <w:pPr>
        <w:pStyle w:val="Citas"/>
        <w:rPr>
          <w:noProof/>
        </w:rPr>
      </w:pPr>
      <w:r w:rsidRPr="0014729D">
        <w:rPr>
          <w:noProof/>
        </w:rPr>
        <w:t>IX. Cualquier otro convenido con instituciones de servicios y aceptado por el servidor público.</w:t>
      </w:r>
    </w:p>
    <w:p w14:paraId="4488A944" w14:textId="77777777" w:rsidR="00A6735E" w:rsidRPr="0014729D" w:rsidRDefault="00A6735E" w:rsidP="00A6735E">
      <w:pPr>
        <w:pStyle w:val="Citas"/>
        <w:rPr>
          <w:b/>
          <w:bCs/>
        </w:rPr>
      </w:pPr>
      <w:r w:rsidRPr="0014729D">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14729D">
        <w:rPr>
          <w:b/>
          <w:bCs/>
          <w:noProof/>
        </w:rPr>
        <w:t>(Sic)</w:t>
      </w:r>
    </w:p>
    <w:p w14:paraId="49D27370" w14:textId="77777777" w:rsidR="00A6735E" w:rsidRPr="0014729D" w:rsidRDefault="00A6735E" w:rsidP="00A6735E">
      <w:pPr>
        <w:pStyle w:val="Citas"/>
        <w:rPr>
          <w:szCs w:val="24"/>
        </w:rPr>
      </w:pPr>
    </w:p>
    <w:p w14:paraId="29A37272"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E6A4252"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No obstante, el denominado </w:t>
      </w:r>
      <w:r w:rsidRPr="0014729D">
        <w:rPr>
          <w:rFonts w:ascii="Palatino Linotype" w:hAnsi="Palatino Linotype"/>
          <w:b/>
          <w:sz w:val="24"/>
          <w:szCs w:val="24"/>
        </w:rPr>
        <w:t>Sistema de Capitalización Individual</w:t>
      </w:r>
      <w:r w:rsidRPr="0014729D">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w:t>
      </w:r>
      <w:r w:rsidRPr="0014729D">
        <w:rPr>
          <w:rFonts w:ascii="Palatino Linotype" w:hAnsi="Palatino Linotype"/>
          <w:sz w:val="24"/>
          <w:szCs w:val="24"/>
        </w:rPr>
        <w:lastRenderedPageBreak/>
        <w:t>Públicos del Estado de México y Municipios; por ende, se considera que es un descuento establecido por Ley y no debe considerarse como un dato personal, ya que no encuadra en ninguno de los supuestos referidos en el párrafo anterior.</w:t>
      </w:r>
    </w:p>
    <w:p w14:paraId="4D7F4BDC"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eastAsia="Arial Unicode MS" w:hAnsi="Palatino Linotype"/>
          <w:sz w:val="24"/>
          <w:szCs w:val="24"/>
        </w:rPr>
        <w:t xml:space="preserve">Por otra parte, </w:t>
      </w:r>
      <w:r w:rsidRPr="0014729D">
        <w:rPr>
          <w:rFonts w:ascii="Palatino Linotype" w:hAnsi="Palatino Linotype"/>
          <w:sz w:val="24"/>
          <w:szCs w:val="24"/>
        </w:rPr>
        <w:t xml:space="preserve">las </w:t>
      </w:r>
      <w:r w:rsidRPr="0014729D">
        <w:rPr>
          <w:rFonts w:ascii="Palatino Linotype" w:hAnsi="Palatino Linotype"/>
          <w:b/>
          <w:sz w:val="24"/>
          <w:szCs w:val="24"/>
        </w:rPr>
        <w:t xml:space="preserve">Cadenas Originales </w:t>
      </w:r>
      <w:r w:rsidRPr="0014729D">
        <w:rPr>
          <w:rFonts w:ascii="Palatino Linotype" w:hAnsi="Palatino Linotype"/>
          <w:sz w:val="24"/>
          <w:szCs w:val="24"/>
        </w:rPr>
        <w:t xml:space="preserve">y </w:t>
      </w:r>
      <w:r w:rsidRPr="0014729D">
        <w:rPr>
          <w:rFonts w:ascii="Palatino Linotype" w:hAnsi="Palatino Linotype"/>
          <w:b/>
          <w:sz w:val="24"/>
          <w:szCs w:val="24"/>
        </w:rPr>
        <w:t>Sellos</w:t>
      </w:r>
      <w:r w:rsidRPr="0014729D">
        <w:rPr>
          <w:rFonts w:ascii="Palatino Linotype" w:hAnsi="Palatino Linotype"/>
          <w:sz w:val="24"/>
          <w:szCs w:val="24"/>
        </w:rPr>
        <w:t xml:space="preserve"> </w:t>
      </w:r>
      <w:r w:rsidRPr="0014729D">
        <w:rPr>
          <w:rFonts w:ascii="Palatino Linotype" w:hAnsi="Palatino Linotype"/>
          <w:b/>
          <w:sz w:val="24"/>
          <w:szCs w:val="24"/>
        </w:rPr>
        <w:t>Digitales</w:t>
      </w:r>
      <w:r w:rsidRPr="0014729D">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14729D">
        <w:rPr>
          <w:rFonts w:ascii="Palatino Linotype" w:hAnsi="Palatino Linotype"/>
          <w:b/>
          <w:sz w:val="24"/>
          <w:szCs w:val="24"/>
        </w:rPr>
        <w:t xml:space="preserve">vinculación </w:t>
      </w:r>
      <w:r w:rsidRPr="0014729D">
        <w:rPr>
          <w:rFonts w:ascii="Palatino Linotype" w:hAnsi="Palatino Linotype"/>
          <w:sz w:val="24"/>
          <w:szCs w:val="24"/>
        </w:rPr>
        <w:t xml:space="preserve">entre la </w:t>
      </w:r>
      <w:r w:rsidRPr="0014729D">
        <w:rPr>
          <w:rFonts w:ascii="Palatino Linotype" w:hAnsi="Palatino Linotype"/>
          <w:b/>
          <w:sz w:val="24"/>
          <w:szCs w:val="24"/>
        </w:rPr>
        <w:t>identidad de un sujeto o entidad</w:t>
      </w:r>
      <w:r w:rsidRPr="0014729D">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14729D">
        <w:rPr>
          <w:rFonts w:ascii="Palatino Linotype" w:hAnsi="Palatino Linotype"/>
          <w:b/>
          <w:sz w:val="24"/>
          <w:szCs w:val="24"/>
        </w:rPr>
        <w:t>para acreditar la autoría de los comprobantes fiscales digitales</w:t>
      </w:r>
      <w:r w:rsidRPr="0014729D">
        <w:rPr>
          <w:rFonts w:ascii="Palatino Linotype" w:hAnsi="Palatino Linotype"/>
          <w:sz w:val="24"/>
          <w:szCs w:val="24"/>
        </w:rPr>
        <w:t>. En ese tenor se transcriben los artículos señalados con antelación para mejor ilustración:</w:t>
      </w:r>
    </w:p>
    <w:p w14:paraId="278E0B5E" w14:textId="77777777" w:rsidR="00A6735E" w:rsidRPr="0014729D" w:rsidRDefault="00A6735E" w:rsidP="00A6735E">
      <w:pPr>
        <w:pStyle w:val="Citas"/>
        <w:rPr>
          <w:noProof/>
        </w:rPr>
      </w:pPr>
      <w:r w:rsidRPr="0014729D">
        <w:rPr>
          <w:b/>
          <w:noProof/>
        </w:rPr>
        <w:t xml:space="preserve">“Artículo 17-G.- </w:t>
      </w:r>
      <w:r w:rsidRPr="0014729D">
        <w:rPr>
          <w:noProof/>
        </w:rPr>
        <w:t xml:space="preserve">Los certificados que emita el Servicio de Administración Tributaria para ser considerados válidos deberán contener los datos siguientes: </w:t>
      </w:r>
    </w:p>
    <w:p w14:paraId="0F56E3D4" w14:textId="77777777" w:rsidR="00A6735E" w:rsidRPr="0014729D" w:rsidRDefault="00A6735E" w:rsidP="00A6735E">
      <w:pPr>
        <w:pStyle w:val="Citas"/>
        <w:rPr>
          <w:noProof/>
        </w:rPr>
      </w:pPr>
      <w:r w:rsidRPr="0014729D">
        <w:rPr>
          <w:noProof/>
        </w:rPr>
        <w:t>I. La mención de que se expiden como tales. Tratándose de certificados de sellos digitales, se deberán especificar las limitantes que tengan para su uso.</w:t>
      </w:r>
    </w:p>
    <w:p w14:paraId="136EE4DB" w14:textId="77777777" w:rsidR="00A6735E" w:rsidRPr="0014729D" w:rsidRDefault="00A6735E" w:rsidP="00A6735E">
      <w:pPr>
        <w:pStyle w:val="Citas"/>
        <w:rPr>
          <w:noProof/>
        </w:rPr>
      </w:pPr>
      <w:r w:rsidRPr="0014729D">
        <w:rPr>
          <w:b/>
          <w:noProof/>
        </w:rPr>
        <w:t>Artículo 29.</w:t>
      </w:r>
      <w:r w:rsidRPr="0014729D">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w:t>
      </w:r>
      <w:r w:rsidRPr="0014729D">
        <w:rPr>
          <w:noProof/>
        </w:rPr>
        <w:lastRenderedPageBreak/>
        <w:t>retenido contribuciones deberán solicitar el comprobante fiscal digital por Internet respectivo.</w:t>
      </w:r>
    </w:p>
    <w:p w14:paraId="204E58D0" w14:textId="77777777" w:rsidR="00A6735E" w:rsidRPr="0014729D" w:rsidRDefault="00A6735E" w:rsidP="00A6735E">
      <w:pPr>
        <w:pStyle w:val="Citas"/>
        <w:rPr>
          <w:noProof/>
        </w:rPr>
      </w:pPr>
      <w:r w:rsidRPr="0014729D">
        <w:rPr>
          <w:noProof/>
        </w:rPr>
        <w:t>Los contribuyentes a que se refiere el párrafo anterior deberán cumplir con las obligaciones siguientes:</w:t>
      </w:r>
    </w:p>
    <w:p w14:paraId="78B1E054" w14:textId="77777777" w:rsidR="00A6735E" w:rsidRPr="0014729D" w:rsidRDefault="00A6735E" w:rsidP="00A6735E">
      <w:pPr>
        <w:pStyle w:val="Citas"/>
        <w:rPr>
          <w:noProof/>
        </w:rPr>
      </w:pPr>
      <w:r w:rsidRPr="0014729D">
        <w:rPr>
          <w:noProof/>
        </w:rPr>
        <w:t>(…)</w:t>
      </w:r>
    </w:p>
    <w:p w14:paraId="5AF7DC44" w14:textId="77777777" w:rsidR="00A6735E" w:rsidRPr="0014729D" w:rsidRDefault="00A6735E" w:rsidP="00A6735E">
      <w:pPr>
        <w:pStyle w:val="Citas"/>
        <w:rPr>
          <w:noProof/>
        </w:rPr>
      </w:pPr>
      <w:r w:rsidRPr="0014729D">
        <w:rPr>
          <w:noProof/>
        </w:rPr>
        <w:t>II. Tramitar ante el Servicio de Administración Tributaria el certificado para el uso de los sellos digitales.</w:t>
      </w:r>
    </w:p>
    <w:p w14:paraId="71CA1051" w14:textId="77777777" w:rsidR="00A6735E" w:rsidRPr="0014729D" w:rsidRDefault="00A6735E" w:rsidP="00A6735E">
      <w:pPr>
        <w:pStyle w:val="Citas"/>
        <w:rPr>
          <w:b/>
          <w:bCs/>
          <w:noProof/>
        </w:rPr>
      </w:pPr>
      <w:r w:rsidRPr="0014729D">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14729D">
        <w:rPr>
          <w:b/>
          <w:bCs/>
          <w:noProof/>
        </w:rPr>
        <w:t>(Sic)</w:t>
      </w:r>
    </w:p>
    <w:p w14:paraId="6FE0D7AD" w14:textId="77777777" w:rsidR="00A6735E" w:rsidRPr="0014729D" w:rsidRDefault="00A6735E" w:rsidP="00A6735E">
      <w:pPr>
        <w:rPr>
          <w:szCs w:val="24"/>
        </w:rPr>
      </w:pPr>
    </w:p>
    <w:p w14:paraId="1FBF098D"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7EDE29E1"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lastRenderedPageBreak/>
        <w:t xml:space="preserve">Por lo que hace a los </w:t>
      </w:r>
      <w:r w:rsidRPr="0014729D">
        <w:rPr>
          <w:rFonts w:ascii="Palatino Linotype" w:hAnsi="Palatino Linotype"/>
          <w:b/>
          <w:sz w:val="24"/>
          <w:szCs w:val="24"/>
        </w:rPr>
        <w:t>Códigos Bidimensionales</w:t>
      </w:r>
      <w:r w:rsidRPr="0014729D">
        <w:rPr>
          <w:rFonts w:ascii="Palatino Linotype" w:hAnsi="Palatino Linotype"/>
          <w:sz w:val="24"/>
          <w:szCs w:val="24"/>
        </w:rPr>
        <w:t xml:space="preserve"> y los denominados </w:t>
      </w:r>
      <w:r w:rsidRPr="0014729D">
        <w:rPr>
          <w:rFonts w:ascii="Palatino Linotype" w:hAnsi="Palatino Linotype"/>
          <w:b/>
          <w:sz w:val="24"/>
          <w:szCs w:val="24"/>
        </w:rPr>
        <w:t>Códigos QR</w:t>
      </w:r>
      <w:r w:rsidRPr="0014729D">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14729D">
        <w:rPr>
          <w:rFonts w:ascii="Palatino Linotype" w:hAnsi="Palatino Linotype"/>
          <w:b/>
          <w:sz w:val="24"/>
          <w:szCs w:val="24"/>
        </w:rPr>
        <w:t>Registro Federal de Contribuyentes</w:t>
      </w:r>
      <w:r w:rsidRPr="0014729D">
        <w:rPr>
          <w:rFonts w:ascii="Palatino Linotype" w:hAnsi="Palatino Linotype"/>
          <w:sz w:val="24"/>
          <w:szCs w:val="24"/>
        </w:rPr>
        <w:t xml:space="preserve"> (RFC) y la </w:t>
      </w:r>
      <w:r w:rsidRPr="0014729D">
        <w:rPr>
          <w:rFonts w:ascii="Palatino Linotype" w:hAnsi="Palatino Linotype"/>
          <w:b/>
          <w:sz w:val="24"/>
          <w:szCs w:val="24"/>
        </w:rPr>
        <w:t>Clave Única de Registro de Población</w:t>
      </w:r>
      <w:r w:rsidRPr="0014729D">
        <w:rPr>
          <w:rFonts w:ascii="Palatino Linotype" w:hAnsi="Palatino Linotype"/>
          <w:sz w:val="24"/>
          <w:szCs w:val="24"/>
        </w:rPr>
        <w:t xml:space="preserve"> (CURP), por lo cual, deberán ser protegidos.</w:t>
      </w:r>
    </w:p>
    <w:p w14:paraId="2BF99DC4"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b/>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4729D">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22639F4"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14729D">
        <w:rPr>
          <w:rFonts w:ascii="Palatino Linotype" w:hAnsi="Palatino Linotype"/>
          <w:sz w:val="24"/>
          <w:szCs w:val="24"/>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2F89FFA3"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C20DA51"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736447EA"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w:t>
      </w:r>
      <w:r w:rsidRPr="0014729D">
        <w:rPr>
          <w:rFonts w:ascii="Palatino Linotype" w:hAnsi="Palatino Linotype"/>
          <w:sz w:val="24"/>
          <w:szCs w:val="24"/>
        </w:rPr>
        <w:lastRenderedPageBreak/>
        <w:t>comprobante fiscal, los cuales se expresan de la siguiente manera: AAAA-MM-DDThh:mm:ss.</w:t>
      </w:r>
    </w:p>
    <w:p w14:paraId="6927CAD3"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369CF35E"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E313A82"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w:t>
      </w:r>
      <w:r w:rsidRPr="0014729D">
        <w:rPr>
          <w:rFonts w:ascii="Palatino Linotype" w:hAnsi="Palatino Linotype"/>
          <w:sz w:val="24"/>
          <w:szCs w:val="24"/>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19E7382"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6C1F361" w14:textId="77777777" w:rsidR="00A6735E" w:rsidRPr="0014729D" w:rsidRDefault="00A6735E" w:rsidP="00A6735E">
      <w:pPr>
        <w:pStyle w:val="Citas"/>
      </w:pPr>
      <w:r w:rsidRPr="0014729D">
        <w:rPr>
          <w:b/>
        </w:rPr>
        <w:t xml:space="preserve">“Artículo 49. </w:t>
      </w:r>
      <w:r w:rsidRPr="0014729D">
        <w:t>Los Comités de Transparencia tendrán las siguientes atribuciones:</w:t>
      </w:r>
    </w:p>
    <w:p w14:paraId="49A2B013" w14:textId="77777777" w:rsidR="00A6735E" w:rsidRPr="0014729D" w:rsidRDefault="00A6735E" w:rsidP="00A6735E">
      <w:pPr>
        <w:pStyle w:val="Citas"/>
        <w:rPr>
          <w:bCs/>
        </w:rPr>
      </w:pPr>
      <w:r w:rsidRPr="0014729D">
        <w:rPr>
          <w:bCs/>
        </w:rPr>
        <w:t>(…)</w:t>
      </w:r>
    </w:p>
    <w:p w14:paraId="0149940F" w14:textId="77777777" w:rsidR="00A6735E" w:rsidRPr="0014729D" w:rsidRDefault="00A6735E" w:rsidP="00A6735E">
      <w:pPr>
        <w:pStyle w:val="Citas"/>
      </w:pPr>
      <w:r w:rsidRPr="0014729D">
        <w:rPr>
          <w:b/>
        </w:rPr>
        <w:t>VIII.</w:t>
      </w:r>
      <w:r w:rsidRPr="0014729D">
        <w:t xml:space="preserve"> Aprobar, modificar o revocar la clasificación de la información;</w:t>
      </w:r>
    </w:p>
    <w:p w14:paraId="7EC1BE0A" w14:textId="77777777" w:rsidR="00A6735E" w:rsidRPr="0014729D" w:rsidRDefault="00A6735E" w:rsidP="00A6735E">
      <w:pPr>
        <w:pStyle w:val="Citas"/>
        <w:rPr>
          <w:bCs/>
        </w:rPr>
      </w:pPr>
      <w:r w:rsidRPr="0014729D">
        <w:rPr>
          <w:bCs/>
        </w:rPr>
        <w:t>(…)</w:t>
      </w:r>
    </w:p>
    <w:p w14:paraId="69A4877C" w14:textId="77777777" w:rsidR="00A6735E" w:rsidRPr="0014729D" w:rsidRDefault="00A6735E" w:rsidP="00A6735E">
      <w:pPr>
        <w:pStyle w:val="Citas"/>
      </w:pPr>
      <w:r w:rsidRPr="0014729D">
        <w:rPr>
          <w:b/>
        </w:rPr>
        <w:t>Artículo 132.</w:t>
      </w:r>
      <w:r w:rsidRPr="0014729D">
        <w:t xml:space="preserve"> La clasificación de la información se llevará a cabo en el momento en que:</w:t>
      </w:r>
    </w:p>
    <w:p w14:paraId="67EE7D2E" w14:textId="77777777" w:rsidR="00A6735E" w:rsidRPr="0014729D" w:rsidRDefault="00A6735E" w:rsidP="00A6735E">
      <w:pPr>
        <w:pStyle w:val="Citas"/>
      </w:pPr>
      <w:r w:rsidRPr="0014729D">
        <w:rPr>
          <w:b/>
        </w:rPr>
        <w:t>I.</w:t>
      </w:r>
      <w:r w:rsidRPr="0014729D">
        <w:t xml:space="preserve"> Se reciba una solicitud de acceso a la información;</w:t>
      </w:r>
    </w:p>
    <w:p w14:paraId="43454572" w14:textId="77777777" w:rsidR="00A6735E" w:rsidRPr="0014729D" w:rsidRDefault="00A6735E" w:rsidP="00A6735E">
      <w:pPr>
        <w:pStyle w:val="Citas"/>
      </w:pPr>
      <w:r w:rsidRPr="0014729D">
        <w:rPr>
          <w:b/>
        </w:rPr>
        <w:t>II.</w:t>
      </w:r>
      <w:r w:rsidRPr="0014729D">
        <w:t xml:space="preserve"> Se determine mediante resolución de autoridad competente; o</w:t>
      </w:r>
    </w:p>
    <w:p w14:paraId="53860A4B" w14:textId="77777777" w:rsidR="00A6735E" w:rsidRPr="0014729D" w:rsidRDefault="00A6735E" w:rsidP="00A6735E">
      <w:pPr>
        <w:pStyle w:val="Citas"/>
        <w:rPr>
          <w:b/>
        </w:rPr>
      </w:pPr>
      <w:r w:rsidRPr="0014729D">
        <w:rPr>
          <w:b/>
          <w:bCs/>
        </w:rPr>
        <w:lastRenderedPageBreak/>
        <w:t>III.</w:t>
      </w:r>
      <w:r w:rsidRPr="0014729D">
        <w:t xml:space="preserve"> Se generen versiones públicas para dar cumplimiento a las obligaciones de transparencia previstas en esta Ley.</w:t>
      </w:r>
      <w:r w:rsidRPr="0014729D">
        <w:rPr>
          <w:b/>
        </w:rPr>
        <w:t>”</w:t>
      </w:r>
    </w:p>
    <w:p w14:paraId="5845BDF4" w14:textId="77777777" w:rsidR="00A6735E" w:rsidRPr="0014729D" w:rsidRDefault="00A6735E" w:rsidP="00A6735E">
      <w:pPr>
        <w:pStyle w:val="Citas"/>
      </w:pPr>
      <w:r w:rsidRPr="0014729D">
        <w:rPr>
          <w:b/>
        </w:rPr>
        <w:t>Segundo.-</w:t>
      </w:r>
      <w:r w:rsidRPr="0014729D">
        <w:t xml:space="preserve"> Para efectos de los presentes Lineamientos Generales, se entenderá por:</w:t>
      </w:r>
    </w:p>
    <w:p w14:paraId="06952A43" w14:textId="77777777" w:rsidR="00A6735E" w:rsidRPr="0014729D" w:rsidRDefault="00A6735E" w:rsidP="00A6735E">
      <w:pPr>
        <w:pStyle w:val="Citas"/>
      </w:pPr>
      <w:r w:rsidRPr="0014729D">
        <w:t>(…)</w:t>
      </w:r>
    </w:p>
    <w:p w14:paraId="2383000B" w14:textId="77777777" w:rsidR="00A6735E" w:rsidRPr="0014729D" w:rsidRDefault="00A6735E" w:rsidP="00A6735E">
      <w:pPr>
        <w:pStyle w:val="Citas"/>
      </w:pPr>
      <w:r w:rsidRPr="0014729D">
        <w:rPr>
          <w:b/>
        </w:rPr>
        <w:t>XVIII.</w:t>
      </w:r>
      <w:r w:rsidRPr="0014729D">
        <w:t xml:space="preserve"> </w:t>
      </w:r>
      <w:r w:rsidRPr="0014729D">
        <w:rPr>
          <w:b/>
        </w:rPr>
        <w:t>Versión pública:</w:t>
      </w:r>
      <w:r w:rsidRPr="0014729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3A56635" w14:textId="77777777" w:rsidR="00A6735E" w:rsidRPr="0014729D" w:rsidRDefault="00A6735E" w:rsidP="00A6735E">
      <w:pPr>
        <w:pStyle w:val="Citas"/>
      </w:pPr>
      <w:r w:rsidRPr="0014729D">
        <w:rPr>
          <w:b/>
        </w:rPr>
        <w:t>Cuarto.</w:t>
      </w:r>
      <w:r w:rsidRPr="0014729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4EF2A5" w14:textId="77777777" w:rsidR="00A6735E" w:rsidRPr="0014729D" w:rsidRDefault="00A6735E" w:rsidP="00A6735E">
      <w:pPr>
        <w:pStyle w:val="Citas"/>
      </w:pPr>
      <w:r w:rsidRPr="0014729D">
        <w:t>Los sujetos obligados deberán aplicar, de manera estricta, las excepciones al derecho de acceso a la información y sólo podrán invocarlas cuando acrediten su procedencia.</w:t>
      </w:r>
    </w:p>
    <w:p w14:paraId="0EBF734B" w14:textId="77777777" w:rsidR="00A6735E" w:rsidRPr="0014729D" w:rsidRDefault="00A6735E" w:rsidP="00A6735E">
      <w:pPr>
        <w:pStyle w:val="Citas"/>
      </w:pPr>
      <w:r w:rsidRPr="0014729D">
        <w:rPr>
          <w:b/>
        </w:rPr>
        <w:t>Quinto.</w:t>
      </w:r>
      <w:r w:rsidRPr="0014729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B6C56F" w14:textId="77777777" w:rsidR="00A6735E" w:rsidRPr="0014729D" w:rsidRDefault="00A6735E" w:rsidP="00A6735E">
      <w:pPr>
        <w:pStyle w:val="Citas"/>
      </w:pPr>
      <w:r w:rsidRPr="0014729D">
        <w:rPr>
          <w:b/>
        </w:rPr>
        <w:lastRenderedPageBreak/>
        <w:t>Séptimo.</w:t>
      </w:r>
      <w:r w:rsidRPr="0014729D">
        <w:t xml:space="preserve"> La clasificación de la información se llevará a cabo en el momento en que:</w:t>
      </w:r>
    </w:p>
    <w:p w14:paraId="3BC10E36" w14:textId="77777777" w:rsidR="00A6735E" w:rsidRPr="0014729D" w:rsidRDefault="00A6735E" w:rsidP="00A6735E">
      <w:pPr>
        <w:pStyle w:val="Citas"/>
      </w:pPr>
      <w:r w:rsidRPr="0014729D">
        <w:rPr>
          <w:b/>
        </w:rPr>
        <w:t>I.</w:t>
      </w:r>
      <w:r w:rsidRPr="0014729D">
        <w:t xml:space="preserve"> Se reciba una solicitud de acceso a la información;</w:t>
      </w:r>
    </w:p>
    <w:p w14:paraId="784B141E" w14:textId="77777777" w:rsidR="00A6735E" w:rsidRPr="0014729D" w:rsidRDefault="00A6735E" w:rsidP="00A6735E">
      <w:pPr>
        <w:pStyle w:val="Citas"/>
      </w:pPr>
      <w:r w:rsidRPr="0014729D">
        <w:rPr>
          <w:b/>
        </w:rPr>
        <w:t>II.</w:t>
      </w:r>
      <w:r w:rsidRPr="0014729D">
        <w:t xml:space="preserve"> Se determine mediante resolución del Comité de Transparnecia, el órgano garante competente, o en cumplimiento a una sentencia del Poder Judicial; o</w:t>
      </w:r>
    </w:p>
    <w:p w14:paraId="734FAF51" w14:textId="77777777" w:rsidR="00A6735E" w:rsidRPr="0014729D" w:rsidRDefault="00A6735E" w:rsidP="00A6735E">
      <w:pPr>
        <w:pStyle w:val="Citas"/>
      </w:pPr>
      <w:r w:rsidRPr="0014729D">
        <w:rPr>
          <w:b/>
        </w:rPr>
        <w:t>III.</w:t>
      </w:r>
      <w:r w:rsidRPr="0014729D">
        <w:t xml:space="preserve"> Se generen versiones públicas para dar cumplimiento a las obligaciones de transparencia previstas en la Ley General, la Ley Federal y las correspondientes de las entidades federativas.</w:t>
      </w:r>
    </w:p>
    <w:p w14:paraId="5305B055" w14:textId="77777777" w:rsidR="00A6735E" w:rsidRPr="0014729D" w:rsidRDefault="00A6735E" w:rsidP="00A6735E">
      <w:pPr>
        <w:pStyle w:val="Citas"/>
      </w:pPr>
      <w:r w:rsidRPr="0014729D">
        <w:t>Los titulares de las áreas deberán revisar la información requerida al momento de la recepción de una solicitud de acceso, para verificar si encuadra en una causal de reserva o de confidencialidad.</w:t>
      </w:r>
    </w:p>
    <w:p w14:paraId="1C4A9B1A" w14:textId="77777777" w:rsidR="00A6735E" w:rsidRPr="0014729D" w:rsidRDefault="00A6735E" w:rsidP="00A6735E">
      <w:pPr>
        <w:pStyle w:val="Citas"/>
      </w:pPr>
      <w:r w:rsidRPr="0014729D">
        <w:rPr>
          <w:b/>
        </w:rPr>
        <w:t>Octavo.</w:t>
      </w:r>
      <w:r w:rsidRPr="0014729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2CEF56" w14:textId="77777777" w:rsidR="00A6735E" w:rsidRPr="0014729D" w:rsidRDefault="00A6735E" w:rsidP="00A6735E">
      <w:pPr>
        <w:pStyle w:val="Citas"/>
      </w:pPr>
      <w:r w:rsidRPr="0014729D">
        <w:t>Para motivar la clasificación se deberán señalar las razones o circunstancias especiales que lo llevaron a concluir que el caso particular se ajusta al supuesto previsto por la norma legal invocada como fundamento.</w:t>
      </w:r>
    </w:p>
    <w:p w14:paraId="57E6AD9A" w14:textId="77777777" w:rsidR="00A6735E" w:rsidRPr="0014729D" w:rsidRDefault="00A6735E" w:rsidP="00A6735E">
      <w:pPr>
        <w:pStyle w:val="Citas"/>
      </w:pPr>
      <w:r w:rsidRPr="0014729D">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79ED46C" w14:textId="77777777" w:rsidR="00A6735E" w:rsidRPr="0014729D" w:rsidRDefault="00A6735E" w:rsidP="00A6735E">
      <w:pPr>
        <w:pStyle w:val="Citas"/>
      </w:pPr>
      <w:r w:rsidRPr="0014729D">
        <w:rPr>
          <w:b/>
        </w:rPr>
        <w:lastRenderedPageBreak/>
        <w:t>Noveno.</w:t>
      </w:r>
      <w:r w:rsidRPr="0014729D">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480728" w14:textId="77777777" w:rsidR="00A6735E" w:rsidRPr="0014729D" w:rsidRDefault="00A6735E" w:rsidP="00A6735E">
      <w:pPr>
        <w:pStyle w:val="Citas"/>
      </w:pPr>
      <w:r w:rsidRPr="0014729D">
        <w:rPr>
          <w:b/>
        </w:rPr>
        <w:t>Décimo.</w:t>
      </w:r>
      <w:r w:rsidRPr="0014729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D474DCA" w14:textId="77777777" w:rsidR="00A6735E" w:rsidRPr="0014729D" w:rsidRDefault="00A6735E" w:rsidP="00A6735E">
      <w:pPr>
        <w:pStyle w:val="Citas"/>
      </w:pPr>
      <w:r w:rsidRPr="0014729D">
        <w:t>En ausencia de los titulares de las áreas, la información será clasificada o desclasificada por la persona que lo supla, en términos de la normativa que rija la actuación del sujeto obligado.</w:t>
      </w:r>
    </w:p>
    <w:p w14:paraId="63802A6D" w14:textId="77777777" w:rsidR="00A6735E" w:rsidRPr="0014729D" w:rsidRDefault="00A6735E" w:rsidP="00A6735E">
      <w:pPr>
        <w:pStyle w:val="Citas"/>
        <w:rPr>
          <w:b/>
          <w:bCs/>
        </w:rPr>
      </w:pPr>
      <w:r w:rsidRPr="0014729D">
        <w:rPr>
          <w:b/>
        </w:rPr>
        <w:t>Décimo primero.</w:t>
      </w:r>
      <w:r w:rsidRPr="0014729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4729D">
        <w:rPr>
          <w:b/>
          <w:bCs/>
        </w:rPr>
        <w:t>(Sic)</w:t>
      </w:r>
    </w:p>
    <w:p w14:paraId="46E8951A" w14:textId="77777777" w:rsidR="00A6735E" w:rsidRPr="0014729D" w:rsidRDefault="00A6735E" w:rsidP="00A6735E">
      <w:pPr>
        <w:rPr>
          <w:rFonts w:cs="Arial"/>
          <w:i/>
          <w:szCs w:val="24"/>
        </w:rPr>
      </w:pPr>
    </w:p>
    <w:p w14:paraId="63ACE9CC"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14729D">
        <w:rPr>
          <w:rFonts w:ascii="Palatino Linotype" w:hAnsi="Palatino Linotype"/>
          <w:sz w:val="24"/>
          <w:szCs w:val="24"/>
        </w:rPr>
        <w:lastRenderedPageBreak/>
        <w:t>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B9231C4"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28C134E"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Al respecto, el máximo tribunal del país ha establecido jurisprudencia respecto a qué debe entenderse por fundamentación y motivación, en los siguientes términos:</w:t>
      </w:r>
    </w:p>
    <w:p w14:paraId="42CD6EC7" w14:textId="77777777" w:rsidR="00A6735E" w:rsidRPr="0014729D" w:rsidRDefault="00A6735E" w:rsidP="00A6735E">
      <w:pPr>
        <w:pStyle w:val="Citas"/>
        <w:rPr>
          <w:b/>
          <w:bCs/>
        </w:rPr>
      </w:pPr>
      <w:r w:rsidRPr="0014729D">
        <w:rPr>
          <w:b/>
          <w:bCs/>
        </w:rPr>
        <w:t xml:space="preserve">“FUNDAMENTACIÓN Y MOTIVACIÓN. </w:t>
      </w:r>
    </w:p>
    <w:p w14:paraId="5E1FA128" w14:textId="77777777" w:rsidR="00A6735E" w:rsidRPr="0014729D" w:rsidRDefault="00A6735E" w:rsidP="00A6735E">
      <w:pPr>
        <w:pStyle w:val="Citas"/>
        <w:rPr>
          <w:b/>
          <w:bCs/>
        </w:rPr>
      </w:pPr>
      <w:r w:rsidRPr="0014729D">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4729D">
        <w:rPr>
          <w:b/>
          <w:bCs/>
        </w:rPr>
        <w:t>(Sic)</w:t>
      </w:r>
    </w:p>
    <w:p w14:paraId="7E7665B3" w14:textId="77777777" w:rsidR="00A6735E" w:rsidRPr="0014729D" w:rsidRDefault="00A6735E" w:rsidP="00A6735E">
      <w:pPr>
        <w:rPr>
          <w:szCs w:val="24"/>
        </w:rPr>
      </w:pPr>
    </w:p>
    <w:p w14:paraId="1F2892FE"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9BE3A0"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1786AA8" w14:textId="77777777" w:rsidR="00A6735E" w:rsidRPr="0014729D" w:rsidRDefault="00A6735E" w:rsidP="00A6735E">
      <w:pPr>
        <w:pStyle w:val="Citas"/>
        <w:rPr>
          <w:b/>
          <w:bCs/>
        </w:rPr>
      </w:pPr>
      <w:r w:rsidRPr="0014729D">
        <w:rPr>
          <w:b/>
          <w:bCs/>
        </w:rPr>
        <w:t xml:space="preserve">“FUNDAMENTACIÓN Y MOTIVACIÓN. EL ASPECTO FORMAL DE LA GARANTÍA Y SU FINALIDAD SE TRADUCEN EN EXPLICAR, JUSTIFICAR, POSIBILITAR LA DEFENSA Y COMUNICAR LA DECISIÓN. </w:t>
      </w:r>
    </w:p>
    <w:p w14:paraId="63A0A0D8" w14:textId="77777777" w:rsidR="00A6735E" w:rsidRPr="0014729D" w:rsidRDefault="00A6735E" w:rsidP="00A6735E">
      <w:pPr>
        <w:pStyle w:val="Citas"/>
      </w:pPr>
      <w:r w:rsidRPr="0014729D">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4477B4D" w14:textId="77777777" w:rsidR="00A6735E" w:rsidRPr="0014729D" w:rsidRDefault="00A6735E" w:rsidP="00A6735E">
      <w:pPr>
        <w:spacing w:line="360" w:lineRule="auto"/>
        <w:jc w:val="both"/>
        <w:rPr>
          <w:rFonts w:ascii="Palatino Linotype" w:hAnsi="Palatino Linotype"/>
          <w:sz w:val="24"/>
          <w:szCs w:val="24"/>
        </w:rPr>
      </w:pPr>
    </w:p>
    <w:p w14:paraId="655203F9" w14:textId="41513C35"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lastRenderedPageBreak/>
        <w:t xml:space="preserve">En consecuencia, la fundamentación y motivación implica </w:t>
      </w:r>
      <w:r w:rsidR="00445CF7" w:rsidRPr="0014729D">
        <w:rPr>
          <w:rFonts w:ascii="Palatino Linotype" w:hAnsi="Palatino Linotype"/>
          <w:sz w:val="24"/>
          <w:szCs w:val="24"/>
        </w:rPr>
        <w:t>que,</w:t>
      </w:r>
      <w:r w:rsidRPr="0014729D">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66F60D8" w14:textId="77777777" w:rsidR="00A6735E" w:rsidRPr="0014729D" w:rsidRDefault="00A6735E" w:rsidP="00A6735E">
      <w:pPr>
        <w:spacing w:line="360" w:lineRule="auto"/>
        <w:jc w:val="both"/>
        <w:rPr>
          <w:rFonts w:ascii="Palatino Linotype" w:hAnsi="Palatino Linotype"/>
          <w:sz w:val="24"/>
          <w:szCs w:val="24"/>
        </w:rPr>
      </w:pPr>
      <w:r w:rsidRPr="0014729D">
        <w:rPr>
          <w:rFonts w:ascii="Palatino Linotype" w:hAnsi="Palatino Linotype"/>
          <w:sz w:val="24"/>
          <w:szCs w:val="24"/>
        </w:rPr>
        <w:t>Por lo tanto, la entrega de documentos en su versión pública debe acompañarse necesariamente del Acuerdo del Comité de Transparencia del Sujeto Obligado</w:t>
      </w:r>
      <w:r w:rsidRPr="0014729D">
        <w:rPr>
          <w:rFonts w:ascii="Palatino Linotype" w:hAnsi="Palatino Linotype"/>
          <w:b/>
          <w:sz w:val="24"/>
          <w:szCs w:val="24"/>
        </w:rPr>
        <w:t xml:space="preserve"> </w:t>
      </w:r>
      <w:r w:rsidRPr="0014729D">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49E2FBD6" w14:textId="77777777" w:rsidR="00A6735E" w:rsidRPr="0014729D" w:rsidRDefault="00A6735E" w:rsidP="00A6735E">
      <w:pPr>
        <w:spacing w:after="0" w:line="360" w:lineRule="auto"/>
        <w:jc w:val="both"/>
        <w:rPr>
          <w:rFonts w:ascii="Palatino Linotype" w:hAnsi="Palatino Linotype" w:cs="Arial"/>
          <w:sz w:val="24"/>
          <w:szCs w:val="24"/>
        </w:rPr>
      </w:pPr>
      <w:r w:rsidRPr="0014729D">
        <w:rPr>
          <w:rFonts w:ascii="Palatino Linotype" w:hAnsi="Palatino Linotype"/>
          <w:sz w:val="24"/>
          <w:szCs w:val="24"/>
        </w:rPr>
        <w:t xml:space="preserve">Cabe señalar que también deberá considerarse lo dispuesto por </w:t>
      </w:r>
      <w:r w:rsidRPr="0014729D">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23E41184" w14:textId="77777777" w:rsidR="00A6735E" w:rsidRPr="0014729D" w:rsidRDefault="00A6735E" w:rsidP="00A6735E">
      <w:pPr>
        <w:spacing w:after="0" w:line="360" w:lineRule="auto"/>
        <w:jc w:val="both"/>
        <w:rPr>
          <w:rFonts w:ascii="Palatino Linotype" w:hAnsi="Palatino Linotype" w:cs="Arial"/>
          <w:sz w:val="24"/>
          <w:szCs w:val="24"/>
        </w:rPr>
      </w:pPr>
    </w:p>
    <w:p w14:paraId="7F80C772" w14:textId="77777777" w:rsidR="00A6735E" w:rsidRPr="0014729D" w:rsidRDefault="00A6735E" w:rsidP="00A6735E">
      <w:pPr>
        <w:spacing w:after="0" w:line="360" w:lineRule="auto"/>
        <w:jc w:val="both"/>
        <w:rPr>
          <w:rFonts w:ascii="Palatino Linotype" w:hAnsi="Palatino Linotype"/>
          <w:sz w:val="24"/>
          <w:szCs w:val="24"/>
        </w:rPr>
      </w:pPr>
      <w:r w:rsidRPr="0014729D">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w:t>
      </w:r>
      <w:r w:rsidRPr="0014729D">
        <w:rPr>
          <w:rFonts w:ascii="Palatino Linotype" w:hAnsi="Palatino Linotype" w:cs="Arial"/>
          <w:sz w:val="24"/>
          <w:szCs w:val="24"/>
        </w:rPr>
        <w:lastRenderedPageBreak/>
        <w:t xml:space="preserve">gobierno encargadas de la seguridad pública, debe ser objeto de un proceso de </w:t>
      </w:r>
      <w:r w:rsidRPr="0014729D">
        <w:rPr>
          <w:rFonts w:ascii="Palatino Linotype" w:hAnsi="Palatino Linotype" w:cs="Arial"/>
          <w:b/>
          <w:sz w:val="24"/>
          <w:szCs w:val="24"/>
          <w:u w:val="single"/>
        </w:rPr>
        <w:t>reserva de la información</w:t>
      </w:r>
      <w:r w:rsidRPr="0014729D">
        <w:rPr>
          <w:rFonts w:ascii="Palatino Linotype" w:hAnsi="Palatino Linotype" w:cs="Arial"/>
          <w:sz w:val="24"/>
          <w:szCs w:val="24"/>
        </w:rPr>
        <w:t>, para no hacer identificable al titular de tal dato personal.</w:t>
      </w:r>
    </w:p>
    <w:p w14:paraId="0A706018" w14:textId="77777777" w:rsidR="00A6735E" w:rsidRPr="0014729D" w:rsidRDefault="00A6735E" w:rsidP="00A6735E">
      <w:pPr>
        <w:spacing w:after="0" w:line="360" w:lineRule="auto"/>
        <w:jc w:val="both"/>
        <w:rPr>
          <w:rFonts w:ascii="Palatino Linotype" w:hAnsi="Palatino Linotype"/>
          <w:sz w:val="24"/>
          <w:szCs w:val="24"/>
        </w:rPr>
      </w:pPr>
    </w:p>
    <w:p w14:paraId="14233FFB" w14:textId="77777777" w:rsidR="00A6735E" w:rsidRPr="0014729D" w:rsidRDefault="00A6735E" w:rsidP="00A6735E">
      <w:pPr>
        <w:spacing w:after="0" w:line="360" w:lineRule="auto"/>
        <w:jc w:val="both"/>
        <w:rPr>
          <w:rFonts w:ascii="Palatino Linotype" w:hAnsi="Palatino Linotype" w:cs="Arial"/>
          <w:sz w:val="24"/>
          <w:szCs w:val="24"/>
        </w:rPr>
      </w:pPr>
      <w:r w:rsidRPr="0014729D">
        <w:rPr>
          <w:rFonts w:ascii="Palatino Linotype" w:hAnsi="Palatino Linotype" w:cs="Arial"/>
          <w:sz w:val="24"/>
          <w:szCs w:val="24"/>
        </w:rPr>
        <w:t>Ello, conforme al propio concepto de versión pública contenido en el artículo 3, fracción XXIV, de la multicitada Ley se define como:</w:t>
      </w:r>
    </w:p>
    <w:p w14:paraId="275A29B2" w14:textId="77777777" w:rsidR="00A6735E" w:rsidRPr="0014729D" w:rsidRDefault="00A6735E" w:rsidP="00A6735E">
      <w:pPr>
        <w:spacing w:after="0" w:line="360" w:lineRule="auto"/>
        <w:jc w:val="both"/>
        <w:rPr>
          <w:rFonts w:ascii="Palatino Linotype" w:hAnsi="Palatino Linotype"/>
          <w:sz w:val="24"/>
          <w:szCs w:val="24"/>
        </w:rPr>
      </w:pPr>
    </w:p>
    <w:p w14:paraId="48FE5D44" w14:textId="77777777" w:rsidR="00A6735E" w:rsidRPr="0014729D" w:rsidRDefault="00A6735E" w:rsidP="00A6735E">
      <w:pPr>
        <w:autoSpaceDE w:val="0"/>
        <w:autoSpaceDN w:val="0"/>
        <w:adjustRightInd w:val="0"/>
        <w:spacing w:after="0" w:line="360" w:lineRule="auto"/>
        <w:ind w:left="851" w:right="900"/>
        <w:jc w:val="both"/>
        <w:rPr>
          <w:rFonts w:ascii="Palatino Linotype" w:hAnsi="Palatino Linotype" w:cs="Arial"/>
          <w:sz w:val="24"/>
          <w:szCs w:val="24"/>
        </w:rPr>
      </w:pPr>
      <w:r w:rsidRPr="0014729D">
        <w:rPr>
          <w:rFonts w:ascii="Palatino Linotype" w:hAnsi="Palatino Linotype" w:cs="Arial"/>
          <w:b/>
          <w:i/>
          <w:sz w:val="24"/>
          <w:szCs w:val="24"/>
        </w:rPr>
        <w:t xml:space="preserve">XXIV. </w:t>
      </w:r>
      <w:r w:rsidRPr="0014729D">
        <w:rPr>
          <w:rFonts w:ascii="Palatino Linotype" w:hAnsi="Palatino Linotype" w:cs="Arial"/>
          <w:b/>
          <w:bCs/>
          <w:i/>
          <w:sz w:val="24"/>
          <w:szCs w:val="24"/>
        </w:rPr>
        <w:t>Información reservada:</w:t>
      </w:r>
      <w:r w:rsidRPr="0014729D">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614CDE1B"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p>
    <w:p w14:paraId="5CF19AEE" w14:textId="77777777" w:rsidR="00A6735E" w:rsidRPr="0014729D" w:rsidRDefault="00A6735E" w:rsidP="00A6735E">
      <w:pPr>
        <w:autoSpaceDE w:val="0"/>
        <w:autoSpaceDN w:val="0"/>
        <w:adjustRightInd w:val="0"/>
        <w:spacing w:after="0" w:line="360" w:lineRule="auto"/>
        <w:jc w:val="both"/>
        <w:rPr>
          <w:rFonts w:ascii="Palatino Linotype" w:hAnsi="Palatino Linotype" w:cs="Arial"/>
          <w:b/>
          <w:i/>
          <w:sz w:val="24"/>
          <w:szCs w:val="24"/>
        </w:rPr>
      </w:pPr>
      <w:r w:rsidRPr="0014729D">
        <w:rPr>
          <w:rFonts w:ascii="Palatino Linotype" w:hAnsi="Palatino Linotype" w:cs="Arial"/>
          <w:sz w:val="24"/>
          <w:szCs w:val="24"/>
        </w:rPr>
        <w:t xml:space="preserve">No obstante que si bien, por regla general dentro de la </w:t>
      </w:r>
      <w:r w:rsidRPr="0014729D">
        <w:rPr>
          <w:rFonts w:ascii="Palatino Linotype" w:hAnsi="Palatino Linotype" w:cs="Arial"/>
          <w:i/>
          <w:sz w:val="24"/>
          <w:szCs w:val="24"/>
        </w:rPr>
        <w:t xml:space="preserve">nómina </w:t>
      </w:r>
      <w:r w:rsidRPr="0014729D">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14729D">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3BD19698"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p>
    <w:p w14:paraId="728B21E7"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Esto es así, ya que el artículo 81, fracción III, de la Ley de Seguridad del Estado de México, establece lo siguiente: </w:t>
      </w:r>
    </w:p>
    <w:p w14:paraId="5EA08F35"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p>
    <w:p w14:paraId="50A2BA7F" w14:textId="77777777" w:rsidR="00A6735E" w:rsidRPr="0014729D" w:rsidRDefault="00A6735E" w:rsidP="00A6735E">
      <w:pPr>
        <w:autoSpaceDE w:val="0"/>
        <w:autoSpaceDN w:val="0"/>
        <w:adjustRightInd w:val="0"/>
        <w:spacing w:after="0" w:line="360" w:lineRule="auto"/>
        <w:ind w:left="567" w:right="616"/>
        <w:jc w:val="both"/>
        <w:rPr>
          <w:rFonts w:ascii="Palatino Linotype" w:hAnsi="Palatino Linotype" w:cs="Arial"/>
          <w:i/>
          <w:sz w:val="24"/>
          <w:szCs w:val="24"/>
        </w:rPr>
      </w:pPr>
      <w:r w:rsidRPr="0014729D">
        <w:rPr>
          <w:rFonts w:ascii="Palatino Linotype" w:hAnsi="Palatino Linotype" w:cs="Arial"/>
          <w:b/>
          <w:i/>
          <w:sz w:val="24"/>
          <w:szCs w:val="24"/>
        </w:rPr>
        <w:lastRenderedPageBreak/>
        <w:t>Artículo 81</w:t>
      </w:r>
      <w:r w:rsidRPr="0014729D">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14729D">
        <w:rPr>
          <w:rFonts w:ascii="Palatino Linotype" w:hAnsi="Palatino Linotype" w:cs="Arial"/>
          <w:b/>
          <w:i/>
          <w:sz w:val="24"/>
          <w:szCs w:val="24"/>
          <w:u w:val="single"/>
        </w:rPr>
        <w:t>esta información se considerará reservada en los casos siguientes</w:t>
      </w:r>
      <w:r w:rsidRPr="0014729D">
        <w:rPr>
          <w:rFonts w:ascii="Palatino Linotype" w:hAnsi="Palatino Linotype" w:cs="Arial"/>
          <w:i/>
          <w:sz w:val="24"/>
          <w:szCs w:val="24"/>
        </w:rPr>
        <w:t>:</w:t>
      </w:r>
    </w:p>
    <w:p w14:paraId="0DD9769A" w14:textId="77777777" w:rsidR="00A6735E" w:rsidRPr="0014729D" w:rsidRDefault="00A6735E" w:rsidP="00A6735E">
      <w:pPr>
        <w:autoSpaceDE w:val="0"/>
        <w:autoSpaceDN w:val="0"/>
        <w:adjustRightInd w:val="0"/>
        <w:spacing w:after="0" w:line="360" w:lineRule="auto"/>
        <w:ind w:left="567" w:right="616"/>
        <w:jc w:val="both"/>
        <w:rPr>
          <w:rFonts w:ascii="Palatino Linotype" w:hAnsi="Palatino Linotype" w:cs="Arial"/>
          <w:i/>
          <w:sz w:val="24"/>
          <w:szCs w:val="24"/>
        </w:rPr>
      </w:pPr>
      <w:r w:rsidRPr="0014729D">
        <w:rPr>
          <w:rFonts w:ascii="Palatino Linotype" w:hAnsi="Palatino Linotype" w:cs="Arial"/>
          <w:i/>
          <w:sz w:val="24"/>
          <w:szCs w:val="24"/>
        </w:rPr>
        <w:t>(…)</w:t>
      </w:r>
    </w:p>
    <w:p w14:paraId="6AA7AAF7" w14:textId="77777777" w:rsidR="00A6735E" w:rsidRPr="0014729D" w:rsidRDefault="00A6735E" w:rsidP="00A6735E">
      <w:pPr>
        <w:autoSpaceDE w:val="0"/>
        <w:autoSpaceDN w:val="0"/>
        <w:adjustRightInd w:val="0"/>
        <w:spacing w:after="0" w:line="360" w:lineRule="auto"/>
        <w:ind w:left="567" w:right="616"/>
        <w:jc w:val="both"/>
        <w:rPr>
          <w:rFonts w:ascii="Palatino Linotype" w:hAnsi="Palatino Linotype" w:cs="Arial"/>
          <w:i/>
          <w:sz w:val="24"/>
          <w:szCs w:val="24"/>
        </w:rPr>
      </w:pPr>
      <w:r w:rsidRPr="0014729D">
        <w:rPr>
          <w:rFonts w:ascii="Palatino Linotype" w:hAnsi="Palatino Linotype" w:cs="Arial"/>
          <w:i/>
          <w:sz w:val="24"/>
          <w:szCs w:val="24"/>
        </w:rPr>
        <w:t xml:space="preserve">III. </w:t>
      </w:r>
      <w:r w:rsidRPr="0014729D">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14729D">
        <w:rPr>
          <w:rFonts w:ascii="Palatino Linotype" w:hAnsi="Palatino Linotype" w:cs="Arial"/>
          <w:i/>
          <w:sz w:val="24"/>
          <w:szCs w:val="24"/>
        </w:rPr>
        <w:t>;</w:t>
      </w:r>
    </w:p>
    <w:p w14:paraId="3D56A856" w14:textId="77777777" w:rsidR="00A6735E" w:rsidRPr="0014729D" w:rsidRDefault="00A6735E" w:rsidP="00A6735E">
      <w:pPr>
        <w:autoSpaceDE w:val="0"/>
        <w:autoSpaceDN w:val="0"/>
        <w:adjustRightInd w:val="0"/>
        <w:spacing w:after="0" w:line="360" w:lineRule="auto"/>
        <w:ind w:left="567" w:right="616"/>
        <w:jc w:val="both"/>
        <w:rPr>
          <w:rFonts w:ascii="Palatino Linotype" w:hAnsi="Palatino Linotype" w:cs="Arial"/>
          <w:sz w:val="24"/>
          <w:szCs w:val="24"/>
        </w:rPr>
      </w:pPr>
    </w:p>
    <w:p w14:paraId="4084C694"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Por tanto, el </w:t>
      </w:r>
      <w:r w:rsidRPr="0014729D">
        <w:rPr>
          <w:rFonts w:ascii="Palatino Linotype" w:hAnsi="Palatino Linotype" w:cs="Arial"/>
          <w:bCs/>
          <w:sz w:val="24"/>
          <w:szCs w:val="24"/>
        </w:rPr>
        <w:t>Sujeto Obligado deberá</w:t>
      </w:r>
      <w:r w:rsidRPr="0014729D">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0C305B7"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p>
    <w:p w14:paraId="14BF112E"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r w:rsidRPr="0014729D">
        <w:rPr>
          <w:rFonts w:ascii="Palatino Linotype" w:hAnsi="Palatino Linotype" w:cs="Arial"/>
          <w:sz w:val="24"/>
          <w:szCs w:val="24"/>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w:t>
      </w:r>
      <w:r w:rsidRPr="0014729D">
        <w:rPr>
          <w:rFonts w:ascii="Palatino Linotype" w:hAnsi="Palatino Linotype" w:cs="Arial"/>
          <w:sz w:val="24"/>
          <w:szCs w:val="24"/>
        </w:rPr>
        <w:lastRenderedPageBreak/>
        <w:t>causal de reserva, bastaría con que fuera testado el nombre del servidor o servidores públicos, con el objeto de que no se haga identificable al titular, y por tanto, se evite poner en riesgo la vida e integridad física con motivo de sus funciones.</w:t>
      </w:r>
    </w:p>
    <w:p w14:paraId="0102C112" w14:textId="77777777" w:rsidR="00A6735E" w:rsidRPr="0014729D" w:rsidRDefault="00A6735E" w:rsidP="00A6735E">
      <w:pPr>
        <w:autoSpaceDE w:val="0"/>
        <w:autoSpaceDN w:val="0"/>
        <w:adjustRightInd w:val="0"/>
        <w:spacing w:after="0" w:line="360" w:lineRule="auto"/>
        <w:jc w:val="both"/>
        <w:rPr>
          <w:rFonts w:ascii="Palatino Linotype" w:hAnsi="Palatino Linotype" w:cs="Arial"/>
          <w:sz w:val="24"/>
          <w:szCs w:val="24"/>
        </w:rPr>
      </w:pPr>
    </w:p>
    <w:p w14:paraId="61B57B38" w14:textId="77777777" w:rsidR="00A6735E" w:rsidRPr="0014729D" w:rsidRDefault="00A6735E" w:rsidP="00A6735E">
      <w:pPr>
        <w:spacing w:after="0" w:line="360" w:lineRule="auto"/>
        <w:jc w:val="both"/>
        <w:rPr>
          <w:rFonts w:ascii="Palatino Linotype" w:hAnsi="Palatino Linotype" w:cs="Arial"/>
          <w:sz w:val="24"/>
          <w:szCs w:val="24"/>
        </w:rPr>
      </w:pPr>
      <w:r w:rsidRPr="0014729D">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A450F94" w14:textId="77777777" w:rsidR="00A6735E" w:rsidRPr="0014729D" w:rsidRDefault="00A6735E" w:rsidP="00A6735E">
      <w:pPr>
        <w:spacing w:after="0" w:line="360" w:lineRule="auto"/>
        <w:jc w:val="both"/>
        <w:rPr>
          <w:rFonts w:ascii="Palatino Linotype" w:hAnsi="Palatino Linotype" w:cs="Arial"/>
          <w:sz w:val="24"/>
          <w:szCs w:val="24"/>
        </w:rPr>
      </w:pPr>
    </w:p>
    <w:p w14:paraId="167365DA" w14:textId="77777777" w:rsidR="00A6735E" w:rsidRPr="0014729D" w:rsidRDefault="00A6735E" w:rsidP="00A6735E">
      <w:pPr>
        <w:spacing w:after="0" w:line="360" w:lineRule="auto"/>
        <w:jc w:val="both"/>
        <w:rPr>
          <w:rFonts w:ascii="Palatino Linotype" w:hAnsi="Palatino Linotype"/>
          <w:sz w:val="24"/>
          <w:szCs w:val="24"/>
        </w:rPr>
      </w:pPr>
      <w:r w:rsidRPr="0014729D">
        <w:rPr>
          <w:rFonts w:ascii="Palatino Linotype" w:hAnsi="Palatino Linotype" w:cs="Arial"/>
          <w:sz w:val="24"/>
          <w:szCs w:val="24"/>
        </w:rPr>
        <w:t xml:space="preserve">Resulta alusivo por analogía el criterio orientador 06/09 emitido </w:t>
      </w:r>
      <w:r w:rsidRPr="0014729D">
        <w:rPr>
          <w:rFonts w:ascii="Palatino Linotype" w:hAnsi="Palatino Linotype"/>
          <w:sz w:val="24"/>
          <w:szCs w:val="24"/>
        </w:rPr>
        <w:t>por el entonces INAI que a la letra dice:</w:t>
      </w:r>
    </w:p>
    <w:p w14:paraId="641721CD" w14:textId="77777777" w:rsidR="00A6735E" w:rsidRPr="0014729D" w:rsidRDefault="00A6735E" w:rsidP="00A6735E">
      <w:pPr>
        <w:spacing w:after="0" w:line="360" w:lineRule="auto"/>
        <w:jc w:val="both"/>
        <w:rPr>
          <w:rFonts w:ascii="Palatino Linotype" w:hAnsi="Palatino Linotype"/>
          <w:sz w:val="24"/>
          <w:szCs w:val="24"/>
        </w:rPr>
      </w:pPr>
    </w:p>
    <w:p w14:paraId="6678ABDB" w14:textId="77777777" w:rsidR="00A6735E" w:rsidRPr="0014729D" w:rsidRDefault="00A6735E" w:rsidP="00A6735E">
      <w:pPr>
        <w:spacing w:after="0" w:line="360" w:lineRule="auto"/>
        <w:ind w:left="567" w:right="616"/>
        <w:jc w:val="both"/>
        <w:rPr>
          <w:rFonts w:ascii="Palatino Linotype" w:hAnsi="Palatino Linotype"/>
          <w:b/>
          <w:bCs/>
          <w:i/>
          <w:sz w:val="24"/>
          <w:szCs w:val="24"/>
          <w:shd w:val="clear" w:color="auto" w:fill="FFFFFF"/>
        </w:rPr>
      </w:pPr>
      <w:r w:rsidRPr="0014729D">
        <w:rPr>
          <w:rFonts w:ascii="Palatino Linotype" w:eastAsia="Arial" w:hAnsi="Palatino Linotype" w:cs="Arial"/>
          <w:b/>
          <w:i/>
          <w:spacing w:val="-1"/>
          <w:sz w:val="24"/>
          <w:szCs w:val="24"/>
        </w:rPr>
        <w:t>“N</w:t>
      </w:r>
      <w:r w:rsidRPr="0014729D">
        <w:rPr>
          <w:rFonts w:ascii="Palatino Linotype" w:eastAsia="Arial" w:hAnsi="Palatino Linotype" w:cs="Arial"/>
          <w:b/>
          <w:i/>
          <w:sz w:val="24"/>
          <w:szCs w:val="24"/>
        </w:rPr>
        <w:t>ombres</w:t>
      </w:r>
      <w:r w:rsidRPr="0014729D">
        <w:rPr>
          <w:rFonts w:ascii="Palatino Linotype" w:eastAsia="Arial" w:hAnsi="Palatino Linotype" w:cs="Arial"/>
          <w:b/>
          <w:i/>
          <w:spacing w:val="2"/>
          <w:sz w:val="24"/>
          <w:szCs w:val="24"/>
        </w:rPr>
        <w:t xml:space="preserve"> </w:t>
      </w:r>
      <w:r w:rsidRPr="0014729D">
        <w:rPr>
          <w:rFonts w:ascii="Palatino Linotype" w:eastAsia="Arial" w:hAnsi="Palatino Linotype" w:cs="Arial"/>
          <w:b/>
          <w:i/>
          <w:sz w:val="24"/>
          <w:szCs w:val="24"/>
        </w:rPr>
        <w:t>de</w:t>
      </w:r>
      <w:r w:rsidRPr="0014729D">
        <w:rPr>
          <w:rFonts w:ascii="Palatino Linotype" w:eastAsia="Arial" w:hAnsi="Palatino Linotype" w:cs="Arial"/>
          <w:b/>
          <w:i/>
          <w:spacing w:val="5"/>
          <w:sz w:val="24"/>
          <w:szCs w:val="24"/>
        </w:rPr>
        <w:t xml:space="preserve"> </w:t>
      </w:r>
      <w:r w:rsidRPr="0014729D">
        <w:rPr>
          <w:rFonts w:ascii="Palatino Linotype" w:eastAsia="Arial" w:hAnsi="Palatino Linotype" w:cs="Arial"/>
          <w:b/>
          <w:i/>
          <w:sz w:val="24"/>
          <w:szCs w:val="24"/>
        </w:rPr>
        <w:t>s</w:t>
      </w:r>
      <w:r w:rsidRPr="0014729D">
        <w:rPr>
          <w:rFonts w:ascii="Palatino Linotype" w:eastAsia="Arial" w:hAnsi="Palatino Linotype" w:cs="Arial"/>
          <w:b/>
          <w:i/>
          <w:spacing w:val="-3"/>
          <w:sz w:val="24"/>
          <w:szCs w:val="24"/>
        </w:rPr>
        <w:t>e</w:t>
      </w:r>
      <w:r w:rsidRPr="0014729D">
        <w:rPr>
          <w:rFonts w:ascii="Palatino Linotype" w:eastAsia="Arial" w:hAnsi="Palatino Linotype" w:cs="Arial"/>
          <w:b/>
          <w:i/>
          <w:sz w:val="24"/>
          <w:szCs w:val="24"/>
        </w:rPr>
        <w:t>r</w:t>
      </w:r>
      <w:r w:rsidRPr="0014729D">
        <w:rPr>
          <w:rFonts w:ascii="Palatino Linotype" w:eastAsia="Arial" w:hAnsi="Palatino Linotype" w:cs="Arial"/>
          <w:b/>
          <w:i/>
          <w:spacing w:val="-2"/>
          <w:sz w:val="24"/>
          <w:szCs w:val="24"/>
        </w:rPr>
        <w:t>v</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d</w:t>
      </w:r>
      <w:r w:rsidRPr="0014729D">
        <w:rPr>
          <w:rFonts w:ascii="Palatino Linotype" w:eastAsia="Arial" w:hAnsi="Palatino Linotype" w:cs="Arial"/>
          <w:b/>
          <w:i/>
          <w:spacing w:val="-1"/>
          <w:sz w:val="24"/>
          <w:szCs w:val="24"/>
        </w:rPr>
        <w:t>o</w:t>
      </w:r>
      <w:r w:rsidRPr="0014729D">
        <w:rPr>
          <w:rFonts w:ascii="Palatino Linotype" w:eastAsia="Arial" w:hAnsi="Palatino Linotype" w:cs="Arial"/>
          <w:b/>
          <w:i/>
          <w:sz w:val="24"/>
          <w:szCs w:val="24"/>
        </w:rPr>
        <w:t>r</w:t>
      </w:r>
      <w:r w:rsidRPr="0014729D">
        <w:rPr>
          <w:rFonts w:ascii="Palatino Linotype" w:eastAsia="Arial" w:hAnsi="Palatino Linotype" w:cs="Arial"/>
          <w:b/>
          <w:i/>
          <w:spacing w:val="-2"/>
          <w:sz w:val="24"/>
          <w:szCs w:val="24"/>
        </w:rPr>
        <w:t>e</w:t>
      </w:r>
      <w:r w:rsidRPr="0014729D">
        <w:rPr>
          <w:rFonts w:ascii="Palatino Linotype" w:eastAsia="Arial" w:hAnsi="Palatino Linotype" w:cs="Arial"/>
          <w:b/>
          <w:i/>
          <w:sz w:val="24"/>
          <w:szCs w:val="24"/>
        </w:rPr>
        <w:t>s</w:t>
      </w:r>
      <w:r w:rsidRPr="0014729D">
        <w:rPr>
          <w:rFonts w:ascii="Palatino Linotype" w:eastAsia="Arial" w:hAnsi="Palatino Linotype" w:cs="Arial"/>
          <w:b/>
          <w:i/>
          <w:spacing w:val="5"/>
          <w:sz w:val="24"/>
          <w:szCs w:val="24"/>
        </w:rPr>
        <w:t xml:space="preserve"> </w:t>
      </w:r>
      <w:r w:rsidRPr="0014729D">
        <w:rPr>
          <w:rFonts w:ascii="Palatino Linotype" w:eastAsia="Arial" w:hAnsi="Palatino Linotype" w:cs="Arial"/>
          <w:b/>
          <w:i/>
          <w:sz w:val="24"/>
          <w:szCs w:val="24"/>
        </w:rPr>
        <w:t>p</w:t>
      </w:r>
      <w:r w:rsidRPr="0014729D">
        <w:rPr>
          <w:rFonts w:ascii="Palatino Linotype" w:eastAsia="Arial" w:hAnsi="Palatino Linotype" w:cs="Arial"/>
          <w:b/>
          <w:i/>
          <w:spacing w:val="-1"/>
          <w:sz w:val="24"/>
          <w:szCs w:val="24"/>
        </w:rPr>
        <w:t>ú</w:t>
      </w:r>
      <w:r w:rsidRPr="0014729D">
        <w:rPr>
          <w:rFonts w:ascii="Palatino Linotype" w:eastAsia="Arial" w:hAnsi="Palatino Linotype" w:cs="Arial"/>
          <w:b/>
          <w:i/>
          <w:sz w:val="24"/>
          <w:szCs w:val="24"/>
        </w:rPr>
        <w:t>b</w:t>
      </w:r>
      <w:r w:rsidRPr="0014729D">
        <w:rPr>
          <w:rFonts w:ascii="Palatino Linotype" w:eastAsia="Arial" w:hAnsi="Palatino Linotype" w:cs="Arial"/>
          <w:b/>
          <w:i/>
          <w:spacing w:val="-2"/>
          <w:sz w:val="24"/>
          <w:szCs w:val="24"/>
        </w:rPr>
        <w:t>l</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c</w:t>
      </w:r>
      <w:r w:rsidRPr="0014729D">
        <w:rPr>
          <w:rFonts w:ascii="Palatino Linotype" w:eastAsia="Arial" w:hAnsi="Palatino Linotype" w:cs="Arial"/>
          <w:b/>
          <w:i/>
          <w:spacing w:val="-1"/>
          <w:sz w:val="24"/>
          <w:szCs w:val="24"/>
        </w:rPr>
        <w:t>o</w:t>
      </w:r>
      <w:r w:rsidRPr="0014729D">
        <w:rPr>
          <w:rFonts w:ascii="Palatino Linotype" w:eastAsia="Arial" w:hAnsi="Palatino Linotype" w:cs="Arial"/>
          <w:b/>
          <w:i/>
          <w:sz w:val="24"/>
          <w:szCs w:val="24"/>
        </w:rPr>
        <w:t>s</w:t>
      </w:r>
      <w:r w:rsidRPr="0014729D">
        <w:rPr>
          <w:rFonts w:ascii="Palatino Linotype" w:eastAsia="Arial" w:hAnsi="Palatino Linotype" w:cs="Arial"/>
          <w:b/>
          <w:i/>
          <w:spacing w:val="3"/>
          <w:sz w:val="24"/>
          <w:szCs w:val="24"/>
        </w:rPr>
        <w:t xml:space="preserve"> </w:t>
      </w:r>
      <w:r w:rsidRPr="0014729D">
        <w:rPr>
          <w:rFonts w:ascii="Palatino Linotype" w:eastAsia="Arial" w:hAnsi="Palatino Linotype" w:cs="Arial"/>
          <w:b/>
          <w:i/>
          <w:sz w:val="24"/>
          <w:szCs w:val="24"/>
        </w:rPr>
        <w:t>d</w:t>
      </w:r>
      <w:r w:rsidRPr="0014729D">
        <w:rPr>
          <w:rFonts w:ascii="Palatino Linotype" w:eastAsia="Arial" w:hAnsi="Palatino Linotype" w:cs="Arial"/>
          <w:b/>
          <w:i/>
          <w:spacing w:val="-1"/>
          <w:sz w:val="24"/>
          <w:szCs w:val="24"/>
        </w:rPr>
        <w:t>e</w:t>
      </w:r>
      <w:r w:rsidRPr="0014729D">
        <w:rPr>
          <w:rFonts w:ascii="Palatino Linotype" w:eastAsia="Arial" w:hAnsi="Palatino Linotype" w:cs="Arial"/>
          <w:b/>
          <w:i/>
          <w:sz w:val="24"/>
          <w:szCs w:val="24"/>
        </w:rPr>
        <w:t>dica</w:t>
      </w:r>
      <w:r w:rsidRPr="0014729D">
        <w:rPr>
          <w:rFonts w:ascii="Palatino Linotype" w:eastAsia="Arial" w:hAnsi="Palatino Linotype" w:cs="Arial"/>
          <w:b/>
          <w:i/>
          <w:spacing w:val="-1"/>
          <w:sz w:val="24"/>
          <w:szCs w:val="24"/>
        </w:rPr>
        <w:t>d</w:t>
      </w:r>
      <w:r w:rsidRPr="0014729D">
        <w:rPr>
          <w:rFonts w:ascii="Palatino Linotype" w:eastAsia="Arial" w:hAnsi="Palatino Linotype" w:cs="Arial"/>
          <w:b/>
          <w:i/>
          <w:sz w:val="24"/>
          <w:szCs w:val="24"/>
        </w:rPr>
        <w:t>os a</w:t>
      </w:r>
      <w:r w:rsidRPr="0014729D">
        <w:rPr>
          <w:rFonts w:ascii="Palatino Linotype" w:eastAsia="Arial" w:hAnsi="Palatino Linotype" w:cs="Arial"/>
          <w:b/>
          <w:i/>
          <w:spacing w:val="5"/>
          <w:sz w:val="24"/>
          <w:szCs w:val="24"/>
        </w:rPr>
        <w:t xml:space="preserve"> </w:t>
      </w:r>
      <w:r w:rsidRPr="0014729D">
        <w:rPr>
          <w:rFonts w:ascii="Palatino Linotype" w:eastAsia="Arial" w:hAnsi="Palatino Linotype" w:cs="Arial"/>
          <w:b/>
          <w:i/>
          <w:sz w:val="24"/>
          <w:szCs w:val="24"/>
        </w:rPr>
        <w:t>a</w:t>
      </w:r>
      <w:r w:rsidRPr="0014729D">
        <w:rPr>
          <w:rFonts w:ascii="Palatino Linotype" w:eastAsia="Arial" w:hAnsi="Palatino Linotype" w:cs="Arial"/>
          <w:b/>
          <w:i/>
          <w:spacing w:val="-1"/>
          <w:sz w:val="24"/>
          <w:szCs w:val="24"/>
        </w:rPr>
        <w:t>c</w:t>
      </w:r>
      <w:r w:rsidRPr="0014729D">
        <w:rPr>
          <w:rFonts w:ascii="Palatino Linotype" w:eastAsia="Arial" w:hAnsi="Palatino Linotype" w:cs="Arial"/>
          <w:b/>
          <w:i/>
          <w:spacing w:val="-2"/>
          <w:sz w:val="24"/>
          <w:szCs w:val="24"/>
        </w:rPr>
        <w:t>t</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pacing w:val="-3"/>
          <w:sz w:val="24"/>
          <w:szCs w:val="24"/>
        </w:rPr>
        <w:t>v</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d</w:t>
      </w:r>
      <w:r w:rsidRPr="0014729D">
        <w:rPr>
          <w:rFonts w:ascii="Palatino Linotype" w:eastAsia="Arial" w:hAnsi="Palatino Linotype" w:cs="Arial"/>
          <w:b/>
          <w:i/>
          <w:spacing w:val="-1"/>
          <w:sz w:val="24"/>
          <w:szCs w:val="24"/>
        </w:rPr>
        <w:t>a</w:t>
      </w:r>
      <w:r w:rsidRPr="0014729D">
        <w:rPr>
          <w:rFonts w:ascii="Palatino Linotype" w:eastAsia="Arial" w:hAnsi="Palatino Linotype" w:cs="Arial"/>
          <w:b/>
          <w:i/>
          <w:sz w:val="24"/>
          <w:szCs w:val="24"/>
        </w:rPr>
        <w:t>d</w:t>
      </w:r>
      <w:r w:rsidRPr="0014729D">
        <w:rPr>
          <w:rFonts w:ascii="Palatino Linotype" w:eastAsia="Arial" w:hAnsi="Palatino Linotype" w:cs="Arial"/>
          <w:b/>
          <w:i/>
          <w:spacing w:val="-1"/>
          <w:sz w:val="24"/>
          <w:szCs w:val="24"/>
        </w:rPr>
        <w:t>e</w:t>
      </w:r>
      <w:r w:rsidRPr="0014729D">
        <w:rPr>
          <w:rFonts w:ascii="Palatino Linotype" w:eastAsia="Arial" w:hAnsi="Palatino Linotype" w:cs="Arial"/>
          <w:b/>
          <w:i/>
          <w:sz w:val="24"/>
          <w:szCs w:val="24"/>
        </w:rPr>
        <w:t>s</w:t>
      </w:r>
      <w:r w:rsidRPr="0014729D">
        <w:rPr>
          <w:rFonts w:ascii="Palatino Linotype" w:eastAsia="Arial" w:hAnsi="Palatino Linotype" w:cs="Arial"/>
          <w:b/>
          <w:i/>
          <w:spacing w:val="5"/>
          <w:sz w:val="24"/>
          <w:szCs w:val="24"/>
        </w:rPr>
        <w:t xml:space="preserve"> </w:t>
      </w:r>
      <w:r w:rsidRPr="0014729D">
        <w:rPr>
          <w:rFonts w:ascii="Palatino Linotype" w:eastAsia="Arial" w:hAnsi="Palatino Linotype" w:cs="Arial"/>
          <w:b/>
          <w:i/>
          <w:sz w:val="24"/>
          <w:szCs w:val="24"/>
        </w:rPr>
        <w:t>en ma</w:t>
      </w:r>
      <w:r w:rsidRPr="0014729D">
        <w:rPr>
          <w:rFonts w:ascii="Palatino Linotype" w:eastAsia="Arial" w:hAnsi="Palatino Linotype" w:cs="Arial"/>
          <w:b/>
          <w:i/>
          <w:spacing w:val="1"/>
          <w:sz w:val="24"/>
          <w:szCs w:val="24"/>
        </w:rPr>
        <w:t>t</w:t>
      </w:r>
      <w:r w:rsidRPr="0014729D">
        <w:rPr>
          <w:rFonts w:ascii="Palatino Linotype" w:eastAsia="Arial" w:hAnsi="Palatino Linotype" w:cs="Arial"/>
          <w:b/>
          <w:i/>
          <w:spacing w:val="-3"/>
          <w:sz w:val="24"/>
          <w:szCs w:val="24"/>
        </w:rPr>
        <w:t>e</w:t>
      </w:r>
      <w:r w:rsidRPr="0014729D">
        <w:rPr>
          <w:rFonts w:ascii="Palatino Linotype" w:eastAsia="Arial" w:hAnsi="Palatino Linotype" w:cs="Arial"/>
          <w:b/>
          <w:i/>
          <w:spacing w:val="-2"/>
          <w:sz w:val="24"/>
          <w:szCs w:val="24"/>
        </w:rPr>
        <w:t>r</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a</w:t>
      </w:r>
      <w:r w:rsidRPr="0014729D">
        <w:rPr>
          <w:rFonts w:ascii="Palatino Linotype" w:eastAsia="Arial" w:hAnsi="Palatino Linotype" w:cs="Arial"/>
          <w:b/>
          <w:i/>
          <w:spacing w:val="5"/>
          <w:sz w:val="24"/>
          <w:szCs w:val="24"/>
        </w:rPr>
        <w:t xml:space="preserve"> </w:t>
      </w:r>
      <w:r w:rsidRPr="0014729D">
        <w:rPr>
          <w:rFonts w:ascii="Palatino Linotype" w:eastAsia="Arial" w:hAnsi="Palatino Linotype" w:cs="Arial"/>
          <w:b/>
          <w:i/>
          <w:sz w:val="24"/>
          <w:szCs w:val="24"/>
        </w:rPr>
        <w:t>de</w:t>
      </w:r>
      <w:r w:rsidRPr="0014729D">
        <w:rPr>
          <w:rFonts w:ascii="Palatino Linotype" w:eastAsia="Arial" w:hAnsi="Palatino Linotype" w:cs="Arial"/>
          <w:b/>
          <w:i/>
          <w:spacing w:val="2"/>
          <w:sz w:val="24"/>
          <w:szCs w:val="24"/>
        </w:rPr>
        <w:t xml:space="preserve"> </w:t>
      </w:r>
      <w:r w:rsidRPr="0014729D">
        <w:rPr>
          <w:rFonts w:ascii="Palatino Linotype" w:eastAsia="Arial" w:hAnsi="Palatino Linotype" w:cs="Arial"/>
          <w:b/>
          <w:i/>
          <w:sz w:val="24"/>
          <w:szCs w:val="24"/>
        </w:rPr>
        <w:t>s</w:t>
      </w:r>
      <w:r w:rsidRPr="0014729D">
        <w:rPr>
          <w:rFonts w:ascii="Palatino Linotype" w:eastAsia="Arial" w:hAnsi="Palatino Linotype" w:cs="Arial"/>
          <w:b/>
          <w:i/>
          <w:spacing w:val="-1"/>
          <w:sz w:val="24"/>
          <w:szCs w:val="24"/>
        </w:rPr>
        <w:t>e</w:t>
      </w:r>
      <w:r w:rsidRPr="0014729D">
        <w:rPr>
          <w:rFonts w:ascii="Palatino Linotype" w:eastAsia="Arial" w:hAnsi="Palatino Linotype" w:cs="Arial"/>
          <w:b/>
          <w:i/>
          <w:sz w:val="24"/>
          <w:szCs w:val="24"/>
        </w:rPr>
        <w:t>g</w:t>
      </w:r>
      <w:r w:rsidRPr="0014729D">
        <w:rPr>
          <w:rFonts w:ascii="Palatino Linotype" w:eastAsia="Arial" w:hAnsi="Palatino Linotype" w:cs="Arial"/>
          <w:b/>
          <w:i/>
          <w:spacing w:val="-3"/>
          <w:sz w:val="24"/>
          <w:szCs w:val="24"/>
        </w:rPr>
        <w:t>u</w:t>
      </w:r>
      <w:r w:rsidRPr="0014729D">
        <w:rPr>
          <w:rFonts w:ascii="Palatino Linotype" w:eastAsia="Arial" w:hAnsi="Palatino Linotype" w:cs="Arial"/>
          <w:b/>
          <w:i/>
          <w:sz w:val="24"/>
          <w:szCs w:val="24"/>
        </w:rPr>
        <w:t>r</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d</w:t>
      </w:r>
      <w:r w:rsidRPr="0014729D">
        <w:rPr>
          <w:rFonts w:ascii="Palatino Linotype" w:eastAsia="Arial" w:hAnsi="Palatino Linotype" w:cs="Arial"/>
          <w:b/>
          <w:i/>
          <w:spacing w:val="-1"/>
          <w:sz w:val="24"/>
          <w:szCs w:val="24"/>
        </w:rPr>
        <w:t>a</w:t>
      </w:r>
      <w:r w:rsidRPr="0014729D">
        <w:rPr>
          <w:rFonts w:ascii="Palatino Linotype" w:eastAsia="Arial" w:hAnsi="Palatino Linotype" w:cs="Arial"/>
          <w:b/>
          <w:i/>
          <w:spacing w:val="-3"/>
          <w:sz w:val="24"/>
          <w:szCs w:val="24"/>
        </w:rPr>
        <w:t>d</w:t>
      </w:r>
      <w:r w:rsidRPr="0014729D">
        <w:rPr>
          <w:rFonts w:ascii="Palatino Linotype" w:eastAsia="Arial" w:hAnsi="Palatino Linotype" w:cs="Arial"/>
          <w:b/>
          <w:i/>
          <w:sz w:val="24"/>
          <w:szCs w:val="24"/>
        </w:rPr>
        <w:t>, p</w:t>
      </w:r>
      <w:r w:rsidRPr="0014729D">
        <w:rPr>
          <w:rFonts w:ascii="Palatino Linotype" w:eastAsia="Arial" w:hAnsi="Palatino Linotype" w:cs="Arial"/>
          <w:b/>
          <w:i/>
          <w:spacing w:val="-1"/>
          <w:sz w:val="24"/>
          <w:szCs w:val="24"/>
        </w:rPr>
        <w:t>o</w:t>
      </w:r>
      <w:r w:rsidRPr="0014729D">
        <w:rPr>
          <w:rFonts w:ascii="Palatino Linotype" w:eastAsia="Arial" w:hAnsi="Palatino Linotype" w:cs="Arial"/>
          <w:b/>
          <w:i/>
          <w:sz w:val="24"/>
          <w:szCs w:val="24"/>
        </w:rPr>
        <w:t>r</w:t>
      </w:r>
      <w:r w:rsidRPr="0014729D">
        <w:rPr>
          <w:rFonts w:ascii="Palatino Linotype" w:eastAsia="Arial" w:hAnsi="Palatino Linotype" w:cs="Arial"/>
          <w:b/>
          <w:i/>
          <w:spacing w:val="11"/>
          <w:sz w:val="24"/>
          <w:szCs w:val="24"/>
        </w:rPr>
        <w:t xml:space="preserve"> </w:t>
      </w:r>
      <w:r w:rsidRPr="0014729D">
        <w:rPr>
          <w:rFonts w:ascii="Palatino Linotype" w:eastAsia="Arial" w:hAnsi="Palatino Linotype" w:cs="Arial"/>
          <w:b/>
          <w:i/>
          <w:sz w:val="24"/>
          <w:szCs w:val="24"/>
        </w:rPr>
        <w:t>e</w:t>
      </w:r>
      <w:r w:rsidRPr="0014729D">
        <w:rPr>
          <w:rFonts w:ascii="Palatino Linotype" w:eastAsia="Arial" w:hAnsi="Palatino Linotype" w:cs="Arial"/>
          <w:b/>
          <w:i/>
          <w:spacing w:val="-1"/>
          <w:sz w:val="24"/>
          <w:szCs w:val="24"/>
        </w:rPr>
        <w:t>x</w:t>
      </w:r>
      <w:r w:rsidRPr="0014729D">
        <w:rPr>
          <w:rFonts w:ascii="Palatino Linotype" w:eastAsia="Arial" w:hAnsi="Palatino Linotype" w:cs="Arial"/>
          <w:b/>
          <w:i/>
          <w:sz w:val="24"/>
          <w:szCs w:val="24"/>
        </w:rPr>
        <w:t>c</w:t>
      </w:r>
      <w:r w:rsidRPr="0014729D">
        <w:rPr>
          <w:rFonts w:ascii="Palatino Linotype" w:eastAsia="Arial" w:hAnsi="Palatino Linotype" w:cs="Arial"/>
          <w:b/>
          <w:i/>
          <w:spacing w:val="-1"/>
          <w:sz w:val="24"/>
          <w:szCs w:val="24"/>
        </w:rPr>
        <w:t>e</w:t>
      </w:r>
      <w:r w:rsidRPr="0014729D">
        <w:rPr>
          <w:rFonts w:ascii="Palatino Linotype" w:eastAsia="Arial" w:hAnsi="Palatino Linotype" w:cs="Arial"/>
          <w:b/>
          <w:i/>
          <w:sz w:val="24"/>
          <w:szCs w:val="24"/>
        </w:rPr>
        <w:t>p</w:t>
      </w:r>
      <w:r w:rsidRPr="0014729D">
        <w:rPr>
          <w:rFonts w:ascii="Palatino Linotype" w:eastAsia="Arial" w:hAnsi="Palatino Linotype" w:cs="Arial"/>
          <w:b/>
          <w:i/>
          <w:spacing w:val="-1"/>
          <w:sz w:val="24"/>
          <w:szCs w:val="24"/>
        </w:rPr>
        <w:t>c</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ón</w:t>
      </w:r>
      <w:r w:rsidRPr="0014729D">
        <w:rPr>
          <w:rFonts w:ascii="Palatino Linotype" w:eastAsia="Arial" w:hAnsi="Palatino Linotype" w:cs="Arial"/>
          <w:b/>
          <w:i/>
          <w:spacing w:val="10"/>
          <w:sz w:val="24"/>
          <w:szCs w:val="24"/>
        </w:rPr>
        <w:t xml:space="preserve"> </w:t>
      </w:r>
      <w:r w:rsidRPr="0014729D">
        <w:rPr>
          <w:rFonts w:ascii="Palatino Linotype" w:eastAsia="Arial" w:hAnsi="Palatino Linotype" w:cs="Arial"/>
          <w:b/>
          <w:i/>
          <w:sz w:val="24"/>
          <w:szCs w:val="24"/>
        </w:rPr>
        <w:t>p</w:t>
      </w:r>
      <w:r w:rsidRPr="0014729D">
        <w:rPr>
          <w:rFonts w:ascii="Palatino Linotype" w:eastAsia="Arial" w:hAnsi="Palatino Linotype" w:cs="Arial"/>
          <w:b/>
          <w:i/>
          <w:spacing w:val="-1"/>
          <w:sz w:val="24"/>
          <w:szCs w:val="24"/>
        </w:rPr>
        <w:t>u</w:t>
      </w:r>
      <w:r w:rsidRPr="0014729D">
        <w:rPr>
          <w:rFonts w:ascii="Palatino Linotype" w:eastAsia="Arial" w:hAnsi="Palatino Linotype" w:cs="Arial"/>
          <w:b/>
          <w:i/>
          <w:sz w:val="24"/>
          <w:szCs w:val="24"/>
        </w:rPr>
        <w:t>e</w:t>
      </w:r>
      <w:r w:rsidRPr="0014729D">
        <w:rPr>
          <w:rFonts w:ascii="Palatino Linotype" w:eastAsia="Arial" w:hAnsi="Palatino Linotype" w:cs="Arial"/>
          <w:b/>
          <w:i/>
          <w:spacing w:val="-1"/>
          <w:sz w:val="24"/>
          <w:szCs w:val="24"/>
        </w:rPr>
        <w:t>d</w:t>
      </w:r>
      <w:r w:rsidRPr="0014729D">
        <w:rPr>
          <w:rFonts w:ascii="Palatino Linotype" w:eastAsia="Arial" w:hAnsi="Palatino Linotype" w:cs="Arial"/>
          <w:b/>
          <w:i/>
          <w:sz w:val="24"/>
          <w:szCs w:val="24"/>
        </w:rPr>
        <w:t>en</w:t>
      </w:r>
      <w:r w:rsidRPr="0014729D">
        <w:rPr>
          <w:rFonts w:ascii="Palatino Linotype" w:eastAsia="Arial" w:hAnsi="Palatino Linotype" w:cs="Arial"/>
          <w:b/>
          <w:i/>
          <w:spacing w:val="7"/>
          <w:sz w:val="24"/>
          <w:szCs w:val="24"/>
        </w:rPr>
        <w:t xml:space="preserve"> </w:t>
      </w:r>
      <w:r w:rsidRPr="0014729D">
        <w:rPr>
          <w:rFonts w:ascii="Palatino Linotype" w:eastAsia="Arial" w:hAnsi="Palatino Linotype" w:cs="Arial"/>
          <w:b/>
          <w:i/>
          <w:sz w:val="24"/>
          <w:szCs w:val="24"/>
        </w:rPr>
        <w:t>c</w:t>
      </w:r>
      <w:r w:rsidRPr="0014729D">
        <w:rPr>
          <w:rFonts w:ascii="Palatino Linotype" w:eastAsia="Arial" w:hAnsi="Palatino Linotype" w:cs="Arial"/>
          <w:b/>
          <w:i/>
          <w:spacing w:val="-1"/>
          <w:sz w:val="24"/>
          <w:szCs w:val="24"/>
        </w:rPr>
        <w:t>o</w:t>
      </w:r>
      <w:r w:rsidRPr="0014729D">
        <w:rPr>
          <w:rFonts w:ascii="Palatino Linotype" w:eastAsia="Arial" w:hAnsi="Palatino Linotype" w:cs="Arial"/>
          <w:b/>
          <w:i/>
          <w:sz w:val="24"/>
          <w:szCs w:val="24"/>
        </w:rPr>
        <w:t>n</w:t>
      </w:r>
      <w:r w:rsidRPr="0014729D">
        <w:rPr>
          <w:rFonts w:ascii="Palatino Linotype" w:eastAsia="Arial" w:hAnsi="Palatino Linotype" w:cs="Arial"/>
          <w:b/>
          <w:i/>
          <w:spacing w:val="-1"/>
          <w:sz w:val="24"/>
          <w:szCs w:val="24"/>
        </w:rPr>
        <w:t>s</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z w:val="24"/>
          <w:szCs w:val="24"/>
        </w:rPr>
        <w:t>d</w:t>
      </w:r>
      <w:r w:rsidRPr="0014729D">
        <w:rPr>
          <w:rFonts w:ascii="Palatino Linotype" w:eastAsia="Arial" w:hAnsi="Palatino Linotype" w:cs="Arial"/>
          <w:b/>
          <w:i/>
          <w:spacing w:val="-1"/>
          <w:sz w:val="24"/>
          <w:szCs w:val="24"/>
        </w:rPr>
        <w:t>e</w:t>
      </w:r>
      <w:r w:rsidRPr="0014729D">
        <w:rPr>
          <w:rFonts w:ascii="Palatino Linotype" w:eastAsia="Arial" w:hAnsi="Palatino Linotype" w:cs="Arial"/>
          <w:b/>
          <w:i/>
          <w:sz w:val="24"/>
          <w:szCs w:val="24"/>
        </w:rPr>
        <w:t>rarse</w:t>
      </w:r>
      <w:r w:rsidRPr="0014729D">
        <w:rPr>
          <w:rFonts w:ascii="Palatino Linotype" w:eastAsia="Arial" w:hAnsi="Palatino Linotype" w:cs="Arial"/>
          <w:b/>
          <w:i/>
          <w:spacing w:val="8"/>
          <w:sz w:val="24"/>
          <w:szCs w:val="24"/>
        </w:rPr>
        <w:t xml:space="preserve"> </w:t>
      </w:r>
      <w:r w:rsidRPr="0014729D">
        <w:rPr>
          <w:rFonts w:ascii="Palatino Linotype" w:eastAsia="Arial" w:hAnsi="Palatino Linotype" w:cs="Arial"/>
          <w:b/>
          <w:i/>
          <w:spacing w:val="1"/>
          <w:sz w:val="24"/>
          <w:szCs w:val="24"/>
        </w:rPr>
        <w:t>i</w:t>
      </w:r>
      <w:r w:rsidRPr="0014729D">
        <w:rPr>
          <w:rFonts w:ascii="Palatino Linotype" w:eastAsia="Arial" w:hAnsi="Palatino Linotype" w:cs="Arial"/>
          <w:b/>
          <w:i/>
          <w:spacing w:val="-3"/>
          <w:sz w:val="24"/>
          <w:szCs w:val="24"/>
        </w:rPr>
        <w:t>n</w:t>
      </w:r>
      <w:r w:rsidRPr="0014729D">
        <w:rPr>
          <w:rFonts w:ascii="Palatino Linotype" w:eastAsia="Arial" w:hAnsi="Palatino Linotype" w:cs="Arial"/>
          <w:b/>
          <w:i/>
          <w:spacing w:val="1"/>
          <w:sz w:val="24"/>
          <w:szCs w:val="24"/>
        </w:rPr>
        <w:t>f</w:t>
      </w:r>
      <w:r w:rsidRPr="0014729D">
        <w:rPr>
          <w:rFonts w:ascii="Palatino Linotype" w:eastAsia="Arial" w:hAnsi="Palatino Linotype" w:cs="Arial"/>
          <w:b/>
          <w:i/>
          <w:sz w:val="24"/>
          <w:szCs w:val="24"/>
        </w:rPr>
        <w:t>orm</w:t>
      </w:r>
      <w:r w:rsidRPr="0014729D">
        <w:rPr>
          <w:rFonts w:ascii="Palatino Linotype" w:eastAsia="Arial" w:hAnsi="Palatino Linotype" w:cs="Arial"/>
          <w:b/>
          <w:i/>
          <w:spacing w:val="-2"/>
          <w:sz w:val="24"/>
          <w:szCs w:val="24"/>
        </w:rPr>
        <w:t>a</w:t>
      </w:r>
      <w:r w:rsidRPr="0014729D">
        <w:rPr>
          <w:rFonts w:ascii="Palatino Linotype" w:eastAsia="Arial" w:hAnsi="Palatino Linotype" w:cs="Arial"/>
          <w:b/>
          <w:i/>
          <w:sz w:val="24"/>
          <w:szCs w:val="24"/>
        </w:rPr>
        <w:t>ción</w:t>
      </w:r>
      <w:r w:rsidRPr="0014729D">
        <w:rPr>
          <w:rFonts w:ascii="Palatino Linotype" w:eastAsia="Arial" w:hAnsi="Palatino Linotype" w:cs="Arial"/>
          <w:b/>
          <w:i/>
          <w:spacing w:val="10"/>
          <w:sz w:val="24"/>
          <w:szCs w:val="24"/>
        </w:rPr>
        <w:t xml:space="preserve"> </w:t>
      </w:r>
      <w:r w:rsidRPr="0014729D">
        <w:rPr>
          <w:rFonts w:ascii="Palatino Linotype" w:eastAsia="Arial" w:hAnsi="Palatino Linotype" w:cs="Arial"/>
          <w:b/>
          <w:i/>
          <w:sz w:val="24"/>
          <w:szCs w:val="24"/>
        </w:rPr>
        <w:t>reser</w:t>
      </w:r>
      <w:r w:rsidRPr="0014729D">
        <w:rPr>
          <w:rFonts w:ascii="Palatino Linotype" w:eastAsia="Arial" w:hAnsi="Palatino Linotype" w:cs="Arial"/>
          <w:b/>
          <w:i/>
          <w:spacing w:val="-3"/>
          <w:sz w:val="24"/>
          <w:szCs w:val="24"/>
        </w:rPr>
        <w:t>v</w:t>
      </w:r>
      <w:r w:rsidRPr="0014729D">
        <w:rPr>
          <w:rFonts w:ascii="Palatino Linotype" w:eastAsia="Arial" w:hAnsi="Palatino Linotype" w:cs="Arial"/>
          <w:b/>
          <w:i/>
          <w:sz w:val="24"/>
          <w:szCs w:val="24"/>
        </w:rPr>
        <w:t>a</w:t>
      </w:r>
      <w:r w:rsidRPr="0014729D">
        <w:rPr>
          <w:rFonts w:ascii="Palatino Linotype" w:eastAsia="Arial" w:hAnsi="Palatino Linotype" w:cs="Arial"/>
          <w:b/>
          <w:i/>
          <w:spacing w:val="-1"/>
          <w:sz w:val="24"/>
          <w:szCs w:val="24"/>
        </w:rPr>
        <w:t>d</w:t>
      </w:r>
      <w:r w:rsidRPr="0014729D">
        <w:rPr>
          <w:rFonts w:ascii="Palatino Linotype" w:eastAsia="Arial" w:hAnsi="Palatino Linotype" w:cs="Arial"/>
          <w:b/>
          <w:i/>
          <w:sz w:val="24"/>
          <w:szCs w:val="24"/>
        </w:rPr>
        <w:t>a.</w:t>
      </w:r>
      <w:r w:rsidRPr="0014729D">
        <w:rPr>
          <w:rFonts w:ascii="Palatino Linotype" w:eastAsia="Arial" w:hAnsi="Palatino Linotype" w:cs="Arial"/>
          <w:b/>
          <w:i/>
          <w:spacing w:val="14"/>
          <w:sz w:val="24"/>
          <w:szCs w:val="24"/>
        </w:rPr>
        <w:t xml:space="preserve"> </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c</w:t>
      </w:r>
      <w:r w:rsidRPr="0014729D">
        <w:rPr>
          <w:rFonts w:ascii="Palatino Linotype" w:eastAsia="Arial" w:hAnsi="Palatino Linotype" w:cs="Arial"/>
          <w:i/>
          <w:spacing w:val="-3"/>
          <w:sz w:val="24"/>
          <w:szCs w:val="24"/>
        </w:rPr>
        <w:t>on</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1"/>
          <w:sz w:val="24"/>
          <w:szCs w:val="24"/>
        </w:rPr>
        <w:t>m</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d</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con el ar</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4"/>
          <w:sz w:val="24"/>
          <w:szCs w:val="24"/>
        </w:rPr>
        <w:t>í</w:t>
      </w:r>
      <w:r w:rsidRPr="0014729D">
        <w:rPr>
          <w:rFonts w:ascii="Palatino Linotype" w:eastAsia="Arial" w:hAnsi="Palatino Linotype" w:cs="Arial"/>
          <w:i/>
          <w:sz w:val="24"/>
          <w:szCs w:val="24"/>
        </w:rPr>
        <w:t>cu</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z w:val="24"/>
          <w:szCs w:val="24"/>
        </w:rPr>
        <w:t>7,</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1"/>
          <w:sz w:val="24"/>
          <w:szCs w:val="24"/>
        </w:rPr>
        <w:t>fr</w:t>
      </w:r>
      <w:r w:rsidRPr="0014729D">
        <w:rPr>
          <w:rFonts w:ascii="Palatino Linotype" w:eastAsia="Arial" w:hAnsi="Palatino Linotype" w:cs="Arial"/>
          <w:i/>
          <w:sz w:val="24"/>
          <w:szCs w:val="24"/>
        </w:rPr>
        <w:t>acc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I</w:t>
      </w:r>
      <w:r w:rsidRPr="0014729D">
        <w:rPr>
          <w:rFonts w:ascii="Palatino Linotype" w:eastAsia="Arial" w:hAnsi="Palatino Linotype" w:cs="Arial"/>
          <w:i/>
          <w:spacing w:val="7"/>
          <w:sz w:val="24"/>
          <w:szCs w:val="24"/>
        </w:rPr>
        <w:t xml:space="preserve"> </w:t>
      </w:r>
      <w:r w:rsidRPr="0014729D">
        <w:rPr>
          <w:rFonts w:ascii="Palatino Linotype" w:eastAsia="Arial" w:hAnsi="Palatino Linotype" w:cs="Arial"/>
          <w:i/>
          <w:sz w:val="24"/>
          <w:szCs w:val="24"/>
        </w:rPr>
        <w:t>y</w:t>
      </w:r>
      <w:r w:rsidRPr="0014729D">
        <w:rPr>
          <w:rFonts w:ascii="Palatino Linotype" w:eastAsia="Arial" w:hAnsi="Palatino Linotype" w:cs="Arial"/>
          <w:i/>
          <w:spacing w:val="1"/>
          <w:sz w:val="24"/>
          <w:szCs w:val="24"/>
        </w:rPr>
        <w:t xml:space="preserve"> I</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I</w:t>
      </w:r>
      <w:r w:rsidRPr="0014729D">
        <w:rPr>
          <w:rFonts w:ascii="Palatino Linotype" w:eastAsia="Arial" w:hAnsi="Palatino Linotype" w:cs="Arial"/>
          <w:i/>
          <w:spacing w:val="7"/>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L</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y</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F</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al</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2"/>
          <w:sz w:val="24"/>
          <w:szCs w:val="24"/>
        </w:rPr>
        <w:t>T</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ns</w:t>
      </w:r>
      <w:r w:rsidRPr="0014729D">
        <w:rPr>
          <w:rFonts w:ascii="Palatino Linotype" w:eastAsia="Arial" w:hAnsi="Palatino Linotype" w:cs="Arial"/>
          <w:i/>
          <w:spacing w:val="-1"/>
          <w:sz w:val="24"/>
          <w:szCs w:val="24"/>
        </w:rPr>
        <w:t>p</w:t>
      </w:r>
      <w:r w:rsidRPr="0014729D">
        <w:rPr>
          <w:rFonts w:ascii="Palatino Linotype" w:eastAsia="Arial" w:hAnsi="Palatino Linotype" w:cs="Arial"/>
          <w:i/>
          <w:sz w:val="24"/>
          <w:szCs w:val="24"/>
        </w:rPr>
        <w:t>arenc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a</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z w:val="24"/>
          <w:szCs w:val="24"/>
        </w:rPr>
        <w:t>y</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cceso a</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1"/>
          <w:sz w:val="24"/>
          <w:szCs w:val="24"/>
        </w:rPr>
        <w:t>f</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ac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 xml:space="preserve">ón </w:t>
      </w:r>
      <w:r w:rsidRPr="0014729D">
        <w:rPr>
          <w:rFonts w:ascii="Palatino Linotype" w:eastAsia="Arial" w:hAnsi="Palatino Linotype" w:cs="Arial"/>
          <w:i/>
          <w:spacing w:val="-1"/>
          <w:sz w:val="24"/>
          <w:szCs w:val="24"/>
        </w:rPr>
        <w:t>P</w:t>
      </w:r>
      <w:r w:rsidRPr="0014729D">
        <w:rPr>
          <w:rFonts w:ascii="Palatino Linotype" w:eastAsia="Arial" w:hAnsi="Palatino Linotype" w:cs="Arial"/>
          <w:i/>
          <w:sz w:val="24"/>
          <w:szCs w:val="24"/>
        </w:rPr>
        <w:t>ú</w:t>
      </w:r>
      <w:r w:rsidRPr="0014729D">
        <w:rPr>
          <w:rFonts w:ascii="Palatino Linotype" w:eastAsia="Arial" w:hAnsi="Palatino Linotype" w:cs="Arial"/>
          <w:i/>
          <w:spacing w:val="-1"/>
          <w:sz w:val="24"/>
          <w:szCs w:val="24"/>
        </w:rPr>
        <w:t>bli</w:t>
      </w:r>
      <w:r w:rsidRPr="0014729D">
        <w:rPr>
          <w:rFonts w:ascii="Palatino Linotype" w:eastAsia="Arial" w:hAnsi="Palatino Linotype" w:cs="Arial"/>
          <w:i/>
          <w:sz w:val="24"/>
          <w:szCs w:val="24"/>
        </w:rPr>
        <w:t>ca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G</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b</w:t>
      </w:r>
      <w:r w:rsidRPr="0014729D">
        <w:rPr>
          <w:rFonts w:ascii="Palatino Linotype" w:eastAsia="Arial" w:hAnsi="Palatino Linotype" w:cs="Arial"/>
          <w:i/>
          <w:sz w:val="24"/>
          <w:szCs w:val="24"/>
        </w:rPr>
        <w:t>ern</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al</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el</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o</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bre</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 xml:space="preserve">de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2"/>
          <w:sz w:val="24"/>
          <w:szCs w:val="24"/>
        </w:rPr>
        <w:t>v</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o</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cos</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es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1"/>
          <w:sz w:val="24"/>
          <w:szCs w:val="24"/>
        </w:rPr>
        <w:t>f</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ac</w:t>
      </w:r>
      <w:r w:rsidRPr="0014729D">
        <w:rPr>
          <w:rFonts w:ascii="Palatino Linotype" w:eastAsia="Arial" w:hAnsi="Palatino Linotype" w:cs="Arial"/>
          <w:i/>
          <w:spacing w:val="-4"/>
          <w:sz w:val="24"/>
          <w:szCs w:val="24"/>
        </w:rPr>
        <w:t>i</w:t>
      </w:r>
      <w:r w:rsidRPr="0014729D">
        <w:rPr>
          <w:rFonts w:ascii="Palatino Linotype" w:eastAsia="Arial" w:hAnsi="Palatino Linotype" w:cs="Arial"/>
          <w:i/>
          <w:sz w:val="24"/>
          <w:szCs w:val="24"/>
        </w:rPr>
        <w:t>ón</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n</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ura</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z</w:t>
      </w:r>
      <w:r w:rsidRPr="0014729D">
        <w:rPr>
          <w:rFonts w:ascii="Palatino Linotype" w:eastAsia="Arial" w:hAnsi="Palatino Linotype" w:cs="Arial"/>
          <w:i/>
          <w:sz w:val="24"/>
          <w:szCs w:val="24"/>
        </w:rPr>
        <w:t>a 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ca.</w:t>
      </w:r>
      <w:r w:rsidRPr="0014729D">
        <w:rPr>
          <w:rFonts w:ascii="Palatino Linotype" w:eastAsia="Arial" w:hAnsi="Palatino Linotype" w:cs="Arial"/>
          <w:i/>
          <w:spacing w:val="7"/>
          <w:sz w:val="24"/>
          <w:szCs w:val="24"/>
        </w:rPr>
        <w:t xml:space="preserve"> </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b</w:t>
      </w:r>
      <w:r w:rsidRPr="0014729D">
        <w:rPr>
          <w:rFonts w:ascii="Palatino Linotype" w:eastAsia="Arial" w:hAnsi="Palatino Linotype" w:cs="Arial"/>
          <w:i/>
          <w:spacing w:val="-2"/>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nte</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r</w:t>
      </w:r>
      <w:r w:rsidRPr="0014729D">
        <w:rPr>
          <w:rFonts w:ascii="Palatino Linotype" w:eastAsia="Arial" w:hAnsi="Palatino Linotype" w:cs="Arial"/>
          <w:i/>
          <w:sz w:val="24"/>
          <w:szCs w:val="24"/>
        </w:rPr>
        <w:t>,</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z w:val="24"/>
          <w:szCs w:val="24"/>
        </w:rPr>
        <w:t>el</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m</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prece</w:t>
      </w:r>
      <w:r w:rsidRPr="0014729D">
        <w:rPr>
          <w:rFonts w:ascii="Palatino Linotype" w:eastAsia="Arial" w:hAnsi="Palatino Linotype" w:cs="Arial"/>
          <w:i/>
          <w:spacing w:val="-3"/>
          <w:sz w:val="24"/>
          <w:szCs w:val="24"/>
        </w:rPr>
        <w:t>p</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o</w:t>
      </w:r>
      <w:r w:rsidRPr="0014729D">
        <w:rPr>
          <w:rFonts w:ascii="Palatino Linotype" w:eastAsia="Arial" w:hAnsi="Palatino Linotype" w:cs="Arial"/>
          <w:i/>
          <w:spacing w:val="6"/>
          <w:sz w:val="24"/>
          <w:szCs w:val="24"/>
        </w:rPr>
        <w:t xml:space="preserve"> </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bl</w:t>
      </w:r>
      <w:r w:rsidRPr="0014729D">
        <w:rPr>
          <w:rFonts w:ascii="Palatino Linotype" w:eastAsia="Arial" w:hAnsi="Palatino Linotype" w:cs="Arial"/>
          <w:i/>
          <w:sz w:val="24"/>
          <w:szCs w:val="24"/>
        </w:rPr>
        <w:t>ece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6"/>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o</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ili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d</w:t>
      </w:r>
      <w:r w:rsidRPr="0014729D">
        <w:rPr>
          <w:rFonts w:ascii="Palatino Linotype" w:eastAsia="Arial" w:hAnsi="Palatino Linotype" w:cs="Arial"/>
          <w:i/>
          <w:spacing w:val="6"/>
          <w:sz w:val="24"/>
          <w:szCs w:val="24"/>
        </w:rPr>
        <w:t xml:space="preserve"> </w:t>
      </w:r>
      <w:r w:rsidRPr="0014729D">
        <w:rPr>
          <w:rFonts w:ascii="Palatino Linotype" w:eastAsia="Arial" w:hAnsi="Palatino Linotype" w:cs="Arial"/>
          <w:i/>
          <w:sz w:val="24"/>
          <w:szCs w:val="24"/>
        </w:rPr>
        <w:t xml:space="preserve">de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x</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an e</w:t>
      </w:r>
      <w:r w:rsidRPr="0014729D">
        <w:rPr>
          <w:rFonts w:ascii="Palatino Linotype" w:eastAsia="Arial" w:hAnsi="Palatino Linotype" w:cs="Arial"/>
          <w:i/>
          <w:spacing w:val="-3"/>
          <w:sz w:val="24"/>
          <w:szCs w:val="24"/>
        </w:rPr>
        <w:t>x</w:t>
      </w:r>
      <w:r w:rsidRPr="0014729D">
        <w:rPr>
          <w:rFonts w:ascii="Palatino Linotype" w:eastAsia="Arial" w:hAnsi="Palatino Linotype" w:cs="Arial"/>
          <w:i/>
          <w:sz w:val="24"/>
          <w:szCs w:val="24"/>
        </w:rPr>
        <w:t>ce</w:t>
      </w:r>
      <w:r w:rsidRPr="0014729D">
        <w:rPr>
          <w:rFonts w:ascii="Palatino Linotype" w:eastAsia="Arial" w:hAnsi="Palatino Linotype" w:cs="Arial"/>
          <w:i/>
          <w:spacing w:val="-1"/>
          <w:sz w:val="24"/>
          <w:szCs w:val="24"/>
        </w:rPr>
        <w:t>p</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20"/>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20"/>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as</w:t>
      </w:r>
      <w:r w:rsidRPr="0014729D">
        <w:rPr>
          <w:rFonts w:ascii="Palatino Linotype" w:eastAsia="Arial" w:hAnsi="Palatino Linotype" w:cs="Arial"/>
          <w:i/>
          <w:spacing w:val="18"/>
          <w:sz w:val="24"/>
          <w:szCs w:val="24"/>
        </w:rPr>
        <w:t xml:space="preserve"> </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bli</w:t>
      </w:r>
      <w:r w:rsidRPr="0014729D">
        <w:rPr>
          <w:rFonts w:ascii="Palatino Linotype" w:eastAsia="Arial" w:hAnsi="Palatino Linotype" w:cs="Arial"/>
          <w:i/>
          <w:spacing w:val="2"/>
          <w:sz w:val="24"/>
          <w:szCs w:val="24"/>
        </w:rPr>
        <w:t>g</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20"/>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h</w:t>
      </w:r>
      <w:r w:rsidRPr="0014729D">
        <w:rPr>
          <w:rFonts w:ascii="Palatino Linotype" w:eastAsia="Arial" w:hAnsi="Palatino Linotype" w:cs="Arial"/>
          <w:i/>
          <w:sz w:val="24"/>
          <w:szCs w:val="24"/>
        </w:rPr>
        <w:t>í</w:t>
      </w:r>
      <w:r w:rsidRPr="0014729D">
        <w:rPr>
          <w:rFonts w:ascii="Palatino Linotype" w:eastAsia="Arial" w:hAnsi="Palatino Linotype" w:cs="Arial"/>
          <w:i/>
          <w:spacing w:val="17"/>
          <w:sz w:val="24"/>
          <w:szCs w:val="24"/>
        </w:rPr>
        <w:t xml:space="preserve"> </w:t>
      </w:r>
      <w:r w:rsidRPr="0014729D">
        <w:rPr>
          <w:rFonts w:ascii="Palatino Linotype" w:eastAsia="Arial" w:hAnsi="Palatino Linotype" w:cs="Arial"/>
          <w:i/>
          <w:sz w:val="24"/>
          <w:szCs w:val="24"/>
        </w:rPr>
        <w:t>estab</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ec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s</w:t>
      </w:r>
      <w:r w:rsidRPr="0014729D">
        <w:rPr>
          <w:rFonts w:ascii="Palatino Linotype" w:eastAsia="Arial" w:hAnsi="Palatino Linotype" w:cs="Arial"/>
          <w:i/>
          <w:spacing w:val="16"/>
          <w:sz w:val="24"/>
          <w:szCs w:val="24"/>
        </w:rPr>
        <w:t xml:space="preserve"> </w:t>
      </w:r>
      <w:r w:rsidRPr="0014729D">
        <w:rPr>
          <w:rFonts w:ascii="Palatino Linotype" w:eastAsia="Arial" w:hAnsi="Palatino Linotype" w:cs="Arial"/>
          <w:i/>
          <w:sz w:val="24"/>
          <w:szCs w:val="24"/>
        </w:rPr>
        <w:t>cu</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o</w:t>
      </w:r>
      <w:r w:rsidRPr="0014729D">
        <w:rPr>
          <w:rFonts w:ascii="Palatino Linotype" w:eastAsia="Arial" w:hAnsi="Palatino Linotype" w:cs="Arial"/>
          <w:i/>
          <w:spacing w:val="20"/>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18"/>
          <w:sz w:val="24"/>
          <w:szCs w:val="24"/>
        </w:rPr>
        <w:t xml:space="preserve"> </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3"/>
          <w:sz w:val="24"/>
          <w:szCs w:val="24"/>
        </w:rPr>
        <w:t>f</w:t>
      </w:r>
      <w:r w:rsidRPr="0014729D">
        <w:rPr>
          <w:rFonts w:ascii="Palatino Linotype" w:eastAsia="Arial" w:hAnsi="Palatino Linotype" w:cs="Arial"/>
          <w:i/>
          <w:spacing w:val="-3"/>
          <w:sz w:val="24"/>
          <w:szCs w:val="24"/>
        </w:rPr>
        <w:t>o</w:t>
      </w:r>
      <w:r w:rsidRPr="0014729D">
        <w:rPr>
          <w:rFonts w:ascii="Palatino Linotype" w:eastAsia="Arial" w:hAnsi="Palatino Linotype" w:cs="Arial"/>
          <w:i/>
          <w:spacing w:val="1"/>
          <w:sz w:val="24"/>
          <w:szCs w:val="24"/>
        </w:rPr>
        <w:t>rm</w:t>
      </w:r>
      <w:r w:rsidRPr="0014729D">
        <w:rPr>
          <w:rFonts w:ascii="Palatino Linotype" w:eastAsia="Arial" w:hAnsi="Palatino Linotype" w:cs="Arial"/>
          <w:i/>
          <w:sz w:val="24"/>
          <w:szCs w:val="24"/>
        </w:rPr>
        <w:t>ac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ón</w:t>
      </w:r>
      <w:r w:rsidRPr="0014729D">
        <w:rPr>
          <w:rFonts w:ascii="Palatino Linotype" w:eastAsia="Arial" w:hAnsi="Palatino Linotype" w:cs="Arial"/>
          <w:i/>
          <w:spacing w:val="17"/>
          <w:sz w:val="24"/>
          <w:szCs w:val="24"/>
        </w:rPr>
        <w:t xml:space="preserve"> </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a</w:t>
      </w:r>
      <w:r w:rsidRPr="0014729D">
        <w:rPr>
          <w:rFonts w:ascii="Palatino Linotype" w:eastAsia="Arial" w:hAnsi="Palatino Linotype" w:cs="Arial"/>
          <w:i/>
          <w:spacing w:val="4"/>
          <w:sz w:val="24"/>
          <w:szCs w:val="24"/>
        </w:rPr>
        <w:t>l</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ce</w:t>
      </w:r>
      <w:r w:rsidRPr="0014729D">
        <w:rPr>
          <w:rFonts w:ascii="Palatino Linotype" w:eastAsia="Arial" w:hAnsi="Palatino Linotype" w:cs="Arial"/>
          <w:i/>
          <w:spacing w:val="20"/>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4"/>
          <w:sz w:val="24"/>
          <w:szCs w:val="24"/>
        </w:rPr>
        <w:t>l</w:t>
      </w:r>
      <w:r w:rsidRPr="0014729D">
        <w:rPr>
          <w:rFonts w:ascii="Palatino Linotype" w:eastAsia="Arial" w:hAnsi="Palatino Linotype" w:cs="Arial"/>
          <w:i/>
          <w:spacing w:val="2"/>
          <w:sz w:val="24"/>
          <w:szCs w:val="24"/>
        </w:rPr>
        <w:t>g</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3"/>
          <w:sz w:val="24"/>
          <w:szCs w:val="24"/>
        </w:rPr>
        <w:t>o</w:t>
      </w:r>
      <w:r w:rsidRPr="0014729D">
        <w:rPr>
          <w:rFonts w:ascii="Palatino Linotype" w:eastAsia="Arial" w:hAnsi="Palatino Linotype" w:cs="Arial"/>
          <w:i/>
          <w:sz w:val="24"/>
          <w:szCs w:val="24"/>
        </w:rPr>
        <w:t>s 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su</w:t>
      </w:r>
      <w:r w:rsidRPr="0014729D">
        <w:rPr>
          <w:rFonts w:ascii="Palatino Linotype" w:eastAsia="Arial" w:hAnsi="Palatino Linotype" w:cs="Arial"/>
          <w:i/>
          <w:spacing w:val="-1"/>
          <w:sz w:val="24"/>
          <w:szCs w:val="24"/>
        </w:rPr>
        <w:t>p</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 xml:space="preserve">de </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s</w:t>
      </w:r>
      <w:r w:rsidRPr="0014729D">
        <w:rPr>
          <w:rFonts w:ascii="Palatino Linotype" w:eastAsia="Arial" w:hAnsi="Palatino Linotype" w:cs="Arial"/>
          <w:i/>
          <w:sz w:val="24"/>
          <w:szCs w:val="24"/>
        </w:rPr>
        <w:t>er</w:t>
      </w:r>
      <w:r w:rsidRPr="0014729D">
        <w:rPr>
          <w:rFonts w:ascii="Palatino Linotype" w:eastAsia="Arial" w:hAnsi="Palatino Linotype" w:cs="Arial"/>
          <w:i/>
          <w:spacing w:val="-2"/>
          <w:sz w:val="24"/>
          <w:szCs w:val="24"/>
        </w:rPr>
        <w:t>v</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co</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3"/>
          <w:sz w:val="24"/>
          <w:szCs w:val="24"/>
        </w:rPr>
        <w:t>f</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nc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d</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pre</w:t>
      </w:r>
      <w:r w:rsidRPr="0014729D">
        <w:rPr>
          <w:rFonts w:ascii="Palatino Linotype" w:eastAsia="Arial" w:hAnsi="Palatino Linotype" w:cs="Arial"/>
          <w:i/>
          <w:spacing w:val="-2"/>
          <w:sz w:val="24"/>
          <w:szCs w:val="24"/>
        </w:rPr>
        <w:t>v</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ar</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4"/>
          <w:sz w:val="24"/>
          <w:szCs w:val="24"/>
        </w:rPr>
        <w:t>í</w:t>
      </w:r>
      <w:r w:rsidRPr="0014729D">
        <w:rPr>
          <w:rFonts w:ascii="Palatino Linotype" w:eastAsia="Arial" w:hAnsi="Palatino Linotype" w:cs="Arial"/>
          <w:i/>
          <w:sz w:val="24"/>
          <w:szCs w:val="24"/>
        </w:rPr>
        <w:t>cu</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1</w:t>
      </w:r>
      <w:r w:rsidRPr="0014729D">
        <w:rPr>
          <w:rFonts w:ascii="Palatino Linotype" w:eastAsia="Arial" w:hAnsi="Palatino Linotype" w:cs="Arial"/>
          <w:i/>
          <w:spacing w:val="-1"/>
          <w:sz w:val="24"/>
          <w:szCs w:val="24"/>
        </w:rPr>
        <w:t>3</w:t>
      </w:r>
      <w:r w:rsidRPr="0014729D">
        <w:rPr>
          <w:rFonts w:ascii="Palatino Linotype" w:eastAsia="Arial" w:hAnsi="Palatino Linotype" w:cs="Arial"/>
          <w:i/>
          <w:sz w:val="24"/>
          <w:szCs w:val="24"/>
        </w:rPr>
        <w:t>,</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14</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y</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18</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 c</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a</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y</w:t>
      </w:r>
      <w:r w:rsidRPr="0014729D">
        <w:rPr>
          <w:rFonts w:ascii="Palatino Linotype" w:eastAsia="Arial" w:hAnsi="Palatino Linotype" w:cs="Arial"/>
          <w:i/>
          <w:sz w:val="24"/>
          <w:szCs w:val="24"/>
        </w:rPr>
        <w:t>.</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este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3"/>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o</w:t>
      </w:r>
      <w:r w:rsidRPr="0014729D">
        <w:rPr>
          <w:rFonts w:ascii="Palatino Linotype" w:eastAsia="Arial" w:hAnsi="Palatino Linotype" w:cs="Arial"/>
          <w:i/>
          <w:sz w:val="24"/>
          <w:szCs w:val="24"/>
        </w:rPr>
        <w:t>,</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se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be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se</w:t>
      </w:r>
      <w:r w:rsidRPr="0014729D">
        <w:rPr>
          <w:rFonts w:ascii="Palatino Linotype" w:eastAsia="Arial" w:hAnsi="Palatino Linotype" w:cs="Arial"/>
          <w:i/>
          <w:spacing w:val="-1"/>
          <w:sz w:val="24"/>
          <w:szCs w:val="24"/>
        </w:rPr>
        <w:t>ñ</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ar</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 e</w:t>
      </w:r>
      <w:r w:rsidRPr="0014729D">
        <w:rPr>
          <w:rFonts w:ascii="Palatino Linotype" w:eastAsia="Arial" w:hAnsi="Palatino Linotype" w:cs="Arial"/>
          <w:i/>
          <w:spacing w:val="-3"/>
          <w:sz w:val="24"/>
          <w:szCs w:val="24"/>
        </w:rPr>
        <w:t>x</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c</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2"/>
          <w:sz w:val="24"/>
          <w:szCs w:val="24"/>
        </w:rPr>
        <w:t>g</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2"/>
          <w:sz w:val="24"/>
          <w:szCs w:val="24"/>
        </w:rPr>
        <w:t>v</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o</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es 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cos,</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1"/>
          <w:sz w:val="24"/>
          <w:szCs w:val="24"/>
        </w:rPr>
        <w:lastRenderedPageBreak/>
        <w:t>t</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es</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g</w:t>
      </w:r>
      <w:r w:rsidRPr="0014729D">
        <w:rPr>
          <w:rFonts w:ascii="Palatino Linotype" w:eastAsia="Arial" w:hAnsi="Palatino Linotype" w:cs="Arial"/>
          <w:i/>
          <w:spacing w:val="-1"/>
          <w:sz w:val="24"/>
          <w:szCs w:val="24"/>
        </w:rPr>
        <w:t>a</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2"/>
          <w:sz w:val="24"/>
          <w:szCs w:val="24"/>
        </w:rPr>
        <w:t>z</w:t>
      </w:r>
      <w:r w:rsidRPr="0014729D">
        <w:rPr>
          <w:rFonts w:ascii="Palatino Linotype" w:eastAsia="Arial" w:hAnsi="Palatino Linotype" w:cs="Arial"/>
          <w:i/>
          <w:sz w:val="24"/>
          <w:szCs w:val="24"/>
        </w:rPr>
        <w:t>ar</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 xml:space="preserve">de </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era</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2"/>
          <w:sz w:val="24"/>
          <w:szCs w:val="24"/>
        </w:rPr>
        <w:t>r</w:t>
      </w:r>
      <w:r w:rsidRPr="0014729D">
        <w:rPr>
          <w:rFonts w:ascii="Palatino Linotype" w:eastAsia="Arial" w:hAnsi="Palatino Linotype" w:cs="Arial"/>
          <w:i/>
          <w:sz w:val="24"/>
          <w:szCs w:val="24"/>
        </w:rPr>
        <w:t>ecta</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2"/>
          <w:sz w:val="24"/>
          <w:szCs w:val="24"/>
        </w:rPr>
        <w:t>g</w:t>
      </w:r>
      <w:r w:rsidRPr="0014729D">
        <w:rPr>
          <w:rFonts w:ascii="Palatino Linotype" w:eastAsia="Arial" w:hAnsi="Palatino Linotype" w:cs="Arial"/>
          <w:i/>
          <w:spacing w:val="-3"/>
          <w:sz w:val="24"/>
          <w:szCs w:val="24"/>
        </w:rPr>
        <w:t>u</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d</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o</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l</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y</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ca,</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 xml:space="preserve">a </w:t>
      </w:r>
      <w:r w:rsidRPr="0014729D">
        <w:rPr>
          <w:rFonts w:ascii="Palatino Linotype" w:eastAsia="Arial" w:hAnsi="Palatino Linotype" w:cs="Arial"/>
          <w:i/>
          <w:spacing w:val="1"/>
          <w:sz w:val="24"/>
          <w:szCs w:val="24"/>
        </w:rPr>
        <w:t>tr</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v</w:t>
      </w:r>
      <w:r w:rsidRPr="0014729D">
        <w:rPr>
          <w:rFonts w:ascii="Palatino Linotype" w:eastAsia="Arial" w:hAnsi="Palatino Linotype" w:cs="Arial"/>
          <w:i/>
          <w:sz w:val="24"/>
          <w:szCs w:val="24"/>
        </w:rPr>
        <w:t>és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c</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pre</w:t>
      </w:r>
      <w:r w:rsidRPr="0014729D">
        <w:rPr>
          <w:rFonts w:ascii="Palatino Linotype" w:eastAsia="Arial" w:hAnsi="Palatino Linotype" w:cs="Arial"/>
          <w:i/>
          <w:spacing w:val="-5"/>
          <w:sz w:val="24"/>
          <w:szCs w:val="24"/>
        </w:rPr>
        <w:t>v</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2"/>
          <w:sz w:val="24"/>
          <w:szCs w:val="24"/>
        </w:rPr>
        <w:t>v</w:t>
      </w:r>
      <w:r w:rsidRPr="0014729D">
        <w:rPr>
          <w:rFonts w:ascii="Palatino Linotype" w:eastAsia="Arial" w:hAnsi="Palatino Linotype" w:cs="Arial"/>
          <w:i/>
          <w:sz w:val="24"/>
          <w:szCs w:val="24"/>
        </w:rPr>
        <w:t>as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y</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cor</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ecti</w:t>
      </w:r>
      <w:r w:rsidRPr="0014729D">
        <w:rPr>
          <w:rFonts w:ascii="Palatino Linotype" w:eastAsia="Arial" w:hAnsi="Palatino Linotype" w:cs="Arial"/>
          <w:i/>
          <w:spacing w:val="-3"/>
          <w:sz w:val="24"/>
          <w:szCs w:val="24"/>
        </w:rPr>
        <w:t>v</w:t>
      </w:r>
      <w:r w:rsidRPr="0014729D">
        <w:rPr>
          <w:rFonts w:ascii="Palatino Linotype" w:eastAsia="Arial" w:hAnsi="Palatino Linotype" w:cs="Arial"/>
          <w:i/>
          <w:sz w:val="24"/>
          <w:szCs w:val="24"/>
        </w:rPr>
        <w:t>as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2"/>
          <w:sz w:val="24"/>
          <w:szCs w:val="24"/>
        </w:rPr>
        <w:t>c</w:t>
      </w:r>
      <w:r w:rsidRPr="0014729D">
        <w:rPr>
          <w:rFonts w:ascii="Palatino Linotype" w:eastAsia="Arial" w:hAnsi="Palatino Linotype" w:cs="Arial"/>
          <w:i/>
          <w:sz w:val="24"/>
          <w:szCs w:val="24"/>
        </w:rPr>
        <w:t>ami</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as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a comb</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r</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 xml:space="preserve">a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eli</w:t>
      </w:r>
      <w:r w:rsidRPr="0014729D">
        <w:rPr>
          <w:rFonts w:ascii="Palatino Linotype" w:eastAsia="Arial" w:hAnsi="Palatino Linotype" w:cs="Arial"/>
          <w:i/>
          <w:sz w:val="24"/>
          <w:szCs w:val="24"/>
        </w:rPr>
        <w:t>nc</w:t>
      </w:r>
      <w:r w:rsidRPr="0014729D">
        <w:rPr>
          <w:rFonts w:ascii="Palatino Linotype" w:eastAsia="Arial" w:hAnsi="Palatino Linotype" w:cs="Arial"/>
          <w:i/>
          <w:spacing w:val="-1"/>
          <w:sz w:val="24"/>
          <w:szCs w:val="24"/>
        </w:rPr>
        <w:t>u</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en sus</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4"/>
          <w:sz w:val="24"/>
          <w:szCs w:val="24"/>
        </w:rPr>
        <w:t>i</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ere</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 xml:space="preserve">es </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3"/>
          <w:sz w:val="24"/>
          <w:szCs w:val="24"/>
        </w:rPr>
        <w:t>i</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s</w:t>
      </w:r>
      <w:r w:rsidRPr="0014729D">
        <w:rPr>
          <w:rFonts w:ascii="Palatino Linotype" w:eastAsia="Arial" w:hAnsi="Palatino Linotype" w:cs="Arial"/>
          <w:i/>
          <w:spacing w:val="-4"/>
          <w:sz w:val="24"/>
          <w:szCs w:val="24"/>
        </w:rPr>
        <w:t>í</w:t>
      </w:r>
      <w:r w:rsidRPr="0014729D">
        <w:rPr>
          <w:rFonts w:ascii="Palatino Linotype" w:eastAsia="Arial" w:hAnsi="Palatino Linotype" w:cs="Arial"/>
          <w:i/>
          <w:sz w:val="24"/>
          <w:szCs w:val="24"/>
        </w:rPr>
        <w:t>,</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es</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e</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n</w:t>
      </w:r>
      <w:r w:rsidRPr="0014729D">
        <w:rPr>
          <w:rFonts w:ascii="Palatino Linotype" w:eastAsia="Arial" w:hAnsi="Palatino Linotype" w:cs="Arial"/>
          <w:i/>
          <w:spacing w:val="-2"/>
          <w:sz w:val="24"/>
          <w:szCs w:val="24"/>
        </w:rPr>
        <w:t>t</w:t>
      </w:r>
      <w:r w:rsidRPr="0014729D">
        <w:rPr>
          <w:rFonts w:ascii="Palatino Linotype" w:eastAsia="Arial" w:hAnsi="Palatino Linotype" w:cs="Arial"/>
          <w:i/>
          <w:sz w:val="24"/>
          <w:szCs w:val="24"/>
        </w:rPr>
        <w:t>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se</w:t>
      </w:r>
      <w:r w:rsidRPr="0014729D">
        <w:rPr>
          <w:rFonts w:ascii="Palatino Linotype" w:eastAsia="Arial" w:hAnsi="Palatino Linotype" w:cs="Arial"/>
          <w:i/>
          <w:spacing w:val="-1"/>
          <w:sz w:val="24"/>
          <w:szCs w:val="24"/>
        </w:rPr>
        <w:t>ñ</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ar</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en el</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ar</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4"/>
          <w:sz w:val="24"/>
          <w:szCs w:val="24"/>
        </w:rPr>
        <w:t>í</w:t>
      </w:r>
      <w:r w:rsidRPr="0014729D">
        <w:rPr>
          <w:rFonts w:ascii="Palatino Linotype" w:eastAsia="Arial" w:hAnsi="Palatino Linotype" w:cs="Arial"/>
          <w:i/>
          <w:sz w:val="24"/>
          <w:szCs w:val="24"/>
        </w:rPr>
        <w:t>cu</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1</w:t>
      </w:r>
      <w:r w:rsidRPr="0014729D">
        <w:rPr>
          <w:rFonts w:ascii="Palatino Linotype" w:eastAsia="Arial" w:hAnsi="Palatino Linotype" w:cs="Arial"/>
          <w:i/>
          <w:spacing w:val="-1"/>
          <w:sz w:val="24"/>
          <w:szCs w:val="24"/>
        </w:rPr>
        <w:t>3</w:t>
      </w:r>
      <w:r w:rsidRPr="0014729D">
        <w:rPr>
          <w:rFonts w:ascii="Palatino Linotype" w:eastAsia="Arial" w:hAnsi="Palatino Linotype" w:cs="Arial"/>
          <w:i/>
          <w:sz w:val="24"/>
          <w:szCs w:val="24"/>
        </w:rPr>
        <w:t>,</w:t>
      </w:r>
      <w:r w:rsidRPr="0014729D">
        <w:rPr>
          <w:rFonts w:ascii="Palatino Linotype" w:eastAsia="Arial" w:hAnsi="Palatino Linotype" w:cs="Arial"/>
          <w:i/>
          <w:spacing w:val="1"/>
          <w:sz w:val="24"/>
          <w:szCs w:val="24"/>
        </w:rPr>
        <w:t xml:space="preserve"> fr</w:t>
      </w:r>
      <w:r w:rsidRPr="0014729D">
        <w:rPr>
          <w:rFonts w:ascii="Palatino Linotype" w:eastAsia="Arial" w:hAnsi="Palatino Linotype" w:cs="Arial"/>
          <w:i/>
          <w:sz w:val="24"/>
          <w:szCs w:val="24"/>
        </w:rPr>
        <w:t>acc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ón I 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 xml:space="preserve">ey de </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f</w:t>
      </w:r>
      <w:r w:rsidRPr="0014729D">
        <w:rPr>
          <w:rFonts w:ascii="Palatino Linotype" w:eastAsia="Arial" w:hAnsi="Palatino Linotype" w:cs="Arial"/>
          <w:i/>
          <w:sz w:val="24"/>
          <w:szCs w:val="24"/>
        </w:rPr>
        <w:t>erenc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a se e</w:t>
      </w:r>
      <w:r w:rsidRPr="0014729D">
        <w:rPr>
          <w:rFonts w:ascii="Palatino Linotype" w:eastAsia="Arial" w:hAnsi="Palatino Linotype" w:cs="Arial"/>
          <w:i/>
          <w:spacing w:val="-3"/>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bl</w:t>
      </w:r>
      <w:r w:rsidRPr="0014729D">
        <w:rPr>
          <w:rFonts w:ascii="Palatino Linotype" w:eastAsia="Arial" w:hAnsi="Palatino Linotype" w:cs="Arial"/>
          <w:i/>
          <w:sz w:val="24"/>
          <w:szCs w:val="24"/>
        </w:rPr>
        <w:t xml:space="preserve">ece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 p</w:t>
      </w:r>
      <w:r w:rsidRPr="0014729D">
        <w:rPr>
          <w:rFonts w:ascii="Palatino Linotype" w:eastAsia="Arial" w:hAnsi="Palatino Linotype" w:cs="Arial"/>
          <w:i/>
          <w:spacing w:val="-1"/>
          <w:sz w:val="24"/>
          <w:szCs w:val="24"/>
        </w:rPr>
        <w:t>o</w:t>
      </w:r>
      <w:r w:rsidRPr="0014729D">
        <w:rPr>
          <w:rFonts w:ascii="Palatino Linotype" w:eastAsia="Arial" w:hAnsi="Palatino Linotype" w:cs="Arial"/>
          <w:i/>
          <w:spacing w:val="-3"/>
          <w:sz w:val="24"/>
          <w:szCs w:val="24"/>
        </w:rPr>
        <w:t>d</w:t>
      </w:r>
      <w:r w:rsidRPr="0014729D">
        <w:rPr>
          <w:rFonts w:ascii="Palatino Linotype" w:eastAsia="Arial" w:hAnsi="Palatino Linotype" w:cs="Arial"/>
          <w:i/>
          <w:spacing w:val="-2"/>
          <w:sz w:val="24"/>
          <w:szCs w:val="24"/>
        </w:rPr>
        <w:t>r</w:t>
      </w:r>
      <w:r w:rsidRPr="0014729D">
        <w:rPr>
          <w:rFonts w:ascii="Palatino Linotype" w:eastAsia="Arial" w:hAnsi="Palatino Linotype" w:cs="Arial"/>
          <w:i/>
          <w:sz w:val="24"/>
          <w:szCs w:val="24"/>
        </w:rPr>
        <w:t>á</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l</w:t>
      </w:r>
      <w:r w:rsidRPr="0014729D">
        <w:rPr>
          <w:rFonts w:ascii="Palatino Linotype" w:eastAsia="Arial" w:hAnsi="Palatino Linotype" w:cs="Arial"/>
          <w:i/>
          <w:spacing w:val="4"/>
          <w:sz w:val="24"/>
          <w:szCs w:val="24"/>
        </w:rPr>
        <w:t>a</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i</w:t>
      </w:r>
      <w:r w:rsidRPr="0014729D">
        <w:rPr>
          <w:rFonts w:ascii="Palatino Linotype" w:eastAsia="Arial" w:hAnsi="Palatino Linotype" w:cs="Arial"/>
          <w:i/>
          <w:spacing w:val="3"/>
          <w:sz w:val="24"/>
          <w:szCs w:val="24"/>
        </w:rPr>
        <w:t>f</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carse</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ell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1"/>
          <w:sz w:val="24"/>
          <w:szCs w:val="24"/>
        </w:rPr>
        <w:t>f</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ac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ón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cu</w:t>
      </w:r>
      <w:r w:rsidRPr="0014729D">
        <w:rPr>
          <w:rFonts w:ascii="Palatino Linotype" w:eastAsia="Arial" w:hAnsi="Palatino Linotype" w:cs="Arial"/>
          <w:i/>
          <w:spacing w:val="-3"/>
          <w:sz w:val="24"/>
          <w:szCs w:val="24"/>
        </w:rPr>
        <w:t>y</w:t>
      </w:r>
      <w:r w:rsidRPr="0014729D">
        <w:rPr>
          <w:rFonts w:ascii="Palatino Linotype" w:eastAsia="Arial" w:hAnsi="Palatino Linotype" w:cs="Arial"/>
          <w:i/>
          <w:sz w:val="24"/>
          <w:szCs w:val="24"/>
        </w:rPr>
        <w:t>a d</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us</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ón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u</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a</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c</w:t>
      </w:r>
      <w:r w:rsidRPr="0014729D">
        <w:rPr>
          <w:rFonts w:ascii="Palatino Linotype" w:eastAsia="Arial" w:hAnsi="Palatino Linotype" w:cs="Arial"/>
          <w:i/>
          <w:spacing w:val="-3"/>
          <w:sz w:val="24"/>
          <w:szCs w:val="24"/>
        </w:rPr>
        <w:t>o</w:t>
      </w:r>
      <w:r w:rsidRPr="0014729D">
        <w:rPr>
          <w:rFonts w:ascii="Palatino Linotype" w:eastAsia="Arial" w:hAnsi="Palatino Linotype" w:cs="Arial"/>
          <w:i/>
          <w:spacing w:val="1"/>
          <w:sz w:val="24"/>
          <w:szCs w:val="24"/>
        </w:rPr>
        <w:t>m</w:t>
      </w:r>
      <w:r w:rsidRPr="0014729D">
        <w:rPr>
          <w:rFonts w:ascii="Palatino Linotype" w:eastAsia="Arial" w:hAnsi="Palatino Linotype" w:cs="Arial"/>
          <w:i/>
          <w:spacing w:val="-3"/>
          <w:sz w:val="24"/>
          <w:szCs w:val="24"/>
        </w:rPr>
        <w:t>p</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m</w:t>
      </w:r>
      <w:r w:rsidRPr="0014729D">
        <w:rPr>
          <w:rFonts w:ascii="Palatino Linotype" w:eastAsia="Arial" w:hAnsi="Palatino Linotype" w:cs="Arial"/>
          <w:i/>
          <w:sz w:val="24"/>
          <w:szCs w:val="24"/>
        </w:rPr>
        <w:t>eter</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2"/>
          <w:sz w:val="24"/>
          <w:szCs w:val="24"/>
        </w:rPr>
        <w:t>g</w:t>
      </w:r>
      <w:r w:rsidRPr="0014729D">
        <w:rPr>
          <w:rFonts w:ascii="Palatino Linotype" w:eastAsia="Arial" w:hAnsi="Palatino Linotype" w:cs="Arial"/>
          <w:i/>
          <w:spacing w:val="-3"/>
          <w:sz w:val="24"/>
          <w:szCs w:val="24"/>
        </w:rPr>
        <w:t>u</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d</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al</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y 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ca.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este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or</w:t>
      </w:r>
      <w:r w:rsidRPr="0014729D">
        <w:rPr>
          <w:rFonts w:ascii="Palatino Linotype" w:eastAsia="Arial" w:hAnsi="Palatino Linotype" w:cs="Arial"/>
          <w:i/>
          <w:spacing w:val="-2"/>
          <w:sz w:val="24"/>
          <w:szCs w:val="24"/>
        </w:rPr>
        <w:t>d</w:t>
      </w:r>
      <w:r w:rsidRPr="0014729D">
        <w:rPr>
          <w:rFonts w:ascii="Palatino Linotype" w:eastAsia="Arial" w:hAnsi="Palatino Linotype" w:cs="Arial"/>
          <w:i/>
          <w:sz w:val="24"/>
          <w:szCs w:val="24"/>
        </w:rPr>
        <w:t>en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as,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u</w:t>
      </w:r>
      <w:r w:rsidRPr="0014729D">
        <w:rPr>
          <w:rFonts w:ascii="Palatino Linotype" w:eastAsia="Arial" w:hAnsi="Palatino Linotype" w:cs="Arial"/>
          <w:i/>
          <w:spacing w:val="-3"/>
          <w:sz w:val="24"/>
          <w:szCs w:val="24"/>
        </w:rPr>
        <w:t>n</w:t>
      </w:r>
      <w:r w:rsidRPr="0014729D">
        <w:rPr>
          <w:rFonts w:ascii="Palatino Linotype" w:eastAsia="Arial" w:hAnsi="Palatino Linotype" w:cs="Arial"/>
          <w:i/>
          <w:sz w:val="24"/>
          <w:szCs w:val="24"/>
        </w:rPr>
        <w:t>a de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as</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r</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as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 xml:space="preserve">en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eli</w:t>
      </w:r>
      <w:r w:rsidRPr="0014729D">
        <w:rPr>
          <w:rFonts w:ascii="Palatino Linotype" w:eastAsia="Arial" w:hAnsi="Palatino Linotype" w:cs="Arial"/>
          <w:i/>
          <w:sz w:val="24"/>
          <w:szCs w:val="24"/>
        </w:rPr>
        <w:t>nc</w:t>
      </w:r>
      <w:r w:rsidRPr="0014729D">
        <w:rPr>
          <w:rFonts w:ascii="Palatino Linotype" w:eastAsia="Arial" w:hAnsi="Palatino Linotype" w:cs="Arial"/>
          <w:i/>
          <w:spacing w:val="-1"/>
          <w:sz w:val="24"/>
          <w:szCs w:val="24"/>
        </w:rPr>
        <w:t>u</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u</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ll</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g</w:t>
      </w:r>
      <w:r w:rsidRPr="0014729D">
        <w:rPr>
          <w:rFonts w:ascii="Palatino Linotype" w:eastAsia="Arial" w:hAnsi="Palatino Linotype" w:cs="Arial"/>
          <w:i/>
          <w:sz w:val="24"/>
          <w:szCs w:val="24"/>
        </w:rPr>
        <w:t>ar</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o</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r</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 xml:space="preserve">en </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s</w:t>
      </w:r>
      <w:r w:rsidRPr="0014729D">
        <w:rPr>
          <w:rFonts w:ascii="Palatino Linotype" w:eastAsia="Arial" w:hAnsi="Palatino Linotype" w:cs="Arial"/>
          <w:i/>
          <w:spacing w:val="2"/>
          <w:sz w:val="24"/>
          <w:szCs w:val="24"/>
        </w:rPr>
        <w:t>g</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2"/>
          <w:sz w:val="24"/>
          <w:szCs w:val="24"/>
        </w:rPr>
        <w:t>g</w:t>
      </w:r>
      <w:r w:rsidRPr="0014729D">
        <w:rPr>
          <w:rFonts w:ascii="Palatino Linotype" w:eastAsia="Arial" w:hAnsi="Palatino Linotype" w:cs="Arial"/>
          <w:i/>
          <w:spacing w:val="-3"/>
          <w:sz w:val="24"/>
          <w:szCs w:val="24"/>
        </w:rPr>
        <w:t>u</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d</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l</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a</w:t>
      </w:r>
      <w:r w:rsidRPr="0014729D">
        <w:rPr>
          <w:rFonts w:ascii="Palatino Linotype" w:eastAsia="Arial" w:hAnsi="Palatino Linotype" w:cs="Arial"/>
          <w:i/>
          <w:spacing w:val="-4"/>
          <w:sz w:val="24"/>
          <w:szCs w:val="24"/>
        </w:rPr>
        <w:t>í</w:t>
      </w:r>
      <w:r w:rsidRPr="0014729D">
        <w:rPr>
          <w:rFonts w:ascii="Palatino Linotype" w:eastAsia="Arial" w:hAnsi="Palatino Linotype" w:cs="Arial"/>
          <w:i/>
          <w:sz w:val="24"/>
          <w:szCs w:val="24"/>
        </w:rPr>
        <w:t>s es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pr</w:t>
      </w:r>
      <w:r w:rsidRPr="0014729D">
        <w:rPr>
          <w:rFonts w:ascii="Palatino Linotype" w:eastAsia="Arial" w:hAnsi="Palatino Linotype" w:cs="Arial"/>
          <w:i/>
          <w:spacing w:val="-2"/>
          <w:sz w:val="24"/>
          <w:szCs w:val="24"/>
        </w:rPr>
        <w:t>e</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same</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n</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o</w:t>
      </w:r>
      <w:r w:rsidRPr="0014729D">
        <w:rPr>
          <w:rFonts w:ascii="Palatino Linotype" w:eastAsia="Arial" w:hAnsi="Palatino Linotype" w:cs="Arial"/>
          <w:i/>
          <w:sz w:val="24"/>
          <w:szCs w:val="24"/>
        </w:rPr>
        <w:t>,</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3"/>
          <w:sz w:val="24"/>
          <w:szCs w:val="24"/>
        </w:rPr>
        <w:t>i</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do</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u o</w:t>
      </w:r>
      <w:r w:rsidRPr="0014729D">
        <w:rPr>
          <w:rFonts w:ascii="Palatino Linotype" w:eastAsia="Arial" w:hAnsi="Palatino Linotype" w:cs="Arial"/>
          <w:i/>
          <w:spacing w:val="-1"/>
          <w:sz w:val="24"/>
          <w:szCs w:val="24"/>
        </w:rPr>
        <w:t>b</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t</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2"/>
          <w:sz w:val="24"/>
          <w:szCs w:val="24"/>
        </w:rPr>
        <w:t>c</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l</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2"/>
          <w:sz w:val="24"/>
          <w:szCs w:val="24"/>
        </w:rPr>
        <w:t>z</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do</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actu</w:t>
      </w:r>
      <w:r w:rsidRPr="0014729D">
        <w:rPr>
          <w:rFonts w:ascii="Palatino Linotype" w:eastAsia="Arial" w:hAnsi="Palatino Linotype" w:cs="Arial"/>
          <w:i/>
          <w:spacing w:val="-2"/>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ón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3"/>
          <w:sz w:val="24"/>
          <w:szCs w:val="24"/>
        </w:rPr>
        <w:t>d</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 ser</w:t>
      </w:r>
      <w:r w:rsidRPr="0014729D">
        <w:rPr>
          <w:rFonts w:ascii="Palatino Linotype" w:eastAsia="Arial" w:hAnsi="Palatino Linotype" w:cs="Arial"/>
          <w:i/>
          <w:spacing w:val="-2"/>
          <w:sz w:val="24"/>
          <w:szCs w:val="24"/>
        </w:rPr>
        <w:t>v</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o</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es 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cos</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w:t>
      </w:r>
      <w:r w:rsidRPr="0014729D">
        <w:rPr>
          <w:rFonts w:ascii="Palatino Linotype" w:eastAsia="Arial" w:hAnsi="Palatino Linotype" w:cs="Arial"/>
          <w:i/>
          <w:spacing w:val="1"/>
          <w:sz w:val="24"/>
          <w:szCs w:val="24"/>
        </w:rPr>
        <w:t xml:space="preserve"> r</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ali</w:t>
      </w:r>
      <w:r w:rsidRPr="0014729D">
        <w:rPr>
          <w:rFonts w:ascii="Palatino Linotype" w:eastAsia="Arial" w:hAnsi="Palatino Linotype" w:cs="Arial"/>
          <w:i/>
          <w:spacing w:val="-2"/>
          <w:sz w:val="24"/>
          <w:szCs w:val="24"/>
        </w:rPr>
        <w:t>z</w:t>
      </w:r>
      <w:r w:rsidRPr="0014729D">
        <w:rPr>
          <w:rFonts w:ascii="Palatino Linotype" w:eastAsia="Arial" w:hAnsi="Palatino Linotype" w:cs="Arial"/>
          <w:i/>
          <w:sz w:val="24"/>
          <w:szCs w:val="24"/>
        </w:rPr>
        <w:t>an</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3"/>
          <w:sz w:val="24"/>
          <w:szCs w:val="24"/>
        </w:rPr>
        <w:t>f</w:t>
      </w:r>
      <w:r w:rsidRPr="0014729D">
        <w:rPr>
          <w:rFonts w:ascii="Palatino Linotype" w:eastAsia="Arial" w:hAnsi="Palatino Linotype" w:cs="Arial"/>
          <w:i/>
          <w:spacing w:val="-3"/>
          <w:sz w:val="24"/>
          <w:szCs w:val="24"/>
        </w:rPr>
        <w:t>u</w:t>
      </w:r>
      <w:r w:rsidRPr="0014729D">
        <w:rPr>
          <w:rFonts w:ascii="Palatino Linotype" w:eastAsia="Arial" w:hAnsi="Palatino Linotype" w:cs="Arial"/>
          <w:i/>
          <w:sz w:val="24"/>
          <w:szCs w:val="24"/>
        </w:rPr>
        <w:t>nc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es</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c</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áct</w:t>
      </w:r>
      <w:r w:rsidRPr="0014729D">
        <w:rPr>
          <w:rFonts w:ascii="Palatino Linotype" w:eastAsia="Arial" w:hAnsi="Palatino Linotype" w:cs="Arial"/>
          <w:i/>
          <w:spacing w:val="-2"/>
          <w:sz w:val="24"/>
          <w:szCs w:val="24"/>
        </w:rPr>
        <w:t>e</w:t>
      </w:r>
      <w:r w:rsidRPr="0014729D">
        <w:rPr>
          <w:rFonts w:ascii="Palatino Linotype" w:eastAsia="Arial" w:hAnsi="Palatino Linotype" w:cs="Arial"/>
          <w:i/>
          <w:sz w:val="24"/>
          <w:szCs w:val="24"/>
        </w:rPr>
        <w:t>r</w:t>
      </w:r>
      <w:r w:rsidRPr="0014729D">
        <w:rPr>
          <w:rFonts w:ascii="Palatino Linotype" w:eastAsia="Arial" w:hAnsi="Palatino Linotype" w:cs="Arial"/>
          <w:i/>
          <w:spacing w:val="5"/>
          <w:sz w:val="24"/>
          <w:szCs w:val="24"/>
        </w:rPr>
        <w:t xml:space="preserve"> </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p</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ati</w:t>
      </w:r>
      <w:r w:rsidRPr="0014729D">
        <w:rPr>
          <w:rFonts w:ascii="Palatino Linotype" w:eastAsia="Arial" w:hAnsi="Palatino Linotype" w:cs="Arial"/>
          <w:i/>
          <w:spacing w:val="-3"/>
          <w:sz w:val="24"/>
          <w:szCs w:val="24"/>
        </w:rPr>
        <w:t>v</w:t>
      </w:r>
      <w:r w:rsidRPr="0014729D">
        <w:rPr>
          <w:rFonts w:ascii="Palatino Linotype" w:eastAsia="Arial" w:hAnsi="Palatino Linotype" w:cs="Arial"/>
          <w:i/>
          <w:sz w:val="24"/>
          <w:szCs w:val="24"/>
        </w:rPr>
        <w:t>o,</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di</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el co</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3"/>
          <w:sz w:val="24"/>
          <w:szCs w:val="24"/>
        </w:rPr>
        <w:t>o</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1"/>
          <w:sz w:val="24"/>
          <w:szCs w:val="24"/>
        </w:rPr>
        <w:t>m</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o</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d</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cha s</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ó</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3"/>
          <w:sz w:val="24"/>
          <w:szCs w:val="24"/>
        </w:rPr>
        <w:t>o</w:t>
      </w:r>
      <w:r w:rsidRPr="0014729D">
        <w:rPr>
          <w:rFonts w:ascii="Palatino Linotype" w:eastAsia="Arial" w:hAnsi="Palatino Linotype" w:cs="Arial"/>
          <w:i/>
          <w:sz w:val="24"/>
          <w:szCs w:val="24"/>
        </w:rPr>
        <w:t>r</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 xml:space="preserve">o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 xml:space="preserve">ue </w:t>
      </w:r>
      <w:r w:rsidRPr="0014729D">
        <w:rPr>
          <w:rFonts w:ascii="Palatino Linotype" w:eastAsia="Arial" w:hAnsi="Palatino Linotype" w:cs="Arial"/>
          <w:i/>
          <w:spacing w:val="-3"/>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2"/>
          <w:sz w:val="24"/>
          <w:szCs w:val="24"/>
        </w:rPr>
        <w:t>v</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 xml:space="preserve">de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ac</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ó</w:t>
      </w:r>
      <w:r w:rsidRPr="0014729D">
        <w:rPr>
          <w:rFonts w:ascii="Palatino Linotype" w:eastAsia="Arial" w:hAnsi="Palatino Linotype" w:cs="Arial"/>
          <w:i/>
          <w:sz w:val="24"/>
          <w:szCs w:val="24"/>
        </w:rPr>
        <w:t>n</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 xml:space="preserve">de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n</w:t>
      </w:r>
      <w:r w:rsidRPr="0014729D">
        <w:rPr>
          <w:rFonts w:ascii="Palatino Linotype" w:eastAsia="Arial" w:hAnsi="Palatino Linotype" w:cs="Arial"/>
          <w:i/>
          <w:spacing w:val="-3"/>
          <w:sz w:val="24"/>
          <w:szCs w:val="24"/>
        </w:rPr>
        <w:t>o</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bres</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y</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pacing w:val="-3"/>
          <w:sz w:val="24"/>
          <w:szCs w:val="24"/>
        </w:rPr>
        <w:t>a</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u</w:t>
      </w:r>
      <w:r w:rsidRPr="0014729D">
        <w:rPr>
          <w:rFonts w:ascii="Palatino Linotype" w:eastAsia="Arial" w:hAnsi="Palatino Linotype" w:cs="Arial"/>
          <w:i/>
          <w:spacing w:val="-3"/>
          <w:sz w:val="24"/>
          <w:szCs w:val="24"/>
        </w:rPr>
        <w:t>n</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 xml:space="preserve">es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 d</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sempeñ</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n</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2"/>
          <w:sz w:val="24"/>
          <w:szCs w:val="24"/>
        </w:rPr>
        <w:t>v</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2"/>
          <w:sz w:val="24"/>
          <w:szCs w:val="24"/>
        </w:rPr>
        <w:t>d</w:t>
      </w:r>
      <w:r w:rsidRPr="0014729D">
        <w:rPr>
          <w:rFonts w:ascii="Palatino Linotype" w:eastAsia="Arial" w:hAnsi="Palatino Linotype" w:cs="Arial"/>
          <w:i/>
          <w:sz w:val="24"/>
          <w:szCs w:val="24"/>
        </w:rPr>
        <w:t>ores</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ue pr</w:t>
      </w:r>
      <w:r w:rsidRPr="0014729D">
        <w:rPr>
          <w:rFonts w:ascii="Palatino Linotype" w:eastAsia="Arial" w:hAnsi="Palatino Linotype" w:cs="Arial"/>
          <w:i/>
          <w:spacing w:val="2"/>
          <w:sz w:val="24"/>
          <w:szCs w:val="24"/>
        </w:rPr>
        <w:t>e</w:t>
      </w:r>
      <w:r w:rsidRPr="0014729D">
        <w:rPr>
          <w:rFonts w:ascii="Palatino Linotype" w:eastAsia="Arial" w:hAnsi="Palatino Linotype" w:cs="Arial"/>
          <w:i/>
          <w:spacing w:val="-2"/>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an</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sus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ser</w:t>
      </w:r>
      <w:r w:rsidRPr="0014729D">
        <w:rPr>
          <w:rFonts w:ascii="Palatino Linotype" w:eastAsia="Arial" w:hAnsi="Palatino Linotype" w:cs="Arial"/>
          <w:i/>
          <w:spacing w:val="-2"/>
          <w:sz w:val="24"/>
          <w:szCs w:val="24"/>
        </w:rPr>
        <w:t>v</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en</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ár</w:t>
      </w:r>
      <w:r w:rsidRPr="0014729D">
        <w:rPr>
          <w:rFonts w:ascii="Palatino Linotype" w:eastAsia="Arial" w:hAnsi="Palatino Linotype" w:cs="Arial"/>
          <w:i/>
          <w:spacing w:val="-2"/>
          <w:sz w:val="24"/>
          <w:szCs w:val="24"/>
        </w:rPr>
        <w:t>e</w:t>
      </w:r>
      <w:r w:rsidRPr="0014729D">
        <w:rPr>
          <w:rFonts w:ascii="Palatino Linotype" w:eastAsia="Arial" w:hAnsi="Palatino Linotype" w:cs="Arial"/>
          <w:i/>
          <w:sz w:val="24"/>
          <w:szCs w:val="24"/>
        </w:rPr>
        <w:t>as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de</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2"/>
          <w:sz w:val="24"/>
          <w:szCs w:val="24"/>
        </w:rPr>
        <w:t>g</w:t>
      </w:r>
      <w:r w:rsidRPr="0014729D">
        <w:rPr>
          <w:rFonts w:ascii="Palatino Linotype" w:eastAsia="Arial" w:hAnsi="Palatino Linotype" w:cs="Arial"/>
          <w:i/>
          <w:sz w:val="24"/>
          <w:szCs w:val="24"/>
        </w:rPr>
        <w:t>uri</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ad n</w:t>
      </w:r>
      <w:r w:rsidRPr="0014729D">
        <w:rPr>
          <w:rFonts w:ascii="Palatino Linotype" w:eastAsia="Arial" w:hAnsi="Palatino Linotype" w:cs="Arial"/>
          <w:i/>
          <w:spacing w:val="-1"/>
          <w:sz w:val="24"/>
          <w:szCs w:val="24"/>
        </w:rPr>
        <w:t>a</w:t>
      </w:r>
      <w:r w:rsidRPr="0014729D">
        <w:rPr>
          <w:rFonts w:ascii="Palatino Linotype" w:eastAsia="Arial" w:hAnsi="Palatino Linotype" w:cs="Arial"/>
          <w:i/>
          <w:sz w:val="24"/>
          <w:szCs w:val="24"/>
        </w:rPr>
        <w:t>c</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o</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al</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ú</w:t>
      </w:r>
      <w:r w:rsidRPr="0014729D">
        <w:rPr>
          <w:rFonts w:ascii="Palatino Linotype" w:eastAsia="Arial" w:hAnsi="Palatino Linotype" w:cs="Arial"/>
          <w:i/>
          <w:sz w:val="24"/>
          <w:szCs w:val="24"/>
        </w:rPr>
        <w:t>b</w:t>
      </w:r>
      <w:r w:rsidRPr="0014729D">
        <w:rPr>
          <w:rFonts w:ascii="Palatino Linotype" w:eastAsia="Arial" w:hAnsi="Palatino Linotype" w:cs="Arial"/>
          <w:i/>
          <w:spacing w:val="-1"/>
          <w:sz w:val="24"/>
          <w:szCs w:val="24"/>
        </w:rPr>
        <w:t>li</w:t>
      </w:r>
      <w:r w:rsidRPr="0014729D">
        <w:rPr>
          <w:rFonts w:ascii="Palatino Linotype" w:eastAsia="Arial" w:hAnsi="Palatino Linotype" w:cs="Arial"/>
          <w:i/>
          <w:sz w:val="24"/>
          <w:szCs w:val="24"/>
        </w:rPr>
        <w:t>ca,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u</w:t>
      </w:r>
      <w:r w:rsidRPr="0014729D">
        <w:rPr>
          <w:rFonts w:ascii="Palatino Linotype" w:eastAsia="Arial" w:hAnsi="Palatino Linotype" w:cs="Arial"/>
          <w:i/>
          <w:spacing w:val="-3"/>
          <w:sz w:val="24"/>
          <w:szCs w:val="24"/>
        </w:rPr>
        <w:t>e</w:t>
      </w:r>
      <w:r w:rsidRPr="0014729D">
        <w:rPr>
          <w:rFonts w:ascii="Palatino Linotype" w:eastAsia="Arial" w:hAnsi="Palatino Linotype" w:cs="Arial"/>
          <w:i/>
          <w:sz w:val="24"/>
          <w:szCs w:val="24"/>
        </w:rPr>
        <w:t>de</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pacing w:val="-1"/>
          <w:sz w:val="24"/>
          <w:szCs w:val="24"/>
        </w:rPr>
        <w:t>ll</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g</w:t>
      </w:r>
      <w:r w:rsidRPr="0014729D">
        <w:rPr>
          <w:rFonts w:ascii="Palatino Linotype" w:eastAsia="Arial" w:hAnsi="Palatino Linotype" w:cs="Arial"/>
          <w:i/>
          <w:sz w:val="24"/>
          <w:szCs w:val="24"/>
        </w:rPr>
        <w:t>ar</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co</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2"/>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se en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un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c</w:t>
      </w:r>
      <w:r w:rsidRPr="0014729D">
        <w:rPr>
          <w:rFonts w:ascii="Palatino Linotype" w:eastAsia="Arial" w:hAnsi="Palatino Linotype" w:cs="Arial"/>
          <w:i/>
          <w:spacing w:val="-3"/>
          <w:sz w:val="24"/>
          <w:szCs w:val="24"/>
        </w:rPr>
        <w:t>o</w:t>
      </w:r>
      <w:r w:rsidRPr="0014729D">
        <w:rPr>
          <w:rFonts w:ascii="Palatino Linotype" w:eastAsia="Arial" w:hAnsi="Palatino Linotype" w:cs="Arial"/>
          <w:i/>
          <w:spacing w:val="1"/>
          <w:sz w:val="24"/>
          <w:szCs w:val="24"/>
        </w:rPr>
        <w:t>m</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o</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e</w:t>
      </w:r>
      <w:r w:rsidRPr="0014729D">
        <w:rPr>
          <w:rFonts w:ascii="Palatino Linotype" w:eastAsia="Arial" w:hAnsi="Palatino Linotype" w:cs="Arial"/>
          <w:i/>
          <w:spacing w:val="-3"/>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 xml:space="preserve">e </w:t>
      </w:r>
      <w:r w:rsidRPr="0014729D">
        <w:rPr>
          <w:rFonts w:ascii="Palatino Linotype" w:eastAsia="Arial" w:hAnsi="Palatino Linotype" w:cs="Arial"/>
          <w:i/>
          <w:spacing w:val="1"/>
          <w:sz w:val="24"/>
          <w:szCs w:val="24"/>
        </w:rPr>
        <w:t>f</w:t>
      </w:r>
      <w:r w:rsidRPr="0014729D">
        <w:rPr>
          <w:rFonts w:ascii="Palatino Linotype" w:eastAsia="Arial" w:hAnsi="Palatino Linotype" w:cs="Arial"/>
          <w:i/>
          <w:spacing w:val="-3"/>
          <w:sz w:val="24"/>
          <w:szCs w:val="24"/>
        </w:rPr>
        <w:t>u</w:t>
      </w:r>
      <w:r w:rsidRPr="0014729D">
        <w:rPr>
          <w:rFonts w:ascii="Palatino Linotype" w:eastAsia="Arial" w:hAnsi="Palatino Linotype" w:cs="Arial"/>
          <w:i/>
          <w:sz w:val="24"/>
          <w:szCs w:val="24"/>
        </w:rPr>
        <w:t>n</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amen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al</w:t>
      </w:r>
      <w:r w:rsidRPr="0014729D">
        <w:rPr>
          <w:rFonts w:ascii="Palatino Linotype" w:eastAsia="Arial" w:hAnsi="Palatino Linotype" w:cs="Arial"/>
          <w:i/>
          <w:spacing w:val="1"/>
          <w:sz w:val="24"/>
          <w:szCs w:val="24"/>
        </w:rPr>
        <w:t xml:space="preserve"> </w:t>
      </w:r>
      <w:r w:rsidRPr="0014729D">
        <w:rPr>
          <w:rFonts w:ascii="Palatino Linotype" w:eastAsia="Arial" w:hAnsi="Palatino Linotype" w:cs="Arial"/>
          <w:i/>
          <w:sz w:val="24"/>
          <w:szCs w:val="24"/>
        </w:rPr>
        <w:t>en el e</w:t>
      </w:r>
      <w:r w:rsidRPr="0014729D">
        <w:rPr>
          <w:rFonts w:ascii="Palatino Linotype" w:eastAsia="Arial" w:hAnsi="Palatino Linotype" w:cs="Arial"/>
          <w:i/>
          <w:spacing w:val="-3"/>
          <w:sz w:val="24"/>
          <w:szCs w:val="24"/>
        </w:rPr>
        <w:t>s</w:t>
      </w:r>
      <w:r w:rsidRPr="0014729D">
        <w:rPr>
          <w:rFonts w:ascii="Palatino Linotype" w:eastAsia="Arial" w:hAnsi="Palatino Linotype" w:cs="Arial"/>
          <w:i/>
          <w:spacing w:val="3"/>
          <w:sz w:val="24"/>
          <w:szCs w:val="24"/>
        </w:rPr>
        <w:t>f</w:t>
      </w:r>
      <w:r w:rsidRPr="0014729D">
        <w:rPr>
          <w:rFonts w:ascii="Palatino Linotype" w:eastAsia="Arial" w:hAnsi="Palatino Linotype" w:cs="Arial"/>
          <w:i/>
          <w:sz w:val="24"/>
          <w:szCs w:val="24"/>
        </w:rPr>
        <w:t>u</w:t>
      </w:r>
      <w:r w:rsidRPr="0014729D">
        <w:rPr>
          <w:rFonts w:ascii="Palatino Linotype" w:eastAsia="Arial" w:hAnsi="Palatino Linotype" w:cs="Arial"/>
          <w:i/>
          <w:spacing w:val="-1"/>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pacing w:val="-2"/>
          <w:sz w:val="24"/>
          <w:szCs w:val="24"/>
        </w:rPr>
        <w:t>z</w:t>
      </w:r>
      <w:r w:rsidRPr="0014729D">
        <w:rPr>
          <w:rFonts w:ascii="Palatino Linotype" w:eastAsia="Arial" w:hAnsi="Palatino Linotype" w:cs="Arial"/>
          <w:i/>
          <w:sz w:val="24"/>
          <w:szCs w:val="24"/>
        </w:rPr>
        <w:t xml:space="preserve">o </w:t>
      </w:r>
      <w:r w:rsidRPr="0014729D">
        <w:rPr>
          <w:rFonts w:ascii="Palatino Linotype" w:eastAsia="Arial" w:hAnsi="Palatino Linotype" w:cs="Arial"/>
          <w:i/>
          <w:spacing w:val="2"/>
          <w:sz w:val="24"/>
          <w:szCs w:val="24"/>
        </w:rPr>
        <w:t>q</w:t>
      </w:r>
      <w:r w:rsidRPr="0014729D">
        <w:rPr>
          <w:rFonts w:ascii="Palatino Linotype" w:eastAsia="Arial" w:hAnsi="Palatino Linotype" w:cs="Arial"/>
          <w:i/>
          <w:sz w:val="24"/>
          <w:szCs w:val="24"/>
        </w:rPr>
        <w:t xml:space="preserve">ue </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ali</w:t>
      </w:r>
      <w:r w:rsidRPr="0014729D">
        <w:rPr>
          <w:rFonts w:ascii="Palatino Linotype" w:eastAsia="Arial" w:hAnsi="Palatino Linotype" w:cs="Arial"/>
          <w:i/>
          <w:spacing w:val="-2"/>
          <w:sz w:val="24"/>
          <w:szCs w:val="24"/>
        </w:rPr>
        <w:t>z</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el</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s</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pacing w:val="-4"/>
          <w:sz w:val="24"/>
          <w:szCs w:val="24"/>
        </w:rPr>
        <w:t>M</w:t>
      </w:r>
      <w:r w:rsidRPr="0014729D">
        <w:rPr>
          <w:rFonts w:ascii="Palatino Linotype" w:eastAsia="Arial" w:hAnsi="Palatino Linotype" w:cs="Arial"/>
          <w:i/>
          <w:sz w:val="24"/>
          <w:szCs w:val="24"/>
        </w:rPr>
        <w:t>ex</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ca</w:t>
      </w:r>
      <w:r w:rsidRPr="0014729D">
        <w:rPr>
          <w:rFonts w:ascii="Palatino Linotype" w:eastAsia="Arial" w:hAnsi="Palatino Linotype" w:cs="Arial"/>
          <w:i/>
          <w:spacing w:val="-1"/>
          <w:sz w:val="24"/>
          <w:szCs w:val="24"/>
        </w:rPr>
        <w:t>n</w:t>
      </w:r>
      <w:r w:rsidRPr="0014729D">
        <w:rPr>
          <w:rFonts w:ascii="Palatino Linotype" w:eastAsia="Arial" w:hAnsi="Palatino Linotype" w:cs="Arial"/>
          <w:i/>
          <w:sz w:val="24"/>
          <w:szCs w:val="24"/>
        </w:rPr>
        <w:t>o</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a</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 xml:space="preserve">a </w:t>
      </w:r>
      <w:r w:rsidRPr="0014729D">
        <w:rPr>
          <w:rFonts w:ascii="Palatino Linotype" w:eastAsia="Arial" w:hAnsi="Palatino Linotype" w:cs="Arial"/>
          <w:i/>
          <w:spacing w:val="2"/>
          <w:sz w:val="24"/>
          <w:szCs w:val="24"/>
        </w:rPr>
        <w:t>g</w:t>
      </w:r>
      <w:r w:rsidRPr="0014729D">
        <w:rPr>
          <w:rFonts w:ascii="Palatino Linotype" w:eastAsia="Arial" w:hAnsi="Palatino Linotype" w:cs="Arial"/>
          <w:i/>
          <w:spacing w:val="-3"/>
          <w:sz w:val="24"/>
          <w:szCs w:val="24"/>
        </w:rPr>
        <w:t>a</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a</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2"/>
          <w:sz w:val="24"/>
          <w:szCs w:val="24"/>
        </w:rPr>
        <w:t>z</w:t>
      </w:r>
      <w:r w:rsidRPr="0014729D">
        <w:rPr>
          <w:rFonts w:ascii="Palatino Linotype" w:eastAsia="Arial" w:hAnsi="Palatino Linotype" w:cs="Arial"/>
          <w:i/>
          <w:sz w:val="24"/>
          <w:szCs w:val="24"/>
        </w:rPr>
        <w:t>ar</w:t>
      </w:r>
      <w:r w:rsidRPr="0014729D">
        <w:rPr>
          <w:rFonts w:ascii="Palatino Linotype" w:eastAsia="Arial" w:hAnsi="Palatino Linotype" w:cs="Arial"/>
          <w:i/>
          <w:spacing w:val="4"/>
          <w:sz w:val="24"/>
          <w:szCs w:val="24"/>
        </w:rPr>
        <w:t xml:space="preserve"> </w:t>
      </w:r>
      <w:r w:rsidRPr="0014729D">
        <w:rPr>
          <w:rFonts w:ascii="Palatino Linotype" w:eastAsia="Arial" w:hAnsi="Palatino Linotype" w:cs="Arial"/>
          <w:i/>
          <w:spacing w:val="-1"/>
          <w:sz w:val="24"/>
          <w:szCs w:val="24"/>
        </w:rPr>
        <w:t>l</w:t>
      </w:r>
      <w:r w:rsidRPr="0014729D">
        <w:rPr>
          <w:rFonts w:ascii="Palatino Linotype" w:eastAsia="Arial" w:hAnsi="Palatino Linotype" w:cs="Arial"/>
          <w:i/>
          <w:sz w:val="24"/>
          <w:szCs w:val="24"/>
        </w:rPr>
        <w:t>a</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2"/>
          <w:sz w:val="24"/>
          <w:szCs w:val="24"/>
        </w:rPr>
        <w:t>g</w:t>
      </w:r>
      <w:r w:rsidRPr="0014729D">
        <w:rPr>
          <w:rFonts w:ascii="Palatino Linotype" w:eastAsia="Arial" w:hAnsi="Palatino Linotype" w:cs="Arial"/>
          <w:i/>
          <w:sz w:val="24"/>
          <w:szCs w:val="24"/>
        </w:rPr>
        <w:t>uri</w:t>
      </w:r>
      <w:r w:rsidRPr="0014729D">
        <w:rPr>
          <w:rFonts w:ascii="Palatino Linotype" w:eastAsia="Arial" w:hAnsi="Palatino Linotype" w:cs="Arial"/>
          <w:i/>
          <w:spacing w:val="-1"/>
          <w:sz w:val="24"/>
          <w:szCs w:val="24"/>
        </w:rPr>
        <w:t>d</w:t>
      </w:r>
      <w:r w:rsidRPr="0014729D">
        <w:rPr>
          <w:rFonts w:ascii="Palatino Linotype" w:eastAsia="Arial" w:hAnsi="Palatino Linotype" w:cs="Arial"/>
          <w:i/>
          <w:sz w:val="24"/>
          <w:szCs w:val="24"/>
        </w:rPr>
        <w:t>ad d</w:t>
      </w:r>
      <w:r w:rsidRPr="0014729D">
        <w:rPr>
          <w:rFonts w:ascii="Palatino Linotype" w:eastAsia="Arial" w:hAnsi="Palatino Linotype" w:cs="Arial"/>
          <w:i/>
          <w:spacing w:val="-1"/>
          <w:sz w:val="24"/>
          <w:szCs w:val="24"/>
        </w:rPr>
        <w:t>e</w:t>
      </w:r>
      <w:r w:rsidRPr="0014729D">
        <w:rPr>
          <w:rFonts w:ascii="Palatino Linotype" w:eastAsia="Arial" w:hAnsi="Palatino Linotype" w:cs="Arial"/>
          <w:i/>
          <w:sz w:val="24"/>
          <w:szCs w:val="24"/>
        </w:rPr>
        <w:t>l</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p</w:t>
      </w:r>
      <w:r w:rsidRPr="0014729D">
        <w:rPr>
          <w:rFonts w:ascii="Palatino Linotype" w:eastAsia="Arial" w:hAnsi="Palatino Linotype" w:cs="Arial"/>
          <w:i/>
          <w:spacing w:val="-1"/>
          <w:sz w:val="24"/>
          <w:szCs w:val="24"/>
        </w:rPr>
        <w:t>a</w:t>
      </w:r>
      <w:r w:rsidRPr="0014729D">
        <w:rPr>
          <w:rFonts w:ascii="Palatino Linotype" w:eastAsia="Arial" w:hAnsi="Palatino Linotype" w:cs="Arial"/>
          <w:i/>
          <w:spacing w:val="-4"/>
          <w:sz w:val="24"/>
          <w:szCs w:val="24"/>
        </w:rPr>
        <w:t>í</w:t>
      </w:r>
      <w:r w:rsidRPr="0014729D">
        <w:rPr>
          <w:rFonts w:ascii="Palatino Linotype" w:eastAsia="Arial" w:hAnsi="Palatino Linotype" w:cs="Arial"/>
          <w:i/>
          <w:sz w:val="24"/>
          <w:szCs w:val="24"/>
        </w:rPr>
        <w:t>s</w:t>
      </w:r>
      <w:r w:rsidRPr="0014729D">
        <w:rPr>
          <w:rFonts w:ascii="Palatino Linotype" w:eastAsia="Arial" w:hAnsi="Palatino Linotype" w:cs="Arial"/>
          <w:i/>
          <w:spacing w:val="3"/>
          <w:sz w:val="24"/>
          <w:szCs w:val="24"/>
        </w:rPr>
        <w:t xml:space="preserve"> </w:t>
      </w:r>
      <w:r w:rsidRPr="0014729D">
        <w:rPr>
          <w:rFonts w:ascii="Palatino Linotype" w:eastAsia="Arial" w:hAnsi="Palatino Linotype" w:cs="Arial"/>
          <w:i/>
          <w:sz w:val="24"/>
          <w:szCs w:val="24"/>
        </w:rPr>
        <w:t>en</w:t>
      </w:r>
      <w:r w:rsidRPr="0014729D">
        <w:rPr>
          <w:rFonts w:ascii="Palatino Linotype" w:eastAsia="Arial" w:hAnsi="Palatino Linotype" w:cs="Arial"/>
          <w:i/>
          <w:spacing w:val="2"/>
          <w:sz w:val="24"/>
          <w:szCs w:val="24"/>
        </w:rPr>
        <w:t xml:space="preserve"> </w:t>
      </w:r>
      <w:r w:rsidRPr="0014729D">
        <w:rPr>
          <w:rFonts w:ascii="Palatino Linotype" w:eastAsia="Arial" w:hAnsi="Palatino Linotype" w:cs="Arial"/>
          <w:i/>
          <w:sz w:val="24"/>
          <w:szCs w:val="24"/>
        </w:rPr>
        <w:t>sus d</w:t>
      </w:r>
      <w:r w:rsidRPr="0014729D">
        <w:rPr>
          <w:rFonts w:ascii="Palatino Linotype" w:eastAsia="Arial" w:hAnsi="Palatino Linotype" w:cs="Arial"/>
          <w:i/>
          <w:spacing w:val="-1"/>
          <w:sz w:val="24"/>
          <w:szCs w:val="24"/>
        </w:rPr>
        <w:t>i</w:t>
      </w:r>
      <w:r w:rsidRPr="0014729D">
        <w:rPr>
          <w:rFonts w:ascii="Palatino Linotype" w:eastAsia="Arial" w:hAnsi="Palatino Linotype" w:cs="Arial"/>
          <w:i/>
          <w:spacing w:val="3"/>
          <w:sz w:val="24"/>
          <w:szCs w:val="24"/>
        </w:rPr>
        <w:t>f</w:t>
      </w:r>
      <w:r w:rsidRPr="0014729D">
        <w:rPr>
          <w:rFonts w:ascii="Palatino Linotype" w:eastAsia="Arial" w:hAnsi="Palatino Linotype" w:cs="Arial"/>
          <w:i/>
          <w:spacing w:val="-3"/>
          <w:sz w:val="24"/>
          <w:szCs w:val="24"/>
        </w:rPr>
        <w:t>e</w:t>
      </w:r>
      <w:r w:rsidRPr="0014729D">
        <w:rPr>
          <w:rFonts w:ascii="Palatino Linotype" w:eastAsia="Arial" w:hAnsi="Palatino Linotype" w:cs="Arial"/>
          <w:i/>
          <w:spacing w:val="1"/>
          <w:sz w:val="24"/>
          <w:szCs w:val="24"/>
        </w:rPr>
        <w:t>r</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es</w:t>
      </w:r>
      <w:r w:rsidRPr="0014729D">
        <w:rPr>
          <w:rFonts w:ascii="Palatino Linotype" w:eastAsia="Arial" w:hAnsi="Palatino Linotype" w:cs="Arial"/>
          <w:i/>
          <w:spacing w:val="-2"/>
          <w:sz w:val="24"/>
          <w:szCs w:val="24"/>
        </w:rPr>
        <w:t xml:space="preserve"> v</w:t>
      </w:r>
      <w:r w:rsidRPr="0014729D">
        <w:rPr>
          <w:rFonts w:ascii="Palatino Linotype" w:eastAsia="Arial" w:hAnsi="Palatino Linotype" w:cs="Arial"/>
          <w:i/>
          <w:sz w:val="24"/>
          <w:szCs w:val="24"/>
        </w:rPr>
        <w:t>er</w:t>
      </w:r>
      <w:r w:rsidRPr="0014729D">
        <w:rPr>
          <w:rFonts w:ascii="Palatino Linotype" w:eastAsia="Arial" w:hAnsi="Palatino Linotype" w:cs="Arial"/>
          <w:i/>
          <w:spacing w:val="1"/>
          <w:sz w:val="24"/>
          <w:szCs w:val="24"/>
        </w:rPr>
        <w:t>t</w:t>
      </w:r>
      <w:r w:rsidRPr="0014729D">
        <w:rPr>
          <w:rFonts w:ascii="Palatino Linotype" w:eastAsia="Arial" w:hAnsi="Palatino Linotype" w:cs="Arial"/>
          <w:i/>
          <w:spacing w:val="-1"/>
          <w:sz w:val="24"/>
          <w:szCs w:val="24"/>
        </w:rPr>
        <w:t>i</w:t>
      </w:r>
      <w:r w:rsidRPr="0014729D">
        <w:rPr>
          <w:rFonts w:ascii="Palatino Linotype" w:eastAsia="Arial" w:hAnsi="Palatino Linotype" w:cs="Arial"/>
          <w:i/>
          <w:sz w:val="24"/>
          <w:szCs w:val="24"/>
        </w:rPr>
        <w:t>e</w:t>
      </w:r>
      <w:r w:rsidRPr="0014729D">
        <w:rPr>
          <w:rFonts w:ascii="Palatino Linotype" w:eastAsia="Arial" w:hAnsi="Palatino Linotype" w:cs="Arial"/>
          <w:i/>
          <w:spacing w:val="-1"/>
          <w:sz w:val="24"/>
          <w:szCs w:val="24"/>
        </w:rPr>
        <w:t>n</w:t>
      </w:r>
      <w:r w:rsidRPr="0014729D">
        <w:rPr>
          <w:rFonts w:ascii="Palatino Linotype" w:eastAsia="Arial" w:hAnsi="Palatino Linotype" w:cs="Arial"/>
          <w:i/>
          <w:spacing w:val="1"/>
          <w:sz w:val="24"/>
          <w:szCs w:val="24"/>
        </w:rPr>
        <w:t>t</w:t>
      </w:r>
      <w:r w:rsidRPr="0014729D">
        <w:rPr>
          <w:rFonts w:ascii="Palatino Linotype" w:eastAsia="Arial" w:hAnsi="Palatino Linotype" w:cs="Arial"/>
          <w:i/>
          <w:sz w:val="24"/>
          <w:szCs w:val="24"/>
        </w:rPr>
        <w:t>e</w:t>
      </w:r>
      <w:r w:rsidRPr="0014729D">
        <w:rPr>
          <w:rFonts w:ascii="Palatino Linotype" w:eastAsia="Arial" w:hAnsi="Palatino Linotype" w:cs="Arial"/>
          <w:i/>
          <w:spacing w:val="-3"/>
          <w:sz w:val="24"/>
          <w:szCs w:val="24"/>
        </w:rPr>
        <w:t>s</w:t>
      </w:r>
      <w:r w:rsidRPr="0014729D">
        <w:rPr>
          <w:rFonts w:ascii="Palatino Linotype" w:eastAsia="Arial" w:hAnsi="Palatino Linotype" w:cs="Arial"/>
          <w:i/>
          <w:sz w:val="24"/>
          <w:szCs w:val="24"/>
        </w:rPr>
        <w:t xml:space="preserve">.” </w:t>
      </w:r>
      <w:r w:rsidRPr="0014729D">
        <w:rPr>
          <w:rFonts w:ascii="Palatino Linotype" w:eastAsia="Arial" w:hAnsi="Palatino Linotype" w:cs="Arial"/>
          <w:b/>
          <w:bCs/>
          <w:i/>
          <w:sz w:val="24"/>
          <w:szCs w:val="24"/>
        </w:rPr>
        <w:t xml:space="preserve">(Sic) </w:t>
      </w:r>
    </w:p>
    <w:bookmarkEnd w:id="12"/>
    <w:p w14:paraId="3E65F076" w14:textId="77777777" w:rsidR="00A6735E" w:rsidRPr="0014729D" w:rsidRDefault="00A6735E" w:rsidP="00A6735E">
      <w:pPr>
        <w:tabs>
          <w:tab w:val="left" w:pos="709"/>
        </w:tabs>
        <w:spacing w:after="0" w:line="360" w:lineRule="auto"/>
        <w:jc w:val="both"/>
        <w:rPr>
          <w:rFonts w:ascii="Palatino Linotype" w:hAnsi="Palatino Linotype"/>
          <w:color w:val="000000"/>
          <w:sz w:val="24"/>
          <w:szCs w:val="24"/>
        </w:rPr>
      </w:pPr>
    </w:p>
    <w:p w14:paraId="68414014" w14:textId="77777777" w:rsidR="001F6CA5" w:rsidRPr="0014729D" w:rsidRDefault="001F6CA5" w:rsidP="008B74DC">
      <w:pPr>
        <w:tabs>
          <w:tab w:val="left" w:pos="709"/>
        </w:tabs>
        <w:spacing w:before="240" w:line="360" w:lineRule="auto"/>
        <w:ind w:right="51"/>
        <w:jc w:val="both"/>
        <w:rPr>
          <w:rFonts w:ascii="Palatino Linotype" w:hAnsi="Palatino Linotype"/>
          <w:iCs/>
          <w:sz w:val="24"/>
          <w:szCs w:val="24"/>
        </w:rPr>
      </w:pPr>
    </w:p>
    <w:p w14:paraId="261E72C1" w14:textId="11B239A6" w:rsidR="00A6735E" w:rsidRPr="0014729D" w:rsidRDefault="008B74DC" w:rsidP="008B74DC">
      <w:pPr>
        <w:tabs>
          <w:tab w:val="left" w:pos="709"/>
        </w:tabs>
        <w:spacing w:before="240" w:line="360" w:lineRule="auto"/>
        <w:ind w:right="51"/>
        <w:jc w:val="both"/>
        <w:rPr>
          <w:rFonts w:ascii="Palatino Linotype" w:hAnsi="Palatino Linotype"/>
          <w:bCs/>
          <w:sz w:val="24"/>
          <w:szCs w:val="24"/>
        </w:rPr>
      </w:pPr>
      <w:r w:rsidRPr="0014729D">
        <w:rPr>
          <w:rFonts w:ascii="Palatino Linotype" w:hAnsi="Palatino Linotype"/>
          <w:iCs/>
          <w:sz w:val="24"/>
          <w:szCs w:val="24"/>
        </w:rPr>
        <w:t xml:space="preserve">En mérito de lo expuesto </w:t>
      </w:r>
      <w:r w:rsidRPr="0014729D">
        <w:rPr>
          <w:rFonts w:ascii="Palatino Linotype" w:hAnsi="Palatino Linotype"/>
          <w:sz w:val="24"/>
          <w:szCs w:val="24"/>
        </w:rPr>
        <w:t xml:space="preserve">en líneas anteriores, resultan parcialmente fundados los motivos de inconformidad vertidos por </w:t>
      </w:r>
      <w:r w:rsidR="00F35C78" w:rsidRPr="0014729D">
        <w:rPr>
          <w:rFonts w:ascii="Palatino Linotype" w:hAnsi="Palatino Linotype"/>
          <w:b/>
          <w:sz w:val="24"/>
          <w:szCs w:val="24"/>
        </w:rPr>
        <w:t>El</w:t>
      </w:r>
      <w:r w:rsidRPr="0014729D">
        <w:rPr>
          <w:rFonts w:ascii="Palatino Linotype" w:hAnsi="Palatino Linotype"/>
          <w:b/>
          <w:sz w:val="24"/>
          <w:szCs w:val="24"/>
        </w:rPr>
        <w:t xml:space="preserve"> Recurrente, </w:t>
      </w:r>
      <w:r w:rsidRPr="0014729D">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14729D">
        <w:rPr>
          <w:rFonts w:ascii="Palatino Linotype" w:hAnsi="Palatino Linotype"/>
          <w:b/>
          <w:sz w:val="24"/>
          <w:szCs w:val="24"/>
        </w:rPr>
        <w:t>MODIFICA</w:t>
      </w:r>
      <w:r w:rsidR="00DA3E66" w:rsidRPr="0014729D">
        <w:rPr>
          <w:rFonts w:ascii="Palatino Linotype" w:hAnsi="Palatino Linotype"/>
          <w:b/>
          <w:sz w:val="24"/>
          <w:szCs w:val="24"/>
        </w:rPr>
        <w:t xml:space="preserve"> </w:t>
      </w:r>
      <w:r w:rsidR="00DA3E66" w:rsidRPr="0014729D">
        <w:rPr>
          <w:rFonts w:ascii="Palatino Linotype" w:hAnsi="Palatino Linotype"/>
          <w:bCs/>
          <w:sz w:val="24"/>
          <w:szCs w:val="24"/>
        </w:rPr>
        <w:t xml:space="preserve">la respuesta a la solicitud de información </w:t>
      </w:r>
      <w:r w:rsidR="00A6735E" w:rsidRPr="0014729D">
        <w:rPr>
          <w:rFonts w:ascii="Palatino Linotype" w:hAnsi="Palatino Linotype"/>
          <w:b/>
          <w:sz w:val="24"/>
          <w:szCs w:val="24"/>
        </w:rPr>
        <w:t xml:space="preserve">00160/AMECAMEC/IP/2025, </w:t>
      </w:r>
      <w:r w:rsidR="00A6735E" w:rsidRPr="0014729D">
        <w:rPr>
          <w:rFonts w:ascii="Palatino Linotype" w:hAnsi="Palatino Linotype"/>
          <w:bCs/>
          <w:sz w:val="24"/>
          <w:szCs w:val="24"/>
        </w:rPr>
        <w:t xml:space="preserve">que ha sido materia del presente fallo. </w:t>
      </w:r>
    </w:p>
    <w:p w14:paraId="4408074B" w14:textId="647F9C7C" w:rsidR="008B74DC" w:rsidRPr="0014729D" w:rsidRDefault="00A6735E" w:rsidP="008B74DC">
      <w:pPr>
        <w:pStyle w:val="Prrafodelista"/>
        <w:spacing w:before="240" w:after="240" w:line="360" w:lineRule="auto"/>
        <w:ind w:left="0"/>
        <w:jc w:val="both"/>
        <w:rPr>
          <w:rFonts w:ascii="Palatino Linotype" w:hAnsi="Palatino Linotype"/>
        </w:rPr>
      </w:pPr>
      <w:r w:rsidRPr="0014729D">
        <w:rPr>
          <w:rFonts w:ascii="Palatino Linotype" w:hAnsi="Palatino Linotype"/>
        </w:rPr>
        <w:t>P</w:t>
      </w:r>
      <w:r w:rsidR="008B74DC" w:rsidRPr="0014729D">
        <w:rPr>
          <w:rFonts w:ascii="Palatino Linotype" w:hAnsi="Palatino Linotype"/>
        </w:rPr>
        <w:t xml:space="preserve">or lo antes expuesto y fundado es de resolverse y, </w:t>
      </w:r>
    </w:p>
    <w:p w14:paraId="67897F56" w14:textId="6AE90749" w:rsidR="00F82098" w:rsidRPr="0014729D" w:rsidRDefault="00F82098" w:rsidP="00F82098">
      <w:pPr>
        <w:spacing w:before="240" w:line="360" w:lineRule="auto"/>
        <w:jc w:val="center"/>
        <w:rPr>
          <w:rFonts w:ascii="Palatino Linotype" w:eastAsia="Times New Roman" w:hAnsi="Palatino Linotype"/>
          <w:b/>
          <w:bCs/>
          <w:spacing w:val="60"/>
          <w:sz w:val="24"/>
          <w:szCs w:val="24"/>
          <w:lang w:val="es-ES_tradnl"/>
        </w:rPr>
      </w:pPr>
      <w:r w:rsidRPr="0014729D">
        <w:rPr>
          <w:rFonts w:ascii="Palatino Linotype" w:eastAsia="Times New Roman" w:hAnsi="Palatino Linotype"/>
          <w:b/>
          <w:bCs/>
          <w:spacing w:val="60"/>
          <w:sz w:val="24"/>
          <w:szCs w:val="24"/>
          <w:lang w:val="es-ES_tradnl"/>
        </w:rPr>
        <w:lastRenderedPageBreak/>
        <w:t>SE    RESUELVE</w:t>
      </w:r>
    </w:p>
    <w:p w14:paraId="721D14E8" w14:textId="26E6D516" w:rsidR="00F82098" w:rsidRPr="0014729D" w:rsidRDefault="00F82098" w:rsidP="00F82098">
      <w:pPr>
        <w:spacing w:before="240" w:line="360" w:lineRule="auto"/>
        <w:jc w:val="both"/>
        <w:rPr>
          <w:rFonts w:ascii="Palatino Linotype" w:hAnsi="Palatino Linotype" w:cs="Arial"/>
          <w:sz w:val="24"/>
        </w:rPr>
      </w:pPr>
      <w:r w:rsidRPr="0014729D">
        <w:rPr>
          <w:rFonts w:ascii="Palatino Linotype" w:hAnsi="Palatino Linotype" w:cs="Arial"/>
          <w:b/>
          <w:sz w:val="28"/>
          <w:szCs w:val="28"/>
          <w:lang w:val="es-ES_tradnl"/>
        </w:rPr>
        <w:t>PRIMERO.</w:t>
      </w:r>
      <w:r w:rsidRPr="0014729D">
        <w:rPr>
          <w:rFonts w:ascii="Palatino Linotype" w:hAnsi="Palatino Linotype" w:cs="Arial"/>
          <w:sz w:val="24"/>
          <w:szCs w:val="24"/>
          <w:lang w:val="es-ES_tradnl"/>
        </w:rPr>
        <w:t xml:space="preserve"> </w:t>
      </w:r>
      <w:r w:rsidRPr="0014729D">
        <w:rPr>
          <w:rFonts w:ascii="Palatino Linotype" w:hAnsi="Palatino Linotype" w:cs="Arial"/>
          <w:sz w:val="24"/>
          <w:szCs w:val="24"/>
        </w:rPr>
        <w:t xml:space="preserve">Se </w:t>
      </w:r>
      <w:r w:rsidRPr="0014729D">
        <w:rPr>
          <w:rFonts w:ascii="Palatino Linotype" w:hAnsi="Palatino Linotype" w:cs="Arial"/>
          <w:b/>
          <w:sz w:val="24"/>
          <w:szCs w:val="24"/>
        </w:rPr>
        <w:t>MODIFICA</w:t>
      </w:r>
      <w:r w:rsidR="00DA3E66" w:rsidRPr="0014729D">
        <w:rPr>
          <w:rFonts w:ascii="Palatino Linotype" w:hAnsi="Palatino Linotype" w:cs="Arial"/>
          <w:b/>
          <w:sz w:val="24"/>
          <w:szCs w:val="24"/>
        </w:rPr>
        <w:t xml:space="preserve"> </w:t>
      </w:r>
      <w:r w:rsidR="00DA3E66" w:rsidRPr="0014729D">
        <w:rPr>
          <w:rFonts w:ascii="Palatino Linotype" w:hAnsi="Palatino Linotype" w:cs="Arial"/>
          <w:bCs/>
          <w:sz w:val="24"/>
          <w:szCs w:val="24"/>
        </w:rPr>
        <w:t xml:space="preserve">la respuesta a la solicitud de información número </w:t>
      </w:r>
      <w:r w:rsidR="00A6735E" w:rsidRPr="0014729D">
        <w:rPr>
          <w:rFonts w:ascii="Palatino Linotype" w:hAnsi="Palatino Linotype"/>
          <w:b/>
          <w:sz w:val="24"/>
          <w:szCs w:val="24"/>
        </w:rPr>
        <w:t>00160/AMECAMEC/IP/2025</w:t>
      </w:r>
      <w:r w:rsidRPr="0014729D">
        <w:rPr>
          <w:rFonts w:ascii="Palatino Linotype" w:hAnsi="Palatino Linotype" w:cs="Arial"/>
          <w:sz w:val="24"/>
          <w:szCs w:val="24"/>
        </w:rPr>
        <w:t>por resultar parcialmente fundados</w:t>
      </w:r>
      <w:r w:rsidRPr="0014729D">
        <w:rPr>
          <w:rFonts w:ascii="Palatino Linotype" w:hAnsi="Palatino Linotype" w:cs="Arial"/>
        </w:rPr>
        <w:t xml:space="preserve"> </w:t>
      </w:r>
      <w:r w:rsidRPr="0014729D">
        <w:rPr>
          <w:rFonts w:ascii="Palatino Linotype" w:hAnsi="Palatino Linotype" w:cs="Arial"/>
          <w:sz w:val="24"/>
        </w:rPr>
        <w:t xml:space="preserve">los motivos de inconformidad que arguye </w:t>
      </w:r>
      <w:r w:rsidRPr="0014729D">
        <w:rPr>
          <w:rFonts w:ascii="Palatino Linotype" w:hAnsi="Palatino Linotype" w:cs="Arial"/>
          <w:b/>
          <w:sz w:val="24"/>
        </w:rPr>
        <w:t xml:space="preserve">EL RECURRENTE, </w:t>
      </w:r>
      <w:r w:rsidRPr="0014729D">
        <w:rPr>
          <w:rFonts w:ascii="Palatino Linotype" w:hAnsi="Palatino Linotype" w:cs="Arial"/>
          <w:sz w:val="24"/>
        </w:rPr>
        <w:t xml:space="preserve">en términos del </w:t>
      </w:r>
      <w:r w:rsidRPr="0014729D">
        <w:rPr>
          <w:rFonts w:ascii="Palatino Linotype" w:hAnsi="Palatino Linotype" w:cs="Arial"/>
          <w:b/>
          <w:sz w:val="24"/>
        </w:rPr>
        <w:t xml:space="preserve">Considerando CUARTO </w:t>
      </w:r>
      <w:r w:rsidRPr="0014729D">
        <w:rPr>
          <w:rFonts w:ascii="Palatino Linotype" w:hAnsi="Palatino Linotype" w:cs="Arial"/>
          <w:sz w:val="24"/>
        </w:rPr>
        <w:t>de la presente resolución.</w:t>
      </w:r>
    </w:p>
    <w:p w14:paraId="0D556F08" w14:textId="77777777" w:rsidR="00D8242E" w:rsidRPr="0014729D" w:rsidRDefault="00D8242E" w:rsidP="00F82098">
      <w:pPr>
        <w:spacing w:before="240" w:line="360" w:lineRule="auto"/>
        <w:jc w:val="both"/>
        <w:rPr>
          <w:rFonts w:ascii="Palatino Linotype" w:hAnsi="Palatino Linotype" w:cs="Arial"/>
          <w:sz w:val="24"/>
          <w:szCs w:val="24"/>
        </w:rPr>
      </w:pPr>
    </w:p>
    <w:p w14:paraId="75881B90" w14:textId="47EDCAB8" w:rsidR="00D8242E" w:rsidRPr="0014729D" w:rsidRDefault="00F82098" w:rsidP="00D8242E">
      <w:pPr>
        <w:spacing w:before="240" w:line="360" w:lineRule="auto"/>
        <w:jc w:val="both"/>
        <w:rPr>
          <w:rFonts w:ascii="Palatino Linotype" w:hAnsi="Palatino Linotype" w:cs="Arial"/>
          <w:sz w:val="24"/>
          <w:szCs w:val="24"/>
        </w:rPr>
      </w:pPr>
      <w:r w:rsidRPr="0014729D">
        <w:rPr>
          <w:rFonts w:ascii="Palatino Linotype" w:hAnsi="Palatino Linotype" w:cs="Arial"/>
          <w:sz w:val="28"/>
          <w:szCs w:val="28"/>
        </w:rPr>
        <w:t xml:space="preserve"> </w:t>
      </w:r>
      <w:r w:rsidR="00D8242E" w:rsidRPr="0014729D">
        <w:rPr>
          <w:rFonts w:ascii="Palatino Linotype" w:hAnsi="Palatino Linotype" w:cs="Arial"/>
          <w:b/>
          <w:sz w:val="28"/>
          <w:szCs w:val="28"/>
        </w:rPr>
        <w:t>SEGUNDO.</w:t>
      </w:r>
      <w:r w:rsidR="00D8242E" w:rsidRPr="0014729D">
        <w:rPr>
          <w:rFonts w:ascii="Palatino Linotype" w:hAnsi="Palatino Linotype" w:cs="Arial"/>
          <w:sz w:val="24"/>
          <w:szCs w:val="24"/>
        </w:rPr>
        <w:t xml:space="preserve"> Se </w:t>
      </w:r>
      <w:r w:rsidR="00D8242E" w:rsidRPr="0014729D">
        <w:rPr>
          <w:rFonts w:ascii="Palatino Linotype" w:hAnsi="Palatino Linotype" w:cs="Arial"/>
          <w:b/>
          <w:sz w:val="24"/>
          <w:szCs w:val="24"/>
        </w:rPr>
        <w:t>ORDENA</w:t>
      </w:r>
      <w:r w:rsidR="00D8242E" w:rsidRPr="0014729D">
        <w:rPr>
          <w:rFonts w:ascii="Palatino Linotype" w:hAnsi="Palatino Linotype" w:cs="Arial"/>
          <w:sz w:val="24"/>
          <w:szCs w:val="24"/>
        </w:rPr>
        <w:t xml:space="preserve"> al </w:t>
      </w:r>
      <w:r w:rsidR="00D8242E" w:rsidRPr="0014729D">
        <w:rPr>
          <w:rFonts w:ascii="Palatino Linotype" w:hAnsi="Palatino Linotype" w:cs="Arial"/>
          <w:b/>
          <w:sz w:val="24"/>
          <w:szCs w:val="24"/>
        </w:rPr>
        <w:t>SUJETO OBLIGADO</w:t>
      </w:r>
      <w:r w:rsidR="00D8242E" w:rsidRPr="0014729D">
        <w:rPr>
          <w:rFonts w:ascii="Palatino Linotype" w:hAnsi="Palatino Linotype" w:cs="Arial"/>
          <w:sz w:val="24"/>
          <w:szCs w:val="24"/>
        </w:rPr>
        <w:t xml:space="preserve"> realizar una búsqueda exhaustiva y razonable, a efecto de que haga entrega al </w:t>
      </w:r>
      <w:r w:rsidR="00D8242E" w:rsidRPr="0014729D">
        <w:rPr>
          <w:rFonts w:ascii="Palatino Linotype" w:hAnsi="Palatino Linotype" w:cs="Arial"/>
          <w:b/>
          <w:bCs/>
          <w:sz w:val="24"/>
          <w:szCs w:val="24"/>
        </w:rPr>
        <w:t xml:space="preserve">RECURRENTE, </w:t>
      </w:r>
      <w:r w:rsidR="00D8242E" w:rsidRPr="0014729D">
        <w:rPr>
          <w:rFonts w:ascii="Palatino Linotype" w:eastAsia="Times New Roman" w:hAnsi="Palatino Linotype" w:cs="Arial"/>
          <w:bCs/>
          <w:sz w:val="24"/>
          <w:szCs w:val="24"/>
          <w:lang w:eastAsia="es-ES"/>
        </w:rPr>
        <w:t>vía</w:t>
      </w:r>
      <w:r w:rsidR="00D8242E" w:rsidRPr="0014729D">
        <w:rPr>
          <w:rFonts w:ascii="Palatino Linotype" w:eastAsia="Times New Roman" w:hAnsi="Palatino Linotype" w:cs="Arial"/>
          <w:b/>
          <w:sz w:val="24"/>
          <w:szCs w:val="24"/>
          <w:lang w:eastAsia="es-ES"/>
        </w:rPr>
        <w:t xml:space="preserve"> </w:t>
      </w:r>
      <w:r w:rsidR="00D8242E" w:rsidRPr="0014729D">
        <w:rPr>
          <w:rFonts w:ascii="Palatino Linotype" w:hAnsi="Palatino Linotype" w:cs="Arial"/>
          <w:sz w:val="24"/>
          <w:szCs w:val="24"/>
        </w:rPr>
        <w:t xml:space="preserve">Sistema de Acceso a la Información Mexiquense </w:t>
      </w:r>
      <w:r w:rsidR="00D8242E" w:rsidRPr="0014729D">
        <w:rPr>
          <w:rFonts w:ascii="Palatino Linotype" w:hAnsi="Palatino Linotype" w:cs="Arial"/>
          <w:b/>
          <w:sz w:val="24"/>
          <w:szCs w:val="24"/>
        </w:rPr>
        <w:t>(SAIMEX),</w:t>
      </w:r>
      <w:r w:rsidR="00D8242E" w:rsidRPr="0014729D">
        <w:rPr>
          <w:rFonts w:ascii="Palatino Linotype" w:hAnsi="Palatino Linotype" w:cs="Arial"/>
          <w:b/>
          <w:bCs/>
          <w:sz w:val="24"/>
          <w:szCs w:val="24"/>
        </w:rPr>
        <w:t xml:space="preserve"> </w:t>
      </w:r>
      <w:r w:rsidR="00D8242E" w:rsidRPr="0014729D">
        <w:rPr>
          <w:rFonts w:ascii="Palatino Linotype" w:hAnsi="Palatino Linotype" w:cs="Arial"/>
          <w:sz w:val="24"/>
          <w:szCs w:val="24"/>
        </w:rPr>
        <w:t xml:space="preserve">en versión pública de ser procedente, en términos del Considerando </w:t>
      </w:r>
      <w:r w:rsidR="00D8242E" w:rsidRPr="0014729D">
        <w:rPr>
          <w:rFonts w:ascii="Palatino Linotype" w:hAnsi="Palatino Linotype" w:cs="Arial"/>
          <w:b/>
          <w:sz w:val="24"/>
          <w:szCs w:val="24"/>
        </w:rPr>
        <w:t xml:space="preserve">CUARTO </w:t>
      </w:r>
      <w:r w:rsidR="00D8242E" w:rsidRPr="0014729D">
        <w:rPr>
          <w:rFonts w:ascii="Palatino Linotype" w:hAnsi="Palatino Linotype" w:cs="Arial"/>
          <w:sz w:val="24"/>
          <w:szCs w:val="24"/>
        </w:rPr>
        <w:t>de esta resolución</w:t>
      </w:r>
      <w:r w:rsidR="00D8242E" w:rsidRPr="0014729D">
        <w:rPr>
          <w:rFonts w:ascii="Palatino Linotype" w:hAnsi="Palatino Linotype" w:cs="Arial"/>
          <w:b/>
          <w:sz w:val="24"/>
          <w:szCs w:val="24"/>
        </w:rPr>
        <w:t xml:space="preserve">, </w:t>
      </w:r>
      <w:r w:rsidR="00D8242E" w:rsidRPr="0014729D">
        <w:rPr>
          <w:rFonts w:ascii="Palatino Linotype" w:hAnsi="Palatino Linotype" w:cs="Arial"/>
          <w:sz w:val="24"/>
          <w:szCs w:val="24"/>
        </w:rPr>
        <w:t>de lo siguiente:</w:t>
      </w:r>
    </w:p>
    <w:p w14:paraId="660867D9" w14:textId="4BA8B38A" w:rsidR="00A6735E" w:rsidRPr="0014729D" w:rsidRDefault="00A6735E" w:rsidP="00A6735E">
      <w:pPr>
        <w:pStyle w:val="Prrafodelista"/>
        <w:numPr>
          <w:ilvl w:val="0"/>
          <w:numId w:val="3"/>
        </w:numPr>
        <w:autoSpaceDE w:val="0"/>
        <w:autoSpaceDN w:val="0"/>
        <w:adjustRightInd w:val="0"/>
        <w:spacing w:before="240" w:line="360" w:lineRule="auto"/>
        <w:jc w:val="both"/>
        <w:rPr>
          <w:rFonts w:ascii="Palatino Linotype" w:hAnsi="Palatino Linotype"/>
          <w:i/>
          <w:iCs/>
          <w:color w:val="000000"/>
        </w:rPr>
      </w:pPr>
      <w:r w:rsidRPr="0014729D">
        <w:rPr>
          <w:rFonts w:ascii="Palatino Linotype" w:hAnsi="Palatino Linotype"/>
          <w:i/>
          <w:iCs/>
          <w:color w:val="000000"/>
        </w:rPr>
        <w:t xml:space="preserve">Recibos, comprobantes de pago o CFDI expedidos a favor de los servidores públicos adscritos, del periodo comprendido del uno de enero al treinta y uno de octubre de dos mil veinticinco, únicamente por cuanto hace a la información faltante, así como aquella remitida en incorrecta versión pública. </w:t>
      </w:r>
    </w:p>
    <w:p w14:paraId="6B84E372" w14:textId="77777777" w:rsidR="00A6735E" w:rsidRPr="0014729D" w:rsidRDefault="00A6735E" w:rsidP="00A6735E">
      <w:pPr>
        <w:pStyle w:val="Prrafodelista"/>
        <w:numPr>
          <w:ilvl w:val="0"/>
          <w:numId w:val="3"/>
        </w:numPr>
        <w:autoSpaceDE w:val="0"/>
        <w:autoSpaceDN w:val="0"/>
        <w:adjustRightInd w:val="0"/>
        <w:spacing w:before="240" w:line="360" w:lineRule="auto"/>
        <w:jc w:val="both"/>
        <w:rPr>
          <w:rFonts w:ascii="Palatino Linotype" w:hAnsi="Palatino Linotype"/>
          <w:i/>
          <w:iCs/>
          <w:color w:val="000000"/>
        </w:rPr>
      </w:pPr>
      <w:r w:rsidRPr="0014729D">
        <w:rPr>
          <w:rFonts w:ascii="Palatino Linotype" w:hAnsi="Palatino Linotype"/>
          <w:i/>
          <w:iCs/>
          <w:color w:val="000000"/>
        </w:rPr>
        <w:t xml:space="preserve">El o los documentos donde conste el reporte de actividades de personal contratado por el régimen fiscal de ingresos asimilados a salarios, del periodo comprendido del uno de enero al treinta y uno de octubre de dos mil veinticinco. </w:t>
      </w:r>
    </w:p>
    <w:p w14:paraId="641670AB" w14:textId="77777777" w:rsidR="00A6735E" w:rsidRPr="0014729D" w:rsidRDefault="00A6735E" w:rsidP="00A6735E">
      <w:pPr>
        <w:pStyle w:val="Prrafodelista"/>
        <w:numPr>
          <w:ilvl w:val="0"/>
          <w:numId w:val="3"/>
        </w:numPr>
        <w:autoSpaceDE w:val="0"/>
        <w:autoSpaceDN w:val="0"/>
        <w:adjustRightInd w:val="0"/>
        <w:spacing w:before="240" w:line="360" w:lineRule="auto"/>
        <w:jc w:val="both"/>
        <w:rPr>
          <w:rFonts w:ascii="Palatino Linotype" w:hAnsi="Palatino Linotype"/>
          <w:i/>
          <w:iCs/>
          <w:color w:val="000000"/>
        </w:rPr>
      </w:pPr>
      <w:r w:rsidRPr="0014729D">
        <w:rPr>
          <w:rFonts w:ascii="Palatino Linotype" w:hAnsi="Palatino Linotype"/>
          <w:i/>
          <w:iCs/>
          <w:color w:val="000000"/>
        </w:rPr>
        <w:t xml:space="preserve">El o los documentos donde consten los reportes de actividades del Comité Anticorrupción Municipal, del periodo comprendido del uno de enero al treinta y uno de octubre de dos mil veinticinco. </w:t>
      </w:r>
    </w:p>
    <w:p w14:paraId="4BED2B75" w14:textId="77777777" w:rsidR="00A6735E" w:rsidRPr="0014729D" w:rsidRDefault="00A6735E" w:rsidP="00A6735E">
      <w:pPr>
        <w:pStyle w:val="Prrafodelista"/>
        <w:numPr>
          <w:ilvl w:val="0"/>
          <w:numId w:val="3"/>
        </w:numPr>
        <w:autoSpaceDE w:val="0"/>
        <w:autoSpaceDN w:val="0"/>
        <w:adjustRightInd w:val="0"/>
        <w:spacing w:before="240" w:line="360" w:lineRule="auto"/>
        <w:jc w:val="both"/>
        <w:rPr>
          <w:rFonts w:ascii="Palatino Linotype" w:hAnsi="Palatino Linotype"/>
          <w:i/>
          <w:iCs/>
          <w:color w:val="000000"/>
        </w:rPr>
      </w:pPr>
      <w:r w:rsidRPr="0014729D">
        <w:rPr>
          <w:rFonts w:ascii="Palatino Linotype" w:hAnsi="Palatino Linotype"/>
          <w:i/>
          <w:iCs/>
          <w:color w:val="000000"/>
        </w:rPr>
        <w:lastRenderedPageBreak/>
        <w:t xml:space="preserve">El o los documentos donde conste el tabulador de sueldos 2025 y sus modificaciones, al tres de noviembre de dos mil veinticinco. </w:t>
      </w:r>
    </w:p>
    <w:p w14:paraId="3E76F2BA" w14:textId="070AE9BA" w:rsidR="004831F0" w:rsidRPr="0014729D" w:rsidRDefault="00D8242E" w:rsidP="004831F0">
      <w:pPr>
        <w:pStyle w:val="Prrafodelista"/>
        <w:spacing w:before="240" w:line="360" w:lineRule="auto"/>
        <w:ind w:left="720"/>
        <w:jc w:val="both"/>
        <w:rPr>
          <w:rFonts w:ascii="Palatino Linotype" w:hAnsi="Palatino Linotype" w:cs="Arial"/>
          <w:i/>
        </w:rPr>
      </w:pPr>
      <w:r w:rsidRPr="0014729D">
        <w:rPr>
          <w:rFonts w:ascii="Palatino Linotype" w:hAnsi="Palatino Linotype" w:cs="Arial"/>
          <w:i/>
        </w:rPr>
        <w:t xml:space="preserve">Respecto </w:t>
      </w:r>
      <w:r w:rsidR="00C81777" w:rsidRPr="0014729D">
        <w:rPr>
          <w:rFonts w:ascii="Palatino Linotype" w:hAnsi="Palatino Linotype" w:cs="Arial"/>
          <w:i/>
        </w:rPr>
        <w:t xml:space="preserve">de los puntos </w:t>
      </w:r>
      <w:r w:rsidR="00C81777" w:rsidRPr="0014729D">
        <w:rPr>
          <w:rFonts w:ascii="Palatino Linotype" w:hAnsi="Palatino Linotype" w:cs="Arial"/>
          <w:b/>
          <w:bCs/>
          <w:i/>
        </w:rPr>
        <w:t>2 y 4 (modificaciones al tabulador de sueldos</w:t>
      </w:r>
      <w:r w:rsidR="00593AA3" w:rsidRPr="0014729D">
        <w:rPr>
          <w:rFonts w:ascii="Palatino Linotype" w:hAnsi="Palatino Linotype" w:cs="Arial"/>
          <w:b/>
          <w:bCs/>
          <w:i/>
        </w:rPr>
        <w:t xml:space="preserve"> 2025</w:t>
      </w:r>
      <w:r w:rsidR="00C81777" w:rsidRPr="0014729D">
        <w:rPr>
          <w:rFonts w:ascii="Palatino Linotype" w:hAnsi="Palatino Linotype" w:cs="Arial"/>
          <w:b/>
          <w:bCs/>
          <w:i/>
        </w:rPr>
        <w:t xml:space="preserve">) </w:t>
      </w:r>
      <w:r w:rsidRPr="0014729D">
        <w:rPr>
          <w:rFonts w:ascii="Palatino Linotype" w:hAnsi="Palatino Linotype" w:cs="Arial"/>
          <w:i/>
        </w:rPr>
        <w:t>e</w:t>
      </w:r>
      <w:r w:rsidR="004831F0" w:rsidRPr="0014729D">
        <w:rPr>
          <w:rFonts w:ascii="Palatino Linotype" w:hAnsi="Palatino Linotype" w:cs="Arial"/>
          <w:i/>
        </w:rPr>
        <w:t xml:space="preserve">n el supuesto de que la información no obre en los archivos del </w:t>
      </w:r>
      <w:r w:rsidR="004831F0" w:rsidRPr="0014729D">
        <w:rPr>
          <w:rFonts w:ascii="Palatino Linotype" w:hAnsi="Palatino Linotype" w:cs="Arial"/>
          <w:b/>
          <w:bCs/>
          <w:i/>
        </w:rPr>
        <w:t>Sujeto Obligado</w:t>
      </w:r>
      <w:r w:rsidR="004831F0" w:rsidRPr="0014729D">
        <w:rPr>
          <w:rFonts w:ascii="Palatino Linotype" w:hAnsi="Palatino Linotype" w:cs="Arial"/>
          <w:i/>
        </w:rPr>
        <w:t xml:space="preserve"> bastará con que El Sujeto Obligado lo haga del conocimiento en términos del párrafo segundo del artículo 19 de la Ley de transparencia local. </w:t>
      </w:r>
    </w:p>
    <w:p w14:paraId="175481F0" w14:textId="77777777" w:rsidR="00D8242E" w:rsidRPr="0014729D" w:rsidRDefault="00D8242E" w:rsidP="00D8242E">
      <w:pPr>
        <w:pStyle w:val="Citas"/>
        <w:ind w:left="708" w:right="0"/>
        <w:rPr>
          <w:b/>
          <w:bCs/>
          <w:sz w:val="24"/>
          <w:szCs w:val="24"/>
          <w:u w:val="single"/>
        </w:rPr>
      </w:pPr>
      <w:r w:rsidRPr="0014729D">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w:t>
      </w:r>
    </w:p>
    <w:p w14:paraId="22A3C2A8" w14:textId="77777777" w:rsidR="00547212" w:rsidRPr="0014729D" w:rsidRDefault="00547212" w:rsidP="00F82098">
      <w:pPr>
        <w:pStyle w:val="Sinespaciado"/>
        <w:spacing w:line="360" w:lineRule="auto"/>
        <w:ind w:left="720"/>
        <w:jc w:val="both"/>
        <w:rPr>
          <w:rFonts w:ascii="Palatino Linotype" w:hAnsi="Palatino Linotype" w:cs="Arial"/>
          <w:i/>
          <w:lang w:val="es-ES"/>
        </w:rPr>
      </w:pPr>
    </w:p>
    <w:p w14:paraId="6F278285" w14:textId="17A91638" w:rsidR="00ED5630" w:rsidRPr="0014729D" w:rsidRDefault="00ED5630" w:rsidP="00ED5630">
      <w:pPr>
        <w:spacing w:line="360" w:lineRule="auto"/>
        <w:jc w:val="both"/>
        <w:rPr>
          <w:rFonts w:ascii="Palatino Linotype" w:eastAsia="Palatino Linotype" w:hAnsi="Palatino Linotype" w:cs="Palatino Linotype"/>
          <w:bCs/>
          <w:color w:val="000000"/>
          <w:sz w:val="24"/>
          <w:szCs w:val="24"/>
          <w:lang w:val="es-ES_tradnl" w:eastAsia="es-MX"/>
        </w:rPr>
      </w:pPr>
      <w:r w:rsidRPr="0014729D">
        <w:rPr>
          <w:rFonts w:ascii="Palatino Linotype" w:hAnsi="Palatino Linotype" w:cs="Arial"/>
          <w:b/>
          <w:sz w:val="28"/>
        </w:rPr>
        <w:t>TERCERO</w:t>
      </w:r>
      <w:r w:rsidRPr="0014729D">
        <w:rPr>
          <w:rFonts w:ascii="Palatino Linotype" w:hAnsi="Palatino Linotype" w:cs="Arial"/>
          <w:b/>
        </w:rPr>
        <w:t>.</w:t>
      </w:r>
      <w:r w:rsidRPr="0014729D">
        <w:rPr>
          <w:rFonts w:ascii="Palatino Linotype" w:hAnsi="Palatino Linotype" w:cs="Arial"/>
        </w:rPr>
        <w:t xml:space="preserve"> </w:t>
      </w:r>
      <w:r w:rsidRPr="0014729D">
        <w:rPr>
          <w:rFonts w:ascii="Palatino Linotype" w:hAnsi="Palatino Linotype" w:cs="Tahoma"/>
          <w:b/>
          <w:sz w:val="24"/>
          <w:szCs w:val="24"/>
        </w:rPr>
        <w:t xml:space="preserve">NOTIFÍQUESE </w:t>
      </w:r>
      <w:r w:rsidRPr="0014729D">
        <w:rPr>
          <w:rFonts w:ascii="Palatino Linotype" w:hAnsi="Palatino Linotype" w:cs="Arial"/>
          <w:sz w:val="24"/>
          <w:szCs w:val="24"/>
        </w:rPr>
        <w:t xml:space="preserve">a través del Sistema de Acceso a la Información Mexiquense </w:t>
      </w:r>
      <w:r w:rsidRPr="0014729D">
        <w:rPr>
          <w:rFonts w:ascii="Palatino Linotype" w:hAnsi="Palatino Linotype" w:cs="Arial"/>
          <w:b/>
          <w:sz w:val="24"/>
          <w:szCs w:val="24"/>
        </w:rPr>
        <w:t>(SAIMEX)</w:t>
      </w:r>
      <w:r w:rsidRPr="0014729D">
        <w:rPr>
          <w:rFonts w:ascii="Palatino Linotype" w:hAnsi="Palatino Linotype" w:cs="Arial"/>
          <w:sz w:val="24"/>
          <w:szCs w:val="24"/>
        </w:rPr>
        <w:t xml:space="preserve">, </w:t>
      </w:r>
      <w:r w:rsidRPr="0014729D">
        <w:rPr>
          <w:rFonts w:ascii="Palatino Linotype" w:hAnsi="Palatino Linotype" w:cs="Tahoma"/>
          <w:sz w:val="24"/>
          <w:szCs w:val="24"/>
        </w:rPr>
        <w:t xml:space="preserve">la presente Resolución al Titular de la Unidad de Transparencia del </w:t>
      </w:r>
      <w:r w:rsidRPr="0014729D">
        <w:rPr>
          <w:rFonts w:ascii="Palatino Linotype" w:hAnsi="Palatino Linotype" w:cs="Tahoma"/>
          <w:b/>
          <w:sz w:val="24"/>
          <w:szCs w:val="24"/>
        </w:rPr>
        <w:t>Sujeto Obligado</w:t>
      </w:r>
      <w:r w:rsidRPr="0014729D">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14729D">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819E0C" w14:textId="77777777" w:rsidR="00ED5630" w:rsidRPr="0014729D" w:rsidRDefault="00ED5630" w:rsidP="00ED5630">
      <w:pPr>
        <w:autoSpaceDE w:val="0"/>
        <w:autoSpaceDN w:val="0"/>
        <w:adjustRightInd w:val="0"/>
        <w:spacing w:line="360" w:lineRule="auto"/>
        <w:jc w:val="both"/>
        <w:rPr>
          <w:rFonts w:ascii="Palatino Linotype" w:hAnsi="Palatino Linotype" w:cs="Arial"/>
          <w:sz w:val="24"/>
          <w:szCs w:val="24"/>
        </w:rPr>
      </w:pPr>
      <w:r w:rsidRPr="0014729D">
        <w:rPr>
          <w:rFonts w:ascii="Palatino Linotype" w:hAnsi="Palatino Linotype" w:cs="Arial"/>
          <w:b/>
          <w:sz w:val="28"/>
          <w:szCs w:val="28"/>
        </w:rPr>
        <w:lastRenderedPageBreak/>
        <w:t>CUARTO.</w:t>
      </w:r>
      <w:r w:rsidRPr="0014729D">
        <w:rPr>
          <w:rFonts w:ascii="Palatino Linotype" w:hAnsi="Palatino Linotype" w:cs="Arial"/>
          <w:b/>
          <w:sz w:val="24"/>
          <w:szCs w:val="24"/>
        </w:rPr>
        <w:t xml:space="preserve"> </w:t>
      </w:r>
      <w:r w:rsidRPr="0014729D">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14729D">
        <w:rPr>
          <w:rFonts w:ascii="Palatino Linotype" w:hAnsi="Palatino Linotype" w:cs="Arial"/>
          <w:b/>
          <w:sz w:val="24"/>
          <w:szCs w:val="24"/>
        </w:rPr>
        <w:t>Sujeto Obligado</w:t>
      </w:r>
      <w:r w:rsidRPr="0014729D">
        <w:rPr>
          <w:rFonts w:ascii="Palatino Linotype" w:hAnsi="Palatino Linotype" w:cs="Arial"/>
          <w:sz w:val="24"/>
          <w:szCs w:val="24"/>
        </w:rPr>
        <w:t xml:space="preserve"> de manera fundada y motivada, podrá solicitar una ampliación de plazo para el cumplimiento de la presente resolución.</w:t>
      </w:r>
    </w:p>
    <w:p w14:paraId="75991CC1" w14:textId="77777777" w:rsidR="00ED5630" w:rsidRPr="0014729D" w:rsidRDefault="00ED5630" w:rsidP="00ED5630">
      <w:pPr>
        <w:autoSpaceDE w:val="0"/>
        <w:autoSpaceDN w:val="0"/>
        <w:adjustRightInd w:val="0"/>
        <w:spacing w:line="360" w:lineRule="auto"/>
        <w:jc w:val="both"/>
        <w:rPr>
          <w:rFonts w:ascii="Palatino Linotype" w:hAnsi="Palatino Linotype" w:cs="Arial"/>
          <w:sz w:val="24"/>
          <w:szCs w:val="24"/>
        </w:rPr>
      </w:pPr>
    </w:p>
    <w:p w14:paraId="0DF1159F" w14:textId="77777777" w:rsidR="00ED5630" w:rsidRPr="0014729D" w:rsidRDefault="00ED5630" w:rsidP="00ED5630">
      <w:pPr>
        <w:autoSpaceDE w:val="0"/>
        <w:autoSpaceDN w:val="0"/>
        <w:adjustRightInd w:val="0"/>
        <w:spacing w:line="360" w:lineRule="auto"/>
        <w:jc w:val="both"/>
        <w:rPr>
          <w:rFonts w:ascii="Palatino Linotype" w:hAnsi="Palatino Linotype" w:cs="Arial"/>
          <w:sz w:val="24"/>
          <w:szCs w:val="24"/>
        </w:rPr>
      </w:pPr>
      <w:r w:rsidRPr="0014729D">
        <w:rPr>
          <w:rFonts w:ascii="Palatino Linotype" w:hAnsi="Palatino Linotype"/>
          <w:b/>
          <w:sz w:val="28"/>
          <w:szCs w:val="28"/>
        </w:rPr>
        <w:t>QUINTO.</w:t>
      </w:r>
      <w:r w:rsidRPr="0014729D">
        <w:rPr>
          <w:rFonts w:ascii="Palatino Linotype" w:hAnsi="Palatino Linotype"/>
          <w:b/>
          <w:sz w:val="24"/>
          <w:szCs w:val="24"/>
        </w:rPr>
        <w:t xml:space="preserve"> </w:t>
      </w:r>
      <w:r w:rsidRPr="0014729D">
        <w:rPr>
          <w:rFonts w:ascii="Palatino Linotype" w:hAnsi="Palatino Linotype" w:cs="Arial"/>
          <w:b/>
          <w:sz w:val="24"/>
          <w:szCs w:val="24"/>
        </w:rPr>
        <w:t>NOTIFÍQUESE</w:t>
      </w:r>
      <w:r w:rsidRPr="0014729D">
        <w:rPr>
          <w:rFonts w:ascii="Palatino Linotype" w:hAnsi="Palatino Linotype" w:cs="Arial"/>
          <w:sz w:val="24"/>
          <w:szCs w:val="24"/>
        </w:rPr>
        <w:t xml:space="preserve"> a través del Sistema de Acceso a la Información Mexiquense </w:t>
      </w:r>
      <w:r w:rsidRPr="0014729D">
        <w:rPr>
          <w:rFonts w:ascii="Palatino Linotype" w:hAnsi="Palatino Linotype" w:cs="Arial"/>
          <w:b/>
          <w:bCs/>
          <w:sz w:val="24"/>
          <w:szCs w:val="24"/>
        </w:rPr>
        <w:t>(SAIMEX),</w:t>
      </w:r>
      <w:r w:rsidRPr="0014729D">
        <w:rPr>
          <w:rFonts w:ascii="Palatino Linotype" w:hAnsi="Palatino Linotype" w:cs="Arial"/>
          <w:sz w:val="24"/>
          <w:szCs w:val="24"/>
        </w:rPr>
        <w:t xml:space="preserve"> al </w:t>
      </w:r>
      <w:r w:rsidRPr="0014729D">
        <w:rPr>
          <w:rFonts w:ascii="Palatino Linotype" w:hAnsi="Palatino Linotype" w:cs="Arial"/>
          <w:b/>
          <w:sz w:val="24"/>
          <w:szCs w:val="24"/>
        </w:rPr>
        <w:t>RECURRENTE</w:t>
      </w:r>
      <w:r w:rsidRPr="0014729D">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021643B" w14:textId="77777777" w:rsidR="00A6735E" w:rsidRPr="0014729D" w:rsidRDefault="00A6735E" w:rsidP="00ED5630">
      <w:pPr>
        <w:autoSpaceDE w:val="0"/>
        <w:autoSpaceDN w:val="0"/>
        <w:adjustRightInd w:val="0"/>
        <w:spacing w:line="360" w:lineRule="auto"/>
        <w:jc w:val="both"/>
        <w:rPr>
          <w:rFonts w:ascii="Palatino Linotype" w:hAnsi="Palatino Linotype" w:cs="Arial"/>
          <w:sz w:val="24"/>
          <w:szCs w:val="24"/>
        </w:rPr>
      </w:pPr>
    </w:p>
    <w:p w14:paraId="2C1B3969" w14:textId="77777777" w:rsidR="00A6735E" w:rsidRPr="0014729D" w:rsidRDefault="00A6735E" w:rsidP="00A6735E">
      <w:pPr>
        <w:spacing w:after="0" w:line="360" w:lineRule="auto"/>
        <w:jc w:val="both"/>
        <w:rPr>
          <w:rFonts w:ascii="Palatino Linotype" w:eastAsia="MS Mincho" w:hAnsi="Palatino Linotype" w:cs="Calibri"/>
          <w:sz w:val="24"/>
          <w:szCs w:val="24"/>
          <w:lang w:eastAsia="es-ES"/>
        </w:rPr>
      </w:pPr>
      <w:r w:rsidRPr="0014729D">
        <w:rPr>
          <w:rFonts w:ascii="Palatino Linotype" w:eastAsia="Times New Roman" w:hAnsi="Palatino Linotype" w:cs="Calibri"/>
          <w:b/>
          <w:sz w:val="28"/>
          <w:szCs w:val="28"/>
          <w:lang w:val="es-ES" w:eastAsia="es-ES"/>
        </w:rPr>
        <w:t>SEXTO.</w:t>
      </w:r>
      <w:r w:rsidRPr="0014729D">
        <w:rPr>
          <w:rFonts w:ascii="Palatino Linotype" w:eastAsia="Times New Roman" w:hAnsi="Palatino Linotype" w:cs="Calibri"/>
          <w:b/>
          <w:sz w:val="24"/>
          <w:szCs w:val="24"/>
          <w:lang w:val="es-ES" w:eastAsia="es-ES"/>
        </w:rPr>
        <w:t xml:space="preserve"> </w:t>
      </w:r>
      <w:r w:rsidRPr="0014729D">
        <w:rPr>
          <w:rFonts w:ascii="Palatino Linotype" w:eastAsia="Times New Roman" w:hAnsi="Palatino Linotype" w:cs="Times New Roman"/>
          <w:b/>
          <w:sz w:val="24"/>
          <w:szCs w:val="24"/>
          <w:lang w:eastAsia="es-ES"/>
        </w:rPr>
        <w:t>GÍRESE</w:t>
      </w:r>
      <w:r w:rsidRPr="0014729D">
        <w:rPr>
          <w:rFonts w:ascii="Palatino Linotype" w:eastAsia="Times New Roman" w:hAnsi="Palatino Linotype" w:cs="Times New Roman"/>
          <w:sz w:val="24"/>
          <w:szCs w:val="24"/>
          <w:lang w:eastAsia="es-ES"/>
        </w:rPr>
        <w:t xml:space="preserve"> </w:t>
      </w:r>
      <w:r w:rsidRPr="0014729D">
        <w:rPr>
          <w:rFonts w:ascii="Palatino Linotype" w:eastAsia="Times New Roman" w:hAnsi="Palatino Linotype" w:cs="Times New Roman"/>
          <w:color w:val="000000" w:themeColor="text1"/>
          <w:sz w:val="24"/>
          <w:szCs w:val="24"/>
          <w:lang w:eastAsia="es-ES_tradnl"/>
        </w:rPr>
        <w:t xml:space="preserve">oficio al </w:t>
      </w:r>
      <w:r w:rsidRPr="0014729D">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r w:rsidRPr="0014729D">
        <w:rPr>
          <w:rFonts w:ascii="Palatino Linotype" w:eastAsia="Times New Roman" w:hAnsi="Palatino Linotype" w:cs="Times New Roman"/>
          <w:color w:val="000000" w:themeColor="text1"/>
          <w:sz w:val="24"/>
          <w:szCs w:val="24"/>
          <w:lang w:eastAsia="es-ES_tradnl"/>
        </w:rPr>
        <w:t xml:space="preserve">, en términos del </w:t>
      </w:r>
      <w:r w:rsidRPr="0014729D">
        <w:rPr>
          <w:rFonts w:ascii="Palatino Linotype" w:eastAsia="Times New Roman" w:hAnsi="Palatino Linotype" w:cs="Times New Roman"/>
          <w:b/>
          <w:color w:val="000000" w:themeColor="text1"/>
          <w:sz w:val="24"/>
          <w:szCs w:val="24"/>
          <w:lang w:eastAsia="es-ES_tradnl"/>
        </w:rPr>
        <w:t>Considerando CUARTO</w:t>
      </w:r>
      <w:r w:rsidRPr="0014729D">
        <w:rPr>
          <w:rFonts w:ascii="Palatino Linotype" w:eastAsia="Times New Roman" w:hAnsi="Palatino Linotype" w:cs="Times New Roman"/>
          <w:color w:val="000000" w:themeColor="text1"/>
          <w:sz w:val="24"/>
          <w:szCs w:val="24"/>
          <w:lang w:eastAsia="es-ES_tradnl"/>
        </w:rPr>
        <w:t xml:space="preserve"> de la presente resolución.</w:t>
      </w:r>
    </w:p>
    <w:p w14:paraId="0DF71327" w14:textId="77777777" w:rsidR="00886DCC" w:rsidRPr="0014729D" w:rsidRDefault="00886DCC" w:rsidP="00ED5630">
      <w:pPr>
        <w:autoSpaceDE w:val="0"/>
        <w:autoSpaceDN w:val="0"/>
        <w:adjustRightInd w:val="0"/>
        <w:spacing w:line="360" w:lineRule="auto"/>
        <w:jc w:val="both"/>
        <w:rPr>
          <w:rFonts w:ascii="Palatino Linotype" w:hAnsi="Palatino Linotype" w:cs="Arial"/>
        </w:rPr>
      </w:pPr>
    </w:p>
    <w:p w14:paraId="2777DCA6" w14:textId="12318281" w:rsidR="00616066" w:rsidRPr="0014729D" w:rsidRDefault="00616066" w:rsidP="00616066">
      <w:pPr>
        <w:pStyle w:val="Prrafodelista"/>
        <w:autoSpaceDE w:val="0"/>
        <w:autoSpaceDN w:val="0"/>
        <w:adjustRightInd w:val="0"/>
        <w:spacing w:before="240" w:after="160" w:line="360" w:lineRule="auto"/>
        <w:ind w:left="0"/>
        <w:jc w:val="both"/>
        <w:rPr>
          <w:rFonts w:ascii="Palatino Linotype" w:hAnsi="Palatino Linotype" w:cs="Arial"/>
        </w:rPr>
      </w:pPr>
      <w:r w:rsidRPr="0014729D">
        <w:rPr>
          <w:rFonts w:ascii="Palatino Linotype" w:hAnsi="Palatino Linotype" w:cs="Arial"/>
        </w:rPr>
        <w:t>ASÍ LO ACORDÓ, POR UNANIMIDAD DE VOTOS, EL PLENO DEL</w:t>
      </w:r>
      <w:r w:rsidRPr="0014729D">
        <w:rPr>
          <w:rFonts w:ascii="Palatino Linotype" w:eastAsia="Arial Unicode MS" w:hAnsi="Palatino Linotype" w:cs="Arial"/>
        </w:rPr>
        <w:t xml:space="preserve"> INSTITUTO DE TRANSPARENCIA, ACCESO A LA INFORMACIÓN PÚBLICA Y PROTECCIÓN DE DATOS PERSONALES DEL ESTADO DE MÉXICO Y </w:t>
      </w:r>
      <w:r w:rsidR="00445CF7" w:rsidRPr="0014729D">
        <w:rPr>
          <w:rFonts w:ascii="Palatino Linotype" w:eastAsia="Arial Unicode MS" w:hAnsi="Palatino Linotype" w:cs="Arial"/>
        </w:rPr>
        <w:t>MUNICIPIOS</w:t>
      </w:r>
      <w:r w:rsidR="00445CF7" w:rsidRPr="0014729D">
        <w:rPr>
          <w:rFonts w:ascii="Palatino Linotype" w:hAnsi="Palatino Linotype" w:cs="Arial"/>
        </w:rPr>
        <w:t xml:space="preserve">, CONFORMADO POR LOS COMISIONADOS JOSÉ MARTÍNEZ VILCHIS, MARÍA DEL ROSARIO MEJÍA AYALA, SHARON CRISTINA MORALES MARTÍNEZ, LUIS GUSTAVO </w:t>
      </w:r>
      <w:r w:rsidR="00445CF7" w:rsidRPr="0014729D">
        <w:rPr>
          <w:rFonts w:ascii="Palatino Linotype" w:hAnsi="Palatino Linotype" w:cs="Arial"/>
        </w:rPr>
        <w:lastRenderedPageBreak/>
        <w:t xml:space="preserve">PARRA </w:t>
      </w:r>
      <w:r w:rsidR="00DB5FA4" w:rsidRPr="0014729D">
        <w:rPr>
          <w:rFonts w:ascii="Palatino Linotype" w:hAnsi="Palatino Linotype" w:cs="Arial"/>
        </w:rPr>
        <w:t xml:space="preserve">NORIEGA (EMITIENDO VOTO PARTICULAR) Y GUADALUPE RAMÍREZ PEÑA (EMITIENDO VOTO PARTICULAR), EN </w:t>
      </w:r>
      <w:r w:rsidR="00445CF7" w:rsidRPr="0014729D">
        <w:rPr>
          <w:rFonts w:ascii="Palatino Linotype" w:hAnsi="Palatino Linotype" w:cs="Arial"/>
        </w:rPr>
        <w:t xml:space="preserve">LA SÉPTIMA SESIÓN ORDINARIA CELEBRADA EL VEINTICINCO DE FEBRERO DE DOS MIL VEINTISÉIS, ANTE EL SECRETARIO TÉCNICO DEL PLENO, ALEXIS TAPIA RAMÍREZ. </w:t>
      </w:r>
    </w:p>
    <w:p w14:paraId="3C588C25" w14:textId="77777777" w:rsidR="00616066" w:rsidRPr="0014729D" w:rsidRDefault="00616066" w:rsidP="00616066">
      <w:pPr>
        <w:pStyle w:val="Citas"/>
        <w:ind w:left="0" w:right="0"/>
        <w:rPr>
          <w:bCs/>
          <w:i w:val="0"/>
          <w:iCs/>
          <w:sz w:val="18"/>
          <w:szCs w:val="18"/>
        </w:rPr>
      </w:pPr>
      <w:r w:rsidRPr="0014729D">
        <w:rPr>
          <w:bCs/>
          <w:i w:val="0"/>
          <w:iCs/>
          <w:sz w:val="18"/>
          <w:szCs w:val="18"/>
        </w:rPr>
        <w:t>CCR/JCMA</w:t>
      </w:r>
    </w:p>
    <w:p w14:paraId="3A6BBA98" w14:textId="191954A6" w:rsidR="00F82098" w:rsidRDefault="00445CF7" w:rsidP="00F82098">
      <w:pPr>
        <w:spacing w:line="360" w:lineRule="auto"/>
        <w:contextualSpacing/>
        <w:jc w:val="both"/>
        <w:rPr>
          <w:rFonts w:ascii="Palatino Linotype" w:eastAsia="MS Mincho" w:hAnsi="Palatino Linotype"/>
        </w:rPr>
      </w:pPr>
      <w:r w:rsidRPr="0014729D">
        <w:rPr>
          <w:rFonts w:ascii="Palatino Linotype" w:eastAsia="MS Mincho" w:hAnsi="Palatino Linotype"/>
          <w:noProof/>
          <w:lang w:eastAsia="es-MX"/>
        </w:rPr>
        <mc:AlternateContent>
          <mc:Choice Requires="wps">
            <w:drawing>
              <wp:anchor distT="0" distB="0" distL="114300" distR="114300" simplePos="0" relativeHeight="251844597" behindDoc="0" locked="0" layoutInCell="1" allowOverlap="1" wp14:anchorId="7BD1360C" wp14:editId="24E37748">
                <wp:simplePos x="0" y="0"/>
                <wp:positionH relativeFrom="column">
                  <wp:posOffset>-149832</wp:posOffset>
                </wp:positionH>
                <wp:positionV relativeFrom="paragraph">
                  <wp:posOffset>302647</wp:posOffset>
                </wp:positionV>
                <wp:extent cx="6035040" cy="5550010"/>
                <wp:effectExtent l="0" t="0" r="22860" b="31750"/>
                <wp:wrapNone/>
                <wp:docPr id="746879027" name="Straight Connector 7"/>
                <wp:cNvGraphicFramePr/>
                <a:graphic xmlns:a="http://schemas.openxmlformats.org/drawingml/2006/main">
                  <a:graphicData uri="http://schemas.microsoft.com/office/word/2010/wordprocessingShape">
                    <wps:wsp>
                      <wps:cNvCnPr/>
                      <wps:spPr>
                        <a:xfrm>
                          <a:off x="0" y="0"/>
                          <a:ext cx="6035040" cy="555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5BAFD58" id="Straight Connector 7" o:spid="_x0000_s1026" style="position:absolute;z-index:251844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3.85pt" to="463.4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" strokecolor="#5b9bd5 [3204]" strokeweight=".5pt">
                <v:stroke joinstyle="miter"/>
              </v:line>
            </w:pict>
          </mc:Fallback>
        </mc:AlternateContent>
      </w:r>
    </w:p>
    <w:p w14:paraId="76B04496" w14:textId="77777777" w:rsidR="00EA2C4D" w:rsidRDefault="00EA2C4D" w:rsidP="00F82098">
      <w:pPr>
        <w:spacing w:line="360" w:lineRule="auto"/>
        <w:contextualSpacing/>
        <w:jc w:val="both"/>
        <w:rPr>
          <w:rFonts w:ascii="Palatino Linotype" w:eastAsia="MS Mincho" w:hAnsi="Palatino Linotype"/>
        </w:rPr>
      </w:pPr>
    </w:p>
    <w:p w14:paraId="4675FA61" w14:textId="77777777" w:rsidR="00EA2C4D" w:rsidRDefault="00EA2C4D" w:rsidP="00F82098">
      <w:pPr>
        <w:spacing w:line="360" w:lineRule="auto"/>
        <w:contextualSpacing/>
        <w:jc w:val="both"/>
        <w:rPr>
          <w:rFonts w:ascii="Palatino Linotype" w:eastAsia="MS Mincho" w:hAnsi="Palatino Linotype"/>
        </w:rPr>
      </w:pPr>
    </w:p>
    <w:p w14:paraId="75E83D72" w14:textId="77777777" w:rsidR="00EA2C4D" w:rsidRDefault="00EA2C4D" w:rsidP="00F82098">
      <w:pPr>
        <w:spacing w:line="360" w:lineRule="auto"/>
        <w:contextualSpacing/>
        <w:jc w:val="both"/>
        <w:rPr>
          <w:rFonts w:ascii="Palatino Linotype" w:eastAsia="MS Mincho" w:hAnsi="Palatino Linotype"/>
        </w:rPr>
      </w:pPr>
    </w:p>
    <w:p w14:paraId="74F902F1" w14:textId="77777777" w:rsidR="00EA2C4D" w:rsidRDefault="00EA2C4D" w:rsidP="00F82098">
      <w:pPr>
        <w:spacing w:line="360" w:lineRule="auto"/>
        <w:contextualSpacing/>
        <w:jc w:val="both"/>
        <w:rPr>
          <w:rFonts w:ascii="Palatino Linotype" w:eastAsia="MS Mincho" w:hAnsi="Palatino Linotype"/>
        </w:rPr>
      </w:pPr>
    </w:p>
    <w:p w14:paraId="712985FF" w14:textId="77777777" w:rsidR="00EA2C4D" w:rsidRDefault="00EA2C4D" w:rsidP="00F82098">
      <w:pPr>
        <w:spacing w:line="360" w:lineRule="auto"/>
        <w:contextualSpacing/>
        <w:jc w:val="both"/>
        <w:rPr>
          <w:rFonts w:ascii="Palatino Linotype" w:eastAsia="MS Mincho" w:hAnsi="Palatino Linotype"/>
        </w:rPr>
      </w:pPr>
    </w:p>
    <w:p w14:paraId="4DFE69D2" w14:textId="77777777" w:rsidR="00EA2C4D" w:rsidRDefault="00EA2C4D" w:rsidP="00F82098">
      <w:pPr>
        <w:spacing w:line="360" w:lineRule="auto"/>
        <w:contextualSpacing/>
        <w:jc w:val="both"/>
        <w:rPr>
          <w:rFonts w:ascii="Palatino Linotype" w:eastAsia="MS Mincho" w:hAnsi="Palatino Linotype"/>
        </w:rPr>
      </w:pPr>
    </w:p>
    <w:p w14:paraId="77438BA5" w14:textId="77777777" w:rsidR="00EA2C4D" w:rsidRDefault="00EA2C4D" w:rsidP="00F82098">
      <w:pPr>
        <w:spacing w:line="360" w:lineRule="auto"/>
        <w:contextualSpacing/>
        <w:jc w:val="both"/>
        <w:rPr>
          <w:rFonts w:ascii="Palatino Linotype" w:eastAsia="MS Mincho" w:hAnsi="Palatino Linotype"/>
        </w:rPr>
      </w:pPr>
    </w:p>
    <w:p w14:paraId="492C650D" w14:textId="77777777" w:rsidR="00EA2C4D" w:rsidRDefault="00EA2C4D" w:rsidP="00F82098">
      <w:pPr>
        <w:spacing w:line="360" w:lineRule="auto"/>
        <w:contextualSpacing/>
        <w:jc w:val="both"/>
        <w:rPr>
          <w:rFonts w:ascii="Palatino Linotype" w:eastAsia="MS Mincho" w:hAnsi="Palatino Linotype"/>
        </w:rPr>
      </w:pPr>
    </w:p>
    <w:p w14:paraId="3805C5AC" w14:textId="77777777" w:rsidR="00EA2C4D" w:rsidRDefault="00EA2C4D" w:rsidP="00F82098">
      <w:pPr>
        <w:spacing w:line="360" w:lineRule="auto"/>
        <w:contextualSpacing/>
        <w:jc w:val="both"/>
        <w:rPr>
          <w:rFonts w:ascii="Palatino Linotype" w:eastAsia="MS Mincho" w:hAnsi="Palatino Linotype"/>
        </w:rPr>
      </w:pPr>
    </w:p>
    <w:p w14:paraId="6F4FBE02" w14:textId="77777777" w:rsidR="00EA2C4D" w:rsidRDefault="00EA2C4D" w:rsidP="00F82098">
      <w:pPr>
        <w:spacing w:line="360" w:lineRule="auto"/>
        <w:contextualSpacing/>
        <w:jc w:val="both"/>
        <w:rPr>
          <w:rFonts w:ascii="Palatino Linotype" w:eastAsia="MS Mincho" w:hAnsi="Palatino Linotype"/>
        </w:rPr>
      </w:pPr>
    </w:p>
    <w:p w14:paraId="6F51C4A7" w14:textId="77777777" w:rsidR="00EA2C4D" w:rsidRDefault="00EA2C4D" w:rsidP="00F82098">
      <w:pPr>
        <w:spacing w:line="360" w:lineRule="auto"/>
        <w:contextualSpacing/>
        <w:jc w:val="both"/>
        <w:rPr>
          <w:rFonts w:ascii="Palatino Linotype" w:eastAsia="MS Mincho" w:hAnsi="Palatino Linotype"/>
        </w:rPr>
      </w:pPr>
    </w:p>
    <w:p w14:paraId="1D19F6BA" w14:textId="77777777" w:rsidR="00EA2C4D" w:rsidRDefault="00EA2C4D" w:rsidP="00F82098">
      <w:pPr>
        <w:spacing w:line="360" w:lineRule="auto"/>
        <w:contextualSpacing/>
        <w:jc w:val="both"/>
        <w:rPr>
          <w:rFonts w:ascii="Palatino Linotype" w:eastAsia="MS Mincho" w:hAnsi="Palatino Linotype"/>
        </w:rPr>
      </w:pPr>
    </w:p>
    <w:p w14:paraId="0C11515F" w14:textId="77777777" w:rsidR="00EA2C4D" w:rsidRDefault="00EA2C4D" w:rsidP="00F82098">
      <w:pPr>
        <w:spacing w:line="360" w:lineRule="auto"/>
        <w:contextualSpacing/>
        <w:jc w:val="both"/>
        <w:rPr>
          <w:rFonts w:ascii="Palatino Linotype" w:eastAsia="MS Mincho" w:hAnsi="Palatino Linotype"/>
        </w:rPr>
      </w:pPr>
    </w:p>
    <w:p w14:paraId="264DF6E7" w14:textId="77777777" w:rsidR="00EA2C4D" w:rsidRDefault="00EA2C4D" w:rsidP="00F82098">
      <w:pPr>
        <w:spacing w:line="360" w:lineRule="auto"/>
        <w:contextualSpacing/>
        <w:jc w:val="both"/>
        <w:rPr>
          <w:rFonts w:ascii="Palatino Linotype" w:eastAsia="MS Mincho" w:hAnsi="Palatino Linotype"/>
        </w:rPr>
      </w:pPr>
    </w:p>
    <w:p w14:paraId="2DE71EB3" w14:textId="77777777" w:rsidR="00EA2C4D" w:rsidRDefault="00EA2C4D" w:rsidP="00F82098">
      <w:pPr>
        <w:spacing w:line="360" w:lineRule="auto"/>
        <w:contextualSpacing/>
        <w:jc w:val="both"/>
        <w:rPr>
          <w:rFonts w:ascii="Palatino Linotype" w:eastAsia="MS Mincho" w:hAnsi="Palatino Linotype"/>
        </w:rPr>
      </w:pPr>
    </w:p>
    <w:p w14:paraId="68888E28" w14:textId="77777777" w:rsidR="00EA2C4D" w:rsidRDefault="00EA2C4D" w:rsidP="00F82098">
      <w:pPr>
        <w:spacing w:line="360" w:lineRule="auto"/>
        <w:contextualSpacing/>
        <w:jc w:val="both"/>
        <w:rPr>
          <w:rFonts w:ascii="Palatino Linotype" w:eastAsia="MS Mincho" w:hAnsi="Palatino Linotype"/>
        </w:rPr>
      </w:pPr>
    </w:p>
    <w:p w14:paraId="15D7043E" w14:textId="77777777" w:rsidR="00EA2C4D" w:rsidRDefault="00EA2C4D" w:rsidP="00F82098">
      <w:pPr>
        <w:spacing w:line="360" w:lineRule="auto"/>
        <w:contextualSpacing/>
        <w:jc w:val="both"/>
        <w:rPr>
          <w:rFonts w:ascii="Palatino Linotype" w:eastAsia="MS Mincho" w:hAnsi="Palatino Linotype"/>
        </w:rPr>
      </w:pPr>
    </w:p>
    <w:p w14:paraId="1821FD8B" w14:textId="77777777" w:rsidR="00EA2C4D" w:rsidRDefault="00EA2C4D" w:rsidP="00F82098">
      <w:pPr>
        <w:spacing w:line="360" w:lineRule="auto"/>
        <w:contextualSpacing/>
        <w:jc w:val="both"/>
        <w:rPr>
          <w:rFonts w:ascii="Palatino Linotype" w:eastAsia="MS Mincho" w:hAnsi="Palatino Linotype"/>
        </w:rPr>
      </w:pPr>
    </w:p>
    <w:p w14:paraId="3DA954B7" w14:textId="77777777" w:rsidR="00EA2C4D" w:rsidRDefault="00EA2C4D" w:rsidP="00F82098">
      <w:pPr>
        <w:spacing w:line="360" w:lineRule="auto"/>
        <w:contextualSpacing/>
        <w:jc w:val="both"/>
        <w:rPr>
          <w:rFonts w:ascii="Palatino Linotype" w:eastAsia="MS Mincho" w:hAnsi="Palatino Linotype"/>
        </w:rPr>
      </w:pPr>
    </w:p>
    <w:p w14:paraId="0CE47427" w14:textId="77777777" w:rsidR="00EA2C4D" w:rsidRDefault="00EA2C4D" w:rsidP="00F82098">
      <w:pPr>
        <w:spacing w:line="360" w:lineRule="auto"/>
        <w:contextualSpacing/>
        <w:jc w:val="both"/>
        <w:rPr>
          <w:rFonts w:ascii="Palatino Linotype" w:eastAsia="MS Mincho" w:hAnsi="Palatino Linotype"/>
        </w:rPr>
      </w:pPr>
    </w:p>
    <w:p w14:paraId="07FCCDCE" w14:textId="77777777" w:rsidR="00EA2C4D" w:rsidRDefault="00EA2C4D" w:rsidP="00F82098">
      <w:pPr>
        <w:spacing w:line="360" w:lineRule="auto"/>
        <w:contextualSpacing/>
        <w:jc w:val="both"/>
        <w:rPr>
          <w:rFonts w:ascii="Palatino Linotype" w:eastAsia="MS Mincho" w:hAnsi="Palatino Linotype"/>
        </w:rPr>
      </w:pPr>
    </w:p>
    <w:p w14:paraId="4D914C2F" w14:textId="77777777" w:rsidR="00EA2C4D" w:rsidRDefault="00EA2C4D" w:rsidP="00F82098">
      <w:pPr>
        <w:spacing w:line="360" w:lineRule="auto"/>
        <w:contextualSpacing/>
        <w:jc w:val="both"/>
        <w:rPr>
          <w:rFonts w:ascii="Palatino Linotype" w:eastAsia="MS Mincho" w:hAnsi="Palatino Linotype"/>
        </w:rPr>
      </w:pPr>
    </w:p>
    <w:p w14:paraId="51E220C6" w14:textId="6709A197" w:rsidR="00F82098" w:rsidRDefault="00F82098" w:rsidP="00F82098">
      <w:pPr>
        <w:spacing w:line="360" w:lineRule="auto"/>
        <w:contextualSpacing/>
        <w:jc w:val="both"/>
        <w:rPr>
          <w:rFonts w:ascii="Palatino Linotype" w:eastAsia="MS Mincho" w:hAnsi="Palatino Linotype"/>
        </w:rPr>
      </w:pPr>
    </w:p>
    <w:sectPr w:rsidR="00F82098"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4FA37" w14:textId="77777777" w:rsidR="004B7826" w:rsidRDefault="004B7826" w:rsidP="006168E4">
      <w:pPr>
        <w:spacing w:after="0" w:line="240" w:lineRule="auto"/>
      </w:pPr>
      <w:r>
        <w:separator/>
      </w:r>
    </w:p>
  </w:endnote>
  <w:endnote w:type="continuationSeparator" w:id="0">
    <w:p w14:paraId="25F4AB9A" w14:textId="77777777" w:rsidR="004B7826" w:rsidRDefault="004B782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6853">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6853">
      <w:rPr>
        <w:rFonts w:ascii="Palatino Linotype" w:hAnsi="Palatino Linotype"/>
        <w:bCs/>
        <w:noProof/>
        <w:sz w:val="20"/>
      </w:rPr>
      <w:t>102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68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6853">
      <w:rPr>
        <w:rFonts w:ascii="Palatino Linotype" w:hAnsi="Palatino Linotype"/>
        <w:bCs/>
        <w:noProof/>
        <w:sz w:val="20"/>
      </w:rPr>
      <w:t>102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C763A" w14:textId="77777777" w:rsidR="004B7826" w:rsidRDefault="004B7826" w:rsidP="006168E4">
      <w:pPr>
        <w:spacing w:after="0" w:line="240" w:lineRule="auto"/>
      </w:pPr>
      <w:r>
        <w:separator/>
      </w:r>
    </w:p>
  </w:footnote>
  <w:footnote w:type="continuationSeparator" w:id="0">
    <w:p w14:paraId="18D8E6B8" w14:textId="77777777" w:rsidR="004B7826" w:rsidRDefault="004B7826" w:rsidP="006168E4">
      <w:pPr>
        <w:spacing w:after="0" w:line="240" w:lineRule="auto"/>
      </w:pPr>
      <w:r>
        <w:continuationSeparator/>
      </w:r>
    </w:p>
  </w:footnote>
  <w:footnote w:id="1">
    <w:p w14:paraId="7A4DB7F8" w14:textId="77777777" w:rsidR="00827C82" w:rsidRPr="007822E6" w:rsidRDefault="00827C82" w:rsidP="00827C82">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2979018" w14:textId="77777777" w:rsidR="00827C82" w:rsidRPr="005552A8" w:rsidRDefault="00827C82" w:rsidP="00827C82">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C17E11C" w:rsidR="003421F9" w:rsidRPr="00B4142F" w:rsidRDefault="00C91A1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13325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7B9D263"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C91A19">
            <w:rPr>
              <w:rFonts w:ascii="Palatino Linotype" w:hAnsi="Palatino Linotype" w:cs="Arial"/>
              <w:szCs w:val="20"/>
            </w:rPr>
            <w:t>Amecameca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7F5B4D5" w:rsidR="003421F9" w:rsidRPr="00B4142F" w:rsidRDefault="00C91A1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13325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AD647BF" w:rsidR="003421F9" w:rsidRPr="00E93E68" w:rsidRDefault="003421F9" w:rsidP="00B76853">
          <w:pPr>
            <w:spacing w:after="120" w:line="256" w:lineRule="auto"/>
            <w:ind w:right="214"/>
            <w:jc w:val="both"/>
            <w:rPr>
              <w:rFonts w:ascii="Palatino Linotype" w:hAnsi="Palatino Linotype" w:cs="Arial"/>
            </w:rPr>
          </w:pPr>
          <w:r>
            <w:rPr>
              <w:rFonts w:ascii="Palatino Linotype" w:hAnsi="Palatino Linotype" w:cs="Arial"/>
            </w:rPr>
            <w:t xml:space="preserve">            </w:t>
          </w:r>
          <w:r w:rsidR="00B76853">
            <w:rPr>
              <w:rFonts w:ascii="Palatino Linotype" w:hAnsi="Palatino Linotype" w:cs="Arial"/>
            </w:rPr>
            <w:t>xxxxxxxxxxx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1F12447"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C91A19">
            <w:rPr>
              <w:rFonts w:ascii="Palatino Linotype" w:hAnsi="Palatino Linotype" w:cs="Arial"/>
              <w:szCs w:val="20"/>
            </w:rPr>
            <w:t>Amecameca</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62A23"/>
    <w:multiLevelType w:val="hybridMultilevel"/>
    <w:tmpl w:val="9D762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791E4D"/>
    <w:multiLevelType w:val="hybridMultilevel"/>
    <w:tmpl w:val="48AC5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C0787C"/>
    <w:multiLevelType w:val="hybridMultilevel"/>
    <w:tmpl w:val="1DE6470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15"/>
  </w:num>
  <w:num w:numId="5">
    <w:abstractNumId w:val="6"/>
  </w:num>
  <w:num w:numId="6">
    <w:abstractNumId w:val="2"/>
  </w:num>
  <w:num w:numId="7">
    <w:abstractNumId w:val="4"/>
  </w:num>
  <w:num w:numId="8">
    <w:abstractNumId w:val="8"/>
  </w:num>
  <w:num w:numId="9">
    <w:abstractNumId w:val="14"/>
  </w:num>
  <w:num w:numId="10">
    <w:abstractNumId w:val="9"/>
  </w:num>
  <w:num w:numId="11">
    <w:abstractNumId w:val="13"/>
  </w:num>
  <w:num w:numId="12">
    <w:abstractNumId w:val="1"/>
  </w:num>
  <w:num w:numId="13">
    <w:abstractNumId w:val="12"/>
  </w:num>
  <w:num w:numId="14">
    <w:abstractNumId w:val="7"/>
  </w:num>
  <w:num w:numId="15">
    <w:abstractNumId w:val="11"/>
  </w:num>
  <w:num w:numId="16">
    <w:abstractNumId w:val="0"/>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AE7"/>
    <w:rsid w:val="00005B85"/>
    <w:rsid w:val="00010643"/>
    <w:rsid w:val="000115F8"/>
    <w:rsid w:val="0001366A"/>
    <w:rsid w:val="00013C75"/>
    <w:rsid w:val="000143F3"/>
    <w:rsid w:val="000158D2"/>
    <w:rsid w:val="00016D26"/>
    <w:rsid w:val="000171B7"/>
    <w:rsid w:val="00017CE5"/>
    <w:rsid w:val="00020E74"/>
    <w:rsid w:val="00022F7F"/>
    <w:rsid w:val="000240C8"/>
    <w:rsid w:val="0002560B"/>
    <w:rsid w:val="00026B64"/>
    <w:rsid w:val="000306A7"/>
    <w:rsid w:val="000308B6"/>
    <w:rsid w:val="000316DC"/>
    <w:rsid w:val="00031B3B"/>
    <w:rsid w:val="00032762"/>
    <w:rsid w:val="00032896"/>
    <w:rsid w:val="000329BE"/>
    <w:rsid w:val="00032D5D"/>
    <w:rsid w:val="000347AA"/>
    <w:rsid w:val="0004186E"/>
    <w:rsid w:val="000420E2"/>
    <w:rsid w:val="00044D01"/>
    <w:rsid w:val="000451BE"/>
    <w:rsid w:val="00045379"/>
    <w:rsid w:val="00045CB8"/>
    <w:rsid w:val="00046FE9"/>
    <w:rsid w:val="0005080D"/>
    <w:rsid w:val="000508FA"/>
    <w:rsid w:val="0005171D"/>
    <w:rsid w:val="000521D8"/>
    <w:rsid w:val="00053936"/>
    <w:rsid w:val="0005464C"/>
    <w:rsid w:val="00054A5D"/>
    <w:rsid w:val="00055224"/>
    <w:rsid w:val="000554B6"/>
    <w:rsid w:val="0005664B"/>
    <w:rsid w:val="00056D2A"/>
    <w:rsid w:val="00056DC3"/>
    <w:rsid w:val="00057E37"/>
    <w:rsid w:val="000612BD"/>
    <w:rsid w:val="00061821"/>
    <w:rsid w:val="0006238F"/>
    <w:rsid w:val="000623F9"/>
    <w:rsid w:val="00063035"/>
    <w:rsid w:val="00063A10"/>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6FD3"/>
    <w:rsid w:val="0009704F"/>
    <w:rsid w:val="000A18F1"/>
    <w:rsid w:val="000A2E75"/>
    <w:rsid w:val="000A3486"/>
    <w:rsid w:val="000A369F"/>
    <w:rsid w:val="000A4601"/>
    <w:rsid w:val="000A46EB"/>
    <w:rsid w:val="000A5195"/>
    <w:rsid w:val="000A535D"/>
    <w:rsid w:val="000A5980"/>
    <w:rsid w:val="000A695B"/>
    <w:rsid w:val="000A79DA"/>
    <w:rsid w:val="000B03E0"/>
    <w:rsid w:val="000B0E96"/>
    <w:rsid w:val="000B1C4F"/>
    <w:rsid w:val="000B4B51"/>
    <w:rsid w:val="000B5864"/>
    <w:rsid w:val="000B5FE9"/>
    <w:rsid w:val="000B6250"/>
    <w:rsid w:val="000B6D61"/>
    <w:rsid w:val="000B7158"/>
    <w:rsid w:val="000C05C9"/>
    <w:rsid w:val="000C0B33"/>
    <w:rsid w:val="000C2602"/>
    <w:rsid w:val="000C5B8B"/>
    <w:rsid w:val="000C7ED3"/>
    <w:rsid w:val="000D0F48"/>
    <w:rsid w:val="000D1A4E"/>
    <w:rsid w:val="000D1B50"/>
    <w:rsid w:val="000D1B55"/>
    <w:rsid w:val="000D2C6F"/>
    <w:rsid w:val="000D2E47"/>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807"/>
    <w:rsid w:val="000F1C48"/>
    <w:rsid w:val="000F2A5E"/>
    <w:rsid w:val="000F3F8D"/>
    <w:rsid w:val="000F4872"/>
    <w:rsid w:val="000F5153"/>
    <w:rsid w:val="000F6148"/>
    <w:rsid w:val="000F6D5B"/>
    <w:rsid w:val="00100C19"/>
    <w:rsid w:val="00104A18"/>
    <w:rsid w:val="00105F91"/>
    <w:rsid w:val="00106372"/>
    <w:rsid w:val="001108D8"/>
    <w:rsid w:val="00111DCD"/>
    <w:rsid w:val="00112C29"/>
    <w:rsid w:val="00114CF9"/>
    <w:rsid w:val="00116FA7"/>
    <w:rsid w:val="00120642"/>
    <w:rsid w:val="001228AB"/>
    <w:rsid w:val="00122B93"/>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4A"/>
    <w:rsid w:val="001408A0"/>
    <w:rsid w:val="0014323F"/>
    <w:rsid w:val="001439C9"/>
    <w:rsid w:val="00146F0A"/>
    <w:rsid w:val="0014729D"/>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6FD"/>
    <w:rsid w:val="001749B1"/>
    <w:rsid w:val="00175897"/>
    <w:rsid w:val="00180B9F"/>
    <w:rsid w:val="00181CC5"/>
    <w:rsid w:val="001829BE"/>
    <w:rsid w:val="001831C5"/>
    <w:rsid w:val="00184E8E"/>
    <w:rsid w:val="00185243"/>
    <w:rsid w:val="001854E1"/>
    <w:rsid w:val="0018577F"/>
    <w:rsid w:val="0018644A"/>
    <w:rsid w:val="00193784"/>
    <w:rsid w:val="00195205"/>
    <w:rsid w:val="00196DCE"/>
    <w:rsid w:val="00197096"/>
    <w:rsid w:val="001A02EC"/>
    <w:rsid w:val="001A0EDA"/>
    <w:rsid w:val="001A169E"/>
    <w:rsid w:val="001A1756"/>
    <w:rsid w:val="001A30F5"/>
    <w:rsid w:val="001A4643"/>
    <w:rsid w:val="001A5630"/>
    <w:rsid w:val="001A565B"/>
    <w:rsid w:val="001A577E"/>
    <w:rsid w:val="001A5B89"/>
    <w:rsid w:val="001A659C"/>
    <w:rsid w:val="001A7C9B"/>
    <w:rsid w:val="001B05B9"/>
    <w:rsid w:val="001B1CE0"/>
    <w:rsid w:val="001B3222"/>
    <w:rsid w:val="001B37B1"/>
    <w:rsid w:val="001B7B88"/>
    <w:rsid w:val="001B7FA2"/>
    <w:rsid w:val="001C166A"/>
    <w:rsid w:val="001C1CAF"/>
    <w:rsid w:val="001C39CA"/>
    <w:rsid w:val="001C3EE0"/>
    <w:rsid w:val="001C50EE"/>
    <w:rsid w:val="001C588A"/>
    <w:rsid w:val="001C7319"/>
    <w:rsid w:val="001C7D87"/>
    <w:rsid w:val="001D23B4"/>
    <w:rsid w:val="001D2949"/>
    <w:rsid w:val="001D3E11"/>
    <w:rsid w:val="001D3E87"/>
    <w:rsid w:val="001D49A2"/>
    <w:rsid w:val="001D627A"/>
    <w:rsid w:val="001D6B60"/>
    <w:rsid w:val="001E0C3F"/>
    <w:rsid w:val="001E269C"/>
    <w:rsid w:val="001E5063"/>
    <w:rsid w:val="001E58D8"/>
    <w:rsid w:val="001E5CBD"/>
    <w:rsid w:val="001E78AA"/>
    <w:rsid w:val="001F2101"/>
    <w:rsid w:val="001F2213"/>
    <w:rsid w:val="001F32B2"/>
    <w:rsid w:val="001F3969"/>
    <w:rsid w:val="001F61DA"/>
    <w:rsid w:val="001F6CA5"/>
    <w:rsid w:val="001F7B3B"/>
    <w:rsid w:val="001F7C68"/>
    <w:rsid w:val="002033E7"/>
    <w:rsid w:val="0020352C"/>
    <w:rsid w:val="00205ACD"/>
    <w:rsid w:val="002075A5"/>
    <w:rsid w:val="00212A9D"/>
    <w:rsid w:val="002138D5"/>
    <w:rsid w:val="0021501E"/>
    <w:rsid w:val="00215192"/>
    <w:rsid w:val="00216628"/>
    <w:rsid w:val="002205C0"/>
    <w:rsid w:val="00220EA5"/>
    <w:rsid w:val="002214A5"/>
    <w:rsid w:val="00221889"/>
    <w:rsid w:val="002227C6"/>
    <w:rsid w:val="00222FB9"/>
    <w:rsid w:val="00223FD7"/>
    <w:rsid w:val="002248AC"/>
    <w:rsid w:val="00226AF5"/>
    <w:rsid w:val="00230F7C"/>
    <w:rsid w:val="002315A1"/>
    <w:rsid w:val="002317D3"/>
    <w:rsid w:val="0023373D"/>
    <w:rsid w:val="0023423C"/>
    <w:rsid w:val="002368A4"/>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6790A"/>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A632C"/>
    <w:rsid w:val="002B01CC"/>
    <w:rsid w:val="002B04A3"/>
    <w:rsid w:val="002B0DF5"/>
    <w:rsid w:val="002B113A"/>
    <w:rsid w:val="002B19E0"/>
    <w:rsid w:val="002B1A1F"/>
    <w:rsid w:val="002B2755"/>
    <w:rsid w:val="002B466A"/>
    <w:rsid w:val="002B5C57"/>
    <w:rsid w:val="002B5DBD"/>
    <w:rsid w:val="002B710C"/>
    <w:rsid w:val="002C0272"/>
    <w:rsid w:val="002C044E"/>
    <w:rsid w:val="002C077A"/>
    <w:rsid w:val="002C07C4"/>
    <w:rsid w:val="002C1B76"/>
    <w:rsid w:val="002C254D"/>
    <w:rsid w:val="002C2C20"/>
    <w:rsid w:val="002C41C1"/>
    <w:rsid w:val="002C4550"/>
    <w:rsid w:val="002C506C"/>
    <w:rsid w:val="002C64CF"/>
    <w:rsid w:val="002C64E9"/>
    <w:rsid w:val="002C72D2"/>
    <w:rsid w:val="002D08E3"/>
    <w:rsid w:val="002D30CB"/>
    <w:rsid w:val="002D310D"/>
    <w:rsid w:val="002D338B"/>
    <w:rsid w:val="002D44B4"/>
    <w:rsid w:val="002D45D0"/>
    <w:rsid w:val="002D6995"/>
    <w:rsid w:val="002D7003"/>
    <w:rsid w:val="002E002A"/>
    <w:rsid w:val="002E0BE9"/>
    <w:rsid w:val="002E140D"/>
    <w:rsid w:val="002E2D7B"/>
    <w:rsid w:val="002E54CE"/>
    <w:rsid w:val="002E5E6A"/>
    <w:rsid w:val="002F098B"/>
    <w:rsid w:val="002F14AA"/>
    <w:rsid w:val="002F2198"/>
    <w:rsid w:val="002F37BE"/>
    <w:rsid w:val="002F3F85"/>
    <w:rsid w:val="002F4577"/>
    <w:rsid w:val="002F6424"/>
    <w:rsid w:val="003009A9"/>
    <w:rsid w:val="00300D0B"/>
    <w:rsid w:val="00300D99"/>
    <w:rsid w:val="00304D88"/>
    <w:rsid w:val="003056A2"/>
    <w:rsid w:val="00306096"/>
    <w:rsid w:val="0030671F"/>
    <w:rsid w:val="00307830"/>
    <w:rsid w:val="003107AB"/>
    <w:rsid w:val="003111C0"/>
    <w:rsid w:val="003116EE"/>
    <w:rsid w:val="0031645D"/>
    <w:rsid w:val="00317A04"/>
    <w:rsid w:val="00317A10"/>
    <w:rsid w:val="00320A67"/>
    <w:rsid w:val="00321565"/>
    <w:rsid w:val="0032187D"/>
    <w:rsid w:val="00322C93"/>
    <w:rsid w:val="00322D68"/>
    <w:rsid w:val="00323CD2"/>
    <w:rsid w:val="003272FB"/>
    <w:rsid w:val="00327718"/>
    <w:rsid w:val="003317CD"/>
    <w:rsid w:val="00332498"/>
    <w:rsid w:val="003351F7"/>
    <w:rsid w:val="00335D77"/>
    <w:rsid w:val="00340506"/>
    <w:rsid w:val="00340D31"/>
    <w:rsid w:val="0034179E"/>
    <w:rsid w:val="00341AC3"/>
    <w:rsid w:val="003421F9"/>
    <w:rsid w:val="0034299B"/>
    <w:rsid w:val="003430A8"/>
    <w:rsid w:val="00344259"/>
    <w:rsid w:val="003443B2"/>
    <w:rsid w:val="00344580"/>
    <w:rsid w:val="0035126E"/>
    <w:rsid w:val="003551AD"/>
    <w:rsid w:val="00355A06"/>
    <w:rsid w:val="00360487"/>
    <w:rsid w:val="003618D7"/>
    <w:rsid w:val="00361B9C"/>
    <w:rsid w:val="003622D5"/>
    <w:rsid w:val="00362FD3"/>
    <w:rsid w:val="003640B1"/>
    <w:rsid w:val="00365C45"/>
    <w:rsid w:val="0036755D"/>
    <w:rsid w:val="00370146"/>
    <w:rsid w:val="00373F33"/>
    <w:rsid w:val="00374444"/>
    <w:rsid w:val="003746F5"/>
    <w:rsid w:val="00374E41"/>
    <w:rsid w:val="00376114"/>
    <w:rsid w:val="00376CEC"/>
    <w:rsid w:val="00376E2A"/>
    <w:rsid w:val="003802D7"/>
    <w:rsid w:val="003806DC"/>
    <w:rsid w:val="00380758"/>
    <w:rsid w:val="003811DE"/>
    <w:rsid w:val="003827B4"/>
    <w:rsid w:val="00383C82"/>
    <w:rsid w:val="00386BBB"/>
    <w:rsid w:val="00386D84"/>
    <w:rsid w:val="00387279"/>
    <w:rsid w:val="00387363"/>
    <w:rsid w:val="00391324"/>
    <w:rsid w:val="0039245A"/>
    <w:rsid w:val="00393376"/>
    <w:rsid w:val="00394A1E"/>
    <w:rsid w:val="003959C2"/>
    <w:rsid w:val="00395C38"/>
    <w:rsid w:val="00396B93"/>
    <w:rsid w:val="003A1311"/>
    <w:rsid w:val="003A1543"/>
    <w:rsid w:val="003A3818"/>
    <w:rsid w:val="003A3A56"/>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D70D4"/>
    <w:rsid w:val="003D7D65"/>
    <w:rsid w:val="003E0BC5"/>
    <w:rsid w:val="003E16E1"/>
    <w:rsid w:val="003E2624"/>
    <w:rsid w:val="003E34C9"/>
    <w:rsid w:val="003E3877"/>
    <w:rsid w:val="003E38C6"/>
    <w:rsid w:val="003E423A"/>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E25"/>
    <w:rsid w:val="00417FC0"/>
    <w:rsid w:val="004202A3"/>
    <w:rsid w:val="00421858"/>
    <w:rsid w:val="004221C9"/>
    <w:rsid w:val="00423213"/>
    <w:rsid w:val="0042416D"/>
    <w:rsid w:val="00424837"/>
    <w:rsid w:val="00426957"/>
    <w:rsid w:val="004277C4"/>
    <w:rsid w:val="00431178"/>
    <w:rsid w:val="004319BF"/>
    <w:rsid w:val="00433507"/>
    <w:rsid w:val="00434FFC"/>
    <w:rsid w:val="00435A16"/>
    <w:rsid w:val="00436929"/>
    <w:rsid w:val="0043695E"/>
    <w:rsid w:val="00436AC7"/>
    <w:rsid w:val="00437A0E"/>
    <w:rsid w:val="00443B76"/>
    <w:rsid w:val="00444B4C"/>
    <w:rsid w:val="00445CF7"/>
    <w:rsid w:val="004460C0"/>
    <w:rsid w:val="004502F1"/>
    <w:rsid w:val="004516EB"/>
    <w:rsid w:val="00451E27"/>
    <w:rsid w:val="004529B6"/>
    <w:rsid w:val="00453DBD"/>
    <w:rsid w:val="00454CE6"/>
    <w:rsid w:val="00456FFF"/>
    <w:rsid w:val="00457A9F"/>
    <w:rsid w:val="0046133D"/>
    <w:rsid w:val="00462881"/>
    <w:rsid w:val="00462B0D"/>
    <w:rsid w:val="0046361D"/>
    <w:rsid w:val="004642A1"/>
    <w:rsid w:val="0046475C"/>
    <w:rsid w:val="004653BB"/>
    <w:rsid w:val="0046585E"/>
    <w:rsid w:val="004702BF"/>
    <w:rsid w:val="00470F88"/>
    <w:rsid w:val="00472649"/>
    <w:rsid w:val="00474273"/>
    <w:rsid w:val="00475574"/>
    <w:rsid w:val="00475C40"/>
    <w:rsid w:val="00475F48"/>
    <w:rsid w:val="00477430"/>
    <w:rsid w:val="00477CC2"/>
    <w:rsid w:val="0048180A"/>
    <w:rsid w:val="00481C7A"/>
    <w:rsid w:val="004821D4"/>
    <w:rsid w:val="004831F0"/>
    <w:rsid w:val="004836B3"/>
    <w:rsid w:val="00485499"/>
    <w:rsid w:val="00485906"/>
    <w:rsid w:val="004867DB"/>
    <w:rsid w:val="004876D9"/>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826"/>
    <w:rsid w:val="004B7F32"/>
    <w:rsid w:val="004C18A7"/>
    <w:rsid w:val="004C1DF1"/>
    <w:rsid w:val="004C3D8C"/>
    <w:rsid w:val="004C3EE5"/>
    <w:rsid w:val="004C4E77"/>
    <w:rsid w:val="004C537E"/>
    <w:rsid w:val="004C61C2"/>
    <w:rsid w:val="004D021D"/>
    <w:rsid w:val="004D08EB"/>
    <w:rsid w:val="004D6029"/>
    <w:rsid w:val="004D647B"/>
    <w:rsid w:val="004E0679"/>
    <w:rsid w:val="004E0B32"/>
    <w:rsid w:val="004E0FC4"/>
    <w:rsid w:val="004E1E0C"/>
    <w:rsid w:val="004E2371"/>
    <w:rsid w:val="004E59D7"/>
    <w:rsid w:val="004E5E77"/>
    <w:rsid w:val="004E6BE9"/>
    <w:rsid w:val="004E78B8"/>
    <w:rsid w:val="004E79A4"/>
    <w:rsid w:val="004F26CF"/>
    <w:rsid w:val="004F41DA"/>
    <w:rsid w:val="004F429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069F4"/>
    <w:rsid w:val="0051107C"/>
    <w:rsid w:val="005115C9"/>
    <w:rsid w:val="0051235E"/>
    <w:rsid w:val="00514187"/>
    <w:rsid w:val="00515090"/>
    <w:rsid w:val="005154AF"/>
    <w:rsid w:val="00517889"/>
    <w:rsid w:val="005178ED"/>
    <w:rsid w:val="00517E6D"/>
    <w:rsid w:val="005210ED"/>
    <w:rsid w:val="005215AE"/>
    <w:rsid w:val="00521E57"/>
    <w:rsid w:val="00522393"/>
    <w:rsid w:val="00523DDF"/>
    <w:rsid w:val="0052532E"/>
    <w:rsid w:val="0052735A"/>
    <w:rsid w:val="00527EBC"/>
    <w:rsid w:val="005305EA"/>
    <w:rsid w:val="00530E3E"/>
    <w:rsid w:val="005311BB"/>
    <w:rsid w:val="00536BE2"/>
    <w:rsid w:val="005371E7"/>
    <w:rsid w:val="005402C2"/>
    <w:rsid w:val="00540538"/>
    <w:rsid w:val="00540C92"/>
    <w:rsid w:val="00542BC6"/>
    <w:rsid w:val="005433E9"/>
    <w:rsid w:val="00547212"/>
    <w:rsid w:val="005478DE"/>
    <w:rsid w:val="005520FE"/>
    <w:rsid w:val="0055211D"/>
    <w:rsid w:val="00552FA7"/>
    <w:rsid w:val="00553E92"/>
    <w:rsid w:val="00554927"/>
    <w:rsid w:val="005559F5"/>
    <w:rsid w:val="00556513"/>
    <w:rsid w:val="00560D4A"/>
    <w:rsid w:val="00560D8E"/>
    <w:rsid w:val="00562653"/>
    <w:rsid w:val="0056468F"/>
    <w:rsid w:val="005647E3"/>
    <w:rsid w:val="005652F3"/>
    <w:rsid w:val="00566DF0"/>
    <w:rsid w:val="00566E4B"/>
    <w:rsid w:val="00567F9A"/>
    <w:rsid w:val="005705E2"/>
    <w:rsid w:val="005714B9"/>
    <w:rsid w:val="00571A7B"/>
    <w:rsid w:val="0057263C"/>
    <w:rsid w:val="00572C64"/>
    <w:rsid w:val="005733EB"/>
    <w:rsid w:val="005771DE"/>
    <w:rsid w:val="00577C71"/>
    <w:rsid w:val="00580802"/>
    <w:rsid w:val="00581064"/>
    <w:rsid w:val="00581A22"/>
    <w:rsid w:val="00582240"/>
    <w:rsid w:val="005833A8"/>
    <w:rsid w:val="00583431"/>
    <w:rsid w:val="00585740"/>
    <w:rsid w:val="0058661B"/>
    <w:rsid w:val="00586CD3"/>
    <w:rsid w:val="00593AA3"/>
    <w:rsid w:val="00593E91"/>
    <w:rsid w:val="00595600"/>
    <w:rsid w:val="00596DC4"/>
    <w:rsid w:val="00597589"/>
    <w:rsid w:val="00597FB4"/>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77A6"/>
    <w:rsid w:val="005B79E7"/>
    <w:rsid w:val="005C3E35"/>
    <w:rsid w:val="005C40CB"/>
    <w:rsid w:val="005C5D63"/>
    <w:rsid w:val="005C5F8D"/>
    <w:rsid w:val="005C6982"/>
    <w:rsid w:val="005D05B2"/>
    <w:rsid w:val="005D08BD"/>
    <w:rsid w:val="005D0901"/>
    <w:rsid w:val="005D147C"/>
    <w:rsid w:val="005D14EB"/>
    <w:rsid w:val="005D16DD"/>
    <w:rsid w:val="005D197C"/>
    <w:rsid w:val="005D1EDA"/>
    <w:rsid w:val="005D2B59"/>
    <w:rsid w:val="005D2B99"/>
    <w:rsid w:val="005D2CEF"/>
    <w:rsid w:val="005D362F"/>
    <w:rsid w:val="005D370F"/>
    <w:rsid w:val="005D5217"/>
    <w:rsid w:val="005D5E8C"/>
    <w:rsid w:val="005D6BC4"/>
    <w:rsid w:val="005D76E1"/>
    <w:rsid w:val="005E0731"/>
    <w:rsid w:val="005E482F"/>
    <w:rsid w:val="005E4D7C"/>
    <w:rsid w:val="005E4EB4"/>
    <w:rsid w:val="005E4ED7"/>
    <w:rsid w:val="005E4F19"/>
    <w:rsid w:val="005E7A49"/>
    <w:rsid w:val="005F048E"/>
    <w:rsid w:val="005F1404"/>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066"/>
    <w:rsid w:val="006168E4"/>
    <w:rsid w:val="00616943"/>
    <w:rsid w:val="006214B9"/>
    <w:rsid w:val="00621940"/>
    <w:rsid w:val="00622493"/>
    <w:rsid w:val="006246D1"/>
    <w:rsid w:val="00624F60"/>
    <w:rsid w:val="006252A9"/>
    <w:rsid w:val="00625866"/>
    <w:rsid w:val="00625F2D"/>
    <w:rsid w:val="0063265C"/>
    <w:rsid w:val="00633079"/>
    <w:rsid w:val="0063429D"/>
    <w:rsid w:val="00634E08"/>
    <w:rsid w:val="00635020"/>
    <w:rsid w:val="00635846"/>
    <w:rsid w:val="00637512"/>
    <w:rsid w:val="006375C5"/>
    <w:rsid w:val="0064055F"/>
    <w:rsid w:val="006408ED"/>
    <w:rsid w:val="00640EE4"/>
    <w:rsid w:val="0064168D"/>
    <w:rsid w:val="00643161"/>
    <w:rsid w:val="0064576A"/>
    <w:rsid w:val="00645D17"/>
    <w:rsid w:val="006466F5"/>
    <w:rsid w:val="006468D6"/>
    <w:rsid w:val="00646A16"/>
    <w:rsid w:val="006512F4"/>
    <w:rsid w:val="006529A5"/>
    <w:rsid w:val="00655372"/>
    <w:rsid w:val="00655735"/>
    <w:rsid w:val="00660203"/>
    <w:rsid w:val="00661404"/>
    <w:rsid w:val="00661753"/>
    <w:rsid w:val="006620CA"/>
    <w:rsid w:val="006646AC"/>
    <w:rsid w:val="00664D5B"/>
    <w:rsid w:val="0066569D"/>
    <w:rsid w:val="0066744F"/>
    <w:rsid w:val="00671D7C"/>
    <w:rsid w:val="00676572"/>
    <w:rsid w:val="00676B14"/>
    <w:rsid w:val="00681802"/>
    <w:rsid w:val="00682225"/>
    <w:rsid w:val="006822F4"/>
    <w:rsid w:val="00682956"/>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C24D8"/>
    <w:rsid w:val="006C2888"/>
    <w:rsid w:val="006C3175"/>
    <w:rsid w:val="006C32EE"/>
    <w:rsid w:val="006C5083"/>
    <w:rsid w:val="006C6A05"/>
    <w:rsid w:val="006D0C67"/>
    <w:rsid w:val="006D16EC"/>
    <w:rsid w:val="006D23FC"/>
    <w:rsid w:val="006D3253"/>
    <w:rsid w:val="006D3CD7"/>
    <w:rsid w:val="006D3F82"/>
    <w:rsid w:val="006D5719"/>
    <w:rsid w:val="006D76E2"/>
    <w:rsid w:val="006D79B4"/>
    <w:rsid w:val="006E0068"/>
    <w:rsid w:val="006E01D1"/>
    <w:rsid w:val="006E3711"/>
    <w:rsid w:val="006E469B"/>
    <w:rsid w:val="006E785D"/>
    <w:rsid w:val="006F09E4"/>
    <w:rsid w:val="006F1B61"/>
    <w:rsid w:val="006F1BFE"/>
    <w:rsid w:val="006F25F4"/>
    <w:rsid w:val="006F53A9"/>
    <w:rsid w:val="006F5A35"/>
    <w:rsid w:val="006F610D"/>
    <w:rsid w:val="006F6E0E"/>
    <w:rsid w:val="00701033"/>
    <w:rsid w:val="007024E8"/>
    <w:rsid w:val="0070368E"/>
    <w:rsid w:val="0070371E"/>
    <w:rsid w:val="00703BAE"/>
    <w:rsid w:val="0070422B"/>
    <w:rsid w:val="00704AB7"/>
    <w:rsid w:val="00705F8F"/>
    <w:rsid w:val="007064F6"/>
    <w:rsid w:val="007078A3"/>
    <w:rsid w:val="00707B4C"/>
    <w:rsid w:val="00711536"/>
    <w:rsid w:val="007129C0"/>
    <w:rsid w:val="007142B5"/>
    <w:rsid w:val="00714663"/>
    <w:rsid w:val="00714B01"/>
    <w:rsid w:val="00715308"/>
    <w:rsid w:val="00715904"/>
    <w:rsid w:val="00716BFE"/>
    <w:rsid w:val="00717F1F"/>
    <w:rsid w:val="007234D1"/>
    <w:rsid w:val="0072666C"/>
    <w:rsid w:val="00727810"/>
    <w:rsid w:val="00731428"/>
    <w:rsid w:val="0073157A"/>
    <w:rsid w:val="00731690"/>
    <w:rsid w:val="00735209"/>
    <w:rsid w:val="00735E0F"/>
    <w:rsid w:val="00740E74"/>
    <w:rsid w:val="007444E2"/>
    <w:rsid w:val="00744D68"/>
    <w:rsid w:val="00744E29"/>
    <w:rsid w:val="00744EEF"/>
    <w:rsid w:val="00747D3D"/>
    <w:rsid w:val="007517D1"/>
    <w:rsid w:val="0075229E"/>
    <w:rsid w:val="007524CA"/>
    <w:rsid w:val="007527F2"/>
    <w:rsid w:val="00753476"/>
    <w:rsid w:val="00754B44"/>
    <w:rsid w:val="00754CAE"/>
    <w:rsid w:val="00757992"/>
    <w:rsid w:val="00761B5E"/>
    <w:rsid w:val="007622D6"/>
    <w:rsid w:val="00763FEE"/>
    <w:rsid w:val="007658D5"/>
    <w:rsid w:val="00772BA8"/>
    <w:rsid w:val="00774266"/>
    <w:rsid w:val="0078028A"/>
    <w:rsid w:val="007806CB"/>
    <w:rsid w:val="007816FD"/>
    <w:rsid w:val="00781B8C"/>
    <w:rsid w:val="00781C64"/>
    <w:rsid w:val="007829AF"/>
    <w:rsid w:val="007848FB"/>
    <w:rsid w:val="007851D5"/>
    <w:rsid w:val="00785698"/>
    <w:rsid w:val="0078693A"/>
    <w:rsid w:val="00786FB0"/>
    <w:rsid w:val="00787C6D"/>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6811"/>
    <w:rsid w:val="007A7354"/>
    <w:rsid w:val="007B2C77"/>
    <w:rsid w:val="007B6296"/>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59D"/>
    <w:rsid w:val="008257A6"/>
    <w:rsid w:val="008265B6"/>
    <w:rsid w:val="00827C82"/>
    <w:rsid w:val="00831346"/>
    <w:rsid w:val="00831D3F"/>
    <w:rsid w:val="00832986"/>
    <w:rsid w:val="00833DB5"/>
    <w:rsid w:val="00834BBB"/>
    <w:rsid w:val="00834E50"/>
    <w:rsid w:val="00835692"/>
    <w:rsid w:val="00835CF5"/>
    <w:rsid w:val="0083710F"/>
    <w:rsid w:val="008419A8"/>
    <w:rsid w:val="008436AD"/>
    <w:rsid w:val="00844569"/>
    <w:rsid w:val="00846539"/>
    <w:rsid w:val="0084766D"/>
    <w:rsid w:val="00847D23"/>
    <w:rsid w:val="00851545"/>
    <w:rsid w:val="00855544"/>
    <w:rsid w:val="00856D15"/>
    <w:rsid w:val="0086020D"/>
    <w:rsid w:val="008603F9"/>
    <w:rsid w:val="00860E59"/>
    <w:rsid w:val="00861DEF"/>
    <w:rsid w:val="00863327"/>
    <w:rsid w:val="008662C4"/>
    <w:rsid w:val="00867B2F"/>
    <w:rsid w:val="00870F44"/>
    <w:rsid w:val="00872565"/>
    <w:rsid w:val="008736CD"/>
    <w:rsid w:val="00874015"/>
    <w:rsid w:val="00874916"/>
    <w:rsid w:val="00876A75"/>
    <w:rsid w:val="0087786C"/>
    <w:rsid w:val="00883587"/>
    <w:rsid w:val="00884054"/>
    <w:rsid w:val="008849DE"/>
    <w:rsid w:val="00886712"/>
    <w:rsid w:val="008868B6"/>
    <w:rsid w:val="00886DCC"/>
    <w:rsid w:val="00890452"/>
    <w:rsid w:val="00891715"/>
    <w:rsid w:val="00893C5F"/>
    <w:rsid w:val="00895089"/>
    <w:rsid w:val="008951ED"/>
    <w:rsid w:val="0089661D"/>
    <w:rsid w:val="00896BBD"/>
    <w:rsid w:val="00897164"/>
    <w:rsid w:val="008A03C1"/>
    <w:rsid w:val="008A1129"/>
    <w:rsid w:val="008A1FF2"/>
    <w:rsid w:val="008A2709"/>
    <w:rsid w:val="008A2A75"/>
    <w:rsid w:val="008A322D"/>
    <w:rsid w:val="008A3486"/>
    <w:rsid w:val="008A3935"/>
    <w:rsid w:val="008A75BE"/>
    <w:rsid w:val="008B00D5"/>
    <w:rsid w:val="008B14D0"/>
    <w:rsid w:val="008B1720"/>
    <w:rsid w:val="008B2226"/>
    <w:rsid w:val="008B22E0"/>
    <w:rsid w:val="008B4658"/>
    <w:rsid w:val="008B4E07"/>
    <w:rsid w:val="008B74DC"/>
    <w:rsid w:val="008C0799"/>
    <w:rsid w:val="008C2BCF"/>
    <w:rsid w:val="008C2C84"/>
    <w:rsid w:val="008C32A8"/>
    <w:rsid w:val="008C55A3"/>
    <w:rsid w:val="008C783C"/>
    <w:rsid w:val="008D06E0"/>
    <w:rsid w:val="008D1DFF"/>
    <w:rsid w:val="008D1F66"/>
    <w:rsid w:val="008D24AA"/>
    <w:rsid w:val="008E0AFD"/>
    <w:rsid w:val="008E15BF"/>
    <w:rsid w:val="008E5F23"/>
    <w:rsid w:val="008E6375"/>
    <w:rsid w:val="008F16D2"/>
    <w:rsid w:val="008F3674"/>
    <w:rsid w:val="008F4C65"/>
    <w:rsid w:val="008F4D76"/>
    <w:rsid w:val="008F6687"/>
    <w:rsid w:val="008F66C9"/>
    <w:rsid w:val="0090060E"/>
    <w:rsid w:val="00901E77"/>
    <w:rsid w:val="009020E0"/>
    <w:rsid w:val="0090233A"/>
    <w:rsid w:val="00903410"/>
    <w:rsid w:val="00905422"/>
    <w:rsid w:val="00905BEF"/>
    <w:rsid w:val="0091019C"/>
    <w:rsid w:val="00910B4E"/>
    <w:rsid w:val="00910C5D"/>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5A7F"/>
    <w:rsid w:val="00936DCF"/>
    <w:rsid w:val="0093776C"/>
    <w:rsid w:val="009402DB"/>
    <w:rsid w:val="0094145F"/>
    <w:rsid w:val="0094160B"/>
    <w:rsid w:val="00943847"/>
    <w:rsid w:val="00943F2E"/>
    <w:rsid w:val="00944355"/>
    <w:rsid w:val="00944898"/>
    <w:rsid w:val="009449B8"/>
    <w:rsid w:val="00944DC9"/>
    <w:rsid w:val="0094628E"/>
    <w:rsid w:val="009464B2"/>
    <w:rsid w:val="00946C4B"/>
    <w:rsid w:val="0094795E"/>
    <w:rsid w:val="00951D52"/>
    <w:rsid w:val="00952187"/>
    <w:rsid w:val="00954916"/>
    <w:rsid w:val="0095704B"/>
    <w:rsid w:val="00957C79"/>
    <w:rsid w:val="00960A6D"/>
    <w:rsid w:val="00960A7F"/>
    <w:rsid w:val="009611E0"/>
    <w:rsid w:val="00963E82"/>
    <w:rsid w:val="0096447C"/>
    <w:rsid w:val="00964749"/>
    <w:rsid w:val="00964B89"/>
    <w:rsid w:val="00965FEE"/>
    <w:rsid w:val="0096643B"/>
    <w:rsid w:val="009706B5"/>
    <w:rsid w:val="00970CE3"/>
    <w:rsid w:val="009718BF"/>
    <w:rsid w:val="009721A5"/>
    <w:rsid w:val="00972BDF"/>
    <w:rsid w:val="0097390F"/>
    <w:rsid w:val="00976EDD"/>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3F28"/>
    <w:rsid w:val="009A5659"/>
    <w:rsid w:val="009A64BD"/>
    <w:rsid w:val="009A686F"/>
    <w:rsid w:val="009A6ACC"/>
    <w:rsid w:val="009B1636"/>
    <w:rsid w:val="009B33A8"/>
    <w:rsid w:val="009B3487"/>
    <w:rsid w:val="009B4510"/>
    <w:rsid w:val="009B5F5A"/>
    <w:rsid w:val="009B7C61"/>
    <w:rsid w:val="009C0503"/>
    <w:rsid w:val="009C0DC9"/>
    <w:rsid w:val="009C1104"/>
    <w:rsid w:val="009C3793"/>
    <w:rsid w:val="009C451F"/>
    <w:rsid w:val="009C5E96"/>
    <w:rsid w:val="009C726D"/>
    <w:rsid w:val="009D0B5B"/>
    <w:rsid w:val="009D3186"/>
    <w:rsid w:val="009D3697"/>
    <w:rsid w:val="009D5F9E"/>
    <w:rsid w:val="009E1411"/>
    <w:rsid w:val="009E1BB5"/>
    <w:rsid w:val="009E52F2"/>
    <w:rsid w:val="009E5717"/>
    <w:rsid w:val="009E625F"/>
    <w:rsid w:val="009E6FC4"/>
    <w:rsid w:val="009F01C0"/>
    <w:rsid w:val="009F1278"/>
    <w:rsid w:val="009F1DF9"/>
    <w:rsid w:val="009F3C1F"/>
    <w:rsid w:val="009F4D30"/>
    <w:rsid w:val="009F5DB2"/>
    <w:rsid w:val="009F614E"/>
    <w:rsid w:val="009F6713"/>
    <w:rsid w:val="009F762B"/>
    <w:rsid w:val="009F7B93"/>
    <w:rsid w:val="00A00608"/>
    <w:rsid w:val="00A0172D"/>
    <w:rsid w:val="00A02047"/>
    <w:rsid w:val="00A036BE"/>
    <w:rsid w:val="00A03C4B"/>
    <w:rsid w:val="00A03DF1"/>
    <w:rsid w:val="00A04C52"/>
    <w:rsid w:val="00A066DD"/>
    <w:rsid w:val="00A06819"/>
    <w:rsid w:val="00A075FB"/>
    <w:rsid w:val="00A07627"/>
    <w:rsid w:val="00A11AE6"/>
    <w:rsid w:val="00A12205"/>
    <w:rsid w:val="00A21876"/>
    <w:rsid w:val="00A22E00"/>
    <w:rsid w:val="00A24194"/>
    <w:rsid w:val="00A252F2"/>
    <w:rsid w:val="00A30B55"/>
    <w:rsid w:val="00A30C44"/>
    <w:rsid w:val="00A328AE"/>
    <w:rsid w:val="00A32C1B"/>
    <w:rsid w:val="00A33460"/>
    <w:rsid w:val="00A355A6"/>
    <w:rsid w:val="00A359D2"/>
    <w:rsid w:val="00A40DDC"/>
    <w:rsid w:val="00A4131E"/>
    <w:rsid w:val="00A41694"/>
    <w:rsid w:val="00A41851"/>
    <w:rsid w:val="00A42784"/>
    <w:rsid w:val="00A428C5"/>
    <w:rsid w:val="00A43501"/>
    <w:rsid w:val="00A453DC"/>
    <w:rsid w:val="00A46BDA"/>
    <w:rsid w:val="00A477E9"/>
    <w:rsid w:val="00A515C3"/>
    <w:rsid w:val="00A535E3"/>
    <w:rsid w:val="00A540E1"/>
    <w:rsid w:val="00A560C7"/>
    <w:rsid w:val="00A570A7"/>
    <w:rsid w:val="00A57B77"/>
    <w:rsid w:val="00A60EBC"/>
    <w:rsid w:val="00A625E2"/>
    <w:rsid w:val="00A62AA3"/>
    <w:rsid w:val="00A62B55"/>
    <w:rsid w:val="00A64C80"/>
    <w:rsid w:val="00A65143"/>
    <w:rsid w:val="00A6735E"/>
    <w:rsid w:val="00A67EF9"/>
    <w:rsid w:val="00A70411"/>
    <w:rsid w:val="00A70E83"/>
    <w:rsid w:val="00A72465"/>
    <w:rsid w:val="00A7406D"/>
    <w:rsid w:val="00A7555C"/>
    <w:rsid w:val="00A75A7E"/>
    <w:rsid w:val="00A802CB"/>
    <w:rsid w:val="00A80C92"/>
    <w:rsid w:val="00A81BCB"/>
    <w:rsid w:val="00A81C87"/>
    <w:rsid w:val="00A82461"/>
    <w:rsid w:val="00A826DC"/>
    <w:rsid w:val="00A82A4F"/>
    <w:rsid w:val="00A82F01"/>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809"/>
    <w:rsid w:val="00AB1D6A"/>
    <w:rsid w:val="00AB3710"/>
    <w:rsid w:val="00AB4AE9"/>
    <w:rsid w:val="00AB4B0F"/>
    <w:rsid w:val="00AB4FA1"/>
    <w:rsid w:val="00AB50BC"/>
    <w:rsid w:val="00AB6BF9"/>
    <w:rsid w:val="00AB6C3B"/>
    <w:rsid w:val="00AC0516"/>
    <w:rsid w:val="00AC0D96"/>
    <w:rsid w:val="00AC15F6"/>
    <w:rsid w:val="00AC1E25"/>
    <w:rsid w:val="00AC48E0"/>
    <w:rsid w:val="00AC4970"/>
    <w:rsid w:val="00AC7C82"/>
    <w:rsid w:val="00AD1553"/>
    <w:rsid w:val="00AD1580"/>
    <w:rsid w:val="00AD2280"/>
    <w:rsid w:val="00AD25F0"/>
    <w:rsid w:val="00AD2EBD"/>
    <w:rsid w:val="00AD41B6"/>
    <w:rsid w:val="00AD461A"/>
    <w:rsid w:val="00AD529C"/>
    <w:rsid w:val="00AD6EAA"/>
    <w:rsid w:val="00AE008F"/>
    <w:rsid w:val="00AE04E8"/>
    <w:rsid w:val="00AE0D01"/>
    <w:rsid w:val="00AE15D9"/>
    <w:rsid w:val="00AE2056"/>
    <w:rsid w:val="00AE3724"/>
    <w:rsid w:val="00AE3AAC"/>
    <w:rsid w:val="00AE5091"/>
    <w:rsid w:val="00AF16C8"/>
    <w:rsid w:val="00AF447E"/>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174B9"/>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347"/>
    <w:rsid w:val="00B50AAA"/>
    <w:rsid w:val="00B52EAB"/>
    <w:rsid w:val="00B537E8"/>
    <w:rsid w:val="00B544D9"/>
    <w:rsid w:val="00B56B5D"/>
    <w:rsid w:val="00B576A9"/>
    <w:rsid w:val="00B57E3B"/>
    <w:rsid w:val="00B61FE8"/>
    <w:rsid w:val="00B64066"/>
    <w:rsid w:val="00B658D4"/>
    <w:rsid w:val="00B667E5"/>
    <w:rsid w:val="00B66C9E"/>
    <w:rsid w:val="00B67844"/>
    <w:rsid w:val="00B67ECD"/>
    <w:rsid w:val="00B705ED"/>
    <w:rsid w:val="00B70E50"/>
    <w:rsid w:val="00B73C99"/>
    <w:rsid w:val="00B75A2C"/>
    <w:rsid w:val="00B76853"/>
    <w:rsid w:val="00B77811"/>
    <w:rsid w:val="00B80129"/>
    <w:rsid w:val="00B80734"/>
    <w:rsid w:val="00B813AC"/>
    <w:rsid w:val="00B8376C"/>
    <w:rsid w:val="00B84260"/>
    <w:rsid w:val="00B8738D"/>
    <w:rsid w:val="00B90248"/>
    <w:rsid w:val="00B90F23"/>
    <w:rsid w:val="00B91B89"/>
    <w:rsid w:val="00B91F0B"/>
    <w:rsid w:val="00B9223B"/>
    <w:rsid w:val="00B9263F"/>
    <w:rsid w:val="00B92D47"/>
    <w:rsid w:val="00B961A5"/>
    <w:rsid w:val="00BA18D5"/>
    <w:rsid w:val="00BA49CC"/>
    <w:rsid w:val="00BA4D1F"/>
    <w:rsid w:val="00BA7AD1"/>
    <w:rsid w:val="00BA7EAF"/>
    <w:rsid w:val="00BB0B9D"/>
    <w:rsid w:val="00BB1CC2"/>
    <w:rsid w:val="00BB2250"/>
    <w:rsid w:val="00BB4107"/>
    <w:rsid w:val="00BB429B"/>
    <w:rsid w:val="00BB4A0D"/>
    <w:rsid w:val="00BB4F63"/>
    <w:rsid w:val="00BB5BB7"/>
    <w:rsid w:val="00BB744D"/>
    <w:rsid w:val="00BB7708"/>
    <w:rsid w:val="00BC0FDD"/>
    <w:rsid w:val="00BC114F"/>
    <w:rsid w:val="00BC22E0"/>
    <w:rsid w:val="00BC4AA7"/>
    <w:rsid w:val="00BC5852"/>
    <w:rsid w:val="00BD1B09"/>
    <w:rsid w:val="00BD3D1D"/>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2B3C"/>
    <w:rsid w:val="00C03F5C"/>
    <w:rsid w:val="00C0489B"/>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5E6"/>
    <w:rsid w:val="00C36DCE"/>
    <w:rsid w:val="00C3746F"/>
    <w:rsid w:val="00C3768A"/>
    <w:rsid w:val="00C37D9D"/>
    <w:rsid w:val="00C4139D"/>
    <w:rsid w:val="00C42AC0"/>
    <w:rsid w:val="00C42E26"/>
    <w:rsid w:val="00C44901"/>
    <w:rsid w:val="00C449BF"/>
    <w:rsid w:val="00C45DE7"/>
    <w:rsid w:val="00C5122B"/>
    <w:rsid w:val="00C538D4"/>
    <w:rsid w:val="00C53A8B"/>
    <w:rsid w:val="00C54F10"/>
    <w:rsid w:val="00C562FD"/>
    <w:rsid w:val="00C56302"/>
    <w:rsid w:val="00C56C17"/>
    <w:rsid w:val="00C574A4"/>
    <w:rsid w:val="00C60396"/>
    <w:rsid w:val="00C6096B"/>
    <w:rsid w:val="00C615BE"/>
    <w:rsid w:val="00C6183A"/>
    <w:rsid w:val="00C63585"/>
    <w:rsid w:val="00C659E1"/>
    <w:rsid w:val="00C7039A"/>
    <w:rsid w:val="00C718A8"/>
    <w:rsid w:val="00C71CD1"/>
    <w:rsid w:val="00C73143"/>
    <w:rsid w:val="00C7536A"/>
    <w:rsid w:val="00C76C40"/>
    <w:rsid w:val="00C77685"/>
    <w:rsid w:val="00C77815"/>
    <w:rsid w:val="00C80ED6"/>
    <w:rsid w:val="00C81777"/>
    <w:rsid w:val="00C82277"/>
    <w:rsid w:val="00C82D1D"/>
    <w:rsid w:val="00C84786"/>
    <w:rsid w:val="00C85259"/>
    <w:rsid w:val="00C85378"/>
    <w:rsid w:val="00C85939"/>
    <w:rsid w:val="00C85D87"/>
    <w:rsid w:val="00C85F34"/>
    <w:rsid w:val="00C86808"/>
    <w:rsid w:val="00C87238"/>
    <w:rsid w:val="00C91A19"/>
    <w:rsid w:val="00C9240B"/>
    <w:rsid w:val="00C9297C"/>
    <w:rsid w:val="00C92FE0"/>
    <w:rsid w:val="00C9361E"/>
    <w:rsid w:val="00C961E8"/>
    <w:rsid w:val="00C967A3"/>
    <w:rsid w:val="00C96AB8"/>
    <w:rsid w:val="00CA00C0"/>
    <w:rsid w:val="00CA190D"/>
    <w:rsid w:val="00CA1C08"/>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C6C9C"/>
    <w:rsid w:val="00CD4C2B"/>
    <w:rsid w:val="00CD6714"/>
    <w:rsid w:val="00CD7178"/>
    <w:rsid w:val="00CE00F0"/>
    <w:rsid w:val="00CE13CE"/>
    <w:rsid w:val="00CE16FE"/>
    <w:rsid w:val="00CE2ADF"/>
    <w:rsid w:val="00CE33FC"/>
    <w:rsid w:val="00CE4B84"/>
    <w:rsid w:val="00CE6467"/>
    <w:rsid w:val="00CE72BA"/>
    <w:rsid w:val="00CE74B0"/>
    <w:rsid w:val="00CF00DE"/>
    <w:rsid w:val="00CF0213"/>
    <w:rsid w:val="00CF052D"/>
    <w:rsid w:val="00CF0CC8"/>
    <w:rsid w:val="00CF181D"/>
    <w:rsid w:val="00CF1D7D"/>
    <w:rsid w:val="00CF3998"/>
    <w:rsid w:val="00CF45D3"/>
    <w:rsid w:val="00CF4D04"/>
    <w:rsid w:val="00CF4E1C"/>
    <w:rsid w:val="00CF52BD"/>
    <w:rsid w:val="00CF6B6C"/>
    <w:rsid w:val="00CF7B6B"/>
    <w:rsid w:val="00CF7FA3"/>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0C34"/>
    <w:rsid w:val="00D11ED7"/>
    <w:rsid w:val="00D123AA"/>
    <w:rsid w:val="00D12F56"/>
    <w:rsid w:val="00D1312A"/>
    <w:rsid w:val="00D13159"/>
    <w:rsid w:val="00D13814"/>
    <w:rsid w:val="00D142B9"/>
    <w:rsid w:val="00D14390"/>
    <w:rsid w:val="00D14BA9"/>
    <w:rsid w:val="00D1619B"/>
    <w:rsid w:val="00D17789"/>
    <w:rsid w:val="00D21565"/>
    <w:rsid w:val="00D2737E"/>
    <w:rsid w:val="00D274A9"/>
    <w:rsid w:val="00D30750"/>
    <w:rsid w:val="00D32644"/>
    <w:rsid w:val="00D3357A"/>
    <w:rsid w:val="00D33619"/>
    <w:rsid w:val="00D33A8F"/>
    <w:rsid w:val="00D33B63"/>
    <w:rsid w:val="00D36994"/>
    <w:rsid w:val="00D40C02"/>
    <w:rsid w:val="00D427A6"/>
    <w:rsid w:val="00D42AFE"/>
    <w:rsid w:val="00D45390"/>
    <w:rsid w:val="00D46323"/>
    <w:rsid w:val="00D47571"/>
    <w:rsid w:val="00D475A2"/>
    <w:rsid w:val="00D5015D"/>
    <w:rsid w:val="00D518BF"/>
    <w:rsid w:val="00D52355"/>
    <w:rsid w:val="00D52AC7"/>
    <w:rsid w:val="00D52F52"/>
    <w:rsid w:val="00D53360"/>
    <w:rsid w:val="00D54CA9"/>
    <w:rsid w:val="00D55EA9"/>
    <w:rsid w:val="00D563D9"/>
    <w:rsid w:val="00D6188C"/>
    <w:rsid w:val="00D61959"/>
    <w:rsid w:val="00D61EE4"/>
    <w:rsid w:val="00D6340F"/>
    <w:rsid w:val="00D63705"/>
    <w:rsid w:val="00D64BDF"/>
    <w:rsid w:val="00D655C8"/>
    <w:rsid w:val="00D6781D"/>
    <w:rsid w:val="00D67D98"/>
    <w:rsid w:val="00D7257A"/>
    <w:rsid w:val="00D72D16"/>
    <w:rsid w:val="00D7412C"/>
    <w:rsid w:val="00D74E8F"/>
    <w:rsid w:val="00D75521"/>
    <w:rsid w:val="00D75839"/>
    <w:rsid w:val="00D75E6E"/>
    <w:rsid w:val="00D77722"/>
    <w:rsid w:val="00D8073B"/>
    <w:rsid w:val="00D8195B"/>
    <w:rsid w:val="00D8242E"/>
    <w:rsid w:val="00D83503"/>
    <w:rsid w:val="00D83CFB"/>
    <w:rsid w:val="00D84724"/>
    <w:rsid w:val="00D8554E"/>
    <w:rsid w:val="00D8619F"/>
    <w:rsid w:val="00D86764"/>
    <w:rsid w:val="00D91271"/>
    <w:rsid w:val="00D91F4E"/>
    <w:rsid w:val="00D93AF6"/>
    <w:rsid w:val="00D93F28"/>
    <w:rsid w:val="00D95C7F"/>
    <w:rsid w:val="00D969C9"/>
    <w:rsid w:val="00D97D55"/>
    <w:rsid w:val="00DA0DAE"/>
    <w:rsid w:val="00DA1A98"/>
    <w:rsid w:val="00DA2E2B"/>
    <w:rsid w:val="00DA3DE4"/>
    <w:rsid w:val="00DA3E66"/>
    <w:rsid w:val="00DA69DE"/>
    <w:rsid w:val="00DB03E3"/>
    <w:rsid w:val="00DB1083"/>
    <w:rsid w:val="00DB1F2D"/>
    <w:rsid w:val="00DB322C"/>
    <w:rsid w:val="00DB5C0A"/>
    <w:rsid w:val="00DB5FA4"/>
    <w:rsid w:val="00DB6DAF"/>
    <w:rsid w:val="00DC0AF1"/>
    <w:rsid w:val="00DC20B8"/>
    <w:rsid w:val="00DC2393"/>
    <w:rsid w:val="00DC2414"/>
    <w:rsid w:val="00DC28B6"/>
    <w:rsid w:val="00DC588B"/>
    <w:rsid w:val="00DC64BF"/>
    <w:rsid w:val="00DD13E2"/>
    <w:rsid w:val="00DD2FA4"/>
    <w:rsid w:val="00DD7977"/>
    <w:rsid w:val="00DE16E9"/>
    <w:rsid w:val="00DE34FF"/>
    <w:rsid w:val="00DE3D0B"/>
    <w:rsid w:val="00DF003C"/>
    <w:rsid w:val="00DF00D4"/>
    <w:rsid w:val="00DF0B14"/>
    <w:rsid w:val="00DF123A"/>
    <w:rsid w:val="00DF270F"/>
    <w:rsid w:val="00DF4501"/>
    <w:rsid w:val="00DF7233"/>
    <w:rsid w:val="00DF78AE"/>
    <w:rsid w:val="00E00F1B"/>
    <w:rsid w:val="00E033F2"/>
    <w:rsid w:val="00E0462A"/>
    <w:rsid w:val="00E04F5E"/>
    <w:rsid w:val="00E05B16"/>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3C04"/>
    <w:rsid w:val="00E46F42"/>
    <w:rsid w:val="00E47558"/>
    <w:rsid w:val="00E51EF9"/>
    <w:rsid w:val="00E52087"/>
    <w:rsid w:val="00E52965"/>
    <w:rsid w:val="00E53400"/>
    <w:rsid w:val="00E54816"/>
    <w:rsid w:val="00E5512E"/>
    <w:rsid w:val="00E557B9"/>
    <w:rsid w:val="00E55E60"/>
    <w:rsid w:val="00E56594"/>
    <w:rsid w:val="00E573D3"/>
    <w:rsid w:val="00E578DF"/>
    <w:rsid w:val="00E57D18"/>
    <w:rsid w:val="00E605C2"/>
    <w:rsid w:val="00E60761"/>
    <w:rsid w:val="00E6129C"/>
    <w:rsid w:val="00E632E2"/>
    <w:rsid w:val="00E644A0"/>
    <w:rsid w:val="00E662D7"/>
    <w:rsid w:val="00E67395"/>
    <w:rsid w:val="00E67549"/>
    <w:rsid w:val="00E67670"/>
    <w:rsid w:val="00E7206B"/>
    <w:rsid w:val="00E72707"/>
    <w:rsid w:val="00E72AE3"/>
    <w:rsid w:val="00E7349C"/>
    <w:rsid w:val="00E73B51"/>
    <w:rsid w:val="00E75790"/>
    <w:rsid w:val="00E80180"/>
    <w:rsid w:val="00E80FF6"/>
    <w:rsid w:val="00E8129E"/>
    <w:rsid w:val="00E812E4"/>
    <w:rsid w:val="00E814CD"/>
    <w:rsid w:val="00E81A2B"/>
    <w:rsid w:val="00E81C84"/>
    <w:rsid w:val="00E81DE2"/>
    <w:rsid w:val="00E81E42"/>
    <w:rsid w:val="00E82187"/>
    <w:rsid w:val="00E82CEC"/>
    <w:rsid w:val="00E848DB"/>
    <w:rsid w:val="00E84951"/>
    <w:rsid w:val="00E86D59"/>
    <w:rsid w:val="00E87407"/>
    <w:rsid w:val="00E91243"/>
    <w:rsid w:val="00E91D48"/>
    <w:rsid w:val="00E93E68"/>
    <w:rsid w:val="00E93F1C"/>
    <w:rsid w:val="00E944BC"/>
    <w:rsid w:val="00E97676"/>
    <w:rsid w:val="00EA0A48"/>
    <w:rsid w:val="00EA1CE1"/>
    <w:rsid w:val="00EA1F89"/>
    <w:rsid w:val="00EA2C4D"/>
    <w:rsid w:val="00EA5439"/>
    <w:rsid w:val="00EA6C75"/>
    <w:rsid w:val="00EA72C0"/>
    <w:rsid w:val="00EB008E"/>
    <w:rsid w:val="00EB08A0"/>
    <w:rsid w:val="00EB117B"/>
    <w:rsid w:val="00EB2E85"/>
    <w:rsid w:val="00EB341A"/>
    <w:rsid w:val="00EB4095"/>
    <w:rsid w:val="00EB40D6"/>
    <w:rsid w:val="00EB49F7"/>
    <w:rsid w:val="00EB5F75"/>
    <w:rsid w:val="00EB685E"/>
    <w:rsid w:val="00EB7852"/>
    <w:rsid w:val="00EB79CD"/>
    <w:rsid w:val="00EC060D"/>
    <w:rsid w:val="00EC2525"/>
    <w:rsid w:val="00ED50C1"/>
    <w:rsid w:val="00ED5630"/>
    <w:rsid w:val="00EE066D"/>
    <w:rsid w:val="00EE0713"/>
    <w:rsid w:val="00EE07A6"/>
    <w:rsid w:val="00EE0F2E"/>
    <w:rsid w:val="00EE2A41"/>
    <w:rsid w:val="00EE3337"/>
    <w:rsid w:val="00EE3DA0"/>
    <w:rsid w:val="00EE4E10"/>
    <w:rsid w:val="00EE520C"/>
    <w:rsid w:val="00EE525B"/>
    <w:rsid w:val="00EE633C"/>
    <w:rsid w:val="00EE6964"/>
    <w:rsid w:val="00EE7CB5"/>
    <w:rsid w:val="00EF09FB"/>
    <w:rsid w:val="00EF0CFD"/>
    <w:rsid w:val="00EF0DE2"/>
    <w:rsid w:val="00EF28A1"/>
    <w:rsid w:val="00EF4DFA"/>
    <w:rsid w:val="00EF59D2"/>
    <w:rsid w:val="00EF5D1D"/>
    <w:rsid w:val="00EF5F08"/>
    <w:rsid w:val="00EF6A92"/>
    <w:rsid w:val="00EF6ACA"/>
    <w:rsid w:val="00EF7A07"/>
    <w:rsid w:val="00F00ACE"/>
    <w:rsid w:val="00F02923"/>
    <w:rsid w:val="00F0304F"/>
    <w:rsid w:val="00F0351B"/>
    <w:rsid w:val="00F04089"/>
    <w:rsid w:val="00F05B66"/>
    <w:rsid w:val="00F06275"/>
    <w:rsid w:val="00F06472"/>
    <w:rsid w:val="00F07362"/>
    <w:rsid w:val="00F10D4E"/>
    <w:rsid w:val="00F1169F"/>
    <w:rsid w:val="00F11738"/>
    <w:rsid w:val="00F123EC"/>
    <w:rsid w:val="00F135A7"/>
    <w:rsid w:val="00F13941"/>
    <w:rsid w:val="00F15FB1"/>
    <w:rsid w:val="00F16331"/>
    <w:rsid w:val="00F2174C"/>
    <w:rsid w:val="00F22566"/>
    <w:rsid w:val="00F2277B"/>
    <w:rsid w:val="00F22963"/>
    <w:rsid w:val="00F2436E"/>
    <w:rsid w:val="00F310D2"/>
    <w:rsid w:val="00F31705"/>
    <w:rsid w:val="00F34D71"/>
    <w:rsid w:val="00F35C78"/>
    <w:rsid w:val="00F378B2"/>
    <w:rsid w:val="00F403EA"/>
    <w:rsid w:val="00F40B51"/>
    <w:rsid w:val="00F40E4D"/>
    <w:rsid w:val="00F40FD8"/>
    <w:rsid w:val="00F417E1"/>
    <w:rsid w:val="00F42499"/>
    <w:rsid w:val="00F42753"/>
    <w:rsid w:val="00F438B7"/>
    <w:rsid w:val="00F46CE7"/>
    <w:rsid w:val="00F50421"/>
    <w:rsid w:val="00F510DB"/>
    <w:rsid w:val="00F5260F"/>
    <w:rsid w:val="00F546CD"/>
    <w:rsid w:val="00F604E0"/>
    <w:rsid w:val="00F616F8"/>
    <w:rsid w:val="00F6442C"/>
    <w:rsid w:val="00F64A83"/>
    <w:rsid w:val="00F6501E"/>
    <w:rsid w:val="00F65933"/>
    <w:rsid w:val="00F70615"/>
    <w:rsid w:val="00F70661"/>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4A3D"/>
    <w:rsid w:val="00F952BF"/>
    <w:rsid w:val="00F95515"/>
    <w:rsid w:val="00F96CD2"/>
    <w:rsid w:val="00F974AA"/>
    <w:rsid w:val="00FA103A"/>
    <w:rsid w:val="00FA2545"/>
    <w:rsid w:val="00FA2729"/>
    <w:rsid w:val="00FA7CFC"/>
    <w:rsid w:val="00FB03BA"/>
    <w:rsid w:val="00FB097C"/>
    <w:rsid w:val="00FB21C2"/>
    <w:rsid w:val="00FB4AAD"/>
    <w:rsid w:val="00FB4E3D"/>
    <w:rsid w:val="00FB4E5F"/>
    <w:rsid w:val="00FB5A22"/>
    <w:rsid w:val="00FB5F2A"/>
    <w:rsid w:val="00FC1407"/>
    <w:rsid w:val="00FC22E1"/>
    <w:rsid w:val="00FC2C8C"/>
    <w:rsid w:val="00FC4F9B"/>
    <w:rsid w:val="00FC5068"/>
    <w:rsid w:val="00FC59F0"/>
    <w:rsid w:val="00FD21A8"/>
    <w:rsid w:val="00FD33C8"/>
    <w:rsid w:val="00FD4599"/>
    <w:rsid w:val="00FD4784"/>
    <w:rsid w:val="00FD4FE7"/>
    <w:rsid w:val="00FD65FE"/>
    <w:rsid w:val="00FD725C"/>
    <w:rsid w:val="00FE0FAF"/>
    <w:rsid w:val="00FE297A"/>
    <w:rsid w:val="00FE35B1"/>
    <w:rsid w:val="00FE3C36"/>
    <w:rsid w:val="00FE427F"/>
    <w:rsid w:val="00FE72EA"/>
    <w:rsid w:val="00FF0072"/>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uiPriority w:val="9"/>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uiPriority w:val="9"/>
    <w:rsid w:val="008B74DC"/>
    <w:rPr>
      <w:rFonts w:eastAsiaTheme="minorEastAsia"/>
      <w:b/>
      <w:bCs/>
      <w:i/>
      <w:iCs/>
      <w:sz w:val="26"/>
      <w:szCs w:val="26"/>
      <w:lang w:val="en-US"/>
    </w:rPr>
  </w:style>
  <w:style w:type="character" w:customStyle="1" w:styleId="Ttulo6Car">
    <w:name w:val="Título 6 Car"/>
    <w:basedOn w:val="Fuentedeprrafopredeter"/>
    <w:link w:val="Ttulo6"/>
    <w:uiPriority w:val="9"/>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uiPriority w:val="10"/>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qFormat/>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uiPriority w:val="11"/>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65933"/>
    <w:rPr>
      <w:color w:val="605E5C"/>
      <w:shd w:val="clear" w:color="auto" w:fill="E1DFDD"/>
    </w:rPr>
  </w:style>
  <w:style w:type="paragraph" w:customStyle="1" w:styleId="CitasINFOEM">
    <w:name w:val="Citas INFOEM"/>
    <w:basedOn w:val="Normal"/>
    <w:qFormat/>
    <w:rsid w:val="00DF0B14"/>
    <w:pPr>
      <w:spacing w:before="240" w:line="360" w:lineRule="auto"/>
      <w:ind w:left="851" w:right="851"/>
      <w:jc w:val="both"/>
    </w:pPr>
    <w:rPr>
      <w:rFonts w:ascii="Palatino Linotype" w:eastAsia="Times New Roman" w:hAnsi="Palatino Linotype" w:cs="Times New Roman"/>
      <w:i/>
      <w:szCs w:val="24"/>
    </w:rPr>
  </w:style>
  <w:style w:type="paragraph" w:styleId="Cita">
    <w:name w:val="Quote"/>
    <w:basedOn w:val="Normal"/>
    <w:next w:val="Normal"/>
    <w:link w:val="CitaCar"/>
    <w:uiPriority w:val="29"/>
    <w:qFormat/>
    <w:rsid w:val="00195205"/>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195205"/>
    <w:rPr>
      <w:i/>
      <w:iCs/>
      <w:color w:val="404040" w:themeColor="text1" w:themeTint="BF"/>
      <w:kern w:val="2"/>
      <w14:ligatures w14:val="standardContextual"/>
    </w:rPr>
  </w:style>
  <w:style w:type="character" w:styleId="nfasisintenso">
    <w:name w:val="Intense Emphasis"/>
    <w:basedOn w:val="Fuentedeprrafopredeter"/>
    <w:uiPriority w:val="21"/>
    <w:qFormat/>
    <w:rsid w:val="00195205"/>
    <w:rPr>
      <w:i/>
      <w:iCs/>
      <w:color w:val="2E74B5" w:themeColor="accent1" w:themeShade="BF"/>
    </w:rPr>
  </w:style>
  <w:style w:type="paragraph" w:styleId="Citadestacada">
    <w:name w:val="Intense Quote"/>
    <w:basedOn w:val="Normal"/>
    <w:next w:val="Normal"/>
    <w:link w:val="CitadestacadaCar"/>
    <w:uiPriority w:val="30"/>
    <w:qFormat/>
    <w:rsid w:val="0019520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195205"/>
    <w:rPr>
      <w:i/>
      <w:iCs/>
      <w:color w:val="2E74B5" w:themeColor="accent1" w:themeShade="BF"/>
      <w:kern w:val="2"/>
      <w14:ligatures w14:val="standardContextual"/>
    </w:rPr>
  </w:style>
  <w:style w:type="character" w:styleId="Referenciaintensa">
    <w:name w:val="Intense Reference"/>
    <w:basedOn w:val="Fuentedeprrafopredeter"/>
    <w:uiPriority w:val="32"/>
    <w:qFormat/>
    <w:rsid w:val="00195205"/>
    <w:rPr>
      <w:b/>
      <w:bCs/>
      <w:smallCaps/>
      <w:color w:val="2E74B5" w:themeColor="accent1" w:themeShade="BF"/>
      <w:spacing w:val="5"/>
    </w:rPr>
  </w:style>
  <w:style w:type="character" w:customStyle="1" w:styleId="UnresolvedMention2">
    <w:name w:val="Unresolved Mention2"/>
    <w:basedOn w:val="Fuentedeprrafopredeter"/>
    <w:uiPriority w:val="99"/>
    <w:semiHidden/>
    <w:unhideWhenUsed/>
    <w:rsid w:val="00A6735E"/>
    <w:rPr>
      <w:color w:val="605E5C"/>
      <w:shd w:val="clear" w:color="auto" w:fill="E1DFDD"/>
    </w:rPr>
  </w:style>
  <w:style w:type="character" w:customStyle="1" w:styleId="ctr">
    <w:name w:val="ctr"/>
    <w:basedOn w:val="Fuentedeprrafopredeter"/>
    <w:rsid w:val="00A6735E"/>
  </w:style>
  <w:style w:type="paragraph" w:customStyle="1" w:styleId="Style1">
    <w:name w:val="Style1"/>
    <w:basedOn w:val="INFOEM0"/>
    <w:qFormat/>
    <w:rsid w:val="00A6735E"/>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6950">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49759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3009612">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486567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4.png"/><Relationship Id="rId18" Type="http://schemas.openxmlformats.org/officeDocument/2006/relationships/hyperlink" Target="http://consultas.ifai.org.mx/descargar.php?r=./pdf/resoluciones/2019/&amp;a=RRA%2014270.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yperlink" Target="http://consultas.ifai.org.mx/descargar.php?r=./pdf/resoluciones/2018/&amp;a=RRA%20509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omex.org.mx/ipomex/"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ipomex.org.mx/ipome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FFB1-CF08-4025-A2D5-7BB039835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102</Pages>
  <Words>21737</Words>
  <Characters>119555</Characters>
  <Application>Microsoft Office Word</Application>
  <DocSecurity>0</DocSecurity>
  <Lines>996</Lines>
  <Paragraphs>282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30</cp:revision>
  <cp:lastPrinted>2026-02-27T16:49:00Z</cp:lastPrinted>
  <dcterms:created xsi:type="dcterms:W3CDTF">2026-02-17T18:36:00Z</dcterms:created>
  <dcterms:modified xsi:type="dcterms:W3CDTF">2026-04-07T19:02:00Z</dcterms:modified>
</cp:coreProperties>
</file>