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8C165" w14:textId="60A10264" w:rsidR="00B95084" w:rsidRDefault="003820D0">
      <w:pPr>
        <w:tabs>
          <w:tab w:val="left" w:pos="8931"/>
        </w:tabs>
        <w:spacing w:after="0" w:line="360" w:lineRule="auto"/>
      </w:pPr>
      <w:bookmarkStart w:id="0" w:name="_GoBack"/>
      <w:bookmarkEnd w:id="0"/>
      <w:r>
        <w:t xml:space="preserve">Resolución del Pleno del Instituto de Transparencia, Acceso a la Información Pública y Protección de Datos Personales del Estado de México y Municipios, con domicilio en Metepec, Estado de México, de fecha ocho de </w:t>
      </w:r>
      <w:r w:rsidR="00407789">
        <w:t>abril</w:t>
      </w:r>
      <w:r>
        <w:t xml:space="preserve"> de dos mil veintiséis. </w:t>
      </w:r>
    </w:p>
    <w:p w14:paraId="7B0FF5B6" w14:textId="77777777" w:rsidR="00B95084" w:rsidRDefault="00B95084">
      <w:pPr>
        <w:tabs>
          <w:tab w:val="left" w:pos="8931"/>
        </w:tabs>
        <w:spacing w:after="0" w:line="360" w:lineRule="auto"/>
      </w:pPr>
    </w:p>
    <w:p w14:paraId="2E5245E6" w14:textId="77777777" w:rsidR="00B95084" w:rsidRDefault="003820D0">
      <w:pPr>
        <w:spacing w:after="0" w:line="360" w:lineRule="auto"/>
        <w:rPr>
          <w:color w:val="0D0D0D"/>
        </w:rPr>
      </w:pPr>
      <w:r>
        <w:rPr>
          <w:b/>
          <w:bCs/>
        </w:rPr>
        <w:t xml:space="preserve">VISTO </w:t>
      </w:r>
      <w:r>
        <w:t>el ex</w:t>
      </w:r>
      <w:r>
        <w:t xml:space="preserve">pediente electrónico conformado con motivo del Recurso de Revisión </w:t>
      </w:r>
      <w:r>
        <w:rPr>
          <w:b/>
          <w:bCs/>
        </w:rPr>
        <w:t>09716/INFOEM/IP/RR/2025</w:t>
      </w:r>
      <w:r>
        <w:t xml:space="preserve">, interpuesto por la persona </w:t>
      </w:r>
      <w:r>
        <w:rPr>
          <w:color w:val="0D0D0D"/>
        </w:rPr>
        <w:t xml:space="preserve">Recurrente o Particular, en contra de la respuesta del Sujeto Obligado, </w:t>
      </w:r>
      <w:r>
        <w:rPr>
          <w:b/>
          <w:bCs/>
          <w:color w:val="0D0D0D"/>
        </w:rPr>
        <w:t>Ayuntamiento de Toluca</w:t>
      </w:r>
      <w:r>
        <w:rPr>
          <w:color w:val="0D0D0D"/>
        </w:rPr>
        <w:t>, a la solicitud de acceso a la información</w:t>
      </w:r>
      <w:r>
        <w:rPr>
          <w:color w:val="0D0D0D"/>
        </w:rPr>
        <w:t xml:space="preserve"> pública 03933/TOLUCA/IP/2025</w:t>
      </w:r>
      <w:r>
        <w:rPr>
          <w:color w:val="000000"/>
        </w:rPr>
        <w:t xml:space="preserve">, </w:t>
      </w:r>
      <w:r>
        <w:rPr>
          <w:color w:val="0D0D0D"/>
        </w:rPr>
        <w:t>se emite la presente Resolución, con base en los Antecedentes y Considerandos que se exponen a continuación:</w:t>
      </w:r>
    </w:p>
    <w:p w14:paraId="255048EC" w14:textId="77777777" w:rsidR="00B95084" w:rsidRDefault="00B95084">
      <w:pPr>
        <w:spacing w:after="0" w:line="360" w:lineRule="auto"/>
        <w:rPr>
          <w:b/>
          <w:bCs/>
        </w:rPr>
      </w:pPr>
    </w:p>
    <w:p w14:paraId="140A3A56" w14:textId="77777777" w:rsidR="00B95084" w:rsidRDefault="003820D0">
      <w:pPr>
        <w:spacing w:after="0" w:line="360" w:lineRule="auto"/>
        <w:jc w:val="center"/>
        <w:rPr>
          <w:b/>
          <w:bCs/>
        </w:rPr>
      </w:pPr>
      <w:r>
        <w:rPr>
          <w:b/>
          <w:bCs/>
        </w:rPr>
        <w:t>A N T E C E D E N T E S</w:t>
      </w:r>
    </w:p>
    <w:p w14:paraId="676CBC59" w14:textId="77777777" w:rsidR="00B95084" w:rsidRDefault="00B95084">
      <w:pPr>
        <w:spacing w:after="0" w:line="360" w:lineRule="auto"/>
        <w:jc w:val="center"/>
        <w:rPr>
          <w:b/>
          <w:bCs/>
        </w:rPr>
      </w:pPr>
    </w:p>
    <w:p w14:paraId="51828AA2" w14:textId="77777777" w:rsidR="00B95084" w:rsidRDefault="003820D0">
      <w:pPr>
        <w:tabs>
          <w:tab w:val="left" w:pos="567"/>
        </w:tabs>
        <w:spacing w:after="0" w:line="360" w:lineRule="auto"/>
        <w:rPr>
          <w:b/>
          <w:bCs/>
        </w:rPr>
      </w:pPr>
      <w:r>
        <w:rPr>
          <w:b/>
          <w:bCs/>
        </w:rPr>
        <w:t>I. Presentación de la solicitud de información</w:t>
      </w:r>
    </w:p>
    <w:p w14:paraId="180D3CB3" w14:textId="77777777" w:rsidR="00B95084" w:rsidRDefault="00B95084">
      <w:pPr>
        <w:tabs>
          <w:tab w:val="left" w:pos="567"/>
        </w:tabs>
        <w:spacing w:after="0" w:line="360" w:lineRule="auto"/>
      </w:pPr>
    </w:p>
    <w:p w14:paraId="4EDE5C51" w14:textId="77777777" w:rsidR="00B95084" w:rsidRDefault="003820D0">
      <w:pPr>
        <w:spacing w:after="0" w:line="360" w:lineRule="auto"/>
      </w:pPr>
      <w:r>
        <w:t>Con fecha diez de julio de dos mil veintic</w:t>
      </w:r>
      <w:r>
        <w:t xml:space="preserve">inco, la persona Particular presentó una solicitud de acceso a la información pública, a través del Sistema de Acceso a la Información Mexiquense (SAIMEX), ante el Ayuntamiento de Toluca en los siguientes términos: </w:t>
      </w:r>
    </w:p>
    <w:p w14:paraId="43887F98" w14:textId="77777777" w:rsidR="00B95084" w:rsidRDefault="00B95084">
      <w:pPr>
        <w:spacing w:after="0" w:line="360" w:lineRule="auto"/>
      </w:pPr>
    </w:p>
    <w:p w14:paraId="6693C0D5" w14:textId="77777777" w:rsidR="00B95084" w:rsidRDefault="003820D0">
      <w:pPr>
        <w:tabs>
          <w:tab w:val="left" w:pos="4667"/>
        </w:tabs>
        <w:spacing w:after="0" w:line="360" w:lineRule="auto"/>
        <w:ind w:left="567" w:right="567"/>
        <w:rPr>
          <w:b/>
          <w:bCs/>
          <w:i/>
          <w:iCs/>
          <w:sz w:val="20"/>
          <w:szCs w:val="20"/>
        </w:rPr>
      </w:pPr>
      <w:r>
        <w:rPr>
          <w:b/>
          <w:bCs/>
          <w:i/>
          <w:iCs/>
          <w:sz w:val="20"/>
          <w:szCs w:val="20"/>
        </w:rPr>
        <w:t>“DESCRIPCIÓN CLARA Y PRECISA DE LA INFO</w:t>
      </w:r>
      <w:r>
        <w:rPr>
          <w:b/>
          <w:bCs/>
          <w:i/>
          <w:iCs/>
          <w:sz w:val="20"/>
          <w:szCs w:val="20"/>
        </w:rPr>
        <w:t>RMACIÓN SOLICITADA.</w:t>
      </w:r>
    </w:p>
    <w:p w14:paraId="4D59AAAE" w14:textId="77777777" w:rsidR="00B95084" w:rsidRDefault="003820D0">
      <w:pPr>
        <w:tabs>
          <w:tab w:val="left" w:pos="4667"/>
        </w:tabs>
        <w:spacing w:after="0" w:line="360" w:lineRule="auto"/>
        <w:ind w:left="567" w:right="567"/>
        <w:rPr>
          <w:i/>
          <w:iCs/>
          <w:sz w:val="20"/>
          <w:szCs w:val="20"/>
        </w:rPr>
      </w:pPr>
      <w:r>
        <w:rPr>
          <w:i/>
          <w:iCs/>
          <w:sz w:val="20"/>
          <w:szCs w:val="20"/>
        </w:rPr>
        <w:t>Que por medio del presente y con fundamento a los artículos 6 y 8 de la Constitución Política de los Estados Unidos Mexicanos, en relación con los artículos 4, 7, 8, 9, 10, 11, 13, 14, y 15 de la Ley de Transparencia y Acceso a la Infor</w:t>
      </w:r>
      <w:r>
        <w:rPr>
          <w:i/>
          <w:iCs/>
          <w:sz w:val="20"/>
          <w:szCs w:val="20"/>
        </w:rPr>
        <w:t xml:space="preserve">mación Pública del Estado de México y Municipios, vengo a ejercer mi derecho de petición y acceso a la información, vengo a solicitar lo siguiente: Por favor, </w:t>
      </w:r>
      <w:r>
        <w:rPr>
          <w:i/>
          <w:iCs/>
          <w:sz w:val="20"/>
          <w:szCs w:val="20"/>
          <w:u w:val="single"/>
        </w:rPr>
        <w:t>infórmeme sobre el pago 2025 que se realiza a los integrantes del Comité de Participación Municip</w:t>
      </w:r>
      <w:r>
        <w:rPr>
          <w:i/>
          <w:iCs/>
          <w:sz w:val="20"/>
          <w:szCs w:val="20"/>
          <w:u w:val="single"/>
        </w:rPr>
        <w:t>al en concepto de honorarios</w:t>
      </w:r>
      <w:r>
        <w:rPr>
          <w:i/>
          <w:iCs/>
          <w:sz w:val="20"/>
          <w:szCs w:val="20"/>
        </w:rPr>
        <w:t xml:space="preserve">. </w:t>
      </w:r>
      <w:r>
        <w:rPr>
          <w:i/>
          <w:iCs/>
          <w:sz w:val="20"/>
          <w:szCs w:val="20"/>
          <w:u w:val="single"/>
        </w:rPr>
        <w:t>En caso de que los integrantes del Comité de Participación Ciudadana Municipal desempeñen un cargo honorario, solicito que me remita el contrato correspondiente que acredite la naturaleza honoraria de dicho cargo</w:t>
      </w:r>
      <w:r>
        <w:rPr>
          <w:i/>
          <w:iCs/>
          <w:sz w:val="20"/>
          <w:szCs w:val="20"/>
        </w:rPr>
        <w:t>. En virtud de</w:t>
      </w:r>
      <w:r>
        <w:rPr>
          <w:i/>
          <w:iCs/>
          <w:sz w:val="20"/>
          <w:szCs w:val="20"/>
        </w:rPr>
        <w:t xml:space="preserve"> lo dispuesto en los artículos 6 y 8 de la Constitución Política de los Estados Unidos Mexicanos, solicito que se dé </w:t>
      </w:r>
      <w:r>
        <w:rPr>
          <w:i/>
          <w:iCs/>
          <w:sz w:val="20"/>
          <w:szCs w:val="20"/>
        </w:rPr>
        <w:lastRenderedPageBreak/>
        <w:t>atención a mi petición conforme a los principios establecidos en materia de transparencia, tales como la máxima publicidad, la rendición de</w:t>
      </w:r>
      <w:r>
        <w:rPr>
          <w:i/>
          <w:iCs/>
          <w:sz w:val="20"/>
          <w:szCs w:val="20"/>
        </w:rPr>
        <w:t xml:space="preserve"> cuentas, la accesibilidad, la divulgación proactiva y el interés público. Asimismo, en atención a que toda petición debe recibir una respuesta fundada y motivada, requiero que la respuesta no se limite a una contestación simple, sino que sea congruente, c</w:t>
      </w:r>
      <w:r>
        <w:rPr>
          <w:i/>
          <w:iCs/>
          <w:sz w:val="20"/>
          <w:szCs w:val="20"/>
        </w:rPr>
        <w:t xml:space="preserve">ompleta e inmediata. Agradezco de antemano la atención prestada a la presente solicitud, quedando en espera de una pronta respuesta, conforme a lo dispuesto por la ley.” (Sic) </w:t>
      </w:r>
    </w:p>
    <w:p w14:paraId="03F5C65B" w14:textId="77777777" w:rsidR="00B95084" w:rsidRDefault="00B95084">
      <w:pPr>
        <w:tabs>
          <w:tab w:val="left" w:pos="4667"/>
        </w:tabs>
        <w:spacing w:after="0" w:line="360" w:lineRule="auto"/>
        <w:ind w:left="567" w:right="567"/>
        <w:rPr>
          <w:b/>
          <w:bCs/>
          <w:i/>
          <w:iCs/>
          <w:sz w:val="20"/>
          <w:szCs w:val="20"/>
        </w:rPr>
      </w:pPr>
    </w:p>
    <w:p w14:paraId="06C74F2E" w14:textId="77777777" w:rsidR="00B95084" w:rsidRDefault="003820D0">
      <w:pPr>
        <w:tabs>
          <w:tab w:val="left" w:pos="4667"/>
        </w:tabs>
        <w:spacing w:after="0" w:line="360" w:lineRule="auto"/>
        <w:ind w:left="567" w:right="567"/>
        <w:rPr>
          <w:b/>
          <w:bCs/>
          <w:i/>
          <w:iCs/>
          <w:sz w:val="20"/>
          <w:szCs w:val="20"/>
        </w:rPr>
      </w:pPr>
      <w:r>
        <w:rPr>
          <w:b/>
          <w:bCs/>
          <w:i/>
          <w:iCs/>
          <w:sz w:val="20"/>
          <w:szCs w:val="20"/>
        </w:rPr>
        <w:t>“MODALIDAD DE ENTREGA</w:t>
      </w:r>
    </w:p>
    <w:p w14:paraId="27353B14" w14:textId="77777777" w:rsidR="00B95084" w:rsidRDefault="003820D0">
      <w:pPr>
        <w:spacing w:after="0" w:line="360" w:lineRule="auto"/>
        <w:ind w:left="567" w:right="567"/>
        <w:rPr>
          <w:i/>
          <w:iCs/>
          <w:sz w:val="20"/>
          <w:szCs w:val="20"/>
        </w:rPr>
      </w:pPr>
      <w:r>
        <w:rPr>
          <w:i/>
          <w:iCs/>
          <w:sz w:val="20"/>
          <w:szCs w:val="20"/>
        </w:rPr>
        <w:t>A través del SAIMEX”</w:t>
      </w:r>
    </w:p>
    <w:p w14:paraId="40283DEA" w14:textId="77777777" w:rsidR="00B95084" w:rsidRDefault="00B95084">
      <w:pPr>
        <w:spacing w:after="0" w:line="360" w:lineRule="auto"/>
        <w:rPr>
          <w:b/>
          <w:bCs/>
        </w:rPr>
      </w:pPr>
    </w:p>
    <w:p w14:paraId="62DC1711" w14:textId="77777777" w:rsidR="00B95084" w:rsidRDefault="003820D0">
      <w:pPr>
        <w:spacing w:after="0" w:line="360" w:lineRule="auto"/>
        <w:rPr>
          <w:b/>
          <w:bCs/>
        </w:rPr>
      </w:pPr>
      <w:r>
        <w:rPr>
          <w:b/>
          <w:bCs/>
        </w:rPr>
        <w:t>II. Respuesta del Sujeto Obligado</w:t>
      </w:r>
    </w:p>
    <w:p w14:paraId="306DD7F2" w14:textId="77777777" w:rsidR="00B95084" w:rsidRDefault="00B95084">
      <w:pPr>
        <w:spacing w:after="0" w:line="360" w:lineRule="auto"/>
      </w:pPr>
    </w:p>
    <w:p w14:paraId="0102208E" w14:textId="77777777" w:rsidR="00B95084" w:rsidRDefault="003820D0">
      <w:pPr>
        <w:spacing w:after="0" w:line="360" w:lineRule="auto"/>
        <w:rPr>
          <w:color w:val="000000"/>
        </w:rPr>
      </w:pPr>
      <w:r>
        <w:t xml:space="preserve">El trece de dos mil vece de agosto de dos mil veinticinco, el Sujeto Obligado notificó, a través del Sistema de Acceso a la Información Mexiquense (SAIMEX), la respuesta a la solicitud de acceso a la información pública, </w:t>
      </w:r>
      <w:r>
        <w:rPr>
          <w:color w:val="000000"/>
        </w:rPr>
        <w:t>mediante la digitalización del ofi</w:t>
      </w:r>
      <w:r>
        <w:rPr>
          <w:color w:val="000000"/>
        </w:rPr>
        <w:t xml:space="preserve">cio con número 206010000/4505/2025, del seis de agosto de dos mil veinticinco, suscrito por la Directora General de Administración y dirigido al Solicitante, por medio del cual precisó que el requerimiento de información solicitada no es competencia de la </w:t>
      </w:r>
      <w:r>
        <w:rPr>
          <w:color w:val="000000"/>
        </w:rPr>
        <w:t xml:space="preserve">Dirección General de Administración. </w:t>
      </w:r>
    </w:p>
    <w:p w14:paraId="49A79F8F" w14:textId="77777777" w:rsidR="00B95084" w:rsidRDefault="00B95084">
      <w:pPr>
        <w:pBdr>
          <w:top w:val="nil"/>
          <w:left w:val="nil"/>
          <w:bottom w:val="nil"/>
          <w:right w:val="nil"/>
          <w:between w:val="nil"/>
        </w:pBdr>
        <w:spacing w:after="0" w:line="360" w:lineRule="auto"/>
        <w:rPr>
          <w:color w:val="000000"/>
        </w:rPr>
      </w:pPr>
    </w:p>
    <w:p w14:paraId="3EA0FEBA" w14:textId="77777777" w:rsidR="00B95084" w:rsidRDefault="003820D0">
      <w:pPr>
        <w:spacing w:after="0" w:line="360" w:lineRule="auto"/>
        <w:rPr>
          <w:b/>
          <w:bCs/>
        </w:rPr>
      </w:pPr>
      <w:r>
        <w:rPr>
          <w:b/>
          <w:bCs/>
        </w:rPr>
        <w:t>IV. Interposición del Recurso de Revisión</w:t>
      </w:r>
    </w:p>
    <w:p w14:paraId="4158F957" w14:textId="77777777" w:rsidR="00B95084" w:rsidRDefault="00B95084">
      <w:pPr>
        <w:spacing w:after="0" w:line="360" w:lineRule="auto"/>
        <w:rPr>
          <w:b/>
          <w:bCs/>
        </w:rPr>
      </w:pPr>
    </w:p>
    <w:p w14:paraId="0D625B4C" w14:textId="77777777" w:rsidR="00B95084" w:rsidRDefault="003820D0">
      <w:pPr>
        <w:spacing w:after="0" w:line="360" w:lineRule="auto"/>
      </w:pPr>
      <w:r>
        <w:t xml:space="preserve">Con fecha diecinueve de agosto de dos mil veinticinco, se recibió en este Instituto, a través del Sistema de Acceso a la Información Mexiquense (SAIMEX), Recurso de Revisión </w:t>
      </w:r>
      <w:r>
        <w:t>interpuesto por la persona Recurrente, en contra de la respuesta por el Sujeto Obligado, a la solicitud de información, en los siguientes términos:</w:t>
      </w:r>
    </w:p>
    <w:p w14:paraId="11551A2D" w14:textId="77777777" w:rsidR="00B95084" w:rsidRDefault="00B95084">
      <w:pPr>
        <w:spacing w:after="0" w:line="360" w:lineRule="auto"/>
        <w:rPr>
          <w:highlight w:val="yellow"/>
        </w:rPr>
      </w:pPr>
    </w:p>
    <w:p w14:paraId="08D9E03B" w14:textId="77777777" w:rsidR="00B95084" w:rsidRDefault="003820D0">
      <w:pPr>
        <w:spacing w:after="0" w:line="360" w:lineRule="auto"/>
        <w:ind w:left="567" w:right="567"/>
        <w:rPr>
          <w:i/>
          <w:iCs/>
          <w:sz w:val="20"/>
          <w:szCs w:val="20"/>
        </w:rPr>
      </w:pPr>
      <w:r>
        <w:rPr>
          <w:b/>
          <w:bCs/>
          <w:i/>
          <w:iCs/>
          <w:sz w:val="20"/>
          <w:szCs w:val="20"/>
        </w:rPr>
        <w:lastRenderedPageBreak/>
        <w:t>“ACTO IMPUGNADO</w:t>
      </w:r>
    </w:p>
    <w:p w14:paraId="297BED89" w14:textId="77777777" w:rsidR="00B95084" w:rsidRDefault="003820D0">
      <w:pPr>
        <w:spacing w:after="0" w:line="360" w:lineRule="auto"/>
        <w:ind w:left="567" w:right="567"/>
        <w:rPr>
          <w:i/>
          <w:iCs/>
          <w:sz w:val="20"/>
          <w:szCs w:val="20"/>
        </w:rPr>
      </w:pPr>
      <w:r>
        <w:rPr>
          <w:i/>
          <w:iCs/>
          <w:color w:val="000000"/>
          <w:sz w:val="20"/>
          <w:szCs w:val="20"/>
        </w:rPr>
        <w:t>La opacidad a todo en ese municipio no entrega la información solicitada se pide se entregu</w:t>
      </w:r>
      <w:r>
        <w:rPr>
          <w:i/>
          <w:iCs/>
          <w:color w:val="000000"/>
          <w:sz w:val="20"/>
          <w:szCs w:val="20"/>
        </w:rPr>
        <w:t>e conforme a la ley se entregue la información</w:t>
      </w:r>
      <w:r>
        <w:rPr>
          <w:i/>
          <w:iCs/>
          <w:sz w:val="20"/>
          <w:szCs w:val="20"/>
        </w:rPr>
        <w:t>” (Sic.)</w:t>
      </w:r>
    </w:p>
    <w:p w14:paraId="125459CB" w14:textId="77777777" w:rsidR="00B95084" w:rsidRDefault="00B95084">
      <w:pPr>
        <w:spacing w:after="0" w:line="360" w:lineRule="auto"/>
        <w:ind w:left="567" w:right="567"/>
        <w:rPr>
          <w:i/>
          <w:iCs/>
          <w:sz w:val="20"/>
          <w:szCs w:val="20"/>
        </w:rPr>
      </w:pPr>
    </w:p>
    <w:p w14:paraId="49057CFD" w14:textId="77777777" w:rsidR="00B95084" w:rsidRDefault="003820D0">
      <w:pPr>
        <w:spacing w:after="0" w:line="360" w:lineRule="auto"/>
        <w:ind w:left="567" w:right="567"/>
        <w:rPr>
          <w:b/>
          <w:bCs/>
          <w:i/>
          <w:iCs/>
          <w:sz w:val="20"/>
          <w:szCs w:val="20"/>
        </w:rPr>
      </w:pPr>
      <w:r>
        <w:rPr>
          <w:b/>
          <w:bCs/>
          <w:i/>
          <w:iCs/>
          <w:sz w:val="20"/>
          <w:szCs w:val="20"/>
        </w:rPr>
        <w:t>“RAZONES O MOTIVOS DE LA INCONFORMIDAD</w:t>
      </w:r>
    </w:p>
    <w:p w14:paraId="7298D13F" w14:textId="77777777" w:rsidR="00B95084" w:rsidRDefault="003820D0">
      <w:pPr>
        <w:spacing w:after="0" w:line="360" w:lineRule="auto"/>
        <w:ind w:left="567" w:right="567"/>
        <w:rPr>
          <w:i/>
          <w:iCs/>
          <w:sz w:val="20"/>
          <w:szCs w:val="20"/>
        </w:rPr>
      </w:pPr>
      <w:r>
        <w:rPr>
          <w:i/>
          <w:iCs/>
          <w:color w:val="000000"/>
          <w:sz w:val="20"/>
          <w:szCs w:val="20"/>
        </w:rPr>
        <w:t>La opacidad a todo en ese municipio no entrega la información solicitada se pide se entregue conforme a la ley se entregue la información</w:t>
      </w:r>
      <w:r>
        <w:rPr>
          <w:i/>
          <w:iCs/>
          <w:sz w:val="20"/>
          <w:szCs w:val="20"/>
        </w:rPr>
        <w:t>” (Sic.)</w:t>
      </w:r>
    </w:p>
    <w:p w14:paraId="6BA047D5" w14:textId="77777777" w:rsidR="00B95084" w:rsidRDefault="00B95084">
      <w:pPr>
        <w:spacing w:after="0" w:line="360" w:lineRule="auto"/>
      </w:pPr>
    </w:p>
    <w:p w14:paraId="7EF0B095" w14:textId="77777777" w:rsidR="00B95084" w:rsidRDefault="003820D0">
      <w:pPr>
        <w:spacing w:after="0" w:line="360" w:lineRule="auto"/>
        <w:rPr>
          <w:b/>
          <w:bCs/>
        </w:rPr>
      </w:pPr>
      <w:r>
        <w:rPr>
          <w:b/>
          <w:bCs/>
        </w:rPr>
        <w:t>V. Trámite del</w:t>
      </w:r>
      <w:r>
        <w:rPr>
          <w:b/>
          <w:bCs/>
        </w:rPr>
        <w:t xml:space="preserve"> Recurso de Revisión ante este Instituto</w:t>
      </w:r>
    </w:p>
    <w:p w14:paraId="72B34E38" w14:textId="77777777" w:rsidR="00B95084" w:rsidRDefault="00B95084">
      <w:pPr>
        <w:spacing w:after="0" w:line="360" w:lineRule="auto"/>
        <w:rPr>
          <w:b/>
          <w:bCs/>
        </w:rPr>
      </w:pPr>
    </w:p>
    <w:p w14:paraId="63CCB18E" w14:textId="77777777" w:rsidR="00B95084" w:rsidRDefault="003820D0">
      <w:pPr>
        <w:spacing w:after="0" w:line="360" w:lineRule="auto"/>
      </w:pPr>
      <w:r>
        <w:rPr>
          <w:b/>
          <w:bCs/>
        </w:rPr>
        <w:t xml:space="preserve">a) Turno del Medio de Impugnación. </w:t>
      </w:r>
      <w:r>
        <w:t xml:space="preserve">El diecinueve de agosto de dos mil veinticinco, el Sistema de Acceso a la Información Mexiquense (SAIMEX), asignó el número de expediente </w:t>
      </w:r>
      <w:r>
        <w:rPr>
          <w:b/>
          <w:bCs/>
        </w:rPr>
        <w:t>09716/INFOEM/IP/RR/2025</w:t>
      </w:r>
      <w:r>
        <w:t xml:space="preserve">, al medio de </w:t>
      </w:r>
      <w:r>
        <w:t xml:space="preserve">impugnación que nos ocupa, con base en el sistema aprobado por el Pleno de este Órgano Garante y lo turnó al Comisionado Ponente Luis Gustavo Parra Noriega, para los efectos del artículo 185, fracción I de la Ley de Transparencia y Acceso a la Información </w:t>
      </w:r>
      <w:r>
        <w:t>Pública del Estado de México y Municipios.</w:t>
      </w:r>
    </w:p>
    <w:p w14:paraId="3EC46E20" w14:textId="77777777" w:rsidR="00B95084" w:rsidRDefault="00B95084">
      <w:pPr>
        <w:spacing w:after="0" w:line="360" w:lineRule="auto"/>
        <w:rPr>
          <w:b/>
          <w:bCs/>
        </w:rPr>
      </w:pPr>
    </w:p>
    <w:p w14:paraId="10C19DCA" w14:textId="77777777" w:rsidR="00B95084" w:rsidRDefault="003820D0">
      <w:pPr>
        <w:spacing w:after="0" w:line="360" w:lineRule="auto"/>
      </w:pPr>
      <w:r>
        <w:rPr>
          <w:b/>
          <w:bCs/>
        </w:rPr>
        <w:t xml:space="preserve">b) Admisión del Recurso de Revisión. </w:t>
      </w:r>
      <w:r>
        <w:t>El veintidós de agosto de dos mil veinticinco, se acordó la admisión del Recurso de Revisión interpuesto por la persona Recurrente en contra del Sujeto Obligado, en términos d</w:t>
      </w:r>
      <w:r>
        <w:t>el artículo 185, fracciones I y II de la Ley de Transparencia y Acceso a la Información Pública del Estado de México y Municipios, el cual fue notificado a las partes el veinticinco del mismo mes y año, a través del Sistema de Acceso a la Información Mexiq</w:t>
      </w:r>
      <w:r>
        <w:t>uense (SAIMEX), en el que se les otorgó un plazo de siete días hábiles posteriores a la misma, para que manifestaran lo que a su derecho conviniera y formularán alegatos.</w:t>
      </w:r>
    </w:p>
    <w:p w14:paraId="6ECF11E4" w14:textId="77777777" w:rsidR="00B95084" w:rsidRDefault="00B95084">
      <w:pPr>
        <w:spacing w:after="0" w:line="360" w:lineRule="auto"/>
      </w:pPr>
    </w:p>
    <w:p w14:paraId="18EE4AEC" w14:textId="77777777" w:rsidR="00B95084" w:rsidRDefault="003820D0">
      <w:pPr>
        <w:spacing w:after="0" w:line="360" w:lineRule="auto"/>
      </w:pPr>
      <w:r>
        <w:rPr>
          <w:b/>
          <w:bCs/>
          <w:color w:val="000000"/>
        </w:rPr>
        <w:lastRenderedPageBreak/>
        <w:t xml:space="preserve">c) Informe Justificado. </w:t>
      </w:r>
      <w:r>
        <w:t>El tres y doce de septiembre de dos mil veinticinco, a travé</w:t>
      </w:r>
      <w:r>
        <w:t xml:space="preserve">s del Sistema de Acceso a la Información Mexiquense (SAIMEX), se recibió en este Instituto el informe justificado por parte del Sujeto Obligado por medio de la digitalización de los documentos siguientes: </w:t>
      </w:r>
    </w:p>
    <w:p w14:paraId="08BCF337" w14:textId="77777777" w:rsidR="00B95084" w:rsidRDefault="00B95084">
      <w:pPr>
        <w:spacing w:after="0" w:line="360" w:lineRule="auto"/>
      </w:pPr>
    </w:p>
    <w:p w14:paraId="53CB304A" w14:textId="77777777" w:rsidR="00B95084" w:rsidRDefault="003820D0">
      <w:pPr>
        <w:spacing w:after="0" w:line="360" w:lineRule="auto"/>
      </w:pPr>
      <w:r>
        <w:t>i. Oficio número 206010000/5136/2025, del veintio</w:t>
      </w:r>
      <w:r>
        <w:t>cho de agosto de dos mil veinticinco, signado por la Directora General de Administración y dirigido al Titular de la Unidad de Transparencia, por medio del cual ratificó su respuesta inicial.</w:t>
      </w:r>
    </w:p>
    <w:p w14:paraId="35086046" w14:textId="77777777" w:rsidR="00B95084" w:rsidRDefault="00B95084">
      <w:pPr>
        <w:spacing w:after="0" w:line="360" w:lineRule="auto"/>
      </w:pPr>
    </w:p>
    <w:p w14:paraId="1D622BA8" w14:textId="77777777" w:rsidR="00B95084" w:rsidRDefault="003820D0">
      <w:pPr>
        <w:spacing w:after="0" w:line="360" w:lineRule="auto"/>
      </w:pPr>
      <w:r>
        <w:t>ii. Oficio sin número, del tres de septiembre de dos mil veinti</w:t>
      </w:r>
      <w:r>
        <w:t xml:space="preserve">cinco, suscrito por el Titular de la Unidad de Transparencia y dirigido al Comisionado Ponente, por medio del cual ratificó la respuesta emitida por la Dirección General de Administración. </w:t>
      </w:r>
    </w:p>
    <w:p w14:paraId="5A3197C8" w14:textId="77777777" w:rsidR="00B95084" w:rsidRDefault="00B95084">
      <w:pPr>
        <w:spacing w:after="0" w:line="360" w:lineRule="auto"/>
      </w:pPr>
    </w:p>
    <w:p w14:paraId="3B98C5FF" w14:textId="77777777" w:rsidR="00B95084" w:rsidRDefault="003820D0">
      <w:pPr>
        <w:spacing w:after="0" w:line="360" w:lineRule="auto"/>
        <w:rPr>
          <w:b/>
          <w:bCs/>
          <w:color w:val="000000"/>
        </w:rPr>
      </w:pPr>
      <w:bookmarkStart w:id="1" w:name="_heading=h.kqs5zabe0x0s" w:colFirst="0" w:colLast="0"/>
      <w:bookmarkEnd w:id="1"/>
      <w:r>
        <w:rPr>
          <w:b/>
          <w:bCs/>
          <w:color w:val="000000"/>
        </w:rPr>
        <w:t xml:space="preserve">d) Vista del Informe Justificado. </w:t>
      </w:r>
      <w:r>
        <w:t>El veinticuatro de marzo de dos</w:t>
      </w:r>
      <w:r>
        <w:t xml:space="preserve"> mil veintiséis, se dictó acuerdo por medio del cual se puso a la vista de la persona Recurrente el Informe Justificado entregado por el Sujeto Obligado, el cual fue notificado a las partes, el mismo día, a través del Sistema de Acceso a la Información Mex</w:t>
      </w:r>
      <w:r>
        <w:t xml:space="preserve">iquense (SAIMEX). </w:t>
      </w:r>
      <w:r>
        <w:rPr>
          <w:b/>
          <w:bCs/>
        </w:rPr>
        <w:t>Cabe señalar que el Particular fue omiso en realizar manifestación alguna.</w:t>
      </w:r>
    </w:p>
    <w:p w14:paraId="6EF0A884" w14:textId="77777777" w:rsidR="00B95084" w:rsidRDefault="00B95084">
      <w:pPr>
        <w:spacing w:line="360" w:lineRule="auto"/>
        <w:rPr>
          <w:color w:val="000000"/>
        </w:rPr>
      </w:pPr>
    </w:p>
    <w:p w14:paraId="217DCAD6" w14:textId="77777777" w:rsidR="00B95084" w:rsidRDefault="003820D0">
      <w:pPr>
        <w:spacing w:after="0" w:line="360" w:lineRule="auto"/>
        <w:rPr>
          <w:color w:val="000000"/>
        </w:rPr>
      </w:pPr>
      <w:r>
        <w:rPr>
          <w:b/>
          <w:bCs/>
          <w:color w:val="000000"/>
        </w:rPr>
        <w:t xml:space="preserve">e) Ampliación de plazo para resolver. </w:t>
      </w:r>
      <w:r>
        <w:rPr>
          <w:color w:val="000000"/>
        </w:rPr>
        <w:t xml:space="preserve">El veinticuatro de marzo de dos mil veintiséis, el Comisionado Ponente, con fundamento en lo dispuesto por el artículo 181, </w:t>
      </w:r>
      <w:r>
        <w:rPr>
          <w:color w:val="000000"/>
        </w:rPr>
        <w:t>párrafo tercero, de la Ley de Transparencia y Acceso a la Información Pública del Estado de México y Municipios, acordó ampliar por un plazo razonable, para resolver el Recurso de Revisión que nos ocupa; acto que fue notificado a las partes el mismo día, m</w:t>
      </w:r>
      <w:r>
        <w:rPr>
          <w:color w:val="000000"/>
        </w:rPr>
        <w:t xml:space="preserve">ediante el Sistema de Acceso a la Información Mexiquense (SAIMEX). </w:t>
      </w:r>
    </w:p>
    <w:p w14:paraId="71DB4962" w14:textId="77777777" w:rsidR="00B95084" w:rsidRDefault="00B95084">
      <w:pPr>
        <w:spacing w:after="0" w:line="360" w:lineRule="auto"/>
        <w:rPr>
          <w:color w:val="000000"/>
        </w:rPr>
      </w:pPr>
    </w:p>
    <w:p w14:paraId="049B260C" w14:textId="77777777" w:rsidR="00B95084" w:rsidRDefault="003820D0">
      <w:pPr>
        <w:spacing w:after="0" w:line="360" w:lineRule="auto"/>
        <w:rPr>
          <w:b/>
          <w:bCs/>
        </w:rPr>
      </w:pPr>
      <w:r>
        <w:rPr>
          <w:b/>
          <w:bCs/>
        </w:rPr>
        <w:lastRenderedPageBreak/>
        <w:t>f) Cierre de instrucción.</w:t>
      </w:r>
      <w:r>
        <w:t xml:space="preserve"> El ocho de abril de dos mil veintiséis, al no existir diligencias pendientes por desahogar, se emitió el acuerdo por medio del cual se declaró cerrada la instruc</w:t>
      </w:r>
      <w:r>
        <w:t>ción y se determinó pasar los expedientes a resolución, en términos de lo dispuesto en los artículos 185, fracciones VI y VIII, de la Ley de Transparencia y Acceso a la Información Pública del Estado de México y Municipios, acto que fue notificado a las pa</w:t>
      </w:r>
      <w:r>
        <w:t>rtes, mediante el Sistema de Acceso a la Información Mexiquense (SAIMEX), el mismo día.</w:t>
      </w:r>
    </w:p>
    <w:p w14:paraId="4F0F4E22" w14:textId="77777777" w:rsidR="00B95084" w:rsidRDefault="00B95084">
      <w:pPr>
        <w:spacing w:after="0" w:line="360" w:lineRule="auto"/>
        <w:rPr>
          <w:b/>
          <w:bCs/>
        </w:rPr>
      </w:pPr>
    </w:p>
    <w:p w14:paraId="19355BE6" w14:textId="77777777" w:rsidR="00B95084" w:rsidRDefault="003820D0">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w:t>
      </w:r>
      <w:r>
        <w:rPr>
          <w:color w:val="000000"/>
        </w:rPr>
        <w:t>erecho proceda, de acuerdo a los siguientes:</w:t>
      </w:r>
    </w:p>
    <w:p w14:paraId="2F134F76" w14:textId="77777777" w:rsidR="00B95084" w:rsidRDefault="00B95084">
      <w:pPr>
        <w:spacing w:after="0" w:line="360" w:lineRule="auto"/>
        <w:rPr>
          <w:b/>
          <w:bCs/>
          <w:color w:val="000000"/>
        </w:rPr>
      </w:pPr>
    </w:p>
    <w:p w14:paraId="12DC3198" w14:textId="77777777" w:rsidR="00B95084" w:rsidRDefault="003820D0">
      <w:pPr>
        <w:spacing w:after="0" w:line="360" w:lineRule="auto"/>
        <w:jc w:val="center"/>
        <w:rPr>
          <w:b/>
          <w:bCs/>
          <w:color w:val="000000"/>
        </w:rPr>
      </w:pPr>
      <w:r>
        <w:rPr>
          <w:b/>
          <w:bCs/>
          <w:color w:val="000000"/>
        </w:rPr>
        <w:t>C O N S I D E R A N D O S</w:t>
      </w:r>
    </w:p>
    <w:p w14:paraId="246751E3" w14:textId="77777777" w:rsidR="00B95084" w:rsidRDefault="00B95084">
      <w:pPr>
        <w:spacing w:after="0" w:line="360" w:lineRule="auto"/>
        <w:jc w:val="center"/>
        <w:rPr>
          <w:b/>
          <w:bCs/>
          <w:color w:val="000000"/>
        </w:rPr>
      </w:pPr>
    </w:p>
    <w:p w14:paraId="2ABD37C0" w14:textId="77777777" w:rsidR="00B95084" w:rsidRDefault="003820D0">
      <w:pPr>
        <w:spacing w:after="0" w:line="360" w:lineRule="auto"/>
        <w:rPr>
          <w:b/>
          <w:bCs/>
          <w:color w:val="000000"/>
        </w:rPr>
      </w:pPr>
      <w:r>
        <w:rPr>
          <w:b/>
          <w:bCs/>
          <w:color w:val="000000"/>
        </w:rPr>
        <w:t>PRIMERO</w:t>
      </w:r>
      <w:r>
        <w:rPr>
          <w:color w:val="000000"/>
        </w:rPr>
        <w:t xml:space="preserve">. </w:t>
      </w:r>
      <w:r>
        <w:rPr>
          <w:b/>
          <w:bCs/>
          <w:color w:val="000000"/>
        </w:rPr>
        <w:t>Competencia</w:t>
      </w:r>
    </w:p>
    <w:p w14:paraId="381082C3" w14:textId="77777777" w:rsidR="00B95084" w:rsidRDefault="00B95084">
      <w:pPr>
        <w:spacing w:after="0" w:line="360" w:lineRule="auto"/>
        <w:rPr>
          <w:b/>
          <w:bCs/>
          <w:color w:val="000000"/>
        </w:rPr>
      </w:pPr>
    </w:p>
    <w:p w14:paraId="6C754DA7" w14:textId="77777777" w:rsidR="00B95084" w:rsidRDefault="003820D0">
      <w:pPr>
        <w:spacing w:after="0" w:line="360" w:lineRule="auto"/>
      </w:pPr>
      <w:bookmarkStart w:id="2" w:name="_heading=h.30j0zll" w:colFirst="0" w:colLast="0"/>
      <w:bookmarkEnd w:id="2"/>
      <w:r>
        <w:t>El Instituto de Transparencia, Acceso a la Información Pública y Protección de Datos Personales del Estado de México y Municipios, es competente para conocer y r</w:t>
      </w:r>
      <w:r>
        <w:t>esolver el presente recurso de revisión interpuesto por la persona Recurrente, conforme a lo dispuesto en los artículos 5°, párrafos cuadragésimo cuarto, cuadragésimo quinto y cuadragésimo sexto, fracciones IV y V de la Constitución Política del Estado Lib</w:t>
      </w:r>
      <w:r>
        <w:t>re y Soberano de México; Cuarto Transitorio, párrafo segundo del Decreto número 198 de la “LXII” Legislatura del Estado de México; 1°, 2°, fracciones II y IV; 13, 29, 36, fracciones I y II; 176, 178, 179, 181 párrafo tercero, 185, 188 y 189 de la Ley Trans</w:t>
      </w:r>
      <w:r>
        <w:t xml:space="preserve">parencia y Acceso a la Información Pública del Estado de México y Municipios; 7°, 9°, fracciones I y XXIII y 11 del Reglamento Interior del Instituto de Transparencia, Acceso a la Información Pública y Protección de Datos Personales del Estado de México y </w:t>
      </w:r>
      <w:r>
        <w:t>Municipios.</w:t>
      </w:r>
    </w:p>
    <w:p w14:paraId="6B30DF33" w14:textId="77777777" w:rsidR="00B95084" w:rsidRDefault="003820D0">
      <w:pPr>
        <w:spacing w:after="0" w:line="360" w:lineRule="auto"/>
        <w:rPr>
          <w:color w:val="000000"/>
        </w:rPr>
      </w:pPr>
      <w:r>
        <w:rPr>
          <w:b/>
          <w:bCs/>
          <w:color w:val="000000"/>
        </w:rPr>
        <w:lastRenderedPageBreak/>
        <w:t>SEGUNDO</w:t>
      </w:r>
      <w:r>
        <w:rPr>
          <w:color w:val="000000"/>
        </w:rPr>
        <w:t xml:space="preserve">. </w:t>
      </w:r>
      <w:r>
        <w:rPr>
          <w:b/>
          <w:bCs/>
          <w:color w:val="000000"/>
        </w:rPr>
        <w:t>Causales de improcedencia y sobreseimiento</w:t>
      </w:r>
    </w:p>
    <w:p w14:paraId="4CEF9825" w14:textId="77777777" w:rsidR="00B95084" w:rsidRDefault="00B95084">
      <w:pPr>
        <w:spacing w:after="0" w:line="360" w:lineRule="auto"/>
        <w:rPr>
          <w:color w:val="000000"/>
        </w:rPr>
      </w:pPr>
    </w:p>
    <w:p w14:paraId="1EAC9D95" w14:textId="77777777" w:rsidR="00B95084" w:rsidRDefault="003820D0">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xml:space="preserve">, es necesario estudiar las causales de improcedencia y </w:t>
      </w:r>
      <w:r>
        <w:rPr>
          <w:color w:val="000000"/>
        </w:rPr>
        <w:t>sobreseimiento que se adviertan, para determinar lo que en Derecho proceda.</w:t>
      </w:r>
    </w:p>
    <w:p w14:paraId="5F26244F" w14:textId="77777777" w:rsidR="00B95084" w:rsidRDefault="00B95084">
      <w:pPr>
        <w:spacing w:after="0" w:line="360" w:lineRule="auto"/>
        <w:rPr>
          <w:b/>
          <w:bCs/>
        </w:rPr>
      </w:pPr>
    </w:p>
    <w:p w14:paraId="554BD9F7" w14:textId="77777777" w:rsidR="00B95084" w:rsidRDefault="003820D0">
      <w:pPr>
        <w:spacing w:after="0" w:line="360" w:lineRule="auto"/>
        <w:rPr>
          <w:b/>
          <w:bCs/>
        </w:rPr>
      </w:pPr>
      <w:r>
        <w:rPr>
          <w:b/>
          <w:bCs/>
        </w:rPr>
        <w:t>Causales de improcedencia</w:t>
      </w:r>
    </w:p>
    <w:p w14:paraId="59F5CED1" w14:textId="77777777" w:rsidR="00B95084" w:rsidRDefault="00B95084">
      <w:pPr>
        <w:spacing w:after="0" w:line="360" w:lineRule="auto"/>
      </w:pPr>
    </w:p>
    <w:p w14:paraId="460C0BF4" w14:textId="77777777" w:rsidR="00B95084" w:rsidRDefault="003820D0">
      <w:pPr>
        <w:spacing w:after="0" w:line="360" w:lineRule="auto"/>
        <w:rPr>
          <w:color w:val="000000"/>
        </w:rPr>
      </w:pPr>
      <w:r>
        <w:rPr>
          <w:color w:val="000000"/>
        </w:rPr>
        <w:t xml:space="preserve">Este Instituto realiza el estudio oficioso de las causales de improcedencia, por tratarse de una cuestión de orden público y de estudio preferente </w:t>
      </w:r>
      <w:r>
        <w:rPr>
          <w:color w:val="000000"/>
        </w:rPr>
        <w:t>(acorde con el Criterio orientador en la Tesis de Jurisprudencia “IMPROCEDENCIA.” (Semanario Judicial de la Federación, Quinta Época, 1985, pág. 262), el cual establece que debe examinarse previamente la procedencia del juicio de amparo, sea que las partes</w:t>
      </w:r>
      <w:r>
        <w:rPr>
          <w:color w:val="000000"/>
        </w:rPr>
        <w:t xml:space="preserve"> lo soliciten o no, por ser una cuestión de orden público; de tal suerte, deberá ser desechado cualquier Recurso de Revisión que actualice alguno de los supuestos establecidos en el artículo 191 de la Ley de Transparencia y Acceso a la Información Pública </w:t>
      </w:r>
      <w:r>
        <w:rPr>
          <w:color w:val="000000"/>
        </w:rPr>
        <w:t>del Estado de México y Municipios, por ser improcedente.</w:t>
      </w:r>
    </w:p>
    <w:p w14:paraId="57337C49" w14:textId="77777777" w:rsidR="00B95084" w:rsidRDefault="00B95084">
      <w:pPr>
        <w:spacing w:after="0" w:line="360" w:lineRule="auto"/>
        <w:rPr>
          <w:color w:val="000000"/>
        </w:rPr>
      </w:pPr>
    </w:p>
    <w:p w14:paraId="6D33E4E4" w14:textId="77777777" w:rsidR="00B95084" w:rsidRDefault="003820D0">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w:t>
      </w:r>
      <w:r>
        <w:rPr>
          <w:color w:val="000000"/>
        </w:rPr>
        <w:t xml:space="preserve"> se encuentre en trámite algún medio de defensa presentado por la persona Recurrente ante otra instancia; no existió prevención alguna; la veracidad de la respuesta no formó parte del agravio; ni se realizó una consulta o ampliación a los alcances del requ</w:t>
      </w:r>
      <w:r>
        <w:rPr>
          <w:color w:val="000000"/>
        </w:rPr>
        <w:t>erimiento informativo.</w:t>
      </w:r>
    </w:p>
    <w:p w14:paraId="7AE10000" w14:textId="77777777" w:rsidR="00B95084" w:rsidRDefault="00B95084">
      <w:pPr>
        <w:spacing w:after="0" w:line="360" w:lineRule="auto"/>
        <w:rPr>
          <w:color w:val="000000"/>
        </w:rPr>
      </w:pPr>
    </w:p>
    <w:p w14:paraId="24CA05E6" w14:textId="77777777" w:rsidR="00B95084" w:rsidRDefault="003820D0">
      <w:pPr>
        <w:spacing w:after="0" w:line="360" w:lineRule="auto"/>
      </w:pPr>
      <w:r>
        <w:lastRenderedPageBreak/>
        <w:t xml:space="preserve">Por lo cual, se actualiza la causal de procedencia del Recurso de Revisión señalada en el artículo 179, fracción VI, de la Ley en cita, pues la persona Recurrente se inconformó de la entrega de información que no corresponde con lo </w:t>
      </w:r>
      <w:r>
        <w:t xml:space="preserve">solicitado.   </w:t>
      </w:r>
    </w:p>
    <w:p w14:paraId="755112CE" w14:textId="77777777" w:rsidR="00B95084" w:rsidRDefault="00B95084">
      <w:pPr>
        <w:spacing w:after="0" w:line="360" w:lineRule="auto"/>
      </w:pPr>
    </w:p>
    <w:p w14:paraId="424B6943" w14:textId="77777777" w:rsidR="00B95084" w:rsidRDefault="003820D0">
      <w:pPr>
        <w:spacing w:after="0" w:line="360" w:lineRule="auto"/>
        <w:rPr>
          <w:color w:val="0D0D0D"/>
        </w:rPr>
      </w:pPr>
      <w:r>
        <w:rPr>
          <w:b/>
          <w:bCs/>
          <w:color w:val="0D0D0D"/>
        </w:rPr>
        <w:t>Causales de sobreseimiento</w:t>
      </w:r>
    </w:p>
    <w:p w14:paraId="62121611" w14:textId="77777777" w:rsidR="00B95084" w:rsidRDefault="00B95084">
      <w:pPr>
        <w:spacing w:after="0" w:line="360" w:lineRule="auto"/>
        <w:rPr>
          <w:color w:val="0D0D0D"/>
        </w:rPr>
      </w:pPr>
    </w:p>
    <w:p w14:paraId="6AE56523" w14:textId="77777777" w:rsidR="00B95084" w:rsidRDefault="003820D0">
      <w:pPr>
        <w:spacing w:after="0" w:line="360" w:lineRule="auto"/>
        <w:rPr>
          <w:color w:val="0D0D0D"/>
        </w:rPr>
      </w:pPr>
      <w:r>
        <w:rPr>
          <w:color w:val="0D0D0D"/>
        </w:rPr>
        <w:t>Por ser de previo y especial pronunciamiento, este Instituto analiza si se actualiza alguna causal de sobreseimiento.</w:t>
      </w:r>
    </w:p>
    <w:p w14:paraId="7D65DD2F" w14:textId="77777777" w:rsidR="00B95084" w:rsidRDefault="00B95084">
      <w:pPr>
        <w:spacing w:after="0" w:line="360" w:lineRule="auto"/>
        <w:rPr>
          <w:color w:val="0D0D0D"/>
        </w:rPr>
      </w:pPr>
    </w:p>
    <w:p w14:paraId="47E33C73" w14:textId="77777777" w:rsidR="00B95084" w:rsidRDefault="003820D0">
      <w:pPr>
        <w:spacing w:after="0" w:line="360" w:lineRule="auto"/>
        <w:rPr>
          <w:color w:val="000000"/>
        </w:rPr>
      </w:pPr>
      <w:r>
        <w:rPr>
          <w:color w:val="0D0D0D"/>
        </w:rPr>
        <w:t>Sobre el tema, e</w:t>
      </w:r>
      <w:r>
        <w:rPr>
          <w:color w:val="000000"/>
        </w:rPr>
        <w:t xml:space="preserve">l artículo 192 de la Ley Transparencia y Acceso a la Información Pública del </w:t>
      </w:r>
      <w:r>
        <w:rPr>
          <w:color w:val="000000"/>
        </w:rPr>
        <w:t xml:space="preserve">Estado de México y Municipios, señala las causales por las cuales se puede sobreseer en todo o en parte, el Recurso de Revisión; así, del análisis realizado por este Instituto, se advierte que no se actualiza algún supuesto de sobreseimiento; lo anterior, </w:t>
      </w:r>
      <w:r>
        <w:rPr>
          <w:color w:val="000000"/>
        </w:rPr>
        <w:t>en virtud de que no hay constancias en el expediente en que se actúa, de que la persona Recurrente se haya desistido del recurso, haya fallecido, sobreviniera alguna causal de improcedencia, que el Sujeto Obligado hubiese modificado o revocado el acto impu</w:t>
      </w:r>
      <w:r>
        <w:rPr>
          <w:color w:val="000000"/>
        </w:rPr>
        <w:t>gnado o bien, haya quedado sin materia.</w:t>
      </w:r>
    </w:p>
    <w:p w14:paraId="7392E2AA" w14:textId="77777777" w:rsidR="00B95084" w:rsidRDefault="00B95084">
      <w:pPr>
        <w:spacing w:after="0" w:line="360" w:lineRule="auto"/>
        <w:rPr>
          <w:color w:val="000000"/>
        </w:rPr>
      </w:pPr>
    </w:p>
    <w:p w14:paraId="650E7A42" w14:textId="77777777" w:rsidR="00B95084" w:rsidRDefault="003820D0">
      <w:pPr>
        <w:spacing w:after="0" w:line="360" w:lineRule="auto"/>
        <w:rPr>
          <w:color w:val="0D0D0D"/>
        </w:rPr>
      </w:pPr>
      <w:r>
        <w:rPr>
          <w:color w:val="0D0D0D"/>
        </w:rPr>
        <w:t xml:space="preserve">Por tales motivos, se considera procedente entrar al fondo del presente asunto. </w:t>
      </w:r>
    </w:p>
    <w:p w14:paraId="77752265" w14:textId="77777777" w:rsidR="00B95084" w:rsidRDefault="00B95084">
      <w:pPr>
        <w:spacing w:after="0" w:line="360" w:lineRule="auto"/>
        <w:rPr>
          <w:color w:val="0D0D0D"/>
        </w:rPr>
      </w:pPr>
    </w:p>
    <w:p w14:paraId="63B57686" w14:textId="77777777" w:rsidR="00B95084" w:rsidRDefault="003820D0">
      <w:pPr>
        <w:spacing w:after="0" w:line="360" w:lineRule="auto"/>
        <w:rPr>
          <w:b/>
          <w:bCs/>
          <w:color w:val="000000"/>
        </w:rPr>
      </w:pPr>
      <w:r>
        <w:rPr>
          <w:b/>
          <w:bCs/>
          <w:color w:val="000000"/>
        </w:rPr>
        <w:t>TERCERO. Determinación de la Controversia</w:t>
      </w:r>
    </w:p>
    <w:p w14:paraId="4390DA02" w14:textId="77777777" w:rsidR="00B95084" w:rsidRDefault="00B95084">
      <w:pPr>
        <w:spacing w:after="0" w:line="360" w:lineRule="auto"/>
        <w:rPr>
          <w:color w:val="000000"/>
        </w:rPr>
      </w:pPr>
    </w:p>
    <w:p w14:paraId="270844B6" w14:textId="77777777" w:rsidR="00B95084" w:rsidRDefault="003820D0">
      <w:pPr>
        <w:spacing w:after="0" w:line="360" w:lineRule="auto"/>
        <w:rPr>
          <w:color w:val="000000"/>
        </w:rPr>
      </w:pPr>
      <w:r>
        <w:rPr>
          <w:color w:val="000000"/>
        </w:rPr>
        <w:t>Una vez realizado el estudio de las constancias que integran el expediente en que se actúa</w:t>
      </w:r>
      <w:r>
        <w:rPr>
          <w:color w:val="000000"/>
        </w:rPr>
        <w:t xml:space="preserve">, se desprende que la persona Recurrente requirió los pagos realizados del primero de enero al diez de julio de dos mil veinticinco de los integrantes del Comité de Participación </w:t>
      </w:r>
      <w:r>
        <w:rPr>
          <w:color w:val="000000"/>
        </w:rPr>
        <w:lastRenderedPageBreak/>
        <w:t xml:space="preserve">Ciudadana Municipal por concepto de honorarios y el contrato vigente al diez </w:t>
      </w:r>
      <w:r>
        <w:rPr>
          <w:color w:val="000000"/>
        </w:rPr>
        <w:t xml:space="preserve">de julio de dos mil veinticinco que acredite la naturaleza honoraria de dicho cargo. </w:t>
      </w:r>
    </w:p>
    <w:p w14:paraId="0340C69F" w14:textId="77777777" w:rsidR="00B95084" w:rsidRDefault="00B95084">
      <w:pPr>
        <w:widowControl w:val="0"/>
        <w:spacing w:after="0" w:line="360" w:lineRule="auto"/>
        <w:rPr>
          <w:color w:val="000000"/>
        </w:rPr>
      </w:pPr>
    </w:p>
    <w:p w14:paraId="671086B2" w14:textId="77777777" w:rsidR="00B95084" w:rsidRDefault="003820D0">
      <w:pPr>
        <w:widowControl w:val="0"/>
        <w:spacing w:after="0" w:line="360" w:lineRule="auto"/>
        <w:rPr>
          <w:color w:val="000000"/>
        </w:rPr>
      </w:pPr>
      <w:r>
        <w:rPr>
          <w:color w:val="000000"/>
        </w:rPr>
        <w:t xml:space="preserve">En respuesta, el Sujeto Obligado a través de la Directora General de Administración precisó no ser el área competente para atender el requerimiento de información; ante </w:t>
      </w:r>
      <w:r>
        <w:rPr>
          <w:color w:val="000000"/>
        </w:rPr>
        <w:t>dicha respuesta por parte del Ente Recurrido, la persona Recurrente, se inconformó de la entrega de información que no corresponde con lo solicitado, lo cual actualiza la causal de procedencia establecida en el artículo 179, fracción VI de la Ley de Transp</w:t>
      </w:r>
      <w:r>
        <w:rPr>
          <w:color w:val="000000"/>
        </w:rPr>
        <w:t>arencia y Acceso a la Información Pública del Estado de México y Municipios. Así las cosas, una vez admitido y notificado el Recurso de Revisión a las partes, el Sujeto Obligado ratificó su respuesta, cabe precisar que la persona Recurrente omitió manifest</w:t>
      </w:r>
      <w:r>
        <w:rPr>
          <w:color w:val="000000"/>
        </w:rPr>
        <w:t xml:space="preserve">arse. </w:t>
      </w:r>
    </w:p>
    <w:p w14:paraId="000C38B5" w14:textId="77777777" w:rsidR="00B95084" w:rsidRDefault="00B95084">
      <w:pPr>
        <w:spacing w:after="0" w:line="360" w:lineRule="auto"/>
      </w:pPr>
    </w:p>
    <w:p w14:paraId="6FE81A4B" w14:textId="77777777" w:rsidR="00B95084" w:rsidRDefault="003820D0">
      <w:pPr>
        <w:tabs>
          <w:tab w:val="left" w:pos="4962"/>
        </w:tabs>
        <w:spacing w:after="0" w:line="360" w:lineRule="auto"/>
      </w:pPr>
      <w:r>
        <w:t>Lo anterior, se desprende de las documentales que obran en el expediente de referencia, materia de la presente resolución, consistente en: la solicitud de acceso a la información, la respuesta</w:t>
      </w:r>
      <w:proofErr w:type="gramStart"/>
      <w:r>
        <w:t>,  el</w:t>
      </w:r>
      <w:proofErr w:type="gramEnd"/>
      <w:r>
        <w:t xml:space="preserve"> escrito recursal y el Informe con Justificación; i</w:t>
      </w:r>
      <w:r>
        <w:t>nstrumentales que se toman en cuenta a efecto de resolver el presente medio de impugnación, conforme a lo dispuesto por el artículo 185, fracción IV, de la Ley de Transparencia y Acceso a la Información Pública del Estado de México y Municipios.</w:t>
      </w:r>
    </w:p>
    <w:p w14:paraId="3645A556" w14:textId="77777777" w:rsidR="00B95084" w:rsidRDefault="00B95084">
      <w:pPr>
        <w:spacing w:after="0" w:line="360" w:lineRule="auto"/>
        <w:rPr>
          <w:b/>
          <w:bCs/>
          <w:color w:val="000000"/>
        </w:rPr>
      </w:pPr>
    </w:p>
    <w:p w14:paraId="28E49FB2" w14:textId="77777777" w:rsidR="00B95084" w:rsidRDefault="003820D0">
      <w:pPr>
        <w:spacing w:after="0" w:line="360" w:lineRule="auto"/>
        <w:rPr>
          <w:b/>
          <w:bCs/>
          <w:color w:val="000000"/>
        </w:rPr>
      </w:pPr>
      <w:r>
        <w:rPr>
          <w:b/>
          <w:bCs/>
          <w:color w:val="000000"/>
        </w:rPr>
        <w:t>CUARTO. M</w:t>
      </w:r>
      <w:r>
        <w:rPr>
          <w:b/>
          <w:bCs/>
          <w:color w:val="000000"/>
        </w:rPr>
        <w:t>arco normativo aplicable en materia de transparencia y acceso a la información pública</w:t>
      </w:r>
    </w:p>
    <w:p w14:paraId="65CF4621" w14:textId="77777777" w:rsidR="00B95084" w:rsidRDefault="00B95084">
      <w:pPr>
        <w:spacing w:after="0" w:line="360" w:lineRule="auto"/>
        <w:rPr>
          <w:color w:val="000000"/>
        </w:rPr>
      </w:pPr>
    </w:p>
    <w:p w14:paraId="5BC2515A" w14:textId="77777777" w:rsidR="00B95084" w:rsidRDefault="003820D0">
      <w:pPr>
        <w:spacing w:after="0" w:line="360" w:lineRule="auto"/>
        <w:rPr>
          <w:color w:val="000000"/>
        </w:rPr>
      </w:pPr>
      <w:r>
        <w:rPr>
          <w:color w:val="000000"/>
        </w:rPr>
        <w:t xml:space="preserve">El artículo 6°, Apartado A), fracción I de la Constitución Política de los Estados Unidos Mexicanos, establece que toda la información en posesión de cualquier </w:t>
      </w:r>
      <w:r>
        <w:rPr>
          <w:color w:val="000000"/>
        </w:rPr>
        <w:t>autoridad, es pública y sólo podrá ser reservada temporalmente por razones de interés público.</w:t>
      </w:r>
    </w:p>
    <w:p w14:paraId="48B7E314" w14:textId="77777777" w:rsidR="00B95084" w:rsidRDefault="00B95084">
      <w:pPr>
        <w:spacing w:after="0" w:line="360" w:lineRule="auto"/>
        <w:rPr>
          <w:color w:val="000000"/>
        </w:rPr>
      </w:pPr>
    </w:p>
    <w:p w14:paraId="518F59FF" w14:textId="77777777" w:rsidR="00B95084" w:rsidRDefault="003820D0">
      <w:pPr>
        <w:spacing w:after="0" w:line="360" w:lineRule="auto"/>
        <w:rPr>
          <w:color w:val="000000"/>
        </w:rPr>
      </w:pPr>
      <w:r>
        <w:rPr>
          <w:color w:val="000000"/>
        </w:rPr>
        <w:lastRenderedPageBreak/>
        <w:t>En materia local, el artículo 5°, fracción I de la Constitución Política del Estado Libre y Soberano de México, es coincidente con la Constitución Federal, en e</w:t>
      </w:r>
      <w:r>
        <w:rPr>
          <w:color w:val="000000"/>
        </w:rPr>
        <w:t>l sentido de la publicidad de toda la información, con la única restricción de proteger el interés público, así como la información referente a la intimidad de la vida privada y la imagen de las personas, con las excepciones que establezca la ley reglament</w:t>
      </w:r>
      <w:r>
        <w:rPr>
          <w:color w:val="000000"/>
        </w:rPr>
        <w:t>aria.</w:t>
      </w:r>
    </w:p>
    <w:p w14:paraId="037C5C6A" w14:textId="77777777" w:rsidR="00B95084" w:rsidRDefault="00B95084">
      <w:pPr>
        <w:spacing w:after="0" w:line="360" w:lineRule="auto"/>
        <w:rPr>
          <w:color w:val="000000"/>
        </w:rPr>
      </w:pPr>
    </w:p>
    <w:p w14:paraId="54F1FAA4" w14:textId="77777777" w:rsidR="00B95084" w:rsidRDefault="003820D0">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62293EE4" w14:textId="77777777" w:rsidR="00B95084" w:rsidRDefault="00B95084">
      <w:pPr>
        <w:spacing w:after="0" w:line="360" w:lineRule="auto"/>
        <w:rPr>
          <w:color w:val="000000"/>
        </w:rPr>
      </w:pPr>
    </w:p>
    <w:p w14:paraId="635E9E72" w14:textId="77777777" w:rsidR="00B95084" w:rsidRDefault="003820D0">
      <w:pPr>
        <w:spacing w:after="0" w:line="360" w:lineRule="auto"/>
        <w:rPr>
          <w:color w:val="000000"/>
        </w:rPr>
      </w:pPr>
      <w:r>
        <w:rPr>
          <w:color w:val="000000"/>
        </w:rPr>
        <w:t>El artículo 12, que, quienes generen, recopilen, administren</w:t>
      </w:r>
      <w:r>
        <w:rPr>
          <w:color w:val="000000"/>
        </w:rPr>
        <w:t>, manejen, procesen, archiven o conserven información pública serán responsables de la misma.</w:t>
      </w:r>
    </w:p>
    <w:p w14:paraId="3FF171A7" w14:textId="77777777" w:rsidR="00B95084" w:rsidRDefault="00B95084">
      <w:pPr>
        <w:spacing w:after="0" w:line="360" w:lineRule="auto"/>
        <w:rPr>
          <w:color w:val="000000"/>
        </w:rPr>
      </w:pPr>
    </w:p>
    <w:p w14:paraId="2CA1DF46" w14:textId="77777777" w:rsidR="00B95084" w:rsidRDefault="003820D0">
      <w:pPr>
        <w:widowControl w:val="0"/>
        <w:spacing w:after="0" w:line="360" w:lineRule="auto"/>
        <w:rPr>
          <w:color w:val="000000"/>
        </w:rPr>
      </w:pPr>
      <w:r>
        <w:rPr>
          <w:color w:val="000000"/>
        </w:rPr>
        <w:t xml:space="preserve">El artículo 18, que, los Sujetos Obligados deberán documentar todo acto que derive del ejercicio de sus facultades, competencias o funciones, considerando desde </w:t>
      </w:r>
      <w:r>
        <w:rPr>
          <w:color w:val="000000"/>
        </w:rPr>
        <w:t>su origen la eventual publicidad y reutilización de la información que generen.</w:t>
      </w:r>
    </w:p>
    <w:p w14:paraId="58FF3E78" w14:textId="77777777" w:rsidR="00B95084" w:rsidRDefault="00B95084">
      <w:pPr>
        <w:spacing w:after="0" w:line="360" w:lineRule="auto"/>
        <w:rPr>
          <w:color w:val="000000"/>
        </w:rPr>
      </w:pPr>
    </w:p>
    <w:p w14:paraId="530C6AB8" w14:textId="77777777" w:rsidR="00B95084" w:rsidRDefault="003820D0">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w:t>
      </w:r>
      <w:r>
        <w:rPr>
          <w:color w:val="000000"/>
        </w:rPr>
        <w:t>os sujetos obligados y en caso de que dichas facultades no se hayan ejercido, se deberá motivar la respuesta en función de las causas que motivaron tal circunstancia.</w:t>
      </w:r>
    </w:p>
    <w:p w14:paraId="1E66E89E" w14:textId="77777777" w:rsidR="00B95084" w:rsidRDefault="00B95084">
      <w:pPr>
        <w:spacing w:after="0" w:line="360" w:lineRule="auto"/>
      </w:pPr>
    </w:p>
    <w:p w14:paraId="6CF6ABB8" w14:textId="77777777" w:rsidR="00B95084" w:rsidRDefault="003820D0">
      <w:pPr>
        <w:spacing w:after="0" w:line="360" w:lineRule="auto"/>
        <w:rPr>
          <w:b/>
          <w:bCs/>
          <w:color w:val="000000"/>
        </w:rPr>
      </w:pPr>
      <w:r>
        <w:rPr>
          <w:b/>
          <w:bCs/>
          <w:color w:val="000000"/>
        </w:rPr>
        <w:t>Quinto. Estudio de Fondo</w:t>
      </w:r>
    </w:p>
    <w:p w14:paraId="4E26A622" w14:textId="77777777" w:rsidR="00B95084" w:rsidRDefault="00B95084">
      <w:pPr>
        <w:spacing w:after="0" w:line="360" w:lineRule="auto"/>
        <w:rPr>
          <w:b/>
          <w:bCs/>
          <w:color w:val="000000"/>
        </w:rPr>
      </w:pPr>
    </w:p>
    <w:p w14:paraId="3BC03C98" w14:textId="77777777" w:rsidR="00B95084" w:rsidRDefault="003820D0">
      <w:pPr>
        <w:tabs>
          <w:tab w:val="left" w:pos="2835"/>
        </w:tabs>
        <w:spacing w:after="0" w:line="360" w:lineRule="auto"/>
      </w:pPr>
      <w:r>
        <w:t>Expuestas las posturas de las partes, se procede a analizar lo</w:t>
      </w:r>
      <w:r>
        <w:t>s agravios hechos valer por el ahora Recurrente, por lo cual, en un principio es necesario contextualizar el requerimiento de información.</w:t>
      </w:r>
    </w:p>
    <w:p w14:paraId="58E16FAE" w14:textId="77777777" w:rsidR="00B95084" w:rsidRDefault="003820D0">
      <w:pPr>
        <w:widowControl w:val="0"/>
        <w:spacing w:after="0" w:line="360" w:lineRule="auto"/>
        <w:rPr>
          <w:color w:val="000000"/>
        </w:rPr>
      </w:pPr>
      <w:r>
        <w:lastRenderedPageBreak/>
        <w:t xml:space="preserve">Al respecto, de conformidad con </w:t>
      </w:r>
      <w:r>
        <w:rPr>
          <w:color w:val="000000"/>
        </w:rPr>
        <w:t>la Ley del Sistema Anticorrupción del Estado de México y Municipios, no se advierte l</w:t>
      </w:r>
      <w:r>
        <w:rPr>
          <w:color w:val="000000"/>
        </w:rPr>
        <w:t>a existencia de un Comité Anticorrupción como lo solicitó el Particular; sin embargo, existen elementos para determinar que se refiere al Comité de Participación Ciudadana Municipal, puesto que, conforme a la citada Ley en sus artículos 62, 63, 69 y 72, el</w:t>
      </w:r>
      <w:r>
        <w:rPr>
          <w:color w:val="000000"/>
        </w:rPr>
        <w:t xml:space="preserve"> Sistema Municipal Anticorrupción se integra únicamente por el Comité Coordinador Municipal y por un </w:t>
      </w:r>
      <w:r>
        <w:rPr>
          <w:b/>
          <w:bCs/>
          <w:color w:val="000000"/>
        </w:rPr>
        <w:t>Comité de Participación Ciudadana</w:t>
      </w:r>
      <w:r>
        <w:rPr>
          <w:color w:val="000000"/>
        </w:rPr>
        <w:t>, y ambos se integran por tres personas.</w:t>
      </w:r>
    </w:p>
    <w:p w14:paraId="5B864598" w14:textId="77777777" w:rsidR="00B95084" w:rsidRDefault="00B95084">
      <w:pPr>
        <w:widowControl w:val="0"/>
        <w:spacing w:after="0" w:line="360" w:lineRule="auto"/>
        <w:rPr>
          <w:color w:val="000000"/>
        </w:rPr>
      </w:pPr>
    </w:p>
    <w:p w14:paraId="4928BAD3" w14:textId="77777777" w:rsidR="00B95084" w:rsidRDefault="003820D0">
      <w:pPr>
        <w:widowControl w:val="0"/>
        <w:spacing w:after="0" w:line="360" w:lineRule="auto"/>
        <w:rPr>
          <w:color w:val="000000"/>
        </w:rPr>
      </w:pPr>
      <w:r>
        <w:rPr>
          <w:color w:val="000000"/>
        </w:rPr>
        <w:t>Asimismo, el artículo 71 de la Ley anterior, precisa que, los miembros del Comit</w:t>
      </w:r>
      <w:r>
        <w:rPr>
          <w:color w:val="000000"/>
        </w:rPr>
        <w:t xml:space="preserve">é de Participación Ciudadana Municipal no tienen una relación laboral con el Sujeto Obligado, sin embargo, se prevé que su contraprestación se determinará mediante </w:t>
      </w:r>
      <w:r>
        <w:rPr>
          <w:b/>
          <w:bCs/>
          <w:color w:val="000000"/>
        </w:rPr>
        <w:t>contratos de prestación de servicios por honorarios</w:t>
      </w:r>
      <w:r>
        <w:rPr>
          <w:color w:val="000000"/>
        </w:rPr>
        <w:t>.</w:t>
      </w:r>
    </w:p>
    <w:p w14:paraId="3A940BFE" w14:textId="77777777" w:rsidR="00B95084" w:rsidRDefault="00B95084">
      <w:pPr>
        <w:widowControl w:val="0"/>
        <w:spacing w:after="0" w:line="360" w:lineRule="auto"/>
        <w:rPr>
          <w:color w:val="000000"/>
        </w:rPr>
      </w:pPr>
    </w:p>
    <w:p w14:paraId="5C9CD2DB" w14:textId="77777777" w:rsidR="00B95084" w:rsidRDefault="003820D0">
      <w:pPr>
        <w:widowControl w:val="0"/>
        <w:spacing w:after="0" w:line="360" w:lineRule="auto"/>
        <w:rPr>
          <w:color w:val="000000"/>
        </w:rPr>
      </w:pPr>
      <w:r>
        <w:rPr>
          <w:color w:val="000000"/>
        </w:rPr>
        <w:t xml:space="preserve">En ese orden de ideas, de la búsqueda </w:t>
      </w:r>
      <w:r>
        <w:rPr>
          <w:color w:val="000000"/>
        </w:rPr>
        <w:t>en la página oficial del Comité de Participación Ciudadana Municipal de Toluca, se logra vislumbrar que a partir del primero de diciembre de dos mil veinticuatro, entró en funciones los miembros actuales del Comité de Participación Ciudadana, tal como se m</w:t>
      </w:r>
      <w:r>
        <w:rPr>
          <w:color w:val="000000"/>
        </w:rPr>
        <w:t>uestra a continuación:</w:t>
      </w:r>
    </w:p>
    <w:p w14:paraId="0752159F" w14:textId="77777777" w:rsidR="00B95084" w:rsidRDefault="00B95084">
      <w:pPr>
        <w:widowControl w:val="0"/>
        <w:spacing w:after="0" w:line="360" w:lineRule="auto"/>
        <w:rPr>
          <w:color w:val="000000"/>
        </w:rPr>
      </w:pPr>
    </w:p>
    <w:p w14:paraId="7314241D" w14:textId="77777777" w:rsidR="00B95084" w:rsidRDefault="003820D0">
      <w:pPr>
        <w:widowControl w:val="0"/>
        <w:spacing w:after="0" w:line="360" w:lineRule="auto"/>
        <w:jc w:val="center"/>
        <w:rPr>
          <w:color w:val="000000"/>
        </w:rPr>
      </w:pPr>
      <w:r>
        <w:rPr>
          <w:noProof/>
          <w:color w:val="000000"/>
        </w:rPr>
        <w:lastRenderedPageBreak/>
        <w:drawing>
          <wp:inline distT="0" distB="0" distL="0" distR="0" wp14:anchorId="5A6D49A4" wp14:editId="2DAEFF3B">
            <wp:extent cx="2501143" cy="24162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01143" cy="2416288"/>
                    </a:xfrm>
                    <a:prstGeom prst="rect">
                      <a:avLst/>
                    </a:prstGeom>
                    <a:ln/>
                  </pic:spPr>
                </pic:pic>
              </a:graphicData>
            </a:graphic>
          </wp:inline>
        </w:drawing>
      </w:r>
    </w:p>
    <w:p w14:paraId="66BA64F1" w14:textId="77777777" w:rsidR="00B95084" w:rsidRDefault="003820D0">
      <w:pPr>
        <w:widowControl w:val="0"/>
        <w:spacing w:after="0" w:line="360" w:lineRule="auto"/>
        <w:rPr>
          <w:color w:val="000000"/>
        </w:rPr>
      </w:pPr>
      <w:r>
        <w:rPr>
          <w:color w:val="000000"/>
        </w:rPr>
        <w:t>Conforme a lo anterior, se logra vislumbrar que la pretensión del ahora Recurrente es obtener los contratos de prestación de servicios por honorarios de los miembros del Comité de Participación Ciudadana en funciones al diez de julio de dos mil veinticinco</w:t>
      </w:r>
      <w:r>
        <w:rPr>
          <w:color w:val="000000"/>
        </w:rPr>
        <w:t xml:space="preserve"> y los comprobantes de pago por concepto de honorarios realizados a los integrantes del primero de enero al diez de julio de dos mil veinticinco. </w:t>
      </w:r>
    </w:p>
    <w:p w14:paraId="17BF6DDC" w14:textId="77777777" w:rsidR="00B95084" w:rsidRDefault="00B95084">
      <w:pPr>
        <w:spacing w:after="0" w:line="360" w:lineRule="auto"/>
      </w:pPr>
    </w:p>
    <w:p w14:paraId="25E65183" w14:textId="77777777" w:rsidR="00B95084" w:rsidRDefault="003820D0">
      <w:pPr>
        <w:spacing w:after="0" w:line="360" w:lineRule="auto"/>
        <w:rPr>
          <w:color w:val="000000"/>
        </w:rPr>
      </w:pPr>
      <w:r>
        <w:rPr>
          <w:color w:val="000000"/>
        </w:rPr>
        <w:t>Establecida dicha circunstancia, se procede analizar la respuesta entregada, para lo cual, es de señalar que</w:t>
      </w:r>
      <w:r>
        <w:rPr>
          <w:color w:val="000000"/>
        </w:rPr>
        <w:t xml:space="preserve"> de las constancias que obran en el expediente, se logra vislumbrar que el Sujeto Obligado turno la solicitud de información a la Dirección de Administración; así, resulta necesario hacer referencia al procedimiento de búsqueda que deben seguir los Sujetos</w:t>
      </w:r>
      <w:r>
        <w:rPr>
          <w:color w:val="000000"/>
        </w:rPr>
        <w:t xml:space="preserve"> Obligados para localizar la información, el cual se encuentra previsto en el artículo 162 de la Ley de Transparencia y Acceso a la Información Pública del Estado de México y Municipios, el cual establece que las Unidades de Transparencia garantizarán que </w:t>
      </w:r>
      <w:r>
        <w:rPr>
          <w:color w:val="000000"/>
        </w:rPr>
        <w:t xml:space="preserve">las solicitudes de acceso a la información se turnen a todas las áreas competentes que cuenten con la información o deban tenerla -de acuerdo a las facultades, competencias y funciones-, con el objeto de que dichas áreas realicen una búsqueda exhaustiva y </w:t>
      </w:r>
      <w:r>
        <w:rPr>
          <w:color w:val="000000"/>
        </w:rPr>
        <w:t>razonable de la información requerida.</w:t>
      </w:r>
    </w:p>
    <w:p w14:paraId="0FD1D819" w14:textId="77777777" w:rsidR="00B95084" w:rsidRDefault="00B95084">
      <w:pPr>
        <w:spacing w:after="0" w:line="360" w:lineRule="auto"/>
        <w:rPr>
          <w:color w:val="000000"/>
        </w:rPr>
      </w:pPr>
    </w:p>
    <w:p w14:paraId="005BF1D4" w14:textId="77777777" w:rsidR="00B95084" w:rsidRDefault="003820D0">
      <w:pPr>
        <w:spacing w:after="0" w:line="360" w:lineRule="auto"/>
        <w:rPr>
          <w:color w:val="000000"/>
        </w:rPr>
      </w:pPr>
      <w:r>
        <w:rPr>
          <w:color w:val="000000"/>
        </w:rPr>
        <w:t xml:space="preserve">Sobre el tema, el Manual de Organización de la Secretaría del Ayuntamiento, precisa que dicha área contara con la Coordinación de Apoyo al Sistema Municipal Anticorrupción encargada de apoyar en la </w:t>
      </w:r>
      <w:proofErr w:type="spellStart"/>
      <w:r>
        <w:rPr>
          <w:color w:val="000000"/>
        </w:rPr>
        <w:t>adminsitración</w:t>
      </w:r>
      <w:proofErr w:type="spellEnd"/>
      <w:r>
        <w:rPr>
          <w:color w:val="000000"/>
        </w:rPr>
        <w:t xml:space="preserve"> de los </w:t>
      </w:r>
      <w:proofErr w:type="spellStart"/>
      <w:r>
        <w:rPr>
          <w:color w:val="000000"/>
        </w:rPr>
        <w:t>expedienteas</w:t>
      </w:r>
      <w:proofErr w:type="spellEnd"/>
      <w:r>
        <w:rPr>
          <w:color w:val="000000"/>
        </w:rPr>
        <w:t>, tanto documentales, como electrónicos, relativos a la integración y funcionamiento del Sistema Municipal Anticorrupción, lo cual incluye al Comité de Participación Ciudadana; así como apoya en la renovación de vacantes que se presente</w:t>
      </w:r>
      <w:r>
        <w:rPr>
          <w:color w:val="000000"/>
        </w:rPr>
        <w:t>n en el Comité de Participación Ciudadana.</w:t>
      </w:r>
    </w:p>
    <w:p w14:paraId="62591513" w14:textId="77777777" w:rsidR="00B95084" w:rsidRDefault="00B95084">
      <w:pPr>
        <w:spacing w:after="0" w:line="360" w:lineRule="auto"/>
        <w:rPr>
          <w:color w:val="000000"/>
        </w:rPr>
      </w:pPr>
    </w:p>
    <w:p w14:paraId="0E8A698D" w14:textId="77777777" w:rsidR="00B95084" w:rsidRDefault="003820D0">
      <w:pPr>
        <w:spacing w:after="0" w:line="360" w:lineRule="auto"/>
        <w:rPr>
          <w:color w:val="000000"/>
        </w:rPr>
      </w:pPr>
      <w:r>
        <w:rPr>
          <w:color w:val="000000"/>
        </w:rPr>
        <w:t xml:space="preserve">Por otra parte, el Manual de Organización de la Tesorería Municipal, precisa que dicha área contara con el Departamento de Control de Pagos y Servicios Personales, encargada de realizar el pago a los prestadores </w:t>
      </w:r>
      <w:r>
        <w:rPr>
          <w:color w:val="000000"/>
        </w:rPr>
        <w:t>de servicios; así como, realizar y llevar un registro de las erogaciones a dichos prestadores de servicios.</w:t>
      </w:r>
    </w:p>
    <w:p w14:paraId="6EFFFA72" w14:textId="77777777" w:rsidR="00B95084" w:rsidRDefault="00B95084">
      <w:pPr>
        <w:spacing w:after="0" w:line="360" w:lineRule="auto"/>
        <w:rPr>
          <w:color w:val="000000"/>
        </w:rPr>
      </w:pPr>
    </w:p>
    <w:p w14:paraId="6D37D867" w14:textId="77777777" w:rsidR="00B95084" w:rsidRDefault="003820D0">
      <w:pPr>
        <w:spacing w:after="0" w:line="360" w:lineRule="auto"/>
        <w:rPr>
          <w:color w:val="000000"/>
        </w:rPr>
      </w:pPr>
      <w:r>
        <w:rPr>
          <w:color w:val="000000"/>
        </w:rPr>
        <w:t>Conforme a lo expuesto en párrafos anteriores, se advierte que el Sujeto Obligado, incumplió con el procedimiento de búsqueda previsto en el artícu</w:t>
      </w:r>
      <w:r>
        <w:rPr>
          <w:color w:val="000000"/>
        </w:rPr>
        <w:t xml:space="preserve">lo 162 de la Ley de Transparencia y Acceso a la Información Pública del Estado de México y Municipios, toda vez que la Dirección General de Administración carece de atribuciones para conocer de la información solicitada, pues únicamente ve cuestiones </w:t>
      </w:r>
      <w:proofErr w:type="spellStart"/>
      <w:r>
        <w:rPr>
          <w:color w:val="000000"/>
        </w:rPr>
        <w:t>reali</w:t>
      </w:r>
      <w:r>
        <w:rPr>
          <w:color w:val="000000"/>
        </w:rPr>
        <w:t>cionadas</w:t>
      </w:r>
      <w:proofErr w:type="spellEnd"/>
      <w:r>
        <w:rPr>
          <w:color w:val="000000"/>
        </w:rPr>
        <w:t xml:space="preserve"> con los servidores públicos adscritos al Sujeto Obligado; aunado a que no turno la solicitud a la Tesorería Municipal y a la Secretaría del Ayuntamiento. </w:t>
      </w:r>
    </w:p>
    <w:p w14:paraId="1275E454" w14:textId="77777777" w:rsidR="00B95084" w:rsidRDefault="00B95084">
      <w:pPr>
        <w:spacing w:after="0" w:line="360" w:lineRule="auto"/>
        <w:ind w:right="-28"/>
      </w:pPr>
    </w:p>
    <w:p w14:paraId="4FC51633" w14:textId="77777777" w:rsidR="00B95084" w:rsidRDefault="003820D0">
      <w:pPr>
        <w:spacing w:after="0" w:line="360" w:lineRule="auto"/>
        <w:ind w:right="-28"/>
        <w:rPr>
          <w:color w:val="000000"/>
        </w:rPr>
      </w:pPr>
      <w:r>
        <w:rPr>
          <w:color w:val="000000"/>
        </w:rPr>
        <w:t xml:space="preserve">Conforme a lo anterior, se logra vislumbrar que el agravio resulta </w:t>
      </w:r>
      <w:r>
        <w:rPr>
          <w:b/>
          <w:bCs/>
          <w:color w:val="000000"/>
        </w:rPr>
        <w:t>FUNDADO,</w:t>
      </w:r>
      <w:r>
        <w:rPr>
          <w:color w:val="000000"/>
        </w:rPr>
        <w:t xml:space="preserve"> pues si bien la</w:t>
      </w:r>
      <w:r>
        <w:rPr>
          <w:color w:val="000000"/>
        </w:rPr>
        <w:t xml:space="preserve"> Dirección General de Administración de manera correcta señaló que carecías de atribuciones para conocer de lo solicitado, también lo es que el Ayuntamiento no turno la </w:t>
      </w:r>
      <w:proofErr w:type="spellStart"/>
      <w:r>
        <w:rPr>
          <w:color w:val="000000"/>
        </w:rPr>
        <w:t>solictud</w:t>
      </w:r>
      <w:proofErr w:type="spellEnd"/>
      <w:r>
        <w:rPr>
          <w:color w:val="000000"/>
        </w:rPr>
        <w:t xml:space="preserve"> a las áreas competentes y por lo tanto, no entregó la información solicitada.</w:t>
      </w:r>
    </w:p>
    <w:p w14:paraId="56F17865" w14:textId="77777777" w:rsidR="00B95084" w:rsidRDefault="00B95084">
      <w:pPr>
        <w:spacing w:after="0" w:line="360" w:lineRule="auto"/>
        <w:ind w:right="-28"/>
        <w:rPr>
          <w:color w:val="EE0000"/>
        </w:rPr>
      </w:pPr>
    </w:p>
    <w:p w14:paraId="08A49AAE" w14:textId="77777777" w:rsidR="00B95084" w:rsidRDefault="003820D0">
      <w:pPr>
        <w:spacing w:after="0" w:line="360" w:lineRule="auto"/>
        <w:ind w:right="-28"/>
        <w:rPr>
          <w:color w:val="000000"/>
        </w:rPr>
      </w:pPr>
      <w:r>
        <w:rPr>
          <w:color w:val="000000"/>
        </w:rPr>
        <w:lastRenderedPageBreak/>
        <w:t>Así, se logra vislumbrar que, para atender el requerimiento de información, el Sujeto Obligado, deberá proporcionar  los contratos y los pagos realizados a los miembros del Comité de Participación Ciudadana; dicha situación toma sustento en el artículo 12</w:t>
      </w:r>
      <w:r>
        <w:rPr>
          <w:color w:val="000000"/>
        </w:rPr>
        <w:t xml:space="preserve"> de la Ley de Transparencia y Acceso a la Información Pública del Estado de México y Municipios, que establece que los Sujetos Obligados sólo están constreñidos a proporcionar la información pública que obre en sus archivos, en el estado en que esta se enc</w:t>
      </w:r>
      <w:r>
        <w:rPr>
          <w:color w:val="000000"/>
        </w:rPr>
        <w:t>uentre; por lo que, la entrega no comprende el procesamiento de la misma, ni presentarla conforme al interés del Solicitante.</w:t>
      </w:r>
    </w:p>
    <w:p w14:paraId="2DCEAC7A" w14:textId="77777777" w:rsidR="00B95084" w:rsidRDefault="003820D0">
      <w:pPr>
        <w:spacing w:after="0" w:line="360" w:lineRule="auto"/>
        <w:rPr>
          <w:color w:val="000000"/>
        </w:rPr>
      </w:pPr>
      <w:r>
        <w:rPr>
          <w:color w:val="000000"/>
        </w:rPr>
        <w:t>De esta manera, el derecho de acceso a la información pública se satisface en aquellos casos en que se entregue el soporte documen</w:t>
      </w:r>
      <w:r>
        <w:rPr>
          <w:color w:val="000000"/>
        </w:rPr>
        <w:t xml:space="preserve">tal en el que conste la información solicitada, sin necesidad de elaborar documentos </w:t>
      </w:r>
      <w:r>
        <w:rPr>
          <w:i/>
          <w:iCs/>
          <w:color w:val="000000"/>
        </w:rPr>
        <w:t>ad hoc</w:t>
      </w:r>
      <w:r>
        <w:rPr>
          <w:color w:val="000000"/>
        </w:rPr>
        <w:t xml:space="preserve">; lo cual, de conformidad con en el artículo 160 de la Ley de Transparencia y Acceso a la Información Pública del Estado de México y Municipios, el cual refiere que </w:t>
      </w:r>
      <w:r>
        <w:rPr>
          <w:color w:val="000000"/>
        </w:rPr>
        <w:t>los sujetos obligados deberán entregar la información que obre en sus archivos.</w:t>
      </w:r>
    </w:p>
    <w:p w14:paraId="6CBB7EB0" w14:textId="77777777" w:rsidR="00B95084" w:rsidRDefault="00B95084">
      <w:pPr>
        <w:spacing w:after="0" w:line="360" w:lineRule="auto"/>
        <w:rPr>
          <w:color w:val="000000"/>
        </w:rPr>
      </w:pPr>
    </w:p>
    <w:p w14:paraId="6FF812E1" w14:textId="77777777" w:rsidR="00B95084" w:rsidRDefault="003820D0">
      <w:pPr>
        <w:spacing w:after="0" w:line="360" w:lineRule="auto"/>
        <w:rPr>
          <w:color w:val="000000"/>
        </w:rPr>
      </w:pPr>
      <w:r>
        <w:rPr>
          <w:color w:val="000000"/>
        </w:rPr>
        <w:t>De tales circunstancias, se concluye que los sujetos obligados únicamente se encuentran constreñidos a proporcionar los documentos que den cuenta de la información solicitada,</w:t>
      </w:r>
      <w:r>
        <w:rPr>
          <w:color w:val="000000"/>
        </w:rPr>
        <w:t xml:space="preserve"> como obren en sus archivos, sin tener que elaborarlos a las necesidades del Recurrente; por lo que, en el presente caso, deberá entregar la información previamente referida. Ahora bien, de los documentos que dan cuenta de lo solicitado, pueden contener lo</w:t>
      </w:r>
      <w:r>
        <w:rPr>
          <w:color w:val="000000"/>
        </w:rPr>
        <w:t xml:space="preserve">s siguientes datos: </w:t>
      </w:r>
    </w:p>
    <w:p w14:paraId="1AF94624" w14:textId="77777777" w:rsidR="00B95084" w:rsidRDefault="00B95084">
      <w:pPr>
        <w:widowControl w:val="0"/>
        <w:spacing w:after="0" w:line="360" w:lineRule="auto"/>
        <w:rPr>
          <w:color w:val="000000"/>
        </w:rPr>
      </w:pPr>
    </w:p>
    <w:p w14:paraId="6804850E" w14:textId="77777777" w:rsidR="00B95084" w:rsidRDefault="003820D0">
      <w:pPr>
        <w:numPr>
          <w:ilvl w:val="0"/>
          <w:numId w:val="3"/>
        </w:numPr>
        <w:spacing w:after="0" w:line="360" w:lineRule="auto"/>
        <w:rPr>
          <w:color w:val="000000"/>
        </w:rPr>
      </w:pPr>
      <w:r>
        <w:rPr>
          <w:color w:val="000000"/>
        </w:rPr>
        <w:t>Clave Única de Registro de Población (CURP);</w:t>
      </w:r>
    </w:p>
    <w:p w14:paraId="107149D9" w14:textId="77777777" w:rsidR="00B95084" w:rsidRDefault="003820D0">
      <w:pPr>
        <w:numPr>
          <w:ilvl w:val="0"/>
          <w:numId w:val="3"/>
        </w:numPr>
        <w:spacing w:after="0" w:line="360" w:lineRule="auto"/>
        <w:rPr>
          <w:color w:val="000000"/>
        </w:rPr>
      </w:pPr>
      <w:r>
        <w:rPr>
          <w:color w:val="000000"/>
        </w:rPr>
        <w:t>Registro Federal de Contribuyentes del servidor público (RFC);</w:t>
      </w:r>
    </w:p>
    <w:p w14:paraId="652AC28D" w14:textId="77777777" w:rsidR="00B95084" w:rsidRDefault="003820D0">
      <w:pPr>
        <w:numPr>
          <w:ilvl w:val="0"/>
          <w:numId w:val="3"/>
        </w:numPr>
        <w:spacing w:after="0" w:line="360" w:lineRule="auto"/>
        <w:rPr>
          <w:color w:val="000000"/>
        </w:rPr>
      </w:pPr>
      <w:r>
        <w:t>Código bidimensional o QR, y</w:t>
      </w:r>
    </w:p>
    <w:p w14:paraId="34768852" w14:textId="77777777" w:rsidR="00B95084" w:rsidRDefault="003820D0">
      <w:pPr>
        <w:numPr>
          <w:ilvl w:val="0"/>
          <w:numId w:val="3"/>
        </w:numPr>
        <w:spacing w:after="0" w:line="360" w:lineRule="auto"/>
        <w:rPr>
          <w:color w:val="000000"/>
        </w:rPr>
      </w:pPr>
      <w:r>
        <w:rPr>
          <w:color w:val="000000"/>
        </w:rPr>
        <w:t>Cuenta Bancaria.</w:t>
      </w:r>
    </w:p>
    <w:p w14:paraId="4258773F" w14:textId="77777777" w:rsidR="00B95084" w:rsidRDefault="00B95084">
      <w:pPr>
        <w:spacing w:after="0" w:line="360" w:lineRule="auto"/>
        <w:ind w:right="-28"/>
        <w:rPr>
          <w:color w:val="000000"/>
        </w:rPr>
      </w:pPr>
    </w:p>
    <w:p w14:paraId="56E39456" w14:textId="77777777" w:rsidR="00B95084" w:rsidRDefault="003820D0">
      <w:pPr>
        <w:spacing w:after="0" w:line="360" w:lineRule="auto"/>
        <w:ind w:right="-28"/>
        <w:rPr>
          <w:color w:val="000000"/>
        </w:rPr>
      </w:pPr>
      <w:r>
        <w:rPr>
          <w:color w:val="000000"/>
        </w:rPr>
        <w:t>De lo anterior, resulta procedente analizar si dichos datos son públicos o priv</w:t>
      </w:r>
      <w:r>
        <w:rPr>
          <w:color w:val="000000"/>
        </w:rPr>
        <w:t>ados; para lo cual, el artículo 143, fracción I, de la Ley de Transparencia y Acceso a la Información Pública, establece que la información privada y los datos personales, concernientes a una persona física o jurídica colectiva identificada o identificable</w:t>
      </w:r>
      <w:r>
        <w:rPr>
          <w:color w:val="000000"/>
        </w:rPr>
        <w:t xml:space="preserve"> son confidenciales.</w:t>
      </w:r>
    </w:p>
    <w:p w14:paraId="73BE8905" w14:textId="77777777" w:rsidR="00B95084" w:rsidRDefault="00B95084">
      <w:pPr>
        <w:spacing w:after="0" w:line="360" w:lineRule="auto"/>
        <w:rPr>
          <w:color w:val="000000"/>
        </w:rPr>
      </w:pPr>
    </w:p>
    <w:p w14:paraId="6F9B8697" w14:textId="77777777" w:rsidR="00B95084" w:rsidRDefault="003820D0">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w:t>
      </w:r>
      <w:r>
        <w:rPr>
          <w:color w:val="000000"/>
        </w:rPr>
        <w:t>ner el consentimiento de los particulares titulares de la información, excepto cuando i) la información se encuentre en registros públicos o fuentes de acceso público, ii) por ley tenga el carácter de pública, iii) exista una orden judicial, iv) por razone</w:t>
      </w:r>
      <w:r>
        <w:rPr>
          <w:color w:val="000000"/>
        </w:rPr>
        <w:t>s de seguridad nacional y salubridad general o v) para proteger los derechos de terceros o cuando se transmita entre sujetos obligados en términos de los tratados y los acuerdos interinstitucionales.</w:t>
      </w:r>
    </w:p>
    <w:p w14:paraId="3C873FC6" w14:textId="77777777" w:rsidR="00B95084" w:rsidRDefault="00B95084">
      <w:pPr>
        <w:spacing w:after="0" w:line="360" w:lineRule="auto"/>
        <w:rPr>
          <w:color w:val="000000"/>
        </w:rPr>
      </w:pPr>
    </w:p>
    <w:p w14:paraId="2BA65E94" w14:textId="77777777" w:rsidR="00B95084" w:rsidRDefault="003820D0">
      <w:pPr>
        <w:spacing w:after="0" w:line="360" w:lineRule="auto"/>
        <w:rPr>
          <w:color w:val="000000"/>
        </w:rPr>
      </w:pPr>
      <w:r>
        <w:rPr>
          <w:color w:val="000000"/>
        </w:rPr>
        <w:t>En términos de lo expuesto, la documentación y aquellos</w:t>
      </w:r>
      <w:r>
        <w:rPr>
          <w:color w:val="000000"/>
        </w:rPr>
        <w:t xml:space="preserve"> datos que se consideren confidenciales, serán una limitante del derecho de acceso a la información, siempre y cuando:</w:t>
      </w:r>
    </w:p>
    <w:p w14:paraId="288730D4" w14:textId="77777777" w:rsidR="00B95084" w:rsidRDefault="00B95084">
      <w:pPr>
        <w:spacing w:after="0" w:line="360" w:lineRule="auto"/>
        <w:rPr>
          <w:color w:val="000000"/>
        </w:rPr>
      </w:pPr>
    </w:p>
    <w:p w14:paraId="6568FF6B" w14:textId="77777777" w:rsidR="00B95084" w:rsidRDefault="003820D0">
      <w:pPr>
        <w:numPr>
          <w:ilvl w:val="0"/>
          <w:numId w:val="4"/>
        </w:numP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081B93E0" w14:textId="77777777" w:rsidR="00B95084" w:rsidRDefault="003820D0">
      <w:pPr>
        <w:numPr>
          <w:ilvl w:val="0"/>
          <w:numId w:val="4"/>
        </w:numPr>
        <w:spacing w:after="0" w:line="360" w:lineRule="auto"/>
        <w:rPr>
          <w:color w:val="000000"/>
        </w:rPr>
      </w:pPr>
      <w:r>
        <w:rPr>
          <w:color w:val="000000"/>
        </w:rPr>
        <w:t xml:space="preserve">Para la difusión de los datos, se requiera el consentimiento del titular. </w:t>
      </w:r>
    </w:p>
    <w:p w14:paraId="2504B059" w14:textId="77777777" w:rsidR="00B95084" w:rsidRDefault="00B95084">
      <w:pPr>
        <w:spacing w:after="0" w:line="360" w:lineRule="auto"/>
        <w:rPr>
          <w:color w:val="000000"/>
        </w:rPr>
      </w:pPr>
    </w:p>
    <w:p w14:paraId="3FEE141C" w14:textId="77777777" w:rsidR="00B95084" w:rsidRDefault="003820D0">
      <w:pPr>
        <w:spacing w:after="0" w:line="360" w:lineRule="auto"/>
        <w:rPr>
          <w:color w:val="000000"/>
        </w:rPr>
      </w:pPr>
      <w:r>
        <w:rPr>
          <w:color w:val="000000"/>
        </w:rPr>
        <w:t>En ese</w:t>
      </w:r>
      <w:r>
        <w:rPr>
          <w:color w:val="000000"/>
        </w:rPr>
        <w:t xml:space="preserve"> orden de ideas, de conformidad con el artículo 3°, fracción IX, de la Ley de Transparencia y Acceso a la Información Pública del Estado de México y Municipios, con relación el diverso 4°, fracciones XI y XII, de la Ley de Protección de Datos Personales en</w:t>
      </w:r>
      <w:r>
        <w:rPr>
          <w:color w:val="000000"/>
        </w:rPr>
        <w:t xml:space="preserve"> Posesión de Sujetos Obligados del Estado de México y Municipios, se advierte que son datos </w:t>
      </w:r>
      <w:r>
        <w:rPr>
          <w:color w:val="000000"/>
        </w:rPr>
        <w:lastRenderedPageBreak/>
        <w:t>personales, la información concerniente a una persona física o jurídico colectiva identificada o identificable (cuando su identidad pueda determinarse directa o ind</w:t>
      </w:r>
      <w:r>
        <w:rPr>
          <w:color w:val="000000"/>
        </w:rPr>
        <w:t xml:space="preserve">irectamente a través de cualquier documento informativo físico o electrónico), establecida en cualquier formato o modalidad. </w:t>
      </w:r>
    </w:p>
    <w:p w14:paraId="2B863E7B" w14:textId="77777777" w:rsidR="00B95084" w:rsidRDefault="00B95084">
      <w:pPr>
        <w:spacing w:after="0" w:line="360" w:lineRule="auto"/>
        <w:rPr>
          <w:color w:val="000000"/>
        </w:rPr>
      </w:pPr>
    </w:p>
    <w:p w14:paraId="5817B306" w14:textId="77777777" w:rsidR="00B95084" w:rsidRDefault="003820D0">
      <w:pPr>
        <w:spacing w:after="0" w:line="360" w:lineRule="auto"/>
        <w:rPr>
          <w:color w:val="000000"/>
        </w:rPr>
      </w:pPr>
      <w:r>
        <w:rPr>
          <w:color w:val="000000"/>
        </w:rPr>
        <w:t>Además, en el artículo 5° de dicho ordenamiento jurídico, establece que es la Ley aplicable para todo tratamiento de datos person</w:t>
      </w:r>
      <w:r>
        <w:rPr>
          <w:color w:val="000000"/>
        </w:rPr>
        <w:t>ales.</w:t>
      </w:r>
    </w:p>
    <w:p w14:paraId="203BCBD1" w14:textId="77777777" w:rsidR="00B95084" w:rsidRDefault="00B95084">
      <w:pPr>
        <w:spacing w:after="0" w:line="360" w:lineRule="auto"/>
        <w:rPr>
          <w:color w:val="000000"/>
        </w:rPr>
      </w:pPr>
    </w:p>
    <w:p w14:paraId="3106D436" w14:textId="77777777" w:rsidR="00B95084" w:rsidRDefault="003820D0">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w:t>
      </w:r>
      <w:r>
        <w:rPr>
          <w:color w:val="000000"/>
        </w:rPr>
        <w:t xml:space="preserve"> principios de licitud, consentimiento, información, calidad, lealtad, finalidad, proporcionalidad y responsabilidad; además, que dicho tratamiento deberá obedecer exclusivamente a sus atribuciones legales y con el consentimiento de su titular, además de q</w:t>
      </w:r>
      <w:r>
        <w:rPr>
          <w:color w:val="000000"/>
        </w:rPr>
        <w:t>ue debe estar justificado en ley (principio de finalidad).</w:t>
      </w:r>
    </w:p>
    <w:p w14:paraId="6E07F9CD" w14:textId="77777777" w:rsidR="00B95084" w:rsidRDefault="00B95084">
      <w:pPr>
        <w:spacing w:after="0" w:line="360" w:lineRule="auto"/>
        <w:rPr>
          <w:color w:val="000000"/>
        </w:rPr>
      </w:pPr>
    </w:p>
    <w:p w14:paraId="430713AD" w14:textId="77777777" w:rsidR="00B95084" w:rsidRDefault="003820D0">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w:t>
      </w:r>
      <w:r>
        <w:rPr>
          <w:color w:val="000000"/>
        </w:rPr>
        <w:t>án si los datos mencionados, deben ser considerados confidenciales, en términos del artículo 143, fracción I, de la Ley de Transparencia y Acceso a la Información Pública del Estado de México y Municipios, o públicos.</w:t>
      </w:r>
    </w:p>
    <w:p w14:paraId="018AA466" w14:textId="77777777" w:rsidR="00B95084" w:rsidRDefault="00B95084">
      <w:pPr>
        <w:spacing w:after="0" w:line="360" w:lineRule="auto"/>
        <w:ind w:right="-28"/>
        <w:rPr>
          <w:color w:val="000000"/>
        </w:rPr>
      </w:pPr>
    </w:p>
    <w:p w14:paraId="3ED19AA5" w14:textId="77777777" w:rsidR="00B95084" w:rsidRDefault="003820D0">
      <w:pPr>
        <w:numPr>
          <w:ilvl w:val="0"/>
          <w:numId w:val="5"/>
        </w:numPr>
        <w:spacing w:after="0" w:line="360" w:lineRule="auto"/>
        <w:rPr>
          <w:b/>
          <w:bCs/>
          <w:color w:val="000000"/>
        </w:rPr>
      </w:pPr>
      <w:r>
        <w:rPr>
          <w:b/>
          <w:bCs/>
          <w:color w:val="000000"/>
        </w:rPr>
        <w:t xml:space="preserve">Clave Única de Registro de Población </w:t>
      </w:r>
      <w:r>
        <w:rPr>
          <w:b/>
          <w:bCs/>
          <w:color w:val="000000"/>
        </w:rPr>
        <w:t>(CURP)</w:t>
      </w:r>
    </w:p>
    <w:p w14:paraId="0A2691A0" w14:textId="77777777" w:rsidR="00B95084" w:rsidRDefault="00B95084">
      <w:pPr>
        <w:spacing w:after="0" w:line="360" w:lineRule="auto"/>
        <w:rPr>
          <w:color w:val="000000"/>
        </w:rPr>
      </w:pPr>
    </w:p>
    <w:p w14:paraId="04AD525D" w14:textId="77777777" w:rsidR="00B95084" w:rsidRDefault="003820D0">
      <w:pPr>
        <w:spacing w:after="0" w:line="360" w:lineRule="auto"/>
        <w:rPr>
          <w:color w:val="000000"/>
        </w:rPr>
      </w:pPr>
      <w:r>
        <w:rPr>
          <w:color w:val="000000"/>
        </w:rPr>
        <w:t xml:space="preserve">El artículo 36 de la Constitución Política de los Estados Unidos Mexicanos, dispone la obligación de los ciudadanos de inscribirse en el Registro Nacional de Ciudadanos; además, </w:t>
      </w:r>
      <w:r>
        <w:rPr>
          <w:color w:val="000000"/>
        </w:rPr>
        <w:lastRenderedPageBreak/>
        <w:t xml:space="preserve">el diverso 85 de la Ley General de Población, prevé que corresponde a </w:t>
      </w:r>
      <w:r>
        <w:rPr>
          <w:color w:val="000000"/>
        </w:rPr>
        <w:t>la Secretaría de Gobernación el registro y acreditación de la identidad de todas las personas residentes en el país y de los nacionales que residan en el extranjero.</w:t>
      </w:r>
    </w:p>
    <w:p w14:paraId="083D65D9" w14:textId="77777777" w:rsidR="00B95084" w:rsidRDefault="00B95084">
      <w:pPr>
        <w:spacing w:after="0" w:line="360" w:lineRule="auto"/>
        <w:rPr>
          <w:color w:val="000000"/>
        </w:rPr>
      </w:pPr>
    </w:p>
    <w:p w14:paraId="3678E1D1" w14:textId="77777777" w:rsidR="00B95084" w:rsidRDefault="003820D0">
      <w:pPr>
        <w:spacing w:after="0" w:line="360" w:lineRule="auto"/>
        <w:rPr>
          <w:color w:val="000000"/>
        </w:rPr>
      </w:pPr>
      <w:r>
        <w:rPr>
          <w:color w:val="000000"/>
        </w:rPr>
        <w:t>Acorde con lo anterior, el artículo 22 del Reglamento Interior de la Secretaría de Gobern</w:t>
      </w:r>
      <w:r>
        <w:rPr>
          <w:color w:val="000000"/>
        </w:rPr>
        <w:t>ación, establece en su fracción III, que la Dirección General del Registro Nacional de Población e Identificación Personal tiene la atribución de asignar y depurar la Clave Única de Registro de Población a todas las personas residentes en el país, así como</w:t>
      </w:r>
      <w:r>
        <w:rPr>
          <w:color w:val="000000"/>
        </w:rPr>
        <w:t xml:space="preserve"> a los mexicanos que residan en el extranjero.</w:t>
      </w:r>
    </w:p>
    <w:p w14:paraId="567BDA4D" w14:textId="77777777" w:rsidR="00B95084" w:rsidRDefault="00B95084">
      <w:pPr>
        <w:spacing w:after="0" w:line="360" w:lineRule="auto"/>
        <w:rPr>
          <w:color w:val="000000"/>
        </w:rPr>
      </w:pPr>
    </w:p>
    <w:p w14:paraId="6872B1D5" w14:textId="77777777" w:rsidR="00B95084" w:rsidRDefault="003820D0">
      <w:pPr>
        <w:spacing w:after="0" w:line="360" w:lineRule="auto"/>
        <w:rPr>
          <w:color w:val="000000"/>
        </w:rPr>
      </w:pPr>
      <w:r>
        <w:rPr>
          <w:color w:val="000000"/>
        </w:rPr>
        <w:t xml:space="preserve">En ese orden de ideas, la Secretaría de Gobernación en las direcciones </w:t>
      </w:r>
      <w:hyperlink r:id="rId9">
        <w:r>
          <w:rPr>
            <w:color w:val="0563C1"/>
            <w:u w:val="single"/>
          </w:rPr>
          <w:t>https://consultas.curp.gob.mx/CurpSP/html/informacio</w:t>
        </w:r>
        <w:r>
          <w:rPr>
            <w:color w:val="0563C1"/>
            <w:u w:val="single"/>
          </w:rPr>
          <w:t>necurpPS.html</w:t>
        </w:r>
      </w:hyperlink>
      <w:r>
        <w:rPr>
          <w:color w:val="000000"/>
        </w:rPr>
        <w:t xml:space="preserve"> y </w:t>
      </w:r>
      <w:hyperlink r:id="rId10">
        <w:r>
          <w:rPr>
            <w:color w:val="0563C1"/>
            <w:u w:val="single"/>
          </w:rPr>
          <w:t>https://www.gob.mx/segob/renapo/acciones-y-programas/clave-unica-de-registro-de-poblacion-curp-142226</w:t>
        </w:r>
      </w:hyperlink>
      <w:r>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w:t>
      </w:r>
      <w:r>
        <w:rPr>
          <w:color w:val="000000"/>
        </w:rPr>
        <w:t xml:space="preserve">extranjero y se compone de dieciocho elementos, representados por letras y números, que </w:t>
      </w:r>
      <w:r>
        <w:rPr>
          <w:b/>
          <w:bCs/>
          <w:color w:val="000000"/>
        </w:rPr>
        <w:t>se generan a partir de los datos contenidos en el documento probatorio de la identidad</w:t>
      </w:r>
      <w:r>
        <w:rPr>
          <w:color w:val="000000"/>
        </w:rPr>
        <w:t xml:space="preserve"> </w:t>
      </w:r>
      <w:r>
        <w:rPr>
          <w:b/>
          <w:bCs/>
          <w:color w:val="000000"/>
        </w:rPr>
        <w:t xml:space="preserve">del interesado </w:t>
      </w:r>
      <w:r>
        <w:rPr>
          <w:color w:val="000000"/>
        </w:rPr>
        <w:t>(acta de nacimiento, carta de naturalización o documento migratori</w:t>
      </w:r>
      <w:r>
        <w:rPr>
          <w:color w:val="000000"/>
        </w:rPr>
        <w:t>o) de la siguiente forma:</w:t>
      </w:r>
    </w:p>
    <w:p w14:paraId="131D2DDF" w14:textId="77777777" w:rsidR="00B95084" w:rsidRDefault="00B95084">
      <w:pPr>
        <w:spacing w:after="0" w:line="360" w:lineRule="auto"/>
        <w:rPr>
          <w:color w:val="000000"/>
        </w:rPr>
      </w:pPr>
    </w:p>
    <w:p w14:paraId="6175704B" w14:textId="77777777" w:rsidR="00B95084" w:rsidRDefault="003820D0">
      <w:pPr>
        <w:numPr>
          <w:ilvl w:val="0"/>
          <w:numId w:val="6"/>
        </w:numPr>
        <w:spacing w:after="0" w:line="360" w:lineRule="auto"/>
        <w:rPr>
          <w:color w:val="000000"/>
        </w:rPr>
      </w:pPr>
      <w:r>
        <w:rPr>
          <w:color w:val="000000"/>
        </w:rPr>
        <w:t>El primero y segundo apellidos, así como al nombre de pila;</w:t>
      </w:r>
    </w:p>
    <w:p w14:paraId="7161D47F" w14:textId="77777777" w:rsidR="00B95084" w:rsidRDefault="003820D0">
      <w:pPr>
        <w:numPr>
          <w:ilvl w:val="0"/>
          <w:numId w:val="6"/>
        </w:numPr>
        <w:spacing w:after="0" w:line="360" w:lineRule="auto"/>
        <w:rPr>
          <w:color w:val="000000"/>
        </w:rPr>
      </w:pPr>
      <w:r>
        <w:rPr>
          <w:color w:val="000000"/>
        </w:rPr>
        <w:t>La fecha de nacimiento;</w:t>
      </w:r>
    </w:p>
    <w:p w14:paraId="5121F184" w14:textId="77777777" w:rsidR="00B95084" w:rsidRDefault="003820D0">
      <w:pPr>
        <w:numPr>
          <w:ilvl w:val="0"/>
          <w:numId w:val="6"/>
        </w:numPr>
        <w:spacing w:after="0" w:line="360" w:lineRule="auto"/>
        <w:rPr>
          <w:color w:val="000000"/>
        </w:rPr>
      </w:pPr>
      <w:r>
        <w:rPr>
          <w:color w:val="000000"/>
        </w:rPr>
        <w:t>El sexo, y</w:t>
      </w:r>
    </w:p>
    <w:p w14:paraId="1E3B25A7" w14:textId="77777777" w:rsidR="00B95084" w:rsidRDefault="003820D0">
      <w:pPr>
        <w:numPr>
          <w:ilvl w:val="0"/>
          <w:numId w:val="6"/>
        </w:numPr>
        <w:spacing w:after="0" w:line="360" w:lineRule="auto"/>
        <w:rPr>
          <w:color w:val="000000"/>
        </w:rPr>
      </w:pPr>
      <w:r>
        <w:rPr>
          <w:color w:val="000000"/>
        </w:rPr>
        <w:t>La entidad federativa de nacimiento.</w:t>
      </w:r>
    </w:p>
    <w:p w14:paraId="5E204332" w14:textId="77777777" w:rsidR="00B95084" w:rsidRDefault="00B95084">
      <w:pPr>
        <w:spacing w:after="0" w:line="360" w:lineRule="auto"/>
        <w:rPr>
          <w:color w:val="000000"/>
        </w:rPr>
      </w:pPr>
    </w:p>
    <w:p w14:paraId="16BEB29A" w14:textId="77777777" w:rsidR="00B95084" w:rsidRDefault="003820D0">
      <w:pPr>
        <w:spacing w:after="0" w:line="360" w:lineRule="auto"/>
        <w:rPr>
          <w:color w:val="000000"/>
        </w:rPr>
      </w:pPr>
      <w:r>
        <w:rPr>
          <w:color w:val="000000"/>
        </w:rPr>
        <w:t xml:space="preserve">Los dos últimos elementos de la Clave Única de Registro de Población evitan la duplicidad de la </w:t>
      </w:r>
      <w:r>
        <w:rPr>
          <w:color w:val="000000"/>
        </w:rPr>
        <w:t>Clave y garantizan su correcta integración.</w:t>
      </w:r>
    </w:p>
    <w:p w14:paraId="2CD684D4" w14:textId="77777777" w:rsidR="00B95084" w:rsidRDefault="00B95084">
      <w:pPr>
        <w:spacing w:after="0" w:line="360" w:lineRule="auto"/>
        <w:rPr>
          <w:color w:val="000000"/>
        </w:rPr>
      </w:pPr>
    </w:p>
    <w:p w14:paraId="3CB28C69" w14:textId="77777777" w:rsidR="00B95084" w:rsidRDefault="003820D0">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w:t>
      </w:r>
      <w:r>
        <w:rPr>
          <w:color w:val="000000"/>
        </w:rPr>
        <w:t xml:space="preserve">tivo por el cual se aprueba su eliminación de las versiones públicas, ya que además no guarda relación con el desempeño laboral de un individuo, simplemente se trata de un trámite administrativo requerido por la autoridad federal para hacer identificables </w:t>
      </w:r>
      <w:r>
        <w:rPr>
          <w:color w:val="000000"/>
        </w:rPr>
        <w:t>a las personas.</w:t>
      </w:r>
    </w:p>
    <w:p w14:paraId="28C1785B" w14:textId="77777777" w:rsidR="00B95084" w:rsidRDefault="00B95084">
      <w:pPr>
        <w:spacing w:after="0" w:line="360" w:lineRule="auto"/>
        <w:rPr>
          <w:color w:val="000000"/>
        </w:rPr>
      </w:pPr>
    </w:p>
    <w:p w14:paraId="2132F73A" w14:textId="77777777" w:rsidR="00B95084" w:rsidRDefault="003820D0">
      <w:pPr>
        <w:spacing w:after="0" w:line="360" w:lineRule="auto"/>
        <w:rPr>
          <w:color w:val="000000"/>
        </w:rPr>
      </w:pPr>
      <w:r>
        <w:rPr>
          <w:color w:val="000000"/>
        </w:rPr>
        <w:t>Situación que se robustece, con el Criterio Orientador, de la Segunda Época, con número de registro SO/018/2017, emitido por el Instituto Nacional de Transparencia, Acceso a la Información y Protección de Datos Personales, vigente a la fec</w:t>
      </w:r>
      <w:r>
        <w:rPr>
          <w:color w:val="000000"/>
        </w:rPr>
        <w:t>ha de la solicitud, que establece lo siguiente:</w:t>
      </w:r>
    </w:p>
    <w:p w14:paraId="3B434071" w14:textId="77777777" w:rsidR="00B95084" w:rsidRDefault="00B95084">
      <w:pPr>
        <w:spacing w:after="0" w:line="360" w:lineRule="auto"/>
        <w:ind w:left="567" w:right="567"/>
        <w:rPr>
          <w:color w:val="000000"/>
          <w:sz w:val="20"/>
          <w:szCs w:val="20"/>
        </w:rPr>
      </w:pPr>
    </w:p>
    <w:p w14:paraId="1E0BF6C2" w14:textId="77777777" w:rsidR="00B95084" w:rsidRDefault="003820D0">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w:t>
      </w:r>
      <w:r>
        <w:rPr>
          <w:i/>
          <w:iCs/>
          <w:color w:val="000000"/>
          <w:sz w:val="20"/>
          <w:szCs w:val="20"/>
        </w:rPr>
        <w:t xml:space="preserve">fecha de nacimiento, lugar de nacimiento y sexo. Dichos datos, constituyen información que distingue plenamente a una persona física del resto de los habitantes del país, por lo que la CURP está considerada como información confidencial.” </w:t>
      </w:r>
    </w:p>
    <w:p w14:paraId="4C0643CC" w14:textId="77777777" w:rsidR="00B95084" w:rsidRDefault="00B95084">
      <w:pPr>
        <w:spacing w:after="0" w:line="360" w:lineRule="auto"/>
        <w:rPr>
          <w:color w:val="000000"/>
        </w:rPr>
      </w:pPr>
    </w:p>
    <w:p w14:paraId="2763C25A" w14:textId="77777777" w:rsidR="00B95084" w:rsidRDefault="003820D0">
      <w:pPr>
        <w:spacing w:after="0" w:line="360" w:lineRule="auto"/>
        <w:rPr>
          <w:color w:val="000000"/>
        </w:rPr>
      </w:pPr>
      <w:r>
        <w:rPr>
          <w:color w:val="000000"/>
        </w:rPr>
        <w:t xml:space="preserve">De acuerdo con </w:t>
      </w:r>
      <w:r>
        <w:rPr>
          <w:color w:val="000000"/>
        </w:rPr>
        <w:t>lo anterior, resulta procedente la clasificación de la Clave Única de Registro de Población, por tratarse de un dato personal confidencial, en términos del artículo 143, fracción I, de la Ley de Transparencia y Acceso a la Información Pública del Estado de</w:t>
      </w:r>
      <w:r>
        <w:rPr>
          <w:color w:val="000000"/>
        </w:rPr>
        <w:t xml:space="preserve"> México y Municipios. </w:t>
      </w:r>
    </w:p>
    <w:p w14:paraId="3923B6FC" w14:textId="77777777" w:rsidR="00B95084" w:rsidRDefault="00B95084">
      <w:pPr>
        <w:spacing w:after="0" w:line="360" w:lineRule="auto"/>
        <w:rPr>
          <w:color w:val="000000"/>
        </w:rPr>
      </w:pPr>
    </w:p>
    <w:p w14:paraId="2A2FB58B" w14:textId="77777777" w:rsidR="00B95084" w:rsidRDefault="003820D0">
      <w:pPr>
        <w:numPr>
          <w:ilvl w:val="0"/>
          <w:numId w:val="5"/>
        </w:numPr>
        <w:spacing w:after="0" w:line="360" w:lineRule="auto"/>
        <w:rPr>
          <w:b/>
          <w:bCs/>
          <w:color w:val="000000"/>
        </w:rPr>
      </w:pPr>
      <w:r>
        <w:rPr>
          <w:b/>
          <w:bCs/>
          <w:color w:val="000000"/>
        </w:rPr>
        <w:lastRenderedPageBreak/>
        <w:t>Registro Federal de Contribuyentes (RFC)</w:t>
      </w:r>
    </w:p>
    <w:p w14:paraId="035460BA" w14:textId="77777777" w:rsidR="00B95084" w:rsidRDefault="00B95084">
      <w:pPr>
        <w:spacing w:after="0" w:line="360" w:lineRule="auto"/>
        <w:rPr>
          <w:color w:val="000000"/>
        </w:rPr>
      </w:pPr>
    </w:p>
    <w:p w14:paraId="570F8122" w14:textId="77777777" w:rsidR="00B95084" w:rsidRDefault="003820D0">
      <w:pPr>
        <w:spacing w:after="0" w:line="360" w:lineRule="auto"/>
        <w:rPr>
          <w:color w:val="000000"/>
        </w:rPr>
      </w:pPr>
      <w:r>
        <w:rPr>
          <w:color w:val="000000"/>
        </w:rPr>
        <w:t>Al respecto, cabe precisar que las personas físicas que deban presentar declaraciones periódicas o que están obligadas a expedir comprobantes fiscales, tienen que solicitar su inscripción en</w:t>
      </w:r>
      <w:r>
        <w:rPr>
          <w:color w:val="000000"/>
        </w:rPr>
        <w:t xml:space="preserve"> el Registro Federal de Contribuyentes, esta inscripción es realizada por el Servicio de Administración Tributaria, quien entrega una cédula de identificación fiscal en donde consta la clave que asigna este órgano desconcentrado de la Secretaría de Haciend</w:t>
      </w:r>
      <w:r>
        <w:rPr>
          <w:color w:val="000000"/>
        </w:rPr>
        <w:t>a y Crédito Público, de acuerdo al artículo 27 del Código Fiscal de la Federación.</w:t>
      </w:r>
    </w:p>
    <w:p w14:paraId="08D9CCB9" w14:textId="77777777" w:rsidR="00B95084" w:rsidRDefault="00B95084">
      <w:pPr>
        <w:spacing w:after="0" w:line="360" w:lineRule="auto"/>
        <w:rPr>
          <w:color w:val="000000"/>
        </w:rPr>
      </w:pPr>
    </w:p>
    <w:p w14:paraId="268F97BF" w14:textId="77777777" w:rsidR="00B95084" w:rsidRDefault="003820D0">
      <w:pPr>
        <w:spacing w:after="0" w:line="360" w:lineRule="auto"/>
        <w:rPr>
          <w:color w:val="000000"/>
        </w:rPr>
      </w:pPr>
      <w:r>
        <w:rPr>
          <w:color w:val="000000"/>
        </w:rPr>
        <w:t>De acuerdo a lo establecido en el artículo en comento, esta clave se compone de trece caracteres alfanuméricos, con datos obtenidos de los apellidos, nombre(s), fecha de na</w:t>
      </w:r>
      <w:r>
        <w:rPr>
          <w:color w:val="000000"/>
        </w:rPr>
        <w:t xml:space="preserve">cimiento del titular, más una </w:t>
      </w:r>
      <w:proofErr w:type="spellStart"/>
      <w:r>
        <w:rPr>
          <w:color w:val="000000"/>
        </w:rPr>
        <w:t>homoclave</w:t>
      </w:r>
      <w:proofErr w:type="spellEnd"/>
      <w:r>
        <w:rPr>
          <w:color w:val="000000"/>
        </w:rPr>
        <w:t xml:space="preserve"> que establece el sistema automático del Servicio de Administración Tributaria.</w:t>
      </w:r>
    </w:p>
    <w:p w14:paraId="6DBD3940" w14:textId="77777777" w:rsidR="00B95084" w:rsidRDefault="00B95084">
      <w:pPr>
        <w:spacing w:after="0" w:line="360" w:lineRule="auto"/>
        <w:rPr>
          <w:color w:val="000000"/>
        </w:rPr>
      </w:pPr>
    </w:p>
    <w:p w14:paraId="0F4A354E" w14:textId="77777777" w:rsidR="00B95084" w:rsidRDefault="003820D0">
      <w:pPr>
        <w:spacing w:after="0" w:line="360" w:lineRule="auto"/>
        <w:rPr>
          <w:color w:val="000000"/>
        </w:rPr>
      </w:pPr>
      <w:r>
        <w:rPr>
          <w:color w:val="000000"/>
        </w:rPr>
        <w:t>Ahora bien, la clave del Registro Federal de Contribuyentes, es el medio de control que tiene la Secretaría de Hacienda y Crédito Públic</w:t>
      </w:r>
      <w:r>
        <w:rPr>
          <w:color w:val="000000"/>
        </w:rPr>
        <w:t>o, a través del Servicio de Administración Tributaria, para exigir y vigilar el cumplimiento de las obligaciones fiscales de los contribuyentes; mientras que los particulares tramitan dicho dato, con el único propósito de realizar mediante esa clave de ide</w:t>
      </w:r>
      <w:r>
        <w:rPr>
          <w:color w:val="000000"/>
        </w:rPr>
        <w:t>ntificación, operaciones o actividades de naturaleza fiscal.</w:t>
      </w:r>
    </w:p>
    <w:p w14:paraId="2CEB97ED" w14:textId="77777777" w:rsidR="00B95084" w:rsidRDefault="00B95084">
      <w:pPr>
        <w:spacing w:after="0" w:line="360" w:lineRule="auto"/>
        <w:rPr>
          <w:color w:val="000000"/>
        </w:rPr>
      </w:pPr>
    </w:p>
    <w:p w14:paraId="6530277A" w14:textId="77777777" w:rsidR="00B95084" w:rsidRDefault="003820D0">
      <w:pPr>
        <w:spacing w:after="0" w:line="360" w:lineRule="auto"/>
        <w:rPr>
          <w:color w:val="000000"/>
        </w:rPr>
      </w:pPr>
      <w:r>
        <w:rPr>
          <w:color w:val="000000"/>
        </w:rPr>
        <w:t>Así, el Registro Federal de Contribuyentes, es un dato personal, ya que hace a las personas físicas identificas e identificables, además de que las relaciona como contribuyentes de las autoridad</w:t>
      </w:r>
      <w:r>
        <w:rPr>
          <w:color w:val="000000"/>
        </w:rPr>
        <w:t>es fiscales. Es de destacar que dicho dato únicamente sirve para efectos fiscales y pago de contribuciones, por lo que se trata de un dato relevante únicamente para las personas involucrada, en el pago de estos, en el presente caso, del pago del Impuesto S</w:t>
      </w:r>
      <w:r>
        <w:rPr>
          <w:color w:val="000000"/>
        </w:rPr>
        <w:t xml:space="preserve">obre el Producto del Trabajo. </w:t>
      </w:r>
    </w:p>
    <w:p w14:paraId="03675EFF" w14:textId="77777777" w:rsidR="00B95084" w:rsidRDefault="00B95084">
      <w:pPr>
        <w:spacing w:after="0" w:line="360" w:lineRule="auto"/>
        <w:rPr>
          <w:color w:val="000000"/>
        </w:rPr>
      </w:pPr>
    </w:p>
    <w:p w14:paraId="2FB410CA" w14:textId="77777777" w:rsidR="00B95084" w:rsidRDefault="003820D0">
      <w:pPr>
        <w:spacing w:after="0" w:line="360" w:lineRule="auto"/>
        <w:rPr>
          <w:color w:val="000000"/>
        </w:rPr>
      </w:pPr>
      <w:r>
        <w:rPr>
          <w:color w:val="000000"/>
        </w:rPr>
        <w:t xml:space="preserve">Lo anterior, resulta congruente con el Criterio Orientador, de la Segunda Época, con número de registro SO/019/2017, emitido por el entonces Instituto Nacional de Transparencia, Acceso a la Información y Protección de Datos </w:t>
      </w:r>
      <w:r>
        <w:rPr>
          <w:color w:val="000000"/>
        </w:rPr>
        <w:t>Personales, vigente a la fecha de la solicitud, en el cual se señala lo siguiente:</w:t>
      </w:r>
    </w:p>
    <w:p w14:paraId="29F4D90B" w14:textId="77777777" w:rsidR="00B95084" w:rsidRDefault="00B95084">
      <w:pPr>
        <w:spacing w:after="0" w:line="360" w:lineRule="auto"/>
        <w:rPr>
          <w:color w:val="000000"/>
        </w:rPr>
      </w:pPr>
    </w:p>
    <w:p w14:paraId="313755A9" w14:textId="77777777" w:rsidR="00B95084" w:rsidRDefault="003820D0">
      <w:pPr>
        <w:spacing w:after="0" w:line="360" w:lineRule="auto"/>
        <w:ind w:left="567" w:right="567"/>
        <w:rPr>
          <w:i/>
          <w:iCs/>
          <w:color w:val="000000"/>
          <w:sz w:val="20"/>
          <w:szCs w:val="20"/>
        </w:rPr>
      </w:pPr>
      <w:r>
        <w:rPr>
          <w:b/>
          <w:bCs/>
          <w:i/>
          <w:iCs/>
          <w:color w:val="000000"/>
          <w:sz w:val="20"/>
          <w:szCs w:val="20"/>
        </w:rPr>
        <w:t>“Registro Federal de Contribuyentes (RFC) de personas físicas.</w:t>
      </w:r>
      <w:r>
        <w:rPr>
          <w:i/>
          <w:iCs/>
          <w:color w:val="000000"/>
          <w:sz w:val="20"/>
          <w:szCs w:val="20"/>
        </w:rPr>
        <w:t xml:space="preserve"> El RFC es una clave de carácter fiscal, única e irrepetible, que permite identificar al titular, su edad y fe</w:t>
      </w:r>
      <w:r>
        <w:rPr>
          <w:i/>
          <w:iCs/>
          <w:color w:val="000000"/>
          <w:sz w:val="20"/>
          <w:szCs w:val="20"/>
        </w:rPr>
        <w:t>cha de nacimiento, por lo que es un dato personal de carácter confidencial.”</w:t>
      </w:r>
    </w:p>
    <w:p w14:paraId="32DE05FE" w14:textId="77777777" w:rsidR="00B95084" w:rsidRDefault="00B95084">
      <w:pPr>
        <w:spacing w:after="0" w:line="360" w:lineRule="auto"/>
        <w:ind w:left="567" w:right="567"/>
        <w:rPr>
          <w:i/>
          <w:iCs/>
          <w:color w:val="000000"/>
          <w:sz w:val="20"/>
          <w:szCs w:val="20"/>
        </w:rPr>
      </w:pPr>
    </w:p>
    <w:p w14:paraId="0A98B3B3" w14:textId="77777777" w:rsidR="00B95084" w:rsidRDefault="003820D0">
      <w:pPr>
        <w:spacing w:after="0" w:line="360" w:lineRule="auto"/>
        <w:rPr>
          <w:color w:val="000000"/>
        </w:rPr>
      </w:pPr>
      <w:r>
        <w:rPr>
          <w:color w:val="000000"/>
        </w:rPr>
        <w:t>De tal suerte, el Registro Federal de Contribuyentes de los servidores públicos no guarda relación con la transparencia de los recursos públicos, así como tampoco con el desempeñ</w:t>
      </w:r>
      <w:r>
        <w:rPr>
          <w:color w:val="000000"/>
        </w:rPr>
        <w:t>o laboral que pueda tener una persona, por lo que constituye un dato personal confidencial al actualizar el supuesto normativo del artículo 143, fracción I, de la Ley de Transparencia y Acceso a la Información Pública del Estado de México y Municipios.</w:t>
      </w:r>
    </w:p>
    <w:p w14:paraId="1F328603" w14:textId="77777777" w:rsidR="00B95084" w:rsidRDefault="00B95084">
      <w:pPr>
        <w:tabs>
          <w:tab w:val="center" w:pos="4522"/>
        </w:tabs>
        <w:spacing w:after="0" w:line="360" w:lineRule="auto"/>
        <w:rPr>
          <w:color w:val="000000"/>
        </w:rPr>
      </w:pPr>
    </w:p>
    <w:p w14:paraId="704BEC77" w14:textId="77777777" w:rsidR="00B95084" w:rsidRDefault="003820D0">
      <w:pPr>
        <w:numPr>
          <w:ilvl w:val="0"/>
          <w:numId w:val="7"/>
        </w:numPr>
        <w:spacing w:after="0" w:line="360" w:lineRule="auto"/>
        <w:jc w:val="left"/>
        <w:rPr>
          <w:b/>
          <w:bCs/>
          <w:color w:val="000000"/>
        </w:rPr>
      </w:pPr>
      <w:r>
        <w:rPr>
          <w:b/>
          <w:bCs/>
          <w:color w:val="000000"/>
        </w:rPr>
        <w:t xml:space="preserve">Código bidimensional o </w:t>
      </w:r>
      <w:proofErr w:type="spellStart"/>
      <w:r>
        <w:rPr>
          <w:b/>
          <w:bCs/>
          <w:color w:val="000000"/>
        </w:rPr>
        <w:t>Qr</w:t>
      </w:r>
      <w:proofErr w:type="spellEnd"/>
    </w:p>
    <w:p w14:paraId="2BBB8718" w14:textId="77777777" w:rsidR="00B95084" w:rsidRDefault="00B95084">
      <w:pPr>
        <w:spacing w:after="0" w:line="360" w:lineRule="auto"/>
        <w:ind w:left="720"/>
        <w:jc w:val="left"/>
        <w:rPr>
          <w:b/>
          <w:bCs/>
          <w:color w:val="000000"/>
        </w:rPr>
      </w:pPr>
    </w:p>
    <w:p w14:paraId="543A72EB" w14:textId="77777777" w:rsidR="00B95084" w:rsidRDefault="003820D0">
      <w:pPr>
        <w:spacing w:after="0" w:line="360" w:lineRule="auto"/>
        <w:rPr>
          <w:color w:val="000000"/>
        </w:rPr>
      </w:pPr>
      <w:r>
        <w:rPr>
          <w:color w:val="000000"/>
        </w:rPr>
        <w:t xml:space="preserve">En principio, resulta necesario señalar que los comprobantes fiscales digitales por Internet, deben de incluir un código bidimensional conforme al formato </w:t>
      </w:r>
      <w:r>
        <w:rPr>
          <w:i/>
          <w:iCs/>
          <w:color w:val="000000"/>
        </w:rPr>
        <w:t xml:space="preserve">QR </w:t>
      </w:r>
      <w:proofErr w:type="spellStart"/>
      <w:r>
        <w:rPr>
          <w:i/>
          <w:iCs/>
          <w:color w:val="000000"/>
        </w:rPr>
        <w:t>Code</w:t>
      </w:r>
      <w:proofErr w:type="spellEnd"/>
      <w:r>
        <w:rPr>
          <w:i/>
          <w:iCs/>
          <w:color w:val="000000"/>
        </w:rPr>
        <w:t xml:space="preserve"> (Quick Response </w:t>
      </w:r>
      <w:proofErr w:type="spellStart"/>
      <w:r>
        <w:rPr>
          <w:i/>
          <w:iCs/>
          <w:color w:val="000000"/>
        </w:rPr>
        <w:t>Code</w:t>
      </w:r>
      <w:proofErr w:type="spellEnd"/>
      <w:r>
        <w:rPr>
          <w:i/>
          <w:iCs/>
          <w:color w:val="000000"/>
        </w:rPr>
        <w:t>)</w:t>
      </w:r>
      <w:r>
        <w:rPr>
          <w:color w:val="000000"/>
        </w:rPr>
        <w:t>, el cual contiene el Registro Federal de Con</w:t>
      </w:r>
      <w:r>
        <w:rPr>
          <w:color w:val="000000"/>
        </w:rPr>
        <w:t xml:space="preserve">tribuyentes del receptor, del emisor, o de ambos; lo anterior, conforme al Anexo 20 de la Segunda Resolución de modificación a la Resolución Miscelánea Fiscal. </w:t>
      </w:r>
    </w:p>
    <w:p w14:paraId="61577AFC" w14:textId="77777777" w:rsidR="00B95084" w:rsidRDefault="00B95084">
      <w:pPr>
        <w:spacing w:after="0" w:line="360" w:lineRule="auto"/>
        <w:rPr>
          <w:color w:val="000000"/>
        </w:rPr>
      </w:pPr>
    </w:p>
    <w:p w14:paraId="7415F8AD" w14:textId="77777777" w:rsidR="00B95084" w:rsidRDefault="003820D0">
      <w:pPr>
        <w:spacing w:after="0" w:line="360" w:lineRule="auto"/>
        <w:rPr>
          <w:color w:val="000000"/>
        </w:rPr>
      </w:pPr>
      <w:r>
        <w:rPr>
          <w:color w:val="000000"/>
        </w:rPr>
        <w:t>Incluso con la captura de dicho código, a través de la aplicación móvil del Servicio de Admini</w:t>
      </w:r>
      <w:r>
        <w:rPr>
          <w:color w:val="000000"/>
        </w:rPr>
        <w:t>stración Tributaria, permite el acceso al Registro Federal de Contribuyentes, como del Sujeto Obligado, como de los servidores públicos.</w:t>
      </w:r>
    </w:p>
    <w:p w14:paraId="09F1EA9B" w14:textId="77777777" w:rsidR="00B95084" w:rsidRDefault="00B95084">
      <w:pPr>
        <w:spacing w:after="0" w:line="360" w:lineRule="auto"/>
        <w:rPr>
          <w:color w:val="000000"/>
        </w:rPr>
      </w:pPr>
    </w:p>
    <w:p w14:paraId="20C1E333" w14:textId="77777777" w:rsidR="00B95084" w:rsidRDefault="003820D0">
      <w:pPr>
        <w:spacing w:after="0" w:line="360" w:lineRule="auto"/>
        <w:rPr>
          <w:color w:val="000000"/>
        </w:rPr>
      </w:pPr>
      <w:r>
        <w:rPr>
          <w:color w:val="000000"/>
        </w:rPr>
        <w:t>De tales circunstancias, se considera que dicho dato actualiza la causal de clasificación prevista en el artículo 143,</w:t>
      </w:r>
      <w:r>
        <w:rPr>
          <w:color w:val="000000"/>
        </w:rPr>
        <w:t xml:space="preserve"> fracción I, de la Ley de la materia, toda vez que da acceso al Registro Federal de Contribuyentes de los servidores públicos del Sujeto Obligado, datos que tal como se señaló previamente, son clasificados.</w:t>
      </w:r>
    </w:p>
    <w:p w14:paraId="4935D96B" w14:textId="77777777" w:rsidR="00B95084" w:rsidRDefault="00B95084">
      <w:pPr>
        <w:tabs>
          <w:tab w:val="center" w:pos="4522"/>
        </w:tabs>
        <w:spacing w:after="0" w:line="360" w:lineRule="auto"/>
        <w:rPr>
          <w:color w:val="000000"/>
        </w:rPr>
      </w:pPr>
    </w:p>
    <w:p w14:paraId="31E2B90F" w14:textId="77777777" w:rsidR="00B95084" w:rsidRDefault="003820D0">
      <w:pPr>
        <w:numPr>
          <w:ilvl w:val="0"/>
          <w:numId w:val="1"/>
        </w:numPr>
        <w:spacing w:after="0" w:line="360" w:lineRule="auto"/>
        <w:rPr>
          <w:b/>
          <w:bCs/>
          <w:color w:val="000000"/>
        </w:rPr>
      </w:pPr>
      <w:r>
        <w:rPr>
          <w:b/>
          <w:bCs/>
          <w:color w:val="000000"/>
        </w:rPr>
        <w:t xml:space="preserve">Cuenta bancaria </w:t>
      </w:r>
    </w:p>
    <w:p w14:paraId="61E25076" w14:textId="77777777" w:rsidR="00B95084" w:rsidRDefault="00B95084">
      <w:pPr>
        <w:spacing w:after="0" w:line="360" w:lineRule="auto"/>
        <w:ind w:left="720"/>
        <w:rPr>
          <w:b/>
          <w:bCs/>
          <w:color w:val="000000"/>
        </w:rPr>
      </w:pPr>
    </w:p>
    <w:p w14:paraId="42359ACE" w14:textId="77777777" w:rsidR="00B95084" w:rsidRDefault="003820D0">
      <w:pPr>
        <w:spacing w:after="0" w:line="360" w:lineRule="auto"/>
        <w:rPr>
          <w:color w:val="000000"/>
        </w:rPr>
      </w:pPr>
      <w:r>
        <w:rPr>
          <w:color w:val="000000"/>
        </w:rPr>
        <w:t xml:space="preserve">Al respecto, se estima que </w:t>
      </w:r>
      <w:r>
        <w:rPr>
          <w:color w:val="000000"/>
        </w:rPr>
        <w:t xml:space="preserve">dicho dato se relaciona con hechos y actos de carácter económico, pues los mismos darían cuenta, de la relación que tiene una institución financiero con un servidor público, en su carácter de particular; además, que con dicha información se podría obtener </w:t>
      </w:r>
      <w:r>
        <w:rPr>
          <w:color w:val="000000"/>
        </w:rPr>
        <w:t>los recursos enviados a las órdenes de cargo, pago de nómina o a las transferencias electrónicas e fondos interbancarios, entre otros movimientos que sean utilizados exclusivamente en la cuenta señalada por el cliente y por lo tanto, los datos bancarios co</w:t>
      </w:r>
      <w:r>
        <w:rPr>
          <w:color w:val="000000"/>
        </w:rPr>
        <w:t>rresponden a información que se encuentra relacionada con el patrimonio de la persona titular de la cuenta.</w:t>
      </w:r>
    </w:p>
    <w:p w14:paraId="1D80A5CF" w14:textId="77777777" w:rsidR="00B95084" w:rsidRDefault="003820D0">
      <w:pPr>
        <w:spacing w:after="0" w:line="360" w:lineRule="auto"/>
        <w:rPr>
          <w:color w:val="000000"/>
        </w:rPr>
      </w:pPr>
      <w:r>
        <w:rPr>
          <w:color w:val="000000"/>
        </w:rPr>
        <w:t> </w:t>
      </w:r>
    </w:p>
    <w:p w14:paraId="6B65A8EC" w14:textId="77777777" w:rsidR="00B95084" w:rsidRDefault="003820D0">
      <w:pPr>
        <w:spacing w:after="0" w:line="360" w:lineRule="auto"/>
        <w:rPr>
          <w:color w:val="000000"/>
        </w:rPr>
      </w:pPr>
      <w:r>
        <w:rPr>
          <w:color w:val="000000"/>
        </w:rPr>
        <w:t>A mayor abundamiento, resulta necesario traer a colación el Criterio Orientador SO/010/2017, emitido por el entonces Instituto Nacional de Transpa</w:t>
      </w:r>
      <w:r>
        <w:rPr>
          <w:color w:val="000000"/>
        </w:rPr>
        <w:t>rencia, Acceso a la Información y Protección de Datos Personales, vigente a la fecha de la solicitud, mismo que establece lo siguiente:</w:t>
      </w:r>
    </w:p>
    <w:p w14:paraId="360E64D0" w14:textId="77777777" w:rsidR="00B95084" w:rsidRDefault="00B95084">
      <w:pPr>
        <w:spacing w:after="0" w:line="360" w:lineRule="auto"/>
        <w:rPr>
          <w:color w:val="000000"/>
        </w:rPr>
      </w:pPr>
    </w:p>
    <w:p w14:paraId="613E5BCC" w14:textId="77777777" w:rsidR="00B95084" w:rsidRDefault="003820D0">
      <w:pPr>
        <w:spacing w:after="0" w:line="360" w:lineRule="auto"/>
        <w:ind w:left="567" w:right="567"/>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El número de cuenta bancaria y/o CLA</w:t>
      </w:r>
      <w:r>
        <w:rPr>
          <w:i/>
          <w:iCs/>
          <w:color w:val="000000"/>
          <w:sz w:val="20"/>
          <w:szCs w:val="20"/>
        </w:rPr>
        <w:t xml:space="preserve">BE interbancaria de particulares es información confidencial, al tratarse de un conjunto de caracteres numéricos utilizados por los grupos financieros para identificar las cuentas de sus clientes, a través de los cuales se puede acceder a información </w:t>
      </w:r>
      <w:r>
        <w:rPr>
          <w:i/>
          <w:iCs/>
          <w:color w:val="000000"/>
          <w:sz w:val="20"/>
          <w:szCs w:val="20"/>
        </w:rPr>
        <w:lastRenderedPageBreak/>
        <w:t>relac</w:t>
      </w:r>
      <w:r>
        <w:rPr>
          <w:i/>
          <w:iCs/>
          <w:color w:val="000000"/>
          <w:sz w:val="20"/>
          <w:szCs w:val="20"/>
        </w:rPr>
        <w:t>ionada con su patrimonio y realizar diversas transacciones; por tanto, constituye información clasificada con fundamento en los artículos 116 de la Ley General de Transparencia y Acceso a la Información Pública y 113 de la Ley Federal de Transparencia y Ac</w:t>
      </w:r>
      <w:r>
        <w:rPr>
          <w:i/>
          <w:iCs/>
          <w:color w:val="000000"/>
          <w:sz w:val="20"/>
          <w:szCs w:val="20"/>
        </w:rPr>
        <w:t>ceso a la Información Pública.”</w:t>
      </w:r>
    </w:p>
    <w:p w14:paraId="305491F4" w14:textId="77777777" w:rsidR="00B95084" w:rsidRDefault="00B95084">
      <w:pPr>
        <w:spacing w:after="0" w:line="360" w:lineRule="auto"/>
        <w:rPr>
          <w:color w:val="000000"/>
        </w:rPr>
      </w:pPr>
    </w:p>
    <w:p w14:paraId="3770063F" w14:textId="77777777" w:rsidR="00B95084" w:rsidRDefault="003820D0">
      <w:pPr>
        <w:spacing w:after="0" w:line="360" w:lineRule="auto"/>
        <w:rPr>
          <w:color w:val="000000"/>
        </w:rPr>
      </w:pPr>
      <w:r>
        <w:rPr>
          <w:color w:val="000000"/>
        </w:rPr>
        <w:t>Por lo cual, se puede colegir que dichos datos no guardan relación con el servicio público ni con los recursos públicos, pues solo corresponde a información, que le atañe a la institución financiera y al cliente; por lo que</w:t>
      </w:r>
      <w:r>
        <w:rPr>
          <w:color w:val="000000"/>
        </w:rPr>
        <w:t xml:space="preserve"> este número constituye información confidencial al pertenecer exclusivamente al ámbito de la vida privada del trabajador y procede su eliminación de conformidad con el artículo 143, fracción I, de la Ley de Transparencia y Acceso a la Información Pública </w:t>
      </w:r>
      <w:r>
        <w:rPr>
          <w:color w:val="000000"/>
        </w:rPr>
        <w:t>del Estado de México y Municipios.</w:t>
      </w:r>
    </w:p>
    <w:p w14:paraId="5FAC7919" w14:textId="77777777" w:rsidR="00B95084" w:rsidRDefault="00B95084">
      <w:pPr>
        <w:spacing w:after="0" w:line="360" w:lineRule="auto"/>
        <w:ind w:right="-28"/>
        <w:rPr>
          <w:color w:val="000000"/>
        </w:rPr>
      </w:pPr>
    </w:p>
    <w:p w14:paraId="76AEA898" w14:textId="77777777" w:rsidR="00B95084" w:rsidRDefault="003820D0">
      <w:pPr>
        <w:spacing w:after="0" w:line="360" w:lineRule="auto"/>
      </w:pPr>
      <w:r>
        <w:t xml:space="preserve">Así, deberá entregar los documentos que den cuenta de lo solicitado, en versión pública; lo anterior, de conformidad con el artículo 3°, fracción XLV, relacionado con el 137, ambos de la Ley de Transparencia y Acceso a la Información Pública del Estado de </w:t>
      </w:r>
      <w:r>
        <w:t>México y Municipios, que precisa que cuando un documento contenga información pública y confidencial, la Unidad de Transparencia para efectos de atender al requerimiento informativo, deberá elaborar una versión Pública en la que se testen las partes o secc</w:t>
      </w:r>
      <w:r>
        <w:t xml:space="preserve">iones clasificadas, indicando su contenido de manera genérica y fundando y motivando su clasificación. </w:t>
      </w:r>
    </w:p>
    <w:p w14:paraId="2586BA5E" w14:textId="77777777" w:rsidR="00B95084" w:rsidRDefault="00B95084">
      <w:pPr>
        <w:spacing w:after="0" w:line="360" w:lineRule="auto"/>
      </w:pPr>
    </w:p>
    <w:p w14:paraId="3CA87866" w14:textId="77777777" w:rsidR="00B95084" w:rsidRDefault="003820D0">
      <w:pPr>
        <w:spacing w:after="0" w:line="360" w:lineRule="auto"/>
      </w:pPr>
      <w:r>
        <w:t>Para tal situación, el Sujeto Obligado deberá seguir el procedimiento establecido en el artículo 168 de dicho ordenamiento jurídico; esto es, que el ár</w:t>
      </w:r>
      <w:r>
        <w:t>ea competente deberá elaborar la versión pública, así como emitir el Acuerdo, por parte del Comité de Transparencia, donde confirme la clasificación de los datos, fundando y motivando la clasificación.</w:t>
      </w:r>
    </w:p>
    <w:p w14:paraId="261FA923" w14:textId="77777777" w:rsidR="00B95084" w:rsidRDefault="003820D0">
      <w:pPr>
        <w:spacing w:after="0" w:line="360" w:lineRule="auto"/>
        <w:ind w:right="-28"/>
      </w:pPr>
      <w:r>
        <w:t xml:space="preserve"> </w:t>
      </w:r>
    </w:p>
    <w:p w14:paraId="27A87384" w14:textId="77777777" w:rsidR="00B95084" w:rsidRDefault="003820D0">
      <w:pPr>
        <w:spacing w:after="0" w:line="360" w:lineRule="auto"/>
        <w:rPr>
          <w:b/>
          <w:bCs/>
        </w:rPr>
      </w:pPr>
      <w:r>
        <w:rPr>
          <w:b/>
          <w:bCs/>
        </w:rPr>
        <w:t>SEXTO. Decisión</w:t>
      </w:r>
    </w:p>
    <w:p w14:paraId="04645397" w14:textId="77777777" w:rsidR="00B95084" w:rsidRDefault="00B95084">
      <w:pPr>
        <w:spacing w:after="0" w:line="360" w:lineRule="auto"/>
        <w:rPr>
          <w:b/>
          <w:bCs/>
        </w:rPr>
      </w:pPr>
    </w:p>
    <w:p w14:paraId="17E78A05" w14:textId="77777777" w:rsidR="00B95084" w:rsidRDefault="003820D0">
      <w:pPr>
        <w:spacing w:after="0" w:line="360" w:lineRule="auto"/>
      </w:pPr>
      <w:r>
        <w:t xml:space="preserve">Con fundamento en el artículo 186, </w:t>
      </w:r>
      <w:r>
        <w:t xml:space="preserve">fracción III, de la Ley de Transparencia y Acceso a la Información Pública del Estado de México y Municipios, este Instituto considera procedente </w:t>
      </w:r>
      <w:r>
        <w:rPr>
          <w:b/>
          <w:bCs/>
        </w:rPr>
        <w:t xml:space="preserve">REVOCAR </w:t>
      </w:r>
      <w:r>
        <w:t>la respuesta otorgada por el Ayuntamiento de Toluca, a efecto de que, previa búsqueda exhaustiva y raz</w:t>
      </w:r>
      <w:r>
        <w:t xml:space="preserve">onable en todas las áreas competentes, entregue la información solicitada. </w:t>
      </w:r>
    </w:p>
    <w:p w14:paraId="28A6A434" w14:textId="77777777" w:rsidR="00B95084" w:rsidRDefault="00B95084">
      <w:pPr>
        <w:spacing w:after="0" w:line="360" w:lineRule="auto"/>
      </w:pPr>
    </w:p>
    <w:p w14:paraId="1BF6362F" w14:textId="77777777" w:rsidR="00B95084" w:rsidRDefault="003820D0">
      <w:pPr>
        <w:spacing w:after="0" w:line="360" w:lineRule="auto"/>
        <w:rPr>
          <w:b/>
          <w:bCs/>
        </w:rPr>
      </w:pPr>
      <w:r>
        <w:rPr>
          <w:b/>
          <w:bCs/>
        </w:rPr>
        <w:t>Términos de la Resolución para conocimiento del Particular</w:t>
      </w:r>
    </w:p>
    <w:p w14:paraId="4F897400" w14:textId="77777777" w:rsidR="00B95084" w:rsidRDefault="00B95084">
      <w:pPr>
        <w:spacing w:after="0" w:line="360" w:lineRule="auto"/>
        <w:rPr>
          <w:b/>
          <w:bCs/>
        </w:rPr>
      </w:pPr>
    </w:p>
    <w:p w14:paraId="6734166A" w14:textId="77777777" w:rsidR="00B95084" w:rsidRDefault="003820D0">
      <w:pPr>
        <w:spacing w:after="0" w:line="360" w:lineRule="auto"/>
        <w:rPr>
          <w:color w:val="000000"/>
        </w:rPr>
      </w:pPr>
      <w:bookmarkStart w:id="3" w:name="_heading=h.1fob9te" w:colFirst="0" w:colLast="0"/>
      <w:bookmarkEnd w:id="3"/>
      <w:r>
        <w:rPr>
          <w:color w:val="000000"/>
        </w:rPr>
        <w:t xml:space="preserve">Se le hace del conocimiento al Particular, que, en el presente caso, se le da la razón, pues el Ayuntamiento de Toluca </w:t>
      </w:r>
      <w:r>
        <w:rPr>
          <w:color w:val="000000"/>
        </w:rPr>
        <w:t>no acreditó la búsqueda exhaustiva de lo solicitado, por lo que, deberá entregar la información solicitada. Finalmente, se le informa que la labor del Instituto de Transparencia, Acceso a la Información Pública y Protección de Datos Personales del Estado d</w:t>
      </w:r>
      <w:r>
        <w:rPr>
          <w:color w:val="000000"/>
        </w:rPr>
        <w:t>e México y Municipios, es apoyar a la población a acceder a la información pública y garantizar la protección de sus datos personales.</w:t>
      </w:r>
    </w:p>
    <w:p w14:paraId="544CC85C" w14:textId="77777777" w:rsidR="00B95084" w:rsidRDefault="00B95084">
      <w:pPr>
        <w:spacing w:after="0" w:line="360" w:lineRule="auto"/>
      </w:pPr>
    </w:p>
    <w:p w14:paraId="20AF41D2" w14:textId="77777777" w:rsidR="00B95084" w:rsidRDefault="003820D0">
      <w:pPr>
        <w:spacing w:after="0" w:line="360" w:lineRule="auto"/>
      </w:pPr>
      <w:r>
        <w:t>Por lo expuesto y fundado, este Pleno:</w:t>
      </w:r>
    </w:p>
    <w:p w14:paraId="7E7CEB4E" w14:textId="77777777" w:rsidR="00B95084" w:rsidRDefault="00B95084">
      <w:pPr>
        <w:spacing w:after="0" w:line="360" w:lineRule="auto"/>
        <w:rPr>
          <w:b/>
          <w:bCs/>
        </w:rPr>
      </w:pPr>
    </w:p>
    <w:p w14:paraId="195BFD42" w14:textId="77777777" w:rsidR="00B95084" w:rsidRDefault="003820D0">
      <w:pPr>
        <w:spacing w:after="0" w:line="360" w:lineRule="auto"/>
        <w:jc w:val="center"/>
        <w:rPr>
          <w:b/>
          <w:bCs/>
        </w:rPr>
      </w:pPr>
      <w:r>
        <w:rPr>
          <w:b/>
          <w:bCs/>
        </w:rPr>
        <w:t>R E S U E L V E</w:t>
      </w:r>
    </w:p>
    <w:p w14:paraId="790F926F" w14:textId="77777777" w:rsidR="00B95084" w:rsidRDefault="00B95084">
      <w:pPr>
        <w:spacing w:after="0" w:line="360" w:lineRule="auto"/>
        <w:jc w:val="center"/>
        <w:rPr>
          <w:b/>
          <w:bCs/>
        </w:rPr>
      </w:pPr>
    </w:p>
    <w:p w14:paraId="657194C6" w14:textId="77777777" w:rsidR="00B95084" w:rsidRDefault="003820D0">
      <w:pPr>
        <w:spacing w:after="0" w:line="360" w:lineRule="auto"/>
      </w:pPr>
      <w:r>
        <w:rPr>
          <w:b/>
          <w:bCs/>
        </w:rPr>
        <w:t xml:space="preserve">PRIMERO. </w:t>
      </w:r>
      <w:r>
        <w:rPr>
          <w:color w:val="000000"/>
        </w:rPr>
        <w:t xml:space="preserve">Se </w:t>
      </w:r>
      <w:r>
        <w:rPr>
          <w:b/>
          <w:bCs/>
          <w:color w:val="000000"/>
        </w:rPr>
        <w:t>REVOCA</w:t>
      </w:r>
      <w:r>
        <w:rPr>
          <w:color w:val="000000"/>
        </w:rPr>
        <w:t xml:space="preserve"> la respuesta entregada por el Ayuntamiento d</w:t>
      </w:r>
      <w:r>
        <w:rPr>
          <w:color w:val="000000"/>
        </w:rPr>
        <w:t>e Toluca a la solicitud de información</w:t>
      </w:r>
      <w:r>
        <w:rPr>
          <w:rFonts w:ascii="Verdana" w:eastAsia="Verdana" w:hAnsi="Verdana" w:cs="Verdana"/>
          <w:b/>
          <w:bCs/>
          <w:color w:val="FF0000"/>
        </w:rPr>
        <w:t> </w:t>
      </w:r>
      <w:r>
        <w:rPr>
          <w:b/>
          <w:bCs/>
          <w:color w:val="000000"/>
        </w:rPr>
        <w:t>03933/TOLUCA/IP/2025</w:t>
      </w:r>
      <w:r>
        <w:rPr>
          <w:color w:val="000000"/>
        </w:rPr>
        <w:t xml:space="preserve">, por resultar </w:t>
      </w:r>
      <w:r>
        <w:rPr>
          <w:b/>
          <w:bCs/>
          <w:color w:val="000000"/>
        </w:rPr>
        <w:t>FUNDADAS</w:t>
      </w:r>
      <w:r>
        <w:rPr>
          <w:color w:val="000000"/>
        </w:rPr>
        <w:t xml:space="preserve"> las razones o motivos de inconformidad hechos valer por el Particular, en términos de los considerandos QUINTO y SEXTO de la presente Resolución.</w:t>
      </w:r>
    </w:p>
    <w:p w14:paraId="516551DC" w14:textId="77777777" w:rsidR="00B95084" w:rsidRDefault="00B95084">
      <w:pPr>
        <w:spacing w:after="0" w:line="360" w:lineRule="auto"/>
        <w:rPr>
          <w:color w:val="000000"/>
        </w:rPr>
      </w:pPr>
    </w:p>
    <w:p w14:paraId="37024E46" w14:textId="77777777" w:rsidR="00B95084" w:rsidRDefault="003820D0">
      <w:pPr>
        <w:spacing w:after="0" w:line="360" w:lineRule="auto"/>
      </w:pPr>
      <w:r>
        <w:rPr>
          <w:b/>
          <w:bCs/>
          <w:color w:val="000000"/>
        </w:rPr>
        <w:lastRenderedPageBreak/>
        <w:t xml:space="preserve">SEGUNDO. </w:t>
      </w:r>
      <w:r>
        <w:rPr>
          <w:color w:val="000000"/>
        </w:rPr>
        <w:t xml:space="preserve">Se </w:t>
      </w:r>
      <w:r>
        <w:rPr>
          <w:b/>
          <w:bCs/>
          <w:color w:val="000000"/>
        </w:rPr>
        <w:t xml:space="preserve">ORDENA </w:t>
      </w:r>
      <w:r>
        <w:rPr>
          <w:color w:val="000000"/>
        </w:rPr>
        <w:t>al Ente</w:t>
      </w:r>
      <w:r>
        <w:rPr>
          <w:color w:val="000000"/>
        </w:rPr>
        <w:t xml:space="preserve"> Recurrido, a efecto de que, previa búsqueda exhaustiva y razonable en las unidades administrativas competentes, entregue, a través del Sistema de Acceso a la Información Mexiquense (SAIMEX), en su caso, en versión pública,</w:t>
      </w:r>
      <w:r>
        <w:t xml:space="preserve"> respecto a los miembros del Comi</w:t>
      </w:r>
      <w:r>
        <w:t>té de Participación Ciudadana del Sistema Municipal Anticorrupción de Toluca, en funciones al diez de julio de dos mil veinticinco, lo siguiente:</w:t>
      </w:r>
    </w:p>
    <w:p w14:paraId="6E8195BD" w14:textId="77777777" w:rsidR="00B95084" w:rsidRDefault="00B95084">
      <w:pPr>
        <w:spacing w:after="0" w:line="360" w:lineRule="auto"/>
      </w:pPr>
    </w:p>
    <w:p w14:paraId="7C5A6A58" w14:textId="77777777" w:rsidR="00B95084" w:rsidRDefault="003820D0">
      <w:pPr>
        <w:numPr>
          <w:ilvl w:val="0"/>
          <w:numId w:val="2"/>
        </w:numPr>
        <w:spacing w:after="0" w:line="360" w:lineRule="auto"/>
        <w:rPr>
          <w:color w:val="000000"/>
        </w:rPr>
      </w:pPr>
      <w:r>
        <w:rPr>
          <w:color w:val="000000"/>
        </w:rPr>
        <w:t>Los contratos de prestación de servicios por honorarios, y</w:t>
      </w:r>
    </w:p>
    <w:p w14:paraId="33AEA762" w14:textId="77777777" w:rsidR="00B95084" w:rsidRDefault="00B95084">
      <w:pPr>
        <w:spacing w:after="0" w:line="360" w:lineRule="auto"/>
        <w:ind w:left="720"/>
        <w:rPr>
          <w:color w:val="000000"/>
        </w:rPr>
      </w:pPr>
    </w:p>
    <w:p w14:paraId="4E58265B" w14:textId="77777777" w:rsidR="00B95084" w:rsidRDefault="003820D0">
      <w:pPr>
        <w:numPr>
          <w:ilvl w:val="0"/>
          <w:numId w:val="2"/>
        </w:numPr>
        <w:spacing w:after="0" w:line="360" w:lineRule="auto"/>
        <w:rPr>
          <w:color w:val="000000"/>
        </w:rPr>
      </w:pPr>
      <w:r>
        <w:rPr>
          <w:color w:val="000000"/>
        </w:rPr>
        <w:t xml:space="preserve">Los comprobantes de pago por concepto de </w:t>
      </w:r>
      <w:r>
        <w:rPr>
          <w:color w:val="000000"/>
        </w:rPr>
        <w:t>honorarios realizados del primero de enero al diez de julio de dos mil veinticinco.</w:t>
      </w:r>
    </w:p>
    <w:p w14:paraId="26C43D0A" w14:textId="77777777" w:rsidR="00B95084" w:rsidRDefault="00B95084">
      <w:pPr>
        <w:spacing w:after="0" w:line="360" w:lineRule="auto"/>
        <w:ind w:left="360"/>
      </w:pPr>
    </w:p>
    <w:p w14:paraId="51666327" w14:textId="77777777" w:rsidR="00B95084" w:rsidRDefault="003820D0">
      <w:pPr>
        <w:spacing w:after="0" w:line="360" w:lineRule="auto"/>
        <w:rPr>
          <w:color w:val="000000"/>
        </w:rPr>
      </w:pPr>
      <w:r>
        <w:rPr>
          <w:color w:val="000000"/>
        </w:rPr>
        <w:t>Además, de ser necesario, deberá proporcionar el Acuerdo de Clasificación donde el Comité de Transparencia, confirme la eliminación de los datos o información clasificada, en la versión pública, de conformidad con los artículos 49, fracciones II y VIII y 1</w:t>
      </w:r>
      <w:r>
        <w:rPr>
          <w:color w:val="000000"/>
        </w:rPr>
        <w:t xml:space="preserve">32, fracción II de la Ley de Transparencia y Acceso a la Información Pública del Estado de México y Municipios. </w:t>
      </w:r>
    </w:p>
    <w:p w14:paraId="5FF6A3AF" w14:textId="77777777" w:rsidR="00B95084" w:rsidRDefault="00B95084">
      <w:pPr>
        <w:spacing w:after="0" w:line="360" w:lineRule="auto"/>
        <w:rPr>
          <w:b/>
          <w:bCs/>
          <w:color w:val="000000"/>
        </w:rPr>
      </w:pPr>
    </w:p>
    <w:p w14:paraId="13F26C95" w14:textId="77777777" w:rsidR="00B95084" w:rsidRDefault="003820D0">
      <w:pPr>
        <w:spacing w:after="0" w:line="360" w:lineRule="auto"/>
        <w:rPr>
          <w:color w:val="000000"/>
        </w:rPr>
      </w:pPr>
      <w:r>
        <w:rPr>
          <w:b/>
          <w:bCs/>
          <w:color w:val="000000"/>
        </w:rPr>
        <w:t xml:space="preserve">TERCERO. NOTIFÍQUESE POR SAIMEX </w:t>
      </w:r>
      <w:r>
        <w:rPr>
          <w:color w:val="000000"/>
        </w:rPr>
        <w:t>la presente resolución al Titular de la Unidad de Transparencia del Sujeto Obligado, para que conforme al artí</w:t>
      </w:r>
      <w:r>
        <w:rPr>
          <w:color w:val="000000"/>
        </w:rPr>
        <w:t>culo 186, último párrafo, 189, segundo párrafo, y 194 de la Ley de Transparencia y Acceso a la Información Pública del Estado de México y Municipios; dé cumplimiento a lo ordenado dentro del plazo de diez días hábiles, e informe a este Instituto en un plaz</w:t>
      </w:r>
      <w:r>
        <w:rPr>
          <w:color w:val="000000"/>
        </w:rPr>
        <w:t>o de tres días hábiles siguientes sobre el cumplimiento dado a la presente, se le apercibe que en caso de negarse a cumplir la presente resolución o hacerlo de manera parcial, se le impondrá una medida de apremio de conformidad con lo previsto en los artíc</w:t>
      </w:r>
      <w:r>
        <w:rPr>
          <w:color w:val="000000"/>
        </w:rPr>
        <w:t>ulos 198, 200, fracción III, 214, 215 y 216 de la Ley referida.</w:t>
      </w:r>
    </w:p>
    <w:p w14:paraId="563C5B35" w14:textId="77777777" w:rsidR="00B95084" w:rsidRDefault="00B95084">
      <w:pPr>
        <w:spacing w:after="0" w:line="360" w:lineRule="auto"/>
        <w:rPr>
          <w:color w:val="000000"/>
        </w:rPr>
      </w:pPr>
    </w:p>
    <w:p w14:paraId="6483DA3E" w14:textId="77777777" w:rsidR="00B95084" w:rsidRDefault="003820D0">
      <w:pPr>
        <w:spacing w:after="0" w:line="360" w:lineRule="auto"/>
        <w:rPr>
          <w:color w:val="000000"/>
        </w:rPr>
      </w:pPr>
      <w:r>
        <w:rPr>
          <w:color w:val="000000"/>
        </w:rPr>
        <w:t>De conformidad con el artículo 198 de la Ley de Transparencia y Acceso a la Información Pública del Estado de México y Municipios, de considerarlo procedente, el Sujeto Obligado de manera fun</w:t>
      </w:r>
      <w:r>
        <w:rPr>
          <w:color w:val="000000"/>
        </w:rPr>
        <w:t>dada y motivada, podrá solicitar una ampliación de plazo para el cumplimiento de la presente Resolución.</w:t>
      </w:r>
    </w:p>
    <w:p w14:paraId="31585C22" w14:textId="77777777" w:rsidR="00B95084" w:rsidRDefault="00B95084">
      <w:pPr>
        <w:spacing w:after="0" w:line="360" w:lineRule="auto"/>
        <w:rPr>
          <w:color w:val="000000"/>
        </w:rPr>
      </w:pPr>
    </w:p>
    <w:p w14:paraId="25D35580" w14:textId="77777777" w:rsidR="00B95084" w:rsidRDefault="003820D0">
      <w:pPr>
        <w:spacing w:after="0" w:line="360" w:lineRule="auto"/>
        <w:rPr>
          <w:color w:val="000000"/>
        </w:rPr>
      </w:pPr>
      <w:r>
        <w:rPr>
          <w:b/>
          <w:bCs/>
          <w:color w:val="000000"/>
        </w:rPr>
        <w:t>CUARTO. NOTIFÍQUESE POR SAIMEX</w:t>
      </w:r>
      <w:r>
        <w:rPr>
          <w:color w:val="000000"/>
        </w:rPr>
        <w:t xml:space="preserve"> al Recurrente la presente Resolución, asimismo, se hace de su conocimiento que de conformidad con lo establecido en el </w:t>
      </w:r>
      <w:r>
        <w:rPr>
          <w:color w:val="000000"/>
        </w:rPr>
        <w:t>artículo 196 de la Ley de Transparencia y Acceso a la Información Pública del Estado de México y Municipios podrá promover el Juicio de Amparo en los términos de las leyes aplicables.</w:t>
      </w:r>
    </w:p>
    <w:p w14:paraId="3783DE7A" w14:textId="77777777" w:rsidR="00B95084" w:rsidRDefault="00B95084">
      <w:pPr>
        <w:spacing w:after="0" w:line="360" w:lineRule="auto"/>
        <w:ind w:right="-93"/>
        <w:rPr>
          <w:color w:val="0D0D0D"/>
        </w:rPr>
      </w:pPr>
    </w:p>
    <w:p w14:paraId="58FAB307" w14:textId="77777777" w:rsidR="00B95084" w:rsidRDefault="003820D0">
      <w:pPr>
        <w:spacing w:after="0" w:line="360" w:lineRule="auto"/>
      </w:pPr>
      <w:r>
        <w:t xml:space="preserve">ASÍ LO RESUELVE, POR </w:t>
      </w:r>
      <w:r>
        <w:rPr>
          <w:b/>
          <w:bCs/>
        </w:rPr>
        <w:t>UNANIMIDAD</w:t>
      </w:r>
      <w:r>
        <w:t xml:space="preserve"> DE VOTOS EL PLENO DEL INSTITUTO DE TRAN</w:t>
      </w:r>
      <w:r>
        <w:t>SPARENCIA, ACCESO A LA INFORMACIÓN PÚBLICA Y PROTECCIÓN DE DATOS PERSONALES DEL ESTADO DE MÉXICO Y MUNICIPIOS, CONFORMADO POR LOS COMISIONADOS JOSÉ MARTÍNEZ VILCHIS, MARÍA DEL ROSARIO MEJÍA AYALA, SHARON CRISTINA MORALES MARTÍNEZ, LUIS GUSTAVO PARRA NORIEG</w:t>
      </w:r>
      <w:r>
        <w:t>A Y GUADALUPE RAMÍREZ PEÑA, EN LA DÉCIMA SEGUNDA SESIÓN ORDINARIA, CELEBRADA EL OCHO DE ABRIL DE DOS MIL VEINTISÉIS, ANTE EL SECRETARIO TÉCNICO DEL PLENO, ALEXIS TAPIA RAMÍREZ.</w:t>
      </w:r>
    </w:p>
    <w:p w14:paraId="24B3030A" w14:textId="77777777" w:rsidR="00B95084" w:rsidRDefault="00B95084">
      <w:pPr>
        <w:spacing w:after="0" w:line="360" w:lineRule="auto"/>
      </w:pPr>
    </w:p>
    <w:p w14:paraId="028854E7" w14:textId="77777777" w:rsidR="00B95084" w:rsidRDefault="00B95084">
      <w:pPr>
        <w:spacing w:after="0" w:line="360" w:lineRule="auto"/>
      </w:pPr>
    </w:p>
    <w:p w14:paraId="432DD339" w14:textId="77777777" w:rsidR="00B95084" w:rsidRDefault="00B95084">
      <w:pPr>
        <w:spacing w:after="0" w:line="360" w:lineRule="auto"/>
      </w:pPr>
    </w:p>
    <w:p w14:paraId="500CF91E" w14:textId="77777777" w:rsidR="00B95084" w:rsidRDefault="00B95084">
      <w:pPr>
        <w:spacing w:after="0" w:line="360" w:lineRule="auto"/>
      </w:pPr>
    </w:p>
    <w:p w14:paraId="1CBDC25A" w14:textId="77777777" w:rsidR="00B95084" w:rsidRDefault="00B95084">
      <w:pPr>
        <w:spacing w:after="0" w:line="360" w:lineRule="auto"/>
      </w:pPr>
    </w:p>
    <w:p w14:paraId="36D5B0FE" w14:textId="77777777" w:rsidR="00B95084" w:rsidRDefault="00B95084">
      <w:pPr>
        <w:spacing w:after="0" w:line="360" w:lineRule="auto"/>
      </w:pPr>
    </w:p>
    <w:p w14:paraId="3EF3BFE3" w14:textId="77777777" w:rsidR="00B95084" w:rsidRDefault="00B95084">
      <w:pPr>
        <w:spacing w:after="0" w:line="360" w:lineRule="auto"/>
      </w:pPr>
    </w:p>
    <w:p w14:paraId="28154979" w14:textId="77777777" w:rsidR="00B95084" w:rsidRDefault="00B95084">
      <w:pPr>
        <w:spacing w:after="0" w:line="360" w:lineRule="auto"/>
      </w:pPr>
    </w:p>
    <w:p w14:paraId="53B070E9" w14:textId="77777777" w:rsidR="00B95084" w:rsidRDefault="00B95084">
      <w:pPr>
        <w:spacing w:after="0" w:line="360" w:lineRule="auto"/>
      </w:pPr>
    </w:p>
    <w:p w14:paraId="32E87F33" w14:textId="77777777" w:rsidR="00B95084" w:rsidRDefault="00B95084">
      <w:pPr>
        <w:spacing w:after="0" w:line="360" w:lineRule="auto"/>
      </w:pPr>
    </w:p>
    <w:p w14:paraId="1C64983A" w14:textId="77777777" w:rsidR="00B95084" w:rsidRDefault="00B95084">
      <w:pPr>
        <w:spacing w:after="0" w:line="360" w:lineRule="auto"/>
      </w:pPr>
    </w:p>
    <w:p w14:paraId="5A30B499" w14:textId="77777777" w:rsidR="00B95084" w:rsidRDefault="00B95084">
      <w:pPr>
        <w:spacing w:after="0" w:line="360" w:lineRule="auto"/>
      </w:pPr>
    </w:p>
    <w:p w14:paraId="198D2F05" w14:textId="77777777" w:rsidR="00B95084" w:rsidRDefault="00B95084">
      <w:pPr>
        <w:spacing w:after="0" w:line="360" w:lineRule="auto"/>
      </w:pPr>
    </w:p>
    <w:p w14:paraId="585199B3" w14:textId="77777777" w:rsidR="00B95084" w:rsidRDefault="00B95084">
      <w:pPr>
        <w:spacing w:after="0" w:line="360" w:lineRule="auto"/>
      </w:pPr>
    </w:p>
    <w:p w14:paraId="4D823B6C" w14:textId="77777777" w:rsidR="00B95084" w:rsidRDefault="00B95084">
      <w:pPr>
        <w:spacing w:after="0" w:line="360" w:lineRule="auto"/>
      </w:pPr>
    </w:p>
    <w:p w14:paraId="182E7E72" w14:textId="77777777" w:rsidR="00B95084" w:rsidRDefault="00B95084">
      <w:pPr>
        <w:spacing w:after="0" w:line="360" w:lineRule="auto"/>
      </w:pPr>
    </w:p>
    <w:p w14:paraId="4AB59795" w14:textId="77777777" w:rsidR="00B95084" w:rsidRDefault="00B95084">
      <w:pPr>
        <w:spacing w:after="0" w:line="360" w:lineRule="auto"/>
      </w:pPr>
    </w:p>
    <w:p w14:paraId="33850380" w14:textId="77777777" w:rsidR="00B95084" w:rsidRDefault="00B95084">
      <w:pPr>
        <w:spacing w:after="0" w:line="360" w:lineRule="auto"/>
      </w:pPr>
    </w:p>
    <w:p w14:paraId="10E40D36" w14:textId="77777777" w:rsidR="00B95084" w:rsidRDefault="00B95084">
      <w:pPr>
        <w:spacing w:after="0" w:line="360" w:lineRule="auto"/>
      </w:pPr>
    </w:p>
    <w:p w14:paraId="17DB7D94" w14:textId="77777777" w:rsidR="00B95084" w:rsidRDefault="00B95084">
      <w:pPr>
        <w:spacing w:after="0" w:line="360" w:lineRule="auto"/>
      </w:pPr>
    </w:p>
    <w:sectPr w:rsidR="00B95084">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426"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73494" w14:textId="77777777" w:rsidR="003820D0" w:rsidRDefault="003820D0">
      <w:pPr>
        <w:spacing w:after="0" w:line="240" w:lineRule="auto"/>
      </w:pPr>
      <w:r>
        <w:separator/>
      </w:r>
    </w:p>
  </w:endnote>
  <w:endnote w:type="continuationSeparator" w:id="0">
    <w:p w14:paraId="346A84E7" w14:textId="77777777" w:rsidR="003820D0" w:rsidRDefault="00382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5E1FFEC4-B454-411F-A883-F46AF4F4AF7C}"/>
    <w:embedBold r:id="rId2" w:fontKey="{E57E1E98-3CAB-41DB-A9DA-F22FF124CCE9}"/>
    <w:embedItalic r:id="rId3" w:fontKey="{EEFED369-9C47-419D-9365-BB206A824D43}"/>
    <w:embedBoldItalic r:id="rId4" w:fontKey="{E1A8A769-2F3D-42F2-B10F-1C29E77F5B31}"/>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E0D3E5EC-4DBC-4E40-9042-4D874FBD34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BC885F9A-C3BA-4DED-A57C-302277F2972A}"/>
  </w:font>
  <w:font w:name="Calibri">
    <w:panose1 w:val="020F0502020204030204"/>
    <w:charset w:val="00"/>
    <w:family w:val="swiss"/>
    <w:pitch w:val="variable"/>
    <w:sig w:usb0="E4002EFF" w:usb1="C200247B" w:usb2="00000009" w:usb3="00000000" w:csb0="000001FF" w:csb1="00000000"/>
    <w:embedRegular r:id="rId7" w:fontKey="{4B942D71-54DC-443D-A10F-6BD27CF0A658}"/>
  </w:font>
  <w:font w:name="Verdana">
    <w:panose1 w:val="020B0604030504040204"/>
    <w:charset w:val="00"/>
    <w:family w:val="swiss"/>
    <w:pitch w:val="variable"/>
    <w:sig w:usb0="A00006FF" w:usb1="4000205B" w:usb2="00000010" w:usb3="00000000" w:csb0="0000019F" w:csb1="00000000"/>
    <w:embedBold r:id="rId8" w:fontKey="{F57A484A-38CE-4AF2-B3C5-1124B4C49079}"/>
  </w:font>
  <w:font w:name="Cambria">
    <w:panose1 w:val="02040503050406030204"/>
    <w:charset w:val="00"/>
    <w:family w:val="roman"/>
    <w:pitch w:val="variable"/>
    <w:sig w:usb0="E00006FF" w:usb1="420024FF" w:usb2="02000000" w:usb3="00000000" w:csb0="0000019F" w:csb1="00000000"/>
    <w:embedRegular r:id="rId9" w:fontKey="{1E28F247-ACC0-443A-B23B-CD5885DE9A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F90EF" w14:textId="77777777" w:rsidR="00B95084" w:rsidRDefault="003820D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421D19">
      <w:rPr>
        <w:b/>
        <w:bCs/>
        <w:color w:val="000000"/>
        <w:sz w:val="24"/>
        <w:szCs w:val="24"/>
      </w:rPr>
      <w:fldChar w:fldCharType="separate"/>
    </w:r>
    <w:r w:rsidR="00421D19">
      <w:rPr>
        <w:b/>
        <w:bCs/>
        <w:noProof/>
        <w:color w:val="000000"/>
        <w:sz w:val="24"/>
        <w:szCs w:val="24"/>
      </w:rPr>
      <w:t>25</w:t>
    </w:r>
    <w:r>
      <w:rPr>
        <w:b/>
        <w:bCs/>
        <w:color w:val="000000"/>
        <w:sz w:val="24"/>
        <w:szCs w:val="24"/>
      </w:rPr>
      <w:fldChar w:fldCharType="end"/>
    </w:r>
  </w:p>
  <w:p w14:paraId="6FC81BDB" w14:textId="77777777" w:rsidR="00B95084" w:rsidRDefault="00B9508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71BFD" w14:textId="77777777" w:rsidR="00B95084" w:rsidRDefault="003820D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21D19">
      <w:rPr>
        <w:b/>
        <w:bCs/>
        <w:noProof/>
        <w:color w:val="000000"/>
        <w:sz w:val="24"/>
        <w:szCs w:val="24"/>
      </w:rPr>
      <w:t>24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21D19">
      <w:rPr>
        <w:b/>
        <w:bCs/>
        <w:noProof/>
        <w:color w:val="000000"/>
        <w:sz w:val="24"/>
        <w:szCs w:val="24"/>
      </w:rPr>
      <w:t>25</w:t>
    </w:r>
    <w:r>
      <w:rPr>
        <w:b/>
        <w:bCs/>
        <w:color w:val="000000"/>
        <w:sz w:val="24"/>
        <w:szCs w:val="24"/>
      </w:rPr>
      <w:fldChar w:fldCharType="end"/>
    </w:r>
  </w:p>
  <w:p w14:paraId="08199AB2" w14:textId="77777777" w:rsidR="00B95084" w:rsidRDefault="00B9508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CCAE1" w14:textId="77777777" w:rsidR="00B95084" w:rsidRDefault="003820D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21D1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21D19">
      <w:rPr>
        <w:b/>
        <w:bCs/>
        <w:noProof/>
        <w:color w:val="000000"/>
        <w:sz w:val="24"/>
        <w:szCs w:val="24"/>
      </w:rPr>
      <w:t>25</w:t>
    </w:r>
    <w:r>
      <w:rPr>
        <w:b/>
        <w:bCs/>
        <w:color w:val="000000"/>
        <w:sz w:val="24"/>
        <w:szCs w:val="24"/>
      </w:rPr>
      <w:fldChar w:fldCharType="end"/>
    </w:r>
  </w:p>
  <w:p w14:paraId="73CFE5DD" w14:textId="77777777" w:rsidR="00B95084" w:rsidRDefault="00B9508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2B1DC" w14:textId="77777777" w:rsidR="003820D0" w:rsidRDefault="003820D0">
      <w:pPr>
        <w:spacing w:after="0" w:line="240" w:lineRule="auto"/>
      </w:pPr>
      <w:r>
        <w:separator/>
      </w:r>
    </w:p>
  </w:footnote>
  <w:footnote w:type="continuationSeparator" w:id="0">
    <w:p w14:paraId="7B50D35F" w14:textId="77777777" w:rsidR="003820D0" w:rsidRDefault="003820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8613E" w14:textId="77777777" w:rsidR="00B95084" w:rsidRDefault="00B95084">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95084" w14:paraId="76C090B1" w14:textId="77777777">
      <w:trPr>
        <w:trHeight w:val="132"/>
      </w:trPr>
      <w:tc>
        <w:tcPr>
          <w:tcW w:w="2691" w:type="dxa"/>
        </w:tcPr>
        <w:p w14:paraId="32674AE3" w14:textId="77777777" w:rsidR="00B95084" w:rsidRDefault="003820D0">
          <w:pPr>
            <w:tabs>
              <w:tab w:val="right" w:pos="8838"/>
            </w:tabs>
            <w:ind w:right="-105"/>
            <w:rPr>
              <w:b/>
              <w:bCs/>
            </w:rPr>
          </w:pPr>
          <w:r>
            <w:rPr>
              <w:b/>
              <w:bCs/>
            </w:rPr>
            <w:t>Recurso de Revisión:</w:t>
          </w:r>
        </w:p>
      </w:tc>
      <w:tc>
        <w:tcPr>
          <w:tcW w:w="3405" w:type="dxa"/>
        </w:tcPr>
        <w:p w14:paraId="3FB0A541" w14:textId="77777777" w:rsidR="00B95084" w:rsidRDefault="003820D0">
          <w:pPr>
            <w:tabs>
              <w:tab w:val="right" w:pos="8838"/>
            </w:tabs>
            <w:ind w:left="-28" w:right="-32"/>
          </w:pPr>
          <w:r>
            <w:t>03846/INFOEM/IP/RR/2020</w:t>
          </w:r>
        </w:p>
      </w:tc>
    </w:tr>
    <w:tr w:rsidR="00B95084" w14:paraId="64F0FC2B" w14:textId="77777777">
      <w:trPr>
        <w:trHeight w:val="261"/>
      </w:trPr>
      <w:tc>
        <w:tcPr>
          <w:tcW w:w="2691" w:type="dxa"/>
        </w:tcPr>
        <w:p w14:paraId="547BCD96" w14:textId="77777777" w:rsidR="00B95084" w:rsidRDefault="003820D0">
          <w:pPr>
            <w:tabs>
              <w:tab w:val="right" w:pos="8838"/>
            </w:tabs>
            <w:ind w:right="-105"/>
            <w:rPr>
              <w:b/>
              <w:bCs/>
            </w:rPr>
          </w:pPr>
          <w:r>
            <w:rPr>
              <w:b/>
              <w:bCs/>
            </w:rPr>
            <w:t xml:space="preserve">Sujeto </w:t>
          </w:r>
          <w:r>
            <w:rPr>
              <w:b/>
              <w:bCs/>
            </w:rPr>
            <w:t>Obligado:</w:t>
          </w:r>
        </w:p>
      </w:tc>
      <w:tc>
        <w:tcPr>
          <w:tcW w:w="3405" w:type="dxa"/>
        </w:tcPr>
        <w:p w14:paraId="2C8AD3ED" w14:textId="77777777" w:rsidR="00B95084" w:rsidRDefault="003820D0">
          <w:pPr>
            <w:tabs>
              <w:tab w:val="right" w:pos="8838"/>
            </w:tabs>
            <w:ind w:right="-32"/>
          </w:pPr>
          <w:r>
            <w:t>Ayuntamiento de Temascalcingo</w:t>
          </w:r>
        </w:p>
      </w:tc>
    </w:tr>
    <w:tr w:rsidR="00B95084" w14:paraId="6AAD2C90" w14:textId="77777777">
      <w:trPr>
        <w:trHeight w:val="261"/>
      </w:trPr>
      <w:tc>
        <w:tcPr>
          <w:tcW w:w="2691" w:type="dxa"/>
        </w:tcPr>
        <w:p w14:paraId="0C06EBFE" w14:textId="77777777" w:rsidR="00B95084" w:rsidRDefault="003820D0">
          <w:pPr>
            <w:tabs>
              <w:tab w:val="right" w:pos="8838"/>
            </w:tabs>
            <w:ind w:right="-105"/>
            <w:rPr>
              <w:b/>
              <w:bCs/>
            </w:rPr>
          </w:pPr>
          <w:r>
            <w:rPr>
              <w:b/>
              <w:bCs/>
            </w:rPr>
            <w:t>Comisionado Ponente:</w:t>
          </w:r>
        </w:p>
      </w:tc>
      <w:tc>
        <w:tcPr>
          <w:tcW w:w="3405" w:type="dxa"/>
        </w:tcPr>
        <w:p w14:paraId="0098381C" w14:textId="77777777" w:rsidR="00B95084" w:rsidRDefault="003820D0">
          <w:pPr>
            <w:tabs>
              <w:tab w:val="right" w:pos="8838"/>
            </w:tabs>
            <w:ind w:right="-32"/>
            <w:rPr>
              <w:b/>
              <w:bCs/>
            </w:rPr>
          </w:pPr>
          <w:r>
            <w:t>Luis Gustavo Parra Noriega</w:t>
          </w:r>
        </w:p>
      </w:tc>
    </w:tr>
  </w:tbl>
  <w:p w14:paraId="10937878" w14:textId="77777777" w:rsidR="00B95084" w:rsidRDefault="003820D0">
    <w:pPr>
      <w:pBdr>
        <w:top w:val="nil"/>
        <w:left w:val="nil"/>
        <w:bottom w:val="nil"/>
        <w:right w:val="nil"/>
        <w:between w:val="nil"/>
      </w:pBdr>
      <w:tabs>
        <w:tab w:val="center" w:pos="4419"/>
        <w:tab w:val="right" w:pos="8838"/>
      </w:tabs>
      <w:spacing w:after="0" w:line="240" w:lineRule="auto"/>
      <w:rPr>
        <w:color w:val="000000"/>
      </w:rPr>
    </w:pPr>
    <w:r>
      <w:rPr>
        <w:color w:val="000000"/>
      </w:rPr>
      <w:pict w14:anchorId="66FA2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7DD3" w14:textId="77777777" w:rsidR="00B95084" w:rsidRDefault="003820D0">
    <w:pPr>
      <w:widowControl w:val="0"/>
      <w:pBdr>
        <w:top w:val="nil"/>
        <w:left w:val="nil"/>
        <w:bottom w:val="nil"/>
        <w:right w:val="nil"/>
        <w:between w:val="nil"/>
      </w:pBdr>
      <w:spacing w:after="0" w:line="276" w:lineRule="auto"/>
      <w:jc w:val="left"/>
    </w:pPr>
    <w:r>
      <w:rPr>
        <w:color w:val="000000"/>
      </w:rPr>
      <w:pict w14:anchorId="25E72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B95084" w14:paraId="1662C7A1" w14:textId="77777777">
      <w:trPr>
        <w:trHeight w:val="138"/>
      </w:trPr>
      <w:tc>
        <w:tcPr>
          <w:tcW w:w="2693" w:type="dxa"/>
          <w:vAlign w:val="center"/>
        </w:tcPr>
        <w:p w14:paraId="0426E65E" w14:textId="77777777" w:rsidR="00B95084" w:rsidRDefault="00B95084">
          <w:pPr>
            <w:tabs>
              <w:tab w:val="right" w:pos="8838"/>
            </w:tabs>
            <w:ind w:left="-108" w:right="-105"/>
            <w:jc w:val="left"/>
            <w:rPr>
              <w:b/>
              <w:bCs/>
            </w:rPr>
          </w:pPr>
        </w:p>
        <w:p w14:paraId="6360480A" w14:textId="77777777" w:rsidR="00B95084" w:rsidRDefault="003820D0">
          <w:pPr>
            <w:tabs>
              <w:tab w:val="right" w:pos="8838"/>
            </w:tabs>
            <w:ind w:left="-108" w:right="-105"/>
            <w:jc w:val="left"/>
            <w:rPr>
              <w:b/>
              <w:bCs/>
            </w:rPr>
          </w:pPr>
          <w:r>
            <w:rPr>
              <w:b/>
              <w:bCs/>
            </w:rPr>
            <w:t>Recurso de Revisión:</w:t>
          </w:r>
        </w:p>
      </w:tc>
      <w:tc>
        <w:tcPr>
          <w:tcW w:w="3685" w:type="dxa"/>
        </w:tcPr>
        <w:p w14:paraId="7FB881B1" w14:textId="77777777" w:rsidR="00B95084" w:rsidRDefault="00B95084">
          <w:pPr>
            <w:tabs>
              <w:tab w:val="right" w:pos="8838"/>
            </w:tabs>
            <w:ind w:right="57"/>
          </w:pPr>
        </w:p>
        <w:p w14:paraId="6454703D" w14:textId="77777777" w:rsidR="00B95084" w:rsidRDefault="003820D0">
          <w:pPr>
            <w:tabs>
              <w:tab w:val="right" w:pos="8838"/>
            </w:tabs>
            <w:ind w:right="57"/>
          </w:pPr>
          <w:r>
            <w:t>09716/INFOEM/IP/RR/2025</w:t>
          </w:r>
        </w:p>
      </w:tc>
    </w:tr>
    <w:tr w:rsidR="00B95084" w14:paraId="2FFDC6F3" w14:textId="77777777">
      <w:trPr>
        <w:trHeight w:val="273"/>
      </w:trPr>
      <w:tc>
        <w:tcPr>
          <w:tcW w:w="2693" w:type="dxa"/>
        </w:tcPr>
        <w:p w14:paraId="66911B71" w14:textId="77777777" w:rsidR="00B95084" w:rsidRDefault="003820D0">
          <w:pPr>
            <w:tabs>
              <w:tab w:val="right" w:pos="8838"/>
            </w:tabs>
            <w:ind w:left="-108" w:right="-105"/>
            <w:rPr>
              <w:b/>
              <w:bCs/>
            </w:rPr>
          </w:pPr>
          <w:r>
            <w:rPr>
              <w:b/>
              <w:bCs/>
            </w:rPr>
            <w:t>Sujeto Obligado:</w:t>
          </w:r>
        </w:p>
      </w:tc>
      <w:tc>
        <w:tcPr>
          <w:tcW w:w="3685" w:type="dxa"/>
        </w:tcPr>
        <w:p w14:paraId="67D6A17B" w14:textId="77777777" w:rsidR="00B95084" w:rsidRDefault="003820D0">
          <w:pPr>
            <w:tabs>
              <w:tab w:val="right" w:pos="8838"/>
            </w:tabs>
            <w:ind w:right="33"/>
          </w:pPr>
          <w:r>
            <w:t>Ayuntamiento de Toluca</w:t>
          </w:r>
        </w:p>
      </w:tc>
    </w:tr>
    <w:tr w:rsidR="00B95084" w14:paraId="6AAB771B" w14:textId="77777777">
      <w:trPr>
        <w:trHeight w:val="273"/>
      </w:trPr>
      <w:tc>
        <w:tcPr>
          <w:tcW w:w="2693" w:type="dxa"/>
        </w:tcPr>
        <w:p w14:paraId="35C614E5" w14:textId="77777777" w:rsidR="00B95084" w:rsidRDefault="003820D0">
          <w:pPr>
            <w:tabs>
              <w:tab w:val="right" w:pos="8838"/>
            </w:tabs>
            <w:ind w:left="-108" w:right="-105"/>
            <w:rPr>
              <w:b/>
              <w:bCs/>
            </w:rPr>
          </w:pPr>
          <w:r>
            <w:rPr>
              <w:b/>
              <w:bCs/>
            </w:rPr>
            <w:t>Comisionado Ponente:</w:t>
          </w:r>
        </w:p>
      </w:tc>
      <w:tc>
        <w:tcPr>
          <w:tcW w:w="3685" w:type="dxa"/>
        </w:tcPr>
        <w:p w14:paraId="0B1C6D03" w14:textId="77777777" w:rsidR="00B95084" w:rsidRDefault="003820D0">
          <w:pPr>
            <w:tabs>
              <w:tab w:val="right" w:pos="8838"/>
            </w:tabs>
            <w:ind w:right="-170"/>
          </w:pPr>
          <w:r>
            <w:t>Luis Gustavo Parra Noriega</w:t>
          </w:r>
        </w:p>
        <w:p w14:paraId="5C8EBB12" w14:textId="77777777" w:rsidR="00B95084" w:rsidRDefault="00B95084">
          <w:pPr>
            <w:tabs>
              <w:tab w:val="right" w:pos="8838"/>
            </w:tabs>
            <w:ind w:right="-170"/>
            <w:rPr>
              <w:b/>
              <w:bCs/>
            </w:rPr>
          </w:pPr>
        </w:p>
      </w:tc>
    </w:tr>
  </w:tbl>
  <w:p w14:paraId="4F053148" w14:textId="77777777" w:rsidR="00B95084" w:rsidRDefault="00B9508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85E08" w14:textId="77777777" w:rsidR="00B95084" w:rsidRDefault="00B95084">
    <w:pPr>
      <w:widowControl w:val="0"/>
      <w:pBdr>
        <w:top w:val="nil"/>
        <w:left w:val="nil"/>
        <w:bottom w:val="nil"/>
        <w:right w:val="nil"/>
        <w:between w:val="nil"/>
      </w:pBdr>
      <w:spacing w:after="0" w:line="276" w:lineRule="auto"/>
      <w:jc w:val="left"/>
      <w:rPr>
        <w:color w:val="000000"/>
      </w:rPr>
    </w:pPr>
  </w:p>
  <w:tbl>
    <w:tblPr>
      <w:tblStyle w:val="a1"/>
      <w:tblW w:w="6095"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2"/>
      <w:gridCol w:w="3543"/>
    </w:tblGrid>
    <w:tr w:rsidR="00B95084" w14:paraId="1DAB4495" w14:textId="77777777">
      <w:trPr>
        <w:trHeight w:val="132"/>
      </w:trPr>
      <w:tc>
        <w:tcPr>
          <w:tcW w:w="2552" w:type="dxa"/>
        </w:tcPr>
        <w:p w14:paraId="4B2C4ED8" w14:textId="77777777" w:rsidR="00B95084" w:rsidRDefault="003820D0">
          <w:pPr>
            <w:tabs>
              <w:tab w:val="right" w:pos="8838"/>
            </w:tabs>
            <w:ind w:right="-105"/>
            <w:rPr>
              <w:b/>
              <w:bCs/>
            </w:rPr>
          </w:pPr>
          <w:r>
            <w:rPr>
              <w:b/>
              <w:bCs/>
            </w:rPr>
            <w:t>Recurso de Revisión:</w:t>
          </w:r>
        </w:p>
      </w:tc>
      <w:tc>
        <w:tcPr>
          <w:tcW w:w="3543" w:type="dxa"/>
        </w:tcPr>
        <w:p w14:paraId="7DD98AB5" w14:textId="77777777" w:rsidR="00B95084" w:rsidRDefault="003820D0">
          <w:pPr>
            <w:tabs>
              <w:tab w:val="right" w:pos="8838"/>
            </w:tabs>
            <w:ind w:left="-111" w:right="-32"/>
          </w:pPr>
          <w:r>
            <w:t>09716/INFOEM/IP/RR/2025</w:t>
          </w:r>
        </w:p>
      </w:tc>
    </w:tr>
    <w:tr w:rsidR="00B95084" w14:paraId="236E7127" w14:textId="77777777">
      <w:trPr>
        <w:gridAfter w:val="1"/>
        <w:wAfter w:w="3543" w:type="dxa"/>
        <w:trHeight w:val="132"/>
      </w:trPr>
      <w:tc>
        <w:tcPr>
          <w:tcW w:w="2552" w:type="dxa"/>
        </w:tcPr>
        <w:p w14:paraId="4E72C14C" w14:textId="77777777" w:rsidR="00B95084" w:rsidRDefault="003820D0">
          <w:pPr>
            <w:tabs>
              <w:tab w:val="left" w:pos="1875"/>
            </w:tabs>
            <w:ind w:right="-105"/>
            <w:rPr>
              <w:b/>
              <w:bCs/>
            </w:rPr>
          </w:pPr>
          <w:r>
            <w:rPr>
              <w:b/>
              <w:bCs/>
            </w:rPr>
            <w:t>Recurrente:</w:t>
          </w:r>
          <w:r>
            <w:rPr>
              <w:b/>
              <w:bCs/>
            </w:rPr>
            <w:tab/>
          </w:r>
        </w:p>
      </w:tc>
    </w:tr>
    <w:tr w:rsidR="00B95084" w14:paraId="161AC54A" w14:textId="77777777">
      <w:trPr>
        <w:trHeight w:val="261"/>
      </w:trPr>
      <w:tc>
        <w:tcPr>
          <w:tcW w:w="2552" w:type="dxa"/>
        </w:tcPr>
        <w:p w14:paraId="5EF7B843" w14:textId="77777777" w:rsidR="00B95084" w:rsidRDefault="003820D0">
          <w:pPr>
            <w:tabs>
              <w:tab w:val="right" w:pos="8838"/>
            </w:tabs>
            <w:ind w:right="-105"/>
            <w:rPr>
              <w:b/>
              <w:bCs/>
            </w:rPr>
          </w:pPr>
          <w:r>
            <w:rPr>
              <w:b/>
              <w:bCs/>
            </w:rPr>
            <w:t>Sujeto Obligado:</w:t>
          </w:r>
        </w:p>
      </w:tc>
      <w:tc>
        <w:tcPr>
          <w:tcW w:w="3543" w:type="dxa"/>
        </w:tcPr>
        <w:p w14:paraId="6064CD09" w14:textId="77777777" w:rsidR="00B95084" w:rsidRDefault="003820D0">
          <w:pPr>
            <w:tabs>
              <w:tab w:val="right" w:pos="8838"/>
            </w:tabs>
            <w:ind w:left="-111" w:right="-32"/>
          </w:pPr>
          <w:r>
            <w:t>Ayuntamiento de Toluca</w:t>
          </w:r>
        </w:p>
      </w:tc>
    </w:tr>
    <w:tr w:rsidR="00B95084" w14:paraId="1A65BC47" w14:textId="77777777">
      <w:trPr>
        <w:trHeight w:val="261"/>
      </w:trPr>
      <w:tc>
        <w:tcPr>
          <w:tcW w:w="2552" w:type="dxa"/>
        </w:tcPr>
        <w:p w14:paraId="1C0F5465" w14:textId="77777777" w:rsidR="00B95084" w:rsidRDefault="003820D0">
          <w:pPr>
            <w:tabs>
              <w:tab w:val="right" w:pos="8838"/>
            </w:tabs>
            <w:ind w:right="-105"/>
            <w:rPr>
              <w:b/>
              <w:bCs/>
            </w:rPr>
          </w:pPr>
          <w:r>
            <w:rPr>
              <w:b/>
              <w:bCs/>
            </w:rPr>
            <w:t>Comisionado Ponente:</w:t>
          </w:r>
        </w:p>
      </w:tc>
      <w:tc>
        <w:tcPr>
          <w:tcW w:w="3543" w:type="dxa"/>
        </w:tcPr>
        <w:p w14:paraId="13255620" w14:textId="77777777" w:rsidR="00B95084" w:rsidRDefault="003820D0">
          <w:pPr>
            <w:tabs>
              <w:tab w:val="right" w:pos="8838"/>
            </w:tabs>
            <w:ind w:left="-111" w:right="-32"/>
            <w:rPr>
              <w:b/>
              <w:bCs/>
            </w:rPr>
          </w:pPr>
          <w:r>
            <w:t>Luis Gustavo Parra Noriega</w:t>
          </w:r>
        </w:p>
      </w:tc>
    </w:tr>
  </w:tbl>
  <w:p w14:paraId="4BF4C18A" w14:textId="77777777" w:rsidR="00B95084" w:rsidRDefault="003820D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08BA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B61A70"/>
    <w:multiLevelType w:val="multilevel"/>
    <w:tmpl w:val="C49408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0C675E"/>
    <w:multiLevelType w:val="multilevel"/>
    <w:tmpl w:val="C0B45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004F66"/>
    <w:multiLevelType w:val="multilevel"/>
    <w:tmpl w:val="AA143C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587164"/>
    <w:multiLevelType w:val="multilevel"/>
    <w:tmpl w:val="D5C8F1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674F33"/>
    <w:multiLevelType w:val="multilevel"/>
    <w:tmpl w:val="29A05A7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11280B"/>
    <w:multiLevelType w:val="multilevel"/>
    <w:tmpl w:val="F08CF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AD6451"/>
    <w:multiLevelType w:val="multilevel"/>
    <w:tmpl w:val="9BD6D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5"/>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084"/>
    <w:rsid w:val="003820D0"/>
    <w:rsid w:val="00407789"/>
    <w:rsid w:val="00421D19"/>
    <w:rsid w:val="00584002"/>
    <w:rsid w:val="00B95084"/>
    <w:rsid w:val="00D92EA1"/>
    <w:rsid w:val="00EE2270"/>
    <w:rsid w:val="00FD13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5B7A87"/>
  <w15:docId w15:val="{B372DF3C-AAE9-4772-B06E-D346F6DC9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Hipervnculo">
    <w:name w:val="Hyperlink"/>
    <w:aliases w:val="Hipervínculo1,Hipervínculo11,Hipervínculo12,Hipervínculo13,Hipervínculo14,Hipervínculo15"/>
    <w:basedOn w:val="Fuentedeprrafopredeter"/>
    <w:uiPriority w:val="99"/>
    <w:semiHidden/>
    <w:unhideWhenUsed/>
    <w:qFormat/>
    <w:rsid w:val="00407789"/>
    <w:rPr>
      <w:color w:val="0000FF" w:themeColor="hyperlink"/>
      <w:u w:val="single"/>
    </w:rPr>
  </w:style>
  <w:style w:type="paragraph" w:styleId="TDC1">
    <w:name w:val="toc 1"/>
    <w:basedOn w:val="Normal"/>
    <w:next w:val="Normal"/>
    <w:autoRedefine/>
    <w:uiPriority w:val="39"/>
    <w:semiHidden/>
    <w:unhideWhenUsed/>
    <w:rsid w:val="00407789"/>
    <w:pPr>
      <w:spacing w:after="100" w:line="252" w:lineRule="auto"/>
    </w:pPr>
    <w:rPr>
      <w:color w:val="000000" w:themeColor="text1"/>
    </w:rPr>
  </w:style>
  <w:style w:type="paragraph" w:styleId="TDC2">
    <w:name w:val="toc 2"/>
    <w:basedOn w:val="Normal"/>
    <w:next w:val="Normal"/>
    <w:autoRedefine/>
    <w:uiPriority w:val="39"/>
    <w:semiHidden/>
    <w:unhideWhenUsed/>
    <w:rsid w:val="00407789"/>
    <w:pPr>
      <w:spacing w:after="100" w:line="252" w:lineRule="auto"/>
      <w:ind w:left="220"/>
    </w:pPr>
    <w:rPr>
      <w:color w:val="000000" w:themeColor="text1"/>
    </w:rPr>
  </w:style>
  <w:style w:type="paragraph" w:styleId="TtulodeTDC">
    <w:name w:val="TOC Heading"/>
    <w:basedOn w:val="Ttulo1"/>
    <w:next w:val="Normal"/>
    <w:uiPriority w:val="39"/>
    <w:semiHidden/>
    <w:unhideWhenUsed/>
    <w:qFormat/>
    <w:rsid w:val="00407789"/>
    <w:pPr>
      <w:spacing w:before="240" w:after="0" w:line="256" w:lineRule="auto"/>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166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b.mx/segob/renapo/acciones-y-programas/clave-unica-de-registro-de-poblacion-curp-142226" TargetMode="Externa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nVFe3yv3NyUmvYdWlcqwejmB5Q==">CgMxLjAyDmgua3FzNXphYmUweDBzMgloLjMwajB6bGwyCWguMWZvYjl0ZTgAciExMkVRWklPb0tmcHZfQi1CckpHQ3NqTi1WVWVtT3dUNUo=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5930</Words>
  <Characters>32621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 Gs</dc:creator>
  <cp:lastModifiedBy>USUARIO</cp:lastModifiedBy>
  <cp:revision>3</cp:revision>
  <cp:lastPrinted>2026-04-10T16:30:00Z</cp:lastPrinted>
  <dcterms:created xsi:type="dcterms:W3CDTF">2026-04-10T16:30:00Z</dcterms:created>
  <dcterms:modified xsi:type="dcterms:W3CDTF">2026-04-10T16:30:00Z</dcterms:modified>
</cp:coreProperties>
</file>