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2BACA" w14:textId="609A7AC8" w:rsidR="00AC55F7" w:rsidRPr="00A33F57" w:rsidRDefault="006C736C">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2D6AE6" w:rsidRPr="00A33F57">
        <w:rPr>
          <w:rFonts w:ascii="Palatino Linotype" w:eastAsia="Palatino Linotype" w:hAnsi="Palatino Linotype" w:cs="Palatino Linotype"/>
          <w:sz w:val="22"/>
          <w:szCs w:val="22"/>
        </w:rPr>
        <w:t>once de marzo</w:t>
      </w:r>
      <w:r w:rsidR="00A60A39" w:rsidRPr="00A33F57">
        <w:rPr>
          <w:rFonts w:ascii="Palatino Linotype" w:eastAsia="Palatino Linotype" w:hAnsi="Palatino Linotype" w:cs="Palatino Linotype"/>
          <w:sz w:val="22"/>
          <w:szCs w:val="22"/>
        </w:rPr>
        <w:t xml:space="preserve"> </w:t>
      </w:r>
      <w:r w:rsidRPr="00A33F57">
        <w:rPr>
          <w:rFonts w:ascii="Palatino Linotype" w:eastAsia="Palatino Linotype" w:hAnsi="Palatino Linotype" w:cs="Palatino Linotype"/>
          <w:sz w:val="22"/>
          <w:szCs w:val="22"/>
        </w:rPr>
        <w:t>de dos mil veinti</w:t>
      </w:r>
      <w:r w:rsidR="00A60A39" w:rsidRPr="00A33F57">
        <w:rPr>
          <w:rFonts w:ascii="Palatino Linotype" w:eastAsia="Palatino Linotype" w:hAnsi="Palatino Linotype" w:cs="Palatino Linotype"/>
          <w:sz w:val="22"/>
          <w:szCs w:val="22"/>
        </w:rPr>
        <w:t>séis</w:t>
      </w:r>
      <w:r w:rsidRPr="00A33F57">
        <w:rPr>
          <w:rFonts w:ascii="Palatino Linotype" w:eastAsia="Palatino Linotype" w:hAnsi="Palatino Linotype" w:cs="Palatino Linotype"/>
          <w:sz w:val="22"/>
          <w:szCs w:val="22"/>
        </w:rPr>
        <w:t xml:space="preserve">. </w:t>
      </w:r>
    </w:p>
    <w:p w14:paraId="1AE4C1B6" w14:textId="78B11126" w:rsidR="00AC55F7" w:rsidRPr="00A33F57" w:rsidRDefault="006C736C">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A33F57">
        <w:rPr>
          <w:rFonts w:ascii="Palatino Linotype" w:eastAsia="Palatino Linotype" w:hAnsi="Palatino Linotype" w:cs="Palatino Linotype"/>
          <w:b/>
          <w:bCs/>
          <w:sz w:val="22"/>
          <w:szCs w:val="22"/>
        </w:rPr>
        <w:t>VISTO</w:t>
      </w:r>
      <w:r w:rsidRPr="00A33F57">
        <w:rPr>
          <w:rFonts w:ascii="Palatino Linotype" w:eastAsia="Palatino Linotype" w:hAnsi="Palatino Linotype" w:cs="Palatino Linotype"/>
          <w:sz w:val="22"/>
          <w:szCs w:val="22"/>
        </w:rPr>
        <w:t xml:space="preserve"> el expediente formado con motivo del recurso de revisión </w:t>
      </w:r>
      <w:r w:rsidR="00A60A39" w:rsidRPr="00A33F57">
        <w:rPr>
          <w:rFonts w:ascii="Palatino Linotype" w:eastAsia="Palatino Linotype" w:hAnsi="Palatino Linotype" w:cs="Palatino Linotype"/>
          <w:b/>
          <w:bCs/>
          <w:sz w:val="22"/>
          <w:szCs w:val="22"/>
        </w:rPr>
        <w:t>1</w:t>
      </w:r>
      <w:r w:rsidR="002D6AE6" w:rsidRPr="00A33F57">
        <w:rPr>
          <w:rFonts w:ascii="Palatino Linotype" w:eastAsia="Palatino Linotype" w:hAnsi="Palatino Linotype" w:cs="Palatino Linotype"/>
          <w:b/>
          <w:bCs/>
          <w:sz w:val="22"/>
          <w:szCs w:val="22"/>
        </w:rPr>
        <w:t>0029</w:t>
      </w:r>
      <w:r w:rsidRPr="00A33F57">
        <w:rPr>
          <w:rFonts w:ascii="Palatino Linotype" w:eastAsia="Palatino Linotype" w:hAnsi="Palatino Linotype" w:cs="Palatino Linotype"/>
          <w:b/>
          <w:bCs/>
          <w:sz w:val="22"/>
          <w:szCs w:val="22"/>
        </w:rPr>
        <w:t>/INFOEM/IP/RR/2025</w:t>
      </w:r>
      <w:r w:rsidRPr="00A33F57">
        <w:rPr>
          <w:rFonts w:ascii="Palatino Linotype" w:eastAsia="Palatino Linotype" w:hAnsi="Palatino Linotype" w:cs="Palatino Linotype"/>
          <w:sz w:val="22"/>
          <w:szCs w:val="22"/>
        </w:rPr>
        <w:t>, interpuesto por</w:t>
      </w:r>
      <w:r w:rsidRPr="00A33F57">
        <w:rPr>
          <w:rFonts w:ascii="Palatino Linotype" w:eastAsia="Palatino Linotype" w:hAnsi="Palatino Linotype" w:cs="Palatino Linotype"/>
          <w:b/>
          <w:bCs/>
          <w:sz w:val="22"/>
          <w:szCs w:val="22"/>
        </w:rPr>
        <w:t xml:space="preserve"> </w:t>
      </w:r>
      <w:r w:rsidR="00475614">
        <w:rPr>
          <w:rFonts w:ascii="Palatino Linotype" w:eastAsia="Palatino Linotype" w:hAnsi="Palatino Linotype" w:cs="Palatino Linotype"/>
          <w:b/>
          <w:bCs/>
          <w:sz w:val="22"/>
          <w:szCs w:val="22"/>
        </w:rPr>
        <w:t>XXXXXXX XXXX XXXXX</w:t>
      </w:r>
      <w:bookmarkStart w:id="1" w:name="_GoBack"/>
      <w:bookmarkEnd w:id="1"/>
      <w:r w:rsidRPr="00A33F57">
        <w:rPr>
          <w:rFonts w:ascii="Palatino Linotype" w:eastAsia="Palatino Linotype" w:hAnsi="Palatino Linotype" w:cs="Palatino Linotype"/>
          <w:b/>
          <w:bCs/>
          <w:sz w:val="22"/>
          <w:szCs w:val="22"/>
        </w:rPr>
        <w:t>,</w:t>
      </w:r>
      <w:r w:rsidRPr="00A33F57">
        <w:rPr>
          <w:rFonts w:ascii="Palatino Linotype" w:eastAsia="Palatino Linotype" w:hAnsi="Palatino Linotype" w:cs="Palatino Linotype"/>
          <w:sz w:val="22"/>
          <w:szCs w:val="22"/>
        </w:rPr>
        <w:t xml:space="preserve"> en lo sucesivo</w:t>
      </w:r>
      <w:r w:rsidRPr="00A33F57">
        <w:rPr>
          <w:rFonts w:ascii="Palatino Linotype" w:eastAsia="Palatino Linotype" w:hAnsi="Palatino Linotype" w:cs="Palatino Linotype"/>
          <w:b/>
          <w:bCs/>
          <w:sz w:val="22"/>
          <w:szCs w:val="22"/>
        </w:rPr>
        <w:t xml:space="preserve"> </w:t>
      </w:r>
      <w:r w:rsidRPr="00A33F57">
        <w:rPr>
          <w:rFonts w:ascii="Palatino Linotype" w:eastAsia="Palatino Linotype" w:hAnsi="Palatino Linotype" w:cs="Palatino Linotype"/>
          <w:sz w:val="22"/>
          <w:szCs w:val="22"/>
        </w:rPr>
        <w:t xml:space="preserve">la parte </w:t>
      </w:r>
      <w:r w:rsidRPr="00A33F57">
        <w:rPr>
          <w:rFonts w:ascii="Palatino Linotype" w:eastAsia="Palatino Linotype" w:hAnsi="Palatino Linotype" w:cs="Palatino Linotype"/>
          <w:b/>
          <w:bCs/>
          <w:sz w:val="22"/>
          <w:szCs w:val="22"/>
        </w:rPr>
        <w:t>Recurrente,</w:t>
      </w:r>
      <w:r w:rsidRPr="00A33F57">
        <w:rPr>
          <w:rFonts w:ascii="Palatino Linotype" w:eastAsia="Palatino Linotype" w:hAnsi="Palatino Linotype" w:cs="Palatino Linotype"/>
          <w:sz w:val="22"/>
          <w:szCs w:val="22"/>
        </w:rPr>
        <w:t xml:space="preserve"> en contra de la respuesta a la solicitud de información con número de folio</w:t>
      </w:r>
      <w:r w:rsidRPr="00A33F57">
        <w:rPr>
          <w:rFonts w:ascii="Palatino Linotype" w:eastAsia="Palatino Linotype" w:hAnsi="Palatino Linotype" w:cs="Palatino Linotype"/>
          <w:b/>
          <w:bCs/>
          <w:sz w:val="22"/>
          <w:szCs w:val="22"/>
        </w:rPr>
        <w:t xml:space="preserve"> </w:t>
      </w:r>
      <w:r w:rsidR="002D6AE6" w:rsidRPr="00A33F57">
        <w:rPr>
          <w:rFonts w:ascii="Palatino Linotype" w:eastAsia="Palatino Linotype" w:hAnsi="Palatino Linotype" w:cs="Palatino Linotype"/>
          <w:b/>
          <w:bCs/>
          <w:sz w:val="22"/>
          <w:szCs w:val="22"/>
        </w:rPr>
        <w:t>00686/SECTI/IP/2025</w:t>
      </w:r>
      <w:r w:rsidRPr="00A33F57">
        <w:rPr>
          <w:rFonts w:ascii="Palatino Linotype" w:eastAsia="Palatino Linotype" w:hAnsi="Palatino Linotype" w:cs="Palatino Linotype"/>
          <w:b/>
          <w:bCs/>
          <w:sz w:val="22"/>
          <w:szCs w:val="22"/>
        </w:rPr>
        <w:t xml:space="preserve">, </w:t>
      </w:r>
      <w:r w:rsidRPr="00A33F57">
        <w:rPr>
          <w:rFonts w:ascii="Palatino Linotype" w:eastAsia="Palatino Linotype" w:hAnsi="Palatino Linotype" w:cs="Palatino Linotype"/>
          <w:sz w:val="22"/>
          <w:szCs w:val="22"/>
        </w:rPr>
        <w:t>por parte de</w:t>
      </w:r>
      <w:r w:rsidR="002D6AE6" w:rsidRPr="00A33F57">
        <w:rPr>
          <w:rFonts w:ascii="Palatino Linotype" w:eastAsia="Palatino Linotype" w:hAnsi="Palatino Linotype" w:cs="Palatino Linotype"/>
          <w:sz w:val="22"/>
          <w:szCs w:val="22"/>
        </w:rPr>
        <w:t xml:space="preserve"> </w:t>
      </w:r>
      <w:r w:rsidRPr="00A33F57">
        <w:rPr>
          <w:rFonts w:ascii="Palatino Linotype" w:eastAsia="Palatino Linotype" w:hAnsi="Palatino Linotype" w:cs="Palatino Linotype"/>
          <w:sz w:val="22"/>
          <w:szCs w:val="22"/>
        </w:rPr>
        <w:t>l</w:t>
      </w:r>
      <w:r w:rsidR="002D6AE6" w:rsidRPr="00A33F57">
        <w:rPr>
          <w:rFonts w:ascii="Palatino Linotype" w:eastAsia="Palatino Linotype" w:hAnsi="Palatino Linotype" w:cs="Palatino Linotype"/>
          <w:sz w:val="22"/>
          <w:szCs w:val="22"/>
        </w:rPr>
        <w:t>a</w:t>
      </w:r>
      <w:r w:rsidRPr="00A33F57">
        <w:rPr>
          <w:rFonts w:ascii="Palatino Linotype" w:eastAsia="Palatino Linotype" w:hAnsi="Palatino Linotype" w:cs="Palatino Linotype"/>
          <w:sz w:val="22"/>
          <w:szCs w:val="22"/>
        </w:rPr>
        <w:t xml:space="preserve"> </w:t>
      </w:r>
      <w:r w:rsidR="002D6AE6" w:rsidRPr="00A33F57">
        <w:rPr>
          <w:rFonts w:ascii="Palatino Linotype" w:eastAsia="Palatino Linotype" w:hAnsi="Palatino Linotype" w:cs="Palatino Linotype"/>
          <w:b/>
          <w:bCs/>
          <w:sz w:val="22"/>
          <w:szCs w:val="22"/>
        </w:rPr>
        <w:t>Secretaría de Educación, Ciencia, Tecnología e Innovación</w:t>
      </w:r>
      <w:r w:rsidRPr="00A33F57">
        <w:rPr>
          <w:rFonts w:ascii="Palatino Linotype" w:eastAsia="Palatino Linotype" w:hAnsi="Palatino Linotype" w:cs="Palatino Linotype"/>
          <w:b/>
          <w:bCs/>
          <w:sz w:val="22"/>
          <w:szCs w:val="22"/>
        </w:rPr>
        <w:t xml:space="preserve">, </w:t>
      </w:r>
      <w:r w:rsidRPr="00A33F57">
        <w:rPr>
          <w:rFonts w:ascii="Palatino Linotype" w:eastAsia="Palatino Linotype" w:hAnsi="Palatino Linotype" w:cs="Palatino Linotype"/>
          <w:sz w:val="22"/>
          <w:szCs w:val="22"/>
        </w:rPr>
        <w:t xml:space="preserve">en lo sucesivo el </w:t>
      </w:r>
      <w:r w:rsidRPr="00A33F57">
        <w:rPr>
          <w:rFonts w:ascii="Palatino Linotype" w:eastAsia="Palatino Linotype" w:hAnsi="Palatino Linotype" w:cs="Palatino Linotype"/>
          <w:b/>
          <w:bCs/>
          <w:sz w:val="22"/>
          <w:szCs w:val="22"/>
        </w:rPr>
        <w:t xml:space="preserve">Sujeto Obligado, </w:t>
      </w:r>
      <w:r w:rsidRPr="00A33F57">
        <w:rPr>
          <w:rFonts w:ascii="Palatino Linotype" w:eastAsia="Palatino Linotype" w:hAnsi="Palatino Linotype" w:cs="Palatino Linotype"/>
          <w:sz w:val="22"/>
          <w:szCs w:val="22"/>
        </w:rPr>
        <w:t xml:space="preserve">se procede a dictar la presente resolución con base en los siguientes: </w:t>
      </w:r>
    </w:p>
    <w:p w14:paraId="54E81B50" w14:textId="77777777" w:rsidR="00AC55F7" w:rsidRPr="00A33F57" w:rsidRDefault="006C736C">
      <w:pPr>
        <w:spacing w:before="240" w:after="240" w:line="360" w:lineRule="auto"/>
        <w:jc w:val="center"/>
        <w:rPr>
          <w:rFonts w:ascii="Palatino Linotype" w:eastAsia="Palatino Linotype" w:hAnsi="Palatino Linotype" w:cs="Palatino Linotype"/>
          <w:b/>
          <w:bCs/>
          <w:sz w:val="22"/>
          <w:szCs w:val="22"/>
        </w:rPr>
      </w:pPr>
      <w:r w:rsidRPr="00A33F57">
        <w:rPr>
          <w:rFonts w:ascii="Palatino Linotype" w:eastAsia="Palatino Linotype" w:hAnsi="Palatino Linotype" w:cs="Palatino Linotype"/>
          <w:b/>
          <w:bCs/>
          <w:sz w:val="22"/>
          <w:szCs w:val="22"/>
        </w:rPr>
        <w:t>I. A N T E C E D E N T E S</w:t>
      </w:r>
    </w:p>
    <w:p w14:paraId="676CAEBE" w14:textId="2F495404" w:rsidR="00AC55F7" w:rsidRPr="00A33F57" w:rsidRDefault="006C736C">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A33F57">
        <w:rPr>
          <w:rFonts w:ascii="Palatino Linotype" w:eastAsia="Palatino Linotype" w:hAnsi="Palatino Linotype" w:cs="Palatino Linotype"/>
          <w:b/>
          <w:bCs/>
          <w:sz w:val="22"/>
          <w:szCs w:val="22"/>
        </w:rPr>
        <w:t>1. Solicitud de acceso a la información.</w:t>
      </w:r>
      <w:r w:rsidRPr="00A33F57">
        <w:rPr>
          <w:rFonts w:ascii="Palatino Linotype" w:eastAsia="Palatino Linotype" w:hAnsi="Palatino Linotype" w:cs="Palatino Linotype"/>
          <w:sz w:val="22"/>
          <w:szCs w:val="22"/>
        </w:rPr>
        <w:t xml:space="preserve"> El </w:t>
      </w:r>
      <w:r w:rsidR="002D6AE6" w:rsidRPr="00A33F57">
        <w:rPr>
          <w:rFonts w:ascii="Palatino Linotype" w:eastAsia="Palatino Linotype" w:hAnsi="Palatino Linotype" w:cs="Palatino Linotype"/>
          <w:b/>
          <w:bCs/>
          <w:sz w:val="22"/>
          <w:szCs w:val="22"/>
        </w:rPr>
        <w:t>seis de agosto</w:t>
      </w:r>
      <w:r w:rsidR="003870EF" w:rsidRPr="00A33F57">
        <w:rPr>
          <w:rFonts w:ascii="Palatino Linotype" w:eastAsia="Palatino Linotype" w:hAnsi="Palatino Linotype" w:cs="Palatino Linotype"/>
          <w:b/>
          <w:bCs/>
          <w:sz w:val="22"/>
          <w:szCs w:val="22"/>
        </w:rPr>
        <w:t xml:space="preserve"> </w:t>
      </w:r>
      <w:r w:rsidRPr="00A33F57">
        <w:rPr>
          <w:rFonts w:ascii="Palatino Linotype" w:eastAsia="Palatino Linotype" w:hAnsi="Palatino Linotype" w:cs="Palatino Linotype"/>
          <w:b/>
          <w:bCs/>
          <w:sz w:val="22"/>
          <w:szCs w:val="22"/>
        </w:rPr>
        <w:t>de dos mil veinticinco,</w:t>
      </w:r>
      <w:r w:rsidRPr="00A33F57">
        <w:rPr>
          <w:rFonts w:ascii="Palatino Linotype" w:eastAsia="Palatino Linotype" w:hAnsi="Palatino Linotype" w:cs="Palatino Linotype"/>
          <w:sz w:val="22"/>
          <w:szCs w:val="22"/>
        </w:rPr>
        <w:t xml:space="preserve"> la parte </w:t>
      </w:r>
      <w:r w:rsidRPr="00A33F57">
        <w:rPr>
          <w:rFonts w:ascii="Palatino Linotype" w:eastAsia="Palatino Linotype" w:hAnsi="Palatino Linotype" w:cs="Palatino Linotype"/>
          <w:b/>
          <w:bCs/>
          <w:sz w:val="22"/>
          <w:szCs w:val="22"/>
        </w:rPr>
        <w:t xml:space="preserve">Recurrente </w:t>
      </w:r>
      <w:r w:rsidRPr="00A33F57">
        <w:rPr>
          <w:rFonts w:ascii="Palatino Linotype" w:eastAsia="Palatino Linotype" w:hAnsi="Palatino Linotype" w:cs="Palatino Linotype"/>
          <w:sz w:val="22"/>
          <w:szCs w:val="22"/>
        </w:rPr>
        <w:t xml:space="preserve">presentó la solicitud de acceso a la información pública ante el </w:t>
      </w:r>
      <w:r w:rsidRPr="00A33F57">
        <w:rPr>
          <w:rFonts w:ascii="Palatino Linotype" w:eastAsia="Palatino Linotype" w:hAnsi="Palatino Linotype" w:cs="Palatino Linotype"/>
          <w:b/>
          <w:bCs/>
          <w:sz w:val="22"/>
          <w:szCs w:val="22"/>
        </w:rPr>
        <w:t>Sujeto Obligado</w:t>
      </w:r>
      <w:r w:rsidRPr="00A33F57">
        <w:rPr>
          <w:rFonts w:ascii="Palatino Linotype" w:eastAsia="Palatino Linotype" w:hAnsi="Palatino Linotype" w:cs="Palatino Linotype"/>
          <w:sz w:val="22"/>
          <w:szCs w:val="22"/>
        </w:rPr>
        <w:t xml:space="preserve">, a través del Sistema de Acceso a la Información Mexiquense, en lo subsecuente el </w:t>
      </w:r>
      <w:r w:rsidRPr="00A33F57">
        <w:rPr>
          <w:rFonts w:ascii="Palatino Linotype" w:eastAsia="Palatino Linotype" w:hAnsi="Palatino Linotype" w:cs="Palatino Linotype"/>
          <w:b/>
          <w:bCs/>
          <w:sz w:val="22"/>
          <w:szCs w:val="22"/>
        </w:rPr>
        <w:t>SAIMEX,</w:t>
      </w:r>
      <w:r w:rsidRPr="00A33F57">
        <w:rPr>
          <w:rFonts w:ascii="Palatino Linotype" w:eastAsia="Palatino Linotype" w:hAnsi="Palatino Linotype" w:cs="Palatino Linotype"/>
          <w:sz w:val="22"/>
          <w:szCs w:val="22"/>
        </w:rPr>
        <w:t xml:space="preserve"> mediante la cual requirió lo siguiente:</w:t>
      </w:r>
    </w:p>
    <w:p w14:paraId="4F789154" w14:textId="228E7D18" w:rsidR="00AC55F7" w:rsidRPr="00A33F57" w:rsidRDefault="006C736C">
      <w:pPr>
        <w:spacing w:before="120" w:after="120"/>
        <w:ind w:left="851" w:right="902"/>
        <w:jc w:val="both"/>
        <w:rPr>
          <w:rFonts w:ascii="Palatino Linotype" w:eastAsia="Palatino Linotype" w:hAnsi="Palatino Linotype" w:cs="Palatino Linotype"/>
          <w:b/>
          <w:bCs/>
          <w:i/>
          <w:iCs/>
          <w:sz w:val="22"/>
          <w:szCs w:val="22"/>
        </w:rPr>
      </w:pPr>
      <w:r w:rsidRPr="00A33F57">
        <w:rPr>
          <w:rFonts w:ascii="Palatino Linotype" w:eastAsia="Palatino Linotype" w:hAnsi="Palatino Linotype" w:cs="Palatino Linotype"/>
          <w:i/>
          <w:iCs/>
          <w:sz w:val="22"/>
          <w:szCs w:val="22"/>
        </w:rPr>
        <w:t xml:space="preserve"> “</w:t>
      </w:r>
      <w:r w:rsidR="002D6AE6" w:rsidRPr="00A33F57">
        <w:rPr>
          <w:rFonts w:ascii="Palatino Linotype" w:eastAsia="Palatino Linotype" w:hAnsi="Palatino Linotype" w:cs="Palatino Linotype"/>
          <w:i/>
          <w:iCs/>
          <w:sz w:val="22"/>
          <w:szCs w:val="22"/>
        </w:rPr>
        <w:t xml:space="preserve">Buenos días, en apego al Manual General de organización de la Secretaria de Educación, Ciencia Tecnología e innovación y a las funciones que le competen al departamento de enlace ciudadano solicito mediante el SOCOSIEM la siguiente información: 1. mencionar los procesos para la elaboración de estrategias y actividades deportivas de participación comunitaria que permitan a la población del Estado de México integrarse en forma activa. 2.mencionar en que consiste el Fortalecimiento para mantener la estructura organizacional de los eventos sociales que se realicen en la entidad, así como ampliar su cobertura y calidad en coordinación con los Institutos Municipales de Cultura Física y Deporte. 3. mencionar que medio se utiliza para Difundir, a través de los Institutos Municipales de Cultura Física Deporte, las actividades que promueva la Dirección, con el fin de inducir la práctica de actividades físico-deportivas en la </w:t>
      </w:r>
      <w:r w:rsidR="002D6AE6" w:rsidRPr="00A33F57">
        <w:rPr>
          <w:rFonts w:ascii="Palatino Linotype" w:eastAsia="Palatino Linotype" w:hAnsi="Palatino Linotype" w:cs="Palatino Linotype"/>
          <w:i/>
          <w:iCs/>
          <w:sz w:val="22"/>
          <w:szCs w:val="22"/>
        </w:rPr>
        <w:lastRenderedPageBreak/>
        <w:t>población. Nota: toda información proporcionada deberá de tener documentación que sustente la elaboración, ejecución y actuación de los numerales antes mencionados cual fuera el caso gracias</w:t>
      </w:r>
      <w:r w:rsidRPr="00A33F57">
        <w:rPr>
          <w:rFonts w:ascii="Palatino Linotype" w:eastAsia="Palatino Linotype" w:hAnsi="Palatino Linotype" w:cs="Palatino Linotype"/>
          <w:b/>
          <w:bCs/>
          <w:i/>
          <w:iCs/>
          <w:sz w:val="22"/>
          <w:szCs w:val="22"/>
        </w:rPr>
        <w:t>”</w:t>
      </w:r>
      <w:r w:rsidRPr="00A33F57">
        <w:rPr>
          <w:rFonts w:ascii="Palatino Linotype" w:eastAsia="Palatino Linotype" w:hAnsi="Palatino Linotype" w:cs="Palatino Linotype"/>
          <w:i/>
          <w:iCs/>
          <w:sz w:val="22"/>
          <w:szCs w:val="22"/>
        </w:rPr>
        <w:t xml:space="preserve"> (sic) </w:t>
      </w:r>
    </w:p>
    <w:p w14:paraId="5F6C2957" w14:textId="77777777" w:rsidR="00AC55F7" w:rsidRPr="00A33F57" w:rsidRDefault="006C736C">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A33F57">
        <w:rPr>
          <w:rFonts w:ascii="Palatino Linotype" w:eastAsia="Palatino Linotype" w:hAnsi="Palatino Linotype" w:cs="Palatino Linotype"/>
          <w:b/>
          <w:bCs/>
          <w:sz w:val="22"/>
          <w:szCs w:val="22"/>
        </w:rPr>
        <w:t>Modalidad de Entrega:</w:t>
      </w:r>
      <w:r w:rsidRPr="00A33F57">
        <w:rPr>
          <w:rFonts w:ascii="Palatino Linotype" w:eastAsia="Palatino Linotype" w:hAnsi="Palatino Linotype" w:cs="Palatino Linotype"/>
          <w:sz w:val="22"/>
          <w:szCs w:val="22"/>
        </w:rPr>
        <w:t xml:space="preserve"> a través del</w:t>
      </w:r>
      <w:r w:rsidRPr="00A33F57">
        <w:rPr>
          <w:rFonts w:ascii="Palatino Linotype" w:eastAsia="Palatino Linotype" w:hAnsi="Palatino Linotype" w:cs="Palatino Linotype"/>
          <w:b/>
          <w:bCs/>
          <w:sz w:val="22"/>
          <w:szCs w:val="22"/>
        </w:rPr>
        <w:t xml:space="preserve"> SAIMEX.</w:t>
      </w:r>
    </w:p>
    <w:p w14:paraId="537AE90A" w14:textId="64E58448" w:rsidR="00AC55F7" w:rsidRPr="00A33F57" w:rsidRDefault="006C736C" w:rsidP="002D6AE6">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b/>
          <w:bCs/>
          <w:sz w:val="22"/>
          <w:szCs w:val="22"/>
        </w:rPr>
        <w:t xml:space="preserve">2. Respuesta. </w:t>
      </w:r>
      <w:r w:rsidRPr="00A33F57">
        <w:rPr>
          <w:rFonts w:ascii="Palatino Linotype" w:eastAsia="Palatino Linotype" w:hAnsi="Palatino Linotype" w:cs="Palatino Linotype"/>
          <w:sz w:val="22"/>
          <w:szCs w:val="22"/>
        </w:rPr>
        <w:t xml:space="preserve">El </w:t>
      </w:r>
      <w:r w:rsidR="002D6AE6" w:rsidRPr="00A33F57">
        <w:rPr>
          <w:rFonts w:ascii="Palatino Linotype" w:eastAsia="Palatino Linotype" w:hAnsi="Palatino Linotype" w:cs="Palatino Linotype"/>
          <w:b/>
          <w:sz w:val="22"/>
          <w:szCs w:val="22"/>
        </w:rPr>
        <w:t xml:space="preserve">diecinueve </w:t>
      </w:r>
      <w:r w:rsidR="003870EF" w:rsidRPr="00A33F57">
        <w:rPr>
          <w:rFonts w:ascii="Palatino Linotype" w:eastAsia="Palatino Linotype" w:hAnsi="Palatino Linotype" w:cs="Palatino Linotype"/>
          <w:b/>
          <w:bCs/>
          <w:sz w:val="22"/>
          <w:szCs w:val="22"/>
        </w:rPr>
        <w:t xml:space="preserve">de </w:t>
      </w:r>
      <w:r w:rsidR="002D6AE6" w:rsidRPr="00A33F57">
        <w:rPr>
          <w:rFonts w:ascii="Palatino Linotype" w:eastAsia="Palatino Linotype" w:hAnsi="Palatino Linotype" w:cs="Palatino Linotype"/>
          <w:b/>
          <w:bCs/>
          <w:sz w:val="22"/>
          <w:szCs w:val="22"/>
        </w:rPr>
        <w:t xml:space="preserve">agosto </w:t>
      </w:r>
      <w:r w:rsidRPr="00A33F57">
        <w:rPr>
          <w:rFonts w:ascii="Palatino Linotype" w:eastAsia="Palatino Linotype" w:hAnsi="Palatino Linotype" w:cs="Palatino Linotype"/>
          <w:b/>
          <w:bCs/>
          <w:sz w:val="22"/>
          <w:szCs w:val="22"/>
        </w:rPr>
        <w:t>de dos mil veinticinco,</w:t>
      </w:r>
      <w:r w:rsidRPr="00A33F57">
        <w:rPr>
          <w:rFonts w:ascii="Palatino Linotype" w:eastAsia="Palatino Linotype" w:hAnsi="Palatino Linotype" w:cs="Palatino Linotype"/>
          <w:sz w:val="22"/>
          <w:szCs w:val="22"/>
        </w:rPr>
        <w:t xml:space="preserve"> el </w:t>
      </w:r>
      <w:r w:rsidRPr="00A33F57">
        <w:rPr>
          <w:rFonts w:ascii="Palatino Linotype" w:eastAsia="Palatino Linotype" w:hAnsi="Palatino Linotype" w:cs="Palatino Linotype"/>
          <w:b/>
          <w:bCs/>
          <w:sz w:val="22"/>
          <w:szCs w:val="22"/>
        </w:rPr>
        <w:t xml:space="preserve">Sujeto Obligado </w:t>
      </w:r>
      <w:r w:rsidRPr="00A33F57">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2D4AF6D5" w14:textId="35F7CDFF" w:rsidR="00AC55F7" w:rsidRPr="00A33F57" w:rsidRDefault="006C736C">
      <w:pPr>
        <w:spacing w:before="240" w:after="240"/>
        <w:ind w:left="851" w:right="902"/>
        <w:jc w:val="both"/>
        <w:rPr>
          <w:rFonts w:ascii="Palatino Linotype" w:eastAsia="Palatino Linotype" w:hAnsi="Palatino Linotype" w:cs="Palatino Linotype"/>
          <w:i/>
          <w:iCs/>
          <w:sz w:val="22"/>
          <w:szCs w:val="22"/>
        </w:rPr>
      </w:pPr>
      <w:r w:rsidRPr="00A33F57">
        <w:rPr>
          <w:rFonts w:ascii="Palatino Linotype" w:eastAsia="Palatino Linotype" w:hAnsi="Palatino Linotype" w:cs="Palatino Linotype"/>
          <w:i/>
          <w:iCs/>
          <w:sz w:val="22"/>
          <w:szCs w:val="22"/>
        </w:rPr>
        <w:t>“…</w:t>
      </w:r>
      <w:r w:rsidR="002D6AE6" w:rsidRPr="00A33F57">
        <w:rPr>
          <w:rFonts w:ascii="Palatino Linotype" w:eastAsia="Palatino Linotype" w:hAnsi="Palatino Linotype" w:cs="Palatino Linotype"/>
          <w:i/>
          <w:iCs/>
          <w:sz w:val="22"/>
          <w:szCs w:val="22"/>
        </w:rPr>
        <w:t>Con fundamento en los artículos 53 fracciones II, V y VI y 163 de la Ley de Transparencia y Acceso a la Información Pública del Estado de México y Municipios, en respuesta a su solicitud de información se adjunta el Acuerdo de respuesta de fecha 18 de agosto de dos mil veinticinco</w:t>
      </w:r>
      <w:r w:rsidR="003F5628" w:rsidRPr="00A33F57">
        <w:rPr>
          <w:rFonts w:ascii="Palatino Linotype" w:eastAsia="Palatino Linotype" w:hAnsi="Palatino Linotype" w:cs="Palatino Linotype"/>
          <w:i/>
          <w:iCs/>
          <w:sz w:val="22"/>
          <w:szCs w:val="22"/>
        </w:rPr>
        <w:t>.</w:t>
      </w:r>
      <w:r w:rsidRPr="00A33F57">
        <w:rPr>
          <w:rFonts w:ascii="Palatino Linotype" w:eastAsia="Palatino Linotype" w:hAnsi="Palatino Linotype" w:cs="Palatino Linotype"/>
          <w:i/>
          <w:iCs/>
          <w:sz w:val="22"/>
          <w:szCs w:val="22"/>
        </w:rPr>
        <w:t>..” (sic)</w:t>
      </w:r>
    </w:p>
    <w:p w14:paraId="2FEC06D2" w14:textId="2F3FEBD0" w:rsidR="00AC55F7" w:rsidRPr="00A33F57" w:rsidRDefault="006C736C">
      <w:pPr>
        <w:spacing w:before="240" w:after="240" w:line="360" w:lineRule="auto"/>
        <w:ind w:right="49"/>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El </w:t>
      </w:r>
      <w:r w:rsidRPr="00A33F57">
        <w:rPr>
          <w:rFonts w:ascii="Palatino Linotype" w:eastAsia="Palatino Linotype" w:hAnsi="Palatino Linotype" w:cs="Palatino Linotype"/>
          <w:b/>
          <w:bCs/>
          <w:sz w:val="22"/>
          <w:szCs w:val="22"/>
        </w:rPr>
        <w:t xml:space="preserve">Sujeto Obligado </w:t>
      </w:r>
      <w:r w:rsidRPr="00A33F57">
        <w:rPr>
          <w:rFonts w:ascii="Palatino Linotype" w:eastAsia="Palatino Linotype" w:hAnsi="Palatino Linotype" w:cs="Palatino Linotype"/>
          <w:sz w:val="22"/>
          <w:szCs w:val="22"/>
        </w:rPr>
        <w:t xml:space="preserve">adjuntó </w:t>
      </w:r>
      <w:r w:rsidR="002D6AE6" w:rsidRPr="00A33F57">
        <w:rPr>
          <w:rFonts w:ascii="Palatino Linotype" w:eastAsia="Palatino Linotype" w:hAnsi="Palatino Linotype" w:cs="Palatino Linotype"/>
          <w:sz w:val="22"/>
          <w:szCs w:val="22"/>
        </w:rPr>
        <w:t>lo siguiente:</w:t>
      </w:r>
    </w:p>
    <w:p w14:paraId="42465318" w14:textId="6267235C" w:rsidR="002D6AE6" w:rsidRPr="00A33F57" w:rsidRDefault="002D6AE6">
      <w:pPr>
        <w:spacing w:before="240" w:after="240" w:line="360" w:lineRule="auto"/>
        <w:ind w:right="49"/>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 Oficio número 22800007010000S/1965/UT/2025, mediante el cual el titular de la Unidad de Transparencia </w:t>
      </w:r>
      <w:r w:rsidR="00025314" w:rsidRPr="00A33F57">
        <w:rPr>
          <w:rFonts w:ascii="Palatino Linotype" w:eastAsia="Palatino Linotype" w:hAnsi="Palatino Linotype" w:cs="Palatino Linotype"/>
          <w:sz w:val="22"/>
          <w:szCs w:val="22"/>
        </w:rPr>
        <w:t xml:space="preserve">notifico a la persona solicitante la respuesta proporcionada por la </w:t>
      </w:r>
      <w:r w:rsidR="006C2F6B" w:rsidRPr="00A33F57">
        <w:rPr>
          <w:rFonts w:ascii="Palatino Linotype" w:eastAsia="Palatino Linotype" w:hAnsi="Palatino Linotype" w:cs="Palatino Linotype"/>
          <w:sz w:val="22"/>
          <w:szCs w:val="22"/>
        </w:rPr>
        <w:t>persona servidora pública habilitada del Instituto del Deporte del Estado de México.</w:t>
      </w:r>
    </w:p>
    <w:p w14:paraId="29BEA72C" w14:textId="0206CCE5" w:rsidR="00114FC4" w:rsidRPr="00A33F57" w:rsidRDefault="00334978">
      <w:pPr>
        <w:spacing w:before="240" w:after="240" w:line="360" w:lineRule="auto"/>
        <w:ind w:right="49"/>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 </w:t>
      </w:r>
      <w:r w:rsidR="00B93068" w:rsidRPr="00A33F57">
        <w:rPr>
          <w:rFonts w:ascii="Palatino Linotype" w:eastAsia="Palatino Linotype" w:hAnsi="Palatino Linotype" w:cs="Palatino Linotype"/>
          <w:sz w:val="22"/>
          <w:szCs w:val="22"/>
        </w:rPr>
        <w:t xml:space="preserve">Oficio número 228C4401A/200/2025, mediante el cual el </w:t>
      </w:r>
      <w:r w:rsidR="00114FC4" w:rsidRPr="00A33F57">
        <w:rPr>
          <w:rFonts w:ascii="Palatino Linotype" w:eastAsia="Palatino Linotype" w:hAnsi="Palatino Linotype" w:cs="Palatino Linotype"/>
          <w:sz w:val="22"/>
          <w:szCs w:val="22"/>
        </w:rPr>
        <w:t xml:space="preserve">encargado de Despacho del Instituto del Deporte del Estado de México manifestó </w:t>
      </w:r>
      <w:r w:rsidR="00114FC4" w:rsidRPr="00A33F57">
        <w:rPr>
          <w:rFonts w:ascii="Palatino Linotype" w:hAnsi="Palatino Linotype"/>
          <w:sz w:val="22"/>
          <w:szCs w:val="22"/>
        </w:rPr>
        <w:t>que la documentación correspondiente a los temas planteados en lo relativo a funciones, procedimientos, programas, estrategias y acciones llevadas a cabo por el Departamento de Enlace Ciudadano, será atendida y puesta a disposición del público una vez que se rinda el Informe de Gobierno por parte del Ejecutivo Estatal</w:t>
      </w:r>
      <w:r w:rsidR="000977AA" w:rsidRPr="00A33F57">
        <w:rPr>
          <w:rFonts w:ascii="Palatino Linotype" w:hAnsi="Palatino Linotype"/>
          <w:sz w:val="22"/>
          <w:szCs w:val="22"/>
        </w:rPr>
        <w:t>, e</w:t>
      </w:r>
      <w:r w:rsidR="00114FC4" w:rsidRPr="00A33F57">
        <w:rPr>
          <w:rFonts w:ascii="Palatino Linotype" w:hAnsi="Palatino Linotype"/>
          <w:sz w:val="22"/>
          <w:szCs w:val="22"/>
        </w:rPr>
        <w:t xml:space="preserve">n el cual se concentrarán los resultados y avances correspondientes. En ese sentido, la documentación solicitada se encuentra debidamente resguardada por la dependencia y será difundida conforme a los tiempos y canales institucionales establecidos para dicho ejercicio de rendición de cuentas, conforme </w:t>
      </w:r>
      <w:r w:rsidR="00114FC4" w:rsidRPr="00A33F57">
        <w:rPr>
          <w:rFonts w:ascii="Palatino Linotype" w:hAnsi="Palatino Linotype"/>
          <w:sz w:val="22"/>
          <w:szCs w:val="22"/>
        </w:rPr>
        <w:lastRenderedPageBreak/>
        <w:t>a lo dispuesto por el marco normativo vigente en materia de transparencia, acceso a la información pública y rendición de cuentas.</w:t>
      </w:r>
    </w:p>
    <w:p w14:paraId="1D80A24F" w14:textId="4C63CFB1" w:rsidR="00AC55F7" w:rsidRPr="00A33F57" w:rsidRDefault="00114FC4" w:rsidP="00D018C8">
      <w:pPr>
        <w:spacing w:before="240" w:after="240" w:line="360" w:lineRule="auto"/>
        <w:ind w:right="51"/>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b/>
          <w:bCs/>
          <w:sz w:val="22"/>
          <w:szCs w:val="22"/>
        </w:rPr>
        <w:t>3</w:t>
      </w:r>
      <w:r w:rsidR="006C736C" w:rsidRPr="00A33F57">
        <w:rPr>
          <w:rFonts w:ascii="Palatino Linotype" w:eastAsia="Palatino Linotype" w:hAnsi="Palatino Linotype" w:cs="Palatino Linotype"/>
          <w:b/>
          <w:bCs/>
          <w:sz w:val="22"/>
          <w:szCs w:val="22"/>
        </w:rPr>
        <w:t xml:space="preserve">. Interposición del recurso de revisión. </w:t>
      </w:r>
      <w:r w:rsidR="006C736C" w:rsidRPr="00A33F57">
        <w:rPr>
          <w:rFonts w:ascii="Palatino Linotype" w:eastAsia="Palatino Linotype" w:hAnsi="Palatino Linotype" w:cs="Palatino Linotype"/>
          <w:sz w:val="22"/>
          <w:szCs w:val="22"/>
        </w:rPr>
        <w:t xml:space="preserve">Inconforme con los términos de la respuesta emitida por parte del </w:t>
      </w:r>
      <w:r w:rsidR="006C736C" w:rsidRPr="00A33F57">
        <w:rPr>
          <w:rFonts w:ascii="Palatino Linotype" w:eastAsia="Palatino Linotype" w:hAnsi="Palatino Linotype" w:cs="Palatino Linotype"/>
          <w:b/>
          <w:bCs/>
          <w:sz w:val="22"/>
          <w:szCs w:val="22"/>
        </w:rPr>
        <w:t>Sujeto Obligado</w:t>
      </w:r>
      <w:r w:rsidR="006C736C" w:rsidRPr="00A33F57">
        <w:rPr>
          <w:rFonts w:ascii="Palatino Linotype" w:eastAsia="Palatino Linotype" w:hAnsi="Palatino Linotype" w:cs="Palatino Linotype"/>
          <w:sz w:val="22"/>
          <w:szCs w:val="22"/>
        </w:rPr>
        <w:t xml:space="preserve">, el </w:t>
      </w:r>
      <w:r w:rsidRPr="00A33F57">
        <w:rPr>
          <w:rFonts w:ascii="Palatino Linotype" w:eastAsia="Palatino Linotype" w:hAnsi="Palatino Linotype" w:cs="Palatino Linotype"/>
          <w:b/>
          <w:bCs/>
          <w:sz w:val="22"/>
          <w:szCs w:val="22"/>
        </w:rPr>
        <w:t>veintiséis de agosto</w:t>
      </w:r>
      <w:r w:rsidR="006C736C" w:rsidRPr="00A33F57">
        <w:rPr>
          <w:rFonts w:ascii="Palatino Linotype" w:eastAsia="Palatino Linotype" w:hAnsi="Palatino Linotype" w:cs="Palatino Linotype"/>
          <w:b/>
          <w:bCs/>
          <w:sz w:val="22"/>
          <w:szCs w:val="22"/>
        </w:rPr>
        <w:t xml:space="preserve"> de dos mil veinticinco,</w:t>
      </w:r>
      <w:r w:rsidR="006C736C" w:rsidRPr="00A33F57">
        <w:rPr>
          <w:rFonts w:ascii="Palatino Linotype" w:eastAsia="Palatino Linotype" w:hAnsi="Palatino Linotype" w:cs="Palatino Linotype"/>
          <w:sz w:val="22"/>
          <w:szCs w:val="22"/>
        </w:rPr>
        <w:t xml:space="preserve"> la parte </w:t>
      </w:r>
      <w:r w:rsidR="006C736C" w:rsidRPr="00A33F57">
        <w:rPr>
          <w:rFonts w:ascii="Palatino Linotype" w:eastAsia="Palatino Linotype" w:hAnsi="Palatino Linotype" w:cs="Palatino Linotype"/>
          <w:b/>
          <w:bCs/>
          <w:sz w:val="22"/>
          <w:szCs w:val="22"/>
        </w:rPr>
        <w:t>Recurrente</w:t>
      </w:r>
      <w:r w:rsidR="006C736C" w:rsidRPr="00A33F57">
        <w:rPr>
          <w:rFonts w:ascii="Palatino Linotype" w:eastAsia="Palatino Linotype" w:hAnsi="Palatino Linotype" w:cs="Palatino Linotype"/>
          <w:sz w:val="22"/>
          <w:szCs w:val="22"/>
        </w:rPr>
        <w:t xml:space="preserve"> interpuso el recurso de revisión a través de </w:t>
      </w:r>
      <w:r w:rsidR="006C736C" w:rsidRPr="00A33F57">
        <w:rPr>
          <w:rFonts w:ascii="Palatino Linotype" w:eastAsia="Palatino Linotype" w:hAnsi="Palatino Linotype" w:cs="Palatino Linotype"/>
          <w:b/>
          <w:bCs/>
          <w:sz w:val="22"/>
          <w:szCs w:val="22"/>
        </w:rPr>
        <w:t xml:space="preserve">SAIMEX, </w:t>
      </w:r>
      <w:r w:rsidR="006C736C" w:rsidRPr="00A33F57">
        <w:rPr>
          <w:rFonts w:ascii="Palatino Linotype" w:eastAsia="Palatino Linotype" w:hAnsi="Palatino Linotype" w:cs="Palatino Linotype"/>
          <w:sz w:val="22"/>
          <w:szCs w:val="22"/>
        </w:rPr>
        <w:t>en donde se manifestó de la siguiente manera:</w:t>
      </w:r>
    </w:p>
    <w:p w14:paraId="1AF85725" w14:textId="77777777" w:rsidR="00AC55F7" w:rsidRPr="00A33F57" w:rsidRDefault="006C736C">
      <w:pPr>
        <w:spacing w:before="240" w:after="240" w:line="360" w:lineRule="auto"/>
        <w:ind w:right="49"/>
        <w:jc w:val="both"/>
        <w:rPr>
          <w:rFonts w:ascii="Palatino Linotype" w:eastAsia="Palatino Linotype" w:hAnsi="Palatino Linotype" w:cs="Palatino Linotype"/>
          <w:b/>
          <w:bCs/>
          <w:sz w:val="22"/>
          <w:szCs w:val="22"/>
        </w:rPr>
      </w:pPr>
      <w:r w:rsidRPr="00A33F57">
        <w:rPr>
          <w:rFonts w:ascii="Palatino Linotype" w:eastAsia="Palatino Linotype" w:hAnsi="Palatino Linotype" w:cs="Palatino Linotype"/>
          <w:b/>
          <w:bCs/>
          <w:sz w:val="22"/>
          <w:szCs w:val="22"/>
        </w:rPr>
        <w:t xml:space="preserve">Acto impugnado: </w:t>
      </w:r>
    </w:p>
    <w:p w14:paraId="4433F557" w14:textId="23FD5A0E" w:rsidR="00AC55F7" w:rsidRPr="00A33F57" w:rsidRDefault="006C736C" w:rsidP="003870EF">
      <w:pPr>
        <w:ind w:left="851" w:right="900"/>
        <w:jc w:val="both"/>
        <w:rPr>
          <w:rFonts w:ascii="Palatino Linotype" w:eastAsia="Palatino Linotype" w:hAnsi="Palatino Linotype" w:cs="Palatino Linotype"/>
          <w:i/>
          <w:iCs/>
          <w:sz w:val="22"/>
          <w:szCs w:val="22"/>
        </w:rPr>
      </w:pPr>
      <w:r w:rsidRPr="00A33F57">
        <w:rPr>
          <w:rFonts w:ascii="Palatino Linotype" w:eastAsia="Palatino Linotype" w:hAnsi="Palatino Linotype" w:cs="Palatino Linotype"/>
          <w:i/>
          <w:iCs/>
          <w:sz w:val="22"/>
          <w:szCs w:val="22"/>
        </w:rPr>
        <w:t>“</w:t>
      </w:r>
      <w:r w:rsidR="00114FC4" w:rsidRPr="00A33F57">
        <w:rPr>
          <w:rFonts w:ascii="Palatino Linotype" w:eastAsia="Palatino Linotype" w:hAnsi="Palatino Linotype" w:cs="Palatino Linotype"/>
          <w:i/>
          <w:iCs/>
          <w:sz w:val="22"/>
          <w:szCs w:val="22"/>
        </w:rPr>
        <w:t xml:space="preserve">ACTO IMPUGNADO </w:t>
      </w:r>
      <w:r w:rsidR="00114FC4" w:rsidRPr="00A33F57">
        <w:rPr>
          <w:rFonts w:ascii="Palatino Linotype" w:eastAsia="Palatino Linotype" w:hAnsi="Palatino Linotype" w:cs="Palatino Linotype"/>
          <w:b/>
          <w:i/>
          <w:iCs/>
          <w:sz w:val="22"/>
          <w:szCs w:val="22"/>
        </w:rPr>
        <w:t xml:space="preserve">La respuesta emitida mediante el oficio </w:t>
      </w:r>
      <w:r w:rsidR="00114FC4" w:rsidRPr="00A33F57">
        <w:rPr>
          <w:rFonts w:ascii="Palatino Linotype" w:eastAsia="Palatino Linotype" w:hAnsi="Palatino Linotype" w:cs="Palatino Linotype"/>
          <w:b/>
          <w:i/>
          <w:iCs/>
          <w:sz w:val="22"/>
          <w:szCs w:val="22"/>
          <w:u w:val="single"/>
        </w:rPr>
        <w:t>228C4401A/189/2025</w:t>
      </w:r>
      <w:r w:rsidR="00114FC4" w:rsidRPr="00A33F57">
        <w:rPr>
          <w:rFonts w:ascii="Palatino Linotype" w:eastAsia="Palatino Linotype" w:hAnsi="Palatino Linotype" w:cs="Palatino Linotype"/>
          <w:i/>
          <w:iCs/>
          <w:sz w:val="22"/>
          <w:szCs w:val="22"/>
        </w:rPr>
        <w:t xml:space="preserve">, por la cual el Instituto del Deporte del Estado de México </w:t>
      </w:r>
      <w:r w:rsidR="00114FC4" w:rsidRPr="00A33F57">
        <w:rPr>
          <w:rFonts w:ascii="Palatino Linotype" w:eastAsia="Palatino Linotype" w:hAnsi="Palatino Linotype" w:cs="Palatino Linotype"/>
          <w:b/>
          <w:i/>
          <w:iCs/>
          <w:sz w:val="22"/>
          <w:szCs w:val="22"/>
        </w:rPr>
        <w:t xml:space="preserve">omite proporcionar la información solicitada respecto al </w:t>
      </w:r>
      <w:r w:rsidR="00114FC4" w:rsidRPr="00A33F57">
        <w:rPr>
          <w:rFonts w:ascii="Palatino Linotype" w:eastAsia="Palatino Linotype" w:hAnsi="Palatino Linotype" w:cs="Palatino Linotype"/>
          <w:b/>
          <w:i/>
          <w:iCs/>
          <w:sz w:val="22"/>
          <w:szCs w:val="22"/>
          <w:u w:val="single"/>
        </w:rPr>
        <w:t>régimen laboral</w:t>
      </w:r>
      <w:r w:rsidR="00114FC4" w:rsidRPr="00A33F57">
        <w:rPr>
          <w:rFonts w:ascii="Palatino Linotype" w:eastAsia="Palatino Linotype" w:hAnsi="Palatino Linotype" w:cs="Palatino Linotype"/>
          <w:i/>
          <w:iCs/>
          <w:sz w:val="22"/>
          <w:szCs w:val="22"/>
          <w:u w:val="single"/>
        </w:rPr>
        <w:t xml:space="preserve">, </w:t>
      </w:r>
      <w:r w:rsidR="00114FC4" w:rsidRPr="00A33F57">
        <w:rPr>
          <w:rFonts w:ascii="Palatino Linotype" w:eastAsia="Palatino Linotype" w:hAnsi="Palatino Linotype" w:cs="Palatino Linotype"/>
          <w:b/>
          <w:i/>
          <w:iCs/>
          <w:sz w:val="22"/>
          <w:szCs w:val="22"/>
          <w:u w:val="single"/>
        </w:rPr>
        <w:t>fecha de ingreso, funciones, área de adscripción,</w:t>
      </w:r>
      <w:r w:rsidR="00114FC4" w:rsidRPr="00A33F57">
        <w:rPr>
          <w:rFonts w:ascii="Palatino Linotype" w:eastAsia="Palatino Linotype" w:hAnsi="Palatino Linotype" w:cs="Palatino Linotype"/>
          <w:b/>
          <w:i/>
          <w:iCs/>
          <w:sz w:val="22"/>
          <w:szCs w:val="22"/>
        </w:rPr>
        <w:t xml:space="preserve"> así como el </w:t>
      </w:r>
      <w:r w:rsidR="00114FC4" w:rsidRPr="00A33F57">
        <w:rPr>
          <w:rFonts w:ascii="Palatino Linotype" w:eastAsia="Palatino Linotype" w:hAnsi="Palatino Linotype" w:cs="Palatino Linotype"/>
          <w:b/>
          <w:i/>
          <w:iCs/>
          <w:sz w:val="22"/>
          <w:szCs w:val="22"/>
          <w:u w:val="single"/>
        </w:rPr>
        <w:t xml:space="preserve">nombre y cargo de la persona servidora pública que autorizó el ingreso de la C. Kenia </w:t>
      </w:r>
      <w:proofErr w:type="spellStart"/>
      <w:r w:rsidR="00114FC4" w:rsidRPr="00A33F57">
        <w:rPr>
          <w:rFonts w:ascii="Palatino Linotype" w:eastAsia="Palatino Linotype" w:hAnsi="Palatino Linotype" w:cs="Palatino Linotype"/>
          <w:b/>
          <w:i/>
          <w:iCs/>
          <w:sz w:val="22"/>
          <w:szCs w:val="22"/>
          <w:u w:val="single"/>
        </w:rPr>
        <w:t>Jaimes</w:t>
      </w:r>
      <w:proofErr w:type="spellEnd"/>
      <w:r w:rsidR="00114FC4" w:rsidRPr="00A33F57">
        <w:rPr>
          <w:rFonts w:ascii="Palatino Linotype" w:eastAsia="Palatino Linotype" w:hAnsi="Palatino Linotype" w:cs="Palatino Linotype"/>
          <w:b/>
          <w:i/>
          <w:iCs/>
          <w:sz w:val="22"/>
          <w:szCs w:val="22"/>
          <w:u w:val="single"/>
        </w:rPr>
        <w:t xml:space="preserve"> </w:t>
      </w:r>
      <w:r w:rsidR="00114FC4" w:rsidRPr="00A33F57">
        <w:rPr>
          <w:rFonts w:ascii="Palatino Linotype" w:eastAsia="Palatino Linotype" w:hAnsi="Palatino Linotype" w:cs="Palatino Linotype"/>
          <w:b/>
          <w:i/>
          <w:iCs/>
          <w:sz w:val="22"/>
          <w:szCs w:val="22"/>
        </w:rPr>
        <w:t>a la Unidad Jurídica de dicho Instituto.</w:t>
      </w:r>
      <w:r w:rsidRPr="00A33F57">
        <w:rPr>
          <w:rFonts w:ascii="Palatino Linotype" w:eastAsia="Palatino Linotype" w:hAnsi="Palatino Linotype" w:cs="Palatino Linotype"/>
          <w:i/>
          <w:iCs/>
          <w:sz w:val="22"/>
          <w:szCs w:val="22"/>
        </w:rPr>
        <w:t>” (sic)</w:t>
      </w:r>
    </w:p>
    <w:p w14:paraId="75BCDF63" w14:textId="77777777" w:rsidR="00A84419" w:rsidRPr="00A33F57" w:rsidRDefault="00A84419" w:rsidP="003870EF">
      <w:pPr>
        <w:ind w:left="851" w:right="900"/>
        <w:jc w:val="both"/>
        <w:rPr>
          <w:rFonts w:ascii="Palatino Linotype" w:eastAsia="Palatino Linotype" w:hAnsi="Palatino Linotype" w:cs="Palatino Linotype"/>
          <w:i/>
          <w:iCs/>
          <w:sz w:val="22"/>
          <w:szCs w:val="22"/>
        </w:rPr>
      </w:pPr>
    </w:p>
    <w:p w14:paraId="1857EEB6" w14:textId="77777777" w:rsidR="00AC55F7" w:rsidRPr="00A33F57" w:rsidRDefault="006C736C">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A33F57">
        <w:rPr>
          <w:rFonts w:ascii="Palatino Linotype" w:eastAsia="Palatino Linotype" w:hAnsi="Palatino Linotype" w:cs="Palatino Linotype"/>
          <w:b/>
          <w:bCs/>
          <w:sz w:val="22"/>
          <w:szCs w:val="22"/>
        </w:rPr>
        <w:t>Y, Razones o motivos de inconformidad</w:t>
      </w:r>
      <w:r w:rsidRPr="00A33F57">
        <w:rPr>
          <w:rFonts w:ascii="Palatino Linotype" w:eastAsia="Palatino Linotype" w:hAnsi="Palatino Linotype" w:cs="Palatino Linotype"/>
          <w:sz w:val="22"/>
          <w:szCs w:val="22"/>
        </w:rPr>
        <w:t>:</w:t>
      </w:r>
    </w:p>
    <w:p w14:paraId="006D895F" w14:textId="269BD0C3" w:rsidR="00AC55F7" w:rsidRPr="00A33F57" w:rsidRDefault="006C736C">
      <w:pPr>
        <w:tabs>
          <w:tab w:val="left" w:pos="2745"/>
        </w:tabs>
        <w:spacing w:before="240" w:after="240"/>
        <w:ind w:left="851" w:right="900"/>
        <w:jc w:val="both"/>
        <w:rPr>
          <w:rFonts w:ascii="Palatino Linotype" w:eastAsia="Palatino Linotype" w:hAnsi="Palatino Linotype" w:cs="Palatino Linotype"/>
          <w:i/>
          <w:iCs/>
          <w:sz w:val="22"/>
          <w:szCs w:val="22"/>
        </w:rPr>
      </w:pPr>
      <w:r w:rsidRPr="00A33F57">
        <w:rPr>
          <w:rFonts w:ascii="Palatino Linotype" w:eastAsia="Palatino Linotype" w:hAnsi="Palatino Linotype" w:cs="Palatino Linotype"/>
          <w:i/>
          <w:iCs/>
          <w:sz w:val="22"/>
          <w:szCs w:val="22"/>
        </w:rPr>
        <w:t>“</w:t>
      </w:r>
      <w:r w:rsidR="00C837DD" w:rsidRPr="00A33F57">
        <w:rPr>
          <w:rFonts w:ascii="Palatino Linotype" w:eastAsia="Palatino Linotype" w:hAnsi="Palatino Linotype" w:cs="Palatino Linotype"/>
          <w:i/>
          <w:iCs/>
          <w:sz w:val="22"/>
          <w:szCs w:val="22"/>
        </w:rPr>
        <w:t xml:space="preserve">I. MOTIVO DE INCONFORMIDAD </w:t>
      </w:r>
      <w:r w:rsidR="00C837DD" w:rsidRPr="00A33F57">
        <w:rPr>
          <w:rFonts w:ascii="Palatino Linotype" w:eastAsia="Palatino Linotype" w:hAnsi="Palatino Linotype" w:cs="Palatino Linotype"/>
          <w:b/>
          <w:i/>
          <w:iCs/>
          <w:sz w:val="22"/>
          <w:szCs w:val="22"/>
        </w:rPr>
        <w:t xml:space="preserve">La autoridad responsable no entrega la información solicitada relativa al </w:t>
      </w:r>
      <w:r w:rsidR="00C837DD" w:rsidRPr="00A33F57">
        <w:rPr>
          <w:rFonts w:ascii="Palatino Linotype" w:eastAsia="Palatino Linotype" w:hAnsi="Palatino Linotype" w:cs="Palatino Linotype"/>
          <w:b/>
          <w:i/>
          <w:iCs/>
          <w:sz w:val="22"/>
          <w:szCs w:val="22"/>
          <w:u w:val="single"/>
        </w:rPr>
        <w:t>régimen laboral ni proporciona copia en versión pública de documento alguno que acredite el estatus contractual de la mencionada persona</w:t>
      </w:r>
      <w:r w:rsidR="00C837DD" w:rsidRPr="00A33F57">
        <w:rPr>
          <w:rFonts w:ascii="Palatino Linotype" w:eastAsia="Palatino Linotype" w:hAnsi="Palatino Linotype" w:cs="Palatino Linotype"/>
          <w:b/>
          <w:i/>
          <w:iCs/>
          <w:sz w:val="22"/>
          <w:szCs w:val="22"/>
        </w:rPr>
        <w:t xml:space="preserve">, </w:t>
      </w:r>
      <w:r w:rsidR="00C837DD" w:rsidRPr="00A33F57">
        <w:rPr>
          <w:rFonts w:ascii="Palatino Linotype" w:eastAsia="Palatino Linotype" w:hAnsi="Palatino Linotype" w:cs="Palatino Linotype"/>
          <w:i/>
          <w:iCs/>
          <w:sz w:val="22"/>
          <w:szCs w:val="22"/>
        </w:rPr>
        <w:t>a pesar de tratarse de información que debe obrar en sus archivos.</w:t>
      </w:r>
      <w:r w:rsidR="00C837DD" w:rsidRPr="00A33F57">
        <w:rPr>
          <w:rFonts w:ascii="Palatino Linotype" w:eastAsia="Palatino Linotype" w:hAnsi="Palatino Linotype" w:cs="Palatino Linotype"/>
          <w:b/>
          <w:i/>
          <w:iCs/>
          <w:sz w:val="22"/>
          <w:szCs w:val="22"/>
        </w:rPr>
        <w:t xml:space="preserve"> </w:t>
      </w:r>
      <w:r w:rsidR="00C837DD" w:rsidRPr="00A33F57">
        <w:rPr>
          <w:rFonts w:ascii="Palatino Linotype" w:eastAsia="Palatino Linotype" w:hAnsi="Palatino Linotype" w:cs="Palatino Linotype"/>
          <w:b/>
          <w:i/>
          <w:iCs/>
          <w:sz w:val="22"/>
          <w:szCs w:val="22"/>
          <w:u w:val="single"/>
        </w:rPr>
        <w:t xml:space="preserve">Se omite pronunciamiento expreso sobre quién autorizó el ingreso de la C. Kenia </w:t>
      </w:r>
      <w:proofErr w:type="spellStart"/>
      <w:r w:rsidR="00C837DD" w:rsidRPr="00A33F57">
        <w:rPr>
          <w:rFonts w:ascii="Palatino Linotype" w:eastAsia="Palatino Linotype" w:hAnsi="Palatino Linotype" w:cs="Palatino Linotype"/>
          <w:b/>
          <w:i/>
          <w:iCs/>
          <w:sz w:val="22"/>
          <w:szCs w:val="22"/>
          <w:u w:val="single"/>
        </w:rPr>
        <w:t>Jaimes</w:t>
      </w:r>
      <w:proofErr w:type="spellEnd"/>
      <w:r w:rsidR="00C837DD" w:rsidRPr="00A33F57">
        <w:rPr>
          <w:rFonts w:ascii="Palatino Linotype" w:eastAsia="Palatino Linotype" w:hAnsi="Palatino Linotype" w:cs="Palatino Linotype"/>
          <w:b/>
          <w:i/>
          <w:iCs/>
          <w:sz w:val="22"/>
          <w:szCs w:val="22"/>
          <w:u w:val="single"/>
        </w:rPr>
        <w:t xml:space="preserve"> a la Unidad Jurídica</w:t>
      </w:r>
      <w:r w:rsidR="00C837DD" w:rsidRPr="00A33F57">
        <w:rPr>
          <w:rFonts w:ascii="Palatino Linotype" w:eastAsia="Palatino Linotype" w:hAnsi="Palatino Linotype" w:cs="Palatino Linotype"/>
          <w:i/>
          <w:iCs/>
          <w:sz w:val="22"/>
          <w:szCs w:val="22"/>
          <w:u w:val="single"/>
        </w:rPr>
        <w:t>,</w:t>
      </w:r>
      <w:r w:rsidR="00C837DD" w:rsidRPr="00A33F57">
        <w:rPr>
          <w:rFonts w:ascii="Palatino Linotype" w:eastAsia="Palatino Linotype" w:hAnsi="Palatino Linotype" w:cs="Palatino Linotype"/>
          <w:i/>
          <w:iCs/>
          <w:sz w:val="22"/>
          <w:szCs w:val="22"/>
        </w:rPr>
        <w:t xml:space="preserve"> área en la que se maneja información de carácter reservado y confidencial. De la propia respuesta se desprende una negativa tácita de información, lo cual contraviene el principio de máxima publicidad establecido en el artículo 12, segundo párrafo de la Ley de Transparencia. </w:t>
      </w:r>
      <w:r w:rsidR="00C837DD" w:rsidRPr="00A33F57">
        <w:rPr>
          <w:rFonts w:ascii="Palatino Linotype" w:eastAsia="Palatino Linotype" w:hAnsi="Palatino Linotype" w:cs="Palatino Linotype"/>
          <w:b/>
          <w:i/>
          <w:iCs/>
          <w:sz w:val="22"/>
          <w:szCs w:val="22"/>
        </w:rPr>
        <w:t>Si la persona señalada no se encuentra bajo un régimen laboral válido, resulta incongruente que siga ocupando un espacio en la Unidad Jurídica</w:t>
      </w:r>
      <w:r w:rsidR="00C837DD" w:rsidRPr="00A33F57">
        <w:rPr>
          <w:rFonts w:ascii="Palatino Linotype" w:eastAsia="Palatino Linotype" w:hAnsi="Palatino Linotype" w:cs="Palatino Linotype"/>
          <w:i/>
          <w:iCs/>
          <w:sz w:val="22"/>
          <w:szCs w:val="22"/>
        </w:rPr>
        <w:t xml:space="preserve">, circunstancia que refuerza la relevancia de la información solicitada y la obligación de la autoridad de rendir cuentas. Por lo anteriormente expuesto, solicito a este H. Instituto de Transparencia: Se tenga por presentada en tiempo y forma la presente inconformidad. </w:t>
      </w:r>
      <w:r w:rsidR="00C837DD" w:rsidRPr="00A33F57">
        <w:rPr>
          <w:rFonts w:ascii="Palatino Linotype" w:eastAsia="Palatino Linotype" w:hAnsi="Palatino Linotype" w:cs="Palatino Linotype"/>
          <w:b/>
          <w:i/>
          <w:iCs/>
          <w:sz w:val="22"/>
          <w:szCs w:val="22"/>
        </w:rPr>
        <w:t xml:space="preserve">Se requiera al Instituto del Deporte del Estado de México entregar la información solicitada en versión pública, específicamente: Documento o contrato que ampare el régimen laboral de la C. Kenia </w:t>
      </w:r>
      <w:proofErr w:type="spellStart"/>
      <w:r w:rsidR="00C837DD" w:rsidRPr="00A33F57">
        <w:rPr>
          <w:rFonts w:ascii="Palatino Linotype" w:eastAsia="Palatino Linotype" w:hAnsi="Palatino Linotype" w:cs="Palatino Linotype"/>
          <w:b/>
          <w:i/>
          <w:iCs/>
          <w:sz w:val="22"/>
          <w:szCs w:val="22"/>
        </w:rPr>
        <w:t>Jaimes</w:t>
      </w:r>
      <w:proofErr w:type="spellEnd"/>
      <w:r w:rsidR="00C837DD" w:rsidRPr="00A33F57">
        <w:rPr>
          <w:rFonts w:ascii="Palatino Linotype" w:eastAsia="Palatino Linotype" w:hAnsi="Palatino Linotype" w:cs="Palatino Linotype"/>
          <w:b/>
          <w:i/>
          <w:iCs/>
          <w:sz w:val="22"/>
          <w:szCs w:val="22"/>
        </w:rPr>
        <w:t>. Fecha de inicio de su relación laboral. Área o subárea específica de adscripción. Funciones generales asignadas. Nombre y cargo del servidor público que autorizó su ingreso. Documentos administrativos que respalden dicha autorización. En su caso, se determine la procedencia de aplicar medidas correctivas al sujeto obligado, por incumplir con el principio de máxima publicidad</w:t>
      </w:r>
      <w:r w:rsidR="00C837DD" w:rsidRPr="00A33F57">
        <w:rPr>
          <w:rFonts w:ascii="Palatino Linotype" w:eastAsia="Palatino Linotype" w:hAnsi="Palatino Linotype" w:cs="Palatino Linotype"/>
          <w:i/>
          <w:iCs/>
          <w:sz w:val="22"/>
          <w:szCs w:val="22"/>
        </w:rPr>
        <w:t>.</w:t>
      </w:r>
      <w:r w:rsidRPr="00A33F57">
        <w:rPr>
          <w:rFonts w:ascii="Palatino Linotype" w:eastAsia="Palatino Linotype" w:hAnsi="Palatino Linotype" w:cs="Palatino Linotype"/>
          <w:i/>
          <w:iCs/>
          <w:sz w:val="22"/>
          <w:szCs w:val="22"/>
        </w:rPr>
        <w:t>” (sic)</w:t>
      </w:r>
    </w:p>
    <w:p w14:paraId="053BBF68" w14:textId="102CD00C" w:rsidR="00AC55F7" w:rsidRPr="00A33F57" w:rsidRDefault="00B249B9">
      <w:pPr>
        <w:spacing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b/>
          <w:bCs/>
          <w:sz w:val="22"/>
          <w:szCs w:val="22"/>
        </w:rPr>
        <w:t>4</w:t>
      </w:r>
      <w:r w:rsidR="006C736C" w:rsidRPr="00A33F57">
        <w:rPr>
          <w:rFonts w:ascii="Palatino Linotype" w:eastAsia="Palatino Linotype" w:hAnsi="Palatino Linotype" w:cs="Palatino Linotype"/>
          <w:b/>
          <w:bCs/>
          <w:sz w:val="22"/>
          <w:szCs w:val="22"/>
        </w:rPr>
        <w:t xml:space="preserve">. Turno. </w:t>
      </w:r>
      <w:r w:rsidR="006C736C" w:rsidRPr="00A33F5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C736C" w:rsidRPr="00A33F57">
        <w:rPr>
          <w:rFonts w:ascii="Palatino Linotype" w:eastAsia="Palatino Linotype" w:hAnsi="Palatino Linotype" w:cs="Palatino Linotype"/>
          <w:b/>
          <w:bCs/>
          <w:sz w:val="22"/>
          <w:szCs w:val="22"/>
        </w:rPr>
        <w:t xml:space="preserve">Guadalupe Ramírez Peña, </w:t>
      </w:r>
      <w:r w:rsidR="006C736C" w:rsidRPr="00A33F57">
        <w:rPr>
          <w:rFonts w:ascii="Palatino Linotype" w:eastAsia="Palatino Linotype" w:hAnsi="Palatino Linotype" w:cs="Palatino Linotype"/>
          <w:sz w:val="22"/>
          <w:szCs w:val="22"/>
        </w:rPr>
        <w:t xml:space="preserve">a efecto de que analizara sobre su admisión o su </w:t>
      </w:r>
      <w:proofErr w:type="spellStart"/>
      <w:r w:rsidR="006C736C" w:rsidRPr="00A33F57">
        <w:rPr>
          <w:rFonts w:ascii="Palatino Linotype" w:eastAsia="Palatino Linotype" w:hAnsi="Palatino Linotype" w:cs="Palatino Linotype"/>
          <w:sz w:val="22"/>
          <w:szCs w:val="22"/>
        </w:rPr>
        <w:t>desechamiento</w:t>
      </w:r>
      <w:proofErr w:type="spellEnd"/>
      <w:r w:rsidR="006C736C" w:rsidRPr="00A33F57">
        <w:rPr>
          <w:rFonts w:ascii="Palatino Linotype" w:eastAsia="Palatino Linotype" w:hAnsi="Palatino Linotype" w:cs="Palatino Linotype"/>
          <w:sz w:val="22"/>
          <w:szCs w:val="22"/>
        </w:rPr>
        <w:t>.</w:t>
      </w:r>
    </w:p>
    <w:p w14:paraId="602AAD9B" w14:textId="40572B59" w:rsidR="00AC55F7" w:rsidRPr="00A33F57" w:rsidRDefault="00B249B9">
      <w:pPr>
        <w:spacing w:before="240" w:after="240" w:line="360" w:lineRule="auto"/>
        <w:jc w:val="both"/>
        <w:rPr>
          <w:rFonts w:ascii="Palatino Linotype" w:eastAsia="Palatino Linotype" w:hAnsi="Palatino Linotype" w:cs="Palatino Linotype"/>
          <w:b/>
          <w:bCs/>
          <w:sz w:val="22"/>
          <w:szCs w:val="22"/>
        </w:rPr>
      </w:pPr>
      <w:r w:rsidRPr="00A33F57">
        <w:rPr>
          <w:rFonts w:ascii="Palatino Linotype" w:eastAsia="Palatino Linotype" w:hAnsi="Palatino Linotype" w:cs="Palatino Linotype"/>
          <w:b/>
          <w:bCs/>
          <w:sz w:val="22"/>
          <w:szCs w:val="22"/>
        </w:rPr>
        <w:t>5</w:t>
      </w:r>
      <w:r w:rsidR="006C736C" w:rsidRPr="00A33F57">
        <w:rPr>
          <w:rFonts w:ascii="Palatino Linotype" w:eastAsia="Palatino Linotype" w:hAnsi="Palatino Linotype" w:cs="Palatino Linotype"/>
          <w:b/>
          <w:bCs/>
          <w:sz w:val="22"/>
          <w:szCs w:val="22"/>
        </w:rPr>
        <w:t>. Admisión del Recurso de revisión.</w:t>
      </w:r>
      <w:r w:rsidR="006C736C" w:rsidRPr="00A33F57">
        <w:rPr>
          <w:rFonts w:ascii="Palatino Linotype" w:eastAsia="Palatino Linotype" w:hAnsi="Palatino Linotype" w:cs="Palatino Linotype"/>
          <w:sz w:val="22"/>
          <w:szCs w:val="22"/>
        </w:rPr>
        <w:t xml:space="preserve"> El</w:t>
      </w:r>
      <w:r w:rsidR="006C736C" w:rsidRPr="00A33F57">
        <w:rPr>
          <w:rFonts w:ascii="Palatino Linotype" w:eastAsia="Palatino Linotype" w:hAnsi="Palatino Linotype" w:cs="Palatino Linotype"/>
          <w:b/>
          <w:bCs/>
          <w:sz w:val="22"/>
          <w:szCs w:val="22"/>
        </w:rPr>
        <w:t xml:space="preserve"> </w:t>
      </w:r>
      <w:r w:rsidRPr="00A33F57">
        <w:rPr>
          <w:rFonts w:ascii="Palatino Linotype" w:eastAsia="Palatino Linotype" w:hAnsi="Palatino Linotype" w:cs="Palatino Linotype"/>
          <w:b/>
          <w:bCs/>
          <w:sz w:val="22"/>
          <w:szCs w:val="22"/>
        </w:rPr>
        <w:t>veintinueve de agosto</w:t>
      </w:r>
      <w:r w:rsidR="00C14259" w:rsidRPr="00A33F57">
        <w:rPr>
          <w:rFonts w:ascii="Palatino Linotype" w:eastAsia="Palatino Linotype" w:hAnsi="Palatino Linotype" w:cs="Palatino Linotype"/>
          <w:b/>
          <w:bCs/>
          <w:sz w:val="22"/>
          <w:szCs w:val="22"/>
        </w:rPr>
        <w:t xml:space="preserve"> </w:t>
      </w:r>
      <w:r w:rsidR="006C736C" w:rsidRPr="00A33F57">
        <w:rPr>
          <w:rFonts w:ascii="Palatino Linotype" w:eastAsia="Palatino Linotype" w:hAnsi="Palatino Linotype" w:cs="Palatino Linotype"/>
          <w:b/>
          <w:bCs/>
          <w:sz w:val="22"/>
          <w:szCs w:val="22"/>
        </w:rPr>
        <w:t xml:space="preserve">de dos mil veinticinco, </w:t>
      </w:r>
      <w:r w:rsidR="006C736C" w:rsidRPr="00A33F5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C736C" w:rsidRPr="00A33F57">
        <w:rPr>
          <w:rFonts w:ascii="Palatino Linotype" w:eastAsia="Palatino Linotype" w:hAnsi="Palatino Linotype" w:cs="Palatino Linotype"/>
          <w:b/>
          <w:bCs/>
          <w:sz w:val="22"/>
          <w:szCs w:val="22"/>
        </w:rPr>
        <w:t xml:space="preserve">Sujeto Obligado </w:t>
      </w:r>
      <w:r w:rsidR="006C736C" w:rsidRPr="00A33F57">
        <w:rPr>
          <w:rFonts w:ascii="Palatino Linotype" w:eastAsia="Palatino Linotype" w:hAnsi="Palatino Linotype" w:cs="Palatino Linotype"/>
          <w:sz w:val="22"/>
          <w:szCs w:val="22"/>
        </w:rPr>
        <w:t>presentara su informe justificado.</w:t>
      </w:r>
    </w:p>
    <w:p w14:paraId="590AD24B" w14:textId="61495851" w:rsidR="00612A9D" w:rsidRPr="00A33F57" w:rsidRDefault="00B249B9">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A33F57">
        <w:rPr>
          <w:rFonts w:ascii="Palatino Linotype" w:eastAsia="Palatino Linotype" w:hAnsi="Palatino Linotype" w:cs="Palatino Linotype"/>
          <w:b/>
          <w:bCs/>
          <w:sz w:val="22"/>
          <w:szCs w:val="22"/>
        </w:rPr>
        <w:t>6</w:t>
      </w:r>
      <w:r w:rsidR="006C736C" w:rsidRPr="00A33F57">
        <w:rPr>
          <w:rFonts w:ascii="Palatino Linotype" w:eastAsia="Palatino Linotype" w:hAnsi="Palatino Linotype" w:cs="Palatino Linotype"/>
          <w:b/>
          <w:bCs/>
          <w:sz w:val="22"/>
          <w:szCs w:val="22"/>
        </w:rPr>
        <w:t>. Manifestaciones</w:t>
      </w:r>
      <w:r w:rsidR="006C736C" w:rsidRPr="00A33F57">
        <w:rPr>
          <w:rFonts w:ascii="Palatino Linotype" w:eastAsia="Palatino Linotype" w:hAnsi="Palatino Linotype" w:cs="Palatino Linotype"/>
          <w:sz w:val="22"/>
          <w:szCs w:val="22"/>
        </w:rPr>
        <w:t xml:space="preserve">. El </w:t>
      </w:r>
      <w:r w:rsidRPr="00A33F57">
        <w:rPr>
          <w:rFonts w:ascii="Palatino Linotype" w:eastAsia="Palatino Linotype" w:hAnsi="Palatino Linotype" w:cs="Palatino Linotype"/>
          <w:b/>
          <w:bCs/>
          <w:sz w:val="22"/>
          <w:szCs w:val="22"/>
        </w:rPr>
        <w:t>nueve de septiembre</w:t>
      </w:r>
      <w:r w:rsidR="00687DBD" w:rsidRPr="00A33F57">
        <w:rPr>
          <w:rFonts w:ascii="Palatino Linotype" w:eastAsia="Palatino Linotype" w:hAnsi="Palatino Linotype" w:cs="Palatino Linotype"/>
          <w:b/>
          <w:bCs/>
          <w:sz w:val="22"/>
          <w:szCs w:val="22"/>
        </w:rPr>
        <w:t xml:space="preserve"> </w:t>
      </w:r>
      <w:r w:rsidR="006C736C" w:rsidRPr="00A33F57">
        <w:rPr>
          <w:rFonts w:ascii="Palatino Linotype" w:eastAsia="Palatino Linotype" w:hAnsi="Palatino Linotype" w:cs="Palatino Linotype"/>
          <w:b/>
          <w:bCs/>
          <w:sz w:val="22"/>
          <w:szCs w:val="22"/>
        </w:rPr>
        <w:t>de</w:t>
      </w:r>
      <w:r w:rsidR="006C736C" w:rsidRPr="00A33F57">
        <w:rPr>
          <w:rFonts w:ascii="Palatino Linotype" w:eastAsia="Palatino Linotype" w:hAnsi="Palatino Linotype" w:cs="Palatino Linotype"/>
          <w:sz w:val="22"/>
          <w:szCs w:val="22"/>
        </w:rPr>
        <w:t xml:space="preserve"> </w:t>
      </w:r>
      <w:r w:rsidR="006C736C" w:rsidRPr="00A33F57">
        <w:rPr>
          <w:rFonts w:ascii="Palatino Linotype" w:eastAsia="Palatino Linotype" w:hAnsi="Palatino Linotype" w:cs="Palatino Linotype"/>
          <w:b/>
          <w:bCs/>
          <w:sz w:val="22"/>
          <w:szCs w:val="22"/>
        </w:rPr>
        <w:t>dos mil veinti</w:t>
      </w:r>
      <w:r w:rsidRPr="00A33F57">
        <w:rPr>
          <w:rFonts w:ascii="Palatino Linotype" w:eastAsia="Palatino Linotype" w:hAnsi="Palatino Linotype" w:cs="Palatino Linotype"/>
          <w:b/>
          <w:bCs/>
          <w:sz w:val="22"/>
          <w:szCs w:val="22"/>
        </w:rPr>
        <w:t>cinco</w:t>
      </w:r>
      <w:r w:rsidR="006C736C" w:rsidRPr="00A33F57">
        <w:rPr>
          <w:rFonts w:ascii="Palatino Linotype" w:eastAsia="Palatino Linotype" w:hAnsi="Palatino Linotype" w:cs="Palatino Linotype"/>
          <w:sz w:val="22"/>
          <w:szCs w:val="22"/>
        </w:rPr>
        <w:t xml:space="preserve">, el </w:t>
      </w:r>
      <w:r w:rsidR="006C736C" w:rsidRPr="00A33F57">
        <w:rPr>
          <w:rFonts w:ascii="Palatino Linotype" w:eastAsia="Palatino Linotype" w:hAnsi="Palatino Linotype" w:cs="Palatino Linotype"/>
          <w:b/>
          <w:bCs/>
          <w:sz w:val="22"/>
          <w:szCs w:val="22"/>
        </w:rPr>
        <w:t>Sujeto Obligado</w:t>
      </w:r>
      <w:r w:rsidR="00687DBD" w:rsidRPr="00A33F57">
        <w:rPr>
          <w:rFonts w:ascii="Palatino Linotype" w:eastAsia="Palatino Linotype" w:hAnsi="Palatino Linotype" w:cs="Palatino Linotype"/>
          <w:sz w:val="22"/>
          <w:szCs w:val="22"/>
        </w:rPr>
        <w:t xml:space="preserve"> remitió, a través del SAIMEX el e</w:t>
      </w:r>
      <w:r w:rsidR="006C736C" w:rsidRPr="00A33F57">
        <w:rPr>
          <w:rFonts w:ascii="Palatino Linotype" w:eastAsia="Palatino Linotype" w:hAnsi="Palatino Linotype" w:cs="Palatino Linotype"/>
          <w:sz w:val="22"/>
          <w:szCs w:val="22"/>
        </w:rPr>
        <w:t>scrito mediante el cual el</w:t>
      </w:r>
      <w:r w:rsidR="00C27BF8" w:rsidRPr="00A33F57">
        <w:rPr>
          <w:rFonts w:ascii="Palatino Linotype" w:eastAsia="Palatino Linotype" w:hAnsi="Palatino Linotype" w:cs="Palatino Linotype"/>
          <w:sz w:val="22"/>
          <w:szCs w:val="22"/>
        </w:rPr>
        <w:t xml:space="preserve"> Titular de la Unidad de Transparencia</w:t>
      </w:r>
      <w:r w:rsidR="002230BB" w:rsidRPr="00A33F57">
        <w:rPr>
          <w:rFonts w:ascii="Palatino Linotype" w:eastAsia="Palatino Linotype" w:hAnsi="Palatino Linotype" w:cs="Palatino Linotype"/>
          <w:sz w:val="22"/>
          <w:szCs w:val="22"/>
        </w:rPr>
        <w:t xml:space="preserve"> ratificó la respuesta proporcionada en primera instancia,</w:t>
      </w:r>
      <w:r w:rsidR="00C27BF8" w:rsidRPr="00A33F57">
        <w:rPr>
          <w:rFonts w:ascii="Palatino Linotype" w:eastAsia="Palatino Linotype" w:hAnsi="Palatino Linotype" w:cs="Palatino Linotype"/>
          <w:sz w:val="22"/>
          <w:szCs w:val="22"/>
        </w:rPr>
        <w:t xml:space="preserve"> </w:t>
      </w:r>
      <w:r w:rsidR="002230BB" w:rsidRPr="00A33F57">
        <w:rPr>
          <w:rFonts w:ascii="Palatino Linotype" w:eastAsia="Palatino Linotype" w:hAnsi="Palatino Linotype" w:cs="Palatino Linotype"/>
          <w:sz w:val="22"/>
          <w:szCs w:val="22"/>
        </w:rPr>
        <w:t>refiri</w:t>
      </w:r>
      <w:r w:rsidR="00612A9D" w:rsidRPr="00A33F57">
        <w:rPr>
          <w:rFonts w:ascii="Palatino Linotype" w:eastAsia="Palatino Linotype" w:hAnsi="Palatino Linotype" w:cs="Palatino Linotype"/>
          <w:sz w:val="22"/>
          <w:szCs w:val="22"/>
        </w:rPr>
        <w:t>endo que se dio atención a la solicitud mediante el oficio número</w:t>
      </w:r>
      <w:r w:rsidR="00612A9D" w:rsidRPr="00A33F57">
        <w:rPr>
          <w:rFonts w:ascii="Palatino Linotype" w:hAnsi="Palatino Linotype"/>
          <w:sz w:val="22"/>
          <w:szCs w:val="22"/>
        </w:rPr>
        <w:t xml:space="preserve"> </w:t>
      </w:r>
      <w:r w:rsidR="001957B9" w:rsidRPr="00A33F57">
        <w:rPr>
          <w:rFonts w:ascii="Palatino Linotype" w:eastAsia="Palatino Linotype" w:hAnsi="Palatino Linotype" w:cs="Palatino Linotype"/>
          <w:sz w:val="22"/>
          <w:szCs w:val="22"/>
        </w:rPr>
        <w:t>228C4401A/</w:t>
      </w:r>
      <w:r w:rsidR="001957B9" w:rsidRPr="00A33F57">
        <w:rPr>
          <w:rFonts w:ascii="Palatino Linotype" w:eastAsia="Palatino Linotype" w:hAnsi="Palatino Linotype" w:cs="Palatino Linotype"/>
          <w:b/>
          <w:sz w:val="22"/>
          <w:szCs w:val="22"/>
        </w:rPr>
        <w:t>200</w:t>
      </w:r>
      <w:r w:rsidR="001957B9" w:rsidRPr="00A33F57">
        <w:rPr>
          <w:rFonts w:ascii="Palatino Linotype" w:eastAsia="Palatino Linotype" w:hAnsi="Palatino Linotype" w:cs="Palatino Linotype"/>
          <w:sz w:val="22"/>
          <w:szCs w:val="22"/>
        </w:rPr>
        <w:t>/2025, no así mediante el oficio 228C4401A/</w:t>
      </w:r>
      <w:r w:rsidR="001957B9" w:rsidRPr="00A33F57">
        <w:rPr>
          <w:rFonts w:ascii="Palatino Linotype" w:eastAsia="Palatino Linotype" w:hAnsi="Palatino Linotype" w:cs="Palatino Linotype"/>
          <w:b/>
          <w:sz w:val="22"/>
          <w:szCs w:val="22"/>
        </w:rPr>
        <w:t>189</w:t>
      </w:r>
      <w:r w:rsidR="001957B9" w:rsidRPr="00A33F57">
        <w:rPr>
          <w:rFonts w:ascii="Palatino Linotype" w:eastAsia="Palatino Linotype" w:hAnsi="Palatino Linotype" w:cs="Palatino Linotype"/>
          <w:sz w:val="22"/>
          <w:szCs w:val="22"/>
        </w:rPr>
        <w:t xml:space="preserve">/2025, por lo que la parte </w:t>
      </w:r>
      <w:r w:rsidR="001957B9" w:rsidRPr="00A33F57">
        <w:rPr>
          <w:rFonts w:ascii="Palatino Linotype" w:eastAsia="Palatino Linotype" w:hAnsi="Palatino Linotype" w:cs="Palatino Linotype"/>
          <w:b/>
          <w:sz w:val="22"/>
          <w:szCs w:val="22"/>
        </w:rPr>
        <w:t xml:space="preserve">Recurrente </w:t>
      </w:r>
      <w:r w:rsidR="009D3452" w:rsidRPr="00A33F57">
        <w:rPr>
          <w:rFonts w:ascii="Palatino Linotype" w:eastAsia="Palatino Linotype" w:hAnsi="Palatino Linotype" w:cs="Palatino Linotype"/>
          <w:sz w:val="22"/>
          <w:szCs w:val="22"/>
        </w:rPr>
        <w:t>pretende ampliar el requerimiento de información.</w:t>
      </w:r>
    </w:p>
    <w:p w14:paraId="53A1B235" w14:textId="77777777" w:rsidR="00B644F9" w:rsidRPr="00A33F57" w:rsidRDefault="00B644F9" w:rsidP="00B644F9">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20C86A8C" w14:textId="62E128A5" w:rsidR="00276ACF" w:rsidRPr="00A33F57" w:rsidRDefault="008F0706" w:rsidP="00276ACF">
      <w:pPr>
        <w:spacing w:before="240" w:after="240" w:line="360" w:lineRule="auto"/>
        <w:jc w:val="both"/>
        <w:rPr>
          <w:rFonts w:ascii="Palatino Linotype" w:eastAsia="Palatino Linotype" w:hAnsi="Palatino Linotype" w:cs="Palatino Linotype"/>
          <w:b/>
          <w:sz w:val="22"/>
          <w:szCs w:val="22"/>
        </w:rPr>
      </w:pPr>
      <w:r w:rsidRPr="00A33F57">
        <w:rPr>
          <w:rFonts w:ascii="Palatino Linotype" w:eastAsia="Palatino Linotype" w:hAnsi="Palatino Linotype" w:cs="Palatino Linotype"/>
          <w:b/>
          <w:sz w:val="22"/>
          <w:szCs w:val="22"/>
        </w:rPr>
        <w:t>7</w:t>
      </w:r>
      <w:r w:rsidR="00276ACF" w:rsidRPr="00A33F57">
        <w:rPr>
          <w:rFonts w:ascii="Palatino Linotype" w:eastAsia="Palatino Linotype" w:hAnsi="Palatino Linotype" w:cs="Palatino Linotype"/>
          <w:b/>
          <w:sz w:val="22"/>
          <w:szCs w:val="22"/>
        </w:rPr>
        <w:t>. Ampliación del término para resolver</w:t>
      </w:r>
      <w:r w:rsidR="00276ACF" w:rsidRPr="00A33F57">
        <w:rPr>
          <w:rFonts w:ascii="Palatino Linotype" w:eastAsia="Palatino Linotype" w:hAnsi="Palatino Linotype" w:cs="Palatino Linotype"/>
          <w:sz w:val="22"/>
          <w:szCs w:val="22"/>
        </w:rPr>
        <w:t xml:space="preserve">. El </w:t>
      </w:r>
      <w:r w:rsidR="00163859" w:rsidRPr="00A33F57">
        <w:rPr>
          <w:rFonts w:ascii="Palatino Linotype" w:eastAsia="Palatino Linotype" w:hAnsi="Palatino Linotype" w:cs="Palatino Linotype"/>
          <w:b/>
          <w:sz w:val="22"/>
          <w:szCs w:val="22"/>
        </w:rPr>
        <w:t>cuatro de marzo</w:t>
      </w:r>
      <w:r w:rsidR="00276ACF" w:rsidRPr="00A33F57">
        <w:rPr>
          <w:rFonts w:ascii="Palatino Linotype" w:eastAsia="Palatino Linotype" w:hAnsi="Palatino Linotype" w:cs="Palatino Linotype"/>
          <w:b/>
          <w:sz w:val="22"/>
          <w:szCs w:val="22"/>
        </w:rPr>
        <w:t xml:space="preserve"> de dos mil </w:t>
      </w:r>
      <w:r w:rsidR="005A0085" w:rsidRPr="00A33F57">
        <w:rPr>
          <w:rFonts w:ascii="Palatino Linotype" w:eastAsia="Palatino Linotype" w:hAnsi="Palatino Linotype" w:cs="Palatino Linotype"/>
          <w:b/>
          <w:sz w:val="22"/>
          <w:szCs w:val="22"/>
        </w:rPr>
        <w:t>veintiséis</w:t>
      </w:r>
      <w:r w:rsidR="00276ACF" w:rsidRPr="00A33F57">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341545A" w14:textId="57AEDC22" w:rsidR="00290DEF" w:rsidRPr="00A33F57" w:rsidRDefault="008F0706" w:rsidP="00290DEF">
      <w:pPr>
        <w:widowControl w:val="0"/>
        <w:spacing w:before="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b/>
          <w:sz w:val="22"/>
          <w:szCs w:val="22"/>
        </w:rPr>
        <w:t>8</w:t>
      </w:r>
      <w:r w:rsidR="0030021D" w:rsidRPr="00A33F57">
        <w:rPr>
          <w:rFonts w:ascii="Palatino Linotype" w:eastAsia="Palatino Linotype" w:hAnsi="Palatino Linotype" w:cs="Palatino Linotype"/>
          <w:b/>
          <w:sz w:val="22"/>
          <w:szCs w:val="22"/>
        </w:rPr>
        <w:t>.</w:t>
      </w:r>
      <w:r w:rsidR="00D77A0E" w:rsidRPr="00A33F57">
        <w:rPr>
          <w:rFonts w:ascii="Palatino Linotype" w:eastAsia="Palatino Linotype" w:hAnsi="Palatino Linotype" w:cs="Palatino Linotype"/>
          <w:b/>
          <w:sz w:val="22"/>
          <w:szCs w:val="22"/>
        </w:rPr>
        <w:t xml:space="preserve"> </w:t>
      </w:r>
      <w:r w:rsidR="00290DEF" w:rsidRPr="00A33F57">
        <w:rPr>
          <w:rFonts w:ascii="Palatino Linotype" w:eastAsia="Palatino Linotype" w:hAnsi="Palatino Linotype" w:cs="Palatino Linotype"/>
          <w:b/>
          <w:bCs/>
          <w:sz w:val="22"/>
          <w:szCs w:val="22"/>
        </w:rPr>
        <w:t xml:space="preserve">Cierre de instrucción. </w:t>
      </w:r>
      <w:r w:rsidR="00290DEF" w:rsidRPr="00A33F57">
        <w:rPr>
          <w:rFonts w:ascii="Palatino Linotype" w:eastAsia="Palatino Linotype" w:hAnsi="Palatino Linotype" w:cs="Palatino Linotype"/>
          <w:sz w:val="22"/>
          <w:szCs w:val="22"/>
        </w:rPr>
        <w:t>Una vez transcurrido el periodo otorgado a las partes para realizar sus manifestaciones y no habiendo documentos que integrar al expediente, el</w:t>
      </w:r>
      <w:r w:rsidR="005A0085" w:rsidRPr="00A33F57">
        <w:rPr>
          <w:rFonts w:ascii="Palatino Linotype" w:eastAsia="Palatino Linotype" w:hAnsi="Palatino Linotype" w:cs="Palatino Linotype"/>
          <w:b/>
          <w:bCs/>
          <w:sz w:val="22"/>
          <w:szCs w:val="22"/>
        </w:rPr>
        <w:t xml:space="preserve"> </w:t>
      </w:r>
      <w:r w:rsidRPr="00A33F57">
        <w:rPr>
          <w:rFonts w:ascii="Palatino Linotype" w:eastAsia="Palatino Linotype" w:hAnsi="Palatino Linotype" w:cs="Palatino Linotype"/>
          <w:b/>
          <w:bCs/>
          <w:sz w:val="22"/>
          <w:szCs w:val="22"/>
        </w:rPr>
        <w:t>nueve de marzo</w:t>
      </w:r>
      <w:r w:rsidR="005A0085" w:rsidRPr="00A33F57">
        <w:rPr>
          <w:rFonts w:ascii="Palatino Linotype" w:eastAsia="Palatino Linotype" w:hAnsi="Palatino Linotype" w:cs="Palatino Linotype"/>
          <w:b/>
          <w:bCs/>
          <w:sz w:val="22"/>
          <w:szCs w:val="22"/>
        </w:rPr>
        <w:t xml:space="preserve"> de dos mil veintiséis</w:t>
      </w:r>
      <w:r w:rsidR="00290DEF" w:rsidRPr="00A33F57">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FA34E49" w14:textId="007A48C5" w:rsidR="001D146E" w:rsidRPr="00A33F57" w:rsidRDefault="006C736C">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ACC4FDB" w14:textId="77777777" w:rsidR="00AC55F7" w:rsidRPr="00A33F57" w:rsidRDefault="006C736C">
      <w:pPr>
        <w:widowControl w:val="0"/>
        <w:spacing w:before="240" w:after="240" w:line="360" w:lineRule="auto"/>
        <w:jc w:val="center"/>
        <w:rPr>
          <w:rFonts w:ascii="Palatino Linotype" w:eastAsia="Palatino Linotype" w:hAnsi="Palatino Linotype" w:cs="Palatino Linotype"/>
          <w:b/>
          <w:bCs/>
          <w:sz w:val="22"/>
          <w:szCs w:val="22"/>
        </w:rPr>
      </w:pPr>
      <w:r w:rsidRPr="00A33F57">
        <w:rPr>
          <w:rFonts w:ascii="Palatino Linotype" w:eastAsia="Palatino Linotype" w:hAnsi="Palatino Linotype" w:cs="Palatino Linotype"/>
          <w:b/>
          <w:bCs/>
          <w:sz w:val="22"/>
          <w:szCs w:val="22"/>
        </w:rPr>
        <w:t>II. C O N S I D E R A N D O S</w:t>
      </w:r>
    </w:p>
    <w:p w14:paraId="0B2089EF" w14:textId="77777777" w:rsidR="00AC55F7" w:rsidRPr="00A33F57" w:rsidRDefault="006C736C">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b/>
          <w:bCs/>
          <w:sz w:val="22"/>
          <w:szCs w:val="22"/>
        </w:rPr>
        <w:t>Primero. Competencia.</w:t>
      </w:r>
      <w:r w:rsidRPr="00A33F5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A585596" w14:textId="77777777" w:rsidR="00AC55F7" w:rsidRPr="00A33F57" w:rsidRDefault="006C736C">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A33F57">
        <w:rPr>
          <w:rFonts w:ascii="Palatino Linotype" w:eastAsia="Palatino Linotype" w:hAnsi="Palatino Linotype" w:cs="Palatino Linotype"/>
          <w:b/>
          <w:bCs/>
          <w:sz w:val="22"/>
          <w:szCs w:val="22"/>
        </w:rPr>
        <w:t>Segundo. Oportunidad y Procedibilidad del Recurso de Revisión</w:t>
      </w:r>
      <w:r w:rsidRPr="00A33F57">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9D84B70" w14:textId="3CEE23E8" w:rsidR="00AC55F7" w:rsidRPr="00A33F57" w:rsidRDefault="006C736C">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33F57">
        <w:rPr>
          <w:rFonts w:ascii="Palatino Linotype" w:eastAsia="Palatino Linotype" w:hAnsi="Palatino Linotype" w:cs="Palatino Linotype"/>
          <w:b/>
          <w:bCs/>
          <w:sz w:val="22"/>
          <w:szCs w:val="22"/>
        </w:rPr>
        <w:t xml:space="preserve">Sujeto Obligado </w:t>
      </w:r>
      <w:r w:rsidRPr="00A33F57">
        <w:rPr>
          <w:rFonts w:ascii="Palatino Linotype" w:eastAsia="Palatino Linotype" w:hAnsi="Palatino Linotype" w:cs="Palatino Linotype"/>
          <w:sz w:val="22"/>
          <w:szCs w:val="22"/>
        </w:rPr>
        <w:t xml:space="preserve">remitió la respuesta a la solicitud de información el día </w:t>
      </w:r>
      <w:r w:rsidR="00160C65" w:rsidRPr="00A33F57">
        <w:rPr>
          <w:rFonts w:ascii="Palatino Linotype" w:eastAsia="Palatino Linotype" w:hAnsi="Palatino Linotype" w:cs="Palatino Linotype"/>
          <w:b/>
          <w:bCs/>
          <w:sz w:val="22"/>
          <w:szCs w:val="22"/>
        </w:rPr>
        <w:t>diecin</w:t>
      </w:r>
      <w:r w:rsidR="00CF47D2" w:rsidRPr="00A33F57">
        <w:rPr>
          <w:rFonts w:ascii="Palatino Linotype" w:eastAsia="Palatino Linotype" w:hAnsi="Palatino Linotype" w:cs="Palatino Linotype"/>
          <w:b/>
          <w:bCs/>
          <w:sz w:val="22"/>
          <w:szCs w:val="22"/>
        </w:rPr>
        <w:t xml:space="preserve">ueve de </w:t>
      </w:r>
      <w:r w:rsidR="00160C65" w:rsidRPr="00A33F57">
        <w:rPr>
          <w:rFonts w:ascii="Palatino Linotype" w:eastAsia="Palatino Linotype" w:hAnsi="Palatino Linotype" w:cs="Palatino Linotype"/>
          <w:b/>
          <w:bCs/>
          <w:sz w:val="22"/>
          <w:szCs w:val="22"/>
        </w:rPr>
        <w:t xml:space="preserve">agosto </w:t>
      </w:r>
      <w:r w:rsidRPr="00A33F57">
        <w:rPr>
          <w:rFonts w:ascii="Palatino Linotype" w:eastAsia="Palatino Linotype" w:hAnsi="Palatino Linotype" w:cs="Palatino Linotype"/>
          <w:b/>
          <w:bCs/>
          <w:sz w:val="22"/>
          <w:szCs w:val="22"/>
        </w:rPr>
        <w:t xml:space="preserve">de dos mil veinticinco, </w:t>
      </w:r>
      <w:r w:rsidRPr="00A33F57">
        <w:rPr>
          <w:rFonts w:ascii="Palatino Linotype" w:eastAsia="Palatino Linotype" w:hAnsi="Palatino Linotype" w:cs="Palatino Linotype"/>
          <w:sz w:val="22"/>
          <w:szCs w:val="22"/>
        </w:rPr>
        <w:t xml:space="preserve">mientras que el recurso de revisión interpuesto por la parte </w:t>
      </w:r>
      <w:r w:rsidRPr="00A33F57">
        <w:rPr>
          <w:rFonts w:ascii="Palatino Linotype" w:eastAsia="Palatino Linotype" w:hAnsi="Palatino Linotype" w:cs="Palatino Linotype"/>
          <w:b/>
          <w:bCs/>
          <w:sz w:val="22"/>
          <w:szCs w:val="22"/>
        </w:rPr>
        <w:t xml:space="preserve">Recurrente, </w:t>
      </w:r>
      <w:r w:rsidRPr="00A33F57">
        <w:rPr>
          <w:rFonts w:ascii="Palatino Linotype" w:eastAsia="Palatino Linotype" w:hAnsi="Palatino Linotype" w:cs="Palatino Linotype"/>
          <w:sz w:val="22"/>
          <w:szCs w:val="22"/>
        </w:rPr>
        <w:t>se tuvo por presentado el día</w:t>
      </w:r>
      <w:r w:rsidRPr="00A33F57">
        <w:rPr>
          <w:rFonts w:ascii="Palatino Linotype" w:eastAsia="Palatino Linotype" w:hAnsi="Palatino Linotype" w:cs="Palatino Linotype"/>
          <w:b/>
          <w:bCs/>
          <w:sz w:val="22"/>
          <w:szCs w:val="22"/>
        </w:rPr>
        <w:t xml:space="preserve"> </w:t>
      </w:r>
      <w:r w:rsidR="00160C65" w:rsidRPr="00A33F57">
        <w:rPr>
          <w:rFonts w:ascii="Palatino Linotype" w:eastAsia="Palatino Linotype" w:hAnsi="Palatino Linotype" w:cs="Palatino Linotype"/>
          <w:b/>
          <w:bCs/>
          <w:sz w:val="22"/>
          <w:szCs w:val="22"/>
        </w:rPr>
        <w:t>veintiséis de agosto</w:t>
      </w:r>
      <w:r w:rsidR="00CF47D2" w:rsidRPr="00A33F57">
        <w:rPr>
          <w:rFonts w:ascii="Palatino Linotype" w:eastAsia="Palatino Linotype" w:hAnsi="Palatino Linotype" w:cs="Palatino Linotype"/>
          <w:b/>
          <w:bCs/>
          <w:sz w:val="22"/>
          <w:szCs w:val="22"/>
        </w:rPr>
        <w:t xml:space="preserve"> </w:t>
      </w:r>
      <w:r w:rsidRPr="00A33F57">
        <w:rPr>
          <w:rFonts w:ascii="Palatino Linotype" w:eastAsia="Palatino Linotype" w:hAnsi="Palatino Linotype" w:cs="Palatino Linotype"/>
          <w:b/>
          <w:bCs/>
          <w:sz w:val="22"/>
          <w:szCs w:val="22"/>
        </w:rPr>
        <w:t xml:space="preserve">de dos mil veinticinco, </w:t>
      </w:r>
      <w:r w:rsidRPr="00A33F57">
        <w:rPr>
          <w:rFonts w:ascii="Palatino Linotype" w:eastAsia="Palatino Linotype" w:hAnsi="Palatino Linotype" w:cs="Palatino Linotype"/>
          <w:sz w:val="22"/>
          <w:szCs w:val="22"/>
        </w:rPr>
        <w:t xml:space="preserve">esto es, al </w:t>
      </w:r>
      <w:r w:rsidR="00160C65" w:rsidRPr="00A33F57">
        <w:rPr>
          <w:rFonts w:ascii="Palatino Linotype" w:eastAsia="Palatino Linotype" w:hAnsi="Palatino Linotype" w:cs="Palatino Linotype"/>
          <w:sz w:val="22"/>
          <w:szCs w:val="22"/>
        </w:rPr>
        <w:t>quinto</w:t>
      </w:r>
      <w:r w:rsidRPr="00A33F57">
        <w:rPr>
          <w:rFonts w:ascii="Palatino Linotype" w:eastAsia="Palatino Linotype" w:hAnsi="Palatino Linotype" w:cs="Palatino Linotype"/>
          <w:sz w:val="22"/>
          <w:szCs w:val="22"/>
        </w:rPr>
        <w:t xml:space="preserve"> día hábil posterior a aquel en el que tuvo conocimiento de la respuesta impugnada. En este sentido, se concluye que el presente recurso de revisión se encuentra dentro de los márgenes temporales previstos en las disposiciones legales referidas.</w:t>
      </w:r>
    </w:p>
    <w:p w14:paraId="5587B135" w14:textId="77777777" w:rsidR="003E2E18" w:rsidRPr="00A33F57" w:rsidRDefault="003E2E18" w:rsidP="003E2E18">
      <w:pPr>
        <w:tabs>
          <w:tab w:val="left" w:pos="7938"/>
        </w:tabs>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FC581BE" w14:textId="5EC368D5" w:rsidR="00C24592" w:rsidRPr="00A33F57" w:rsidRDefault="006C736C" w:rsidP="00C24592">
      <w:pPr>
        <w:spacing w:before="240" w:after="240" w:line="360" w:lineRule="auto"/>
        <w:jc w:val="both"/>
        <w:rPr>
          <w:rFonts w:ascii="Palatino Linotype" w:hAnsi="Palatino Linotype"/>
          <w:sz w:val="22"/>
          <w:szCs w:val="22"/>
        </w:rPr>
      </w:pPr>
      <w:r w:rsidRPr="00A33F57">
        <w:rPr>
          <w:rFonts w:ascii="Palatino Linotype" w:eastAsia="Palatino Linotype" w:hAnsi="Palatino Linotype" w:cs="Palatino Linotype"/>
          <w:b/>
          <w:bCs/>
          <w:sz w:val="22"/>
          <w:szCs w:val="22"/>
        </w:rPr>
        <w:t xml:space="preserve">Tercero. </w:t>
      </w:r>
      <w:r w:rsidR="00C24592" w:rsidRPr="00A33F57">
        <w:rPr>
          <w:rFonts w:ascii="Palatino Linotype" w:eastAsia="Palatino Linotype" w:hAnsi="Palatino Linotype" w:cs="Palatino Linotype"/>
          <w:b/>
          <w:sz w:val="22"/>
          <w:szCs w:val="22"/>
        </w:rPr>
        <w:t>Análisis de las causales de sobreseimiento del recurso de revisión.</w:t>
      </w:r>
      <w:r w:rsidR="00C24592" w:rsidRPr="00A33F57">
        <w:rPr>
          <w:rFonts w:ascii="Palatino Linotype" w:eastAsia="Palatino Linotype" w:hAnsi="Palatino Linotype" w:cs="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70F3DE0" w14:textId="77777777" w:rsidR="00C24592" w:rsidRPr="00A33F57" w:rsidRDefault="00C24592" w:rsidP="00C24592">
      <w:pPr>
        <w:spacing w:before="240" w:after="240" w:line="360" w:lineRule="auto"/>
        <w:jc w:val="both"/>
        <w:rPr>
          <w:rFonts w:ascii="Palatino Linotype" w:hAnsi="Palatino Linotype"/>
          <w:sz w:val="22"/>
          <w:szCs w:val="22"/>
        </w:rPr>
      </w:pPr>
      <w:r w:rsidRPr="00A33F57">
        <w:rPr>
          <w:rFonts w:ascii="Palatino Linotype" w:eastAsia="Palatino Linotype" w:hAnsi="Palatino Linotype" w:cs="Palatino Linotype"/>
          <w:sz w:val="22"/>
          <w:szCs w:val="22"/>
        </w:rPr>
        <w:t>Es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14:paraId="3EC58AC6" w14:textId="77777777" w:rsidR="00C24592" w:rsidRPr="00A33F57" w:rsidRDefault="00C24592" w:rsidP="00C24592">
      <w:pPr>
        <w:spacing w:before="240" w:after="240" w:line="360" w:lineRule="auto"/>
        <w:ind w:right="51"/>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3B69A3F3" w14:textId="77777777" w:rsidR="00C24592" w:rsidRPr="00A33F57" w:rsidRDefault="00C24592" w:rsidP="00C24592">
      <w:pPr>
        <w:spacing w:before="240" w:after="240" w:line="360" w:lineRule="auto"/>
        <w:ind w:right="51"/>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En tal contexto, del análisis de la solicitud de información motivo del recurso de revisión que ahora se resuelve, se advierte que la persona solicitante requirió al </w:t>
      </w:r>
      <w:r w:rsidRPr="00A33F57">
        <w:rPr>
          <w:rFonts w:ascii="Palatino Linotype" w:eastAsia="Palatino Linotype" w:hAnsi="Palatino Linotype" w:cs="Palatino Linotype"/>
          <w:b/>
          <w:sz w:val="22"/>
          <w:szCs w:val="22"/>
        </w:rPr>
        <w:t>Sujeto Obligado</w:t>
      </w:r>
      <w:r w:rsidRPr="00A33F57">
        <w:rPr>
          <w:rFonts w:ascii="Palatino Linotype" w:eastAsia="Palatino Linotype" w:hAnsi="Palatino Linotype" w:cs="Palatino Linotype"/>
          <w:sz w:val="22"/>
          <w:szCs w:val="22"/>
        </w:rPr>
        <w:t xml:space="preserve"> le proporcione información que consiste medularmente en lo siguiente:</w:t>
      </w:r>
    </w:p>
    <w:p w14:paraId="3CF87BD8" w14:textId="77777777" w:rsidR="00664FC8" w:rsidRPr="00A33F57" w:rsidRDefault="003461CE" w:rsidP="00C24592">
      <w:pPr>
        <w:spacing w:before="240" w:after="240" w:line="360" w:lineRule="auto"/>
        <w:ind w:left="284"/>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1.</w:t>
      </w:r>
      <w:r w:rsidR="00664FC8" w:rsidRPr="00A33F57">
        <w:rPr>
          <w:rFonts w:ascii="Palatino Linotype" w:eastAsia="Palatino Linotype" w:hAnsi="Palatino Linotype" w:cs="Palatino Linotype"/>
          <w:sz w:val="22"/>
          <w:szCs w:val="22"/>
        </w:rPr>
        <w:t xml:space="preserve"> L</w:t>
      </w:r>
      <w:r w:rsidR="003330BB" w:rsidRPr="00A33F57">
        <w:rPr>
          <w:rFonts w:ascii="Palatino Linotype" w:eastAsia="Palatino Linotype" w:hAnsi="Palatino Linotype" w:cs="Palatino Linotype"/>
          <w:sz w:val="22"/>
          <w:szCs w:val="22"/>
        </w:rPr>
        <w:t>os procesos para la elaboración de estrategias y actividades deportivas de participación comunitaria que permitan a la población del Estado de México integrarse en forma activa.</w:t>
      </w:r>
    </w:p>
    <w:p w14:paraId="3F4E9FC6" w14:textId="363EE37A" w:rsidR="00F961F2" w:rsidRPr="00A33F57" w:rsidRDefault="00664FC8" w:rsidP="00C24592">
      <w:pPr>
        <w:spacing w:before="240" w:after="240" w:line="360" w:lineRule="auto"/>
        <w:ind w:left="284"/>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2</w:t>
      </w:r>
      <w:r w:rsidR="003330BB" w:rsidRPr="00A33F57">
        <w:rPr>
          <w:rFonts w:ascii="Palatino Linotype" w:eastAsia="Palatino Linotype" w:hAnsi="Palatino Linotype" w:cs="Palatino Linotype"/>
          <w:sz w:val="22"/>
          <w:szCs w:val="22"/>
        </w:rPr>
        <w:t>.</w:t>
      </w:r>
      <w:r w:rsidRPr="00A33F57">
        <w:rPr>
          <w:rFonts w:ascii="Palatino Linotype" w:eastAsia="Palatino Linotype" w:hAnsi="Palatino Linotype" w:cs="Palatino Linotype"/>
          <w:sz w:val="22"/>
          <w:szCs w:val="22"/>
        </w:rPr>
        <w:t xml:space="preserve"> </w:t>
      </w:r>
      <w:r w:rsidR="00F961F2" w:rsidRPr="00A33F57">
        <w:rPr>
          <w:rFonts w:ascii="Palatino Linotype" w:eastAsia="Palatino Linotype" w:hAnsi="Palatino Linotype" w:cs="Palatino Linotype"/>
          <w:sz w:val="22"/>
          <w:szCs w:val="22"/>
        </w:rPr>
        <w:t>En que consiste el f</w:t>
      </w:r>
      <w:r w:rsidR="003330BB" w:rsidRPr="00A33F57">
        <w:rPr>
          <w:rFonts w:ascii="Palatino Linotype" w:eastAsia="Palatino Linotype" w:hAnsi="Palatino Linotype" w:cs="Palatino Linotype"/>
          <w:sz w:val="22"/>
          <w:szCs w:val="22"/>
        </w:rPr>
        <w:t xml:space="preserve">ortalecimiento para mantener la estructura organizacional de los eventos sociales que se realicen en la entidad, así como ampliar su cobertura y calidad en coordinación con los Institutos Municipales de Cultura Física y Deporte. </w:t>
      </w:r>
    </w:p>
    <w:p w14:paraId="0720DE93" w14:textId="77777777" w:rsidR="00F961F2" w:rsidRPr="00A33F57" w:rsidRDefault="003330BB" w:rsidP="00C24592">
      <w:pPr>
        <w:spacing w:before="240" w:after="240" w:line="360" w:lineRule="auto"/>
        <w:ind w:left="284"/>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3. </w:t>
      </w:r>
      <w:r w:rsidR="00F961F2" w:rsidRPr="00A33F57">
        <w:rPr>
          <w:rFonts w:ascii="Palatino Linotype" w:eastAsia="Palatino Linotype" w:hAnsi="Palatino Linotype" w:cs="Palatino Linotype"/>
          <w:sz w:val="22"/>
          <w:szCs w:val="22"/>
        </w:rPr>
        <w:t>Que medio se utiliza para d</w:t>
      </w:r>
      <w:r w:rsidRPr="00A33F57">
        <w:rPr>
          <w:rFonts w:ascii="Palatino Linotype" w:eastAsia="Palatino Linotype" w:hAnsi="Palatino Linotype" w:cs="Palatino Linotype"/>
          <w:sz w:val="22"/>
          <w:szCs w:val="22"/>
        </w:rPr>
        <w:t xml:space="preserve">ifundir, a través de los Institutos Municipales de Cultura Física Deporte, las actividades que promueva la Dirección, con el fin de inducir la práctica de actividades físico-deportivas en la población. </w:t>
      </w:r>
    </w:p>
    <w:p w14:paraId="78977733" w14:textId="13C3C33F" w:rsidR="003330BB" w:rsidRPr="00A33F57" w:rsidRDefault="003330BB" w:rsidP="00C24592">
      <w:pPr>
        <w:spacing w:before="240" w:after="240" w:line="360" w:lineRule="auto"/>
        <w:ind w:left="284"/>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Nota: toda información proporcionada deberá de tener documentación que sustente la elaboración, ejecución y actuación de los numerales antes mencionados c</w:t>
      </w:r>
      <w:r w:rsidR="00F961F2" w:rsidRPr="00A33F57">
        <w:rPr>
          <w:rFonts w:ascii="Palatino Linotype" w:eastAsia="Palatino Linotype" w:hAnsi="Palatino Linotype" w:cs="Palatino Linotype"/>
          <w:sz w:val="22"/>
          <w:szCs w:val="22"/>
        </w:rPr>
        <w:t>ual fuera el caso gracias.</w:t>
      </w:r>
    </w:p>
    <w:p w14:paraId="36805A5C" w14:textId="28DA7BA6" w:rsidR="000977AA" w:rsidRPr="00A33F57" w:rsidRDefault="00D111D4" w:rsidP="000977AA">
      <w:pPr>
        <w:spacing w:before="240" w:after="240" w:line="360" w:lineRule="auto"/>
        <w:ind w:right="49"/>
        <w:jc w:val="both"/>
        <w:rPr>
          <w:rFonts w:ascii="Palatino Linotype" w:hAnsi="Palatino Linotype"/>
          <w:sz w:val="22"/>
          <w:szCs w:val="22"/>
        </w:rPr>
      </w:pPr>
      <w:r w:rsidRPr="00A33F57">
        <w:rPr>
          <w:rFonts w:ascii="Palatino Linotype" w:eastAsia="Palatino Linotype" w:hAnsi="Palatino Linotype" w:cs="Palatino Linotype"/>
          <w:sz w:val="22"/>
          <w:szCs w:val="22"/>
        </w:rPr>
        <w:t xml:space="preserve">En respuesta, el </w:t>
      </w:r>
      <w:r w:rsidRPr="00A33F57">
        <w:rPr>
          <w:rFonts w:ascii="Palatino Linotype" w:eastAsia="Palatino Linotype" w:hAnsi="Palatino Linotype" w:cs="Palatino Linotype"/>
          <w:b/>
          <w:sz w:val="22"/>
          <w:szCs w:val="22"/>
        </w:rPr>
        <w:t xml:space="preserve">Sujeto Obligado, </w:t>
      </w:r>
      <w:r w:rsidRPr="00A33F57">
        <w:rPr>
          <w:rFonts w:ascii="Palatino Linotype" w:eastAsia="Palatino Linotype" w:hAnsi="Palatino Linotype" w:cs="Palatino Linotype"/>
          <w:sz w:val="22"/>
          <w:szCs w:val="22"/>
        </w:rPr>
        <w:t xml:space="preserve">por conducto </w:t>
      </w:r>
      <w:r w:rsidR="000977AA" w:rsidRPr="00A33F57">
        <w:rPr>
          <w:rFonts w:ascii="Palatino Linotype" w:eastAsia="Palatino Linotype" w:hAnsi="Palatino Linotype" w:cs="Palatino Linotype"/>
          <w:sz w:val="22"/>
          <w:szCs w:val="22"/>
        </w:rPr>
        <w:t xml:space="preserve">del Instituto del Deporte del Estado de México manifestó </w:t>
      </w:r>
      <w:r w:rsidR="000977AA" w:rsidRPr="00A33F57">
        <w:rPr>
          <w:rFonts w:ascii="Palatino Linotype" w:hAnsi="Palatino Linotype"/>
          <w:sz w:val="22"/>
          <w:szCs w:val="22"/>
        </w:rPr>
        <w:t>que la documentación correspondiente a los temas planteados en lo relativo a funciones, procedimientos, programas, estrategias y acciones llevadas a cabo por el Departamento de Enlace Ciudadano, será atendida y puesta a disposición del público una vez que se rinda el Informe de Gobierno por parte del Ejecutivo Estatal, en el cual se concentrarán los resultados y avances correspondientes,</w:t>
      </w:r>
      <w:r w:rsidR="00662CB6" w:rsidRPr="00A33F57">
        <w:rPr>
          <w:rFonts w:ascii="Palatino Linotype" w:hAnsi="Palatino Linotype"/>
          <w:sz w:val="22"/>
          <w:szCs w:val="22"/>
        </w:rPr>
        <w:t xml:space="preserve"> por lo tanto</w:t>
      </w:r>
      <w:r w:rsidR="000977AA" w:rsidRPr="00A33F57">
        <w:rPr>
          <w:rFonts w:ascii="Palatino Linotype" w:hAnsi="Palatino Linotype"/>
          <w:sz w:val="22"/>
          <w:szCs w:val="22"/>
        </w:rPr>
        <w:t xml:space="preserve"> la documentación solicitada se encuentra debidamente resguardada por la dependencia y será difundida conforme a los tiempos y canales institucionales establecidos para dicho ejercicio de rendición de cuentas, conforme a lo dispuesto por el marco normativo vigente en materia de transparencia, acceso a la información pública y rendición de cuentas.</w:t>
      </w:r>
    </w:p>
    <w:p w14:paraId="73F9D967" w14:textId="2676684E" w:rsidR="00D15CFA" w:rsidRPr="00A33F57" w:rsidRDefault="00D15CFA" w:rsidP="005F612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No obstante, una vez conocida la respuesta emitida por el </w:t>
      </w:r>
      <w:r w:rsidRPr="00A33F57">
        <w:rPr>
          <w:rFonts w:ascii="Palatino Linotype" w:eastAsia="Palatino Linotype" w:hAnsi="Palatino Linotype" w:cs="Palatino Linotype"/>
          <w:b/>
          <w:sz w:val="22"/>
          <w:szCs w:val="22"/>
        </w:rPr>
        <w:t>Sujeto Obligado</w:t>
      </w:r>
      <w:r w:rsidRPr="00A33F57">
        <w:rPr>
          <w:rFonts w:ascii="Palatino Linotype" w:eastAsia="Palatino Linotype" w:hAnsi="Palatino Linotype" w:cs="Palatino Linotype"/>
          <w:sz w:val="22"/>
          <w:szCs w:val="22"/>
        </w:rPr>
        <w:t>, la parte</w:t>
      </w:r>
      <w:r w:rsidRPr="00A33F57">
        <w:rPr>
          <w:rFonts w:ascii="Palatino Linotype" w:eastAsia="Palatino Linotype" w:hAnsi="Palatino Linotype" w:cs="Palatino Linotype"/>
          <w:b/>
          <w:sz w:val="22"/>
          <w:szCs w:val="22"/>
        </w:rPr>
        <w:t xml:space="preserve"> Recurrente</w:t>
      </w:r>
      <w:r w:rsidRPr="00A33F57">
        <w:rPr>
          <w:rFonts w:ascii="Palatino Linotype" w:eastAsia="Palatino Linotype" w:hAnsi="Palatino Linotype" w:cs="Palatino Linotype"/>
          <w:sz w:val="22"/>
          <w:szCs w:val="22"/>
        </w:rPr>
        <w:t>, al no estar conforme con los términos de la misma, interpuso el recurso de revisión que nos ocupa, mediante el cual señaló como motivo de inconformidad: “</w:t>
      </w:r>
      <w:r w:rsidR="00662CB6" w:rsidRPr="00A33F57">
        <w:rPr>
          <w:rFonts w:ascii="Palatino Linotype" w:eastAsia="Palatino Linotype" w:hAnsi="Palatino Linotype" w:cs="Palatino Linotype"/>
          <w:b/>
          <w:i/>
          <w:iCs/>
          <w:sz w:val="22"/>
          <w:szCs w:val="22"/>
        </w:rPr>
        <w:t xml:space="preserve">La autoridad responsable no entrega la información solicitada relativa al </w:t>
      </w:r>
      <w:r w:rsidR="00662CB6" w:rsidRPr="00A33F57">
        <w:rPr>
          <w:rFonts w:ascii="Palatino Linotype" w:eastAsia="Palatino Linotype" w:hAnsi="Palatino Linotype" w:cs="Palatino Linotype"/>
          <w:b/>
          <w:i/>
          <w:iCs/>
          <w:sz w:val="22"/>
          <w:szCs w:val="22"/>
          <w:u w:val="single"/>
        </w:rPr>
        <w:t>régimen laboral ni proporciona copia en versión pública de documento alguno que acredite el estatus contractual de la mencionada persona</w:t>
      </w:r>
      <w:r w:rsidR="00662CB6" w:rsidRPr="00A33F57">
        <w:rPr>
          <w:rFonts w:ascii="Palatino Linotype" w:eastAsia="Palatino Linotype" w:hAnsi="Palatino Linotype" w:cs="Palatino Linotype"/>
          <w:b/>
          <w:i/>
          <w:iCs/>
          <w:sz w:val="22"/>
          <w:szCs w:val="22"/>
        </w:rPr>
        <w:t xml:space="preserve">, </w:t>
      </w:r>
      <w:r w:rsidR="00662CB6" w:rsidRPr="00A33F57">
        <w:rPr>
          <w:rFonts w:ascii="Palatino Linotype" w:eastAsia="Palatino Linotype" w:hAnsi="Palatino Linotype" w:cs="Palatino Linotype"/>
          <w:i/>
          <w:iCs/>
          <w:sz w:val="22"/>
          <w:szCs w:val="22"/>
        </w:rPr>
        <w:t>a pesar de tratarse de información que debe obrar en sus archivos.</w:t>
      </w:r>
      <w:r w:rsidR="00662CB6" w:rsidRPr="00A33F57">
        <w:rPr>
          <w:rFonts w:ascii="Palatino Linotype" w:eastAsia="Palatino Linotype" w:hAnsi="Palatino Linotype" w:cs="Palatino Linotype"/>
          <w:b/>
          <w:i/>
          <w:iCs/>
          <w:sz w:val="22"/>
          <w:szCs w:val="22"/>
        </w:rPr>
        <w:t xml:space="preserve"> </w:t>
      </w:r>
      <w:r w:rsidR="00662CB6" w:rsidRPr="00A33F57">
        <w:rPr>
          <w:rFonts w:ascii="Palatino Linotype" w:eastAsia="Palatino Linotype" w:hAnsi="Palatino Linotype" w:cs="Palatino Linotype"/>
          <w:b/>
          <w:i/>
          <w:iCs/>
          <w:sz w:val="22"/>
          <w:szCs w:val="22"/>
          <w:u w:val="single"/>
        </w:rPr>
        <w:t xml:space="preserve">Se omite pronunciamiento expreso sobre quién autorizó el ingreso de la C. Kenia </w:t>
      </w:r>
      <w:proofErr w:type="spellStart"/>
      <w:r w:rsidR="00662CB6" w:rsidRPr="00A33F57">
        <w:rPr>
          <w:rFonts w:ascii="Palatino Linotype" w:eastAsia="Palatino Linotype" w:hAnsi="Palatino Linotype" w:cs="Palatino Linotype"/>
          <w:b/>
          <w:i/>
          <w:iCs/>
          <w:sz w:val="22"/>
          <w:szCs w:val="22"/>
          <w:u w:val="single"/>
        </w:rPr>
        <w:t>Jaimes</w:t>
      </w:r>
      <w:proofErr w:type="spellEnd"/>
      <w:r w:rsidR="00662CB6" w:rsidRPr="00A33F57">
        <w:rPr>
          <w:rFonts w:ascii="Palatino Linotype" w:eastAsia="Palatino Linotype" w:hAnsi="Palatino Linotype" w:cs="Palatino Linotype"/>
          <w:b/>
          <w:i/>
          <w:iCs/>
          <w:sz w:val="22"/>
          <w:szCs w:val="22"/>
          <w:u w:val="single"/>
        </w:rPr>
        <w:t xml:space="preserve"> a la Unidad Jurídica</w:t>
      </w:r>
      <w:r w:rsidR="00662CB6" w:rsidRPr="00A33F57">
        <w:rPr>
          <w:rFonts w:ascii="Palatino Linotype" w:eastAsia="Palatino Linotype" w:hAnsi="Palatino Linotype" w:cs="Palatino Linotype"/>
          <w:i/>
          <w:iCs/>
          <w:sz w:val="22"/>
          <w:szCs w:val="22"/>
          <w:u w:val="single"/>
        </w:rPr>
        <w:t>,</w:t>
      </w:r>
      <w:r w:rsidR="00662CB6" w:rsidRPr="00A33F57">
        <w:rPr>
          <w:rFonts w:ascii="Palatino Linotype" w:eastAsia="Palatino Linotype" w:hAnsi="Palatino Linotype" w:cs="Palatino Linotype"/>
          <w:i/>
          <w:iCs/>
          <w:sz w:val="22"/>
          <w:szCs w:val="22"/>
        </w:rPr>
        <w:t xml:space="preserve"> área en la que se maneja información de carácter reservado y confidencial. De la propia respuesta se desprende una negativa tácita de información, lo cual contraviene el principio de máxima publicidad establecido en el artículo 12, segundo párrafo de la Ley de Transparencia. </w:t>
      </w:r>
      <w:r w:rsidR="00662CB6" w:rsidRPr="00A33F57">
        <w:rPr>
          <w:rFonts w:ascii="Palatino Linotype" w:eastAsia="Palatino Linotype" w:hAnsi="Palatino Linotype" w:cs="Palatino Linotype"/>
          <w:b/>
          <w:i/>
          <w:iCs/>
          <w:sz w:val="22"/>
          <w:szCs w:val="22"/>
        </w:rPr>
        <w:t>Si la persona señalada no se encuentra bajo un régimen laboral válido, resulta incongruente que siga ocupando un espacio en la Unidad Jurídica</w:t>
      </w:r>
      <w:r w:rsidR="00662CB6" w:rsidRPr="00A33F57">
        <w:rPr>
          <w:rFonts w:ascii="Palatino Linotype" w:eastAsia="Palatino Linotype" w:hAnsi="Palatino Linotype" w:cs="Palatino Linotype"/>
          <w:i/>
          <w:iCs/>
          <w:sz w:val="22"/>
          <w:szCs w:val="22"/>
        </w:rPr>
        <w:t xml:space="preserve">, circunstancia que refuerza la relevancia de la información solicitada y la obligación de la autoridad de rendir cuentas. Por lo anteriormente expuesto, solicito a este H. Instituto de Transparencia: Se tenga por presentada en tiempo y forma la presente inconformidad. </w:t>
      </w:r>
      <w:r w:rsidR="00662CB6" w:rsidRPr="00A33F57">
        <w:rPr>
          <w:rFonts w:ascii="Palatino Linotype" w:eastAsia="Palatino Linotype" w:hAnsi="Palatino Linotype" w:cs="Palatino Linotype"/>
          <w:b/>
          <w:i/>
          <w:iCs/>
          <w:sz w:val="22"/>
          <w:szCs w:val="22"/>
        </w:rPr>
        <w:t xml:space="preserve">Se requiera al Instituto del Deporte del Estado de México entregar la información solicitada en versión pública, específicamente: Documento o contrato que ampare el régimen laboral de la C. Kenia </w:t>
      </w:r>
      <w:proofErr w:type="spellStart"/>
      <w:r w:rsidR="00662CB6" w:rsidRPr="00A33F57">
        <w:rPr>
          <w:rFonts w:ascii="Palatino Linotype" w:eastAsia="Palatino Linotype" w:hAnsi="Palatino Linotype" w:cs="Palatino Linotype"/>
          <w:b/>
          <w:i/>
          <w:iCs/>
          <w:sz w:val="22"/>
          <w:szCs w:val="22"/>
        </w:rPr>
        <w:t>Jaimes</w:t>
      </w:r>
      <w:proofErr w:type="spellEnd"/>
      <w:r w:rsidR="00662CB6" w:rsidRPr="00A33F57">
        <w:rPr>
          <w:rFonts w:ascii="Palatino Linotype" w:eastAsia="Palatino Linotype" w:hAnsi="Palatino Linotype" w:cs="Palatino Linotype"/>
          <w:b/>
          <w:i/>
          <w:iCs/>
          <w:sz w:val="22"/>
          <w:szCs w:val="22"/>
        </w:rPr>
        <w:t>. Fecha de inicio de su relación laboral. Área o subárea específica de adscripción. Funciones generales asignadas. Nombre y cargo del servidor público que autorizó su ingreso. Documentos administrativos que respalden dicha autorización. En su caso, se determine la procedencia de aplicar medidas correctivas al sujeto obligado, por incumplir con el principio de máxima publicidad</w:t>
      </w:r>
      <w:r w:rsidRPr="00A33F57">
        <w:rPr>
          <w:rFonts w:ascii="Palatino Linotype" w:eastAsia="Palatino Linotype" w:hAnsi="Palatino Linotype" w:cs="Palatino Linotype"/>
          <w:i/>
          <w:sz w:val="22"/>
          <w:szCs w:val="22"/>
        </w:rPr>
        <w:t>”</w:t>
      </w:r>
      <w:r w:rsidRPr="00A33F57">
        <w:rPr>
          <w:rFonts w:ascii="Palatino Linotype" w:eastAsia="Palatino Linotype" w:hAnsi="Palatino Linotype" w:cs="Palatino Linotype"/>
          <w:sz w:val="22"/>
          <w:szCs w:val="22"/>
        </w:rPr>
        <w:t xml:space="preserve"> (sic)</w:t>
      </w:r>
    </w:p>
    <w:p w14:paraId="210E1513" w14:textId="14468C85" w:rsidR="00662CB6" w:rsidRPr="00A33F57" w:rsidRDefault="00D15CFA" w:rsidP="0056690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Ahora bien, atentos a la inconformidad planteada</w:t>
      </w:r>
      <w:r w:rsidR="00DB2E98" w:rsidRPr="00A33F57">
        <w:rPr>
          <w:rFonts w:ascii="Palatino Linotype" w:eastAsia="Palatino Linotype" w:hAnsi="Palatino Linotype" w:cs="Palatino Linotype"/>
          <w:sz w:val="22"/>
          <w:szCs w:val="22"/>
        </w:rPr>
        <w:t>, resulta necesario señalar que esta no guarda relación lógica con la materia de la solicitud ni con la respuesta proporcionada por el S</w:t>
      </w:r>
      <w:r w:rsidR="00DB2E98" w:rsidRPr="00A33F57">
        <w:rPr>
          <w:rFonts w:ascii="Palatino Linotype" w:eastAsia="Palatino Linotype" w:hAnsi="Palatino Linotype" w:cs="Palatino Linotype"/>
          <w:b/>
          <w:sz w:val="22"/>
          <w:szCs w:val="22"/>
        </w:rPr>
        <w:t xml:space="preserve">ujeto Obligado, </w:t>
      </w:r>
      <w:r w:rsidR="00DB2E98" w:rsidRPr="00A33F57">
        <w:rPr>
          <w:rFonts w:ascii="Palatino Linotype" w:eastAsia="Palatino Linotype" w:hAnsi="Palatino Linotype" w:cs="Palatino Linotype"/>
          <w:sz w:val="22"/>
          <w:szCs w:val="22"/>
        </w:rPr>
        <w:t xml:space="preserve">ello en virtud de </w:t>
      </w:r>
      <w:r w:rsidR="00DB2E98" w:rsidRPr="00A33F57">
        <w:rPr>
          <w:rFonts w:ascii="Palatino Linotype" w:eastAsia="Palatino Linotype" w:hAnsi="Palatino Linotype" w:cs="Palatino Linotype"/>
          <w:b/>
          <w:sz w:val="22"/>
          <w:szCs w:val="22"/>
          <w:u w:val="single"/>
        </w:rPr>
        <w:t>que se solicitó</w:t>
      </w:r>
      <w:r w:rsidR="007D75A2" w:rsidRPr="00A33F57">
        <w:rPr>
          <w:rFonts w:ascii="Palatino Linotype" w:eastAsia="Palatino Linotype" w:hAnsi="Palatino Linotype" w:cs="Palatino Linotype"/>
          <w:b/>
          <w:sz w:val="22"/>
          <w:szCs w:val="22"/>
          <w:u w:val="single"/>
        </w:rPr>
        <w:t xml:space="preserve"> específicamente</w:t>
      </w:r>
      <w:r w:rsidR="00662CB6" w:rsidRPr="00A33F57">
        <w:rPr>
          <w:rFonts w:ascii="Palatino Linotype" w:eastAsia="Palatino Linotype" w:hAnsi="Palatino Linotype" w:cs="Palatino Linotype"/>
          <w:b/>
          <w:sz w:val="22"/>
          <w:szCs w:val="22"/>
          <w:u w:val="single"/>
        </w:rPr>
        <w:t xml:space="preserve"> información sobre los procesos para la elaboración de estrategias y actividades deportivas de participación comunitaria que permitan a la población del Estado de México integrarse en forma activa; se señalara en que consiste el fortalecimiento para mantener la estructura organizacional de los eventos sociales que se realicen en la entidad, así como ampliar su cobertura y calidad en coordinación con los Institutos Municipal</w:t>
      </w:r>
      <w:r w:rsidR="00566908" w:rsidRPr="00A33F57">
        <w:rPr>
          <w:rFonts w:ascii="Palatino Linotype" w:eastAsia="Palatino Linotype" w:hAnsi="Palatino Linotype" w:cs="Palatino Linotype"/>
          <w:b/>
          <w:sz w:val="22"/>
          <w:szCs w:val="22"/>
          <w:u w:val="single"/>
        </w:rPr>
        <w:t>es de Cultura Física y Deporte; y qué</w:t>
      </w:r>
      <w:r w:rsidR="00662CB6" w:rsidRPr="00A33F57">
        <w:rPr>
          <w:rFonts w:ascii="Palatino Linotype" w:eastAsia="Palatino Linotype" w:hAnsi="Palatino Linotype" w:cs="Palatino Linotype"/>
          <w:b/>
          <w:sz w:val="22"/>
          <w:szCs w:val="22"/>
          <w:u w:val="single"/>
        </w:rPr>
        <w:t xml:space="preserve"> medio se utiliza para difundir, a través de los Institutos Municipales de Cultura Física Deporte, las actividades que promueva la Dirección, con el fin de inducir la práctica de actividades físico-deportivas en la población.</w:t>
      </w:r>
      <w:r w:rsidR="00662CB6" w:rsidRPr="00A33F57">
        <w:rPr>
          <w:rFonts w:ascii="Palatino Linotype" w:eastAsia="Palatino Linotype" w:hAnsi="Palatino Linotype" w:cs="Palatino Linotype"/>
          <w:sz w:val="22"/>
          <w:szCs w:val="22"/>
        </w:rPr>
        <w:t xml:space="preserve"> </w:t>
      </w:r>
    </w:p>
    <w:p w14:paraId="25E57854" w14:textId="405E8775" w:rsidR="00CD7FA2" w:rsidRPr="00A33F57" w:rsidRDefault="008841F6" w:rsidP="005F612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Y, si bien, el Instituto del Deporte del Estado de México</w:t>
      </w:r>
      <w:r w:rsidR="003D3C18" w:rsidRPr="00A33F57">
        <w:rPr>
          <w:rFonts w:ascii="Palatino Linotype" w:eastAsia="Palatino Linotype" w:hAnsi="Palatino Linotype" w:cs="Palatino Linotype"/>
          <w:sz w:val="22"/>
          <w:szCs w:val="22"/>
        </w:rPr>
        <w:t xml:space="preserve"> en atención a la solitud, manifestó </w:t>
      </w:r>
      <w:r w:rsidR="003D3C18" w:rsidRPr="00A33F57">
        <w:rPr>
          <w:rFonts w:ascii="Palatino Linotype" w:eastAsia="Palatino Linotype" w:hAnsi="Palatino Linotype" w:cs="Palatino Linotype"/>
          <w:b/>
          <w:sz w:val="22"/>
          <w:szCs w:val="22"/>
        </w:rPr>
        <w:t>mediante el oficio número 228C4401A/</w:t>
      </w:r>
      <w:r w:rsidR="003D3C18" w:rsidRPr="00A33F57">
        <w:rPr>
          <w:rFonts w:ascii="Palatino Linotype" w:eastAsia="Palatino Linotype" w:hAnsi="Palatino Linotype" w:cs="Palatino Linotype"/>
          <w:b/>
          <w:sz w:val="22"/>
          <w:szCs w:val="22"/>
          <w:u w:val="single"/>
        </w:rPr>
        <w:t>200</w:t>
      </w:r>
      <w:r w:rsidR="003D3C18" w:rsidRPr="00A33F57">
        <w:rPr>
          <w:rFonts w:ascii="Palatino Linotype" w:eastAsia="Palatino Linotype" w:hAnsi="Palatino Linotype" w:cs="Palatino Linotype"/>
          <w:b/>
          <w:sz w:val="22"/>
          <w:szCs w:val="22"/>
        </w:rPr>
        <w:t>/2025</w:t>
      </w:r>
      <w:r w:rsidR="003D3C18" w:rsidRPr="00A33F57">
        <w:rPr>
          <w:rFonts w:ascii="Palatino Linotype" w:eastAsia="Palatino Linotype" w:hAnsi="Palatino Linotype" w:cs="Palatino Linotype"/>
          <w:sz w:val="22"/>
          <w:szCs w:val="22"/>
        </w:rPr>
        <w:t xml:space="preserve"> que la información sería </w:t>
      </w:r>
      <w:r w:rsidR="003D3C18" w:rsidRPr="00A33F57">
        <w:rPr>
          <w:rFonts w:ascii="Palatino Linotype" w:hAnsi="Palatino Linotype"/>
          <w:sz w:val="22"/>
          <w:szCs w:val="22"/>
        </w:rPr>
        <w:t xml:space="preserve">atendida y puesta a disposición del público una vez que se rinda el Informe de Gobierno por parte del Ejecutivo Estatal, </w:t>
      </w:r>
      <w:r w:rsidR="003D3C18" w:rsidRPr="00A33F57">
        <w:rPr>
          <w:rFonts w:ascii="Palatino Linotype" w:eastAsia="Palatino Linotype" w:hAnsi="Palatino Linotype" w:cs="Palatino Linotype"/>
          <w:sz w:val="22"/>
          <w:szCs w:val="22"/>
        </w:rPr>
        <w:t xml:space="preserve"> </w:t>
      </w:r>
      <w:r w:rsidR="00045994" w:rsidRPr="00A33F57">
        <w:rPr>
          <w:rFonts w:ascii="Palatino Linotype" w:eastAsia="Palatino Linotype" w:hAnsi="Palatino Linotype" w:cs="Palatino Linotype"/>
          <w:b/>
          <w:sz w:val="22"/>
          <w:szCs w:val="22"/>
        </w:rPr>
        <w:t xml:space="preserve">la parte Recurrente se inconformó por </w:t>
      </w:r>
      <w:r w:rsidR="003D3C18" w:rsidRPr="00A33F57">
        <w:rPr>
          <w:rFonts w:ascii="Palatino Linotype" w:eastAsia="Palatino Linotype" w:hAnsi="Palatino Linotype" w:cs="Palatino Linotype"/>
          <w:b/>
          <w:sz w:val="22"/>
          <w:szCs w:val="22"/>
        </w:rPr>
        <w:t>respuesta emitida mediante el oficio 228C4401A/</w:t>
      </w:r>
      <w:r w:rsidR="003D3C18" w:rsidRPr="00A33F57">
        <w:rPr>
          <w:rFonts w:ascii="Palatino Linotype" w:eastAsia="Palatino Linotype" w:hAnsi="Palatino Linotype" w:cs="Palatino Linotype"/>
          <w:b/>
          <w:sz w:val="22"/>
          <w:szCs w:val="22"/>
          <w:u w:val="single"/>
        </w:rPr>
        <w:t>189</w:t>
      </w:r>
      <w:r w:rsidR="003D3C18" w:rsidRPr="00A33F57">
        <w:rPr>
          <w:rFonts w:ascii="Palatino Linotype" w:eastAsia="Palatino Linotype" w:hAnsi="Palatino Linotype" w:cs="Palatino Linotype"/>
          <w:b/>
          <w:sz w:val="22"/>
          <w:szCs w:val="22"/>
        </w:rPr>
        <w:t xml:space="preserve">/2025, </w:t>
      </w:r>
      <w:r w:rsidR="003D3C18" w:rsidRPr="00A33F57">
        <w:rPr>
          <w:rFonts w:ascii="Palatino Linotype" w:eastAsia="Palatino Linotype" w:hAnsi="Palatino Linotype" w:cs="Palatino Linotype"/>
          <w:sz w:val="22"/>
          <w:szCs w:val="22"/>
        </w:rPr>
        <w:t xml:space="preserve">manifestando que se </w:t>
      </w:r>
      <w:r w:rsidR="00CD7FA2" w:rsidRPr="00A33F57">
        <w:rPr>
          <w:rFonts w:ascii="Palatino Linotype" w:eastAsia="Palatino Linotype" w:hAnsi="Palatino Linotype" w:cs="Palatino Linotype"/>
          <w:b/>
          <w:iCs/>
          <w:sz w:val="22"/>
          <w:szCs w:val="22"/>
        </w:rPr>
        <w:t xml:space="preserve">omitió proporcionar la información solicitada respecto al </w:t>
      </w:r>
      <w:r w:rsidR="00CD7FA2" w:rsidRPr="00A33F57">
        <w:rPr>
          <w:rFonts w:ascii="Palatino Linotype" w:eastAsia="Palatino Linotype" w:hAnsi="Palatino Linotype" w:cs="Palatino Linotype"/>
          <w:b/>
          <w:iCs/>
          <w:sz w:val="22"/>
          <w:szCs w:val="22"/>
          <w:u w:val="single"/>
        </w:rPr>
        <w:t>régimen laboral, fecha de ingreso, funciones, área de adscripción, así como el nombre y cargo de la persona servidora pública que autorizó el ingreso de una persona a la Unidad Jurídica del Instituto del Deporte del Estado de México.</w:t>
      </w:r>
    </w:p>
    <w:p w14:paraId="1EC64F2A" w14:textId="66E90E04" w:rsidR="007D75A2" w:rsidRPr="00A33F57" w:rsidRDefault="007D75A2" w:rsidP="007D75A2">
      <w:pPr>
        <w:widowControl w:val="0"/>
        <w:spacing w:before="120" w:after="12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En esta virtud, al no versar sobre el contenido de la respuesta que le fue entregada, el motivo de inconformidad no actualiza ninguna causal de procedencia, por consiguiente, en estricto derecho la alegación de la parte </w:t>
      </w:r>
      <w:r w:rsidRPr="00A33F57">
        <w:rPr>
          <w:rFonts w:ascii="Palatino Linotype" w:eastAsia="Palatino Linotype" w:hAnsi="Palatino Linotype" w:cs="Palatino Linotype"/>
          <w:b/>
          <w:sz w:val="22"/>
          <w:szCs w:val="22"/>
        </w:rPr>
        <w:t>Recurrente</w:t>
      </w:r>
      <w:r w:rsidRPr="00A33F57">
        <w:rPr>
          <w:rFonts w:ascii="Palatino Linotype" w:eastAsia="Palatino Linotype" w:hAnsi="Palatino Linotype" w:cs="Palatino Linotype"/>
          <w:sz w:val="22"/>
          <w:szCs w:val="22"/>
        </w:rPr>
        <w:t xml:space="preserve"> se califica de inoperante.</w:t>
      </w:r>
    </w:p>
    <w:p w14:paraId="38D7BA5A" w14:textId="1B6B9A34" w:rsidR="007D75A2" w:rsidRPr="00A33F57" w:rsidRDefault="007D75A2" w:rsidP="007D75A2">
      <w:pPr>
        <w:widowControl w:val="0"/>
        <w:spacing w:before="120" w:after="120" w:line="360" w:lineRule="auto"/>
        <w:jc w:val="both"/>
        <w:rPr>
          <w:rFonts w:ascii="Palatino Linotype" w:hAnsi="Palatino Linotype"/>
          <w:sz w:val="22"/>
          <w:szCs w:val="22"/>
        </w:rPr>
      </w:pPr>
      <w:r w:rsidRPr="00A33F57">
        <w:rPr>
          <w:rFonts w:ascii="Palatino Linotype" w:eastAsia="Palatino Linotype" w:hAnsi="Palatino Linotype" w:cs="Palatino Linotype"/>
          <w:sz w:val="22"/>
          <w:szCs w:val="22"/>
        </w:rPr>
        <w:t>En esta línea de pensamiento, lo procedente es sobreseer el recurso de revisión; resultando necesario traer a colación la Tesis Aislada con número de registro 2017549 de rubro “INEXISTENCIA DE LOS ACTOS RECLAMADOS EN EL AMPARO. NO ES UN MOTIVO MANIFIESTO E INDUDABLE DE IMPROCEDENCIA QUE DÉ LUGAR AL DESECHAMIENTO DE LA DEMANDA, SINO QUE CONSTITUYE UNA CAUSAL DE SOBRESEIMIENTO EN EL JUICIO.”, la cual constituye un criterio orientador para este Organismo Garante, que pone en aptitudes de poder sobreseer el presente recurso de revisión, lo que</w:t>
      </w:r>
      <w:r w:rsidR="00A851C6" w:rsidRPr="00A33F57">
        <w:rPr>
          <w:rFonts w:ascii="Palatino Linotype" w:eastAsia="Palatino Linotype" w:hAnsi="Palatino Linotype" w:cs="Palatino Linotype"/>
          <w:sz w:val="22"/>
          <w:szCs w:val="22"/>
        </w:rPr>
        <w:t xml:space="preserve">, </w:t>
      </w:r>
      <w:r w:rsidRPr="00A33F57">
        <w:rPr>
          <w:rFonts w:ascii="Palatino Linotype" w:eastAsia="Palatino Linotype" w:hAnsi="Palatino Linotype" w:cs="Palatino Linotype"/>
          <w:sz w:val="22"/>
          <w:szCs w:val="22"/>
        </w:rPr>
        <w:t>en el caso particular, se tiene por acreditada la inexistencia del acto reclamado, quedando sin materia el presente asunto.</w:t>
      </w:r>
    </w:p>
    <w:p w14:paraId="4714DC19" w14:textId="4D23C854" w:rsidR="007D75A2" w:rsidRPr="00A33F57" w:rsidRDefault="007D75A2" w:rsidP="007D75A2">
      <w:pPr>
        <w:pBdr>
          <w:top w:val="nil"/>
          <w:left w:val="nil"/>
          <w:bottom w:val="nil"/>
          <w:right w:val="nil"/>
          <w:between w:val="nil"/>
        </w:pBdr>
        <w:spacing w:before="8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Derivado de lo expuesto, es necesario hacer del conocimiento de la persona solicitante que, toda vez que de la simple lectura a su Recurso de Revisión, se desprende que</w:t>
      </w:r>
      <w:r w:rsidRPr="00A33F57">
        <w:rPr>
          <w:rFonts w:ascii="Palatino Linotype" w:eastAsia="Palatino Linotype" w:hAnsi="Palatino Linotype" w:cs="Palatino Linotype"/>
          <w:b/>
          <w:sz w:val="22"/>
          <w:szCs w:val="22"/>
        </w:rPr>
        <w:t xml:space="preserve"> </w:t>
      </w:r>
      <w:r w:rsidRPr="00A33F57">
        <w:rPr>
          <w:rFonts w:ascii="Palatino Linotype" w:eastAsia="Palatino Linotype" w:hAnsi="Palatino Linotype" w:cs="Palatino Linotype"/>
          <w:b/>
          <w:sz w:val="22"/>
          <w:szCs w:val="22"/>
          <w:u w:val="single"/>
        </w:rPr>
        <w:t xml:space="preserve">las razones o motivos de inconformidad hechas valer, no corresponden </w:t>
      </w:r>
      <w:r w:rsidR="000E4776" w:rsidRPr="00A33F57">
        <w:rPr>
          <w:rFonts w:ascii="Palatino Linotype" w:eastAsia="Palatino Linotype" w:hAnsi="Palatino Linotype" w:cs="Palatino Linotype"/>
          <w:b/>
          <w:sz w:val="22"/>
          <w:szCs w:val="22"/>
          <w:u w:val="single"/>
        </w:rPr>
        <w:t xml:space="preserve">ni con la solicitud, ni </w:t>
      </w:r>
      <w:r w:rsidRPr="00A33F57">
        <w:rPr>
          <w:rFonts w:ascii="Palatino Linotype" w:eastAsia="Palatino Linotype" w:hAnsi="Palatino Linotype" w:cs="Palatino Linotype"/>
          <w:b/>
          <w:sz w:val="22"/>
          <w:szCs w:val="22"/>
          <w:u w:val="single"/>
        </w:rPr>
        <w:t>con la respuesta proporcionada por el Sujeto Obligado para atender su requerimiento de información,</w:t>
      </w:r>
      <w:r w:rsidRPr="00A33F57">
        <w:rPr>
          <w:rFonts w:ascii="Palatino Linotype" w:eastAsia="Palatino Linotype" w:hAnsi="Palatino Linotype" w:cs="Palatino Linotype"/>
          <w:sz w:val="22"/>
          <w:szCs w:val="22"/>
        </w:rPr>
        <w:t xml:space="preserve"> el medio de impugnación que nos ocupa no actualiza ninguno de los supuestos previstos en la Ley de la materia conforme a las actuaciones que obran en los expedientes electrónicos formados en el SAIMEX. </w:t>
      </w:r>
    </w:p>
    <w:p w14:paraId="064C76EA" w14:textId="16DE3D79" w:rsidR="007D75A2" w:rsidRPr="00A33F57" w:rsidRDefault="007D75A2" w:rsidP="007D75A2">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Por tales circunstancias, este Instituto se encuentra impedido a entrar al estudio de fondo, en virtud que la parte </w:t>
      </w:r>
      <w:r w:rsidRPr="00A33F57">
        <w:rPr>
          <w:rFonts w:ascii="Palatino Linotype" w:eastAsia="Palatino Linotype" w:hAnsi="Palatino Linotype" w:cs="Palatino Linotype"/>
          <w:b/>
          <w:sz w:val="22"/>
          <w:szCs w:val="22"/>
        </w:rPr>
        <w:t>Recurrente</w:t>
      </w:r>
      <w:r w:rsidRPr="00A33F57">
        <w:rPr>
          <w:rFonts w:ascii="Palatino Linotype" w:eastAsia="Palatino Linotype" w:hAnsi="Palatino Linotype" w:cs="Palatino Linotype"/>
          <w:sz w:val="22"/>
          <w:szCs w:val="22"/>
        </w:rPr>
        <w:t xml:space="preserve"> no manifestó razones o motivos de inconformidad, relacionados con</w:t>
      </w:r>
      <w:r w:rsidR="000E4776" w:rsidRPr="00A33F57">
        <w:rPr>
          <w:rFonts w:ascii="Palatino Linotype" w:eastAsia="Palatino Linotype" w:hAnsi="Palatino Linotype" w:cs="Palatino Linotype"/>
          <w:sz w:val="22"/>
          <w:szCs w:val="22"/>
        </w:rPr>
        <w:t xml:space="preserve"> la solicitud y</w:t>
      </w:r>
      <w:r w:rsidRPr="00A33F57">
        <w:rPr>
          <w:rFonts w:ascii="Palatino Linotype" w:eastAsia="Palatino Linotype" w:hAnsi="Palatino Linotype" w:cs="Palatino Linotype"/>
          <w:sz w:val="22"/>
          <w:szCs w:val="22"/>
        </w:rPr>
        <w:t xml:space="preserve"> la respuesta del </w:t>
      </w:r>
      <w:r w:rsidRPr="00A33F57">
        <w:rPr>
          <w:rFonts w:ascii="Palatino Linotype" w:eastAsia="Palatino Linotype" w:hAnsi="Palatino Linotype" w:cs="Palatino Linotype"/>
          <w:b/>
          <w:sz w:val="22"/>
          <w:szCs w:val="22"/>
        </w:rPr>
        <w:t>Sujeto Obligado</w:t>
      </w:r>
      <w:r w:rsidRPr="00A33F57">
        <w:rPr>
          <w:rFonts w:ascii="Palatino Linotype" w:eastAsia="Palatino Linotype" w:hAnsi="Palatino Linotype" w:cs="Palatino Linotype"/>
          <w:sz w:val="22"/>
          <w:szCs w:val="22"/>
        </w:rPr>
        <w:t>, a fin de atender su solicitud de acceso.</w:t>
      </w:r>
    </w:p>
    <w:p w14:paraId="3E7A9B97" w14:textId="77777777" w:rsidR="007D75A2" w:rsidRPr="00A33F57" w:rsidRDefault="007D75A2" w:rsidP="007D75A2">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Por consiguiente, se concluye que se está ante la presencia de la causal de sobreseimiento establecida en el diverso 192, fracción IV, de la Ley Transparencia y Acceso a la Información Pública del Estado de México y Municipios, en correlación con la causal de improcedencia contemplada en el artículo 191, fracción III, del mismo ordenamiento legal, a saber:</w:t>
      </w:r>
    </w:p>
    <w:p w14:paraId="00AFCC9F" w14:textId="77777777" w:rsidR="007D75A2" w:rsidRPr="00A33F57" w:rsidRDefault="007D75A2" w:rsidP="007D75A2">
      <w:pPr>
        <w:tabs>
          <w:tab w:val="left" w:pos="7938"/>
        </w:tabs>
        <w:spacing w:before="120" w:after="120"/>
        <w:ind w:left="851" w:right="902"/>
        <w:jc w:val="both"/>
        <w:rPr>
          <w:rFonts w:ascii="Palatino Linotype" w:eastAsia="Palatino Linotype" w:hAnsi="Palatino Linotype" w:cs="Palatino Linotype"/>
          <w:i/>
          <w:sz w:val="22"/>
          <w:szCs w:val="22"/>
        </w:rPr>
      </w:pPr>
      <w:r w:rsidRPr="00A33F57">
        <w:rPr>
          <w:rFonts w:ascii="Palatino Linotype" w:eastAsia="Palatino Linotype" w:hAnsi="Palatino Linotype" w:cs="Palatino Linotype"/>
          <w:b/>
          <w:i/>
          <w:sz w:val="22"/>
          <w:szCs w:val="22"/>
        </w:rPr>
        <w:t xml:space="preserve">“Artículo 191. </w:t>
      </w:r>
      <w:r w:rsidRPr="00A33F57">
        <w:rPr>
          <w:rFonts w:ascii="Palatino Linotype" w:eastAsia="Palatino Linotype" w:hAnsi="Palatino Linotype" w:cs="Palatino Linotype"/>
          <w:i/>
          <w:sz w:val="22"/>
          <w:szCs w:val="22"/>
        </w:rPr>
        <w:t xml:space="preserve">El recurso será desechado por improcedente cuando: </w:t>
      </w:r>
    </w:p>
    <w:p w14:paraId="73499E4A" w14:textId="77777777" w:rsidR="007D75A2" w:rsidRPr="00A33F57" w:rsidRDefault="007D75A2" w:rsidP="007D75A2">
      <w:pPr>
        <w:tabs>
          <w:tab w:val="left" w:pos="7938"/>
        </w:tabs>
        <w:spacing w:before="120" w:after="120"/>
        <w:ind w:left="1134" w:right="902"/>
        <w:jc w:val="both"/>
        <w:rPr>
          <w:rFonts w:ascii="Palatino Linotype" w:eastAsia="Palatino Linotype" w:hAnsi="Palatino Linotype" w:cs="Palatino Linotype"/>
          <w:b/>
          <w:i/>
          <w:sz w:val="22"/>
          <w:szCs w:val="22"/>
        </w:rPr>
      </w:pPr>
      <w:r w:rsidRPr="00A33F57">
        <w:rPr>
          <w:rFonts w:ascii="Palatino Linotype" w:eastAsia="Palatino Linotype" w:hAnsi="Palatino Linotype" w:cs="Palatino Linotype"/>
          <w:b/>
          <w:i/>
          <w:sz w:val="22"/>
          <w:szCs w:val="22"/>
        </w:rPr>
        <w:t>…</w:t>
      </w:r>
    </w:p>
    <w:p w14:paraId="6A4A755E" w14:textId="77777777" w:rsidR="007D75A2" w:rsidRPr="00A33F57" w:rsidRDefault="007D75A2" w:rsidP="007D75A2">
      <w:pPr>
        <w:tabs>
          <w:tab w:val="left" w:pos="7938"/>
        </w:tabs>
        <w:spacing w:before="120" w:after="120"/>
        <w:ind w:left="1134" w:right="902"/>
        <w:jc w:val="both"/>
        <w:rPr>
          <w:rFonts w:ascii="Palatino Linotype" w:eastAsia="Palatino Linotype" w:hAnsi="Palatino Linotype" w:cs="Palatino Linotype"/>
          <w:b/>
          <w:i/>
          <w:sz w:val="22"/>
          <w:szCs w:val="22"/>
        </w:rPr>
      </w:pPr>
      <w:r w:rsidRPr="00A33F57">
        <w:rPr>
          <w:rFonts w:ascii="Palatino Linotype" w:eastAsia="Palatino Linotype" w:hAnsi="Palatino Linotype" w:cs="Palatino Linotype"/>
          <w:b/>
          <w:i/>
          <w:sz w:val="22"/>
          <w:szCs w:val="22"/>
        </w:rPr>
        <w:t xml:space="preserve">III. </w:t>
      </w:r>
      <w:r w:rsidRPr="00A33F57">
        <w:rPr>
          <w:rFonts w:ascii="Palatino Linotype" w:eastAsia="Palatino Linotype" w:hAnsi="Palatino Linotype" w:cs="Palatino Linotype"/>
          <w:i/>
          <w:sz w:val="22"/>
          <w:szCs w:val="22"/>
        </w:rPr>
        <w:t>No se actualice alguno de los supuestos previstos en la Ley.</w:t>
      </w:r>
    </w:p>
    <w:p w14:paraId="45857F86" w14:textId="77777777" w:rsidR="007D75A2" w:rsidRPr="00A33F57" w:rsidRDefault="007D75A2" w:rsidP="007D75A2">
      <w:pPr>
        <w:tabs>
          <w:tab w:val="left" w:pos="7938"/>
        </w:tabs>
        <w:spacing w:before="120" w:after="120"/>
        <w:ind w:left="851" w:right="902"/>
        <w:jc w:val="both"/>
        <w:rPr>
          <w:rFonts w:ascii="Palatino Linotype" w:eastAsia="Palatino Linotype" w:hAnsi="Palatino Linotype" w:cs="Palatino Linotype"/>
          <w:b/>
          <w:i/>
          <w:sz w:val="22"/>
          <w:szCs w:val="22"/>
        </w:rPr>
      </w:pPr>
      <w:r w:rsidRPr="00A33F57">
        <w:rPr>
          <w:rFonts w:ascii="Palatino Linotype" w:eastAsia="Palatino Linotype" w:hAnsi="Palatino Linotype" w:cs="Palatino Linotype"/>
          <w:b/>
          <w:i/>
          <w:sz w:val="22"/>
          <w:szCs w:val="22"/>
        </w:rPr>
        <w:t>…</w:t>
      </w:r>
    </w:p>
    <w:p w14:paraId="2D7A127F" w14:textId="77777777" w:rsidR="007D75A2" w:rsidRPr="00A33F57" w:rsidRDefault="007D75A2" w:rsidP="00A851C6">
      <w:pPr>
        <w:tabs>
          <w:tab w:val="left" w:pos="7938"/>
        </w:tabs>
        <w:spacing w:before="120" w:after="120"/>
        <w:ind w:left="851" w:right="902"/>
        <w:jc w:val="both"/>
        <w:rPr>
          <w:rFonts w:ascii="Palatino Linotype" w:eastAsia="Palatino Linotype" w:hAnsi="Palatino Linotype" w:cs="Palatino Linotype"/>
          <w:i/>
          <w:sz w:val="22"/>
          <w:szCs w:val="22"/>
        </w:rPr>
      </w:pPr>
      <w:r w:rsidRPr="00A33F57">
        <w:rPr>
          <w:rFonts w:ascii="Palatino Linotype" w:eastAsia="Palatino Linotype" w:hAnsi="Palatino Linotype" w:cs="Palatino Linotype"/>
          <w:b/>
          <w:i/>
          <w:sz w:val="22"/>
          <w:szCs w:val="22"/>
        </w:rPr>
        <w:t xml:space="preserve">Artículo 192. </w:t>
      </w:r>
      <w:r w:rsidRPr="00A33F57">
        <w:rPr>
          <w:rFonts w:ascii="Palatino Linotype" w:eastAsia="Palatino Linotype" w:hAnsi="Palatino Linotype" w:cs="Palatino Linotype"/>
          <w:i/>
          <w:sz w:val="22"/>
          <w:szCs w:val="22"/>
        </w:rPr>
        <w:t xml:space="preserve">El recurso será </w:t>
      </w:r>
      <w:r w:rsidRPr="00A33F57">
        <w:rPr>
          <w:rFonts w:ascii="Palatino Linotype" w:eastAsia="Palatino Linotype" w:hAnsi="Palatino Linotype" w:cs="Palatino Linotype"/>
          <w:i/>
          <w:sz w:val="22"/>
          <w:szCs w:val="22"/>
          <w:u w:val="single"/>
        </w:rPr>
        <w:t>sobreseído</w:t>
      </w:r>
      <w:r w:rsidRPr="00A33F57">
        <w:rPr>
          <w:rFonts w:ascii="Palatino Linotype" w:eastAsia="Palatino Linotype" w:hAnsi="Palatino Linotype" w:cs="Palatino Linotype"/>
          <w:i/>
          <w:sz w:val="22"/>
          <w:szCs w:val="22"/>
        </w:rPr>
        <w:t>, en todo o en parte, cuando una vez admitido, se actualicen alguno de los siguientes supuestos:</w:t>
      </w:r>
    </w:p>
    <w:p w14:paraId="3F244B4F" w14:textId="77777777" w:rsidR="007D75A2" w:rsidRPr="00A33F57" w:rsidRDefault="007D75A2" w:rsidP="00A851C6">
      <w:pPr>
        <w:tabs>
          <w:tab w:val="left" w:pos="7938"/>
        </w:tabs>
        <w:spacing w:before="120" w:after="120"/>
        <w:ind w:left="851" w:right="902"/>
        <w:jc w:val="both"/>
        <w:rPr>
          <w:rFonts w:ascii="Palatino Linotype" w:eastAsia="Palatino Linotype" w:hAnsi="Palatino Linotype" w:cs="Palatino Linotype"/>
          <w:b/>
          <w:i/>
          <w:sz w:val="22"/>
          <w:szCs w:val="22"/>
        </w:rPr>
      </w:pPr>
      <w:r w:rsidRPr="00A33F57">
        <w:rPr>
          <w:rFonts w:ascii="Palatino Linotype" w:eastAsia="Palatino Linotype" w:hAnsi="Palatino Linotype" w:cs="Palatino Linotype"/>
          <w:b/>
          <w:i/>
          <w:sz w:val="22"/>
          <w:szCs w:val="22"/>
        </w:rPr>
        <w:t>…</w:t>
      </w:r>
    </w:p>
    <w:p w14:paraId="6E69DFE0" w14:textId="77777777" w:rsidR="007D75A2" w:rsidRPr="00A33F57" w:rsidRDefault="007D75A2" w:rsidP="00A851C6">
      <w:pPr>
        <w:tabs>
          <w:tab w:val="left" w:pos="7938"/>
        </w:tabs>
        <w:spacing w:before="120" w:after="120"/>
        <w:ind w:left="851" w:right="902"/>
        <w:jc w:val="both"/>
        <w:rPr>
          <w:rFonts w:ascii="Palatino Linotype" w:eastAsia="Palatino Linotype" w:hAnsi="Palatino Linotype" w:cs="Palatino Linotype"/>
          <w:b/>
          <w:i/>
          <w:sz w:val="22"/>
          <w:szCs w:val="22"/>
        </w:rPr>
      </w:pPr>
      <w:r w:rsidRPr="00A33F57">
        <w:rPr>
          <w:rFonts w:ascii="Palatino Linotype" w:eastAsia="Palatino Linotype" w:hAnsi="Palatino Linotype" w:cs="Palatino Linotype"/>
          <w:b/>
          <w:i/>
          <w:sz w:val="22"/>
          <w:szCs w:val="22"/>
        </w:rPr>
        <w:t xml:space="preserve">IV. </w:t>
      </w:r>
      <w:r w:rsidRPr="00A33F57">
        <w:rPr>
          <w:rFonts w:ascii="Palatino Linotype" w:eastAsia="Palatino Linotype" w:hAnsi="Palatino Linotype" w:cs="Palatino Linotype"/>
          <w:i/>
          <w:sz w:val="22"/>
          <w:szCs w:val="22"/>
        </w:rPr>
        <w:t>Admitido el recurso de revisión aparezca alguna causal de improcedencia en términos de la presente Ley.</w:t>
      </w:r>
      <w:r w:rsidRPr="00A33F57">
        <w:rPr>
          <w:rFonts w:ascii="Palatino Linotype" w:eastAsia="Palatino Linotype" w:hAnsi="Palatino Linotype" w:cs="Palatino Linotype"/>
          <w:b/>
          <w:i/>
          <w:sz w:val="22"/>
          <w:szCs w:val="22"/>
        </w:rPr>
        <w:t>”</w:t>
      </w:r>
    </w:p>
    <w:p w14:paraId="6EBE8DD5" w14:textId="0923DCFE" w:rsidR="007D75A2" w:rsidRPr="00A33F57" w:rsidRDefault="007D75A2" w:rsidP="007D75A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Por tales circunstancias, este Instituto se encuentra impedido a entrar al estudio de fondo, en virtud que la parte </w:t>
      </w:r>
      <w:r w:rsidRPr="00A33F57">
        <w:rPr>
          <w:rFonts w:ascii="Palatino Linotype" w:eastAsia="Palatino Linotype" w:hAnsi="Palatino Linotype" w:cs="Palatino Linotype"/>
          <w:b/>
          <w:sz w:val="22"/>
          <w:szCs w:val="22"/>
        </w:rPr>
        <w:t xml:space="preserve">Recurrente </w:t>
      </w:r>
      <w:r w:rsidRPr="00A33F57">
        <w:rPr>
          <w:rFonts w:ascii="Palatino Linotype" w:eastAsia="Palatino Linotype" w:hAnsi="Palatino Linotype" w:cs="Palatino Linotype"/>
          <w:sz w:val="22"/>
          <w:szCs w:val="22"/>
        </w:rPr>
        <w:t xml:space="preserve">no manifestó razones o motivos de inconformidad relacionados </w:t>
      </w:r>
      <w:r w:rsidR="000E4776" w:rsidRPr="00A33F57">
        <w:rPr>
          <w:rFonts w:ascii="Palatino Linotype" w:eastAsia="Palatino Linotype" w:hAnsi="Palatino Linotype" w:cs="Palatino Linotype"/>
          <w:sz w:val="22"/>
          <w:szCs w:val="22"/>
        </w:rPr>
        <w:t xml:space="preserve">ni con la solicitud, ni </w:t>
      </w:r>
      <w:r w:rsidRPr="00A33F57">
        <w:rPr>
          <w:rFonts w:ascii="Palatino Linotype" w:eastAsia="Palatino Linotype" w:hAnsi="Palatino Linotype" w:cs="Palatino Linotype"/>
          <w:sz w:val="22"/>
          <w:szCs w:val="22"/>
        </w:rPr>
        <w:t xml:space="preserve">con la respuesta del </w:t>
      </w:r>
      <w:r w:rsidRPr="00A33F57">
        <w:rPr>
          <w:rFonts w:ascii="Palatino Linotype" w:eastAsia="Palatino Linotype" w:hAnsi="Palatino Linotype" w:cs="Palatino Linotype"/>
          <w:b/>
          <w:sz w:val="22"/>
          <w:szCs w:val="22"/>
        </w:rPr>
        <w:t>Sujeto Obligado</w:t>
      </w:r>
      <w:r w:rsidRPr="00A33F57">
        <w:rPr>
          <w:rFonts w:ascii="Palatino Linotype" w:eastAsia="Palatino Linotype" w:hAnsi="Palatino Linotype" w:cs="Palatino Linotype"/>
          <w:sz w:val="22"/>
          <w:szCs w:val="22"/>
        </w:rPr>
        <w:t>, a fin de atender su solicitud de información.</w:t>
      </w:r>
    </w:p>
    <w:p w14:paraId="1F540F27" w14:textId="77777777" w:rsidR="007D75A2" w:rsidRPr="00A33F57" w:rsidRDefault="007D75A2" w:rsidP="007D75A2">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En consecuencia, lo procedente es </w:t>
      </w:r>
      <w:r w:rsidRPr="00A33F57">
        <w:rPr>
          <w:rFonts w:ascii="Palatino Linotype" w:eastAsia="Palatino Linotype" w:hAnsi="Palatino Linotype" w:cs="Palatino Linotype"/>
          <w:b/>
          <w:sz w:val="22"/>
          <w:szCs w:val="22"/>
        </w:rPr>
        <w:t xml:space="preserve">Sobreseer </w:t>
      </w:r>
      <w:r w:rsidRPr="00A33F57">
        <w:rPr>
          <w:rFonts w:ascii="Palatino Linotype" w:eastAsia="Palatino Linotype" w:hAnsi="Palatino Linotype" w:cs="Palatino Linotype"/>
          <w:sz w:val="22"/>
          <w:szCs w:val="22"/>
        </w:rPr>
        <w:t>el presente recurso de revisión, de conformidad con el artículo 186, fracción I</w:t>
      </w:r>
      <w:r w:rsidRPr="00A33F57">
        <w:rPr>
          <w:rFonts w:ascii="Palatino Linotype" w:eastAsia="Palatino Linotype" w:hAnsi="Palatino Linotype" w:cs="Palatino Linotype"/>
          <w:b/>
          <w:sz w:val="22"/>
          <w:szCs w:val="22"/>
        </w:rPr>
        <w:t xml:space="preserve"> </w:t>
      </w:r>
      <w:r w:rsidRPr="00A33F57">
        <w:rPr>
          <w:rFonts w:ascii="Palatino Linotype" w:eastAsia="Palatino Linotype" w:hAnsi="Palatino Linotype" w:cs="Palatino Linotype"/>
          <w:sz w:val="22"/>
          <w:szCs w:val="22"/>
        </w:rPr>
        <w:t xml:space="preserve">de la Ley de Transparencia y Acceso a la Información Pública del Estado de México y Municipios, que es del tenor literal siguiente: </w:t>
      </w:r>
    </w:p>
    <w:p w14:paraId="76D61EDC" w14:textId="77777777" w:rsidR="007D75A2" w:rsidRPr="00A33F57" w:rsidRDefault="007D75A2" w:rsidP="00A851C6">
      <w:pPr>
        <w:tabs>
          <w:tab w:val="left" w:pos="993"/>
        </w:tabs>
        <w:spacing w:before="120" w:after="120"/>
        <w:ind w:left="851" w:right="902"/>
        <w:jc w:val="both"/>
        <w:rPr>
          <w:rFonts w:ascii="Palatino Linotype" w:eastAsia="Palatino Linotype" w:hAnsi="Palatino Linotype" w:cs="Palatino Linotype"/>
          <w:i/>
          <w:sz w:val="22"/>
          <w:szCs w:val="22"/>
        </w:rPr>
      </w:pPr>
      <w:r w:rsidRPr="00A33F57">
        <w:rPr>
          <w:rFonts w:ascii="Palatino Linotype" w:eastAsia="Palatino Linotype" w:hAnsi="Palatino Linotype" w:cs="Palatino Linotype"/>
          <w:i/>
          <w:sz w:val="22"/>
          <w:szCs w:val="22"/>
        </w:rPr>
        <w:t>“</w:t>
      </w:r>
      <w:r w:rsidRPr="00A33F57">
        <w:rPr>
          <w:rFonts w:ascii="Palatino Linotype" w:eastAsia="Palatino Linotype" w:hAnsi="Palatino Linotype" w:cs="Palatino Linotype"/>
          <w:b/>
          <w:i/>
          <w:sz w:val="22"/>
          <w:szCs w:val="22"/>
        </w:rPr>
        <w:t>Artículo 186</w:t>
      </w:r>
      <w:r w:rsidRPr="00A33F57">
        <w:rPr>
          <w:rFonts w:ascii="Palatino Linotype" w:eastAsia="Palatino Linotype" w:hAnsi="Palatino Linotype" w:cs="Palatino Linotype"/>
          <w:i/>
          <w:sz w:val="22"/>
          <w:szCs w:val="22"/>
        </w:rPr>
        <w:t xml:space="preserve">. Las resoluciones del Instituto podrán: </w:t>
      </w:r>
    </w:p>
    <w:p w14:paraId="0F6ADA02" w14:textId="77777777" w:rsidR="007D75A2" w:rsidRPr="00A33F57" w:rsidRDefault="007D75A2" w:rsidP="00A851C6">
      <w:pPr>
        <w:tabs>
          <w:tab w:val="left" w:pos="993"/>
        </w:tabs>
        <w:spacing w:before="120" w:after="120"/>
        <w:ind w:left="851" w:right="902"/>
        <w:jc w:val="both"/>
        <w:rPr>
          <w:rFonts w:ascii="Palatino Linotype" w:eastAsia="Palatino Linotype" w:hAnsi="Palatino Linotype" w:cs="Palatino Linotype"/>
          <w:b/>
          <w:i/>
          <w:sz w:val="22"/>
          <w:szCs w:val="22"/>
          <w:u w:val="single"/>
        </w:rPr>
      </w:pPr>
      <w:r w:rsidRPr="00A33F57">
        <w:rPr>
          <w:rFonts w:ascii="Palatino Linotype" w:eastAsia="Palatino Linotype" w:hAnsi="Palatino Linotype" w:cs="Palatino Linotype"/>
          <w:b/>
          <w:i/>
          <w:sz w:val="22"/>
          <w:szCs w:val="22"/>
        </w:rPr>
        <w:t>I.</w:t>
      </w:r>
      <w:r w:rsidRPr="00A33F57">
        <w:rPr>
          <w:rFonts w:ascii="Palatino Linotype" w:eastAsia="Palatino Linotype" w:hAnsi="Palatino Linotype" w:cs="Palatino Linotype"/>
          <w:i/>
          <w:sz w:val="22"/>
          <w:szCs w:val="22"/>
        </w:rPr>
        <w:t xml:space="preserve"> Desechar o sobreseer el recurso;</w:t>
      </w:r>
      <w:r w:rsidRPr="00A33F57">
        <w:rPr>
          <w:rFonts w:ascii="Palatino Linotype" w:eastAsia="Palatino Linotype" w:hAnsi="Palatino Linotype" w:cs="Palatino Linotype"/>
          <w:b/>
          <w:i/>
          <w:sz w:val="22"/>
          <w:szCs w:val="22"/>
        </w:rPr>
        <w:t>”</w:t>
      </w:r>
    </w:p>
    <w:p w14:paraId="113A2A6A" w14:textId="77777777" w:rsidR="007D75A2" w:rsidRPr="00A33F57" w:rsidRDefault="007D75A2" w:rsidP="007D75A2">
      <w:pPr>
        <w:spacing w:before="240" w:after="240" w:line="360" w:lineRule="auto"/>
        <w:jc w:val="both"/>
        <w:rPr>
          <w:rFonts w:ascii="Palatino Linotype" w:eastAsia="Palatino Linotype" w:hAnsi="Palatino Linotype" w:cs="Palatino Linotype"/>
          <w:i/>
          <w:sz w:val="22"/>
          <w:szCs w:val="22"/>
        </w:rPr>
      </w:pPr>
      <w:r w:rsidRPr="00A33F57">
        <w:rPr>
          <w:rFonts w:ascii="Palatino Linotype" w:eastAsia="Palatino Linotype" w:hAnsi="Palatino Linotype" w:cs="Palatino Linotype"/>
          <w:sz w:val="22"/>
          <w:szCs w:val="22"/>
        </w:rPr>
        <w:t xml:space="preserve">Al respecto, no obsta mencionar que, de acuerdo con el procesalista Niceto Alcalá-Zamora y Castillo en su obra </w:t>
      </w:r>
      <w:r w:rsidRPr="00A33F57">
        <w:rPr>
          <w:rFonts w:ascii="Palatino Linotype" w:eastAsia="Palatino Linotype" w:hAnsi="Palatino Linotype" w:cs="Palatino Linotype"/>
          <w:i/>
          <w:sz w:val="22"/>
          <w:szCs w:val="22"/>
        </w:rPr>
        <w:t>“Cuestiones de Terminología Procesal”</w:t>
      </w:r>
      <w:r w:rsidRPr="00A33F57">
        <w:rPr>
          <w:rFonts w:ascii="Palatino Linotype" w:eastAsia="Palatino Linotype" w:hAnsi="Palatino Linotype" w:cs="Palatino Linotype"/>
          <w:sz w:val="22"/>
          <w:szCs w:val="22"/>
        </w:rPr>
        <w:t xml:space="preserve">, el sobreseimiento es </w:t>
      </w:r>
      <w:r w:rsidRPr="00A33F57">
        <w:rPr>
          <w:rFonts w:ascii="Palatino Linotype" w:eastAsia="Palatino Linotype" w:hAnsi="Palatino Linotype" w:cs="Palatino Linotype"/>
          <w:i/>
          <w:sz w:val="22"/>
          <w:szCs w:val="22"/>
        </w:rPr>
        <w:t>“...una resolución en forma de auto, que produce la suspensión indefinida del procedimiento penal, o que pone fin al proceso, impidiendo en ambos casos, mientras subsista, la apertura del plenario o que en él se pronuncie sentencia...”</w:t>
      </w:r>
    </w:p>
    <w:p w14:paraId="7F79D402" w14:textId="77777777" w:rsidR="007D75A2" w:rsidRPr="00A33F57" w:rsidRDefault="007D75A2" w:rsidP="007D75A2">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Y, por su parte, Eduardo Pallares, en su artículo </w:t>
      </w:r>
      <w:r w:rsidRPr="00A33F57">
        <w:rPr>
          <w:rFonts w:ascii="Palatino Linotype" w:eastAsia="Palatino Linotype" w:hAnsi="Palatino Linotype" w:cs="Palatino Linotype"/>
          <w:i/>
          <w:sz w:val="22"/>
          <w:szCs w:val="22"/>
        </w:rPr>
        <w:t>“La caducidad y el sobreseimiento en el amparo”</w:t>
      </w:r>
      <w:r w:rsidRPr="00A33F57">
        <w:rPr>
          <w:rFonts w:ascii="Palatino Linotype" w:eastAsia="Palatino Linotype" w:hAnsi="Palatino Linotype" w:cs="Palatino Linotype"/>
          <w:sz w:val="22"/>
          <w:szCs w:val="22"/>
        </w:rPr>
        <w:t xml:space="preserve">, cita la definición de Aguilera Paz, aduciendo que se </w:t>
      </w:r>
      <w:r w:rsidRPr="00A33F57">
        <w:rPr>
          <w:rFonts w:ascii="Palatino Linotype" w:eastAsia="Palatino Linotype" w:hAnsi="Palatino Linotype" w:cs="Palatino Linotype"/>
          <w:i/>
          <w:sz w:val="22"/>
          <w:szCs w:val="22"/>
        </w:rPr>
        <w:t>“...entiende por sobreseimiento en el tecnicismo forense, el hecho de cesar en el procedimiento o curso de la causa, por no existir méritos bastantes para entrar en un juicio o para entablar la contienda judicial que debe ser objeto del mismo...”</w:t>
      </w:r>
      <w:r w:rsidRPr="00A33F57">
        <w:rPr>
          <w:rFonts w:ascii="Palatino Linotype" w:eastAsia="Palatino Linotype" w:hAnsi="Palatino Linotype" w:cs="Palatino Linotype"/>
          <w:sz w:val="22"/>
          <w:szCs w:val="22"/>
        </w:rPr>
        <w:t>. Asimismo señala que existe el sobreseimiento provisional y el definitivo</w:t>
      </w:r>
      <w:r w:rsidRPr="00A33F57">
        <w:rPr>
          <w:rFonts w:ascii="Palatino Linotype" w:eastAsia="Palatino Linotype" w:hAnsi="Palatino Linotype" w:cs="Palatino Linotype"/>
          <w:i/>
          <w:sz w:val="22"/>
          <w:szCs w:val="22"/>
        </w:rPr>
        <w:t>: “...el definitivo es una verdadera sentencia que pone fin al juicio, y que una vez dictada, produce cosa juzgada, mientras que el provisorio tiene por efectos suspender la prosecución de la causa...”</w:t>
      </w:r>
    </w:p>
    <w:p w14:paraId="7FC75712" w14:textId="77777777" w:rsidR="007D75A2" w:rsidRPr="00A33F57" w:rsidRDefault="007D75A2" w:rsidP="007D75A2">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Así, para la doctrina el sobreseimiento provoca que un procedimiento se suspenda o se resuelva en definitiva </w:t>
      </w:r>
      <w:r w:rsidRPr="00A33F57">
        <w:rPr>
          <w:rFonts w:ascii="Palatino Linotype" w:eastAsia="Palatino Linotype" w:hAnsi="Palatino Linotype" w:cs="Palatino Linotype"/>
          <w:b/>
          <w:sz w:val="22"/>
          <w:szCs w:val="22"/>
          <w:u w:val="single"/>
        </w:rPr>
        <w:t>sin que se entre al estudio de los agravios o motivos de inconformidad</w:t>
      </w:r>
      <w:r w:rsidRPr="00A33F57">
        <w:rPr>
          <w:rFonts w:ascii="Palatino Linotype" w:eastAsia="Palatino Linotype" w:hAnsi="Palatino Linotype" w:cs="Palatino Linotype"/>
          <w:b/>
          <w:sz w:val="22"/>
          <w:szCs w:val="22"/>
        </w:rPr>
        <w:t xml:space="preserve">. </w:t>
      </w:r>
      <w:r w:rsidRPr="00A33F57">
        <w:rPr>
          <w:rFonts w:ascii="Palatino Linotype" w:eastAsia="Palatino Linotype" w:hAnsi="Palatino Linotype" w:cs="Palatino Linotype"/>
          <w:sz w:val="22"/>
          <w:szCs w:val="22"/>
        </w:rPr>
        <w:t>Este mismo criterio es compartido por el más alto tribunal del país en múltiples jurisprudencias, por lo que a continuación se agrega una de ellas que sirve como orientador en esta resolución:</w:t>
      </w:r>
    </w:p>
    <w:p w14:paraId="1D64419B" w14:textId="77777777" w:rsidR="007D75A2" w:rsidRPr="00A33F57" w:rsidRDefault="007D75A2" w:rsidP="007D75A2">
      <w:pPr>
        <w:spacing w:before="240" w:after="240"/>
        <w:ind w:left="851" w:right="902"/>
        <w:jc w:val="both"/>
        <w:rPr>
          <w:rFonts w:ascii="Palatino Linotype" w:eastAsia="Palatino Linotype" w:hAnsi="Palatino Linotype" w:cs="Palatino Linotype"/>
          <w:i/>
          <w:sz w:val="22"/>
          <w:szCs w:val="22"/>
        </w:rPr>
      </w:pPr>
      <w:r w:rsidRPr="00A33F57">
        <w:rPr>
          <w:rFonts w:ascii="Palatino Linotype" w:eastAsia="Palatino Linotype" w:hAnsi="Palatino Linotype" w:cs="Palatino Linotype"/>
          <w:b/>
          <w:i/>
          <w:sz w:val="22"/>
          <w:szCs w:val="22"/>
        </w:rPr>
        <w:t>“SOBRESEIMIENTO EN EL JUICIO DE AMPARO DIRECTO. IMPIDE EL ESTUDIO DE LAS VIOLACIONES PROCESALES PLANTEADAS EN LOS CONCEPTOS DE VIOLACIÓN. El sobreseimiento</w:t>
      </w:r>
      <w:r w:rsidRPr="00A33F57">
        <w:rPr>
          <w:rFonts w:ascii="Palatino Linotype" w:eastAsia="Palatino Linotype" w:hAnsi="Palatino Linotype" w:cs="Palatino Linotype"/>
          <w:i/>
          <w:sz w:val="22"/>
          <w:szCs w:val="22"/>
        </w:rPr>
        <w:t xml:space="preserve"> en el juicio de amparo directo </w:t>
      </w:r>
      <w:r w:rsidRPr="00A33F57">
        <w:rPr>
          <w:rFonts w:ascii="Palatino Linotype" w:eastAsia="Palatino Linotype" w:hAnsi="Palatino Linotype" w:cs="Palatino Linotype"/>
          <w:b/>
          <w:i/>
          <w:sz w:val="22"/>
          <w:szCs w:val="22"/>
        </w:rPr>
        <w:t>provoca la terminación de la controversia planteada</w:t>
      </w:r>
      <w:r w:rsidRPr="00A33F57">
        <w:rPr>
          <w:rFonts w:ascii="Palatino Linotype" w:eastAsia="Palatino Linotype" w:hAnsi="Palatino Linotype" w:cs="Palatino Linotype"/>
          <w:i/>
          <w:sz w:val="22"/>
          <w:szCs w:val="22"/>
        </w:rPr>
        <w:t xml:space="preserve"> por el quejoso en la demanda de amparo</w:t>
      </w:r>
      <w:r w:rsidRPr="00A33F57">
        <w:rPr>
          <w:rFonts w:ascii="Palatino Linotype" w:eastAsia="Palatino Linotype" w:hAnsi="Palatino Linotype" w:cs="Palatino Linotype"/>
          <w:b/>
          <w:i/>
          <w:sz w:val="22"/>
          <w:szCs w:val="22"/>
        </w:rPr>
        <w:t>, sin hacer un pronunciamiento de fondo sobre la legalidad o ilegalidad de la sentencia reclamada</w:t>
      </w:r>
      <w:r w:rsidRPr="00A33F57">
        <w:rPr>
          <w:rFonts w:ascii="Palatino Linotype" w:eastAsia="Palatino Linotype" w:hAnsi="Palatino Linotype" w:cs="Palatino Linotype"/>
          <w:i/>
          <w:sz w:val="22"/>
          <w:szCs w:val="22"/>
        </w:rPr>
        <w:t xml:space="preserve">. </w:t>
      </w:r>
      <w:r w:rsidRPr="00A33F57">
        <w:rPr>
          <w:rFonts w:ascii="Palatino Linotype" w:eastAsia="Palatino Linotype" w:hAnsi="Palatino Linotype" w:cs="Palatino Linotype"/>
          <w:b/>
          <w:i/>
          <w:sz w:val="22"/>
          <w:szCs w:val="22"/>
        </w:rPr>
        <w:t xml:space="preserve">Por consiguiente, si al sobreseerse en el juicio de amparo </w:t>
      </w:r>
      <w:r w:rsidRPr="00A33F57">
        <w:rPr>
          <w:rFonts w:ascii="Palatino Linotype" w:eastAsia="Palatino Linotype" w:hAnsi="Palatino Linotype" w:cs="Palatino Linotype"/>
          <w:b/>
          <w:i/>
          <w:sz w:val="22"/>
          <w:szCs w:val="22"/>
          <w:u w:val="single"/>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A33F57">
        <w:rPr>
          <w:rFonts w:ascii="Palatino Linotype" w:eastAsia="Palatino Linotype" w:hAnsi="Palatino Linotype" w:cs="Palatino Linotype"/>
          <w:i/>
          <w:sz w:val="22"/>
          <w:szCs w:val="22"/>
        </w:rPr>
        <w:t>.”</w:t>
      </w:r>
    </w:p>
    <w:p w14:paraId="240026CC" w14:textId="77777777" w:rsidR="00AC55F7" w:rsidRPr="00A33F57" w:rsidRDefault="006C736C">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14:paraId="057F737E" w14:textId="77777777" w:rsidR="00CD7FA2" w:rsidRPr="00A33F57" w:rsidRDefault="00CD7FA2">
      <w:pPr>
        <w:spacing w:before="240" w:after="240" w:line="360" w:lineRule="auto"/>
        <w:jc w:val="both"/>
        <w:rPr>
          <w:rFonts w:ascii="Palatino Linotype" w:eastAsia="Palatino Linotype" w:hAnsi="Palatino Linotype" w:cs="Palatino Linotype"/>
          <w:sz w:val="22"/>
          <w:szCs w:val="22"/>
        </w:rPr>
      </w:pPr>
    </w:p>
    <w:p w14:paraId="057E500A" w14:textId="77777777" w:rsidR="00CD7FA2" w:rsidRPr="00A33F57" w:rsidRDefault="00CD7FA2">
      <w:pPr>
        <w:spacing w:before="240" w:after="240" w:line="360" w:lineRule="auto"/>
        <w:jc w:val="both"/>
        <w:rPr>
          <w:rFonts w:ascii="Palatino Linotype" w:eastAsia="Palatino Linotype" w:hAnsi="Palatino Linotype" w:cs="Palatino Linotype"/>
          <w:sz w:val="22"/>
          <w:szCs w:val="22"/>
        </w:rPr>
      </w:pPr>
    </w:p>
    <w:p w14:paraId="34DD30A9" w14:textId="77777777" w:rsidR="00AC55F7" w:rsidRPr="00A33F57" w:rsidRDefault="006C736C">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A33F57">
        <w:rPr>
          <w:rFonts w:ascii="Palatino Linotype" w:eastAsia="Palatino Linotype" w:hAnsi="Palatino Linotype" w:cs="Palatino Linotype"/>
          <w:b/>
          <w:bCs/>
          <w:sz w:val="22"/>
          <w:szCs w:val="22"/>
        </w:rPr>
        <w:t>III. R E S U E L V E</w:t>
      </w:r>
    </w:p>
    <w:p w14:paraId="545ED067" w14:textId="0D9C9EFB" w:rsidR="001E18D8" w:rsidRPr="00A33F57" w:rsidRDefault="007D75A2" w:rsidP="001E18D8">
      <w:pPr>
        <w:spacing w:before="160" w:line="360" w:lineRule="auto"/>
        <w:jc w:val="both"/>
        <w:rPr>
          <w:rFonts w:ascii="Palatino Linotype" w:eastAsia="Palatino Linotype" w:hAnsi="Palatino Linotype" w:cs="Palatino Linotype"/>
          <w:b/>
          <w:sz w:val="22"/>
          <w:szCs w:val="22"/>
        </w:rPr>
      </w:pPr>
      <w:bookmarkStart w:id="7" w:name="_heading=h.26in1rg" w:colFirst="0" w:colLast="0"/>
      <w:bookmarkStart w:id="8" w:name="_heading=h.lnxbz9" w:colFirst="0" w:colLast="0"/>
      <w:bookmarkEnd w:id="7"/>
      <w:bookmarkEnd w:id="8"/>
      <w:r w:rsidRPr="00A33F57">
        <w:rPr>
          <w:rFonts w:ascii="Palatino Linotype" w:eastAsia="Palatino Linotype" w:hAnsi="Palatino Linotype" w:cs="Palatino Linotype"/>
          <w:b/>
          <w:sz w:val="22"/>
          <w:szCs w:val="22"/>
        </w:rPr>
        <w:t xml:space="preserve">Primero. </w:t>
      </w:r>
      <w:r w:rsidRPr="00A33F57">
        <w:rPr>
          <w:rFonts w:ascii="Palatino Linotype" w:eastAsia="Palatino Linotype" w:hAnsi="Palatino Linotype" w:cs="Palatino Linotype"/>
          <w:sz w:val="22"/>
          <w:szCs w:val="22"/>
        </w:rPr>
        <w:t>Se</w:t>
      </w:r>
      <w:r w:rsidRPr="00A33F57">
        <w:rPr>
          <w:rFonts w:ascii="Palatino Linotype" w:eastAsia="Palatino Linotype" w:hAnsi="Palatino Linotype" w:cs="Palatino Linotype"/>
          <w:b/>
          <w:sz w:val="22"/>
          <w:szCs w:val="22"/>
        </w:rPr>
        <w:t xml:space="preserve"> Sobresee </w:t>
      </w:r>
      <w:r w:rsidR="001E18D8" w:rsidRPr="00A33F57">
        <w:rPr>
          <w:rFonts w:ascii="Palatino Linotype" w:eastAsia="Palatino Linotype" w:hAnsi="Palatino Linotype" w:cs="Palatino Linotype"/>
          <w:sz w:val="22"/>
          <w:szCs w:val="22"/>
        </w:rPr>
        <w:t>por</w:t>
      </w:r>
      <w:r w:rsidR="001E18D8" w:rsidRPr="00A33F57">
        <w:rPr>
          <w:rFonts w:ascii="Palatino Linotype" w:eastAsia="Palatino Linotype" w:hAnsi="Palatino Linotype" w:cs="Palatino Linotype"/>
          <w:b/>
          <w:sz w:val="22"/>
          <w:szCs w:val="22"/>
        </w:rPr>
        <w:t xml:space="preserve"> improcedente </w:t>
      </w:r>
      <w:r w:rsidR="001E18D8" w:rsidRPr="00A33F57">
        <w:rPr>
          <w:rFonts w:ascii="Palatino Linotype" w:eastAsia="Palatino Linotype" w:hAnsi="Palatino Linotype" w:cs="Palatino Linotype"/>
          <w:sz w:val="22"/>
          <w:szCs w:val="22"/>
        </w:rPr>
        <w:t xml:space="preserve">el recurso de revisión número </w:t>
      </w:r>
      <w:r w:rsidR="00CD7FA2" w:rsidRPr="00A33F57">
        <w:rPr>
          <w:rFonts w:ascii="Palatino Linotype" w:eastAsia="Palatino Linotype" w:hAnsi="Palatino Linotype" w:cs="Palatino Linotype"/>
          <w:b/>
          <w:sz w:val="22"/>
          <w:szCs w:val="22"/>
        </w:rPr>
        <w:t>10029</w:t>
      </w:r>
      <w:r w:rsidR="001E18D8" w:rsidRPr="00A33F57">
        <w:rPr>
          <w:rFonts w:ascii="Palatino Linotype" w:eastAsia="Palatino Linotype" w:hAnsi="Palatino Linotype" w:cs="Palatino Linotype"/>
          <w:b/>
          <w:sz w:val="22"/>
          <w:szCs w:val="22"/>
        </w:rPr>
        <w:t xml:space="preserve">/INFOEM/IP/RR/2025, </w:t>
      </w:r>
      <w:r w:rsidR="001E18D8" w:rsidRPr="00A33F57">
        <w:rPr>
          <w:rFonts w:ascii="Palatino Linotype" w:eastAsia="Palatino Linotype" w:hAnsi="Palatino Linotype" w:cs="Palatino Linotype"/>
          <w:sz w:val="22"/>
          <w:szCs w:val="22"/>
        </w:rPr>
        <w:t xml:space="preserve">de conformidad con lo dispuesto en la fracción IV del artículo 192, en relación con la fracción III del artículo 191, ambos, de la Ley de Transparencia y Acceso a la Información Pública del Estado de México y Municipios, en términos del Considerando </w:t>
      </w:r>
      <w:r w:rsidR="001E18D8" w:rsidRPr="00A33F57">
        <w:rPr>
          <w:rFonts w:ascii="Palatino Linotype" w:eastAsia="Palatino Linotype" w:hAnsi="Palatino Linotype" w:cs="Palatino Linotype"/>
          <w:b/>
          <w:sz w:val="22"/>
          <w:szCs w:val="22"/>
        </w:rPr>
        <w:t>Tercero</w:t>
      </w:r>
      <w:r w:rsidR="001E18D8" w:rsidRPr="00A33F57">
        <w:rPr>
          <w:rFonts w:ascii="Palatino Linotype" w:eastAsia="Palatino Linotype" w:hAnsi="Palatino Linotype" w:cs="Palatino Linotype"/>
          <w:sz w:val="22"/>
          <w:szCs w:val="22"/>
        </w:rPr>
        <w:t xml:space="preserve"> de la presente resolución.</w:t>
      </w:r>
    </w:p>
    <w:p w14:paraId="224E048E" w14:textId="77777777" w:rsidR="001E18D8" w:rsidRPr="00A33F57" w:rsidRDefault="007D75A2" w:rsidP="001E18D8">
      <w:pPr>
        <w:spacing w:before="240" w:after="240" w:line="360" w:lineRule="auto"/>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 </w:t>
      </w:r>
      <w:r w:rsidRPr="00A33F57">
        <w:rPr>
          <w:rFonts w:ascii="Palatino Linotype" w:eastAsia="Palatino Linotype" w:hAnsi="Palatino Linotype" w:cs="Palatino Linotype"/>
          <w:b/>
          <w:sz w:val="22"/>
          <w:szCs w:val="22"/>
        </w:rPr>
        <w:t xml:space="preserve">Segundo. </w:t>
      </w:r>
      <w:r w:rsidR="001E18D8" w:rsidRPr="00A33F57">
        <w:rPr>
          <w:rFonts w:ascii="Palatino Linotype" w:eastAsia="Palatino Linotype" w:hAnsi="Palatino Linotype" w:cs="Palatino Linotype"/>
          <w:b/>
          <w:sz w:val="22"/>
          <w:szCs w:val="22"/>
        </w:rPr>
        <w:t xml:space="preserve">Notifíquese, </w:t>
      </w:r>
      <w:r w:rsidR="001E18D8" w:rsidRPr="00A33F57">
        <w:rPr>
          <w:rFonts w:ascii="Palatino Linotype" w:eastAsia="Palatino Linotype" w:hAnsi="Palatino Linotype" w:cs="Palatino Linotype"/>
          <w:sz w:val="22"/>
          <w:szCs w:val="22"/>
        </w:rPr>
        <w:t>vía</w:t>
      </w:r>
      <w:r w:rsidR="001E18D8" w:rsidRPr="00A33F57">
        <w:rPr>
          <w:rFonts w:ascii="Palatino Linotype" w:eastAsia="Palatino Linotype" w:hAnsi="Palatino Linotype" w:cs="Palatino Linotype"/>
          <w:b/>
          <w:sz w:val="22"/>
          <w:szCs w:val="22"/>
        </w:rPr>
        <w:t xml:space="preserve"> SAIMEX</w:t>
      </w:r>
      <w:r w:rsidR="001E18D8" w:rsidRPr="00A33F57">
        <w:rPr>
          <w:rFonts w:ascii="Palatino Linotype" w:eastAsia="Palatino Linotype" w:hAnsi="Palatino Linotype" w:cs="Palatino Linotype"/>
          <w:b/>
          <w:i/>
          <w:sz w:val="22"/>
          <w:szCs w:val="22"/>
        </w:rPr>
        <w:t xml:space="preserve">, </w:t>
      </w:r>
      <w:r w:rsidR="001E18D8" w:rsidRPr="00A33F57">
        <w:rPr>
          <w:rFonts w:ascii="Palatino Linotype" w:eastAsia="Palatino Linotype" w:hAnsi="Palatino Linotype" w:cs="Palatino Linotype"/>
          <w:sz w:val="22"/>
          <w:szCs w:val="22"/>
        </w:rPr>
        <w:t>la presente resolución</w:t>
      </w:r>
      <w:r w:rsidR="001E18D8" w:rsidRPr="00A33F57">
        <w:rPr>
          <w:rFonts w:ascii="Palatino Linotype" w:eastAsia="Palatino Linotype" w:hAnsi="Palatino Linotype" w:cs="Palatino Linotype"/>
          <w:b/>
          <w:i/>
          <w:sz w:val="22"/>
          <w:szCs w:val="22"/>
        </w:rPr>
        <w:t xml:space="preserve"> </w:t>
      </w:r>
      <w:r w:rsidR="001E18D8" w:rsidRPr="00A33F57">
        <w:rPr>
          <w:rFonts w:ascii="Palatino Linotype" w:eastAsia="Palatino Linotype" w:hAnsi="Palatino Linotype" w:cs="Palatino Linotype"/>
          <w:sz w:val="22"/>
          <w:szCs w:val="22"/>
        </w:rPr>
        <w:t xml:space="preserve">a la persona Titular de la Unidad de Transparencia del </w:t>
      </w:r>
      <w:r w:rsidR="001E18D8" w:rsidRPr="00A33F57">
        <w:rPr>
          <w:rFonts w:ascii="Palatino Linotype" w:eastAsia="Palatino Linotype" w:hAnsi="Palatino Linotype" w:cs="Palatino Linotype"/>
          <w:b/>
          <w:sz w:val="22"/>
          <w:szCs w:val="22"/>
        </w:rPr>
        <w:t>Sujeto Obligado</w:t>
      </w:r>
      <w:r w:rsidR="001E18D8" w:rsidRPr="00A33F57">
        <w:rPr>
          <w:rFonts w:ascii="Palatino Linotype" w:eastAsia="Palatino Linotype" w:hAnsi="Palatino Linotype" w:cs="Palatino Linotype"/>
          <w:sz w:val="22"/>
          <w:szCs w:val="22"/>
        </w:rPr>
        <w:t xml:space="preserve"> para su conocimiento, en términos del artículo 189 de la Ley de Transparencia y Acceso a la Información Pública del Estado de México y Municipios.</w:t>
      </w:r>
    </w:p>
    <w:p w14:paraId="71309B61" w14:textId="1BF1B233" w:rsidR="007D75A2" w:rsidRPr="00A33F57" w:rsidRDefault="007D75A2" w:rsidP="007D75A2">
      <w:pPr>
        <w:pBdr>
          <w:top w:val="nil"/>
          <w:left w:val="nil"/>
          <w:bottom w:val="nil"/>
          <w:right w:val="nil"/>
          <w:between w:val="nil"/>
        </w:pBdr>
        <w:spacing w:before="240" w:after="240" w:line="360" w:lineRule="auto"/>
        <w:jc w:val="both"/>
        <w:rPr>
          <w:rFonts w:ascii="Palatino Linotype" w:hAnsi="Palatino Linotype"/>
          <w:sz w:val="22"/>
          <w:szCs w:val="22"/>
        </w:rPr>
      </w:pPr>
      <w:r w:rsidRPr="00A33F57">
        <w:rPr>
          <w:rFonts w:ascii="Palatino Linotype" w:eastAsia="Palatino Linotype" w:hAnsi="Palatino Linotype" w:cs="Palatino Linotype"/>
          <w:b/>
          <w:sz w:val="22"/>
          <w:szCs w:val="22"/>
        </w:rPr>
        <w:t xml:space="preserve">Tercero. Notifíquese, </w:t>
      </w:r>
      <w:r w:rsidRPr="00A33F57">
        <w:rPr>
          <w:rFonts w:ascii="Palatino Linotype" w:eastAsia="Palatino Linotype" w:hAnsi="Palatino Linotype" w:cs="Palatino Linotype"/>
          <w:sz w:val="22"/>
          <w:szCs w:val="22"/>
        </w:rPr>
        <w:t>vía</w:t>
      </w:r>
      <w:r w:rsidRPr="00A33F57">
        <w:rPr>
          <w:rFonts w:ascii="Palatino Linotype" w:eastAsia="Palatino Linotype" w:hAnsi="Palatino Linotype" w:cs="Palatino Linotype"/>
          <w:b/>
          <w:sz w:val="22"/>
          <w:szCs w:val="22"/>
        </w:rPr>
        <w:t xml:space="preserve"> SAIMEX</w:t>
      </w:r>
      <w:r w:rsidRPr="00A33F57">
        <w:rPr>
          <w:rFonts w:ascii="Palatino Linotype" w:eastAsia="Palatino Linotype" w:hAnsi="Palatino Linotype" w:cs="Palatino Linotype"/>
          <w:sz w:val="22"/>
          <w:szCs w:val="22"/>
        </w:rPr>
        <w:t>, a</w:t>
      </w:r>
      <w:r w:rsidRPr="00A33F57">
        <w:rPr>
          <w:rFonts w:ascii="Palatino Linotype" w:eastAsia="Palatino Linotype" w:hAnsi="Palatino Linotype" w:cs="Palatino Linotype"/>
          <w:b/>
          <w:sz w:val="22"/>
          <w:szCs w:val="22"/>
        </w:rPr>
        <w:t xml:space="preserve"> la parte</w:t>
      </w:r>
      <w:r w:rsidRPr="00A33F57">
        <w:rPr>
          <w:rFonts w:ascii="Palatino Linotype" w:eastAsia="Palatino Linotype" w:hAnsi="Palatino Linotype" w:cs="Palatino Linotype"/>
          <w:sz w:val="22"/>
          <w:szCs w:val="22"/>
        </w:rPr>
        <w:t xml:space="preserve"> </w:t>
      </w:r>
      <w:r w:rsidRPr="00A33F57">
        <w:rPr>
          <w:rFonts w:ascii="Palatino Linotype" w:eastAsia="Palatino Linotype" w:hAnsi="Palatino Linotype" w:cs="Palatino Linotype"/>
          <w:b/>
          <w:sz w:val="22"/>
          <w:szCs w:val="22"/>
        </w:rPr>
        <w:t>Recurrente</w:t>
      </w:r>
      <w:r w:rsidRPr="00A33F57">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8C5DD75" w14:textId="40B84733" w:rsidR="00AC55F7" w:rsidRPr="005B37B5" w:rsidRDefault="006C736C">
      <w:pPr>
        <w:tabs>
          <w:tab w:val="left" w:pos="8647"/>
        </w:tabs>
        <w:spacing w:before="240" w:after="240" w:line="360" w:lineRule="auto"/>
        <w:ind w:right="51"/>
        <w:jc w:val="both"/>
        <w:rPr>
          <w:rFonts w:ascii="Palatino Linotype" w:eastAsia="Palatino Linotype" w:hAnsi="Palatino Linotype" w:cs="Palatino Linotype"/>
          <w:sz w:val="22"/>
          <w:szCs w:val="22"/>
        </w:rPr>
      </w:pPr>
      <w:r w:rsidRPr="00A33F57">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D6AE6" w:rsidRPr="00A33F57">
        <w:rPr>
          <w:rFonts w:ascii="Palatino Linotype" w:eastAsia="Palatino Linotype" w:hAnsi="Palatino Linotype" w:cs="Palatino Linotype"/>
          <w:sz w:val="22"/>
          <w:szCs w:val="22"/>
        </w:rPr>
        <w:t>NOVENA</w:t>
      </w:r>
      <w:r w:rsidRPr="00A33F57">
        <w:rPr>
          <w:rFonts w:ascii="Palatino Linotype" w:eastAsia="Palatino Linotype" w:hAnsi="Palatino Linotype" w:cs="Palatino Linotype"/>
          <w:sz w:val="22"/>
          <w:szCs w:val="22"/>
        </w:rPr>
        <w:t xml:space="preserve"> SESIÓN ORDINARIA CELEBRADA EL </w:t>
      </w:r>
      <w:r w:rsidR="002D6AE6" w:rsidRPr="00A33F57">
        <w:rPr>
          <w:rFonts w:ascii="Palatino Linotype" w:eastAsia="Palatino Linotype" w:hAnsi="Palatino Linotype" w:cs="Palatino Linotype"/>
          <w:sz w:val="22"/>
          <w:szCs w:val="22"/>
        </w:rPr>
        <w:t>ONCE DE MARZO</w:t>
      </w:r>
      <w:r w:rsidR="00BF603A" w:rsidRPr="00A33F57">
        <w:rPr>
          <w:rFonts w:ascii="Palatino Linotype" w:eastAsia="Palatino Linotype" w:hAnsi="Palatino Linotype" w:cs="Palatino Linotype"/>
          <w:sz w:val="22"/>
          <w:szCs w:val="22"/>
        </w:rPr>
        <w:t xml:space="preserve"> DE</w:t>
      </w:r>
      <w:r w:rsidRPr="00A33F57">
        <w:rPr>
          <w:rFonts w:ascii="Palatino Linotype" w:eastAsia="Palatino Linotype" w:hAnsi="Palatino Linotype" w:cs="Palatino Linotype"/>
          <w:sz w:val="22"/>
          <w:szCs w:val="22"/>
        </w:rPr>
        <w:t xml:space="preserve"> DOS MIL VEINTI</w:t>
      </w:r>
      <w:r w:rsidR="00BF603A" w:rsidRPr="00A33F57">
        <w:rPr>
          <w:rFonts w:ascii="Palatino Linotype" w:eastAsia="Palatino Linotype" w:hAnsi="Palatino Linotype" w:cs="Palatino Linotype"/>
          <w:sz w:val="22"/>
          <w:szCs w:val="22"/>
        </w:rPr>
        <w:t>SÉIS</w:t>
      </w:r>
      <w:r w:rsidRPr="00A33F57">
        <w:rPr>
          <w:rFonts w:ascii="Palatino Linotype" w:eastAsia="Palatino Linotype" w:hAnsi="Palatino Linotype" w:cs="Palatino Linotype"/>
          <w:sz w:val="22"/>
          <w:szCs w:val="22"/>
        </w:rPr>
        <w:t>, ANTE EL SECRETARIO TÉCNICO DEL PLENO ALEXIS TAPIA RAMÍREZ.</w:t>
      </w:r>
    </w:p>
    <w:p w14:paraId="29CD7B9E" w14:textId="77777777" w:rsidR="00AC55F7" w:rsidRPr="005B37B5" w:rsidRDefault="00AC55F7">
      <w:pPr>
        <w:spacing w:line="360" w:lineRule="auto"/>
        <w:jc w:val="both"/>
        <w:rPr>
          <w:rFonts w:ascii="Palatino Linotype" w:eastAsia="Palatino Linotype" w:hAnsi="Palatino Linotype" w:cs="Palatino Linotype"/>
          <w:sz w:val="22"/>
          <w:szCs w:val="22"/>
        </w:rPr>
      </w:pPr>
    </w:p>
    <w:p w14:paraId="4B0C1305" w14:textId="77777777" w:rsidR="00AC55F7" w:rsidRPr="005B37B5" w:rsidRDefault="00AC55F7">
      <w:pPr>
        <w:spacing w:line="360" w:lineRule="auto"/>
        <w:jc w:val="center"/>
        <w:rPr>
          <w:rFonts w:ascii="Palatino Linotype" w:eastAsia="Palatino Linotype" w:hAnsi="Palatino Linotype" w:cs="Palatino Linotype"/>
          <w:sz w:val="22"/>
          <w:szCs w:val="22"/>
        </w:rPr>
      </w:pPr>
    </w:p>
    <w:p w14:paraId="2942909E" w14:textId="77777777" w:rsidR="00AC55F7" w:rsidRPr="005B37B5" w:rsidRDefault="00AC55F7">
      <w:pPr>
        <w:spacing w:line="360" w:lineRule="auto"/>
        <w:jc w:val="both"/>
        <w:rPr>
          <w:rFonts w:ascii="Palatino Linotype" w:eastAsia="Palatino Linotype" w:hAnsi="Palatino Linotype" w:cs="Palatino Linotype"/>
          <w:sz w:val="22"/>
          <w:szCs w:val="22"/>
        </w:rPr>
      </w:pPr>
    </w:p>
    <w:p w14:paraId="79B2C327" w14:textId="77777777" w:rsidR="00AC55F7" w:rsidRPr="005B37B5" w:rsidRDefault="00AC55F7">
      <w:pPr>
        <w:spacing w:line="360" w:lineRule="auto"/>
        <w:jc w:val="both"/>
        <w:rPr>
          <w:rFonts w:ascii="Palatino Linotype" w:eastAsia="Palatino Linotype" w:hAnsi="Palatino Linotype" w:cs="Palatino Linotype"/>
          <w:sz w:val="22"/>
          <w:szCs w:val="22"/>
        </w:rPr>
      </w:pPr>
    </w:p>
    <w:p w14:paraId="59F5B37D" w14:textId="77777777" w:rsidR="00AC55F7" w:rsidRPr="005B37B5" w:rsidRDefault="00AC55F7">
      <w:pPr>
        <w:spacing w:line="360" w:lineRule="auto"/>
        <w:jc w:val="both"/>
        <w:rPr>
          <w:rFonts w:ascii="Palatino Linotype" w:eastAsia="Palatino Linotype" w:hAnsi="Palatino Linotype" w:cs="Palatino Linotype"/>
          <w:sz w:val="22"/>
          <w:szCs w:val="22"/>
        </w:rPr>
      </w:pPr>
    </w:p>
    <w:p w14:paraId="41F3BA38" w14:textId="77777777" w:rsidR="00AC55F7" w:rsidRPr="005B37B5" w:rsidRDefault="00AC55F7">
      <w:pPr>
        <w:spacing w:line="360" w:lineRule="auto"/>
        <w:jc w:val="both"/>
        <w:rPr>
          <w:rFonts w:ascii="Palatino Linotype" w:eastAsia="Palatino Linotype" w:hAnsi="Palatino Linotype" w:cs="Palatino Linotype"/>
          <w:sz w:val="22"/>
          <w:szCs w:val="22"/>
        </w:rPr>
      </w:pPr>
    </w:p>
    <w:p w14:paraId="3E3BE131" w14:textId="77777777" w:rsidR="00AC55F7" w:rsidRPr="005B37B5" w:rsidRDefault="00AC55F7">
      <w:pPr>
        <w:spacing w:line="360" w:lineRule="auto"/>
        <w:jc w:val="both"/>
        <w:rPr>
          <w:rFonts w:ascii="Palatino Linotype" w:eastAsia="Palatino Linotype" w:hAnsi="Palatino Linotype" w:cs="Palatino Linotype"/>
          <w:sz w:val="22"/>
          <w:szCs w:val="22"/>
        </w:rPr>
      </w:pPr>
    </w:p>
    <w:p w14:paraId="1A3AEF64" w14:textId="77777777" w:rsidR="00AC55F7" w:rsidRPr="005B37B5" w:rsidRDefault="00AC55F7">
      <w:pPr>
        <w:spacing w:line="360" w:lineRule="auto"/>
        <w:jc w:val="both"/>
        <w:rPr>
          <w:rFonts w:ascii="Palatino Linotype" w:eastAsia="Palatino Linotype" w:hAnsi="Palatino Linotype" w:cs="Palatino Linotype"/>
          <w:sz w:val="22"/>
          <w:szCs w:val="22"/>
        </w:rPr>
      </w:pPr>
    </w:p>
    <w:p w14:paraId="61FE99F4" w14:textId="77777777" w:rsidR="00AC55F7" w:rsidRPr="005B37B5" w:rsidRDefault="00AC55F7">
      <w:pPr>
        <w:spacing w:line="360" w:lineRule="auto"/>
        <w:jc w:val="both"/>
        <w:rPr>
          <w:rFonts w:ascii="Palatino Linotype" w:eastAsia="Palatino Linotype" w:hAnsi="Palatino Linotype" w:cs="Palatino Linotype"/>
          <w:sz w:val="22"/>
          <w:szCs w:val="22"/>
        </w:rPr>
      </w:pPr>
    </w:p>
    <w:p w14:paraId="614A6BAA" w14:textId="77777777" w:rsidR="001E18D8" w:rsidRPr="005B37B5" w:rsidRDefault="001E18D8">
      <w:pPr>
        <w:spacing w:line="360" w:lineRule="auto"/>
        <w:jc w:val="both"/>
        <w:rPr>
          <w:rFonts w:ascii="Palatino Linotype" w:eastAsia="Palatino Linotype" w:hAnsi="Palatino Linotype" w:cs="Palatino Linotype"/>
          <w:sz w:val="22"/>
          <w:szCs w:val="22"/>
        </w:rPr>
      </w:pPr>
    </w:p>
    <w:sectPr w:rsidR="001E18D8" w:rsidRPr="005B37B5">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B7B58" w14:textId="77777777" w:rsidR="00A35BC1" w:rsidRDefault="00A35BC1">
      <w:r>
        <w:separator/>
      </w:r>
    </w:p>
  </w:endnote>
  <w:endnote w:type="continuationSeparator" w:id="0">
    <w:p w14:paraId="5776DB4E" w14:textId="77777777" w:rsidR="00A35BC1" w:rsidRDefault="00A3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EC942C1-3AAE-461C-9185-28FD23D0DFB8}"/>
    <w:embedBold r:id="rId2" w:fontKey="{E24B408A-2970-4F9C-8615-F59EAFBCD8AA}"/>
  </w:font>
  <w:font w:name="Cambria">
    <w:panose1 w:val="02040503050406030204"/>
    <w:charset w:val="00"/>
    <w:family w:val="roman"/>
    <w:pitch w:val="variable"/>
    <w:sig w:usb0="E00006FF" w:usb1="420024FF" w:usb2="02000000" w:usb3="00000000" w:csb0="0000019F" w:csb1="00000000"/>
    <w:embedRegular r:id="rId3" w:fontKey="{3723802A-0B28-4994-BEBC-3B5FC09AB9A6}"/>
    <w:embedBold r:id="rId4" w:fontKey="{0E161E13-932A-4CF4-B6B0-132A7AABBFA1}"/>
    <w:embedBoldItalic r:id="rId5" w:fontKey="{64339885-F97D-4F68-B53C-37ACAE602FF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0BB03CD9-06CC-4BCC-A39B-3D71CD38762F}"/>
  </w:font>
  <w:font w:name="Georgia">
    <w:panose1 w:val="02040502050405020303"/>
    <w:charset w:val="00"/>
    <w:family w:val="roman"/>
    <w:pitch w:val="variable"/>
    <w:sig w:usb0="00000287" w:usb1="00000000" w:usb2="00000000" w:usb3="00000000" w:csb0="0000009F" w:csb1="00000000"/>
    <w:embedItalic r:id="rId7" w:fontKey="{716AF642-D0FC-40C8-BCE7-5B205A92C92A}"/>
  </w:font>
  <w:font w:name="Palatino Linotype">
    <w:panose1 w:val="02040502050505030304"/>
    <w:charset w:val="00"/>
    <w:family w:val="roman"/>
    <w:pitch w:val="variable"/>
    <w:sig w:usb0="E0000287" w:usb1="40000013" w:usb2="00000000" w:usb3="00000000" w:csb0="0000019F" w:csb1="00000000"/>
    <w:embedRegular r:id="rId8" w:fontKey="{C9DFF4BC-FC16-4F90-8493-1B68B58C3298}"/>
    <w:embedBold r:id="rId9" w:fontKey="{0350139C-0DED-4C09-A7EB-E6FFC95CD605}"/>
    <w:embedItalic r:id="rId10" w:fontKey="{4D198749-82F8-4176-81EE-033CA3083A95}"/>
    <w:embedBoldItalic r:id="rId11" w:fontKey="{3ABFC16E-9B2B-40D9-A6DF-DAFC86553E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6E353" w14:textId="242AC826" w:rsidR="00566908" w:rsidRDefault="0056690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475614">
      <w:rPr>
        <w:rFonts w:ascii="Palatino Linotype" w:eastAsia="Palatino Linotype" w:hAnsi="Palatino Linotype" w:cs="Palatino Linotype"/>
        <w:b/>
        <w:bCs/>
        <w:noProof/>
        <w:color w:val="000000"/>
        <w:sz w:val="20"/>
        <w:szCs w:val="20"/>
      </w:rPr>
      <w:t>15</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475614">
      <w:rPr>
        <w:rFonts w:ascii="Palatino Linotype" w:eastAsia="Palatino Linotype" w:hAnsi="Palatino Linotype" w:cs="Palatino Linotype"/>
        <w:b/>
        <w:bCs/>
        <w:noProof/>
        <w:color w:val="000000"/>
        <w:sz w:val="20"/>
        <w:szCs w:val="20"/>
      </w:rPr>
      <w:t>15</w:t>
    </w:r>
    <w:r>
      <w:rPr>
        <w:rFonts w:ascii="Palatino Linotype" w:eastAsia="Palatino Linotype" w:hAnsi="Palatino Linotype" w:cs="Palatino Linotype"/>
        <w:b/>
        <w:bCs/>
        <w:color w:val="000000"/>
        <w:sz w:val="20"/>
        <w:szCs w:val="20"/>
      </w:rPr>
      <w:fldChar w:fldCharType="end"/>
    </w:r>
  </w:p>
  <w:p w14:paraId="4F8BAF28" w14:textId="77777777" w:rsidR="00566908" w:rsidRDefault="0056690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BC1EC" w14:textId="2061BF31" w:rsidR="00566908" w:rsidRDefault="0056690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475614">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475614">
      <w:rPr>
        <w:rFonts w:ascii="Palatino Linotype" w:eastAsia="Palatino Linotype" w:hAnsi="Palatino Linotype" w:cs="Palatino Linotype"/>
        <w:b/>
        <w:bCs/>
        <w:noProof/>
        <w:color w:val="000000"/>
        <w:sz w:val="20"/>
        <w:szCs w:val="20"/>
      </w:rPr>
      <w:t>15</w:t>
    </w:r>
    <w:r>
      <w:rPr>
        <w:rFonts w:ascii="Palatino Linotype" w:eastAsia="Palatino Linotype" w:hAnsi="Palatino Linotype" w:cs="Palatino Linotype"/>
        <w:b/>
        <w:bCs/>
        <w:color w:val="000000"/>
        <w:sz w:val="20"/>
        <w:szCs w:val="20"/>
      </w:rPr>
      <w:fldChar w:fldCharType="end"/>
    </w:r>
  </w:p>
  <w:p w14:paraId="7D4B4F40" w14:textId="77777777" w:rsidR="00566908" w:rsidRDefault="0056690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2FE51" w14:textId="77777777" w:rsidR="00A35BC1" w:rsidRDefault="00A35BC1">
      <w:r>
        <w:separator/>
      </w:r>
    </w:p>
  </w:footnote>
  <w:footnote w:type="continuationSeparator" w:id="0">
    <w:p w14:paraId="7F967869" w14:textId="77777777" w:rsidR="00A35BC1" w:rsidRDefault="00A35B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048F7" w14:textId="77777777" w:rsidR="00566908" w:rsidRDefault="00566908">
    <w:pPr>
      <w:rPr>
        <w:rFonts w:ascii="Cambria" w:eastAsia="Cambria" w:hAnsi="Cambria" w:cs="Cambria"/>
        <w:color w:val="000000"/>
      </w:rPr>
    </w:pPr>
    <w:r>
      <w:rPr>
        <w:noProof/>
      </w:rPr>
      <w:drawing>
        <wp:anchor distT="0" distB="0" distL="0" distR="0" simplePos="0" relativeHeight="251658240" behindDoc="1" locked="0" layoutInCell="1" hidden="0" allowOverlap="1" wp14:anchorId="51BA5BF2" wp14:editId="75662E66">
          <wp:simplePos x="0" y="0"/>
          <wp:positionH relativeFrom="column">
            <wp:posOffset>-1080089</wp:posOffset>
          </wp:positionH>
          <wp:positionV relativeFrom="paragraph">
            <wp:posOffset>-488259</wp:posOffset>
          </wp:positionV>
          <wp:extent cx="7809865" cy="10165715"/>
          <wp:effectExtent l="0" t="0" r="0" b="0"/>
          <wp:wrapNone/>
          <wp:docPr id="19520825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953" w:type="dxa"/>
      <w:tblInd w:w="3261" w:type="dxa"/>
      <w:tblLayout w:type="fixed"/>
      <w:tblLook w:val="0400" w:firstRow="0" w:lastRow="0" w:firstColumn="0" w:lastColumn="0" w:noHBand="0" w:noVBand="1"/>
    </w:tblPr>
    <w:tblGrid>
      <w:gridCol w:w="2489"/>
      <w:gridCol w:w="3464"/>
    </w:tblGrid>
    <w:tr w:rsidR="00566908" w14:paraId="65CBE3D7" w14:textId="77777777">
      <w:tc>
        <w:tcPr>
          <w:tcW w:w="2489" w:type="dxa"/>
        </w:tcPr>
        <w:p w14:paraId="268C13BC" w14:textId="77777777" w:rsidR="00566908" w:rsidRDefault="0056690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66DDCB44" w14:textId="572D8D0E" w:rsidR="00566908" w:rsidRDefault="00566908" w:rsidP="002D6AE6">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10029/INFOEM/IP/RR/2025</w:t>
          </w:r>
        </w:p>
      </w:tc>
    </w:tr>
    <w:tr w:rsidR="00566908" w14:paraId="2FCFBA7D" w14:textId="77777777">
      <w:trPr>
        <w:trHeight w:val="228"/>
      </w:trPr>
      <w:tc>
        <w:tcPr>
          <w:tcW w:w="2489" w:type="dxa"/>
          <w:vAlign w:val="center"/>
        </w:tcPr>
        <w:p w14:paraId="59F09DC6" w14:textId="77777777" w:rsidR="00566908" w:rsidRDefault="0056690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7EE199A1" w14:textId="3FE372D5" w:rsidR="00566908" w:rsidRDefault="00566908">
          <w:pPr>
            <w:ind w:left="-45" w:right="176"/>
            <w:jc w:val="both"/>
            <w:rPr>
              <w:rFonts w:ascii="Palatino Linotype" w:eastAsia="Palatino Linotype" w:hAnsi="Palatino Linotype" w:cs="Palatino Linotype"/>
              <w:b/>
              <w:bCs/>
              <w:sz w:val="22"/>
              <w:szCs w:val="22"/>
            </w:rPr>
          </w:pPr>
          <w:r w:rsidRPr="002D6AE6">
            <w:rPr>
              <w:rFonts w:ascii="Palatino Linotype" w:eastAsia="Palatino Linotype" w:hAnsi="Palatino Linotype" w:cs="Palatino Linotype"/>
              <w:b/>
              <w:bCs/>
              <w:sz w:val="22"/>
              <w:szCs w:val="22"/>
            </w:rPr>
            <w:t>Secretaría de Educación, Ciencia, Tecnología e Innovación</w:t>
          </w:r>
        </w:p>
      </w:tc>
    </w:tr>
    <w:tr w:rsidR="00566908" w14:paraId="596B86EC" w14:textId="77777777">
      <w:tc>
        <w:tcPr>
          <w:tcW w:w="2489" w:type="dxa"/>
          <w:vAlign w:val="center"/>
        </w:tcPr>
        <w:p w14:paraId="4F3210C5" w14:textId="77777777" w:rsidR="00566908" w:rsidRDefault="00566908">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4EBA3AB8" w14:textId="77777777" w:rsidR="00566908" w:rsidRDefault="00566908">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D240306" w14:textId="77777777" w:rsidR="00566908" w:rsidRDefault="0056690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62853" w14:textId="77777777" w:rsidR="00566908" w:rsidRDefault="0056690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C0EF6F0" wp14:editId="15244702">
          <wp:simplePos x="0" y="0"/>
          <wp:positionH relativeFrom="column">
            <wp:posOffset>-1080134</wp:posOffset>
          </wp:positionH>
          <wp:positionV relativeFrom="paragraph">
            <wp:posOffset>-369890</wp:posOffset>
          </wp:positionV>
          <wp:extent cx="7809865" cy="10165715"/>
          <wp:effectExtent l="0" t="0" r="0" b="0"/>
          <wp:wrapNone/>
          <wp:docPr id="19520825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566908" w14:paraId="7F09F47E" w14:textId="77777777">
      <w:tc>
        <w:tcPr>
          <w:tcW w:w="2489" w:type="dxa"/>
        </w:tcPr>
        <w:p w14:paraId="7B15E04D" w14:textId="77777777" w:rsidR="00566908" w:rsidRDefault="0056690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114AD63F" w14:textId="63B38983" w:rsidR="00566908" w:rsidRDefault="00566908" w:rsidP="002D6AE6">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10029/INFOEM/IP/RR/2025</w:t>
          </w:r>
        </w:p>
      </w:tc>
    </w:tr>
    <w:tr w:rsidR="00566908" w14:paraId="1702207D" w14:textId="77777777">
      <w:tc>
        <w:tcPr>
          <w:tcW w:w="2489" w:type="dxa"/>
        </w:tcPr>
        <w:p w14:paraId="3BF57C29" w14:textId="77777777" w:rsidR="00566908" w:rsidRDefault="0056690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53A90A6F" w14:textId="373ACCA7" w:rsidR="00566908" w:rsidRDefault="00475614" w:rsidP="00475614">
          <w:pPr>
            <w:ind w:right="175"/>
            <w:jc w:val="both"/>
            <w:rPr>
              <w:rFonts w:ascii="Palatino Linotype" w:eastAsia="Palatino Linotype" w:hAnsi="Palatino Linotype" w:cs="Palatino Linotype"/>
              <w:b/>
              <w:bCs/>
              <w:sz w:val="22"/>
              <w:szCs w:val="22"/>
              <w:highlight w:val="yellow"/>
            </w:rPr>
          </w:pPr>
          <w:r>
            <w:rPr>
              <w:rFonts w:ascii="Palatino Linotype" w:eastAsia="Palatino Linotype" w:hAnsi="Palatino Linotype" w:cs="Palatino Linotype"/>
              <w:b/>
              <w:bCs/>
              <w:sz w:val="22"/>
              <w:szCs w:val="22"/>
            </w:rPr>
            <w:t xml:space="preserve">XXXXXXX XXXX XXXXX </w:t>
          </w:r>
        </w:p>
      </w:tc>
    </w:tr>
    <w:tr w:rsidR="00566908" w14:paraId="2BA458B5" w14:textId="77777777">
      <w:trPr>
        <w:trHeight w:val="228"/>
      </w:trPr>
      <w:tc>
        <w:tcPr>
          <w:tcW w:w="2489" w:type="dxa"/>
          <w:vAlign w:val="center"/>
        </w:tcPr>
        <w:p w14:paraId="47A51EEC" w14:textId="77777777" w:rsidR="00566908" w:rsidRDefault="0056690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24A01077" w14:textId="1391B882" w:rsidR="00566908" w:rsidRDefault="00566908">
          <w:pPr>
            <w:ind w:left="-45" w:right="176"/>
            <w:jc w:val="both"/>
            <w:rPr>
              <w:rFonts w:ascii="Palatino Linotype" w:eastAsia="Palatino Linotype" w:hAnsi="Palatino Linotype" w:cs="Palatino Linotype"/>
              <w:b/>
              <w:bCs/>
              <w:sz w:val="22"/>
              <w:szCs w:val="22"/>
            </w:rPr>
          </w:pPr>
          <w:r w:rsidRPr="002D6AE6">
            <w:rPr>
              <w:rFonts w:ascii="Palatino Linotype" w:eastAsia="Palatino Linotype" w:hAnsi="Palatino Linotype" w:cs="Palatino Linotype"/>
              <w:b/>
              <w:bCs/>
              <w:sz w:val="22"/>
              <w:szCs w:val="22"/>
            </w:rPr>
            <w:t>Secretaría de Educación, Ciencia, Tecnología e Innovación</w:t>
          </w:r>
        </w:p>
      </w:tc>
    </w:tr>
    <w:tr w:rsidR="00566908" w14:paraId="2EDF5F23" w14:textId="77777777">
      <w:tc>
        <w:tcPr>
          <w:tcW w:w="2489" w:type="dxa"/>
          <w:vAlign w:val="center"/>
        </w:tcPr>
        <w:p w14:paraId="5AEBE96D" w14:textId="77777777" w:rsidR="00566908" w:rsidRDefault="00566908">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2766D3FD" w14:textId="77777777" w:rsidR="00566908" w:rsidRDefault="00566908">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4A518D78" w14:textId="77777777" w:rsidR="00566908" w:rsidRDefault="0056690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079D8"/>
    <w:multiLevelType w:val="multilevel"/>
    <w:tmpl w:val="3196C92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4FE1369"/>
    <w:multiLevelType w:val="multilevel"/>
    <w:tmpl w:val="C5E691B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5F7"/>
    <w:rsid w:val="00006928"/>
    <w:rsid w:val="00007F1C"/>
    <w:rsid w:val="000152B4"/>
    <w:rsid w:val="00025314"/>
    <w:rsid w:val="00025502"/>
    <w:rsid w:val="00045994"/>
    <w:rsid w:val="000977AA"/>
    <w:rsid w:val="000A2413"/>
    <w:rsid w:val="000B423F"/>
    <w:rsid w:val="000E4776"/>
    <w:rsid w:val="000E665D"/>
    <w:rsid w:val="000F66F0"/>
    <w:rsid w:val="0010088D"/>
    <w:rsid w:val="001073B3"/>
    <w:rsid w:val="00114FC4"/>
    <w:rsid w:val="00122B8E"/>
    <w:rsid w:val="00126450"/>
    <w:rsid w:val="00142B83"/>
    <w:rsid w:val="00154FCC"/>
    <w:rsid w:val="00160C65"/>
    <w:rsid w:val="00163859"/>
    <w:rsid w:val="001710B4"/>
    <w:rsid w:val="001957B9"/>
    <w:rsid w:val="001D146E"/>
    <w:rsid w:val="001D7C5B"/>
    <w:rsid w:val="001E18D8"/>
    <w:rsid w:val="001F2446"/>
    <w:rsid w:val="002176DD"/>
    <w:rsid w:val="0022002D"/>
    <w:rsid w:val="002230BB"/>
    <w:rsid w:val="002571E5"/>
    <w:rsid w:val="002721CF"/>
    <w:rsid w:val="002735BE"/>
    <w:rsid w:val="00276ACF"/>
    <w:rsid w:val="00282024"/>
    <w:rsid w:val="00290DEF"/>
    <w:rsid w:val="00295BE1"/>
    <w:rsid w:val="002B0C1E"/>
    <w:rsid w:val="002B44C3"/>
    <w:rsid w:val="002C4203"/>
    <w:rsid w:val="002D6AE6"/>
    <w:rsid w:val="002F28C3"/>
    <w:rsid w:val="0030021D"/>
    <w:rsid w:val="00306CA3"/>
    <w:rsid w:val="003330BB"/>
    <w:rsid w:val="00334978"/>
    <w:rsid w:val="003461CE"/>
    <w:rsid w:val="0036404A"/>
    <w:rsid w:val="00364378"/>
    <w:rsid w:val="00371C97"/>
    <w:rsid w:val="003870EF"/>
    <w:rsid w:val="003B73B0"/>
    <w:rsid w:val="003D1193"/>
    <w:rsid w:val="003D3C18"/>
    <w:rsid w:val="003E2E18"/>
    <w:rsid w:val="003F5628"/>
    <w:rsid w:val="00405481"/>
    <w:rsid w:val="00406BC0"/>
    <w:rsid w:val="00407E3E"/>
    <w:rsid w:val="00421B81"/>
    <w:rsid w:val="00427001"/>
    <w:rsid w:val="004303CD"/>
    <w:rsid w:val="0047005A"/>
    <w:rsid w:val="00475614"/>
    <w:rsid w:val="004D5386"/>
    <w:rsid w:val="004D714D"/>
    <w:rsid w:val="004D7A93"/>
    <w:rsid w:val="004E542A"/>
    <w:rsid w:val="00505859"/>
    <w:rsid w:val="0052521E"/>
    <w:rsid w:val="00530E67"/>
    <w:rsid w:val="00563779"/>
    <w:rsid w:val="00566908"/>
    <w:rsid w:val="00572958"/>
    <w:rsid w:val="00572E97"/>
    <w:rsid w:val="005A0085"/>
    <w:rsid w:val="005B0A12"/>
    <w:rsid w:val="005B37B5"/>
    <w:rsid w:val="005D23BA"/>
    <w:rsid w:val="005F3241"/>
    <w:rsid w:val="005F6129"/>
    <w:rsid w:val="00607413"/>
    <w:rsid w:val="00612A9D"/>
    <w:rsid w:val="00662CB6"/>
    <w:rsid w:val="00664FC8"/>
    <w:rsid w:val="00687DBD"/>
    <w:rsid w:val="006C2F6B"/>
    <w:rsid w:val="006C736C"/>
    <w:rsid w:val="00707249"/>
    <w:rsid w:val="007179A1"/>
    <w:rsid w:val="00756A7D"/>
    <w:rsid w:val="007C3CAD"/>
    <w:rsid w:val="007D75A2"/>
    <w:rsid w:val="007E0CA7"/>
    <w:rsid w:val="007E5767"/>
    <w:rsid w:val="008302A4"/>
    <w:rsid w:val="00851555"/>
    <w:rsid w:val="00854B65"/>
    <w:rsid w:val="008841F6"/>
    <w:rsid w:val="0088644F"/>
    <w:rsid w:val="00887EB9"/>
    <w:rsid w:val="008F0706"/>
    <w:rsid w:val="009076B4"/>
    <w:rsid w:val="00912AD2"/>
    <w:rsid w:val="00930214"/>
    <w:rsid w:val="00945975"/>
    <w:rsid w:val="009A0751"/>
    <w:rsid w:val="009C32D6"/>
    <w:rsid w:val="009D3452"/>
    <w:rsid w:val="00A0127A"/>
    <w:rsid w:val="00A11618"/>
    <w:rsid w:val="00A33F57"/>
    <w:rsid w:val="00A35BC1"/>
    <w:rsid w:val="00A47169"/>
    <w:rsid w:val="00A60A39"/>
    <w:rsid w:val="00A65ED1"/>
    <w:rsid w:val="00A75D9D"/>
    <w:rsid w:val="00A84419"/>
    <w:rsid w:val="00A851C6"/>
    <w:rsid w:val="00AC02B1"/>
    <w:rsid w:val="00AC55F7"/>
    <w:rsid w:val="00AE45F0"/>
    <w:rsid w:val="00AF72B6"/>
    <w:rsid w:val="00B249B9"/>
    <w:rsid w:val="00B323BA"/>
    <w:rsid w:val="00B4249E"/>
    <w:rsid w:val="00B53B35"/>
    <w:rsid w:val="00B644F9"/>
    <w:rsid w:val="00B67013"/>
    <w:rsid w:val="00B71C8A"/>
    <w:rsid w:val="00B82D5C"/>
    <w:rsid w:val="00B91805"/>
    <w:rsid w:val="00B92261"/>
    <w:rsid w:val="00B93068"/>
    <w:rsid w:val="00BA45F4"/>
    <w:rsid w:val="00BA59B4"/>
    <w:rsid w:val="00BB1C82"/>
    <w:rsid w:val="00BB620B"/>
    <w:rsid w:val="00BF603A"/>
    <w:rsid w:val="00BF6C7E"/>
    <w:rsid w:val="00BF6DE4"/>
    <w:rsid w:val="00C14259"/>
    <w:rsid w:val="00C15BB2"/>
    <w:rsid w:val="00C24592"/>
    <w:rsid w:val="00C27BF8"/>
    <w:rsid w:val="00C40577"/>
    <w:rsid w:val="00C40CFE"/>
    <w:rsid w:val="00C44FD9"/>
    <w:rsid w:val="00C52714"/>
    <w:rsid w:val="00C53F2A"/>
    <w:rsid w:val="00C76762"/>
    <w:rsid w:val="00C837DD"/>
    <w:rsid w:val="00C857FE"/>
    <w:rsid w:val="00CD49A5"/>
    <w:rsid w:val="00CD7FA2"/>
    <w:rsid w:val="00CF47D2"/>
    <w:rsid w:val="00CF60FB"/>
    <w:rsid w:val="00D009B1"/>
    <w:rsid w:val="00D018C8"/>
    <w:rsid w:val="00D111D4"/>
    <w:rsid w:val="00D12BB5"/>
    <w:rsid w:val="00D15CFA"/>
    <w:rsid w:val="00D52E8D"/>
    <w:rsid w:val="00D77A0E"/>
    <w:rsid w:val="00D967AA"/>
    <w:rsid w:val="00DB1DB2"/>
    <w:rsid w:val="00DB2E98"/>
    <w:rsid w:val="00DB2EFB"/>
    <w:rsid w:val="00DB7C74"/>
    <w:rsid w:val="00DC03F5"/>
    <w:rsid w:val="00DC0BE3"/>
    <w:rsid w:val="00DD1D2F"/>
    <w:rsid w:val="00DE3BC0"/>
    <w:rsid w:val="00E744B5"/>
    <w:rsid w:val="00E7554F"/>
    <w:rsid w:val="00E75B29"/>
    <w:rsid w:val="00EA59A1"/>
    <w:rsid w:val="00EB71DA"/>
    <w:rsid w:val="00EC0999"/>
    <w:rsid w:val="00EF2EC2"/>
    <w:rsid w:val="00F132FC"/>
    <w:rsid w:val="00F25B58"/>
    <w:rsid w:val="00F36A2B"/>
    <w:rsid w:val="00F961F2"/>
    <w:rsid w:val="00FE1E34"/>
    <w:rsid w:val="00FE7E32"/>
    <w:rsid w:val="00FF7E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81987"/>
  <w15:docId w15:val="{39EC1674-FFDB-4F21-998F-BAE62223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47">
    <w:name w:val="47"/>
    <w:basedOn w:val="TableNormal16"/>
    <w:tblPr>
      <w:tblStyleRowBandSize w:val="1"/>
      <w:tblStyleColBandSize w:val="1"/>
      <w:tblCellMar>
        <w:left w:w="115" w:type="dxa"/>
        <w:right w:w="115" w:type="dxa"/>
      </w:tblCellMar>
    </w:tblPr>
  </w:style>
  <w:style w:type="table" w:customStyle="1" w:styleId="46">
    <w:name w:val="46"/>
    <w:basedOn w:val="TableNormal1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45">
    <w:name w:val="45"/>
    <w:basedOn w:val="TableNormal16"/>
    <w:tblPr>
      <w:tblStyleRowBandSize w:val="1"/>
      <w:tblStyleColBandSize w:val="1"/>
      <w:tblCellMar>
        <w:left w:w="115" w:type="dxa"/>
        <w:right w:w="115" w:type="dxa"/>
      </w:tblCellMar>
    </w:tblPr>
  </w:style>
  <w:style w:type="table" w:customStyle="1" w:styleId="44">
    <w:name w:val="44"/>
    <w:basedOn w:val="TableNormal1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41">
    <w:name w:val="41"/>
    <w:basedOn w:val="TableNormal30"/>
    <w:tblPr>
      <w:tblStyleRowBandSize w:val="1"/>
      <w:tblStyleColBandSize w:val="1"/>
      <w:tblCellMar>
        <w:left w:w="108" w:type="dxa"/>
        <w:right w:w="108" w:type="dxa"/>
      </w:tblCellMar>
    </w:tblPr>
  </w:style>
  <w:style w:type="table" w:customStyle="1" w:styleId="40">
    <w:name w:val="40"/>
    <w:basedOn w:val="TableNormal30"/>
    <w:tblPr>
      <w:tblStyleRowBandSize w:val="1"/>
      <w:tblStyleColBandSize w:val="1"/>
      <w:tblCellMar>
        <w:left w:w="108" w:type="dxa"/>
        <w:right w:w="108" w:type="dxa"/>
      </w:tblCellMar>
    </w:tblPr>
  </w:style>
  <w:style w:type="table" w:customStyle="1" w:styleId="39">
    <w:name w:val="39"/>
    <w:basedOn w:val="TableNormal30"/>
    <w:tblPr>
      <w:tblStyleRowBandSize w:val="1"/>
      <w:tblStyleColBandSize w:val="1"/>
      <w:tblCellMar>
        <w:left w:w="108" w:type="dxa"/>
        <w:right w:w="108" w:type="dxa"/>
      </w:tblCellMar>
    </w:tblPr>
  </w:style>
  <w:style w:type="table" w:customStyle="1" w:styleId="38">
    <w:name w:val="38"/>
    <w:basedOn w:val="TableNormal30"/>
    <w:tblPr>
      <w:tblStyleRowBandSize w:val="1"/>
      <w:tblStyleColBandSize w:val="1"/>
      <w:tblCellMar>
        <w:left w:w="108" w:type="dxa"/>
        <w:right w:w="108" w:type="dxa"/>
      </w:tblCellMar>
    </w:tblPr>
  </w:style>
  <w:style w:type="table" w:customStyle="1" w:styleId="37">
    <w:name w:val="37"/>
    <w:basedOn w:val="TableNormal30"/>
    <w:tblPr>
      <w:tblStyleRowBandSize w:val="1"/>
      <w:tblStyleColBandSize w:val="1"/>
      <w:tblCellMar>
        <w:left w:w="108" w:type="dxa"/>
        <w:right w:w="108" w:type="dxa"/>
      </w:tblCellMar>
    </w:tblPr>
  </w:style>
  <w:style w:type="table" w:customStyle="1" w:styleId="36">
    <w:name w:val="36"/>
    <w:basedOn w:val="TableNormal30"/>
    <w:tblPr>
      <w:tblStyleRowBandSize w:val="1"/>
      <w:tblStyleColBandSize w:val="1"/>
      <w:tblCellMar>
        <w:left w:w="115" w:type="dxa"/>
        <w:right w:w="115" w:type="dxa"/>
      </w:tblCellMar>
    </w:tblPr>
  </w:style>
  <w:style w:type="table" w:customStyle="1" w:styleId="35">
    <w:name w:val="35"/>
    <w:basedOn w:val="TableNormal30"/>
    <w:tblPr>
      <w:tblStyleRowBandSize w:val="1"/>
      <w:tblStyleColBandSize w:val="1"/>
      <w:tblCellMar>
        <w:left w:w="115" w:type="dxa"/>
        <w:right w:w="115" w:type="dxa"/>
      </w:tblCellMar>
    </w:tblPr>
  </w:style>
  <w:style w:type="table" w:customStyle="1" w:styleId="34">
    <w:name w:val="34"/>
    <w:basedOn w:val="TableNormal40"/>
    <w:tblPr>
      <w:tblStyleRowBandSize w:val="1"/>
      <w:tblStyleColBandSize w:val="1"/>
      <w:tblCellMar>
        <w:left w:w="108" w:type="dxa"/>
        <w:right w:w="108" w:type="dxa"/>
      </w:tblCellMar>
    </w:tblPr>
  </w:style>
  <w:style w:type="table" w:customStyle="1" w:styleId="33">
    <w:name w:val="33"/>
    <w:basedOn w:val="TableNormal40"/>
    <w:tblPr>
      <w:tblStyleRowBandSize w:val="1"/>
      <w:tblStyleColBandSize w:val="1"/>
      <w:tblCellMar>
        <w:left w:w="115" w:type="dxa"/>
        <w:right w:w="115" w:type="dxa"/>
      </w:tblCellMar>
    </w:tblPr>
  </w:style>
  <w:style w:type="table" w:customStyle="1" w:styleId="32">
    <w:name w:val="32"/>
    <w:basedOn w:val="TableNormal40"/>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tblPr>
      <w:tblStyleRowBandSize w:val="1"/>
      <w:tblStyleColBandSize w:val="1"/>
      <w:tblCellMar>
        <w:left w:w="115" w:type="dxa"/>
        <w:right w:w="115" w:type="dxa"/>
      </w:tblCellMar>
    </w:tblPr>
  </w:style>
  <w:style w:type="table" w:customStyle="1" w:styleId="28">
    <w:name w:val="28"/>
    <w:basedOn w:val="TableNormal6"/>
    <w:tblPr>
      <w:tblStyleRowBandSize w:val="1"/>
      <w:tblStyleColBandSize w:val="1"/>
      <w:tblCellMar>
        <w:left w:w="115" w:type="dxa"/>
        <w:right w:w="115" w:type="dxa"/>
      </w:tblCellMar>
    </w:tblPr>
  </w:style>
  <w:style w:type="table" w:customStyle="1" w:styleId="27">
    <w:name w:val="27"/>
    <w:basedOn w:val="TableNormal6"/>
    <w:tblPr>
      <w:tblStyleRowBandSize w:val="1"/>
      <w:tblStyleColBandSize w:val="1"/>
      <w:tblCellMar>
        <w:left w:w="115" w:type="dxa"/>
        <w:right w:w="115" w:type="dxa"/>
      </w:tblCellMar>
    </w:tblPr>
  </w:style>
  <w:style w:type="table" w:customStyle="1" w:styleId="26">
    <w:name w:val="26"/>
    <w:basedOn w:val="TableNormal7"/>
    <w:tblPr>
      <w:tblStyleRowBandSize w:val="1"/>
      <w:tblStyleColBandSize w:val="1"/>
      <w:tblCellMar>
        <w:left w:w="115" w:type="dxa"/>
        <w:right w:w="115" w:type="dxa"/>
      </w:tblCellMar>
    </w:tblPr>
  </w:style>
  <w:style w:type="table" w:customStyle="1" w:styleId="25">
    <w:name w:val="25"/>
    <w:basedOn w:val="TableNormal7"/>
    <w:tblPr>
      <w:tblStyleRowBandSize w:val="1"/>
      <w:tblStyleColBandSize w:val="1"/>
      <w:tblCellMar>
        <w:left w:w="115" w:type="dxa"/>
        <w:right w:w="115" w:type="dxa"/>
      </w:tblCellMar>
    </w:tblPr>
  </w:style>
  <w:style w:type="table" w:customStyle="1" w:styleId="24">
    <w:name w:val="24"/>
    <w:basedOn w:val="TableNormal8"/>
    <w:tblPr>
      <w:tblStyleRowBandSize w:val="1"/>
      <w:tblStyleColBandSize w:val="1"/>
      <w:tblCellMar>
        <w:left w:w="115" w:type="dxa"/>
        <w:right w:w="115" w:type="dxa"/>
      </w:tblCellMar>
    </w:tblPr>
  </w:style>
  <w:style w:type="table" w:customStyle="1" w:styleId="23">
    <w:name w:val="23"/>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1"/>
    <w:tblPr>
      <w:tblStyleRowBandSize w:val="1"/>
      <w:tblStyleColBandSize w:val="1"/>
      <w:tblCellMar>
        <w:left w:w="115" w:type="dxa"/>
        <w:right w:w="115" w:type="dxa"/>
      </w:tblCellMar>
    </w:tblPr>
  </w:style>
  <w:style w:type="table" w:customStyle="1" w:styleId="17">
    <w:name w:val="17"/>
    <w:basedOn w:val="TableNormal11"/>
    <w:tblPr>
      <w:tblStyleRowBandSize w:val="1"/>
      <w:tblStyleColBandSize w:val="1"/>
      <w:tblCellMar>
        <w:left w:w="115" w:type="dxa"/>
        <w:right w:w="115"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table" w:customStyle="1" w:styleId="14">
    <w:name w:val="14"/>
    <w:basedOn w:val="TableNormal13"/>
    <w:tblPr>
      <w:tblStyleRowBandSize w:val="1"/>
      <w:tblStyleColBandSize w:val="1"/>
      <w:tblCellMar>
        <w:left w:w="115" w:type="dxa"/>
        <w:right w:w="115" w:type="dxa"/>
      </w:tblCellMar>
    </w:tblPr>
  </w:style>
  <w:style w:type="table" w:customStyle="1" w:styleId="13">
    <w:name w:val="13"/>
    <w:basedOn w:val="TableNormal13"/>
    <w:tblPr>
      <w:tblStyleRowBandSize w:val="1"/>
      <w:tblStyleColBandSize w:val="1"/>
      <w:tblCellMar>
        <w:left w:w="115" w:type="dxa"/>
        <w:right w:w="115" w:type="dxa"/>
      </w:tblCellMar>
    </w:tblPr>
  </w:style>
  <w:style w:type="table" w:customStyle="1" w:styleId="12">
    <w:name w:val="12"/>
    <w:basedOn w:val="TableNormal14"/>
    <w:tblPr>
      <w:tblStyleRowBandSize w:val="1"/>
      <w:tblStyleColBandSize w:val="1"/>
      <w:tblCellMar>
        <w:left w:w="115" w:type="dxa"/>
        <w:right w:w="115" w:type="dxa"/>
      </w:tblCellMar>
    </w:tblPr>
  </w:style>
  <w:style w:type="table" w:customStyle="1" w:styleId="11">
    <w:name w:val="11"/>
    <w:basedOn w:val="TableNormal14"/>
    <w:tblPr>
      <w:tblStyleRowBandSize w:val="1"/>
      <w:tblStyleColBandSize w:val="1"/>
      <w:tblCellMar>
        <w:left w:w="115" w:type="dxa"/>
        <w:right w:w="115" w:type="dxa"/>
      </w:tblCellMar>
    </w:tblPr>
  </w:style>
  <w:style w:type="table" w:customStyle="1" w:styleId="10">
    <w:name w:val="10"/>
    <w:basedOn w:val="TableNormal15"/>
    <w:tblPr>
      <w:tblStyleRowBandSize w:val="1"/>
      <w:tblStyleColBandSize w:val="1"/>
      <w:tblCellMar>
        <w:left w:w="115" w:type="dxa"/>
        <w:right w:w="115" w:type="dxa"/>
      </w:tblCellMar>
    </w:tblPr>
  </w:style>
  <w:style w:type="table" w:customStyle="1" w:styleId="9">
    <w:name w:val="9"/>
    <w:basedOn w:val="TableNormal15"/>
    <w:tblPr>
      <w:tblStyleRowBandSize w:val="1"/>
      <w:tblStyleColBandSize w:val="1"/>
      <w:tblCellMar>
        <w:left w:w="115" w:type="dxa"/>
        <w:right w:w="115" w:type="dxa"/>
      </w:tblCellMar>
    </w:tbl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tabs>
        <w:tab w:val="num" w:pos="720"/>
      </w:tabs>
      <w:ind w:left="720" w:hanging="720"/>
      <w:contextualSpacing/>
    </w:pPr>
  </w:style>
  <w:style w:type="paragraph" w:styleId="Listaconvietas2">
    <w:name w:val="List Bullet 2"/>
    <w:basedOn w:val="Normal"/>
    <w:uiPriority w:val="99"/>
    <w:unhideWhenUsed/>
    <w:rsid w:val="0076259D"/>
    <w:pPr>
      <w:tabs>
        <w:tab w:val="num" w:pos="720"/>
      </w:tabs>
      <w:ind w:left="720" w:hanging="720"/>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202929">
      <w:bodyDiv w:val="1"/>
      <w:marLeft w:val="0"/>
      <w:marRight w:val="0"/>
      <w:marTop w:val="0"/>
      <w:marBottom w:val="0"/>
      <w:divBdr>
        <w:top w:val="none" w:sz="0" w:space="0" w:color="auto"/>
        <w:left w:val="none" w:sz="0" w:space="0" w:color="auto"/>
        <w:bottom w:val="none" w:sz="0" w:space="0" w:color="auto"/>
        <w:right w:val="none" w:sz="0" w:space="0" w:color="auto"/>
      </w:divBdr>
    </w:div>
    <w:div w:id="1331955659">
      <w:bodyDiv w:val="1"/>
      <w:marLeft w:val="0"/>
      <w:marRight w:val="0"/>
      <w:marTop w:val="0"/>
      <w:marBottom w:val="0"/>
      <w:divBdr>
        <w:top w:val="none" w:sz="0" w:space="0" w:color="auto"/>
        <w:left w:val="none" w:sz="0" w:space="0" w:color="auto"/>
        <w:bottom w:val="none" w:sz="0" w:space="0" w:color="auto"/>
        <w:right w:val="none" w:sz="0" w:space="0" w:color="auto"/>
      </w:divBdr>
    </w:div>
    <w:div w:id="1333071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SttmQmaxTd8jlw12NjIsNev+tA==">CgMxLjAyDmguZGFqM2oyeG82cTY2MghoLmdqZGd4czIJaC4zZHk2dmttMgloLjMwajB6bGwyCWguMnM4ZXlvMTIIaC50eWpjd3QyCWguMmV0OTJwMDINaC4xcDRseXJuN3BpMjIJaC4zNW5rdW4yMgloLjFrc3Y0dXYyDmguNnp4cmF4YjQ0cTN2MgloLjI2aW4xcmcyCWguMTdkcDh2dTIIaC5sbnhiejk4AHIhMTZFdWh4SkMwU1dnT1h3RjIzZ0dvWkd2dlRTZWs3aFZN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3960</Words>
  <Characters>21783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25692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2026-03-13T17:26:00Z</cp:lastPrinted>
  <dcterms:created xsi:type="dcterms:W3CDTF">2026-04-08T17:53:00Z</dcterms:created>
  <dcterms:modified xsi:type="dcterms:W3CDTF">2026-04-08T17:53:00Z</dcterms:modified>
</cp:coreProperties>
</file>