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267748" w:rsidRDefault="004C465F" w:rsidP="005F0FAE">
      <w:pPr>
        <w:tabs>
          <w:tab w:val="left" w:pos="8931"/>
        </w:tabs>
        <w:spacing w:after="0" w:line="360" w:lineRule="auto"/>
        <w:rPr>
          <w:color w:val="FF0000"/>
        </w:rPr>
      </w:pPr>
    </w:p>
    <w:sdt>
      <w:sdtPr>
        <w:rPr>
          <w:rFonts w:ascii="Palatino Linotype" w:eastAsia="Palatino Linotype" w:hAnsi="Palatino Linotype" w:cs="Palatino Linotype"/>
          <w:color w:val="000000" w:themeColor="text1"/>
          <w:sz w:val="22"/>
          <w:szCs w:val="22"/>
          <w:lang w:val="es-ES"/>
        </w:rPr>
        <w:id w:val="-1262910357"/>
        <w:docPartObj>
          <w:docPartGallery w:val="Table of Contents"/>
          <w:docPartUnique/>
        </w:docPartObj>
      </w:sdtPr>
      <w:sdtEndPr>
        <w:rPr>
          <w:b/>
          <w:bCs/>
        </w:rPr>
      </w:sdtEndPr>
      <w:sdtContent>
        <w:p w14:paraId="62E86FB6" w14:textId="244C451B" w:rsidR="00961649" w:rsidRDefault="00961649">
          <w:pPr>
            <w:pStyle w:val="TtulodeTDC"/>
          </w:pPr>
        </w:p>
        <w:p w14:paraId="5A12AC2C" w14:textId="77777777" w:rsidR="00721A3D" w:rsidRDefault="00961649">
          <w:pPr>
            <w:pStyle w:val="TDC1"/>
            <w:tabs>
              <w:tab w:val="right" w:leader="dot" w:pos="8921"/>
            </w:tabs>
            <w:rPr>
              <w:rFonts w:asciiTheme="minorHAnsi" w:eastAsiaTheme="minorEastAsia" w:hAnsiTheme="minorHAnsi" w:cstheme="minorBidi"/>
              <w:noProof/>
              <w:color w:val="auto"/>
            </w:rPr>
          </w:pPr>
          <w:r>
            <w:rPr>
              <w:b/>
              <w:bCs/>
              <w:lang w:val="es-ES"/>
            </w:rPr>
            <w:fldChar w:fldCharType="begin"/>
          </w:r>
          <w:r>
            <w:rPr>
              <w:b/>
              <w:bCs/>
              <w:lang w:val="es-ES"/>
            </w:rPr>
            <w:instrText xml:space="preserve"> TOC \o "1-3" \h \z \u </w:instrText>
          </w:r>
          <w:r>
            <w:rPr>
              <w:b/>
              <w:bCs/>
              <w:lang w:val="es-ES"/>
            </w:rPr>
            <w:fldChar w:fldCharType="separate"/>
          </w:r>
          <w:hyperlink w:anchor="_Toc224830881" w:history="1">
            <w:r w:rsidR="00721A3D" w:rsidRPr="00372A81">
              <w:rPr>
                <w:rStyle w:val="Hipervnculo"/>
                <w:noProof/>
              </w:rPr>
              <w:t>A N T E C E D E N T E S</w:t>
            </w:r>
            <w:r w:rsidR="00721A3D">
              <w:rPr>
                <w:noProof/>
                <w:webHidden/>
              </w:rPr>
              <w:tab/>
            </w:r>
            <w:r w:rsidR="00721A3D">
              <w:rPr>
                <w:noProof/>
                <w:webHidden/>
              </w:rPr>
              <w:fldChar w:fldCharType="begin"/>
            </w:r>
            <w:r w:rsidR="00721A3D">
              <w:rPr>
                <w:noProof/>
                <w:webHidden/>
              </w:rPr>
              <w:instrText xml:space="preserve"> PAGEREF _Toc224830881 \h </w:instrText>
            </w:r>
            <w:r w:rsidR="00721A3D">
              <w:rPr>
                <w:noProof/>
                <w:webHidden/>
              </w:rPr>
            </w:r>
            <w:r w:rsidR="00721A3D">
              <w:rPr>
                <w:noProof/>
                <w:webHidden/>
              </w:rPr>
              <w:fldChar w:fldCharType="separate"/>
            </w:r>
            <w:r w:rsidR="00B113A3">
              <w:rPr>
                <w:noProof/>
                <w:webHidden/>
              </w:rPr>
              <w:t>2</w:t>
            </w:r>
            <w:r w:rsidR="00721A3D">
              <w:rPr>
                <w:noProof/>
                <w:webHidden/>
              </w:rPr>
              <w:fldChar w:fldCharType="end"/>
            </w:r>
          </w:hyperlink>
        </w:p>
        <w:p w14:paraId="1963E7FB"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2" w:history="1">
            <w:r w:rsidR="00721A3D" w:rsidRPr="00372A81">
              <w:rPr>
                <w:rStyle w:val="Hipervnculo"/>
                <w:noProof/>
                <w:lang w:eastAsia="es-ES"/>
              </w:rPr>
              <w:t>I. Presentación de la solicitud de información</w:t>
            </w:r>
            <w:r w:rsidR="00721A3D">
              <w:rPr>
                <w:noProof/>
                <w:webHidden/>
              </w:rPr>
              <w:tab/>
            </w:r>
            <w:r w:rsidR="00721A3D">
              <w:rPr>
                <w:noProof/>
                <w:webHidden/>
              </w:rPr>
              <w:fldChar w:fldCharType="begin"/>
            </w:r>
            <w:r w:rsidR="00721A3D">
              <w:rPr>
                <w:noProof/>
                <w:webHidden/>
              </w:rPr>
              <w:instrText xml:space="preserve"> PAGEREF _Toc224830882 \h </w:instrText>
            </w:r>
            <w:r w:rsidR="00721A3D">
              <w:rPr>
                <w:noProof/>
                <w:webHidden/>
              </w:rPr>
            </w:r>
            <w:r w:rsidR="00721A3D">
              <w:rPr>
                <w:noProof/>
                <w:webHidden/>
              </w:rPr>
              <w:fldChar w:fldCharType="separate"/>
            </w:r>
            <w:r w:rsidR="00B113A3">
              <w:rPr>
                <w:noProof/>
                <w:webHidden/>
              </w:rPr>
              <w:t>2</w:t>
            </w:r>
            <w:r w:rsidR="00721A3D">
              <w:rPr>
                <w:noProof/>
                <w:webHidden/>
              </w:rPr>
              <w:fldChar w:fldCharType="end"/>
            </w:r>
          </w:hyperlink>
        </w:p>
        <w:p w14:paraId="28C7536A"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3" w:history="1">
            <w:r w:rsidR="00721A3D" w:rsidRPr="00372A81">
              <w:rPr>
                <w:rStyle w:val="Hipervnculo"/>
                <w:rFonts w:cs="Tahoma"/>
                <w:noProof/>
              </w:rPr>
              <w:t>II.</w:t>
            </w:r>
            <w:r w:rsidR="00721A3D" w:rsidRPr="00372A81">
              <w:rPr>
                <w:rStyle w:val="Hipervnculo"/>
                <w:noProof/>
              </w:rPr>
              <w:t xml:space="preserve"> Respuesta del Sujeto Obligado</w:t>
            </w:r>
            <w:r w:rsidR="00721A3D">
              <w:rPr>
                <w:noProof/>
                <w:webHidden/>
              </w:rPr>
              <w:tab/>
            </w:r>
            <w:r w:rsidR="00721A3D">
              <w:rPr>
                <w:noProof/>
                <w:webHidden/>
              </w:rPr>
              <w:fldChar w:fldCharType="begin"/>
            </w:r>
            <w:r w:rsidR="00721A3D">
              <w:rPr>
                <w:noProof/>
                <w:webHidden/>
              </w:rPr>
              <w:instrText xml:space="preserve"> PAGEREF _Toc224830883 \h </w:instrText>
            </w:r>
            <w:r w:rsidR="00721A3D">
              <w:rPr>
                <w:noProof/>
                <w:webHidden/>
              </w:rPr>
            </w:r>
            <w:r w:rsidR="00721A3D">
              <w:rPr>
                <w:noProof/>
                <w:webHidden/>
              </w:rPr>
              <w:fldChar w:fldCharType="separate"/>
            </w:r>
            <w:r w:rsidR="00B113A3">
              <w:rPr>
                <w:noProof/>
                <w:webHidden/>
              </w:rPr>
              <w:t>3</w:t>
            </w:r>
            <w:r w:rsidR="00721A3D">
              <w:rPr>
                <w:noProof/>
                <w:webHidden/>
              </w:rPr>
              <w:fldChar w:fldCharType="end"/>
            </w:r>
          </w:hyperlink>
        </w:p>
        <w:p w14:paraId="01D7CB13"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4" w:history="1">
            <w:r w:rsidR="00721A3D" w:rsidRPr="00372A81">
              <w:rPr>
                <w:rStyle w:val="Hipervnculo"/>
                <w:noProof/>
              </w:rPr>
              <w:t>III. Interposición del Recurso de Revisión</w:t>
            </w:r>
            <w:r w:rsidR="00721A3D">
              <w:rPr>
                <w:noProof/>
                <w:webHidden/>
              </w:rPr>
              <w:tab/>
            </w:r>
            <w:r w:rsidR="00721A3D">
              <w:rPr>
                <w:noProof/>
                <w:webHidden/>
              </w:rPr>
              <w:fldChar w:fldCharType="begin"/>
            </w:r>
            <w:r w:rsidR="00721A3D">
              <w:rPr>
                <w:noProof/>
                <w:webHidden/>
              </w:rPr>
              <w:instrText xml:space="preserve"> PAGEREF _Toc224830884 \h </w:instrText>
            </w:r>
            <w:r w:rsidR="00721A3D">
              <w:rPr>
                <w:noProof/>
                <w:webHidden/>
              </w:rPr>
            </w:r>
            <w:r w:rsidR="00721A3D">
              <w:rPr>
                <w:noProof/>
                <w:webHidden/>
              </w:rPr>
              <w:fldChar w:fldCharType="separate"/>
            </w:r>
            <w:r w:rsidR="00B113A3">
              <w:rPr>
                <w:noProof/>
                <w:webHidden/>
              </w:rPr>
              <w:t>4</w:t>
            </w:r>
            <w:r w:rsidR="00721A3D">
              <w:rPr>
                <w:noProof/>
                <w:webHidden/>
              </w:rPr>
              <w:fldChar w:fldCharType="end"/>
            </w:r>
          </w:hyperlink>
        </w:p>
        <w:p w14:paraId="4E9648E8"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5" w:history="1">
            <w:r w:rsidR="00721A3D" w:rsidRPr="00372A81">
              <w:rPr>
                <w:rStyle w:val="Hipervnculo"/>
                <w:noProof/>
              </w:rPr>
              <w:t>IV. Trámite del Recurso de Revisión ante este Instituto</w:t>
            </w:r>
            <w:r w:rsidR="00721A3D">
              <w:rPr>
                <w:noProof/>
                <w:webHidden/>
              </w:rPr>
              <w:tab/>
            </w:r>
            <w:r w:rsidR="00721A3D">
              <w:rPr>
                <w:noProof/>
                <w:webHidden/>
              </w:rPr>
              <w:fldChar w:fldCharType="begin"/>
            </w:r>
            <w:r w:rsidR="00721A3D">
              <w:rPr>
                <w:noProof/>
                <w:webHidden/>
              </w:rPr>
              <w:instrText xml:space="preserve"> PAGEREF _Toc224830885 \h </w:instrText>
            </w:r>
            <w:r w:rsidR="00721A3D">
              <w:rPr>
                <w:noProof/>
                <w:webHidden/>
              </w:rPr>
            </w:r>
            <w:r w:rsidR="00721A3D">
              <w:rPr>
                <w:noProof/>
                <w:webHidden/>
              </w:rPr>
              <w:fldChar w:fldCharType="separate"/>
            </w:r>
            <w:r w:rsidR="00B113A3">
              <w:rPr>
                <w:noProof/>
                <w:webHidden/>
              </w:rPr>
              <w:t>5</w:t>
            </w:r>
            <w:r w:rsidR="00721A3D">
              <w:rPr>
                <w:noProof/>
                <w:webHidden/>
              </w:rPr>
              <w:fldChar w:fldCharType="end"/>
            </w:r>
          </w:hyperlink>
        </w:p>
        <w:p w14:paraId="7677BE2D" w14:textId="77777777" w:rsidR="00721A3D" w:rsidRDefault="004A6F8D">
          <w:pPr>
            <w:pStyle w:val="TDC1"/>
            <w:tabs>
              <w:tab w:val="right" w:leader="dot" w:pos="8921"/>
            </w:tabs>
            <w:rPr>
              <w:rFonts w:asciiTheme="minorHAnsi" w:eastAsiaTheme="minorEastAsia" w:hAnsiTheme="minorHAnsi" w:cstheme="minorBidi"/>
              <w:noProof/>
              <w:color w:val="auto"/>
            </w:rPr>
          </w:pPr>
          <w:hyperlink w:anchor="_Toc224830886" w:history="1">
            <w:r w:rsidR="00721A3D" w:rsidRPr="00372A81">
              <w:rPr>
                <w:rStyle w:val="Hipervnculo"/>
                <w:noProof/>
              </w:rPr>
              <w:t>C O N S I D E R A N D O S</w:t>
            </w:r>
            <w:r w:rsidR="00721A3D">
              <w:rPr>
                <w:noProof/>
                <w:webHidden/>
              </w:rPr>
              <w:tab/>
            </w:r>
            <w:r w:rsidR="00721A3D">
              <w:rPr>
                <w:noProof/>
                <w:webHidden/>
              </w:rPr>
              <w:fldChar w:fldCharType="begin"/>
            </w:r>
            <w:r w:rsidR="00721A3D">
              <w:rPr>
                <w:noProof/>
                <w:webHidden/>
              </w:rPr>
              <w:instrText xml:space="preserve"> PAGEREF _Toc224830886 \h </w:instrText>
            </w:r>
            <w:r w:rsidR="00721A3D">
              <w:rPr>
                <w:noProof/>
                <w:webHidden/>
              </w:rPr>
            </w:r>
            <w:r w:rsidR="00721A3D">
              <w:rPr>
                <w:noProof/>
                <w:webHidden/>
              </w:rPr>
              <w:fldChar w:fldCharType="separate"/>
            </w:r>
            <w:r w:rsidR="00B113A3">
              <w:rPr>
                <w:noProof/>
                <w:webHidden/>
              </w:rPr>
              <w:t>8</w:t>
            </w:r>
            <w:r w:rsidR="00721A3D">
              <w:rPr>
                <w:noProof/>
                <w:webHidden/>
              </w:rPr>
              <w:fldChar w:fldCharType="end"/>
            </w:r>
          </w:hyperlink>
        </w:p>
        <w:p w14:paraId="6AC7C9A5"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7" w:history="1">
            <w:r w:rsidR="00721A3D" w:rsidRPr="00372A81">
              <w:rPr>
                <w:rStyle w:val="Hipervnculo"/>
                <w:noProof/>
              </w:rPr>
              <w:t>PRIMERO. Competencia</w:t>
            </w:r>
            <w:r w:rsidR="00721A3D">
              <w:rPr>
                <w:noProof/>
                <w:webHidden/>
              </w:rPr>
              <w:tab/>
            </w:r>
            <w:r w:rsidR="00721A3D">
              <w:rPr>
                <w:noProof/>
                <w:webHidden/>
              </w:rPr>
              <w:fldChar w:fldCharType="begin"/>
            </w:r>
            <w:r w:rsidR="00721A3D">
              <w:rPr>
                <w:noProof/>
                <w:webHidden/>
              </w:rPr>
              <w:instrText xml:space="preserve"> PAGEREF _Toc224830887 \h </w:instrText>
            </w:r>
            <w:r w:rsidR="00721A3D">
              <w:rPr>
                <w:noProof/>
                <w:webHidden/>
              </w:rPr>
            </w:r>
            <w:r w:rsidR="00721A3D">
              <w:rPr>
                <w:noProof/>
                <w:webHidden/>
              </w:rPr>
              <w:fldChar w:fldCharType="separate"/>
            </w:r>
            <w:r w:rsidR="00B113A3">
              <w:rPr>
                <w:noProof/>
                <w:webHidden/>
              </w:rPr>
              <w:t>8</w:t>
            </w:r>
            <w:r w:rsidR="00721A3D">
              <w:rPr>
                <w:noProof/>
                <w:webHidden/>
              </w:rPr>
              <w:fldChar w:fldCharType="end"/>
            </w:r>
          </w:hyperlink>
        </w:p>
        <w:p w14:paraId="0D8F9E2E"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8" w:history="1">
            <w:r w:rsidR="00721A3D" w:rsidRPr="00372A81">
              <w:rPr>
                <w:rStyle w:val="Hipervnculo"/>
                <w:noProof/>
              </w:rPr>
              <w:t>SEGUNDO. Causales de improcedencia</w:t>
            </w:r>
            <w:r w:rsidR="00721A3D">
              <w:rPr>
                <w:noProof/>
                <w:webHidden/>
              </w:rPr>
              <w:tab/>
            </w:r>
            <w:r w:rsidR="00721A3D">
              <w:rPr>
                <w:noProof/>
                <w:webHidden/>
              </w:rPr>
              <w:fldChar w:fldCharType="begin"/>
            </w:r>
            <w:r w:rsidR="00721A3D">
              <w:rPr>
                <w:noProof/>
                <w:webHidden/>
              </w:rPr>
              <w:instrText xml:space="preserve"> PAGEREF _Toc224830888 \h </w:instrText>
            </w:r>
            <w:r w:rsidR="00721A3D">
              <w:rPr>
                <w:noProof/>
                <w:webHidden/>
              </w:rPr>
            </w:r>
            <w:r w:rsidR="00721A3D">
              <w:rPr>
                <w:noProof/>
                <w:webHidden/>
              </w:rPr>
              <w:fldChar w:fldCharType="separate"/>
            </w:r>
            <w:r w:rsidR="00B113A3">
              <w:rPr>
                <w:noProof/>
                <w:webHidden/>
              </w:rPr>
              <w:t>8</w:t>
            </w:r>
            <w:r w:rsidR="00721A3D">
              <w:rPr>
                <w:noProof/>
                <w:webHidden/>
              </w:rPr>
              <w:fldChar w:fldCharType="end"/>
            </w:r>
          </w:hyperlink>
        </w:p>
        <w:p w14:paraId="59B3F917" w14:textId="77777777" w:rsidR="00721A3D" w:rsidRDefault="004A6F8D">
          <w:pPr>
            <w:pStyle w:val="TDC2"/>
            <w:tabs>
              <w:tab w:val="right" w:leader="dot" w:pos="8921"/>
            </w:tabs>
            <w:rPr>
              <w:rFonts w:asciiTheme="minorHAnsi" w:eastAsiaTheme="minorEastAsia" w:hAnsiTheme="minorHAnsi" w:cstheme="minorBidi"/>
              <w:noProof/>
              <w:color w:val="auto"/>
            </w:rPr>
          </w:pPr>
          <w:hyperlink w:anchor="_Toc224830889" w:history="1">
            <w:r w:rsidR="00721A3D" w:rsidRPr="00372A81">
              <w:rPr>
                <w:rStyle w:val="Hipervnculo"/>
                <w:bCs/>
                <w:noProof/>
              </w:rPr>
              <w:t>TERCERO. Causales de sobreseimiento</w:t>
            </w:r>
            <w:r w:rsidR="00721A3D">
              <w:rPr>
                <w:noProof/>
                <w:webHidden/>
              </w:rPr>
              <w:tab/>
            </w:r>
            <w:r w:rsidR="00721A3D">
              <w:rPr>
                <w:noProof/>
                <w:webHidden/>
              </w:rPr>
              <w:fldChar w:fldCharType="begin"/>
            </w:r>
            <w:r w:rsidR="00721A3D">
              <w:rPr>
                <w:noProof/>
                <w:webHidden/>
              </w:rPr>
              <w:instrText xml:space="preserve"> PAGEREF _Toc224830889 \h </w:instrText>
            </w:r>
            <w:r w:rsidR="00721A3D">
              <w:rPr>
                <w:noProof/>
                <w:webHidden/>
              </w:rPr>
            </w:r>
            <w:r w:rsidR="00721A3D">
              <w:rPr>
                <w:noProof/>
                <w:webHidden/>
              </w:rPr>
              <w:fldChar w:fldCharType="separate"/>
            </w:r>
            <w:r w:rsidR="00B113A3">
              <w:rPr>
                <w:noProof/>
                <w:webHidden/>
              </w:rPr>
              <w:t>9</w:t>
            </w:r>
            <w:r w:rsidR="00721A3D">
              <w:rPr>
                <w:noProof/>
                <w:webHidden/>
              </w:rPr>
              <w:fldChar w:fldCharType="end"/>
            </w:r>
          </w:hyperlink>
        </w:p>
        <w:p w14:paraId="6867D1E7" w14:textId="77777777" w:rsidR="00721A3D" w:rsidRPr="00721A3D" w:rsidRDefault="004A6F8D">
          <w:pPr>
            <w:pStyle w:val="TDC2"/>
            <w:tabs>
              <w:tab w:val="right" w:leader="dot" w:pos="8921"/>
            </w:tabs>
            <w:rPr>
              <w:rFonts w:asciiTheme="minorHAnsi" w:eastAsiaTheme="minorEastAsia" w:hAnsiTheme="minorHAnsi" w:cstheme="minorBidi"/>
              <w:noProof/>
              <w:color w:val="auto"/>
            </w:rPr>
          </w:pPr>
          <w:hyperlink w:anchor="_Toc224830890" w:history="1">
            <w:r w:rsidR="00721A3D" w:rsidRPr="00721A3D">
              <w:rPr>
                <w:rStyle w:val="Hipervnculo"/>
                <w:noProof/>
              </w:rPr>
              <w:t>CUARTO. Decisión</w:t>
            </w:r>
            <w:r w:rsidR="00721A3D" w:rsidRPr="00721A3D">
              <w:rPr>
                <w:noProof/>
                <w:webHidden/>
              </w:rPr>
              <w:tab/>
            </w:r>
            <w:r w:rsidR="00721A3D" w:rsidRPr="00721A3D">
              <w:rPr>
                <w:noProof/>
                <w:webHidden/>
              </w:rPr>
              <w:fldChar w:fldCharType="begin"/>
            </w:r>
            <w:r w:rsidR="00721A3D" w:rsidRPr="00721A3D">
              <w:rPr>
                <w:noProof/>
                <w:webHidden/>
              </w:rPr>
              <w:instrText xml:space="preserve"> PAGEREF _Toc224830890 \h </w:instrText>
            </w:r>
            <w:r w:rsidR="00721A3D" w:rsidRPr="00721A3D">
              <w:rPr>
                <w:noProof/>
                <w:webHidden/>
              </w:rPr>
            </w:r>
            <w:r w:rsidR="00721A3D" w:rsidRPr="00721A3D">
              <w:rPr>
                <w:noProof/>
                <w:webHidden/>
              </w:rPr>
              <w:fldChar w:fldCharType="separate"/>
            </w:r>
            <w:r w:rsidR="00B113A3">
              <w:rPr>
                <w:noProof/>
                <w:webHidden/>
              </w:rPr>
              <w:t>18</w:t>
            </w:r>
            <w:r w:rsidR="00721A3D" w:rsidRPr="00721A3D">
              <w:rPr>
                <w:noProof/>
                <w:webHidden/>
              </w:rPr>
              <w:fldChar w:fldCharType="end"/>
            </w:r>
          </w:hyperlink>
        </w:p>
        <w:p w14:paraId="71EC6FFE" w14:textId="77777777" w:rsidR="00721A3D" w:rsidRPr="00721A3D" w:rsidRDefault="004A6F8D">
          <w:pPr>
            <w:pStyle w:val="TDC1"/>
            <w:tabs>
              <w:tab w:val="right" w:leader="dot" w:pos="8921"/>
            </w:tabs>
            <w:rPr>
              <w:rFonts w:asciiTheme="minorHAnsi" w:eastAsiaTheme="minorEastAsia" w:hAnsiTheme="minorHAnsi" w:cstheme="minorBidi"/>
              <w:noProof/>
              <w:color w:val="auto"/>
            </w:rPr>
          </w:pPr>
          <w:hyperlink w:anchor="_Toc224830891" w:history="1">
            <w:r w:rsidR="00721A3D" w:rsidRPr="00721A3D">
              <w:rPr>
                <w:rStyle w:val="Hipervnculo"/>
                <w:noProof/>
              </w:rPr>
              <w:t>R E S U E L V E</w:t>
            </w:r>
            <w:r w:rsidR="00721A3D" w:rsidRPr="00721A3D">
              <w:rPr>
                <w:noProof/>
                <w:webHidden/>
              </w:rPr>
              <w:tab/>
            </w:r>
            <w:r w:rsidR="00721A3D" w:rsidRPr="00721A3D">
              <w:rPr>
                <w:noProof/>
                <w:webHidden/>
              </w:rPr>
              <w:fldChar w:fldCharType="begin"/>
            </w:r>
            <w:r w:rsidR="00721A3D" w:rsidRPr="00721A3D">
              <w:rPr>
                <w:noProof/>
                <w:webHidden/>
              </w:rPr>
              <w:instrText xml:space="preserve"> PAGEREF _Toc224830891 \h </w:instrText>
            </w:r>
            <w:r w:rsidR="00721A3D" w:rsidRPr="00721A3D">
              <w:rPr>
                <w:noProof/>
                <w:webHidden/>
              </w:rPr>
            </w:r>
            <w:r w:rsidR="00721A3D" w:rsidRPr="00721A3D">
              <w:rPr>
                <w:noProof/>
                <w:webHidden/>
              </w:rPr>
              <w:fldChar w:fldCharType="separate"/>
            </w:r>
            <w:r w:rsidR="00B113A3">
              <w:rPr>
                <w:noProof/>
                <w:webHidden/>
              </w:rPr>
              <w:t>19</w:t>
            </w:r>
            <w:r w:rsidR="00721A3D" w:rsidRPr="00721A3D">
              <w:rPr>
                <w:noProof/>
                <w:webHidden/>
              </w:rPr>
              <w:fldChar w:fldCharType="end"/>
            </w:r>
          </w:hyperlink>
        </w:p>
        <w:p w14:paraId="0A12792E" w14:textId="269BD06F" w:rsidR="00961649" w:rsidRDefault="00961649">
          <w:r>
            <w:rPr>
              <w:b/>
              <w:bCs/>
              <w:lang w:val="es-ES"/>
            </w:rPr>
            <w:fldChar w:fldCharType="end"/>
          </w:r>
        </w:p>
      </w:sdtContent>
    </w:sdt>
    <w:p w14:paraId="411B5995" w14:textId="77777777" w:rsidR="00C4052B" w:rsidRDefault="00C4052B" w:rsidP="005F0FAE">
      <w:pPr>
        <w:tabs>
          <w:tab w:val="left" w:pos="8931"/>
        </w:tabs>
        <w:spacing w:after="0" w:line="360" w:lineRule="auto"/>
        <w:rPr>
          <w:color w:val="FF0000"/>
        </w:rPr>
      </w:pPr>
    </w:p>
    <w:p w14:paraId="7C726E5B" w14:textId="77777777" w:rsidR="00961649" w:rsidRDefault="00961649" w:rsidP="005F0FAE">
      <w:pPr>
        <w:tabs>
          <w:tab w:val="left" w:pos="8931"/>
        </w:tabs>
        <w:spacing w:after="0" w:line="360" w:lineRule="auto"/>
        <w:rPr>
          <w:color w:val="FF0000"/>
        </w:rPr>
      </w:pPr>
    </w:p>
    <w:p w14:paraId="4D00943D" w14:textId="77777777" w:rsidR="00961649" w:rsidRDefault="00961649" w:rsidP="005F0FAE">
      <w:pPr>
        <w:tabs>
          <w:tab w:val="left" w:pos="8931"/>
        </w:tabs>
        <w:spacing w:after="0" w:line="360" w:lineRule="auto"/>
        <w:rPr>
          <w:color w:val="FF0000"/>
        </w:rPr>
      </w:pPr>
    </w:p>
    <w:p w14:paraId="2A43D9AE" w14:textId="77777777" w:rsidR="00961649" w:rsidRDefault="00961649" w:rsidP="005F0FAE">
      <w:pPr>
        <w:tabs>
          <w:tab w:val="left" w:pos="8931"/>
        </w:tabs>
        <w:spacing w:after="0" w:line="360" w:lineRule="auto"/>
        <w:rPr>
          <w:color w:val="FF0000"/>
        </w:rPr>
      </w:pPr>
    </w:p>
    <w:p w14:paraId="0802A2CF" w14:textId="77777777" w:rsidR="00961649" w:rsidRDefault="00961649" w:rsidP="005F0FAE">
      <w:pPr>
        <w:tabs>
          <w:tab w:val="left" w:pos="8931"/>
        </w:tabs>
        <w:spacing w:after="0" w:line="360" w:lineRule="auto"/>
        <w:rPr>
          <w:color w:val="FF0000"/>
        </w:rPr>
      </w:pPr>
    </w:p>
    <w:p w14:paraId="682C9452" w14:textId="77777777" w:rsidR="00961649" w:rsidRDefault="00961649" w:rsidP="005F0FAE">
      <w:pPr>
        <w:tabs>
          <w:tab w:val="left" w:pos="8931"/>
        </w:tabs>
        <w:spacing w:after="0" w:line="360" w:lineRule="auto"/>
        <w:rPr>
          <w:color w:val="FF0000"/>
        </w:rPr>
      </w:pPr>
    </w:p>
    <w:p w14:paraId="114305AD" w14:textId="77777777" w:rsidR="00961649" w:rsidRDefault="00961649" w:rsidP="005F0FAE">
      <w:pPr>
        <w:tabs>
          <w:tab w:val="left" w:pos="8931"/>
        </w:tabs>
        <w:spacing w:after="0" w:line="360" w:lineRule="auto"/>
        <w:rPr>
          <w:color w:val="FF0000"/>
        </w:rPr>
      </w:pPr>
    </w:p>
    <w:p w14:paraId="533D894D" w14:textId="77777777" w:rsidR="00961649" w:rsidRDefault="00961649" w:rsidP="005F0FAE">
      <w:pPr>
        <w:tabs>
          <w:tab w:val="left" w:pos="8931"/>
        </w:tabs>
        <w:spacing w:after="0" w:line="360" w:lineRule="auto"/>
        <w:rPr>
          <w:color w:val="FF0000"/>
        </w:rPr>
      </w:pPr>
    </w:p>
    <w:p w14:paraId="7AC92570" w14:textId="77777777" w:rsidR="00961649" w:rsidRDefault="00961649" w:rsidP="005F0FAE">
      <w:pPr>
        <w:tabs>
          <w:tab w:val="left" w:pos="8931"/>
        </w:tabs>
        <w:spacing w:after="0" w:line="360" w:lineRule="auto"/>
        <w:rPr>
          <w:color w:val="FF0000"/>
        </w:rPr>
      </w:pPr>
    </w:p>
    <w:p w14:paraId="11AE2B0F" w14:textId="77777777" w:rsidR="00961649" w:rsidRDefault="00961649" w:rsidP="005F0FAE">
      <w:pPr>
        <w:tabs>
          <w:tab w:val="left" w:pos="8931"/>
        </w:tabs>
        <w:spacing w:after="0" w:line="360" w:lineRule="auto"/>
        <w:rPr>
          <w:color w:val="FF0000"/>
        </w:rPr>
      </w:pPr>
    </w:p>
    <w:p w14:paraId="01BB5716" w14:textId="77777777" w:rsidR="00C4052B" w:rsidRPr="00267748" w:rsidRDefault="00C4052B" w:rsidP="005F0FAE">
      <w:pPr>
        <w:tabs>
          <w:tab w:val="left" w:pos="8931"/>
        </w:tabs>
        <w:spacing w:after="0" w:line="360" w:lineRule="auto"/>
        <w:rPr>
          <w:color w:val="FF0000"/>
        </w:rPr>
      </w:pPr>
    </w:p>
    <w:p w14:paraId="3FB7EB5E" w14:textId="1047BA0B" w:rsidR="005C690F" w:rsidRPr="00267748" w:rsidRDefault="007D6307" w:rsidP="005F0FAE">
      <w:pPr>
        <w:tabs>
          <w:tab w:val="left" w:pos="8931"/>
        </w:tabs>
        <w:spacing w:after="0" w:line="360" w:lineRule="auto"/>
        <w:rPr>
          <w:color w:val="auto"/>
        </w:rPr>
      </w:pPr>
      <w:r w:rsidRPr="00267748">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50FAD" w:rsidRPr="00267748">
        <w:rPr>
          <w:color w:val="auto"/>
        </w:rPr>
        <w:t xml:space="preserve">fecha </w:t>
      </w:r>
      <w:r w:rsidR="00592D9B">
        <w:rPr>
          <w:color w:val="auto"/>
        </w:rPr>
        <w:t>diecinueve de marzo de dos mil veintiséis</w:t>
      </w:r>
      <w:r w:rsidR="00267748" w:rsidRPr="00267748">
        <w:rPr>
          <w:color w:val="auto"/>
        </w:rPr>
        <w:t>.</w:t>
      </w:r>
      <w:r w:rsidR="00592D9B">
        <w:rPr>
          <w:color w:val="auto"/>
        </w:rPr>
        <w:t xml:space="preserve"> </w:t>
      </w:r>
    </w:p>
    <w:p w14:paraId="0DCD3B82" w14:textId="77777777" w:rsidR="005C690F" w:rsidRPr="00267748" w:rsidRDefault="005C690F" w:rsidP="005F0FAE">
      <w:pPr>
        <w:spacing w:after="0" w:line="360" w:lineRule="auto"/>
        <w:rPr>
          <w:b/>
          <w:color w:val="auto"/>
        </w:rPr>
      </w:pPr>
    </w:p>
    <w:p w14:paraId="1570B336" w14:textId="33A87CE3" w:rsidR="005C690F" w:rsidRPr="00267748" w:rsidRDefault="007D6307" w:rsidP="005F0FAE">
      <w:pPr>
        <w:tabs>
          <w:tab w:val="left" w:pos="8931"/>
        </w:tabs>
        <w:spacing w:after="0" w:line="360" w:lineRule="auto"/>
        <w:rPr>
          <w:color w:val="auto"/>
        </w:rPr>
      </w:pPr>
      <w:r w:rsidRPr="00267748">
        <w:rPr>
          <w:b/>
          <w:bCs/>
          <w:color w:val="auto"/>
        </w:rPr>
        <w:t>VISTO</w:t>
      </w:r>
      <w:r w:rsidRPr="00267748">
        <w:rPr>
          <w:color w:val="auto"/>
        </w:rPr>
        <w:t xml:space="preserve"> el expediente electrónico conformado con motivo del Recurso de Revisión </w:t>
      </w:r>
      <w:r w:rsidR="005D114B" w:rsidRPr="007D265E">
        <w:rPr>
          <w:b/>
          <w:bCs/>
          <w:color w:val="auto"/>
        </w:rPr>
        <w:t>0</w:t>
      </w:r>
      <w:r w:rsidR="009032FE" w:rsidRPr="007D265E">
        <w:rPr>
          <w:b/>
          <w:bCs/>
          <w:color w:val="auto"/>
        </w:rPr>
        <w:t>6351</w:t>
      </w:r>
      <w:r w:rsidR="00875F52" w:rsidRPr="007D265E">
        <w:rPr>
          <w:b/>
          <w:bCs/>
          <w:color w:val="auto"/>
        </w:rPr>
        <w:t>/INFOEM/IP/RR/2025</w:t>
      </w:r>
      <w:r w:rsidR="009032FE" w:rsidRPr="00182711">
        <w:rPr>
          <w:bCs/>
          <w:color w:val="auto"/>
        </w:rPr>
        <w:t>,</w:t>
      </w:r>
      <w:r w:rsidR="009032FE">
        <w:rPr>
          <w:color w:val="auto"/>
        </w:rPr>
        <w:t xml:space="preserve"> interpuesto </w:t>
      </w:r>
      <w:r w:rsidR="00267748" w:rsidRPr="00267748">
        <w:rPr>
          <w:color w:val="auto"/>
        </w:rPr>
        <w:t xml:space="preserve">en lo sucesivo </w:t>
      </w:r>
      <w:r w:rsidR="00D906B2" w:rsidRPr="00267748">
        <w:rPr>
          <w:color w:val="auto"/>
        </w:rPr>
        <w:t>la persona</w:t>
      </w:r>
      <w:r w:rsidRPr="00267748">
        <w:rPr>
          <w:color w:val="auto"/>
        </w:rPr>
        <w:t xml:space="preserve"> Recurrente o Particular, en contra de la respuesta del Sujeto Obligado</w:t>
      </w:r>
      <w:r w:rsidR="00705FBB" w:rsidRPr="00267748">
        <w:rPr>
          <w:color w:val="auto"/>
        </w:rPr>
        <w:t xml:space="preserve">, </w:t>
      </w:r>
      <w:bookmarkStart w:id="0" w:name="_GoBack"/>
      <w:r w:rsidR="00445CAC" w:rsidRPr="007D265E">
        <w:rPr>
          <w:b/>
          <w:color w:val="auto"/>
        </w:rPr>
        <w:t>Instituto de Transparencia, Acceso a la Información Pública y Protección de Datos Personales del Estado de México y Municipios</w:t>
      </w:r>
      <w:bookmarkEnd w:id="0"/>
      <w:r w:rsidR="00EF0C39" w:rsidRPr="00267748">
        <w:rPr>
          <w:bCs/>
          <w:color w:val="auto"/>
        </w:rPr>
        <w:t>,</w:t>
      </w:r>
      <w:r w:rsidRPr="00267748">
        <w:rPr>
          <w:bCs/>
          <w:color w:val="auto"/>
        </w:rPr>
        <w:t xml:space="preserve"> a la solicitud de acceso a la información </w:t>
      </w:r>
      <w:r w:rsidRPr="00267748">
        <w:rPr>
          <w:color w:val="auto"/>
        </w:rPr>
        <w:t>pública</w:t>
      </w:r>
      <w:r w:rsidR="00800641" w:rsidRPr="00267748">
        <w:rPr>
          <w:color w:val="auto"/>
        </w:rPr>
        <w:t xml:space="preserve"> </w:t>
      </w:r>
      <w:r w:rsidR="009032FE" w:rsidRPr="009032FE">
        <w:rPr>
          <w:color w:val="auto"/>
        </w:rPr>
        <w:t>00393/INFOEM/IP/2025</w:t>
      </w:r>
      <w:r w:rsidRPr="00267748">
        <w:rPr>
          <w:bCs/>
          <w:color w:val="auto"/>
        </w:rPr>
        <w:t>,</w:t>
      </w:r>
      <w:r w:rsidRPr="00267748">
        <w:rPr>
          <w:color w:val="auto"/>
        </w:rPr>
        <w:t xml:space="preserve"> se emite la presente Resolución, con base en los Antecedentes y</w:t>
      </w:r>
      <w:r w:rsidR="009032FE">
        <w:rPr>
          <w:color w:val="auto"/>
        </w:rPr>
        <w:t xml:space="preserve"> Considerandos que se exponen a </w:t>
      </w:r>
      <w:r w:rsidRPr="00267748">
        <w:rPr>
          <w:color w:val="auto"/>
        </w:rPr>
        <w:t>continuación:</w:t>
      </w:r>
    </w:p>
    <w:p w14:paraId="1F97CEF3" w14:textId="77777777" w:rsidR="005C690F" w:rsidRPr="00267748" w:rsidRDefault="005C690F" w:rsidP="005F0FAE">
      <w:pPr>
        <w:spacing w:after="0" w:line="360" w:lineRule="auto"/>
        <w:rPr>
          <w:b/>
          <w:color w:val="auto"/>
        </w:rPr>
      </w:pPr>
    </w:p>
    <w:p w14:paraId="1DEAF9D3" w14:textId="24D35555" w:rsidR="005C690F" w:rsidRPr="00267748" w:rsidRDefault="00CD6238" w:rsidP="005F0FAE">
      <w:pPr>
        <w:pStyle w:val="Ttulo1"/>
        <w:spacing w:before="0" w:after="0" w:line="360" w:lineRule="auto"/>
        <w:jc w:val="center"/>
        <w:rPr>
          <w:color w:val="auto"/>
          <w:sz w:val="22"/>
          <w:szCs w:val="22"/>
        </w:rPr>
      </w:pPr>
      <w:bookmarkStart w:id="1" w:name="_Toc207285275"/>
      <w:bookmarkStart w:id="2" w:name="_Toc224830881"/>
      <w:r w:rsidRPr="00267748">
        <w:rPr>
          <w:color w:val="auto"/>
          <w:sz w:val="22"/>
          <w:szCs w:val="22"/>
        </w:rPr>
        <w:t>A N T E C E D E N T E S</w:t>
      </w:r>
      <w:bookmarkEnd w:id="1"/>
      <w:bookmarkEnd w:id="2"/>
    </w:p>
    <w:p w14:paraId="5A7EDA4F" w14:textId="77777777" w:rsidR="005C690F" w:rsidRPr="00267748" w:rsidRDefault="005C690F" w:rsidP="005F0FAE">
      <w:pPr>
        <w:spacing w:after="0" w:line="360" w:lineRule="auto"/>
        <w:jc w:val="center"/>
        <w:rPr>
          <w:b/>
          <w:color w:val="auto"/>
        </w:rPr>
      </w:pPr>
    </w:p>
    <w:p w14:paraId="4930DAB9" w14:textId="77777777" w:rsidR="00E22EA8" w:rsidRPr="00267748" w:rsidRDefault="00E22EA8" w:rsidP="005F0FAE">
      <w:pPr>
        <w:pStyle w:val="Ttulo2"/>
        <w:spacing w:before="0" w:after="0" w:line="360" w:lineRule="auto"/>
        <w:rPr>
          <w:color w:val="auto"/>
          <w:sz w:val="22"/>
          <w:szCs w:val="22"/>
          <w:lang w:eastAsia="es-ES"/>
        </w:rPr>
      </w:pPr>
      <w:bookmarkStart w:id="3" w:name="_Toc207285276"/>
      <w:bookmarkStart w:id="4" w:name="_Toc224830882"/>
      <w:r w:rsidRPr="00267748">
        <w:rPr>
          <w:color w:val="auto"/>
          <w:sz w:val="22"/>
          <w:szCs w:val="22"/>
          <w:lang w:eastAsia="es-ES"/>
        </w:rPr>
        <w:t>I. Presentación de la solicitud de información</w:t>
      </w:r>
      <w:bookmarkEnd w:id="3"/>
      <w:bookmarkEnd w:id="4"/>
    </w:p>
    <w:p w14:paraId="7243DA53" w14:textId="77777777" w:rsidR="00E22EA8" w:rsidRPr="00267748" w:rsidRDefault="00E22EA8" w:rsidP="005F0FAE">
      <w:pPr>
        <w:tabs>
          <w:tab w:val="left" w:pos="567"/>
        </w:tabs>
        <w:spacing w:after="0" w:line="360" w:lineRule="auto"/>
        <w:rPr>
          <w:rFonts w:eastAsia="Times New Roman" w:cs="Tahoma"/>
          <w:color w:val="auto"/>
          <w:lang w:eastAsia="es-ES"/>
        </w:rPr>
      </w:pPr>
    </w:p>
    <w:p w14:paraId="301B8A4E" w14:textId="3B617962" w:rsidR="00E22EA8" w:rsidRPr="00267748" w:rsidRDefault="00D906B2" w:rsidP="005F0FAE">
      <w:pPr>
        <w:spacing w:after="0" w:line="360" w:lineRule="auto"/>
        <w:rPr>
          <w:rFonts w:eastAsia="Times New Roman" w:cs="Tahoma"/>
          <w:color w:val="auto"/>
          <w:lang w:eastAsia="es-ES"/>
        </w:rPr>
      </w:pPr>
      <w:r w:rsidRPr="00267748">
        <w:rPr>
          <w:rFonts w:eastAsia="Times New Roman" w:cs="Tahoma"/>
          <w:color w:val="auto"/>
          <w:lang w:eastAsia="es-ES"/>
        </w:rPr>
        <w:t>El</w:t>
      </w:r>
      <w:r w:rsidR="005D114B" w:rsidRPr="00267748">
        <w:rPr>
          <w:rFonts w:eastAsia="Times New Roman" w:cs="Tahoma"/>
          <w:color w:val="auto"/>
          <w:lang w:eastAsia="es-ES"/>
        </w:rPr>
        <w:t xml:space="preserve"> </w:t>
      </w:r>
      <w:r w:rsidR="009032FE">
        <w:rPr>
          <w:rFonts w:eastAsia="Times New Roman" w:cs="Tahoma"/>
          <w:color w:val="auto"/>
          <w:lang w:eastAsia="es-ES"/>
        </w:rPr>
        <w:t>veintiocho de abril</w:t>
      </w:r>
      <w:r w:rsidR="00267748" w:rsidRPr="00267748">
        <w:rPr>
          <w:rFonts w:eastAsia="Times New Roman" w:cs="Tahoma"/>
          <w:color w:val="auto"/>
          <w:lang w:eastAsia="es-ES"/>
        </w:rPr>
        <w:t xml:space="preserve"> </w:t>
      </w:r>
      <w:r w:rsidR="00A8520B" w:rsidRPr="00267748">
        <w:rPr>
          <w:rFonts w:eastAsia="Times New Roman" w:cs="Tahoma"/>
          <w:color w:val="auto"/>
          <w:lang w:eastAsia="es-ES"/>
        </w:rPr>
        <w:t>de dos mil</w:t>
      </w:r>
      <w:r w:rsidR="006F0EFD" w:rsidRPr="00267748">
        <w:rPr>
          <w:rFonts w:eastAsia="Times New Roman" w:cs="Tahoma"/>
          <w:color w:val="auto"/>
          <w:lang w:eastAsia="es-ES"/>
        </w:rPr>
        <w:t xml:space="preserve"> </w:t>
      </w:r>
      <w:r w:rsidR="00B8553C" w:rsidRPr="00267748">
        <w:rPr>
          <w:rFonts w:eastAsia="Times New Roman" w:cs="Tahoma"/>
          <w:color w:val="auto"/>
          <w:lang w:eastAsia="es-ES"/>
        </w:rPr>
        <w:t xml:space="preserve">veinticinco, </w:t>
      </w:r>
      <w:r w:rsidR="00E22EA8" w:rsidRPr="00267748">
        <w:rPr>
          <w:rFonts w:eastAsia="Times New Roman" w:cs="Tahoma"/>
          <w:color w:val="auto"/>
          <w:lang w:eastAsia="es-ES"/>
        </w:rPr>
        <w:t>el Particular presentó una solicitud de acceso a la información pública, a través del Sistema de Acceso a la Información Mexiquense (SAIMEX), ante</w:t>
      </w:r>
      <w:r w:rsidR="000B3C56" w:rsidRPr="00267748">
        <w:rPr>
          <w:rFonts w:eastAsia="Times New Roman" w:cs="Tahoma"/>
          <w:color w:val="auto"/>
          <w:lang w:eastAsia="es-ES"/>
        </w:rPr>
        <w:t xml:space="preserve"> </w:t>
      </w:r>
      <w:r w:rsidR="00DC175C" w:rsidRPr="00267748">
        <w:rPr>
          <w:rFonts w:eastAsia="Times New Roman" w:cs="Tahoma"/>
          <w:color w:val="auto"/>
          <w:lang w:eastAsia="es-ES"/>
        </w:rPr>
        <w:t>el</w:t>
      </w:r>
      <w:r w:rsidR="00512060" w:rsidRPr="00267748">
        <w:rPr>
          <w:color w:val="auto"/>
        </w:rPr>
        <w:t xml:space="preserve"> </w:t>
      </w:r>
      <w:r w:rsidR="00445CAC" w:rsidRPr="00445CAC">
        <w:rPr>
          <w:color w:val="auto"/>
        </w:rPr>
        <w:t>Instituto de Transparencia, Acceso a la Información Pública y Protección de Datos Personales del Estado de México y Municipios</w:t>
      </w:r>
      <w:r w:rsidR="008E0DC4" w:rsidRPr="00267748">
        <w:rPr>
          <w:rFonts w:eastAsia="Calibri" w:cs="Times New Roman"/>
          <w:color w:val="auto"/>
        </w:rPr>
        <w:t>,</w:t>
      </w:r>
      <w:r w:rsidR="00DC175C" w:rsidRPr="00267748">
        <w:rPr>
          <w:rFonts w:eastAsia="Calibri" w:cs="Tahoma"/>
          <w:color w:val="auto"/>
        </w:rPr>
        <w:t xml:space="preserve"> </w:t>
      </w:r>
      <w:r w:rsidR="00E22EA8" w:rsidRPr="00267748">
        <w:rPr>
          <w:rFonts w:eastAsia="Calibri" w:cs="Tahoma"/>
          <w:color w:val="auto"/>
        </w:rPr>
        <w:t xml:space="preserve">en los siguientes términos: </w:t>
      </w:r>
    </w:p>
    <w:p w14:paraId="2B959865" w14:textId="77777777" w:rsidR="00E22EA8" w:rsidRPr="00267748" w:rsidRDefault="00E22EA8" w:rsidP="005F0FAE">
      <w:pPr>
        <w:spacing w:after="0" w:line="360" w:lineRule="auto"/>
        <w:rPr>
          <w:rFonts w:eastAsia="Calibri" w:cs="Tahoma"/>
          <w:color w:val="auto"/>
        </w:rPr>
      </w:pPr>
    </w:p>
    <w:p w14:paraId="4AF8EA11" w14:textId="1F49124E" w:rsidR="00BF362A" w:rsidRPr="00267748" w:rsidRDefault="00125F26" w:rsidP="005F0FAE">
      <w:pPr>
        <w:spacing w:after="0" w:line="360" w:lineRule="auto"/>
        <w:ind w:left="567" w:right="567"/>
        <w:rPr>
          <w:rFonts w:eastAsia="Times New Roman" w:cs="Tahoma"/>
          <w:b/>
          <w:i/>
          <w:iCs/>
          <w:color w:val="auto"/>
          <w:sz w:val="20"/>
          <w:szCs w:val="20"/>
          <w:lang w:eastAsia="es-ES"/>
        </w:rPr>
      </w:pPr>
      <w:r w:rsidRPr="00267748">
        <w:rPr>
          <w:rFonts w:eastAsia="Times New Roman" w:cs="Tahoma"/>
          <w:b/>
          <w:i/>
          <w:iCs/>
          <w:color w:val="auto"/>
          <w:sz w:val="20"/>
          <w:szCs w:val="20"/>
          <w:lang w:eastAsia="es-ES"/>
        </w:rPr>
        <w:t>“</w:t>
      </w:r>
      <w:r w:rsidR="00E22EA8" w:rsidRPr="00267748">
        <w:rPr>
          <w:rFonts w:eastAsia="Times New Roman" w:cs="Tahoma"/>
          <w:b/>
          <w:i/>
          <w:iCs/>
          <w:color w:val="auto"/>
          <w:sz w:val="20"/>
          <w:szCs w:val="20"/>
          <w:lang w:eastAsia="es-ES"/>
        </w:rPr>
        <w:t xml:space="preserve">DESCRIPCIÓN </w:t>
      </w:r>
      <w:r w:rsidR="00E22EA8" w:rsidRPr="00267748">
        <w:rPr>
          <w:rFonts w:eastAsia="Times New Roman" w:cs="Arial"/>
          <w:bCs/>
          <w:i/>
          <w:iCs/>
          <w:color w:val="auto"/>
          <w:sz w:val="20"/>
          <w:lang w:eastAsia="es-ES"/>
        </w:rPr>
        <w:t>CLARA</w:t>
      </w:r>
      <w:r w:rsidR="00E22EA8" w:rsidRPr="00267748">
        <w:rPr>
          <w:rFonts w:eastAsia="Times New Roman" w:cs="Tahoma"/>
          <w:b/>
          <w:i/>
          <w:iCs/>
          <w:color w:val="auto"/>
          <w:sz w:val="20"/>
          <w:szCs w:val="20"/>
          <w:lang w:eastAsia="es-ES"/>
        </w:rPr>
        <w:t xml:space="preserve"> Y PRECI</w:t>
      </w:r>
      <w:r w:rsidR="0084143D" w:rsidRPr="00267748">
        <w:rPr>
          <w:rFonts w:eastAsia="Times New Roman" w:cs="Tahoma"/>
          <w:b/>
          <w:i/>
          <w:iCs/>
          <w:color w:val="auto"/>
          <w:sz w:val="20"/>
          <w:szCs w:val="20"/>
          <w:lang w:eastAsia="es-ES"/>
        </w:rPr>
        <w:t>SA DE LA INFORMACIÓN SOLICITADA</w:t>
      </w:r>
    </w:p>
    <w:p w14:paraId="5E88ED39" w14:textId="1DB1B38D" w:rsidR="00BF362A" w:rsidRPr="00267748" w:rsidRDefault="00C81925" w:rsidP="005F0FAE">
      <w:pPr>
        <w:spacing w:after="0" w:line="360" w:lineRule="auto"/>
        <w:ind w:left="567" w:right="567"/>
        <w:rPr>
          <w:rFonts w:eastAsia="Times New Roman" w:cs="Arial"/>
          <w:bCs/>
          <w:i/>
          <w:iCs/>
          <w:color w:val="auto"/>
          <w:sz w:val="20"/>
          <w:lang w:eastAsia="es-ES"/>
        </w:rPr>
      </w:pPr>
      <w:r w:rsidRPr="00C81925">
        <w:rPr>
          <w:rFonts w:eastAsia="Times New Roman" w:cs="Arial"/>
          <w:bCs/>
          <w:i/>
          <w:iCs/>
          <w:color w:val="auto"/>
          <w:sz w:val="20"/>
          <w:lang w:eastAsia="es-ES"/>
        </w:rPr>
        <w:t xml:space="preserve">ya se hicieron varias denuncias por incumplimiento a las obligaciones de transparencia por parte del ayuntamiento de Metepec en su </w:t>
      </w:r>
      <w:proofErr w:type="spellStart"/>
      <w:r w:rsidRPr="00C81925">
        <w:rPr>
          <w:rFonts w:eastAsia="Times New Roman" w:cs="Arial"/>
          <w:bCs/>
          <w:i/>
          <w:iCs/>
          <w:color w:val="auto"/>
          <w:sz w:val="20"/>
          <w:lang w:eastAsia="es-ES"/>
        </w:rPr>
        <w:t>ipomex</w:t>
      </w:r>
      <w:proofErr w:type="spellEnd"/>
      <w:r w:rsidRPr="00C81925">
        <w:rPr>
          <w:rFonts w:eastAsia="Times New Roman" w:cs="Arial"/>
          <w:bCs/>
          <w:i/>
          <w:iCs/>
          <w:color w:val="auto"/>
          <w:sz w:val="20"/>
          <w:lang w:eastAsia="es-ES"/>
        </w:rPr>
        <w:t xml:space="preserve"> pero aun así no me han notificado ninguna verificación al sistema ni hacen nada por dicho incumplimiento por lo cual solicito saber </w:t>
      </w:r>
      <w:proofErr w:type="spellStart"/>
      <w:r w:rsidRPr="00C81925">
        <w:rPr>
          <w:rFonts w:eastAsia="Times New Roman" w:cs="Arial"/>
          <w:bCs/>
          <w:i/>
          <w:iCs/>
          <w:color w:val="auto"/>
          <w:sz w:val="20"/>
          <w:lang w:eastAsia="es-ES"/>
        </w:rPr>
        <w:t>cuando</w:t>
      </w:r>
      <w:proofErr w:type="spellEnd"/>
      <w:r w:rsidRPr="00C81925">
        <w:rPr>
          <w:rFonts w:eastAsia="Times New Roman" w:cs="Arial"/>
          <w:bCs/>
          <w:i/>
          <w:iCs/>
          <w:color w:val="auto"/>
          <w:sz w:val="20"/>
          <w:lang w:eastAsia="es-ES"/>
        </w:rPr>
        <w:t xml:space="preserve"> se realizaron las verificaciones a </w:t>
      </w:r>
      <w:proofErr w:type="spellStart"/>
      <w:r w:rsidRPr="00C81925">
        <w:rPr>
          <w:rFonts w:eastAsia="Times New Roman" w:cs="Arial"/>
          <w:bCs/>
          <w:i/>
          <w:iCs/>
          <w:color w:val="auto"/>
          <w:sz w:val="20"/>
          <w:lang w:eastAsia="es-ES"/>
        </w:rPr>
        <w:t>metepece</w:t>
      </w:r>
      <w:proofErr w:type="spellEnd"/>
      <w:r w:rsidRPr="00C81925">
        <w:rPr>
          <w:rFonts w:eastAsia="Times New Roman" w:cs="Arial"/>
          <w:bCs/>
          <w:i/>
          <w:iCs/>
          <w:color w:val="auto"/>
          <w:sz w:val="20"/>
          <w:lang w:eastAsia="es-ES"/>
        </w:rPr>
        <w:t xml:space="preserve">, cuando se realizara la 2025 y cuantas medidas de apremio se le han </w:t>
      </w:r>
      <w:r w:rsidRPr="00C81925">
        <w:rPr>
          <w:rFonts w:eastAsia="Times New Roman" w:cs="Arial"/>
          <w:bCs/>
          <w:i/>
          <w:iCs/>
          <w:color w:val="auto"/>
          <w:sz w:val="20"/>
          <w:lang w:eastAsia="es-ES"/>
        </w:rPr>
        <w:lastRenderedPageBreak/>
        <w:t xml:space="preserve">hecho por incumplimiento, es increíble </w:t>
      </w:r>
      <w:r w:rsidR="00264911" w:rsidRPr="00C81925">
        <w:rPr>
          <w:rFonts w:eastAsia="Times New Roman" w:cs="Arial"/>
          <w:bCs/>
          <w:i/>
          <w:iCs/>
          <w:color w:val="auto"/>
          <w:sz w:val="20"/>
          <w:lang w:eastAsia="es-ES"/>
        </w:rPr>
        <w:t>cómo</w:t>
      </w:r>
      <w:r w:rsidRPr="00C81925">
        <w:rPr>
          <w:rFonts w:eastAsia="Times New Roman" w:cs="Arial"/>
          <w:bCs/>
          <w:i/>
          <w:iCs/>
          <w:color w:val="auto"/>
          <w:sz w:val="20"/>
          <w:lang w:eastAsia="es-ES"/>
        </w:rPr>
        <w:t xml:space="preserve"> pueden pasar por alto tales fallas en </w:t>
      </w:r>
      <w:proofErr w:type="spellStart"/>
      <w:r w:rsidRPr="00C81925">
        <w:rPr>
          <w:rFonts w:eastAsia="Times New Roman" w:cs="Arial"/>
          <w:bCs/>
          <w:i/>
          <w:iCs/>
          <w:color w:val="auto"/>
          <w:sz w:val="20"/>
          <w:lang w:eastAsia="es-ES"/>
        </w:rPr>
        <w:t>ipomex</w:t>
      </w:r>
      <w:proofErr w:type="spellEnd"/>
      <w:r w:rsidRPr="00C81925">
        <w:rPr>
          <w:rFonts w:eastAsia="Times New Roman" w:cs="Arial"/>
          <w:bCs/>
          <w:i/>
          <w:iCs/>
          <w:color w:val="auto"/>
          <w:sz w:val="20"/>
          <w:lang w:eastAsia="es-ES"/>
        </w:rPr>
        <w:t xml:space="preserve"> sin hacer nada inclusive cuando se </w:t>
      </w:r>
      <w:r w:rsidR="00264911" w:rsidRPr="00C81925">
        <w:rPr>
          <w:rFonts w:eastAsia="Times New Roman" w:cs="Arial"/>
          <w:bCs/>
          <w:i/>
          <w:iCs/>
          <w:color w:val="auto"/>
          <w:sz w:val="20"/>
          <w:lang w:eastAsia="es-ES"/>
        </w:rPr>
        <w:t>está</w:t>
      </w:r>
      <w:r w:rsidRPr="00C81925">
        <w:rPr>
          <w:rFonts w:eastAsia="Times New Roman" w:cs="Arial"/>
          <w:bCs/>
          <w:i/>
          <w:iCs/>
          <w:color w:val="auto"/>
          <w:sz w:val="20"/>
          <w:lang w:eastAsia="es-ES"/>
        </w:rPr>
        <w:t xml:space="preserve"> denunciando </w:t>
      </w:r>
      <w:proofErr w:type="spellStart"/>
      <w:r w:rsidRPr="00C81925">
        <w:rPr>
          <w:rFonts w:eastAsia="Times New Roman" w:cs="Arial"/>
          <w:bCs/>
          <w:i/>
          <w:iCs/>
          <w:color w:val="auto"/>
          <w:sz w:val="20"/>
          <w:lang w:eastAsia="es-ES"/>
        </w:rPr>
        <w:t>porfavor</w:t>
      </w:r>
      <w:proofErr w:type="spellEnd"/>
      <w:r w:rsidRPr="00C81925">
        <w:rPr>
          <w:rFonts w:eastAsia="Times New Roman" w:cs="Arial"/>
          <w:bCs/>
          <w:i/>
          <w:iCs/>
          <w:color w:val="auto"/>
          <w:sz w:val="20"/>
          <w:lang w:eastAsia="es-ES"/>
        </w:rPr>
        <w:t xml:space="preserve"> ayúdenos a garantizar nuestro derecho y que Metepec cumpla</w:t>
      </w:r>
      <w:r w:rsidR="00512060" w:rsidRPr="00267748">
        <w:rPr>
          <w:rFonts w:eastAsia="Times New Roman" w:cs="Arial"/>
          <w:bCs/>
          <w:i/>
          <w:iCs/>
          <w:color w:val="auto"/>
          <w:sz w:val="20"/>
          <w:lang w:eastAsia="es-ES"/>
        </w:rPr>
        <w:t>”</w:t>
      </w:r>
      <w:r w:rsidR="005D114B" w:rsidRPr="00267748">
        <w:rPr>
          <w:rFonts w:eastAsia="Times New Roman" w:cs="Arial"/>
          <w:bCs/>
          <w:i/>
          <w:iCs/>
          <w:color w:val="auto"/>
          <w:sz w:val="20"/>
          <w:lang w:eastAsia="es-ES"/>
        </w:rPr>
        <w:t xml:space="preserve"> (Sic)</w:t>
      </w:r>
    </w:p>
    <w:p w14:paraId="36E12FD7" w14:textId="4C706A9C" w:rsidR="005D114B" w:rsidRPr="00267748" w:rsidRDefault="005D114B" w:rsidP="005F0FAE">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67748" w:rsidRDefault="00125F26" w:rsidP="005F0FAE">
      <w:pPr>
        <w:tabs>
          <w:tab w:val="left" w:pos="4667"/>
        </w:tabs>
        <w:spacing w:after="0" w:line="360" w:lineRule="auto"/>
        <w:ind w:left="567" w:right="567"/>
        <w:rPr>
          <w:rFonts w:eastAsia="Times New Roman" w:cs="Tahoma"/>
          <w:b/>
          <w:bCs/>
          <w:i/>
          <w:iCs/>
          <w:color w:val="auto"/>
          <w:sz w:val="20"/>
          <w:lang w:eastAsia="es-ES"/>
        </w:rPr>
      </w:pPr>
      <w:r w:rsidRPr="00267748">
        <w:rPr>
          <w:rFonts w:eastAsia="Times New Roman" w:cs="Tahoma"/>
          <w:b/>
          <w:bCs/>
          <w:i/>
          <w:iCs/>
          <w:color w:val="auto"/>
          <w:sz w:val="20"/>
          <w:lang w:eastAsia="es-ES"/>
        </w:rPr>
        <w:t>“</w:t>
      </w:r>
      <w:r w:rsidR="00E22EA8" w:rsidRPr="00267748">
        <w:rPr>
          <w:rFonts w:eastAsia="Times New Roman" w:cs="Tahoma"/>
          <w:b/>
          <w:bCs/>
          <w:i/>
          <w:iCs/>
          <w:color w:val="auto"/>
          <w:sz w:val="20"/>
          <w:lang w:eastAsia="es-ES"/>
        </w:rPr>
        <w:t>MODALIDAD DE ENTREGA</w:t>
      </w:r>
    </w:p>
    <w:p w14:paraId="0ECE13DD" w14:textId="4A758259" w:rsidR="002F5AA8" w:rsidRPr="00267748" w:rsidRDefault="00BB6693" w:rsidP="005F0FAE">
      <w:pPr>
        <w:spacing w:after="0" w:line="360" w:lineRule="auto"/>
        <w:ind w:left="567" w:right="567"/>
        <w:rPr>
          <w:rFonts w:eastAsia="Times New Roman" w:cs="Arial"/>
          <w:bCs/>
          <w:i/>
          <w:iCs/>
          <w:color w:val="auto"/>
          <w:sz w:val="20"/>
          <w:lang w:eastAsia="es-ES"/>
        </w:rPr>
      </w:pPr>
      <w:r w:rsidRPr="00267748">
        <w:rPr>
          <w:rFonts w:eastAsia="Times New Roman" w:cs="Arial"/>
          <w:bCs/>
          <w:i/>
          <w:iCs/>
          <w:color w:val="auto"/>
          <w:sz w:val="20"/>
          <w:lang w:eastAsia="es-ES"/>
        </w:rPr>
        <w:t>A través del SAIMEX</w:t>
      </w:r>
      <w:r w:rsidR="00E22EA8" w:rsidRPr="00267748">
        <w:rPr>
          <w:rFonts w:eastAsia="Times New Roman" w:cs="Arial"/>
          <w:bCs/>
          <w:i/>
          <w:iCs/>
          <w:color w:val="auto"/>
          <w:sz w:val="20"/>
          <w:lang w:eastAsia="es-ES"/>
        </w:rPr>
        <w:t>”</w:t>
      </w:r>
    </w:p>
    <w:p w14:paraId="1ED419A1" w14:textId="77777777" w:rsidR="005D114B" w:rsidRPr="00267748" w:rsidRDefault="005D114B" w:rsidP="005F0FAE">
      <w:pPr>
        <w:spacing w:after="0" w:line="360" w:lineRule="auto"/>
        <w:ind w:right="567"/>
        <w:rPr>
          <w:rFonts w:eastAsia="Times New Roman" w:cs="Arial"/>
          <w:bCs/>
          <w:iCs/>
          <w:color w:val="FF0000"/>
          <w:sz w:val="20"/>
          <w:lang w:eastAsia="es-ES"/>
        </w:rPr>
      </w:pPr>
    </w:p>
    <w:p w14:paraId="0A604AAC" w14:textId="208AD018" w:rsidR="00E22EA8" w:rsidRPr="00267748" w:rsidRDefault="000B3C56" w:rsidP="005F0FAE">
      <w:pPr>
        <w:pStyle w:val="Ttulo2"/>
        <w:spacing w:before="0" w:after="0" w:line="360" w:lineRule="auto"/>
        <w:rPr>
          <w:color w:val="auto"/>
          <w:sz w:val="22"/>
          <w:szCs w:val="22"/>
        </w:rPr>
      </w:pPr>
      <w:bookmarkStart w:id="5" w:name="_Toc207285277"/>
      <w:bookmarkStart w:id="6" w:name="_Toc224830883"/>
      <w:r w:rsidRPr="00267748">
        <w:rPr>
          <w:rFonts w:cs="Tahoma"/>
          <w:color w:val="auto"/>
          <w:sz w:val="22"/>
          <w:szCs w:val="22"/>
        </w:rPr>
        <w:t>I</w:t>
      </w:r>
      <w:r w:rsidR="00E22EA8" w:rsidRPr="00267748">
        <w:rPr>
          <w:rFonts w:cs="Tahoma"/>
          <w:color w:val="auto"/>
          <w:sz w:val="22"/>
          <w:szCs w:val="22"/>
        </w:rPr>
        <w:t>I.</w:t>
      </w:r>
      <w:r w:rsidR="00E22EA8" w:rsidRPr="00267748">
        <w:rPr>
          <w:color w:val="auto"/>
          <w:sz w:val="22"/>
          <w:szCs w:val="22"/>
        </w:rPr>
        <w:t xml:space="preserve"> Respuesta del Sujeto Obligado</w:t>
      </w:r>
      <w:bookmarkEnd w:id="5"/>
      <w:bookmarkEnd w:id="6"/>
    </w:p>
    <w:p w14:paraId="10CE94A9" w14:textId="77777777" w:rsidR="00C06004" w:rsidRPr="00267748" w:rsidRDefault="00C06004" w:rsidP="005F0FAE">
      <w:pPr>
        <w:autoSpaceDE w:val="0"/>
        <w:autoSpaceDN w:val="0"/>
        <w:adjustRightInd w:val="0"/>
        <w:spacing w:after="0" w:line="360" w:lineRule="auto"/>
        <w:rPr>
          <w:b/>
          <w:bCs/>
          <w:color w:val="FF0000"/>
        </w:rPr>
      </w:pPr>
    </w:p>
    <w:p w14:paraId="355F0ED2" w14:textId="78031AD9" w:rsidR="00267748" w:rsidRDefault="00011477" w:rsidP="005F0FAE">
      <w:pPr>
        <w:spacing w:after="0" w:line="360" w:lineRule="auto"/>
        <w:rPr>
          <w:color w:val="auto"/>
        </w:rPr>
      </w:pPr>
      <w:r w:rsidRPr="00264911">
        <w:rPr>
          <w:color w:val="auto"/>
        </w:rPr>
        <w:t xml:space="preserve">El </w:t>
      </w:r>
      <w:r w:rsidR="00264911" w:rsidRPr="00264911">
        <w:rPr>
          <w:color w:val="auto"/>
        </w:rPr>
        <w:t>catorce de mayo</w:t>
      </w:r>
      <w:r w:rsidR="00267748" w:rsidRPr="00264911">
        <w:rPr>
          <w:color w:val="auto"/>
        </w:rPr>
        <w:t xml:space="preserve"> </w:t>
      </w:r>
      <w:r w:rsidR="00AD0383" w:rsidRPr="00264911">
        <w:rPr>
          <w:color w:val="auto"/>
        </w:rPr>
        <w:t>de dos mil</w:t>
      </w:r>
      <w:r w:rsidR="00AD0383" w:rsidRPr="00267748">
        <w:rPr>
          <w:color w:val="auto"/>
        </w:rPr>
        <w:t xml:space="preserve"> veinticinco, </w:t>
      </w:r>
      <w:r w:rsidR="00E22EA8" w:rsidRPr="00267748">
        <w:rPr>
          <w:color w:val="auto"/>
        </w:rPr>
        <w:t xml:space="preserve">el Sujeto Obligado notificó, a través del Sistema de Acceso a la Información Mexiquense (SAIMEX), la respuesta a la solicitud de acceso a la información pública, </w:t>
      </w:r>
      <w:bookmarkStart w:id="7" w:name="_Hlk198111404"/>
      <w:r w:rsidR="00512060" w:rsidRPr="00267748">
        <w:rPr>
          <w:color w:val="auto"/>
        </w:rPr>
        <w:t>a través de</w:t>
      </w:r>
      <w:r w:rsidR="00267748">
        <w:rPr>
          <w:color w:val="auto"/>
        </w:rPr>
        <w:t xml:space="preserve"> la digitalización de los siguientes documentos:</w:t>
      </w:r>
    </w:p>
    <w:p w14:paraId="4EF29B5C" w14:textId="77777777" w:rsidR="00267748" w:rsidRDefault="00267748" w:rsidP="005F0FAE">
      <w:pPr>
        <w:spacing w:after="0" w:line="360" w:lineRule="auto"/>
        <w:rPr>
          <w:color w:val="auto"/>
        </w:rPr>
      </w:pPr>
    </w:p>
    <w:p w14:paraId="13BD1DC5" w14:textId="74B5110A" w:rsidR="00267748" w:rsidRPr="00A6531D" w:rsidRDefault="00267748" w:rsidP="00A86839">
      <w:pPr>
        <w:spacing w:after="0" w:line="360" w:lineRule="auto"/>
        <w:rPr>
          <w:i/>
          <w:iCs/>
          <w:color w:val="auto"/>
          <w:sz w:val="20"/>
          <w:szCs w:val="20"/>
        </w:rPr>
      </w:pPr>
      <w:r>
        <w:rPr>
          <w:color w:val="auto"/>
        </w:rPr>
        <w:t xml:space="preserve">i) Oficio </w:t>
      </w:r>
      <w:r w:rsidR="00264911">
        <w:rPr>
          <w:color w:val="auto"/>
        </w:rPr>
        <w:t xml:space="preserve">de turno número </w:t>
      </w:r>
      <w:r w:rsidR="00264911">
        <w:t>INFOEM/UT/294/</w:t>
      </w:r>
      <w:r>
        <w:t xml:space="preserve">2025 del </w:t>
      </w:r>
      <w:r w:rsidR="00264911">
        <w:t>catorce de mayo</w:t>
      </w:r>
      <w:r>
        <w:t xml:space="preserve"> de dos mil veinticinco, suscrito por el Titula</w:t>
      </w:r>
      <w:r w:rsidR="00264911">
        <w:t>r de la Unidad de Transparencia y dirigido al Solicitante</w:t>
      </w:r>
      <w:r>
        <w:t xml:space="preserve"> por medio del cual </w:t>
      </w:r>
      <w:r w:rsidR="00A86839">
        <w:t>se turna lo requerido a Secretaria Técnica del Pleno y Dirección General Jurídica y de Verificación.</w:t>
      </w:r>
    </w:p>
    <w:p w14:paraId="3465188F" w14:textId="77777777" w:rsidR="00A6531D" w:rsidRPr="00A6531D" w:rsidRDefault="00A6531D" w:rsidP="005F0FAE">
      <w:pPr>
        <w:spacing w:after="0" w:line="360" w:lineRule="auto"/>
        <w:ind w:left="567" w:right="567"/>
        <w:rPr>
          <w:i/>
          <w:iCs/>
          <w:color w:val="FF0000"/>
          <w:sz w:val="20"/>
          <w:szCs w:val="20"/>
        </w:rPr>
      </w:pPr>
    </w:p>
    <w:p w14:paraId="19DFA599" w14:textId="28083328" w:rsidR="00EF4FFA" w:rsidRDefault="00A6531D" w:rsidP="005F0FAE">
      <w:pPr>
        <w:spacing w:after="0" w:line="360" w:lineRule="auto"/>
        <w:rPr>
          <w:color w:val="auto"/>
        </w:rPr>
      </w:pPr>
      <w:r w:rsidRPr="00E127A6">
        <w:rPr>
          <w:color w:val="auto"/>
        </w:rPr>
        <w:t xml:space="preserve">ii) </w:t>
      </w:r>
      <w:r w:rsidR="00A86839" w:rsidRPr="00E127A6">
        <w:rPr>
          <w:color w:val="auto"/>
        </w:rPr>
        <w:t>O</w:t>
      </w:r>
      <w:r w:rsidR="00A86839">
        <w:rPr>
          <w:color w:val="auto"/>
        </w:rPr>
        <w:t>ficio número MM/INFOEM/DGJV/0064/2025 del trece de mayo de dos mil veinticinco suscrito por el Director General Jurídico y de Verificación y dirigido al Titular de la Unidad de Transparencia donde refiere lo siguiente:</w:t>
      </w:r>
    </w:p>
    <w:p w14:paraId="1CA7BC9F" w14:textId="77777777" w:rsidR="00A86839" w:rsidRDefault="00A86839" w:rsidP="005F0FAE">
      <w:pPr>
        <w:spacing w:after="0" w:line="360" w:lineRule="auto"/>
        <w:rPr>
          <w:color w:val="auto"/>
        </w:rPr>
      </w:pPr>
    </w:p>
    <w:p w14:paraId="69FBECB6" w14:textId="0A20F7D3" w:rsidR="00A86839" w:rsidRDefault="00A86839" w:rsidP="00A86839">
      <w:pPr>
        <w:pStyle w:val="Prrafodelista"/>
        <w:spacing w:line="360" w:lineRule="auto"/>
        <w:rPr>
          <w:i/>
          <w:color w:val="auto"/>
          <w:sz w:val="20"/>
        </w:rPr>
      </w:pPr>
      <w:r>
        <w:rPr>
          <w:color w:val="auto"/>
        </w:rPr>
        <w:t>“</w:t>
      </w:r>
      <w:r>
        <w:rPr>
          <w:i/>
          <w:color w:val="auto"/>
          <w:sz w:val="20"/>
        </w:rPr>
        <w:t xml:space="preserve">Al respecto se realizó una búsqueda exhaustiva y razonable en los archivos físicos y digitales de esta Unidad Administrativa respecto de un año inmediato anterior, a partir de la fecha en que se presentó la solicitud de información, toda vez que el solicitante no refirió periodo de búsqueda de la información. </w:t>
      </w:r>
      <w:r>
        <w:rPr>
          <w:i/>
          <w:color w:val="auto"/>
          <w:sz w:val="20"/>
        </w:rPr>
        <w:lastRenderedPageBreak/>
        <w:t>En ese sentido se advierte que esta dirección solo cuenta con UNA denuncia por incumplimiento a las obligaciones de transparencia presentada en contra del Ayuntamiento de Metepec a través del “Sistema de Portales de Obligaciones de Transparencia (SIPOT), con número de expediente 0009/SIPOTINFOEM/DC/2025, la cual se encuentra en trámite, en la que se realizó la verificación virtual por denuncia prevista en fecha 3 de abril de 2025.</w:t>
      </w:r>
    </w:p>
    <w:p w14:paraId="2DD00BA2" w14:textId="77777777" w:rsidR="00A86839" w:rsidRDefault="00A86839" w:rsidP="00A86839">
      <w:pPr>
        <w:pStyle w:val="Prrafodelista"/>
        <w:spacing w:line="360" w:lineRule="auto"/>
        <w:rPr>
          <w:i/>
          <w:color w:val="auto"/>
          <w:sz w:val="20"/>
        </w:rPr>
      </w:pPr>
    </w:p>
    <w:p w14:paraId="7DB4DFDD" w14:textId="37D74768" w:rsidR="00A86839" w:rsidRDefault="00A86839" w:rsidP="00A86839">
      <w:pPr>
        <w:pStyle w:val="Prrafodelista"/>
        <w:spacing w:line="360" w:lineRule="auto"/>
        <w:rPr>
          <w:i/>
          <w:color w:val="auto"/>
          <w:sz w:val="20"/>
        </w:rPr>
      </w:pPr>
      <w:r>
        <w:rPr>
          <w:i/>
          <w:color w:val="auto"/>
          <w:sz w:val="20"/>
        </w:rPr>
        <w:t xml:space="preserve">Respecto al cuestionamiento “Cuando se realizaron las verificaciones a Metepec”, la verificación virtual oficiosa se </w:t>
      </w:r>
      <w:proofErr w:type="spellStart"/>
      <w:r>
        <w:rPr>
          <w:i/>
          <w:color w:val="auto"/>
          <w:sz w:val="20"/>
        </w:rPr>
        <w:t>realizo</w:t>
      </w:r>
      <w:proofErr w:type="spellEnd"/>
      <w:r>
        <w:rPr>
          <w:i/>
          <w:color w:val="auto"/>
          <w:sz w:val="20"/>
        </w:rPr>
        <w:t xml:space="preserve"> en el mes de junio y julio de la cual se obtuvo el 100% de cumplimiento a sus obligaciones de transparencia, resultado que puede observarse en la siguiente liga </w:t>
      </w:r>
      <w:hyperlink r:id="rId9" w:anchor="/info-fraccion/230/1/1" w:history="1">
        <w:r w:rsidRPr="00792828">
          <w:rPr>
            <w:rStyle w:val="Hipervnculo"/>
            <w:i/>
            <w:sz w:val="20"/>
          </w:rPr>
          <w:t>https://ipomex.org.mx/ipomex/#/info-fraccion/230/1/1</w:t>
        </w:r>
      </w:hyperlink>
      <w:r>
        <w:rPr>
          <w:i/>
          <w:color w:val="auto"/>
          <w:sz w:val="20"/>
        </w:rPr>
        <w:t>.  Opción consulta periodos anteriores ejercicio 2024, periodo segundo trimestre y buscar municipio Metepec.</w:t>
      </w:r>
    </w:p>
    <w:p w14:paraId="58DB23D7" w14:textId="77777777" w:rsidR="00A86839" w:rsidRDefault="00A86839" w:rsidP="00A86839">
      <w:pPr>
        <w:pStyle w:val="Prrafodelista"/>
        <w:spacing w:line="360" w:lineRule="auto"/>
        <w:rPr>
          <w:i/>
          <w:color w:val="auto"/>
          <w:sz w:val="20"/>
        </w:rPr>
      </w:pPr>
    </w:p>
    <w:p w14:paraId="69FADEBF" w14:textId="6BF70378" w:rsidR="00A86839" w:rsidRDefault="00A86839" w:rsidP="00A86839">
      <w:pPr>
        <w:pStyle w:val="Prrafodelista"/>
        <w:spacing w:line="360" w:lineRule="auto"/>
        <w:rPr>
          <w:i/>
          <w:color w:val="auto"/>
          <w:sz w:val="20"/>
        </w:rPr>
      </w:pPr>
      <w:r>
        <w:rPr>
          <w:i/>
          <w:color w:val="auto"/>
          <w:sz w:val="20"/>
        </w:rPr>
        <w:t xml:space="preserve">Ahora bien en cuanto a “...Cuando se realizara la 2025...”, le informo que la misma se encuentra en proceso, motivo por el cual deberá esperar a que se concluya para conocer los resultados, los cuales se publicaran próximamente en la plataforma IPOMEX 4.0 </w:t>
      </w:r>
      <w:proofErr w:type="spellStart"/>
      <w:r>
        <w:rPr>
          <w:i/>
          <w:color w:val="auto"/>
          <w:sz w:val="20"/>
        </w:rPr>
        <w:t>articulo</w:t>
      </w:r>
      <w:proofErr w:type="spellEnd"/>
      <w:r>
        <w:rPr>
          <w:i/>
          <w:color w:val="auto"/>
          <w:sz w:val="20"/>
        </w:rPr>
        <w:t xml:space="preserve"> 97 fracción III, D2.</w:t>
      </w:r>
    </w:p>
    <w:p w14:paraId="5BA31A1E" w14:textId="77777777" w:rsidR="004C6DED" w:rsidRDefault="004C6DED" w:rsidP="00A86839">
      <w:pPr>
        <w:pStyle w:val="Prrafodelista"/>
        <w:spacing w:line="360" w:lineRule="auto"/>
        <w:rPr>
          <w:i/>
          <w:color w:val="auto"/>
          <w:sz w:val="20"/>
        </w:rPr>
      </w:pPr>
    </w:p>
    <w:p w14:paraId="1B2DC50C" w14:textId="296CD8C3" w:rsidR="004C6DED" w:rsidRDefault="004C6DED" w:rsidP="00A86839">
      <w:pPr>
        <w:pStyle w:val="Prrafodelista"/>
        <w:spacing w:line="360" w:lineRule="auto"/>
        <w:rPr>
          <w:i/>
          <w:color w:val="auto"/>
          <w:sz w:val="20"/>
        </w:rPr>
      </w:pPr>
      <w:r>
        <w:rPr>
          <w:i/>
          <w:color w:val="auto"/>
          <w:sz w:val="20"/>
        </w:rPr>
        <w:t>Asimismo hago del conocimiento que en los archivos de esta Unidad no se cuenta con registro alguno sobre notificación, gestión o alguna ejecución de medida de apremio en contra del Sujeto Obligado referido en la solicitud de información.</w:t>
      </w:r>
    </w:p>
    <w:p w14:paraId="721CB195" w14:textId="77777777" w:rsidR="00A86839" w:rsidRDefault="00A86839" w:rsidP="00A86839">
      <w:pPr>
        <w:pStyle w:val="Prrafodelista"/>
        <w:spacing w:line="360" w:lineRule="auto"/>
        <w:rPr>
          <w:i/>
          <w:color w:val="auto"/>
          <w:sz w:val="20"/>
        </w:rPr>
      </w:pPr>
    </w:p>
    <w:p w14:paraId="235CE9AF" w14:textId="4FC481E9" w:rsidR="00A6531D" w:rsidRPr="004C6DED" w:rsidRDefault="00A86839" w:rsidP="004C6DED">
      <w:pPr>
        <w:pStyle w:val="Prrafodelista"/>
        <w:spacing w:line="360" w:lineRule="auto"/>
        <w:rPr>
          <w:color w:val="auto"/>
        </w:rPr>
      </w:pPr>
      <w:r>
        <w:rPr>
          <w:i/>
          <w:color w:val="auto"/>
          <w:sz w:val="20"/>
        </w:rPr>
        <w:t xml:space="preserve"> </w:t>
      </w:r>
    </w:p>
    <w:p w14:paraId="7E7FBB31" w14:textId="3E971A14" w:rsidR="00E22EA8" w:rsidRPr="00176AB0" w:rsidRDefault="00E22EA8" w:rsidP="005F0FAE">
      <w:pPr>
        <w:pStyle w:val="Ttulo2"/>
        <w:spacing w:before="0" w:after="0" w:line="360" w:lineRule="auto"/>
        <w:rPr>
          <w:color w:val="auto"/>
          <w:sz w:val="22"/>
          <w:szCs w:val="22"/>
        </w:rPr>
      </w:pPr>
      <w:bookmarkStart w:id="8" w:name="_Toc207285278"/>
      <w:bookmarkStart w:id="9" w:name="_Toc224830884"/>
      <w:bookmarkEnd w:id="7"/>
      <w:r w:rsidRPr="00176AB0">
        <w:rPr>
          <w:color w:val="auto"/>
          <w:sz w:val="22"/>
          <w:szCs w:val="22"/>
        </w:rPr>
        <w:t>I</w:t>
      </w:r>
      <w:r w:rsidR="004D1D8F" w:rsidRPr="00176AB0">
        <w:rPr>
          <w:color w:val="auto"/>
          <w:sz w:val="22"/>
          <w:szCs w:val="22"/>
        </w:rPr>
        <w:t>II</w:t>
      </w:r>
      <w:r w:rsidRPr="00176AB0">
        <w:rPr>
          <w:color w:val="auto"/>
          <w:sz w:val="22"/>
          <w:szCs w:val="22"/>
        </w:rPr>
        <w:t>. Interposición del Recurso de Revisión</w:t>
      </w:r>
      <w:bookmarkEnd w:id="8"/>
      <w:bookmarkEnd w:id="9"/>
    </w:p>
    <w:p w14:paraId="053D45CF" w14:textId="77777777" w:rsidR="00E22EA8" w:rsidRPr="00267748" w:rsidRDefault="00E22EA8" w:rsidP="005F0FAE">
      <w:pPr>
        <w:spacing w:after="0" w:line="360" w:lineRule="auto"/>
        <w:rPr>
          <w:b/>
          <w:color w:val="FF0000"/>
        </w:rPr>
      </w:pPr>
    </w:p>
    <w:p w14:paraId="1AABC52F" w14:textId="1B0FE853" w:rsidR="00E22EA8" w:rsidRPr="00176AB0" w:rsidRDefault="00083169" w:rsidP="005F0FAE">
      <w:pPr>
        <w:spacing w:after="0" w:line="360" w:lineRule="auto"/>
        <w:rPr>
          <w:bCs/>
          <w:color w:val="auto"/>
        </w:rPr>
      </w:pPr>
      <w:r w:rsidRPr="00176AB0">
        <w:rPr>
          <w:bCs/>
          <w:color w:val="auto"/>
        </w:rPr>
        <w:t>El</w:t>
      </w:r>
      <w:r w:rsidR="008E5E71" w:rsidRPr="00176AB0">
        <w:rPr>
          <w:bCs/>
          <w:color w:val="auto"/>
        </w:rPr>
        <w:t xml:space="preserve"> </w:t>
      </w:r>
      <w:r w:rsidR="004C6DED">
        <w:rPr>
          <w:bCs/>
          <w:color w:val="auto"/>
        </w:rPr>
        <w:t>dos de junio</w:t>
      </w:r>
      <w:r w:rsidR="00176AB0" w:rsidRPr="00176AB0">
        <w:rPr>
          <w:bCs/>
          <w:color w:val="auto"/>
        </w:rPr>
        <w:t xml:space="preserve"> </w:t>
      </w:r>
      <w:r w:rsidR="00873E5B" w:rsidRPr="00176AB0">
        <w:rPr>
          <w:bCs/>
          <w:color w:val="auto"/>
        </w:rPr>
        <w:t>de dos mil veinticinco</w:t>
      </w:r>
      <w:r w:rsidR="00E22EA8" w:rsidRPr="00176AB0">
        <w:rPr>
          <w:bCs/>
          <w:color w:val="auto"/>
        </w:rPr>
        <w:t xml:space="preserve">, a través del </w:t>
      </w:r>
      <w:r w:rsidR="00E22EA8" w:rsidRPr="00176AB0">
        <w:rPr>
          <w:bCs/>
          <w:color w:val="auto"/>
          <w:lang w:val="es-ES"/>
        </w:rPr>
        <w:t>Sistema de Acceso a la Información Mexiquense (SAIMEX)</w:t>
      </w:r>
      <w:proofErr w:type="gramStart"/>
      <w:r w:rsidR="00E22EA8" w:rsidRPr="00176AB0">
        <w:rPr>
          <w:bCs/>
          <w:color w:val="auto"/>
        </w:rPr>
        <w:t>,</w:t>
      </w:r>
      <w:r w:rsidR="00873E5B" w:rsidRPr="00176AB0">
        <w:rPr>
          <w:bCs/>
          <w:color w:val="auto"/>
        </w:rPr>
        <w:t xml:space="preserve"> </w:t>
      </w:r>
      <w:r w:rsidR="00E22EA8" w:rsidRPr="00176AB0">
        <w:rPr>
          <w:bCs/>
          <w:color w:val="auto"/>
        </w:rPr>
        <w:t xml:space="preserve"> </w:t>
      </w:r>
      <w:r w:rsidR="009019A8" w:rsidRPr="00176AB0">
        <w:rPr>
          <w:bCs/>
          <w:color w:val="auto"/>
        </w:rPr>
        <w:t>el</w:t>
      </w:r>
      <w:proofErr w:type="gramEnd"/>
      <w:r w:rsidR="009019A8" w:rsidRPr="00176AB0">
        <w:rPr>
          <w:bCs/>
          <w:color w:val="auto"/>
        </w:rPr>
        <w:t xml:space="preserve"> </w:t>
      </w:r>
      <w:r w:rsidR="00E22EA8" w:rsidRPr="00176AB0">
        <w:rPr>
          <w:bCs/>
          <w:color w:val="auto"/>
        </w:rPr>
        <w:t>Recurso de Revisión interpuesto por la p</w:t>
      </w:r>
      <w:r w:rsidRPr="00176AB0">
        <w:rPr>
          <w:bCs/>
          <w:color w:val="auto"/>
        </w:rPr>
        <w:t>ersona</w:t>
      </w:r>
      <w:r w:rsidR="00E22EA8" w:rsidRPr="00176AB0">
        <w:rPr>
          <w:bCs/>
          <w:color w:val="auto"/>
        </w:rPr>
        <w:t xml:space="preserve"> Recurrente, en </w:t>
      </w:r>
      <w:r w:rsidR="00E22EA8" w:rsidRPr="00176AB0">
        <w:rPr>
          <w:bCs/>
          <w:color w:val="auto"/>
        </w:rPr>
        <w:lastRenderedPageBreak/>
        <w:t>contra de la respuesta por el Sujeto Obligado, a la solicitud de información</w:t>
      </w:r>
      <w:r w:rsidR="00F43789" w:rsidRPr="00176AB0">
        <w:rPr>
          <w:rFonts w:eastAsia="Calibri" w:cs="Times New Roman"/>
          <w:color w:val="auto"/>
        </w:rPr>
        <w:t xml:space="preserve">, </w:t>
      </w:r>
      <w:r w:rsidR="00E22EA8" w:rsidRPr="00176AB0">
        <w:rPr>
          <w:bCs/>
          <w:color w:val="auto"/>
        </w:rPr>
        <w:t>en los siguientes términos:</w:t>
      </w:r>
    </w:p>
    <w:p w14:paraId="499DDBDB" w14:textId="77777777" w:rsidR="008E5E71" w:rsidRPr="00267748" w:rsidRDefault="008E5E71" w:rsidP="005F0FAE">
      <w:pPr>
        <w:spacing w:after="0" w:line="360" w:lineRule="auto"/>
        <w:ind w:left="567" w:right="567"/>
        <w:rPr>
          <w:b/>
          <w:bCs/>
          <w:i/>
          <w:color w:val="FF0000"/>
          <w:sz w:val="20"/>
          <w:szCs w:val="20"/>
        </w:rPr>
      </w:pPr>
    </w:p>
    <w:p w14:paraId="1B2CCD45" w14:textId="1F34B3A9" w:rsidR="00E22EA8" w:rsidRPr="00176AB0" w:rsidRDefault="00E12804" w:rsidP="005F0FAE">
      <w:pPr>
        <w:spacing w:after="0" w:line="360" w:lineRule="auto"/>
        <w:ind w:left="567" w:right="567"/>
        <w:rPr>
          <w:bCs/>
          <w:i/>
          <w:color w:val="auto"/>
          <w:sz w:val="20"/>
          <w:szCs w:val="20"/>
        </w:rPr>
      </w:pPr>
      <w:r w:rsidRPr="00176AB0">
        <w:rPr>
          <w:b/>
          <w:bCs/>
          <w:i/>
          <w:color w:val="auto"/>
          <w:sz w:val="20"/>
          <w:szCs w:val="20"/>
        </w:rPr>
        <w:t>‘’</w:t>
      </w:r>
      <w:r w:rsidR="00E22EA8" w:rsidRPr="00176AB0">
        <w:rPr>
          <w:b/>
          <w:bCs/>
          <w:i/>
          <w:color w:val="auto"/>
          <w:sz w:val="20"/>
          <w:szCs w:val="20"/>
        </w:rPr>
        <w:t>ACTO IMPUGNADO</w:t>
      </w:r>
    </w:p>
    <w:p w14:paraId="3B2615CC" w14:textId="1A913E9C" w:rsidR="00E22EA8" w:rsidRPr="00176AB0" w:rsidRDefault="004C6DED" w:rsidP="005F0FAE">
      <w:pPr>
        <w:spacing w:after="0" w:line="360" w:lineRule="auto"/>
        <w:ind w:left="567" w:right="567"/>
        <w:rPr>
          <w:i/>
          <w:iCs/>
          <w:color w:val="auto"/>
          <w:sz w:val="20"/>
          <w:szCs w:val="20"/>
        </w:rPr>
      </w:pPr>
      <w:r w:rsidRPr="004C6DED">
        <w:rPr>
          <w:i/>
          <w:iCs/>
          <w:color w:val="auto"/>
          <w:sz w:val="20"/>
          <w:szCs w:val="20"/>
        </w:rPr>
        <w:t>Niegan la información solicitada información incompleta, faltante solicito se analice todo lo que solicite en contraste con lo que me están entregando</w:t>
      </w:r>
      <w:r w:rsidR="000E6184" w:rsidRPr="00176AB0">
        <w:rPr>
          <w:i/>
          <w:iCs/>
          <w:color w:val="auto"/>
          <w:sz w:val="20"/>
          <w:szCs w:val="20"/>
        </w:rPr>
        <w:t>” (Sic)</w:t>
      </w:r>
    </w:p>
    <w:p w14:paraId="39969357" w14:textId="77777777" w:rsidR="000E6184" w:rsidRPr="00267748" w:rsidRDefault="000E6184" w:rsidP="005F0FAE">
      <w:pPr>
        <w:spacing w:after="0" w:line="360" w:lineRule="auto"/>
        <w:ind w:left="567" w:right="567"/>
        <w:rPr>
          <w:i/>
          <w:iCs/>
          <w:color w:val="FF0000"/>
          <w:sz w:val="20"/>
          <w:szCs w:val="20"/>
        </w:rPr>
      </w:pPr>
    </w:p>
    <w:p w14:paraId="3F1F07C7" w14:textId="49F2AE96" w:rsidR="00E22EA8" w:rsidRPr="00176AB0" w:rsidRDefault="00E12804" w:rsidP="005F0FAE">
      <w:pPr>
        <w:spacing w:after="0" w:line="360" w:lineRule="auto"/>
        <w:ind w:left="567" w:right="567"/>
        <w:rPr>
          <w:b/>
          <w:i/>
          <w:color w:val="auto"/>
          <w:sz w:val="20"/>
          <w:szCs w:val="20"/>
        </w:rPr>
      </w:pPr>
      <w:r w:rsidRPr="00176AB0">
        <w:rPr>
          <w:b/>
          <w:i/>
          <w:color w:val="auto"/>
          <w:sz w:val="20"/>
          <w:szCs w:val="20"/>
        </w:rPr>
        <w:t>‘’</w:t>
      </w:r>
      <w:r w:rsidR="00E22EA8" w:rsidRPr="00176AB0">
        <w:rPr>
          <w:b/>
          <w:i/>
          <w:color w:val="auto"/>
          <w:sz w:val="20"/>
          <w:szCs w:val="20"/>
        </w:rPr>
        <w:t>RAZONES O MOTIVOS DE LA INCONFORMIDAD</w:t>
      </w:r>
    </w:p>
    <w:p w14:paraId="01179437" w14:textId="555A0FCF" w:rsidR="00E22EA8" w:rsidRPr="00176AB0" w:rsidRDefault="004C6DED" w:rsidP="005F0FAE">
      <w:pPr>
        <w:spacing w:after="0" w:line="360" w:lineRule="auto"/>
        <w:ind w:left="567" w:right="567"/>
        <w:rPr>
          <w:i/>
          <w:iCs/>
          <w:color w:val="auto"/>
          <w:sz w:val="20"/>
          <w:szCs w:val="20"/>
        </w:rPr>
      </w:pPr>
      <w:r w:rsidRPr="004C6DED">
        <w:rPr>
          <w:i/>
          <w:iCs/>
          <w:color w:val="auto"/>
          <w:sz w:val="20"/>
          <w:szCs w:val="20"/>
        </w:rPr>
        <w:t>Niegan la información solicitada información incompleta, faltante solicito se analice todo lo que solicite en contraste con lo que me están entregando</w:t>
      </w:r>
      <w:r w:rsidR="000E6184" w:rsidRPr="00176AB0">
        <w:rPr>
          <w:i/>
          <w:iCs/>
          <w:color w:val="auto"/>
          <w:sz w:val="20"/>
          <w:szCs w:val="20"/>
        </w:rPr>
        <w:t>” (Sic)</w:t>
      </w:r>
    </w:p>
    <w:p w14:paraId="01131332" w14:textId="77777777" w:rsidR="000E6184" w:rsidRDefault="000E6184" w:rsidP="005F0FAE">
      <w:pPr>
        <w:spacing w:after="0" w:line="360" w:lineRule="auto"/>
        <w:ind w:left="567" w:right="567"/>
        <w:rPr>
          <w:i/>
          <w:iCs/>
          <w:color w:val="FF0000"/>
          <w:sz w:val="20"/>
          <w:szCs w:val="20"/>
        </w:rPr>
      </w:pPr>
    </w:p>
    <w:p w14:paraId="7B1D4DD7" w14:textId="77777777" w:rsidR="004C6DED" w:rsidRPr="00267748" w:rsidRDefault="004C6DED" w:rsidP="005F0FAE">
      <w:pPr>
        <w:spacing w:after="0" w:line="360" w:lineRule="auto"/>
        <w:ind w:left="567" w:right="567"/>
        <w:rPr>
          <w:i/>
          <w:iCs/>
          <w:color w:val="FF0000"/>
          <w:sz w:val="20"/>
          <w:szCs w:val="20"/>
        </w:rPr>
      </w:pPr>
    </w:p>
    <w:p w14:paraId="009DB65C" w14:textId="45D040D7" w:rsidR="00E22EA8" w:rsidRPr="00176AB0" w:rsidRDefault="004D1D8F" w:rsidP="005F0FAE">
      <w:pPr>
        <w:pStyle w:val="Ttulo2"/>
        <w:spacing w:before="0" w:after="0" w:line="360" w:lineRule="auto"/>
        <w:rPr>
          <w:color w:val="auto"/>
          <w:sz w:val="22"/>
          <w:szCs w:val="22"/>
        </w:rPr>
      </w:pPr>
      <w:bookmarkStart w:id="10" w:name="_Toc207285279"/>
      <w:bookmarkStart w:id="11" w:name="_Toc224830885"/>
      <w:r w:rsidRPr="00176AB0">
        <w:rPr>
          <w:color w:val="auto"/>
          <w:sz w:val="22"/>
          <w:szCs w:val="22"/>
        </w:rPr>
        <w:t>I</w:t>
      </w:r>
      <w:r w:rsidR="00E22EA8" w:rsidRPr="00176AB0">
        <w:rPr>
          <w:color w:val="auto"/>
          <w:sz w:val="22"/>
          <w:szCs w:val="22"/>
        </w:rPr>
        <w:t>V. Trámite del Recurso de Revisión ante este Instituto</w:t>
      </w:r>
      <w:bookmarkEnd w:id="10"/>
      <w:bookmarkEnd w:id="11"/>
    </w:p>
    <w:p w14:paraId="5C9B63F8" w14:textId="77777777" w:rsidR="009B2DAB" w:rsidRPr="00176AB0" w:rsidRDefault="009B2DAB" w:rsidP="005F0FAE">
      <w:pPr>
        <w:spacing w:after="0" w:line="360" w:lineRule="auto"/>
        <w:rPr>
          <w:b/>
          <w:bCs/>
          <w:color w:val="auto"/>
        </w:rPr>
      </w:pPr>
    </w:p>
    <w:p w14:paraId="173768ED" w14:textId="477EAFFE" w:rsidR="00E22EA8" w:rsidRPr="00176AB0" w:rsidRDefault="00E22EA8" w:rsidP="005F0FAE">
      <w:pPr>
        <w:spacing w:after="0" w:line="360" w:lineRule="auto"/>
        <w:rPr>
          <w:bCs/>
          <w:color w:val="auto"/>
        </w:rPr>
      </w:pPr>
      <w:r w:rsidRPr="00176AB0">
        <w:rPr>
          <w:b/>
          <w:bCs/>
          <w:color w:val="auto"/>
        </w:rPr>
        <w:t>a) Turno del Medio de Impugnación.</w:t>
      </w:r>
      <w:r w:rsidR="000A706F" w:rsidRPr="00176AB0">
        <w:rPr>
          <w:bCs/>
          <w:color w:val="auto"/>
        </w:rPr>
        <w:t xml:space="preserve"> </w:t>
      </w:r>
      <w:r w:rsidR="005A1B5F" w:rsidRPr="00176AB0">
        <w:rPr>
          <w:bCs/>
          <w:color w:val="auto"/>
        </w:rPr>
        <w:t>El</w:t>
      </w:r>
      <w:r w:rsidR="00BD37CD" w:rsidRPr="00176AB0">
        <w:rPr>
          <w:bCs/>
          <w:color w:val="auto"/>
        </w:rPr>
        <w:t xml:space="preserve"> </w:t>
      </w:r>
      <w:r w:rsidR="004C6DED">
        <w:rPr>
          <w:bCs/>
          <w:color w:val="auto"/>
        </w:rPr>
        <w:t>dos de junio</w:t>
      </w:r>
      <w:r w:rsidR="00176AB0">
        <w:rPr>
          <w:bCs/>
          <w:color w:val="auto"/>
        </w:rPr>
        <w:t xml:space="preserve"> </w:t>
      </w:r>
      <w:r w:rsidR="00BA4A96" w:rsidRPr="00176AB0">
        <w:rPr>
          <w:bCs/>
          <w:color w:val="auto"/>
        </w:rPr>
        <w:t xml:space="preserve">de dos mil veinticinco, </w:t>
      </w:r>
      <w:r w:rsidRPr="00176AB0">
        <w:rPr>
          <w:bCs/>
          <w:color w:val="auto"/>
        </w:rPr>
        <w:t xml:space="preserve">el </w:t>
      </w:r>
      <w:r w:rsidRPr="00176AB0">
        <w:rPr>
          <w:color w:val="auto"/>
          <w:lang w:val="es-ES"/>
        </w:rPr>
        <w:t>Sistema de Acceso a la Información Mexiquense (SAIMEX),</w:t>
      </w:r>
      <w:r w:rsidRPr="00176AB0">
        <w:rPr>
          <w:bCs/>
          <w:color w:val="auto"/>
        </w:rPr>
        <w:t xml:space="preserve"> asignó el número de expediente </w:t>
      </w:r>
      <w:r w:rsidR="00875F52" w:rsidRPr="00176AB0">
        <w:rPr>
          <w:b/>
          <w:bCs/>
          <w:color w:val="auto"/>
        </w:rPr>
        <w:t>0</w:t>
      </w:r>
      <w:r w:rsidR="004C6DED">
        <w:rPr>
          <w:b/>
          <w:bCs/>
          <w:color w:val="auto"/>
        </w:rPr>
        <w:t>6351</w:t>
      </w:r>
      <w:r w:rsidR="00875F52" w:rsidRPr="00176AB0">
        <w:rPr>
          <w:b/>
          <w:bCs/>
          <w:color w:val="auto"/>
        </w:rPr>
        <w:t>/INFOEM/IP/RR/2025</w:t>
      </w:r>
      <w:r w:rsidRPr="00176AB0">
        <w:rPr>
          <w:bCs/>
          <w:color w:val="auto"/>
        </w:rPr>
        <w:t xml:space="preserve">, al medio de impugnación que nos ocupa, con base en el sistema aprobado por el Pleno de este </w:t>
      </w:r>
      <w:r w:rsidR="00B65BCA" w:rsidRPr="00176AB0">
        <w:rPr>
          <w:bCs/>
          <w:color w:val="auto"/>
        </w:rPr>
        <w:t>Organismo</w:t>
      </w:r>
      <w:r w:rsidRPr="00176AB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1F9CDE5F" w14:textId="77777777" w:rsidR="000E6184" w:rsidRPr="00267748" w:rsidRDefault="000E6184" w:rsidP="005F0FAE">
      <w:pPr>
        <w:spacing w:after="0" w:line="360" w:lineRule="auto"/>
        <w:rPr>
          <w:bCs/>
          <w:color w:val="FF0000"/>
        </w:rPr>
      </w:pPr>
    </w:p>
    <w:p w14:paraId="61891480" w14:textId="031D9DBF" w:rsidR="00E22EA8" w:rsidRPr="00273E48" w:rsidRDefault="00E22EA8" w:rsidP="005F0FAE">
      <w:pPr>
        <w:spacing w:after="0" w:line="360" w:lineRule="auto"/>
        <w:rPr>
          <w:bCs/>
          <w:color w:val="auto"/>
          <w:lang w:val="es-ES_tradnl"/>
        </w:rPr>
      </w:pPr>
      <w:r w:rsidRPr="00273E48">
        <w:rPr>
          <w:b/>
          <w:bCs/>
          <w:color w:val="auto"/>
        </w:rPr>
        <w:t>b) Admisión del Recurso de Revisión</w:t>
      </w:r>
      <w:r w:rsidRPr="00273E48">
        <w:rPr>
          <w:b/>
          <w:bCs/>
          <w:color w:val="auto"/>
          <w:lang w:val="es-ES_tradnl"/>
        </w:rPr>
        <w:t xml:space="preserve">. </w:t>
      </w:r>
      <w:r w:rsidRPr="00273E48">
        <w:rPr>
          <w:bCs/>
          <w:color w:val="auto"/>
          <w:lang w:val="es-ES_tradnl"/>
        </w:rPr>
        <w:t>El</w:t>
      </w:r>
      <w:r w:rsidR="00BD37CD" w:rsidRPr="00273E48">
        <w:rPr>
          <w:bCs/>
          <w:color w:val="auto"/>
          <w:lang w:val="es-ES_tradnl"/>
        </w:rPr>
        <w:t xml:space="preserve"> </w:t>
      </w:r>
      <w:r w:rsidR="004C6DED">
        <w:rPr>
          <w:bCs/>
          <w:color w:val="auto"/>
          <w:lang w:val="es-ES_tradnl"/>
        </w:rPr>
        <w:t>cinco de junio</w:t>
      </w:r>
      <w:r w:rsidR="00273E48" w:rsidRPr="00273E48">
        <w:rPr>
          <w:bCs/>
          <w:color w:val="auto"/>
          <w:lang w:val="es-ES_tradnl"/>
        </w:rPr>
        <w:t xml:space="preserve"> </w:t>
      </w:r>
      <w:r w:rsidR="00975295" w:rsidRPr="00273E48">
        <w:rPr>
          <w:bCs/>
          <w:color w:val="auto"/>
          <w:lang w:val="es-ES_tradnl"/>
        </w:rPr>
        <w:t>de dos mil veinticinco</w:t>
      </w:r>
      <w:r w:rsidR="00BA4A96" w:rsidRPr="00273E48">
        <w:rPr>
          <w:bCs/>
          <w:color w:val="auto"/>
          <w:lang w:val="es-ES_tradnl"/>
        </w:rPr>
        <w:t xml:space="preserve">, </w:t>
      </w:r>
      <w:r w:rsidRPr="00273E48">
        <w:rPr>
          <w:bCs/>
          <w:color w:val="auto"/>
          <w:lang w:val="es-ES_tradnl"/>
        </w:rPr>
        <w:t xml:space="preserve">se acordó la admisión del Recurso de Revisión interpuesto por </w:t>
      </w:r>
      <w:r w:rsidR="00261B92" w:rsidRPr="00273E48">
        <w:rPr>
          <w:bCs/>
          <w:color w:val="auto"/>
          <w:lang w:val="es-ES_tradnl"/>
        </w:rPr>
        <w:t>la persona</w:t>
      </w:r>
      <w:r w:rsidRPr="00273E48">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73E48">
        <w:rPr>
          <w:bCs/>
          <w:color w:val="auto"/>
          <w:lang w:val="es-ES_tradnl"/>
        </w:rPr>
        <w:lastRenderedPageBreak/>
        <w:t>el</w:t>
      </w:r>
      <w:r w:rsidR="000A706F" w:rsidRPr="00273E48">
        <w:rPr>
          <w:bCs/>
          <w:color w:val="auto"/>
          <w:lang w:val="es-ES_tradnl"/>
        </w:rPr>
        <w:t xml:space="preserve"> mismo día</w:t>
      </w:r>
      <w:r w:rsidRPr="00273E48">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2B9894A9" w14:textId="73895597" w:rsidR="00F42088" w:rsidRPr="00267748" w:rsidRDefault="00F42088" w:rsidP="005F0FAE">
      <w:pPr>
        <w:spacing w:after="0" w:line="360" w:lineRule="auto"/>
        <w:rPr>
          <w:color w:val="FF0000"/>
        </w:rPr>
      </w:pPr>
    </w:p>
    <w:p w14:paraId="308EEFCD" w14:textId="12482D13" w:rsidR="005A1B5F" w:rsidRDefault="005A1B5F" w:rsidP="005F0FAE">
      <w:pPr>
        <w:spacing w:after="0" w:line="360" w:lineRule="auto"/>
        <w:rPr>
          <w:bCs/>
          <w:color w:val="auto"/>
          <w:lang w:val="es-ES_tradnl"/>
        </w:rPr>
      </w:pPr>
      <w:r w:rsidRPr="00E24971">
        <w:rPr>
          <w:b/>
          <w:color w:val="auto"/>
        </w:rPr>
        <w:t xml:space="preserve">c) Informe Justificado. </w:t>
      </w:r>
      <w:r w:rsidR="00273E48" w:rsidRPr="00E24971">
        <w:rPr>
          <w:bCs/>
          <w:color w:val="auto"/>
          <w:lang w:val="es-ES_tradnl"/>
        </w:rPr>
        <w:t xml:space="preserve">El </w:t>
      </w:r>
      <w:r w:rsidR="004C6DED">
        <w:rPr>
          <w:bCs/>
          <w:color w:val="auto"/>
          <w:lang w:val="es-ES_tradnl"/>
        </w:rPr>
        <w:t>veintitrés de junio</w:t>
      </w:r>
      <w:r w:rsidR="00273E48" w:rsidRPr="00E24971">
        <w:rPr>
          <w:bCs/>
          <w:color w:val="auto"/>
          <w:lang w:val="es-ES_tradnl"/>
        </w:rPr>
        <w:t xml:space="preserve"> de dos mil veinticinco, se recibió, a través del Sistema de Acceso a la Información Mexiquense (SAIMEX), el Informe Justificado del Sujeto Obligado, </w:t>
      </w:r>
      <w:r w:rsidR="004C6DED">
        <w:rPr>
          <w:bCs/>
          <w:color w:val="auto"/>
          <w:lang w:val="es-ES_tradnl"/>
        </w:rPr>
        <w:t>por medio del cual ratifico su respuesta inicial.</w:t>
      </w:r>
    </w:p>
    <w:p w14:paraId="4A3A8C5C" w14:textId="77777777" w:rsidR="007E242B" w:rsidRPr="00E24971" w:rsidRDefault="007E242B" w:rsidP="005F0FAE">
      <w:pPr>
        <w:spacing w:after="0" w:line="360" w:lineRule="auto"/>
        <w:rPr>
          <w:color w:val="auto"/>
        </w:rPr>
      </w:pPr>
    </w:p>
    <w:p w14:paraId="218FD9C2" w14:textId="2BCAC98D" w:rsidR="00E24971" w:rsidRDefault="00E24971" w:rsidP="005F0FAE">
      <w:pPr>
        <w:spacing w:after="0" w:line="360" w:lineRule="auto"/>
        <w:rPr>
          <w:b/>
          <w:color w:val="auto"/>
        </w:rPr>
      </w:pPr>
      <w:r w:rsidRPr="00E24971">
        <w:rPr>
          <w:b/>
          <w:color w:val="auto"/>
        </w:rPr>
        <w:t xml:space="preserve">d) Vista del Informe Justificado. </w:t>
      </w:r>
      <w:r w:rsidR="0020323C">
        <w:rPr>
          <w:color w:val="auto"/>
        </w:rPr>
        <w:t xml:space="preserve">El </w:t>
      </w:r>
      <w:r w:rsidR="00BF1530">
        <w:rPr>
          <w:color w:val="auto"/>
        </w:rPr>
        <w:t>once de marzo de dos mil veintiséis</w:t>
      </w:r>
      <w:r w:rsidR="00917CE0" w:rsidRPr="00E24971">
        <w:rPr>
          <w:color w:val="auto"/>
        </w:rPr>
        <w:t>, se</w:t>
      </w:r>
      <w:r w:rsidRPr="00E24971">
        <w:rPr>
          <w:color w:val="auto"/>
        </w:rPr>
        <w:t xml:space="preserv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E24971">
        <w:rPr>
          <w:b/>
          <w:color w:val="auto"/>
        </w:rPr>
        <w:t>Cabe señalar que el Particular fue omiso en realizar manifestación alguna.</w:t>
      </w:r>
    </w:p>
    <w:p w14:paraId="76D9A728" w14:textId="77777777" w:rsidR="004C6DED" w:rsidRDefault="004C6DED" w:rsidP="005F0FAE">
      <w:pPr>
        <w:spacing w:after="0" w:line="360" w:lineRule="auto"/>
        <w:rPr>
          <w:b/>
          <w:color w:val="auto"/>
        </w:rPr>
      </w:pPr>
    </w:p>
    <w:p w14:paraId="6510326B" w14:textId="583FFE82" w:rsidR="00BF1530" w:rsidRPr="00BF1530" w:rsidRDefault="004C6DED" w:rsidP="00BF1530">
      <w:pPr>
        <w:spacing w:after="0" w:line="360" w:lineRule="auto"/>
        <w:rPr>
          <w:bCs/>
          <w:color w:val="auto"/>
          <w:lang w:val="es-ES_tradnl"/>
        </w:rPr>
      </w:pPr>
      <w:r>
        <w:rPr>
          <w:b/>
          <w:color w:val="auto"/>
        </w:rPr>
        <w:t xml:space="preserve">e) Alcance al Informe Justificado. </w:t>
      </w:r>
      <w:r w:rsidR="00BF1530" w:rsidRPr="00E24971">
        <w:rPr>
          <w:bCs/>
          <w:color w:val="auto"/>
          <w:lang w:val="es-ES_tradnl"/>
        </w:rPr>
        <w:t xml:space="preserve">El </w:t>
      </w:r>
      <w:r w:rsidR="00BF1530">
        <w:rPr>
          <w:color w:val="auto"/>
        </w:rPr>
        <w:t>diez de marzo de dos mil veintiséis</w:t>
      </w:r>
      <w:r w:rsidR="00BF1530" w:rsidRPr="00E24971">
        <w:rPr>
          <w:bCs/>
          <w:color w:val="auto"/>
          <w:lang w:val="es-ES_tradnl"/>
        </w:rPr>
        <w:t xml:space="preserve">, se recibió, a través del Sistema de Acceso a la </w:t>
      </w:r>
      <w:r w:rsidR="00BF1530" w:rsidRPr="00BF1530">
        <w:rPr>
          <w:bCs/>
          <w:color w:val="auto"/>
          <w:lang w:val="es-ES_tradnl"/>
        </w:rPr>
        <w:t>Información Mexiquense (SAIMEX), el Alcance al Informe Justificado del Sujeto Obligado, por medio del Oficio número MM/INFOEM/DGJV/0035/2026, suscrito por el Director General Jurídico y de Verificación,</w:t>
      </w:r>
      <w:r w:rsidR="00BF1530">
        <w:rPr>
          <w:bCs/>
          <w:color w:val="auto"/>
          <w:lang w:val="es-ES_tradnl"/>
        </w:rPr>
        <w:t xml:space="preserve">  y dirigido al Encargado de Despacho de la Unidad de Transparencia, donde refiere en cuanto al requerimiento “</w:t>
      </w:r>
      <w:r w:rsidR="00BF1530">
        <w:rPr>
          <w:bCs/>
          <w:i/>
          <w:color w:val="auto"/>
          <w:sz w:val="20"/>
          <w:lang w:val="es-ES_tradnl"/>
        </w:rPr>
        <w:t xml:space="preserve">Cuando se realizara la 2025”, </w:t>
      </w:r>
      <w:r w:rsidR="00BF1530">
        <w:rPr>
          <w:bCs/>
          <w:color w:val="auto"/>
          <w:lang w:val="es-ES_tradnl"/>
        </w:rPr>
        <w:t xml:space="preserve">en </w:t>
      </w:r>
      <w:r w:rsidR="00BF1530" w:rsidRPr="00BF1530">
        <w:rPr>
          <w:bCs/>
          <w:color w:val="auto"/>
          <w:u w:val="single"/>
          <w:lang w:val="es-ES_tradnl"/>
        </w:rPr>
        <w:t>ese sentido se precisa que la Verificación Virtual Oficiosa a cargo del Ayuntamiento de Metepec dio inicio el seis de mayo de dos mil veinticinco, la cual a la fecha de la presentación de la solicitud se encontraba en desarrollo.</w:t>
      </w:r>
    </w:p>
    <w:p w14:paraId="6CA197A6" w14:textId="77777777" w:rsidR="00BF1530" w:rsidRDefault="00BF1530" w:rsidP="00BF1530">
      <w:pPr>
        <w:spacing w:after="0" w:line="360" w:lineRule="auto"/>
        <w:rPr>
          <w:bCs/>
          <w:color w:val="auto"/>
          <w:lang w:val="es-ES_tradnl"/>
        </w:rPr>
      </w:pPr>
    </w:p>
    <w:p w14:paraId="16EEA7DD" w14:textId="29BABAC8" w:rsidR="004C6DED" w:rsidRDefault="00BF1530" w:rsidP="005F0FAE">
      <w:pPr>
        <w:spacing w:after="0" w:line="360" w:lineRule="auto"/>
        <w:rPr>
          <w:color w:val="auto"/>
        </w:rPr>
      </w:pPr>
      <w:r>
        <w:rPr>
          <w:rFonts w:eastAsia="Times New Roman" w:cs="Tahoma"/>
          <w:b/>
          <w:color w:val="auto"/>
          <w:szCs w:val="24"/>
          <w:lang w:eastAsia="es-ES"/>
        </w:rPr>
        <w:lastRenderedPageBreak/>
        <w:t>f) Vista del Alcance al Informe Justificado</w:t>
      </w:r>
      <w:r w:rsidRPr="00BF1530">
        <w:rPr>
          <w:rFonts w:eastAsia="Times New Roman" w:cs="Tahoma"/>
          <w:color w:val="auto"/>
          <w:szCs w:val="24"/>
          <w:lang w:eastAsia="es-ES"/>
        </w:rPr>
        <w:t>. El</w:t>
      </w:r>
      <w:r>
        <w:rPr>
          <w:rFonts w:eastAsia="Times New Roman" w:cs="Tahoma"/>
          <w:b/>
          <w:color w:val="auto"/>
          <w:szCs w:val="24"/>
          <w:lang w:eastAsia="es-ES"/>
        </w:rPr>
        <w:t xml:space="preserve"> </w:t>
      </w:r>
      <w:r>
        <w:rPr>
          <w:color w:val="auto"/>
        </w:rPr>
        <w:t>once de marzo de dos mil veintiséis</w:t>
      </w:r>
      <w:r w:rsidRPr="00E24971">
        <w:rPr>
          <w:color w:val="auto"/>
        </w:rPr>
        <w:t xml:space="preserve">, se dictó acuerdo mediante el cual se puso a la vista del Particular el </w:t>
      </w:r>
      <w:r>
        <w:rPr>
          <w:color w:val="auto"/>
        </w:rPr>
        <w:t xml:space="preserve">Alcance al </w:t>
      </w:r>
      <w:r w:rsidRPr="00E24971">
        <w:rPr>
          <w:color w:val="auto"/>
        </w:rPr>
        <w:t xml:space="preserve">Informe Justificado, entregado por el Sujeto Obligado, así como los documentos adjuntos, el cual fue notificado a las partes, a través del Sistema de Acceso a la Información Mexiquense (SAIMEX). </w:t>
      </w:r>
    </w:p>
    <w:p w14:paraId="6736DB5B" w14:textId="77777777" w:rsidR="00BF1530" w:rsidRDefault="00BF1530" w:rsidP="005F0FAE">
      <w:pPr>
        <w:spacing w:after="0" w:line="360" w:lineRule="auto"/>
        <w:rPr>
          <w:b/>
          <w:color w:val="auto"/>
        </w:rPr>
      </w:pPr>
    </w:p>
    <w:p w14:paraId="611B3A8A" w14:textId="29F515CE" w:rsidR="00BF1530" w:rsidRDefault="00BF1530" w:rsidP="005F0FAE">
      <w:pPr>
        <w:spacing w:after="0" w:line="360" w:lineRule="auto"/>
        <w:rPr>
          <w:rFonts w:eastAsia="Times New Roman" w:cs="Tahoma"/>
          <w:color w:val="auto"/>
          <w:szCs w:val="24"/>
          <w:lang w:eastAsia="es-ES"/>
        </w:rPr>
      </w:pPr>
      <w:r>
        <w:rPr>
          <w:rFonts w:eastAsia="Times New Roman" w:cs="Tahoma"/>
          <w:b/>
          <w:color w:val="auto"/>
          <w:szCs w:val="24"/>
          <w:lang w:eastAsia="es-ES"/>
        </w:rPr>
        <w:t xml:space="preserve">g) Ampliación de Plazo para resolver.  </w:t>
      </w:r>
      <w:r>
        <w:rPr>
          <w:rFonts w:eastAsia="Times New Roman" w:cs="Tahoma"/>
          <w:color w:val="auto"/>
          <w:szCs w:val="24"/>
          <w:lang w:eastAsia="es-ES"/>
        </w:rPr>
        <w:t xml:space="preserve">El nueve de marzo de dos mil veintiséis, </w:t>
      </w:r>
      <w:r w:rsidR="00A20CD0" w:rsidRPr="00FA0F8A">
        <w:rPr>
          <w:rFonts w:eastAsia="Times New Roman" w:cs="Tahoma"/>
          <w:color w:val="auto"/>
          <w:szCs w:val="24"/>
          <w:lang w:eastAsia="es-ES"/>
        </w:rPr>
        <w:t xml:space="preserve">Comisionado Ponente, con fundamento en lo dispuesto por el artículo 181, párrafo tercero, de la Ley de Transparencia y Acceso a la Información Pública del Estado de México y Municipios, acordó </w:t>
      </w:r>
      <w:r w:rsidR="00A20CD0" w:rsidRPr="002605AC">
        <w:rPr>
          <w:rFonts w:eastAsia="Times New Roman" w:cs="Tahoma"/>
          <w:color w:val="auto"/>
          <w:szCs w:val="24"/>
          <w:lang w:eastAsia="es-ES"/>
        </w:rPr>
        <w:t xml:space="preserve">ampliar por un periodo </w:t>
      </w:r>
      <w:r w:rsidR="00A20CD0">
        <w:rPr>
          <w:rFonts w:eastAsia="Times New Roman" w:cs="Tahoma"/>
          <w:color w:val="auto"/>
          <w:szCs w:val="24"/>
          <w:lang w:eastAsia="es-ES"/>
        </w:rPr>
        <w:t>razonable</w:t>
      </w:r>
      <w:r w:rsidR="00A20CD0" w:rsidRPr="002605AC">
        <w:rPr>
          <w:rFonts w:eastAsia="Times New Roman" w:cs="Tahoma"/>
          <w:color w:val="auto"/>
          <w:szCs w:val="24"/>
          <w:lang w:eastAsia="es-ES"/>
        </w:rPr>
        <w:t xml:space="preserve">, el plazo para resolver el Recurso de Revisión que nos ocupa; acto que fue notificado </w:t>
      </w:r>
      <w:r w:rsidR="00A20CD0">
        <w:rPr>
          <w:rFonts w:eastAsia="Times New Roman" w:cs="Tahoma"/>
          <w:color w:val="auto"/>
          <w:szCs w:val="24"/>
          <w:lang w:eastAsia="es-ES"/>
        </w:rPr>
        <w:t>el mismo día</w:t>
      </w:r>
      <w:r w:rsidR="00A20CD0" w:rsidRPr="002605AC">
        <w:rPr>
          <w:rFonts w:eastAsia="Times New Roman" w:cs="Tahoma"/>
          <w:color w:val="auto"/>
          <w:szCs w:val="24"/>
          <w:lang w:eastAsia="es-ES"/>
        </w:rPr>
        <w:t>, mediante el Sistema de Acceso a la Información Mexiquense (SAIMEX).</w:t>
      </w:r>
    </w:p>
    <w:p w14:paraId="4A9932D8" w14:textId="77777777" w:rsidR="00A20CD0" w:rsidRPr="00BF1530" w:rsidRDefault="00A20CD0" w:rsidP="005F0FAE">
      <w:pPr>
        <w:spacing w:after="0" w:line="360" w:lineRule="auto"/>
        <w:rPr>
          <w:rFonts w:eastAsia="Times New Roman" w:cs="Tahoma"/>
          <w:color w:val="auto"/>
          <w:szCs w:val="24"/>
          <w:lang w:eastAsia="es-ES"/>
        </w:rPr>
      </w:pPr>
    </w:p>
    <w:p w14:paraId="5672D092" w14:textId="4DAEFC95" w:rsidR="007671A4" w:rsidRDefault="00BF1530" w:rsidP="005F0FAE">
      <w:pPr>
        <w:spacing w:after="0" w:line="360" w:lineRule="auto"/>
        <w:rPr>
          <w:rFonts w:eastAsia="Times New Roman" w:cs="Tahoma"/>
          <w:color w:val="auto"/>
          <w:szCs w:val="24"/>
          <w:lang w:eastAsia="es-ES"/>
        </w:rPr>
      </w:pPr>
      <w:r>
        <w:rPr>
          <w:rFonts w:eastAsia="Times New Roman" w:cs="Tahoma"/>
          <w:b/>
          <w:color w:val="auto"/>
          <w:szCs w:val="24"/>
          <w:lang w:eastAsia="es-ES"/>
        </w:rPr>
        <w:t>h</w:t>
      </w:r>
      <w:r w:rsidR="00E22EA8" w:rsidRPr="00E24971">
        <w:rPr>
          <w:rFonts w:eastAsia="Times New Roman" w:cs="Tahoma"/>
          <w:b/>
          <w:color w:val="auto"/>
          <w:szCs w:val="24"/>
          <w:lang w:eastAsia="es-ES"/>
        </w:rPr>
        <w:t>) Cierre de instrucción.</w:t>
      </w:r>
      <w:r w:rsidR="00E22EA8" w:rsidRPr="00E24971">
        <w:rPr>
          <w:rFonts w:eastAsia="Times New Roman" w:cs="Tahoma"/>
          <w:color w:val="auto"/>
          <w:szCs w:val="24"/>
          <w:lang w:eastAsia="es-ES"/>
        </w:rPr>
        <w:t xml:space="preserve"> El</w:t>
      </w:r>
      <w:r w:rsidR="00417F3A" w:rsidRPr="00E24971">
        <w:rPr>
          <w:rFonts w:eastAsia="Times New Roman" w:cs="Tahoma"/>
          <w:color w:val="auto"/>
          <w:szCs w:val="24"/>
          <w:lang w:eastAsia="es-ES"/>
        </w:rPr>
        <w:t xml:space="preserve"> </w:t>
      </w:r>
      <w:r w:rsidR="00FB4314">
        <w:rPr>
          <w:rFonts w:eastAsia="Times New Roman" w:cs="Tahoma"/>
          <w:color w:val="auto"/>
          <w:szCs w:val="24"/>
          <w:lang w:eastAsia="es-ES"/>
        </w:rPr>
        <w:t>diecinueve</w:t>
      </w:r>
      <w:r>
        <w:rPr>
          <w:rFonts w:eastAsia="Times New Roman" w:cs="Tahoma"/>
          <w:color w:val="auto"/>
          <w:szCs w:val="24"/>
          <w:lang w:eastAsia="es-ES"/>
        </w:rPr>
        <w:t xml:space="preserve"> de marzo de dos mil veintiséis</w:t>
      </w:r>
      <w:r w:rsidR="00E24971" w:rsidRPr="00E24971">
        <w:rPr>
          <w:rFonts w:eastAsia="Times New Roman" w:cs="Tahoma"/>
          <w:color w:val="auto"/>
          <w:szCs w:val="24"/>
          <w:lang w:eastAsia="es-ES"/>
        </w:rPr>
        <w:t xml:space="preserve">, </w:t>
      </w:r>
      <w:r w:rsidR="00E22EA8" w:rsidRPr="00E24971">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24971">
        <w:rPr>
          <w:color w:val="auto"/>
          <w:lang w:val="es-ES"/>
        </w:rPr>
        <w:t>acto que fue notificado a las partes, mediante el Sistema de Acceso a la Información Mexiquense (SAIMEX), el mismo día.</w:t>
      </w:r>
    </w:p>
    <w:p w14:paraId="4C55E806" w14:textId="77777777" w:rsidR="00E24971" w:rsidRPr="00E24971" w:rsidRDefault="00E24971" w:rsidP="005F0FAE">
      <w:pPr>
        <w:spacing w:after="0" w:line="360" w:lineRule="auto"/>
        <w:rPr>
          <w:rFonts w:eastAsia="Times New Roman" w:cs="Tahoma"/>
          <w:color w:val="auto"/>
          <w:szCs w:val="24"/>
          <w:lang w:eastAsia="es-ES"/>
        </w:rPr>
      </w:pPr>
    </w:p>
    <w:p w14:paraId="1C132216" w14:textId="7A4FF25F" w:rsidR="005C690F" w:rsidRPr="00E24971" w:rsidRDefault="007D6307" w:rsidP="005F0FAE">
      <w:pPr>
        <w:spacing w:after="0" w:line="360" w:lineRule="auto"/>
        <w:rPr>
          <w:color w:val="auto"/>
        </w:rPr>
      </w:pPr>
      <w:r w:rsidRPr="00E24971">
        <w:rPr>
          <w:color w:val="auto"/>
        </w:rPr>
        <w:t xml:space="preserve">En razón de que fue debidamente </w:t>
      </w:r>
      <w:r w:rsidR="00CC1F8C" w:rsidRPr="00E24971">
        <w:rPr>
          <w:color w:val="auto"/>
        </w:rPr>
        <w:t>sustanciado</w:t>
      </w:r>
      <w:r w:rsidRPr="00E24971">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Default="00674DAF" w:rsidP="005F0FAE">
      <w:pPr>
        <w:spacing w:after="0" w:line="360" w:lineRule="auto"/>
        <w:rPr>
          <w:color w:val="auto"/>
        </w:rPr>
      </w:pPr>
    </w:p>
    <w:p w14:paraId="01D7F352" w14:textId="77777777" w:rsidR="00BF1530" w:rsidRPr="00E24971" w:rsidRDefault="00BF1530" w:rsidP="005F0FAE">
      <w:pPr>
        <w:spacing w:after="0" w:line="360" w:lineRule="auto"/>
        <w:rPr>
          <w:color w:val="auto"/>
        </w:rPr>
      </w:pPr>
    </w:p>
    <w:p w14:paraId="250F6589" w14:textId="3F880C72" w:rsidR="005C690F" w:rsidRPr="00E24971" w:rsidRDefault="00CD6238" w:rsidP="005F0FAE">
      <w:pPr>
        <w:pStyle w:val="Ttulo1"/>
        <w:spacing w:before="0" w:after="0" w:line="360" w:lineRule="auto"/>
        <w:jc w:val="center"/>
        <w:rPr>
          <w:color w:val="auto"/>
          <w:sz w:val="22"/>
          <w:szCs w:val="22"/>
        </w:rPr>
      </w:pPr>
      <w:bookmarkStart w:id="12" w:name="_Toc207285280"/>
      <w:bookmarkStart w:id="13" w:name="_Toc224830886"/>
      <w:r w:rsidRPr="00E24971">
        <w:rPr>
          <w:color w:val="auto"/>
          <w:sz w:val="22"/>
          <w:szCs w:val="22"/>
        </w:rPr>
        <w:lastRenderedPageBreak/>
        <w:t>C O N S I D E R A N D O S</w:t>
      </w:r>
      <w:bookmarkEnd w:id="12"/>
      <w:bookmarkEnd w:id="13"/>
    </w:p>
    <w:p w14:paraId="5AB6ED71" w14:textId="77777777" w:rsidR="005C690F" w:rsidRPr="00E24971" w:rsidRDefault="005C690F" w:rsidP="005F0FAE">
      <w:pPr>
        <w:spacing w:after="0" w:line="360" w:lineRule="auto"/>
        <w:jc w:val="center"/>
        <w:rPr>
          <w:b/>
          <w:color w:val="auto"/>
        </w:rPr>
      </w:pPr>
    </w:p>
    <w:p w14:paraId="36BFFC7E" w14:textId="2F0F17EA" w:rsidR="005C690F" w:rsidRPr="00E24971" w:rsidRDefault="007D6307" w:rsidP="005F0FAE">
      <w:pPr>
        <w:pStyle w:val="Ttulo2"/>
        <w:spacing w:before="0" w:after="0" w:line="360" w:lineRule="auto"/>
        <w:rPr>
          <w:color w:val="auto"/>
          <w:sz w:val="22"/>
          <w:szCs w:val="22"/>
        </w:rPr>
      </w:pPr>
      <w:bookmarkStart w:id="14" w:name="_Toc207285281"/>
      <w:bookmarkStart w:id="15" w:name="_Toc224830887"/>
      <w:r w:rsidRPr="00E24971">
        <w:rPr>
          <w:color w:val="auto"/>
          <w:sz w:val="22"/>
          <w:szCs w:val="22"/>
        </w:rPr>
        <w:t xml:space="preserve">PRIMERO. </w:t>
      </w:r>
      <w:r w:rsidR="00CD6238" w:rsidRPr="00E24971">
        <w:rPr>
          <w:color w:val="auto"/>
          <w:sz w:val="22"/>
          <w:szCs w:val="22"/>
        </w:rPr>
        <w:t>Competencia</w:t>
      </w:r>
      <w:bookmarkEnd w:id="14"/>
      <w:bookmarkEnd w:id="15"/>
    </w:p>
    <w:p w14:paraId="34E42005" w14:textId="77777777" w:rsidR="0084143D" w:rsidRPr="00E24971" w:rsidRDefault="0084143D" w:rsidP="005F0FAE">
      <w:pPr>
        <w:spacing w:after="0" w:line="360" w:lineRule="auto"/>
        <w:contextualSpacing/>
        <w:rPr>
          <w:rFonts w:eastAsia="Times New Roman" w:cs="Tahoma"/>
          <w:bCs/>
          <w:color w:val="auto"/>
          <w:lang w:eastAsia="es-ES"/>
        </w:rPr>
      </w:pPr>
      <w:bookmarkStart w:id="16" w:name="_heading=h.30j0zll" w:colFirst="0" w:colLast="0"/>
      <w:bookmarkEnd w:id="16"/>
    </w:p>
    <w:p w14:paraId="5038CBCB" w14:textId="77777777" w:rsidR="00182711" w:rsidRDefault="00182711" w:rsidP="00182711">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E24971" w:rsidRDefault="005C690F" w:rsidP="005F0FAE">
      <w:pPr>
        <w:spacing w:after="0" w:line="360" w:lineRule="auto"/>
        <w:rPr>
          <w:b/>
          <w:color w:val="auto"/>
        </w:rPr>
      </w:pPr>
    </w:p>
    <w:p w14:paraId="30C9337C" w14:textId="22211320" w:rsidR="005B252D" w:rsidRDefault="007D6307" w:rsidP="00A33C84">
      <w:pPr>
        <w:pStyle w:val="Ttulo2"/>
        <w:spacing w:before="0" w:after="0" w:line="360" w:lineRule="auto"/>
        <w:rPr>
          <w:color w:val="auto"/>
          <w:sz w:val="22"/>
          <w:szCs w:val="22"/>
        </w:rPr>
      </w:pPr>
      <w:bookmarkStart w:id="17" w:name="_Toc207285282"/>
      <w:bookmarkStart w:id="18" w:name="_Toc224830888"/>
      <w:r w:rsidRPr="00E24971">
        <w:rPr>
          <w:color w:val="auto"/>
          <w:sz w:val="22"/>
          <w:szCs w:val="22"/>
        </w:rPr>
        <w:t>SEGUNDO. Causales de</w:t>
      </w:r>
      <w:r w:rsidR="00CD6238" w:rsidRPr="00E24971">
        <w:rPr>
          <w:color w:val="auto"/>
          <w:sz w:val="22"/>
          <w:szCs w:val="22"/>
        </w:rPr>
        <w:t xml:space="preserve"> improcedencia</w:t>
      </w:r>
      <w:bookmarkEnd w:id="17"/>
      <w:bookmarkEnd w:id="18"/>
      <w:r w:rsidR="00A33C84">
        <w:rPr>
          <w:color w:val="auto"/>
          <w:sz w:val="22"/>
          <w:szCs w:val="22"/>
        </w:rPr>
        <w:t xml:space="preserve"> </w:t>
      </w:r>
    </w:p>
    <w:p w14:paraId="6E83D6C2" w14:textId="77777777" w:rsidR="00A33C84" w:rsidRPr="00A33C84" w:rsidRDefault="00A33C84" w:rsidP="00A33C84"/>
    <w:p w14:paraId="6C56CA88" w14:textId="77777777" w:rsidR="005C690F" w:rsidRPr="00E24971" w:rsidRDefault="007D6307" w:rsidP="005F0FAE">
      <w:pPr>
        <w:spacing w:after="0" w:line="360" w:lineRule="auto"/>
        <w:rPr>
          <w:color w:val="auto"/>
        </w:rPr>
      </w:pPr>
      <w:r w:rsidRPr="00E24971">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E24971">
        <w:rPr>
          <w:color w:val="auto"/>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E24971" w:rsidRDefault="005C690F" w:rsidP="005F0FAE">
      <w:pPr>
        <w:spacing w:after="0" w:line="360" w:lineRule="auto"/>
        <w:rPr>
          <w:color w:val="auto"/>
        </w:rPr>
      </w:pPr>
    </w:p>
    <w:p w14:paraId="3FF1B775" w14:textId="71BDC8A3" w:rsidR="005C690F" w:rsidRPr="00E24971" w:rsidRDefault="007D6307" w:rsidP="005F0FAE">
      <w:pPr>
        <w:spacing w:after="0" w:line="360" w:lineRule="auto"/>
        <w:rPr>
          <w:color w:val="auto"/>
        </w:rPr>
      </w:pPr>
      <w:r w:rsidRPr="00E24971">
        <w:rPr>
          <w:color w:val="auto"/>
        </w:rPr>
        <w:t>En el presente caso, </w:t>
      </w:r>
      <w:r w:rsidRPr="00E24971">
        <w:rPr>
          <w:b/>
          <w:color w:val="auto"/>
        </w:rPr>
        <w:t>no se actualiza ninguna de las causales de improcedencia</w:t>
      </w:r>
      <w:r w:rsidRPr="00E24971">
        <w:rPr>
          <w:color w:val="auto"/>
        </w:rPr>
        <w:t> establecidas en el ordenamiento jurídico previamente señalado, toda vez que: este Instituto no tiene conocimiento de que se encuentre en trámite algún medio de defensa presentado por la</w:t>
      </w:r>
      <w:r w:rsidR="00261B92" w:rsidRPr="00E24971">
        <w:rPr>
          <w:color w:val="auto"/>
        </w:rPr>
        <w:t xml:space="preserve"> persona</w:t>
      </w:r>
      <w:r w:rsidRPr="00E24971">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267748" w:rsidRDefault="008D3B3F" w:rsidP="005F0FAE">
      <w:pPr>
        <w:spacing w:after="0" w:line="360" w:lineRule="auto"/>
        <w:rPr>
          <w:color w:val="FF0000"/>
        </w:rPr>
      </w:pPr>
    </w:p>
    <w:p w14:paraId="2BF1CF5B" w14:textId="4CFBAD61" w:rsidR="005C690F" w:rsidRPr="009B5523" w:rsidRDefault="007D6307" w:rsidP="005F0FAE">
      <w:pPr>
        <w:spacing w:after="0" w:line="360" w:lineRule="auto"/>
        <w:rPr>
          <w:color w:val="auto"/>
        </w:rPr>
      </w:pPr>
      <w:r w:rsidRPr="009B5523">
        <w:rPr>
          <w:color w:val="auto"/>
        </w:rPr>
        <w:t>Por lo cual, se actualiza la causal de procedencia del Recurso de Revisión señal</w:t>
      </w:r>
      <w:r w:rsidR="00261DF6" w:rsidRPr="009B5523">
        <w:rPr>
          <w:color w:val="auto"/>
        </w:rPr>
        <w:t>ada en el artículo 179, fracci</w:t>
      </w:r>
      <w:r w:rsidR="00046F11">
        <w:rPr>
          <w:color w:val="auto"/>
        </w:rPr>
        <w:t>ones I y V</w:t>
      </w:r>
      <w:r w:rsidR="000E4A63">
        <w:rPr>
          <w:color w:val="auto"/>
        </w:rPr>
        <w:t>,</w:t>
      </w:r>
      <w:r w:rsidRPr="009B5523">
        <w:rPr>
          <w:color w:val="auto"/>
        </w:rPr>
        <w:t xml:space="preserve"> de la Ley en cita, pues la p</w:t>
      </w:r>
      <w:r w:rsidR="00261B92" w:rsidRPr="009B5523">
        <w:rPr>
          <w:color w:val="auto"/>
        </w:rPr>
        <w:t>ersona</w:t>
      </w:r>
      <w:r w:rsidRPr="009B5523">
        <w:rPr>
          <w:color w:val="auto"/>
        </w:rPr>
        <w:t xml:space="preserve"> Recurrente se inconformó </w:t>
      </w:r>
      <w:r w:rsidR="00674DAF" w:rsidRPr="009B5523">
        <w:rPr>
          <w:color w:val="auto"/>
        </w:rPr>
        <w:t xml:space="preserve">de </w:t>
      </w:r>
      <w:r w:rsidR="00404E33" w:rsidRPr="009B5523">
        <w:rPr>
          <w:color w:val="auto"/>
        </w:rPr>
        <w:t xml:space="preserve">la </w:t>
      </w:r>
      <w:r w:rsidR="00046F11">
        <w:rPr>
          <w:color w:val="auto"/>
        </w:rPr>
        <w:t>entrega de información incompleta y negativa.</w:t>
      </w:r>
    </w:p>
    <w:p w14:paraId="7B59B025" w14:textId="77777777" w:rsidR="00712ED6" w:rsidRPr="00267748" w:rsidRDefault="00712ED6" w:rsidP="005F0FAE">
      <w:pPr>
        <w:spacing w:after="0" w:line="360" w:lineRule="auto"/>
        <w:rPr>
          <w:color w:val="FF0000"/>
        </w:rPr>
      </w:pPr>
    </w:p>
    <w:p w14:paraId="2EA53DB6" w14:textId="6E543AC9" w:rsidR="00EB65A9" w:rsidRPr="00B37E14" w:rsidRDefault="002A4A2A" w:rsidP="00B37E14">
      <w:pPr>
        <w:pStyle w:val="Ttulo2"/>
        <w:spacing w:before="0" w:after="0" w:line="360" w:lineRule="auto"/>
        <w:rPr>
          <w:bCs/>
          <w:color w:val="000000"/>
          <w:sz w:val="22"/>
          <w:szCs w:val="22"/>
        </w:rPr>
      </w:pPr>
      <w:bookmarkStart w:id="19" w:name="_Toc224830889"/>
      <w:r w:rsidRPr="00B37E14">
        <w:rPr>
          <w:bCs/>
          <w:color w:val="000000"/>
          <w:sz w:val="22"/>
          <w:szCs w:val="22"/>
        </w:rPr>
        <w:t xml:space="preserve">TERCERO. </w:t>
      </w:r>
      <w:r w:rsidR="00EB65A9" w:rsidRPr="00B37E14">
        <w:rPr>
          <w:bCs/>
          <w:color w:val="000000"/>
          <w:sz w:val="22"/>
          <w:szCs w:val="22"/>
        </w:rPr>
        <w:t>Causales de sobreseimiento</w:t>
      </w:r>
      <w:bookmarkEnd w:id="19"/>
    </w:p>
    <w:p w14:paraId="143D370D" w14:textId="77777777" w:rsidR="00EB65A9" w:rsidRPr="00267748" w:rsidRDefault="00EB65A9" w:rsidP="005F0FAE">
      <w:pPr>
        <w:spacing w:after="0" w:line="360" w:lineRule="auto"/>
        <w:rPr>
          <w:rFonts w:eastAsia="Times New Roman" w:cs="Tahoma"/>
          <w:bCs/>
          <w:color w:val="FF0000"/>
          <w:lang w:eastAsia="es-ES"/>
        </w:rPr>
      </w:pPr>
    </w:p>
    <w:p w14:paraId="0AEF0383" w14:textId="77777777" w:rsidR="002A4A2A" w:rsidRPr="002A4A2A" w:rsidRDefault="002A4A2A" w:rsidP="005F0FAE">
      <w:pPr>
        <w:spacing w:after="0" w:line="360" w:lineRule="auto"/>
        <w:rPr>
          <w:color w:val="0D0D0D"/>
        </w:rPr>
      </w:pPr>
      <w:r w:rsidRPr="002A4A2A">
        <w:rPr>
          <w:color w:val="0D0D0D"/>
        </w:rPr>
        <w:t>Por ser de previo y especial pronunciamiento, este Instituto analiza si se actualiza alguna causal de sobreseimiento.</w:t>
      </w:r>
    </w:p>
    <w:p w14:paraId="0E666F97" w14:textId="77777777" w:rsidR="002A4A2A" w:rsidRPr="002A4A2A" w:rsidRDefault="002A4A2A" w:rsidP="005F0FAE">
      <w:pPr>
        <w:spacing w:after="0" w:line="360" w:lineRule="auto"/>
        <w:rPr>
          <w:color w:val="0D0D0D"/>
        </w:rPr>
      </w:pPr>
    </w:p>
    <w:p w14:paraId="0AD3B3C6" w14:textId="77777777" w:rsidR="002A4A2A" w:rsidRPr="002A4A2A" w:rsidRDefault="002A4A2A" w:rsidP="005F0FAE">
      <w:pPr>
        <w:spacing w:after="0" w:line="360" w:lineRule="auto"/>
        <w:rPr>
          <w:rFonts w:eastAsia="Times New Roman" w:cs="Tahoma"/>
          <w:lang w:eastAsia="es-ES"/>
        </w:rPr>
      </w:pPr>
      <w:r w:rsidRPr="002A4A2A">
        <w:rPr>
          <w:rFonts w:eastAsia="Times New Roman" w:cs="Tahoma"/>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2A4A2A">
        <w:rPr>
          <w:rFonts w:eastAsia="Times New Roman" w:cs="Tahoma"/>
          <w:b/>
          <w:bCs/>
          <w:lang w:eastAsia="es-ES"/>
        </w:rPr>
        <w:t>que no se actualizan los supuestos de sobreseimiento previstos en las fracciones I, II, IV y V</w:t>
      </w:r>
      <w:r w:rsidRPr="002A4A2A">
        <w:rPr>
          <w:rFonts w:eastAsia="Times New Roman" w:cs="Tahoma"/>
          <w:lang w:eastAsia="es-ES"/>
        </w:rPr>
        <w:t xml:space="preserve">, del artículo en comento, lo anterior, en virtud de que no hay constancias en el expediente en que </w:t>
      </w:r>
      <w:r w:rsidRPr="002A4A2A">
        <w:rPr>
          <w:rFonts w:eastAsia="Times New Roman" w:cs="Tahoma"/>
          <w:lang w:eastAsia="es-ES"/>
        </w:rPr>
        <w:lastRenderedPageBreak/>
        <w:t xml:space="preserve">se actúa, de que la persona Recurrente se haya desistido del recurso, haya fallecido, o bien, se haya actualizado alguna causal de improcedencia. </w:t>
      </w:r>
    </w:p>
    <w:p w14:paraId="76A46414" w14:textId="77777777" w:rsidR="002A4A2A" w:rsidRPr="002A4A2A" w:rsidRDefault="002A4A2A" w:rsidP="005F0FAE">
      <w:pPr>
        <w:spacing w:after="0" w:line="360" w:lineRule="auto"/>
        <w:rPr>
          <w:rFonts w:eastAsia="Times New Roman" w:cs="Tahoma"/>
          <w:lang w:eastAsia="es-ES"/>
        </w:rPr>
      </w:pPr>
    </w:p>
    <w:p w14:paraId="14D2AE6B" w14:textId="7C1FAFC8" w:rsidR="002A4A2A" w:rsidRPr="00851717" w:rsidRDefault="002A4A2A" w:rsidP="005F0FAE">
      <w:pPr>
        <w:spacing w:after="0" w:line="360" w:lineRule="auto"/>
        <w:rPr>
          <w:rFonts w:cs="Tahoma"/>
          <w:color w:val="auto"/>
        </w:rPr>
      </w:pPr>
      <w:r w:rsidRPr="002A4A2A">
        <w:rPr>
          <w:rFonts w:eastAsia="Calibri" w:cs="Tahoma"/>
          <w:szCs w:val="24"/>
        </w:rPr>
        <w:t>No obstante</w:t>
      </w:r>
      <w:r w:rsidRPr="002A4A2A">
        <w:rPr>
          <w:rFonts w:eastAsia="Calibri" w:cs="Tahoma"/>
          <w:szCs w:val="24"/>
          <w:lang w:val="es-E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00182711">
        <w:rPr>
          <w:rFonts w:cs="Tahoma"/>
        </w:rPr>
        <w:t>señaló que se habían realizado</w:t>
      </w:r>
      <w:r w:rsidR="000E4A63">
        <w:rPr>
          <w:rFonts w:cs="Tahoma"/>
          <w:color w:val="auto"/>
        </w:rPr>
        <w:t xml:space="preserve"> denuncias por incumplimiento de obligaciones de transparencia por parte del Ayuntamiento de Metepec</w:t>
      </w:r>
      <w:r w:rsidR="00182711">
        <w:rPr>
          <w:rFonts w:cs="Tahoma"/>
          <w:color w:val="auto"/>
        </w:rPr>
        <w:t>; por lo que, solicitaba conocer</w:t>
      </w:r>
      <w:r w:rsidR="000E4A63">
        <w:rPr>
          <w:rFonts w:cs="Tahoma"/>
          <w:color w:val="auto"/>
        </w:rPr>
        <w:t xml:space="preserve"> </w:t>
      </w:r>
      <w:r w:rsidRPr="00851717">
        <w:rPr>
          <w:rFonts w:cs="Tahoma"/>
          <w:color w:val="auto"/>
        </w:rPr>
        <w:t>lo siguiente:</w:t>
      </w:r>
    </w:p>
    <w:p w14:paraId="717A0514" w14:textId="77777777" w:rsidR="002A4A2A" w:rsidRDefault="002A4A2A" w:rsidP="005F0FAE">
      <w:pPr>
        <w:spacing w:after="0" w:line="360" w:lineRule="auto"/>
        <w:rPr>
          <w:rFonts w:cs="Tahoma"/>
          <w:color w:val="auto"/>
        </w:rPr>
      </w:pPr>
    </w:p>
    <w:p w14:paraId="423D84CF" w14:textId="24B5D391" w:rsidR="00182711" w:rsidRDefault="00182711" w:rsidP="00182711">
      <w:pPr>
        <w:pStyle w:val="Prrafodelista"/>
        <w:numPr>
          <w:ilvl w:val="0"/>
          <w:numId w:val="37"/>
        </w:numPr>
        <w:spacing w:line="360" w:lineRule="auto"/>
        <w:rPr>
          <w:rFonts w:cs="Tahoma"/>
          <w:color w:val="auto"/>
        </w:rPr>
      </w:pPr>
      <w:r>
        <w:rPr>
          <w:rFonts w:cs="Tahoma"/>
          <w:color w:val="auto"/>
        </w:rPr>
        <w:t>Fecha en que se realizaron las verificaciones de obligaciones de Transparencia al Ayuntamiento de Metepec;</w:t>
      </w:r>
    </w:p>
    <w:p w14:paraId="6C111B61" w14:textId="143230A7" w:rsidR="00182711" w:rsidRDefault="00182711" w:rsidP="00182711">
      <w:pPr>
        <w:pStyle w:val="Prrafodelista"/>
        <w:numPr>
          <w:ilvl w:val="0"/>
          <w:numId w:val="37"/>
        </w:numPr>
        <w:spacing w:line="360" w:lineRule="auto"/>
        <w:rPr>
          <w:rFonts w:cs="Tahoma"/>
          <w:color w:val="auto"/>
        </w:rPr>
      </w:pPr>
      <w:r>
        <w:rPr>
          <w:rFonts w:cs="Tahoma"/>
          <w:color w:val="auto"/>
        </w:rPr>
        <w:t>Fecha en la que se realizará la verificación del dos mil veinticinco;</w:t>
      </w:r>
    </w:p>
    <w:p w14:paraId="4E457C0F" w14:textId="06CEB264" w:rsidR="00182711" w:rsidRPr="00182711" w:rsidRDefault="00182711" w:rsidP="00182711">
      <w:pPr>
        <w:pStyle w:val="Prrafodelista"/>
        <w:numPr>
          <w:ilvl w:val="0"/>
          <w:numId w:val="37"/>
        </w:numPr>
        <w:spacing w:line="360" w:lineRule="auto"/>
        <w:rPr>
          <w:rFonts w:cs="Tahoma"/>
          <w:color w:val="auto"/>
        </w:rPr>
      </w:pPr>
      <w:r>
        <w:rPr>
          <w:rFonts w:cs="Tahoma"/>
          <w:color w:val="auto"/>
        </w:rPr>
        <w:t>Número total de medidas de apremio impuestas por el incumplimiento a obligaciones de transparencia.</w:t>
      </w:r>
    </w:p>
    <w:p w14:paraId="76C5D21A" w14:textId="77777777" w:rsidR="002A4A2A" w:rsidRPr="002A4A2A" w:rsidRDefault="002A4A2A" w:rsidP="005F0FAE">
      <w:pPr>
        <w:spacing w:after="0" w:line="360" w:lineRule="auto"/>
        <w:ind w:left="720"/>
        <w:contextualSpacing/>
        <w:rPr>
          <w:rFonts w:eastAsia="Times New Roman" w:cs="Tahoma"/>
          <w:color w:val="auto"/>
          <w:szCs w:val="24"/>
          <w:lang w:eastAsia="es-ES"/>
        </w:rPr>
      </w:pPr>
    </w:p>
    <w:p w14:paraId="1E1A2A7B" w14:textId="66323872" w:rsidR="002A4A2A" w:rsidRPr="002A4A2A" w:rsidRDefault="002A4A2A" w:rsidP="005F0FAE">
      <w:pPr>
        <w:spacing w:after="0" w:line="360" w:lineRule="auto"/>
        <w:rPr>
          <w:color w:val="FF0000"/>
        </w:rPr>
      </w:pPr>
      <w:r w:rsidRPr="002A4A2A">
        <w:rPr>
          <w:color w:val="auto"/>
        </w:rPr>
        <w:t xml:space="preserve">En respuesta, el Sujeto Obligado, a través de la </w:t>
      </w:r>
      <w:r w:rsidR="000E4A63">
        <w:rPr>
          <w:color w:val="auto"/>
        </w:rPr>
        <w:t>Dirección General de Jurídico y Verificación</w:t>
      </w:r>
      <w:r w:rsidR="00422015">
        <w:rPr>
          <w:color w:val="auto"/>
        </w:rPr>
        <w:t>, primeramente refirió el periodo de búsqueda de un año al no precisar la temporalidad, ahora bien se realizó una búsqueda y se advirtió que solo cuenta con una denuncia por incumplimiento la cual está en trámite y se realizó el tres de abril de dos mil veinticinco, ahora bien cuando se realizaron las verificaciones refiere que se realizaron en el mes de junio y julio de la cual obtuvo el 100% de cu</w:t>
      </w:r>
      <w:r w:rsidR="00CE369D">
        <w:rPr>
          <w:color w:val="auto"/>
        </w:rPr>
        <w:t xml:space="preserve">mplimiento de sus obligaciones, </w:t>
      </w:r>
      <w:r w:rsidR="00422015">
        <w:rPr>
          <w:color w:val="auto"/>
        </w:rPr>
        <w:t xml:space="preserve">por lo que hace a cuando se realizara la de dos mil veinticinco refiere que está en proceso pero debe esperar a que se concluya para conocer los resultados y finalmente menciona que no se cuenta con </w:t>
      </w:r>
      <w:r w:rsidR="00422015">
        <w:rPr>
          <w:color w:val="auto"/>
        </w:rPr>
        <w:lastRenderedPageBreak/>
        <w:t>registro alguno sobre alguna ejecución de medida de apremio o notificación en contra del Sujeto Obligado</w:t>
      </w:r>
      <w:r w:rsidRPr="002A4A2A">
        <w:rPr>
          <w:color w:val="auto"/>
        </w:rPr>
        <w:t xml:space="preserve">; ante </w:t>
      </w:r>
      <w:r w:rsidRPr="002A4A2A">
        <w:rPr>
          <w:rFonts w:cs="Tahoma"/>
          <w:color w:val="auto"/>
          <w:lang w:val="es-ES"/>
        </w:rPr>
        <w:t xml:space="preserve">dicha circunstancia, el Particular se inconformó de la entrega de la </w:t>
      </w:r>
      <w:r w:rsidR="00422015">
        <w:rPr>
          <w:rFonts w:cs="Tahoma"/>
          <w:color w:val="auto"/>
          <w:lang w:val="es-ES"/>
        </w:rPr>
        <w:t>negativa de la información</w:t>
      </w:r>
      <w:r w:rsidRPr="002A4A2A">
        <w:rPr>
          <w:rFonts w:cs="Tahoma"/>
          <w:color w:val="auto"/>
          <w:lang w:val="es-ES"/>
        </w:rPr>
        <w:t xml:space="preserve">, al señalar que </w:t>
      </w:r>
      <w:r w:rsidR="00422015">
        <w:rPr>
          <w:i/>
          <w:iCs/>
          <w:color w:val="auto"/>
          <w:sz w:val="20"/>
          <w:szCs w:val="20"/>
        </w:rPr>
        <w:t xml:space="preserve"> niegan la </w:t>
      </w:r>
      <w:r w:rsidR="00F7149B">
        <w:rPr>
          <w:i/>
          <w:iCs/>
          <w:color w:val="auto"/>
          <w:sz w:val="20"/>
          <w:szCs w:val="20"/>
        </w:rPr>
        <w:t>información solicitada, información incompleta</w:t>
      </w:r>
      <w:r w:rsidRPr="002A4A2A">
        <w:rPr>
          <w:i/>
          <w:iCs/>
          <w:color w:val="auto"/>
          <w:sz w:val="20"/>
          <w:szCs w:val="20"/>
        </w:rPr>
        <w:t>…</w:t>
      </w:r>
      <w:r w:rsidRPr="002A4A2A">
        <w:rPr>
          <w:rFonts w:cs="Tahoma"/>
          <w:color w:val="auto"/>
          <w:lang w:val="es-ES"/>
        </w:rPr>
        <w:t xml:space="preserve">lo cual </w:t>
      </w:r>
      <w:r w:rsidRPr="002A4A2A">
        <w:rPr>
          <w:rFonts w:eastAsia="Calibri" w:cs="Tahoma"/>
          <w:color w:val="auto"/>
        </w:rPr>
        <w:t>actualiza la causal de procedencia</w:t>
      </w:r>
      <w:r w:rsidR="00F7149B">
        <w:rPr>
          <w:rFonts w:eastAsia="Calibri" w:cs="Tahoma"/>
          <w:color w:val="auto"/>
        </w:rPr>
        <w:t xml:space="preserve"> prevista en las fracciones I y V</w:t>
      </w:r>
      <w:r w:rsidRPr="002A4A2A">
        <w:rPr>
          <w:rFonts w:eastAsia="Calibri" w:cs="Tahoma"/>
          <w:color w:val="auto"/>
        </w:rPr>
        <w:t>, del artículo 179 de la Ley de Transparencia y Acceso a la Información Pública del Estado de México y Municipios</w:t>
      </w:r>
      <w:r w:rsidRPr="002A4A2A">
        <w:rPr>
          <w:color w:val="auto"/>
        </w:rPr>
        <w:t xml:space="preserve">;  dicha situación, al aplicar la suplencia de la queja a favor de la Solicitante, en términos de los diversos 13 y, penúltimo párrafo, del 181 del ordenamiento señalado. </w:t>
      </w:r>
    </w:p>
    <w:p w14:paraId="43465CBB" w14:textId="77777777" w:rsidR="00422015" w:rsidRDefault="00422015" w:rsidP="005F0FAE">
      <w:pPr>
        <w:spacing w:after="0" w:line="360" w:lineRule="auto"/>
        <w:rPr>
          <w:color w:val="auto"/>
        </w:rPr>
      </w:pPr>
    </w:p>
    <w:p w14:paraId="2F8A7B3E" w14:textId="377A532C" w:rsidR="007E242B" w:rsidRDefault="007E242B" w:rsidP="005F0FAE">
      <w:pPr>
        <w:spacing w:after="0" w:line="360" w:lineRule="auto"/>
        <w:rPr>
          <w:color w:val="auto"/>
        </w:rPr>
      </w:pPr>
      <w:r>
        <w:rPr>
          <w:color w:val="auto"/>
        </w:rPr>
        <w:t xml:space="preserve">Así las cosas, una vez </w:t>
      </w:r>
      <w:r w:rsidRPr="00B16FA4">
        <w:rPr>
          <w:color w:val="auto"/>
        </w:rPr>
        <w:t>admitido y notificado el Recurso de Revisión a las partes, el Sujeto Obligado</w:t>
      </w:r>
      <w:r>
        <w:rPr>
          <w:color w:val="auto"/>
        </w:rPr>
        <w:t xml:space="preserve"> a través </w:t>
      </w:r>
      <w:r w:rsidR="00F7149B">
        <w:rPr>
          <w:color w:val="auto"/>
        </w:rPr>
        <w:t xml:space="preserve"> del Informe Justificado ratifico su respuesta inicial, derivado de lo anterior se remitió un Alcance al Informe Justificado por medio del cual la Dirección General Jurídica y de Verificación se pronunció respecto de “cuando se realizara la de dos mil veinticinco”, se </w:t>
      </w:r>
      <w:r w:rsidR="00F7149B" w:rsidRPr="00F7149B">
        <w:rPr>
          <w:color w:val="auto"/>
          <w:u w:val="single"/>
        </w:rPr>
        <w:t>precisa que la verificación virtual oficiosa a cargo del Ayuntamiento de Metepec dio inicio el seis de mayo de dos mil veinticinco, la cual a la fecha de la presentación de la solicitud se encontraba en desarrollo.</w:t>
      </w:r>
    </w:p>
    <w:p w14:paraId="41B9A4C9" w14:textId="77777777" w:rsidR="002A4A2A" w:rsidRPr="002A4A2A" w:rsidRDefault="002A4A2A" w:rsidP="005F0FAE">
      <w:pPr>
        <w:tabs>
          <w:tab w:val="left" w:pos="4962"/>
        </w:tabs>
        <w:spacing w:after="0" w:line="360" w:lineRule="auto"/>
        <w:rPr>
          <w:color w:val="auto"/>
        </w:rPr>
      </w:pPr>
    </w:p>
    <w:p w14:paraId="09F3951B" w14:textId="77777777" w:rsidR="002A4A2A" w:rsidRPr="002A4A2A" w:rsidRDefault="002A4A2A" w:rsidP="005F0FAE">
      <w:pPr>
        <w:tabs>
          <w:tab w:val="left" w:pos="4962"/>
        </w:tabs>
        <w:spacing w:after="0" w:line="360" w:lineRule="auto"/>
        <w:rPr>
          <w:rFonts w:eastAsia="Calibri" w:cs="Tahoma"/>
          <w:bCs/>
          <w:color w:val="auto"/>
        </w:rPr>
      </w:pPr>
      <w:r w:rsidRPr="002A4A2A">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w:t>
      </w:r>
      <w:r w:rsidRPr="002A4A2A">
        <w:rPr>
          <w:rFonts w:eastAsia="Calibri" w:cs="Tahoma"/>
          <w:iCs/>
          <w:color w:val="auto"/>
          <w:lang w:eastAsia="es-ES_tradnl"/>
        </w:rPr>
        <w:t xml:space="preserve">el escrito </w:t>
      </w:r>
      <w:proofErr w:type="spellStart"/>
      <w:r w:rsidRPr="002A4A2A">
        <w:rPr>
          <w:rFonts w:eastAsia="Calibri" w:cs="Tahoma"/>
          <w:iCs/>
          <w:color w:val="auto"/>
          <w:lang w:eastAsia="es-ES_tradnl"/>
        </w:rPr>
        <w:t>recursal</w:t>
      </w:r>
      <w:proofErr w:type="spellEnd"/>
      <w:r w:rsidRPr="002A4A2A">
        <w:rPr>
          <w:rFonts w:eastAsia="Calibri" w:cs="Tahoma"/>
          <w:iCs/>
          <w:color w:val="auto"/>
          <w:lang w:eastAsia="es-ES_tradnl"/>
        </w:rPr>
        <w:t xml:space="preserve"> y el informe justificado; </w:t>
      </w:r>
      <w:r w:rsidRPr="002A4A2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60ABD75E" w14:textId="77777777" w:rsidR="002A4A2A" w:rsidRDefault="002A4A2A" w:rsidP="005F0FAE">
      <w:pPr>
        <w:spacing w:after="0" w:line="360" w:lineRule="auto"/>
        <w:jc w:val="left"/>
        <w:rPr>
          <w:rFonts w:ascii="Calibri" w:eastAsia="Calibri" w:hAnsi="Calibri" w:cs="Times New Roman"/>
          <w:color w:val="auto"/>
          <w:lang w:eastAsia="en-US"/>
        </w:rPr>
      </w:pPr>
    </w:p>
    <w:p w14:paraId="0A183C74" w14:textId="77777777" w:rsidR="00907FDD" w:rsidRPr="00907FDD" w:rsidRDefault="00907FDD" w:rsidP="005F0FAE">
      <w:pPr>
        <w:spacing w:after="0" w:line="360" w:lineRule="auto"/>
        <w:rPr>
          <w:rFonts w:eastAsia="Times New Roman" w:cs="Tahoma"/>
          <w:bCs/>
          <w:iCs/>
          <w:lang w:eastAsia="es-ES"/>
        </w:rPr>
      </w:pPr>
      <w:r w:rsidRPr="00907FDD">
        <w:rPr>
          <w:color w:val="000000"/>
        </w:rPr>
        <w:lastRenderedPageBreak/>
        <w:t>Expuestas las posturas de las partes, se procede al análisis de los agravios hechos valer por la persona Recurrente</w:t>
      </w:r>
      <w:r w:rsidRPr="00907FDD">
        <w:t xml:space="preserve">, </w:t>
      </w:r>
      <w:r w:rsidRPr="00907FDD">
        <w:rPr>
          <w:rFonts w:eastAsia="Times New Roman" w:cs="Tahoma"/>
          <w:bCs/>
          <w:iCs/>
          <w:lang w:eastAsia="es-ES"/>
        </w:rPr>
        <w:t>por lo que, en principio es necesario contextualizar la solicitud de información.</w:t>
      </w:r>
    </w:p>
    <w:p w14:paraId="3868086E" w14:textId="77777777" w:rsidR="00907FDD" w:rsidRPr="002A4A2A" w:rsidRDefault="00907FDD" w:rsidP="005F0FAE">
      <w:pPr>
        <w:spacing w:after="0" w:line="360" w:lineRule="auto"/>
        <w:jc w:val="left"/>
        <w:rPr>
          <w:rFonts w:ascii="Calibri" w:eastAsia="Calibri" w:hAnsi="Calibri" w:cs="Times New Roman"/>
          <w:color w:val="auto"/>
          <w:lang w:eastAsia="en-US"/>
        </w:rPr>
      </w:pPr>
    </w:p>
    <w:p w14:paraId="46AE578F" w14:textId="1D12D50B" w:rsidR="009569A3" w:rsidRDefault="001664BC" w:rsidP="005F0FAE">
      <w:pPr>
        <w:spacing w:after="0" w:line="360" w:lineRule="auto"/>
      </w:pPr>
      <w:r>
        <w:t>Al respecto, el artículo 109, de la Ley de Transparencia y Acceso a la Información Pública del Estado de México y Municipios, establece que, la verificación virtual tendrá por objeto revisar y constatar el debido cumplimiento a las obligaciones de transparencia según corresponda a cada sujeto obligado.</w:t>
      </w:r>
    </w:p>
    <w:p w14:paraId="7683BEAA" w14:textId="77777777" w:rsidR="001664BC" w:rsidRPr="007B20DF" w:rsidRDefault="001664BC" w:rsidP="005F0FAE">
      <w:pPr>
        <w:spacing w:after="0" w:line="360" w:lineRule="auto"/>
        <w:rPr>
          <w:highlight w:val="green"/>
        </w:rPr>
      </w:pPr>
    </w:p>
    <w:p w14:paraId="6FCFB368" w14:textId="61C5E782" w:rsidR="009569A3" w:rsidRDefault="001664BC" w:rsidP="005F0FAE">
      <w:pPr>
        <w:spacing w:after="0" w:line="360" w:lineRule="auto"/>
      </w:pPr>
      <w:r>
        <w:t>En ese sentido, los artículos 106, 107 y 108, de la Ley de la materia, precisan que, este Instituto vigilará que las obligaciones de transparencia que publiquen los sujetos obligados cumplan con lo dispuesto en esta Ley y demás disposiciones jurídicas aplicables, las acciones de vigilancia se realizarán a través de la verificación virtual.</w:t>
      </w:r>
    </w:p>
    <w:p w14:paraId="004F4E3B" w14:textId="77777777" w:rsidR="001664BC" w:rsidRPr="007B20DF" w:rsidRDefault="001664BC" w:rsidP="005F0FAE">
      <w:pPr>
        <w:spacing w:after="0" w:line="360" w:lineRule="auto"/>
        <w:rPr>
          <w:highlight w:val="green"/>
        </w:rPr>
      </w:pPr>
    </w:p>
    <w:p w14:paraId="5D40F904" w14:textId="17ED6C78" w:rsidR="0088228E" w:rsidRDefault="007E1554" w:rsidP="005F0FAE">
      <w:pPr>
        <w:spacing w:after="0" w:line="360" w:lineRule="auto"/>
      </w:pPr>
      <w:r>
        <w:t>Esta vigilancia surgirá de los resultados de la verificación que se lleve a cabo de manera oficiosa por el Instituto al portal de Internet de los sujetos obligados o de Plataforma Nacional, ya sea de forma aleatoria o de muestreo y periódica, en ese sentido, las determinaciones que emita el Instituto, derivado de los resultados de la verificación,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14:paraId="0A66ECB9" w14:textId="77777777" w:rsidR="007E1554" w:rsidRDefault="007E1554" w:rsidP="005F0FAE">
      <w:pPr>
        <w:spacing w:after="0" w:line="360" w:lineRule="auto"/>
      </w:pPr>
    </w:p>
    <w:p w14:paraId="5C1B5EEC" w14:textId="77777777" w:rsidR="007E1554" w:rsidRDefault="007E1554" w:rsidP="005F0FAE">
      <w:pPr>
        <w:spacing w:after="0" w:line="360" w:lineRule="auto"/>
      </w:pPr>
      <w:r>
        <w:lastRenderedPageBreak/>
        <w:t xml:space="preserve">Asimismo, el artículo 110, de la misma Ley, establece el proceso de verificación virtual, de conformidad con lo siguiente: </w:t>
      </w:r>
    </w:p>
    <w:p w14:paraId="4EAA7FEE" w14:textId="77777777" w:rsidR="007E1554" w:rsidRDefault="007E1554" w:rsidP="005F0FAE">
      <w:pPr>
        <w:spacing w:after="0" w:line="360" w:lineRule="auto"/>
      </w:pPr>
    </w:p>
    <w:p w14:paraId="2994205E" w14:textId="71B5C460" w:rsidR="007E1554" w:rsidRPr="007E1554" w:rsidRDefault="007E1554" w:rsidP="007E1554">
      <w:pPr>
        <w:pStyle w:val="Prrafodelista"/>
        <w:numPr>
          <w:ilvl w:val="0"/>
          <w:numId w:val="36"/>
        </w:numPr>
        <w:spacing w:line="360" w:lineRule="auto"/>
        <w:rPr>
          <w:b/>
        </w:rPr>
      </w:pPr>
      <w:r w:rsidRPr="007E1554">
        <w:t>Constatar que la información esté completa, publicada y actualizada en tiempo y forma;</w:t>
      </w:r>
    </w:p>
    <w:p w14:paraId="07554C9A" w14:textId="7C44453A" w:rsidR="007E1554" w:rsidRPr="007E1554" w:rsidRDefault="007E1554" w:rsidP="007E1554">
      <w:pPr>
        <w:pStyle w:val="Prrafodelista"/>
        <w:numPr>
          <w:ilvl w:val="0"/>
          <w:numId w:val="36"/>
        </w:numPr>
        <w:spacing w:line="360" w:lineRule="auto"/>
        <w:rPr>
          <w:b/>
        </w:rPr>
      </w:pPr>
      <w:r>
        <w:t>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w:t>
      </w:r>
    </w:p>
    <w:p w14:paraId="34405313" w14:textId="03CAD5FA" w:rsidR="007E1554" w:rsidRPr="007E1554" w:rsidRDefault="007E1554" w:rsidP="007E1554">
      <w:pPr>
        <w:pStyle w:val="Prrafodelista"/>
        <w:numPr>
          <w:ilvl w:val="0"/>
          <w:numId w:val="36"/>
        </w:numPr>
        <w:spacing w:line="360" w:lineRule="auto"/>
        <w:rPr>
          <w:b/>
        </w:rPr>
      </w:pPr>
      <w:r>
        <w:t xml:space="preserve">El sujeto obligado deberá informar al Instituto sobre el cumplimiento de los requerimientos del dictamen; </w:t>
      </w:r>
    </w:p>
    <w:p w14:paraId="0A12105F" w14:textId="1647CE61" w:rsidR="007E1554" w:rsidRPr="007E1554" w:rsidRDefault="007E1554" w:rsidP="007E1554">
      <w:pPr>
        <w:pStyle w:val="Prrafodelista"/>
        <w:numPr>
          <w:ilvl w:val="0"/>
          <w:numId w:val="36"/>
        </w:numPr>
        <w:spacing w:line="360" w:lineRule="auto"/>
        <w:rPr>
          <w:b/>
        </w:rPr>
      </w:pPr>
      <w:r>
        <w:t>El Instituto verificará el cumplimiento de la resolución una vez transcurrido el plazo y si consideran que se dio cumplimiento a los requerimientos del dictamen, se emitirá un acuerdo del cumplimiento.</w:t>
      </w:r>
    </w:p>
    <w:p w14:paraId="5BC51EED" w14:textId="761D4FDF" w:rsidR="007E1554" w:rsidRPr="007E1554" w:rsidRDefault="007E1554" w:rsidP="007E1554">
      <w:pPr>
        <w:pStyle w:val="Prrafodelista"/>
        <w:numPr>
          <w:ilvl w:val="0"/>
          <w:numId w:val="36"/>
        </w:numPr>
        <w:spacing w:line="360" w:lineRule="auto"/>
        <w:rPr>
          <w:b/>
        </w:rPr>
      </w:pPr>
      <w:r>
        <w:t>El Instituto podrá solicitar los informes complementarios al sujeto obligado que requiera para allegarse de los elementos de juicio que considere necesarios para llevar a cabo la verificación. Cuando el Instituto considere que existe un incumplimiento total o parcial de la determinación, le notificarán, por conducto de la Unidad de Transparencia, al superior jerárquico del servidor público responsable de dar cumplimiento, para efecto que en un plazo no mayor a cinco días hábiles se dé cumplimiento a los requerimientos del dictamen.</w:t>
      </w:r>
    </w:p>
    <w:p w14:paraId="5D8E08B5" w14:textId="71B31BA1" w:rsidR="007E1554" w:rsidRPr="007E1554" w:rsidRDefault="007E1554" w:rsidP="007E1554">
      <w:pPr>
        <w:pStyle w:val="Prrafodelista"/>
        <w:numPr>
          <w:ilvl w:val="0"/>
          <w:numId w:val="36"/>
        </w:numPr>
        <w:spacing w:line="360" w:lineRule="auto"/>
        <w:rPr>
          <w:b/>
        </w:rPr>
      </w:pPr>
      <w:r>
        <w:lastRenderedPageBreak/>
        <w:t>En caso de que el Instituto considere que subsiste el incumplimiento total o parcial de la resolución, en un plazo no mayor a cinco días hábiles, se informará al Pleno para que, imponga las medidas de apremio o sanciones, conforme a lo establecido por esta Ley.</w:t>
      </w:r>
    </w:p>
    <w:p w14:paraId="7F37EC3E" w14:textId="77777777" w:rsidR="007E1554" w:rsidRPr="007E1554" w:rsidRDefault="007E1554" w:rsidP="00182711">
      <w:pPr>
        <w:spacing w:after="0" w:line="360" w:lineRule="auto"/>
        <w:ind w:left="360"/>
        <w:rPr>
          <w:b/>
        </w:rPr>
      </w:pPr>
    </w:p>
    <w:p w14:paraId="2DF81205" w14:textId="1E9D47A4" w:rsidR="009569A3" w:rsidRDefault="007E1554" w:rsidP="005F0FAE">
      <w:pPr>
        <w:spacing w:after="0" w:line="360" w:lineRule="auto"/>
      </w:pPr>
      <w:r w:rsidRPr="007E1554">
        <w:t>En ese contexto dentro del Reglamento Interior del Instituto de Transparencia, Acceso a la Información Pública y Protección de Datos Personales de</w:t>
      </w:r>
      <w:r>
        <w:t>l Estado de México y Municipios</w:t>
      </w:r>
      <w:r w:rsidR="005B13B6">
        <w:t xml:space="preserve"> vigente</w:t>
      </w:r>
      <w:r>
        <w:t>, en su artículo 23 refiere que la Dirección General Jurídica y de Verificación se encargara de, o</w:t>
      </w:r>
      <w:r w:rsidRPr="007E1554">
        <w:t>rdenar y practicar verificaciones a los portales de internet de los Sujetos Obligados, para revisar y constatar el debido cumplimiento de las obligaciones de transparencia, asesorando a los Sujetos Obligados en los términos que establecen las Leyes de la Materia, lineamientos y demás disposiciones jurídicas aplicables. Asimismo, informar mensualmente al Pleno las verificaciones realizadas a los portales de transparencia de los Sujetos Obligados;</w:t>
      </w:r>
      <w:r>
        <w:t xml:space="preserve"> así como calificar la gravedad de las faltas derivadas del incumplimiento de los sujetos obligados a las determinaciones emitidas por el Instituto en materia de incumplimiento a las obligaciones de transparencia derivadas de la verificación a los portales de transparencia; y proponer al Pleno las medidas de apremio que correspondan, de conformidad con las leyes de la materia y los lineamientos que para tal efecto se emitan.</w:t>
      </w:r>
    </w:p>
    <w:p w14:paraId="0CF63D14" w14:textId="77777777" w:rsidR="00001115" w:rsidRDefault="00001115" w:rsidP="007E1554">
      <w:pPr>
        <w:spacing w:after="0" w:line="360" w:lineRule="auto"/>
        <w:rPr>
          <w:color w:val="000000"/>
        </w:rPr>
      </w:pPr>
    </w:p>
    <w:p w14:paraId="17801E5C" w14:textId="77777777" w:rsidR="005075A1" w:rsidRDefault="005075A1" w:rsidP="005075A1">
      <w:pPr>
        <w:spacing w:after="0" w:line="360" w:lineRule="auto"/>
        <w:rPr>
          <w:b/>
          <w:color w:val="000000"/>
        </w:rPr>
      </w:pPr>
      <w:r w:rsidRPr="007923E6">
        <w:rPr>
          <w:color w:val="000000"/>
        </w:rPr>
        <w:t xml:space="preserve">No pasa desapercibido mencionar que, del análisis a la solicitud de información, se advierte que, el particular no señaló temporalidad de la cual requería obtener la información solicitada, por lo que, es necesario traer a colación el Criterio </w:t>
      </w:r>
      <w:r>
        <w:rPr>
          <w:color w:val="000000"/>
        </w:rPr>
        <w:t>Orientador SO/003/20219</w:t>
      </w:r>
      <w:r w:rsidRPr="007923E6">
        <w:rPr>
          <w:color w:val="000000"/>
        </w:rPr>
        <w:t xml:space="preserve"> emitido </w:t>
      </w:r>
      <w:r>
        <w:rPr>
          <w:color w:val="000000"/>
        </w:rPr>
        <w:t>por el entonces Instituto Nacional de Transparencia, Acceso a la Información y Protección de Datos Personales</w:t>
      </w:r>
      <w:r w:rsidRPr="007923E6">
        <w:rPr>
          <w:color w:val="000000"/>
        </w:rPr>
        <w:t xml:space="preserve">, el cual señala que cuando el particular no refiera el periodo </w:t>
      </w:r>
      <w:r w:rsidRPr="007923E6">
        <w:rPr>
          <w:color w:val="000000"/>
        </w:rPr>
        <w:lastRenderedPageBreak/>
        <w:t xml:space="preserve">respecto del cual requiere la información o no se adviertan elementos que permitan identificarlo, se </w:t>
      </w:r>
      <w:r w:rsidRPr="007923E6">
        <w:rPr>
          <w:b/>
          <w:color w:val="000000"/>
        </w:rPr>
        <w:t>deberá hacer entrega de la información relativa a un añ</w:t>
      </w:r>
      <w:r>
        <w:rPr>
          <w:b/>
          <w:color w:val="000000"/>
        </w:rPr>
        <w:t xml:space="preserve">o, de conformidad con la fecha a la </w:t>
      </w:r>
      <w:r w:rsidRPr="007923E6">
        <w:rPr>
          <w:b/>
          <w:color w:val="000000"/>
        </w:rPr>
        <w:t xml:space="preserve"> presentación de la solicitud.</w:t>
      </w:r>
    </w:p>
    <w:p w14:paraId="58B449CD" w14:textId="77777777" w:rsidR="005075A1" w:rsidRDefault="005075A1" w:rsidP="007E1554">
      <w:pPr>
        <w:spacing w:after="0" w:line="360" w:lineRule="auto"/>
        <w:rPr>
          <w:color w:val="000000"/>
        </w:rPr>
      </w:pPr>
    </w:p>
    <w:p w14:paraId="4F3F3523" w14:textId="7B0CD2BA" w:rsidR="005075A1" w:rsidRDefault="00001115" w:rsidP="007B20DF">
      <w:pPr>
        <w:spacing w:after="0" w:line="360" w:lineRule="auto"/>
        <w:rPr>
          <w:color w:val="000000"/>
        </w:rPr>
      </w:pPr>
      <w:r w:rsidRPr="00001115">
        <w:rPr>
          <w:color w:val="000000"/>
        </w:rPr>
        <w:t>Así, se logra vislumbrar que la pretensión de la persona Recurrente es obtener</w:t>
      </w:r>
      <w:r w:rsidR="005075A1">
        <w:rPr>
          <w:color w:val="000000"/>
        </w:rPr>
        <w:t xml:space="preserve"> lo siguiente:</w:t>
      </w:r>
    </w:p>
    <w:p w14:paraId="0EEC63EA" w14:textId="77777777" w:rsidR="005075A1" w:rsidRDefault="005075A1" w:rsidP="007B20DF">
      <w:pPr>
        <w:spacing w:after="0" w:line="360" w:lineRule="auto"/>
        <w:rPr>
          <w:color w:val="000000"/>
        </w:rPr>
      </w:pPr>
    </w:p>
    <w:p w14:paraId="3A5E61E7" w14:textId="2963D1F3" w:rsidR="005075A1" w:rsidRDefault="005075A1" w:rsidP="005075A1">
      <w:pPr>
        <w:pStyle w:val="Prrafodelista"/>
        <w:numPr>
          <w:ilvl w:val="0"/>
          <w:numId w:val="37"/>
        </w:numPr>
        <w:spacing w:line="360" w:lineRule="auto"/>
        <w:rPr>
          <w:rFonts w:cs="Tahoma"/>
          <w:color w:val="auto"/>
        </w:rPr>
      </w:pPr>
      <w:r>
        <w:rPr>
          <w:rFonts w:cs="Tahoma"/>
          <w:color w:val="auto"/>
        </w:rPr>
        <w:t>Fecha en que se realizaron las verificaciones de obligaciones de Transparencia al Ayuntamiento de Metepec, del veintiocho de abril de dos mil veinticuatro al veintiocho de abril de dos mil veinticinco;</w:t>
      </w:r>
    </w:p>
    <w:p w14:paraId="51DEB68E" w14:textId="77777777" w:rsidR="005075A1" w:rsidRDefault="005075A1" w:rsidP="005075A1">
      <w:pPr>
        <w:pStyle w:val="Prrafodelista"/>
        <w:numPr>
          <w:ilvl w:val="0"/>
          <w:numId w:val="37"/>
        </w:numPr>
        <w:spacing w:line="360" w:lineRule="auto"/>
        <w:rPr>
          <w:rFonts w:cs="Tahoma"/>
          <w:color w:val="auto"/>
        </w:rPr>
      </w:pPr>
      <w:r>
        <w:rPr>
          <w:rFonts w:cs="Tahoma"/>
          <w:color w:val="auto"/>
        </w:rPr>
        <w:t>Fecha en la que se realizará la verificación del dos mil veinticinco;</w:t>
      </w:r>
    </w:p>
    <w:p w14:paraId="680E450B" w14:textId="1F80CDA2" w:rsidR="005075A1" w:rsidRPr="00182711" w:rsidRDefault="005075A1" w:rsidP="005075A1">
      <w:pPr>
        <w:pStyle w:val="Prrafodelista"/>
        <w:numPr>
          <w:ilvl w:val="0"/>
          <w:numId w:val="37"/>
        </w:numPr>
        <w:spacing w:line="360" w:lineRule="auto"/>
        <w:rPr>
          <w:rFonts w:cs="Tahoma"/>
          <w:color w:val="auto"/>
        </w:rPr>
      </w:pPr>
      <w:r>
        <w:rPr>
          <w:rFonts w:cs="Tahoma"/>
          <w:color w:val="auto"/>
        </w:rPr>
        <w:t>Número total de medidas de apremio impuestas por el incumplimiento a obligaciones de transparencia del veintiocho de abril de dos mil veinticuatro al veintiocho de abril de dos mil veinticinco.</w:t>
      </w:r>
    </w:p>
    <w:p w14:paraId="2E86FB99" w14:textId="77777777" w:rsidR="005075A1" w:rsidRDefault="005075A1" w:rsidP="007B20DF">
      <w:pPr>
        <w:spacing w:after="0" w:line="360" w:lineRule="auto"/>
        <w:rPr>
          <w:color w:val="000000"/>
        </w:rPr>
      </w:pPr>
    </w:p>
    <w:p w14:paraId="7CA6FAAE" w14:textId="71BE35F5" w:rsidR="00001115" w:rsidRDefault="00001115" w:rsidP="005F0FAE">
      <w:pPr>
        <w:spacing w:after="0" w:line="360" w:lineRule="auto"/>
        <w:rPr>
          <w:color w:val="000000"/>
        </w:rPr>
      </w:pPr>
      <w:r w:rsidRPr="00001115">
        <w:rPr>
          <w:color w:val="000000"/>
        </w:rPr>
        <w:t>Establecida dicha circunstancia, de las constancias que obran en el expediente electrónico, se advierte que el Sujeto Obligado dio respuesta a través de la</w:t>
      </w:r>
      <w:r>
        <w:rPr>
          <w:color w:val="000000"/>
        </w:rPr>
        <w:t xml:space="preserve"> </w:t>
      </w:r>
      <w:r w:rsidR="007B20DF">
        <w:rPr>
          <w:color w:val="000000"/>
        </w:rPr>
        <w:t>Dirección General Jurídica y de Verificación</w:t>
      </w:r>
      <w:r w:rsidRPr="00001115">
        <w:rPr>
          <w:color w:val="000000"/>
        </w:rPr>
        <w:t xml:space="preserve">; por lo que, es oportuno hacer referencia </w:t>
      </w:r>
      <w:r w:rsidRPr="00001115">
        <w:rPr>
          <w:b/>
          <w:color w:val="000000"/>
        </w:rPr>
        <w:t>al procedimiento de búsqueda que deben de seguir los Sujetos Obligados para localizar la información</w:t>
      </w:r>
      <w:r w:rsidRPr="00001115">
        <w:rPr>
          <w:color w:val="000000"/>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6822A5A" w14:textId="7D526BC8" w:rsidR="00726425" w:rsidRPr="00726425" w:rsidRDefault="00726425" w:rsidP="005F0FAE">
      <w:pPr>
        <w:spacing w:after="0" w:line="360" w:lineRule="auto"/>
        <w:rPr>
          <w:color w:val="000000"/>
        </w:rPr>
      </w:pPr>
      <w:r w:rsidRPr="00726425">
        <w:rPr>
          <w:color w:val="000000"/>
        </w:rPr>
        <w:lastRenderedPageBreak/>
        <w:t xml:space="preserve">Así y de lo plasmado en párrafos anteriores, </w:t>
      </w:r>
      <w:r w:rsidRPr="00726425">
        <w:t xml:space="preserve">se logra colegir que el Sujeto Obligado cumplió con el procedimiento de búsqueda </w:t>
      </w:r>
      <w:r w:rsidRPr="00726425">
        <w:rPr>
          <w:color w:val="000000"/>
        </w:rPr>
        <w:t xml:space="preserve">establecido en el artículo 162 de la Ley de Transparencia y Acceso a la Información Pública del Estado de México y Municipios, toda vez, que gestionó el requerimiento de información al área competente para conocer de </w:t>
      </w:r>
      <w:r>
        <w:rPr>
          <w:color w:val="000000"/>
        </w:rPr>
        <w:t>lo solicitado.</w:t>
      </w:r>
    </w:p>
    <w:p w14:paraId="0433F4F3" w14:textId="77777777" w:rsidR="00726425" w:rsidRPr="00267748" w:rsidRDefault="00726425" w:rsidP="005F0FAE">
      <w:pPr>
        <w:spacing w:after="0" w:line="360" w:lineRule="auto"/>
        <w:rPr>
          <w:color w:val="FF0000"/>
        </w:rPr>
      </w:pPr>
    </w:p>
    <w:p w14:paraId="0556E029" w14:textId="11C7A75F" w:rsidR="00D36CCD" w:rsidRDefault="004E6DE4" w:rsidP="005075A1">
      <w:pPr>
        <w:spacing w:after="0" w:line="360" w:lineRule="auto"/>
        <w:rPr>
          <w:color w:val="auto"/>
        </w:rPr>
      </w:pPr>
      <w:r w:rsidRPr="005222C6">
        <w:rPr>
          <w:color w:val="000000"/>
        </w:rPr>
        <w:t xml:space="preserve">Ahora bien, en respuesta, </w:t>
      </w:r>
      <w:r w:rsidR="00871C86">
        <w:rPr>
          <w:color w:val="000000"/>
        </w:rPr>
        <w:t xml:space="preserve">dicha área </w:t>
      </w:r>
      <w:r w:rsidRPr="005222C6">
        <w:rPr>
          <w:color w:val="000000"/>
        </w:rPr>
        <w:t>la</w:t>
      </w:r>
      <w:r>
        <w:rPr>
          <w:color w:val="000000"/>
        </w:rPr>
        <w:t xml:space="preserve"> </w:t>
      </w:r>
      <w:r w:rsidR="00D36CCD" w:rsidRPr="002A4A2A">
        <w:rPr>
          <w:color w:val="auto"/>
        </w:rPr>
        <w:t xml:space="preserve">a través de la </w:t>
      </w:r>
      <w:r w:rsidR="00D36CCD">
        <w:rPr>
          <w:color w:val="auto"/>
        </w:rPr>
        <w:t xml:space="preserve">Dirección General de Jurídico y Verificación, primeramente refirió el periodo de búsqueda de un año al no precisar la temporalidad, ahora bien se realizó una búsqueda y se advirtió que solo cuenta con una denuncia por incumplimiento la cual </w:t>
      </w:r>
      <w:r w:rsidR="005075A1">
        <w:rPr>
          <w:color w:val="auto"/>
        </w:rPr>
        <w:t>se encontraba</w:t>
      </w:r>
      <w:r w:rsidR="00D36CCD">
        <w:rPr>
          <w:color w:val="auto"/>
        </w:rPr>
        <w:t xml:space="preserve"> en trámite y se</w:t>
      </w:r>
      <w:r w:rsidR="005075A1">
        <w:rPr>
          <w:color w:val="auto"/>
        </w:rPr>
        <w:t xml:space="preserve"> había</w:t>
      </w:r>
      <w:r w:rsidR="00D36CCD">
        <w:rPr>
          <w:color w:val="auto"/>
        </w:rPr>
        <w:t xml:space="preserve"> realiz</w:t>
      </w:r>
      <w:r w:rsidR="005075A1">
        <w:rPr>
          <w:color w:val="auto"/>
        </w:rPr>
        <w:t>ado</w:t>
      </w:r>
      <w:r w:rsidR="00D36CCD">
        <w:rPr>
          <w:color w:val="auto"/>
        </w:rPr>
        <w:t xml:space="preserve"> el tres de abril de dos mil veinticinco, derivado de cuando se realizaron las verificaciones refiere que se realizaron en el mes de junio y julio</w:t>
      </w:r>
      <w:r w:rsidR="005075A1">
        <w:rPr>
          <w:color w:val="auto"/>
        </w:rPr>
        <w:t xml:space="preserve"> de dos mil veinticuatro</w:t>
      </w:r>
      <w:r w:rsidR="00D36CCD">
        <w:rPr>
          <w:color w:val="auto"/>
        </w:rPr>
        <w:t xml:space="preserve"> de la cual obtuvo el 100% de cumplimiento de sus obligaciones</w:t>
      </w:r>
      <w:r w:rsidR="00D36CCD">
        <w:rPr>
          <w:i/>
          <w:color w:val="auto"/>
          <w:sz w:val="20"/>
        </w:rPr>
        <w:t xml:space="preserve">, </w:t>
      </w:r>
      <w:r w:rsidR="00D36CCD">
        <w:rPr>
          <w:color w:val="auto"/>
        </w:rPr>
        <w:t>por lo que hace a cuando se realizara la de dos mil veinticinco refiere que está en proceso pero debe esperar a que se concluya para conocer los resultados y finalmente menciona que no se cuenta con registro alguno sobre alguna ejecución de medida de apremio o notificación en contra del Sujeto Obligado</w:t>
      </w:r>
      <w:r w:rsidR="005075A1">
        <w:rPr>
          <w:color w:val="auto"/>
        </w:rPr>
        <w:t>.</w:t>
      </w:r>
    </w:p>
    <w:p w14:paraId="6EEC1102" w14:textId="77777777" w:rsidR="00D36CCD" w:rsidRDefault="00D36CCD" w:rsidP="00D36CCD">
      <w:pPr>
        <w:spacing w:after="0" w:line="360" w:lineRule="auto"/>
        <w:ind w:right="-28"/>
        <w:contextualSpacing/>
        <w:rPr>
          <w:lang w:eastAsia="es-ES"/>
        </w:rPr>
      </w:pPr>
    </w:p>
    <w:p w14:paraId="5945755A" w14:textId="694AA014" w:rsidR="00D36CCD" w:rsidRDefault="00D36CCD" w:rsidP="00D36CCD">
      <w:pPr>
        <w:spacing w:after="0" w:line="360" w:lineRule="auto"/>
        <w:ind w:right="-28"/>
        <w:contextualSpacing/>
        <w:rPr>
          <w:lang w:eastAsia="es-ES"/>
        </w:rPr>
      </w:pPr>
      <w:r>
        <w:rPr>
          <w:lang w:eastAsia="es-ES"/>
        </w:rPr>
        <w:t>En ese contexto y después del análisis de los puntos requeridos cabe traer al estudio un cuadro para mejor interpretación.</w:t>
      </w:r>
    </w:p>
    <w:p w14:paraId="71AB9AF3" w14:textId="77777777" w:rsidR="00D36CCD" w:rsidRDefault="00D36CCD" w:rsidP="005F0FAE">
      <w:pPr>
        <w:spacing w:after="0" w:line="360" w:lineRule="auto"/>
        <w:rPr>
          <w:color w:val="auto"/>
        </w:rPr>
      </w:pPr>
    </w:p>
    <w:tbl>
      <w:tblPr>
        <w:tblStyle w:val="Tablaconcuadrcula"/>
        <w:tblW w:w="0" w:type="auto"/>
        <w:jc w:val="center"/>
        <w:tblLook w:val="04A0" w:firstRow="1" w:lastRow="0" w:firstColumn="1" w:lastColumn="0" w:noHBand="0" w:noVBand="1"/>
      </w:tblPr>
      <w:tblGrid>
        <w:gridCol w:w="1756"/>
        <w:gridCol w:w="22"/>
        <w:gridCol w:w="2328"/>
        <w:gridCol w:w="1207"/>
        <w:gridCol w:w="15"/>
        <w:gridCol w:w="1897"/>
      </w:tblGrid>
      <w:tr w:rsidR="00D36CCD" w:rsidRPr="005075A1" w14:paraId="0483CAD5" w14:textId="77777777" w:rsidTr="005075A1">
        <w:trPr>
          <w:jc w:val="center"/>
        </w:trPr>
        <w:tc>
          <w:tcPr>
            <w:tcW w:w="1778" w:type="dxa"/>
            <w:gridSpan w:val="2"/>
          </w:tcPr>
          <w:p w14:paraId="335FE30B" w14:textId="663EAFED" w:rsidR="00D36CCD" w:rsidRPr="005075A1" w:rsidRDefault="00D36CCD" w:rsidP="005F0FAE">
            <w:pPr>
              <w:spacing w:line="360" w:lineRule="auto"/>
              <w:rPr>
                <w:color w:val="auto"/>
                <w:sz w:val="18"/>
                <w:szCs w:val="18"/>
              </w:rPr>
            </w:pPr>
            <w:r w:rsidRPr="005075A1">
              <w:rPr>
                <w:color w:val="auto"/>
                <w:sz w:val="18"/>
                <w:szCs w:val="18"/>
              </w:rPr>
              <w:t>SOLICITUD</w:t>
            </w:r>
          </w:p>
        </w:tc>
        <w:tc>
          <w:tcPr>
            <w:tcW w:w="2328" w:type="dxa"/>
          </w:tcPr>
          <w:p w14:paraId="0095DFC3" w14:textId="40C4EE7F" w:rsidR="00D36CCD" w:rsidRPr="005075A1" w:rsidRDefault="00D36CCD" w:rsidP="005F0FAE">
            <w:pPr>
              <w:spacing w:line="360" w:lineRule="auto"/>
              <w:rPr>
                <w:color w:val="auto"/>
                <w:sz w:val="18"/>
                <w:szCs w:val="18"/>
              </w:rPr>
            </w:pPr>
            <w:r w:rsidRPr="005075A1">
              <w:rPr>
                <w:color w:val="auto"/>
                <w:sz w:val="18"/>
                <w:szCs w:val="18"/>
              </w:rPr>
              <w:t>RESPUESTA</w:t>
            </w:r>
          </w:p>
        </w:tc>
        <w:tc>
          <w:tcPr>
            <w:tcW w:w="1222" w:type="dxa"/>
            <w:gridSpan w:val="2"/>
          </w:tcPr>
          <w:p w14:paraId="10B5E940" w14:textId="75E4583A" w:rsidR="00D36CCD" w:rsidRPr="005075A1" w:rsidRDefault="00D36CCD" w:rsidP="005075A1">
            <w:pPr>
              <w:spacing w:line="360" w:lineRule="auto"/>
              <w:jc w:val="center"/>
              <w:rPr>
                <w:color w:val="auto"/>
                <w:sz w:val="18"/>
                <w:szCs w:val="18"/>
              </w:rPr>
            </w:pPr>
            <w:r w:rsidRPr="005075A1">
              <w:rPr>
                <w:color w:val="auto"/>
                <w:sz w:val="18"/>
                <w:szCs w:val="18"/>
              </w:rPr>
              <w:t>COLMA</w:t>
            </w:r>
          </w:p>
        </w:tc>
        <w:tc>
          <w:tcPr>
            <w:tcW w:w="1897" w:type="dxa"/>
          </w:tcPr>
          <w:p w14:paraId="2DC1F293" w14:textId="36A7A24D" w:rsidR="00D36CCD" w:rsidRPr="005075A1" w:rsidRDefault="00D36CCD" w:rsidP="005F0FAE">
            <w:pPr>
              <w:spacing w:line="360" w:lineRule="auto"/>
              <w:rPr>
                <w:color w:val="auto"/>
                <w:sz w:val="18"/>
                <w:szCs w:val="18"/>
              </w:rPr>
            </w:pPr>
            <w:r w:rsidRPr="005075A1">
              <w:rPr>
                <w:color w:val="auto"/>
                <w:sz w:val="18"/>
                <w:szCs w:val="18"/>
              </w:rPr>
              <w:t>OBSERVACION</w:t>
            </w:r>
          </w:p>
        </w:tc>
      </w:tr>
      <w:tr w:rsidR="00D36CCD" w:rsidRPr="005075A1" w14:paraId="4A74D838" w14:textId="77777777" w:rsidTr="005075A1">
        <w:trPr>
          <w:jc w:val="center"/>
        </w:trPr>
        <w:tc>
          <w:tcPr>
            <w:tcW w:w="1756" w:type="dxa"/>
          </w:tcPr>
          <w:p w14:paraId="4F090BE8" w14:textId="2D9A6E09" w:rsidR="00D36CCD" w:rsidRPr="005075A1" w:rsidRDefault="005075A1" w:rsidP="005F0FAE">
            <w:pPr>
              <w:spacing w:line="360" w:lineRule="auto"/>
              <w:rPr>
                <w:color w:val="auto"/>
                <w:sz w:val="18"/>
                <w:szCs w:val="18"/>
              </w:rPr>
            </w:pPr>
            <w:r>
              <w:rPr>
                <w:color w:val="auto"/>
                <w:sz w:val="18"/>
                <w:szCs w:val="18"/>
              </w:rPr>
              <w:t xml:space="preserve">1. </w:t>
            </w:r>
            <w:r w:rsidR="00D36CCD" w:rsidRPr="005075A1">
              <w:rPr>
                <w:color w:val="auto"/>
                <w:sz w:val="18"/>
                <w:szCs w:val="18"/>
              </w:rPr>
              <w:t>Cuando se realizaron las verificaciones a Metepec</w:t>
            </w:r>
          </w:p>
        </w:tc>
        <w:tc>
          <w:tcPr>
            <w:tcW w:w="2350" w:type="dxa"/>
            <w:gridSpan w:val="2"/>
          </w:tcPr>
          <w:p w14:paraId="291AA028" w14:textId="1EE45B92" w:rsidR="00D36CCD" w:rsidRPr="005075A1" w:rsidRDefault="00D36CCD" w:rsidP="0058710B">
            <w:pPr>
              <w:spacing w:line="360" w:lineRule="auto"/>
              <w:rPr>
                <w:color w:val="auto"/>
                <w:sz w:val="18"/>
                <w:szCs w:val="18"/>
              </w:rPr>
            </w:pPr>
            <w:r w:rsidRPr="005075A1">
              <w:rPr>
                <w:color w:val="auto"/>
                <w:sz w:val="18"/>
                <w:szCs w:val="18"/>
              </w:rPr>
              <w:t>-</w:t>
            </w:r>
            <w:r w:rsidR="0058710B" w:rsidRPr="005075A1">
              <w:rPr>
                <w:color w:val="auto"/>
                <w:sz w:val="18"/>
                <w:szCs w:val="18"/>
              </w:rPr>
              <w:t xml:space="preserve">Refiere que se realizaron en el mes de </w:t>
            </w:r>
            <w:r w:rsidR="0058710B" w:rsidRPr="005075A1">
              <w:rPr>
                <w:color w:val="auto"/>
                <w:sz w:val="18"/>
                <w:szCs w:val="18"/>
                <w:u w:val="single"/>
              </w:rPr>
              <w:t>junio y julio de dos mil veinticuatro.</w:t>
            </w:r>
            <w:r w:rsidR="0058710B" w:rsidRPr="005075A1">
              <w:rPr>
                <w:color w:val="auto"/>
                <w:sz w:val="18"/>
                <w:szCs w:val="18"/>
              </w:rPr>
              <w:t xml:space="preserve"> Aunado anexa link para visualizar resultado.</w:t>
            </w:r>
          </w:p>
        </w:tc>
        <w:tc>
          <w:tcPr>
            <w:tcW w:w="1207" w:type="dxa"/>
          </w:tcPr>
          <w:p w14:paraId="7D7EEAA8" w14:textId="3900660B" w:rsidR="00D36CCD" w:rsidRPr="005075A1" w:rsidRDefault="0058710B" w:rsidP="005075A1">
            <w:pPr>
              <w:spacing w:line="360" w:lineRule="auto"/>
              <w:jc w:val="center"/>
              <w:rPr>
                <w:color w:val="auto"/>
                <w:sz w:val="18"/>
                <w:szCs w:val="18"/>
              </w:rPr>
            </w:pPr>
            <w:r w:rsidRPr="005075A1">
              <w:rPr>
                <w:color w:val="auto"/>
                <w:sz w:val="18"/>
                <w:szCs w:val="18"/>
              </w:rPr>
              <w:t>SI</w:t>
            </w:r>
          </w:p>
        </w:tc>
        <w:tc>
          <w:tcPr>
            <w:tcW w:w="1912" w:type="dxa"/>
            <w:gridSpan w:val="2"/>
          </w:tcPr>
          <w:p w14:paraId="08FD1DDB" w14:textId="42BE6E6A" w:rsidR="00D36CCD" w:rsidRPr="005075A1" w:rsidRDefault="0058710B" w:rsidP="005075A1">
            <w:pPr>
              <w:spacing w:line="360" w:lineRule="auto"/>
              <w:jc w:val="center"/>
              <w:rPr>
                <w:color w:val="auto"/>
                <w:sz w:val="18"/>
                <w:szCs w:val="18"/>
              </w:rPr>
            </w:pPr>
            <w:r w:rsidRPr="005075A1">
              <w:rPr>
                <w:color w:val="auto"/>
                <w:sz w:val="18"/>
                <w:szCs w:val="18"/>
              </w:rPr>
              <w:t xml:space="preserve">Se </w:t>
            </w:r>
            <w:r w:rsidR="005B13B6" w:rsidRPr="005075A1">
              <w:rPr>
                <w:color w:val="auto"/>
                <w:sz w:val="18"/>
                <w:szCs w:val="18"/>
              </w:rPr>
              <w:t xml:space="preserve">remitió el dato concerniente a la </w:t>
            </w:r>
            <w:r w:rsidRPr="005075A1">
              <w:rPr>
                <w:color w:val="auto"/>
                <w:sz w:val="18"/>
                <w:szCs w:val="18"/>
              </w:rPr>
              <w:t>fecha.</w:t>
            </w:r>
          </w:p>
        </w:tc>
      </w:tr>
      <w:tr w:rsidR="00D36CCD" w:rsidRPr="005075A1" w14:paraId="21871519" w14:textId="77777777" w:rsidTr="005075A1">
        <w:trPr>
          <w:jc w:val="center"/>
        </w:trPr>
        <w:tc>
          <w:tcPr>
            <w:tcW w:w="1756" w:type="dxa"/>
          </w:tcPr>
          <w:p w14:paraId="7F97C2C4" w14:textId="6F887EAF" w:rsidR="00D36CCD" w:rsidRPr="005075A1" w:rsidRDefault="005075A1" w:rsidP="005F0FAE">
            <w:pPr>
              <w:spacing w:line="360" w:lineRule="auto"/>
              <w:rPr>
                <w:color w:val="auto"/>
                <w:sz w:val="18"/>
                <w:szCs w:val="18"/>
              </w:rPr>
            </w:pPr>
            <w:r>
              <w:rPr>
                <w:color w:val="auto"/>
                <w:sz w:val="18"/>
                <w:szCs w:val="18"/>
              </w:rPr>
              <w:lastRenderedPageBreak/>
              <w:t xml:space="preserve">2. </w:t>
            </w:r>
            <w:r w:rsidR="00D36CCD" w:rsidRPr="005075A1">
              <w:rPr>
                <w:color w:val="auto"/>
                <w:sz w:val="18"/>
                <w:szCs w:val="18"/>
              </w:rPr>
              <w:t>Cuando se realizara la de dos mil veinticinco</w:t>
            </w:r>
          </w:p>
        </w:tc>
        <w:tc>
          <w:tcPr>
            <w:tcW w:w="2350" w:type="dxa"/>
            <w:gridSpan w:val="2"/>
          </w:tcPr>
          <w:p w14:paraId="7C17E504" w14:textId="30BDF99F" w:rsidR="00D36CCD" w:rsidRPr="005075A1" w:rsidRDefault="0058710B" w:rsidP="005F0FAE">
            <w:pPr>
              <w:spacing w:line="360" w:lineRule="auto"/>
              <w:rPr>
                <w:color w:val="auto"/>
                <w:sz w:val="18"/>
                <w:szCs w:val="18"/>
              </w:rPr>
            </w:pPr>
            <w:r w:rsidRPr="005075A1">
              <w:rPr>
                <w:color w:val="auto"/>
                <w:sz w:val="18"/>
                <w:szCs w:val="18"/>
              </w:rPr>
              <w:t xml:space="preserve">Refiere que está en </w:t>
            </w:r>
            <w:r w:rsidR="005075A1" w:rsidRPr="005075A1">
              <w:rPr>
                <w:color w:val="auto"/>
                <w:sz w:val="18"/>
                <w:szCs w:val="18"/>
              </w:rPr>
              <w:t>proceso y</w:t>
            </w:r>
            <w:r w:rsidRPr="005075A1">
              <w:rPr>
                <w:color w:val="auto"/>
                <w:sz w:val="18"/>
                <w:szCs w:val="18"/>
              </w:rPr>
              <w:t xml:space="preserve"> deberá esperar a que concluya</w:t>
            </w:r>
          </w:p>
        </w:tc>
        <w:tc>
          <w:tcPr>
            <w:tcW w:w="1207" w:type="dxa"/>
          </w:tcPr>
          <w:p w14:paraId="3BB9C88F" w14:textId="5F577FD2" w:rsidR="00D36CCD" w:rsidRPr="005075A1" w:rsidRDefault="0058710B" w:rsidP="005075A1">
            <w:pPr>
              <w:spacing w:line="360" w:lineRule="auto"/>
              <w:jc w:val="center"/>
              <w:rPr>
                <w:color w:val="auto"/>
                <w:sz w:val="18"/>
                <w:szCs w:val="18"/>
              </w:rPr>
            </w:pPr>
            <w:r w:rsidRPr="005075A1">
              <w:rPr>
                <w:color w:val="auto"/>
                <w:sz w:val="18"/>
                <w:szCs w:val="18"/>
              </w:rPr>
              <w:t>NO</w:t>
            </w:r>
          </w:p>
        </w:tc>
        <w:tc>
          <w:tcPr>
            <w:tcW w:w="1912" w:type="dxa"/>
            <w:gridSpan w:val="2"/>
          </w:tcPr>
          <w:p w14:paraId="614FE466" w14:textId="3ACF9499" w:rsidR="00D36CCD" w:rsidRPr="005075A1" w:rsidRDefault="0058710B" w:rsidP="005075A1">
            <w:pPr>
              <w:spacing w:line="360" w:lineRule="auto"/>
              <w:jc w:val="center"/>
              <w:rPr>
                <w:color w:val="auto"/>
                <w:sz w:val="18"/>
                <w:szCs w:val="18"/>
              </w:rPr>
            </w:pPr>
            <w:r w:rsidRPr="005075A1">
              <w:rPr>
                <w:color w:val="auto"/>
                <w:sz w:val="18"/>
                <w:szCs w:val="18"/>
              </w:rPr>
              <w:t>No remite fecha</w:t>
            </w:r>
          </w:p>
        </w:tc>
      </w:tr>
      <w:tr w:rsidR="00D36CCD" w:rsidRPr="005075A1" w14:paraId="6FB77110" w14:textId="77777777" w:rsidTr="005075A1">
        <w:trPr>
          <w:jc w:val="center"/>
        </w:trPr>
        <w:tc>
          <w:tcPr>
            <w:tcW w:w="1756" w:type="dxa"/>
          </w:tcPr>
          <w:p w14:paraId="56411BB9" w14:textId="53ABDBDD" w:rsidR="00D36CCD" w:rsidRPr="005075A1" w:rsidRDefault="005075A1" w:rsidP="005F0FAE">
            <w:pPr>
              <w:spacing w:line="360" w:lineRule="auto"/>
              <w:rPr>
                <w:color w:val="auto"/>
                <w:sz w:val="18"/>
                <w:szCs w:val="18"/>
              </w:rPr>
            </w:pPr>
            <w:r>
              <w:rPr>
                <w:color w:val="auto"/>
                <w:sz w:val="18"/>
                <w:szCs w:val="18"/>
              </w:rPr>
              <w:t xml:space="preserve">3. </w:t>
            </w:r>
            <w:r w:rsidR="00D36CCD" w:rsidRPr="005075A1">
              <w:rPr>
                <w:color w:val="auto"/>
                <w:sz w:val="18"/>
                <w:szCs w:val="18"/>
              </w:rPr>
              <w:t>Cuantas medidas de apremio se le han hecho</w:t>
            </w:r>
          </w:p>
        </w:tc>
        <w:tc>
          <w:tcPr>
            <w:tcW w:w="2350" w:type="dxa"/>
            <w:gridSpan w:val="2"/>
          </w:tcPr>
          <w:p w14:paraId="1AD17887" w14:textId="7482CA5E" w:rsidR="00D36CCD" w:rsidRPr="005075A1" w:rsidRDefault="0058710B" w:rsidP="005F0FAE">
            <w:pPr>
              <w:spacing w:line="360" w:lineRule="auto"/>
              <w:rPr>
                <w:color w:val="auto"/>
                <w:sz w:val="18"/>
                <w:szCs w:val="18"/>
              </w:rPr>
            </w:pPr>
            <w:r w:rsidRPr="005075A1">
              <w:rPr>
                <w:color w:val="auto"/>
                <w:sz w:val="18"/>
                <w:szCs w:val="18"/>
              </w:rPr>
              <w:t xml:space="preserve"> A la fecha de la solicitud no se cuenta con alguna ejecución de medida de apremio aunado a que tiene el 100% </w:t>
            </w:r>
            <w:r w:rsidR="005075A1" w:rsidRPr="005075A1">
              <w:rPr>
                <w:color w:val="auto"/>
                <w:sz w:val="18"/>
                <w:szCs w:val="18"/>
              </w:rPr>
              <w:t>de cumplimiento</w:t>
            </w:r>
            <w:r w:rsidRPr="005075A1">
              <w:rPr>
                <w:color w:val="auto"/>
                <w:sz w:val="18"/>
                <w:szCs w:val="18"/>
              </w:rPr>
              <w:t>.</w:t>
            </w:r>
          </w:p>
        </w:tc>
        <w:tc>
          <w:tcPr>
            <w:tcW w:w="1207" w:type="dxa"/>
          </w:tcPr>
          <w:p w14:paraId="7109913B" w14:textId="65FE6D57" w:rsidR="00D36CCD" w:rsidRPr="005075A1" w:rsidRDefault="0058710B" w:rsidP="005075A1">
            <w:pPr>
              <w:spacing w:line="360" w:lineRule="auto"/>
              <w:jc w:val="center"/>
              <w:rPr>
                <w:color w:val="auto"/>
                <w:sz w:val="18"/>
                <w:szCs w:val="18"/>
              </w:rPr>
            </w:pPr>
            <w:r w:rsidRPr="005075A1">
              <w:rPr>
                <w:color w:val="auto"/>
                <w:sz w:val="18"/>
                <w:szCs w:val="18"/>
              </w:rPr>
              <w:t>SI</w:t>
            </w:r>
          </w:p>
        </w:tc>
        <w:tc>
          <w:tcPr>
            <w:tcW w:w="1912" w:type="dxa"/>
            <w:gridSpan w:val="2"/>
          </w:tcPr>
          <w:p w14:paraId="17157B7F" w14:textId="64175B53" w:rsidR="00D36CCD" w:rsidRPr="005075A1" w:rsidRDefault="0058710B" w:rsidP="005075A1">
            <w:pPr>
              <w:spacing w:line="360" w:lineRule="auto"/>
              <w:jc w:val="center"/>
              <w:rPr>
                <w:color w:val="auto"/>
                <w:sz w:val="18"/>
                <w:szCs w:val="18"/>
              </w:rPr>
            </w:pPr>
            <w:r w:rsidRPr="005075A1">
              <w:rPr>
                <w:color w:val="auto"/>
                <w:sz w:val="18"/>
                <w:szCs w:val="18"/>
              </w:rPr>
              <w:t>Remitió lo solicitado</w:t>
            </w:r>
          </w:p>
        </w:tc>
      </w:tr>
      <w:tr w:rsidR="00D36CCD" w:rsidRPr="005075A1" w14:paraId="72F326CA" w14:textId="77777777" w:rsidTr="005075A1">
        <w:trPr>
          <w:jc w:val="center"/>
        </w:trPr>
        <w:tc>
          <w:tcPr>
            <w:tcW w:w="1756" w:type="dxa"/>
          </w:tcPr>
          <w:p w14:paraId="18B0E3B8" w14:textId="1F7FA45B" w:rsidR="00D36CCD" w:rsidRPr="005075A1" w:rsidRDefault="005075A1" w:rsidP="005F0FAE">
            <w:pPr>
              <w:spacing w:line="360" w:lineRule="auto"/>
              <w:rPr>
                <w:color w:val="auto"/>
                <w:sz w:val="18"/>
                <w:szCs w:val="18"/>
              </w:rPr>
            </w:pPr>
            <w:r>
              <w:rPr>
                <w:color w:val="auto"/>
                <w:sz w:val="18"/>
                <w:szCs w:val="18"/>
              </w:rPr>
              <w:t xml:space="preserve">4. </w:t>
            </w:r>
            <w:r w:rsidR="00D36CCD" w:rsidRPr="005075A1">
              <w:rPr>
                <w:color w:val="auto"/>
                <w:sz w:val="18"/>
                <w:szCs w:val="18"/>
              </w:rPr>
              <w:t>Saber si ya se ha realizado alguna denuncia</w:t>
            </w:r>
          </w:p>
        </w:tc>
        <w:tc>
          <w:tcPr>
            <w:tcW w:w="2350" w:type="dxa"/>
            <w:gridSpan w:val="2"/>
          </w:tcPr>
          <w:p w14:paraId="551CD825" w14:textId="31FCA16A" w:rsidR="00D36CCD" w:rsidRPr="005075A1" w:rsidRDefault="0058710B" w:rsidP="005F0FAE">
            <w:pPr>
              <w:spacing w:line="360" w:lineRule="auto"/>
              <w:rPr>
                <w:color w:val="auto"/>
                <w:sz w:val="18"/>
                <w:szCs w:val="18"/>
              </w:rPr>
            </w:pPr>
            <w:r w:rsidRPr="005075A1">
              <w:rPr>
                <w:color w:val="auto"/>
                <w:sz w:val="18"/>
                <w:szCs w:val="18"/>
              </w:rPr>
              <w:t>-Se estableció el periodo de búsqueda de un año al no referir temporalidad y se encontró que cuenta con una denuncia por incumplimiento que está en trámite realizada el 3 de abril de 2025.</w:t>
            </w:r>
          </w:p>
        </w:tc>
        <w:tc>
          <w:tcPr>
            <w:tcW w:w="1207" w:type="dxa"/>
          </w:tcPr>
          <w:p w14:paraId="4E9CD629" w14:textId="23B5EE3E" w:rsidR="00D36CCD" w:rsidRPr="005075A1" w:rsidRDefault="0058710B" w:rsidP="005075A1">
            <w:pPr>
              <w:spacing w:line="360" w:lineRule="auto"/>
              <w:jc w:val="center"/>
              <w:rPr>
                <w:color w:val="auto"/>
                <w:sz w:val="18"/>
                <w:szCs w:val="18"/>
              </w:rPr>
            </w:pPr>
            <w:r w:rsidRPr="005075A1">
              <w:rPr>
                <w:color w:val="auto"/>
                <w:sz w:val="18"/>
                <w:szCs w:val="18"/>
              </w:rPr>
              <w:t>SI</w:t>
            </w:r>
          </w:p>
        </w:tc>
        <w:tc>
          <w:tcPr>
            <w:tcW w:w="1912" w:type="dxa"/>
            <w:gridSpan w:val="2"/>
          </w:tcPr>
          <w:p w14:paraId="71D0D11D" w14:textId="01BDABAD" w:rsidR="00D36CCD" w:rsidRPr="005075A1" w:rsidRDefault="0058710B" w:rsidP="005075A1">
            <w:pPr>
              <w:spacing w:line="360" w:lineRule="auto"/>
              <w:jc w:val="center"/>
              <w:rPr>
                <w:color w:val="auto"/>
                <w:sz w:val="18"/>
                <w:szCs w:val="18"/>
              </w:rPr>
            </w:pPr>
            <w:r w:rsidRPr="005075A1">
              <w:rPr>
                <w:color w:val="auto"/>
                <w:sz w:val="18"/>
                <w:szCs w:val="18"/>
              </w:rPr>
              <w:t>Se remite el dato que concierne a si ya se ha hecho alguna denuncia.</w:t>
            </w:r>
          </w:p>
        </w:tc>
      </w:tr>
    </w:tbl>
    <w:p w14:paraId="4BB87980" w14:textId="77777777" w:rsidR="00D36CCD" w:rsidRDefault="00D36CCD" w:rsidP="005F0FAE">
      <w:pPr>
        <w:spacing w:after="0" w:line="360" w:lineRule="auto"/>
        <w:rPr>
          <w:color w:val="auto"/>
        </w:rPr>
      </w:pPr>
    </w:p>
    <w:p w14:paraId="5EA6CE26" w14:textId="73EA5B1D" w:rsidR="004E6DE4" w:rsidRDefault="004E6DE4" w:rsidP="005F0FAE">
      <w:pPr>
        <w:spacing w:after="0" w:line="360" w:lineRule="auto"/>
        <w:rPr>
          <w:color w:val="auto"/>
        </w:rPr>
      </w:pPr>
      <w:r w:rsidRPr="0058710B">
        <w:rPr>
          <w:color w:val="auto"/>
        </w:rPr>
        <w:t>No obstante</w:t>
      </w:r>
      <w:r w:rsidR="005075A1">
        <w:rPr>
          <w:color w:val="auto"/>
        </w:rPr>
        <w:t>, respecto al punto 2</w:t>
      </w:r>
      <w:r w:rsidRPr="0058710B">
        <w:rPr>
          <w:color w:val="auto"/>
        </w:rPr>
        <w:t xml:space="preserve"> durante la sustanciación del Recurso de Revisión</w:t>
      </w:r>
      <w:r w:rsidR="0058710B">
        <w:rPr>
          <w:color w:val="auto"/>
        </w:rPr>
        <w:t xml:space="preserve">, se remitió un alcance al Informe Justificado por </w:t>
      </w:r>
      <w:r w:rsidR="005075A1">
        <w:rPr>
          <w:color w:val="auto"/>
        </w:rPr>
        <w:t xml:space="preserve">parte </w:t>
      </w:r>
      <w:r w:rsidR="005075A1" w:rsidRPr="004E6DE4">
        <w:rPr>
          <w:color w:val="auto"/>
        </w:rPr>
        <w:t>del</w:t>
      </w:r>
      <w:r w:rsidRPr="004E6DE4">
        <w:rPr>
          <w:color w:val="auto"/>
        </w:rPr>
        <w:t xml:space="preserve"> Sujeto Obligado a través de a través </w:t>
      </w:r>
      <w:r w:rsidR="0058710B">
        <w:rPr>
          <w:color w:val="auto"/>
        </w:rPr>
        <w:t>de la misma área donde</w:t>
      </w:r>
      <w:r w:rsidRPr="004E6DE4">
        <w:rPr>
          <w:color w:val="auto"/>
        </w:rPr>
        <w:t xml:space="preserve"> señal</w:t>
      </w:r>
      <w:r w:rsidR="005075A1">
        <w:rPr>
          <w:color w:val="auto"/>
        </w:rPr>
        <w:t>ó</w:t>
      </w:r>
      <w:r w:rsidRPr="004E6DE4">
        <w:rPr>
          <w:color w:val="auto"/>
        </w:rPr>
        <w:t xml:space="preserve"> que </w:t>
      </w:r>
      <w:r w:rsidR="0058710B">
        <w:rPr>
          <w:color w:val="auto"/>
        </w:rPr>
        <w:t>de conformidad con la verificación de dos mil veinticinco, se precisa que dicha dio inicio el seis de mayo de dos mil veinticinco, la cual a la fecha de la presentación de la solicitud se encontraba en desarrollo.</w:t>
      </w:r>
    </w:p>
    <w:p w14:paraId="1BBB81BC" w14:textId="77777777" w:rsidR="005F0FAE" w:rsidRPr="004E6DE4" w:rsidRDefault="005F0FAE" w:rsidP="005F0FAE">
      <w:pPr>
        <w:spacing w:after="0" w:line="360" w:lineRule="auto"/>
        <w:rPr>
          <w:color w:val="auto"/>
        </w:rPr>
      </w:pPr>
    </w:p>
    <w:p w14:paraId="76153181" w14:textId="00B64D71" w:rsidR="0058710B" w:rsidRDefault="0058710B" w:rsidP="0058710B">
      <w:pPr>
        <w:spacing w:after="0" w:line="360" w:lineRule="auto"/>
        <w:jc w:val="center"/>
        <w:rPr>
          <w:color w:val="auto"/>
        </w:rPr>
      </w:pPr>
    </w:p>
    <w:p w14:paraId="0437F316" w14:textId="77777777" w:rsidR="004E6DE4" w:rsidRPr="004E6DE4" w:rsidRDefault="004E6DE4" w:rsidP="005F0FAE">
      <w:pPr>
        <w:spacing w:after="0" w:line="360" w:lineRule="auto"/>
        <w:rPr>
          <w:color w:val="auto"/>
        </w:rPr>
      </w:pPr>
    </w:p>
    <w:p w14:paraId="63E05DE6" w14:textId="6B619D02" w:rsidR="00284843" w:rsidRDefault="00284843" w:rsidP="00284843">
      <w:pPr>
        <w:spacing w:after="0" w:line="360" w:lineRule="auto"/>
        <w:contextualSpacing/>
        <w:rPr>
          <w:color w:val="auto"/>
        </w:rPr>
      </w:pPr>
      <w:r>
        <w:lastRenderedPageBreak/>
        <w:t xml:space="preserve">En ese contexto, de la revisión de los documentos proporcionados, se logra vislumbrar que son aquellos emitidos por la unidad administrativa competente, y que contienen la información peticionada, por lo que, es claro que proporcionó los documentos que obraban en sus archivos y daban cuenta de lo peticionado; </w:t>
      </w:r>
      <w:r w:rsidRPr="004640C5">
        <w:rPr>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69056D7" w14:textId="77777777" w:rsidR="004E6DE4" w:rsidRDefault="004E6DE4" w:rsidP="005F0FAE">
      <w:pPr>
        <w:spacing w:after="0" w:line="360" w:lineRule="auto"/>
        <w:rPr>
          <w:color w:val="FF0000"/>
        </w:rPr>
      </w:pPr>
    </w:p>
    <w:p w14:paraId="04B09706" w14:textId="3203D897" w:rsidR="0024766A" w:rsidRDefault="0024766A" w:rsidP="005F0FAE">
      <w:pPr>
        <w:spacing w:after="0" w:line="360" w:lineRule="auto"/>
        <w:rPr>
          <w:color w:val="000000"/>
        </w:rPr>
      </w:pPr>
      <w:r>
        <w:rPr>
          <w:color w:val="000000"/>
        </w:rPr>
        <w:t xml:space="preserve">En consecuencia, se advierte que el Sujeto Obligado mediante </w:t>
      </w:r>
      <w:r w:rsidR="00284843">
        <w:rPr>
          <w:color w:val="000000"/>
        </w:rPr>
        <w:t xml:space="preserve">alcance al </w:t>
      </w:r>
      <w:r>
        <w:rPr>
          <w:color w:val="000000"/>
        </w:rPr>
        <w:t xml:space="preserve">informe justificado, señaló a través del área competente con la información </w:t>
      </w:r>
      <w:r w:rsidR="00284843">
        <w:rPr>
          <w:color w:val="000000"/>
        </w:rPr>
        <w:t>faltante</w:t>
      </w:r>
      <w:r>
        <w:rPr>
          <w:color w:val="000000"/>
        </w:rPr>
        <w:t xml:space="preserve">, </w:t>
      </w:r>
      <w:r w:rsidR="00284843">
        <w:rPr>
          <w:color w:val="000000"/>
        </w:rPr>
        <w:t>por saber la fecha de la última verificación</w:t>
      </w:r>
      <w:r>
        <w:rPr>
          <w:color w:val="000000"/>
        </w:rPr>
        <w:t xml:space="preserve">; por lo que, el </w:t>
      </w:r>
      <w:r>
        <w:rPr>
          <w:b/>
          <w:color w:val="000000"/>
        </w:rPr>
        <w:t>Sujeto Obligado modificó su respuesta inicial y dejó sin materia el Medio de Impugnación.</w:t>
      </w:r>
    </w:p>
    <w:p w14:paraId="2E0A341B" w14:textId="77777777" w:rsidR="004E6DE4" w:rsidRDefault="004E6DE4" w:rsidP="005F0FAE">
      <w:pPr>
        <w:spacing w:after="0" w:line="360" w:lineRule="auto"/>
        <w:rPr>
          <w:color w:val="FF0000"/>
        </w:rPr>
      </w:pPr>
    </w:p>
    <w:p w14:paraId="7BF807C8" w14:textId="77777777" w:rsidR="00C15B24" w:rsidRPr="00C15B24" w:rsidRDefault="00C15B24" w:rsidP="005F0FAE">
      <w:pPr>
        <w:keepNext/>
        <w:keepLines/>
        <w:spacing w:after="0" w:line="360" w:lineRule="auto"/>
        <w:outlineLvl w:val="1"/>
        <w:rPr>
          <w:b/>
        </w:rPr>
      </w:pPr>
      <w:bookmarkStart w:id="20" w:name="_Toc203661973"/>
      <w:bookmarkStart w:id="21" w:name="_Toc207285283"/>
      <w:bookmarkStart w:id="22" w:name="_Toc224830890"/>
      <w:r w:rsidRPr="00C15B24">
        <w:rPr>
          <w:b/>
        </w:rPr>
        <w:t>CUARTO. Decisión</w:t>
      </w:r>
      <w:bookmarkEnd w:id="20"/>
      <w:bookmarkEnd w:id="21"/>
      <w:bookmarkEnd w:id="22"/>
    </w:p>
    <w:p w14:paraId="754F7BC3" w14:textId="77777777" w:rsidR="00C15B24" w:rsidRPr="00C15B24" w:rsidRDefault="00C15B24" w:rsidP="005F0FAE">
      <w:pPr>
        <w:spacing w:after="0" w:line="360" w:lineRule="auto"/>
        <w:contextualSpacing/>
        <w:rPr>
          <w:rFonts w:eastAsia="Calibri" w:cs="Tahoma"/>
          <w:b/>
        </w:rPr>
      </w:pPr>
    </w:p>
    <w:p w14:paraId="054BEEA4" w14:textId="303D9D58" w:rsidR="00C15B24" w:rsidRPr="00284843" w:rsidRDefault="00C15B24" w:rsidP="005F0FAE">
      <w:pPr>
        <w:spacing w:after="0" w:line="360" w:lineRule="auto"/>
        <w:ind w:right="-28"/>
        <w:rPr>
          <w:rFonts w:eastAsia="Calibri" w:cs="Tahoma"/>
        </w:rPr>
      </w:pPr>
      <w:r w:rsidRPr="00C15B24">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C15B24">
        <w:rPr>
          <w:rFonts w:eastAsia="Times New Roman" w:cs="Tahoma"/>
          <w:b/>
          <w:bCs/>
          <w:color w:val="auto"/>
          <w:szCs w:val="24"/>
          <w:lang w:val="es-ES" w:eastAsia="es-ES"/>
        </w:rPr>
        <w:t xml:space="preserve">SOBRESEER </w:t>
      </w:r>
      <w:r w:rsidRPr="00C15B24">
        <w:rPr>
          <w:rFonts w:eastAsia="Times New Roman" w:cs="Tahoma"/>
          <w:bCs/>
          <w:color w:val="auto"/>
          <w:szCs w:val="24"/>
          <w:lang w:val="es-ES" w:eastAsia="es-ES"/>
        </w:rPr>
        <w:t xml:space="preserve">el Recurso de Revisión </w:t>
      </w:r>
      <w:r>
        <w:rPr>
          <w:rFonts w:eastAsia="Calibri" w:cs="Tahoma"/>
        </w:rPr>
        <w:t>0</w:t>
      </w:r>
      <w:r w:rsidR="00284843">
        <w:rPr>
          <w:rFonts w:eastAsia="Calibri" w:cs="Tahoma"/>
        </w:rPr>
        <w:t>6351</w:t>
      </w:r>
      <w:r w:rsidRPr="00C15B24">
        <w:rPr>
          <w:rFonts w:eastAsia="Calibri" w:cs="Tahoma"/>
        </w:rPr>
        <w:t>/INFOEM/IP/RR/2025</w:t>
      </w:r>
      <w:r w:rsidRPr="00C15B24">
        <w:rPr>
          <w:rFonts w:eastAsia="Times New Roman" w:cs="Tahoma"/>
          <w:bCs/>
          <w:color w:val="auto"/>
          <w:szCs w:val="24"/>
          <w:lang w:val="es-ES" w:eastAsia="es-ES"/>
        </w:rPr>
        <w:t xml:space="preserve">, en virtud de que se actualiza la hipótesis normativa prevista en la fracción III, del artículo 192, del citado ordenamiento legal, </w:t>
      </w:r>
      <w:r w:rsidRPr="00C15B24">
        <w:rPr>
          <w:rFonts w:cs="Tahoma"/>
        </w:rPr>
        <w:t xml:space="preserve">al modificar la respuesta a la solicitud de acceso a la información con número de folio </w:t>
      </w:r>
      <w:r w:rsidR="00284843" w:rsidRPr="00284843">
        <w:rPr>
          <w:rFonts w:cs="Tahoma"/>
        </w:rPr>
        <w:t>00393/INFOEM/IP/2025</w:t>
      </w:r>
      <w:r>
        <w:rPr>
          <w:rFonts w:cs="Tahoma"/>
        </w:rPr>
        <w:t>.</w:t>
      </w:r>
    </w:p>
    <w:p w14:paraId="482A22C2" w14:textId="77777777" w:rsidR="00C15B24" w:rsidRPr="00C15B24" w:rsidRDefault="00C15B24" w:rsidP="005F0FAE">
      <w:pPr>
        <w:spacing w:after="0" w:line="360" w:lineRule="auto"/>
        <w:contextualSpacing/>
        <w:rPr>
          <w:rFonts w:eastAsia="Calibri" w:cs="Tahoma"/>
          <w:b/>
          <w:bCs/>
        </w:rPr>
      </w:pPr>
      <w:r w:rsidRPr="00C15B24">
        <w:rPr>
          <w:rFonts w:eastAsia="Calibri" w:cs="Tahoma"/>
          <w:b/>
          <w:bCs/>
        </w:rPr>
        <w:lastRenderedPageBreak/>
        <w:t>Términos de la Resolución para conocimiento del Particular</w:t>
      </w:r>
    </w:p>
    <w:p w14:paraId="1384578D" w14:textId="77777777" w:rsidR="00C15B24" w:rsidRPr="00C15B24" w:rsidRDefault="00C15B24" w:rsidP="005F0FAE">
      <w:pPr>
        <w:spacing w:after="0" w:line="360" w:lineRule="auto"/>
        <w:contextualSpacing/>
        <w:rPr>
          <w:rFonts w:eastAsia="Calibri" w:cs="Tahoma"/>
          <w:b/>
          <w:bCs/>
        </w:rPr>
      </w:pPr>
    </w:p>
    <w:p w14:paraId="6D6DA822" w14:textId="2D3917EC" w:rsidR="00E341FD" w:rsidRPr="00E341FD" w:rsidRDefault="00C15B24" w:rsidP="005F0FAE">
      <w:pPr>
        <w:spacing w:after="0" w:line="360" w:lineRule="auto"/>
        <w:rPr>
          <w:color w:val="auto"/>
        </w:rPr>
      </w:pPr>
      <w:r w:rsidRPr="00C15B24">
        <w:rPr>
          <w:rFonts w:eastAsia="Times New Roman" w:cs="Tahoma"/>
          <w:bCs/>
          <w:iCs/>
          <w:color w:val="auto"/>
          <w:szCs w:val="24"/>
          <w:lang w:val="es-ES" w:eastAsia="es-ES"/>
        </w:rPr>
        <w:t>Se le hace del conocimiento al Particular, que, si bien en un principio se le daba la razón, pues el Sujeto Obligado a través de su respuesta no entregó la información solicitada, lo cierto es que, durante la sustanciación del Medio de Impugnación,</w:t>
      </w:r>
      <w:r w:rsidR="00E341FD" w:rsidRPr="00E341FD">
        <w:rPr>
          <w:color w:val="auto"/>
        </w:rPr>
        <w:t xml:space="preserve"> el Sujeto Obligado </w:t>
      </w:r>
      <w:r w:rsidR="00284843">
        <w:rPr>
          <w:color w:val="auto"/>
        </w:rPr>
        <w:t>remitió la información faltante</w:t>
      </w:r>
      <w:r w:rsidR="00E341FD" w:rsidRPr="00E341FD">
        <w:rPr>
          <w:color w:val="auto"/>
        </w:rPr>
        <w:t xml:space="preserve">, con lo cual dio atención cabal a los requerimientos de información. </w:t>
      </w:r>
    </w:p>
    <w:p w14:paraId="583FE82E" w14:textId="77777777" w:rsidR="00E341FD" w:rsidRDefault="00E341FD" w:rsidP="005F0FAE">
      <w:pPr>
        <w:spacing w:after="0" w:line="360" w:lineRule="auto"/>
        <w:ind w:right="-28"/>
        <w:rPr>
          <w:rFonts w:eastAsia="Times New Roman" w:cs="Tahoma"/>
          <w:bCs/>
          <w:iCs/>
          <w:color w:val="auto"/>
          <w:szCs w:val="24"/>
          <w:lang w:val="es-ES" w:eastAsia="es-ES"/>
        </w:rPr>
      </w:pPr>
    </w:p>
    <w:p w14:paraId="571F855A" w14:textId="5735070A" w:rsidR="00C15B24" w:rsidRPr="00C15B24" w:rsidRDefault="00C15B24" w:rsidP="005F0FAE">
      <w:pPr>
        <w:spacing w:after="0" w:line="360" w:lineRule="auto"/>
        <w:ind w:right="-28"/>
        <w:rPr>
          <w:rFonts w:eastAsia="Times New Roman" w:cs="Tahoma"/>
          <w:bCs/>
          <w:iCs/>
          <w:color w:val="auto"/>
          <w:szCs w:val="24"/>
          <w:lang w:val="es-ES" w:eastAsia="es-ES"/>
        </w:rPr>
      </w:pPr>
      <w:r w:rsidRPr="00C15B24">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F4BB252" w14:textId="77777777" w:rsidR="00C15B24" w:rsidRPr="00C15B24" w:rsidRDefault="00C15B24" w:rsidP="005F0FAE">
      <w:pPr>
        <w:spacing w:after="0" w:line="360" w:lineRule="auto"/>
      </w:pPr>
    </w:p>
    <w:p w14:paraId="4604F1D2" w14:textId="77777777" w:rsidR="00C15B24" w:rsidRPr="00C15B24" w:rsidRDefault="00C15B24" w:rsidP="005F0FAE">
      <w:pPr>
        <w:spacing w:after="0" w:line="360" w:lineRule="auto"/>
        <w:contextualSpacing/>
        <w:rPr>
          <w:rFonts w:eastAsia="Calibri"/>
        </w:rPr>
      </w:pPr>
      <w:r w:rsidRPr="00C15B24">
        <w:rPr>
          <w:rFonts w:eastAsia="Calibri"/>
        </w:rPr>
        <w:t>Por lo expuesto y fundado, este Pleno:</w:t>
      </w:r>
    </w:p>
    <w:p w14:paraId="46BDCCD8" w14:textId="77777777" w:rsidR="00C15B24" w:rsidRPr="00C15B24" w:rsidRDefault="00C15B24" w:rsidP="005F0FAE">
      <w:pPr>
        <w:spacing w:after="0" w:line="360" w:lineRule="auto"/>
        <w:contextualSpacing/>
        <w:rPr>
          <w:rFonts w:eastAsia="Calibri"/>
        </w:rPr>
      </w:pPr>
    </w:p>
    <w:p w14:paraId="7A686636" w14:textId="77777777" w:rsidR="00C15B24" w:rsidRPr="00C15B24" w:rsidRDefault="00C15B24" w:rsidP="005F0FAE">
      <w:pPr>
        <w:keepNext/>
        <w:keepLines/>
        <w:spacing w:after="0" w:line="360" w:lineRule="auto"/>
        <w:jc w:val="center"/>
        <w:outlineLvl w:val="0"/>
        <w:rPr>
          <w:b/>
        </w:rPr>
      </w:pPr>
      <w:bookmarkStart w:id="23" w:name="_Toc203661974"/>
      <w:bookmarkStart w:id="24" w:name="_Toc207285284"/>
      <w:bookmarkStart w:id="25" w:name="_Toc224830891"/>
      <w:r w:rsidRPr="00C15B24">
        <w:rPr>
          <w:b/>
        </w:rPr>
        <w:t>R E S U E L V E</w:t>
      </w:r>
      <w:bookmarkEnd w:id="23"/>
      <w:bookmarkEnd w:id="24"/>
      <w:bookmarkEnd w:id="25"/>
    </w:p>
    <w:p w14:paraId="12262D77" w14:textId="77777777" w:rsidR="00C15B24" w:rsidRPr="00C15B24" w:rsidRDefault="00C15B24" w:rsidP="005F0FAE">
      <w:pPr>
        <w:spacing w:after="0" w:line="360" w:lineRule="auto"/>
        <w:rPr>
          <w:rFonts w:eastAsia="Calibri" w:cs="Tahoma"/>
          <w:b/>
          <w:bCs/>
          <w:iCs/>
          <w:color w:val="auto"/>
        </w:rPr>
      </w:pPr>
    </w:p>
    <w:p w14:paraId="5DAAEDD8" w14:textId="0C95C935" w:rsidR="00C15B24" w:rsidRPr="00C15B24" w:rsidRDefault="00C15B24" w:rsidP="005F0FAE">
      <w:pPr>
        <w:spacing w:after="0" w:line="360" w:lineRule="auto"/>
      </w:pPr>
      <w:r w:rsidRPr="00C15B24">
        <w:rPr>
          <w:rFonts w:eastAsia="Calibri" w:cs="Tahoma"/>
          <w:b/>
          <w:bCs/>
          <w:iCs/>
          <w:color w:val="auto"/>
        </w:rPr>
        <w:t xml:space="preserve">PRIMERO. </w:t>
      </w:r>
      <w:r w:rsidRPr="00C15B24">
        <w:rPr>
          <w:rFonts w:eastAsia="Calibri" w:cs="Tahoma"/>
          <w:iCs/>
          <w:color w:val="auto"/>
        </w:rPr>
        <w:t xml:space="preserve">Se </w:t>
      </w:r>
      <w:r w:rsidRPr="00C15B24">
        <w:rPr>
          <w:rFonts w:eastAsia="Calibri" w:cs="Tahoma"/>
          <w:b/>
          <w:bCs/>
          <w:iCs/>
          <w:color w:val="auto"/>
        </w:rPr>
        <w:t xml:space="preserve">SOBRESEE </w:t>
      </w:r>
      <w:r w:rsidRPr="00C15B24">
        <w:rPr>
          <w:rFonts w:eastAsia="Calibri" w:cs="Tahoma"/>
          <w:iCs/>
          <w:color w:val="auto"/>
        </w:rPr>
        <w:t>el Recurso de Revisión con número</w:t>
      </w:r>
      <w:r w:rsidRPr="00C15B24">
        <w:rPr>
          <w:rFonts w:eastAsia="Calibri" w:cs="Tahoma"/>
          <w:b/>
          <w:bCs/>
          <w:iCs/>
          <w:color w:val="auto"/>
        </w:rPr>
        <w:t xml:space="preserve"> </w:t>
      </w:r>
      <w:r w:rsidR="00284843">
        <w:rPr>
          <w:rFonts w:eastAsia="Calibri" w:cs="Tahoma"/>
          <w:bCs/>
          <w:iCs/>
          <w:color w:val="auto"/>
        </w:rPr>
        <w:t>06351</w:t>
      </w:r>
      <w:r w:rsidRPr="00C15B24">
        <w:rPr>
          <w:rFonts w:eastAsia="Calibri" w:cs="Tahoma"/>
          <w:bCs/>
          <w:iCs/>
          <w:color w:val="auto"/>
        </w:rPr>
        <w:t>/INFOEM/IP/RR/2025,</w:t>
      </w:r>
      <w:r w:rsidRPr="00C15B24">
        <w:rPr>
          <w:rFonts w:cs="Arial"/>
          <w:bCs/>
          <w:color w:val="000000"/>
          <w:lang w:val="es-ES"/>
        </w:rPr>
        <w:t xml:space="preserve"> en términos del artículo 192, fracción III, de la Ley de Transparencia y Acceso a la Información Pública del Estado de México y Municipios,</w:t>
      </w:r>
      <w:r w:rsidRPr="00C15B24">
        <w:rPr>
          <w:rFonts w:eastAsia="Calibri" w:cs="Tahoma"/>
          <w:b/>
          <w:bCs/>
          <w:iCs/>
          <w:color w:val="auto"/>
        </w:rPr>
        <w:t xml:space="preserve"> </w:t>
      </w:r>
      <w:r w:rsidRPr="00C15B24">
        <w:rPr>
          <w:rFonts w:eastAsia="Calibri" w:cs="Tahoma"/>
          <w:iCs/>
          <w:color w:val="auto"/>
        </w:rPr>
        <w:t>porque el Sujeto Obligado, al modificar la respuesta a la solicitud de acceso a la información con número</w:t>
      </w:r>
      <w:r w:rsidRPr="00C15B24">
        <w:t xml:space="preserve"> </w:t>
      </w:r>
      <w:r w:rsidR="00284843" w:rsidRPr="00284843">
        <w:t>00393/INFOEM/IP/2025</w:t>
      </w:r>
      <w:r w:rsidRPr="00C15B24">
        <w:rPr>
          <w:rFonts w:eastAsia="Calibri" w:cs="Tahoma"/>
          <w:bCs/>
          <w:iCs/>
          <w:color w:val="auto"/>
        </w:rPr>
        <w:t>,</w:t>
      </w:r>
      <w:r w:rsidRPr="00C15B24">
        <w:rPr>
          <w:rFonts w:eastAsia="Calibri" w:cs="Tahoma"/>
          <w:b/>
          <w:bCs/>
          <w:iCs/>
          <w:color w:val="auto"/>
        </w:rPr>
        <w:t xml:space="preserve"> </w:t>
      </w:r>
      <w:r w:rsidRPr="00C15B24">
        <w:rPr>
          <w:rFonts w:eastAsia="Calibri" w:cs="Tahoma"/>
          <w:iCs/>
          <w:color w:val="auto"/>
        </w:rPr>
        <w:t>el Medio de Impugnación, quedó sin materia, en términos de los Considerandos</w:t>
      </w:r>
      <w:r w:rsidRPr="00C15B24">
        <w:rPr>
          <w:rFonts w:eastAsia="Calibri" w:cs="Tahoma"/>
          <w:b/>
          <w:bCs/>
          <w:iCs/>
          <w:color w:val="auto"/>
        </w:rPr>
        <w:t xml:space="preserve"> TERCERO </w:t>
      </w:r>
      <w:r w:rsidRPr="00C15B24">
        <w:rPr>
          <w:rFonts w:eastAsia="Calibri" w:cs="Tahoma"/>
          <w:bCs/>
          <w:iCs/>
          <w:color w:val="auto"/>
        </w:rPr>
        <w:t>y</w:t>
      </w:r>
      <w:r w:rsidRPr="00C15B24">
        <w:rPr>
          <w:rFonts w:eastAsia="Calibri" w:cs="Tahoma"/>
          <w:b/>
          <w:bCs/>
          <w:iCs/>
          <w:color w:val="auto"/>
        </w:rPr>
        <w:t xml:space="preserve"> CUARTO </w:t>
      </w:r>
      <w:r w:rsidRPr="00C15B24">
        <w:rPr>
          <w:rFonts w:eastAsia="Calibri" w:cs="Tahoma"/>
          <w:iCs/>
          <w:color w:val="auto"/>
        </w:rPr>
        <w:t>de la presente Resolución.</w:t>
      </w:r>
    </w:p>
    <w:p w14:paraId="0173597B" w14:textId="77777777" w:rsidR="00C15B24" w:rsidRPr="00C15B24" w:rsidRDefault="00C15B24" w:rsidP="005F0FAE">
      <w:pPr>
        <w:spacing w:after="0" w:line="360" w:lineRule="auto"/>
        <w:rPr>
          <w:rFonts w:eastAsia="Calibri" w:cs="Tahoma"/>
          <w:b/>
          <w:bCs/>
          <w:i/>
          <w:iCs/>
          <w:color w:val="auto"/>
        </w:rPr>
      </w:pPr>
    </w:p>
    <w:p w14:paraId="413C6746" w14:textId="77777777" w:rsidR="00C15B24" w:rsidRPr="00C15B24" w:rsidRDefault="00C15B24" w:rsidP="005F0FAE">
      <w:pPr>
        <w:spacing w:after="0" w:line="360" w:lineRule="auto"/>
        <w:rPr>
          <w:rFonts w:eastAsia="Calibri" w:cs="Tahoma"/>
          <w:b/>
          <w:bCs/>
          <w:iCs/>
          <w:color w:val="auto"/>
        </w:rPr>
      </w:pPr>
      <w:r w:rsidRPr="00C15B24">
        <w:rPr>
          <w:rFonts w:eastAsia="Calibri" w:cs="Tahoma"/>
          <w:b/>
          <w:bCs/>
          <w:iCs/>
          <w:color w:val="auto"/>
        </w:rPr>
        <w:lastRenderedPageBreak/>
        <w:t xml:space="preserve">SEGUNDO. NOTIFÍQUESE POR SAIMEX </w:t>
      </w:r>
      <w:r w:rsidRPr="00C15B24">
        <w:rPr>
          <w:rFonts w:eastAsia="Calibri" w:cs="Tahoma"/>
          <w:iCs/>
          <w:color w:val="auto"/>
        </w:rPr>
        <w:t>la presente Resolución al Titular de la Unidad de Transparencia del Sujeto Obligado.</w:t>
      </w:r>
    </w:p>
    <w:p w14:paraId="4552CCFC" w14:textId="77777777" w:rsidR="00C15B24" w:rsidRPr="00C15B24" w:rsidRDefault="00C15B24" w:rsidP="005F0FAE">
      <w:pPr>
        <w:spacing w:after="0" w:line="360" w:lineRule="auto"/>
        <w:rPr>
          <w:rFonts w:eastAsia="Calibri" w:cs="Tahoma"/>
          <w:b/>
          <w:bCs/>
          <w:i/>
          <w:iCs/>
          <w:color w:val="auto"/>
        </w:rPr>
      </w:pPr>
    </w:p>
    <w:p w14:paraId="148EBBB6" w14:textId="77777777" w:rsidR="00C15B24" w:rsidRPr="00C15B24" w:rsidRDefault="00C15B24" w:rsidP="005F0FAE">
      <w:pPr>
        <w:spacing w:after="0" w:line="360" w:lineRule="auto"/>
        <w:rPr>
          <w:rFonts w:eastAsia="Calibri" w:cs="Tahoma"/>
          <w:b/>
          <w:bCs/>
          <w:iCs/>
          <w:color w:val="auto"/>
        </w:rPr>
      </w:pPr>
      <w:r w:rsidRPr="00C15B24">
        <w:rPr>
          <w:rFonts w:eastAsia="Calibri" w:cs="Tahoma"/>
          <w:b/>
          <w:bCs/>
          <w:iCs/>
          <w:color w:val="auto"/>
        </w:rPr>
        <w:t xml:space="preserve">TERCERO. NOTIFÍQUESE POR SAIMEX </w:t>
      </w:r>
      <w:r w:rsidRPr="00C15B24">
        <w:rPr>
          <w:rFonts w:eastAsia="Calibri" w:cs="Tahoma"/>
          <w:iCs/>
          <w:color w:val="auto"/>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3F8A1" w14:textId="77777777" w:rsidR="00C15B24" w:rsidRPr="00C15B24" w:rsidRDefault="00C15B24" w:rsidP="005F0FAE">
      <w:pPr>
        <w:spacing w:after="0" w:line="360" w:lineRule="auto"/>
        <w:contextualSpacing/>
        <w:rPr>
          <w:rFonts w:cs="Arial"/>
          <w:b/>
          <w:bCs/>
        </w:rPr>
      </w:pPr>
    </w:p>
    <w:p w14:paraId="73260536" w14:textId="500FBF1C" w:rsidR="00C15B24" w:rsidRPr="00C15B24" w:rsidRDefault="00C15B24" w:rsidP="005F0FAE">
      <w:pPr>
        <w:spacing w:after="0" w:line="360" w:lineRule="auto"/>
        <w:contextualSpacing/>
        <w:rPr>
          <w:rFonts w:cs="Tahoma"/>
          <w:b/>
          <w:bCs/>
        </w:rPr>
      </w:pPr>
      <w:r w:rsidRPr="00C15B24">
        <w:rPr>
          <w:rFonts w:eastAsia="Calibri" w:cs="Tahoma"/>
          <w:bCs/>
        </w:rPr>
        <w:t>ASÍ LO RESUELVE, POR </w:t>
      </w:r>
      <w:r w:rsidR="005075A1">
        <w:rPr>
          <w:rFonts w:eastAsia="Calibri" w:cs="Tahoma"/>
          <w:b/>
          <w:bCs/>
        </w:rPr>
        <w:t>UNANIMIDAD</w:t>
      </w:r>
      <w:r w:rsidRPr="00C15B2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84843">
        <w:rPr>
          <w:rFonts w:eastAsia="Calibri" w:cs="Tahoma"/>
          <w:bCs/>
        </w:rPr>
        <w:t>DECIMA</w:t>
      </w:r>
      <w:r w:rsidR="00AB2C85">
        <w:rPr>
          <w:rFonts w:eastAsia="Calibri" w:cs="Tahoma"/>
          <w:bCs/>
        </w:rPr>
        <w:t xml:space="preserve"> </w:t>
      </w:r>
      <w:r w:rsidRPr="00C15B24">
        <w:rPr>
          <w:rFonts w:eastAsia="Calibri" w:cs="Tahoma"/>
          <w:bCs/>
        </w:rPr>
        <w:t xml:space="preserve">SESIÓN ORDINARIA, CELEBRADA EL </w:t>
      </w:r>
      <w:r w:rsidR="00284843">
        <w:rPr>
          <w:rFonts w:eastAsia="Calibri" w:cs="Tahoma"/>
          <w:bCs/>
        </w:rPr>
        <w:t>DIECINU</w:t>
      </w:r>
      <w:r w:rsidR="00721A3D">
        <w:rPr>
          <w:rFonts w:eastAsia="Calibri" w:cs="Tahoma"/>
          <w:bCs/>
        </w:rPr>
        <w:t>EVE DE MARZO DE DOS MIL VEINTISÉ</w:t>
      </w:r>
      <w:r w:rsidR="00284843">
        <w:rPr>
          <w:rFonts w:eastAsia="Calibri" w:cs="Tahoma"/>
          <w:bCs/>
        </w:rPr>
        <w:t>IS</w:t>
      </w:r>
      <w:r w:rsidRPr="00C15B24">
        <w:rPr>
          <w:rFonts w:eastAsia="Calibri" w:cs="Tahoma"/>
          <w:bCs/>
        </w:rPr>
        <w:t>, ANTE EL SECRETARIO TÉCNICO DEL PLENO, ALEXIS TAPIA RAMÍREZ.</w:t>
      </w:r>
    </w:p>
    <w:p w14:paraId="14A2E8D3" w14:textId="77777777" w:rsidR="00C15B24" w:rsidRPr="00C15B24" w:rsidRDefault="00C15B24" w:rsidP="005F0FAE">
      <w:pPr>
        <w:spacing w:after="0" w:line="360" w:lineRule="auto"/>
        <w:ind w:right="-28"/>
        <w:rPr>
          <w:color w:val="auto"/>
        </w:rPr>
      </w:pPr>
    </w:p>
    <w:p w14:paraId="48CA9209" w14:textId="77777777" w:rsidR="00C15B24" w:rsidRPr="00C15B24" w:rsidRDefault="00C15B24" w:rsidP="005F0FAE">
      <w:pPr>
        <w:spacing w:after="0" w:line="360" w:lineRule="auto"/>
        <w:rPr>
          <w:rFonts w:eastAsia="Calibri" w:cs="Times New Roman"/>
          <w:b/>
          <w:bCs/>
        </w:rPr>
      </w:pPr>
    </w:p>
    <w:p w14:paraId="1E5143A1" w14:textId="77777777" w:rsidR="00C15B24" w:rsidRPr="00C15B24" w:rsidRDefault="00C15B24" w:rsidP="005F0FAE">
      <w:pPr>
        <w:spacing w:after="0" w:line="360" w:lineRule="auto"/>
        <w:rPr>
          <w:rFonts w:eastAsia="Calibri" w:cs="Times New Roman"/>
          <w:b/>
          <w:bCs/>
        </w:rPr>
      </w:pPr>
    </w:p>
    <w:p w14:paraId="2E9C4198" w14:textId="77777777" w:rsidR="00C15B24" w:rsidRPr="00C15B24" w:rsidRDefault="00C15B24" w:rsidP="005F0FAE">
      <w:pPr>
        <w:spacing w:after="0" w:line="360" w:lineRule="auto"/>
        <w:contextualSpacing/>
        <w:rPr>
          <w:rFonts w:eastAsia="Calibri" w:cs="Times New Roman"/>
          <w:color w:val="000000"/>
        </w:rPr>
      </w:pPr>
    </w:p>
    <w:p w14:paraId="3B8D3059" w14:textId="77777777" w:rsidR="00C15B24" w:rsidRPr="00C15B24" w:rsidRDefault="00C15B24" w:rsidP="005F0FAE">
      <w:pPr>
        <w:spacing w:after="0" w:line="360" w:lineRule="auto"/>
        <w:contextualSpacing/>
        <w:rPr>
          <w:color w:val="000000"/>
        </w:rPr>
      </w:pPr>
    </w:p>
    <w:p w14:paraId="32848ECA" w14:textId="77777777" w:rsidR="00C15B24" w:rsidRPr="00C15B24" w:rsidRDefault="00C15B24" w:rsidP="005F0FAE">
      <w:pPr>
        <w:spacing w:after="0" w:line="360" w:lineRule="auto"/>
      </w:pPr>
    </w:p>
    <w:p w14:paraId="2266A7A9" w14:textId="77777777" w:rsidR="00C15B24" w:rsidRPr="00C15B24" w:rsidRDefault="00C15B24" w:rsidP="005F0FAE">
      <w:pPr>
        <w:spacing w:after="0" w:line="360" w:lineRule="auto"/>
      </w:pPr>
    </w:p>
    <w:p w14:paraId="573AD4C9" w14:textId="77777777" w:rsidR="00C15B24" w:rsidRPr="00C15B24" w:rsidRDefault="00C15B24" w:rsidP="005F0FAE">
      <w:pPr>
        <w:spacing w:after="0" w:line="360" w:lineRule="auto"/>
        <w:rPr>
          <w:color w:val="000000"/>
        </w:rPr>
      </w:pPr>
    </w:p>
    <w:p w14:paraId="07020D6C" w14:textId="77777777" w:rsidR="00C15B24" w:rsidRPr="00C15B24" w:rsidRDefault="00C15B24" w:rsidP="005F0FAE">
      <w:pPr>
        <w:spacing w:after="0" w:line="360" w:lineRule="auto"/>
        <w:rPr>
          <w:color w:val="000000"/>
        </w:rPr>
      </w:pPr>
    </w:p>
    <w:p w14:paraId="74C99903" w14:textId="77777777" w:rsidR="00C15B24" w:rsidRPr="00C15B24" w:rsidRDefault="00C15B24" w:rsidP="005F0FAE">
      <w:pPr>
        <w:tabs>
          <w:tab w:val="right" w:pos="8931"/>
        </w:tabs>
        <w:spacing w:after="0" w:line="360" w:lineRule="auto"/>
      </w:pPr>
    </w:p>
    <w:p w14:paraId="74FFEB71" w14:textId="77777777" w:rsidR="00C15B24" w:rsidRPr="00C15B24" w:rsidRDefault="00C15B24" w:rsidP="005F0FAE">
      <w:pPr>
        <w:tabs>
          <w:tab w:val="right" w:pos="8931"/>
        </w:tabs>
        <w:spacing w:after="0" w:line="360" w:lineRule="auto"/>
      </w:pPr>
    </w:p>
    <w:p w14:paraId="18F848DC" w14:textId="77777777" w:rsidR="00C15B24" w:rsidRPr="00C15B24" w:rsidRDefault="00C15B24" w:rsidP="005F0FAE">
      <w:pPr>
        <w:spacing w:after="0" w:line="360" w:lineRule="auto"/>
      </w:pPr>
    </w:p>
    <w:p w14:paraId="080FEEAD" w14:textId="77777777" w:rsidR="00C15B24" w:rsidRPr="00C15B24" w:rsidRDefault="00C15B24" w:rsidP="005F0FAE">
      <w:pPr>
        <w:spacing w:after="0" w:line="360" w:lineRule="auto"/>
      </w:pPr>
    </w:p>
    <w:p w14:paraId="664412A6" w14:textId="77777777" w:rsidR="00C15B24" w:rsidRPr="00C15B24" w:rsidRDefault="00C15B24" w:rsidP="005F0FAE">
      <w:pPr>
        <w:spacing w:after="0" w:line="360" w:lineRule="auto"/>
      </w:pPr>
    </w:p>
    <w:p w14:paraId="5C8C6629" w14:textId="77777777" w:rsidR="00C15B24" w:rsidRPr="00C15B24" w:rsidRDefault="00C15B24" w:rsidP="005F0FAE">
      <w:pPr>
        <w:spacing w:after="0" w:line="360" w:lineRule="auto"/>
      </w:pPr>
    </w:p>
    <w:p w14:paraId="11381667" w14:textId="77777777" w:rsidR="00C15B24" w:rsidRPr="00C15B24" w:rsidRDefault="00C15B24" w:rsidP="005F0FAE">
      <w:pPr>
        <w:spacing w:after="0" w:line="360" w:lineRule="auto"/>
      </w:pPr>
    </w:p>
    <w:p w14:paraId="3BA2CBB1" w14:textId="77777777" w:rsidR="004E6DE4" w:rsidRDefault="004E6DE4" w:rsidP="005F0FAE">
      <w:pPr>
        <w:spacing w:after="0" w:line="360" w:lineRule="auto"/>
        <w:rPr>
          <w:color w:val="FF0000"/>
        </w:rPr>
      </w:pPr>
    </w:p>
    <w:p w14:paraId="29418C4A" w14:textId="77777777" w:rsidR="009850C3" w:rsidRDefault="009850C3" w:rsidP="005F0FAE">
      <w:pPr>
        <w:spacing w:after="0" w:line="360" w:lineRule="auto"/>
        <w:rPr>
          <w:color w:val="FF0000"/>
        </w:rPr>
      </w:pPr>
    </w:p>
    <w:p w14:paraId="237B09A0" w14:textId="77777777" w:rsidR="00792FE2" w:rsidRDefault="00792FE2" w:rsidP="005F0FAE">
      <w:pPr>
        <w:spacing w:after="0" w:line="360" w:lineRule="auto"/>
        <w:rPr>
          <w:color w:val="FF0000"/>
        </w:rPr>
      </w:pPr>
    </w:p>
    <w:p w14:paraId="5482EBAA" w14:textId="55AE513C" w:rsidR="00792FE2" w:rsidRDefault="00792FE2" w:rsidP="005F0FAE">
      <w:pPr>
        <w:spacing w:after="0" w:line="360" w:lineRule="auto"/>
        <w:rPr>
          <w:color w:val="FF0000"/>
        </w:rPr>
      </w:pPr>
    </w:p>
    <w:p w14:paraId="3D97B765" w14:textId="77777777" w:rsidR="00792FE2" w:rsidRDefault="00792FE2" w:rsidP="005F0FAE">
      <w:pPr>
        <w:spacing w:after="0" w:line="360" w:lineRule="auto"/>
        <w:rPr>
          <w:color w:val="FF0000"/>
        </w:rPr>
      </w:pPr>
    </w:p>
    <w:p w14:paraId="006360FB" w14:textId="77777777" w:rsidR="00792FE2" w:rsidRDefault="00792FE2" w:rsidP="005F0FAE">
      <w:pPr>
        <w:spacing w:after="0" w:line="360" w:lineRule="auto"/>
        <w:rPr>
          <w:color w:val="FF0000"/>
        </w:rPr>
      </w:pPr>
    </w:p>
    <w:p w14:paraId="7F8C3500" w14:textId="77777777" w:rsidR="00792FE2" w:rsidRDefault="00792FE2" w:rsidP="005F0FAE">
      <w:pPr>
        <w:spacing w:after="0" w:line="360" w:lineRule="auto"/>
        <w:rPr>
          <w:color w:val="FF0000"/>
        </w:rPr>
      </w:pPr>
    </w:p>
    <w:p w14:paraId="40DA4D91" w14:textId="77777777" w:rsidR="00792FE2" w:rsidRPr="00267748" w:rsidRDefault="00792FE2" w:rsidP="005F0FAE">
      <w:pPr>
        <w:spacing w:after="0" w:line="360" w:lineRule="auto"/>
        <w:rPr>
          <w:color w:val="FF0000"/>
        </w:rPr>
      </w:pPr>
    </w:p>
    <w:sectPr w:rsidR="00792FE2" w:rsidRPr="00267748"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A61B5" w14:textId="77777777" w:rsidR="004A6F8D" w:rsidRDefault="004A6F8D">
      <w:pPr>
        <w:spacing w:after="0" w:line="240" w:lineRule="auto"/>
      </w:pPr>
      <w:r>
        <w:separator/>
      </w:r>
    </w:p>
  </w:endnote>
  <w:endnote w:type="continuationSeparator" w:id="0">
    <w:p w14:paraId="06C1D579" w14:textId="77777777" w:rsidR="004A6F8D" w:rsidRDefault="004A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8710B" w:rsidRDefault="005871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13A3">
      <w:rPr>
        <w:b/>
        <w:noProof/>
        <w:color w:val="000000"/>
        <w:sz w:val="24"/>
        <w:szCs w:val="24"/>
      </w:rPr>
      <w:t>21</w:t>
    </w:r>
    <w:r>
      <w:rPr>
        <w:b/>
        <w:color w:val="000000"/>
        <w:sz w:val="24"/>
        <w:szCs w:val="24"/>
      </w:rPr>
      <w:fldChar w:fldCharType="end"/>
    </w:r>
  </w:p>
  <w:p w14:paraId="7EB9860B" w14:textId="77777777" w:rsidR="0058710B" w:rsidRDefault="0058710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8710B" w:rsidRDefault="005871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13A3">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13A3">
      <w:rPr>
        <w:b/>
        <w:noProof/>
        <w:color w:val="000000"/>
        <w:sz w:val="24"/>
        <w:szCs w:val="24"/>
      </w:rPr>
      <w:t>21</w:t>
    </w:r>
    <w:r>
      <w:rPr>
        <w:b/>
        <w:color w:val="000000"/>
        <w:sz w:val="24"/>
        <w:szCs w:val="24"/>
      </w:rPr>
      <w:fldChar w:fldCharType="end"/>
    </w:r>
  </w:p>
  <w:p w14:paraId="0D7FA8D9" w14:textId="77777777" w:rsidR="0058710B" w:rsidRDefault="0058710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8710B" w:rsidRDefault="005871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13A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13A3">
      <w:rPr>
        <w:b/>
        <w:noProof/>
        <w:color w:val="000000"/>
        <w:sz w:val="24"/>
        <w:szCs w:val="24"/>
      </w:rPr>
      <w:t>21</w:t>
    </w:r>
    <w:r>
      <w:rPr>
        <w:b/>
        <w:color w:val="000000"/>
        <w:sz w:val="24"/>
        <w:szCs w:val="24"/>
      </w:rPr>
      <w:fldChar w:fldCharType="end"/>
    </w:r>
  </w:p>
  <w:p w14:paraId="6796AF5F" w14:textId="77777777" w:rsidR="0058710B" w:rsidRDefault="005871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14EA7" w14:textId="77777777" w:rsidR="004A6F8D" w:rsidRDefault="004A6F8D">
      <w:pPr>
        <w:spacing w:after="0" w:line="240" w:lineRule="auto"/>
      </w:pPr>
      <w:r>
        <w:separator/>
      </w:r>
    </w:p>
  </w:footnote>
  <w:footnote w:type="continuationSeparator" w:id="0">
    <w:p w14:paraId="6BEBBE68" w14:textId="77777777" w:rsidR="004A6F8D" w:rsidRDefault="004A6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8710B" w:rsidRDefault="0058710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8710B" w14:paraId="10C29E94" w14:textId="77777777">
      <w:trPr>
        <w:trHeight w:val="132"/>
      </w:trPr>
      <w:tc>
        <w:tcPr>
          <w:tcW w:w="2691" w:type="dxa"/>
        </w:tcPr>
        <w:p w14:paraId="7D85A4B8" w14:textId="77777777" w:rsidR="0058710B" w:rsidRDefault="0058710B">
          <w:pPr>
            <w:tabs>
              <w:tab w:val="right" w:pos="8838"/>
            </w:tabs>
            <w:ind w:right="-105"/>
            <w:rPr>
              <w:b/>
            </w:rPr>
          </w:pPr>
          <w:r>
            <w:rPr>
              <w:b/>
            </w:rPr>
            <w:t>Recurso de Revisión:</w:t>
          </w:r>
        </w:p>
      </w:tc>
      <w:tc>
        <w:tcPr>
          <w:tcW w:w="3405" w:type="dxa"/>
        </w:tcPr>
        <w:p w14:paraId="0B0D1A9D" w14:textId="77777777" w:rsidR="0058710B" w:rsidRDefault="0058710B">
          <w:pPr>
            <w:tabs>
              <w:tab w:val="right" w:pos="8838"/>
            </w:tabs>
            <w:ind w:left="-28" w:right="-32"/>
          </w:pPr>
          <w:r>
            <w:t>03846/INFOEM/IP/RR/2020</w:t>
          </w:r>
        </w:p>
      </w:tc>
    </w:tr>
    <w:tr w:rsidR="0058710B" w14:paraId="2F47AC72" w14:textId="77777777">
      <w:trPr>
        <w:trHeight w:val="261"/>
      </w:trPr>
      <w:tc>
        <w:tcPr>
          <w:tcW w:w="2691" w:type="dxa"/>
        </w:tcPr>
        <w:p w14:paraId="154A4752" w14:textId="77777777" w:rsidR="0058710B" w:rsidRDefault="0058710B">
          <w:pPr>
            <w:tabs>
              <w:tab w:val="right" w:pos="8838"/>
            </w:tabs>
            <w:ind w:right="-105"/>
            <w:rPr>
              <w:b/>
            </w:rPr>
          </w:pPr>
          <w:r>
            <w:rPr>
              <w:b/>
            </w:rPr>
            <w:t>Sujeto Obligado:</w:t>
          </w:r>
        </w:p>
      </w:tc>
      <w:tc>
        <w:tcPr>
          <w:tcW w:w="3405" w:type="dxa"/>
        </w:tcPr>
        <w:p w14:paraId="5D9EC711" w14:textId="77777777" w:rsidR="0058710B" w:rsidRDefault="0058710B">
          <w:pPr>
            <w:tabs>
              <w:tab w:val="right" w:pos="8838"/>
            </w:tabs>
            <w:ind w:right="-32"/>
          </w:pPr>
          <w:r>
            <w:t xml:space="preserve">Ayuntamiento de </w:t>
          </w:r>
          <w:proofErr w:type="spellStart"/>
          <w:r>
            <w:t>Temascalcingo</w:t>
          </w:r>
          <w:proofErr w:type="spellEnd"/>
        </w:p>
      </w:tc>
    </w:tr>
    <w:tr w:rsidR="0058710B" w14:paraId="11FBB450" w14:textId="77777777">
      <w:trPr>
        <w:trHeight w:val="261"/>
      </w:trPr>
      <w:tc>
        <w:tcPr>
          <w:tcW w:w="2691" w:type="dxa"/>
        </w:tcPr>
        <w:p w14:paraId="6BAF6003" w14:textId="77777777" w:rsidR="0058710B" w:rsidRDefault="0058710B">
          <w:pPr>
            <w:tabs>
              <w:tab w:val="right" w:pos="8838"/>
            </w:tabs>
            <w:ind w:right="-105"/>
            <w:rPr>
              <w:b/>
            </w:rPr>
          </w:pPr>
          <w:r>
            <w:rPr>
              <w:b/>
            </w:rPr>
            <w:t>Comisionado Ponente:</w:t>
          </w:r>
        </w:p>
      </w:tc>
      <w:tc>
        <w:tcPr>
          <w:tcW w:w="3405" w:type="dxa"/>
        </w:tcPr>
        <w:p w14:paraId="420341AF" w14:textId="77777777" w:rsidR="0058710B" w:rsidRDefault="0058710B">
          <w:pPr>
            <w:tabs>
              <w:tab w:val="right" w:pos="8838"/>
            </w:tabs>
            <w:ind w:right="-32"/>
            <w:rPr>
              <w:b/>
            </w:rPr>
          </w:pPr>
          <w:r>
            <w:t>Luis Gustavo Parra Noriega</w:t>
          </w:r>
        </w:p>
      </w:tc>
    </w:tr>
  </w:tbl>
  <w:p w14:paraId="00411D75" w14:textId="77777777" w:rsidR="0058710B" w:rsidRDefault="004A6F8D">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8710B" w:rsidRDefault="004A6F8D">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90.3pt;margin-top:-151.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58710B" w14:paraId="40D5D5A3" w14:textId="77777777" w:rsidTr="00182711">
      <w:trPr>
        <w:trHeight w:val="138"/>
      </w:trPr>
      <w:tc>
        <w:tcPr>
          <w:tcW w:w="2268" w:type="dxa"/>
          <w:vAlign w:val="center"/>
        </w:tcPr>
        <w:p w14:paraId="43377EBE" w14:textId="77777777" w:rsidR="0058710B" w:rsidRDefault="0058710B" w:rsidP="008C266D">
          <w:pPr>
            <w:tabs>
              <w:tab w:val="right" w:pos="8838"/>
            </w:tabs>
            <w:ind w:left="-108" w:right="-105"/>
            <w:jc w:val="left"/>
            <w:rPr>
              <w:b/>
            </w:rPr>
          </w:pPr>
        </w:p>
        <w:p w14:paraId="1DB5C8D0" w14:textId="7E98B3D2" w:rsidR="0058710B" w:rsidRDefault="0058710B" w:rsidP="008C266D">
          <w:pPr>
            <w:tabs>
              <w:tab w:val="right" w:pos="8838"/>
            </w:tabs>
            <w:ind w:left="-108" w:right="-105"/>
            <w:jc w:val="left"/>
            <w:rPr>
              <w:b/>
            </w:rPr>
          </w:pPr>
          <w:r>
            <w:rPr>
              <w:b/>
            </w:rPr>
            <w:t>Recurso de Revisión:</w:t>
          </w:r>
        </w:p>
      </w:tc>
      <w:tc>
        <w:tcPr>
          <w:tcW w:w="4536" w:type="dxa"/>
        </w:tcPr>
        <w:p w14:paraId="5BCC69C4" w14:textId="77777777" w:rsidR="0058710B" w:rsidRPr="00EF0C39" w:rsidRDefault="0058710B" w:rsidP="008C266D">
          <w:pPr>
            <w:tabs>
              <w:tab w:val="right" w:pos="8838"/>
            </w:tabs>
            <w:ind w:right="57"/>
          </w:pPr>
        </w:p>
        <w:p w14:paraId="61E59D71" w14:textId="1AFF54A8" w:rsidR="0058710B" w:rsidRPr="00EF0C39" w:rsidRDefault="0058710B" w:rsidP="008C266D">
          <w:pPr>
            <w:tabs>
              <w:tab w:val="right" w:pos="8838"/>
            </w:tabs>
            <w:ind w:right="57"/>
          </w:pPr>
          <w:r>
            <w:t>06351/INFOEM/IP/RR/2025</w:t>
          </w:r>
        </w:p>
      </w:tc>
    </w:tr>
    <w:tr w:rsidR="0058710B" w14:paraId="7A281F30" w14:textId="77777777" w:rsidTr="00182711">
      <w:trPr>
        <w:trHeight w:val="273"/>
      </w:trPr>
      <w:tc>
        <w:tcPr>
          <w:tcW w:w="2268" w:type="dxa"/>
        </w:tcPr>
        <w:p w14:paraId="6671A308" w14:textId="77777777" w:rsidR="0058710B" w:rsidRDefault="0058710B" w:rsidP="008C266D">
          <w:pPr>
            <w:tabs>
              <w:tab w:val="right" w:pos="8838"/>
            </w:tabs>
            <w:ind w:left="-108" w:right="-105"/>
            <w:rPr>
              <w:b/>
            </w:rPr>
          </w:pPr>
          <w:r>
            <w:rPr>
              <w:b/>
            </w:rPr>
            <w:t>Sujeto Obligado:</w:t>
          </w:r>
        </w:p>
      </w:tc>
      <w:tc>
        <w:tcPr>
          <w:tcW w:w="4536" w:type="dxa"/>
        </w:tcPr>
        <w:p w14:paraId="30885B6D" w14:textId="0E75ADE4" w:rsidR="0058710B" w:rsidRPr="00EF0C39" w:rsidRDefault="0058710B" w:rsidP="00512060">
          <w:pPr>
            <w:tabs>
              <w:tab w:val="right" w:pos="8838"/>
            </w:tabs>
            <w:ind w:right="57"/>
          </w:pPr>
          <w:r w:rsidRPr="00592D9B">
            <w:t>Instituto de Transparencia, Acceso a la Información Pública y Protección de Datos Personales del Estado de México y Municipios</w:t>
          </w:r>
        </w:p>
      </w:tc>
    </w:tr>
    <w:tr w:rsidR="0058710B" w14:paraId="00C22F2F" w14:textId="77777777" w:rsidTr="00182711">
      <w:trPr>
        <w:trHeight w:val="273"/>
      </w:trPr>
      <w:tc>
        <w:tcPr>
          <w:tcW w:w="2268" w:type="dxa"/>
        </w:tcPr>
        <w:p w14:paraId="70417649" w14:textId="77777777" w:rsidR="0058710B" w:rsidRDefault="0058710B" w:rsidP="008C266D">
          <w:pPr>
            <w:tabs>
              <w:tab w:val="right" w:pos="8838"/>
            </w:tabs>
            <w:ind w:left="-108" w:right="-105"/>
            <w:rPr>
              <w:b/>
            </w:rPr>
          </w:pPr>
          <w:r>
            <w:rPr>
              <w:b/>
            </w:rPr>
            <w:t>Comisionado Ponente:</w:t>
          </w:r>
        </w:p>
      </w:tc>
      <w:tc>
        <w:tcPr>
          <w:tcW w:w="4536" w:type="dxa"/>
        </w:tcPr>
        <w:p w14:paraId="5E6EB38B" w14:textId="77777777" w:rsidR="0058710B" w:rsidRPr="00EF0C39" w:rsidRDefault="0058710B" w:rsidP="008C266D">
          <w:pPr>
            <w:tabs>
              <w:tab w:val="right" w:pos="8838"/>
            </w:tabs>
            <w:ind w:right="-170"/>
          </w:pPr>
          <w:r w:rsidRPr="00EF0C39">
            <w:t>Luis Gustavo Parra Noriega</w:t>
          </w:r>
        </w:p>
        <w:p w14:paraId="1A63C67B" w14:textId="77777777" w:rsidR="0058710B" w:rsidRPr="00EF0C39" w:rsidRDefault="0058710B" w:rsidP="008C266D">
          <w:pPr>
            <w:tabs>
              <w:tab w:val="right" w:pos="8838"/>
            </w:tabs>
            <w:ind w:right="-170"/>
            <w:rPr>
              <w:b/>
            </w:rPr>
          </w:pPr>
        </w:p>
      </w:tc>
    </w:tr>
  </w:tbl>
  <w:p w14:paraId="3498D107" w14:textId="7E17876C" w:rsidR="0058710B" w:rsidRDefault="0058710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58710B" w:rsidRDefault="0058710B">
    <w:pPr>
      <w:widowControl w:val="0"/>
      <w:pBdr>
        <w:top w:val="nil"/>
        <w:left w:val="nil"/>
        <w:bottom w:val="nil"/>
        <w:right w:val="nil"/>
        <w:between w:val="nil"/>
      </w:pBdr>
      <w:spacing w:after="0" w:line="276" w:lineRule="auto"/>
      <w:jc w:val="left"/>
      <w:rPr>
        <w:color w:val="000000"/>
      </w:rPr>
    </w:pPr>
  </w:p>
  <w:tbl>
    <w:tblPr>
      <w:tblStyle w:val="1"/>
      <w:tblW w:w="6804"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8710B" w14:paraId="6B3232BD" w14:textId="77777777" w:rsidTr="00182711">
      <w:trPr>
        <w:trHeight w:val="132"/>
      </w:trPr>
      <w:tc>
        <w:tcPr>
          <w:tcW w:w="2551" w:type="dxa"/>
        </w:tcPr>
        <w:p w14:paraId="38F16E2F" w14:textId="77777777" w:rsidR="0058710B" w:rsidRDefault="0058710B">
          <w:pPr>
            <w:tabs>
              <w:tab w:val="right" w:pos="8838"/>
            </w:tabs>
            <w:ind w:right="-105"/>
            <w:rPr>
              <w:b/>
            </w:rPr>
          </w:pPr>
          <w:r>
            <w:rPr>
              <w:b/>
            </w:rPr>
            <w:t>Recurso de Revisión:</w:t>
          </w:r>
        </w:p>
      </w:tc>
      <w:tc>
        <w:tcPr>
          <w:tcW w:w="4253" w:type="dxa"/>
        </w:tcPr>
        <w:p w14:paraId="211CDC0A" w14:textId="7A033B4C" w:rsidR="0058710B" w:rsidRPr="00026C6B" w:rsidRDefault="0058710B" w:rsidP="00512060">
          <w:pPr>
            <w:tabs>
              <w:tab w:val="right" w:pos="8838"/>
            </w:tabs>
            <w:ind w:right="-32"/>
          </w:pPr>
          <w:r>
            <w:t>06351</w:t>
          </w:r>
          <w:r w:rsidRPr="0066578A">
            <w:t>/INFOEM/IP/RR/2025</w:t>
          </w:r>
        </w:p>
      </w:tc>
    </w:tr>
    <w:tr w:rsidR="0058710B" w14:paraId="6AA3CC58" w14:textId="77777777" w:rsidTr="00182711">
      <w:trPr>
        <w:trHeight w:val="132"/>
      </w:trPr>
      <w:tc>
        <w:tcPr>
          <w:tcW w:w="2551" w:type="dxa"/>
        </w:tcPr>
        <w:p w14:paraId="7FD164F5" w14:textId="77777777" w:rsidR="0058710B" w:rsidRPr="00B8553C" w:rsidRDefault="0058710B" w:rsidP="00B8553C">
          <w:pPr>
            <w:tabs>
              <w:tab w:val="right" w:pos="8838"/>
            </w:tabs>
            <w:ind w:right="-32"/>
            <w:rPr>
              <w:b/>
              <w:bCs/>
            </w:rPr>
          </w:pPr>
          <w:r w:rsidRPr="00B8553C">
            <w:rPr>
              <w:b/>
              <w:bCs/>
            </w:rPr>
            <w:t>Recurrente:</w:t>
          </w:r>
          <w:r w:rsidRPr="00B8553C">
            <w:rPr>
              <w:b/>
              <w:bCs/>
            </w:rPr>
            <w:tab/>
          </w:r>
        </w:p>
      </w:tc>
      <w:tc>
        <w:tcPr>
          <w:tcW w:w="4253" w:type="dxa"/>
        </w:tcPr>
        <w:p w14:paraId="1F1B0537" w14:textId="539CC1F1" w:rsidR="0058710B" w:rsidRPr="00EF0C39" w:rsidRDefault="0058710B" w:rsidP="00592D9B">
          <w:pPr>
            <w:tabs>
              <w:tab w:val="right" w:pos="8838"/>
            </w:tabs>
            <w:ind w:right="-32"/>
          </w:pPr>
        </w:p>
      </w:tc>
    </w:tr>
    <w:tr w:rsidR="0058710B" w14:paraId="5113CAA6" w14:textId="77777777" w:rsidTr="00182711">
      <w:trPr>
        <w:trHeight w:val="261"/>
      </w:trPr>
      <w:tc>
        <w:tcPr>
          <w:tcW w:w="2551" w:type="dxa"/>
        </w:tcPr>
        <w:p w14:paraId="28E3431B" w14:textId="30EC7C18" w:rsidR="0058710B" w:rsidRPr="00B8553C" w:rsidRDefault="0058710B" w:rsidP="00B8553C">
          <w:pPr>
            <w:tabs>
              <w:tab w:val="right" w:pos="8838"/>
            </w:tabs>
            <w:ind w:right="-32"/>
            <w:rPr>
              <w:b/>
              <w:bCs/>
            </w:rPr>
          </w:pPr>
          <w:r w:rsidRPr="00B8553C">
            <w:rPr>
              <w:b/>
              <w:bCs/>
            </w:rPr>
            <w:t>Sujeto Obligado:</w:t>
          </w:r>
        </w:p>
      </w:tc>
      <w:tc>
        <w:tcPr>
          <w:tcW w:w="4253" w:type="dxa"/>
        </w:tcPr>
        <w:p w14:paraId="3192354E" w14:textId="66C1025D" w:rsidR="0058710B" w:rsidRPr="00026C6B" w:rsidRDefault="0058710B" w:rsidP="00B8553C">
          <w:pPr>
            <w:tabs>
              <w:tab w:val="right" w:pos="8838"/>
            </w:tabs>
            <w:ind w:right="-32"/>
          </w:pPr>
          <w:r w:rsidRPr="00592D9B">
            <w:t>Instituto de Transparencia, Acceso a la Información Pública y Protección de Datos Personales del Estado de México y Municipios</w:t>
          </w:r>
        </w:p>
      </w:tc>
    </w:tr>
    <w:tr w:rsidR="0058710B" w14:paraId="5D4C2A35" w14:textId="77777777" w:rsidTr="00182711">
      <w:trPr>
        <w:trHeight w:val="261"/>
      </w:trPr>
      <w:tc>
        <w:tcPr>
          <w:tcW w:w="2551" w:type="dxa"/>
        </w:tcPr>
        <w:p w14:paraId="7F522FEC" w14:textId="77777777" w:rsidR="0058710B" w:rsidRDefault="0058710B">
          <w:pPr>
            <w:tabs>
              <w:tab w:val="right" w:pos="8838"/>
            </w:tabs>
            <w:ind w:right="-105"/>
            <w:rPr>
              <w:b/>
            </w:rPr>
          </w:pPr>
          <w:r>
            <w:rPr>
              <w:b/>
            </w:rPr>
            <w:t>Comisionado Ponente:</w:t>
          </w:r>
        </w:p>
      </w:tc>
      <w:tc>
        <w:tcPr>
          <w:tcW w:w="4253" w:type="dxa"/>
        </w:tcPr>
        <w:p w14:paraId="0F0566F9" w14:textId="77777777" w:rsidR="0058710B" w:rsidRPr="00EF0C39" w:rsidRDefault="0058710B" w:rsidP="00C46A25">
          <w:pPr>
            <w:tabs>
              <w:tab w:val="right" w:pos="8838"/>
            </w:tabs>
            <w:ind w:right="-32"/>
            <w:rPr>
              <w:b/>
            </w:rPr>
          </w:pPr>
          <w:r w:rsidRPr="00EF0C39">
            <w:t>Luis Gustavo Parra Noriega</w:t>
          </w:r>
        </w:p>
      </w:tc>
    </w:tr>
  </w:tbl>
  <w:p w14:paraId="4DFC2598" w14:textId="77777777" w:rsidR="0058710B" w:rsidRDefault="004A6F8D">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A7249D"/>
    <w:multiLevelType w:val="hybridMultilevel"/>
    <w:tmpl w:val="0A804ACE"/>
    <w:lvl w:ilvl="0" w:tplc="68B8DDD0">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740489"/>
    <w:multiLevelType w:val="hybridMultilevel"/>
    <w:tmpl w:val="6BB2F8D8"/>
    <w:lvl w:ilvl="0" w:tplc="DCBA4920">
      <w:numFmt w:val="bullet"/>
      <w:lvlText w:val=""/>
      <w:lvlJc w:val="left"/>
      <w:pPr>
        <w:ind w:left="720" w:hanging="360"/>
      </w:pPr>
      <w:rPr>
        <w:rFonts w:ascii="Symbol" w:eastAsia="Palatino Linotype" w:hAnsi="Symbol"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CDA10E2"/>
    <w:multiLevelType w:val="hybridMultilevel"/>
    <w:tmpl w:val="F0BE38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312635"/>
    <w:multiLevelType w:val="hybridMultilevel"/>
    <w:tmpl w:val="F0BE38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DA7913"/>
    <w:multiLevelType w:val="hybridMultilevel"/>
    <w:tmpl w:val="36BEAA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91296A"/>
    <w:multiLevelType w:val="hybridMultilevel"/>
    <w:tmpl w:val="E55A5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970145"/>
    <w:multiLevelType w:val="hybridMultilevel"/>
    <w:tmpl w:val="D61A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53A3856"/>
    <w:multiLevelType w:val="hybridMultilevel"/>
    <w:tmpl w:val="C6565C04"/>
    <w:lvl w:ilvl="0" w:tplc="DCBA4920">
      <w:numFmt w:val="bullet"/>
      <w:lvlText w:val=""/>
      <w:lvlJc w:val="left"/>
      <w:pPr>
        <w:ind w:left="720" w:hanging="360"/>
      </w:pPr>
      <w:rPr>
        <w:rFonts w:ascii="Symbol" w:eastAsia="Palatino Linotype" w:hAnsi="Symbol"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F9178E"/>
    <w:multiLevelType w:val="hybridMultilevel"/>
    <w:tmpl w:val="AA528A72"/>
    <w:lvl w:ilvl="0" w:tplc="68B8DDD0">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CF1BF6"/>
    <w:multiLevelType w:val="hybridMultilevel"/>
    <w:tmpl w:val="D7162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6"/>
  </w:num>
  <w:num w:numId="4">
    <w:abstractNumId w:val="32"/>
  </w:num>
  <w:num w:numId="5">
    <w:abstractNumId w:val="9"/>
  </w:num>
  <w:num w:numId="6">
    <w:abstractNumId w:val="19"/>
  </w:num>
  <w:num w:numId="7">
    <w:abstractNumId w:val="27"/>
  </w:num>
  <w:num w:numId="8">
    <w:abstractNumId w:val="2"/>
  </w:num>
  <w:num w:numId="9">
    <w:abstractNumId w:val="16"/>
  </w:num>
  <w:num w:numId="10">
    <w:abstractNumId w:val="29"/>
  </w:num>
  <w:num w:numId="11">
    <w:abstractNumId w:val="28"/>
  </w:num>
  <w:num w:numId="12">
    <w:abstractNumId w:val="31"/>
  </w:num>
  <w:num w:numId="13">
    <w:abstractNumId w:val="14"/>
  </w:num>
  <w:num w:numId="14">
    <w:abstractNumId w:val="1"/>
  </w:num>
  <w:num w:numId="15">
    <w:abstractNumId w:val="0"/>
  </w:num>
  <w:num w:numId="16">
    <w:abstractNumId w:val="10"/>
  </w:num>
  <w:num w:numId="17">
    <w:abstractNumId w:val="3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
  </w:num>
  <w:num w:numId="21">
    <w:abstractNumId w:val="20"/>
  </w:num>
  <w:num w:numId="22">
    <w:abstractNumId w:val="11"/>
  </w:num>
  <w:num w:numId="23">
    <w:abstractNumId w:val="13"/>
  </w:num>
  <w:num w:numId="24">
    <w:abstractNumId w:val="6"/>
  </w:num>
  <w:num w:numId="25">
    <w:abstractNumId w:val="25"/>
  </w:num>
  <w:num w:numId="26">
    <w:abstractNumId w:val="17"/>
  </w:num>
  <w:num w:numId="27">
    <w:abstractNumId w:val="22"/>
  </w:num>
  <w:num w:numId="28">
    <w:abstractNumId w:val="15"/>
  </w:num>
  <w:num w:numId="29">
    <w:abstractNumId w:val="24"/>
  </w:num>
  <w:num w:numId="30">
    <w:abstractNumId w:val="21"/>
  </w:num>
  <w:num w:numId="31">
    <w:abstractNumId w:val="8"/>
  </w:num>
  <w:num w:numId="32">
    <w:abstractNumId w:val="4"/>
  </w:num>
  <w:num w:numId="33">
    <w:abstractNumId w:val="7"/>
  </w:num>
  <w:num w:numId="34">
    <w:abstractNumId w:val="35"/>
  </w:num>
  <w:num w:numId="35">
    <w:abstractNumId w:val="34"/>
  </w:num>
  <w:num w:numId="36">
    <w:abstractNumId w:val="5"/>
  </w:num>
  <w:num w:numId="37">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083"/>
    <w:rsid w:val="00001115"/>
    <w:rsid w:val="00001ADF"/>
    <w:rsid w:val="00003081"/>
    <w:rsid w:val="00003598"/>
    <w:rsid w:val="000053EA"/>
    <w:rsid w:val="0000637C"/>
    <w:rsid w:val="00006A45"/>
    <w:rsid w:val="0000724F"/>
    <w:rsid w:val="00010393"/>
    <w:rsid w:val="0001108B"/>
    <w:rsid w:val="00011477"/>
    <w:rsid w:val="00011608"/>
    <w:rsid w:val="00014169"/>
    <w:rsid w:val="0001494D"/>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82D"/>
    <w:rsid w:val="0004134C"/>
    <w:rsid w:val="00041D6A"/>
    <w:rsid w:val="000426D2"/>
    <w:rsid w:val="0004307D"/>
    <w:rsid w:val="00046F11"/>
    <w:rsid w:val="00050E2E"/>
    <w:rsid w:val="000602BA"/>
    <w:rsid w:val="00061123"/>
    <w:rsid w:val="0006153B"/>
    <w:rsid w:val="0006681B"/>
    <w:rsid w:val="000709AA"/>
    <w:rsid w:val="00071494"/>
    <w:rsid w:val="00071C73"/>
    <w:rsid w:val="0007259F"/>
    <w:rsid w:val="000735F0"/>
    <w:rsid w:val="00075996"/>
    <w:rsid w:val="00075A71"/>
    <w:rsid w:val="00075CAF"/>
    <w:rsid w:val="00081D01"/>
    <w:rsid w:val="0008295C"/>
    <w:rsid w:val="00082B5B"/>
    <w:rsid w:val="00083169"/>
    <w:rsid w:val="0008358D"/>
    <w:rsid w:val="00086486"/>
    <w:rsid w:val="000866B0"/>
    <w:rsid w:val="00087074"/>
    <w:rsid w:val="00087EDB"/>
    <w:rsid w:val="0009167E"/>
    <w:rsid w:val="00092501"/>
    <w:rsid w:val="000946F3"/>
    <w:rsid w:val="00095FB6"/>
    <w:rsid w:val="00096C21"/>
    <w:rsid w:val="00096CFE"/>
    <w:rsid w:val="00097C52"/>
    <w:rsid w:val="000A1B83"/>
    <w:rsid w:val="000A2EA2"/>
    <w:rsid w:val="000A3910"/>
    <w:rsid w:val="000A5B44"/>
    <w:rsid w:val="000A706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2E97"/>
    <w:rsid w:val="000D3AD3"/>
    <w:rsid w:val="000D46ED"/>
    <w:rsid w:val="000D6774"/>
    <w:rsid w:val="000D7457"/>
    <w:rsid w:val="000E3169"/>
    <w:rsid w:val="000E4A63"/>
    <w:rsid w:val="000E6184"/>
    <w:rsid w:val="000F3B49"/>
    <w:rsid w:val="000F4583"/>
    <w:rsid w:val="000F4AC1"/>
    <w:rsid w:val="000F562C"/>
    <w:rsid w:val="000F618C"/>
    <w:rsid w:val="000F6219"/>
    <w:rsid w:val="000F6E36"/>
    <w:rsid w:val="001055EA"/>
    <w:rsid w:val="00105987"/>
    <w:rsid w:val="001061B1"/>
    <w:rsid w:val="001065C6"/>
    <w:rsid w:val="0011010D"/>
    <w:rsid w:val="001135C1"/>
    <w:rsid w:val="001150A1"/>
    <w:rsid w:val="0011582D"/>
    <w:rsid w:val="00115992"/>
    <w:rsid w:val="00116C35"/>
    <w:rsid w:val="0011759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4EF"/>
    <w:rsid w:val="001418BD"/>
    <w:rsid w:val="00141BAD"/>
    <w:rsid w:val="001425CB"/>
    <w:rsid w:val="001434E7"/>
    <w:rsid w:val="001479C0"/>
    <w:rsid w:val="00147F25"/>
    <w:rsid w:val="001502AB"/>
    <w:rsid w:val="001507E8"/>
    <w:rsid w:val="00153139"/>
    <w:rsid w:val="001548A4"/>
    <w:rsid w:val="001548D6"/>
    <w:rsid w:val="001558BD"/>
    <w:rsid w:val="00155BD1"/>
    <w:rsid w:val="001566D4"/>
    <w:rsid w:val="00162C99"/>
    <w:rsid w:val="0016373E"/>
    <w:rsid w:val="00163D9F"/>
    <w:rsid w:val="00165AB2"/>
    <w:rsid w:val="00166452"/>
    <w:rsid w:val="001664BC"/>
    <w:rsid w:val="00166907"/>
    <w:rsid w:val="00166A42"/>
    <w:rsid w:val="00167084"/>
    <w:rsid w:val="00170ACC"/>
    <w:rsid w:val="001710E2"/>
    <w:rsid w:val="0017245F"/>
    <w:rsid w:val="00175910"/>
    <w:rsid w:val="00176AB0"/>
    <w:rsid w:val="00176DE4"/>
    <w:rsid w:val="00181D59"/>
    <w:rsid w:val="00182711"/>
    <w:rsid w:val="00184025"/>
    <w:rsid w:val="00184ED6"/>
    <w:rsid w:val="00187686"/>
    <w:rsid w:val="00191153"/>
    <w:rsid w:val="00192807"/>
    <w:rsid w:val="00192C48"/>
    <w:rsid w:val="00195EC3"/>
    <w:rsid w:val="0019787E"/>
    <w:rsid w:val="001A0321"/>
    <w:rsid w:val="001A2062"/>
    <w:rsid w:val="001A5A72"/>
    <w:rsid w:val="001A5B6F"/>
    <w:rsid w:val="001A6C0E"/>
    <w:rsid w:val="001B2090"/>
    <w:rsid w:val="001B34AA"/>
    <w:rsid w:val="001B7A8F"/>
    <w:rsid w:val="001B7EFB"/>
    <w:rsid w:val="001C5CD2"/>
    <w:rsid w:val="001C638A"/>
    <w:rsid w:val="001D1635"/>
    <w:rsid w:val="001D24CD"/>
    <w:rsid w:val="001D3B39"/>
    <w:rsid w:val="001D3FB9"/>
    <w:rsid w:val="001D4823"/>
    <w:rsid w:val="001D4F21"/>
    <w:rsid w:val="001D5DBE"/>
    <w:rsid w:val="001D7D0E"/>
    <w:rsid w:val="001E4284"/>
    <w:rsid w:val="001E4ECA"/>
    <w:rsid w:val="001E5996"/>
    <w:rsid w:val="001E6077"/>
    <w:rsid w:val="001F280E"/>
    <w:rsid w:val="001F285F"/>
    <w:rsid w:val="001F33BC"/>
    <w:rsid w:val="001F4939"/>
    <w:rsid w:val="001F6FD5"/>
    <w:rsid w:val="00200E63"/>
    <w:rsid w:val="002025F4"/>
    <w:rsid w:val="0020323C"/>
    <w:rsid w:val="00203F8C"/>
    <w:rsid w:val="0020438A"/>
    <w:rsid w:val="00204DE3"/>
    <w:rsid w:val="0020727C"/>
    <w:rsid w:val="0020799F"/>
    <w:rsid w:val="00211CD8"/>
    <w:rsid w:val="0021403F"/>
    <w:rsid w:val="002217AE"/>
    <w:rsid w:val="00223225"/>
    <w:rsid w:val="00223487"/>
    <w:rsid w:val="002238B8"/>
    <w:rsid w:val="00227456"/>
    <w:rsid w:val="00230985"/>
    <w:rsid w:val="00230B8F"/>
    <w:rsid w:val="0023512B"/>
    <w:rsid w:val="00243764"/>
    <w:rsid w:val="0024531F"/>
    <w:rsid w:val="002469F3"/>
    <w:rsid w:val="002475DE"/>
    <w:rsid w:val="0024766A"/>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4911"/>
    <w:rsid w:val="00266E26"/>
    <w:rsid w:val="00267457"/>
    <w:rsid w:val="00267748"/>
    <w:rsid w:val="00271E85"/>
    <w:rsid w:val="00273A4E"/>
    <w:rsid w:val="00273E48"/>
    <w:rsid w:val="00274745"/>
    <w:rsid w:val="00275CC4"/>
    <w:rsid w:val="00280625"/>
    <w:rsid w:val="00280CF8"/>
    <w:rsid w:val="00281A73"/>
    <w:rsid w:val="00282176"/>
    <w:rsid w:val="002822A3"/>
    <w:rsid w:val="00284843"/>
    <w:rsid w:val="00287374"/>
    <w:rsid w:val="0029130B"/>
    <w:rsid w:val="00291318"/>
    <w:rsid w:val="0029310D"/>
    <w:rsid w:val="00293A22"/>
    <w:rsid w:val="00294C03"/>
    <w:rsid w:val="00295482"/>
    <w:rsid w:val="002974E6"/>
    <w:rsid w:val="0029784D"/>
    <w:rsid w:val="002A02CD"/>
    <w:rsid w:val="002A376A"/>
    <w:rsid w:val="002A3A8E"/>
    <w:rsid w:val="002A4A2A"/>
    <w:rsid w:val="002A5DEB"/>
    <w:rsid w:val="002B2FEA"/>
    <w:rsid w:val="002B5A2D"/>
    <w:rsid w:val="002B772B"/>
    <w:rsid w:val="002C0C3A"/>
    <w:rsid w:val="002C4A39"/>
    <w:rsid w:val="002C516D"/>
    <w:rsid w:val="002C74FC"/>
    <w:rsid w:val="002C7C43"/>
    <w:rsid w:val="002D2107"/>
    <w:rsid w:val="002D2619"/>
    <w:rsid w:val="002D2A77"/>
    <w:rsid w:val="002E2627"/>
    <w:rsid w:val="002E34B7"/>
    <w:rsid w:val="002E5C60"/>
    <w:rsid w:val="002E6125"/>
    <w:rsid w:val="002F0526"/>
    <w:rsid w:val="002F08A1"/>
    <w:rsid w:val="002F12B4"/>
    <w:rsid w:val="002F389A"/>
    <w:rsid w:val="002F44A5"/>
    <w:rsid w:val="002F4CBF"/>
    <w:rsid w:val="002F5845"/>
    <w:rsid w:val="002F5AA8"/>
    <w:rsid w:val="002F5CFB"/>
    <w:rsid w:val="002F68B6"/>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1669"/>
    <w:rsid w:val="00342465"/>
    <w:rsid w:val="00345E3B"/>
    <w:rsid w:val="00351D44"/>
    <w:rsid w:val="00353296"/>
    <w:rsid w:val="0035368D"/>
    <w:rsid w:val="0035411F"/>
    <w:rsid w:val="00354255"/>
    <w:rsid w:val="00355D05"/>
    <w:rsid w:val="00356E1B"/>
    <w:rsid w:val="003602C9"/>
    <w:rsid w:val="0036042F"/>
    <w:rsid w:val="00360668"/>
    <w:rsid w:val="00364926"/>
    <w:rsid w:val="003663BF"/>
    <w:rsid w:val="00366BB8"/>
    <w:rsid w:val="00376AEF"/>
    <w:rsid w:val="00376EBD"/>
    <w:rsid w:val="00381132"/>
    <w:rsid w:val="003814AE"/>
    <w:rsid w:val="0038398F"/>
    <w:rsid w:val="00384E94"/>
    <w:rsid w:val="003876F1"/>
    <w:rsid w:val="00390A24"/>
    <w:rsid w:val="00391317"/>
    <w:rsid w:val="0039615C"/>
    <w:rsid w:val="003A2276"/>
    <w:rsid w:val="003A2B18"/>
    <w:rsid w:val="003A2B31"/>
    <w:rsid w:val="003A47C4"/>
    <w:rsid w:val="003A4CF8"/>
    <w:rsid w:val="003A4DE4"/>
    <w:rsid w:val="003A4EEC"/>
    <w:rsid w:val="003B3C6F"/>
    <w:rsid w:val="003B5A66"/>
    <w:rsid w:val="003B6DC7"/>
    <w:rsid w:val="003B6F0C"/>
    <w:rsid w:val="003C13CD"/>
    <w:rsid w:val="003C28F2"/>
    <w:rsid w:val="003C7338"/>
    <w:rsid w:val="003C74C5"/>
    <w:rsid w:val="003D0829"/>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04E33"/>
    <w:rsid w:val="0041096D"/>
    <w:rsid w:val="00417AAE"/>
    <w:rsid w:val="00417F3A"/>
    <w:rsid w:val="00420209"/>
    <w:rsid w:val="004214D5"/>
    <w:rsid w:val="00421740"/>
    <w:rsid w:val="00422015"/>
    <w:rsid w:val="00422311"/>
    <w:rsid w:val="004264B7"/>
    <w:rsid w:val="00430BA0"/>
    <w:rsid w:val="004326F9"/>
    <w:rsid w:val="00434B43"/>
    <w:rsid w:val="004352C6"/>
    <w:rsid w:val="00436F80"/>
    <w:rsid w:val="00437365"/>
    <w:rsid w:val="0044017B"/>
    <w:rsid w:val="00441C93"/>
    <w:rsid w:val="00442432"/>
    <w:rsid w:val="0044320C"/>
    <w:rsid w:val="0044451C"/>
    <w:rsid w:val="00444F6E"/>
    <w:rsid w:val="00445CAC"/>
    <w:rsid w:val="00446CA3"/>
    <w:rsid w:val="004479B9"/>
    <w:rsid w:val="0045046D"/>
    <w:rsid w:val="004547E5"/>
    <w:rsid w:val="00455446"/>
    <w:rsid w:val="00455EA5"/>
    <w:rsid w:val="00456B23"/>
    <w:rsid w:val="00461DF2"/>
    <w:rsid w:val="004631F1"/>
    <w:rsid w:val="004649E0"/>
    <w:rsid w:val="00467659"/>
    <w:rsid w:val="00471E99"/>
    <w:rsid w:val="004721AA"/>
    <w:rsid w:val="00473151"/>
    <w:rsid w:val="00474793"/>
    <w:rsid w:val="00475AEF"/>
    <w:rsid w:val="00475E62"/>
    <w:rsid w:val="00476080"/>
    <w:rsid w:val="004766C0"/>
    <w:rsid w:val="00476858"/>
    <w:rsid w:val="00481F23"/>
    <w:rsid w:val="00483320"/>
    <w:rsid w:val="00484E27"/>
    <w:rsid w:val="004858B3"/>
    <w:rsid w:val="00487556"/>
    <w:rsid w:val="00492333"/>
    <w:rsid w:val="0049788F"/>
    <w:rsid w:val="004A10B0"/>
    <w:rsid w:val="004A10E6"/>
    <w:rsid w:val="004A6F8D"/>
    <w:rsid w:val="004B0C65"/>
    <w:rsid w:val="004B27E7"/>
    <w:rsid w:val="004B33EF"/>
    <w:rsid w:val="004B34AF"/>
    <w:rsid w:val="004B471B"/>
    <w:rsid w:val="004B58D3"/>
    <w:rsid w:val="004B7343"/>
    <w:rsid w:val="004B73FB"/>
    <w:rsid w:val="004C190D"/>
    <w:rsid w:val="004C1F00"/>
    <w:rsid w:val="004C21E6"/>
    <w:rsid w:val="004C2304"/>
    <w:rsid w:val="004C465F"/>
    <w:rsid w:val="004C56AA"/>
    <w:rsid w:val="004C6321"/>
    <w:rsid w:val="004C6BC6"/>
    <w:rsid w:val="004C6DED"/>
    <w:rsid w:val="004D1512"/>
    <w:rsid w:val="004D1D8F"/>
    <w:rsid w:val="004D243B"/>
    <w:rsid w:val="004D31D5"/>
    <w:rsid w:val="004D63D9"/>
    <w:rsid w:val="004E0AD6"/>
    <w:rsid w:val="004E22FF"/>
    <w:rsid w:val="004E3063"/>
    <w:rsid w:val="004E47CC"/>
    <w:rsid w:val="004E6DE4"/>
    <w:rsid w:val="004E7157"/>
    <w:rsid w:val="004F0490"/>
    <w:rsid w:val="004F2E0B"/>
    <w:rsid w:val="004F4C74"/>
    <w:rsid w:val="004F56D3"/>
    <w:rsid w:val="004F59FB"/>
    <w:rsid w:val="004F76F4"/>
    <w:rsid w:val="004F7F19"/>
    <w:rsid w:val="005000C0"/>
    <w:rsid w:val="00500B4F"/>
    <w:rsid w:val="005018D0"/>
    <w:rsid w:val="00501A66"/>
    <w:rsid w:val="0050206E"/>
    <w:rsid w:val="00502A7C"/>
    <w:rsid w:val="00502E3B"/>
    <w:rsid w:val="0050522A"/>
    <w:rsid w:val="00506126"/>
    <w:rsid w:val="005075A1"/>
    <w:rsid w:val="0051107B"/>
    <w:rsid w:val="00511E76"/>
    <w:rsid w:val="00512046"/>
    <w:rsid w:val="00512060"/>
    <w:rsid w:val="00512879"/>
    <w:rsid w:val="0051497B"/>
    <w:rsid w:val="00515399"/>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1FB4"/>
    <w:rsid w:val="00543D89"/>
    <w:rsid w:val="00545D04"/>
    <w:rsid w:val="005501BA"/>
    <w:rsid w:val="00550C0B"/>
    <w:rsid w:val="005520E3"/>
    <w:rsid w:val="00552C67"/>
    <w:rsid w:val="00554032"/>
    <w:rsid w:val="005569DD"/>
    <w:rsid w:val="00562D89"/>
    <w:rsid w:val="0056443F"/>
    <w:rsid w:val="00572946"/>
    <w:rsid w:val="005732F8"/>
    <w:rsid w:val="00580345"/>
    <w:rsid w:val="005808B8"/>
    <w:rsid w:val="0058163D"/>
    <w:rsid w:val="005816DE"/>
    <w:rsid w:val="00582FC0"/>
    <w:rsid w:val="00585C29"/>
    <w:rsid w:val="005867A9"/>
    <w:rsid w:val="0058710B"/>
    <w:rsid w:val="0058767A"/>
    <w:rsid w:val="00590FB7"/>
    <w:rsid w:val="005914EE"/>
    <w:rsid w:val="00592D9B"/>
    <w:rsid w:val="00596059"/>
    <w:rsid w:val="005A0A77"/>
    <w:rsid w:val="005A1B5F"/>
    <w:rsid w:val="005A1DBB"/>
    <w:rsid w:val="005A39F4"/>
    <w:rsid w:val="005A56DD"/>
    <w:rsid w:val="005A79D9"/>
    <w:rsid w:val="005A7C36"/>
    <w:rsid w:val="005B0A95"/>
    <w:rsid w:val="005B13B6"/>
    <w:rsid w:val="005B187A"/>
    <w:rsid w:val="005B21C9"/>
    <w:rsid w:val="005B252D"/>
    <w:rsid w:val="005B6BFA"/>
    <w:rsid w:val="005C03D2"/>
    <w:rsid w:val="005C20B7"/>
    <w:rsid w:val="005C2B87"/>
    <w:rsid w:val="005C3BAC"/>
    <w:rsid w:val="005C4598"/>
    <w:rsid w:val="005C4CCD"/>
    <w:rsid w:val="005C5119"/>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F0FAE"/>
    <w:rsid w:val="005F199D"/>
    <w:rsid w:val="005F36FE"/>
    <w:rsid w:val="005F38B6"/>
    <w:rsid w:val="005F4B93"/>
    <w:rsid w:val="005F5498"/>
    <w:rsid w:val="005F6462"/>
    <w:rsid w:val="005F6FFF"/>
    <w:rsid w:val="005F773E"/>
    <w:rsid w:val="005F785A"/>
    <w:rsid w:val="00600A20"/>
    <w:rsid w:val="00602E5C"/>
    <w:rsid w:val="006033D0"/>
    <w:rsid w:val="006037C1"/>
    <w:rsid w:val="006059DA"/>
    <w:rsid w:val="00606B1A"/>
    <w:rsid w:val="00610AD9"/>
    <w:rsid w:val="006206A1"/>
    <w:rsid w:val="006207EF"/>
    <w:rsid w:val="00621F2D"/>
    <w:rsid w:val="00622401"/>
    <w:rsid w:val="00622CFB"/>
    <w:rsid w:val="006241B8"/>
    <w:rsid w:val="006242F2"/>
    <w:rsid w:val="00624488"/>
    <w:rsid w:val="006245B4"/>
    <w:rsid w:val="00625F65"/>
    <w:rsid w:val="006271E6"/>
    <w:rsid w:val="006272E2"/>
    <w:rsid w:val="00627513"/>
    <w:rsid w:val="00631035"/>
    <w:rsid w:val="00631165"/>
    <w:rsid w:val="00631EA9"/>
    <w:rsid w:val="00632D54"/>
    <w:rsid w:val="00632F61"/>
    <w:rsid w:val="00635A27"/>
    <w:rsid w:val="00637785"/>
    <w:rsid w:val="00637B1E"/>
    <w:rsid w:val="00640115"/>
    <w:rsid w:val="0064067B"/>
    <w:rsid w:val="006418B3"/>
    <w:rsid w:val="006430B1"/>
    <w:rsid w:val="00644832"/>
    <w:rsid w:val="00644B2E"/>
    <w:rsid w:val="006525E3"/>
    <w:rsid w:val="00654DE3"/>
    <w:rsid w:val="00655068"/>
    <w:rsid w:val="00655B7F"/>
    <w:rsid w:val="006573B9"/>
    <w:rsid w:val="00657AC8"/>
    <w:rsid w:val="00660AAD"/>
    <w:rsid w:val="00661603"/>
    <w:rsid w:val="0066178F"/>
    <w:rsid w:val="00661A2D"/>
    <w:rsid w:val="00661B94"/>
    <w:rsid w:val="00662C70"/>
    <w:rsid w:val="00662D89"/>
    <w:rsid w:val="0066578A"/>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88E"/>
    <w:rsid w:val="00684E69"/>
    <w:rsid w:val="00687BCB"/>
    <w:rsid w:val="00690202"/>
    <w:rsid w:val="0069037C"/>
    <w:rsid w:val="00692763"/>
    <w:rsid w:val="00692CEE"/>
    <w:rsid w:val="00694971"/>
    <w:rsid w:val="00694C78"/>
    <w:rsid w:val="0069657C"/>
    <w:rsid w:val="006A0CDD"/>
    <w:rsid w:val="006B0607"/>
    <w:rsid w:val="006B083B"/>
    <w:rsid w:val="006B3839"/>
    <w:rsid w:val="006B4C0B"/>
    <w:rsid w:val="006B4D0D"/>
    <w:rsid w:val="006B64F0"/>
    <w:rsid w:val="006C0440"/>
    <w:rsid w:val="006C0BD7"/>
    <w:rsid w:val="006C17DE"/>
    <w:rsid w:val="006C25E4"/>
    <w:rsid w:val="006C2DF8"/>
    <w:rsid w:val="006C3470"/>
    <w:rsid w:val="006C43E9"/>
    <w:rsid w:val="006C6EBC"/>
    <w:rsid w:val="006C7C9E"/>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0EFD"/>
    <w:rsid w:val="006F134A"/>
    <w:rsid w:val="006F1838"/>
    <w:rsid w:val="006F272D"/>
    <w:rsid w:val="006F4CC9"/>
    <w:rsid w:val="006F79F1"/>
    <w:rsid w:val="006F7CBF"/>
    <w:rsid w:val="00700132"/>
    <w:rsid w:val="007001B2"/>
    <w:rsid w:val="00702A9C"/>
    <w:rsid w:val="00702D5F"/>
    <w:rsid w:val="007041F9"/>
    <w:rsid w:val="00704B14"/>
    <w:rsid w:val="00705FBB"/>
    <w:rsid w:val="0070680E"/>
    <w:rsid w:val="0071036C"/>
    <w:rsid w:val="00711B4D"/>
    <w:rsid w:val="00712ED6"/>
    <w:rsid w:val="00716DFD"/>
    <w:rsid w:val="00717D87"/>
    <w:rsid w:val="00721A3D"/>
    <w:rsid w:val="007248C4"/>
    <w:rsid w:val="00726425"/>
    <w:rsid w:val="00726FDD"/>
    <w:rsid w:val="007279D2"/>
    <w:rsid w:val="0073003B"/>
    <w:rsid w:val="00730D6D"/>
    <w:rsid w:val="00731FB9"/>
    <w:rsid w:val="00731FC4"/>
    <w:rsid w:val="007331D2"/>
    <w:rsid w:val="00734C7C"/>
    <w:rsid w:val="00735784"/>
    <w:rsid w:val="007412DA"/>
    <w:rsid w:val="00741DC7"/>
    <w:rsid w:val="007428C7"/>
    <w:rsid w:val="00743915"/>
    <w:rsid w:val="0074523A"/>
    <w:rsid w:val="00746671"/>
    <w:rsid w:val="00747CDF"/>
    <w:rsid w:val="00751A94"/>
    <w:rsid w:val="00754B31"/>
    <w:rsid w:val="007566DD"/>
    <w:rsid w:val="00762A7C"/>
    <w:rsid w:val="00764BBE"/>
    <w:rsid w:val="00766321"/>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2912"/>
    <w:rsid w:val="00792FE2"/>
    <w:rsid w:val="00796030"/>
    <w:rsid w:val="007962A6"/>
    <w:rsid w:val="00796712"/>
    <w:rsid w:val="007A097D"/>
    <w:rsid w:val="007A0BC3"/>
    <w:rsid w:val="007A1ACB"/>
    <w:rsid w:val="007A2872"/>
    <w:rsid w:val="007A3334"/>
    <w:rsid w:val="007A540E"/>
    <w:rsid w:val="007A5BFC"/>
    <w:rsid w:val="007A6A27"/>
    <w:rsid w:val="007B0293"/>
    <w:rsid w:val="007B066F"/>
    <w:rsid w:val="007B1F0F"/>
    <w:rsid w:val="007B20DF"/>
    <w:rsid w:val="007B38A7"/>
    <w:rsid w:val="007B4143"/>
    <w:rsid w:val="007B4717"/>
    <w:rsid w:val="007B4E28"/>
    <w:rsid w:val="007B58B9"/>
    <w:rsid w:val="007B5B46"/>
    <w:rsid w:val="007B5CE4"/>
    <w:rsid w:val="007B61D3"/>
    <w:rsid w:val="007B65AB"/>
    <w:rsid w:val="007B6891"/>
    <w:rsid w:val="007B6F45"/>
    <w:rsid w:val="007C02D1"/>
    <w:rsid w:val="007C2667"/>
    <w:rsid w:val="007C2D40"/>
    <w:rsid w:val="007C3700"/>
    <w:rsid w:val="007C636E"/>
    <w:rsid w:val="007C76F2"/>
    <w:rsid w:val="007C7BAF"/>
    <w:rsid w:val="007D04B8"/>
    <w:rsid w:val="007D086D"/>
    <w:rsid w:val="007D0FF9"/>
    <w:rsid w:val="007D24AE"/>
    <w:rsid w:val="007D265E"/>
    <w:rsid w:val="007D354B"/>
    <w:rsid w:val="007D6307"/>
    <w:rsid w:val="007E0603"/>
    <w:rsid w:val="007E1554"/>
    <w:rsid w:val="007E172B"/>
    <w:rsid w:val="007E1EF5"/>
    <w:rsid w:val="007E242B"/>
    <w:rsid w:val="007E25E4"/>
    <w:rsid w:val="007E6087"/>
    <w:rsid w:val="007E6351"/>
    <w:rsid w:val="007E64DE"/>
    <w:rsid w:val="007E6532"/>
    <w:rsid w:val="007E65C5"/>
    <w:rsid w:val="007E65E1"/>
    <w:rsid w:val="007E79A0"/>
    <w:rsid w:val="007E7B3F"/>
    <w:rsid w:val="007F4407"/>
    <w:rsid w:val="007F57DE"/>
    <w:rsid w:val="007F60BA"/>
    <w:rsid w:val="007F6273"/>
    <w:rsid w:val="007F75BA"/>
    <w:rsid w:val="00800641"/>
    <w:rsid w:val="008027F2"/>
    <w:rsid w:val="00803119"/>
    <w:rsid w:val="00803884"/>
    <w:rsid w:val="0081186D"/>
    <w:rsid w:val="00812A52"/>
    <w:rsid w:val="00812FF1"/>
    <w:rsid w:val="00816D86"/>
    <w:rsid w:val="0081756A"/>
    <w:rsid w:val="008201FA"/>
    <w:rsid w:val="008217B1"/>
    <w:rsid w:val="008234EA"/>
    <w:rsid w:val="00826071"/>
    <w:rsid w:val="008267DF"/>
    <w:rsid w:val="00826E84"/>
    <w:rsid w:val="00830967"/>
    <w:rsid w:val="00830986"/>
    <w:rsid w:val="00836749"/>
    <w:rsid w:val="0084143D"/>
    <w:rsid w:val="008415EA"/>
    <w:rsid w:val="008416D9"/>
    <w:rsid w:val="00843D1E"/>
    <w:rsid w:val="008441D0"/>
    <w:rsid w:val="0084713E"/>
    <w:rsid w:val="008473B9"/>
    <w:rsid w:val="00850BF6"/>
    <w:rsid w:val="00850FAD"/>
    <w:rsid w:val="00853828"/>
    <w:rsid w:val="00853A05"/>
    <w:rsid w:val="00853AA3"/>
    <w:rsid w:val="008546E5"/>
    <w:rsid w:val="0085490B"/>
    <w:rsid w:val="00857B5B"/>
    <w:rsid w:val="008613E2"/>
    <w:rsid w:val="008614CC"/>
    <w:rsid w:val="0086265B"/>
    <w:rsid w:val="0086309F"/>
    <w:rsid w:val="0086371C"/>
    <w:rsid w:val="008638A5"/>
    <w:rsid w:val="008649BE"/>
    <w:rsid w:val="00864C7E"/>
    <w:rsid w:val="008659CE"/>
    <w:rsid w:val="00870187"/>
    <w:rsid w:val="00870BD1"/>
    <w:rsid w:val="00871C86"/>
    <w:rsid w:val="0087213E"/>
    <w:rsid w:val="00873E5B"/>
    <w:rsid w:val="008758D4"/>
    <w:rsid w:val="00875F52"/>
    <w:rsid w:val="00876A3F"/>
    <w:rsid w:val="00877B42"/>
    <w:rsid w:val="00877D7C"/>
    <w:rsid w:val="00881288"/>
    <w:rsid w:val="0088228E"/>
    <w:rsid w:val="00882790"/>
    <w:rsid w:val="0088400C"/>
    <w:rsid w:val="00884148"/>
    <w:rsid w:val="00884812"/>
    <w:rsid w:val="00884B61"/>
    <w:rsid w:val="008870EB"/>
    <w:rsid w:val="00890557"/>
    <w:rsid w:val="00892BFA"/>
    <w:rsid w:val="008932E1"/>
    <w:rsid w:val="008956AA"/>
    <w:rsid w:val="00897A05"/>
    <w:rsid w:val="008A1159"/>
    <w:rsid w:val="008A1573"/>
    <w:rsid w:val="008A233A"/>
    <w:rsid w:val="008A460F"/>
    <w:rsid w:val="008A60AE"/>
    <w:rsid w:val="008A64DD"/>
    <w:rsid w:val="008B21BC"/>
    <w:rsid w:val="008B270A"/>
    <w:rsid w:val="008B3BC9"/>
    <w:rsid w:val="008B523A"/>
    <w:rsid w:val="008B7D4E"/>
    <w:rsid w:val="008C1F18"/>
    <w:rsid w:val="008C266D"/>
    <w:rsid w:val="008C2A32"/>
    <w:rsid w:val="008C37E8"/>
    <w:rsid w:val="008C40B1"/>
    <w:rsid w:val="008C4893"/>
    <w:rsid w:val="008C4D34"/>
    <w:rsid w:val="008C74FC"/>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8C4"/>
    <w:rsid w:val="008E7959"/>
    <w:rsid w:val="008F0749"/>
    <w:rsid w:val="008F3B36"/>
    <w:rsid w:val="008F4E82"/>
    <w:rsid w:val="008F5A51"/>
    <w:rsid w:val="008F73CD"/>
    <w:rsid w:val="00900916"/>
    <w:rsid w:val="009019A8"/>
    <w:rsid w:val="009032FE"/>
    <w:rsid w:val="00903E21"/>
    <w:rsid w:val="0090431D"/>
    <w:rsid w:val="009048A7"/>
    <w:rsid w:val="00905638"/>
    <w:rsid w:val="00907FDD"/>
    <w:rsid w:val="00910872"/>
    <w:rsid w:val="00910ACC"/>
    <w:rsid w:val="00913279"/>
    <w:rsid w:val="00913AC7"/>
    <w:rsid w:val="00914C84"/>
    <w:rsid w:val="00915E1E"/>
    <w:rsid w:val="00916347"/>
    <w:rsid w:val="00917CE0"/>
    <w:rsid w:val="00922F61"/>
    <w:rsid w:val="00926758"/>
    <w:rsid w:val="00927131"/>
    <w:rsid w:val="00931311"/>
    <w:rsid w:val="009319F4"/>
    <w:rsid w:val="00933E27"/>
    <w:rsid w:val="00934474"/>
    <w:rsid w:val="00934D26"/>
    <w:rsid w:val="009355BF"/>
    <w:rsid w:val="00937325"/>
    <w:rsid w:val="00937C87"/>
    <w:rsid w:val="00940831"/>
    <w:rsid w:val="00940894"/>
    <w:rsid w:val="00940E97"/>
    <w:rsid w:val="00943435"/>
    <w:rsid w:val="00943C5B"/>
    <w:rsid w:val="00945CB8"/>
    <w:rsid w:val="009502F9"/>
    <w:rsid w:val="00950D76"/>
    <w:rsid w:val="00950ED4"/>
    <w:rsid w:val="0095254B"/>
    <w:rsid w:val="00953FBC"/>
    <w:rsid w:val="0095477E"/>
    <w:rsid w:val="0095571A"/>
    <w:rsid w:val="009569A3"/>
    <w:rsid w:val="00956E0E"/>
    <w:rsid w:val="00960DEA"/>
    <w:rsid w:val="00960E46"/>
    <w:rsid w:val="00961649"/>
    <w:rsid w:val="00962C51"/>
    <w:rsid w:val="009634EF"/>
    <w:rsid w:val="0096397F"/>
    <w:rsid w:val="00963E6F"/>
    <w:rsid w:val="009643D0"/>
    <w:rsid w:val="00965741"/>
    <w:rsid w:val="00966BF0"/>
    <w:rsid w:val="0097040E"/>
    <w:rsid w:val="00972243"/>
    <w:rsid w:val="009739BA"/>
    <w:rsid w:val="00975295"/>
    <w:rsid w:val="0097583D"/>
    <w:rsid w:val="00977989"/>
    <w:rsid w:val="00983208"/>
    <w:rsid w:val="00983A37"/>
    <w:rsid w:val="00983F77"/>
    <w:rsid w:val="009850C3"/>
    <w:rsid w:val="00986D91"/>
    <w:rsid w:val="00992901"/>
    <w:rsid w:val="009948FA"/>
    <w:rsid w:val="00996BDA"/>
    <w:rsid w:val="009973CB"/>
    <w:rsid w:val="009A545F"/>
    <w:rsid w:val="009A58BD"/>
    <w:rsid w:val="009A5A8E"/>
    <w:rsid w:val="009A699B"/>
    <w:rsid w:val="009B1B0E"/>
    <w:rsid w:val="009B2DAB"/>
    <w:rsid w:val="009B3CF8"/>
    <w:rsid w:val="009B5523"/>
    <w:rsid w:val="009B5BD5"/>
    <w:rsid w:val="009B614F"/>
    <w:rsid w:val="009C04AF"/>
    <w:rsid w:val="009C11B4"/>
    <w:rsid w:val="009C1CF9"/>
    <w:rsid w:val="009C1F1B"/>
    <w:rsid w:val="009C3818"/>
    <w:rsid w:val="009C3A1D"/>
    <w:rsid w:val="009C3C89"/>
    <w:rsid w:val="009C43A3"/>
    <w:rsid w:val="009C6467"/>
    <w:rsid w:val="009D07C4"/>
    <w:rsid w:val="009D2774"/>
    <w:rsid w:val="009D3177"/>
    <w:rsid w:val="009D39DF"/>
    <w:rsid w:val="009D41AB"/>
    <w:rsid w:val="009D4333"/>
    <w:rsid w:val="009D443C"/>
    <w:rsid w:val="009D4BA7"/>
    <w:rsid w:val="009D7D07"/>
    <w:rsid w:val="009E03A4"/>
    <w:rsid w:val="009E0F24"/>
    <w:rsid w:val="009E263E"/>
    <w:rsid w:val="009E29E8"/>
    <w:rsid w:val="009E2E2A"/>
    <w:rsid w:val="009E4128"/>
    <w:rsid w:val="009E4A04"/>
    <w:rsid w:val="009F3126"/>
    <w:rsid w:val="009F3790"/>
    <w:rsid w:val="009F39DF"/>
    <w:rsid w:val="009F6813"/>
    <w:rsid w:val="00A01621"/>
    <w:rsid w:val="00A03A45"/>
    <w:rsid w:val="00A03F8F"/>
    <w:rsid w:val="00A0401E"/>
    <w:rsid w:val="00A042BC"/>
    <w:rsid w:val="00A045F2"/>
    <w:rsid w:val="00A071E9"/>
    <w:rsid w:val="00A1369B"/>
    <w:rsid w:val="00A15402"/>
    <w:rsid w:val="00A15E3B"/>
    <w:rsid w:val="00A16D8E"/>
    <w:rsid w:val="00A20875"/>
    <w:rsid w:val="00A20CD0"/>
    <w:rsid w:val="00A244C7"/>
    <w:rsid w:val="00A300C6"/>
    <w:rsid w:val="00A33C84"/>
    <w:rsid w:val="00A33F9B"/>
    <w:rsid w:val="00A345D0"/>
    <w:rsid w:val="00A361DB"/>
    <w:rsid w:val="00A363DD"/>
    <w:rsid w:val="00A36DDE"/>
    <w:rsid w:val="00A36E65"/>
    <w:rsid w:val="00A37912"/>
    <w:rsid w:val="00A37EDE"/>
    <w:rsid w:val="00A41A9E"/>
    <w:rsid w:val="00A43BA2"/>
    <w:rsid w:val="00A43D66"/>
    <w:rsid w:val="00A45EE8"/>
    <w:rsid w:val="00A462A9"/>
    <w:rsid w:val="00A51D86"/>
    <w:rsid w:val="00A52408"/>
    <w:rsid w:val="00A538A9"/>
    <w:rsid w:val="00A54AEE"/>
    <w:rsid w:val="00A55E82"/>
    <w:rsid w:val="00A56228"/>
    <w:rsid w:val="00A56AF6"/>
    <w:rsid w:val="00A576F9"/>
    <w:rsid w:val="00A60433"/>
    <w:rsid w:val="00A607C3"/>
    <w:rsid w:val="00A60BDF"/>
    <w:rsid w:val="00A620E2"/>
    <w:rsid w:val="00A63444"/>
    <w:rsid w:val="00A63E30"/>
    <w:rsid w:val="00A63FE1"/>
    <w:rsid w:val="00A6488A"/>
    <w:rsid w:val="00A6531D"/>
    <w:rsid w:val="00A660B5"/>
    <w:rsid w:val="00A67A42"/>
    <w:rsid w:val="00A73E9A"/>
    <w:rsid w:val="00A7487F"/>
    <w:rsid w:val="00A753B3"/>
    <w:rsid w:val="00A75C5D"/>
    <w:rsid w:val="00A805B7"/>
    <w:rsid w:val="00A8342D"/>
    <w:rsid w:val="00A834AF"/>
    <w:rsid w:val="00A84E9B"/>
    <w:rsid w:val="00A8520B"/>
    <w:rsid w:val="00A85D07"/>
    <w:rsid w:val="00A86839"/>
    <w:rsid w:val="00A915DD"/>
    <w:rsid w:val="00A9286C"/>
    <w:rsid w:val="00A94490"/>
    <w:rsid w:val="00A95E07"/>
    <w:rsid w:val="00A9667D"/>
    <w:rsid w:val="00A96A4E"/>
    <w:rsid w:val="00AA21E0"/>
    <w:rsid w:val="00AA345B"/>
    <w:rsid w:val="00AA5511"/>
    <w:rsid w:val="00AA556D"/>
    <w:rsid w:val="00AA6BA1"/>
    <w:rsid w:val="00AA73C9"/>
    <w:rsid w:val="00AB0BA1"/>
    <w:rsid w:val="00AB145D"/>
    <w:rsid w:val="00AB1C9F"/>
    <w:rsid w:val="00AB2C85"/>
    <w:rsid w:val="00AB328F"/>
    <w:rsid w:val="00AB48C2"/>
    <w:rsid w:val="00AB4AC2"/>
    <w:rsid w:val="00AB4F34"/>
    <w:rsid w:val="00AB51A8"/>
    <w:rsid w:val="00AB7B0B"/>
    <w:rsid w:val="00AC0AE0"/>
    <w:rsid w:val="00AC1EF8"/>
    <w:rsid w:val="00AC3D38"/>
    <w:rsid w:val="00AC45E1"/>
    <w:rsid w:val="00AC4EC9"/>
    <w:rsid w:val="00AC5D01"/>
    <w:rsid w:val="00AC70CA"/>
    <w:rsid w:val="00AC7111"/>
    <w:rsid w:val="00AD0383"/>
    <w:rsid w:val="00AD1620"/>
    <w:rsid w:val="00AD3C94"/>
    <w:rsid w:val="00AD3E0D"/>
    <w:rsid w:val="00AD468B"/>
    <w:rsid w:val="00AD4F7B"/>
    <w:rsid w:val="00AD7954"/>
    <w:rsid w:val="00AE23EF"/>
    <w:rsid w:val="00AE23FB"/>
    <w:rsid w:val="00AE256C"/>
    <w:rsid w:val="00AE5058"/>
    <w:rsid w:val="00AE734B"/>
    <w:rsid w:val="00AF2649"/>
    <w:rsid w:val="00AF4BF2"/>
    <w:rsid w:val="00AF4DA4"/>
    <w:rsid w:val="00AF592A"/>
    <w:rsid w:val="00AF6552"/>
    <w:rsid w:val="00AF7546"/>
    <w:rsid w:val="00AF77A2"/>
    <w:rsid w:val="00B00C4E"/>
    <w:rsid w:val="00B0194E"/>
    <w:rsid w:val="00B02499"/>
    <w:rsid w:val="00B02796"/>
    <w:rsid w:val="00B02A3F"/>
    <w:rsid w:val="00B03235"/>
    <w:rsid w:val="00B03A57"/>
    <w:rsid w:val="00B04A35"/>
    <w:rsid w:val="00B04BE1"/>
    <w:rsid w:val="00B050D9"/>
    <w:rsid w:val="00B06610"/>
    <w:rsid w:val="00B113A3"/>
    <w:rsid w:val="00B123FB"/>
    <w:rsid w:val="00B1247F"/>
    <w:rsid w:val="00B124CD"/>
    <w:rsid w:val="00B153FA"/>
    <w:rsid w:val="00B22A17"/>
    <w:rsid w:val="00B22B9F"/>
    <w:rsid w:val="00B22F78"/>
    <w:rsid w:val="00B27131"/>
    <w:rsid w:val="00B27951"/>
    <w:rsid w:val="00B31892"/>
    <w:rsid w:val="00B32689"/>
    <w:rsid w:val="00B32CC5"/>
    <w:rsid w:val="00B331EC"/>
    <w:rsid w:val="00B347A1"/>
    <w:rsid w:val="00B35F83"/>
    <w:rsid w:val="00B36A30"/>
    <w:rsid w:val="00B37E14"/>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1727"/>
    <w:rsid w:val="00B7570D"/>
    <w:rsid w:val="00B762B7"/>
    <w:rsid w:val="00B8016B"/>
    <w:rsid w:val="00B80E36"/>
    <w:rsid w:val="00B83A8B"/>
    <w:rsid w:val="00B84F6E"/>
    <w:rsid w:val="00B8553C"/>
    <w:rsid w:val="00B87E0A"/>
    <w:rsid w:val="00B9500B"/>
    <w:rsid w:val="00B958F8"/>
    <w:rsid w:val="00B970C0"/>
    <w:rsid w:val="00BA1D80"/>
    <w:rsid w:val="00BA24EA"/>
    <w:rsid w:val="00BA4A96"/>
    <w:rsid w:val="00BA4E6F"/>
    <w:rsid w:val="00BA56A8"/>
    <w:rsid w:val="00BA784F"/>
    <w:rsid w:val="00BA7A1E"/>
    <w:rsid w:val="00BB3F28"/>
    <w:rsid w:val="00BB4FD9"/>
    <w:rsid w:val="00BB5711"/>
    <w:rsid w:val="00BB5722"/>
    <w:rsid w:val="00BB6693"/>
    <w:rsid w:val="00BB6BB6"/>
    <w:rsid w:val="00BB6CD0"/>
    <w:rsid w:val="00BB7D77"/>
    <w:rsid w:val="00BC02E9"/>
    <w:rsid w:val="00BC17E4"/>
    <w:rsid w:val="00BC2576"/>
    <w:rsid w:val="00BC3EC5"/>
    <w:rsid w:val="00BC46B6"/>
    <w:rsid w:val="00BC4981"/>
    <w:rsid w:val="00BC5546"/>
    <w:rsid w:val="00BD2771"/>
    <w:rsid w:val="00BD35AA"/>
    <w:rsid w:val="00BD37CD"/>
    <w:rsid w:val="00BD3C78"/>
    <w:rsid w:val="00BD6505"/>
    <w:rsid w:val="00BD7CE0"/>
    <w:rsid w:val="00BE57BB"/>
    <w:rsid w:val="00BE6A46"/>
    <w:rsid w:val="00BE7092"/>
    <w:rsid w:val="00BE7118"/>
    <w:rsid w:val="00BF0C25"/>
    <w:rsid w:val="00BF1530"/>
    <w:rsid w:val="00BF2D7F"/>
    <w:rsid w:val="00BF362A"/>
    <w:rsid w:val="00BF5AD6"/>
    <w:rsid w:val="00BF7869"/>
    <w:rsid w:val="00C06004"/>
    <w:rsid w:val="00C06389"/>
    <w:rsid w:val="00C105DF"/>
    <w:rsid w:val="00C11279"/>
    <w:rsid w:val="00C11A18"/>
    <w:rsid w:val="00C12B98"/>
    <w:rsid w:val="00C1396E"/>
    <w:rsid w:val="00C13A67"/>
    <w:rsid w:val="00C13CD5"/>
    <w:rsid w:val="00C157A7"/>
    <w:rsid w:val="00C15B24"/>
    <w:rsid w:val="00C16CFB"/>
    <w:rsid w:val="00C202D8"/>
    <w:rsid w:val="00C2045C"/>
    <w:rsid w:val="00C218B8"/>
    <w:rsid w:val="00C25444"/>
    <w:rsid w:val="00C26633"/>
    <w:rsid w:val="00C276CE"/>
    <w:rsid w:val="00C317A0"/>
    <w:rsid w:val="00C335A8"/>
    <w:rsid w:val="00C33BE1"/>
    <w:rsid w:val="00C34810"/>
    <w:rsid w:val="00C3501D"/>
    <w:rsid w:val="00C362E2"/>
    <w:rsid w:val="00C4052B"/>
    <w:rsid w:val="00C409B6"/>
    <w:rsid w:val="00C40CD5"/>
    <w:rsid w:val="00C40D73"/>
    <w:rsid w:val="00C40DD3"/>
    <w:rsid w:val="00C4128F"/>
    <w:rsid w:val="00C42A8E"/>
    <w:rsid w:val="00C42EF8"/>
    <w:rsid w:val="00C44308"/>
    <w:rsid w:val="00C44571"/>
    <w:rsid w:val="00C46A25"/>
    <w:rsid w:val="00C47E88"/>
    <w:rsid w:val="00C500A8"/>
    <w:rsid w:val="00C51B7F"/>
    <w:rsid w:val="00C529B0"/>
    <w:rsid w:val="00C53D9F"/>
    <w:rsid w:val="00C540CA"/>
    <w:rsid w:val="00C556AB"/>
    <w:rsid w:val="00C56B62"/>
    <w:rsid w:val="00C576EA"/>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1925"/>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36D"/>
    <w:rsid w:val="00CC6E48"/>
    <w:rsid w:val="00CD4DE8"/>
    <w:rsid w:val="00CD54C9"/>
    <w:rsid w:val="00CD5841"/>
    <w:rsid w:val="00CD5A8F"/>
    <w:rsid w:val="00CD611D"/>
    <w:rsid w:val="00CD6238"/>
    <w:rsid w:val="00CD6617"/>
    <w:rsid w:val="00CD6876"/>
    <w:rsid w:val="00CD6D28"/>
    <w:rsid w:val="00CE0F1F"/>
    <w:rsid w:val="00CE1555"/>
    <w:rsid w:val="00CE2494"/>
    <w:rsid w:val="00CE2973"/>
    <w:rsid w:val="00CE369D"/>
    <w:rsid w:val="00CE4073"/>
    <w:rsid w:val="00CE5DA0"/>
    <w:rsid w:val="00CE719D"/>
    <w:rsid w:val="00CE724E"/>
    <w:rsid w:val="00CE7470"/>
    <w:rsid w:val="00CE7DD9"/>
    <w:rsid w:val="00CE7F68"/>
    <w:rsid w:val="00CF23A0"/>
    <w:rsid w:val="00CF4EFF"/>
    <w:rsid w:val="00CF55B7"/>
    <w:rsid w:val="00CF6092"/>
    <w:rsid w:val="00CF6B54"/>
    <w:rsid w:val="00CF723E"/>
    <w:rsid w:val="00D01D7C"/>
    <w:rsid w:val="00D02831"/>
    <w:rsid w:val="00D03A37"/>
    <w:rsid w:val="00D0405D"/>
    <w:rsid w:val="00D0437B"/>
    <w:rsid w:val="00D04C47"/>
    <w:rsid w:val="00D055DC"/>
    <w:rsid w:val="00D06409"/>
    <w:rsid w:val="00D069F8"/>
    <w:rsid w:val="00D07E4B"/>
    <w:rsid w:val="00D1318A"/>
    <w:rsid w:val="00D13CEA"/>
    <w:rsid w:val="00D13F20"/>
    <w:rsid w:val="00D144B1"/>
    <w:rsid w:val="00D15014"/>
    <w:rsid w:val="00D15AA1"/>
    <w:rsid w:val="00D164BC"/>
    <w:rsid w:val="00D203E4"/>
    <w:rsid w:val="00D23481"/>
    <w:rsid w:val="00D25C63"/>
    <w:rsid w:val="00D279F0"/>
    <w:rsid w:val="00D301F0"/>
    <w:rsid w:val="00D3133A"/>
    <w:rsid w:val="00D34325"/>
    <w:rsid w:val="00D3496C"/>
    <w:rsid w:val="00D36A13"/>
    <w:rsid w:val="00D36A9F"/>
    <w:rsid w:val="00D36CCD"/>
    <w:rsid w:val="00D42E23"/>
    <w:rsid w:val="00D4426A"/>
    <w:rsid w:val="00D466A8"/>
    <w:rsid w:val="00D46E14"/>
    <w:rsid w:val="00D51004"/>
    <w:rsid w:val="00D52EC1"/>
    <w:rsid w:val="00D579E6"/>
    <w:rsid w:val="00D61FF9"/>
    <w:rsid w:val="00D62480"/>
    <w:rsid w:val="00D629E3"/>
    <w:rsid w:val="00D64273"/>
    <w:rsid w:val="00D64C4F"/>
    <w:rsid w:val="00D65645"/>
    <w:rsid w:val="00D66DDB"/>
    <w:rsid w:val="00D70766"/>
    <w:rsid w:val="00D7252C"/>
    <w:rsid w:val="00D7768F"/>
    <w:rsid w:val="00D82691"/>
    <w:rsid w:val="00D837B0"/>
    <w:rsid w:val="00D83FBA"/>
    <w:rsid w:val="00D906B2"/>
    <w:rsid w:val="00D91F3E"/>
    <w:rsid w:val="00D92325"/>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6460"/>
    <w:rsid w:val="00DD732B"/>
    <w:rsid w:val="00DE00CB"/>
    <w:rsid w:val="00DE02CA"/>
    <w:rsid w:val="00DE12B2"/>
    <w:rsid w:val="00DE205B"/>
    <w:rsid w:val="00DE224D"/>
    <w:rsid w:val="00DE41C5"/>
    <w:rsid w:val="00DE6386"/>
    <w:rsid w:val="00DF43D9"/>
    <w:rsid w:val="00DF7F84"/>
    <w:rsid w:val="00E0113F"/>
    <w:rsid w:val="00E01F9C"/>
    <w:rsid w:val="00E022A1"/>
    <w:rsid w:val="00E0245B"/>
    <w:rsid w:val="00E02A52"/>
    <w:rsid w:val="00E0447A"/>
    <w:rsid w:val="00E052B8"/>
    <w:rsid w:val="00E10780"/>
    <w:rsid w:val="00E127A6"/>
    <w:rsid w:val="00E12804"/>
    <w:rsid w:val="00E134FA"/>
    <w:rsid w:val="00E13E31"/>
    <w:rsid w:val="00E20267"/>
    <w:rsid w:val="00E22006"/>
    <w:rsid w:val="00E22EA8"/>
    <w:rsid w:val="00E23058"/>
    <w:rsid w:val="00E24971"/>
    <w:rsid w:val="00E25D40"/>
    <w:rsid w:val="00E319EF"/>
    <w:rsid w:val="00E31CB8"/>
    <w:rsid w:val="00E332FF"/>
    <w:rsid w:val="00E341FD"/>
    <w:rsid w:val="00E354BF"/>
    <w:rsid w:val="00E361ED"/>
    <w:rsid w:val="00E37EED"/>
    <w:rsid w:val="00E40395"/>
    <w:rsid w:val="00E40CA6"/>
    <w:rsid w:val="00E41747"/>
    <w:rsid w:val="00E44D06"/>
    <w:rsid w:val="00E455A3"/>
    <w:rsid w:val="00E46240"/>
    <w:rsid w:val="00E51C6D"/>
    <w:rsid w:val="00E51CF8"/>
    <w:rsid w:val="00E51EB3"/>
    <w:rsid w:val="00E54144"/>
    <w:rsid w:val="00E547F7"/>
    <w:rsid w:val="00E57404"/>
    <w:rsid w:val="00E57460"/>
    <w:rsid w:val="00E57A6E"/>
    <w:rsid w:val="00E64BEF"/>
    <w:rsid w:val="00E64E18"/>
    <w:rsid w:val="00E667A9"/>
    <w:rsid w:val="00E66BEB"/>
    <w:rsid w:val="00E71771"/>
    <w:rsid w:val="00E71F80"/>
    <w:rsid w:val="00E73985"/>
    <w:rsid w:val="00E73A8B"/>
    <w:rsid w:val="00E7452D"/>
    <w:rsid w:val="00E74CB0"/>
    <w:rsid w:val="00E81B7C"/>
    <w:rsid w:val="00E81C8B"/>
    <w:rsid w:val="00E82E3A"/>
    <w:rsid w:val="00E8490D"/>
    <w:rsid w:val="00E85AC5"/>
    <w:rsid w:val="00E864E9"/>
    <w:rsid w:val="00E909E3"/>
    <w:rsid w:val="00E91D41"/>
    <w:rsid w:val="00E94009"/>
    <w:rsid w:val="00E945B0"/>
    <w:rsid w:val="00E9742F"/>
    <w:rsid w:val="00EA372C"/>
    <w:rsid w:val="00EA5175"/>
    <w:rsid w:val="00EA54CC"/>
    <w:rsid w:val="00EA6374"/>
    <w:rsid w:val="00EB020F"/>
    <w:rsid w:val="00EB1259"/>
    <w:rsid w:val="00EB33A4"/>
    <w:rsid w:val="00EB6216"/>
    <w:rsid w:val="00EB65A9"/>
    <w:rsid w:val="00EB6CF0"/>
    <w:rsid w:val="00EB74A3"/>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4FFA"/>
    <w:rsid w:val="00EF6C8B"/>
    <w:rsid w:val="00F01BE8"/>
    <w:rsid w:val="00F02184"/>
    <w:rsid w:val="00F028A5"/>
    <w:rsid w:val="00F02ACE"/>
    <w:rsid w:val="00F03296"/>
    <w:rsid w:val="00F03463"/>
    <w:rsid w:val="00F03E2D"/>
    <w:rsid w:val="00F05082"/>
    <w:rsid w:val="00F058CF"/>
    <w:rsid w:val="00F06AF6"/>
    <w:rsid w:val="00F104DF"/>
    <w:rsid w:val="00F130D0"/>
    <w:rsid w:val="00F16F36"/>
    <w:rsid w:val="00F20567"/>
    <w:rsid w:val="00F21641"/>
    <w:rsid w:val="00F21BA6"/>
    <w:rsid w:val="00F26C65"/>
    <w:rsid w:val="00F316B5"/>
    <w:rsid w:val="00F36743"/>
    <w:rsid w:val="00F42088"/>
    <w:rsid w:val="00F43789"/>
    <w:rsid w:val="00F47855"/>
    <w:rsid w:val="00F50072"/>
    <w:rsid w:val="00F507C6"/>
    <w:rsid w:val="00F51CCB"/>
    <w:rsid w:val="00F51D19"/>
    <w:rsid w:val="00F530A8"/>
    <w:rsid w:val="00F54F0E"/>
    <w:rsid w:val="00F550A0"/>
    <w:rsid w:val="00F56036"/>
    <w:rsid w:val="00F56168"/>
    <w:rsid w:val="00F564B9"/>
    <w:rsid w:val="00F6097F"/>
    <w:rsid w:val="00F62018"/>
    <w:rsid w:val="00F62352"/>
    <w:rsid w:val="00F6282A"/>
    <w:rsid w:val="00F62E83"/>
    <w:rsid w:val="00F65096"/>
    <w:rsid w:val="00F65D8D"/>
    <w:rsid w:val="00F66D90"/>
    <w:rsid w:val="00F70A24"/>
    <w:rsid w:val="00F7149B"/>
    <w:rsid w:val="00F71565"/>
    <w:rsid w:val="00F7237E"/>
    <w:rsid w:val="00F739CA"/>
    <w:rsid w:val="00F73D29"/>
    <w:rsid w:val="00F7642B"/>
    <w:rsid w:val="00F773C0"/>
    <w:rsid w:val="00F80790"/>
    <w:rsid w:val="00F81612"/>
    <w:rsid w:val="00F8788F"/>
    <w:rsid w:val="00F87926"/>
    <w:rsid w:val="00F908B7"/>
    <w:rsid w:val="00F91851"/>
    <w:rsid w:val="00F933B4"/>
    <w:rsid w:val="00F936DE"/>
    <w:rsid w:val="00F93F64"/>
    <w:rsid w:val="00F955F5"/>
    <w:rsid w:val="00FA03D1"/>
    <w:rsid w:val="00FA2ED3"/>
    <w:rsid w:val="00FA3A0C"/>
    <w:rsid w:val="00FA3EA6"/>
    <w:rsid w:val="00FA6127"/>
    <w:rsid w:val="00FA6B8E"/>
    <w:rsid w:val="00FB0D59"/>
    <w:rsid w:val="00FB16A6"/>
    <w:rsid w:val="00FB1BAA"/>
    <w:rsid w:val="00FB1BCD"/>
    <w:rsid w:val="00FB1D33"/>
    <w:rsid w:val="00FB1EBE"/>
    <w:rsid w:val="00FB4314"/>
    <w:rsid w:val="00FB7C3A"/>
    <w:rsid w:val="00FC01D5"/>
    <w:rsid w:val="00FC2034"/>
    <w:rsid w:val="00FC387F"/>
    <w:rsid w:val="00FC4F2B"/>
    <w:rsid w:val="00FC5145"/>
    <w:rsid w:val="00FC6F1F"/>
    <w:rsid w:val="00FD34DC"/>
    <w:rsid w:val="00FD5141"/>
    <w:rsid w:val="00FD5CCF"/>
    <w:rsid w:val="00FD667D"/>
    <w:rsid w:val="00FE58DC"/>
    <w:rsid w:val="00FE609B"/>
    <w:rsid w:val="00FE62B8"/>
    <w:rsid w:val="00FF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80">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25923776">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00318981">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88197070">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8675384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9C45F0-7114-47EF-B0D0-C6AB197A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4620</Words>
  <Characters>25414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2026-03-23T15:27:00Z</cp:lastPrinted>
  <dcterms:created xsi:type="dcterms:W3CDTF">2026-03-23T15:27:00Z</dcterms:created>
  <dcterms:modified xsi:type="dcterms:W3CDTF">2026-03-23T15:27:00Z</dcterms:modified>
</cp:coreProperties>
</file>