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2D5B1F" w:rsidRDefault="009D3673" w:rsidP="00C625A8">
      <w:pPr>
        <w:tabs>
          <w:tab w:val="left" w:pos="3465"/>
        </w:tabs>
        <w:spacing w:line="360" w:lineRule="auto"/>
        <w:ind w:right="49"/>
        <w:jc w:val="both"/>
        <w:rPr>
          <w:rFonts w:ascii="Palatino Linotype" w:eastAsia="Palatino Linotype" w:hAnsi="Palatino Linotype" w:cs="Palatino Linotype"/>
          <w:b/>
        </w:rPr>
      </w:pPr>
      <w:r w:rsidRPr="002D5B1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2D5B1F">
        <w:rPr>
          <w:rFonts w:ascii="Palatino Linotype" w:eastAsia="Palatino Linotype" w:hAnsi="Palatino Linotype" w:cs="Palatino Linotype"/>
        </w:rPr>
        <w:t xml:space="preserve">tado de México; de </w:t>
      </w:r>
      <w:r w:rsidR="0081462E" w:rsidRPr="002D5B1F">
        <w:rPr>
          <w:rFonts w:ascii="Palatino Linotype" w:eastAsia="Palatino Linotype" w:hAnsi="Palatino Linotype" w:cs="Palatino Linotype"/>
          <w:b/>
        </w:rPr>
        <w:t xml:space="preserve">fecha </w:t>
      </w:r>
      <w:r w:rsidR="00B85393" w:rsidRPr="002D5B1F">
        <w:rPr>
          <w:rFonts w:ascii="Palatino Linotype" w:eastAsia="Palatino Linotype" w:hAnsi="Palatino Linotype" w:cs="Palatino Linotype"/>
          <w:b/>
        </w:rPr>
        <w:t>diez</w:t>
      </w:r>
      <w:r w:rsidR="002D5B1F" w:rsidRPr="002D5B1F">
        <w:rPr>
          <w:rFonts w:ascii="Palatino Linotype" w:eastAsia="Palatino Linotype" w:hAnsi="Palatino Linotype" w:cs="Palatino Linotype"/>
          <w:b/>
        </w:rPr>
        <w:t xml:space="preserve"> (10)</w:t>
      </w:r>
      <w:r w:rsidR="00BD464D" w:rsidRPr="002D5B1F">
        <w:rPr>
          <w:rFonts w:ascii="Palatino Linotype" w:eastAsia="Palatino Linotype" w:hAnsi="Palatino Linotype" w:cs="Palatino Linotype"/>
          <w:b/>
        </w:rPr>
        <w:t xml:space="preserve"> de </w:t>
      </w:r>
      <w:r w:rsidR="00B85393" w:rsidRPr="002D5B1F">
        <w:rPr>
          <w:rFonts w:ascii="Palatino Linotype" w:eastAsia="Palatino Linotype" w:hAnsi="Palatino Linotype" w:cs="Palatino Linotype"/>
          <w:b/>
        </w:rPr>
        <w:t>juni</w:t>
      </w:r>
      <w:r w:rsidR="00BD464D" w:rsidRPr="002D5B1F">
        <w:rPr>
          <w:rFonts w:ascii="Palatino Linotype" w:eastAsia="Palatino Linotype" w:hAnsi="Palatino Linotype" w:cs="Palatino Linotype"/>
          <w:b/>
        </w:rPr>
        <w:t>o</w:t>
      </w:r>
      <w:r w:rsidR="00B34FF2" w:rsidRPr="002D5B1F">
        <w:rPr>
          <w:rFonts w:ascii="Palatino Linotype" w:eastAsia="Palatino Linotype" w:hAnsi="Palatino Linotype" w:cs="Palatino Linotype"/>
          <w:b/>
        </w:rPr>
        <w:t xml:space="preserve"> de dos mil veintiséis</w:t>
      </w:r>
      <w:r w:rsidRPr="002D5B1F">
        <w:rPr>
          <w:rFonts w:ascii="Palatino Linotype" w:eastAsia="Palatino Linotype" w:hAnsi="Palatino Linotype" w:cs="Palatino Linotype"/>
          <w:b/>
        </w:rPr>
        <w:t>.</w:t>
      </w:r>
    </w:p>
    <w:p w:rsidR="00B84DF1" w:rsidRPr="002D5B1F" w:rsidRDefault="00B84DF1" w:rsidP="00C625A8">
      <w:pPr>
        <w:tabs>
          <w:tab w:val="left" w:pos="3465"/>
        </w:tabs>
        <w:spacing w:line="360" w:lineRule="auto"/>
        <w:ind w:right="49"/>
        <w:jc w:val="both"/>
        <w:rPr>
          <w:rFonts w:ascii="Palatino Linotype" w:eastAsia="Palatino Linotype" w:hAnsi="Palatino Linotype" w:cs="Palatino Linotype"/>
        </w:rPr>
      </w:pPr>
    </w:p>
    <w:p w:rsidR="00B84DF1" w:rsidRPr="002D5B1F" w:rsidRDefault="009D3673" w:rsidP="00C625A8">
      <w:pPr>
        <w:spacing w:line="360" w:lineRule="auto"/>
        <w:ind w:right="49"/>
        <w:jc w:val="both"/>
        <w:rPr>
          <w:rFonts w:ascii="Palatino Linotype" w:eastAsia="Palatino Linotype" w:hAnsi="Palatino Linotype" w:cs="Palatino Linotype"/>
        </w:rPr>
      </w:pPr>
      <w:r w:rsidRPr="002D5B1F">
        <w:rPr>
          <w:rFonts w:ascii="Palatino Linotype" w:eastAsia="Palatino Linotype" w:hAnsi="Palatino Linotype" w:cs="Palatino Linotype"/>
          <w:b/>
        </w:rPr>
        <w:t xml:space="preserve">VISTAS </w:t>
      </w:r>
      <w:r w:rsidRPr="002D5B1F">
        <w:rPr>
          <w:rFonts w:ascii="Palatino Linotype" w:eastAsia="Palatino Linotype" w:hAnsi="Palatino Linotype" w:cs="Palatino Linotype"/>
        </w:rPr>
        <w:t xml:space="preserve">las constancias para resolver el Recurso de Revisión </w:t>
      </w:r>
      <w:r w:rsidR="00B85393" w:rsidRPr="002D5B1F">
        <w:rPr>
          <w:rFonts w:ascii="Palatino Linotype" w:eastAsia="Palatino Linotype" w:hAnsi="Palatino Linotype" w:cs="Palatino Linotype"/>
          <w:b/>
        </w:rPr>
        <w:t>03693/INFOEM/IP/RR/2026</w:t>
      </w:r>
      <w:r w:rsidRPr="002D5B1F">
        <w:rPr>
          <w:rFonts w:ascii="Palatino Linotype" w:eastAsia="Palatino Linotype" w:hAnsi="Palatino Linotype" w:cs="Palatino Linotype"/>
          <w:b/>
        </w:rPr>
        <w:t>,</w:t>
      </w:r>
      <w:r w:rsidRPr="002D5B1F">
        <w:rPr>
          <w:rFonts w:ascii="Palatino Linotype" w:eastAsia="Palatino Linotype" w:hAnsi="Palatino Linotype" w:cs="Palatino Linotype"/>
        </w:rPr>
        <w:t xml:space="preserve"> presentado por </w:t>
      </w:r>
      <w:r w:rsidR="006E7903">
        <w:rPr>
          <w:rFonts w:ascii="Palatino Linotype" w:eastAsia="Palatino Linotype" w:hAnsi="Palatino Linotype" w:cs="Palatino Linotype"/>
          <w:b/>
        </w:rPr>
        <w:t>XXXX</w:t>
      </w:r>
      <w:r w:rsidRPr="002D5B1F">
        <w:rPr>
          <w:rFonts w:ascii="Palatino Linotype" w:eastAsia="Palatino Linotype" w:hAnsi="Palatino Linotype" w:cs="Palatino Linotype"/>
          <w:b/>
        </w:rPr>
        <w:t>,</w:t>
      </w:r>
      <w:r w:rsidRPr="002D5B1F">
        <w:rPr>
          <w:rFonts w:ascii="Palatino Linotype" w:eastAsia="Palatino Linotype" w:hAnsi="Palatino Linotype" w:cs="Palatino Linotype"/>
        </w:rPr>
        <w:t xml:space="preserve"> a quie</w:t>
      </w:r>
      <w:r w:rsidR="0064652D" w:rsidRPr="002D5B1F">
        <w:rPr>
          <w:rFonts w:ascii="Palatino Linotype" w:eastAsia="Palatino Linotype" w:hAnsi="Palatino Linotype" w:cs="Palatino Linotype"/>
        </w:rPr>
        <w:t xml:space="preserve">n en lo sucesivo se denominará </w:t>
      </w:r>
      <w:r w:rsidR="00B85393" w:rsidRPr="002D5B1F">
        <w:rPr>
          <w:rFonts w:ascii="Palatino Linotype" w:eastAsia="Palatino Linotype" w:hAnsi="Palatino Linotype" w:cs="Palatino Linotype"/>
          <w:b/>
        </w:rPr>
        <w:t>LA RECURRENTE</w:t>
      </w:r>
      <w:r w:rsidRPr="002D5B1F">
        <w:rPr>
          <w:rFonts w:ascii="Palatino Linotype" w:eastAsia="Palatino Linotype" w:hAnsi="Palatino Linotype" w:cs="Palatino Linotype"/>
        </w:rPr>
        <w:t>, en contra</w:t>
      </w:r>
      <w:r w:rsidR="007B34D6" w:rsidRPr="002D5B1F">
        <w:rPr>
          <w:rFonts w:ascii="Palatino Linotype" w:eastAsia="Palatino Linotype" w:hAnsi="Palatino Linotype" w:cs="Palatino Linotype"/>
        </w:rPr>
        <w:t xml:space="preserve"> de la respuesta otorgada a la Solicitud de I</w:t>
      </w:r>
      <w:r w:rsidRPr="002D5B1F">
        <w:rPr>
          <w:rFonts w:ascii="Palatino Linotype" w:eastAsia="Palatino Linotype" w:hAnsi="Palatino Linotype" w:cs="Palatino Linotype"/>
        </w:rPr>
        <w:t xml:space="preserve">nformación con número de folio </w:t>
      </w:r>
      <w:r w:rsidR="00B85393" w:rsidRPr="002D5B1F">
        <w:rPr>
          <w:rFonts w:ascii="Palatino Linotype" w:eastAsia="Palatino Linotype" w:hAnsi="Palatino Linotype" w:cs="Palatino Linotype"/>
          <w:b/>
        </w:rPr>
        <w:t>00019/ATENCO/IP/2026</w:t>
      </w:r>
      <w:r w:rsidRPr="002D5B1F">
        <w:rPr>
          <w:rFonts w:ascii="Palatino Linotype" w:eastAsia="Palatino Linotype" w:hAnsi="Palatino Linotype" w:cs="Palatino Linotype"/>
        </w:rPr>
        <w:t xml:space="preserve">, por parte del </w:t>
      </w:r>
      <w:r w:rsidR="00B85393" w:rsidRPr="002D5B1F">
        <w:rPr>
          <w:rFonts w:ascii="Palatino Linotype" w:eastAsia="Palatino Linotype" w:hAnsi="Palatino Linotype" w:cs="Palatino Linotype"/>
          <w:b/>
        </w:rPr>
        <w:t>Ayuntamiento de Atenco</w:t>
      </w:r>
      <w:r w:rsidRPr="002D5B1F">
        <w:rPr>
          <w:rFonts w:ascii="Palatino Linotype" w:eastAsia="Palatino Linotype" w:hAnsi="Palatino Linotype" w:cs="Palatino Linotype"/>
          <w:b/>
        </w:rPr>
        <w:t xml:space="preserve">, </w:t>
      </w:r>
      <w:r w:rsidRPr="002D5B1F">
        <w:rPr>
          <w:rFonts w:ascii="Palatino Linotype" w:eastAsia="Palatino Linotype" w:hAnsi="Palatino Linotype" w:cs="Palatino Linotype"/>
        </w:rPr>
        <w:t xml:space="preserve">en adelante </w:t>
      </w:r>
      <w:r w:rsidRPr="002D5B1F">
        <w:rPr>
          <w:rFonts w:ascii="Palatino Linotype" w:eastAsia="Palatino Linotype" w:hAnsi="Palatino Linotype" w:cs="Palatino Linotype"/>
          <w:b/>
        </w:rPr>
        <w:t>EL SUJETO OBLIGADO,</w:t>
      </w:r>
      <w:r w:rsidRPr="002D5B1F">
        <w:rPr>
          <w:rFonts w:ascii="Palatino Linotype" w:eastAsia="Palatino Linotype" w:hAnsi="Palatino Linotype" w:cs="Palatino Linotype"/>
        </w:rPr>
        <w:t xml:space="preserve"> se emite la presente </w:t>
      </w:r>
      <w:r w:rsidR="0081462E" w:rsidRPr="002D5B1F">
        <w:rPr>
          <w:rFonts w:ascii="Palatino Linotype" w:eastAsia="Palatino Linotype" w:hAnsi="Palatino Linotype" w:cs="Palatino Linotype"/>
        </w:rPr>
        <w:t>R</w:t>
      </w:r>
      <w:r w:rsidRPr="002D5B1F">
        <w:rPr>
          <w:rFonts w:ascii="Palatino Linotype" w:eastAsia="Palatino Linotype" w:hAnsi="Palatino Linotype" w:cs="Palatino Linotype"/>
        </w:rPr>
        <w:t>esolución con base en los siguientes:</w:t>
      </w: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9D3673" w:rsidP="00C625A8">
      <w:pPr>
        <w:pStyle w:val="Ttulo1"/>
        <w:spacing w:before="0" w:line="360" w:lineRule="auto"/>
        <w:ind w:right="49"/>
        <w:jc w:val="center"/>
        <w:rPr>
          <w:rFonts w:ascii="Palatino Linotype" w:eastAsia="Palatino Linotype" w:hAnsi="Palatino Linotype" w:cs="Palatino Linotype"/>
          <w:b/>
          <w:color w:val="000000"/>
          <w:sz w:val="24"/>
          <w:szCs w:val="24"/>
        </w:rPr>
      </w:pPr>
      <w:bookmarkStart w:id="0" w:name="_heading=h.gjdgxs" w:colFirst="0" w:colLast="0"/>
      <w:bookmarkEnd w:id="0"/>
      <w:r w:rsidRPr="002D5B1F">
        <w:rPr>
          <w:rFonts w:ascii="Palatino Linotype" w:eastAsia="Palatino Linotype" w:hAnsi="Palatino Linotype" w:cs="Palatino Linotype"/>
          <w:b/>
          <w:color w:val="000000"/>
          <w:sz w:val="24"/>
          <w:szCs w:val="24"/>
        </w:rPr>
        <w:t>A N T E C E D E N T E S</w:t>
      </w:r>
    </w:p>
    <w:p w:rsidR="00B84DF1" w:rsidRPr="002D5B1F" w:rsidRDefault="00B84DF1" w:rsidP="00C625A8">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2D5B1F" w:rsidRDefault="009D3673" w:rsidP="00C625A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2D5B1F">
        <w:rPr>
          <w:rFonts w:ascii="Palatino Linotype" w:eastAsia="Palatino Linotype" w:hAnsi="Palatino Linotype" w:cs="Palatino Linotype"/>
          <w:color w:val="000000"/>
        </w:rPr>
        <w:t>El día</w:t>
      </w:r>
      <w:r w:rsidRPr="002D5B1F">
        <w:rPr>
          <w:rFonts w:ascii="Palatino Linotype" w:eastAsia="Palatino Linotype" w:hAnsi="Palatino Linotype" w:cs="Palatino Linotype"/>
          <w:b/>
          <w:color w:val="000000"/>
        </w:rPr>
        <w:t xml:space="preserve"> </w:t>
      </w:r>
      <w:r w:rsidR="00B85393" w:rsidRPr="002D5B1F">
        <w:rPr>
          <w:rFonts w:ascii="Palatino Linotype" w:eastAsia="Palatino Linotype" w:hAnsi="Palatino Linotype" w:cs="Palatino Linotype"/>
          <w:b/>
          <w:color w:val="000000"/>
        </w:rPr>
        <w:t>veintisiete de febrero</w:t>
      </w:r>
      <w:r w:rsidRPr="002D5B1F">
        <w:rPr>
          <w:rFonts w:ascii="Palatino Linotype" w:eastAsia="Palatino Linotype" w:hAnsi="Palatino Linotype" w:cs="Palatino Linotype"/>
          <w:b/>
          <w:color w:val="000000"/>
        </w:rPr>
        <w:t xml:space="preserve"> dos mil </w:t>
      </w:r>
      <w:r w:rsidR="00B85393" w:rsidRPr="002D5B1F">
        <w:rPr>
          <w:rFonts w:ascii="Palatino Linotype" w:eastAsia="Palatino Linotype" w:hAnsi="Palatino Linotype" w:cs="Palatino Linotype"/>
          <w:b/>
          <w:color w:val="000000"/>
        </w:rPr>
        <w:t>veintiséis</w:t>
      </w:r>
      <w:r w:rsidRPr="002D5B1F">
        <w:rPr>
          <w:rFonts w:ascii="Palatino Linotype" w:eastAsia="Palatino Linotype" w:hAnsi="Palatino Linotype" w:cs="Palatino Linotype"/>
          <w:color w:val="000000"/>
        </w:rPr>
        <w:t>,</w:t>
      </w:r>
      <w:r w:rsidRPr="002D5B1F">
        <w:rPr>
          <w:rFonts w:ascii="Palatino Linotype" w:eastAsia="Palatino Linotype" w:hAnsi="Palatino Linotype" w:cs="Palatino Linotype"/>
          <w:b/>
          <w:color w:val="000000"/>
        </w:rPr>
        <w:t xml:space="preserve"> </w:t>
      </w:r>
      <w:r w:rsidRPr="002D5B1F">
        <w:rPr>
          <w:rFonts w:ascii="Palatino Linotype" w:eastAsia="Palatino Linotype" w:hAnsi="Palatino Linotype" w:cs="Palatino Linotype"/>
          <w:color w:val="000000"/>
        </w:rPr>
        <w:t xml:space="preserve">se presentó ante el </w:t>
      </w:r>
      <w:r w:rsidR="007B34D6" w:rsidRPr="002D5B1F">
        <w:rPr>
          <w:rFonts w:ascii="Palatino Linotype" w:eastAsia="Palatino Linotype" w:hAnsi="Palatino Linotype" w:cs="Palatino Linotype"/>
          <w:b/>
          <w:color w:val="000000"/>
        </w:rPr>
        <w:t>SUJETO OBLIGADO</w:t>
      </w:r>
      <w:r w:rsidRPr="002D5B1F">
        <w:rPr>
          <w:rFonts w:ascii="Palatino Linotype" w:eastAsia="Palatino Linotype" w:hAnsi="Palatino Linotype" w:cs="Palatino Linotype"/>
          <w:color w:val="000000"/>
        </w:rPr>
        <w:t xml:space="preserve"> vía Sistema de Acceso a la Información Mexiquense, en adelante (SAIMEX), la siguiente solicitud de información pública:</w:t>
      </w:r>
    </w:p>
    <w:p w:rsidR="00B84DF1" w:rsidRPr="002D5B1F" w:rsidRDefault="00B84DF1" w:rsidP="00C625A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2D5B1F" w:rsidRDefault="009D3673" w:rsidP="00C625A8">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2D5B1F">
        <w:rPr>
          <w:rFonts w:ascii="Palatino Linotype" w:eastAsia="Palatino Linotype" w:hAnsi="Palatino Linotype" w:cs="Palatino Linotype"/>
          <w:i/>
          <w:color w:val="000000"/>
        </w:rPr>
        <w:t>“</w:t>
      </w:r>
      <w:r w:rsidR="00B85393" w:rsidRPr="002D5B1F">
        <w:rPr>
          <w:rFonts w:ascii="Palatino Linotype" w:eastAsia="Palatino Linotype" w:hAnsi="Palatino Linotype" w:cs="Palatino Linotype"/>
          <w:i/>
        </w:rPr>
        <w:t>SOLICITO NOMINA DE LA SEGUNDA QUINCENA DE ENERO DE LA PRESENTE ANUALIDAD DEL AREA DE AYUNTAMIENTO, IMCUFIDE Y CULTURA</w:t>
      </w:r>
      <w:r w:rsidRPr="002D5B1F">
        <w:rPr>
          <w:rFonts w:ascii="Palatino Linotype" w:eastAsia="Palatino Linotype" w:hAnsi="Palatino Linotype" w:cs="Palatino Linotype"/>
          <w:i/>
          <w:color w:val="000000"/>
        </w:rPr>
        <w:t>”</w:t>
      </w:r>
    </w:p>
    <w:p w:rsidR="00B84DF1" w:rsidRPr="002D5B1F" w:rsidRDefault="00B84DF1" w:rsidP="00C625A8">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rsidR="00B84DF1" w:rsidRPr="002D5B1F" w:rsidRDefault="009D3673" w:rsidP="00C625A8">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2D5B1F">
        <w:rPr>
          <w:rFonts w:ascii="Palatino Linotype" w:eastAsia="Palatino Linotype" w:hAnsi="Palatino Linotype" w:cs="Palatino Linotype"/>
          <w:color w:val="000000"/>
        </w:rPr>
        <w:t xml:space="preserve">Se eligió como modalidad de entrega de la información: </w:t>
      </w:r>
      <w:r w:rsidR="00CB1566" w:rsidRPr="002D5B1F">
        <w:rPr>
          <w:rFonts w:ascii="Palatino Linotype" w:eastAsia="Palatino Linotype" w:hAnsi="Palatino Linotype" w:cs="Palatino Linotype"/>
          <w:b/>
          <w:color w:val="000000"/>
        </w:rPr>
        <w:t>a través de SAIMEX</w:t>
      </w:r>
    </w:p>
    <w:p w:rsidR="002D5B1F" w:rsidRPr="002D5B1F" w:rsidRDefault="002D5B1F" w:rsidP="002D5B1F">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CB1566" w:rsidRPr="002D5B1F" w:rsidRDefault="007A47FB" w:rsidP="00C625A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2D5B1F">
        <w:rPr>
          <w:rFonts w:ascii="Palatino Linotype" w:eastAsia="Palatino Linotype" w:hAnsi="Palatino Linotype" w:cs="Palatino Linotype"/>
        </w:rPr>
        <w:t>El</w:t>
      </w:r>
      <w:r w:rsidRPr="002D5B1F">
        <w:rPr>
          <w:rFonts w:ascii="Palatino Linotype" w:eastAsia="Palatino Linotype" w:hAnsi="Palatino Linotype" w:cs="Palatino Linotype"/>
          <w:b/>
        </w:rPr>
        <w:t xml:space="preserve"> </w:t>
      </w:r>
      <w:r w:rsidR="00B85393" w:rsidRPr="002D5B1F">
        <w:rPr>
          <w:rFonts w:ascii="Palatino Linotype" w:eastAsia="Palatino Linotype" w:hAnsi="Palatino Linotype" w:cs="Palatino Linotype"/>
          <w:b/>
        </w:rPr>
        <w:t>veintitrés</w:t>
      </w:r>
      <w:r w:rsidRPr="002D5B1F">
        <w:rPr>
          <w:rFonts w:ascii="Palatino Linotype" w:eastAsia="Palatino Linotype" w:hAnsi="Palatino Linotype" w:cs="Palatino Linotype"/>
          <w:b/>
        </w:rPr>
        <w:t xml:space="preserve"> de </w:t>
      </w:r>
      <w:r w:rsidR="00B85393" w:rsidRPr="002D5B1F">
        <w:rPr>
          <w:rFonts w:ascii="Palatino Linotype" w:eastAsia="Palatino Linotype" w:hAnsi="Palatino Linotype" w:cs="Palatino Linotype"/>
          <w:b/>
        </w:rPr>
        <w:t>marz</w:t>
      </w:r>
      <w:r w:rsidRPr="002D5B1F">
        <w:rPr>
          <w:rFonts w:ascii="Palatino Linotype" w:eastAsia="Palatino Linotype" w:hAnsi="Palatino Linotype" w:cs="Palatino Linotype"/>
          <w:b/>
        </w:rPr>
        <w:t xml:space="preserve">o de dos mil </w:t>
      </w:r>
      <w:r w:rsidR="00B85393" w:rsidRPr="002D5B1F">
        <w:rPr>
          <w:rFonts w:ascii="Palatino Linotype" w:eastAsia="Palatino Linotype" w:hAnsi="Palatino Linotype" w:cs="Palatino Linotype"/>
          <w:b/>
        </w:rPr>
        <w:t>veintiséis</w:t>
      </w:r>
      <w:r w:rsidR="009D3673" w:rsidRPr="002D5B1F">
        <w:rPr>
          <w:rFonts w:ascii="Palatino Linotype" w:eastAsia="Palatino Linotype" w:hAnsi="Palatino Linotype" w:cs="Palatino Linotype"/>
          <w:color w:val="000000"/>
        </w:rPr>
        <w:t xml:space="preserve">, </w:t>
      </w:r>
      <w:r w:rsidR="00CB1566" w:rsidRPr="002D5B1F">
        <w:rPr>
          <w:rFonts w:ascii="Palatino Linotype" w:eastAsia="Palatino Linotype" w:hAnsi="Palatino Linotype" w:cs="Palatino Linotype"/>
        </w:rPr>
        <w:t xml:space="preserve">el </w:t>
      </w:r>
      <w:r w:rsidR="0064652D" w:rsidRPr="002D5B1F">
        <w:rPr>
          <w:rFonts w:ascii="Palatino Linotype" w:eastAsia="Palatino Linotype" w:hAnsi="Palatino Linotype" w:cs="Palatino Linotype"/>
          <w:b/>
        </w:rPr>
        <w:t>SUJETO OBLIGADO</w:t>
      </w:r>
      <w:r w:rsidR="00CB1566" w:rsidRPr="002D5B1F">
        <w:rPr>
          <w:rFonts w:ascii="Palatino Linotype" w:eastAsia="Palatino Linotype" w:hAnsi="Palatino Linotype" w:cs="Palatino Linotype"/>
          <w:b/>
        </w:rPr>
        <w:t xml:space="preserve"> </w:t>
      </w:r>
      <w:r w:rsidR="00CB1566" w:rsidRPr="002D5B1F">
        <w:rPr>
          <w:rFonts w:ascii="Palatino Linotype" w:eastAsia="Palatino Linotype" w:hAnsi="Palatino Linotype" w:cs="Palatino Linotype"/>
        </w:rPr>
        <w:t xml:space="preserve">envió su </w:t>
      </w:r>
      <w:r w:rsidR="00E97AE7" w:rsidRPr="002D5B1F">
        <w:rPr>
          <w:rFonts w:ascii="Palatino Linotype" w:eastAsia="Palatino Linotype" w:hAnsi="Palatino Linotype" w:cs="Palatino Linotype"/>
        </w:rPr>
        <w:t xml:space="preserve">respuesta a través de dos archivos denominado </w:t>
      </w:r>
      <w:r w:rsidR="00B85393" w:rsidRPr="002D5B1F">
        <w:rPr>
          <w:rFonts w:ascii="Palatino Linotype" w:eastAsia="Palatino Linotype" w:hAnsi="Palatino Linotype" w:cs="Palatino Linotype"/>
          <w:b/>
        </w:rPr>
        <w:t xml:space="preserve">Solicitante.Sol.0019.2026.pdf </w:t>
      </w:r>
      <w:r w:rsidR="00B85393" w:rsidRPr="002D5B1F">
        <w:rPr>
          <w:rFonts w:ascii="Palatino Linotype" w:eastAsia="Palatino Linotype" w:hAnsi="Palatino Linotype" w:cs="Palatino Linotype"/>
        </w:rPr>
        <w:t>y</w:t>
      </w:r>
      <w:r w:rsidR="00B85393" w:rsidRPr="002D5B1F">
        <w:rPr>
          <w:rFonts w:ascii="Palatino Linotype" w:eastAsia="Palatino Linotype" w:hAnsi="Palatino Linotype" w:cs="Palatino Linotype"/>
          <w:b/>
        </w:rPr>
        <w:t xml:space="preserve"> Resp.Sol.0019.2026.pdf</w:t>
      </w:r>
      <w:r w:rsidR="00E97AE7" w:rsidRPr="002D5B1F">
        <w:rPr>
          <w:rFonts w:ascii="Palatino Linotype" w:eastAsia="Palatino Linotype" w:hAnsi="Palatino Linotype" w:cs="Palatino Linotype"/>
        </w:rPr>
        <w:t xml:space="preserve">, </w:t>
      </w:r>
      <w:r w:rsidRPr="002D5B1F">
        <w:rPr>
          <w:rFonts w:ascii="Palatino Linotype" w:eastAsia="Palatino Linotype" w:hAnsi="Palatino Linotype" w:cs="Palatino Linotype"/>
        </w:rPr>
        <w:t>que corresponden a dos oficios</w:t>
      </w:r>
      <w:r w:rsidR="00B85393" w:rsidRPr="002D5B1F">
        <w:rPr>
          <w:rFonts w:ascii="Palatino Linotype" w:eastAsia="Palatino Linotype" w:hAnsi="Palatino Linotype" w:cs="Palatino Linotype"/>
        </w:rPr>
        <w:t xml:space="preserve">; un oficio signado por el Titular de </w:t>
      </w:r>
      <w:r w:rsidR="00B85393" w:rsidRPr="002D5B1F">
        <w:rPr>
          <w:rFonts w:ascii="Palatino Linotype" w:eastAsia="Palatino Linotype" w:hAnsi="Palatino Linotype" w:cs="Palatino Linotype"/>
        </w:rPr>
        <w:lastRenderedPageBreak/>
        <w:t xml:space="preserve">la Unidad de Transparencia quien informa de la respuesta emitida por el </w:t>
      </w:r>
      <w:r w:rsidR="00855946" w:rsidRPr="002D5B1F">
        <w:rPr>
          <w:rFonts w:ascii="Palatino Linotype" w:eastAsia="Palatino Linotype" w:hAnsi="Palatino Linotype" w:cs="Palatino Linotype"/>
        </w:rPr>
        <w:t>Servidor Público Habilitado y, otro</w:t>
      </w:r>
      <w:r w:rsidR="00B85393" w:rsidRPr="002D5B1F">
        <w:rPr>
          <w:rFonts w:ascii="Palatino Linotype" w:eastAsia="Palatino Linotype" w:hAnsi="Palatino Linotype" w:cs="Palatino Linotype"/>
        </w:rPr>
        <w:t xml:space="preserve"> </w:t>
      </w:r>
      <w:r w:rsidR="007B34D6" w:rsidRPr="002D5B1F">
        <w:rPr>
          <w:rFonts w:ascii="Palatino Linotype" w:eastAsia="Palatino Linotype" w:hAnsi="Palatino Linotype" w:cs="Palatino Linotype"/>
        </w:rPr>
        <w:t>suscrito</w:t>
      </w:r>
      <w:r w:rsidR="00B85393" w:rsidRPr="002D5B1F">
        <w:rPr>
          <w:rFonts w:ascii="Palatino Linotype" w:eastAsia="Palatino Linotype" w:hAnsi="Palatino Linotype" w:cs="Palatino Linotype"/>
        </w:rPr>
        <w:t xml:space="preserve"> por el Tesorero Municipal, quien refiere remitir la nómina del </w:t>
      </w:r>
      <w:r w:rsidR="00855946" w:rsidRPr="002D5B1F">
        <w:rPr>
          <w:rFonts w:ascii="Palatino Linotype" w:eastAsia="Palatino Linotype" w:hAnsi="Palatino Linotype" w:cs="Palatino Linotype"/>
        </w:rPr>
        <w:t>Área</w:t>
      </w:r>
      <w:r w:rsidR="00B85393" w:rsidRPr="002D5B1F">
        <w:rPr>
          <w:rFonts w:ascii="Palatino Linotype" w:eastAsia="Palatino Linotype" w:hAnsi="Palatino Linotype" w:cs="Palatino Linotype"/>
        </w:rPr>
        <w:t xml:space="preserve"> de Ayuntamiento y Cultura, al tiempo que informa que respecto del IMCUFIDE,</w:t>
      </w:r>
      <w:r w:rsidR="007B34D6" w:rsidRPr="002D5B1F">
        <w:rPr>
          <w:rFonts w:ascii="Palatino Linotype" w:eastAsia="Palatino Linotype" w:hAnsi="Palatino Linotype" w:cs="Palatino Linotype"/>
        </w:rPr>
        <w:t xml:space="preserve"> que</w:t>
      </w:r>
      <w:r w:rsidR="00B85393" w:rsidRPr="002D5B1F">
        <w:rPr>
          <w:rFonts w:ascii="Palatino Linotype" w:eastAsia="Palatino Linotype" w:hAnsi="Palatino Linotype" w:cs="Palatino Linotype"/>
        </w:rPr>
        <w:t xml:space="preserve"> el Municipio de Atenco no cuenta con dicho organismo descentralizado, adjunta</w:t>
      </w:r>
      <w:r w:rsidR="007B34D6" w:rsidRPr="002D5B1F">
        <w:rPr>
          <w:rFonts w:ascii="Palatino Linotype" w:eastAsia="Palatino Linotype" w:hAnsi="Palatino Linotype" w:cs="Palatino Linotype"/>
        </w:rPr>
        <w:t>n</w:t>
      </w:r>
      <w:r w:rsidR="00B85393" w:rsidRPr="002D5B1F">
        <w:rPr>
          <w:rFonts w:ascii="Palatino Linotype" w:eastAsia="Palatino Linotype" w:hAnsi="Palatino Linotype" w:cs="Palatino Linotype"/>
        </w:rPr>
        <w:t xml:space="preserve"> </w:t>
      </w:r>
      <w:r w:rsidR="007B34D6" w:rsidRPr="002D5B1F">
        <w:rPr>
          <w:rFonts w:ascii="Palatino Linotype" w:eastAsia="Palatino Linotype" w:hAnsi="Palatino Linotype" w:cs="Palatino Linotype"/>
        </w:rPr>
        <w:t xml:space="preserve">para tal efecto, </w:t>
      </w:r>
      <w:r w:rsidR="006E7903">
        <w:rPr>
          <w:rFonts w:ascii="Palatino Linotype" w:eastAsia="Palatino Linotype" w:hAnsi="Palatino Linotype" w:cs="Palatino Linotype"/>
        </w:rPr>
        <w:t>ú</w:t>
      </w:r>
      <w:r w:rsidR="007B34D6" w:rsidRPr="002D5B1F">
        <w:rPr>
          <w:rFonts w:ascii="Palatino Linotype" w:eastAsia="Palatino Linotype" w:hAnsi="Palatino Linotype" w:cs="Palatino Linotype"/>
        </w:rPr>
        <w:t>nica</w:t>
      </w:r>
      <w:bookmarkStart w:id="1" w:name="_GoBack"/>
      <w:bookmarkEnd w:id="1"/>
      <w:r w:rsidR="007B34D6" w:rsidRPr="002D5B1F">
        <w:rPr>
          <w:rFonts w:ascii="Palatino Linotype" w:eastAsia="Palatino Linotype" w:hAnsi="Palatino Linotype" w:cs="Palatino Linotype"/>
        </w:rPr>
        <w:t xml:space="preserve">mente </w:t>
      </w:r>
      <w:r w:rsidR="00B85393" w:rsidRPr="002D5B1F">
        <w:rPr>
          <w:rFonts w:ascii="Palatino Linotype" w:eastAsia="Palatino Linotype" w:hAnsi="Palatino Linotype" w:cs="Palatino Linotype"/>
        </w:rPr>
        <w:t>un</w:t>
      </w:r>
      <w:r w:rsidR="007B34D6" w:rsidRPr="002D5B1F">
        <w:rPr>
          <w:rFonts w:ascii="Palatino Linotype" w:eastAsia="Palatino Linotype" w:hAnsi="Palatino Linotype" w:cs="Palatino Linotype"/>
        </w:rPr>
        <w:t xml:space="preserve"> listado</w:t>
      </w:r>
      <w:r w:rsidR="00B85393" w:rsidRPr="002D5B1F">
        <w:rPr>
          <w:rFonts w:ascii="Palatino Linotype" w:eastAsia="Palatino Linotype" w:hAnsi="Palatino Linotype" w:cs="Palatino Linotype"/>
        </w:rPr>
        <w:t xml:space="preserve"> con 34 registros, de personal adscrito de la Dirección de Educación y Cultura y de los miembros del Ayuntamiento.</w:t>
      </w:r>
    </w:p>
    <w:p w:rsidR="0064652D" w:rsidRPr="002D5B1F" w:rsidRDefault="0064652D" w:rsidP="00C625A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B1566" w:rsidRPr="002D5B1F" w:rsidRDefault="009D3673" w:rsidP="00C625A8">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color w:val="000000"/>
        </w:rPr>
        <w:t>El</w:t>
      </w:r>
      <w:r w:rsidRPr="002D5B1F">
        <w:rPr>
          <w:rFonts w:ascii="Palatino Linotype" w:eastAsia="Palatino Linotype" w:hAnsi="Palatino Linotype" w:cs="Palatino Linotype"/>
          <w:b/>
          <w:color w:val="000000"/>
        </w:rPr>
        <w:t xml:space="preserve"> </w:t>
      </w:r>
      <w:r w:rsidR="00855946" w:rsidRPr="002D5B1F">
        <w:rPr>
          <w:rFonts w:ascii="Palatino Linotype" w:eastAsia="Palatino Linotype" w:hAnsi="Palatino Linotype" w:cs="Palatino Linotype"/>
          <w:b/>
        </w:rPr>
        <w:t>uno de abril</w:t>
      </w:r>
      <w:r w:rsidR="00CB1566" w:rsidRPr="002D5B1F">
        <w:rPr>
          <w:rFonts w:ascii="Palatino Linotype" w:eastAsia="Palatino Linotype" w:hAnsi="Palatino Linotype" w:cs="Palatino Linotype"/>
          <w:b/>
        </w:rPr>
        <w:t xml:space="preserve"> de dos mil </w:t>
      </w:r>
      <w:r w:rsidR="00B85393" w:rsidRPr="002D5B1F">
        <w:rPr>
          <w:rFonts w:ascii="Palatino Linotype" w:eastAsia="Palatino Linotype" w:hAnsi="Palatino Linotype" w:cs="Palatino Linotype"/>
          <w:b/>
        </w:rPr>
        <w:t>veintiséis</w:t>
      </w:r>
      <w:r w:rsidR="00CB1566" w:rsidRPr="002D5B1F">
        <w:rPr>
          <w:rFonts w:ascii="Palatino Linotype" w:eastAsia="Palatino Linotype" w:hAnsi="Palatino Linotype" w:cs="Palatino Linotype"/>
          <w:b/>
        </w:rPr>
        <w:t xml:space="preserve">, </w:t>
      </w:r>
      <w:r w:rsidR="00CB1566" w:rsidRPr="002D5B1F">
        <w:rPr>
          <w:rFonts w:ascii="Palatino Linotype" w:eastAsia="Palatino Linotype" w:hAnsi="Palatino Linotype" w:cs="Palatino Linotype"/>
        </w:rPr>
        <w:t xml:space="preserve">la parte </w:t>
      </w:r>
      <w:r w:rsidR="00CB1566" w:rsidRPr="002D5B1F">
        <w:rPr>
          <w:rFonts w:ascii="Palatino Linotype" w:eastAsia="Palatino Linotype" w:hAnsi="Palatino Linotype" w:cs="Palatino Linotype"/>
          <w:b/>
        </w:rPr>
        <w:t>Recurrente</w:t>
      </w:r>
      <w:r w:rsidR="00CB1566" w:rsidRPr="002D5B1F">
        <w:rPr>
          <w:rFonts w:ascii="Palatino Linotype" w:eastAsia="Palatino Linotype" w:hAnsi="Palatino Linotype" w:cs="Palatino Linotype"/>
        </w:rPr>
        <w:t xml:space="preserve"> interpuso el recurso de revisión a través de</w:t>
      </w:r>
      <w:r w:rsidR="00C901D7" w:rsidRPr="002D5B1F">
        <w:rPr>
          <w:rFonts w:ascii="Palatino Linotype" w:eastAsia="Palatino Linotype" w:hAnsi="Palatino Linotype" w:cs="Palatino Linotype"/>
        </w:rPr>
        <w:t>l</w:t>
      </w:r>
      <w:r w:rsidR="00CB1566" w:rsidRPr="002D5B1F">
        <w:rPr>
          <w:rFonts w:ascii="Palatino Linotype" w:eastAsia="Palatino Linotype" w:hAnsi="Palatino Linotype" w:cs="Palatino Linotype"/>
        </w:rPr>
        <w:t xml:space="preserve"> </w:t>
      </w:r>
      <w:r w:rsidR="00CB1566" w:rsidRPr="002D5B1F">
        <w:rPr>
          <w:rFonts w:ascii="Palatino Linotype" w:eastAsia="Palatino Linotype" w:hAnsi="Palatino Linotype" w:cs="Palatino Linotype"/>
          <w:b/>
        </w:rPr>
        <w:t xml:space="preserve">SAIMEX, </w:t>
      </w:r>
      <w:r w:rsidR="00CB1566" w:rsidRPr="002D5B1F">
        <w:rPr>
          <w:rFonts w:ascii="Palatino Linotype" w:eastAsia="Palatino Linotype" w:hAnsi="Palatino Linotype" w:cs="Palatino Linotype"/>
        </w:rPr>
        <w:t xml:space="preserve">en donde se manifestó </w:t>
      </w:r>
      <w:r w:rsidR="00C901D7" w:rsidRPr="002D5B1F">
        <w:rPr>
          <w:rFonts w:ascii="Palatino Linotype" w:eastAsia="Palatino Linotype" w:hAnsi="Palatino Linotype" w:cs="Palatino Linotype"/>
        </w:rPr>
        <w:t>lo siguiente</w:t>
      </w:r>
      <w:r w:rsidR="00CB1566" w:rsidRPr="002D5B1F">
        <w:rPr>
          <w:rFonts w:ascii="Palatino Linotype" w:eastAsia="Palatino Linotype" w:hAnsi="Palatino Linotype" w:cs="Palatino Linotype"/>
        </w:rPr>
        <w:t>:</w:t>
      </w:r>
    </w:p>
    <w:p w:rsidR="00CB1566" w:rsidRPr="002D5B1F" w:rsidRDefault="00CB1566" w:rsidP="00C625A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2D5B1F" w:rsidRDefault="00CB1566" w:rsidP="002D5B1F">
      <w:pPr>
        <w:pStyle w:val="Prrafodelista"/>
        <w:numPr>
          <w:ilvl w:val="0"/>
          <w:numId w:val="46"/>
        </w:numPr>
        <w:tabs>
          <w:tab w:val="left" w:pos="2745"/>
        </w:tabs>
        <w:spacing w:line="360" w:lineRule="auto"/>
        <w:ind w:left="1134" w:right="616"/>
        <w:jc w:val="both"/>
        <w:rPr>
          <w:rFonts w:ascii="Palatino Linotype" w:eastAsia="Palatino Linotype" w:hAnsi="Palatino Linotype" w:cs="Palatino Linotype"/>
          <w:b/>
        </w:rPr>
      </w:pPr>
      <w:r w:rsidRPr="002D5B1F">
        <w:rPr>
          <w:rFonts w:ascii="Palatino Linotype" w:eastAsia="Palatino Linotype" w:hAnsi="Palatino Linotype" w:cs="Palatino Linotype"/>
          <w:b/>
        </w:rPr>
        <w:t xml:space="preserve">Acto impugnado: </w:t>
      </w:r>
    </w:p>
    <w:p w:rsidR="00CB1566" w:rsidRPr="002D5B1F" w:rsidRDefault="00CB1566" w:rsidP="00C625A8">
      <w:pPr>
        <w:tabs>
          <w:tab w:val="left" w:pos="2745"/>
        </w:tabs>
        <w:spacing w:line="360" w:lineRule="auto"/>
        <w:ind w:left="851" w:right="616"/>
        <w:jc w:val="both"/>
        <w:rPr>
          <w:rFonts w:ascii="Palatino Linotype" w:eastAsia="Palatino Linotype" w:hAnsi="Palatino Linotype" w:cs="Palatino Linotype"/>
          <w:i/>
        </w:rPr>
      </w:pPr>
      <w:r w:rsidRPr="002D5B1F">
        <w:rPr>
          <w:rFonts w:ascii="Palatino Linotype" w:eastAsia="Palatino Linotype" w:hAnsi="Palatino Linotype" w:cs="Palatino Linotype"/>
          <w:i/>
        </w:rPr>
        <w:t>“</w:t>
      </w:r>
      <w:r w:rsidR="00855946" w:rsidRPr="002D5B1F">
        <w:rPr>
          <w:rFonts w:ascii="Palatino Linotype" w:eastAsia="Palatino Linotype" w:hAnsi="Palatino Linotype" w:cs="Palatino Linotype"/>
          <w:i/>
        </w:rPr>
        <w:t>respecto de que Se solicita amablemente precise el periodo respecto del cual requiere la información consistente en las nóminas del personal de Presidencia, Ayuntamiento y Cabildo, señalando el año y/o periodo específico (mes, quincena u otro), señalo el periodo de esta administracion 2025-2027 de todos los meses, todas las quincenas que asta el momento llevan. en formatos pdf, toda vez que dicha información se genera de manera periódica, por lo que resulta necesario contar con dicha precisión para su adecuada localización, integración y entrega.</w:t>
      </w:r>
      <w:r w:rsidR="009F6E27" w:rsidRPr="002D5B1F">
        <w:rPr>
          <w:rFonts w:ascii="Palatino Linotype" w:eastAsia="Palatino Linotype" w:hAnsi="Palatino Linotype" w:cs="Palatino Linotype"/>
          <w:i/>
        </w:rPr>
        <w:t>”</w:t>
      </w:r>
    </w:p>
    <w:p w:rsidR="00CB1566" w:rsidRPr="002D5B1F" w:rsidRDefault="00CB1566" w:rsidP="00C625A8">
      <w:pPr>
        <w:tabs>
          <w:tab w:val="left" w:pos="2745"/>
        </w:tabs>
        <w:spacing w:line="360" w:lineRule="auto"/>
        <w:ind w:left="851" w:right="616"/>
        <w:jc w:val="both"/>
        <w:rPr>
          <w:rFonts w:ascii="Palatino Linotype" w:eastAsia="Palatino Linotype" w:hAnsi="Palatino Linotype" w:cs="Palatino Linotype"/>
          <w:i/>
        </w:rPr>
      </w:pPr>
    </w:p>
    <w:p w:rsidR="00CB1566" w:rsidRPr="002D5B1F" w:rsidRDefault="00CB1566" w:rsidP="002D5B1F">
      <w:pPr>
        <w:pStyle w:val="Prrafodelista"/>
        <w:numPr>
          <w:ilvl w:val="0"/>
          <w:numId w:val="46"/>
        </w:numPr>
        <w:spacing w:line="360" w:lineRule="auto"/>
        <w:ind w:left="1134" w:right="616"/>
        <w:jc w:val="both"/>
        <w:rPr>
          <w:rFonts w:ascii="Palatino Linotype" w:eastAsia="Palatino Linotype" w:hAnsi="Palatino Linotype" w:cs="Palatino Linotype"/>
        </w:rPr>
      </w:pPr>
      <w:bookmarkStart w:id="2" w:name="_heading=h.30j0zll" w:colFirst="0" w:colLast="0"/>
      <w:bookmarkEnd w:id="2"/>
      <w:r w:rsidRPr="002D5B1F">
        <w:rPr>
          <w:rFonts w:ascii="Palatino Linotype" w:eastAsia="Palatino Linotype" w:hAnsi="Palatino Linotype" w:cs="Palatino Linotype"/>
          <w:b/>
        </w:rPr>
        <w:t>Razones o motivos de inconformidad</w:t>
      </w:r>
      <w:r w:rsidRPr="002D5B1F">
        <w:rPr>
          <w:rFonts w:ascii="Palatino Linotype" w:eastAsia="Palatino Linotype" w:hAnsi="Palatino Linotype" w:cs="Palatino Linotype"/>
        </w:rPr>
        <w:t>:</w:t>
      </w:r>
    </w:p>
    <w:p w:rsidR="00CB1566" w:rsidRPr="002D5B1F" w:rsidRDefault="00CB1566" w:rsidP="00C625A8">
      <w:pPr>
        <w:tabs>
          <w:tab w:val="left" w:pos="2745"/>
        </w:tabs>
        <w:spacing w:line="360" w:lineRule="auto"/>
        <w:ind w:left="851" w:right="616"/>
        <w:jc w:val="both"/>
        <w:rPr>
          <w:rFonts w:ascii="Palatino Linotype" w:eastAsia="Palatino Linotype" w:hAnsi="Palatino Linotype" w:cs="Palatino Linotype"/>
          <w:i/>
        </w:rPr>
      </w:pPr>
      <w:r w:rsidRPr="002D5B1F">
        <w:rPr>
          <w:rFonts w:ascii="Palatino Linotype" w:eastAsia="Palatino Linotype" w:hAnsi="Palatino Linotype" w:cs="Palatino Linotype"/>
          <w:i/>
        </w:rPr>
        <w:t>“</w:t>
      </w:r>
      <w:r w:rsidR="00855946" w:rsidRPr="002D5B1F">
        <w:rPr>
          <w:rFonts w:ascii="Palatino Linotype" w:eastAsia="Palatino Linotype" w:hAnsi="Palatino Linotype" w:cs="Palatino Linotype"/>
          <w:i/>
        </w:rPr>
        <w:t>no entrega informacion</w:t>
      </w:r>
      <w:r w:rsidR="009F6E27" w:rsidRPr="002D5B1F">
        <w:rPr>
          <w:rFonts w:ascii="Palatino Linotype" w:eastAsia="Palatino Linotype" w:hAnsi="Palatino Linotype" w:cs="Palatino Linotype"/>
          <w:b/>
          <w:i/>
        </w:rPr>
        <w:t>”</w:t>
      </w:r>
    </w:p>
    <w:p w:rsidR="00AF6023" w:rsidRPr="002D5B1F" w:rsidRDefault="00AF6023" w:rsidP="00C625A8">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2D5B1F" w:rsidRDefault="00CB1566"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2D5B1F">
        <w:rPr>
          <w:rFonts w:ascii="Palatino Linotype" w:eastAsia="Palatino Linotype" w:hAnsi="Palatino Linotype" w:cs="Palatino Linotype"/>
        </w:rPr>
        <w:t>Con fecha</w:t>
      </w:r>
      <w:r w:rsidRPr="002D5B1F">
        <w:rPr>
          <w:rFonts w:ascii="Palatino Linotype" w:eastAsia="Palatino Linotype" w:hAnsi="Palatino Linotype" w:cs="Palatino Linotype"/>
          <w:b/>
        </w:rPr>
        <w:t xml:space="preserve"> </w:t>
      </w:r>
      <w:r w:rsidR="00DB722C" w:rsidRPr="002D5B1F">
        <w:rPr>
          <w:rFonts w:ascii="Palatino Linotype" w:eastAsia="Palatino Linotype" w:hAnsi="Palatino Linotype" w:cs="Palatino Linotype"/>
          <w:b/>
        </w:rPr>
        <w:t>seis de abril</w:t>
      </w:r>
      <w:r w:rsidR="0090156E" w:rsidRPr="002D5B1F">
        <w:rPr>
          <w:rFonts w:ascii="Palatino Linotype" w:eastAsia="Palatino Linotype" w:hAnsi="Palatino Linotype" w:cs="Palatino Linotype"/>
          <w:b/>
        </w:rPr>
        <w:t xml:space="preserve"> </w:t>
      </w:r>
      <w:r w:rsidRPr="002D5B1F">
        <w:rPr>
          <w:rFonts w:ascii="Palatino Linotype" w:eastAsia="Palatino Linotype" w:hAnsi="Palatino Linotype" w:cs="Palatino Linotype"/>
          <w:b/>
        </w:rPr>
        <w:t xml:space="preserve">dos mil </w:t>
      </w:r>
      <w:r w:rsidR="00B85393" w:rsidRPr="002D5B1F">
        <w:rPr>
          <w:rFonts w:ascii="Palatino Linotype" w:eastAsia="Palatino Linotype" w:hAnsi="Palatino Linotype" w:cs="Palatino Linotype"/>
          <w:b/>
        </w:rPr>
        <w:t>veintiséis</w:t>
      </w:r>
      <w:r w:rsidRPr="002D5B1F">
        <w:rPr>
          <w:rFonts w:ascii="Palatino Linotype" w:eastAsia="Palatino Linotype" w:hAnsi="Palatino Linotype" w:cs="Palatino Linotype"/>
          <w:b/>
        </w:rPr>
        <w:t xml:space="preserve">, </w:t>
      </w:r>
      <w:r w:rsidRPr="002D5B1F">
        <w:rPr>
          <w:rFonts w:ascii="Palatino Linotype" w:eastAsia="Palatino Linotype" w:hAnsi="Palatino Linotype" w:cs="Palatino Linotype"/>
        </w:rPr>
        <w:t xml:space="preserve">este Instituto de Transparencia, Acceso a la Información Pública y Protección de Datos Personales del Estado de México y </w:t>
      </w:r>
      <w:r w:rsidRPr="002D5B1F">
        <w:rPr>
          <w:rFonts w:ascii="Palatino Linotype" w:eastAsia="Palatino Linotype" w:hAnsi="Palatino Linotype" w:cs="Palatino Linotype"/>
        </w:rPr>
        <w:lastRenderedPageBreak/>
        <w:t xml:space="preserve">Municipios, admitió a trámite el recurso de revisión que ahora se resuelve, dando un plazo máximo de siete días hábiles para que las partes manifestaran lo que a su derecho resultara conveniente, ofrecieran pruebas, formularan alegatos y el </w:t>
      </w:r>
      <w:r w:rsidR="00A96125" w:rsidRPr="002D5B1F">
        <w:rPr>
          <w:rFonts w:ascii="Palatino Linotype" w:eastAsia="Palatino Linotype" w:hAnsi="Palatino Linotype" w:cs="Palatino Linotype"/>
          <w:b/>
        </w:rPr>
        <w:t xml:space="preserve">SUJETO OBLIGADO </w:t>
      </w:r>
      <w:r w:rsidRPr="002D5B1F">
        <w:rPr>
          <w:rFonts w:ascii="Palatino Linotype" w:eastAsia="Palatino Linotype" w:hAnsi="Palatino Linotype" w:cs="Palatino Linotype"/>
        </w:rPr>
        <w:t>presentara su informe justificado.</w:t>
      </w:r>
    </w:p>
    <w:p w:rsidR="00C273BD" w:rsidRPr="002D5B1F" w:rsidRDefault="00C273BD" w:rsidP="00C625A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2D5B1F" w:rsidRDefault="00760330"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2D5B1F">
        <w:rPr>
          <w:rFonts w:ascii="Palatino Linotype" w:eastAsia="Palatino Linotype" w:hAnsi="Palatino Linotype" w:cs="Palatino Linotype"/>
          <w:color w:val="000000"/>
        </w:rPr>
        <w:t>E</w:t>
      </w:r>
      <w:r w:rsidR="00874872" w:rsidRPr="002D5B1F">
        <w:rPr>
          <w:rFonts w:ascii="Palatino Linotype" w:eastAsia="Palatino Linotype" w:hAnsi="Palatino Linotype" w:cs="Palatino Linotype"/>
          <w:color w:val="000000"/>
        </w:rPr>
        <w:t>l</w:t>
      </w:r>
      <w:r w:rsidR="00874872" w:rsidRPr="002D5B1F">
        <w:rPr>
          <w:rFonts w:ascii="Palatino Linotype" w:eastAsia="Palatino Linotype" w:hAnsi="Palatino Linotype" w:cs="Palatino Linotype"/>
          <w:b/>
          <w:color w:val="000000"/>
        </w:rPr>
        <w:t xml:space="preserve"> SUJETO </w:t>
      </w:r>
      <w:r w:rsidR="00874872" w:rsidRPr="002D5B1F">
        <w:rPr>
          <w:rFonts w:ascii="Palatino Linotype" w:eastAsia="Palatino Linotype" w:hAnsi="Palatino Linotype" w:cs="Palatino Linotype"/>
          <w:b/>
        </w:rPr>
        <w:t>OBLIGADO</w:t>
      </w:r>
      <w:r w:rsidR="00874872" w:rsidRPr="002D5B1F">
        <w:rPr>
          <w:rFonts w:ascii="Palatino Linotype" w:eastAsia="Palatino Linotype" w:hAnsi="Palatino Linotype" w:cs="Palatino Linotype"/>
          <w:b/>
          <w:color w:val="000000"/>
        </w:rPr>
        <w:t xml:space="preserve"> </w:t>
      </w:r>
      <w:r w:rsidR="00DB722C" w:rsidRPr="002D5B1F">
        <w:rPr>
          <w:rFonts w:ascii="Palatino Linotype" w:eastAsia="Palatino Linotype" w:hAnsi="Palatino Linotype" w:cs="Palatino Linotype"/>
          <w:color w:val="000000"/>
        </w:rPr>
        <w:t xml:space="preserve">fue omiso en </w:t>
      </w:r>
      <w:r w:rsidR="00CB2584" w:rsidRPr="002D5B1F">
        <w:rPr>
          <w:rFonts w:ascii="Palatino Linotype" w:eastAsia="Palatino Linotype" w:hAnsi="Palatino Linotype" w:cs="Palatino Linotype"/>
          <w:color w:val="000000"/>
        </w:rPr>
        <w:t>r</w:t>
      </w:r>
      <w:r w:rsidR="00DB722C" w:rsidRPr="002D5B1F">
        <w:rPr>
          <w:rFonts w:ascii="Palatino Linotype" w:eastAsia="Palatino Linotype" w:hAnsi="Palatino Linotype" w:cs="Palatino Linotype"/>
          <w:color w:val="000000"/>
        </w:rPr>
        <w:t>endir el</w:t>
      </w:r>
      <w:r w:rsidR="00CB2584" w:rsidRPr="002D5B1F">
        <w:rPr>
          <w:rFonts w:ascii="Palatino Linotype" w:eastAsia="Palatino Linotype" w:hAnsi="Palatino Linotype" w:cs="Palatino Linotype"/>
          <w:color w:val="000000"/>
        </w:rPr>
        <w:t xml:space="preserve"> informe justificado </w:t>
      </w:r>
      <w:r w:rsidR="00DB722C" w:rsidRPr="002D5B1F">
        <w:rPr>
          <w:rFonts w:ascii="Palatino Linotype" w:eastAsia="Palatino Linotype" w:hAnsi="Palatino Linotype" w:cs="Palatino Linotype"/>
          <w:color w:val="000000"/>
        </w:rPr>
        <w:t>correspondiente</w:t>
      </w:r>
      <w:r w:rsidR="002D151E" w:rsidRPr="002D5B1F">
        <w:rPr>
          <w:rFonts w:ascii="Palatino Linotype" w:eastAsia="Palatino Linotype" w:hAnsi="Palatino Linotype" w:cs="Palatino Linotype"/>
          <w:color w:val="000000"/>
        </w:rPr>
        <w:t xml:space="preserve">. Por su parte el particular fue </w:t>
      </w:r>
      <w:r w:rsidR="00B05FE8" w:rsidRPr="002D5B1F">
        <w:rPr>
          <w:rFonts w:ascii="Palatino Linotype" w:eastAsia="Palatino Linotype" w:hAnsi="Palatino Linotype" w:cs="Palatino Linotype"/>
        </w:rPr>
        <w:t>omis</w:t>
      </w:r>
      <w:r w:rsidR="002D151E" w:rsidRPr="002D5B1F">
        <w:rPr>
          <w:rFonts w:ascii="Palatino Linotype" w:eastAsia="Palatino Linotype" w:hAnsi="Palatino Linotype" w:cs="Palatino Linotype"/>
        </w:rPr>
        <w:t>o</w:t>
      </w:r>
      <w:r w:rsidR="00B05FE8" w:rsidRPr="002D5B1F">
        <w:rPr>
          <w:rFonts w:ascii="Palatino Linotype" w:eastAsia="Palatino Linotype" w:hAnsi="Palatino Linotype" w:cs="Palatino Linotype"/>
        </w:rPr>
        <w:t xml:space="preserve"> en realizar manifestaciones que a su derecho conviniera y asistiera.</w:t>
      </w:r>
    </w:p>
    <w:p w:rsidR="00340300" w:rsidRPr="002D5B1F" w:rsidRDefault="00340300" w:rsidP="00C625A8">
      <w:pPr>
        <w:pBdr>
          <w:top w:val="nil"/>
          <w:left w:val="nil"/>
          <w:bottom w:val="nil"/>
          <w:right w:val="nil"/>
          <w:between w:val="nil"/>
        </w:pBdr>
        <w:spacing w:line="360" w:lineRule="auto"/>
        <w:ind w:right="49"/>
        <w:rPr>
          <w:rFonts w:ascii="Palatino Linotype" w:eastAsia="Palatino Linotype" w:hAnsi="Palatino Linotype" w:cs="Palatino Linotype"/>
          <w:b/>
          <w:color w:val="000000"/>
        </w:rPr>
      </w:pPr>
    </w:p>
    <w:p w:rsidR="00340300" w:rsidRPr="002D5B1F" w:rsidRDefault="00340300"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2D5B1F">
        <w:rPr>
          <w:rFonts w:ascii="Palatino Linotype" w:eastAsia="Palatino Linotype" w:hAnsi="Palatino Linotype" w:cs="Palatino Linotype"/>
          <w:color w:val="000000"/>
        </w:rPr>
        <w:t xml:space="preserve">Seguidamente, mediante Acuerdo de fecha </w:t>
      </w:r>
      <w:r w:rsidR="00DB722C" w:rsidRPr="002D5B1F">
        <w:rPr>
          <w:rFonts w:ascii="Palatino Linotype" w:eastAsia="Palatino Linotype" w:hAnsi="Palatino Linotype" w:cs="Palatino Linotype"/>
          <w:b/>
          <w:color w:val="000000"/>
        </w:rPr>
        <w:t>cuatro de junio</w:t>
      </w:r>
      <w:r w:rsidRPr="002D5B1F">
        <w:rPr>
          <w:rFonts w:ascii="Palatino Linotype" w:eastAsia="Palatino Linotype" w:hAnsi="Palatino Linotype" w:cs="Palatino Linotype"/>
          <w:b/>
          <w:color w:val="000000"/>
        </w:rPr>
        <w:t xml:space="preserve"> de dos mil veintiséis, </w:t>
      </w:r>
      <w:r w:rsidRPr="002D5B1F">
        <w:rPr>
          <w:rFonts w:ascii="Palatino Linotype" w:eastAsia="Palatino Linotype" w:hAnsi="Palatino Linotype" w:cs="Palatino Linotype"/>
          <w:color w:val="000000"/>
        </w:rPr>
        <w:t xml:space="preserve">se amplió el termino para resolver; finalmente se decretó el cierre de instrucción mediante Acuerdo </w:t>
      </w:r>
      <w:r w:rsidR="00DB722C" w:rsidRPr="002D5B1F">
        <w:rPr>
          <w:rFonts w:ascii="Palatino Linotype" w:eastAsia="Palatino Linotype" w:hAnsi="Palatino Linotype" w:cs="Palatino Linotype"/>
          <w:color w:val="000000"/>
        </w:rPr>
        <w:t>de misma fecha</w:t>
      </w:r>
      <w:r w:rsidRPr="002D5B1F">
        <w:rPr>
          <w:rFonts w:ascii="Palatino Linotype" w:eastAsia="Palatino Linotype" w:hAnsi="Palatino Linotype" w:cs="Palatino Linotype"/>
          <w:color w:val="000000"/>
        </w:rPr>
        <w:t>, por lo que no habiendo más que hacer constar, y</w:t>
      </w:r>
    </w:p>
    <w:p w:rsidR="00340300" w:rsidRPr="002D5B1F" w:rsidRDefault="00340300" w:rsidP="00C625A8">
      <w:pPr>
        <w:pBdr>
          <w:top w:val="nil"/>
          <w:left w:val="nil"/>
          <w:bottom w:val="nil"/>
          <w:right w:val="nil"/>
          <w:between w:val="nil"/>
        </w:pBdr>
        <w:spacing w:line="360" w:lineRule="auto"/>
        <w:ind w:right="49"/>
        <w:rPr>
          <w:rFonts w:ascii="Palatino Linotype" w:eastAsia="Palatino Linotype" w:hAnsi="Palatino Linotype" w:cs="Palatino Linotype"/>
          <w:b/>
          <w:color w:val="000000"/>
        </w:rPr>
      </w:pPr>
    </w:p>
    <w:p w:rsidR="00B84DF1" w:rsidRPr="002D5B1F" w:rsidRDefault="009D3673" w:rsidP="00C625A8">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2D5B1F">
        <w:rPr>
          <w:rFonts w:ascii="Palatino Linotype" w:eastAsia="Palatino Linotype" w:hAnsi="Palatino Linotype" w:cs="Palatino Linotype"/>
          <w:b/>
          <w:color w:val="000000"/>
        </w:rPr>
        <w:t>C O N S I D E R A C I O N E S</w:t>
      </w:r>
    </w:p>
    <w:p w:rsidR="00B84DF1" w:rsidRPr="002D5B1F" w:rsidRDefault="00B84DF1" w:rsidP="00C625A8">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2D5B1F" w:rsidRDefault="003B59FA" w:rsidP="00C625A8">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2D5B1F">
        <w:rPr>
          <w:rFonts w:ascii="Palatino Linotype" w:eastAsia="Palatino Linotype" w:hAnsi="Palatino Linotype" w:cs="Palatino Linotype"/>
          <w:b/>
          <w:color w:val="000000"/>
          <w:sz w:val="24"/>
          <w:szCs w:val="24"/>
        </w:rPr>
        <w:t>PRIMERO</w:t>
      </w:r>
      <w:r w:rsidR="009D3673" w:rsidRPr="002D5B1F">
        <w:rPr>
          <w:rFonts w:ascii="Palatino Linotype" w:eastAsia="Palatino Linotype" w:hAnsi="Palatino Linotype" w:cs="Palatino Linotype"/>
          <w:b/>
          <w:color w:val="000000"/>
          <w:sz w:val="24"/>
          <w:szCs w:val="24"/>
        </w:rPr>
        <w:t>. Competencia</w:t>
      </w:r>
    </w:p>
    <w:p w:rsidR="00B84DF1" w:rsidRPr="002D5B1F" w:rsidRDefault="0090156E"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2D5B1F">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2D5B1F">
        <w:rPr>
          <w:rFonts w:ascii="Palatino Linotype" w:eastAsia="Palatino Linotype" w:hAnsi="Palatino Linotype" w:cs="Palatino Linotype"/>
        </w:rPr>
        <w:t>trigésimo</w:t>
      </w:r>
      <w:r w:rsidRPr="002D5B1F">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w:t>
      </w:r>
      <w:r w:rsidRPr="002D5B1F">
        <w:rPr>
          <w:rFonts w:ascii="Palatino Linotype" w:eastAsia="Palatino Linotype" w:hAnsi="Palatino Linotype" w:cs="Palatino Linotype"/>
          <w:color w:val="000000"/>
        </w:rPr>
        <w:lastRenderedPageBreak/>
        <w:t>Interior del Instituto de Transparencia, Acceso a la Información Pública y Protección de Datos Personales del Estado de México y Municipios.</w:t>
      </w:r>
    </w:p>
    <w:p w:rsidR="006535A3" w:rsidRPr="002D5B1F" w:rsidRDefault="006535A3" w:rsidP="00C625A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2D5B1F" w:rsidRDefault="009D3673" w:rsidP="00C625A8">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2D5B1F">
        <w:rPr>
          <w:rFonts w:ascii="Palatino Linotype" w:eastAsia="Palatino Linotype" w:hAnsi="Palatino Linotype" w:cs="Palatino Linotype"/>
          <w:b/>
          <w:color w:val="000000"/>
          <w:sz w:val="24"/>
          <w:szCs w:val="24"/>
        </w:rPr>
        <w:t>SEGUND</w:t>
      </w:r>
      <w:r w:rsidR="003B59FA" w:rsidRPr="002D5B1F">
        <w:rPr>
          <w:rFonts w:ascii="Palatino Linotype" w:eastAsia="Palatino Linotype" w:hAnsi="Palatino Linotype" w:cs="Palatino Linotype"/>
          <w:b/>
          <w:color w:val="000000"/>
          <w:sz w:val="24"/>
          <w:szCs w:val="24"/>
        </w:rPr>
        <w:t>O</w:t>
      </w:r>
      <w:r w:rsidRPr="002D5B1F">
        <w:rPr>
          <w:rFonts w:ascii="Palatino Linotype" w:eastAsia="Palatino Linotype" w:hAnsi="Palatino Linotype" w:cs="Palatino Linotype"/>
          <w:b/>
          <w:color w:val="000000"/>
          <w:sz w:val="24"/>
          <w:szCs w:val="24"/>
        </w:rPr>
        <w:t>. Procedencia.</w:t>
      </w:r>
    </w:p>
    <w:p w:rsidR="00B84DF1" w:rsidRPr="002D5B1F" w:rsidRDefault="009D3673"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 xml:space="preserve">Este Órgano Garante considera que el medio de impugnación reúne los requisitos de </w:t>
      </w:r>
      <w:r w:rsidRPr="002D5B1F">
        <w:rPr>
          <w:rFonts w:ascii="Palatino Linotype" w:eastAsia="Palatino Linotype" w:hAnsi="Palatino Linotype" w:cs="Palatino Linotype"/>
          <w:color w:val="000000"/>
        </w:rPr>
        <w:t>procedencia</w:t>
      </w:r>
      <w:r w:rsidRPr="002D5B1F">
        <w:rPr>
          <w:rFonts w:ascii="Palatino Linotype" w:eastAsia="Palatino Linotype" w:hAnsi="Palatino Linotype" w:cs="Palatino Linotype"/>
        </w:rPr>
        <w:t xml:space="preserve"> </w:t>
      </w:r>
      <w:r w:rsidRPr="002D5B1F">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00B85393" w:rsidRPr="002D5B1F">
        <w:rPr>
          <w:rFonts w:ascii="Palatino Linotype" w:eastAsia="Palatino Linotype" w:hAnsi="Palatino Linotype" w:cs="Palatino Linotype"/>
          <w:b/>
          <w:color w:val="000000"/>
        </w:rPr>
        <w:t>LA RECURRENTE</w:t>
      </w:r>
      <w:r w:rsidRPr="002D5B1F">
        <w:rPr>
          <w:rFonts w:ascii="Palatino Linotype" w:eastAsia="Palatino Linotype" w:hAnsi="Palatino Linotype" w:cs="Palatino Linotype"/>
          <w:b/>
          <w:color w:val="000000"/>
        </w:rPr>
        <w:t xml:space="preserve"> </w:t>
      </w:r>
      <w:r w:rsidRPr="002D5B1F">
        <w:rPr>
          <w:rFonts w:ascii="Palatino Linotype" w:eastAsia="Palatino Linotype" w:hAnsi="Palatino Linotype" w:cs="Palatino Linotype"/>
          <w:color w:val="000000"/>
        </w:rPr>
        <w:t>ante otra instancia.</w:t>
      </w:r>
    </w:p>
    <w:p w:rsidR="0090156E" w:rsidRPr="002D5B1F" w:rsidRDefault="0090156E" w:rsidP="00C625A8">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90156E" w:rsidRPr="002D5B1F" w:rsidRDefault="0090156E"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 xml:space="preserve">Por otro lado, es de suma importancia señalar que la parte recurrente no proporciona un </w:t>
      </w:r>
      <w:r w:rsidRPr="002D5B1F">
        <w:rPr>
          <w:rFonts w:ascii="Palatino Linotype" w:eastAsia="Palatino Linotype" w:hAnsi="Palatino Linotype" w:cs="Palatino Linotype"/>
          <w:u w:val="single"/>
        </w:rPr>
        <w:t>nombre</w:t>
      </w:r>
      <w:r w:rsidR="009D0F55" w:rsidRPr="002D5B1F">
        <w:rPr>
          <w:rFonts w:ascii="Palatino Linotype" w:eastAsia="Palatino Linotype" w:hAnsi="Palatino Linotype" w:cs="Palatino Linotype"/>
          <w:u w:val="single"/>
        </w:rPr>
        <w:t xml:space="preserve"> completo</w:t>
      </w:r>
      <w:r w:rsidRPr="002D5B1F">
        <w:rPr>
          <w:rFonts w:ascii="Palatino Linotype" w:eastAsia="Palatino Linotype" w:hAnsi="Palatino Linotype" w:cs="Palatino Linotype"/>
        </w:rPr>
        <w:t xml:space="preserve"> como se advierte en el detalle de seguimiento del SAIMEX, no obstante lo anterior, no proporcionar el nombre completo no es motivo para </w:t>
      </w:r>
      <w:r w:rsidRPr="002D5B1F">
        <w:rPr>
          <w:rFonts w:ascii="Palatino Linotype" w:eastAsia="Calibri" w:hAnsi="Palatino Linotype" w:cs="Arial"/>
        </w:rPr>
        <w:t>archivar</w:t>
      </w:r>
      <w:r w:rsidRPr="002D5B1F">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rsidR="0090156E" w:rsidRPr="002D5B1F" w:rsidRDefault="0090156E" w:rsidP="00C625A8">
      <w:pPr>
        <w:spacing w:line="360" w:lineRule="auto"/>
        <w:ind w:left="567" w:right="567"/>
        <w:jc w:val="both"/>
        <w:rPr>
          <w:rFonts w:ascii="Palatino Linotype" w:eastAsia="Palatino Linotype" w:hAnsi="Palatino Linotype" w:cs="Palatino Linotype"/>
          <w:i/>
        </w:rPr>
      </w:pPr>
      <w:r w:rsidRPr="002D5B1F">
        <w:rPr>
          <w:rFonts w:ascii="Palatino Linotype" w:eastAsia="Palatino Linotype" w:hAnsi="Palatino Linotype" w:cs="Palatino Linotype"/>
          <w:i/>
        </w:rPr>
        <w:t>"</w:t>
      </w:r>
      <w:r w:rsidRPr="002D5B1F">
        <w:rPr>
          <w:rFonts w:ascii="Palatino Linotype" w:eastAsia="Palatino Linotype" w:hAnsi="Palatino Linotype" w:cs="Palatino Linotype"/>
          <w:b/>
          <w:i/>
        </w:rPr>
        <w:t>Las solicitudes anónimas</w:t>
      </w:r>
      <w:r w:rsidRPr="002D5B1F">
        <w:rPr>
          <w:rFonts w:ascii="Palatino Linotype" w:eastAsia="Palatino Linotype" w:hAnsi="Palatino Linotype" w:cs="Palatino Linotype"/>
          <w:i/>
        </w:rPr>
        <w:t xml:space="preserve">, con nombre incompleto o seudónimo </w:t>
      </w:r>
      <w:r w:rsidRPr="002D5B1F">
        <w:rPr>
          <w:rFonts w:ascii="Palatino Linotype" w:eastAsia="Palatino Linotype" w:hAnsi="Palatino Linotype" w:cs="Palatino Linotype"/>
          <w:b/>
          <w:i/>
        </w:rPr>
        <w:t>serán procedentes para su trámite por parte del sujeto obligado ante quien se presente</w:t>
      </w:r>
      <w:r w:rsidRPr="002D5B1F">
        <w:rPr>
          <w:rFonts w:ascii="Palatino Linotype" w:eastAsia="Palatino Linotype" w:hAnsi="Palatino Linotype" w:cs="Palatino Linotype"/>
          <w:i/>
        </w:rPr>
        <w:t>. No podrá requerirse información adicional con motivo del nombre proporcionado por el solicitante."</w:t>
      </w:r>
    </w:p>
    <w:p w:rsidR="002D151E" w:rsidRPr="002D5B1F" w:rsidRDefault="002D151E" w:rsidP="00C625A8">
      <w:pPr>
        <w:spacing w:line="360" w:lineRule="auto"/>
        <w:ind w:left="567" w:right="567"/>
        <w:jc w:val="both"/>
        <w:rPr>
          <w:rFonts w:ascii="Palatino Linotype" w:eastAsia="Palatino Linotype" w:hAnsi="Palatino Linotype" w:cs="Palatino Linotype"/>
          <w:i/>
        </w:rPr>
      </w:pPr>
    </w:p>
    <w:p w:rsidR="00B84DF1" w:rsidRPr="002D5B1F" w:rsidRDefault="009D3673" w:rsidP="00C625A8">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 xml:space="preserve">Finalmente, el escrito contiene las formalidades previstas por el artículo 180 último </w:t>
      </w:r>
      <w:r w:rsidR="00A227E2" w:rsidRPr="002D5B1F">
        <w:rPr>
          <w:rFonts w:ascii="Palatino Linotype" w:eastAsia="Palatino Linotype" w:hAnsi="Palatino Linotype" w:cs="Palatino Linotype"/>
        </w:rPr>
        <w:t>párrafo de la citada Ley de la M</w:t>
      </w:r>
      <w:r w:rsidRPr="002D5B1F">
        <w:rPr>
          <w:rFonts w:ascii="Palatino Linotype" w:eastAsia="Palatino Linotype" w:hAnsi="Palatino Linotype" w:cs="Palatino Linotype"/>
        </w:rPr>
        <w:t>ateria, por lo que es procedente que este Instituto conozca y resuelva el presente Recurso de Revisión.</w:t>
      </w:r>
    </w:p>
    <w:p w:rsidR="00B84DF1" w:rsidRPr="002D5B1F" w:rsidRDefault="00B84DF1" w:rsidP="00C625A8">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2D5B1F" w:rsidRDefault="00313EA6" w:rsidP="00C625A8">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2D5B1F">
        <w:rPr>
          <w:rFonts w:ascii="Palatino Linotype" w:hAnsi="Palatino Linotype"/>
          <w:b/>
          <w:bCs/>
          <w:color w:val="000000" w:themeColor="text1"/>
          <w:sz w:val="24"/>
          <w:szCs w:val="24"/>
        </w:rPr>
        <w:lastRenderedPageBreak/>
        <w:t xml:space="preserve">TERCERO. </w:t>
      </w:r>
      <w:bookmarkEnd w:id="6"/>
      <w:bookmarkEnd w:id="7"/>
      <w:r w:rsidRPr="002D5B1F">
        <w:rPr>
          <w:rFonts w:ascii="Palatino Linotype" w:hAnsi="Palatino Linotype"/>
          <w:b/>
          <w:bCs/>
          <w:color w:val="000000" w:themeColor="text1"/>
          <w:sz w:val="24"/>
          <w:szCs w:val="24"/>
        </w:rPr>
        <w:t>De</w:t>
      </w:r>
      <w:r w:rsidR="006C19C0" w:rsidRPr="002D5B1F">
        <w:rPr>
          <w:rFonts w:ascii="Palatino Linotype" w:hAnsi="Palatino Linotype"/>
          <w:b/>
          <w:bCs/>
          <w:color w:val="000000" w:themeColor="text1"/>
          <w:sz w:val="24"/>
          <w:szCs w:val="24"/>
        </w:rPr>
        <w:t xml:space="preserve"> </w:t>
      </w:r>
      <w:r w:rsidRPr="002D5B1F">
        <w:rPr>
          <w:rFonts w:ascii="Palatino Linotype" w:hAnsi="Palatino Linotype"/>
          <w:b/>
          <w:bCs/>
          <w:color w:val="000000" w:themeColor="text1"/>
          <w:sz w:val="24"/>
          <w:szCs w:val="24"/>
        </w:rPr>
        <w:t>l</w:t>
      </w:r>
      <w:r w:rsidR="006C19C0" w:rsidRPr="002D5B1F">
        <w:rPr>
          <w:rFonts w:ascii="Palatino Linotype" w:hAnsi="Palatino Linotype"/>
          <w:b/>
          <w:bCs/>
          <w:color w:val="000000" w:themeColor="text1"/>
          <w:sz w:val="24"/>
          <w:szCs w:val="24"/>
        </w:rPr>
        <w:t>as causales de sobreseimiento.</w:t>
      </w:r>
    </w:p>
    <w:p w:rsidR="00313EA6" w:rsidRPr="002D5B1F" w:rsidRDefault="00313EA6" w:rsidP="00C625A8">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D5B1F">
        <w:rPr>
          <w:rFonts w:ascii="Palatino Linotype" w:hAnsi="Palatino Linotype"/>
        </w:rPr>
        <w:t xml:space="preserve">Se solicitó </w:t>
      </w:r>
      <w:r w:rsidRPr="002D5B1F">
        <w:rPr>
          <w:rFonts w:ascii="Palatino Linotype" w:eastAsia="Palatino Linotype" w:hAnsi="Palatino Linotype" w:cs="Palatino Linotype"/>
        </w:rPr>
        <w:t>tener</w:t>
      </w:r>
      <w:r w:rsidRPr="002D5B1F">
        <w:rPr>
          <w:rFonts w:ascii="Palatino Linotype" w:hAnsi="Palatino Linotype"/>
        </w:rPr>
        <w:t xml:space="preserve"> </w:t>
      </w:r>
      <w:r w:rsidRPr="002D5B1F">
        <w:rPr>
          <w:rFonts w:ascii="Palatino Linotype" w:eastAsia="Palatino Linotype" w:hAnsi="Palatino Linotype" w:cs="Palatino Linotype"/>
        </w:rPr>
        <w:t>acceso</w:t>
      </w:r>
      <w:r w:rsidRPr="002D5B1F">
        <w:rPr>
          <w:rFonts w:ascii="Palatino Linotype" w:hAnsi="Palatino Linotype"/>
        </w:rPr>
        <w:t xml:space="preserve"> a la información que a continuación se simplifica:</w:t>
      </w:r>
    </w:p>
    <w:p w:rsidR="00313EA6" w:rsidRPr="002D5B1F" w:rsidRDefault="009979AB" w:rsidP="00C625A8">
      <w:pPr>
        <w:pStyle w:val="Prrafodelista"/>
        <w:numPr>
          <w:ilvl w:val="0"/>
          <w:numId w:val="35"/>
        </w:numPr>
        <w:spacing w:line="360" w:lineRule="auto"/>
        <w:ind w:right="758"/>
        <w:contextualSpacing w:val="0"/>
        <w:jc w:val="both"/>
        <w:rPr>
          <w:rFonts w:ascii="Palatino Linotype" w:eastAsia="Calibri" w:hAnsi="Palatino Linotype" w:cs="Arial"/>
          <w:b/>
          <w:lang w:val="es-AR"/>
        </w:rPr>
      </w:pPr>
      <w:r w:rsidRPr="002D5B1F">
        <w:rPr>
          <w:rFonts w:ascii="Palatino Linotype" w:eastAsia="Palatino Linotype" w:hAnsi="Palatino Linotype" w:cs="Palatino Linotype"/>
        </w:rPr>
        <w:t xml:space="preserve">Nómina de la segunda quincena de enero de 2026, de las </w:t>
      </w:r>
      <w:r w:rsidR="00E5299E" w:rsidRPr="002D5B1F">
        <w:rPr>
          <w:rFonts w:ascii="Palatino Linotype" w:eastAsia="Palatino Linotype" w:hAnsi="Palatino Linotype" w:cs="Palatino Linotype"/>
        </w:rPr>
        <w:t>áreas</w:t>
      </w:r>
      <w:r w:rsidRPr="002D5B1F">
        <w:rPr>
          <w:rFonts w:ascii="Palatino Linotype" w:eastAsia="Palatino Linotype" w:hAnsi="Palatino Linotype" w:cs="Palatino Linotype"/>
        </w:rPr>
        <w:t xml:space="preserve"> del Ayuntamiento, </w:t>
      </w:r>
      <w:r w:rsidR="00E5299E" w:rsidRPr="002D5B1F">
        <w:rPr>
          <w:rFonts w:ascii="Palatino Linotype" w:eastAsia="Palatino Linotype" w:hAnsi="Palatino Linotype" w:cs="Palatino Linotype"/>
        </w:rPr>
        <w:t>IMCUFIDE</w:t>
      </w:r>
      <w:r w:rsidRPr="002D5B1F">
        <w:rPr>
          <w:rFonts w:ascii="Palatino Linotype" w:eastAsia="Palatino Linotype" w:hAnsi="Palatino Linotype" w:cs="Palatino Linotype"/>
        </w:rPr>
        <w:t xml:space="preserve"> y </w:t>
      </w:r>
      <w:r w:rsidR="00E5299E" w:rsidRPr="002D5B1F">
        <w:rPr>
          <w:rFonts w:ascii="Palatino Linotype" w:eastAsia="Palatino Linotype" w:hAnsi="Palatino Linotype" w:cs="Palatino Linotype"/>
        </w:rPr>
        <w:t>C</w:t>
      </w:r>
      <w:r w:rsidRPr="002D5B1F">
        <w:rPr>
          <w:rFonts w:ascii="Palatino Linotype" w:eastAsia="Palatino Linotype" w:hAnsi="Palatino Linotype" w:cs="Palatino Linotype"/>
        </w:rPr>
        <w:t>ultura</w:t>
      </w:r>
      <w:r w:rsidRPr="002D5B1F">
        <w:rPr>
          <w:rFonts w:ascii="Palatino Linotype" w:eastAsia="Calibri" w:hAnsi="Palatino Linotype" w:cs="Arial"/>
          <w:b/>
        </w:rPr>
        <w:t xml:space="preserve">. </w:t>
      </w:r>
    </w:p>
    <w:p w:rsidR="00313EA6" w:rsidRPr="002D5B1F" w:rsidRDefault="00313EA6" w:rsidP="00C625A8">
      <w:pPr>
        <w:pStyle w:val="Prrafodelista"/>
        <w:spacing w:line="360" w:lineRule="auto"/>
        <w:ind w:left="0"/>
        <w:jc w:val="both"/>
        <w:rPr>
          <w:rFonts w:ascii="Palatino Linotype" w:hAnsi="Palatino Linotype"/>
        </w:rPr>
      </w:pPr>
    </w:p>
    <w:p w:rsidR="00313EA6" w:rsidRPr="002D5B1F" w:rsidRDefault="00E5299E" w:rsidP="00C625A8">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D5B1F">
        <w:rPr>
          <w:rFonts w:ascii="Palatino Linotype" w:hAnsi="Palatino Linotype"/>
        </w:rPr>
        <w:t xml:space="preserve">Inconforme con la respuesta, </w:t>
      </w:r>
      <w:r w:rsidR="00313EA6" w:rsidRPr="002D5B1F">
        <w:rPr>
          <w:rFonts w:ascii="Palatino Linotype" w:hAnsi="Palatino Linotype"/>
        </w:rPr>
        <w:t>l</w:t>
      </w:r>
      <w:r w:rsidRPr="002D5B1F">
        <w:rPr>
          <w:rFonts w:ascii="Palatino Linotype" w:hAnsi="Palatino Linotype"/>
        </w:rPr>
        <w:t>a</w:t>
      </w:r>
      <w:r w:rsidR="00313EA6" w:rsidRPr="002D5B1F">
        <w:rPr>
          <w:rFonts w:ascii="Palatino Linotype" w:hAnsi="Palatino Linotype"/>
        </w:rPr>
        <w:t xml:space="preserve"> solicitante interpuso recurso de revisión </w:t>
      </w:r>
      <w:r w:rsidR="00945C3B" w:rsidRPr="002D5B1F">
        <w:rPr>
          <w:rFonts w:ascii="Palatino Linotype" w:hAnsi="Palatino Linotype"/>
        </w:rPr>
        <w:t xml:space="preserve">de manera general </w:t>
      </w:r>
      <w:r w:rsidR="00F11260" w:rsidRPr="002D5B1F">
        <w:rPr>
          <w:rFonts w:ascii="Palatino Linotype" w:hAnsi="Palatino Linotype"/>
        </w:rPr>
        <w:t>en contra de</w:t>
      </w:r>
      <w:r w:rsidR="00945C3B" w:rsidRPr="002D5B1F">
        <w:rPr>
          <w:rFonts w:ascii="Palatino Linotype" w:hAnsi="Palatino Linotype"/>
        </w:rPr>
        <w:t xml:space="preserve"> </w:t>
      </w:r>
      <w:r w:rsidR="00F11260" w:rsidRPr="002D5B1F">
        <w:rPr>
          <w:rFonts w:ascii="Palatino Linotype" w:hAnsi="Palatino Linotype"/>
        </w:rPr>
        <w:t>l</w:t>
      </w:r>
      <w:r w:rsidR="00945C3B" w:rsidRPr="002D5B1F">
        <w:rPr>
          <w:rFonts w:ascii="Palatino Linotype" w:hAnsi="Palatino Linotype"/>
        </w:rPr>
        <w:t>a</w:t>
      </w:r>
      <w:r w:rsidRPr="002D5B1F">
        <w:rPr>
          <w:rFonts w:ascii="Palatino Linotype" w:hAnsi="Palatino Linotype"/>
        </w:rPr>
        <w:t xml:space="preserve"> negativa a la</w:t>
      </w:r>
      <w:r w:rsidR="00F11260" w:rsidRPr="002D5B1F">
        <w:rPr>
          <w:rFonts w:ascii="Palatino Linotype" w:hAnsi="Palatino Linotype"/>
        </w:rPr>
        <w:t xml:space="preserve"> </w:t>
      </w:r>
      <w:r w:rsidR="00A96125" w:rsidRPr="002D5B1F">
        <w:rPr>
          <w:rFonts w:ascii="Palatino Linotype" w:hAnsi="Palatino Linotype"/>
        </w:rPr>
        <w:t>entrega de información</w:t>
      </w:r>
      <w:r w:rsidR="00313EA6" w:rsidRPr="002D5B1F">
        <w:rPr>
          <w:rFonts w:ascii="Palatino Linotype" w:eastAsia="Palatino Linotype" w:hAnsi="Palatino Linotype" w:cs="Palatino Linotype"/>
          <w:color w:val="000000"/>
        </w:rPr>
        <w:t xml:space="preserve">. </w:t>
      </w:r>
      <w:r w:rsidR="00313EA6" w:rsidRPr="002D5B1F">
        <w:rPr>
          <w:rFonts w:ascii="Palatino Linotype" w:hAnsi="Palatino Linotype"/>
        </w:rPr>
        <w:t>En dichas condiciones, la controversia a resolver en el presente proveído, corresponde a determinar si se actualiza la causal de procedencia previst</w:t>
      </w:r>
      <w:r w:rsidR="007147C0" w:rsidRPr="002D5B1F">
        <w:rPr>
          <w:rFonts w:ascii="Palatino Linotype" w:hAnsi="Palatino Linotype"/>
        </w:rPr>
        <w:t xml:space="preserve">a en el artículo 179, fracción </w:t>
      </w:r>
      <w:r w:rsidR="00F11260" w:rsidRPr="002D5B1F">
        <w:rPr>
          <w:rFonts w:ascii="Palatino Linotype" w:hAnsi="Palatino Linotype"/>
        </w:rPr>
        <w:t>I</w:t>
      </w:r>
      <w:r w:rsidR="00313EA6" w:rsidRPr="002D5B1F">
        <w:rPr>
          <w:rFonts w:ascii="Palatino Linotype" w:hAnsi="Palatino Linotype"/>
        </w:rPr>
        <w:t>, de la Ley de Transparencia y Acceso a la Información Pública del Estado de México y Municipios; fracción que deter</w:t>
      </w:r>
      <w:r w:rsidR="00F10935" w:rsidRPr="002D5B1F">
        <w:rPr>
          <w:rFonts w:ascii="Palatino Linotype" w:hAnsi="Palatino Linotype"/>
        </w:rPr>
        <w:t xml:space="preserve">mina la hipótesis </w:t>
      </w:r>
      <w:r w:rsidR="00F10935" w:rsidRPr="002D5B1F">
        <w:rPr>
          <w:rFonts w:ascii="Palatino Linotype" w:eastAsia="Palatino Linotype" w:hAnsi="Palatino Linotype" w:cs="Palatino Linotype"/>
        </w:rPr>
        <w:t>relativa</w:t>
      </w:r>
      <w:r w:rsidR="00F10935" w:rsidRPr="002D5B1F">
        <w:rPr>
          <w:rFonts w:ascii="Palatino Linotype" w:hAnsi="Palatino Linotype"/>
        </w:rPr>
        <w:t xml:space="preserve"> a la</w:t>
      </w:r>
      <w:r w:rsidRPr="002D5B1F">
        <w:rPr>
          <w:rFonts w:ascii="Palatino Linotype" w:hAnsi="Palatino Linotype"/>
        </w:rPr>
        <w:t xml:space="preserve"> negativa de entrega de información</w:t>
      </w:r>
      <w:r w:rsidR="00F11260" w:rsidRPr="002D5B1F">
        <w:rPr>
          <w:rFonts w:ascii="Palatino Linotype" w:hAnsi="Palatino Linotype"/>
        </w:rPr>
        <w:t>;</w:t>
      </w:r>
      <w:r w:rsidR="00313EA6" w:rsidRPr="002D5B1F">
        <w:rPr>
          <w:rFonts w:ascii="Palatino Linotype" w:hAnsi="Palatino Linotype"/>
        </w:rPr>
        <w:t xml:space="preserve"> contexto del cual se dolió </w:t>
      </w:r>
      <w:r w:rsidRPr="002D5B1F">
        <w:rPr>
          <w:rFonts w:ascii="Palatino Linotype" w:hAnsi="Palatino Linotype"/>
        </w:rPr>
        <w:t xml:space="preserve">la ahora </w:t>
      </w:r>
      <w:r w:rsidRPr="002D5B1F">
        <w:rPr>
          <w:rFonts w:ascii="Palatino Linotype" w:hAnsi="Palatino Linotype"/>
          <w:b/>
        </w:rPr>
        <w:t>RECURRENTE</w:t>
      </w:r>
      <w:r w:rsidR="00313EA6" w:rsidRPr="002D5B1F">
        <w:rPr>
          <w:rFonts w:ascii="Palatino Linotype" w:hAnsi="Palatino Linotype"/>
        </w:rPr>
        <w:t xml:space="preserve"> al momento de interponer su inconformidad. De modo tal que el presente recurso de revisión se abocará en determinar si el Sujeto Obligado con su respuesta ciertamente actualiza la causal de procedencia señalada. </w:t>
      </w:r>
    </w:p>
    <w:p w:rsidR="00313EA6" w:rsidRPr="002D5B1F" w:rsidRDefault="00313EA6" w:rsidP="00C625A8">
      <w:pPr>
        <w:pStyle w:val="Prrafodelista"/>
        <w:spacing w:line="360" w:lineRule="auto"/>
        <w:rPr>
          <w:rFonts w:ascii="Palatino Linotype" w:hAnsi="Palatino Linotype"/>
        </w:rPr>
      </w:pPr>
    </w:p>
    <w:p w:rsidR="00313EA6" w:rsidRPr="002D5B1F" w:rsidRDefault="00313EA6" w:rsidP="00C625A8">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D5B1F">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13EA6" w:rsidRPr="002D5B1F" w:rsidRDefault="00313EA6" w:rsidP="00C625A8">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D5B1F">
        <w:rPr>
          <w:rFonts w:ascii="Palatino Linotype" w:hAnsi="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62E14" w:rsidRPr="002D5B1F" w:rsidRDefault="00962E14" w:rsidP="00C625A8">
      <w:pPr>
        <w:pStyle w:val="Prrafodelista"/>
        <w:spacing w:line="360" w:lineRule="auto"/>
        <w:rPr>
          <w:rFonts w:ascii="Palatino Linotype" w:hAnsi="Palatino Linotype"/>
        </w:rPr>
      </w:pPr>
    </w:p>
    <w:p w:rsidR="00313EA6" w:rsidRPr="002D5B1F" w:rsidRDefault="00313EA6" w:rsidP="00C625A8">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2D5B1F">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2D5B1F" w:rsidRDefault="00F867E2" w:rsidP="00C625A8">
      <w:pPr>
        <w:pStyle w:val="Prrafodelista"/>
        <w:spacing w:line="360" w:lineRule="auto"/>
        <w:rPr>
          <w:rFonts w:ascii="Palatino Linotype" w:hAnsi="Palatino Linotype"/>
        </w:rPr>
      </w:pPr>
    </w:p>
    <w:p w:rsidR="007E1DBF" w:rsidRPr="002D5B1F" w:rsidRDefault="00313EA6" w:rsidP="00C625A8">
      <w:pPr>
        <w:numPr>
          <w:ilvl w:val="0"/>
          <w:numId w:val="1"/>
        </w:numP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2D5B1F">
        <w:rPr>
          <w:rFonts w:ascii="Palatino Linotype" w:eastAsia="Palatino Linotype" w:hAnsi="Palatino Linotype" w:cs="Palatino Linotype"/>
        </w:rPr>
        <w:t>Dicho lo anterior es necesario recordar</w:t>
      </w:r>
      <w:r w:rsidR="00C1203A" w:rsidRPr="002D5B1F">
        <w:rPr>
          <w:rFonts w:ascii="Palatino Linotype" w:eastAsia="Palatino Linotype" w:hAnsi="Palatino Linotype" w:cs="Palatino Linotype"/>
        </w:rPr>
        <w:t xml:space="preserve"> </w:t>
      </w:r>
      <w:r w:rsidR="00F10935" w:rsidRPr="002D5B1F">
        <w:rPr>
          <w:rFonts w:ascii="Palatino Linotype" w:eastAsia="Palatino Linotype" w:hAnsi="Palatino Linotype" w:cs="Palatino Linotype"/>
        </w:rPr>
        <w:t>los mot</w:t>
      </w:r>
      <w:r w:rsidR="00962E14" w:rsidRPr="002D5B1F">
        <w:rPr>
          <w:rFonts w:ascii="Palatino Linotype" w:eastAsia="Palatino Linotype" w:hAnsi="Palatino Linotype" w:cs="Palatino Linotype"/>
        </w:rPr>
        <w:t xml:space="preserve">ivos de inconformidad en donde </w:t>
      </w:r>
      <w:r w:rsidR="002D5B1F" w:rsidRPr="002D5B1F">
        <w:rPr>
          <w:rFonts w:ascii="Palatino Linotype" w:eastAsia="Palatino Linotype" w:hAnsi="Palatino Linotype" w:cs="Palatino Linotype"/>
        </w:rPr>
        <w:t>el</w:t>
      </w:r>
      <w:r w:rsidR="00F10935" w:rsidRPr="002D5B1F">
        <w:rPr>
          <w:rFonts w:ascii="Palatino Linotype" w:eastAsia="Palatino Linotype" w:hAnsi="Palatino Linotype" w:cs="Palatino Linotype"/>
        </w:rPr>
        <w:t xml:space="preserve"> hoy </w:t>
      </w:r>
      <w:r w:rsidR="00F10935" w:rsidRPr="002D5B1F">
        <w:rPr>
          <w:rFonts w:ascii="Palatino Linotype" w:eastAsia="Palatino Linotype" w:hAnsi="Palatino Linotype" w:cs="Palatino Linotype"/>
          <w:b/>
        </w:rPr>
        <w:t>RECURRENTE</w:t>
      </w:r>
      <w:r w:rsidR="00F10935" w:rsidRPr="002D5B1F">
        <w:rPr>
          <w:rFonts w:ascii="Palatino Linotype" w:eastAsia="Palatino Linotype" w:hAnsi="Palatino Linotype" w:cs="Palatino Linotype"/>
        </w:rPr>
        <w:t xml:space="preserve"> se duele </w:t>
      </w:r>
      <w:r w:rsidR="00632599" w:rsidRPr="002D5B1F">
        <w:rPr>
          <w:rFonts w:ascii="Palatino Linotype" w:eastAsia="Palatino Linotype" w:hAnsi="Palatino Linotype" w:cs="Palatino Linotype"/>
        </w:rPr>
        <w:t xml:space="preserve">dentro de las </w:t>
      </w:r>
      <w:r w:rsidR="00632599" w:rsidRPr="002D5B1F">
        <w:rPr>
          <w:rFonts w:ascii="Palatino Linotype" w:eastAsia="Palatino Linotype" w:hAnsi="Palatino Linotype" w:cs="Palatino Linotype"/>
          <w:b/>
          <w:i/>
        </w:rPr>
        <w:t>Razones o motivos de inconformidad</w:t>
      </w:r>
      <w:r w:rsidR="00632599" w:rsidRPr="002D5B1F">
        <w:rPr>
          <w:rFonts w:ascii="Palatino Linotype" w:eastAsia="Palatino Linotype" w:hAnsi="Palatino Linotype" w:cs="Palatino Linotype"/>
        </w:rPr>
        <w:t xml:space="preserve"> </w:t>
      </w:r>
      <w:r w:rsidR="00F10935" w:rsidRPr="002D5B1F">
        <w:rPr>
          <w:rFonts w:ascii="Palatino Linotype" w:eastAsia="Palatino Linotype" w:hAnsi="Palatino Linotype" w:cs="Palatino Linotype"/>
        </w:rPr>
        <w:t xml:space="preserve">de </w:t>
      </w:r>
      <w:r w:rsidR="00962E14" w:rsidRPr="002D5B1F">
        <w:rPr>
          <w:rFonts w:ascii="Palatino Linotype" w:eastAsia="Palatino Linotype" w:hAnsi="Palatino Linotype" w:cs="Palatino Linotype"/>
        </w:rPr>
        <w:t xml:space="preserve">la negativa de entrega de información. Contexto que de acuerdo a las constancias que obran en el expediente electrónico en que se actúa, se desestima; toda vez que el </w:t>
      </w:r>
      <w:r w:rsidR="00962E14" w:rsidRPr="002D5B1F">
        <w:rPr>
          <w:rFonts w:ascii="Palatino Linotype" w:eastAsia="Palatino Linotype" w:hAnsi="Palatino Linotype" w:cs="Palatino Linotype"/>
          <w:b/>
        </w:rPr>
        <w:t>SUJETO OBLIGADO</w:t>
      </w:r>
      <w:r w:rsidR="00962E14" w:rsidRPr="002D5B1F">
        <w:rPr>
          <w:rFonts w:ascii="Palatino Linotype" w:eastAsia="Palatino Linotype" w:hAnsi="Palatino Linotype" w:cs="Palatino Linotype"/>
        </w:rPr>
        <w:t xml:space="preserve"> si remitió información relacionada con la solicitada como quedo asentado en el aparta de Antecedentes del presente</w:t>
      </w:r>
      <w:r w:rsidR="00632599" w:rsidRPr="002D5B1F">
        <w:rPr>
          <w:rFonts w:ascii="Palatino Linotype" w:eastAsia="Palatino Linotype" w:hAnsi="Palatino Linotype" w:cs="Palatino Linotype"/>
        </w:rPr>
        <w:t xml:space="preserve"> proveído, por lo que no se actualiza una eventual negativa de entrega de información.</w:t>
      </w:r>
    </w:p>
    <w:p w:rsidR="00F10935" w:rsidRPr="002D5B1F" w:rsidRDefault="00F10935" w:rsidP="00C625A8">
      <w:pPr>
        <w:pStyle w:val="Prrafodelista"/>
        <w:spacing w:line="360" w:lineRule="auto"/>
        <w:rPr>
          <w:rFonts w:ascii="Palatino Linotype" w:hAnsi="Palatino Linotype" w:cs="Arial"/>
        </w:rPr>
      </w:pPr>
    </w:p>
    <w:p w:rsidR="00962E14" w:rsidRPr="002D5B1F" w:rsidRDefault="00962E14" w:rsidP="00C625A8">
      <w:pPr>
        <w:numPr>
          <w:ilvl w:val="0"/>
          <w:numId w:val="1"/>
        </w:numPr>
        <w:spacing w:line="360" w:lineRule="auto"/>
        <w:ind w:left="0" w:right="49" w:firstLine="0"/>
        <w:jc w:val="both"/>
        <w:rPr>
          <w:rFonts w:ascii="Palatino Linotype" w:hAnsi="Palatino Linotype" w:cs="Arial"/>
        </w:rPr>
      </w:pPr>
      <w:r w:rsidRPr="002D5B1F">
        <w:rPr>
          <w:rFonts w:ascii="Palatino Linotype" w:hAnsi="Palatino Linotype" w:cs="Arial"/>
        </w:rPr>
        <w:t xml:space="preserve">Por otro lado, el </w:t>
      </w:r>
      <w:r w:rsidRPr="002D5B1F">
        <w:rPr>
          <w:rFonts w:ascii="Palatino Linotype" w:hAnsi="Palatino Linotype" w:cs="Arial"/>
          <w:b/>
          <w:i/>
        </w:rPr>
        <w:t>Acto impugnado</w:t>
      </w:r>
      <w:r w:rsidRPr="002D5B1F">
        <w:rPr>
          <w:rFonts w:ascii="Palatino Linotype" w:hAnsi="Palatino Linotype" w:cs="Arial"/>
        </w:rPr>
        <w:t xml:space="preserve"> del escrito recursal, corresponde a una aclaración, en atención a una supuesta solicitud para precisar el periodo del cual se requiere </w:t>
      </w:r>
      <w:r w:rsidRPr="002D5B1F">
        <w:rPr>
          <w:rFonts w:ascii="Palatino Linotype" w:eastAsia="Palatino Linotype" w:hAnsi="Palatino Linotype" w:cs="Palatino Linotype"/>
        </w:rPr>
        <w:t>la</w:t>
      </w:r>
      <w:r w:rsidRPr="002D5B1F">
        <w:rPr>
          <w:rFonts w:ascii="Palatino Linotype" w:hAnsi="Palatino Linotype" w:cs="Arial"/>
        </w:rPr>
        <w:t xml:space="preserve"> información. Hecho que de acuerdo a las constancias que obran en el expediente electrónico en que se actúa, no acontece</w:t>
      </w:r>
      <w:r w:rsidR="004F1B37" w:rsidRPr="002D5B1F">
        <w:rPr>
          <w:rFonts w:ascii="Palatino Linotype" w:hAnsi="Palatino Linotype" w:cs="Arial"/>
        </w:rPr>
        <w:t xml:space="preserve"> o, dicho de otra manera, no guarda relación con el asunto de mérito. </w:t>
      </w:r>
    </w:p>
    <w:p w:rsidR="00962E14" w:rsidRPr="002D5B1F" w:rsidRDefault="00962E14" w:rsidP="00C625A8">
      <w:pPr>
        <w:pStyle w:val="Prrafodelista"/>
        <w:spacing w:line="360" w:lineRule="auto"/>
        <w:rPr>
          <w:rFonts w:ascii="Palatino Linotype" w:hAnsi="Palatino Linotype" w:cs="Arial"/>
          <w:highlight w:val="yellow"/>
        </w:rPr>
      </w:pP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 xml:space="preserve">Atento a lo anterior, se advierte con claridad que se actualiza una causal de improcedencia como se determina en los siguientes párrafos. </w:t>
      </w:r>
    </w:p>
    <w:p w:rsidR="00632599" w:rsidRPr="002D5B1F" w:rsidRDefault="00632599" w:rsidP="00632599">
      <w:pPr>
        <w:pStyle w:val="Prrafodelista"/>
        <w:rPr>
          <w:rFonts w:ascii="Palatino Linotype" w:eastAsia="Palatino Linotype" w:hAnsi="Palatino Linotype" w:cs="Palatino Linotype"/>
        </w:rPr>
      </w:pPr>
    </w:p>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color w:val="000000"/>
        </w:rPr>
        <w:t xml:space="preserve">Primeramente resulta necesario traer a contexto la Jurisprudencia No. 29 visible a foja </w:t>
      </w:r>
      <w:r w:rsidRPr="002D5B1F">
        <w:rPr>
          <w:rFonts w:ascii="Palatino Linotype" w:eastAsia="Palatino Linotype" w:hAnsi="Palatino Linotype" w:cs="Palatino Linotype"/>
        </w:rPr>
        <w:t>19</w:t>
      </w:r>
      <w:r w:rsidRPr="002D5B1F">
        <w:rPr>
          <w:rFonts w:ascii="Palatino Linotype" w:eastAsia="Palatino Linotype" w:hAnsi="Palatino Linotype" w:cs="Palatino Linotype"/>
          <w:color w:val="000000"/>
        </w:rPr>
        <w:t xml:space="preserve"> del Apéndice al Semanario Judicial de la Federación 1917-1995, Torno VI, Materia Común, Primera Parte, Tesis de la Suprema Corte de Justicia, que contiene:</w:t>
      </w:r>
    </w:p>
    <w:p w:rsidR="004F1B37" w:rsidRPr="002D5B1F" w:rsidRDefault="004F1B37" w:rsidP="00C625A8">
      <w:pPr>
        <w:shd w:val="clear" w:color="auto" w:fill="FFFFFF"/>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w:t>
      </w:r>
      <w:r w:rsidRPr="002D5B1F">
        <w:rPr>
          <w:rFonts w:ascii="Palatino Linotype" w:eastAsia="Palatino Linotype" w:hAnsi="Palatino Linotype" w:cs="Palatino Linotype"/>
          <w:b/>
          <w:bCs/>
          <w:i/>
          <w:iCs/>
          <w:color w:val="000000"/>
        </w:rPr>
        <w:t>AGRAVIOS EN LA REVISION. DEBEN ESTAR EN RELACION DIRECTA CON LOS FUNDAMENTOS Y CONSIDERACIONES DE LA SENTENCIA</w:t>
      </w:r>
      <w:r w:rsidRPr="002D5B1F">
        <w:rPr>
          <w:rFonts w:ascii="Palatino Linotype" w:eastAsia="Palatino Linotype" w:hAnsi="Palatino Linotype" w:cs="Palatino Linotype"/>
          <w:i/>
          <w:iCs/>
          <w:color w:val="000000"/>
        </w:rPr>
        <w:t>.-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4F1B37" w:rsidRPr="002D5B1F" w:rsidRDefault="004F1B37" w:rsidP="00C625A8">
      <w:pPr>
        <w:shd w:val="clear" w:color="auto" w:fill="FFFFFF"/>
        <w:spacing w:line="360" w:lineRule="auto"/>
        <w:ind w:left="1134" w:right="-929"/>
        <w:jc w:val="both"/>
        <w:rPr>
          <w:rFonts w:ascii="Palatino Linotype" w:eastAsia="Palatino Linotype" w:hAnsi="Palatino Linotype" w:cs="Palatino Linotype"/>
          <w:i/>
          <w:iCs/>
          <w:color w:val="000000"/>
        </w:rPr>
      </w:pPr>
    </w:p>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color w:val="000000"/>
        </w:rPr>
        <w:lastRenderedPageBreak/>
        <w:t>Expuesto lo anterior, se determina que el recurso de revisión no actualiza ninguna causal de procedencia que se relacione con la solicitud o la respuesta. En consecuencia, l</w:t>
      </w:r>
      <w:r w:rsidRPr="002D5B1F">
        <w:rPr>
          <w:rFonts w:ascii="Palatino Linotype" w:eastAsia="Palatino Linotype" w:hAnsi="Palatino Linotype" w:cs="Palatino Linotype"/>
        </w:rPr>
        <w:t>a falta de actualización de causal de procedencia trae consigo que el recurso de revisión sea desechado por improcedente, de acuerdo con el artículo 191 de la citada ley:</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b/>
          <w:bCs/>
          <w:i/>
          <w:iCs/>
          <w:color w:val="000000"/>
        </w:rPr>
        <w:t>“Artículo 191.</w:t>
      </w:r>
      <w:r w:rsidRPr="002D5B1F">
        <w:rPr>
          <w:rFonts w:ascii="Palatino Linotype" w:eastAsia="Palatino Linotype" w:hAnsi="Palatino Linotype" w:cs="Palatino Linotype"/>
          <w:i/>
          <w:iCs/>
          <w:color w:val="000000"/>
        </w:rPr>
        <w:t xml:space="preserve"> El recurso será desechado por improcedente cuando:</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b/>
          <w:bCs/>
          <w:i/>
          <w:iCs/>
          <w:color w:val="000000"/>
        </w:rPr>
      </w:pPr>
      <w:r w:rsidRPr="002D5B1F">
        <w:rPr>
          <w:rFonts w:ascii="Palatino Linotype" w:eastAsia="Palatino Linotype" w:hAnsi="Palatino Linotype" w:cs="Palatino Linotype"/>
          <w:b/>
          <w:bCs/>
          <w:i/>
          <w:iCs/>
          <w:color w:val="000000"/>
        </w:rPr>
        <w:t xml:space="preserve">III. No actualice alguno de los supuestos previstos en la presente Ley; </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 xml:space="preserve">IV. No se haya desahogado la prevención en los términos establecidos en la presente Ley; </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 xml:space="preserve">V. Se impugne la veracidad de la información proporcionada; </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 xml:space="preserve">VI. Se trate de una consulta, o trámite en específico; y </w:t>
      </w:r>
    </w:p>
    <w:p w:rsidR="004F1B37" w:rsidRPr="002D5B1F" w:rsidRDefault="004F1B37" w:rsidP="00C625A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VII. El recurrente amplíe su solicitud en el recurso de revisión, únicamente respecto de los nuevos contenidos.”</w:t>
      </w:r>
    </w:p>
    <w:p w:rsidR="004F1B37" w:rsidRPr="002D5B1F" w:rsidRDefault="004F1B37" w:rsidP="00C625A8">
      <w:pPr>
        <w:pBdr>
          <w:top w:val="nil"/>
          <w:left w:val="nil"/>
          <w:bottom w:val="nil"/>
          <w:right w:val="nil"/>
          <w:between w:val="nil"/>
        </w:pBdr>
        <w:spacing w:line="360" w:lineRule="auto"/>
        <w:ind w:left="1134" w:right="-929"/>
        <w:jc w:val="both"/>
        <w:rPr>
          <w:rFonts w:ascii="Palatino Linotype" w:eastAsia="Palatino Linotype" w:hAnsi="Palatino Linotype" w:cs="Palatino Linotype"/>
          <w:color w:val="000000"/>
        </w:rPr>
      </w:pPr>
    </w:p>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 xml:space="preserve">Al no </w:t>
      </w:r>
      <w:r w:rsidRPr="002D5B1F">
        <w:rPr>
          <w:rFonts w:ascii="Palatino Linotype" w:eastAsia="Palatino Linotype" w:hAnsi="Palatino Linotype" w:cs="Palatino Linotype"/>
          <w:color w:val="000000"/>
        </w:rPr>
        <w:t>actualizar</w:t>
      </w:r>
      <w:r w:rsidRPr="002D5B1F">
        <w:rPr>
          <w:rFonts w:ascii="Palatino Linotype" w:eastAsia="Palatino Linotype" w:hAnsi="Palatino Linotype" w:cs="Palatino Linotype"/>
        </w:rPr>
        <w:t xml:space="preserve"> ninguna causal de procedencia, el recurso de revisión debe ser </w:t>
      </w:r>
      <w:r w:rsidRPr="002D5B1F">
        <w:rPr>
          <w:rFonts w:ascii="Palatino Linotype" w:eastAsia="Palatino Linotype" w:hAnsi="Palatino Linotype" w:cs="Palatino Linotype"/>
          <w:color w:val="000000"/>
        </w:rPr>
        <w:t>desechados</w:t>
      </w:r>
      <w:r w:rsidRPr="002D5B1F">
        <w:rPr>
          <w:rFonts w:ascii="Palatino Linotype" w:eastAsia="Palatino Linotype" w:hAnsi="Palatino Linotype" w:cs="Palatino Linotype"/>
        </w:rPr>
        <w:t xml:space="preserve"> por improcedentes; sin embargo, una vez admitido, procederá el sobreseimiento de acuerdo con lo que establece el artículo 192 fracción IV, de la multicitada Ley de Transparencia:</w:t>
      </w:r>
    </w:p>
    <w:p w:rsidR="004F1B37" w:rsidRPr="002D5B1F" w:rsidRDefault="004F1B37" w:rsidP="00C625A8">
      <w:pPr>
        <w:pBdr>
          <w:top w:val="nil"/>
          <w:left w:val="nil"/>
          <w:bottom w:val="nil"/>
          <w:right w:val="nil"/>
          <w:between w:val="nil"/>
        </w:pBdr>
        <w:spacing w:line="360" w:lineRule="auto"/>
        <w:ind w:left="709"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b/>
          <w:bCs/>
          <w:i/>
          <w:iCs/>
          <w:color w:val="000000"/>
        </w:rPr>
        <w:t>“Artículo 192.</w:t>
      </w:r>
      <w:r w:rsidRPr="002D5B1F">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rsidR="004F1B37" w:rsidRPr="002D5B1F" w:rsidRDefault="004F1B37" w:rsidP="00C625A8">
      <w:pPr>
        <w:pBdr>
          <w:top w:val="nil"/>
          <w:left w:val="nil"/>
          <w:bottom w:val="nil"/>
          <w:right w:val="nil"/>
          <w:between w:val="nil"/>
        </w:pBdr>
        <w:spacing w:line="360" w:lineRule="auto"/>
        <w:ind w:left="709"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w:t>
      </w:r>
    </w:p>
    <w:p w:rsidR="004F1B37" w:rsidRPr="002D5B1F" w:rsidRDefault="004F1B37" w:rsidP="00C625A8">
      <w:pPr>
        <w:pBdr>
          <w:top w:val="nil"/>
          <w:left w:val="nil"/>
          <w:bottom w:val="nil"/>
          <w:right w:val="nil"/>
          <w:between w:val="nil"/>
        </w:pBdr>
        <w:spacing w:line="360" w:lineRule="auto"/>
        <w:ind w:left="709" w:right="616"/>
        <w:jc w:val="both"/>
        <w:rPr>
          <w:rFonts w:ascii="Palatino Linotype" w:eastAsia="Palatino Linotype" w:hAnsi="Palatino Linotype" w:cs="Palatino Linotype"/>
          <w:b/>
          <w:bCs/>
          <w:i/>
          <w:iCs/>
          <w:color w:val="000000"/>
        </w:rPr>
      </w:pPr>
      <w:r w:rsidRPr="002D5B1F">
        <w:rPr>
          <w:rFonts w:ascii="Palatino Linotype" w:eastAsia="Palatino Linotype" w:hAnsi="Palatino Linotype" w:cs="Palatino Linotype"/>
          <w:b/>
          <w:bCs/>
          <w:i/>
          <w:iCs/>
          <w:color w:val="000000"/>
        </w:rPr>
        <w:lastRenderedPageBreak/>
        <w:t xml:space="preserve">IV. Admitido el recurso de revisión, aparezca alguna causal de improcedencia en los términos de la presente Ley; y </w:t>
      </w:r>
    </w:p>
    <w:p w:rsidR="004F1B37" w:rsidRPr="002D5B1F" w:rsidRDefault="004F1B37" w:rsidP="00C625A8">
      <w:pPr>
        <w:pBdr>
          <w:top w:val="nil"/>
          <w:left w:val="nil"/>
          <w:bottom w:val="nil"/>
          <w:right w:val="nil"/>
          <w:between w:val="nil"/>
        </w:pBdr>
        <w:spacing w:line="360" w:lineRule="auto"/>
        <w:ind w:left="709" w:right="616"/>
        <w:jc w:val="both"/>
        <w:rPr>
          <w:rFonts w:ascii="Palatino Linotype" w:eastAsia="Palatino Linotype" w:hAnsi="Palatino Linotype" w:cs="Palatino Linotype"/>
          <w:i/>
          <w:iCs/>
          <w:color w:val="000000"/>
        </w:rPr>
      </w:pPr>
      <w:r w:rsidRPr="002D5B1F">
        <w:rPr>
          <w:rFonts w:ascii="Palatino Linotype" w:eastAsia="Palatino Linotype" w:hAnsi="Palatino Linotype" w:cs="Palatino Linotype"/>
          <w:i/>
          <w:iCs/>
          <w:color w:val="000000"/>
        </w:rPr>
        <w:t xml:space="preserve">V. Cuando por cualquier motivo quede sin materia el recurso.” </w:t>
      </w:r>
    </w:p>
    <w:p w:rsidR="004F1B37" w:rsidRPr="002D5B1F" w:rsidRDefault="004F1B37" w:rsidP="00C625A8">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rPr>
      </w:pPr>
    </w:p>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rsidR="004F1B37" w:rsidRPr="002D5B1F" w:rsidRDefault="004F1B37" w:rsidP="00C625A8">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No obstante, a efecto de no vulnerar los derechos de</w:t>
      </w:r>
      <w:r w:rsidR="00C625A8" w:rsidRPr="002D5B1F">
        <w:rPr>
          <w:rFonts w:ascii="Palatino Linotype" w:eastAsia="Palatino Linotype" w:hAnsi="Palatino Linotype" w:cs="Palatino Linotype"/>
        </w:rPr>
        <w:t xml:space="preserve"> </w:t>
      </w:r>
      <w:r w:rsidRPr="002D5B1F">
        <w:rPr>
          <w:rFonts w:ascii="Palatino Linotype" w:eastAsia="Palatino Linotype" w:hAnsi="Palatino Linotype" w:cs="Palatino Linotype"/>
        </w:rPr>
        <w:t>l</w:t>
      </w:r>
      <w:r w:rsidR="00C625A8" w:rsidRPr="002D5B1F">
        <w:rPr>
          <w:rFonts w:ascii="Palatino Linotype" w:eastAsia="Palatino Linotype" w:hAnsi="Palatino Linotype" w:cs="Palatino Linotype"/>
        </w:rPr>
        <w:t>a</w:t>
      </w:r>
      <w:r w:rsidRPr="002D5B1F">
        <w:rPr>
          <w:rFonts w:ascii="Palatino Linotype" w:eastAsia="Palatino Linotype" w:hAnsi="Palatino Linotype" w:cs="Palatino Linotype"/>
        </w:rPr>
        <w:t xml:space="preserve"> particular, este Órgano Garante deja a salvo </w:t>
      </w:r>
      <w:r w:rsidR="00C625A8" w:rsidRPr="002D5B1F">
        <w:rPr>
          <w:rFonts w:ascii="Palatino Linotype" w:eastAsia="Palatino Linotype" w:hAnsi="Palatino Linotype" w:cs="Palatino Linotype"/>
        </w:rPr>
        <w:t>su</w:t>
      </w:r>
      <w:r w:rsidRPr="002D5B1F">
        <w:rPr>
          <w:rFonts w:ascii="Palatino Linotype" w:eastAsia="Palatino Linotype" w:hAnsi="Palatino Linotype" w:cs="Palatino Linotype"/>
        </w:rPr>
        <w:t xml:space="preserve">s derechos, para que, si así lo desea, presente nuevas solicitudes de acceso a la información, requiriendo información que colme sus pretensiones, ante </w:t>
      </w:r>
      <w:r w:rsidR="00C625A8" w:rsidRPr="002D5B1F">
        <w:rPr>
          <w:rFonts w:ascii="Palatino Linotype" w:eastAsia="Palatino Linotype" w:hAnsi="Palatino Linotype" w:cs="Palatino Linotype"/>
        </w:rPr>
        <w:t>el Ayuntamiento de Atenco</w:t>
      </w:r>
      <w:r w:rsidRPr="002D5B1F">
        <w:rPr>
          <w:rFonts w:ascii="Palatino Linotype" w:eastAsia="Palatino Linotype" w:hAnsi="Palatino Linotype" w:cs="Palatino Linotype"/>
          <w:color w:val="000000"/>
        </w:rPr>
        <w:t xml:space="preserve"> o, los sujetos obligados que a sus intereses convenga</w:t>
      </w:r>
      <w:r w:rsidRPr="002D5B1F">
        <w:rPr>
          <w:rFonts w:ascii="Palatino Linotype" w:eastAsia="Palatino Linotype" w:hAnsi="Palatino Linotype" w:cs="Palatino Linotype"/>
        </w:rPr>
        <w:t>.</w:t>
      </w:r>
    </w:p>
    <w:p w:rsidR="00971BD3" w:rsidRPr="002D5B1F" w:rsidRDefault="00971BD3" w:rsidP="00C625A8">
      <w:pPr>
        <w:pStyle w:val="Prrafodelista"/>
        <w:spacing w:line="360" w:lineRule="auto"/>
        <w:rPr>
          <w:rFonts w:ascii="Palatino Linotype" w:eastAsia="Palatino Linotype" w:hAnsi="Palatino Linotype" w:cs="Palatino Linotype"/>
        </w:rPr>
      </w:pPr>
    </w:p>
    <w:p w:rsidR="00C625A8" w:rsidRPr="002D5B1F" w:rsidRDefault="00971BD3" w:rsidP="00C625A8">
      <w:pPr>
        <w:numPr>
          <w:ilvl w:val="0"/>
          <w:numId w:val="1"/>
        </w:numPr>
        <w:spacing w:line="360" w:lineRule="auto"/>
        <w:ind w:left="0" w:right="49" w:firstLine="0"/>
        <w:jc w:val="both"/>
        <w:rPr>
          <w:rFonts w:ascii="Palatino Linotype" w:eastAsia="Palatino Linotype" w:hAnsi="Palatino Linotype" w:cs="Palatino Linotype"/>
        </w:rPr>
      </w:pPr>
      <w:r w:rsidRPr="002D5B1F">
        <w:rPr>
          <w:rFonts w:ascii="Palatino Linotype" w:eastAsia="Palatino Linotype" w:hAnsi="Palatino Linotype" w:cs="Palatino Linotype"/>
        </w:rPr>
        <w:t>Lo anterior en virtud que la pretendida aclaración</w:t>
      </w:r>
      <w:r w:rsidR="00C625A8" w:rsidRPr="002D5B1F">
        <w:rPr>
          <w:rFonts w:ascii="Palatino Linotype" w:eastAsia="Palatino Linotype" w:hAnsi="Palatino Linotype" w:cs="Palatino Linotype"/>
        </w:rPr>
        <w:t xml:space="preserve"> realizada </w:t>
      </w:r>
      <w:r w:rsidR="00632599" w:rsidRPr="002D5B1F">
        <w:rPr>
          <w:rFonts w:ascii="Palatino Linotype" w:eastAsia="Palatino Linotype" w:hAnsi="Palatino Linotype" w:cs="Palatino Linotype"/>
        </w:rPr>
        <w:t>vía</w:t>
      </w:r>
      <w:r w:rsidR="00C625A8" w:rsidRPr="002D5B1F">
        <w:rPr>
          <w:rFonts w:ascii="Palatino Linotype" w:eastAsia="Palatino Linotype" w:hAnsi="Palatino Linotype" w:cs="Palatino Linotype"/>
        </w:rPr>
        <w:t xml:space="preserve"> recurso de revisión,</w:t>
      </w:r>
      <w:r w:rsidRPr="002D5B1F">
        <w:rPr>
          <w:rFonts w:ascii="Palatino Linotype" w:eastAsia="Palatino Linotype" w:hAnsi="Palatino Linotype" w:cs="Palatino Linotype"/>
        </w:rPr>
        <w:t xml:space="preserve"> se advierte que probablemente </w:t>
      </w:r>
      <w:r w:rsidR="00632599" w:rsidRPr="002D5B1F">
        <w:rPr>
          <w:rFonts w:ascii="Palatino Linotype" w:eastAsia="Palatino Linotype" w:hAnsi="Palatino Linotype" w:cs="Palatino Linotype"/>
        </w:rPr>
        <w:t xml:space="preserve">la particular </w:t>
      </w:r>
      <w:r w:rsidRPr="002D5B1F">
        <w:rPr>
          <w:rFonts w:ascii="Palatino Linotype" w:eastAsia="Palatino Linotype" w:hAnsi="Palatino Linotype" w:cs="Palatino Linotype"/>
        </w:rPr>
        <w:t xml:space="preserve">requiera información </w:t>
      </w:r>
      <w:r w:rsidR="00C625A8" w:rsidRPr="002D5B1F">
        <w:rPr>
          <w:rFonts w:ascii="Palatino Linotype" w:eastAsia="Palatino Linotype" w:hAnsi="Palatino Linotype" w:cs="Palatino Linotype"/>
        </w:rPr>
        <w:t xml:space="preserve">adicional </w:t>
      </w:r>
      <w:r w:rsidRPr="002D5B1F">
        <w:rPr>
          <w:rFonts w:ascii="Palatino Linotype" w:eastAsia="Palatino Linotype" w:hAnsi="Palatino Linotype" w:cs="Palatino Linotype"/>
        </w:rPr>
        <w:t>que corresponde a una solicitud de información diversa</w:t>
      </w:r>
      <w:r w:rsidR="00632599" w:rsidRPr="002D5B1F">
        <w:rPr>
          <w:rFonts w:ascii="Palatino Linotype" w:eastAsia="Palatino Linotype" w:hAnsi="Palatino Linotype" w:cs="Palatino Linotype"/>
        </w:rPr>
        <w:t>;</w:t>
      </w:r>
      <w:r w:rsidRPr="002D5B1F">
        <w:rPr>
          <w:rFonts w:ascii="Palatino Linotype" w:eastAsia="Palatino Linotype" w:hAnsi="Palatino Linotype" w:cs="Palatino Linotype"/>
        </w:rPr>
        <w:t xml:space="preserve"> del Ayuntamiento de Atenco o tal vez de otro sujeto obligado </w:t>
      </w:r>
      <w:r w:rsidR="00C625A8" w:rsidRPr="002D5B1F">
        <w:rPr>
          <w:rFonts w:ascii="Palatino Linotype" w:eastAsia="Palatino Linotype" w:hAnsi="Palatino Linotype" w:cs="Palatino Linotype"/>
        </w:rPr>
        <w:t>diferente</w:t>
      </w:r>
      <w:r w:rsidRPr="002D5B1F">
        <w:rPr>
          <w:rFonts w:ascii="Palatino Linotype" w:eastAsia="Palatino Linotype" w:hAnsi="Palatino Linotype" w:cs="Palatino Linotype"/>
        </w:rPr>
        <w:t xml:space="preserve">, </w:t>
      </w:r>
      <w:r w:rsidR="00C625A8" w:rsidRPr="002D5B1F">
        <w:rPr>
          <w:rFonts w:ascii="Palatino Linotype" w:eastAsia="Palatino Linotype" w:hAnsi="Palatino Linotype" w:cs="Palatino Linotype"/>
        </w:rPr>
        <w:t>hecho</w:t>
      </w:r>
      <w:r w:rsidRPr="002D5B1F">
        <w:rPr>
          <w:rFonts w:ascii="Palatino Linotype" w:eastAsia="Palatino Linotype" w:hAnsi="Palatino Linotype" w:cs="Palatino Linotype"/>
        </w:rPr>
        <w:t xml:space="preserve"> que se desconoce, derivado que corresponde a un contexto ajeno al asunto que se resuelve.</w:t>
      </w:r>
    </w:p>
    <w:p w:rsidR="00C625A8" w:rsidRPr="002D5B1F" w:rsidRDefault="00C625A8" w:rsidP="00C625A8">
      <w:pPr>
        <w:pStyle w:val="Prrafodelista"/>
        <w:spacing w:line="360" w:lineRule="auto"/>
        <w:rPr>
          <w:rFonts w:ascii="Palatino Linotype" w:eastAsia="Palatino Linotype" w:hAnsi="Palatino Linotype" w:cs="Palatino Linotype"/>
        </w:rPr>
      </w:pPr>
    </w:p>
    <w:p w:rsidR="00C625A8" w:rsidRPr="002D5B1F" w:rsidRDefault="00971BD3" w:rsidP="00C625A8">
      <w:pPr>
        <w:numPr>
          <w:ilvl w:val="0"/>
          <w:numId w:val="1"/>
        </w:numPr>
        <w:spacing w:line="360" w:lineRule="auto"/>
        <w:ind w:left="0" w:right="49" w:firstLine="0"/>
        <w:jc w:val="both"/>
        <w:rPr>
          <w:rFonts w:ascii="Palatino Linotype" w:eastAsiaTheme="minorHAnsi" w:hAnsi="Palatino Linotype" w:cs="Arial"/>
          <w:lang w:val="es-MX" w:eastAsia="en-US"/>
        </w:rPr>
      </w:pPr>
      <w:r w:rsidRPr="002D5B1F">
        <w:rPr>
          <w:rFonts w:ascii="Palatino Linotype" w:eastAsia="Palatino Linotype" w:hAnsi="Palatino Linotype" w:cs="Palatino Linotype"/>
        </w:rPr>
        <w:t xml:space="preserve">No pasando desapercibido que al corresponder a un contexto diverso (sumado a la falta de procedencia anteriormente señalada) tampoco se le puede dar observancia </w:t>
      </w:r>
      <w:r w:rsidR="00C625A8" w:rsidRPr="002D5B1F">
        <w:rPr>
          <w:rFonts w:ascii="Palatino Linotype" w:eastAsia="Palatino Linotype" w:hAnsi="Palatino Linotype" w:cs="Palatino Linotype"/>
        </w:rPr>
        <w:t xml:space="preserve">en el asunto de mérito, </w:t>
      </w:r>
      <w:r w:rsidRPr="002D5B1F">
        <w:rPr>
          <w:rFonts w:ascii="Palatino Linotype" w:eastAsia="Palatino Linotype" w:hAnsi="Palatino Linotype" w:cs="Palatino Linotype"/>
        </w:rPr>
        <w:t xml:space="preserve">ya que corresponde a información diferente de la inicialmente solicitada, </w:t>
      </w:r>
      <w:r w:rsidR="00C625A8" w:rsidRPr="002D5B1F">
        <w:rPr>
          <w:rFonts w:ascii="Palatino Linotype" w:eastAsiaTheme="minorHAnsi" w:hAnsi="Palatino Linotype" w:cs="Arial"/>
          <w:lang w:val="es-MX" w:eastAsia="en-US"/>
        </w:rPr>
        <w:t xml:space="preserve">alejándose de la materia que dio origen a la respuesta del </w:t>
      </w:r>
      <w:r w:rsidR="00C625A8" w:rsidRPr="002D5B1F">
        <w:rPr>
          <w:rFonts w:ascii="Palatino Linotype" w:eastAsiaTheme="minorHAnsi" w:hAnsi="Palatino Linotype" w:cs="Arial"/>
          <w:b/>
          <w:lang w:val="es-MX" w:eastAsia="en-US"/>
        </w:rPr>
        <w:t>SUJETO OBLIGADO</w:t>
      </w:r>
      <w:r w:rsidR="00C625A8" w:rsidRPr="002D5B1F">
        <w:rPr>
          <w:rFonts w:ascii="Palatino Linotype" w:eastAsiaTheme="minorHAnsi" w:hAnsi="Palatino Linotype" w:cs="Arial"/>
          <w:lang w:val="es-MX" w:eastAsia="en-US"/>
        </w:rPr>
        <w:t>,</w:t>
      </w:r>
      <w:r w:rsidR="00C625A8" w:rsidRPr="002D5B1F">
        <w:rPr>
          <w:rFonts w:ascii="Palatino Linotype" w:eastAsiaTheme="minorHAnsi" w:hAnsi="Palatino Linotype" w:cs="Arial"/>
          <w:b/>
          <w:lang w:val="es-MX" w:eastAsia="en-US"/>
        </w:rPr>
        <w:t xml:space="preserve"> </w:t>
      </w:r>
      <w:r w:rsidR="00C625A8" w:rsidRPr="002D5B1F">
        <w:rPr>
          <w:rFonts w:ascii="Palatino Linotype" w:eastAsiaTheme="minorHAnsi" w:hAnsi="Palatino Linotype" w:cs="Arial"/>
          <w:lang w:val="es-MX" w:eastAsia="en-US"/>
        </w:rPr>
        <w:t>lo que se conoce como</w:t>
      </w:r>
      <w:r w:rsidR="00C625A8" w:rsidRPr="002D5B1F">
        <w:rPr>
          <w:rFonts w:ascii="Palatino Linotype" w:eastAsiaTheme="minorHAnsi" w:hAnsi="Palatino Linotype" w:cs="Arial"/>
          <w:b/>
          <w:lang w:val="es-MX" w:eastAsia="en-US"/>
        </w:rPr>
        <w:t xml:space="preserve"> </w:t>
      </w:r>
      <w:r w:rsidR="00C625A8" w:rsidRPr="002D5B1F">
        <w:rPr>
          <w:rFonts w:ascii="Palatino Linotype" w:eastAsiaTheme="minorHAnsi" w:hAnsi="Palatino Linotype" w:cs="Arial"/>
          <w:b/>
          <w:i/>
          <w:lang w:val="es-MX" w:eastAsia="en-US"/>
        </w:rPr>
        <w:t>plus petitio</w:t>
      </w:r>
      <w:r w:rsidR="00C625A8" w:rsidRPr="002D5B1F">
        <w:rPr>
          <w:rFonts w:ascii="Palatino Linotype" w:eastAsiaTheme="minorHAnsi" w:hAnsi="Palatino Linotype" w:cs="Arial"/>
          <w:b/>
          <w:lang w:val="es-MX" w:eastAsia="en-US"/>
        </w:rPr>
        <w:t>.</w:t>
      </w:r>
      <w:r w:rsidR="00C625A8" w:rsidRPr="002D5B1F">
        <w:rPr>
          <w:rFonts w:ascii="Palatino Linotype" w:eastAsiaTheme="minorHAnsi" w:hAnsi="Palatino Linotype" w:cs="Arial"/>
          <w:lang w:val="es-MX" w:eastAsia="en-US"/>
        </w:rPr>
        <w:t xml:space="preserve"> </w:t>
      </w:r>
    </w:p>
    <w:p w:rsidR="00C625A8" w:rsidRPr="002D5B1F" w:rsidRDefault="00C625A8" w:rsidP="00C625A8">
      <w:pPr>
        <w:numPr>
          <w:ilvl w:val="0"/>
          <w:numId w:val="1"/>
        </w:numPr>
        <w:autoSpaceDE w:val="0"/>
        <w:autoSpaceDN w:val="0"/>
        <w:adjustRightInd w:val="0"/>
        <w:spacing w:line="360" w:lineRule="auto"/>
        <w:ind w:left="0" w:right="49" w:firstLine="0"/>
        <w:jc w:val="both"/>
        <w:rPr>
          <w:rFonts w:ascii="Palatino Linotype" w:hAnsi="Palatino Linotype" w:cs="Arial"/>
        </w:rPr>
      </w:pPr>
      <w:r w:rsidRPr="002D5B1F">
        <w:rPr>
          <w:rFonts w:ascii="Palatino Linotype" w:eastAsiaTheme="minorHAnsi" w:hAnsi="Palatino Linotype" w:cs="Arial"/>
          <w:lang w:val="es-MX" w:eastAsia="en-US"/>
        </w:rPr>
        <w:lastRenderedPageBreak/>
        <w:t>A mayor abundamiento, los nuevos puntos de la solicitud son considerados “</w:t>
      </w:r>
      <w:r w:rsidRPr="002D5B1F">
        <w:rPr>
          <w:rFonts w:ascii="Palatino Linotype" w:eastAsiaTheme="minorHAnsi" w:hAnsi="Palatino Linotype" w:cs="Arial"/>
          <w:b/>
          <w:i/>
          <w:lang w:val="es-MX" w:eastAsia="en-US"/>
        </w:rPr>
        <w:t>plus petitio”</w:t>
      </w:r>
      <w:r w:rsidRPr="002D5B1F">
        <w:rPr>
          <w:rFonts w:ascii="Palatino Linotype" w:eastAsiaTheme="minorHAnsi" w:hAnsi="Palatino Linotype" w:cs="Arial"/>
          <w:i/>
          <w:lang w:val="es-MX" w:eastAsia="en-US"/>
        </w:rPr>
        <w:t xml:space="preserve"> </w:t>
      </w:r>
      <w:r w:rsidRPr="002D5B1F">
        <w:rPr>
          <w:rFonts w:ascii="Palatino Linotype" w:eastAsiaTheme="minorHAnsi" w:hAnsi="Palatino Linotype" w:cs="Arial"/>
          <w:lang w:val="es-MX" w:eastAsia="en-US"/>
        </w:rPr>
        <w:t xml:space="preserve">y no son susceptibles de ser valorados. </w:t>
      </w:r>
      <w:r w:rsidRPr="002D5B1F">
        <w:rPr>
          <w:rFonts w:ascii="Palatino Linotype" w:hAnsi="Palatino Linotype" w:cs="Arial"/>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rsidR="004F1B37" w:rsidRPr="002D5B1F" w:rsidRDefault="004F1B37" w:rsidP="00C625A8">
      <w:pPr>
        <w:spacing w:line="360" w:lineRule="auto"/>
        <w:ind w:right="-929"/>
        <w:jc w:val="both"/>
        <w:rPr>
          <w:rFonts w:ascii="Palatino Linotype" w:eastAsia="Palatino Linotype" w:hAnsi="Palatino Linotype" w:cs="Palatino Linotype"/>
        </w:rPr>
      </w:pPr>
    </w:p>
    <w:p w:rsidR="004F1B37" w:rsidRPr="002D5B1F" w:rsidRDefault="004F1B37" w:rsidP="00C625A8">
      <w:pPr>
        <w:numPr>
          <w:ilvl w:val="0"/>
          <w:numId w:val="1"/>
        </w:numPr>
        <w:spacing w:line="360" w:lineRule="auto"/>
        <w:ind w:left="0" w:right="49" w:firstLine="0"/>
        <w:jc w:val="both"/>
        <w:rPr>
          <w:rFonts w:ascii="Palatino Linotype" w:eastAsia="Palatino Linotype" w:hAnsi="Palatino Linotype" w:cs="Palatino Linotype"/>
          <w:color w:val="000000"/>
        </w:rPr>
      </w:pPr>
      <w:bookmarkStart w:id="32" w:name="_heading=h.lhr51w2rwn4v" w:colFirst="0" w:colLast="0"/>
      <w:bookmarkEnd w:id="32"/>
      <w:r w:rsidRPr="002D5B1F">
        <w:rPr>
          <w:rFonts w:ascii="Palatino Linotype" w:eastAsia="Palatino Linotype" w:hAnsi="Palatino Linotype" w:cs="Palatino Linotype"/>
        </w:rPr>
        <w:t xml:space="preserve">Por lo anteriormente expuesto y fundado, este </w:t>
      </w:r>
      <w:r w:rsidRPr="002D5B1F">
        <w:rPr>
          <w:rFonts w:ascii="Palatino Linotype" w:eastAsia="Palatino Linotype" w:hAnsi="Palatino Linotype" w:cs="Palatino Linotype"/>
          <w:b/>
          <w:bCs/>
        </w:rPr>
        <w:t>ÓRGANO GARANTE</w:t>
      </w:r>
      <w:r w:rsidRPr="002D5B1F">
        <w:rPr>
          <w:rFonts w:ascii="Palatino Linotype" w:eastAsia="Palatino Linotype" w:hAnsi="Palatino Linotype" w:cs="Palatino Linotype"/>
        </w:rPr>
        <w:t xml:space="preserve"> emite los siguientes:</w:t>
      </w:r>
      <w:r w:rsidRPr="002D5B1F">
        <w:rPr>
          <w:rFonts w:ascii="Palatino Linotype" w:eastAsia="Palatino Linotype" w:hAnsi="Palatino Linotype" w:cs="Palatino Linotype"/>
          <w:color w:val="000000"/>
        </w:rPr>
        <w:t xml:space="preserve"> </w:t>
      </w:r>
    </w:p>
    <w:p w:rsidR="004F1B37" w:rsidRPr="002D5B1F" w:rsidRDefault="004F1B37" w:rsidP="00C625A8">
      <w:pPr>
        <w:keepNext/>
        <w:keepLines/>
        <w:spacing w:line="360" w:lineRule="auto"/>
        <w:ind w:right="-929"/>
        <w:jc w:val="center"/>
        <w:rPr>
          <w:rFonts w:ascii="Palatino Linotype" w:eastAsia="Palatino Linotype" w:hAnsi="Palatino Linotype" w:cs="Palatino Linotype"/>
          <w:b/>
          <w:bCs/>
        </w:rPr>
      </w:pPr>
    </w:p>
    <w:p w:rsidR="004F1B37" w:rsidRPr="002D5B1F" w:rsidRDefault="004F1B37" w:rsidP="00632599">
      <w:pPr>
        <w:keepNext/>
        <w:keepLines/>
        <w:spacing w:line="360" w:lineRule="auto"/>
        <w:ind w:right="-929"/>
        <w:jc w:val="center"/>
        <w:rPr>
          <w:rFonts w:ascii="Palatino Linotype" w:eastAsia="Palatino Linotype" w:hAnsi="Palatino Linotype" w:cs="Palatino Linotype"/>
          <w:b/>
          <w:bCs/>
          <w:color w:val="000000"/>
        </w:rPr>
      </w:pPr>
      <w:r w:rsidRPr="002D5B1F">
        <w:rPr>
          <w:rFonts w:ascii="Palatino Linotype" w:eastAsia="Palatino Linotype" w:hAnsi="Palatino Linotype" w:cs="Palatino Linotype"/>
          <w:b/>
          <w:bCs/>
          <w:color w:val="000000"/>
        </w:rPr>
        <w:t>R E S O L U T I V O S</w:t>
      </w:r>
    </w:p>
    <w:p w:rsidR="004F1B37" w:rsidRPr="002D5B1F" w:rsidRDefault="004F1B37" w:rsidP="00C625A8">
      <w:pPr>
        <w:keepNext/>
        <w:keepLines/>
        <w:spacing w:line="360" w:lineRule="auto"/>
        <w:ind w:right="-929"/>
        <w:rPr>
          <w:rFonts w:ascii="Palatino Linotype" w:eastAsia="Palatino Linotype" w:hAnsi="Palatino Linotype" w:cs="Palatino Linotype"/>
          <w:b/>
          <w:bCs/>
          <w:color w:val="000000"/>
        </w:rPr>
      </w:pPr>
    </w:p>
    <w:p w:rsidR="004F1B37" w:rsidRPr="002D5B1F" w:rsidRDefault="004F1B37" w:rsidP="00C625A8">
      <w:pPr>
        <w:spacing w:line="360" w:lineRule="auto"/>
        <w:ind w:right="49"/>
        <w:jc w:val="both"/>
        <w:rPr>
          <w:rFonts w:ascii="Palatino Linotype" w:eastAsia="Palatino Linotype" w:hAnsi="Palatino Linotype" w:cs="Palatino Linotype"/>
        </w:rPr>
      </w:pPr>
      <w:r w:rsidRPr="002D5B1F">
        <w:rPr>
          <w:rFonts w:ascii="Palatino Linotype" w:eastAsia="Palatino Linotype" w:hAnsi="Palatino Linotype" w:cs="Palatino Linotype"/>
          <w:b/>
          <w:bCs/>
        </w:rPr>
        <w:t xml:space="preserve">PRIMERO. </w:t>
      </w:r>
      <w:r w:rsidRPr="002D5B1F">
        <w:rPr>
          <w:rFonts w:ascii="Palatino Linotype" w:eastAsia="Palatino Linotype" w:hAnsi="Palatino Linotype" w:cs="Palatino Linotype"/>
        </w:rPr>
        <w:t xml:space="preserve">Se </w:t>
      </w:r>
      <w:r w:rsidRPr="002D5B1F">
        <w:rPr>
          <w:rFonts w:ascii="Palatino Linotype" w:eastAsia="Palatino Linotype" w:hAnsi="Palatino Linotype" w:cs="Palatino Linotype"/>
          <w:b/>
          <w:bCs/>
        </w:rPr>
        <w:t xml:space="preserve">SOBRESEE </w:t>
      </w:r>
      <w:r w:rsidRPr="002D5B1F">
        <w:rPr>
          <w:rFonts w:ascii="Palatino Linotype" w:eastAsia="Palatino Linotype" w:hAnsi="Palatino Linotype" w:cs="Palatino Linotype"/>
        </w:rPr>
        <w:t>el</w:t>
      </w:r>
      <w:r w:rsidRPr="002D5B1F">
        <w:rPr>
          <w:rFonts w:ascii="Palatino Linotype" w:eastAsia="Palatino Linotype" w:hAnsi="Palatino Linotype" w:cs="Palatino Linotype"/>
          <w:b/>
          <w:bCs/>
        </w:rPr>
        <w:t xml:space="preserve"> </w:t>
      </w:r>
      <w:r w:rsidRPr="002D5B1F">
        <w:rPr>
          <w:rFonts w:ascii="Palatino Linotype" w:eastAsia="Palatino Linotype" w:hAnsi="Palatino Linotype" w:cs="Palatino Linotype"/>
        </w:rPr>
        <w:t xml:space="preserve">Recurso de Revisión número </w:t>
      </w:r>
      <w:r w:rsidR="00632599" w:rsidRPr="002D5B1F">
        <w:rPr>
          <w:rFonts w:ascii="Palatino Linotype" w:eastAsia="Palatino Linotype" w:hAnsi="Palatino Linotype" w:cs="Palatino Linotype"/>
          <w:b/>
          <w:bCs/>
        </w:rPr>
        <w:t>03693</w:t>
      </w:r>
      <w:r w:rsidRPr="002D5B1F">
        <w:rPr>
          <w:rFonts w:ascii="Palatino Linotype" w:eastAsia="Palatino Linotype" w:hAnsi="Palatino Linotype" w:cs="Palatino Linotype"/>
          <w:b/>
          <w:bCs/>
        </w:rPr>
        <w:t>/INFOEM/IP/RR/202</w:t>
      </w:r>
      <w:r w:rsidR="00632599" w:rsidRPr="002D5B1F">
        <w:rPr>
          <w:rFonts w:ascii="Palatino Linotype" w:eastAsia="Palatino Linotype" w:hAnsi="Palatino Linotype" w:cs="Palatino Linotype"/>
          <w:b/>
          <w:bCs/>
        </w:rPr>
        <w:t>6</w:t>
      </w:r>
      <w:r w:rsidRPr="002D5B1F">
        <w:rPr>
          <w:rFonts w:ascii="Palatino Linotype" w:eastAsia="Palatino Linotype" w:hAnsi="Palatino Linotype" w:cs="Palatino Linotype"/>
        </w:rPr>
        <w:t xml:space="preserve">, conforme al artículo </w:t>
      </w:r>
      <w:r w:rsidRPr="002D5B1F">
        <w:rPr>
          <w:rFonts w:ascii="Palatino Linotype" w:eastAsia="Palatino Linotype" w:hAnsi="Palatino Linotype" w:cs="Palatino Linotype"/>
          <w:b/>
          <w:bCs/>
        </w:rPr>
        <w:t>192 fracción IV</w:t>
      </w:r>
      <w:r w:rsidRPr="002D5B1F">
        <w:rPr>
          <w:rFonts w:ascii="Palatino Linotype" w:eastAsia="Palatino Linotype" w:hAnsi="Palatino Linotype" w:cs="Palatino Linotype"/>
        </w:rPr>
        <w:t xml:space="preserve">, de la Ley de Transparencia y Acceso a la Información Pública del Estado de México y Municipios, en términos del </w:t>
      </w:r>
      <w:r w:rsidRPr="002D5B1F">
        <w:rPr>
          <w:rFonts w:ascii="Palatino Linotype" w:eastAsia="Palatino Linotype" w:hAnsi="Palatino Linotype" w:cs="Palatino Linotype"/>
          <w:b/>
          <w:bCs/>
        </w:rPr>
        <w:t>Considerando TERCERO</w:t>
      </w:r>
      <w:r w:rsidRPr="002D5B1F">
        <w:rPr>
          <w:rFonts w:ascii="Palatino Linotype" w:eastAsia="Palatino Linotype" w:hAnsi="Palatino Linotype" w:cs="Palatino Linotype"/>
        </w:rPr>
        <w:t xml:space="preserve"> de la presente Resolución.</w:t>
      </w:r>
    </w:p>
    <w:p w:rsidR="004F1B37" w:rsidRPr="002D5B1F" w:rsidRDefault="004F1B37" w:rsidP="00C625A8">
      <w:pPr>
        <w:spacing w:line="360" w:lineRule="auto"/>
        <w:ind w:right="49"/>
        <w:jc w:val="both"/>
        <w:rPr>
          <w:rFonts w:ascii="Palatino Linotype" w:eastAsia="Palatino Linotype" w:hAnsi="Palatino Linotype" w:cs="Palatino Linotype"/>
        </w:rPr>
      </w:pPr>
    </w:p>
    <w:p w:rsidR="004F1B37" w:rsidRPr="002D5B1F" w:rsidRDefault="004F1B37" w:rsidP="00C625A8">
      <w:pPr>
        <w:spacing w:line="360" w:lineRule="auto"/>
        <w:ind w:right="49"/>
        <w:jc w:val="both"/>
        <w:rPr>
          <w:rFonts w:ascii="Palatino Linotype" w:eastAsia="Palatino Linotype" w:hAnsi="Palatino Linotype" w:cs="Palatino Linotype"/>
        </w:rPr>
      </w:pPr>
      <w:r w:rsidRPr="002D5B1F">
        <w:rPr>
          <w:rFonts w:ascii="Palatino Linotype" w:eastAsia="Palatino Linotype" w:hAnsi="Palatino Linotype" w:cs="Palatino Linotype"/>
          <w:b/>
          <w:bCs/>
        </w:rPr>
        <w:t>SEGUNDO.</w:t>
      </w:r>
      <w:r w:rsidRPr="002D5B1F">
        <w:rPr>
          <w:rFonts w:ascii="Palatino Linotype" w:eastAsia="Palatino Linotype" w:hAnsi="Palatino Linotype" w:cs="Palatino Linotype"/>
          <w:b/>
          <w:bCs/>
          <w:color w:val="2F5496"/>
        </w:rPr>
        <w:t xml:space="preserve"> </w:t>
      </w:r>
      <w:r w:rsidR="00F77E23" w:rsidRPr="002D5B1F">
        <w:rPr>
          <w:rFonts w:ascii="Palatino Linotype" w:eastAsia="Palatino Linotype" w:hAnsi="Palatino Linotype" w:cs="Palatino Linotype"/>
          <w:b/>
          <w:bCs/>
        </w:rPr>
        <w:t>Notifíquese</w:t>
      </w:r>
      <w:r w:rsidRPr="002D5B1F">
        <w:rPr>
          <w:rFonts w:ascii="Palatino Linotype" w:eastAsia="Palatino Linotype" w:hAnsi="Palatino Linotype" w:cs="Palatino Linotype"/>
          <w:b/>
          <w:bCs/>
        </w:rPr>
        <w:t xml:space="preserve"> </w:t>
      </w:r>
      <w:r w:rsidRPr="002D5B1F">
        <w:rPr>
          <w:rFonts w:ascii="Palatino Linotype" w:eastAsia="Palatino Linotype" w:hAnsi="Palatino Linotype" w:cs="Palatino Linotype"/>
        </w:rPr>
        <w:t xml:space="preserve">a través del Sistema de Acceso a la Información Mexiquense </w:t>
      </w:r>
      <w:r w:rsidRPr="002D5B1F">
        <w:rPr>
          <w:rFonts w:ascii="Palatino Linotype" w:eastAsia="Palatino Linotype" w:hAnsi="Palatino Linotype" w:cs="Palatino Linotype"/>
          <w:b/>
          <w:bCs/>
        </w:rPr>
        <w:t xml:space="preserve">(SAIMEX) </w:t>
      </w:r>
      <w:r w:rsidRPr="002D5B1F">
        <w:rPr>
          <w:rFonts w:ascii="Palatino Linotype" w:eastAsia="Palatino Linotype" w:hAnsi="Palatino Linotype" w:cs="Palatino Linotype"/>
        </w:rPr>
        <w:t>la presente Resolución al Titular de la Unidad de Transparencia del</w:t>
      </w:r>
      <w:r w:rsidRPr="002D5B1F">
        <w:rPr>
          <w:rFonts w:ascii="Palatino Linotype" w:eastAsia="Palatino Linotype" w:hAnsi="Palatino Linotype" w:cs="Palatino Linotype"/>
          <w:b/>
          <w:bCs/>
        </w:rPr>
        <w:t xml:space="preserve"> SUJETO OBLIGADO</w:t>
      </w:r>
      <w:r w:rsidRPr="002D5B1F">
        <w:rPr>
          <w:rFonts w:ascii="Palatino Linotype" w:eastAsia="Palatino Linotype" w:hAnsi="Palatino Linotype" w:cs="Palatino Linotype"/>
        </w:rPr>
        <w:t>, para su conocimiento.</w:t>
      </w:r>
    </w:p>
    <w:p w:rsidR="004F1B37" w:rsidRPr="002D5B1F" w:rsidRDefault="004F1B37" w:rsidP="00C625A8">
      <w:pPr>
        <w:spacing w:line="360" w:lineRule="auto"/>
        <w:ind w:right="49"/>
        <w:jc w:val="both"/>
        <w:rPr>
          <w:rFonts w:ascii="Palatino Linotype" w:eastAsia="Palatino Linotype" w:hAnsi="Palatino Linotype" w:cs="Palatino Linotype"/>
        </w:rPr>
      </w:pPr>
    </w:p>
    <w:p w:rsidR="004F1B37" w:rsidRPr="002D5B1F" w:rsidRDefault="004F1B37" w:rsidP="00C625A8">
      <w:pPr>
        <w:tabs>
          <w:tab w:val="left" w:pos="8080"/>
        </w:tabs>
        <w:spacing w:line="360" w:lineRule="auto"/>
        <w:ind w:right="49"/>
        <w:jc w:val="both"/>
        <w:rPr>
          <w:rFonts w:ascii="Palatino Linotype" w:eastAsia="Palatino Linotype" w:hAnsi="Palatino Linotype" w:cs="Palatino Linotype"/>
          <w:b/>
          <w:bCs/>
          <w:color w:val="000000"/>
        </w:rPr>
      </w:pPr>
      <w:r w:rsidRPr="002D5B1F">
        <w:rPr>
          <w:rFonts w:ascii="Palatino Linotype" w:eastAsia="Palatino Linotype" w:hAnsi="Palatino Linotype" w:cs="Palatino Linotype"/>
          <w:b/>
          <w:bCs/>
        </w:rPr>
        <w:t xml:space="preserve">TERCERO. Notifíquese </w:t>
      </w:r>
      <w:r w:rsidRPr="002D5B1F">
        <w:rPr>
          <w:rFonts w:ascii="Palatino Linotype" w:eastAsia="Palatino Linotype" w:hAnsi="Palatino Linotype" w:cs="Palatino Linotype"/>
        </w:rPr>
        <w:t>a</w:t>
      </w:r>
      <w:r w:rsidR="00632599" w:rsidRPr="002D5B1F">
        <w:rPr>
          <w:rFonts w:ascii="Palatino Linotype" w:eastAsia="Palatino Linotype" w:hAnsi="Palatino Linotype" w:cs="Palatino Linotype"/>
        </w:rPr>
        <w:t xml:space="preserve"> </w:t>
      </w:r>
      <w:r w:rsidR="00632599" w:rsidRPr="002D5B1F">
        <w:rPr>
          <w:rFonts w:ascii="Palatino Linotype" w:eastAsia="Palatino Linotype" w:hAnsi="Palatino Linotype" w:cs="Palatino Linotype"/>
          <w:b/>
        </w:rPr>
        <w:t xml:space="preserve">LA </w:t>
      </w:r>
      <w:r w:rsidRPr="002D5B1F">
        <w:rPr>
          <w:rFonts w:ascii="Palatino Linotype" w:eastAsia="Palatino Linotype" w:hAnsi="Palatino Linotype" w:cs="Palatino Linotype"/>
          <w:b/>
          <w:bCs/>
        </w:rPr>
        <w:t>RECURRENTE</w:t>
      </w:r>
      <w:r w:rsidRPr="002D5B1F">
        <w:rPr>
          <w:rFonts w:ascii="Palatino Linotype" w:eastAsia="Palatino Linotype" w:hAnsi="Palatino Linotype" w:cs="Palatino Linotype"/>
        </w:rPr>
        <w:t xml:space="preserve"> la presente Resolución, a través del Sistema de Acceso a la Información Mexiquense </w:t>
      </w:r>
      <w:r w:rsidR="00632599" w:rsidRPr="002D5B1F">
        <w:rPr>
          <w:rFonts w:ascii="Palatino Linotype" w:eastAsia="Palatino Linotype" w:hAnsi="Palatino Linotype" w:cs="Palatino Linotype"/>
          <w:b/>
          <w:bCs/>
        </w:rPr>
        <w:t>(SAIMEX)</w:t>
      </w:r>
      <w:r w:rsidRPr="002D5B1F">
        <w:rPr>
          <w:rFonts w:ascii="Palatino Linotype" w:eastAsia="Palatino Linotype" w:hAnsi="Palatino Linotype" w:cs="Palatino Linotype"/>
          <w:b/>
          <w:bCs/>
        </w:rPr>
        <w:t>.</w:t>
      </w:r>
    </w:p>
    <w:p w:rsidR="004F1B37" w:rsidRPr="002D5B1F" w:rsidRDefault="004F1B37" w:rsidP="00C625A8">
      <w:pPr>
        <w:tabs>
          <w:tab w:val="left" w:pos="8080"/>
        </w:tabs>
        <w:spacing w:line="360" w:lineRule="auto"/>
        <w:ind w:right="49"/>
        <w:jc w:val="both"/>
        <w:rPr>
          <w:rFonts w:ascii="Palatino Linotype" w:eastAsia="Palatino Linotype" w:hAnsi="Palatino Linotype" w:cs="Palatino Linotype"/>
          <w:b/>
          <w:bCs/>
          <w:color w:val="000000"/>
        </w:rPr>
      </w:pPr>
      <w:bookmarkStart w:id="33" w:name="_heading=h.ulbeay3jpuxu" w:colFirst="0" w:colLast="0"/>
      <w:bookmarkEnd w:id="33"/>
    </w:p>
    <w:p w:rsidR="004F1B37" w:rsidRPr="002D5B1F" w:rsidRDefault="004F1B37" w:rsidP="00C625A8">
      <w:pPr>
        <w:shd w:val="clear" w:color="auto" w:fill="FFFFFF"/>
        <w:spacing w:line="360" w:lineRule="auto"/>
        <w:ind w:right="49"/>
        <w:jc w:val="both"/>
        <w:rPr>
          <w:rFonts w:ascii="Palatino Linotype" w:eastAsia="Palatino Linotype" w:hAnsi="Palatino Linotype" w:cs="Palatino Linotype"/>
          <w:color w:val="000000"/>
        </w:rPr>
      </w:pPr>
      <w:r w:rsidRPr="002D5B1F">
        <w:rPr>
          <w:rFonts w:ascii="Palatino Linotype" w:eastAsia="Palatino Linotype" w:hAnsi="Palatino Linotype" w:cs="Palatino Linotype"/>
          <w:b/>
          <w:bCs/>
          <w:color w:val="000000"/>
        </w:rPr>
        <w:t xml:space="preserve">CUARTO. </w:t>
      </w:r>
      <w:r w:rsidRPr="002D5B1F">
        <w:rPr>
          <w:rFonts w:ascii="Palatino Linotype" w:eastAsia="Palatino Linotype" w:hAnsi="Palatino Linotype" w:cs="Palatino Linotype"/>
        </w:rPr>
        <w:t>Se hace del conocimiento de</w:t>
      </w:r>
      <w:r w:rsidR="00632599" w:rsidRPr="002D5B1F">
        <w:rPr>
          <w:rFonts w:ascii="Palatino Linotype" w:eastAsia="Palatino Linotype" w:hAnsi="Palatino Linotype" w:cs="Palatino Linotype"/>
        </w:rPr>
        <w:t xml:space="preserve"> </w:t>
      </w:r>
      <w:r w:rsidR="00632599" w:rsidRPr="002D5B1F">
        <w:rPr>
          <w:rFonts w:ascii="Palatino Linotype" w:eastAsia="Palatino Linotype" w:hAnsi="Palatino Linotype" w:cs="Palatino Linotype"/>
          <w:b/>
        </w:rPr>
        <w:t xml:space="preserve">LA </w:t>
      </w:r>
      <w:r w:rsidRPr="002D5B1F">
        <w:rPr>
          <w:rFonts w:ascii="Palatino Linotype" w:eastAsia="Palatino Linotype" w:hAnsi="Palatino Linotype" w:cs="Palatino Linotype"/>
          <w:b/>
          <w:bCs/>
        </w:rPr>
        <w:t>RECURRENTE</w:t>
      </w:r>
      <w:r w:rsidRPr="002D5B1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F1B37" w:rsidRPr="002D5B1F" w:rsidRDefault="004F1B37" w:rsidP="00C625A8">
      <w:pPr>
        <w:shd w:val="clear" w:color="auto" w:fill="FFFFFF"/>
        <w:spacing w:line="360" w:lineRule="auto"/>
        <w:ind w:right="49"/>
        <w:jc w:val="both"/>
        <w:rPr>
          <w:rFonts w:ascii="Palatino Linotype" w:eastAsia="Palatino Linotype" w:hAnsi="Palatino Linotype" w:cs="Palatino Linotype"/>
        </w:rPr>
      </w:pPr>
    </w:p>
    <w:p w:rsidR="00B97BCF" w:rsidRPr="002D5B1F" w:rsidRDefault="00B97BCF" w:rsidP="00B97BCF">
      <w:pPr>
        <w:spacing w:before="240" w:after="240" w:line="360" w:lineRule="auto"/>
        <w:ind w:firstLine="1"/>
        <w:jc w:val="both"/>
        <w:rPr>
          <w:rFonts w:ascii="Palatino Linotype" w:hAnsi="Palatino Linotype"/>
        </w:rPr>
      </w:pPr>
      <w:bookmarkStart w:id="34" w:name="_Hlk99014733"/>
      <w:r w:rsidRPr="002D5B1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2D5B1F">
        <w:rPr>
          <w:rFonts w:ascii="Palatino Linotype" w:hAnsi="Palatino Linotype" w:cs="Palatino Linotype"/>
          <w:color w:val="000000" w:themeColor="text1"/>
        </w:rPr>
        <w:t>ALEXIS TAPIA RAMÍREZ.</w:t>
      </w:r>
    </w:p>
    <w:bookmarkEnd w:id="34"/>
    <w:p w:rsidR="004F1B37" w:rsidRPr="002D5B1F" w:rsidRDefault="004F1B37" w:rsidP="00C625A8">
      <w:pPr>
        <w:spacing w:line="360" w:lineRule="auto"/>
        <w:ind w:right="-929"/>
        <w:jc w:val="both"/>
        <w:rPr>
          <w:rFonts w:ascii="Palatino Linotype" w:eastAsia="Palatino Linotype" w:hAnsi="Palatino Linotype" w:cs="Palatino Linotype"/>
        </w:rPr>
      </w:pPr>
    </w:p>
    <w:p w:rsidR="004F1B37" w:rsidRPr="002D5B1F" w:rsidRDefault="004F1B37" w:rsidP="00C625A8">
      <w:pPr>
        <w:spacing w:line="360" w:lineRule="auto"/>
        <w:ind w:right="-929"/>
        <w:jc w:val="both"/>
        <w:rPr>
          <w:rFonts w:ascii="Palatino Linotype" w:eastAsia="Palatino Linotype" w:hAnsi="Palatino Linotype" w:cs="Palatino Linotype"/>
        </w:rPr>
      </w:pPr>
    </w:p>
    <w:p w:rsidR="004F1B37" w:rsidRPr="002D5B1F" w:rsidRDefault="004F1B37" w:rsidP="00C625A8">
      <w:pPr>
        <w:spacing w:line="360" w:lineRule="auto"/>
        <w:ind w:right="-929"/>
        <w:jc w:val="both"/>
        <w:rPr>
          <w:rFonts w:ascii="Palatino Linotype" w:eastAsia="Palatino Linotype" w:hAnsi="Palatino Linotype" w:cs="Palatino Linotype"/>
        </w:rPr>
      </w:pPr>
    </w:p>
    <w:p w:rsidR="004F1B37" w:rsidRPr="002D5B1F" w:rsidRDefault="004F1B37" w:rsidP="00C625A8">
      <w:pPr>
        <w:spacing w:line="360" w:lineRule="auto"/>
        <w:ind w:right="-929"/>
        <w:jc w:val="both"/>
        <w:rPr>
          <w:rFonts w:ascii="Palatino Linotype" w:eastAsia="Palatino Linotype" w:hAnsi="Palatino Linotype" w:cs="Palatino Linotype"/>
        </w:rPr>
      </w:pP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B84DF1" w:rsidP="00C625A8">
      <w:pPr>
        <w:spacing w:line="360" w:lineRule="auto"/>
        <w:ind w:right="49"/>
        <w:jc w:val="both"/>
        <w:rPr>
          <w:rFonts w:ascii="Palatino Linotype" w:eastAsia="Palatino Linotype" w:hAnsi="Palatino Linotype" w:cs="Palatino Linotype"/>
        </w:rPr>
      </w:pPr>
    </w:p>
    <w:p w:rsidR="00B84DF1" w:rsidRPr="002D5B1F" w:rsidRDefault="00B84DF1" w:rsidP="00C625A8">
      <w:pPr>
        <w:spacing w:line="360" w:lineRule="auto"/>
        <w:ind w:right="49"/>
        <w:rPr>
          <w:rFonts w:ascii="Palatino Linotype" w:eastAsia="Palatino Linotype" w:hAnsi="Palatino Linotype" w:cs="Palatino Linotype"/>
        </w:rPr>
      </w:pPr>
    </w:p>
    <w:p w:rsidR="00B84DF1" w:rsidRPr="002D5B1F" w:rsidRDefault="00B84DF1" w:rsidP="00C625A8">
      <w:pPr>
        <w:spacing w:line="360" w:lineRule="auto"/>
        <w:ind w:right="49"/>
        <w:rPr>
          <w:rFonts w:ascii="Palatino Linotype" w:eastAsia="Palatino Linotype" w:hAnsi="Palatino Linotype" w:cs="Palatino Linotype"/>
        </w:rPr>
      </w:pPr>
    </w:p>
    <w:p w:rsidR="00B84DF1" w:rsidRPr="002D5B1F" w:rsidRDefault="00B84DF1" w:rsidP="00C625A8">
      <w:pPr>
        <w:spacing w:line="360" w:lineRule="auto"/>
        <w:ind w:right="49"/>
        <w:rPr>
          <w:rFonts w:ascii="Palatino Linotype" w:eastAsia="Palatino Linotype" w:hAnsi="Palatino Linotype" w:cs="Palatino Linotype"/>
        </w:rPr>
      </w:pPr>
    </w:p>
    <w:p w:rsidR="00B84DF1" w:rsidRPr="002D5B1F" w:rsidRDefault="00B84DF1" w:rsidP="00C625A8">
      <w:pPr>
        <w:spacing w:line="360" w:lineRule="auto"/>
        <w:ind w:right="49"/>
        <w:rPr>
          <w:rFonts w:ascii="Palatino Linotype" w:eastAsia="Palatino Linotype" w:hAnsi="Palatino Linotype" w:cs="Palatino Linotype"/>
        </w:rPr>
      </w:pPr>
    </w:p>
    <w:p w:rsidR="00B84DF1" w:rsidRPr="002D5B1F" w:rsidRDefault="00B84DF1" w:rsidP="00F04909">
      <w:pPr>
        <w:tabs>
          <w:tab w:val="left" w:pos="3374"/>
        </w:tabs>
        <w:spacing w:line="360" w:lineRule="auto"/>
        <w:ind w:right="49"/>
        <w:rPr>
          <w:rFonts w:ascii="Palatino Linotype" w:eastAsia="Palatino Linotype" w:hAnsi="Palatino Linotype" w:cs="Palatino Linotype"/>
        </w:rPr>
      </w:pPr>
    </w:p>
    <w:sectPr w:rsidR="00B84DF1" w:rsidRPr="002D5B1F" w:rsidSect="002D5B1F">
      <w:headerReference w:type="even" r:id="rId9"/>
      <w:headerReference w:type="default" r:id="rId10"/>
      <w:footerReference w:type="default" r:id="rId11"/>
      <w:headerReference w:type="first" r:id="rId12"/>
      <w:footerReference w:type="first" r:id="rId13"/>
      <w:pgSz w:w="12240" w:h="15840"/>
      <w:pgMar w:top="2268"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830" w:rsidRDefault="00660830">
      <w:r>
        <w:separator/>
      </w:r>
    </w:p>
  </w:endnote>
  <w:endnote w:type="continuationSeparator" w:id="0">
    <w:p w:rsidR="00660830" w:rsidRDefault="006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4D6" w:rsidRPr="002D5B1F" w:rsidRDefault="007B34D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2D5B1F">
      <w:rPr>
        <w:rFonts w:ascii="Palatino Linotype" w:eastAsia="Palatino Linotype" w:hAnsi="Palatino Linotype" w:cs="Palatino Linotype"/>
        <w:color w:val="000000"/>
        <w:sz w:val="22"/>
        <w:szCs w:val="20"/>
      </w:rPr>
      <w:t xml:space="preserve">Página </w:t>
    </w:r>
    <w:r w:rsidRPr="002D5B1F">
      <w:rPr>
        <w:rFonts w:ascii="Palatino Linotype" w:eastAsia="Palatino Linotype" w:hAnsi="Palatino Linotype" w:cs="Palatino Linotype"/>
        <w:color w:val="000000"/>
        <w:sz w:val="22"/>
        <w:szCs w:val="20"/>
      </w:rPr>
      <w:fldChar w:fldCharType="begin"/>
    </w:r>
    <w:r w:rsidRPr="002D5B1F">
      <w:rPr>
        <w:rFonts w:ascii="Palatino Linotype" w:eastAsia="Palatino Linotype" w:hAnsi="Palatino Linotype" w:cs="Palatino Linotype"/>
        <w:color w:val="000000"/>
        <w:sz w:val="22"/>
        <w:szCs w:val="20"/>
      </w:rPr>
      <w:instrText>PAGE</w:instrText>
    </w:r>
    <w:r w:rsidRPr="002D5B1F">
      <w:rPr>
        <w:rFonts w:ascii="Palatino Linotype" w:eastAsia="Palatino Linotype" w:hAnsi="Palatino Linotype" w:cs="Palatino Linotype"/>
        <w:color w:val="000000"/>
        <w:sz w:val="22"/>
        <w:szCs w:val="20"/>
      </w:rPr>
      <w:fldChar w:fldCharType="separate"/>
    </w:r>
    <w:r w:rsidR="006E7903">
      <w:rPr>
        <w:rFonts w:ascii="Palatino Linotype" w:eastAsia="Palatino Linotype" w:hAnsi="Palatino Linotype" w:cs="Palatino Linotype"/>
        <w:noProof/>
        <w:color w:val="000000"/>
        <w:sz w:val="22"/>
        <w:szCs w:val="20"/>
      </w:rPr>
      <w:t>9</w:t>
    </w:r>
    <w:r w:rsidRPr="002D5B1F">
      <w:rPr>
        <w:rFonts w:ascii="Palatino Linotype" w:eastAsia="Palatino Linotype" w:hAnsi="Palatino Linotype" w:cs="Palatino Linotype"/>
        <w:color w:val="000000"/>
        <w:sz w:val="22"/>
        <w:szCs w:val="20"/>
      </w:rPr>
      <w:fldChar w:fldCharType="end"/>
    </w:r>
    <w:r w:rsidRPr="002D5B1F">
      <w:rPr>
        <w:rFonts w:ascii="Palatino Linotype" w:eastAsia="Palatino Linotype" w:hAnsi="Palatino Linotype" w:cs="Palatino Linotype"/>
        <w:color w:val="000000"/>
        <w:sz w:val="22"/>
        <w:szCs w:val="20"/>
      </w:rPr>
      <w:t xml:space="preserve"> de </w:t>
    </w:r>
    <w:r w:rsidRPr="002D5B1F">
      <w:rPr>
        <w:rFonts w:ascii="Palatino Linotype" w:eastAsia="Palatino Linotype" w:hAnsi="Palatino Linotype" w:cs="Palatino Linotype"/>
        <w:color w:val="000000"/>
        <w:sz w:val="22"/>
        <w:szCs w:val="20"/>
      </w:rPr>
      <w:fldChar w:fldCharType="begin"/>
    </w:r>
    <w:r w:rsidRPr="002D5B1F">
      <w:rPr>
        <w:rFonts w:ascii="Palatino Linotype" w:eastAsia="Palatino Linotype" w:hAnsi="Palatino Linotype" w:cs="Palatino Linotype"/>
        <w:color w:val="000000"/>
        <w:sz w:val="22"/>
        <w:szCs w:val="20"/>
      </w:rPr>
      <w:instrText>NUMPAGES</w:instrText>
    </w:r>
    <w:r w:rsidRPr="002D5B1F">
      <w:rPr>
        <w:rFonts w:ascii="Palatino Linotype" w:eastAsia="Palatino Linotype" w:hAnsi="Palatino Linotype" w:cs="Palatino Linotype"/>
        <w:color w:val="000000"/>
        <w:sz w:val="22"/>
        <w:szCs w:val="20"/>
      </w:rPr>
      <w:fldChar w:fldCharType="separate"/>
    </w:r>
    <w:r w:rsidR="006E7903">
      <w:rPr>
        <w:rFonts w:ascii="Palatino Linotype" w:eastAsia="Palatino Linotype" w:hAnsi="Palatino Linotype" w:cs="Palatino Linotype"/>
        <w:noProof/>
        <w:color w:val="000000"/>
        <w:sz w:val="22"/>
        <w:szCs w:val="20"/>
      </w:rPr>
      <w:t>12</w:t>
    </w:r>
    <w:r w:rsidRPr="002D5B1F">
      <w:rPr>
        <w:rFonts w:ascii="Palatino Linotype" w:eastAsia="Palatino Linotype" w:hAnsi="Palatino Linotype" w:cs="Palatino Linotype"/>
        <w:color w:val="000000"/>
        <w:sz w:val="22"/>
        <w:szCs w:val="20"/>
      </w:rPr>
      <w:fldChar w:fldCharType="end"/>
    </w:r>
  </w:p>
  <w:p w:rsidR="007B34D6" w:rsidRDefault="007B34D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4D6" w:rsidRPr="002D5B1F" w:rsidRDefault="007B34D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2D5B1F">
      <w:rPr>
        <w:rFonts w:ascii="Palatino Linotype" w:eastAsia="Palatino Linotype" w:hAnsi="Palatino Linotype" w:cs="Palatino Linotype"/>
        <w:color w:val="000000"/>
        <w:sz w:val="22"/>
        <w:szCs w:val="20"/>
      </w:rPr>
      <w:t xml:space="preserve">Página </w:t>
    </w:r>
    <w:r w:rsidRPr="002D5B1F">
      <w:rPr>
        <w:rFonts w:ascii="Palatino Linotype" w:eastAsia="Palatino Linotype" w:hAnsi="Palatino Linotype" w:cs="Palatino Linotype"/>
        <w:color w:val="000000"/>
        <w:sz w:val="22"/>
        <w:szCs w:val="20"/>
      </w:rPr>
      <w:fldChar w:fldCharType="begin"/>
    </w:r>
    <w:r w:rsidRPr="002D5B1F">
      <w:rPr>
        <w:rFonts w:ascii="Palatino Linotype" w:eastAsia="Palatino Linotype" w:hAnsi="Palatino Linotype" w:cs="Palatino Linotype"/>
        <w:color w:val="000000"/>
        <w:sz w:val="22"/>
        <w:szCs w:val="20"/>
      </w:rPr>
      <w:instrText>PAGE</w:instrText>
    </w:r>
    <w:r w:rsidRPr="002D5B1F">
      <w:rPr>
        <w:rFonts w:ascii="Palatino Linotype" w:eastAsia="Palatino Linotype" w:hAnsi="Palatino Linotype" w:cs="Palatino Linotype"/>
        <w:color w:val="000000"/>
        <w:sz w:val="22"/>
        <w:szCs w:val="20"/>
      </w:rPr>
      <w:fldChar w:fldCharType="separate"/>
    </w:r>
    <w:r w:rsidR="006E7903">
      <w:rPr>
        <w:rFonts w:ascii="Palatino Linotype" w:eastAsia="Palatino Linotype" w:hAnsi="Palatino Linotype" w:cs="Palatino Linotype"/>
        <w:noProof/>
        <w:color w:val="000000"/>
        <w:sz w:val="22"/>
        <w:szCs w:val="20"/>
      </w:rPr>
      <w:t>1</w:t>
    </w:r>
    <w:r w:rsidRPr="002D5B1F">
      <w:rPr>
        <w:rFonts w:ascii="Palatino Linotype" w:eastAsia="Palatino Linotype" w:hAnsi="Palatino Linotype" w:cs="Palatino Linotype"/>
        <w:color w:val="000000"/>
        <w:sz w:val="22"/>
        <w:szCs w:val="20"/>
      </w:rPr>
      <w:fldChar w:fldCharType="end"/>
    </w:r>
    <w:r w:rsidRPr="002D5B1F">
      <w:rPr>
        <w:rFonts w:ascii="Palatino Linotype" w:eastAsia="Palatino Linotype" w:hAnsi="Palatino Linotype" w:cs="Palatino Linotype"/>
        <w:color w:val="000000"/>
        <w:sz w:val="22"/>
        <w:szCs w:val="20"/>
      </w:rPr>
      <w:t xml:space="preserve"> de </w:t>
    </w:r>
    <w:r w:rsidRPr="002D5B1F">
      <w:rPr>
        <w:rFonts w:ascii="Palatino Linotype" w:eastAsia="Palatino Linotype" w:hAnsi="Palatino Linotype" w:cs="Palatino Linotype"/>
        <w:color w:val="000000"/>
        <w:sz w:val="22"/>
        <w:szCs w:val="20"/>
      </w:rPr>
      <w:fldChar w:fldCharType="begin"/>
    </w:r>
    <w:r w:rsidRPr="002D5B1F">
      <w:rPr>
        <w:rFonts w:ascii="Palatino Linotype" w:eastAsia="Palatino Linotype" w:hAnsi="Palatino Linotype" w:cs="Palatino Linotype"/>
        <w:color w:val="000000"/>
        <w:sz w:val="22"/>
        <w:szCs w:val="20"/>
      </w:rPr>
      <w:instrText>NUMPAGES</w:instrText>
    </w:r>
    <w:r w:rsidRPr="002D5B1F">
      <w:rPr>
        <w:rFonts w:ascii="Palatino Linotype" w:eastAsia="Palatino Linotype" w:hAnsi="Palatino Linotype" w:cs="Palatino Linotype"/>
        <w:color w:val="000000"/>
        <w:sz w:val="22"/>
        <w:szCs w:val="20"/>
      </w:rPr>
      <w:fldChar w:fldCharType="separate"/>
    </w:r>
    <w:r w:rsidR="006E7903">
      <w:rPr>
        <w:rFonts w:ascii="Palatino Linotype" w:eastAsia="Palatino Linotype" w:hAnsi="Palatino Linotype" w:cs="Palatino Linotype"/>
        <w:noProof/>
        <w:color w:val="000000"/>
        <w:sz w:val="22"/>
        <w:szCs w:val="20"/>
      </w:rPr>
      <w:t>12</w:t>
    </w:r>
    <w:r w:rsidRPr="002D5B1F">
      <w:rPr>
        <w:rFonts w:ascii="Palatino Linotype" w:eastAsia="Palatino Linotype" w:hAnsi="Palatino Linotype" w:cs="Palatino Linotype"/>
        <w:color w:val="000000"/>
        <w:sz w:val="22"/>
        <w:szCs w:val="20"/>
      </w:rPr>
      <w:fldChar w:fldCharType="end"/>
    </w:r>
  </w:p>
  <w:p w:rsidR="007B34D6" w:rsidRDefault="007B34D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830" w:rsidRDefault="00660830">
      <w:r>
        <w:separator/>
      </w:r>
    </w:p>
  </w:footnote>
  <w:footnote w:type="continuationSeparator" w:id="0">
    <w:p w:rsidR="00660830" w:rsidRDefault="00660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4D6" w:rsidRDefault="0066083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2"/>
      <w:tblW w:w="6519" w:type="dxa"/>
      <w:tblInd w:w="3119" w:type="dxa"/>
      <w:tblLayout w:type="fixed"/>
      <w:tblLook w:val="0400" w:firstRow="0" w:lastRow="0" w:firstColumn="0" w:lastColumn="0" w:noHBand="0" w:noVBand="1"/>
    </w:tblPr>
    <w:tblGrid>
      <w:gridCol w:w="2976"/>
      <w:gridCol w:w="3543"/>
    </w:tblGrid>
    <w:tr w:rsidR="007B34D6" w:rsidTr="002D5B1F">
      <w:trPr>
        <w:trHeight w:val="227"/>
      </w:trPr>
      <w:tc>
        <w:tcPr>
          <w:tcW w:w="2976" w:type="dxa"/>
          <w:vAlign w:val="center"/>
        </w:tcPr>
        <w:p w:rsidR="007B34D6" w:rsidRPr="002D5B1F" w:rsidRDefault="007B34D6">
          <w:pPr>
            <w:ind w:right="34"/>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Recurso de Revisión:</w:t>
          </w:r>
        </w:p>
      </w:tc>
      <w:tc>
        <w:tcPr>
          <w:tcW w:w="3543" w:type="dxa"/>
          <w:vAlign w:val="center"/>
        </w:tcPr>
        <w:p w:rsidR="007B34D6" w:rsidRPr="002D5B1F" w:rsidRDefault="007B34D6" w:rsidP="00B4116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D5B1F">
            <w:rPr>
              <w:rFonts w:ascii="Palatino Linotype" w:eastAsia="Palatino Linotype" w:hAnsi="Palatino Linotype" w:cs="Palatino Linotype"/>
              <w:color w:val="000000"/>
              <w:szCs w:val="22"/>
            </w:rPr>
            <w:t>03693/INFOEM/IP/RR/2026</w:t>
          </w:r>
        </w:p>
      </w:tc>
    </w:tr>
    <w:tr w:rsidR="007B34D6" w:rsidTr="002D5B1F">
      <w:trPr>
        <w:trHeight w:val="242"/>
      </w:trPr>
      <w:tc>
        <w:tcPr>
          <w:tcW w:w="2976" w:type="dxa"/>
          <w:vAlign w:val="center"/>
        </w:tcPr>
        <w:p w:rsidR="007B34D6" w:rsidRPr="002D5B1F" w:rsidRDefault="007B34D6">
          <w:pPr>
            <w:ind w:right="34"/>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Sujeto Obligado:</w:t>
          </w:r>
        </w:p>
      </w:tc>
      <w:tc>
        <w:tcPr>
          <w:tcW w:w="3543" w:type="dxa"/>
          <w:vAlign w:val="center"/>
        </w:tcPr>
        <w:p w:rsidR="007B34D6" w:rsidRPr="002D5B1F" w:rsidRDefault="007B34D6"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2D5B1F">
            <w:rPr>
              <w:rFonts w:ascii="Palatino Linotype" w:eastAsia="Palatino Linotype" w:hAnsi="Palatino Linotype" w:cs="Palatino Linotype"/>
              <w:color w:val="000000"/>
              <w:szCs w:val="22"/>
            </w:rPr>
            <w:t>Ayuntamiento de Atenco</w:t>
          </w:r>
        </w:p>
      </w:tc>
    </w:tr>
    <w:tr w:rsidR="007B34D6" w:rsidTr="002D5B1F">
      <w:trPr>
        <w:trHeight w:val="342"/>
      </w:trPr>
      <w:tc>
        <w:tcPr>
          <w:tcW w:w="2976" w:type="dxa"/>
          <w:vAlign w:val="center"/>
        </w:tcPr>
        <w:p w:rsidR="007B34D6" w:rsidRPr="002D5B1F" w:rsidRDefault="007B34D6">
          <w:pPr>
            <w:ind w:right="34"/>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Comisionada Ponente:</w:t>
          </w:r>
        </w:p>
      </w:tc>
      <w:tc>
        <w:tcPr>
          <w:tcW w:w="3543" w:type="dxa"/>
          <w:vAlign w:val="center"/>
        </w:tcPr>
        <w:p w:rsidR="007B34D6" w:rsidRPr="002D5B1F" w:rsidRDefault="007B34D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D5B1F">
            <w:rPr>
              <w:rFonts w:ascii="Palatino Linotype" w:eastAsia="Palatino Linotype" w:hAnsi="Palatino Linotype" w:cs="Palatino Linotype"/>
              <w:color w:val="000000"/>
              <w:szCs w:val="22"/>
            </w:rPr>
            <w:t>María del Rosario Mejía Ayala</w:t>
          </w:r>
        </w:p>
      </w:tc>
    </w:tr>
  </w:tbl>
  <w:p w:rsidR="007B34D6" w:rsidRDefault="00660830">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82.3pt;margin-top:-110.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660" w:type="dxa"/>
      <w:tblInd w:w="3261" w:type="dxa"/>
      <w:tblLayout w:type="fixed"/>
      <w:tblLook w:val="0400" w:firstRow="0" w:lastRow="0" w:firstColumn="0" w:lastColumn="0" w:noHBand="0" w:noVBand="1"/>
    </w:tblPr>
    <w:tblGrid>
      <w:gridCol w:w="2977"/>
      <w:gridCol w:w="3683"/>
    </w:tblGrid>
    <w:tr w:rsidR="007B34D6" w:rsidTr="002D5B1F">
      <w:trPr>
        <w:trHeight w:val="227"/>
      </w:trPr>
      <w:tc>
        <w:tcPr>
          <w:tcW w:w="2977" w:type="dxa"/>
          <w:vAlign w:val="center"/>
        </w:tcPr>
        <w:p w:rsidR="007B34D6" w:rsidRPr="002D5B1F" w:rsidRDefault="007B34D6">
          <w:pPr>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Recurso de Revisión:</w:t>
          </w:r>
        </w:p>
      </w:tc>
      <w:tc>
        <w:tcPr>
          <w:tcW w:w="3683" w:type="dxa"/>
          <w:vAlign w:val="center"/>
        </w:tcPr>
        <w:p w:rsidR="007B34D6" w:rsidRPr="002D5B1F" w:rsidRDefault="007B34D6" w:rsidP="00CB156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D5B1F">
            <w:rPr>
              <w:rFonts w:ascii="Palatino Linotype" w:eastAsia="Palatino Linotype" w:hAnsi="Palatino Linotype" w:cs="Palatino Linotype"/>
              <w:color w:val="000000"/>
              <w:szCs w:val="22"/>
            </w:rPr>
            <w:t>03693/INFOEM/IP/RR/2026</w:t>
          </w:r>
        </w:p>
      </w:tc>
    </w:tr>
    <w:tr w:rsidR="007B34D6" w:rsidTr="002D5B1F">
      <w:trPr>
        <w:trHeight w:val="242"/>
      </w:trPr>
      <w:tc>
        <w:tcPr>
          <w:tcW w:w="2977" w:type="dxa"/>
          <w:vAlign w:val="center"/>
        </w:tcPr>
        <w:p w:rsidR="007B34D6" w:rsidRPr="002D5B1F" w:rsidRDefault="007B34D6">
          <w:pPr>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Recurrente:</w:t>
          </w:r>
        </w:p>
      </w:tc>
      <w:tc>
        <w:tcPr>
          <w:tcW w:w="3683" w:type="dxa"/>
        </w:tcPr>
        <w:p w:rsidR="007B34D6" w:rsidRPr="002D5B1F" w:rsidRDefault="006E7903" w:rsidP="007B34D6">
          <w:r>
            <w:rPr>
              <w:rFonts w:ascii="Palatino Linotype" w:eastAsia="Palatino Linotype" w:hAnsi="Palatino Linotype" w:cs="Palatino Linotype"/>
              <w:color w:val="000000"/>
              <w:szCs w:val="22"/>
            </w:rPr>
            <w:t>XXXX</w:t>
          </w:r>
        </w:p>
      </w:tc>
    </w:tr>
    <w:tr w:rsidR="007B34D6" w:rsidTr="002D5B1F">
      <w:trPr>
        <w:trHeight w:val="342"/>
      </w:trPr>
      <w:tc>
        <w:tcPr>
          <w:tcW w:w="2977" w:type="dxa"/>
          <w:vAlign w:val="center"/>
        </w:tcPr>
        <w:p w:rsidR="007B34D6" w:rsidRPr="002D5B1F" w:rsidRDefault="007B34D6">
          <w:pPr>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Sujeto Obligado:</w:t>
          </w:r>
        </w:p>
      </w:tc>
      <w:tc>
        <w:tcPr>
          <w:tcW w:w="3683" w:type="dxa"/>
          <w:vAlign w:val="center"/>
        </w:tcPr>
        <w:p w:rsidR="007B34D6" w:rsidRPr="002D5B1F" w:rsidRDefault="007B34D6"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2D5B1F">
            <w:rPr>
              <w:rFonts w:ascii="Palatino Linotype" w:eastAsia="Palatino Linotype" w:hAnsi="Palatino Linotype" w:cs="Palatino Linotype"/>
              <w:color w:val="000000"/>
              <w:szCs w:val="22"/>
            </w:rPr>
            <w:t>Ayuntamiento de Atenco</w:t>
          </w:r>
        </w:p>
      </w:tc>
    </w:tr>
    <w:tr w:rsidR="007B34D6" w:rsidTr="002D5B1F">
      <w:trPr>
        <w:trHeight w:val="342"/>
      </w:trPr>
      <w:tc>
        <w:tcPr>
          <w:tcW w:w="2977" w:type="dxa"/>
          <w:vAlign w:val="center"/>
        </w:tcPr>
        <w:p w:rsidR="007B34D6" w:rsidRPr="002D5B1F" w:rsidRDefault="007B34D6">
          <w:pPr>
            <w:jc w:val="right"/>
            <w:rPr>
              <w:rFonts w:ascii="Palatino Linotype" w:eastAsia="Palatino Linotype" w:hAnsi="Palatino Linotype" w:cs="Palatino Linotype"/>
              <w:b/>
              <w:szCs w:val="22"/>
            </w:rPr>
          </w:pPr>
          <w:r w:rsidRPr="002D5B1F">
            <w:rPr>
              <w:rFonts w:ascii="Palatino Linotype" w:eastAsia="Palatino Linotype" w:hAnsi="Palatino Linotype" w:cs="Palatino Linotype"/>
              <w:b/>
              <w:szCs w:val="22"/>
            </w:rPr>
            <w:t>Comisionada Ponente:</w:t>
          </w:r>
        </w:p>
      </w:tc>
      <w:tc>
        <w:tcPr>
          <w:tcW w:w="3683" w:type="dxa"/>
          <w:vAlign w:val="center"/>
        </w:tcPr>
        <w:p w:rsidR="007B34D6" w:rsidRPr="002D5B1F" w:rsidRDefault="007B34D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2D5B1F">
            <w:rPr>
              <w:rFonts w:ascii="Palatino Linotype" w:eastAsia="Palatino Linotype" w:hAnsi="Palatino Linotype" w:cs="Palatino Linotype"/>
              <w:color w:val="000000"/>
              <w:szCs w:val="22"/>
            </w:rPr>
            <w:t>María del Rosario Mejía Ayala</w:t>
          </w:r>
        </w:p>
      </w:tc>
    </w:tr>
  </w:tbl>
  <w:p w:rsidR="007B34D6" w:rsidRDefault="0066083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3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6F6696"/>
    <w:multiLevelType w:val="hybridMultilevel"/>
    <w:tmpl w:val="CC18312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0C5B26"/>
    <w:multiLevelType w:val="hybridMultilevel"/>
    <w:tmpl w:val="1102C37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4"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4FF3877"/>
    <w:multiLevelType w:val="multilevel"/>
    <w:tmpl w:val="FA4E3B7E"/>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6"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7"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9"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1"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2"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13"/>
  </w:num>
  <w:num w:numId="3">
    <w:abstractNumId w:val="25"/>
  </w:num>
  <w:num w:numId="4">
    <w:abstractNumId w:val="38"/>
  </w:num>
  <w:num w:numId="5">
    <w:abstractNumId w:val="36"/>
  </w:num>
  <w:num w:numId="6">
    <w:abstractNumId w:val="3"/>
  </w:num>
  <w:num w:numId="7">
    <w:abstractNumId w:val="1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3"/>
    <w:lvlOverride w:ilvl="0">
      <w:lvl w:ilvl="0">
        <w:numFmt w:val="decimal"/>
        <w:lvlText w:val="%1."/>
        <w:lvlJc w:val="left"/>
        <w:rPr>
          <w:b/>
        </w:rPr>
      </w:lvl>
    </w:lvlOverride>
  </w:num>
  <w:num w:numId="11">
    <w:abstractNumId w:val="15"/>
  </w:num>
  <w:num w:numId="12">
    <w:abstractNumId w:val="18"/>
  </w:num>
  <w:num w:numId="13">
    <w:abstractNumId w:val="7"/>
  </w:num>
  <w:num w:numId="14">
    <w:abstractNumId w:val="40"/>
  </w:num>
  <w:num w:numId="15">
    <w:abstractNumId w:val="23"/>
  </w:num>
  <w:num w:numId="16">
    <w:abstractNumId w:val="14"/>
  </w:num>
  <w:num w:numId="17">
    <w:abstractNumId w:val="0"/>
  </w:num>
  <w:num w:numId="18">
    <w:abstractNumId w:val="5"/>
  </w:num>
  <w:num w:numId="19">
    <w:abstractNumId w:val="29"/>
  </w:num>
  <w:num w:numId="20">
    <w:abstractNumId w:val="39"/>
  </w:num>
  <w:num w:numId="21">
    <w:abstractNumId w:val="2"/>
  </w:num>
  <w:num w:numId="22">
    <w:abstractNumId w:val="26"/>
  </w:num>
  <w:num w:numId="23">
    <w:abstractNumId w:val="34"/>
  </w:num>
  <w:num w:numId="24">
    <w:abstractNumId w:val="44"/>
  </w:num>
  <w:num w:numId="25">
    <w:abstractNumId w:val="4"/>
  </w:num>
  <w:num w:numId="26">
    <w:abstractNumId w:val="19"/>
  </w:num>
  <w:num w:numId="27">
    <w:abstractNumId w:val="20"/>
  </w:num>
  <w:num w:numId="28">
    <w:abstractNumId w:val="1"/>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9"/>
  </w:num>
  <w:num w:numId="33">
    <w:abstractNumId w:val="22"/>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2"/>
  </w:num>
  <w:num w:numId="37">
    <w:abstractNumId w:val="41"/>
  </w:num>
  <w:num w:numId="38">
    <w:abstractNumId w:val="8"/>
  </w:num>
  <w:num w:numId="39">
    <w:abstractNumId w:val="35"/>
  </w:num>
  <w:num w:numId="40">
    <w:abstractNumId w:val="10"/>
  </w:num>
  <w:num w:numId="41">
    <w:abstractNumId w:val="42"/>
  </w:num>
  <w:num w:numId="42">
    <w:abstractNumId w:val="2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5289"/>
    <w:rsid w:val="00031DF2"/>
    <w:rsid w:val="00034F10"/>
    <w:rsid w:val="000378F8"/>
    <w:rsid w:val="00041443"/>
    <w:rsid w:val="000444BD"/>
    <w:rsid w:val="00053809"/>
    <w:rsid w:val="00071823"/>
    <w:rsid w:val="000877E9"/>
    <w:rsid w:val="000A6833"/>
    <w:rsid w:val="000B137A"/>
    <w:rsid w:val="000B554D"/>
    <w:rsid w:val="000C7A68"/>
    <w:rsid w:val="000E5750"/>
    <w:rsid w:val="000E7F59"/>
    <w:rsid w:val="000F1E77"/>
    <w:rsid w:val="00120600"/>
    <w:rsid w:val="001268E9"/>
    <w:rsid w:val="00134848"/>
    <w:rsid w:val="00137E3A"/>
    <w:rsid w:val="001737E1"/>
    <w:rsid w:val="00194544"/>
    <w:rsid w:val="001964B7"/>
    <w:rsid w:val="001C3453"/>
    <w:rsid w:val="001E06BF"/>
    <w:rsid w:val="001F5016"/>
    <w:rsid w:val="0021003A"/>
    <w:rsid w:val="00212FD8"/>
    <w:rsid w:val="0023609E"/>
    <w:rsid w:val="00246311"/>
    <w:rsid w:val="00256C47"/>
    <w:rsid w:val="00260274"/>
    <w:rsid w:val="00261EEB"/>
    <w:rsid w:val="0026445F"/>
    <w:rsid w:val="0026452F"/>
    <w:rsid w:val="00267DE2"/>
    <w:rsid w:val="0029404D"/>
    <w:rsid w:val="0029707E"/>
    <w:rsid w:val="002B1760"/>
    <w:rsid w:val="002B6B27"/>
    <w:rsid w:val="002C2106"/>
    <w:rsid w:val="002D151E"/>
    <w:rsid w:val="002D3FE5"/>
    <w:rsid w:val="002D50F0"/>
    <w:rsid w:val="002D5B1F"/>
    <w:rsid w:val="002E0DF4"/>
    <w:rsid w:val="002E5220"/>
    <w:rsid w:val="003063EE"/>
    <w:rsid w:val="00313EA6"/>
    <w:rsid w:val="00320F2D"/>
    <w:rsid w:val="00320FD6"/>
    <w:rsid w:val="0032619C"/>
    <w:rsid w:val="00340300"/>
    <w:rsid w:val="0034676E"/>
    <w:rsid w:val="0036724B"/>
    <w:rsid w:val="00380BD1"/>
    <w:rsid w:val="003A10C2"/>
    <w:rsid w:val="003B54B3"/>
    <w:rsid w:val="003B59FA"/>
    <w:rsid w:val="003B6629"/>
    <w:rsid w:val="003D2130"/>
    <w:rsid w:val="003D408C"/>
    <w:rsid w:val="003D7E7B"/>
    <w:rsid w:val="003E15C4"/>
    <w:rsid w:val="003E42B6"/>
    <w:rsid w:val="004204F5"/>
    <w:rsid w:val="00425628"/>
    <w:rsid w:val="00425B7C"/>
    <w:rsid w:val="00430300"/>
    <w:rsid w:val="00435EA5"/>
    <w:rsid w:val="00447084"/>
    <w:rsid w:val="00454DEC"/>
    <w:rsid w:val="00456AC6"/>
    <w:rsid w:val="004656BC"/>
    <w:rsid w:val="00472A9C"/>
    <w:rsid w:val="00481DE3"/>
    <w:rsid w:val="004A0C6B"/>
    <w:rsid w:val="004A2ACD"/>
    <w:rsid w:val="004B459A"/>
    <w:rsid w:val="004B5F96"/>
    <w:rsid w:val="004D4188"/>
    <w:rsid w:val="004D47CA"/>
    <w:rsid w:val="004E4B9F"/>
    <w:rsid w:val="004F1B37"/>
    <w:rsid w:val="00514236"/>
    <w:rsid w:val="005311B9"/>
    <w:rsid w:val="005432FF"/>
    <w:rsid w:val="005531B6"/>
    <w:rsid w:val="00555782"/>
    <w:rsid w:val="00561B00"/>
    <w:rsid w:val="00564C26"/>
    <w:rsid w:val="0057241F"/>
    <w:rsid w:val="00587D25"/>
    <w:rsid w:val="005931E0"/>
    <w:rsid w:val="005A0D41"/>
    <w:rsid w:val="005A757F"/>
    <w:rsid w:val="005B2DCD"/>
    <w:rsid w:val="005D442D"/>
    <w:rsid w:val="005E08DD"/>
    <w:rsid w:val="006027C3"/>
    <w:rsid w:val="006112A1"/>
    <w:rsid w:val="006261B6"/>
    <w:rsid w:val="00632599"/>
    <w:rsid w:val="00644E0D"/>
    <w:rsid w:val="0064652D"/>
    <w:rsid w:val="00651421"/>
    <w:rsid w:val="006535A3"/>
    <w:rsid w:val="00654047"/>
    <w:rsid w:val="00655B77"/>
    <w:rsid w:val="00660830"/>
    <w:rsid w:val="0066627C"/>
    <w:rsid w:val="00671E11"/>
    <w:rsid w:val="00681C04"/>
    <w:rsid w:val="006B7977"/>
    <w:rsid w:val="006C19C0"/>
    <w:rsid w:val="006C4668"/>
    <w:rsid w:val="006C4EFA"/>
    <w:rsid w:val="006E36A4"/>
    <w:rsid w:val="006E77C8"/>
    <w:rsid w:val="006E7903"/>
    <w:rsid w:val="006E7948"/>
    <w:rsid w:val="006E79B6"/>
    <w:rsid w:val="00704604"/>
    <w:rsid w:val="007137AB"/>
    <w:rsid w:val="007147C0"/>
    <w:rsid w:val="00714C89"/>
    <w:rsid w:val="00725BBA"/>
    <w:rsid w:val="0073213D"/>
    <w:rsid w:val="00760330"/>
    <w:rsid w:val="00792763"/>
    <w:rsid w:val="007939B9"/>
    <w:rsid w:val="00796BD3"/>
    <w:rsid w:val="007A402E"/>
    <w:rsid w:val="007A47FB"/>
    <w:rsid w:val="007B34D6"/>
    <w:rsid w:val="007D1050"/>
    <w:rsid w:val="007D4A48"/>
    <w:rsid w:val="007E1DBF"/>
    <w:rsid w:val="007E6134"/>
    <w:rsid w:val="007F745B"/>
    <w:rsid w:val="007F7F26"/>
    <w:rsid w:val="00805083"/>
    <w:rsid w:val="00805D93"/>
    <w:rsid w:val="0081462E"/>
    <w:rsid w:val="00825F36"/>
    <w:rsid w:val="00826A75"/>
    <w:rsid w:val="008311D3"/>
    <w:rsid w:val="0083179B"/>
    <w:rsid w:val="00831F7B"/>
    <w:rsid w:val="008330D2"/>
    <w:rsid w:val="00834AB8"/>
    <w:rsid w:val="00850FB6"/>
    <w:rsid w:val="00854B9E"/>
    <w:rsid w:val="00855946"/>
    <w:rsid w:val="0086180F"/>
    <w:rsid w:val="008704F4"/>
    <w:rsid w:val="00874872"/>
    <w:rsid w:val="00874B71"/>
    <w:rsid w:val="00885F80"/>
    <w:rsid w:val="00886BE8"/>
    <w:rsid w:val="008940A5"/>
    <w:rsid w:val="008C3D6B"/>
    <w:rsid w:val="008F56FA"/>
    <w:rsid w:val="00900624"/>
    <w:rsid w:val="0090156E"/>
    <w:rsid w:val="00924256"/>
    <w:rsid w:val="00945C3B"/>
    <w:rsid w:val="00961CA6"/>
    <w:rsid w:val="00962E14"/>
    <w:rsid w:val="00971BD3"/>
    <w:rsid w:val="00972164"/>
    <w:rsid w:val="009979AB"/>
    <w:rsid w:val="009C08D3"/>
    <w:rsid w:val="009C5578"/>
    <w:rsid w:val="009D0F55"/>
    <w:rsid w:val="009D3673"/>
    <w:rsid w:val="009F12B3"/>
    <w:rsid w:val="009F6E27"/>
    <w:rsid w:val="009F74E7"/>
    <w:rsid w:val="009F7C6A"/>
    <w:rsid w:val="00A07D00"/>
    <w:rsid w:val="00A1164D"/>
    <w:rsid w:val="00A227E2"/>
    <w:rsid w:val="00A31ACC"/>
    <w:rsid w:val="00A34C8C"/>
    <w:rsid w:val="00A36A65"/>
    <w:rsid w:val="00A41B6C"/>
    <w:rsid w:val="00A43841"/>
    <w:rsid w:val="00A502B5"/>
    <w:rsid w:val="00A634F0"/>
    <w:rsid w:val="00A73911"/>
    <w:rsid w:val="00A77DDE"/>
    <w:rsid w:val="00A96125"/>
    <w:rsid w:val="00AA53A0"/>
    <w:rsid w:val="00AB6AF2"/>
    <w:rsid w:val="00AC01CA"/>
    <w:rsid w:val="00AD2D90"/>
    <w:rsid w:val="00AD30C0"/>
    <w:rsid w:val="00AD753F"/>
    <w:rsid w:val="00AE3D3C"/>
    <w:rsid w:val="00AF6023"/>
    <w:rsid w:val="00B01467"/>
    <w:rsid w:val="00B02063"/>
    <w:rsid w:val="00B040C3"/>
    <w:rsid w:val="00B05FE8"/>
    <w:rsid w:val="00B11C54"/>
    <w:rsid w:val="00B21ADF"/>
    <w:rsid w:val="00B33052"/>
    <w:rsid w:val="00B3387E"/>
    <w:rsid w:val="00B34FF2"/>
    <w:rsid w:val="00B36DB4"/>
    <w:rsid w:val="00B41162"/>
    <w:rsid w:val="00B44995"/>
    <w:rsid w:val="00B5309F"/>
    <w:rsid w:val="00B60BC1"/>
    <w:rsid w:val="00B62425"/>
    <w:rsid w:val="00B64111"/>
    <w:rsid w:val="00B65101"/>
    <w:rsid w:val="00B77AB7"/>
    <w:rsid w:val="00B84DF1"/>
    <w:rsid w:val="00B85393"/>
    <w:rsid w:val="00B91685"/>
    <w:rsid w:val="00B97BCF"/>
    <w:rsid w:val="00BA3D27"/>
    <w:rsid w:val="00BA6691"/>
    <w:rsid w:val="00BB4401"/>
    <w:rsid w:val="00BD464D"/>
    <w:rsid w:val="00BD5B3D"/>
    <w:rsid w:val="00BD7237"/>
    <w:rsid w:val="00BE415E"/>
    <w:rsid w:val="00BE5C3A"/>
    <w:rsid w:val="00C1203A"/>
    <w:rsid w:val="00C273BD"/>
    <w:rsid w:val="00C33B64"/>
    <w:rsid w:val="00C449F2"/>
    <w:rsid w:val="00C45F15"/>
    <w:rsid w:val="00C52FAA"/>
    <w:rsid w:val="00C625A8"/>
    <w:rsid w:val="00C73A98"/>
    <w:rsid w:val="00C77F44"/>
    <w:rsid w:val="00C901D7"/>
    <w:rsid w:val="00CA7D5D"/>
    <w:rsid w:val="00CB0A99"/>
    <w:rsid w:val="00CB1255"/>
    <w:rsid w:val="00CB1566"/>
    <w:rsid w:val="00CB2584"/>
    <w:rsid w:val="00CB4A28"/>
    <w:rsid w:val="00CC616B"/>
    <w:rsid w:val="00CC78CD"/>
    <w:rsid w:val="00CD27D3"/>
    <w:rsid w:val="00CD2FD3"/>
    <w:rsid w:val="00CE34F2"/>
    <w:rsid w:val="00CE38F5"/>
    <w:rsid w:val="00CF5DF5"/>
    <w:rsid w:val="00CF698F"/>
    <w:rsid w:val="00CF798E"/>
    <w:rsid w:val="00D03874"/>
    <w:rsid w:val="00D03A0D"/>
    <w:rsid w:val="00D11877"/>
    <w:rsid w:val="00D127B6"/>
    <w:rsid w:val="00D22942"/>
    <w:rsid w:val="00D41150"/>
    <w:rsid w:val="00D52722"/>
    <w:rsid w:val="00D77568"/>
    <w:rsid w:val="00D82D8C"/>
    <w:rsid w:val="00DB20B2"/>
    <w:rsid w:val="00DB722C"/>
    <w:rsid w:val="00DC2BB2"/>
    <w:rsid w:val="00DC7C5B"/>
    <w:rsid w:val="00DD370B"/>
    <w:rsid w:val="00DF2FE0"/>
    <w:rsid w:val="00DF36EF"/>
    <w:rsid w:val="00E17E99"/>
    <w:rsid w:val="00E30F92"/>
    <w:rsid w:val="00E46D33"/>
    <w:rsid w:val="00E5299E"/>
    <w:rsid w:val="00E76B90"/>
    <w:rsid w:val="00E81E4D"/>
    <w:rsid w:val="00E845E2"/>
    <w:rsid w:val="00E8516D"/>
    <w:rsid w:val="00E87C17"/>
    <w:rsid w:val="00E96581"/>
    <w:rsid w:val="00E97AE7"/>
    <w:rsid w:val="00EC2856"/>
    <w:rsid w:val="00EC300D"/>
    <w:rsid w:val="00ED0A54"/>
    <w:rsid w:val="00EE43F4"/>
    <w:rsid w:val="00EE5A08"/>
    <w:rsid w:val="00EF7EF9"/>
    <w:rsid w:val="00F04909"/>
    <w:rsid w:val="00F0736F"/>
    <w:rsid w:val="00F10935"/>
    <w:rsid w:val="00F11260"/>
    <w:rsid w:val="00F15452"/>
    <w:rsid w:val="00F167E6"/>
    <w:rsid w:val="00F22E98"/>
    <w:rsid w:val="00F3016F"/>
    <w:rsid w:val="00F321D3"/>
    <w:rsid w:val="00F33652"/>
    <w:rsid w:val="00F413BE"/>
    <w:rsid w:val="00F427A0"/>
    <w:rsid w:val="00F6082D"/>
    <w:rsid w:val="00F62D4D"/>
    <w:rsid w:val="00F77E23"/>
    <w:rsid w:val="00F816BF"/>
    <w:rsid w:val="00F8679D"/>
    <w:rsid w:val="00F867E2"/>
    <w:rsid w:val="00F916D5"/>
    <w:rsid w:val="00F97F2C"/>
    <w:rsid w:val="00FA1827"/>
    <w:rsid w:val="00FA257C"/>
    <w:rsid w:val="00FC4FFC"/>
    <w:rsid w:val="00FD54ED"/>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479E0AC-1A12-4D5C-BABB-8D40B731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70" w:type="dxa"/>
        <w:right w:w="70" w:type="dxa"/>
      </w:tblCellMar>
    </w:tblPr>
  </w:style>
  <w:style w:type="table" w:customStyle="1" w:styleId="3">
    <w:name w:val="3"/>
    <w:basedOn w:val="TableNormal1"/>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124345603">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 w:id="1933854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C252E0-BD0E-4575-BDA9-925966BC5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2443</Words>
  <Characters>13438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8</cp:revision>
  <cp:lastPrinted>2026-06-12T17:05:00Z</cp:lastPrinted>
  <dcterms:created xsi:type="dcterms:W3CDTF">2026-06-04T20:47:00Z</dcterms:created>
  <dcterms:modified xsi:type="dcterms:W3CDTF">2026-06-16T20:04:00Z</dcterms:modified>
</cp:coreProperties>
</file>