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Pr="0007305C" w:rsidRDefault="004C465F" w:rsidP="002135E5">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5A1DACB7" w:rsidR="00C4052B" w:rsidRPr="008B73E4" w:rsidRDefault="00C4052B" w:rsidP="002135E5">
          <w:pPr>
            <w:pStyle w:val="TtulodeTDC"/>
            <w:spacing w:before="0" w:line="360" w:lineRule="auto"/>
            <w:jc w:val="center"/>
            <w:rPr>
              <w:rFonts w:ascii="Palatino Linotype" w:hAnsi="Palatino Linotype"/>
              <w:color w:val="auto"/>
              <w:sz w:val="22"/>
              <w:szCs w:val="22"/>
            </w:rPr>
          </w:pPr>
          <w:r w:rsidRPr="008B73E4">
            <w:rPr>
              <w:rFonts w:ascii="Palatino Linotype" w:hAnsi="Palatino Linotype"/>
              <w:color w:val="auto"/>
              <w:sz w:val="22"/>
              <w:szCs w:val="22"/>
              <w:lang w:val="es-ES"/>
            </w:rPr>
            <w:t xml:space="preserve">RESOLUCIÓN DEL RECURSO DE REVISIÓN </w:t>
          </w:r>
          <w:r w:rsidR="003B337A" w:rsidRPr="008B73E4">
            <w:rPr>
              <w:rFonts w:ascii="Palatino Linotype" w:hAnsi="Palatino Linotype"/>
              <w:color w:val="auto"/>
              <w:sz w:val="22"/>
              <w:szCs w:val="22"/>
            </w:rPr>
            <w:t>1</w:t>
          </w:r>
          <w:r w:rsidR="00675470" w:rsidRPr="008B73E4">
            <w:rPr>
              <w:rFonts w:ascii="Palatino Linotype" w:hAnsi="Palatino Linotype"/>
              <w:color w:val="auto"/>
              <w:sz w:val="22"/>
              <w:szCs w:val="22"/>
            </w:rPr>
            <w:t>2901</w:t>
          </w:r>
          <w:r w:rsidR="000D392E" w:rsidRPr="008B73E4">
            <w:rPr>
              <w:rFonts w:ascii="Palatino Linotype" w:hAnsi="Palatino Linotype"/>
              <w:color w:val="auto"/>
              <w:sz w:val="22"/>
              <w:szCs w:val="22"/>
            </w:rPr>
            <w:t>/INFOEM/IP/RR/2025</w:t>
          </w:r>
        </w:p>
        <w:p w14:paraId="73933EFA" w14:textId="77777777" w:rsidR="00C4052B" w:rsidRPr="008B73E4" w:rsidRDefault="00C4052B" w:rsidP="002135E5">
          <w:pPr>
            <w:spacing w:after="0" w:line="360" w:lineRule="auto"/>
            <w:rPr>
              <w:color w:val="FF0000"/>
            </w:rPr>
          </w:pPr>
        </w:p>
        <w:p w14:paraId="1E191B62" w14:textId="77777777" w:rsidR="008B73E4" w:rsidRPr="008B73E4" w:rsidRDefault="00C4052B">
          <w:pPr>
            <w:pStyle w:val="TDC1"/>
            <w:tabs>
              <w:tab w:val="right" w:leader="dot" w:pos="8921"/>
            </w:tabs>
            <w:rPr>
              <w:rFonts w:asciiTheme="minorHAnsi" w:eastAsiaTheme="minorEastAsia" w:hAnsiTheme="minorHAnsi" w:cstheme="minorBidi"/>
              <w:noProof/>
              <w:color w:val="auto"/>
            </w:rPr>
          </w:pPr>
          <w:r w:rsidRPr="008B73E4">
            <w:rPr>
              <w:color w:val="FF0000"/>
            </w:rPr>
            <w:fldChar w:fldCharType="begin"/>
          </w:r>
          <w:r w:rsidRPr="008B73E4">
            <w:rPr>
              <w:color w:val="FF0000"/>
            </w:rPr>
            <w:instrText xml:space="preserve"> TOC \o "1-3" \h \z \u </w:instrText>
          </w:r>
          <w:r w:rsidRPr="008B73E4">
            <w:rPr>
              <w:color w:val="FF0000"/>
            </w:rPr>
            <w:fldChar w:fldCharType="separate"/>
          </w:r>
          <w:hyperlink w:anchor="_Toc219383146" w:history="1">
            <w:r w:rsidR="008B73E4" w:rsidRPr="008B73E4">
              <w:rPr>
                <w:rStyle w:val="Hipervnculo"/>
                <w:noProof/>
              </w:rPr>
              <w:t>A N T E C E D E N T E S</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_Toc219383146 \h </w:instrText>
            </w:r>
            <w:r w:rsidR="008B73E4" w:rsidRPr="008B73E4">
              <w:rPr>
                <w:noProof/>
                <w:webHidden/>
              </w:rPr>
            </w:r>
            <w:r w:rsidR="008B73E4" w:rsidRPr="008B73E4">
              <w:rPr>
                <w:noProof/>
                <w:webHidden/>
              </w:rPr>
              <w:fldChar w:fldCharType="separate"/>
            </w:r>
            <w:r w:rsidR="00E06A48">
              <w:rPr>
                <w:noProof/>
                <w:webHidden/>
              </w:rPr>
              <w:t>2</w:t>
            </w:r>
            <w:r w:rsidR="008B73E4" w:rsidRPr="008B73E4">
              <w:rPr>
                <w:noProof/>
                <w:webHidden/>
              </w:rPr>
              <w:fldChar w:fldCharType="end"/>
            </w:r>
          </w:hyperlink>
        </w:p>
        <w:p w14:paraId="443C5033"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47" w:history="1">
            <w:r w:rsidR="008B73E4" w:rsidRPr="008B73E4">
              <w:rPr>
                <w:rStyle w:val="Hipervnculo"/>
                <w:noProof/>
                <w:lang w:eastAsia="es-ES"/>
              </w:rPr>
              <w:t>I. Presentación de la solicitud de información</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_Toc219383147 \h </w:instrText>
            </w:r>
            <w:r w:rsidR="008B73E4" w:rsidRPr="008B73E4">
              <w:rPr>
                <w:noProof/>
                <w:webHidden/>
              </w:rPr>
            </w:r>
            <w:r w:rsidR="008B73E4" w:rsidRPr="008B73E4">
              <w:rPr>
                <w:noProof/>
                <w:webHidden/>
              </w:rPr>
              <w:fldChar w:fldCharType="separate"/>
            </w:r>
            <w:r w:rsidR="00E06A48">
              <w:rPr>
                <w:noProof/>
                <w:webHidden/>
              </w:rPr>
              <w:t>2</w:t>
            </w:r>
            <w:r w:rsidR="008B73E4" w:rsidRPr="008B73E4">
              <w:rPr>
                <w:noProof/>
                <w:webHidden/>
              </w:rPr>
              <w:fldChar w:fldCharType="end"/>
            </w:r>
          </w:hyperlink>
        </w:p>
        <w:p w14:paraId="58DD86F3"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48" w:history="1">
            <w:r w:rsidR="008B73E4" w:rsidRPr="008B73E4">
              <w:rPr>
                <w:rStyle w:val="Hipervnculo"/>
                <w:rFonts w:cs="Tahoma"/>
                <w:noProof/>
              </w:rPr>
              <w:t>II.</w:t>
            </w:r>
            <w:r w:rsidR="008B73E4" w:rsidRPr="008B73E4">
              <w:rPr>
                <w:rStyle w:val="Hipervnculo"/>
                <w:noProof/>
              </w:rPr>
              <w:t xml:space="preserve"> Respuesta del Sujeto Obligado</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_Toc219383148 \h </w:instrText>
            </w:r>
            <w:r w:rsidR="008B73E4" w:rsidRPr="008B73E4">
              <w:rPr>
                <w:noProof/>
                <w:webHidden/>
              </w:rPr>
            </w:r>
            <w:r w:rsidR="008B73E4" w:rsidRPr="008B73E4">
              <w:rPr>
                <w:noProof/>
                <w:webHidden/>
              </w:rPr>
              <w:fldChar w:fldCharType="separate"/>
            </w:r>
            <w:r w:rsidR="00E06A48">
              <w:rPr>
                <w:noProof/>
                <w:webHidden/>
              </w:rPr>
              <w:t>3</w:t>
            </w:r>
            <w:r w:rsidR="008B73E4" w:rsidRPr="008B73E4">
              <w:rPr>
                <w:noProof/>
                <w:webHidden/>
              </w:rPr>
              <w:fldChar w:fldCharType="end"/>
            </w:r>
          </w:hyperlink>
        </w:p>
        <w:p w14:paraId="458EEAA0"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49" w:history="1">
            <w:r w:rsidR="008B73E4" w:rsidRPr="008B73E4">
              <w:rPr>
                <w:rStyle w:val="Hipervnculo"/>
                <w:noProof/>
              </w:rPr>
              <w:t>III. Interposición del Recurso de Revisión</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_Toc219383149 \h </w:instrText>
            </w:r>
            <w:r w:rsidR="008B73E4" w:rsidRPr="008B73E4">
              <w:rPr>
                <w:noProof/>
                <w:webHidden/>
              </w:rPr>
            </w:r>
            <w:r w:rsidR="008B73E4" w:rsidRPr="008B73E4">
              <w:rPr>
                <w:noProof/>
                <w:webHidden/>
              </w:rPr>
              <w:fldChar w:fldCharType="separate"/>
            </w:r>
            <w:r w:rsidR="00E06A48">
              <w:rPr>
                <w:noProof/>
                <w:webHidden/>
              </w:rPr>
              <w:t>5</w:t>
            </w:r>
            <w:r w:rsidR="008B73E4" w:rsidRPr="008B73E4">
              <w:rPr>
                <w:noProof/>
                <w:webHidden/>
              </w:rPr>
              <w:fldChar w:fldCharType="end"/>
            </w:r>
          </w:hyperlink>
        </w:p>
        <w:p w14:paraId="16CBC781"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50" w:history="1">
            <w:r w:rsidR="008B73E4" w:rsidRPr="008B73E4">
              <w:rPr>
                <w:rStyle w:val="Hipervnculo"/>
                <w:noProof/>
              </w:rPr>
              <w:t>IV. Trámite del Recurso de Revisión ante este Instituto</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_Toc219383150 \h </w:instrText>
            </w:r>
            <w:r w:rsidR="008B73E4" w:rsidRPr="008B73E4">
              <w:rPr>
                <w:noProof/>
                <w:webHidden/>
              </w:rPr>
            </w:r>
            <w:r w:rsidR="008B73E4" w:rsidRPr="008B73E4">
              <w:rPr>
                <w:noProof/>
                <w:webHidden/>
              </w:rPr>
              <w:fldChar w:fldCharType="separate"/>
            </w:r>
            <w:r w:rsidR="00E06A48">
              <w:rPr>
                <w:noProof/>
                <w:webHidden/>
              </w:rPr>
              <w:t>6</w:t>
            </w:r>
            <w:r w:rsidR="008B73E4" w:rsidRPr="008B73E4">
              <w:rPr>
                <w:noProof/>
                <w:webHidden/>
              </w:rPr>
              <w:fldChar w:fldCharType="end"/>
            </w:r>
          </w:hyperlink>
        </w:p>
        <w:p w14:paraId="22B16F5D" w14:textId="77777777" w:rsidR="008B73E4" w:rsidRPr="008B73E4" w:rsidRDefault="00FD025D">
          <w:pPr>
            <w:pStyle w:val="TDC1"/>
            <w:tabs>
              <w:tab w:val="right" w:leader="dot" w:pos="8921"/>
            </w:tabs>
            <w:rPr>
              <w:rFonts w:asciiTheme="minorHAnsi" w:eastAsiaTheme="minorEastAsia" w:hAnsiTheme="minorHAnsi" w:cstheme="minorBidi"/>
              <w:noProof/>
              <w:color w:val="auto"/>
            </w:rPr>
          </w:pPr>
          <w:hyperlink w:anchor="_Toc219383151" w:history="1">
            <w:r w:rsidR="008B73E4" w:rsidRPr="008B73E4">
              <w:rPr>
                <w:rStyle w:val="Hipervnculo"/>
                <w:noProof/>
              </w:rPr>
              <w:t>C O N S I D E R A N D O S</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_Toc219383151 \h </w:instrText>
            </w:r>
            <w:r w:rsidR="008B73E4" w:rsidRPr="008B73E4">
              <w:rPr>
                <w:noProof/>
                <w:webHidden/>
              </w:rPr>
            </w:r>
            <w:r w:rsidR="008B73E4" w:rsidRPr="008B73E4">
              <w:rPr>
                <w:noProof/>
                <w:webHidden/>
              </w:rPr>
              <w:fldChar w:fldCharType="separate"/>
            </w:r>
            <w:r w:rsidR="00E06A48">
              <w:rPr>
                <w:noProof/>
                <w:webHidden/>
              </w:rPr>
              <w:t>8</w:t>
            </w:r>
            <w:r w:rsidR="008B73E4" w:rsidRPr="008B73E4">
              <w:rPr>
                <w:noProof/>
                <w:webHidden/>
              </w:rPr>
              <w:fldChar w:fldCharType="end"/>
            </w:r>
          </w:hyperlink>
        </w:p>
        <w:p w14:paraId="0C0A11EA"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52" w:history="1">
            <w:r w:rsidR="008B73E4" w:rsidRPr="008B73E4">
              <w:rPr>
                <w:rStyle w:val="Hipervnculo"/>
                <w:noProof/>
              </w:rPr>
              <w:t>PRIMERO. Competencia</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_Toc219383152 \h </w:instrText>
            </w:r>
            <w:r w:rsidR="008B73E4" w:rsidRPr="008B73E4">
              <w:rPr>
                <w:noProof/>
                <w:webHidden/>
              </w:rPr>
            </w:r>
            <w:r w:rsidR="008B73E4" w:rsidRPr="008B73E4">
              <w:rPr>
                <w:noProof/>
                <w:webHidden/>
              </w:rPr>
              <w:fldChar w:fldCharType="separate"/>
            </w:r>
            <w:r w:rsidR="00E06A48">
              <w:rPr>
                <w:noProof/>
                <w:webHidden/>
              </w:rPr>
              <w:t>8</w:t>
            </w:r>
            <w:r w:rsidR="008B73E4" w:rsidRPr="008B73E4">
              <w:rPr>
                <w:noProof/>
                <w:webHidden/>
              </w:rPr>
              <w:fldChar w:fldCharType="end"/>
            </w:r>
          </w:hyperlink>
        </w:p>
        <w:p w14:paraId="795DEA4A"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53" w:history="1">
            <w:r w:rsidR="008B73E4" w:rsidRPr="008B73E4">
              <w:rPr>
                <w:rStyle w:val="Hipervnculo"/>
                <w:noProof/>
              </w:rPr>
              <w:t>SEGUNDO. Causales de improcedencia y sobreseimiento</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_Toc219383153 \h </w:instrText>
            </w:r>
            <w:r w:rsidR="008B73E4" w:rsidRPr="008B73E4">
              <w:rPr>
                <w:noProof/>
                <w:webHidden/>
              </w:rPr>
            </w:r>
            <w:r w:rsidR="008B73E4" w:rsidRPr="008B73E4">
              <w:rPr>
                <w:noProof/>
                <w:webHidden/>
              </w:rPr>
              <w:fldChar w:fldCharType="separate"/>
            </w:r>
            <w:r w:rsidR="00E06A48">
              <w:rPr>
                <w:noProof/>
                <w:webHidden/>
              </w:rPr>
              <w:t>9</w:t>
            </w:r>
            <w:r w:rsidR="008B73E4" w:rsidRPr="008B73E4">
              <w:rPr>
                <w:noProof/>
                <w:webHidden/>
              </w:rPr>
              <w:fldChar w:fldCharType="end"/>
            </w:r>
          </w:hyperlink>
        </w:p>
        <w:p w14:paraId="22F20023"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54" w:history="1">
            <w:r w:rsidR="008B73E4" w:rsidRPr="008B73E4">
              <w:rPr>
                <w:rStyle w:val="Hipervnculo"/>
                <w:noProof/>
              </w:rPr>
              <w:t>TERCERO. Determinación de la Controversia</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_Toc219383154 \h </w:instrText>
            </w:r>
            <w:r w:rsidR="008B73E4" w:rsidRPr="008B73E4">
              <w:rPr>
                <w:noProof/>
                <w:webHidden/>
              </w:rPr>
            </w:r>
            <w:r w:rsidR="008B73E4" w:rsidRPr="008B73E4">
              <w:rPr>
                <w:noProof/>
                <w:webHidden/>
              </w:rPr>
              <w:fldChar w:fldCharType="separate"/>
            </w:r>
            <w:r w:rsidR="00E06A48">
              <w:rPr>
                <w:noProof/>
                <w:webHidden/>
              </w:rPr>
              <w:t>11</w:t>
            </w:r>
            <w:r w:rsidR="008B73E4" w:rsidRPr="008B73E4">
              <w:rPr>
                <w:noProof/>
                <w:webHidden/>
              </w:rPr>
              <w:fldChar w:fldCharType="end"/>
            </w:r>
          </w:hyperlink>
        </w:p>
        <w:p w14:paraId="38FBFDE1"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55" w:history="1">
            <w:r w:rsidR="008B73E4" w:rsidRPr="008B73E4">
              <w:rPr>
                <w:rStyle w:val="Hipervnculo"/>
                <w:noProof/>
              </w:rPr>
              <w:t>CUARTO. Marco normativo aplicable en materia de transparencia y acceso a la información pública</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_Toc219383155 \h </w:instrText>
            </w:r>
            <w:r w:rsidR="008B73E4" w:rsidRPr="008B73E4">
              <w:rPr>
                <w:noProof/>
                <w:webHidden/>
              </w:rPr>
            </w:r>
            <w:r w:rsidR="008B73E4" w:rsidRPr="008B73E4">
              <w:rPr>
                <w:noProof/>
                <w:webHidden/>
              </w:rPr>
              <w:fldChar w:fldCharType="separate"/>
            </w:r>
            <w:r w:rsidR="00E06A48">
              <w:rPr>
                <w:noProof/>
                <w:webHidden/>
              </w:rPr>
              <w:t>12</w:t>
            </w:r>
            <w:r w:rsidR="008B73E4" w:rsidRPr="008B73E4">
              <w:rPr>
                <w:noProof/>
                <w:webHidden/>
              </w:rPr>
              <w:fldChar w:fldCharType="end"/>
            </w:r>
          </w:hyperlink>
        </w:p>
        <w:p w14:paraId="36477F4C" w14:textId="77777777" w:rsidR="008B73E4" w:rsidRPr="008B73E4" w:rsidRDefault="00FD025D">
          <w:pPr>
            <w:pStyle w:val="TDC2"/>
            <w:tabs>
              <w:tab w:val="right" w:leader="dot" w:pos="8921"/>
            </w:tabs>
            <w:rPr>
              <w:rFonts w:asciiTheme="minorHAnsi" w:eastAsiaTheme="minorEastAsia" w:hAnsiTheme="minorHAnsi" w:cstheme="minorBidi"/>
              <w:noProof/>
              <w:color w:val="auto"/>
            </w:rPr>
          </w:pPr>
          <w:hyperlink w:anchor="_Toc219383156" w:history="1">
            <w:r w:rsidR="008B73E4" w:rsidRPr="008B73E4">
              <w:rPr>
                <w:rStyle w:val="Hipervnculo"/>
                <w:noProof/>
              </w:rPr>
              <w:t>QUINTO. Estudio de Fondo</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_Toc219383156 \h </w:instrText>
            </w:r>
            <w:r w:rsidR="008B73E4" w:rsidRPr="008B73E4">
              <w:rPr>
                <w:noProof/>
                <w:webHidden/>
              </w:rPr>
            </w:r>
            <w:r w:rsidR="008B73E4" w:rsidRPr="008B73E4">
              <w:rPr>
                <w:noProof/>
                <w:webHidden/>
              </w:rPr>
              <w:fldChar w:fldCharType="separate"/>
            </w:r>
            <w:r w:rsidR="00E06A48">
              <w:rPr>
                <w:noProof/>
                <w:webHidden/>
              </w:rPr>
              <w:t>13</w:t>
            </w:r>
            <w:r w:rsidR="008B73E4" w:rsidRPr="008B73E4">
              <w:rPr>
                <w:noProof/>
                <w:webHidden/>
              </w:rPr>
              <w:fldChar w:fldCharType="end"/>
            </w:r>
          </w:hyperlink>
        </w:p>
        <w:p w14:paraId="6FEB694A" w14:textId="77777777" w:rsidR="008B73E4" w:rsidRPr="008B73E4" w:rsidRDefault="00FD025D">
          <w:pPr>
            <w:pStyle w:val="TDC1"/>
            <w:tabs>
              <w:tab w:val="right" w:leader="dot" w:pos="8921"/>
            </w:tabs>
            <w:rPr>
              <w:rFonts w:asciiTheme="minorHAnsi" w:eastAsiaTheme="minorEastAsia" w:hAnsiTheme="minorHAnsi" w:cstheme="minorBidi"/>
              <w:noProof/>
              <w:color w:val="auto"/>
            </w:rPr>
          </w:pPr>
          <w:hyperlink w:anchor="_Toc219383157" w:history="1">
            <w:r w:rsidR="008B73E4" w:rsidRPr="008B73E4">
              <w:rPr>
                <w:rStyle w:val="Hipervnculo"/>
                <w:rFonts w:eastAsia="Calibri" w:cs="Times New Roman"/>
                <w:bCs/>
                <w:noProof/>
                <w:lang w:eastAsia="en-US"/>
              </w:rPr>
              <w:t>SEXTO. Decisión</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_Toc219383157 \h </w:instrText>
            </w:r>
            <w:r w:rsidR="008B73E4" w:rsidRPr="008B73E4">
              <w:rPr>
                <w:noProof/>
                <w:webHidden/>
              </w:rPr>
            </w:r>
            <w:r w:rsidR="008B73E4" w:rsidRPr="008B73E4">
              <w:rPr>
                <w:noProof/>
                <w:webHidden/>
              </w:rPr>
              <w:fldChar w:fldCharType="separate"/>
            </w:r>
            <w:r w:rsidR="00E06A48">
              <w:rPr>
                <w:noProof/>
                <w:webHidden/>
              </w:rPr>
              <w:t>18</w:t>
            </w:r>
            <w:r w:rsidR="008B73E4" w:rsidRPr="008B73E4">
              <w:rPr>
                <w:noProof/>
                <w:webHidden/>
              </w:rPr>
              <w:fldChar w:fldCharType="end"/>
            </w:r>
          </w:hyperlink>
        </w:p>
        <w:p w14:paraId="35331E31" w14:textId="77777777" w:rsidR="008B73E4" w:rsidRPr="008B73E4" w:rsidRDefault="00FD025D">
          <w:pPr>
            <w:pStyle w:val="TDC1"/>
            <w:tabs>
              <w:tab w:val="right" w:leader="dot" w:pos="8921"/>
            </w:tabs>
            <w:rPr>
              <w:rFonts w:asciiTheme="minorHAnsi" w:eastAsiaTheme="minorEastAsia" w:hAnsiTheme="minorHAnsi" w:cstheme="minorBidi"/>
              <w:noProof/>
              <w:color w:val="auto"/>
            </w:rPr>
          </w:pPr>
          <w:hyperlink w:anchor="_Toc219383158" w:history="1">
            <w:r w:rsidR="008B73E4" w:rsidRPr="008B73E4">
              <w:rPr>
                <w:rStyle w:val="Hipervnculo"/>
                <w:rFonts w:eastAsia="Times New Roman" w:cs="Times New Roman"/>
                <w:noProof/>
                <w:lang w:eastAsia="en-US"/>
              </w:rPr>
              <w:t>R E S U E L V E</w:t>
            </w:r>
            <w:r w:rsidR="008B73E4" w:rsidRPr="008B73E4">
              <w:rPr>
                <w:noProof/>
                <w:webHidden/>
              </w:rPr>
              <w:tab/>
            </w:r>
            <w:r w:rsidR="008B73E4" w:rsidRPr="008B73E4">
              <w:rPr>
                <w:noProof/>
                <w:webHidden/>
              </w:rPr>
              <w:fldChar w:fldCharType="begin"/>
            </w:r>
            <w:r w:rsidR="008B73E4" w:rsidRPr="008B73E4">
              <w:rPr>
                <w:noProof/>
                <w:webHidden/>
              </w:rPr>
              <w:instrText xml:space="preserve"> PAGEREF _Toc219383158 \h </w:instrText>
            </w:r>
            <w:r w:rsidR="008B73E4" w:rsidRPr="008B73E4">
              <w:rPr>
                <w:noProof/>
                <w:webHidden/>
              </w:rPr>
            </w:r>
            <w:r w:rsidR="008B73E4" w:rsidRPr="008B73E4">
              <w:rPr>
                <w:noProof/>
                <w:webHidden/>
              </w:rPr>
              <w:fldChar w:fldCharType="separate"/>
            </w:r>
            <w:r w:rsidR="00E06A48">
              <w:rPr>
                <w:noProof/>
                <w:webHidden/>
              </w:rPr>
              <w:t>19</w:t>
            </w:r>
            <w:r w:rsidR="008B73E4" w:rsidRPr="008B73E4">
              <w:rPr>
                <w:noProof/>
                <w:webHidden/>
              </w:rPr>
              <w:fldChar w:fldCharType="end"/>
            </w:r>
          </w:hyperlink>
        </w:p>
        <w:p w14:paraId="5B9D6C11" w14:textId="77CDC8EA" w:rsidR="00C4052B" w:rsidRPr="008B73E4" w:rsidRDefault="00C4052B" w:rsidP="002135E5">
          <w:pPr>
            <w:spacing w:after="0" w:line="360" w:lineRule="auto"/>
            <w:rPr>
              <w:color w:val="FF0000"/>
            </w:rPr>
          </w:pPr>
          <w:r w:rsidRPr="008B73E4">
            <w:rPr>
              <w:bCs/>
              <w:color w:val="FF0000"/>
              <w:lang w:val="es-ES"/>
            </w:rPr>
            <w:fldChar w:fldCharType="end"/>
          </w:r>
        </w:p>
      </w:sdtContent>
    </w:sdt>
    <w:p w14:paraId="57481942" w14:textId="77777777" w:rsidR="00C4052B" w:rsidRPr="008B73E4" w:rsidRDefault="00C4052B" w:rsidP="002135E5">
      <w:pPr>
        <w:tabs>
          <w:tab w:val="left" w:pos="8931"/>
        </w:tabs>
        <w:spacing w:after="0" w:line="360" w:lineRule="auto"/>
        <w:rPr>
          <w:color w:val="FF0000"/>
        </w:rPr>
      </w:pPr>
    </w:p>
    <w:p w14:paraId="411B5995" w14:textId="77777777" w:rsidR="00C4052B" w:rsidRPr="008B73E4" w:rsidRDefault="00C4052B" w:rsidP="002135E5">
      <w:pPr>
        <w:tabs>
          <w:tab w:val="left" w:pos="8931"/>
        </w:tabs>
        <w:spacing w:after="0" w:line="360" w:lineRule="auto"/>
        <w:rPr>
          <w:color w:val="FF0000"/>
        </w:rPr>
      </w:pPr>
    </w:p>
    <w:p w14:paraId="6784625D" w14:textId="77777777" w:rsidR="00C4052B" w:rsidRPr="008B73E4" w:rsidRDefault="00C4052B" w:rsidP="002135E5">
      <w:pPr>
        <w:tabs>
          <w:tab w:val="left" w:pos="8931"/>
        </w:tabs>
        <w:spacing w:after="0" w:line="360" w:lineRule="auto"/>
        <w:rPr>
          <w:color w:val="FF0000"/>
        </w:rPr>
      </w:pPr>
    </w:p>
    <w:p w14:paraId="140888DD" w14:textId="77777777" w:rsidR="00C4052B" w:rsidRPr="008B73E4" w:rsidRDefault="00C4052B" w:rsidP="002135E5">
      <w:pPr>
        <w:tabs>
          <w:tab w:val="left" w:pos="8931"/>
        </w:tabs>
        <w:spacing w:after="0" w:line="360" w:lineRule="auto"/>
        <w:rPr>
          <w:color w:val="FF0000"/>
        </w:rPr>
      </w:pPr>
    </w:p>
    <w:p w14:paraId="46268890" w14:textId="77777777" w:rsidR="00C4052B" w:rsidRPr="008B73E4" w:rsidRDefault="00C4052B" w:rsidP="002135E5">
      <w:pPr>
        <w:tabs>
          <w:tab w:val="left" w:pos="8931"/>
        </w:tabs>
        <w:spacing w:after="0" w:line="360" w:lineRule="auto"/>
        <w:rPr>
          <w:color w:val="FF0000"/>
        </w:rPr>
      </w:pPr>
    </w:p>
    <w:p w14:paraId="147CC638" w14:textId="77777777" w:rsidR="00C4052B" w:rsidRPr="008B73E4" w:rsidRDefault="00C4052B" w:rsidP="002135E5">
      <w:pPr>
        <w:tabs>
          <w:tab w:val="left" w:pos="8931"/>
        </w:tabs>
        <w:spacing w:after="0" w:line="360" w:lineRule="auto"/>
        <w:rPr>
          <w:color w:val="FF0000"/>
        </w:rPr>
      </w:pPr>
    </w:p>
    <w:p w14:paraId="6E6C2561" w14:textId="77777777" w:rsidR="00D61CB8" w:rsidRPr="008B73E4" w:rsidRDefault="00D61CB8" w:rsidP="002135E5">
      <w:pPr>
        <w:tabs>
          <w:tab w:val="left" w:pos="8931"/>
        </w:tabs>
        <w:spacing w:after="0" w:line="360" w:lineRule="auto"/>
        <w:rPr>
          <w:color w:val="FF0000"/>
        </w:rPr>
      </w:pPr>
    </w:p>
    <w:p w14:paraId="2F9CC45C" w14:textId="77777777" w:rsidR="00A90CF4" w:rsidRPr="008B73E4" w:rsidRDefault="00A90CF4" w:rsidP="002135E5">
      <w:pPr>
        <w:tabs>
          <w:tab w:val="left" w:pos="8931"/>
        </w:tabs>
        <w:spacing w:after="0" w:line="360" w:lineRule="auto"/>
        <w:rPr>
          <w:color w:val="FF0000"/>
        </w:rPr>
      </w:pPr>
    </w:p>
    <w:p w14:paraId="3FB7EB5E" w14:textId="6D085AC8" w:rsidR="005C690F" w:rsidRPr="008B73E4" w:rsidRDefault="007D6307" w:rsidP="002135E5">
      <w:pPr>
        <w:tabs>
          <w:tab w:val="left" w:pos="8931"/>
        </w:tabs>
        <w:spacing w:after="0" w:line="360" w:lineRule="auto"/>
        <w:rPr>
          <w:color w:val="auto"/>
        </w:rPr>
      </w:pPr>
      <w:r w:rsidRPr="008B73E4">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2135E5" w:rsidRPr="008B73E4">
        <w:rPr>
          <w:color w:val="auto"/>
        </w:rPr>
        <w:t>fecha catorce</w:t>
      </w:r>
      <w:r w:rsidR="0031450F" w:rsidRPr="008B73E4">
        <w:rPr>
          <w:color w:val="auto"/>
        </w:rPr>
        <w:t xml:space="preserve"> de enero de dos mil veintiséis.</w:t>
      </w:r>
      <w:r w:rsidRPr="008B73E4">
        <w:rPr>
          <w:color w:val="auto"/>
        </w:rPr>
        <w:t xml:space="preserve"> </w:t>
      </w:r>
    </w:p>
    <w:p w14:paraId="0DCD3B82" w14:textId="77777777" w:rsidR="005C690F" w:rsidRPr="008B73E4" w:rsidRDefault="005C690F" w:rsidP="002135E5">
      <w:pPr>
        <w:spacing w:after="0" w:line="360" w:lineRule="auto"/>
        <w:rPr>
          <w:b/>
          <w:color w:val="auto"/>
        </w:rPr>
      </w:pPr>
    </w:p>
    <w:p w14:paraId="1570B336" w14:textId="2B1A3D20" w:rsidR="005C690F" w:rsidRPr="00791ADE" w:rsidRDefault="007D6307" w:rsidP="002135E5">
      <w:pPr>
        <w:spacing w:after="0" w:line="360" w:lineRule="auto"/>
        <w:rPr>
          <w:bCs/>
          <w:color w:val="auto"/>
        </w:rPr>
      </w:pPr>
      <w:r w:rsidRPr="008B73E4">
        <w:rPr>
          <w:b/>
          <w:color w:val="auto"/>
        </w:rPr>
        <w:t xml:space="preserve">VISTO </w:t>
      </w:r>
      <w:r w:rsidRPr="008B73E4">
        <w:rPr>
          <w:color w:val="auto"/>
        </w:rPr>
        <w:t xml:space="preserve">el expediente electrónico conformado con motivo del Recurso de Revisión </w:t>
      </w:r>
      <w:r w:rsidR="003B337A" w:rsidRPr="0084403A">
        <w:rPr>
          <w:b/>
          <w:bCs/>
          <w:color w:val="auto"/>
        </w:rPr>
        <w:t>1</w:t>
      </w:r>
      <w:r w:rsidR="0031450F" w:rsidRPr="0084403A">
        <w:rPr>
          <w:b/>
          <w:bCs/>
          <w:color w:val="auto"/>
        </w:rPr>
        <w:t>2901</w:t>
      </w:r>
      <w:r w:rsidR="000D392E" w:rsidRPr="0084403A">
        <w:rPr>
          <w:b/>
          <w:bCs/>
          <w:color w:val="auto"/>
        </w:rPr>
        <w:t>/INFOEM/IP/RR/2025</w:t>
      </w:r>
      <w:r w:rsidRPr="008B73E4">
        <w:rPr>
          <w:bCs/>
          <w:color w:val="auto"/>
        </w:rPr>
        <w:t xml:space="preserve">, interpuesto </w:t>
      </w:r>
      <w:r w:rsidR="008415EA" w:rsidRPr="008B73E4">
        <w:rPr>
          <w:bCs/>
          <w:color w:val="auto"/>
        </w:rPr>
        <w:t>por</w:t>
      </w:r>
      <w:r w:rsidR="00791ADE">
        <w:rPr>
          <w:bCs/>
          <w:color w:val="auto"/>
        </w:rPr>
        <w:t xml:space="preserve"> </w:t>
      </w:r>
      <w:r w:rsidR="00791ADE" w:rsidRPr="00791ADE">
        <w:rPr>
          <w:highlight w:val="black"/>
        </w:rPr>
        <w:t>XXXXXXX</w:t>
      </w:r>
      <w:bookmarkStart w:id="0" w:name="_GoBack"/>
      <w:bookmarkEnd w:id="0"/>
      <w:r w:rsidR="00453ECF" w:rsidRPr="008B73E4">
        <w:rPr>
          <w:bCs/>
          <w:color w:val="auto"/>
        </w:rPr>
        <w:t xml:space="preserve">, quien será </w:t>
      </w:r>
      <w:r w:rsidR="00D906B2" w:rsidRPr="008B73E4">
        <w:rPr>
          <w:bCs/>
          <w:color w:val="auto"/>
        </w:rPr>
        <w:t>la persona</w:t>
      </w:r>
      <w:r w:rsidRPr="008B73E4">
        <w:rPr>
          <w:bCs/>
          <w:color w:val="auto"/>
        </w:rPr>
        <w:t xml:space="preserve"> Recurrente o Particular, en contra de la respuesta del Sujeto Obligado</w:t>
      </w:r>
      <w:r w:rsidR="00705FBB" w:rsidRPr="008B73E4">
        <w:rPr>
          <w:bCs/>
          <w:color w:val="auto"/>
        </w:rPr>
        <w:t xml:space="preserve">, </w:t>
      </w:r>
      <w:r w:rsidR="0031450F" w:rsidRPr="0084403A">
        <w:rPr>
          <w:b/>
          <w:color w:val="auto"/>
        </w:rPr>
        <w:t>Ayuntamiento de Tlalnepantla de Baz</w:t>
      </w:r>
      <w:r w:rsidR="00EF0C39" w:rsidRPr="0084403A">
        <w:rPr>
          <w:b/>
          <w:color w:val="auto"/>
        </w:rPr>
        <w:t>,</w:t>
      </w:r>
      <w:r w:rsidRPr="0084403A">
        <w:rPr>
          <w:b/>
          <w:bCs/>
          <w:color w:val="auto"/>
        </w:rPr>
        <w:t xml:space="preserve"> </w:t>
      </w:r>
      <w:r w:rsidRPr="008B73E4">
        <w:rPr>
          <w:color w:val="auto"/>
        </w:rPr>
        <w:t>a la solicitud de acceso a la información pública</w:t>
      </w:r>
      <w:r w:rsidR="00800641" w:rsidRPr="008B73E4">
        <w:rPr>
          <w:color w:val="auto"/>
        </w:rPr>
        <w:t xml:space="preserve"> </w:t>
      </w:r>
      <w:r w:rsidR="0031450F" w:rsidRPr="008B73E4">
        <w:rPr>
          <w:color w:val="auto"/>
        </w:rPr>
        <w:t>00797/TLALNEPA/IP/2025</w:t>
      </w:r>
      <w:r w:rsidRPr="008B73E4">
        <w:rPr>
          <w:color w:val="auto"/>
        </w:rPr>
        <w:t>, se emite la presente Resolución, con base en los Antecedentes y Considerandos que se exponen a continuación:</w:t>
      </w:r>
    </w:p>
    <w:p w14:paraId="1F97CEF3" w14:textId="77777777" w:rsidR="005C690F" w:rsidRPr="008B73E4" w:rsidRDefault="005C690F" w:rsidP="002135E5">
      <w:pPr>
        <w:spacing w:after="0" w:line="360" w:lineRule="auto"/>
        <w:rPr>
          <w:b/>
          <w:color w:val="FF0000"/>
        </w:rPr>
      </w:pPr>
    </w:p>
    <w:p w14:paraId="1DEAF9D3" w14:textId="24D35555" w:rsidR="005C690F" w:rsidRPr="008B73E4" w:rsidRDefault="00CD6238" w:rsidP="002135E5">
      <w:pPr>
        <w:pStyle w:val="Ttulo1"/>
        <w:spacing w:before="0" w:after="0" w:line="360" w:lineRule="auto"/>
        <w:jc w:val="center"/>
        <w:rPr>
          <w:color w:val="auto"/>
          <w:sz w:val="22"/>
          <w:szCs w:val="22"/>
        </w:rPr>
      </w:pPr>
      <w:bookmarkStart w:id="1" w:name="_Toc219383146"/>
      <w:r w:rsidRPr="008B73E4">
        <w:rPr>
          <w:color w:val="auto"/>
          <w:sz w:val="22"/>
          <w:szCs w:val="22"/>
        </w:rPr>
        <w:t>A N T E C E D E N T E S</w:t>
      </w:r>
      <w:bookmarkEnd w:id="1"/>
    </w:p>
    <w:p w14:paraId="5A7EDA4F" w14:textId="77777777" w:rsidR="005C690F" w:rsidRPr="008B73E4" w:rsidRDefault="005C690F" w:rsidP="002135E5">
      <w:pPr>
        <w:spacing w:after="0" w:line="360" w:lineRule="auto"/>
        <w:jc w:val="center"/>
        <w:rPr>
          <w:b/>
          <w:color w:val="auto"/>
        </w:rPr>
      </w:pPr>
    </w:p>
    <w:p w14:paraId="4930DAB9" w14:textId="701611A7" w:rsidR="00E22EA8" w:rsidRPr="008B73E4" w:rsidRDefault="009215C2" w:rsidP="002135E5">
      <w:pPr>
        <w:pStyle w:val="Ttulo2"/>
        <w:spacing w:before="0" w:after="0" w:line="360" w:lineRule="auto"/>
        <w:rPr>
          <w:color w:val="auto"/>
          <w:sz w:val="22"/>
          <w:szCs w:val="22"/>
          <w:lang w:eastAsia="es-ES"/>
        </w:rPr>
      </w:pPr>
      <w:bookmarkStart w:id="2" w:name="_Toc219383147"/>
      <w:r w:rsidRPr="008B73E4">
        <w:rPr>
          <w:color w:val="auto"/>
          <w:sz w:val="22"/>
          <w:szCs w:val="22"/>
          <w:lang w:eastAsia="es-ES"/>
        </w:rPr>
        <w:t xml:space="preserve">I. </w:t>
      </w:r>
      <w:r w:rsidR="00E22EA8" w:rsidRPr="008B73E4">
        <w:rPr>
          <w:color w:val="auto"/>
          <w:sz w:val="22"/>
          <w:szCs w:val="22"/>
          <w:lang w:eastAsia="es-ES"/>
        </w:rPr>
        <w:t>Presentación de la solicitud de información</w:t>
      </w:r>
      <w:bookmarkEnd w:id="2"/>
    </w:p>
    <w:p w14:paraId="63A20E25" w14:textId="77777777" w:rsidR="009215C2" w:rsidRPr="008B73E4" w:rsidRDefault="009215C2" w:rsidP="002135E5">
      <w:pPr>
        <w:tabs>
          <w:tab w:val="left" w:pos="567"/>
        </w:tabs>
        <w:spacing w:after="0" w:line="360" w:lineRule="auto"/>
        <w:rPr>
          <w:rFonts w:eastAsia="Times New Roman" w:cs="Tahoma"/>
          <w:color w:val="FF0000"/>
          <w:lang w:eastAsia="es-ES"/>
        </w:rPr>
      </w:pPr>
    </w:p>
    <w:p w14:paraId="301B8A4E" w14:textId="3EBEA54A" w:rsidR="00E22EA8" w:rsidRPr="008B73E4" w:rsidRDefault="00D906B2" w:rsidP="002135E5">
      <w:pPr>
        <w:spacing w:after="0" w:line="360" w:lineRule="auto"/>
        <w:rPr>
          <w:color w:val="auto"/>
        </w:rPr>
      </w:pPr>
      <w:r w:rsidRPr="008B73E4">
        <w:rPr>
          <w:rFonts w:eastAsia="Times New Roman" w:cs="Tahoma"/>
          <w:color w:val="auto"/>
          <w:lang w:eastAsia="es-ES"/>
        </w:rPr>
        <w:t>El</w:t>
      </w:r>
      <w:r w:rsidR="006F2D46" w:rsidRPr="008B73E4">
        <w:rPr>
          <w:rFonts w:eastAsia="Times New Roman" w:cs="Tahoma"/>
          <w:color w:val="auto"/>
          <w:lang w:eastAsia="es-ES"/>
        </w:rPr>
        <w:t xml:space="preserve"> </w:t>
      </w:r>
      <w:r w:rsidR="0031450F" w:rsidRPr="008B73E4">
        <w:rPr>
          <w:rFonts w:eastAsia="Times New Roman" w:cs="Tahoma"/>
          <w:color w:val="auto"/>
          <w:lang w:eastAsia="es-ES"/>
        </w:rPr>
        <w:t xml:space="preserve">nueve de octubre de dos </w:t>
      </w:r>
      <w:r w:rsidR="00CD1B46" w:rsidRPr="008B73E4">
        <w:rPr>
          <w:rFonts w:eastAsia="Times New Roman" w:cs="Tahoma"/>
          <w:color w:val="auto"/>
          <w:lang w:eastAsia="es-ES"/>
        </w:rPr>
        <w:t xml:space="preserve">mil veinticinco, </w:t>
      </w:r>
      <w:r w:rsidR="00E22EA8" w:rsidRPr="008B73E4">
        <w:rPr>
          <w:rFonts w:eastAsia="Times New Roman" w:cs="Tahoma"/>
          <w:color w:val="auto"/>
          <w:lang w:eastAsia="es-ES"/>
        </w:rPr>
        <w:t>el Particular presentó una solicitud de acceso a la información pública, a través del Sistema de Acceso a la Información Mexiquense (SAIMEX), ante</w:t>
      </w:r>
      <w:r w:rsidR="000B3C56" w:rsidRPr="008B73E4">
        <w:rPr>
          <w:rFonts w:eastAsia="Times New Roman" w:cs="Tahoma"/>
          <w:color w:val="auto"/>
          <w:lang w:eastAsia="es-ES"/>
        </w:rPr>
        <w:t xml:space="preserve"> </w:t>
      </w:r>
      <w:r w:rsidR="00DC175C" w:rsidRPr="008B73E4">
        <w:rPr>
          <w:rFonts w:eastAsia="Times New Roman" w:cs="Tahoma"/>
          <w:color w:val="auto"/>
          <w:lang w:eastAsia="es-ES"/>
        </w:rPr>
        <w:t>el</w:t>
      </w:r>
      <w:r w:rsidR="00453ECF" w:rsidRPr="008B73E4">
        <w:rPr>
          <w:color w:val="auto"/>
        </w:rPr>
        <w:t xml:space="preserve"> </w:t>
      </w:r>
      <w:r w:rsidR="0031450F" w:rsidRPr="008B73E4">
        <w:rPr>
          <w:color w:val="auto"/>
        </w:rPr>
        <w:t>Ayuntamiento de Tlalnepantla de Baz</w:t>
      </w:r>
      <w:r w:rsidR="008E0DC4" w:rsidRPr="008B73E4">
        <w:rPr>
          <w:rFonts w:eastAsia="Calibri" w:cs="Times New Roman"/>
          <w:color w:val="auto"/>
        </w:rPr>
        <w:t>,</w:t>
      </w:r>
      <w:r w:rsidR="00DC175C" w:rsidRPr="008B73E4">
        <w:rPr>
          <w:rFonts w:eastAsia="Calibri" w:cs="Tahoma"/>
          <w:color w:val="auto"/>
        </w:rPr>
        <w:t xml:space="preserve"> </w:t>
      </w:r>
      <w:r w:rsidR="00E22EA8" w:rsidRPr="008B73E4">
        <w:rPr>
          <w:rFonts w:eastAsia="Calibri" w:cs="Tahoma"/>
          <w:color w:val="auto"/>
        </w:rPr>
        <w:t xml:space="preserve">en los siguientes términos: </w:t>
      </w:r>
    </w:p>
    <w:p w14:paraId="3C7FBC74" w14:textId="77777777" w:rsidR="00DF712A" w:rsidRPr="008B73E4" w:rsidRDefault="00DF712A" w:rsidP="002135E5">
      <w:pPr>
        <w:spacing w:after="0" w:line="360" w:lineRule="auto"/>
        <w:rPr>
          <w:rFonts w:eastAsia="Calibri" w:cs="Tahoma"/>
          <w:color w:val="FF0000"/>
        </w:rPr>
      </w:pPr>
    </w:p>
    <w:p w14:paraId="3FBC9D66" w14:textId="0F26255C" w:rsidR="00A41789" w:rsidRPr="008B73E4" w:rsidRDefault="00125F26" w:rsidP="002135E5">
      <w:pPr>
        <w:tabs>
          <w:tab w:val="left" w:pos="4667"/>
        </w:tabs>
        <w:spacing w:after="0" w:line="360" w:lineRule="auto"/>
        <w:ind w:left="567" w:right="567"/>
        <w:rPr>
          <w:rFonts w:eastAsia="Times New Roman" w:cs="Tahoma"/>
          <w:b/>
          <w:i/>
          <w:iCs/>
          <w:color w:val="auto"/>
          <w:sz w:val="20"/>
          <w:szCs w:val="20"/>
          <w:lang w:eastAsia="es-ES"/>
        </w:rPr>
      </w:pPr>
      <w:r w:rsidRPr="008B73E4">
        <w:rPr>
          <w:rFonts w:eastAsia="Times New Roman" w:cs="Tahoma"/>
          <w:b/>
          <w:i/>
          <w:iCs/>
          <w:color w:val="auto"/>
          <w:sz w:val="20"/>
          <w:szCs w:val="20"/>
          <w:lang w:eastAsia="es-ES"/>
        </w:rPr>
        <w:t>“</w:t>
      </w:r>
      <w:r w:rsidR="00E22EA8" w:rsidRPr="008B73E4">
        <w:rPr>
          <w:rFonts w:eastAsia="Times New Roman" w:cs="Tahoma"/>
          <w:b/>
          <w:i/>
          <w:iCs/>
          <w:color w:val="auto"/>
          <w:sz w:val="20"/>
          <w:szCs w:val="20"/>
          <w:lang w:eastAsia="es-ES"/>
        </w:rPr>
        <w:t>DESCRIPCIÓN CLARA Y PRECI</w:t>
      </w:r>
      <w:r w:rsidR="0084143D" w:rsidRPr="008B73E4">
        <w:rPr>
          <w:rFonts w:eastAsia="Times New Roman" w:cs="Tahoma"/>
          <w:b/>
          <w:i/>
          <w:iCs/>
          <w:color w:val="auto"/>
          <w:sz w:val="20"/>
          <w:szCs w:val="20"/>
          <w:lang w:eastAsia="es-ES"/>
        </w:rPr>
        <w:t xml:space="preserve">SA DE LA </w:t>
      </w:r>
      <w:r w:rsidR="00A41789" w:rsidRPr="008B73E4">
        <w:rPr>
          <w:rFonts w:eastAsia="Times New Roman" w:cs="Tahoma"/>
          <w:b/>
          <w:i/>
          <w:iCs/>
          <w:color w:val="auto"/>
          <w:sz w:val="20"/>
          <w:szCs w:val="20"/>
          <w:lang w:eastAsia="es-ES"/>
        </w:rPr>
        <w:t>INFORMACIÓN SOLICITADA</w:t>
      </w:r>
    </w:p>
    <w:p w14:paraId="2C6BC213" w14:textId="6F734AD0" w:rsidR="00E22EA8" w:rsidRPr="008B73E4" w:rsidRDefault="0031450F" w:rsidP="002135E5">
      <w:pPr>
        <w:tabs>
          <w:tab w:val="left" w:pos="4667"/>
        </w:tabs>
        <w:spacing w:after="0" w:line="360" w:lineRule="auto"/>
        <w:ind w:left="567" w:right="567"/>
        <w:rPr>
          <w:i/>
          <w:iCs/>
          <w:color w:val="auto"/>
          <w:sz w:val="20"/>
          <w:szCs w:val="20"/>
        </w:rPr>
      </w:pPr>
      <w:r w:rsidRPr="008B73E4">
        <w:rPr>
          <w:i/>
          <w:iCs/>
          <w:color w:val="auto"/>
          <w:sz w:val="20"/>
          <w:szCs w:val="20"/>
        </w:rPr>
        <w:t>SOLICITO ME INFORMEN, EN ESTE AÑO DOS MIL VEINTICINCO, CUANTOS VISTOS BUENOS HA EXPEDIDO EL AYUNTAMIENTO DE TLALNEPANTLA DE BAZ PARA LA INSTALACION DE BASES DE TRANSPORTE PUBLICO Y ESPECIFIQUEN SU RESPECTIVA UBICACION, CUANTOS VISTOS BUENOS HA EXPEDIDO EL AYUNTAMIENTO DE TLALNEPANTLA DE BAZ PARA LA INSTALACION DE SITIOS DE TRANSPORTE PUBLICO Y ESPECIFIQUEN SU RESPECTIVA UBICACION, CUANTOS VISTOS BUENOS HA EXPEDIDO EL AYUNTAMIENTO DE TLALNEPANTLA DE BAZ PARA LA INSTALACION DE DERROTEROS DEL TRANSPORTE PUBLICO Y ESPECIFIQUEN SU RESPECTIVA UBICACION.</w:t>
      </w:r>
      <w:r w:rsidR="009215C2" w:rsidRPr="008B73E4">
        <w:rPr>
          <w:i/>
          <w:iCs/>
          <w:color w:val="auto"/>
          <w:sz w:val="20"/>
          <w:szCs w:val="20"/>
        </w:rPr>
        <w:t>”</w:t>
      </w:r>
      <w:r w:rsidR="00857C17" w:rsidRPr="008B73E4">
        <w:rPr>
          <w:i/>
          <w:iCs/>
          <w:color w:val="auto"/>
          <w:sz w:val="20"/>
          <w:szCs w:val="20"/>
        </w:rPr>
        <w:t xml:space="preserve"> (Sic.)</w:t>
      </w:r>
    </w:p>
    <w:p w14:paraId="5E88ED39" w14:textId="77777777" w:rsidR="00BF362A" w:rsidRPr="008B73E4" w:rsidRDefault="00BF362A" w:rsidP="002135E5">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8B73E4" w:rsidRDefault="00125F26" w:rsidP="002135E5">
      <w:pPr>
        <w:tabs>
          <w:tab w:val="left" w:pos="4667"/>
        </w:tabs>
        <w:spacing w:after="0" w:line="360" w:lineRule="auto"/>
        <w:ind w:left="567" w:right="567"/>
        <w:rPr>
          <w:rFonts w:eastAsia="Times New Roman" w:cs="Tahoma"/>
          <w:b/>
          <w:bCs/>
          <w:i/>
          <w:iCs/>
          <w:color w:val="auto"/>
          <w:sz w:val="20"/>
          <w:lang w:eastAsia="es-ES"/>
        </w:rPr>
      </w:pPr>
      <w:r w:rsidRPr="008B73E4">
        <w:rPr>
          <w:rFonts w:eastAsia="Times New Roman" w:cs="Tahoma"/>
          <w:b/>
          <w:bCs/>
          <w:i/>
          <w:iCs/>
          <w:color w:val="auto"/>
          <w:sz w:val="20"/>
          <w:lang w:eastAsia="es-ES"/>
        </w:rPr>
        <w:t>“</w:t>
      </w:r>
      <w:r w:rsidR="00E22EA8" w:rsidRPr="008B73E4">
        <w:rPr>
          <w:rFonts w:eastAsia="Times New Roman" w:cs="Tahoma"/>
          <w:b/>
          <w:bCs/>
          <w:i/>
          <w:iCs/>
          <w:color w:val="auto"/>
          <w:sz w:val="20"/>
          <w:lang w:eastAsia="es-ES"/>
        </w:rPr>
        <w:t>MODALIDAD DE ENTREGA</w:t>
      </w:r>
    </w:p>
    <w:p w14:paraId="3CA8F82F" w14:textId="1B5A8200" w:rsidR="00EB386A" w:rsidRPr="008B73E4" w:rsidRDefault="00BB6693" w:rsidP="002135E5">
      <w:pPr>
        <w:spacing w:after="0" w:line="360" w:lineRule="auto"/>
        <w:ind w:left="567" w:right="567"/>
        <w:rPr>
          <w:rFonts w:eastAsia="Times New Roman" w:cs="Arial"/>
          <w:bCs/>
          <w:i/>
          <w:iCs/>
          <w:color w:val="auto"/>
          <w:sz w:val="20"/>
          <w:lang w:eastAsia="es-ES"/>
        </w:rPr>
      </w:pPr>
      <w:r w:rsidRPr="008B73E4">
        <w:rPr>
          <w:rFonts w:eastAsia="Times New Roman" w:cs="Arial"/>
          <w:bCs/>
          <w:i/>
          <w:iCs/>
          <w:color w:val="auto"/>
          <w:sz w:val="20"/>
          <w:lang w:eastAsia="es-ES"/>
        </w:rPr>
        <w:t>A través del SAIMEX</w:t>
      </w:r>
      <w:r w:rsidR="00E22EA8" w:rsidRPr="008B73E4">
        <w:rPr>
          <w:rFonts w:eastAsia="Times New Roman" w:cs="Arial"/>
          <w:bCs/>
          <w:i/>
          <w:iCs/>
          <w:color w:val="auto"/>
          <w:sz w:val="20"/>
          <w:lang w:eastAsia="es-ES"/>
        </w:rPr>
        <w:t>”</w:t>
      </w:r>
    </w:p>
    <w:p w14:paraId="254C32BD" w14:textId="77777777" w:rsidR="00D752EA" w:rsidRPr="008B73E4" w:rsidRDefault="00D752EA" w:rsidP="002135E5">
      <w:pPr>
        <w:spacing w:after="0" w:line="360" w:lineRule="auto"/>
        <w:ind w:right="567"/>
        <w:rPr>
          <w:rFonts w:eastAsia="Times New Roman" w:cs="Arial"/>
          <w:bCs/>
          <w:i/>
          <w:iCs/>
          <w:color w:val="FF0000"/>
          <w:sz w:val="20"/>
          <w:lang w:eastAsia="es-ES"/>
        </w:rPr>
      </w:pPr>
    </w:p>
    <w:p w14:paraId="0A604AAC" w14:textId="278ADB5B" w:rsidR="00E22EA8" w:rsidRPr="008B73E4" w:rsidRDefault="00453ECF" w:rsidP="002135E5">
      <w:pPr>
        <w:pStyle w:val="Ttulo2"/>
        <w:spacing w:before="0" w:after="0" w:line="360" w:lineRule="auto"/>
        <w:rPr>
          <w:color w:val="auto"/>
          <w:sz w:val="22"/>
          <w:szCs w:val="22"/>
        </w:rPr>
      </w:pPr>
      <w:bookmarkStart w:id="3" w:name="_Toc219383148"/>
      <w:r w:rsidRPr="008B73E4">
        <w:rPr>
          <w:rFonts w:cs="Tahoma"/>
          <w:color w:val="auto"/>
          <w:sz w:val="22"/>
          <w:szCs w:val="22"/>
        </w:rPr>
        <w:t>I</w:t>
      </w:r>
      <w:r w:rsidR="002529FA" w:rsidRPr="008B73E4">
        <w:rPr>
          <w:rFonts w:cs="Tahoma"/>
          <w:color w:val="auto"/>
          <w:sz w:val="22"/>
          <w:szCs w:val="22"/>
        </w:rPr>
        <w:t>I</w:t>
      </w:r>
      <w:r w:rsidR="00E22EA8" w:rsidRPr="008B73E4">
        <w:rPr>
          <w:rFonts w:cs="Tahoma"/>
          <w:color w:val="auto"/>
          <w:sz w:val="22"/>
          <w:szCs w:val="22"/>
        </w:rPr>
        <w:t>.</w:t>
      </w:r>
      <w:r w:rsidR="00E22EA8" w:rsidRPr="008B73E4">
        <w:rPr>
          <w:color w:val="auto"/>
          <w:sz w:val="22"/>
          <w:szCs w:val="22"/>
        </w:rPr>
        <w:t xml:space="preserve"> Respuesta del Sujeto Obligado</w:t>
      </w:r>
      <w:bookmarkEnd w:id="3"/>
    </w:p>
    <w:p w14:paraId="10CE94A9" w14:textId="77777777" w:rsidR="00C06004" w:rsidRPr="008B73E4" w:rsidRDefault="00C06004" w:rsidP="002135E5">
      <w:pPr>
        <w:autoSpaceDE w:val="0"/>
        <w:autoSpaceDN w:val="0"/>
        <w:adjustRightInd w:val="0"/>
        <w:spacing w:after="0" w:line="360" w:lineRule="auto"/>
        <w:rPr>
          <w:b/>
          <w:bCs/>
          <w:color w:val="auto"/>
        </w:rPr>
      </w:pPr>
    </w:p>
    <w:p w14:paraId="3E55FF3C" w14:textId="6D646D39" w:rsidR="006F2D46" w:rsidRPr="008B73E4" w:rsidRDefault="00EB386A" w:rsidP="002135E5">
      <w:pPr>
        <w:spacing w:after="0" w:line="360" w:lineRule="auto"/>
        <w:rPr>
          <w:color w:val="auto"/>
        </w:rPr>
      </w:pPr>
      <w:r w:rsidRPr="008B73E4">
        <w:rPr>
          <w:color w:val="auto"/>
        </w:rPr>
        <w:t xml:space="preserve">El </w:t>
      </w:r>
      <w:r w:rsidR="0031450F" w:rsidRPr="008B73E4">
        <w:rPr>
          <w:color w:val="auto"/>
        </w:rPr>
        <w:t xml:space="preserve">treinta de octubre de dos mil </w:t>
      </w:r>
      <w:r w:rsidR="00CD4DE8" w:rsidRPr="008B73E4">
        <w:rPr>
          <w:color w:val="auto"/>
        </w:rPr>
        <w:t>veinticinco</w:t>
      </w:r>
      <w:r w:rsidR="00E22EA8" w:rsidRPr="008B73E4">
        <w:rPr>
          <w:color w:val="auto"/>
        </w:rPr>
        <w:t>, el Sujeto Obligado notificó, a través del Sistema de Acceso a la Información Mexiquense (SAIMEX), la respuesta a la solicitud de acceso a la información pública,</w:t>
      </w:r>
      <w:r w:rsidR="00862A87" w:rsidRPr="008B73E4">
        <w:rPr>
          <w:color w:val="auto"/>
        </w:rPr>
        <w:t xml:space="preserve"> a través de</w:t>
      </w:r>
      <w:r w:rsidR="006F2D46" w:rsidRPr="008B73E4">
        <w:rPr>
          <w:color w:val="auto"/>
        </w:rPr>
        <w:t xml:space="preserve"> los documentos siguientes:</w:t>
      </w:r>
    </w:p>
    <w:p w14:paraId="29E343C1" w14:textId="77777777" w:rsidR="006F2D46" w:rsidRPr="008B73E4" w:rsidRDefault="006F2D46" w:rsidP="002135E5">
      <w:pPr>
        <w:spacing w:after="0" w:line="360" w:lineRule="auto"/>
        <w:rPr>
          <w:color w:val="FF0000"/>
        </w:rPr>
      </w:pPr>
    </w:p>
    <w:p w14:paraId="3EFD9AAF" w14:textId="55049FA7" w:rsidR="001810D7" w:rsidRPr="008B73E4" w:rsidRDefault="006F2D46" w:rsidP="002135E5">
      <w:pPr>
        <w:spacing w:after="0" w:line="360" w:lineRule="auto"/>
        <w:rPr>
          <w:color w:val="auto"/>
        </w:rPr>
      </w:pPr>
      <w:r w:rsidRPr="008B73E4">
        <w:rPr>
          <w:color w:val="auto"/>
        </w:rPr>
        <w:t xml:space="preserve">i. </w:t>
      </w:r>
      <w:r w:rsidR="0031450F" w:rsidRPr="008B73E4">
        <w:rPr>
          <w:color w:val="auto"/>
        </w:rPr>
        <w:t>Oficio TLA/DDMM/1486/2025 del veintinueve de octubre de dos mil veinticinco, suscrito por la Directora de Desarrollo Metropolitano y Movilidad, dirigido a la Titular de la Unidad de Transparencia y Acceso a la Información Pública Municipal, por medio del cual se menciona lo siguiente:</w:t>
      </w:r>
    </w:p>
    <w:p w14:paraId="4D565589" w14:textId="77777777" w:rsidR="005A605C" w:rsidRPr="008B73E4" w:rsidRDefault="005A605C" w:rsidP="002135E5">
      <w:pPr>
        <w:spacing w:after="0" w:line="360" w:lineRule="auto"/>
        <w:rPr>
          <w:color w:val="auto"/>
        </w:rPr>
      </w:pPr>
    </w:p>
    <w:p w14:paraId="2D6DA156" w14:textId="3D310D14" w:rsidR="0031450F" w:rsidRPr="008B73E4" w:rsidRDefault="005A605C" w:rsidP="002135E5">
      <w:pPr>
        <w:tabs>
          <w:tab w:val="left" w:pos="4667"/>
        </w:tabs>
        <w:spacing w:after="0" w:line="360" w:lineRule="auto"/>
        <w:ind w:left="567" w:right="567"/>
        <w:rPr>
          <w:i/>
          <w:iCs/>
          <w:color w:val="auto"/>
          <w:sz w:val="20"/>
          <w:szCs w:val="20"/>
        </w:rPr>
      </w:pPr>
      <w:r w:rsidRPr="008B73E4">
        <w:rPr>
          <w:i/>
          <w:iCs/>
          <w:color w:val="auto"/>
          <w:sz w:val="20"/>
          <w:szCs w:val="20"/>
        </w:rPr>
        <w:t>“…Al respecto, una vez analizada la solicitud presentada, se informa que esta Dirección de Desarrollo Metropolitano y Movilidad no cuenta con registros, documentos o expedientes relacionados con la expedición de vistos buenos para la instalación de bases, sitios o derroteros del transporte público en el municipio de Tlalnepantla de Baz, toda vez que dicha atribución corresponde a la Secretaría de Movilidad del Gobierno del Estado de México, conforme a lo dispuesto en los siguientes artículos;</w:t>
      </w:r>
    </w:p>
    <w:p w14:paraId="041C4DDA" w14:textId="77777777" w:rsidR="005A605C" w:rsidRPr="008B73E4" w:rsidRDefault="005A605C" w:rsidP="002135E5">
      <w:pPr>
        <w:tabs>
          <w:tab w:val="left" w:pos="4667"/>
        </w:tabs>
        <w:spacing w:after="0" w:line="360" w:lineRule="auto"/>
        <w:ind w:left="567" w:right="567"/>
        <w:rPr>
          <w:i/>
          <w:iCs/>
          <w:color w:val="auto"/>
          <w:sz w:val="20"/>
          <w:szCs w:val="20"/>
        </w:rPr>
      </w:pPr>
    </w:p>
    <w:p w14:paraId="4CE358F2" w14:textId="6E845B54" w:rsidR="005A605C" w:rsidRPr="008B73E4" w:rsidRDefault="005A605C" w:rsidP="002135E5">
      <w:pPr>
        <w:tabs>
          <w:tab w:val="left" w:pos="4667"/>
        </w:tabs>
        <w:spacing w:after="0" w:line="360" w:lineRule="auto"/>
        <w:ind w:left="567" w:right="567"/>
        <w:rPr>
          <w:i/>
          <w:iCs/>
          <w:color w:val="auto"/>
          <w:sz w:val="20"/>
          <w:szCs w:val="20"/>
        </w:rPr>
      </w:pPr>
      <w:r w:rsidRPr="008B73E4">
        <w:rPr>
          <w:b/>
          <w:i/>
          <w:iCs/>
          <w:color w:val="auto"/>
          <w:sz w:val="20"/>
          <w:szCs w:val="20"/>
        </w:rPr>
        <w:t xml:space="preserve">Artículo 35. </w:t>
      </w:r>
      <w:r w:rsidRPr="008B73E4">
        <w:rPr>
          <w:i/>
          <w:iCs/>
          <w:color w:val="auto"/>
          <w:sz w:val="20"/>
          <w:szCs w:val="20"/>
        </w:rPr>
        <w:t>Distribución de competencia en materia de Servicio de Transporte Público.</w:t>
      </w:r>
    </w:p>
    <w:p w14:paraId="66B09708" w14:textId="79CEA3AB" w:rsidR="005A605C" w:rsidRPr="008B73E4" w:rsidRDefault="005A605C" w:rsidP="002135E5">
      <w:pPr>
        <w:tabs>
          <w:tab w:val="left" w:pos="4667"/>
        </w:tabs>
        <w:spacing w:after="0" w:line="360" w:lineRule="auto"/>
        <w:ind w:left="567" w:right="567"/>
        <w:rPr>
          <w:i/>
          <w:iCs/>
          <w:color w:val="auto"/>
          <w:sz w:val="20"/>
          <w:szCs w:val="20"/>
        </w:rPr>
      </w:pPr>
      <w:r w:rsidRPr="008B73E4">
        <w:rPr>
          <w:i/>
          <w:iCs/>
          <w:color w:val="auto"/>
          <w:sz w:val="20"/>
          <w:szCs w:val="20"/>
        </w:rPr>
        <w:t>Corresponderá a la Secretaría de programación, coordinación, dirección, evaluación y control de los medios del Sistema de Transporte Público, que se establecen a continuación:</w:t>
      </w:r>
    </w:p>
    <w:p w14:paraId="0769D9A6" w14:textId="7E7D7353" w:rsidR="005A605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I. Colectivo de mediana capacidad.</w:t>
      </w:r>
    </w:p>
    <w:p w14:paraId="2DBE2E84" w14:textId="2633CBC8"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II. Colectivo de baja capacidad.</w:t>
      </w:r>
    </w:p>
    <w:p w14:paraId="2C1D90E6" w14:textId="78087581"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III. Individual, en sus dos modalidades.</w:t>
      </w:r>
    </w:p>
    <w:p w14:paraId="7790D085" w14:textId="2357ECEC"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IV. Ecotaxi.</w:t>
      </w:r>
    </w:p>
    <w:p w14:paraId="7F28E88E" w14:textId="7983D64A"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V. De carga en general.</w:t>
      </w:r>
    </w:p>
    <w:p w14:paraId="51C0D888" w14:textId="2F37367F"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VI. De arrastre y salvamento.</w:t>
      </w:r>
    </w:p>
    <w:p w14:paraId="743276E8" w14:textId="393D5D92"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VII. Mixto.</w:t>
      </w:r>
    </w:p>
    <w:p w14:paraId="023B7B31" w14:textId="50B75321"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VIII. Especializado.</w:t>
      </w:r>
    </w:p>
    <w:p w14:paraId="23FCF6A7" w14:textId="4297CB58" w:rsidR="0064676C" w:rsidRPr="008B73E4" w:rsidRDefault="0064676C" w:rsidP="002135E5">
      <w:pPr>
        <w:tabs>
          <w:tab w:val="left" w:pos="4667"/>
        </w:tabs>
        <w:spacing w:after="0" w:line="360" w:lineRule="auto"/>
        <w:ind w:left="567" w:right="567"/>
        <w:rPr>
          <w:i/>
          <w:iCs/>
          <w:color w:val="auto"/>
          <w:sz w:val="20"/>
          <w:szCs w:val="20"/>
        </w:rPr>
      </w:pPr>
      <w:r w:rsidRPr="008B73E4">
        <w:rPr>
          <w:i/>
          <w:iCs/>
          <w:color w:val="auto"/>
          <w:sz w:val="20"/>
          <w:szCs w:val="20"/>
        </w:rPr>
        <w:t>IX. De mensajería y paquetería.</w:t>
      </w:r>
    </w:p>
    <w:p w14:paraId="6C7C27D6" w14:textId="77777777" w:rsidR="00B7723A" w:rsidRPr="008B73E4" w:rsidRDefault="00B7723A" w:rsidP="002135E5">
      <w:pPr>
        <w:tabs>
          <w:tab w:val="left" w:pos="4667"/>
        </w:tabs>
        <w:spacing w:after="0" w:line="360" w:lineRule="auto"/>
        <w:ind w:left="567" w:right="567"/>
        <w:rPr>
          <w:i/>
          <w:iCs/>
          <w:color w:val="auto"/>
          <w:sz w:val="20"/>
          <w:szCs w:val="20"/>
        </w:rPr>
      </w:pPr>
    </w:p>
    <w:p w14:paraId="72112AF5" w14:textId="0F95D80D" w:rsidR="00B7723A" w:rsidRPr="008B73E4" w:rsidRDefault="00B7723A" w:rsidP="002135E5">
      <w:pPr>
        <w:tabs>
          <w:tab w:val="left" w:pos="4667"/>
        </w:tabs>
        <w:spacing w:after="0" w:line="360" w:lineRule="auto"/>
        <w:ind w:left="567" w:right="567"/>
        <w:rPr>
          <w:i/>
          <w:iCs/>
          <w:color w:val="auto"/>
          <w:sz w:val="20"/>
          <w:szCs w:val="20"/>
        </w:rPr>
      </w:pPr>
      <w:r w:rsidRPr="008B73E4">
        <w:rPr>
          <w:b/>
          <w:i/>
          <w:iCs/>
          <w:color w:val="auto"/>
          <w:sz w:val="20"/>
          <w:szCs w:val="20"/>
        </w:rPr>
        <w:t xml:space="preserve">Artículo 17. </w:t>
      </w:r>
      <w:r w:rsidRPr="008B73E4">
        <w:rPr>
          <w:i/>
          <w:iCs/>
          <w:color w:val="auto"/>
          <w:sz w:val="20"/>
          <w:szCs w:val="20"/>
        </w:rPr>
        <w:t>Competencia de las autoridades en materia de movilidad por lo que se refiere a las vías públicas. La Secretaría será competente para programas, formular, dirigir, coordinar, ejecutar, evaluar y controlar las políticas y  programas en materia de aprovechamiento de las vías públicas. Por lo que se refiere a la infraestructura vial primaria, será competencia de la Secretaría de Infraestructura programar, formular, dirigir, coordinar, evaluar, ejecutar y controlar las políticas y programas en materia de aprovechamiento de las mismas.</w:t>
      </w:r>
    </w:p>
    <w:p w14:paraId="028E167C" w14:textId="77777777" w:rsidR="00B7723A" w:rsidRPr="008B73E4" w:rsidRDefault="00B7723A" w:rsidP="002135E5">
      <w:pPr>
        <w:tabs>
          <w:tab w:val="left" w:pos="4667"/>
        </w:tabs>
        <w:spacing w:after="0" w:line="360" w:lineRule="auto"/>
        <w:ind w:left="567" w:right="567"/>
        <w:rPr>
          <w:i/>
          <w:iCs/>
          <w:color w:val="auto"/>
          <w:sz w:val="20"/>
          <w:szCs w:val="20"/>
        </w:rPr>
      </w:pPr>
    </w:p>
    <w:p w14:paraId="20014986" w14:textId="7158D6D4" w:rsidR="00B7723A" w:rsidRPr="008B73E4" w:rsidRDefault="004C77F3" w:rsidP="002135E5">
      <w:pPr>
        <w:tabs>
          <w:tab w:val="left" w:pos="4667"/>
        </w:tabs>
        <w:spacing w:after="0" w:line="360" w:lineRule="auto"/>
        <w:ind w:left="567" w:right="567"/>
        <w:rPr>
          <w:i/>
          <w:iCs/>
          <w:color w:val="auto"/>
          <w:sz w:val="20"/>
          <w:szCs w:val="20"/>
        </w:rPr>
      </w:pPr>
      <w:r w:rsidRPr="008B73E4">
        <w:rPr>
          <w:i/>
          <w:iCs/>
          <w:color w:val="auto"/>
          <w:sz w:val="20"/>
          <w:szCs w:val="20"/>
        </w:rPr>
        <w:t xml:space="preserve">En ese sentido, y derivado de la naturaleza de la información solicitada, esta Dirección carece de competencia para atender el requerimiento formulado, conforme al proyecto presentado por esta dirección y aprobado mediante el acuerdo </w:t>
      </w:r>
      <w:r w:rsidRPr="008B73E4">
        <w:rPr>
          <w:b/>
          <w:i/>
          <w:iCs/>
          <w:color w:val="auto"/>
          <w:sz w:val="20"/>
          <w:szCs w:val="20"/>
        </w:rPr>
        <w:t xml:space="preserve">07/CT/40-ORD/2025 </w:t>
      </w:r>
      <w:r w:rsidRPr="008B73E4">
        <w:rPr>
          <w:i/>
          <w:iCs/>
          <w:color w:val="auto"/>
          <w:sz w:val="20"/>
          <w:szCs w:val="20"/>
        </w:rPr>
        <w:t>por el Comité de Transparencia del Municipio de Tlalnepantla de Baz…” (Sic)</w:t>
      </w:r>
    </w:p>
    <w:p w14:paraId="1DCF7B41" w14:textId="77777777" w:rsidR="005A605C" w:rsidRPr="008B73E4" w:rsidRDefault="005A605C" w:rsidP="002135E5">
      <w:pPr>
        <w:spacing w:after="0" w:line="360" w:lineRule="auto"/>
        <w:rPr>
          <w:i/>
          <w:color w:val="auto"/>
        </w:rPr>
      </w:pPr>
    </w:p>
    <w:p w14:paraId="36A3FE55" w14:textId="47BEC837" w:rsidR="00672A9C" w:rsidRPr="008B73E4" w:rsidRDefault="00672A9C" w:rsidP="002135E5">
      <w:pPr>
        <w:spacing w:after="0" w:line="360" w:lineRule="auto"/>
        <w:rPr>
          <w:color w:val="auto"/>
        </w:rPr>
      </w:pPr>
      <w:r w:rsidRPr="008B73E4">
        <w:rPr>
          <w:color w:val="auto"/>
        </w:rPr>
        <w:t xml:space="preserve">ii. </w:t>
      </w:r>
      <w:r w:rsidR="009F39BF" w:rsidRPr="008B73E4">
        <w:rPr>
          <w:color w:val="auto"/>
        </w:rPr>
        <w:t>Acuerdo 07/CT/40-ORD/2025 correspondiente a la Cuadragésima Sesión Ordinaria, por medio del cual se aprobó la incompetencia total, para atender la solicitud de información que nos ocupa, tal como se desprende de la siguiente captura de pantalla:</w:t>
      </w:r>
    </w:p>
    <w:p w14:paraId="7D13B088" w14:textId="5FD7D334" w:rsidR="009F39BF" w:rsidRPr="008B73E4" w:rsidRDefault="009F39BF" w:rsidP="002135E5">
      <w:pPr>
        <w:spacing w:after="0" w:line="360" w:lineRule="auto"/>
        <w:jc w:val="center"/>
        <w:rPr>
          <w:color w:val="FF0000"/>
        </w:rPr>
      </w:pPr>
      <w:r w:rsidRPr="008B73E4">
        <w:rPr>
          <w:noProof/>
          <w:color w:val="FF0000"/>
        </w:rPr>
        <w:drawing>
          <wp:inline distT="0" distB="0" distL="0" distR="0" wp14:anchorId="76611BD3" wp14:editId="57512A7D">
            <wp:extent cx="4285615" cy="1840865"/>
            <wp:effectExtent l="0" t="0" r="63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1840865"/>
                    </a:xfrm>
                    <a:prstGeom prst="rect">
                      <a:avLst/>
                    </a:prstGeom>
                    <a:noFill/>
                  </pic:spPr>
                </pic:pic>
              </a:graphicData>
            </a:graphic>
          </wp:inline>
        </w:drawing>
      </w:r>
    </w:p>
    <w:p w14:paraId="6F2BE4A1" w14:textId="77777777" w:rsidR="00AA4483" w:rsidRPr="008B73E4" w:rsidRDefault="00AA4483" w:rsidP="002135E5">
      <w:pPr>
        <w:spacing w:after="0" w:line="360" w:lineRule="auto"/>
        <w:rPr>
          <w:color w:val="FF0000"/>
        </w:rPr>
      </w:pPr>
    </w:p>
    <w:p w14:paraId="7E7FBB31" w14:textId="50BA5402" w:rsidR="00E22EA8" w:rsidRPr="008B73E4" w:rsidRDefault="002207FA" w:rsidP="002135E5">
      <w:pPr>
        <w:pStyle w:val="Ttulo2"/>
        <w:spacing w:before="0" w:after="0" w:line="360" w:lineRule="auto"/>
        <w:rPr>
          <w:color w:val="auto"/>
          <w:sz w:val="22"/>
          <w:szCs w:val="22"/>
        </w:rPr>
      </w:pPr>
      <w:bookmarkStart w:id="4" w:name="_Toc219383149"/>
      <w:r w:rsidRPr="008B73E4">
        <w:rPr>
          <w:color w:val="auto"/>
          <w:sz w:val="22"/>
          <w:szCs w:val="22"/>
        </w:rPr>
        <w:t>I</w:t>
      </w:r>
      <w:r w:rsidR="00AA4483" w:rsidRPr="008B73E4">
        <w:rPr>
          <w:color w:val="auto"/>
          <w:sz w:val="22"/>
          <w:szCs w:val="22"/>
        </w:rPr>
        <w:t>II</w:t>
      </w:r>
      <w:r w:rsidR="00E22EA8" w:rsidRPr="008B73E4">
        <w:rPr>
          <w:color w:val="auto"/>
          <w:sz w:val="22"/>
          <w:szCs w:val="22"/>
        </w:rPr>
        <w:t>. Interposición del Recurso de Revisión</w:t>
      </w:r>
      <w:bookmarkEnd w:id="4"/>
    </w:p>
    <w:p w14:paraId="053D45CF" w14:textId="77777777" w:rsidR="00E22EA8" w:rsidRPr="008B73E4" w:rsidRDefault="00E22EA8" w:rsidP="002135E5">
      <w:pPr>
        <w:spacing w:after="0" w:line="360" w:lineRule="auto"/>
        <w:rPr>
          <w:b/>
          <w:color w:val="FF0000"/>
        </w:rPr>
      </w:pPr>
    </w:p>
    <w:p w14:paraId="355C8CC6" w14:textId="6057E4D4" w:rsidR="009C5A71" w:rsidRPr="008B73E4" w:rsidRDefault="00083169" w:rsidP="002135E5">
      <w:pPr>
        <w:spacing w:after="0" w:line="360" w:lineRule="auto"/>
        <w:rPr>
          <w:bCs/>
          <w:color w:val="auto"/>
        </w:rPr>
      </w:pPr>
      <w:r w:rsidRPr="008B73E4">
        <w:rPr>
          <w:bCs/>
          <w:color w:val="auto"/>
        </w:rPr>
        <w:t>El</w:t>
      </w:r>
      <w:r w:rsidR="008E5E71" w:rsidRPr="008B73E4">
        <w:rPr>
          <w:bCs/>
          <w:color w:val="auto"/>
        </w:rPr>
        <w:t xml:space="preserve"> </w:t>
      </w:r>
      <w:r w:rsidR="005555A8" w:rsidRPr="008B73E4">
        <w:rPr>
          <w:bCs/>
          <w:color w:val="auto"/>
        </w:rPr>
        <w:t xml:space="preserve">siete de noviembre de dos mil veinticinco, </w:t>
      </w:r>
      <w:r w:rsidR="00E22EA8" w:rsidRPr="008B73E4">
        <w:rPr>
          <w:bCs/>
          <w:color w:val="auto"/>
        </w:rPr>
        <w:t>se</w:t>
      </w:r>
      <w:r w:rsidR="00AA4483" w:rsidRPr="008B73E4">
        <w:rPr>
          <w:bCs/>
          <w:color w:val="auto"/>
        </w:rPr>
        <w:t xml:space="preserve"> tuvo por presentado </w:t>
      </w:r>
      <w:r w:rsidR="00E22EA8" w:rsidRPr="008B73E4">
        <w:rPr>
          <w:bCs/>
          <w:color w:val="auto"/>
        </w:rPr>
        <w:t xml:space="preserve">en este Instituto, a través del </w:t>
      </w:r>
      <w:r w:rsidR="00E22EA8" w:rsidRPr="008B73E4">
        <w:rPr>
          <w:bCs/>
          <w:color w:val="auto"/>
          <w:lang w:val="es-ES"/>
        </w:rPr>
        <w:t>Sistema de Acceso a la Información Mexiquense (SAIMEX)</w:t>
      </w:r>
      <w:r w:rsidR="00E22EA8" w:rsidRPr="008B73E4">
        <w:rPr>
          <w:bCs/>
          <w:color w:val="auto"/>
        </w:rPr>
        <w:t xml:space="preserve">, </w:t>
      </w:r>
      <w:r w:rsidR="009019A8" w:rsidRPr="008B73E4">
        <w:rPr>
          <w:bCs/>
          <w:color w:val="auto"/>
        </w:rPr>
        <w:t xml:space="preserve">el </w:t>
      </w:r>
      <w:r w:rsidR="00E22EA8" w:rsidRPr="008B73E4">
        <w:rPr>
          <w:bCs/>
          <w:color w:val="auto"/>
        </w:rPr>
        <w:t>Recurso de Revisión interpuesto por la p</w:t>
      </w:r>
      <w:r w:rsidRPr="008B73E4">
        <w:rPr>
          <w:bCs/>
          <w:color w:val="auto"/>
        </w:rPr>
        <w:t>ersona</w:t>
      </w:r>
      <w:r w:rsidR="00E22EA8" w:rsidRPr="008B73E4">
        <w:rPr>
          <w:bCs/>
          <w:color w:val="auto"/>
        </w:rPr>
        <w:t xml:space="preserve"> Recurrente,</w:t>
      </w:r>
      <w:r w:rsidR="00AA4483" w:rsidRPr="008B73E4">
        <w:rPr>
          <w:bCs/>
          <w:color w:val="auto"/>
        </w:rPr>
        <w:t xml:space="preserve"> </w:t>
      </w:r>
      <w:r w:rsidR="00E22EA8" w:rsidRPr="008B73E4">
        <w:rPr>
          <w:bCs/>
          <w:color w:val="auto"/>
        </w:rPr>
        <w:t>en contra de la respuesta por el Sujeto Obligado, a la solicitud de información</w:t>
      </w:r>
      <w:r w:rsidR="00F43789" w:rsidRPr="008B73E4">
        <w:rPr>
          <w:rFonts w:eastAsia="Calibri" w:cs="Times New Roman"/>
          <w:color w:val="auto"/>
        </w:rPr>
        <w:t xml:space="preserve">, </w:t>
      </w:r>
      <w:r w:rsidR="00E22EA8" w:rsidRPr="008B73E4">
        <w:rPr>
          <w:bCs/>
          <w:color w:val="auto"/>
        </w:rPr>
        <w:t>en los siguientes términos:</w:t>
      </w:r>
    </w:p>
    <w:p w14:paraId="499DDBDB" w14:textId="77777777" w:rsidR="008E5E71" w:rsidRPr="008B73E4" w:rsidRDefault="008E5E71" w:rsidP="002135E5">
      <w:pPr>
        <w:spacing w:after="0" w:line="360" w:lineRule="auto"/>
        <w:ind w:left="567" w:right="567"/>
        <w:rPr>
          <w:b/>
          <w:bCs/>
          <w:i/>
          <w:color w:val="FF0000"/>
          <w:sz w:val="20"/>
          <w:szCs w:val="20"/>
        </w:rPr>
      </w:pPr>
    </w:p>
    <w:p w14:paraId="1B2CCD45" w14:textId="1F34B3A9" w:rsidR="00E22EA8" w:rsidRPr="008B73E4" w:rsidRDefault="00E12804" w:rsidP="002135E5">
      <w:pPr>
        <w:spacing w:after="0" w:line="360" w:lineRule="auto"/>
        <w:ind w:left="567" w:right="567"/>
        <w:rPr>
          <w:bCs/>
          <w:i/>
          <w:color w:val="auto"/>
          <w:sz w:val="20"/>
          <w:szCs w:val="20"/>
        </w:rPr>
      </w:pPr>
      <w:r w:rsidRPr="008B73E4">
        <w:rPr>
          <w:b/>
          <w:bCs/>
          <w:i/>
          <w:color w:val="auto"/>
          <w:sz w:val="20"/>
          <w:szCs w:val="20"/>
        </w:rPr>
        <w:t>‘’</w:t>
      </w:r>
      <w:r w:rsidR="00E22EA8" w:rsidRPr="008B73E4">
        <w:rPr>
          <w:b/>
          <w:bCs/>
          <w:i/>
          <w:color w:val="auto"/>
          <w:sz w:val="20"/>
          <w:szCs w:val="20"/>
        </w:rPr>
        <w:t>ACTO IMPUGNADO</w:t>
      </w:r>
    </w:p>
    <w:p w14:paraId="20CB87D1" w14:textId="1FFA1712" w:rsidR="00E22EA8" w:rsidRPr="008B73E4" w:rsidRDefault="005555A8" w:rsidP="002135E5">
      <w:pPr>
        <w:spacing w:after="0" w:line="360" w:lineRule="auto"/>
        <w:ind w:left="567" w:right="567"/>
        <w:rPr>
          <w:i/>
          <w:iCs/>
          <w:color w:val="auto"/>
          <w:sz w:val="20"/>
          <w:szCs w:val="20"/>
        </w:rPr>
      </w:pPr>
      <w:r w:rsidRPr="008B73E4">
        <w:rPr>
          <w:i/>
          <w:iCs/>
          <w:color w:val="auto"/>
          <w:sz w:val="20"/>
          <w:szCs w:val="20"/>
        </w:rPr>
        <w:t>LA RESPUESTA PROPORCIONADA POR LA DIRECCIÓN ES DOLOSAMENTE INCOMPLETA, INCONGRUENTE, NULAMENTE CONFIABLE, NO ES VERAZ NI OPORTUNA, CARECE DE LEGITIMIDAD YA QUE LA INFORMACIÓN PÚBLICA SOLICITADA OBRA EN SUS ARCHIVOS AL ENCONTRARSE DENTRO DE LAS FACULTADES DE LA AUTORIDAD RESPONDIENTE.</w:t>
      </w:r>
      <w:r w:rsidR="00E22EA8" w:rsidRPr="008B73E4">
        <w:rPr>
          <w:i/>
          <w:iCs/>
          <w:color w:val="auto"/>
          <w:sz w:val="20"/>
          <w:szCs w:val="20"/>
        </w:rPr>
        <w:t>”</w:t>
      </w:r>
      <w:r w:rsidR="002D6CA6" w:rsidRPr="008B73E4">
        <w:rPr>
          <w:i/>
          <w:iCs/>
          <w:color w:val="auto"/>
          <w:sz w:val="20"/>
          <w:szCs w:val="20"/>
        </w:rPr>
        <w:t xml:space="preserve"> (Sic.)</w:t>
      </w:r>
    </w:p>
    <w:p w14:paraId="3B2615CC" w14:textId="77777777" w:rsidR="00E22EA8" w:rsidRPr="008B73E4" w:rsidRDefault="00E22EA8" w:rsidP="002135E5">
      <w:pPr>
        <w:spacing w:after="0" w:line="360" w:lineRule="auto"/>
        <w:ind w:left="567" w:right="567"/>
        <w:rPr>
          <w:i/>
          <w:color w:val="FF0000"/>
          <w:sz w:val="20"/>
          <w:szCs w:val="20"/>
        </w:rPr>
      </w:pPr>
    </w:p>
    <w:p w14:paraId="3F1F07C7" w14:textId="49F2AE96" w:rsidR="00E22EA8" w:rsidRPr="008B73E4" w:rsidRDefault="00E12804" w:rsidP="002135E5">
      <w:pPr>
        <w:spacing w:after="0" w:line="360" w:lineRule="auto"/>
        <w:ind w:left="567" w:right="567"/>
        <w:rPr>
          <w:b/>
          <w:i/>
          <w:color w:val="auto"/>
          <w:sz w:val="20"/>
          <w:szCs w:val="20"/>
        </w:rPr>
      </w:pPr>
      <w:r w:rsidRPr="008B73E4">
        <w:rPr>
          <w:b/>
          <w:i/>
          <w:color w:val="auto"/>
          <w:sz w:val="20"/>
          <w:szCs w:val="20"/>
        </w:rPr>
        <w:t>‘’</w:t>
      </w:r>
      <w:r w:rsidR="00E22EA8" w:rsidRPr="008B73E4">
        <w:rPr>
          <w:b/>
          <w:i/>
          <w:color w:val="auto"/>
          <w:sz w:val="20"/>
          <w:szCs w:val="20"/>
        </w:rPr>
        <w:t>RAZONES O MOTIVOS DE LA INCONFORMIDAD</w:t>
      </w:r>
    </w:p>
    <w:p w14:paraId="31B716B5" w14:textId="5AD734AE" w:rsidR="00E12804" w:rsidRPr="008B73E4" w:rsidRDefault="005555A8" w:rsidP="002135E5">
      <w:pPr>
        <w:spacing w:after="0" w:line="360" w:lineRule="auto"/>
        <w:ind w:left="567" w:right="567"/>
        <w:rPr>
          <w:i/>
          <w:iCs/>
          <w:color w:val="auto"/>
          <w:sz w:val="20"/>
          <w:szCs w:val="20"/>
        </w:rPr>
      </w:pPr>
      <w:r w:rsidRPr="008B73E4">
        <w:rPr>
          <w:i/>
          <w:iCs/>
          <w:color w:val="auto"/>
          <w:sz w:val="20"/>
          <w:szCs w:val="20"/>
        </w:rPr>
        <w:t>LA RESPUESTA PROPORCIONADA SE BASA ARGUMENTANDO “…DECLARATORIA DE INCOMPETENCIA DEL SUJETO OBLIGADO…”, ESTO AL SER DECLARADA POR APROBATORIA DE INCOMPETENCIA TOTAL DE LA SOLICITUD POR PARTE DEL COMITÉ DE TRANSPARENCIA, RESPUESTA QUE RESULTA INVEROSÍMIL, INCONGRUENTE, INCOMPLETA, EVASORA DE LOS PRINCIPIOS RECTORES DE TRANSPARENCIA, YA QUE LA SOLICITUD DE INFORMACIÓN CONSISTIÓ EN “…CUANTOS VISTOS BUENOS HA EXPEDIDO EL AYUNTAMIENTO DE TLALNEPANTLA DE BAZ PARA LA INSTALACIÓN DE SITIOS DE TRANSPORTE PUBLICO Y ESPECIFIQUEN SU RESPECTIVA UBICACIÓN…”, ESTO CORRESPONDIENTE AL PRESENTE AÑO 2025, RESPUESTA ARGUMENTADA BASÁNDOSE EN EL DOLO DE NEGAR EL DEBIDO ACCESO A LA INFORMACIÓN O DERIVADA DEL DESCONOCIMIENTO DE LAS LEYES PR PARTE DEL SUJETO OBLIGADO, ESTO DERIVADO A QUE EL ARTICULO 75 DE LA LEY DE MOVILIDAD Y SEGURIDAD VIAL DEL ESTADO DE MÉXICO Y SUS MUNICIPIOS A LA LETRA REFIERE “…EL SERVICIO DE TAXI NECESARIAMENTE DEBERÁ ESTAR VINCULADO A BASES, LANZADERAS O SITIOS AUTORIZADOS POR LA SECRETARIA CON EL VISTO BUENO DE LOS MUNICIPIOS…”, MIENTRAS QUE EL ARTICULO 8 EN SU PÁRRAFO SEGUNDO DE LA LEY DE MOVILIDAD DEL ESTADO DE MÉXICO, A LA LETRA REFIERE “…LA AUTORIDAD MUNICIPAL OTORGARÁ EL VISTO BUENO PARA LA AUTORIZACIÓN DE NUEVAS RUTAS O LA ADECUACIÓN DE LAS EXISTENTES, ASÍ COMO LA UBICACIÓN DE SITIOS O DERROTEROS, PREVIO CONOCIMIENTO DE LOS ESTUDIOS DE IMPACTO DE MOVILIDAD…”, DE LO QUE DE LA INTERPRETACIÓN DE LA RESPUESTA EMITIDA POR EL SUJETO OBLIGADO SE DESPRENDEN DOS SUPUESTOS, EL PRIMERO ES QUE DE MANERA DOLOSA Y EVASIVA OMITEN DAR UNA RESPUESTA COMPLETA, CLARA, CONGRUENTE, CONFIABLE, VERAZ Y OPORTUNA, MIENTRAS QUE EL SEGUNDO SUPUESTO SE DESPRENDE DE LA IGNORANCIA DEL SUJETO OBLIGADO AL LEGAL CUMPLIMIENTO DE LA NORMATIVIDAD YA QUE DE SU RESPUESTA SE INTERPRETA QUE HACEN REFERENCIA NO A TAXIS, TAL Y COMO SE SOLICITA POR SU SERVIDOR</w:t>
      </w:r>
      <w:r w:rsidR="003C5F59" w:rsidRPr="008B73E4">
        <w:rPr>
          <w:i/>
          <w:iCs/>
          <w:color w:val="auto"/>
          <w:sz w:val="20"/>
          <w:szCs w:val="20"/>
        </w:rPr>
        <w:t>”</w:t>
      </w:r>
      <w:r w:rsidR="002D6CA6" w:rsidRPr="008B73E4">
        <w:rPr>
          <w:i/>
          <w:iCs/>
          <w:color w:val="auto"/>
          <w:sz w:val="20"/>
          <w:szCs w:val="20"/>
        </w:rPr>
        <w:t xml:space="preserve"> (Sic.)</w:t>
      </w:r>
    </w:p>
    <w:p w14:paraId="3111F1DF" w14:textId="77777777" w:rsidR="00A9319B" w:rsidRPr="008B73E4" w:rsidRDefault="00A9319B" w:rsidP="002135E5">
      <w:pPr>
        <w:spacing w:after="0" w:line="360" w:lineRule="auto"/>
        <w:ind w:right="567"/>
        <w:rPr>
          <w:i/>
          <w:color w:val="FF0000"/>
          <w:sz w:val="20"/>
          <w:szCs w:val="20"/>
        </w:rPr>
      </w:pPr>
    </w:p>
    <w:p w14:paraId="009DB65C" w14:textId="39046DD9" w:rsidR="00E22EA8" w:rsidRPr="008B73E4" w:rsidRDefault="00F36794" w:rsidP="002135E5">
      <w:pPr>
        <w:pStyle w:val="Ttulo2"/>
        <w:spacing w:before="0" w:after="0" w:line="360" w:lineRule="auto"/>
        <w:rPr>
          <w:color w:val="auto"/>
          <w:sz w:val="22"/>
          <w:szCs w:val="22"/>
        </w:rPr>
      </w:pPr>
      <w:bookmarkStart w:id="5" w:name="_Toc219383150"/>
      <w:r w:rsidRPr="008B73E4">
        <w:rPr>
          <w:color w:val="auto"/>
          <w:sz w:val="22"/>
          <w:szCs w:val="22"/>
        </w:rPr>
        <w:t>I</w:t>
      </w:r>
      <w:r w:rsidR="00E22EA8" w:rsidRPr="008B73E4">
        <w:rPr>
          <w:color w:val="auto"/>
          <w:sz w:val="22"/>
          <w:szCs w:val="22"/>
        </w:rPr>
        <w:t>V. Trámite del Recurso de Revisión ante este Instituto</w:t>
      </w:r>
      <w:bookmarkEnd w:id="5"/>
    </w:p>
    <w:p w14:paraId="5C9B63F8" w14:textId="77777777" w:rsidR="009B2DAB" w:rsidRPr="008B73E4" w:rsidRDefault="009B2DAB" w:rsidP="002135E5">
      <w:pPr>
        <w:spacing w:after="0" w:line="360" w:lineRule="auto"/>
        <w:rPr>
          <w:b/>
          <w:bCs/>
          <w:color w:val="FF0000"/>
        </w:rPr>
      </w:pPr>
    </w:p>
    <w:p w14:paraId="173768ED" w14:textId="3B1DB2B7" w:rsidR="00E22EA8" w:rsidRPr="008B73E4" w:rsidRDefault="00E22EA8" w:rsidP="002135E5">
      <w:pPr>
        <w:spacing w:after="0" w:line="360" w:lineRule="auto"/>
        <w:rPr>
          <w:bCs/>
          <w:color w:val="auto"/>
        </w:rPr>
      </w:pPr>
      <w:r w:rsidRPr="008B73E4">
        <w:rPr>
          <w:b/>
          <w:bCs/>
          <w:color w:val="auto"/>
        </w:rPr>
        <w:t>a) Turno del Medio de Impugnación.</w:t>
      </w:r>
      <w:r w:rsidR="000A706F" w:rsidRPr="008B73E4">
        <w:rPr>
          <w:bCs/>
          <w:color w:val="auto"/>
        </w:rPr>
        <w:t xml:space="preserve"> </w:t>
      </w:r>
      <w:r w:rsidR="003C5F59" w:rsidRPr="008B73E4">
        <w:rPr>
          <w:bCs/>
          <w:color w:val="auto"/>
        </w:rPr>
        <w:t>El</w:t>
      </w:r>
      <w:r w:rsidR="005555A8" w:rsidRPr="008B73E4">
        <w:rPr>
          <w:bCs/>
          <w:color w:val="auto"/>
        </w:rPr>
        <w:t xml:space="preserve"> siete de noviembre de </w:t>
      </w:r>
      <w:r w:rsidR="00F36794" w:rsidRPr="008B73E4">
        <w:rPr>
          <w:bCs/>
          <w:color w:val="auto"/>
        </w:rPr>
        <w:t xml:space="preserve">dos mil veinticinco, </w:t>
      </w:r>
      <w:r w:rsidRPr="008B73E4">
        <w:rPr>
          <w:bCs/>
          <w:color w:val="auto"/>
        </w:rPr>
        <w:t xml:space="preserve">el </w:t>
      </w:r>
      <w:r w:rsidRPr="008B73E4">
        <w:rPr>
          <w:color w:val="auto"/>
          <w:lang w:val="es-ES"/>
        </w:rPr>
        <w:t>Sistema de Acceso a la Información Mexiquense (SAIMEX),</w:t>
      </w:r>
      <w:r w:rsidRPr="008B73E4">
        <w:rPr>
          <w:bCs/>
          <w:color w:val="auto"/>
        </w:rPr>
        <w:t xml:space="preserve"> asignó el número de expediente </w:t>
      </w:r>
      <w:r w:rsidR="002C055B" w:rsidRPr="008B73E4">
        <w:rPr>
          <w:b/>
          <w:bCs/>
          <w:color w:val="auto"/>
        </w:rPr>
        <w:t>1</w:t>
      </w:r>
      <w:r w:rsidR="005555A8" w:rsidRPr="008B73E4">
        <w:rPr>
          <w:b/>
          <w:bCs/>
          <w:color w:val="auto"/>
        </w:rPr>
        <w:t>2901</w:t>
      </w:r>
      <w:r w:rsidR="000D392E" w:rsidRPr="008B73E4">
        <w:rPr>
          <w:b/>
          <w:bCs/>
          <w:color w:val="auto"/>
        </w:rPr>
        <w:t>/INFOEM/IP/RR/2025</w:t>
      </w:r>
      <w:r w:rsidRPr="008B73E4">
        <w:rPr>
          <w:bCs/>
          <w:color w:val="auto"/>
        </w:rPr>
        <w:t xml:space="preserve">, al medio de impugnación que nos ocupa, con base en el sistema aprobado por el Pleno de este </w:t>
      </w:r>
      <w:r w:rsidR="00B65BCA" w:rsidRPr="008B73E4">
        <w:rPr>
          <w:bCs/>
          <w:color w:val="auto"/>
        </w:rPr>
        <w:t>Organismo</w:t>
      </w:r>
      <w:r w:rsidRPr="008B73E4">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8B73E4" w:rsidRDefault="002C055B" w:rsidP="002135E5">
      <w:pPr>
        <w:spacing w:after="0" w:line="360" w:lineRule="auto"/>
        <w:rPr>
          <w:bCs/>
          <w:color w:val="auto"/>
        </w:rPr>
      </w:pPr>
    </w:p>
    <w:p w14:paraId="61891480" w14:textId="5BAFFC9C" w:rsidR="00E22EA8" w:rsidRPr="008B73E4" w:rsidRDefault="00E22EA8" w:rsidP="002135E5">
      <w:pPr>
        <w:spacing w:after="0" w:line="360" w:lineRule="auto"/>
        <w:rPr>
          <w:color w:val="auto"/>
        </w:rPr>
      </w:pPr>
      <w:r w:rsidRPr="008B73E4">
        <w:rPr>
          <w:b/>
          <w:bCs/>
          <w:color w:val="auto"/>
        </w:rPr>
        <w:t>b) Admisión del Recurso de Revisión</w:t>
      </w:r>
      <w:r w:rsidRPr="008B73E4">
        <w:rPr>
          <w:b/>
          <w:bCs/>
          <w:color w:val="auto"/>
          <w:lang w:val="es-ES_tradnl"/>
        </w:rPr>
        <w:t xml:space="preserve">. </w:t>
      </w:r>
      <w:r w:rsidR="003C5F59" w:rsidRPr="008B73E4">
        <w:rPr>
          <w:color w:val="auto"/>
        </w:rPr>
        <w:t xml:space="preserve">El </w:t>
      </w:r>
      <w:r w:rsidR="005555A8" w:rsidRPr="008B73E4">
        <w:rPr>
          <w:color w:val="auto"/>
        </w:rPr>
        <w:t xml:space="preserve">doce de noviembre de dos </w:t>
      </w:r>
      <w:r w:rsidR="00F36794" w:rsidRPr="008B73E4">
        <w:rPr>
          <w:color w:val="auto"/>
        </w:rPr>
        <w:t xml:space="preserve">mil veinticinco, </w:t>
      </w:r>
      <w:r w:rsidRPr="008B73E4">
        <w:rPr>
          <w:bCs/>
          <w:color w:val="auto"/>
          <w:lang w:val="es-ES_tradnl"/>
        </w:rPr>
        <w:t xml:space="preserve">se acordó la admisión del Recurso de Revisión interpuesto por </w:t>
      </w:r>
      <w:r w:rsidR="00261B92" w:rsidRPr="008B73E4">
        <w:rPr>
          <w:bCs/>
          <w:color w:val="auto"/>
          <w:lang w:val="es-ES_tradnl"/>
        </w:rPr>
        <w:t>la persona</w:t>
      </w:r>
      <w:r w:rsidRPr="008B73E4">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8B73E4">
        <w:rPr>
          <w:bCs/>
          <w:color w:val="auto"/>
          <w:lang w:val="es-ES_tradnl"/>
        </w:rPr>
        <w:t>el</w:t>
      </w:r>
      <w:r w:rsidR="007C4D4E" w:rsidRPr="008B73E4">
        <w:rPr>
          <w:bCs/>
          <w:color w:val="auto"/>
          <w:lang w:val="es-ES_tradnl"/>
        </w:rPr>
        <w:t xml:space="preserve"> mismo día</w:t>
      </w:r>
      <w:r w:rsidRPr="008B73E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8B73E4" w:rsidRDefault="00E22EA8" w:rsidP="002135E5">
      <w:pPr>
        <w:spacing w:after="0" w:line="360" w:lineRule="auto"/>
        <w:rPr>
          <w:rFonts w:cs="Tahoma"/>
          <w:color w:val="FF0000"/>
          <w:lang w:val="es-ES_tradnl"/>
        </w:rPr>
      </w:pPr>
    </w:p>
    <w:p w14:paraId="08155AA3" w14:textId="7B3D1188" w:rsidR="005555A8" w:rsidRPr="008B73E4" w:rsidRDefault="000410E6" w:rsidP="002135E5">
      <w:pPr>
        <w:spacing w:after="0" w:line="360" w:lineRule="auto"/>
        <w:rPr>
          <w:color w:val="auto"/>
        </w:rPr>
      </w:pPr>
      <w:r w:rsidRPr="008B73E4">
        <w:rPr>
          <w:b/>
          <w:color w:val="auto"/>
        </w:rPr>
        <w:t>c) Informe Justificado</w:t>
      </w:r>
      <w:r w:rsidR="00486CC5" w:rsidRPr="008B73E4">
        <w:rPr>
          <w:b/>
          <w:color w:val="auto"/>
        </w:rPr>
        <w:t xml:space="preserve"> y Manifestaciones.</w:t>
      </w:r>
      <w:r w:rsidR="00867CE3" w:rsidRPr="008B73E4">
        <w:rPr>
          <w:b/>
          <w:color w:val="auto"/>
        </w:rPr>
        <w:t xml:space="preserve"> </w:t>
      </w:r>
      <w:r w:rsidR="005555A8" w:rsidRPr="008B73E4">
        <w:rPr>
          <w:color w:val="auto"/>
        </w:rPr>
        <w:t xml:space="preserve">El diecinueve de noviembre de </w:t>
      </w:r>
      <w:r w:rsidR="002135E5" w:rsidRPr="008B73E4">
        <w:rPr>
          <w:color w:val="auto"/>
        </w:rPr>
        <w:t>dos mil</w:t>
      </w:r>
      <w:r w:rsidR="005555A8" w:rsidRPr="008B73E4">
        <w:rPr>
          <w:color w:val="auto"/>
        </w:rPr>
        <w:t xml:space="preserve"> veinticinco, se recibió, a través del Sistema de Acceso a la Información Mexiquense (SAIMEX), el Informe Justificado del Sujeto Obligado, a través del oficio TLA/DDMM/1585/2025 del catorce de noviembre de dos mil veinticinco, suscrito por la Directora de Desarrollo Metropolitano y Movilidad, dirigido a la Titular de la Unidad de Transparencia y Acceso a la Información Pública, por medio del cual se menciona lo siguiente:</w:t>
      </w:r>
    </w:p>
    <w:p w14:paraId="14697118" w14:textId="77777777" w:rsidR="005555A8" w:rsidRPr="008B73E4" w:rsidRDefault="005555A8" w:rsidP="002135E5">
      <w:pPr>
        <w:spacing w:after="0" w:line="360" w:lineRule="auto"/>
        <w:rPr>
          <w:color w:val="auto"/>
        </w:rPr>
      </w:pPr>
    </w:p>
    <w:p w14:paraId="2C24663C" w14:textId="77B505C3" w:rsidR="005555A8" w:rsidRPr="008B73E4" w:rsidRDefault="005555A8" w:rsidP="002135E5">
      <w:pPr>
        <w:spacing w:after="0" w:line="360" w:lineRule="auto"/>
        <w:ind w:left="567" w:right="567"/>
        <w:rPr>
          <w:i/>
          <w:iCs/>
          <w:color w:val="auto"/>
          <w:sz w:val="20"/>
          <w:szCs w:val="20"/>
        </w:rPr>
      </w:pPr>
      <w:r w:rsidRPr="008B73E4">
        <w:rPr>
          <w:i/>
          <w:iCs/>
          <w:color w:val="auto"/>
          <w:sz w:val="20"/>
          <w:szCs w:val="20"/>
        </w:rPr>
        <w:t xml:space="preserve">“… esta Dirección de Desarrollo Metropolitano y Movilidad, </w:t>
      </w:r>
      <w:r w:rsidRPr="008B73E4">
        <w:rPr>
          <w:b/>
          <w:i/>
          <w:iCs/>
          <w:color w:val="auto"/>
          <w:sz w:val="20"/>
          <w:szCs w:val="20"/>
        </w:rPr>
        <w:t xml:space="preserve">no cuenta con registros, documentos o expedientes </w:t>
      </w:r>
      <w:r w:rsidR="00280686" w:rsidRPr="008B73E4">
        <w:rPr>
          <w:b/>
          <w:i/>
          <w:iCs/>
          <w:color w:val="auto"/>
          <w:sz w:val="20"/>
          <w:szCs w:val="20"/>
        </w:rPr>
        <w:t xml:space="preserve">relacionados con expedición </w:t>
      </w:r>
      <w:r w:rsidR="007E756A" w:rsidRPr="008B73E4">
        <w:rPr>
          <w:b/>
          <w:i/>
          <w:iCs/>
          <w:color w:val="auto"/>
          <w:sz w:val="20"/>
          <w:szCs w:val="20"/>
        </w:rPr>
        <w:t>de vistos buenos para la instalación de bases, sitios o derroteros de transporte público</w:t>
      </w:r>
      <w:r w:rsidR="007E756A" w:rsidRPr="008B73E4">
        <w:rPr>
          <w:i/>
          <w:iCs/>
          <w:color w:val="auto"/>
          <w:sz w:val="20"/>
          <w:szCs w:val="20"/>
        </w:rPr>
        <w:t xml:space="preserve"> en los archivos físicos y digitales que sirven de sustento para brindar atención a su solicitud, no obstante, se ratifica la respuesta de la presente solicitud, informando que esta dependencia no identifico documentos que contengan la información solicitada…”  (Sic)</w:t>
      </w:r>
    </w:p>
    <w:p w14:paraId="43320183" w14:textId="426AB5BA" w:rsidR="0002121C" w:rsidRPr="008B73E4" w:rsidRDefault="005555A8" w:rsidP="002135E5">
      <w:pPr>
        <w:spacing w:after="0" w:line="360" w:lineRule="auto"/>
        <w:rPr>
          <w:color w:val="FF0000"/>
        </w:rPr>
      </w:pPr>
      <w:r w:rsidRPr="008B73E4">
        <w:rPr>
          <w:color w:val="FF0000"/>
        </w:rPr>
        <w:t xml:space="preserve"> </w:t>
      </w:r>
    </w:p>
    <w:p w14:paraId="4CED45EB" w14:textId="0DC2C291" w:rsidR="0002121C" w:rsidRPr="008B73E4" w:rsidRDefault="0002121C" w:rsidP="002135E5">
      <w:pPr>
        <w:spacing w:after="0" w:line="360" w:lineRule="auto"/>
        <w:rPr>
          <w:rFonts w:eastAsia="Times New Roman" w:cs="Tahoma"/>
          <w:b/>
          <w:color w:val="auto"/>
          <w:szCs w:val="24"/>
          <w:lang w:eastAsia="es-ES"/>
        </w:rPr>
      </w:pPr>
      <w:bookmarkStart w:id="6" w:name="_Hlk182976945"/>
      <w:r w:rsidRPr="008B73E4">
        <w:rPr>
          <w:rFonts w:eastAsia="Times New Roman" w:cs="Tahoma"/>
          <w:b/>
          <w:color w:val="auto"/>
          <w:szCs w:val="24"/>
          <w:lang w:eastAsia="es-ES"/>
        </w:rPr>
        <w:t xml:space="preserve">d) </w:t>
      </w:r>
      <w:r w:rsidR="00521798" w:rsidRPr="008B73E4">
        <w:rPr>
          <w:rFonts w:eastAsia="Times New Roman" w:cs="Tahoma"/>
          <w:b/>
          <w:color w:val="auto"/>
          <w:szCs w:val="24"/>
          <w:lang w:eastAsia="es-ES"/>
        </w:rPr>
        <w:t xml:space="preserve">Vista del Informe Justificado. </w:t>
      </w:r>
      <w:r w:rsidR="00521798" w:rsidRPr="008B73E4">
        <w:rPr>
          <w:rFonts w:eastAsia="Times New Roman" w:cs="Tahoma"/>
          <w:color w:val="auto"/>
          <w:szCs w:val="24"/>
          <w:lang w:eastAsia="es-ES"/>
        </w:rPr>
        <w:t xml:space="preserve">El </w:t>
      </w:r>
      <w:r w:rsidR="00E17F3E" w:rsidRPr="008B73E4">
        <w:rPr>
          <w:rFonts w:eastAsia="Times New Roman" w:cs="Tahoma"/>
          <w:color w:val="auto"/>
          <w:szCs w:val="24"/>
          <w:lang w:eastAsia="es-ES"/>
        </w:rPr>
        <w:t xml:space="preserve">veintisiete de noviembre </w:t>
      </w:r>
      <w:r w:rsidR="00521798" w:rsidRPr="008B73E4">
        <w:rPr>
          <w:rFonts w:eastAsia="Times New Roman" w:cs="Tahoma"/>
          <w:color w:val="auto"/>
          <w:szCs w:val="24"/>
          <w:lang w:eastAsia="es-ES"/>
        </w:rPr>
        <w:t>dos mil veinticinco, se dictó acuerdo mediante el cual se puso a la vista del Particular el Informe Justificado y Desahogo al Requerimiento de Información Adicional, entregado por el Sujeto Obligado, así com</w:t>
      </w:r>
      <w:r w:rsidR="00E17F3E" w:rsidRPr="008B73E4">
        <w:rPr>
          <w:rFonts w:eastAsia="Times New Roman" w:cs="Tahoma"/>
          <w:color w:val="auto"/>
          <w:szCs w:val="24"/>
          <w:lang w:eastAsia="es-ES"/>
        </w:rPr>
        <w:t xml:space="preserve">o los </w:t>
      </w:r>
      <w:r w:rsidR="00521798" w:rsidRPr="008B73E4">
        <w:rPr>
          <w:rFonts w:eastAsia="Times New Roman" w:cs="Tahoma"/>
          <w:color w:val="auto"/>
          <w:szCs w:val="24"/>
          <w:lang w:eastAsia="es-ES"/>
        </w:rPr>
        <w:t>documentos adjuntos, el cual fue notificado a las partes, a</w:t>
      </w:r>
      <w:r w:rsidR="00E17F3E" w:rsidRPr="008B73E4">
        <w:rPr>
          <w:rFonts w:eastAsia="Times New Roman" w:cs="Tahoma"/>
          <w:color w:val="auto"/>
          <w:szCs w:val="24"/>
          <w:lang w:eastAsia="es-ES"/>
        </w:rPr>
        <w:t xml:space="preserve"> través del Sistema de Acceso a </w:t>
      </w:r>
      <w:r w:rsidR="00521798" w:rsidRPr="008B73E4">
        <w:rPr>
          <w:rFonts w:eastAsia="Times New Roman" w:cs="Tahoma"/>
          <w:color w:val="auto"/>
          <w:szCs w:val="24"/>
          <w:lang w:eastAsia="es-ES"/>
        </w:rPr>
        <w:t xml:space="preserve">la Información Mexiquense (SAIMEX), el mismo día. </w:t>
      </w:r>
      <w:r w:rsidR="00521798" w:rsidRPr="008B73E4">
        <w:rPr>
          <w:rFonts w:eastAsia="Times New Roman" w:cs="Tahoma"/>
          <w:b/>
          <w:color w:val="auto"/>
          <w:szCs w:val="24"/>
          <w:lang w:eastAsia="es-ES"/>
        </w:rPr>
        <w:t>Cab</w:t>
      </w:r>
      <w:r w:rsidR="00E17F3E" w:rsidRPr="008B73E4">
        <w:rPr>
          <w:rFonts w:eastAsia="Times New Roman" w:cs="Tahoma"/>
          <w:b/>
          <w:color w:val="auto"/>
          <w:szCs w:val="24"/>
          <w:lang w:eastAsia="es-ES"/>
        </w:rPr>
        <w:t xml:space="preserve">e señalar que el Particular fue </w:t>
      </w:r>
      <w:r w:rsidR="00521798" w:rsidRPr="008B73E4">
        <w:rPr>
          <w:rFonts w:eastAsia="Times New Roman" w:cs="Tahoma"/>
          <w:b/>
          <w:color w:val="auto"/>
          <w:szCs w:val="24"/>
          <w:lang w:eastAsia="es-ES"/>
        </w:rPr>
        <w:t>omiso en realizar manifestación alguna.</w:t>
      </w:r>
    </w:p>
    <w:p w14:paraId="6EFC71EC" w14:textId="77777777" w:rsidR="003C5FE0" w:rsidRPr="008B73E4" w:rsidRDefault="003C5FE0" w:rsidP="002135E5">
      <w:pPr>
        <w:spacing w:after="0" w:line="360" w:lineRule="auto"/>
        <w:rPr>
          <w:b/>
          <w:color w:val="auto"/>
        </w:rPr>
      </w:pPr>
    </w:p>
    <w:p w14:paraId="1220E37C" w14:textId="62863A5C" w:rsidR="003C5FE0" w:rsidRPr="008B73E4" w:rsidRDefault="0002121C" w:rsidP="002135E5">
      <w:pPr>
        <w:spacing w:after="0" w:line="360" w:lineRule="auto"/>
        <w:contextualSpacing/>
        <w:rPr>
          <w:rFonts w:eastAsia="Times New Roman" w:cs="Tahoma"/>
          <w:color w:val="auto"/>
          <w:szCs w:val="24"/>
          <w:lang w:eastAsia="es-ES"/>
        </w:rPr>
      </w:pPr>
      <w:r w:rsidRPr="008B73E4">
        <w:rPr>
          <w:rFonts w:eastAsia="Batang" w:cs="Tahoma"/>
          <w:b/>
          <w:color w:val="auto"/>
        </w:rPr>
        <w:t>e</w:t>
      </w:r>
      <w:r w:rsidR="003C5FE0" w:rsidRPr="008B73E4">
        <w:rPr>
          <w:rFonts w:eastAsia="Batang" w:cs="Tahoma"/>
          <w:b/>
          <w:color w:val="auto"/>
        </w:rPr>
        <w:t xml:space="preserve">) </w:t>
      </w:r>
      <w:r w:rsidR="00002B20" w:rsidRPr="008B73E4">
        <w:rPr>
          <w:rFonts w:eastAsia="Times New Roman" w:cs="Tahoma"/>
          <w:b/>
          <w:color w:val="auto"/>
          <w:szCs w:val="24"/>
          <w:lang w:eastAsia="es-ES"/>
        </w:rPr>
        <w:t>Cierre de instrucción.</w:t>
      </w:r>
      <w:r w:rsidR="00C06C06" w:rsidRPr="008B73E4">
        <w:rPr>
          <w:rFonts w:eastAsia="Times New Roman" w:cs="Tahoma"/>
          <w:color w:val="auto"/>
          <w:szCs w:val="24"/>
          <w:lang w:eastAsia="es-ES"/>
        </w:rPr>
        <w:t xml:space="preserve"> El </w:t>
      </w:r>
      <w:r w:rsidR="00E17F3E" w:rsidRPr="008B73E4">
        <w:rPr>
          <w:rFonts w:eastAsia="Times New Roman" w:cs="Tahoma"/>
          <w:color w:val="auto"/>
          <w:szCs w:val="24"/>
          <w:lang w:eastAsia="es-ES"/>
        </w:rPr>
        <w:t>seis de enero de dos mil veintiséis</w:t>
      </w:r>
      <w:r w:rsidR="00F36794" w:rsidRPr="008B73E4">
        <w:rPr>
          <w:rFonts w:eastAsia="Times New Roman" w:cs="Tahoma"/>
          <w:color w:val="auto"/>
          <w:szCs w:val="24"/>
          <w:lang w:eastAsia="es-ES"/>
        </w:rPr>
        <w:t xml:space="preserve">, </w:t>
      </w:r>
      <w:r w:rsidR="00002B20" w:rsidRPr="008B73E4">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8B73E4">
        <w:rPr>
          <w:color w:val="auto"/>
          <w:lang w:val="es-ES"/>
        </w:rPr>
        <w:t>acto que fue notificado a las partes, mediante el Sistema de Acceso a la Información Mexiquense (SAIMEX), el mismo día.</w:t>
      </w:r>
    </w:p>
    <w:bookmarkEnd w:id="6"/>
    <w:p w14:paraId="08D98E1D" w14:textId="77777777" w:rsidR="000410E6" w:rsidRPr="008B73E4" w:rsidRDefault="000410E6" w:rsidP="002135E5">
      <w:pPr>
        <w:spacing w:after="0" w:line="360" w:lineRule="auto"/>
        <w:rPr>
          <w:b/>
          <w:bCs/>
          <w:color w:val="FF0000"/>
          <w:lang w:val="es-ES"/>
        </w:rPr>
      </w:pPr>
    </w:p>
    <w:p w14:paraId="1D2DAFCD" w14:textId="77777777" w:rsidR="000410E6" w:rsidRPr="008B73E4" w:rsidRDefault="000410E6" w:rsidP="002135E5">
      <w:pPr>
        <w:spacing w:after="0" w:line="360" w:lineRule="auto"/>
        <w:rPr>
          <w:color w:val="auto"/>
        </w:rPr>
      </w:pPr>
      <w:r w:rsidRPr="008B73E4">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8B73E4" w:rsidRDefault="00674DAF" w:rsidP="002135E5">
      <w:pPr>
        <w:spacing w:after="0" w:line="360" w:lineRule="auto"/>
        <w:rPr>
          <w:color w:val="auto"/>
        </w:rPr>
      </w:pPr>
    </w:p>
    <w:p w14:paraId="250F6589" w14:textId="3F880C72" w:rsidR="005C690F" w:rsidRPr="008B73E4" w:rsidRDefault="00CD6238" w:rsidP="002135E5">
      <w:pPr>
        <w:pStyle w:val="Ttulo1"/>
        <w:spacing w:before="0" w:after="0" w:line="360" w:lineRule="auto"/>
        <w:jc w:val="center"/>
        <w:rPr>
          <w:color w:val="auto"/>
          <w:sz w:val="22"/>
          <w:szCs w:val="22"/>
        </w:rPr>
      </w:pPr>
      <w:bookmarkStart w:id="7" w:name="_Toc219383151"/>
      <w:r w:rsidRPr="008B73E4">
        <w:rPr>
          <w:color w:val="auto"/>
          <w:sz w:val="22"/>
          <w:szCs w:val="22"/>
        </w:rPr>
        <w:t>C O N S I D E R A N D O S</w:t>
      </w:r>
      <w:bookmarkEnd w:id="7"/>
    </w:p>
    <w:p w14:paraId="5AB6ED71" w14:textId="77777777" w:rsidR="005C690F" w:rsidRPr="008B73E4" w:rsidRDefault="005C690F" w:rsidP="002135E5">
      <w:pPr>
        <w:spacing w:after="0" w:line="360" w:lineRule="auto"/>
        <w:jc w:val="center"/>
        <w:rPr>
          <w:b/>
          <w:color w:val="auto"/>
        </w:rPr>
      </w:pPr>
    </w:p>
    <w:p w14:paraId="36BFFC7E" w14:textId="2F0F17EA" w:rsidR="005C690F" w:rsidRPr="008B73E4" w:rsidRDefault="007D6307" w:rsidP="002135E5">
      <w:pPr>
        <w:pStyle w:val="Ttulo2"/>
        <w:spacing w:before="0" w:after="0" w:line="360" w:lineRule="auto"/>
        <w:rPr>
          <w:color w:val="auto"/>
          <w:sz w:val="22"/>
          <w:szCs w:val="22"/>
        </w:rPr>
      </w:pPr>
      <w:bookmarkStart w:id="8" w:name="_Toc219383152"/>
      <w:r w:rsidRPr="008B73E4">
        <w:rPr>
          <w:color w:val="auto"/>
          <w:sz w:val="22"/>
          <w:szCs w:val="22"/>
        </w:rPr>
        <w:t xml:space="preserve">PRIMERO. </w:t>
      </w:r>
      <w:r w:rsidR="00CD6238" w:rsidRPr="008B73E4">
        <w:rPr>
          <w:color w:val="auto"/>
          <w:sz w:val="22"/>
          <w:szCs w:val="22"/>
        </w:rPr>
        <w:t>Competencia</w:t>
      </w:r>
      <w:bookmarkEnd w:id="8"/>
    </w:p>
    <w:p w14:paraId="475E1539" w14:textId="77777777" w:rsidR="008B73E4" w:rsidRPr="008B73E4" w:rsidRDefault="008B73E4" w:rsidP="008B73E4"/>
    <w:p w14:paraId="3957A43C" w14:textId="5FF389D8" w:rsidR="00F36794" w:rsidRPr="008B73E4" w:rsidRDefault="008B73E4" w:rsidP="002135E5">
      <w:pPr>
        <w:spacing w:after="0" w:line="360" w:lineRule="auto"/>
        <w:rPr>
          <w:color w:val="auto"/>
        </w:rPr>
      </w:pPr>
      <w:bookmarkStart w:id="9" w:name="_heading=h.30j0zll" w:colFirst="0" w:colLast="0"/>
      <w:bookmarkEnd w:id="9"/>
      <w:r w:rsidRPr="008B73E4">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F60FF19" w14:textId="77777777" w:rsidR="008B73E4" w:rsidRPr="008B73E4" w:rsidRDefault="008B73E4" w:rsidP="002135E5">
      <w:pPr>
        <w:spacing w:after="0" w:line="360" w:lineRule="auto"/>
        <w:rPr>
          <w:b/>
          <w:color w:val="auto"/>
        </w:rPr>
      </w:pPr>
    </w:p>
    <w:p w14:paraId="299A9F21" w14:textId="77777777" w:rsidR="005934FD" w:rsidRPr="008B73E4" w:rsidRDefault="007D6307" w:rsidP="002135E5">
      <w:pPr>
        <w:pStyle w:val="Ttulo2"/>
        <w:spacing w:before="0" w:after="0" w:line="360" w:lineRule="auto"/>
        <w:rPr>
          <w:color w:val="auto"/>
          <w:sz w:val="22"/>
          <w:szCs w:val="22"/>
        </w:rPr>
      </w:pPr>
      <w:bookmarkStart w:id="10" w:name="_Toc219383153"/>
      <w:r w:rsidRPr="008B73E4">
        <w:rPr>
          <w:color w:val="auto"/>
          <w:sz w:val="22"/>
          <w:szCs w:val="22"/>
        </w:rPr>
        <w:t>SEGUNDO. Causales de</w:t>
      </w:r>
      <w:r w:rsidR="00CD6238" w:rsidRPr="008B73E4">
        <w:rPr>
          <w:color w:val="auto"/>
          <w:sz w:val="22"/>
          <w:szCs w:val="22"/>
        </w:rPr>
        <w:t xml:space="preserve"> improcedencia </w:t>
      </w:r>
      <w:r w:rsidR="005934FD" w:rsidRPr="008B73E4">
        <w:rPr>
          <w:color w:val="auto"/>
          <w:sz w:val="22"/>
          <w:szCs w:val="22"/>
        </w:rPr>
        <w:t>y sobreseimiento</w:t>
      </w:r>
      <w:bookmarkEnd w:id="10"/>
    </w:p>
    <w:p w14:paraId="2BD77C52" w14:textId="77777777" w:rsidR="005934FD" w:rsidRPr="008B73E4" w:rsidRDefault="005934FD" w:rsidP="002135E5">
      <w:pPr>
        <w:spacing w:after="0" w:line="360" w:lineRule="auto"/>
        <w:rPr>
          <w:color w:val="auto"/>
        </w:rPr>
      </w:pPr>
    </w:p>
    <w:p w14:paraId="04C92CA3" w14:textId="77777777" w:rsidR="005934FD" w:rsidRPr="008B73E4" w:rsidRDefault="005934FD" w:rsidP="002135E5">
      <w:pPr>
        <w:spacing w:after="0" w:line="360" w:lineRule="auto"/>
        <w:rPr>
          <w:color w:val="auto"/>
        </w:rPr>
      </w:pPr>
      <w:r w:rsidRPr="008B73E4">
        <w:rPr>
          <w:color w:val="auto"/>
        </w:rPr>
        <w:t xml:space="preserve">De las constancias que forma parte del Recurso de Revisión que se analiza, se advierte que previo al estudio del fondo de la </w:t>
      </w:r>
      <w:r w:rsidRPr="008B73E4">
        <w:rPr>
          <w:i/>
          <w:color w:val="auto"/>
        </w:rPr>
        <w:t>litis</w:t>
      </w:r>
      <w:r w:rsidRPr="008B73E4">
        <w:rPr>
          <w:color w:val="auto"/>
        </w:rPr>
        <w:t>, es necesario estudiar las causales de improcedencia y sobreseimiento que se adviertan, para determinar lo que en Derecho proceda.</w:t>
      </w:r>
    </w:p>
    <w:p w14:paraId="34C20A56" w14:textId="77777777" w:rsidR="005934FD" w:rsidRPr="008B73E4" w:rsidRDefault="005934FD" w:rsidP="002135E5">
      <w:pPr>
        <w:spacing w:after="0" w:line="360" w:lineRule="auto"/>
        <w:rPr>
          <w:color w:val="auto"/>
        </w:rPr>
      </w:pPr>
    </w:p>
    <w:p w14:paraId="131343A9" w14:textId="77777777" w:rsidR="005934FD" w:rsidRPr="008B73E4" w:rsidRDefault="005934FD" w:rsidP="002135E5">
      <w:pPr>
        <w:spacing w:after="0" w:line="360" w:lineRule="auto"/>
        <w:rPr>
          <w:b/>
          <w:color w:val="auto"/>
        </w:rPr>
      </w:pPr>
      <w:r w:rsidRPr="008B73E4">
        <w:rPr>
          <w:b/>
          <w:color w:val="auto"/>
        </w:rPr>
        <w:t>Causales de improcedencia</w:t>
      </w:r>
    </w:p>
    <w:p w14:paraId="651769A2" w14:textId="77777777" w:rsidR="005934FD" w:rsidRPr="008B73E4" w:rsidRDefault="005934FD" w:rsidP="002135E5">
      <w:pPr>
        <w:spacing w:after="0" w:line="360" w:lineRule="auto"/>
        <w:rPr>
          <w:b/>
          <w:color w:val="auto"/>
        </w:rPr>
      </w:pPr>
    </w:p>
    <w:p w14:paraId="4E3C5161" w14:textId="77777777" w:rsidR="005934FD" w:rsidRPr="008B73E4" w:rsidRDefault="005934FD" w:rsidP="002135E5">
      <w:pPr>
        <w:spacing w:after="0" w:line="360" w:lineRule="auto"/>
        <w:rPr>
          <w:color w:val="auto"/>
        </w:rPr>
      </w:pPr>
      <w:r w:rsidRPr="008B73E4">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9278CA" w14:textId="77777777" w:rsidR="005934FD" w:rsidRPr="008B73E4" w:rsidRDefault="005934FD" w:rsidP="002135E5">
      <w:pPr>
        <w:spacing w:after="0" w:line="360" w:lineRule="auto"/>
        <w:rPr>
          <w:color w:val="auto"/>
        </w:rPr>
      </w:pPr>
      <w:r w:rsidRPr="008B73E4">
        <w:rPr>
          <w:color w:val="auto"/>
        </w:rPr>
        <w:t>En el presente caso, </w:t>
      </w:r>
      <w:r w:rsidRPr="008B73E4">
        <w:rPr>
          <w:b/>
          <w:color w:val="auto"/>
        </w:rPr>
        <w:t>no se actualiza ninguna de las causales de improcedencia</w:t>
      </w:r>
      <w:r w:rsidRPr="008B73E4">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8B73E4" w:rsidRDefault="005934FD" w:rsidP="002135E5">
      <w:pPr>
        <w:spacing w:after="0" w:line="360" w:lineRule="auto"/>
        <w:rPr>
          <w:color w:val="auto"/>
        </w:rPr>
      </w:pPr>
    </w:p>
    <w:p w14:paraId="6A3BA529" w14:textId="06598B7B" w:rsidR="005934FD" w:rsidRPr="008B73E4" w:rsidRDefault="005934FD" w:rsidP="002135E5">
      <w:pPr>
        <w:spacing w:after="0" w:line="360" w:lineRule="auto"/>
        <w:rPr>
          <w:color w:val="auto"/>
        </w:rPr>
      </w:pPr>
      <w:r w:rsidRPr="008B73E4">
        <w:rPr>
          <w:color w:val="auto"/>
        </w:rPr>
        <w:t>Por lo cual, se actualiza la causal de procedencia del Recurso de Revisión señalada</w:t>
      </w:r>
      <w:r w:rsidR="003E7B4A" w:rsidRPr="008B73E4">
        <w:rPr>
          <w:color w:val="auto"/>
        </w:rPr>
        <w:t xml:space="preserve"> en el artículo 179, fracción </w:t>
      </w:r>
      <w:r w:rsidR="008A6483" w:rsidRPr="008B73E4">
        <w:rPr>
          <w:color w:val="auto"/>
        </w:rPr>
        <w:t>IV</w:t>
      </w:r>
      <w:r w:rsidRPr="008B73E4">
        <w:rPr>
          <w:color w:val="auto"/>
        </w:rPr>
        <w:t xml:space="preserve">, pues la persona Recurrente se inconformó de la </w:t>
      </w:r>
      <w:r w:rsidR="003E7B4A" w:rsidRPr="008B73E4">
        <w:rPr>
          <w:color w:val="auto"/>
        </w:rPr>
        <w:t xml:space="preserve">declaración de </w:t>
      </w:r>
      <w:r w:rsidR="008A6483" w:rsidRPr="008B73E4">
        <w:rPr>
          <w:color w:val="auto"/>
        </w:rPr>
        <w:t>incompetencia por parte del Sujeto Obligado.</w:t>
      </w:r>
    </w:p>
    <w:p w14:paraId="3D165A15" w14:textId="77777777" w:rsidR="00F36794" w:rsidRPr="008B73E4" w:rsidRDefault="00F36794" w:rsidP="002135E5">
      <w:pPr>
        <w:spacing w:after="0" w:line="360" w:lineRule="auto"/>
        <w:rPr>
          <w:color w:val="auto"/>
        </w:rPr>
      </w:pPr>
    </w:p>
    <w:p w14:paraId="0D3C0EE8" w14:textId="77777777" w:rsidR="005934FD" w:rsidRPr="008B73E4" w:rsidRDefault="005934FD" w:rsidP="002135E5">
      <w:pPr>
        <w:spacing w:after="0" w:line="360" w:lineRule="auto"/>
        <w:rPr>
          <w:color w:val="auto"/>
        </w:rPr>
      </w:pPr>
      <w:r w:rsidRPr="008B73E4">
        <w:rPr>
          <w:b/>
          <w:color w:val="auto"/>
        </w:rPr>
        <w:t>Causales de sobreseimiento</w:t>
      </w:r>
    </w:p>
    <w:p w14:paraId="54149B2B" w14:textId="77777777" w:rsidR="005934FD" w:rsidRPr="008B73E4" w:rsidRDefault="005934FD" w:rsidP="002135E5">
      <w:pPr>
        <w:spacing w:after="0" w:line="360" w:lineRule="auto"/>
        <w:rPr>
          <w:color w:val="auto"/>
        </w:rPr>
      </w:pPr>
    </w:p>
    <w:p w14:paraId="3591A600" w14:textId="77777777" w:rsidR="005934FD" w:rsidRPr="008B73E4" w:rsidRDefault="005934FD" w:rsidP="002135E5">
      <w:pPr>
        <w:spacing w:after="0" w:line="360" w:lineRule="auto"/>
        <w:rPr>
          <w:color w:val="auto"/>
        </w:rPr>
      </w:pPr>
      <w:r w:rsidRPr="008B73E4">
        <w:rPr>
          <w:color w:val="auto"/>
        </w:rPr>
        <w:t>Por ser de previo y especial pronunciamiento, este Instituto analiza si se actualiza alguna causal de sobreseimiento.</w:t>
      </w:r>
    </w:p>
    <w:p w14:paraId="2F9A1EA0" w14:textId="77777777" w:rsidR="005934FD" w:rsidRPr="008B73E4" w:rsidRDefault="005934FD" w:rsidP="002135E5">
      <w:pPr>
        <w:spacing w:after="0" w:line="360" w:lineRule="auto"/>
        <w:rPr>
          <w:color w:val="auto"/>
        </w:rPr>
      </w:pPr>
    </w:p>
    <w:p w14:paraId="4695A4AF" w14:textId="77777777" w:rsidR="005934FD" w:rsidRPr="008B73E4" w:rsidRDefault="005934FD" w:rsidP="002135E5">
      <w:pPr>
        <w:spacing w:after="0" w:line="360" w:lineRule="auto"/>
        <w:rPr>
          <w:color w:val="auto"/>
        </w:rPr>
      </w:pPr>
      <w:r w:rsidRPr="008B73E4">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8B73E4" w:rsidRDefault="005934FD" w:rsidP="002135E5">
      <w:pPr>
        <w:spacing w:after="0" w:line="360" w:lineRule="auto"/>
        <w:rPr>
          <w:color w:val="auto"/>
        </w:rPr>
      </w:pPr>
    </w:p>
    <w:p w14:paraId="07DA71DD" w14:textId="77777777" w:rsidR="005934FD" w:rsidRPr="008B73E4" w:rsidRDefault="005934FD" w:rsidP="002135E5">
      <w:pPr>
        <w:spacing w:after="0" w:line="360" w:lineRule="auto"/>
        <w:rPr>
          <w:color w:val="auto"/>
        </w:rPr>
      </w:pPr>
      <w:r w:rsidRPr="008B73E4">
        <w:rPr>
          <w:color w:val="auto"/>
        </w:rPr>
        <w:t>Por tales motivos, se considera procedente entrar al fondo del presente asunto.</w:t>
      </w:r>
    </w:p>
    <w:p w14:paraId="46691DD5" w14:textId="3672CDE1" w:rsidR="005C690F" w:rsidRPr="008B73E4" w:rsidRDefault="005934FD" w:rsidP="002135E5">
      <w:pPr>
        <w:keepNext/>
        <w:keepLines/>
        <w:spacing w:after="0" w:line="360" w:lineRule="auto"/>
        <w:outlineLvl w:val="1"/>
        <w:rPr>
          <w:b/>
          <w:color w:val="auto"/>
        </w:rPr>
      </w:pPr>
      <w:bookmarkStart w:id="11" w:name="_Toc203512599"/>
      <w:bookmarkStart w:id="12" w:name="_Toc219383154"/>
      <w:r w:rsidRPr="008B73E4">
        <w:rPr>
          <w:b/>
          <w:color w:val="auto"/>
        </w:rPr>
        <w:t>TERCERO. Determinación de la Controversia</w:t>
      </w:r>
      <w:bookmarkEnd w:id="11"/>
      <w:bookmarkEnd w:id="12"/>
      <w:r w:rsidRPr="008B73E4">
        <w:rPr>
          <w:b/>
          <w:color w:val="auto"/>
        </w:rPr>
        <w:t xml:space="preserve"> </w:t>
      </w:r>
    </w:p>
    <w:p w14:paraId="706394D4" w14:textId="77777777" w:rsidR="00304DE6" w:rsidRPr="008B73E4" w:rsidRDefault="00304DE6" w:rsidP="002135E5">
      <w:pPr>
        <w:spacing w:after="0" w:line="360" w:lineRule="auto"/>
        <w:rPr>
          <w:b/>
          <w:color w:val="FF0000"/>
        </w:rPr>
      </w:pPr>
    </w:p>
    <w:p w14:paraId="6015F2EB" w14:textId="5033274F" w:rsidR="003E7B4A" w:rsidRPr="008B73E4" w:rsidRDefault="005934FD" w:rsidP="002135E5">
      <w:pPr>
        <w:spacing w:after="0" w:line="360" w:lineRule="auto"/>
        <w:rPr>
          <w:rFonts w:cs="Tahoma"/>
          <w:color w:val="auto"/>
        </w:rPr>
      </w:pPr>
      <w:r w:rsidRPr="008B73E4">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87293C" w:rsidRPr="008B73E4">
        <w:rPr>
          <w:rFonts w:cs="Tahoma"/>
          <w:color w:val="auto"/>
        </w:rPr>
        <w:t>,</w:t>
      </w:r>
      <w:r w:rsidR="003E7B4A" w:rsidRPr="008B73E4">
        <w:rPr>
          <w:rFonts w:cs="Tahoma"/>
          <w:color w:val="auto"/>
        </w:rPr>
        <w:t xml:space="preserve"> lo siguiente:</w:t>
      </w:r>
    </w:p>
    <w:p w14:paraId="62EDE726" w14:textId="77777777" w:rsidR="003E7B4A" w:rsidRPr="008B73E4" w:rsidRDefault="003E7B4A" w:rsidP="002135E5">
      <w:pPr>
        <w:spacing w:after="0" w:line="360" w:lineRule="auto"/>
        <w:rPr>
          <w:rFonts w:cs="Tahoma"/>
          <w:color w:val="auto"/>
        </w:rPr>
      </w:pPr>
    </w:p>
    <w:p w14:paraId="70B29FDF" w14:textId="1B8F64CC" w:rsidR="003E7B4A" w:rsidRPr="008B73E4" w:rsidRDefault="002135E5" w:rsidP="002135E5">
      <w:pPr>
        <w:pStyle w:val="Prrafodelista"/>
        <w:numPr>
          <w:ilvl w:val="0"/>
          <w:numId w:val="40"/>
        </w:numPr>
        <w:spacing w:line="360" w:lineRule="auto"/>
        <w:rPr>
          <w:rFonts w:cs="Tahoma"/>
          <w:color w:val="auto"/>
        </w:rPr>
      </w:pPr>
      <w:r w:rsidRPr="008B73E4">
        <w:rPr>
          <w:rFonts w:cs="Tahoma"/>
          <w:color w:val="auto"/>
        </w:rPr>
        <w:t>El número total de</w:t>
      </w:r>
      <w:r w:rsidR="003E7B4A" w:rsidRPr="008B73E4">
        <w:rPr>
          <w:rFonts w:cs="Tahoma"/>
          <w:color w:val="auto"/>
        </w:rPr>
        <w:t xml:space="preserve"> vistos buenos ha expedido el Ayuntamiento de Tlalnepantla de Baz para la instalación de bases de transporte público, especificando su ubicación.</w:t>
      </w:r>
    </w:p>
    <w:p w14:paraId="558803A7" w14:textId="1584ABD8" w:rsidR="003E7B4A" w:rsidRPr="008B73E4" w:rsidRDefault="002135E5" w:rsidP="002135E5">
      <w:pPr>
        <w:pStyle w:val="Prrafodelista"/>
        <w:numPr>
          <w:ilvl w:val="0"/>
          <w:numId w:val="40"/>
        </w:numPr>
        <w:spacing w:line="360" w:lineRule="auto"/>
        <w:rPr>
          <w:rFonts w:cs="Tahoma"/>
          <w:color w:val="auto"/>
        </w:rPr>
      </w:pPr>
      <w:r w:rsidRPr="008B73E4">
        <w:rPr>
          <w:rFonts w:cs="Tahoma"/>
          <w:color w:val="auto"/>
        </w:rPr>
        <w:t>El número total</w:t>
      </w:r>
      <w:r w:rsidR="003E7B4A" w:rsidRPr="008B73E4">
        <w:rPr>
          <w:rFonts w:cs="Tahoma"/>
          <w:color w:val="auto"/>
        </w:rPr>
        <w:t xml:space="preserve"> vistos buenos ha expedido el Ayuntamiento de Tlalnepantla de Baz para la Instalación de derroteros del Transporte Público, especificando su ubicación.</w:t>
      </w:r>
    </w:p>
    <w:p w14:paraId="37040949" w14:textId="77777777" w:rsidR="00F36794" w:rsidRPr="008B73E4" w:rsidRDefault="00F36794" w:rsidP="002135E5">
      <w:pPr>
        <w:spacing w:after="0" w:line="360" w:lineRule="auto"/>
        <w:rPr>
          <w:rFonts w:cs="Tahoma"/>
          <w:color w:val="FF0000"/>
        </w:rPr>
      </w:pPr>
    </w:p>
    <w:p w14:paraId="66CE285B" w14:textId="49CF9134" w:rsidR="005934FD" w:rsidRPr="008B73E4" w:rsidRDefault="005934FD" w:rsidP="002135E5">
      <w:pPr>
        <w:spacing w:after="0" w:line="360" w:lineRule="auto"/>
        <w:rPr>
          <w:color w:val="auto"/>
        </w:rPr>
      </w:pPr>
      <w:r w:rsidRPr="008B73E4">
        <w:rPr>
          <w:color w:val="auto"/>
        </w:rPr>
        <w:t xml:space="preserve">En respuesta, el </w:t>
      </w:r>
      <w:r w:rsidR="00347966" w:rsidRPr="008B73E4">
        <w:rPr>
          <w:color w:val="auto"/>
        </w:rPr>
        <w:t>Sujeto Obligado, a través de</w:t>
      </w:r>
      <w:r w:rsidR="00731301" w:rsidRPr="008B73E4">
        <w:rPr>
          <w:color w:val="auto"/>
        </w:rPr>
        <w:t xml:space="preserve"> la Directora de Desarrollo</w:t>
      </w:r>
      <w:r w:rsidR="00095025" w:rsidRPr="008B73E4">
        <w:rPr>
          <w:color w:val="auto"/>
        </w:rPr>
        <w:t xml:space="preserve"> Metropolitano y Movilidad señal</w:t>
      </w:r>
      <w:r w:rsidR="002135E5" w:rsidRPr="008B73E4">
        <w:rPr>
          <w:color w:val="auto"/>
        </w:rPr>
        <w:t>ó</w:t>
      </w:r>
      <w:r w:rsidR="00095025" w:rsidRPr="008B73E4">
        <w:rPr>
          <w:color w:val="auto"/>
        </w:rPr>
        <w:t xml:space="preserve"> que el Ayuntamiento de </w:t>
      </w:r>
      <w:r w:rsidR="00095025" w:rsidRPr="008B73E4">
        <w:rPr>
          <w:rFonts w:cs="Tahoma"/>
          <w:color w:val="auto"/>
        </w:rPr>
        <w:t>Tlalnepantla de Baz</w:t>
      </w:r>
      <w:r w:rsidR="00685A31" w:rsidRPr="008B73E4">
        <w:rPr>
          <w:rFonts w:cs="Tahoma"/>
          <w:color w:val="auto"/>
        </w:rPr>
        <w:t xml:space="preserve"> era incompetente para conocer de lo solicitado señalando a la Secretaría de Movilidad como el Sujeto obligado que pudiera conocer de la información requerida</w:t>
      </w:r>
      <w:r w:rsidR="0062583F" w:rsidRPr="008B73E4">
        <w:rPr>
          <w:color w:val="auto"/>
        </w:rPr>
        <w:t xml:space="preserve">; </w:t>
      </w:r>
      <w:r w:rsidRPr="008B73E4">
        <w:rPr>
          <w:rFonts w:cs="Tahoma"/>
          <w:color w:val="auto"/>
          <w:lang w:val="es-ES"/>
        </w:rPr>
        <w:t>ante dicha circunstancia, el Particular se inconformó de la</w:t>
      </w:r>
      <w:r w:rsidR="008A6483" w:rsidRPr="008B73E4">
        <w:rPr>
          <w:color w:val="auto"/>
        </w:rPr>
        <w:t xml:space="preserve"> declaración de incompetencia por parte del Sujeto Obligado, </w:t>
      </w:r>
      <w:r w:rsidRPr="008B73E4">
        <w:rPr>
          <w:rFonts w:cs="Tahoma"/>
          <w:color w:val="auto"/>
          <w:lang w:val="es-ES"/>
        </w:rPr>
        <w:t xml:space="preserve">lo cual </w:t>
      </w:r>
      <w:r w:rsidRPr="008B73E4">
        <w:rPr>
          <w:rFonts w:eastAsia="Calibri" w:cs="Tahoma"/>
          <w:color w:val="auto"/>
        </w:rPr>
        <w:t>actualiza la causal de proced</w:t>
      </w:r>
      <w:r w:rsidR="00685A31" w:rsidRPr="008B73E4">
        <w:rPr>
          <w:rFonts w:eastAsia="Calibri" w:cs="Tahoma"/>
          <w:color w:val="auto"/>
        </w:rPr>
        <w:t xml:space="preserve">encia prevista en la fracción </w:t>
      </w:r>
      <w:r w:rsidR="008A6483" w:rsidRPr="008B73E4">
        <w:rPr>
          <w:rFonts w:eastAsia="Calibri" w:cs="Tahoma"/>
          <w:color w:val="auto"/>
        </w:rPr>
        <w:t>IV</w:t>
      </w:r>
      <w:r w:rsidRPr="008B73E4">
        <w:rPr>
          <w:rFonts w:eastAsia="Calibri" w:cs="Tahoma"/>
          <w:color w:val="auto"/>
        </w:rPr>
        <w:t>, del artículo 179 de la Ley de Transparencia y Acceso a la Información Pública del Estado de México y Municipios</w:t>
      </w:r>
      <w:r w:rsidRPr="008B73E4">
        <w:rPr>
          <w:rFonts w:cs="Tahoma"/>
          <w:bCs/>
          <w:color w:val="auto"/>
          <w:lang w:val="es-ES"/>
        </w:rPr>
        <w:t xml:space="preserve">. </w:t>
      </w:r>
      <w:r w:rsidRPr="008B73E4">
        <w:rPr>
          <w:rFonts w:eastAsia="Calibri" w:cs="Tahoma"/>
          <w:color w:val="auto"/>
        </w:rPr>
        <w:t>Así, las cosas, una vez admitido y notificado el Recurso de Revisión a las partes,</w:t>
      </w:r>
      <w:r w:rsidR="00685A31" w:rsidRPr="008B73E4">
        <w:rPr>
          <w:rFonts w:eastAsia="Calibri" w:cs="Tahoma"/>
          <w:color w:val="auto"/>
        </w:rPr>
        <w:t xml:space="preserve"> el Sujeto Obligado ratifico su respuesta.</w:t>
      </w:r>
    </w:p>
    <w:p w14:paraId="0DEF19A8" w14:textId="77777777" w:rsidR="005934FD" w:rsidRPr="008B73E4" w:rsidRDefault="005934FD" w:rsidP="002135E5">
      <w:pPr>
        <w:spacing w:after="0" w:line="360" w:lineRule="auto"/>
        <w:ind w:right="567"/>
        <w:rPr>
          <w:i/>
          <w:iCs/>
          <w:color w:val="auto"/>
          <w:sz w:val="20"/>
          <w:szCs w:val="20"/>
        </w:rPr>
      </w:pPr>
    </w:p>
    <w:p w14:paraId="28B7F968" w14:textId="7917B38A" w:rsidR="005934FD" w:rsidRPr="008B73E4" w:rsidRDefault="005934FD" w:rsidP="002135E5">
      <w:pPr>
        <w:tabs>
          <w:tab w:val="left" w:pos="4962"/>
        </w:tabs>
        <w:spacing w:after="0" w:line="360" w:lineRule="auto"/>
        <w:rPr>
          <w:rFonts w:eastAsia="Calibri" w:cs="Tahoma"/>
          <w:bCs/>
          <w:color w:val="auto"/>
        </w:rPr>
      </w:pPr>
      <w:r w:rsidRPr="008B73E4">
        <w:rPr>
          <w:rFonts w:eastAsia="Calibri" w:cs="Tahoma"/>
          <w:iCs/>
          <w:color w:val="auto"/>
          <w:lang w:val="es-ES" w:eastAsia="es-ES_tradnl"/>
        </w:rPr>
        <w:t>Lo anterior, se desprende de las documentales que obran en el expediente de referencia, materia de la presente resolución, consistente en: la solic</w:t>
      </w:r>
      <w:r w:rsidR="00BB4742" w:rsidRPr="008B73E4">
        <w:rPr>
          <w:rFonts w:eastAsia="Calibri" w:cs="Tahoma"/>
          <w:iCs/>
          <w:color w:val="auto"/>
          <w:lang w:val="es-ES" w:eastAsia="es-ES_tradnl"/>
        </w:rPr>
        <w:t>itud de acceso a la info</w:t>
      </w:r>
      <w:r w:rsidR="004F5BC1" w:rsidRPr="008B73E4">
        <w:rPr>
          <w:rFonts w:eastAsia="Calibri" w:cs="Tahoma"/>
          <w:iCs/>
          <w:color w:val="auto"/>
          <w:lang w:val="es-ES" w:eastAsia="es-ES_tradnl"/>
        </w:rPr>
        <w:t xml:space="preserve">rmación, </w:t>
      </w:r>
      <w:r w:rsidRPr="008B73E4">
        <w:rPr>
          <w:rFonts w:eastAsia="Calibri" w:cs="Tahoma"/>
          <w:iCs/>
          <w:color w:val="auto"/>
          <w:lang w:eastAsia="es-ES_tradnl"/>
        </w:rPr>
        <w:t>el escrito recursal</w:t>
      </w:r>
      <w:r w:rsidR="004F5BC1" w:rsidRPr="008B73E4">
        <w:rPr>
          <w:rFonts w:eastAsia="Calibri" w:cs="Tahoma"/>
          <w:iCs/>
          <w:color w:val="auto"/>
          <w:lang w:eastAsia="es-ES_tradnl"/>
        </w:rPr>
        <w:t xml:space="preserve"> y el informe justificado</w:t>
      </w:r>
      <w:r w:rsidRPr="008B73E4">
        <w:rPr>
          <w:rFonts w:eastAsia="Calibri" w:cs="Tahoma"/>
          <w:iCs/>
          <w:color w:val="auto"/>
          <w:lang w:eastAsia="es-ES_tradnl"/>
        </w:rPr>
        <w:t xml:space="preserve">; </w:t>
      </w:r>
      <w:r w:rsidRPr="008B73E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8B73E4" w:rsidRDefault="007460D7" w:rsidP="002135E5">
      <w:pPr>
        <w:tabs>
          <w:tab w:val="left" w:pos="4962"/>
        </w:tabs>
        <w:spacing w:after="0" w:line="360" w:lineRule="auto"/>
        <w:rPr>
          <w:rFonts w:eastAsia="Calibri" w:cs="Tahoma"/>
          <w:bCs/>
          <w:color w:val="auto"/>
        </w:rPr>
      </w:pPr>
    </w:p>
    <w:p w14:paraId="5D8A57F1" w14:textId="77777777" w:rsidR="007460D7" w:rsidRPr="008B73E4" w:rsidRDefault="007460D7" w:rsidP="002135E5">
      <w:pPr>
        <w:keepNext/>
        <w:keepLines/>
        <w:spacing w:after="0" w:line="360" w:lineRule="auto"/>
        <w:outlineLvl w:val="1"/>
        <w:rPr>
          <w:b/>
          <w:color w:val="auto"/>
        </w:rPr>
      </w:pPr>
      <w:bookmarkStart w:id="13" w:name="_Toc203512600"/>
      <w:bookmarkStart w:id="14" w:name="_Toc219383155"/>
      <w:r w:rsidRPr="008B73E4">
        <w:rPr>
          <w:b/>
          <w:color w:val="auto"/>
        </w:rPr>
        <w:t>CUARTO. Marco normativo aplicable en materia de transparencia y acceso a la información pública</w:t>
      </w:r>
      <w:bookmarkEnd w:id="13"/>
      <w:bookmarkEnd w:id="14"/>
    </w:p>
    <w:p w14:paraId="1F5C99BC" w14:textId="77777777" w:rsidR="007460D7" w:rsidRPr="008B73E4" w:rsidRDefault="007460D7" w:rsidP="002135E5">
      <w:pPr>
        <w:spacing w:after="0" w:line="360" w:lineRule="auto"/>
        <w:rPr>
          <w:color w:val="FF0000"/>
        </w:rPr>
      </w:pPr>
    </w:p>
    <w:p w14:paraId="3E828B54" w14:textId="77777777" w:rsidR="007460D7" w:rsidRPr="008B73E4" w:rsidRDefault="007460D7" w:rsidP="002135E5">
      <w:pPr>
        <w:spacing w:after="0" w:line="360" w:lineRule="auto"/>
        <w:rPr>
          <w:color w:val="auto"/>
        </w:rPr>
      </w:pPr>
      <w:r w:rsidRPr="008B73E4">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8B73E4" w:rsidRDefault="007460D7" w:rsidP="002135E5">
      <w:pPr>
        <w:spacing w:after="0" w:line="360" w:lineRule="auto"/>
        <w:rPr>
          <w:color w:val="auto"/>
        </w:rPr>
      </w:pPr>
    </w:p>
    <w:p w14:paraId="60FCEB6C" w14:textId="77777777" w:rsidR="007460D7" w:rsidRPr="008B73E4" w:rsidRDefault="007460D7" w:rsidP="002135E5">
      <w:pPr>
        <w:spacing w:after="0" w:line="360" w:lineRule="auto"/>
        <w:rPr>
          <w:color w:val="auto"/>
        </w:rPr>
      </w:pPr>
      <w:r w:rsidRPr="008B73E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8B73E4" w:rsidRDefault="007460D7" w:rsidP="002135E5">
      <w:pPr>
        <w:spacing w:after="0" w:line="360" w:lineRule="auto"/>
        <w:rPr>
          <w:color w:val="auto"/>
        </w:rPr>
      </w:pPr>
    </w:p>
    <w:p w14:paraId="7CAE8869" w14:textId="77777777" w:rsidR="007460D7" w:rsidRPr="008B73E4" w:rsidRDefault="007460D7" w:rsidP="002135E5">
      <w:pPr>
        <w:spacing w:after="0" w:line="360" w:lineRule="auto"/>
        <w:rPr>
          <w:color w:val="auto"/>
        </w:rPr>
      </w:pPr>
      <w:r w:rsidRPr="008B73E4">
        <w:rPr>
          <w:color w:val="auto"/>
        </w:rPr>
        <w:t>Por su parte, la Ley de Transparencia y Acceso a la Información Pública del Estado de México y Municipios (Reglamentaria del artículo 5° de la Constitución Local), establece lo siguiente:</w:t>
      </w:r>
    </w:p>
    <w:p w14:paraId="4EB42326" w14:textId="77777777" w:rsidR="007460D7" w:rsidRPr="008B73E4" w:rsidRDefault="007460D7" w:rsidP="002135E5">
      <w:pPr>
        <w:spacing w:after="0" w:line="360" w:lineRule="auto"/>
        <w:rPr>
          <w:color w:val="auto"/>
        </w:rPr>
      </w:pPr>
    </w:p>
    <w:p w14:paraId="6FB53E25" w14:textId="77777777" w:rsidR="007460D7" w:rsidRPr="008B73E4" w:rsidRDefault="007460D7" w:rsidP="002135E5">
      <w:pPr>
        <w:spacing w:after="0" w:line="360" w:lineRule="auto"/>
        <w:rPr>
          <w:color w:val="auto"/>
        </w:rPr>
      </w:pPr>
      <w:r w:rsidRPr="008B73E4">
        <w:rPr>
          <w:color w:val="auto"/>
        </w:rPr>
        <w:t>El artículo 12, que, quienes generen, recopilen, administren, manejen, procesen, archiven o conserven información pública serán responsables de la misma.</w:t>
      </w:r>
    </w:p>
    <w:p w14:paraId="171E0D60" w14:textId="77777777" w:rsidR="007460D7" w:rsidRPr="008B73E4" w:rsidRDefault="007460D7" w:rsidP="002135E5">
      <w:pPr>
        <w:spacing w:after="0" w:line="360" w:lineRule="auto"/>
        <w:rPr>
          <w:color w:val="auto"/>
        </w:rPr>
      </w:pPr>
    </w:p>
    <w:p w14:paraId="76F3E022" w14:textId="77777777" w:rsidR="007460D7" w:rsidRPr="008B73E4" w:rsidRDefault="007460D7" w:rsidP="002135E5">
      <w:pPr>
        <w:widowControl w:val="0"/>
        <w:spacing w:after="0" w:line="360" w:lineRule="auto"/>
        <w:rPr>
          <w:color w:val="auto"/>
        </w:rPr>
      </w:pPr>
      <w:r w:rsidRPr="008B73E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8B73E4" w:rsidRDefault="007460D7" w:rsidP="002135E5">
      <w:pPr>
        <w:widowControl w:val="0"/>
        <w:spacing w:after="0" w:line="360" w:lineRule="auto"/>
        <w:rPr>
          <w:color w:val="auto"/>
        </w:rPr>
      </w:pPr>
    </w:p>
    <w:p w14:paraId="2F1A7433" w14:textId="77777777" w:rsidR="007460D7" w:rsidRPr="008B73E4" w:rsidRDefault="007460D7" w:rsidP="002135E5">
      <w:pPr>
        <w:spacing w:after="0" w:line="360" w:lineRule="auto"/>
        <w:rPr>
          <w:color w:val="auto"/>
        </w:rPr>
      </w:pPr>
      <w:r w:rsidRPr="008B73E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8B73E4" w:rsidRDefault="007460D7" w:rsidP="002135E5">
      <w:pPr>
        <w:spacing w:after="0" w:line="360" w:lineRule="auto"/>
        <w:rPr>
          <w:color w:val="auto"/>
        </w:rPr>
      </w:pPr>
    </w:p>
    <w:p w14:paraId="0757139D" w14:textId="77777777" w:rsidR="007460D7" w:rsidRPr="008B73E4" w:rsidRDefault="007460D7" w:rsidP="002135E5">
      <w:pPr>
        <w:keepNext/>
        <w:keepLines/>
        <w:spacing w:after="0" w:line="360" w:lineRule="auto"/>
        <w:outlineLvl w:val="1"/>
        <w:rPr>
          <w:b/>
          <w:color w:val="auto"/>
        </w:rPr>
      </w:pPr>
      <w:bookmarkStart w:id="15" w:name="_Toc203512601"/>
      <w:bookmarkStart w:id="16" w:name="_Toc219383156"/>
      <w:r w:rsidRPr="008B73E4">
        <w:rPr>
          <w:b/>
          <w:color w:val="auto"/>
        </w:rPr>
        <w:t>QUINTO. Estudio de Fondo</w:t>
      </w:r>
      <w:bookmarkEnd w:id="15"/>
      <w:bookmarkEnd w:id="16"/>
    </w:p>
    <w:p w14:paraId="32982EC6" w14:textId="77777777" w:rsidR="007460D7" w:rsidRPr="008B73E4" w:rsidRDefault="007460D7" w:rsidP="002135E5">
      <w:pPr>
        <w:spacing w:after="0" w:line="360" w:lineRule="auto"/>
        <w:rPr>
          <w:b/>
          <w:color w:val="FF0000"/>
        </w:rPr>
      </w:pPr>
    </w:p>
    <w:p w14:paraId="0547CA72" w14:textId="39769637" w:rsidR="00565246" w:rsidRPr="008B73E4" w:rsidRDefault="00565246" w:rsidP="002135E5">
      <w:pPr>
        <w:spacing w:after="0" w:line="360" w:lineRule="auto"/>
        <w:rPr>
          <w:rFonts w:cs="Tahoma"/>
          <w:color w:val="auto"/>
        </w:rPr>
      </w:pPr>
      <w:r w:rsidRPr="008B73E4">
        <w:t xml:space="preserve">Una vez expuestas las posturas de las partes, se procede analizar el agravio hecho valer por el Particular, referente a la declaración de incompetencia del Ayuntamiento de Tlalnepantla de Baz; para lo cual, cabe recordar que el Sujeto Obligado </w:t>
      </w:r>
      <w:r w:rsidR="002135E5" w:rsidRPr="008B73E4">
        <w:t>señaló</w:t>
      </w:r>
      <w:r w:rsidRPr="008B73E4">
        <w:t xml:space="preserve"> </w:t>
      </w:r>
      <w:r w:rsidRPr="008B73E4">
        <w:rPr>
          <w:color w:val="auto"/>
        </w:rPr>
        <w:t xml:space="preserve">través de la Directora de Desarrollo Metropolitano y Movilidad </w:t>
      </w:r>
      <w:r w:rsidR="002135E5" w:rsidRPr="008B73E4">
        <w:rPr>
          <w:color w:val="auto"/>
        </w:rPr>
        <w:t>señaló</w:t>
      </w:r>
      <w:r w:rsidRPr="008B73E4">
        <w:rPr>
          <w:color w:val="auto"/>
        </w:rPr>
        <w:t xml:space="preserve"> que el Ayuntamiento de </w:t>
      </w:r>
      <w:r w:rsidRPr="008B73E4">
        <w:rPr>
          <w:rFonts w:cs="Tahoma"/>
          <w:color w:val="auto"/>
        </w:rPr>
        <w:t>Tlalnepantla de Baz era incompetente para conocer de lo solicitado señalando a la Secretaría de Movilidad como el Sujeto obligado que pudiera conocer de la información requerida.</w:t>
      </w:r>
    </w:p>
    <w:p w14:paraId="75C41D31" w14:textId="77777777" w:rsidR="00565246" w:rsidRPr="008B73E4" w:rsidRDefault="00565246" w:rsidP="002135E5">
      <w:pPr>
        <w:spacing w:after="0" w:line="360" w:lineRule="auto"/>
        <w:rPr>
          <w:rFonts w:cs="Tahoma"/>
          <w:color w:val="auto"/>
        </w:rPr>
      </w:pPr>
    </w:p>
    <w:p w14:paraId="7FA0DE14" w14:textId="6CDC18D1" w:rsidR="00565246" w:rsidRPr="008B73E4" w:rsidRDefault="00565246" w:rsidP="002135E5">
      <w:pPr>
        <w:spacing w:after="0" w:line="360" w:lineRule="auto"/>
      </w:pPr>
      <w:r w:rsidRPr="008B73E4">
        <w:rPr>
          <w:rFonts w:cs="Tahoma"/>
          <w:color w:val="auto"/>
        </w:rPr>
        <w:t xml:space="preserve">Al respecto el artículo 32 del Bando Municipal del Ayuntamiento de Tlalnepantla de Baz administración dos mil veinticinco, dos mil veintisiete, establece que la </w:t>
      </w:r>
      <w:r w:rsidRPr="008B73E4">
        <w:t>Administración Pública Municipal centralizada estará integrada por diversas dependencias administrativas dentro de las cuales se encuentra la Dirección de Desarrollo Metropolitano y Movilidad</w:t>
      </w:r>
      <w:r w:rsidR="006F36BB" w:rsidRPr="008B73E4">
        <w:t>.</w:t>
      </w:r>
    </w:p>
    <w:p w14:paraId="52B0FB4B" w14:textId="77777777" w:rsidR="006F36BB" w:rsidRPr="008B73E4" w:rsidRDefault="006F36BB" w:rsidP="002135E5">
      <w:pPr>
        <w:spacing w:after="0" w:line="360" w:lineRule="auto"/>
      </w:pPr>
    </w:p>
    <w:p w14:paraId="6AA53F57" w14:textId="15149EF8" w:rsidR="006F36BB" w:rsidRPr="008B73E4" w:rsidRDefault="006F36BB" w:rsidP="002135E5">
      <w:pPr>
        <w:spacing w:after="0" w:line="360" w:lineRule="auto"/>
        <w:rPr>
          <w:b/>
          <w:color w:val="FF0000"/>
        </w:rPr>
      </w:pPr>
      <w:r w:rsidRPr="008B73E4">
        <w:t>En ese sentido, el Reglamento Interno de la Administración Pública Municipal de Tlalnepantla de B</w:t>
      </w:r>
      <w:r w:rsidR="000764CA" w:rsidRPr="008B73E4">
        <w:t xml:space="preserve">az, Estado de México en su artículo 398 señala que la Dirección de Desarrollo Metropolitano y Movilidad dentro de sus atribuciones se encarga de </w:t>
      </w:r>
      <w:r w:rsidR="00E74AF3" w:rsidRPr="008B73E4">
        <w:t xml:space="preserve">proponer previo estudio la modificación de las rutas de acceso y paso de vehículos del servicio público, </w:t>
      </w:r>
      <w:r w:rsidR="00E74AF3" w:rsidRPr="008B73E4">
        <w:rPr>
          <w:b/>
        </w:rPr>
        <w:t xml:space="preserve">tanto para la operación de terminales de autobuses de pasajeros </w:t>
      </w:r>
      <w:r w:rsidR="00E74AF3" w:rsidRPr="008B73E4">
        <w:t xml:space="preserve">, como de las terminales de carga, dentro de la infraestructura vial local a efecto de que las personas particulares pueden </w:t>
      </w:r>
      <w:r w:rsidR="00E74AF3" w:rsidRPr="008B73E4">
        <w:rPr>
          <w:b/>
        </w:rPr>
        <w:t>tramitar sus respectivas concesiones y permisos</w:t>
      </w:r>
      <w:r w:rsidR="005A4380" w:rsidRPr="008B73E4">
        <w:rPr>
          <w:b/>
        </w:rPr>
        <w:t xml:space="preserve">, emitir en su caso, la opinión o dictamen correspondiente a las autoridades competentes, para la ubicación de los lugares en que habrán de establecer los sitios y matrices de </w:t>
      </w:r>
      <w:r w:rsidR="005A4380" w:rsidRPr="008B73E4">
        <w:rPr>
          <w:b/>
          <w:u w:val="single"/>
        </w:rPr>
        <w:t>transporte público</w:t>
      </w:r>
      <w:r w:rsidR="005A4380" w:rsidRPr="008B73E4">
        <w:rPr>
          <w:b/>
        </w:rPr>
        <w:t xml:space="preserve"> o de carga, </w:t>
      </w:r>
      <w:r w:rsidR="005A4380" w:rsidRPr="008B73E4">
        <w:t xml:space="preserve">a propuesta de las personas interesadas, así como respetar e implementar la instalación de los espacios destinados para la ubicación de estacionamiento, </w:t>
      </w:r>
      <w:r w:rsidR="005A4380" w:rsidRPr="008B73E4">
        <w:rPr>
          <w:b/>
        </w:rPr>
        <w:t>ascenso y descenso de pasajeros.</w:t>
      </w:r>
    </w:p>
    <w:p w14:paraId="2E2E34EE" w14:textId="77777777" w:rsidR="00565246" w:rsidRPr="008B73E4" w:rsidRDefault="00565246" w:rsidP="002135E5">
      <w:pPr>
        <w:spacing w:after="0" w:line="360" w:lineRule="auto"/>
        <w:rPr>
          <w:color w:val="FF0000"/>
        </w:rPr>
      </w:pPr>
    </w:p>
    <w:p w14:paraId="7DAA8197" w14:textId="435F29D4" w:rsidR="00E95469" w:rsidRPr="008B73E4" w:rsidRDefault="001D3527" w:rsidP="002135E5">
      <w:pPr>
        <w:spacing w:after="0" w:line="360" w:lineRule="auto"/>
        <w:rPr>
          <w:color w:val="auto"/>
        </w:rPr>
      </w:pPr>
      <w:r w:rsidRPr="008B73E4">
        <w:rPr>
          <w:color w:val="auto"/>
        </w:rPr>
        <w:t>En esa misma consecución de ideas,</w:t>
      </w:r>
      <w:r w:rsidR="00E95469" w:rsidRPr="008B73E4">
        <w:rPr>
          <w:color w:val="auto"/>
        </w:rPr>
        <w:t xml:space="preserve"> </w:t>
      </w:r>
      <w:r w:rsidRPr="008B73E4">
        <w:rPr>
          <w:color w:val="auto"/>
        </w:rPr>
        <w:t>el Reglamento en comento señala que el área de Infraestructura Vial y Servicios a la Movilidad</w:t>
      </w:r>
      <w:r w:rsidR="00E95469" w:rsidRPr="008B73E4">
        <w:rPr>
          <w:color w:val="auto"/>
        </w:rPr>
        <w:t xml:space="preserve"> dentro de sus atribuciones se encarga entre otras cosas de dictaminar en materia de movilidad, </w:t>
      </w:r>
      <w:r w:rsidR="00E95469" w:rsidRPr="008B73E4">
        <w:rPr>
          <w:b/>
          <w:color w:val="auto"/>
        </w:rPr>
        <w:t>la viabilidad del equipamiento urbano</w:t>
      </w:r>
      <w:r w:rsidR="00E95469" w:rsidRPr="008B73E4">
        <w:rPr>
          <w:color w:val="auto"/>
        </w:rPr>
        <w:t xml:space="preserve"> del Municipio, referente a:</w:t>
      </w:r>
    </w:p>
    <w:p w14:paraId="484A2B76" w14:textId="77777777" w:rsidR="00E95469" w:rsidRPr="008B73E4" w:rsidRDefault="00E95469" w:rsidP="002135E5">
      <w:pPr>
        <w:spacing w:after="0" w:line="360" w:lineRule="auto"/>
        <w:rPr>
          <w:color w:val="auto"/>
        </w:rPr>
      </w:pPr>
    </w:p>
    <w:p w14:paraId="60721B57" w14:textId="3AEE04DB" w:rsidR="00E95469" w:rsidRPr="008B73E4" w:rsidRDefault="00E95469" w:rsidP="002135E5">
      <w:pPr>
        <w:pStyle w:val="Prrafodelista"/>
        <w:numPr>
          <w:ilvl w:val="0"/>
          <w:numId w:val="41"/>
        </w:numPr>
        <w:spacing w:line="360" w:lineRule="auto"/>
        <w:rPr>
          <w:color w:val="auto"/>
        </w:rPr>
      </w:pPr>
      <w:r w:rsidRPr="008B73E4">
        <w:rPr>
          <w:color w:val="auto"/>
        </w:rPr>
        <w:t>Señalamientos</w:t>
      </w:r>
    </w:p>
    <w:p w14:paraId="583D0732" w14:textId="0C127C30" w:rsidR="00E95469" w:rsidRPr="008B73E4" w:rsidRDefault="00E95469" w:rsidP="002135E5">
      <w:pPr>
        <w:pStyle w:val="Prrafodelista"/>
        <w:numPr>
          <w:ilvl w:val="0"/>
          <w:numId w:val="41"/>
        </w:numPr>
        <w:spacing w:line="360" w:lineRule="auto"/>
        <w:rPr>
          <w:color w:val="auto"/>
        </w:rPr>
      </w:pPr>
      <w:r w:rsidRPr="008B73E4">
        <w:rPr>
          <w:color w:val="auto"/>
        </w:rPr>
        <w:t>Rectores de Velocidad</w:t>
      </w:r>
    </w:p>
    <w:p w14:paraId="3C32FEB3" w14:textId="6D734462" w:rsidR="00E95469" w:rsidRPr="008B73E4" w:rsidRDefault="00E95469" w:rsidP="002135E5">
      <w:pPr>
        <w:pStyle w:val="Prrafodelista"/>
        <w:numPr>
          <w:ilvl w:val="0"/>
          <w:numId w:val="41"/>
        </w:numPr>
        <w:spacing w:line="360" w:lineRule="auto"/>
        <w:rPr>
          <w:color w:val="auto"/>
        </w:rPr>
      </w:pPr>
      <w:r w:rsidRPr="008B73E4">
        <w:rPr>
          <w:color w:val="auto"/>
        </w:rPr>
        <w:t>Balizamiento</w:t>
      </w:r>
    </w:p>
    <w:p w14:paraId="7A134C59" w14:textId="17DB1F51" w:rsidR="00E95469" w:rsidRPr="008B73E4" w:rsidRDefault="00E95469" w:rsidP="002135E5">
      <w:pPr>
        <w:pStyle w:val="Prrafodelista"/>
        <w:numPr>
          <w:ilvl w:val="0"/>
          <w:numId w:val="41"/>
        </w:numPr>
        <w:spacing w:line="360" w:lineRule="auto"/>
        <w:rPr>
          <w:b/>
          <w:color w:val="auto"/>
          <w:u w:val="single"/>
        </w:rPr>
      </w:pPr>
      <w:r w:rsidRPr="008B73E4">
        <w:rPr>
          <w:b/>
          <w:color w:val="auto"/>
          <w:u w:val="single"/>
        </w:rPr>
        <w:t>Otros dispositivos viales necesarios</w:t>
      </w:r>
    </w:p>
    <w:p w14:paraId="42600EFF" w14:textId="77777777" w:rsidR="00E95469" w:rsidRPr="008B73E4" w:rsidRDefault="00E95469" w:rsidP="002135E5">
      <w:pPr>
        <w:spacing w:after="0" w:line="360" w:lineRule="auto"/>
        <w:rPr>
          <w:b/>
          <w:color w:val="auto"/>
          <w:u w:val="single"/>
        </w:rPr>
      </w:pPr>
    </w:p>
    <w:p w14:paraId="62469C7F" w14:textId="652C1AE5" w:rsidR="006B6204" w:rsidRPr="008B73E4" w:rsidRDefault="00F371B3" w:rsidP="002135E5">
      <w:pPr>
        <w:spacing w:after="0" w:line="360" w:lineRule="auto"/>
      </w:pPr>
      <w:r w:rsidRPr="008B73E4">
        <w:rPr>
          <w:color w:val="auto"/>
        </w:rPr>
        <w:t xml:space="preserve">Por otra parte, el Reglamento interior de la Secretaría de Movilidad </w:t>
      </w:r>
      <w:r w:rsidR="006B6204" w:rsidRPr="008B73E4">
        <w:rPr>
          <w:color w:val="auto"/>
        </w:rPr>
        <w:t xml:space="preserve">señala que </w:t>
      </w:r>
      <w:r w:rsidR="0095678B" w:rsidRPr="008B73E4">
        <w:rPr>
          <w:color w:val="auto"/>
        </w:rPr>
        <w:t xml:space="preserve">la persona titular de la Secretaría dentro de sus atribuciones se encarga entre otras cosas de </w:t>
      </w:r>
      <w:r w:rsidR="0095678B" w:rsidRPr="008B73E4">
        <w:rPr>
          <w:b/>
        </w:rPr>
        <w:t>resolver respecto del uso de la infraestructura vial primaria por los servicios de transporte público y de la construcción de bahías de ascenso y descenso de pasaje,</w:t>
      </w:r>
      <w:r w:rsidR="0095678B" w:rsidRPr="008B73E4">
        <w:t xml:space="preserve"> así como determinar el uso restringido de la infraestructura vial</w:t>
      </w:r>
      <w:r w:rsidR="0097755D" w:rsidRPr="008B73E4">
        <w:t>;</w:t>
      </w:r>
      <w:r w:rsidR="0095678B" w:rsidRPr="008B73E4">
        <w:t xml:space="preserve"> </w:t>
      </w:r>
      <w:r w:rsidR="0095678B" w:rsidRPr="008B73E4">
        <w:rPr>
          <w:b/>
        </w:rPr>
        <w:t xml:space="preserve">autorizar el uso de la infraestructura vial primaria por los servicios de transporte público y de la construcción de bahías de ascenso y descenso de pasaje, </w:t>
      </w:r>
      <w:r w:rsidR="0095678B" w:rsidRPr="008B73E4">
        <w:t>así como determinar el uso restringido de la infraestructura vial</w:t>
      </w:r>
      <w:r w:rsidR="0097755D" w:rsidRPr="008B73E4">
        <w:t xml:space="preserve">, así como fijar los requisitos mediante disposiciones de carácter general para el otorgamiento de concesiones, </w:t>
      </w:r>
      <w:r w:rsidR="0097755D" w:rsidRPr="008B73E4">
        <w:rPr>
          <w:b/>
        </w:rPr>
        <w:t>permisos o autorizaciones, según</w:t>
      </w:r>
      <w:r w:rsidR="0097755D" w:rsidRPr="008B73E4">
        <w:t xml:space="preserve"> corresponda, para la prestación del </w:t>
      </w:r>
      <w:r w:rsidR="0097755D" w:rsidRPr="008B73E4">
        <w:rPr>
          <w:b/>
        </w:rPr>
        <w:t xml:space="preserve">servicio público de pasajeros colectivo, individual, mixto, y el servicio de arrastre, </w:t>
      </w:r>
      <w:r w:rsidR="0097755D" w:rsidRPr="008B73E4">
        <w:t>salvamento, guarda, custodia y depósito de vehículos</w:t>
      </w:r>
      <w:r w:rsidR="00B2378E" w:rsidRPr="008B73E4">
        <w:t>.</w:t>
      </w:r>
    </w:p>
    <w:p w14:paraId="53572AA6" w14:textId="77777777" w:rsidR="00C44FEA" w:rsidRPr="008B73E4" w:rsidRDefault="00C44FEA" w:rsidP="002135E5">
      <w:pPr>
        <w:spacing w:after="0" w:line="360" w:lineRule="auto"/>
        <w:rPr>
          <w:color w:val="auto"/>
        </w:rPr>
      </w:pPr>
    </w:p>
    <w:p w14:paraId="3400529C" w14:textId="0EE33E91" w:rsidR="009640E2" w:rsidRPr="008B73E4" w:rsidRDefault="00B2378E" w:rsidP="002135E5">
      <w:pPr>
        <w:spacing w:after="0" w:line="360" w:lineRule="auto"/>
        <w:rPr>
          <w:b/>
        </w:rPr>
      </w:pPr>
      <w:r w:rsidRPr="008B73E4">
        <w:rPr>
          <w:color w:val="auto"/>
        </w:rPr>
        <w:t xml:space="preserve">En esa misma consecución de ideas, </w:t>
      </w:r>
      <w:r w:rsidR="006B6204" w:rsidRPr="008B73E4">
        <w:rPr>
          <w:color w:val="auto"/>
        </w:rPr>
        <w:t>el Manual General de Organización de la Secretar</w:t>
      </w:r>
      <w:r w:rsidR="002135E5" w:rsidRPr="008B73E4">
        <w:rPr>
          <w:color w:val="auto"/>
        </w:rPr>
        <w:t>í</w:t>
      </w:r>
      <w:r w:rsidR="006B6204" w:rsidRPr="008B73E4">
        <w:rPr>
          <w:color w:val="auto"/>
        </w:rPr>
        <w:t>a de Movilidad</w:t>
      </w:r>
      <w:r w:rsidR="001D2886" w:rsidRPr="008B73E4">
        <w:rPr>
          <w:color w:val="auto"/>
        </w:rPr>
        <w:t>, señala que dicha Secretaría se encarga de</w:t>
      </w:r>
      <w:r w:rsidR="006B6204" w:rsidRPr="008B73E4">
        <w:rPr>
          <w:color w:val="auto"/>
        </w:rPr>
        <w:t xml:space="preserve"> </w:t>
      </w:r>
      <w:r w:rsidR="006B6204" w:rsidRPr="008B73E4">
        <w:rPr>
          <w:b/>
        </w:rPr>
        <w:t>resolver respecto del uso de la infraestructura vial</w:t>
      </w:r>
      <w:r w:rsidR="006B6204" w:rsidRPr="008B73E4">
        <w:t xml:space="preserve"> primaria por los servicios de transporte público y de la construcción de bahías de </w:t>
      </w:r>
      <w:r w:rsidR="006B6204" w:rsidRPr="008B73E4">
        <w:rPr>
          <w:b/>
        </w:rPr>
        <w:t>ascenso y descenso de pasaje</w:t>
      </w:r>
      <w:r w:rsidR="006B6204" w:rsidRPr="008B73E4">
        <w:t xml:space="preserve">, así como determinar el uso restringido de la infraestructura vial. Así mismo, establece que el </w:t>
      </w:r>
      <w:r w:rsidR="006B6204" w:rsidRPr="008B73E4">
        <w:rPr>
          <w:color w:val="auto"/>
        </w:rPr>
        <w:t xml:space="preserve">Departamento de Infraestructura y Transporte, se encarga entre otras cosas de </w:t>
      </w:r>
      <w:r w:rsidR="006B6204" w:rsidRPr="008B73E4">
        <w:rPr>
          <w:b/>
        </w:rPr>
        <w:t>proyectar la ubicación de</w:t>
      </w:r>
      <w:r w:rsidR="006B6204" w:rsidRPr="008B73E4">
        <w:t xml:space="preserve"> estacionamientos, terminales, sitios, paraderos, áreas de </w:t>
      </w:r>
      <w:r w:rsidR="006B6204" w:rsidRPr="008B73E4">
        <w:rPr>
          <w:b/>
        </w:rPr>
        <w:t xml:space="preserve">ascenso y descenso y puntos de acceso de pasajeros de transporte público que se sitúen sobre la vía pública. </w:t>
      </w:r>
    </w:p>
    <w:p w14:paraId="6BD622F1" w14:textId="77777777" w:rsidR="00AB7B7E" w:rsidRPr="008B73E4" w:rsidRDefault="00AB7B7E" w:rsidP="002135E5">
      <w:pPr>
        <w:spacing w:after="0" w:line="360" w:lineRule="auto"/>
        <w:rPr>
          <w:b/>
        </w:rPr>
      </w:pPr>
    </w:p>
    <w:p w14:paraId="1393B697" w14:textId="76A6E7FA" w:rsidR="009640E2" w:rsidRPr="008B73E4" w:rsidRDefault="00AB7B7E" w:rsidP="002135E5">
      <w:pPr>
        <w:spacing w:after="0" w:line="360" w:lineRule="auto"/>
      </w:pPr>
      <w:r w:rsidRPr="008B73E4">
        <w:t xml:space="preserve">Ahora bien, el Manual en comento señala que la Subdirección de Concesiones  y Permisos es el área encargada entre otras cosas de </w:t>
      </w:r>
      <w:r w:rsidRPr="008B73E4">
        <w:rPr>
          <w:b/>
        </w:rPr>
        <w:t xml:space="preserve">integrar la información sobre el establecimiento o modificación de rutas y derroteros </w:t>
      </w:r>
      <w:r w:rsidRPr="008B73E4">
        <w:t>para la prestación del servicio público de transporte en todas sus modalidades, a fin de contar con información actual, veraz y oportuna, así como, solicitar la mismas a las Dir</w:t>
      </w:r>
      <w:r w:rsidR="00105590" w:rsidRPr="008B73E4">
        <w:t xml:space="preserve">ecciones Generales de Movilidad, </w:t>
      </w:r>
      <w:r w:rsidR="00105590" w:rsidRPr="008B73E4">
        <w:rPr>
          <w:b/>
        </w:rPr>
        <w:t>obtener e integrar la información sobre el establecimiento o modificación de rutas y derroteros para la prestación del servicio público de transporte</w:t>
      </w:r>
      <w:r w:rsidR="00105590" w:rsidRPr="008B73E4">
        <w:t xml:space="preserve"> en todas sus modalidades, para su pronta consulta y, su caso, toma de decisiones.</w:t>
      </w:r>
    </w:p>
    <w:p w14:paraId="520C0941" w14:textId="77777777" w:rsidR="00C44FEA" w:rsidRPr="008B73E4" w:rsidRDefault="00C44FEA" w:rsidP="002135E5">
      <w:pPr>
        <w:spacing w:after="0" w:line="360" w:lineRule="auto"/>
      </w:pPr>
    </w:p>
    <w:p w14:paraId="110761A7" w14:textId="4B9D6DE0" w:rsidR="00AB7B7E" w:rsidRPr="008B73E4" w:rsidRDefault="00105590" w:rsidP="002135E5">
      <w:pPr>
        <w:spacing w:after="0" w:line="360" w:lineRule="auto"/>
      </w:pPr>
      <w:r w:rsidRPr="008B73E4">
        <w:t xml:space="preserve">Así mismo, señala que la Unidad de Servicios Metropolitanos se encarga de </w:t>
      </w:r>
      <w:r w:rsidRPr="008B73E4">
        <w:rPr>
          <w:b/>
          <w:u w:val="single"/>
        </w:rPr>
        <w:t>recibir, tramitar y resolver las peticiones para la autorización de bases, lanzaderas, derroteros, alargamientos y/o enrolamiento de derroteros</w:t>
      </w:r>
      <w:r w:rsidRPr="008B73E4">
        <w:t xml:space="preserve">, relativos a la prestación del servicio público de transporte de pasajeros en áreas conurbadas del Estado de México con otras entidades federativas en coordinación con la Subsecretaría de Movilidad y con autoridades del transporte de esas entidades federativa, así como de </w:t>
      </w:r>
      <w:r w:rsidRPr="008B73E4">
        <w:rPr>
          <w:b/>
        </w:rPr>
        <w:t>integrar y actualizar los datos, informes y documentos relacionados con la autorización de derrotero,</w:t>
      </w:r>
    </w:p>
    <w:p w14:paraId="1720101B" w14:textId="064D4C96" w:rsidR="009640E2" w:rsidRPr="008B73E4" w:rsidRDefault="009640E2" w:rsidP="002135E5">
      <w:pPr>
        <w:spacing w:after="0" w:line="360" w:lineRule="auto"/>
      </w:pPr>
      <w:r w:rsidRPr="008B73E4">
        <w:t>Como se logra vislumbrar, en el caso en concreto, existe una competencia concurrente del Ayuntamiento de Tlalnepantla de Baz y la Secretaría de Movilidad para conocer respecto de la información solicitada, toda vez que ambas se encargan de ver temas relacionados con la construcción de bahías de ascenso y descenso de pasaje.</w:t>
      </w:r>
    </w:p>
    <w:p w14:paraId="0808A742" w14:textId="77777777" w:rsidR="009640E2" w:rsidRPr="008B73E4" w:rsidRDefault="009640E2" w:rsidP="002135E5">
      <w:pPr>
        <w:spacing w:after="0" w:line="360" w:lineRule="auto"/>
      </w:pPr>
    </w:p>
    <w:p w14:paraId="5E7FDC8C" w14:textId="0A013836" w:rsidR="009640E2" w:rsidRPr="008B73E4" w:rsidRDefault="009640E2" w:rsidP="002135E5">
      <w:pPr>
        <w:spacing w:after="0" w:line="360" w:lineRule="auto"/>
      </w:pPr>
      <w:r w:rsidRPr="008B73E4">
        <w:t>De tales circunstancias se advierte que el Ente Recurrido es competente para conocer del dictamen para la ubicación de lugares donde se habrán de establecer sitios y matrices de transporte público</w:t>
      </w:r>
      <w:r w:rsidR="00AB7B7E" w:rsidRPr="008B73E4">
        <w:t xml:space="preserve">, en los cuales debe obrar la ubicación de las bases de dichos sitios o matrices, no obstante respecto a la información requerida sobre los derroteros para la prestación del servicio público de transporte en todas sus modalidades, la Secretaría de Movilidad es la autoridad competente para conocer al respecto, lo cual da como resultado que el agravio sea </w:t>
      </w:r>
      <w:r w:rsidR="00AB7B7E" w:rsidRPr="008B73E4">
        <w:rPr>
          <w:b/>
        </w:rPr>
        <w:t>PARCIALMENTE FUNDADO.</w:t>
      </w:r>
    </w:p>
    <w:p w14:paraId="130B707C" w14:textId="77777777" w:rsidR="00AB7B7E" w:rsidRPr="008B73E4" w:rsidRDefault="00AB7B7E" w:rsidP="002135E5">
      <w:pPr>
        <w:spacing w:after="0" w:line="360" w:lineRule="auto"/>
        <w:rPr>
          <w:b/>
        </w:rPr>
      </w:pPr>
    </w:p>
    <w:p w14:paraId="441695A7" w14:textId="2519ED7E" w:rsidR="009640E2" w:rsidRPr="008B73E4" w:rsidRDefault="00AB7B7E" w:rsidP="002135E5">
      <w:pPr>
        <w:spacing w:after="0" w:line="360" w:lineRule="auto"/>
      </w:pPr>
      <w:r w:rsidRPr="008B73E4">
        <w:t xml:space="preserve">No pasa desapercibido que los Particulares no son peritos en la materia, por lo que no es su obligación conocer el nombre </w:t>
      </w:r>
      <w:r w:rsidR="002135E5" w:rsidRPr="008B73E4">
        <w:t>exacto del</w:t>
      </w:r>
      <w:r w:rsidRPr="008B73E4">
        <w:t xml:space="preserve"> documento al que quieren acceder. Por tal circunstancia, se considera que el Ayuntamiento de Tlalnepantla de Baz, deberá realizar una búsqueda exhaustiva y razonable, en los archivos de todas las áreas competentes, dentro de las cuales no podrá omitir a la Dirección de Desarrollo Metropolitano y Movilidad, a efecto de que proporcione </w:t>
      </w:r>
      <w:r w:rsidR="00C44FEA" w:rsidRPr="008B73E4">
        <w:t xml:space="preserve">del periodo que comprende del primero de enero al nueve de octubre de dos mil veinticinco, </w:t>
      </w:r>
      <w:r w:rsidR="001C20A6" w:rsidRPr="008B73E4">
        <w:t>los dictámenes emitidos para la  ubicación de los lugares en que habrán de establecer los sitios y matrices de transporte público.</w:t>
      </w:r>
    </w:p>
    <w:p w14:paraId="04F35A05" w14:textId="77777777" w:rsidR="001C20A6" w:rsidRPr="008B73E4" w:rsidRDefault="001C20A6" w:rsidP="002135E5">
      <w:pPr>
        <w:spacing w:after="0" w:line="360" w:lineRule="auto"/>
      </w:pPr>
    </w:p>
    <w:p w14:paraId="16C24DDB" w14:textId="398D258D" w:rsidR="001C20A6" w:rsidRPr="008B73E4" w:rsidRDefault="001C20A6" w:rsidP="002135E5">
      <w:pPr>
        <w:spacing w:after="0" w:line="360" w:lineRule="auto"/>
      </w:pPr>
      <w:r w:rsidRPr="008B73E4">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6E6714E" w14:textId="77777777" w:rsidR="001C20A6" w:rsidRPr="008B73E4" w:rsidRDefault="001C20A6" w:rsidP="002135E5">
      <w:pPr>
        <w:spacing w:after="0" w:line="360" w:lineRule="auto"/>
      </w:pPr>
    </w:p>
    <w:p w14:paraId="0195AA70" w14:textId="60B55E52" w:rsidR="001C20A6" w:rsidRPr="008B73E4" w:rsidRDefault="001C20A6" w:rsidP="002135E5">
      <w:pPr>
        <w:spacing w:after="0" w:line="360" w:lineRule="auto"/>
      </w:pPr>
      <w:r w:rsidRPr="008B73E4">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8F0655A" w14:textId="77777777" w:rsidR="001C20A6" w:rsidRPr="008B73E4" w:rsidRDefault="001C20A6" w:rsidP="002135E5">
      <w:pPr>
        <w:spacing w:after="0" w:line="360" w:lineRule="auto"/>
      </w:pPr>
    </w:p>
    <w:p w14:paraId="296D0750" w14:textId="580D0D40" w:rsidR="001C20A6" w:rsidRPr="008B73E4" w:rsidRDefault="001C20A6" w:rsidP="002135E5">
      <w:pPr>
        <w:spacing w:after="0" w:line="360" w:lineRule="auto"/>
      </w:pPr>
      <w:r w:rsidRPr="008B73E4">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la información solicitada.</w:t>
      </w:r>
    </w:p>
    <w:p w14:paraId="605B6882" w14:textId="77777777" w:rsidR="003665B9" w:rsidRPr="008B73E4" w:rsidRDefault="003665B9" w:rsidP="002135E5">
      <w:pPr>
        <w:spacing w:after="0" w:line="360" w:lineRule="auto"/>
      </w:pPr>
    </w:p>
    <w:p w14:paraId="28FF8373" w14:textId="0BC9DF72" w:rsidR="003665B9" w:rsidRPr="008B73E4" w:rsidRDefault="003665B9" w:rsidP="003665B9">
      <w:pPr>
        <w:spacing w:after="0" w:line="360" w:lineRule="auto"/>
      </w:pPr>
      <w:r w:rsidRPr="008B73E4">
        <w:t>Para el caso, de que no haya emitido algún dictamen para la instalación de bases, sitios o derroteros durante el periodo solicitado, deberá hacerlo del conocimiento de la parte Recurrente de manera clara y precisa, en términos del artículo 19, párrafo segundo, de la Ley de Transparencia y Acceso a la Información Pública del Estado de México y Municipios.</w:t>
      </w:r>
    </w:p>
    <w:p w14:paraId="07C23063" w14:textId="77777777" w:rsidR="001C20A6" w:rsidRPr="008B73E4" w:rsidRDefault="001C20A6" w:rsidP="002135E5">
      <w:pPr>
        <w:spacing w:after="0" w:line="360" w:lineRule="auto"/>
      </w:pPr>
    </w:p>
    <w:p w14:paraId="3FC6FB2A" w14:textId="2CADFAA6" w:rsidR="001C20A6" w:rsidRPr="008B73E4" w:rsidRDefault="001C20A6" w:rsidP="002135E5">
      <w:pPr>
        <w:spacing w:after="0" w:line="360" w:lineRule="auto"/>
      </w:pPr>
      <w:r w:rsidRPr="008B73E4">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D9A1FE2" w14:textId="77777777" w:rsidR="001C20A6" w:rsidRPr="008B73E4" w:rsidRDefault="001C20A6" w:rsidP="002135E5">
      <w:pPr>
        <w:spacing w:after="0" w:line="360" w:lineRule="auto"/>
        <w:rPr>
          <w:b/>
        </w:rPr>
      </w:pPr>
    </w:p>
    <w:p w14:paraId="1F61A5FD" w14:textId="1AD8A4A1" w:rsidR="00D866C3" w:rsidRPr="008B73E4" w:rsidRDefault="001C20A6" w:rsidP="002135E5">
      <w:pPr>
        <w:spacing w:after="0" w:line="360" w:lineRule="auto"/>
      </w:pPr>
      <w:r w:rsidRPr="008B73E4">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DB9290" w14:textId="77777777" w:rsidR="002135E5" w:rsidRPr="008B73E4" w:rsidRDefault="002135E5" w:rsidP="002135E5">
      <w:pPr>
        <w:spacing w:after="0" w:line="360" w:lineRule="auto"/>
      </w:pPr>
    </w:p>
    <w:p w14:paraId="44352437" w14:textId="77777777" w:rsidR="00295A27" w:rsidRPr="008B73E4" w:rsidRDefault="00295A27" w:rsidP="002135E5">
      <w:pPr>
        <w:keepNext/>
        <w:keepLines/>
        <w:spacing w:after="0" w:line="360" w:lineRule="auto"/>
        <w:outlineLvl w:val="0"/>
        <w:rPr>
          <w:rFonts w:eastAsia="Calibri" w:cs="Times New Roman"/>
          <w:b/>
          <w:bCs/>
          <w:color w:val="auto"/>
          <w:lang w:eastAsia="en-US"/>
        </w:rPr>
      </w:pPr>
      <w:bookmarkStart w:id="17" w:name="_Toc197513811"/>
      <w:bookmarkStart w:id="18" w:name="_Toc213760709"/>
      <w:bookmarkStart w:id="19" w:name="_Toc219383157"/>
      <w:r w:rsidRPr="008B73E4">
        <w:rPr>
          <w:rFonts w:eastAsia="Calibri" w:cs="Times New Roman"/>
          <w:b/>
          <w:bCs/>
          <w:color w:val="auto"/>
          <w:lang w:eastAsia="en-US"/>
        </w:rPr>
        <w:t>SEXTO. Decisión</w:t>
      </w:r>
      <w:bookmarkEnd w:id="17"/>
      <w:bookmarkEnd w:id="18"/>
      <w:bookmarkEnd w:id="19"/>
    </w:p>
    <w:p w14:paraId="45BB23A7" w14:textId="77777777" w:rsidR="00295A27" w:rsidRPr="008B73E4" w:rsidRDefault="00295A27" w:rsidP="002135E5">
      <w:pPr>
        <w:spacing w:after="0" w:line="360" w:lineRule="auto"/>
        <w:ind w:right="-93"/>
        <w:rPr>
          <w:rFonts w:eastAsia="Calibri" w:cs="Times New Roman"/>
          <w:color w:val="FF0000"/>
          <w:lang w:eastAsia="en-US"/>
        </w:rPr>
      </w:pPr>
    </w:p>
    <w:p w14:paraId="0430748E" w14:textId="3658404A" w:rsidR="001C20A6" w:rsidRPr="008B73E4" w:rsidRDefault="00295A27" w:rsidP="002135E5">
      <w:pPr>
        <w:spacing w:after="0" w:line="360" w:lineRule="auto"/>
        <w:ind w:right="-93"/>
      </w:pPr>
      <w:r w:rsidRPr="008B73E4">
        <w:rPr>
          <w:rFonts w:eastAsia="Calibri" w:cs="Times New Roman"/>
          <w:color w:val="auto"/>
          <w:lang w:eastAsia="en-US"/>
        </w:rPr>
        <w:t xml:space="preserve">Con fundamento en el artículo 186, fracción II, de la Ley de Transparencia y Acceso a la Información Pública del Estado de México y Municipios, este Instituto considera procedente </w:t>
      </w:r>
      <w:r w:rsidR="001C20A6" w:rsidRPr="008B73E4">
        <w:rPr>
          <w:b/>
        </w:rPr>
        <w:t>REVOCAR</w:t>
      </w:r>
      <w:r w:rsidR="001C20A6" w:rsidRPr="008B73E4">
        <w:t xml:space="preserve"> la respuesta otorgada por el Ayuntamiento de Tlalnepantla de Baz, a efecto de que, previa búsqueda exhaustiva y razonable en todas las áreas competentes, entregue, el convenio requerido.</w:t>
      </w:r>
    </w:p>
    <w:p w14:paraId="77BC2C61" w14:textId="77777777" w:rsidR="00194705" w:rsidRPr="008B73E4" w:rsidRDefault="00194705" w:rsidP="002135E5">
      <w:pPr>
        <w:spacing w:after="0" w:line="360" w:lineRule="auto"/>
        <w:ind w:right="-93"/>
        <w:rPr>
          <w:rFonts w:eastAsia="Calibri" w:cs="Times New Roman"/>
          <w:color w:val="FF0000"/>
          <w:lang w:eastAsia="en-US"/>
        </w:rPr>
      </w:pPr>
    </w:p>
    <w:p w14:paraId="7BA90099" w14:textId="77777777" w:rsidR="00295A27" w:rsidRPr="008B73E4" w:rsidRDefault="00295A27" w:rsidP="002135E5">
      <w:pPr>
        <w:spacing w:after="0" w:line="360" w:lineRule="auto"/>
        <w:rPr>
          <w:rFonts w:eastAsia="Calibri" w:cs="Times New Roman"/>
          <w:b/>
          <w:color w:val="auto"/>
          <w:lang w:eastAsia="en-US"/>
        </w:rPr>
      </w:pPr>
      <w:r w:rsidRPr="008B73E4">
        <w:rPr>
          <w:rFonts w:eastAsia="Calibri" w:cs="Times New Roman"/>
          <w:b/>
          <w:color w:val="auto"/>
          <w:lang w:eastAsia="en-US"/>
        </w:rPr>
        <w:t>Términos de la Resolución para conocimiento del Particular</w:t>
      </w:r>
    </w:p>
    <w:p w14:paraId="1D88DFED" w14:textId="77777777" w:rsidR="00295A27" w:rsidRPr="008B73E4" w:rsidRDefault="00295A27" w:rsidP="002135E5">
      <w:pPr>
        <w:spacing w:after="0" w:line="360" w:lineRule="auto"/>
        <w:rPr>
          <w:rFonts w:eastAsia="Calibri" w:cs="Times New Roman"/>
          <w:b/>
          <w:color w:val="auto"/>
          <w:lang w:eastAsia="en-US"/>
        </w:rPr>
      </w:pPr>
    </w:p>
    <w:p w14:paraId="5A0D274E" w14:textId="67804970" w:rsidR="001C20A6" w:rsidRPr="008B73E4" w:rsidRDefault="001C20A6" w:rsidP="002135E5">
      <w:pPr>
        <w:spacing w:after="0" w:line="360" w:lineRule="auto"/>
        <w:rPr>
          <w:color w:val="auto"/>
        </w:rPr>
      </w:pPr>
      <w:r w:rsidRPr="008B73E4">
        <w:rPr>
          <w:color w:val="auto"/>
        </w:rPr>
        <w:t xml:space="preserve">Se le hace del conocimiento al Particular, que, en el presente caso, se le concede la razón, pues el Sujeto Obligado, si tiene competencia para conocer de lo peticionad, pues se pudo corroborar que emite dictámenes que dan cuenta de lo peticionado.   </w:t>
      </w:r>
    </w:p>
    <w:p w14:paraId="1A2DF5CF" w14:textId="77777777" w:rsidR="001C20A6" w:rsidRPr="008B73E4" w:rsidRDefault="001C20A6" w:rsidP="002135E5">
      <w:pPr>
        <w:spacing w:after="0" w:line="360" w:lineRule="auto"/>
        <w:rPr>
          <w:color w:val="auto"/>
        </w:rPr>
      </w:pPr>
    </w:p>
    <w:p w14:paraId="703BB840" w14:textId="77777777" w:rsidR="001C20A6" w:rsidRPr="008B73E4" w:rsidRDefault="001C20A6" w:rsidP="002135E5">
      <w:pPr>
        <w:spacing w:after="0" w:line="360" w:lineRule="auto"/>
        <w:rPr>
          <w:color w:val="auto"/>
        </w:rPr>
      </w:pPr>
      <w:r w:rsidRPr="008B73E4">
        <w:rPr>
          <w:color w:val="auto"/>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46A732DC" w14:textId="77777777" w:rsidR="001C20A6" w:rsidRPr="008B73E4" w:rsidRDefault="001C20A6" w:rsidP="002135E5">
      <w:pPr>
        <w:spacing w:after="0" w:line="360" w:lineRule="auto"/>
        <w:rPr>
          <w:color w:val="auto"/>
        </w:rPr>
      </w:pPr>
    </w:p>
    <w:p w14:paraId="06C74BF1" w14:textId="3E1855FA" w:rsidR="00295A27" w:rsidRPr="008B73E4" w:rsidRDefault="001C20A6" w:rsidP="002135E5">
      <w:pPr>
        <w:spacing w:after="0" w:line="360" w:lineRule="auto"/>
        <w:rPr>
          <w:color w:val="auto"/>
        </w:rPr>
      </w:pPr>
      <w:r w:rsidRPr="008B73E4">
        <w:rPr>
          <w:color w:val="auto"/>
        </w:rPr>
        <w:t xml:space="preserve"> 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8D8D26A" w14:textId="77777777" w:rsidR="001C20A6" w:rsidRPr="008B73E4" w:rsidRDefault="001C20A6" w:rsidP="002135E5">
      <w:pPr>
        <w:spacing w:after="0" w:line="360" w:lineRule="auto"/>
        <w:rPr>
          <w:rFonts w:eastAsia="Calibri" w:cs="Times New Roman"/>
          <w:color w:val="auto"/>
          <w:lang w:eastAsia="en-US"/>
        </w:rPr>
      </w:pPr>
    </w:p>
    <w:p w14:paraId="26B90923" w14:textId="77777777" w:rsidR="00295A27" w:rsidRPr="008B73E4" w:rsidRDefault="00295A27" w:rsidP="002135E5">
      <w:pPr>
        <w:spacing w:after="0" w:line="360" w:lineRule="auto"/>
        <w:rPr>
          <w:rFonts w:eastAsia="Calibri" w:cs="Times New Roman"/>
          <w:b/>
          <w:color w:val="auto"/>
          <w:lang w:eastAsia="en-US"/>
        </w:rPr>
      </w:pPr>
      <w:r w:rsidRPr="008B73E4">
        <w:rPr>
          <w:rFonts w:eastAsia="Calibri" w:cs="Times New Roman"/>
          <w:color w:val="auto"/>
          <w:lang w:eastAsia="en-US"/>
        </w:rPr>
        <w:t>Por lo expuesto y fundado, este Pleno:</w:t>
      </w:r>
    </w:p>
    <w:p w14:paraId="23A03A1D" w14:textId="77777777" w:rsidR="00295A27" w:rsidRPr="008B73E4" w:rsidRDefault="00295A27" w:rsidP="002135E5">
      <w:pPr>
        <w:spacing w:after="0" w:line="360" w:lineRule="auto"/>
        <w:rPr>
          <w:rFonts w:eastAsia="Calibri" w:cs="Times New Roman"/>
          <w:b/>
          <w:color w:val="FF0000"/>
          <w:lang w:eastAsia="en-US"/>
        </w:rPr>
      </w:pPr>
    </w:p>
    <w:p w14:paraId="54E23F6E" w14:textId="77777777" w:rsidR="00295A27" w:rsidRPr="008B73E4" w:rsidRDefault="00295A27" w:rsidP="002135E5">
      <w:pPr>
        <w:keepNext/>
        <w:keepLines/>
        <w:spacing w:after="0" w:line="360" w:lineRule="auto"/>
        <w:jc w:val="center"/>
        <w:outlineLvl w:val="0"/>
        <w:rPr>
          <w:rFonts w:eastAsia="Times New Roman" w:cs="Times New Roman"/>
          <w:b/>
          <w:color w:val="auto"/>
          <w:szCs w:val="32"/>
          <w:lang w:eastAsia="en-US"/>
        </w:rPr>
      </w:pPr>
      <w:bookmarkStart w:id="20" w:name="_Toc190871551"/>
      <w:bookmarkStart w:id="21" w:name="_Toc197513812"/>
      <w:bookmarkStart w:id="22" w:name="_Toc213760710"/>
      <w:bookmarkStart w:id="23" w:name="_Toc219383158"/>
      <w:r w:rsidRPr="008B73E4">
        <w:rPr>
          <w:rFonts w:eastAsia="Times New Roman" w:cs="Times New Roman"/>
          <w:b/>
          <w:color w:val="auto"/>
          <w:szCs w:val="32"/>
          <w:lang w:eastAsia="en-US"/>
        </w:rPr>
        <w:t>R E S U E L V E</w:t>
      </w:r>
      <w:bookmarkEnd w:id="20"/>
      <w:bookmarkEnd w:id="21"/>
      <w:bookmarkEnd w:id="22"/>
      <w:bookmarkEnd w:id="23"/>
    </w:p>
    <w:p w14:paraId="06A83116" w14:textId="77777777" w:rsidR="00295A27" w:rsidRPr="008B73E4" w:rsidRDefault="00295A27" w:rsidP="002135E5">
      <w:pPr>
        <w:spacing w:after="0" w:line="360" w:lineRule="auto"/>
        <w:rPr>
          <w:rFonts w:eastAsia="Calibri" w:cs="Times New Roman"/>
          <w:color w:val="FF0000"/>
          <w:lang w:eastAsia="en-US"/>
        </w:rPr>
      </w:pPr>
    </w:p>
    <w:p w14:paraId="510CDA70" w14:textId="25F14BAC" w:rsidR="001C20A6" w:rsidRPr="008B73E4" w:rsidRDefault="00295A27" w:rsidP="002135E5">
      <w:pPr>
        <w:spacing w:after="0" w:line="360" w:lineRule="auto"/>
      </w:pPr>
      <w:bookmarkStart w:id="24" w:name="_Toc190871552"/>
      <w:bookmarkStart w:id="25" w:name="_Toc197513813"/>
      <w:r w:rsidRPr="008B73E4">
        <w:rPr>
          <w:rFonts w:eastAsia="Times New Roman" w:cs="Times New Roman"/>
          <w:b/>
          <w:color w:val="auto"/>
          <w:szCs w:val="26"/>
          <w:lang w:eastAsia="en-US"/>
        </w:rPr>
        <w:t>PRIMERO</w:t>
      </w:r>
      <w:bookmarkEnd w:id="24"/>
      <w:bookmarkEnd w:id="25"/>
      <w:r w:rsidR="001C20A6" w:rsidRPr="008B73E4">
        <w:rPr>
          <w:rFonts w:eastAsia="Calibri" w:cs="Times New Roman"/>
          <w:b/>
          <w:color w:val="auto"/>
          <w:lang w:eastAsia="en-US"/>
        </w:rPr>
        <w:t>.</w:t>
      </w:r>
      <w:r w:rsidR="001C20A6" w:rsidRPr="008B73E4">
        <w:rPr>
          <w:rFonts w:eastAsia="Calibri" w:cs="Times New Roman"/>
          <w:color w:val="auto"/>
          <w:lang w:eastAsia="en-US"/>
        </w:rPr>
        <w:t xml:space="preserve"> </w:t>
      </w:r>
      <w:r w:rsidR="001C20A6" w:rsidRPr="008B73E4">
        <w:rPr>
          <w:color w:val="auto"/>
        </w:rPr>
        <w:t xml:space="preserve">Se </w:t>
      </w:r>
      <w:r w:rsidR="001C20A6" w:rsidRPr="008B73E4">
        <w:rPr>
          <w:b/>
          <w:color w:val="auto"/>
        </w:rPr>
        <w:t xml:space="preserve">REVOCA </w:t>
      </w:r>
      <w:r w:rsidR="001C20A6" w:rsidRPr="008B73E4">
        <w:rPr>
          <w:color w:val="auto"/>
        </w:rPr>
        <w:t>la respuesta otorgada por el Sujeto Obligado a la solicitud de acceso a la información 00797/TLALNEPA/IP/2025, por resultar FUNDADOS los agravios hechos valer por el Particular, en el Recurso de Revisión</w:t>
      </w:r>
      <w:r w:rsidR="001C20A6" w:rsidRPr="008B73E4">
        <w:t>, en términos de los Considerandos QUINTO y SEXTO de la presente Resolución.</w:t>
      </w:r>
    </w:p>
    <w:p w14:paraId="4576E418" w14:textId="77777777" w:rsidR="00295A27" w:rsidRPr="008B73E4" w:rsidRDefault="00295A27" w:rsidP="002135E5">
      <w:pPr>
        <w:spacing w:after="0" w:line="360" w:lineRule="auto"/>
        <w:rPr>
          <w:rFonts w:eastAsia="Calibri" w:cs="Times New Roman"/>
          <w:color w:val="FF0000"/>
          <w:lang w:eastAsia="en-US"/>
        </w:rPr>
      </w:pPr>
    </w:p>
    <w:p w14:paraId="5BDA3326" w14:textId="50274290" w:rsidR="00C63E2F" w:rsidRPr="008B73E4" w:rsidRDefault="001C20A6" w:rsidP="002135E5">
      <w:pPr>
        <w:spacing w:after="0" w:line="360" w:lineRule="auto"/>
      </w:pPr>
      <w:r w:rsidRPr="008B73E4">
        <w:rPr>
          <w:b/>
        </w:rPr>
        <w:t>SEGUNDO.</w:t>
      </w:r>
      <w:r w:rsidRPr="008B73E4">
        <w:t xml:space="preserve"> Se </w:t>
      </w:r>
      <w:r w:rsidRPr="008B73E4">
        <w:rPr>
          <w:b/>
          <w:bCs/>
        </w:rPr>
        <w:t xml:space="preserve">ORDENA </w:t>
      </w:r>
      <w:r w:rsidRPr="008B73E4">
        <w:t xml:space="preserve">al Sujeto Obligado, a efecto de que, previa búsqueda exhaustiva y razonable en las áreas competentes, a través del Sistema de Acceso a la Información Mexiquense (SAIMEX), entregue </w:t>
      </w:r>
      <w:r w:rsidR="00C63E2F" w:rsidRPr="008B73E4">
        <w:t>del primero de enero al nueve de octubre de dos mil veinticinco, lo siguiente:</w:t>
      </w:r>
    </w:p>
    <w:p w14:paraId="3440AAF9" w14:textId="77777777" w:rsidR="001C20A6" w:rsidRPr="008B73E4" w:rsidRDefault="001C20A6" w:rsidP="002135E5">
      <w:pPr>
        <w:spacing w:after="0" w:line="360" w:lineRule="auto"/>
        <w:rPr>
          <w:rFonts w:eastAsia="Calibri" w:cs="Times New Roman"/>
          <w:b/>
          <w:color w:val="FF0000"/>
          <w:lang w:eastAsia="en-US"/>
        </w:rPr>
      </w:pPr>
    </w:p>
    <w:p w14:paraId="3FCB4222" w14:textId="6C863EEF" w:rsidR="007A22A4" w:rsidRPr="008B73E4" w:rsidRDefault="007A22A4" w:rsidP="003E025E">
      <w:pPr>
        <w:pStyle w:val="Prrafodelista"/>
        <w:numPr>
          <w:ilvl w:val="0"/>
          <w:numId w:val="42"/>
        </w:numPr>
        <w:spacing w:line="360" w:lineRule="auto"/>
      </w:pPr>
      <w:r w:rsidRPr="008B73E4">
        <w:t>El número total de dictámenes emitidos para la instalación de bases de transporte público;</w:t>
      </w:r>
    </w:p>
    <w:p w14:paraId="79B9C591" w14:textId="46FCCB87" w:rsidR="007A22A4" w:rsidRPr="008B73E4" w:rsidRDefault="007A22A4" w:rsidP="003E025E">
      <w:pPr>
        <w:pStyle w:val="Prrafodelista"/>
        <w:numPr>
          <w:ilvl w:val="0"/>
          <w:numId w:val="42"/>
        </w:numPr>
        <w:spacing w:line="360" w:lineRule="auto"/>
      </w:pPr>
      <w:r w:rsidRPr="008B73E4">
        <w:t>El número total de dictámenes emitidos para la instalación sitios de transporte público;</w:t>
      </w:r>
    </w:p>
    <w:p w14:paraId="00EF6D4B" w14:textId="7654523A" w:rsidR="007A22A4" w:rsidRPr="008B73E4" w:rsidRDefault="007A22A4" w:rsidP="003E025E">
      <w:pPr>
        <w:pStyle w:val="Prrafodelista"/>
        <w:numPr>
          <w:ilvl w:val="0"/>
          <w:numId w:val="42"/>
        </w:numPr>
        <w:spacing w:line="360" w:lineRule="auto"/>
      </w:pPr>
      <w:r w:rsidRPr="008B73E4">
        <w:t>El número total de dictámenes emitidos para la instalación de derroteros de transporte público, y</w:t>
      </w:r>
    </w:p>
    <w:p w14:paraId="2FEBD585" w14:textId="7DEADC39" w:rsidR="001C20A6" w:rsidRPr="008B73E4" w:rsidRDefault="007A22A4" w:rsidP="00682159">
      <w:pPr>
        <w:pStyle w:val="Prrafodelista"/>
        <w:numPr>
          <w:ilvl w:val="0"/>
          <w:numId w:val="42"/>
        </w:numPr>
        <w:spacing w:line="360" w:lineRule="auto"/>
      </w:pPr>
      <w:r w:rsidRPr="008B73E4">
        <w:t xml:space="preserve">La ubicación de cada una de las bases, sitios y derroteros que den cuenta de los numerales 1 a 3. </w:t>
      </w:r>
    </w:p>
    <w:p w14:paraId="52251613" w14:textId="77777777" w:rsidR="007A22A4" w:rsidRPr="008B73E4" w:rsidRDefault="007A22A4" w:rsidP="007A22A4">
      <w:pPr>
        <w:pStyle w:val="Prrafodelista"/>
        <w:spacing w:line="360" w:lineRule="auto"/>
      </w:pPr>
    </w:p>
    <w:p w14:paraId="056B189A" w14:textId="03832C2A" w:rsidR="001C20A6" w:rsidRPr="008B73E4" w:rsidRDefault="00C63E2F" w:rsidP="002135E5">
      <w:pPr>
        <w:spacing w:after="0" w:line="360" w:lineRule="auto"/>
      </w:pPr>
      <w:r w:rsidRPr="008B73E4">
        <w:t>Además, de ser necesario, deberá proporcionar el Acuerdo de Clasificación donde el Comité de Transparencia, confirme la eliminación de los datos clasificados, en la versión pública, de conformidad con los artículos 49, fracciones II y VIII, 132, fracción II y 143, fracción I, de la Ley de Transparencia y Acceso a la Información Pública del Estado de México y Municipios.</w:t>
      </w:r>
    </w:p>
    <w:p w14:paraId="5A420226" w14:textId="77777777" w:rsidR="00C63E2F" w:rsidRPr="008B73E4" w:rsidRDefault="00C63E2F" w:rsidP="002135E5">
      <w:pPr>
        <w:spacing w:after="0" w:line="360" w:lineRule="auto"/>
      </w:pPr>
    </w:p>
    <w:p w14:paraId="12E818C5" w14:textId="699AC272" w:rsidR="007A22A4" w:rsidRPr="008B73E4" w:rsidRDefault="007A22A4" w:rsidP="002135E5">
      <w:pPr>
        <w:spacing w:after="0" w:line="360" w:lineRule="auto"/>
      </w:pPr>
      <w:r w:rsidRPr="008B73E4">
        <w:t>Para el caso, de que no haya emitido algún dictamen para la instalación de bases, sitios o derroteros, deberá hacerlo del conocimiento de la parte Recurrente de manera clara y precisa.</w:t>
      </w:r>
    </w:p>
    <w:p w14:paraId="574F8A5B" w14:textId="77777777" w:rsidR="007A22A4" w:rsidRPr="008B73E4" w:rsidRDefault="007A22A4" w:rsidP="002135E5">
      <w:pPr>
        <w:spacing w:after="0" w:line="360" w:lineRule="auto"/>
      </w:pPr>
    </w:p>
    <w:p w14:paraId="3159632B" w14:textId="70F8F945" w:rsidR="00C63E2F" w:rsidRPr="008B73E4" w:rsidRDefault="00C63E2F" w:rsidP="002135E5">
      <w:pPr>
        <w:spacing w:after="0" w:line="360" w:lineRule="auto"/>
      </w:pPr>
      <w:r w:rsidRPr="008B73E4">
        <w:rPr>
          <w:b/>
        </w:rPr>
        <w:t>TERCERO. NOTIFÍQUESE POR SAIMEX</w:t>
      </w:r>
      <w:r w:rsidRPr="008B73E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252A44E" w14:textId="77777777" w:rsidR="00C63E2F" w:rsidRPr="008B73E4" w:rsidRDefault="00C63E2F" w:rsidP="002135E5">
      <w:pPr>
        <w:spacing w:after="0" w:line="360" w:lineRule="auto"/>
      </w:pPr>
    </w:p>
    <w:p w14:paraId="47762A3D" w14:textId="2A44A478" w:rsidR="00C63E2F" w:rsidRPr="008B73E4" w:rsidRDefault="00C63E2F" w:rsidP="002135E5">
      <w:pPr>
        <w:spacing w:after="0" w:line="360" w:lineRule="auto"/>
      </w:pPr>
      <w:r w:rsidRPr="008B73E4">
        <w:t>De conformidad con el artículo 198 de la Ley de la materia, de considerarlo procedente, el Sujeto Obligado de manera fundada y motivada, podrá solicitar una ampliación de plazo para el cumplimiento de la presente resolución.</w:t>
      </w:r>
    </w:p>
    <w:p w14:paraId="748CFF5B" w14:textId="79BDB889" w:rsidR="00295A27" w:rsidRPr="008B73E4" w:rsidRDefault="00C63E2F" w:rsidP="002135E5">
      <w:pPr>
        <w:spacing w:after="0" w:line="360" w:lineRule="auto"/>
        <w:rPr>
          <w:rFonts w:eastAsia="Calibri" w:cs="Times New Roman"/>
          <w:b/>
          <w:color w:val="auto"/>
          <w:lang w:eastAsia="en-US"/>
        </w:rPr>
      </w:pPr>
      <w:r w:rsidRPr="008B73E4">
        <w:rPr>
          <w:rFonts w:eastAsia="Calibri" w:cs="Times New Roman"/>
          <w:b/>
          <w:color w:val="auto"/>
          <w:lang w:eastAsia="en-US"/>
        </w:rPr>
        <w:t>CUARTO</w:t>
      </w:r>
      <w:r w:rsidR="00295A27" w:rsidRPr="008B73E4">
        <w:rPr>
          <w:rFonts w:eastAsia="Calibri" w:cs="Times New Roman"/>
          <w:b/>
          <w:color w:val="auto"/>
          <w:lang w:eastAsia="en-US"/>
        </w:rPr>
        <w:t>. NOTIFÍQUESE POR SAIMEX</w:t>
      </w:r>
      <w:r w:rsidR="00295A27" w:rsidRPr="008B73E4">
        <w:rPr>
          <w:rFonts w:eastAsia="Calibri" w:cs="Times New Roman"/>
          <w:color w:val="auto"/>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7B8747" w14:textId="77777777" w:rsidR="00194705" w:rsidRPr="008B73E4" w:rsidRDefault="00194705" w:rsidP="002135E5">
      <w:pPr>
        <w:spacing w:after="0" w:line="360" w:lineRule="auto"/>
        <w:ind w:right="-28"/>
        <w:contextualSpacing/>
        <w:rPr>
          <w:rFonts w:eastAsia="Calibri" w:cs="Tahoma"/>
          <w:bCs/>
          <w:color w:val="FF0000"/>
          <w:lang w:eastAsia="en-US"/>
        </w:rPr>
      </w:pPr>
    </w:p>
    <w:p w14:paraId="414408D0" w14:textId="515D6693" w:rsidR="00295A27" w:rsidRPr="00A90CF4" w:rsidRDefault="00295A27" w:rsidP="002135E5">
      <w:pPr>
        <w:spacing w:after="0" w:line="360" w:lineRule="auto"/>
        <w:rPr>
          <w:color w:val="auto"/>
          <w:kern w:val="2"/>
          <w:lang w:eastAsia="en-US"/>
          <w14:ligatures w14:val="standardContextual"/>
        </w:rPr>
      </w:pPr>
      <w:r w:rsidRPr="008B73E4">
        <w:rPr>
          <w:rFonts w:eastAsia="Calibri" w:cs="Times New Roman"/>
          <w:color w:val="FF0000"/>
          <w:lang w:eastAsia="en-US"/>
        </w:rPr>
        <w:t xml:space="preserve"> </w:t>
      </w:r>
      <w:r w:rsidRPr="008B73E4">
        <w:rPr>
          <w:rFonts w:eastAsia="Times New Roman" w:cs="Tahoma"/>
          <w:color w:val="auto"/>
        </w:rPr>
        <w:t xml:space="preserve">ASÍ LO RESUELVE, POR </w:t>
      </w:r>
      <w:r w:rsidRPr="008B73E4">
        <w:rPr>
          <w:rFonts w:eastAsia="Times New Roman" w:cs="Tahoma"/>
          <w:b/>
          <w:color w:val="auto"/>
        </w:rPr>
        <w:t>UNANIMIDAD</w:t>
      </w:r>
      <w:r w:rsidRPr="008B73E4">
        <w:rPr>
          <w:rFonts w:eastAsia="Times New Roman" w:cs="Tahoma"/>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7A22A4" w:rsidRPr="008B73E4">
        <w:rPr>
          <w:rFonts w:eastAsia="Times New Roman" w:cs="Tahoma"/>
          <w:color w:val="auto"/>
        </w:rPr>
        <w:t>NORIEGA Y</w:t>
      </w:r>
      <w:r w:rsidRPr="008B73E4">
        <w:rPr>
          <w:rFonts w:eastAsia="Times New Roman" w:cs="Tahoma"/>
          <w:color w:val="auto"/>
        </w:rPr>
        <w:t xml:space="preserve"> GUADALUPE RAMÍREZ PEÑA, EN LA </w:t>
      </w:r>
      <w:r w:rsidR="00A90CF4" w:rsidRPr="008B73E4">
        <w:rPr>
          <w:rFonts w:eastAsia="Times New Roman" w:cs="Tahoma"/>
          <w:color w:val="auto"/>
        </w:rPr>
        <w:t xml:space="preserve">PRIMERA </w:t>
      </w:r>
      <w:r w:rsidRPr="008B73E4">
        <w:rPr>
          <w:rFonts w:eastAsia="Times New Roman" w:cs="Tahoma"/>
          <w:color w:val="auto"/>
        </w:rPr>
        <w:t xml:space="preserve">SESIÓN ORDINARIA, CELEBRADA EL </w:t>
      </w:r>
      <w:r w:rsidR="00A90CF4" w:rsidRPr="008B73E4">
        <w:rPr>
          <w:rFonts w:eastAsia="Times New Roman" w:cs="Tahoma"/>
          <w:color w:val="auto"/>
        </w:rPr>
        <w:t xml:space="preserve">PRIMERO </w:t>
      </w:r>
      <w:r w:rsidRPr="008B73E4">
        <w:rPr>
          <w:rFonts w:eastAsia="Times New Roman" w:cs="Tahoma"/>
          <w:color w:val="auto"/>
        </w:rPr>
        <w:t>DE</w:t>
      </w:r>
      <w:r w:rsidR="00A90CF4" w:rsidRPr="008B73E4">
        <w:rPr>
          <w:rFonts w:eastAsia="Times New Roman" w:cs="Tahoma"/>
          <w:color w:val="auto"/>
        </w:rPr>
        <w:t xml:space="preserve"> ENERO DOS MIL VEINTISÉIS</w:t>
      </w:r>
      <w:r w:rsidRPr="008B73E4">
        <w:rPr>
          <w:rFonts w:eastAsia="Times New Roman" w:cs="Tahoma"/>
          <w:color w:val="auto"/>
        </w:rPr>
        <w:t xml:space="preserve">, </w:t>
      </w:r>
      <w:r w:rsidRPr="008B73E4">
        <w:rPr>
          <w:color w:val="auto"/>
          <w:kern w:val="2"/>
          <w:lang w:eastAsia="en-US"/>
          <w14:ligatures w14:val="standardContextual"/>
        </w:rPr>
        <w:t>ANTE EL SECRETARIO TÉCNICO DEL PLENO ALEXIS TAPIA RAMÍREZ.</w:t>
      </w:r>
    </w:p>
    <w:p w14:paraId="6A12E622" w14:textId="77777777" w:rsidR="00295A27" w:rsidRPr="00A90CF4" w:rsidRDefault="00295A27" w:rsidP="002135E5">
      <w:pPr>
        <w:spacing w:after="0" w:line="360" w:lineRule="auto"/>
        <w:contextualSpacing/>
        <w:rPr>
          <w:rFonts w:eastAsia="Times New Roman" w:cs="Tahoma"/>
          <w:color w:val="auto"/>
          <w:lang w:eastAsia="es-ES"/>
        </w:rPr>
      </w:pPr>
    </w:p>
    <w:p w14:paraId="721386A2" w14:textId="77777777" w:rsidR="00295A27" w:rsidRPr="0007305C" w:rsidRDefault="00295A27" w:rsidP="002135E5">
      <w:pPr>
        <w:spacing w:after="0" w:line="360" w:lineRule="auto"/>
        <w:rPr>
          <w:rFonts w:eastAsia="Calibri" w:cs="Times New Roman"/>
          <w:color w:val="FF0000"/>
          <w:lang w:eastAsia="en-US"/>
        </w:rPr>
      </w:pPr>
    </w:p>
    <w:p w14:paraId="7220DE59" w14:textId="77777777" w:rsidR="00295A27" w:rsidRPr="0007305C" w:rsidRDefault="00295A27" w:rsidP="002135E5">
      <w:pPr>
        <w:spacing w:after="0" w:line="360" w:lineRule="auto"/>
        <w:rPr>
          <w:color w:val="FF0000"/>
          <w:sz w:val="20"/>
          <w:szCs w:val="20"/>
          <w:lang w:eastAsia="es-ES"/>
        </w:rPr>
      </w:pPr>
    </w:p>
    <w:p w14:paraId="6A059D56" w14:textId="77777777" w:rsidR="00295A27" w:rsidRPr="0007305C" w:rsidRDefault="00295A27" w:rsidP="002135E5">
      <w:pPr>
        <w:spacing w:after="0" w:line="360" w:lineRule="auto"/>
        <w:rPr>
          <w:color w:val="FF0000"/>
        </w:rPr>
      </w:pPr>
    </w:p>
    <w:p w14:paraId="7471E061" w14:textId="77777777" w:rsidR="00295A27" w:rsidRPr="0007305C" w:rsidRDefault="00295A27" w:rsidP="002135E5">
      <w:pPr>
        <w:spacing w:after="0" w:line="360" w:lineRule="auto"/>
        <w:rPr>
          <w:color w:val="FF0000"/>
        </w:rPr>
      </w:pPr>
    </w:p>
    <w:p w14:paraId="4FB9D7E8" w14:textId="77777777" w:rsidR="00295A27" w:rsidRPr="0007305C" w:rsidRDefault="00295A27" w:rsidP="002135E5">
      <w:pPr>
        <w:spacing w:after="0" w:line="360" w:lineRule="auto"/>
        <w:rPr>
          <w:color w:val="FF0000"/>
        </w:rPr>
      </w:pPr>
    </w:p>
    <w:p w14:paraId="5477D54C" w14:textId="77777777" w:rsidR="009A25C9" w:rsidRPr="0007305C" w:rsidRDefault="009A25C9" w:rsidP="002135E5">
      <w:pPr>
        <w:spacing w:after="0" w:line="360" w:lineRule="auto"/>
        <w:rPr>
          <w:rFonts w:eastAsia="Times New Roman" w:cs="Tahoma"/>
          <w:bCs/>
          <w:iCs/>
          <w:color w:val="FF0000"/>
          <w:lang w:eastAsia="es-ES"/>
        </w:rPr>
      </w:pPr>
    </w:p>
    <w:p w14:paraId="143EA412" w14:textId="77777777" w:rsidR="009A25C9" w:rsidRPr="0007305C" w:rsidRDefault="009A25C9" w:rsidP="002135E5">
      <w:pPr>
        <w:spacing w:after="0" w:line="360" w:lineRule="auto"/>
        <w:rPr>
          <w:rFonts w:eastAsia="Times New Roman" w:cs="Tahoma"/>
          <w:bCs/>
          <w:iCs/>
          <w:color w:val="FF0000"/>
          <w:lang w:eastAsia="es-ES"/>
        </w:rPr>
      </w:pPr>
    </w:p>
    <w:p w14:paraId="422909C0" w14:textId="77777777" w:rsidR="009A25C9" w:rsidRPr="0007305C" w:rsidRDefault="009A25C9" w:rsidP="002135E5">
      <w:pPr>
        <w:spacing w:after="0" w:line="360" w:lineRule="auto"/>
        <w:rPr>
          <w:rFonts w:eastAsia="Times New Roman" w:cs="Tahoma"/>
          <w:bCs/>
          <w:iCs/>
          <w:color w:val="FF0000"/>
          <w:lang w:eastAsia="es-ES"/>
        </w:rPr>
      </w:pPr>
    </w:p>
    <w:p w14:paraId="67AFD526" w14:textId="77777777" w:rsidR="007460D7" w:rsidRPr="0007305C" w:rsidRDefault="007460D7" w:rsidP="002135E5">
      <w:pPr>
        <w:tabs>
          <w:tab w:val="left" w:pos="4962"/>
        </w:tabs>
        <w:spacing w:after="0" w:line="360" w:lineRule="auto"/>
        <w:rPr>
          <w:rFonts w:eastAsia="Calibri" w:cs="Tahoma"/>
          <w:bCs/>
          <w:color w:val="FF0000"/>
        </w:rPr>
      </w:pPr>
    </w:p>
    <w:p w14:paraId="5CBB890A" w14:textId="4CE8BE5A" w:rsidR="002A33C7" w:rsidRPr="0007305C" w:rsidRDefault="002A33C7" w:rsidP="002135E5">
      <w:pPr>
        <w:spacing w:after="0" w:line="360" w:lineRule="auto"/>
        <w:contextualSpacing/>
        <w:rPr>
          <w:rFonts w:cs="Tahoma"/>
          <w:b/>
          <w:bCs/>
          <w:color w:val="FF0000"/>
        </w:rPr>
      </w:pPr>
    </w:p>
    <w:p w14:paraId="718B0D95" w14:textId="77777777" w:rsidR="002A33C7" w:rsidRPr="0007305C" w:rsidRDefault="002A33C7" w:rsidP="002135E5">
      <w:pPr>
        <w:spacing w:after="0" w:line="360" w:lineRule="auto"/>
        <w:rPr>
          <w:rFonts w:eastAsia="Calibri" w:cs="Tahoma"/>
          <w:b/>
          <w:bCs/>
          <w:iCs/>
          <w:color w:val="FF0000"/>
        </w:rPr>
      </w:pPr>
    </w:p>
    <w:p w14:paraId="7E94FABF" w14:textId="77777777" w:rsidR="002A33C7" w:rsidRPr="0007305C" w:rsidRDefault="002A33C7" w:rsidP="002135E5">
      <w:pPr>
        <w:spacing w:after="0" w:line="360" w:lineRule="auto"/>
        <w:rPr>
          <w:rFonts w:eastAsia="Calibri" w:cs="Tahoma"/>
          <w:b/>
          <w:bCs/>
          <w:iCs/>
          <w:color w:val="FF0000"/>
        </w:rPr>
      </w:pPr>
    </w:p>
    <w:p w14:paraId="2BA380C7" w14:textId="77777777" w:rsidR="00D1318A" w:rsidRPr="0007305C" w:rsidRDefault="00D1318A" w:rsidP="002135E5">
      <w:pPr>
        <w:spacing w:after="0" w:line="360" w:lineRule="auto"/>
        <w:ind w:right="-28"/>
        <w:rPr>
          <w:color w:val="FF0000"/>
        </w:rPr>
      </w:pPr>
    </w:p>
    <w:p w14:paraId="1FFCF4F3" w14:textId="77777777" w:rsidR="00B02499" w:rsidRPr="0007305C" w:rsidRDefault="00B02499" w:rsidP="002135E5">
      <w:pPr>
        <w:spacing w:after="0" w:line="360" w:lineRule="auto"/>
        <w:rPr>
          <w:rFonts w:eastAsia="Calibri" w:cs="Times New Roman"/>
          <w:b/>
          <w:bCs/>
          <w:color w:val="FF0000"/>
        </w:rPr>
      </w:pPr>
    </w:p>
    <w:p w14:paraId="654C889D" w14:textId="77777777" w:rsidR="00B02499" w:rsidRPr="0007305C" w:rsidRDefault="00B02499" w:rsidP="002135E5">
      <w:pPr>
        <w:spacing w:after="0" w:line="360" w:lineRule="auto"/>
        <w:rPr>
          <w:rFonts w:eastAsia="Calibri" w:cs="Times New Roman"/>
          <w:b/>
          <w:bCs/>
          <w:color w:val="FF0000"/>
        </w:rPr>
      </w:pPr>
    </w:p>
    <w:p w14:paraId="097C707A" w14:textId="77777777" w:rsidR="004A10B0" w:rsidRPr="0007305C" w:rsidRDefault="004A10B0" w:rsidP="002135E5">
      <w:pPr>
        <w:spacing w:after="0" w:line="360" w:lineRule="auto"/>
        <w:contextualSpacing/>
        <w:rPr>
          <w:rFonts w:eastAsia="Calibri" w:cs="Times New Roman"/>
          <w:color w:val="FF0000"/>
        </w:rPr>
      </w:pPr>
    </w:p>
    <w:p w14:paraId="3677DBED" w14:textId="77777777" w:rsidR="004A10B0" w:rsidRPr="0007305C" w:rsidRDefault="004A10B0" w:rsidP="002135E5">
      <w:pPr>
        <w:spacing w:after="0" w:line="360" w:lineRule="auto"/>
        <w:contextualSpacing/>
        <w:rPr>
          <w:color w:val="FF0000"/>
        </w:rPr>
      </w:pPr>
    </w:p>
    <w:p w14:paraId="74E8DB3F" w14:textId="77777777" w:rsidR="00C556AB" w:rsidRPr="0007305C" w:rsidRDefault="00C556AB" w:rsidP="002135E5">
      <w:pPr>
        <w:spacing w:after="0" w:line="360" w:lineRule="auto"/>
        <w:rPr>
          <w:color w:val="FF0000"/>
        </w:rPr>
      </w:pPr>
    </w:p>
    <w:p w14:paraId="1A555613" w14:textId="77777777" w:rsidR="00023BBD" w:rsidRPr="0007305C" w:rsidRDefault="00023BBD" w:rsidP="002135E5">
      <w:pPr>
        <w:spacing w:after="0" w:line="360" w:lineRule="auto"/>
        <w:rPr>
          <w:color w:val="FF0000"/>
        </w:rPr>
      </w:pPr>
    </w:p>
    <w:p w14:paraId="2DB71CAF" w14:textId="49BEE08C" w:rsidR="001D4F21" w:rsidRPr="0007305C" w:rsidRDefault="001D4F21" w:rsidP="002135E5">
      <w:pPr>
        <w:spacing w:after="0" w:line="360" w:lineRule="auto"/>
        <w:rPr>
          <w:color w:val="FF0000"/>
        </w:rPr>
      </w:pPr>
    </w:p>
    <w:p w14:paraId="38B4EF2E" w14:textId="77777777" w:rsidR="001D4F21" w:rsidRPr="0007305C" w:rsidRDefault="001D4F21" w:rsidP="002135E5">
      <w:pPr>
        <w:spacing w:after="0" w:line="360" w:lineRule="auto"/>
        <w:rPr>
          <w:color w:val="FF0000"/>
        </w:rPr>
      </w:pPr>
    </w:p>
    <w:p w14:paraId="223B3107" w14:textId="77777777" w:rsidR="009E73D0" w:rsidRPr="0007305C" w:rsidRDefault="009E73D0" w:rsidP="002135E5">
      <w:pPr>
        <w:spacing w:after="0" w:line="360" w:lineRule="auto"/>
        <w:rPr>
          <w:color w:val="FF0000"/>
        </w:rPr>
      </w:pPr>
    </w:p>
    <w:p w14:paraId="53D4AA04" w14:textId="77777777" w:rsidR="009E73D0" w:rsidRPr="0007305C" w:rsidRDefault="009E73D0" w:rsidP="002135E5">
      <w:pPr>
        <w:spacing w:after="0" w:line="360" w:lineRule="auto"/>
        <w:rPr>
          <w:color w:val="FF0000"/>
        </w:rPr>
      </w:pPr>
    </w:p>
    <w:p w14:paraId="208B3871" w14:textId="77777777" w:rsidR="009E73D0" w:rsidRPr="0007305C" w:rsidRDefault="009E73D0" w:rsidP="002135E5">
      <w:pPr>
        <w:spacing w:after="0" w:line="360" w:lineRule="auto"/>
        <w:rPr>
          <w:color w:val="FF0000"/>
        </w:rPr>
      </w:pPr>
    </w:p>
    <w:p w14:paraId="18010A7D" w14:textId="77777777" w:rsidR="009E73D0" w:rsidRPr="0007305C" w:rsidRDefault="009E73D0" w:rsidP="002135E5">
      <w:pPr>
        <w:spacing w:after="0" w:line="360" w:lineRule="auto"/>
        <w:rPr>
          <w:color w:val="FF0000"/>
        </w:rPr>
      </w:pPr>
    </w:p>
    <w:p w14:paraId="7AFC232A" w14:textId="77777777" w:rsidR="009E73D0" w:rsidRPr="0007305C" w:rsidRDefault="009E73D0" w:rsidP="002135E5">
      <w:pPr>
        <w:spacing w:after="0" w:line="360" w:lineRule="auto"/>
        <w:rPr>
          <w:color w:val="FF0000"/>
        </w:rPr>
      </w:pPr>
    </w:p>
    <w:p w14:paraId="35DE0695" w14:textId="77777777" w:rsidR="009E73D0" w:rsidRPr="0007305C" w:rsidRDefault="009E73D0" w:rsidP="002135E5">
      <w:pPr>
        <w:spacing w:after="0" w:line="360" w:lineRule="auto"/>
        <w:rPr>
          <w:color w:val="FF0000"/>
        </w:rPr>
      </w:pPr>
    </w:p>
    <w:p w14:paraId="21AF5394" w14:textId="77777777" w:rsidR="009E73D0" w:rsidRPr="0007305C" w:rsidRDefault="009E73D0" w:rsidP="002135E5">
      <w:pPr>
        <w:spacing w:after="0" w:line="360" w:lineRule="auto"/>
        <w:rPr>
          <w:color w:val="FF0000"/>
        </w:rPr>
      </w:pPr>
    </w:p>
    <w:p w14:paraId="5E261940" w14:textId="77777777" w:rsidR="009E73D0" w:rsidRPr="0007305C" w:rsidRDefault="009E73D0" w:rsidP="002135E5">
      <w:pPr>
        <w:spacing w:after="0" w:line="360" w:lineRule="auto"/>
        <w:rPr>
          <w:color w:val="FF0000"/>
        </w:rPr>
      </w:pPr>
    </w:p>
    <w:p w14:paraId="4201A0A0" w14:textId="77777777" w:rsidR="00E864E9" w:rsidRPr="0007305C" w:rsidRDefault="00E864E9" w:rsidP="002135E5">
      <w:pPr>
        <w:tabs>
          <w:tab w:val="right" w:pos="8931"/>
        </w:tabs>
        <w:spacing w:after="0" w:line="360" w:lineRule="auto"/>
        <w:rPr>
          <w:color w:val="FF0000"/>
        </w:rPr>
      </w:pPr>
    </w:p>
    <w:p w14:paraId="543728D1" w14:textId="77777777" w:rsidR="00E864E9" w:rsidRPr="0007305C" w:rsidRDefault="00E864E9" w:rsidP="002135E5">
      <w:pPr>
        <w:tabs>
          <w:tab w:val="right" w:pos="8931"/>
        </w:tabs>
        <w:spacing w:after="0" w:line="360" w:lineRule="auto"/>
        <w:rPr>
          <w:color w:val="FF0000"/>
        </w:rPr>
      </w:pPr>
    </w:p>
    <w:p w14:paraId="0E4439D0" w14:textId="5248D3C9" w:rsidR="007B58B9" w:rsidRPr="0007305C" w:rsidRDefault="007B58B9" w:rsidP="002135E5">
      <w:pPr>
        <w:spacing w:after="0" w:line="360" w:lineRule="auto"/>
        <w:rPr>
          <w:color w:val="FF0000"/>
        </w:rPr>
      </w:pPr>
    </w:p>
    <w:p w14:paraId="26916C77" w14:textId="77777777" w:rsidR="00A37EDE" w:rsidRPr="0007305C" w:rsidRDefault="00A37EDE" w:rsidP="002135E5">
      <w:pPr>
        <w:spacing w:after="0" w:line="360" w:lineRule="auto"/>
        <w:rPr>
          <w:color w:val="FF0000"/>
        </w:rPr>
      </w:pPr>
    </w:p>
    <w:sectPr w:rsidR="00A37EDE" w:rsidRPr="0007305C"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4E64" w14:textId="77777777" w:rsidR="00FD025D" w:rsidRDefault="00FD025D">
      <w:pPr>
        <w:spacing w:after="0" w:line="240" w:lineRule="auto"/>
      </w:pPr>
      <w:r>
        <w:separator/>
      </w:r>
    </w:p>
  </w:endnote>
  <w:endnote w:type="continuationSeparator" w:id="0">
    <w:p w14:paraId="236EAE2B" w14:textId="77777777" w:rsidR="00FD025D" w:rsidRDefault="00FD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5A145F53" w:rsidR="005D6A61" w:rsidRDefault="005D6A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06A48">
      <w:rPr>
        <w:b/>
        <w:noProof/>
        <w:color w:val="000000"/>
        <w:sz w:val="24"/>
        <w:szCs w:val="24"/>
      </w:rPr>
      <w:t>22</w:t>
    </w:r>
    <w:r>
      <w:rPr>
        <w:b/>
        <w:color w:val="000000"/>
        <w:sz w:val="24"/>
        <w:szCs w:val="24"/>
      </w:rPr>
      <w:fldChar w:fldCharType="end"/>
    </w:r>
  </w:p>
  <w:p w14:paraId="7EB9860B" w14:textId="77777777" w:rsidR="005D6A61" w:rsidRDefault="005D6A6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5D6A61" w:rsidRDefault="005D6A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91ADE">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91ADE">
      <w:rPr>
        <w:b/>
        <w:noProof/>
        <w:color w:val="000000"/>
        <w:sz w:val="24"/>
        <w:szCs w:val="24"/>
      </w:rPr>
      <w:t>22</w:t>
    </w:r>
    <w:r>
      <w:rPr>
        <w:b/>
        <w:color w:val="000000"/>
        <w:sz w:val="24"/>
        <w:szCs w:val="24"/>
      </w:rPr>
      <w:fldChar w:fldCharType="end"/>
    </w:r>
  </w:p>
  <w:p w14:paraId="0D7FA8D9" w14:textId="77777777" w:rsidR="005D6A61" w:rsidRDefault="005D6A6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5D6A61" w:rsidRDefault="005D6A6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D025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D025D">
      <w:rPr>
        <w:b/>
        <w:noProof/>
        <w:color w:val="000000"/>
        <w:sz w:val="24"/>
        <w:szCs w:val="24"/>
      </w:rPr>
      <w:t>1</w:t>
    </w:r>
    <w:r>
      <w:rPr>
        <w:b/>
        <w:color w:val="000000"/>
        <w:sz w:val="24"/>
        <w:szCs w:val="24"/>
      </w:rPr>
      <w:fldChar w:fldCharType="end"/>
    </w:r>
  </w:p>
  <w:p w14:paraId="6796AF5F" w14:textId="77777777" w:rsidR="005D6A61" w:rsidRDefault="005D6A6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F7764" w14:textId="77777777" w:rsidR="00FD025D" w:rsidRDefault="00FD025D">
      <w:pPr>
        <w:spacing w:after="0" w:line="240" w:lineRule="auto"/>
      </w:pPr>
      <w:r>
        <w:separator/>
      </w:r>
    </w:p>
  </w:footnote>
  <w:footnote w:type="continuationSeparator" w:id="0">
    <w:p w14:paraId="1A5C41DE" w14:textId="77777777" w:rsidR="00FD025D" w:rsidRDefault="00FD0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5D6A61" w:rsidRDefault="005D6A6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D6A61" w14:paraId="10C29E94" w14:textId="77777777">
      <w:trPr>
        <w:trHeight w:val="132"/>
      </w:trPr>
      <w:tc>
        <w:tcPr>
          <w:tcW w:w="2691" w:type="dxa"/>
        </w:tcPr>
        <w:p w14:paraId="7D85A4B8" w14:textId="77777777" w:rsidR="005D6A61" w:rsidRDefault="005D6A61">
          <w:pPr>
            <w:tabs>
              <w:tab w:val="right" w:pos="8838"/>
            </w:tabs>
            <w:ind w:right="-105"/>
            <w:rPr>
              <w:b/>
            </w:rPr>
          </w:pPr>
          <w:r>
            <w:rPr>
              <w:b/>
            </w:rPr>
            <w:t>Recurso de Revisión:</w:t>
          </w:r>
        </w:p>
      </w:tc>
      <w:tc>
        <w:tcPr>
          <w:tcW w:w="3405" w:type="dxa"/>
        </w:tcPr>
        <w:p w14:paraId="0B0D1A9D" w14:textId="77777777" w:rsidR="005D6A61" w:rsidRDefault="005D6A61">
          <w:pPr>
            <w:tabs>
              <w:tab w:val="right" w:pos="8838"/>
            </w:tabs>
            <w:ind w:left="-28" w:right="-32"/>
          </w:pPr>
          <w:r>
            <w:t>03846/INFOEM/IP/RR/2020</w:t>
          </w:r>
        </w:p>
      </w:tc>
    </w:tr>
    <w:tr w:rsidR="005D6A61" w14:paraId="2F47AC72" w14:textId="77777777">
      <w:trPr>
        <w:trHeight w:val="261"/>
      </w:trPr>
      <w:tc>
        <w:tcPr>
          <w:tcW w:w="2691" w:type="dxa"/>
        </w:tcPr>
        <w:p w14:paraId="154A4752" w14:textId="77777777" w:rsidR="005D6A61" w:rsidRDefault="005D6A61">
          <w:pPr>
            <w:tabs>
              <w:tab w:val="right" w:pos="8838"/>
            </w:tabs>
            <w:ind w:right="-105"/>
            <w:rPr>
              <w:b/>
            </w:rPr>
          </w:pPr>
          <w:r>
            <w:rPr>
              <w:b/>
            </w:rPr>
            <w:t>Sujeto Obligado:</w:t>
          </w:r>
        </w:p>
      </w:tc>
      <w:tc>
        <w:tcPr>
          <w:tcW w:w="3405" w:type="dxa"/>
        </w:tcPr>
        <w:p w14:paraId="5D9EC711" w14:textId="77777777" w:rsidR="005D6A61" w:rsidRDefault="005D6A61">
          <w:pPr>
            <w:tabs>
              <w:tab w:val="right" w:pos="8838"/>
            </w:tabs>
            <w:ind w:right="-32"/>
          </w:pPr>
          <w:r>
            <w:t>Ayuntamiento de Temascalcingo</w:t>
          </w:r>
        </w:p>
      </w:tc>
    </w:tr>
    <w:tr w:rsidR="005D6A61" w14:paraId="11FBB450" w14:textId="77777777">
      <w:trPr>
        <w:trHeight w:val="261"/>
      </w:trPr>
      <w:tc>
        <w:tcPr>
          <w:tcW w:w="2691" w:type="dxa"/>
        </w:tcPr>
        <w:p w14:paraId="6BAF6003" w14:textId="77777777" w:rsidR="005D6A61" w:rsidRDefault="005D6A61">
          <w:pPr>
            <w:tabs>
              <w:tab w:val="right" w:pos="8838"/>
            </w:tabs>
            <w:ind w:right="-105"/>
            <w:rPr>
              <w:b/>
            </w:rPr>
          </w:pPr>
          <w:r>
            <w:rPr>
              <w:b/>
            </w:rPr>
            <w:t>Comisionado Ponente:</w:t>
          </w:r>
        </w:p>
      </w:tc>
      <w:tc>
        <w:tcPr>
          <w:tcW w:w="3405" w:type="dxa"/>
        </w:tcPr>
        <w:p w14:paraId="420341AF" w14:textId="77777777" w:rsidR="005D6A61" w:rsidRDefault="005D6A61">
          <w:pPr>
            <w:tabs>
              <w:tab w:val="right" w:pos="8838"/>
            </w:tabs>
            <w:ind w:right="-32"/>
            <w:rPr>
              <w:b/>
            </w:rPr>
          </w:pPr>
          <w:r>
            <w:t>Luis Gustavo Parra Noriega</w:t>
          </w:r>
        </w:p>
      </w:tc>
    </w:tr>
  </w:tbl>
  <w:p w14:paraId="00411D75" w14:textId="77777777" w:rsidR="005D6A61" w:rsidRDefault="00FD025D">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5D6A61" w:rsidRDefault="00FD025D">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6.25pt;margin-top:-140.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268"/>
      <w:gridCol w:w="4252"/>
    </w:tblGrid>
    <w:tr w:rsidR="005D6A61" w14:paraId="40D5D5A3" w14:textId="77777777" w:rsidTr="002135E5">
      <w:trPr>
        <w:trHeight w:val="138"/>
      </w:trPr>
      <w:tc>
        <w:tcPr>
          <w:tcW w:w="2268" w:type="dxa"/>
          <w:vAlign w:val="center"/>
        </w:tcPr>
        <w:p w14:paraId="43377EBE" w14:textId="77777777" w:rsidR="005D6A61" w:rsidRDefault="005D6A61" w:rsidP="008C266D">
          <w:pPr>
            <w:tabs>
              <w:tab w:val="right" w:pos="8838"/>
            </w:tabs>
            <w:ind w:left="-108" w:right="-105"/>
            <w:jc w:val="left"/>
            <w:rPr>
              <w:b/>
            </w:rPr>
          </w:pPr>
        </w:p>
        <w:p w14:paraId="1DB5C8D0" w14:textId="7E98B3D2" w:rsidR="005D6A61" w:rsidRDefault="005D6A61" w:rsidP="008C266D">
          <w:pPr>
            <w:tabs>
              <w:tab w:val="right" w:pos="8838"/>
            </w:tabs>
            <w:ind w:left="-108" w:right="-105"/>
            <w:jc w:val="left"/>
            <w:rPr>
              <w:b/>
            </w:rPr>
          </w:pPr>
          <w:r>
            <w:rPr>
              <w:b/>
            </w:rPr>
            <w:t>Recurso de Revisión:</w:t>
          </w:r>
        </w:p>
      </w:tc>
      <w:tc>
        <w:tcPr>
          <w:tcW w:w="4252" w:type="dxa"/>
        </w:tcPr>
        <w:p w14:paraId="5BCC69C4" w14:textId="77777777" w:rsidR="005D6A61" w:rsidRPr="00EF0C39" w:rsidRDefault="005D6A61" w:rsidP="008C266D">
          <w:pPr>
            <w:tabs>
              <w:tab w:val="right" w:pos="8838"/>
            </w:tabs>
            <w:ind w:right="57"/>
          </w:pPr>
        </w:p>
        <w:p w14:paraId="61E59D71" w14:textId="71B18DE2" w:rsidR="005D6A61" w:rsidRPr="00EF0C39" w:rsidRDefault="005D6A61" w:rsidP="008C266D">
          <w:pPr>
            <w:tabs>
              <w:tab w:val="right" w:pos="8838"/>
            </w:tabs>
            <w:ind w:right="57"/>
          </w:pPr>
          <w:r>
            <w:t>12901/INFOEM/IP/RR/2025</w:t>
          </w:r>
        </w:p>
      </w:tc>
    </w:tr>
    <w:tr w:rsidR="005D6A61" w14:paraId="7A281F30" w14:textId="77777777" w:rsidTr="002135E5">
      <w:trPr>
        <w:trHeight w:val="273"/>
      </w:trPr>
      <w:tc>
        <w:tcPr>
          <w:tcW w:w="2268" w:type="dxa"/>
        </w:tcPr>
        <w:p w14:paraId="6671A308" w14:textId="77777777" w:rsidR="005D6A61" w:rsidRDefault="005D6A61" w:rsidP="008C266D">
          <w:pPr>
            <w:tabs>
              <w:tab w:val="right" w:pos="8838"/>
            </w:tabs>
            <w:ind w:left="-108" w:right="-105"/>
            <w:rPr>
              <w:b/>
            </w:rPr>
          </w:pPr>
          <w:r>
            <w:rPr>
              <w:b/>
            </w:rPr>
            <w:t>Sujeto Obligado:</w:t>
          </w:r>
        </w:p>
      </w:tc>
      <w:tc>
        <w:tcPr>
          <w:tcW w:w="4252" w:type="dxa"/>
        </w:tcPr>
        <w:p w14:paraId="30885B6D" w14:textId="1A65619D" w:rsidR="005D6A61" w:rsidRPr="00EF0C39" w:rsidRDefault="005D6A61" w:rsidP="003B337A">
          <w:pPr>
            <w:tabs>
              <w:tab w:val="right" w:pos="8838"/>
            </w:tabs>
            <w:ind w:right="180"/>
          </w:pPr>
          <w:r w:rsidRPr="00675470">
            <w:t>Ayuntamiento de Tlalnepantla de Baz</w:t>
          </w:r>
        </w:p>
      </w:tc>
    </w:tr>
    <w:tr w:rsidR="005D6A61" w14:paraId="00C22F2F" w14:textId="77777777" w:rsidTr="002135E5">
      <w:trPr>
        <w:trHeight w:val="273"/>
      </w:trPr>
      <w:tc>
        <w:tcPr>
          <w:tcW w:w="2268" w:type="dxa"/>
        </w:tcPr>
        <w:p w14:paraId="70417649" w14:textId="77777777" w:rsidR="005D6A61" w:rsidRDefault="005D6A61" w:rsidP="008C266D">
          <w:pPr>
            <w:tabs>
              <w:tab w:val="right" w:pos="8838"/>
            </w:tabs>
            <w:ind w:left="-108" w:right="-105"/>
            <w:rPr>
              <w:b/>
            </w:rPr>
          </w:pPr>
          <w:r>
            <w:rPr>
              <w:b/>
            </w:rPr>
            <w:t>Comisionado Ponente:</w:t>
          </w:r>
        </w:p>
      </w:tc>
      <w:tc>
        <w:tcPr>
          <w:tcW w:w="4252" w:type="dxa"/>
        </w:tcPr>
        <w:p w14:paraId="5E6EB38B" w14:textId="77777777" w:rsidR="005D6A61" w:rsidRPr="00EF0C39" w:rsidRDefault="005D6A61" w:rsidP="008C266D">
          <w:pPr>
            <w:tabs>
              <w:tab w:val="right" w:pos="8838"/>
            </w:tabs>
            <w:ind w:right="-170"/>
          </w:pPr>
          <w:r w:rsidRPr="00EF0C39">
            <w:t>Luis Gustavo Parra Noriega</w:t>
          </w:r>
        </w:p>
        <w:p w14:paraId="1A63C67B" w14:textId="77777777" w:rsidR="005D6A61" w:rsidRPr="00EF0C39" w:rsidRDefault="005D6A61" w:rsidP="008C266D">
          <w:pPr>
            <w:tabs>
              <w:tab w:val="right" w:pos="8838"/>
            </w:tabs>
            <w:ind w:right="-170"/>
            <w:rPr>
              <w:b/>
            </w:rPr>
          </w:pPr>
        </w:p>
      </w:tc>
    </w:tr>
  </w:tbl>
  <w:p w14:paraId="3498D107" w14:textId="7E17876C" w:rsidR="005D6A61" w:rsidRDefault="005D6A6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033BE02E" w:rsidR="005D6A61" w:rsidRDefault="00FD025D">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6.1pt;margin-top:-123.3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D6A61" w14:paraId="6B3232BD" w14:textId="77777777" w:rsidTr="00453ECF">
      <w:trPr>
        <w:trHeight w:val="132"/>
      </w:trPr>
      <w:tc>
        <w:tcPr>
          <w:tcW w:w="2551" w:type="dxa"/>
        </w:tcPr>
        <w:p w14:paraId="38F16E2F" w14:textId="77777777" w:rsidR="005D6A61" w:rsidRDefault="005D6A61">
          <w:pPr>
            <w:tabs>
              <w:tab w:val="right" w:pos="8838"/>
            </w:tabs>
            <w:ind w:right="-105"/>
            <w:rPr>
              <w:b/>
            </w:rPr>
          </w:pPr>
          <w:r>
            <w:rPr>
              <w:b/>
            </w:rPr>
            <w:t>Recurso de Revisión:</w:t>
          </w:r>
        </w:p>
      </w:tc>
      <w:tc>
        <w:tcPr>
          <w:tcW w:w="4253" w:type="dxa"/>
        </w:tcPr>
        <w:p w14:paraId="211CDC0A" w14:textId="4CDEABFE" w:rsidR="005D6A61" w:rsidRPr="00026C6B" w:rsidRDefault="005D6A61" w:rsidP="00026C6B">
          <w:r>
            <w:t>12901/INFOEM/IP/RR/2025</w:t>
          </w:r>
        </w:p>
      </w:tc>
    </w:tr>
    <w:tr w:rsidR="005D6A61" w14:paraId="6AA3CC58" w14:textId="77777777" w:rsidTr="00453ECF">
      <w:trPr>
        <w:trHeight w:val="132"/>
      </w:trPr>
      <w:tc>
        <w:tcPr>
          <w:tcW w:w="2551" w:type="dxa"/>
        </w:tcPr>
        <w:p w14:paraId="7FD164F5" w14:textId="77777777" w:rsidR="005D6A61" w:rsidRDefault="005D6A61">
          <w:pPr>
            <w:tabs>
              <w:tab w:val="left" w:pos="1875"/>
            </w:tabs>
            <w:ind w:right="-105"/>
            <w:rPr>
              <w:b/>
            </w:rPr>
          </w:pPr>
          <w:r>
            <w:rPr>
              <w:b/>
            </w:rPr>
            <w:t>Recurrente:</w:t>
          </w:r>
          <w:r>
            <w:rPr>
              <w:b/>
            </w:rPr>
            <w:tab/>
          </w:r>
        </w:p>
      </w:tc>
      <w:tc>
        <w:tcPr>
          <w:tcW w:w="4253" w:type="dxa"/>
        </w:tcPr>
        <w:p w14:paraId="1F1B0537" w14:textId="79637C46" w:rsidR="005D6A61" w:rsidRPr="00EF0C39" w:rsidRDefault="005D6A61" w:rsidP="00791ADE">
          <w:pPr>
            <w:tabs>
              <w:tab w:val="right" w:pos="8838"/>
            </w:tabs>
            <w:ind w:right="-250"/>
          </w:pPr>
          <w:r>
            <w:t xml:space="preserve"> </w:t>
          </w:r>
          <w:r w:rsidR="00791ADE" w:rsidRPr="00791ADE">
            <w:rPr>
              <w:highlight w:val="black"/>
            </w:rPr>
            <w:t>XXXXXXX</w:t>
          </w:r>
        </w:p>
      </w:tc>
    </w:tr>
    <w:tr w:rsidR="005D6A61" w14:paraId="5113CAA6" w14:textId="77777777" w:rsidTr="00453ECF">
      <w:trPr>
        <w:trHeight w:val="261"/>
      </w:trPr>
      <w:tc>
        <w:tcPr>
          <w:tcW w:w="2551" w:type="dxa"/>
        </w:tcPr>
        <w:p w14:paraId="28E3431B" w14:textId="30EC7C18" w:rsidR="005D6A61" w:rsidRDefault="005D6A61">
          <w:pPr>
            <w:tabs>
              <w:tab w:val="right" w:pos="8838"/>
            </w:tabs>
            <w:ind w:right="-105"/>
            <w:rPr>
              <w:b/>
            </w:rPr>
          </w:pPr>
          <w:r>
            <w:rPr>
              <w:b/>
            </w:rPr>
            <w:t>Sujeto Obligado:</w:t>
          </w:r>
        </w:p>
      </w:tc>
      <w:tc>
        <w:tcPr>
          <w:tcW w:w="4253" w:type="dxa"/>
        </w:tcPr>
        <w:p w14:paraId="3192354E" w14:textId="79AA93B9" w:rsidR="005D6A61" w:rsidRPr="00453ECF" w:rsidRDefault="005D6A61" w:rsidP="00CD1B46">
          <w:pPr>
            <w:tabs>
              <w:tab w:val="right" w:pos="8838"/>
            </w:tabs>
            <w:ind w:right="-250"/>
          </w:pPr>
          <w:r w:rsidRPr="00675470">
            <w:t>Ayuntamiento de Tlalnepantla de Baz</w:t>
          </w:r>
        </w:p>
      </w:tc>
    </w:tr>
    <w:tr w:rsidR="005D6A61" w14:paraId="5D4C2A35" w14:textId="77777777" w:rsidTr="00453ECF">
      <w:trPr>
        <w:trHeight w:val="261"/>
      </w:trPr>
      <w:tc>
        <w:tcPr>
          <w:tcW w:w="2551" w:type="dxa"/>
        </w:tcPr>
        <w:p w14:paraId="7F522FEC" w14:textId="77777777" w:rsidR="005D6A61" w:rsidRDefault="005D6A61">
          <w:pPr>
            <w:tabs>
              <w:tab w:val="right" w:pos="8838"/>
            </w:tabs>
            <w:ind w:right="-105"/>
            <w:rPr>
              <w:b/>
            </w:rPr>
          </w:pPr>
          <w:r>
            <w:rPr>
              <w:b/>
            </w:rPr>
            <w:t>Comisionado Ponente:</w:t>
          </w:r>
        </w:p>
      </w:tc>
      <w:tc>
        <w:tcPr>
          <w:tcW w:w="4253" w:type="dxa"/>
        </w:tcPr>
        <w:p w14:paraId="0F0566F9" w14:textId="77777777" w:rsidR="005D6A61" w:rsidRPr="00EF0C39" w:rsidRDefault="005D6A61" w:rsidP="00C46A25">
          <w:pPr>
            <w:tabs>
              <w:tab w:val="right" w:pos="8838"/>
            </w:tabs>
            <w:ind w:right="-32"/>
            <w:rPr>
              <w:b/>
            </w:rPr>
          </w:pPr>
          <w:r w:rsidRPr="00EF0C39">
            <w:t>Luis Gustavo Parra Noriega</w:t>
          </w:r>
        </w:p>
      </w:tc>
    </w:tr>
  </w:tbl>
  <w:p w14:paraId="4DFC2598" w14:textId="3A023F1C" w:rsidR="005D6A61" w:rsidRDefault="005D6A61">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32CDB"/>
    <w:multiLevelType w:val="hybridMultilevel"/>
    <w:tmpl w:val="FC1EA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67439F"/>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8B2159"/>
    <w:multiLevelType w:val="hybridMultilevel"/>
    <w:tmpl w:val="3D58A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4C43F5"/>
    <w:multiLevelType w:val="hybridMultilevel"/>
    <w:tmpl w:val="A3765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C602134"/>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C219E"/>
    <w:multiLevelType w:val="hybridMultilevel"/>
    <w:tmpl w:val="A502DB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0"/>
  </w:num>
  <w:num w:numId="3">
    <w:abstractNumId w:val="38"/>
  </w:num>
  <w:num w:numId="4">
    <w:abstractNumId w:val="21"/>
  </w:num>
  <w:num w:numId="5">
    <w:abstractNumId w:val="19"/>
  </w:num>
  <w:num w:numId="6">
    <w:abstractNumId w:val="18"/>
  </w:num>
  <w:num w:numId="7">
    <w:abstractNumId w:val="16"/>
  </w:num>
  <w:num w:numId="8">
    <w:abstractNumId w:val="11"/>
  </w:num>
  <w:num w:numId="9">
    <w:abstractNumId w:val="17"/>
  </w:num>
  <w:num w:numId="10">
    <w:abstractNumId w:val="36"/>
  </w:num>
  <w:num w:numId="11">
    <w:abstractNumId w:val="5"/>
  </w:num>
  <w:num w:numId="12">
    <w:abstractNumId w:val="3"/>
  </w:num>
  <w:num w:numId="13">
    <w:abstractNumId w:val="4"/>
  </w:num>
  <w:num w:numId="14">
    <w:abstractNumId w:val="14"/>
  </w:num>
  <w:num w:numId="15">
    <w:abstractNumId w:val="32"/>
  </w:num>
  <w:num w:numId="16">
    <w:abstractNumId w:val="7"/>
  </w:num>
  <w:num w:numId="17">
    <w:abstractNumId w:val="23"/>
  </w:num>
  <w:num w:numId="18">
    <w:abstractNumId w:val="10"/>
  </w:num>
  <w:num w:numId="19">
    <w:abstractNumId w:val="12"/>
  </w:num>
  <w:num w:numId="20">
    <w:abstractNumId w:val="25"/>
  </w:num>
  <w:num w:numId="21">
    <w:abstractNumId w:val="29"/>
  </w:num>
  <w:num w:numId="22">
    <w:abstractNumId w:val="2"/>
  </w:num>
  <w:num w:numId="23">
    <w:abstractNumId w:val="20"/>
  </w:num>
  <w:num w:numId="24">
    <w:abstractNumId w:val="35"/>
  </w:num>
  <w:num w:numId="25">
    <w:abstractNumId w:val="31"/>
  </w:num>
  <w:num w:numId="26">
    <w:abstractNumId w:val="34"/>
  </w:num>
  <w:num w:numId="27">
    <w:abstractNumId w:val="24"/>
  </w:num>
  <w:num w:numId="28">
    <w:abstractNumId w:val="1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 w:numId="32">
    <w:abstractNumId w:val="6"/>
  </w:num>
  <w:num w:numId="33">
    <w:abstractNumId w:val="37"/>
  </w:num>
  <w:num w:numId="34">
    <w:abstractNumId w:val="39"/>
  </w:num>
  <w:num w:numId="35">
    <w:abstractNumId w:val="1"/>
  </w:num>
  <w:num w:numId="36">
    <w:abstractNumId w:val="28"/>
  </w:num>
  <w:num w:numId="37">
    <w:abstractNumId w:val="8"/>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22"/>
  </w:num>
  <w:num w:numId="41">
    <w:abstractNumId w:val="26"/>
  </w:num>
  <w:num w:numId="42">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21C"/>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617FA"/>
    <w:rsid w:val="000709AA"/>
    <w:rsid w:val="0007305C"/>
    <w:rsid w:val="000735F0"/>
    <w:rsid w:val="00073949"/>
    <w:rsid w:val="00075996"/>
    <w:rsid w:val="00075A71"/>
    <w:rsid w:val="00075CAF"/>
    <w:rsid w:val="000764CA"/>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025"/>
    <w:rsid w:val="00095FB6"/>
    <w:rsid w:val="00096C21"/>
    <w:rsid w:val="00096CFE"/>
    <w:rsid w:val="00097C52"/>
    <w:rsid w:val="000A2B9F"/>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2DD7"/>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1C7A"/>
    <w:rsid w:val="00105590"/>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A1"/>
    <w:rsid w:val="001418BD"/>
    <w:rsid w:val="00141BAD"/>
    <w:rsid w:val="001425CB"/>
    <w:rsid w:val="001434E7"/>
    <w:rsid w:val="0014522F"/>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0D7"/>
    <w:rsid w:val="00181D59"/>
    <w:rsid w:val="00184025"/>
    <w:rsid w:val="00184ED6"/>
    <w:rsid w:val="00184F08"/>
    <w:rsid w:val="00185925"/>
    <w:rsid w:val="00192C48"/>
    <w:rsid w:val="00193CE3"/>
    <w:rsid w:val="00194705"/>
    <w:rsid w:val="00195DDE"/>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41EC"/>
    <w:rsid w:val="001B7EFB"/>
    <w:rsid w:val="001C20A6"/>
    <w:rsid w:val="001C4DF4"/>
    <w:rsid w:val="001C638A"/>
    <w:rsid w:val="001C6B7A"/>
    <w:rsid w:val="001D1635"/>
    <w:rsid w:val="001D1BE8"/>
    <w:rsid w:val="001D24CD"/>
    <w:rsid w:val="001D2886"/>
    <w:rsid w:val="001D3527"/>
    <w:rsid w:val="001D3FB9"/>
    <w:rsid w:val="001D4F21"/>
    <w:rsid w:val="001D5DBE"/>
    <w:rsid w:val="001D7D0E"/>
    <w:rsid w:val="001D7F0C"/>
    <w:rsid w:val="001E4284"/>
    <w:rsid w:val="001E4ECA"/>
    <w:rsid w:val="001E529E"/>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35E5"/>
    <w:rsid w:val="00215D49"/>
    <w:rsid w:val="002207FA"/>
    <w:rsid w:val="002217AE"/>
    <w:rsid w:val="00223487"/>
    <w:rsid w:val="002238B8"/>
    <w:rsid w:val="00227456"/>
    <w:rsid w:val="00230985"/>
    <w:rsid w:val="00230B8F"/>
    <w:rsid w:val="002374A0"/>
    <w:rsid w:val="002374EE"/>
    <w:rsid w:val="00237717"/>
    <w:rsid w:val="00243764"/>
    <w:rsid w:val="00247056"/>
    <w:rsid w:val="002475DE"/>
    <w:rsid w:val="00251665"/>
    <w:rsid w:val="00252910"/>
    <w:rsid w:val="002529AD"/>
    <w:rsid w:val="002529FA"/>
    <w:rsid w:val="00252A2A"/>
    <w:rsid w:val="00253448"/>
    <w:rsid w:val="00253A9C"/>
    <w:rsid w:val="002540DD"/>
    <w:rsid w:val="0025520C"/>
    <w:rsid w:val="00256B48"/>
    <w:rsid w:val="00257C2B"/>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686"/>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5A27"/>
    <w:rsid w:val="0029784D"/>
    <w:rsid w:val="002A02CD"/>
    <w:rsid w:val="002A33C7"/>
    <w:rsid w:val="002A376A"/>
    <w:rsid w:val="002A3A8E"/>
    <w:rsid w:val="002A5DEB"/>
    <w:rsid w:val="002A6695"/>
    <w:rsid w:val="002B2FEA"/>
    <w:rsid w:val="002B5893"/>
    <w:rsid w:val="002B5A2D"/>
    <w:rsid w:val="002B5CE7"/>
    <w:rsid w:val="002B5F14"/>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3B25"/>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50F"/>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3D9"/>
    <w:rsid w:val="00356E1B"/>
    <w:rsid w:val="003602C9"/>
    <w:rsid w:val="0036042F"/>
    <w:rsid w:val="00362F28"/>
    <w:rsid w:val="00364788"/>
    <w:rsid w:val="003657F4"/>
    <w:rsid w:val="003663BF"/>
    <w:rsid w:val="003665B9"/>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E7B4A"/>
    <w:rsid w:val="003F0A87"/>
    <w:rsid w:val="003F0B9F"/>
    <w:rsid w:val="003F18D5"/>
    <w:rsid w:val="003F1D74"/>
    <w:rsid w:val="003F2BF4"/>
    <w:rsid w:val="003F2C8E"/>
    <w:rsid w:val="003F4C6D"/>
    <w:rsid w:val="003F5F91"/>
    <w:rsid w:val="003F6C55"/>
    <w:rsid w:val="003F771C"/>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4B9"/>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47FEB"/>
    <w:rsid w:val="0045046D"/>
    <w:rsid w:val="00453ECF"/>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10B0"/>
    <w:rsid w:val="004A10E6"/>
    <w:rsid w:val="004A179D"/>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C77F3"/>
    <w:rsid w:val="004D1D8F"/>
    <w:rsid w:val="004D243B"/>
    <w:rsid w:val="004D63D9"/>
    <w:rsid w:val="004D7881"/>
    <w:rsid w:val="004E0AD6"/>
    <w:rsid w:val="004E22FF"/>
    <w:rsid w:val="004E2EF2"/>
    <w:rsid w:val="004E3063"/>
    <w:rsid w:val="004E3AD2"/>
    <w:rsid w:val="004E47CC"/>
    <w:rsid w:val="004F0490"/>
    <w:rsid w:val="004F2DE2"/>
    <w:rsid w:val="004F525F"/>
    <w:rsid w:val="004F56D3"/>
    <w:rsid w:val="004F59FB"/>
    <w:rsid w:val="004F5BC1"/>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798"/>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4841"/>
    <w:rsid w:val="005555A8"/>
    <w:rsid w:val="005569DD"/>
    <w:rsid w:val="00556A90"/>
    <w:rsid w:val="00562D89"/>
    <w:rsid w:val="0056443F"/>
    <w:rsid w:val="00565246"/>
    <w:rsid w:val="00565861"/>
    <w:rsid w:val="005673D1"/>
    <w:rsid w:val="00570FC6"/>
    <w:rsid w:val="00572946"/>
    <w:rsid w:val="005732F8"/>
    <w:rsid w:val="00580345"/>
    <w:rsid w:val="005816DE"/>
    <w:rsid w:val="00582FC0"/>
    <w:rsid w:val="00585C29"/>
    <w:rsid w:val="005867A9"/>
    <w:rsid w:val="0058767A"/>
    <w:rsid w:val="00590FB7"/>
    <w:rsid w:val="005914EE"/>
    <w:rsid w:val="00592D33"/>
    <w:rsid w:val="005934FD"/>
    <w:rsid w:val="00595583"/>
    <w:rsid w:val="00595FCC"/>
    <w:rsid w:val="005A0A77"/>
    <w:rsid w:val="005A3083"/>
    <w:rsid w:val="005A381E"/>
    <w:rsid w:val="005A39F4"/>
    <w:rsid w:val="005A4380"/>
    <w:rsid w:val="005A577F"/>
    <w:rsid w:val="005A605C"/>
    <w:rsid w:val="005A614C"/>
    <w:rsid w:val="005A6533"/>
    <w:rsid w:val="005A79D9"/>
    <w:rsid w:val="005A7C36"/>
    <w:rsid w:val="005B0203"/>
    <w:rsid w:val="005B142C"/>
    <w:rsid w:val="005B21C9"/>
    <w:rsid w:val="005B6BFA"/>
    <w:rsid w:val="005C03D2"/>
    <w:rsid w:val="005C20B7"/>
    <w:rsid w:val="005C3BAC"/>
    <w:rsid w:val="005C43CB"/>
    <w:rsid w:val="005C4598"/>
    <w:rsid w:val="005C4CCD"/>
    <w:rsid w:val="005C6174"/>
    <w:rsid w:val="005C690F"/>
    <w:rsid w:val="005C6E2D"/>
    <w:rsid w:val="005C73FA"/>
    <w:rsid w:val="005C742E"/>
    <w:rsid w:val="005C757F"/>
    <w:rsid w:val="005D1E83"/>
    <w:rsid w:val="005D2071"/>
    <w:rsid w:val="005D22D8"/>
    <w:rsid w:val="005D31EC"/>
    <w:rsid w:val="005D38F1"/>
    <w:rsid w:val="005D4302"/>
    <w:rsid w:val="005D4959"/>
    <w:rsid w:val="005D53B0"/>
    <w:rsid w:val="005D6A61"/>
    <w:rsid w:val="005D7325"/>
    <w:rsid w:val="005D73EF"/>
    <w:rsid w:val="005E0BD4"/>
    <w:rsid w:val="005E16CC"/>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583F"/>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4676C"/>
    <w:rsid w:val="006470D6"/>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2A9C"/>
    <w:rsid w:val="006731C7"/>
    <w:rsid w:val="00673306"/>
    <w:rsid w:val="00673F73"/>
    <w:rsid w:val="00674DAF"/>
    <w:rsid w:val="00674E18"/>
    <w:rsid w:val="00675470"/>
    <w:rsid w:val="006771FF"/>
    <w:rsid w:val="00677F38"/>
    <w:rsid w:val="006800BB"/>
    <w:rsid w:val="00680F20"/>
    <w:rsid w:val="00682240"/>
    <w:rsid w:val="00684E69"/>
    <w:rsid w:val="00685A31"/>
    <w:rsid w:val="00687BCB"/>
    <w:rsid w:val="00690202"/>
    <w:rsid w:val="0069037C"/>
    <w:rsid w:val="00692763"/>
    <w:rsid w:val="00692817"/>
    <w:rsid w:val="00692CEE"/>
    <w:rsid w:val="00694971"/>
    <w:rsid w:val="0069505A"/>
    <w:rsid w:val="0069657C"/>
    <w:rsid w:val="006967D6"/>
    <w:rsid w:val="006A0CDD"/>
    <w:rsid w:val="006A1C14"/>
    <w:rsid w:val="006A40F4"/>
    <w:rsid w:val="006A707A"/>
    <w:rsid w:val="006B0607"/>
    <w:rsid w:val="006B083B"/>
    <w:rsid w:val="006B218E"/>
    <w:rsid w:val="006B3839"/>
    <w:rsid w:val="006B40EF"/>
    <w:rsid w:val="006B4615"/>
    <w:rsid w:val="006B4C0B"/>
    <w:rsid w:val="006B5AA5"/>
    <w:rsid w:val="006B6204"/>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36BB"/>
    <w:rsid w:val="006F4CC9"/>
    <w:rsid w:val="006F60D5"/>
    <w:rsid w:val="006F79F1"/>
    <w:rsid w:val="006F7CBF"/>
    <w:rsid w:val="007001B2"/>
    <w:rsid w:val="00700D00"/>
    <w:rsid w:val="00701C00"/>
    <w:rsid w:val="00702D5F"/>
    <w:rsid w:val="007041F9"/>
    <w:rsid w:val="00704B14"/>
    <w:rsid w:val="00705FBB"/>
    <w:rsid w:val="0070680E"/>
    <w:rsid w:val="0071036C"/>
    <w:rsid w:val="00711FFF"/>
    <w:rsid w:val="007127CD"/>
    <w:rsid w:val="00712ED6"/>
    <w:rsid w:val="00715343"/>
    <w:rsid w:val="00716DFD"/>
    <w:rsid w:val="007179C4"/>
    <w:rsid w:val="00717D87"/>
    <w:rsid w:val="00720109"/>
    <w:rsid w:val="0072061F"/>
    <w:rsid w:val="007248C4"/>
    <w:rsid w:val="007279D2"/>
    <w:rsid w:val="0073003B"/>
    <w:rsid w:val="00730D6D"/>
    <w:rsid w:val="00731301"/>
    <w:rsid w:val="00731FB9"/>
    <w:rsid w:val="0073274C"/>
    <w:rsid w:val="007331D2"/>
    <w:rsid w:val="0073611B"/>
    <w:rsid w:val="00736B03"/>
    <w:rsid w:val="00741DC7"/>
    <w:rsid w:val="007428C7"/>
    <w:rsid w:val="00743915"/>
    <w:rsid w:val="0074523A"/>
    <w:rsid w:val="007460D7"/>
    <w:rsid w:val="00747CDF"/>
    <w:rsid w:val="00751A94"/>
    <w:rsid w:val="00754B31"/>
    <w:rsid w:val="00760CD9"/>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1ADE"/>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2A4"/>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2AFC"/>
    <w:rsid w:val="007E56C0"/>
    <w:rsid w:val="007E5B51"/>
    <w:rsid w:val="007E6087"/>
    <w:rsid w:val="007E6354"/>
    <w:rsid w:val="007E64DE"/>
    <w:rsid w:val="007E6532"/>
    <w:rsid w:val="007E65E1"/>
    <w:rsid w:val="007E756A"/>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0B7C"/>
    <w:rsid w:val="008234EA"/>
    <w:rsid w:val="008246F7"/>
    <w:rsid w:val="00826071"/>
    <w:rsid w:val="00826E84"/>
    <w:rsid w:val="00830986"/>
    <w:rsid w:val="00832312"/>
    <w:rsid w:val="00836427"/>
    <w:rsid w:val="00836749"/>
    <w:rsid w:val="0084143D"/>
    <w:rsid w:val="008415EA"/>
    <w:rsid w:val="008416D9"/>
    <w:rsid w:val="0084403A"/>
    <w:rsid w:val="008441D0"/>
    <w:rsid w:val="008449E4"/>
    <w:rsid w:val="008469C9"/>
    <w:rsid w:val="008473B9"/>
    <w:rsid w:val="00850BF6"/>
    <w:rsid w:val="00853828"/>
    <w:rsid w:val="00853A05"/>
    <w:rsid w:val="00853AA3"/>
    <w:rsid w:val="008546E5"/>
    <w:rsid w:val="0085490B"/>
    <w:rsid w:val="00855DE3"/>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1EBB"/>
    <w:rsid w:val="0087213E"/>
    <w:rsid w:val="0087293C"/>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6842"/>
    <w:rsid w:val="00897A05"/>
    <w:rsid w:val="008A0C5A"/>
    <w:rsid w:val="008A1159"/>
    <w:rsid w:val="008A1573"/>
    <w:rsid w:val="008A233A"/>
    <w:rsid w:val="008A460F"/>
    <w:rsid w:val="008A519E"/>
    <w:rsid w:val="008A60AE"/>
    <w:rsid w:val="008A6483"/>
    <w:rsid w:val="008A64DD"/>
    <w:rsid w:val="008A78EA"/>
    <w:rsid w:val="008B21BC"/>
    <w:rsid w:val="008B270A"/>
    <w:rsid w:val="008B4F0B"/>
    <w:rsid w:val="008B5C71"/>
    <w:rsid w:val="008B73E4"/>
    <w:rsid w:val="008B7D4E"/>
    <w:rsid w:val="008C1C04"/>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4BB2"/>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78B"/>
    <w:rsid w:val="00956E0E"/>
    <w:rsid w:val="00960DEA"/>
    <w:rsid w:val="00960E46"/>
    <w:rsid w:val="00962C51"/>
    <w:rsid w:val="00963E6F"/>
    <w:rsid w:val="009640E2"/>
    <w:rsid w:val="009643D0"/>
    <w:rsid w:val="009644D7"/>
    <w:rsid w:val="00965741"/>
    <w:rsid w:val="0096639A"/>
    <w:rsid w:val="00966606"/>
    <w:rsid w:val="00966BF0"/>
    <w:rsid w:val="00972243"/>
    <w:rsid w:val="009739A4"/>
    <w:rsid w:val="009739BA"/>
    <w:rsid w:val="009750E8"/>
    <w:rsid w:val="0097583D"/>
    <w:rsid w:val="0097755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5481"/>
    <w:rsid w:val="009D7D07"/>
    <w:rsid w:val="009E03A4"/>
    <w:rsid w:val="009E0F24"/>
    <w:rsid w:val="009E263E"/>
    <w:rsid w:val="009E29E8"/>
    <w:rsid w:val="009E2E2A"/>
    <w:rsid w:val="009E4128"/>
    <w:rsid w:val="009E43A0"/>
    <w:rsid w:val="009E4A04"/>
    <w:rsid w:val="009E5FED"/>
    <w:rsid w:val="009E73D0"/>
    <w:rsid w:val="009F2202"/>
    <w:rsid w:val="009F3790"/>
    <w:rsid w:val="009F39BF"/>
    <w:rsid w:val="009F39DF"/>
    <w:rsid w:val="009F5661"/>
    <w:rsid w:val="009F6813"/>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AEE"/>
    <w:rsid w:val="00A55E82"/>
    <w:rsid w:val="00A55EFE"/>
    <w:rsid w:val="00A56228"/>
    <w:rsid w:val="00A576F9"/>
    <w:rsid w:val="00A60433"/>
    <w:rsid w:val="00A60BDF"/>
    <w:rsid w:val="00A620E2"/>
    <w:rsid w:val="00A6337A"/>
    <w:rsid w:val="00A63444"/>
    <w:rsid w:val="00A63E30"/>
    <w:rsid w:val="00A6488A"/>
    <w:rsid w:val="00A65FB0"/>
    <w:rsid w:val="00A660B5"/>
    <w:rsid w:val="00A6674B"/>
    <w:rsid w:val="00A71C66"/>
    <w:rsid w:val="00A73E9A"/>
    <w:rsid w:val="00A7487F"/>
    <w:rsid w:val="00A753B3"/>
    <w:rsid w:val="00A75C5D"/>
    <w:rsid w:val="00A7749F"/>
    <w:rsid w:val="00A80419"/>
    <w:rsid w:val="00A805B7"/>
    <w:rsid w:val="00A80968"/>
    <w:rsid w:val="00A8147E"/>
    <w:rsid w:val="00A8342D"/>
    <w:rsid w:val="00A84E9B"/>
    <w:rsid w:val="00A85D07"/>
    <w:rsid w:val="00A87E91"/>
    <w:rsid w:val="00A90189"/>
    <w:rsid w:val="00A90CF4"/>
    <w:rsid w:val="00A915DD"/>
    <w:rsid w:val="00A9286C"/>
    <w:rsid w:val="00A9319B"/>
    <w:rsid w:val="00A94490"/>
    <w:rsid w:val="00A95E07"/>
    <w:rsid w:val="00A96A4E"/>
    <w:rsid w:val="00AA21E0"/>
    <w:rsid w:val="00AA345B"/>
    <w:rsid w:val="00AA3CD8"/>
    <w:rsid w:val="00AA4483"/>
    <w:rsid w:val="00AA556D"/>
    <w:rsid w:val="00AA6BA1"/>
    <w:rsid w:val="00AB0BA1"/>
    <w:rsid w:val="00AB1C9F"/>
    <w:rsid w:val="00AB328F"/>
    <w:rsid w:val="00AB4AC2"/>
    <w:rsid w:val="00AB4F34"/>
    <w:rsid w:val="00AB51A8"/>
    <w:rsid w:val="00AB7B7E"/>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5EAB"/>
    <w:rsid w:val="00AF7546"/>
    <w:rsid w:val="00B0019F"/>
    <w:rsid w:val="00B00886"/>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378E"/>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911"/>
    <w:rsid w:val="00B52CAD"/>
    <w:rsid w:val="00B53EAF"/>
    <w:rsid w:val="00B554D6"/>
    <w:rsid w:val="00B5672A"/>
    <w:rsid w:val="00B60556"/>
    <w:rsid w:val="00B60996"/>
    <w:rsid w:val="00B6454E"/>
    <w:rsid w:val="00B65BCA"/>
    <w:rsid w:val="00B6639B"/>
    <w:rsid w:val="00B66A6D"/>
    <w:rsid w:val="00B66F84"/>
    <w:rsid w:val="00B675A3"/>
    <w:rsid w:val="00B67947"/>
    <w:rsid w:val="00B71E26"/>
    <w:rsid w:val="00B756DC"/>
    <w:rsid w:val="00B7570D"/>
    <w:rsid w:val="00B75C77"/>
    <w:rsid w:val="00B7723A"/>
    <w:rsid w:val="00B77A11"/>
    <w:rsid w:val="00B80E36"/>
    <w:rsid w:val="00B83D05"/>
    <w:rsid w:val="00B840B4"/>
    <w:rsid w:val="00B84F6E"/>
    <w:rsid w:val="00B859EC"/>
    <w:rsid w:val="00B87554"/>
    <w:rsid w:val="00B901B7"/>
    <w:rsid w:val="00B90713"/>
    <w:rsid w:val="00B914E4"/>
    <w:rsid w:val="00B9187C"/>
    <w:rsid w:val="00B92069"/>
    <w:rsid w:val="00B92FFF"/>
    <w:rsid w:val="00B9500B"/>
    <w:rsid w:val="00B970C0"/>
    <w:rsid w:val="00BA1D80"/>
    <w:rsid w:val="00BA2A43"/>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17B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4FEA"/>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3E2F"/>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A3C"/>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1B46"/>
    <w:rsid w:val="00CD2B96"/>
    <w:rsid w:val="00CD43D1"/>
    <w:rsid w:val="00CD4DE8"/>
    <w:rsid w:val="00CD5841"/>
    <w:rsid w:val="00CD5A8F"/>
    <w:rsid w:val="00CD611D"/>
    <w:rsid w:val="00CD6238"/>
    <w:rsid w:val="00CD6617"/>
    <w:rsid w:val="00CD6876"/>
    <w:rsid w:val="00CD6D28"/>
    <w:rsid w:val="00CD7FF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6A1"/>
    <w:rsid w:val="00CF6B54"/>
    <w:rsid w:val="00CF723E"/>
    <w:rsid w:val="00CF74E9"/>
    <w:rsid w:val="00CF7AA5"/>
    <w:rsid w:val="00D01A9D"/>
    <w:rsid w:val="00D02831"/>
    <w:rsid w:val="00D03222"/>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1F6B"/>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762"/>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52EA"/>
    <w:rsid w:val="00D768A4"/>
    <w:rsid w:val="00D7768F"/>
    <w:rsid w:val="00D81506"/>
    <w:rsid w:val="00D81AFB"/>
    <w:rsid w:val="00D82691"/>
    <w:rsid w:val="00D837B0"/>
    <w:rsid w:val="00D839F9"/>
    <w:rsid w:val="00D83FBA"/>
    <w:rsid w:val="00D84908"/>
    <w:rsid w:val="00D866C3"/>
    <w:rsid w:val="00D86931"/>
    <w:rsid w:val="00D906B2"/>
    <w:rsid w:val="00D91F3E"/>
    <w:rsid w:val="00D92325"/>
    <w:rsid w:val="00D93A2A"/>
    <w:rsid w:val="00D9473F"/>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6C37"/>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06A48"/>
    <w:rsid w:val="00E10780"/>
    <w:rsid w:val="00E11168"/>
    <w:rsid w:val="00E12804"/>
    <w:rsid w:val="00E134FA"/>
    <w:rsid w:val="00E13CFC"/>
    <w:rsid w:val="00E14594"/>
    <w:rsid w:val="00E16729"/>
    <w:rsid w:val="00E17F3E"/>
    <w:rsid w:val="00E203D8"/>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AF3"/>
    <w:rsid w:val="00E74CB0"/>
    <w:rsid w:val="00E81B7C"/>
    <w:rsid w:val="00E829E3"/>
    <w:rsid w:val="00E85AC5"/>
    <w:rsid w:val="00E864E9"/>
    <w:rsid w:val="00E865E5"/>
    <w:rsid w:val="00E874DF"/>
    <w:rsid w:val="00E909E3"/>
    <w:rsid w:val="00E91C8A"/>
    <w:rsid w:val="00E91D41"/>
    <w:rsid w:val="00E92D0C"/>
    <w:rsid w:val="00E949CF"/>
    <w:rsid w:val="00E95469"/>
    <w:rsid w:val="00E9742F"/>
    <w:rsid w:val="00EA372C"/>
    <w:rsid w:val="00EA3CD3"/>
    <w:rsid w:val="00EA5AC2"/>
    <w:rsid w:val="00EB020F"/>
    <w:rsid w:val="00EB2119"/>
    <w:rsid w:val="00EB33A4"/>
    <w:rsid w:val="00EB386A"/>
    <w:rsid w:val="00EB3E63"/>
    <w:rsid w:val="00EB4FD9"/>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1D13"/>
    <w:rsid w:val="00EE3B98"/>
    <w:rsid w:val="00EE3EC4"/>
    <w:rsid w:val="00EE53C1"/>
    <w:rsid w:val="00EE5716"/>
    <w:rsid w:val="00EF0C39"/>
    <w:rsid w:val="00EF0EE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6794"/>
    <w:rsid w:val="00F371B3"/>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6D14"/>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025D"/>
    <w:rsid w:val="00FD34DC"/>
    <w:rsid w:val="00FD3D7D"/>
    <w:rsid w:val="00FD5141"/>
    <w:rsid w:val="00FD5CCF"/>
    <w:rsid w:val="00FD667D"/>
    <w:rsid w:val="00FE58DC"/>
    <w:rsid w:val="00FE609B"/>
    <w:rsid w:val="00FE62B8"/>
    <w:rsid w:val="00FE7308"/>
    <w:rsid w:val="00FE7D39"/>
    <w:rsid w:val="00FF42CA"/>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3A0"/>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87099918">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01613000">
      <w:bodyDiv w:val="1"/>
      <w:marLeft w:val="0"/>
      <w:marRight w:val="0"/>
      <w:marTop w:val="0"/>
      <w:marBottom w:val="0"/>
      <w:divBdr>
        <w:top w:val="none" w:sz="0" w:space="0" w:color="auto"/>
        <w:left w:val="none" w:sz="0" w:space="0" w:color="auto"/>
        <w:bottom w:val="none" w:sz="0" w:space="0" w:color="auto"/>
        <w:right w:val="none" w:sz="0" w:space="0" w:color="auto"/>
      </w:divBdr>
      <w:divsChild>
        <w:div w:id="773787147">
          <w:marLeft w:val="0"/>
          <w:marRight w:val="0"/>
          <w:marTop w:val="0"/>
          <w:marBottom w:val="0"/>
          <w:divBdr>
            <w:top w:val="none" w:sz="0" w:space="0" w:color="auto"/>
            <w:left w:val="none" w:sz="0" w:space="0" w:color="auto"/>
            <w:bottom w:val="none" w:sz="0" w:space="0" w:color="auto"/>
            <w:right w:val="none" w:sz="0" w:space="0" w:color="auto"/>
          </w:divBdr>
          <w:divsChild>
            <w:div w:id="1486051232">
              <w:marLeft w:val="0"/>
              <w:marRight w:val="0"/>
              <w:marTop w:val="0"/>
              <w:marBottom w:val="0"/>
              <w:divBdr>
                <w:top w:val="none" w:sz="0" w:space="0" w:color="auto"/>
                <w:left w:val="none" w:sz="0" w:space="0" w:color="auto"/>
                <w:bottom w:val="none" w:sz="0" w:space="0" w:color="auto"/>
                <w:right w:val="none" w:sz="0" w:space="0" w:color="auto"/>
              </w:divBdr>
              <w:divsChild>
                <w:div w:id="1705012701">
                  <w:marLeft w:val="0"/>
                  <w:marRight w:val="0"/>
                  <w:marTop w:val="0"/>
                  <w:marBottom w:val="0"/>
                  <w:divBdr>
                    <w:top w:val="none" w:sz="0" w:space="0" w:color="auto"/>
                    <w:left w:val="none" w:sz="0" w:space="0" w:color="auto"/>
                    <w:bottom w:val="none" w:sz="0" w:space="0" w:color="auto"/>
                    <w:right w:val="none" w:sz="0" w:space="0" w:color="auto"/>
                  </w:divBdr>
                  <w:divsChild>
                    <w:div w:id="100733852">
                      <w:marLeft w:val="0"/>
                      <w:marRight w:val="0"/>
                      <w:marTop w:val="120"/>
                      <w:marBottom w:val="0"/>
                      <w:divBdr>
                        <w:top w:val="none" w:sz="0" w:space="0" w:color="auto"/>
                        <w:left w:val="none" w:sz="0" w:space="0" w:color="auto"/>
                        <w:bottom w:val="none" w:sz="0" w:space="0" w:color="auto"/>
                        <w:right w:val="none" w:sz="0" w:space="0" w:color="auto"/>
                      </w:divBdr>
                      <w:divsChild>
                        <w:div w:id="1101030851">
                          <w:marLeft w:val="0"/>
                          <w:marRight w:val="0"/>
                          <w:marTop w:val="0"/>
                          <w:marBottom w:val="0"/>
                          <w:divBdr>
                            <w:top w:val="none" w:sz="0" w:space="0" w:color="auto"/>
                            <w:left w:val="none" w:sz="0" w:space="0" w:color="auto"/>
                            <w:bottom w:val="none" w:sz="0" w:space="0" w:color="auto"/>
                            <w:right w:val="none" w:sz="0" w:space="0" w:color="auto"/>
                          </w:divBdr>
                          <w:divsChild>
                            <w:div w:id="681132265">
                              <w:marLeft w:val="0"/>
                              <w:marRight w:val="0"/>
                              <w:marTop w:val="0"/>
                              <w:marBottom w:val="0"/>
                              <w:divBdr>
                                <w:top w:val="none" w:sz="0" w:space="0" w:color="auto"/>
                                <w:left w:val="none" w:sz="0" w:space="0" w:color="auto"/>
                                <w:bottom w:val="none" w:sz="0" w:space="0" w:color="auto"/>
                                <w:right w:val="none" w:sz="0" w:space="0" w:color="auto"/>
                              </w:divBdr>
                              <w:divsChild>
                                <w:div w:id="1829397479">
                                  <w:marLeft w:val="0"/>
                                  <w:marRight w:val="0"/>
                                  <w:marTop w:val="0"/>
                                  <w:marBottom w:val="0"/>
                                  <w:divBdr>
                                    <w:top w:val="none" w:sz="0" w:space="0" w:color="auto"/>
                                    <w:left w:val="none" w:sz="0" w:space="0" w:color="auto"/>
                                    <w:bottom w:val="none" w:sz="0" w:space="0" w:color="auto"/>
                                    <w:right w:val="none" w:sz="0" w:space="0" w:color="auto"/>
                                  </w:divBdr>
                                  <w:divsChild>
                                    <w:div w:id="565645216">
                                      <w:marLeft w:val="0"/>
                                      <w:marRight w:val="0"/>
                                      <w:marTop w:val="0"/>
                                      <w:marBottom w:val="0"/>
                                      <w:divBdr>
                                        <w:top w:val="none" w:sz="0" w:space="0" w:color="auto"/>
                                        <w:left w:val="none" w:sz="0" w:space="0" w:color="auto"/>
                                        <w:bottom w:val="none" w:sz="0" w:space="0" w:color="auto"/>
                                        <w:right w:val="none" w:sz="0" w:space="0" w:color="auto"/>
                                      </w:divBdr>
                                      <w:divsChild>
                                        <w:div w:id="885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E1F449-0D6E-4F8A-AF19-6EA43594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5114</Words>
  <Characters>28131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2026-01-16T16:04:00Z</cp:lastPrinted>
  <dcterms:created xsi:type="dcterms:W3CDTF">2026-03-13T15:35:00Z</dcterms:created>
  <dcterms:modified xsi:type="dcterms:W3CDTF">2026-03-13T15:35:00Z</dcterms:modified>
</cp:coreProperties>
</file>