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6EA1C" w14:textId="77777777" w:rsidR="00A852F7" w:rsidRPr="00D028A7" w:rsidRDefault="00A852F7" w:rsidP="00597F7D">
      <w:pPr>
        <w:widowControl w:val="0"/>
        <w:pBdr>
          <w:top w:val="nil"/>
          <w:left w:val="nil"/>
          <w:bottom w:val="nil"/>
          <w:right w:val="nil"/>
          <w:between w:val="nil"/>
        </w:pBdr>
        <w:spacing w:after="0" w:line="360" w:lineRule="auto"/>
        <w:contextualSpacing/>
        <w:jc w:val="left"/>
      </w:pPr>
    </w:p>
    <w:sdt>
      <w:sdtPr>
        <w:rPr>
          <w:lang w:val="es-ES"/>
        </w:rPr>
        <w:id w:val="-1479298687"/>
        <w:docPartObj>
          <w:docPartGallery w:val="Table of Contents"/>
          <w:docPartUnique/>
        </w:docPartObj>
      </w:sdtPr>
      <w:sdtEndPr>
        <w:rPr>
          <w:b/>
          <w:bCs/>
        </w:rPr>
      </w:sdtEndPr>
      <w:sdtContent>
        <w:p w14:paraId="2FBFF6DC" w14:textId="6795899B" w:rsidR="00274FCA" w:rsidRPr="00D028A7" w:rsidRDefault="00274FCA" w:rsidP="00597F7D">
          <w:pPr>
            <w:keepNext/>
            <w:keepLines/>
            <w:pBdr>
              <w:top w:val="nil"/>
              <w:left w:val="nil"/>
              <w:bottom w:val="nil"/>
              <w:right w:val="nil"/>
              <w:between w:val="nil"/>
            </w:pBdr>
            <w:spacing w:after="0" w:line="360" w:lineRule="auto"/>
            <w:contextualSpacing/>
            <w:jc w:val="center"/>
            <w:rPr>
              <w:bCs/>
              <w:sz w:val="16"/>
              <w:szCs w:val="16"/>
            </w:rPr>
          </w:pPr>
          <w:r w:rsidRPr="00D028A7">
            <w:rPr>
              <w:bCs/>
            </w:rPr>
            <w:t xml:space="preserve">RESOLUCIÓN DEL RECURSO DE REVISIÓN </w:t>
          </w:r>
          <w:r w:rsidR="005A2B97" w:rsidRPr="00D028A7">
            <w:rPr>
              <w:bCs/>
            </w:rPr>
            <w:t>061</w:t>
          </w:r>
          <w:r w:rsidR="00097251" w:rsidRPr="00D028A7">
            <w:rPr>
              <w:bCs/>
            </w:rPr>
            <w:t>21</w:t>
          </w:r>
          <w:r w:rsidRPr="00D028A7">
            <w:rPr>
              <w:bCs/>
            </w:rPr>
            <w:t>/INFOEM/IP/RR/2026</w:t>
          </w:r>
        </w:p>
        <w:p w14:paraId="50501FD2" w14:textId="77777777" w:rsidR="00D028A7" w:rsidRPr="00D028A7" w:rsidRDefault="00274FCA">
          <w:pPr>
            <w:pStyle w:val="TDC1"/>
            <w:tabs>
              <w:tab w:val="right" w:leader="dot" w:pos="9204"/>
            </w:tabs>
            <w:rPr>
              <w:rFonts w:asciiTheme="minorHAnsi" w:eastAsiaTheme="minorEastAsia" w:hAnsiTheme="minorHAnsi" w:cstheme="minorBidi"/>
              <w:noProof/>
            </w:rPr>
          </w:pPr>
          <w:r w:rsidRPr="00D028A7">
            <w:fldChar w:fldCharType="begin"/>
          </w:r>
          <w:r w:rsidRPr="00D028A7">
            <w:instrText xml:space="preserve"> TOC \o "1-3" \h \z \u </w:instrText>
          </w:r>
          <w:r w:rsidRPr="00D028A7">
            <w:fldChar w:fldCharType="separate"/>
          </w:r>
          <w:hyperlink w:anchor="_Toc233903926" w:history="1">
            <w:r w:rsidR="00D028A7" w:rsidRPr="00D028A7">
              <w:rPr>
                <w:rStyle w:val="Hipervnculo"/>
                <w:noProof/>
              </w:rPr>
              <w:t>A N T E C E D E N T E S</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_Toc233903926 \h </w:instrText>
            </w:r>
            <w:r w:rsidR="00D028A7" w:rsidRPr="00D028A7">
              <w:rPr>
                <w:noProof/>
                <w:webHidden/>
              </w:rPr>
            </w:r>
            <w:r w:rsidR="00D028A7" w:rsidRPr="00D028A7">
              <w:rPr>
                <w:noProof/>
                <w:webHidden/>
              </w:rPr>
              <w:fldChar w:fldCharType="separate"/>
            </w:r>
            <w:r w:rsidR="00F03AD7">
              <w:rPr>
                <w:noProof/>
                <w:webHidden/>
              </w:rPr>
              <w:t>2</w:t>
            </w:r>
            <w:r w:rsidR="00D028A7" w:rsidRPr="00D028A7">
              <w:rPr>
                <w:noProof/>
                <w:webHidden/>
              </w:rPr>
              <w:fldChar w:fldCharType="end"/>
            </w:r>
          </w:hyperlink>
        </w:p>
        <w:p w14:paraId="2CE18F49"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27" w:history="1">
            <w:r w:rsidR="00D028A7" w:rsidRPr="00D028A7">
              <w:rPr>
                <w:rStyle w:val="Hipervnculo"/>
                <w:noProof/>
              </w:rPr>
              <w:t>I. Presentación de la solicitud de información</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_Toc233903927 \h </w:instrText>
            </w:r>
            <w:r w:rsidR="00D028A7" w:rsidRPr="00D028A7">
              <w:rPr>
                <w:noProof/>
                <w:webHidden/>
              </w:rPr>
            </w:r>
            <w:r w:rsidR="00D028A7" w:rsidRPr="00D028A7">
              <w:rPr>
                <w:noProof/>
                <w:webHidden/>
              </w:rPr>
              <w:fldChar w:fldCharType="separate"/>
            </w:r>
            <w:r w:rsidR="00F03AD7">
              <w:rPr>
                <w:noProof/>
                <w:webHidden/>
              </w:rPr>
              <w:t>2</w:t>
            </w:r>
            <w:r w:rsidR="00D028A7" w:rsidRPr="00D028A7">
              <w:rPr>
                <w:noProof/>
                <w:webHidden/>
              </w:rPr>
              <w:fldChar w:fldCharType="end"/>
            </w:r>
          </w:hyperlink>
        </w:p>
        <w:p w14:paraId="6442AEBF"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28" w:history="1">
            <w:r w:rsidR="00D028A7" w:rsidRPr="00D028A7">
              <w:rPr>
                <w:rStyle w:val="Hipervnculo"/>
                <w:noProof/>
              </w:rPr>
              <w:t>II. Respuesta del Sujeto Obligado</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_Toc233903928 \h </w:instrText>
            </w:r>
            <w:r w:rsidR="00D028A7" w:rsidRPr="00D028A7">
              <w:rPr>
                <w:noProof/>
                <w:webHidden/>
              </w:rPr>
            </w:r>
            <w:r w:rsidR="00D028A7" w:rsidRPr="00D028A7">
              <w:rPr>
                <w:noProof/>
                <w:webHidden/>
              </w:rPr>
              <w:fldChar w:fldCharType="separate"/>
            </w:r>
            <w:r w:rsidR="00F03AD7">
              <w:rPr>
                <w:noProof/>
                <w:webHidden/>
              </w:rPr>
              <w:t>3</w:t>
            </w:r>
            <w:r w:rsidR="00D028A7" w:rsidRPr="00D028A7">
              <w:rPr>
                <w:noProof/>
                <w:webHidden/>
              </w:rPr>
              <w:fldChar w:fldCharType="end"/>
            </w:r>
          </w:hyperlink>
        </w:p>
        <w:p w14:paraId="6D36BD4F"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29" w:history="1">
            <w:r w:rsidR="00D028A7" w:rsidRPr="00D028A7">
              <w:rPr>
                <w:rStyle w:val="Hipervnculo"/>
                <w:noProof/>
              </w:rPr>
              <w:t>III. Interposición del Recurso de Revisión</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_Toc233903929 \h </w:instrText>
            </w:r>
            <w:r w:rsidR="00D028A7" w:rsidRPr="00D028A7">
              <w:rPr>
                <w:noProof/>
                <w:webHidden/>
              </w:rPr>
            </w:r>
            <w:r w:rsidR="00D028A7" w:rsidRPr="00D028A7">
              <w:rPr>
                <w:noProof/>
                <w:webHidden/>
              </w:rPr>
              <w:fldChar w:fldCharType="separate"/>
            </w:r>
            <w:r w:rsidR="00F03AD7">
              <w:rPr>
                <w:noProof/>
                <w:webHidden/>
              </w:rPr>
              <w:t>3</w:t>
            </w:r>
            <w:r w:rsidR="00D028A7" w:rsidRPr="00D028A7">
              <w:rPr>
                <w:noProof/>
                <w:webHidden/>
              </w:rPr>
              <w:fldChar w:fldCharType="end"/>
            </w:r>
          </w:hyperlink>
        </w:p>
        <w:p w14:paraId="68097D6D"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30" w:history="1">
            <w:r w:rsidR="00D028A7" w:rsidRPr="00D028A7">
              <w:rPr>
                <w:rStyle w:val="Hipervnculo"/>
                <w:noProof/>
              </w:rPr>
              <w:t>IV. Trámite del Recurso de Revisión ante este Instituto</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_Toc233903930 \h </w:instrText>
            </w:r>
            <w:r w:rsidR="00D028A7" w:rsidRPr="00D028A7">
              <w:rPr>
                <w:noProof/>
                <w:webHidden/>
              </w:rPr>
            </w:r>
            <w:r w:rsidR="00D028A7" w:rsidRPr="00D028A7">
              <w:rPr>
                <w:noProof/>
                <w:webHidden/>
              </w:rPr>
              <w:fldChar w:fldCharType="separate"/>
            </w:r>
            <w:r w:rsidR="00F03AD7">
              <w:rPr>
                <w:noProof/>
                <w:webHidden/>
              </w:rPr>
              <w:t>4</w:t>
            </w:r>
            <w:r w:rsidR="00D028A7" w:rsidRPr="00D028A7">
              <w:rPr>
                <w:noProof/>
                <w:webHidden/>
              </w:rPr>
              <w:fldChar w:fldCharType="end"/>
            </w:r>
          </w:hyperlink>
        </w:p>
        <w:p w14:paraId="4F1DB702" w14:textId="77777777" w:rsidR="00D028A7" w:rsidRPr="00D028A7" w:rsidRDefault="00000000">
          <w:pPr>
            <w:pStyle w:val="TDC1"/>
            <w:tabs>
              <w:tab w:val="right" w:leader="dot" w:pos="9204"/>
            </w:tabs>
            <w:rPr>
              <w:rFonts w:asciiTheme="minorHAnsi" w:eastAsiaTheme="minorEastAsia" w:hAnsiTheme="minorHAnsi" w:cstheme="minorBidi"/>
              <w:noProof/>
            </w:rPr>
          </w:pPr>
          <w:hyperlink w:anchor="_Toc233903931" w:history="1">
            <w:r w:rsidR="00D028A7" w:rsidRPr="00D028A7">
              <w:rPr>
                <w:rStyle w:val="Hipervnculo"/>
                <w:noProof/>
              </w:rPr>
              <w:t>C O N S I D E R A N D O S</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_Toc233903931 \h </w:instrText>
            </w:r>
            <w:r w:rsidR="00D028A7" w:rsidRPr="00D028A7">
              <w:rPr>
                <w:noProof/>
                <w:webHidden/>
              </w:rPr>
            </w:r>
            <w:r w:rsidR="00D028A7" w:rsidRPr="00D028A7">
              <w:rPr>
                <w:noProof/>
                <w:webHidden/>
              </w:rPr>
              <w:fldChar w:fldCharType="separate"/>
            </w:r>
            <w:r w:rsidR="00F03AD7">
              <w:rPr>
                <w:noProof/>
                <w:webHidden/>
              </w:rPr>
              <w:t>6</w:t>
            </w:r>
            <w:r w:rsidR="00D028A7" w:rsidRPr="00D028A7">
              <w:rPr>
                <w:noProof/>
                <w:webHidden/>
              </w:rPr>
              <w:fldChar w:fldCharType="end"/>
            </w:r>
          </w:hyperlink>
        </w:p>
        <w:p w14:paraId="42029D98"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32" w:history="1">
            <w:r w:rsidR="00D028A7" w:rsidRPr="00D028A7">
              <w:rPr>
                <w:rStyle w:val="Hipervnculo"/>
                <w:noProof/>
              </w:rPr>
              <w:t>PRIMERO. Competencia</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_Toc233903932 \h </w:instrText>
            </w:r>
            <w:r w:rsidR="00D028A7" w:rsidRPr="00D028A7">
              <w:rPr>
                <w:noProof/>
                <w:webHidden/>
              </w:rPr>
            </w:r>
            <w:r w:rsidR="00D028A7" w:rsidRPr="00D028A7">
              <w:rPr>
                <w:noProof/>
                <w:webHidden/>
              </w:rPr>
              <w:fldChar w:fldCharType="separate"/>
            </w:r>
            <w:r w:rsidR="00F03AD7">
              <w:rPr>
                <w:noProof/>
                <w:webHidden/>
              </w:rPr>
              <w:t>6</w:t>
            </w:r>
            <w:r w:rsidR="00D028A7" w:rsidRPr="00D028A7">
              <w:rPr>
                <w:noProof/>
                <w:webHidden/>
              </w:rPr>
              <w:fldChar w:fldCharType="end"/>
            </w:r>
          </w:hyperlink>
        </w:p>
        <w:p w14:paraId="7964B033"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33" w:history="1">
            <w:r w:rsidR="00D028A7" w:rsidRPr="00D028A7">
              <w:rPr>
                <w:rStyle w:val="Hipervnculo"/>
                <w:noProof/>
              </w:rPr>
              <w:t>SEGUNDO. Causales de improcedencia</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_Toc233903933 \h </w:instrText>
            </w:r>
            <w:r w:rsidR="00D028A7" w:rsidRPr="00D028A7">
              <w:rPr>
                <w:noProof/>
                <w:webHidden/>
              </w:rPr>
            </w:r>
            <w:r w:rsidR="00D028A7" w:rsidRPr="00D028A7">
              <w:rPr>
                <w:noProof/>
                <w:webHidden/>
              </w:rPr>
              <w:fldChar w:fldCharType="separate"/>
            </w:r>
            <w:r w:rsidR="00F03AD7">
              <w:rPr>
                <w:noProof/>
                <w:webHidden/>
              </w:rPr>
              <w:t>6</w:t>
            </w:r>
            <w:r w:rsidR="00D028A7" w:rsidRPr="00D028A7">
              <w:rPr>
                <w:noProof/>
                <w:webHidden/>
              </w:rPr>
              <w:fldChar w:fldCharType="end"/>
            </w:r>
          </w:hyperlink>
        </w:p>
        <w:p w14:paraId="26C88885"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34" w:history="1">
            <w:r w:rsidR="00D028A7" w:rsidRPr="00D028A7">
              <w:rPr>
                <w:rStyle w:val="Hipervnculo"/>
                <w:noProof/>
              </w:rPr>
              <w:t>TERCERO. Causales de sobreseimiento</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_Toc233903934 \h </w:instrText>
            </w:r>
            <w:r w:rsidR="00D028A7" w:rsidRPr="00D028A7">
              <w:rPr>
                <w:noProof/>
                <w:webHidden/>
              </w:rPr>
            </w:r>
            <w:r w:rsidR="00D028A7" w:rsidRPr="00D028A7">
              <w:rPr>
                <w:noProof/>
                <w:webHidden/>
              </w:rPr>
              <w:fldChar w:fldCharType="separate"/>
            </w:r>
            <w:r w:rsidR="00F03AD7">
              <w:rPr>
                <w:noProof/>
                <w:webHidden/>
              </w:rPr>
              <w:t>7</w:t>
            </w:r>
            <w:r w:rsidR="00D028A7" w:rsidRPr="00D028A7">
              <w:rPr>
                <w:noProof/>
                <w:webHidden/>
              </w:rPr>
              <w:fldChar w:fldCharType="end"/>
            </w:r>
          </w:hyperlink>
        </w:p>
        <w:p w14:paraId="762A10AF" w14:textId="77777777" w:rsidR="00D028A7" w:rsidRPr="00D028A7" w:rsidRDefault="00000000">
          <w:pPr>
            <w:pStyle w:val="TDC2"/>
            <w:tabs>
              <w:tab w:val="right" w:leader="dot" w:pos="9204"/>
            </w:tabs>
            <w:rPr>
              <w:rFonts w:asciiTheme="minorHAnsi" w:eastAsiaTheme="minorEastAsia" w:hAnsiTheme="minorHAnsi" w:cstheme="minorBidi"/>
              <w:noProof/>
            </w:rPr>
          </w:pPr>
          <w:hyperlink w:anchor="_Toc233903935" w:history="1">
            <w:r w:rsidR="00D028A7" w:rsidRPr="00D028A7">
              <w:rPr>
                <w:rStyle w:val="Hipervnculo"/>
                <w:noProof/>
              </w:rPr>
              <w:t>CUARTO. Decisión</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_Toc233903935 \h </w:instrText>
            </w:r>
            <w:r w:rsidR="00D028A7" w:rsidRPr="00D028A7">
              <w:rPr>
                <w:noProof/>
                <w:webHidden/>
              </w:rPr>
            </w:r>
            <w:r w:rsidR="00D028A7" w:rsidRPr="00D028A7">
              <w:rPr>
                <w:noProof/>
                <w:webHidden/>
              </w:rPr>
              <w:fldChar w:fldCharType="separate"/>
            </w:r>
            <w:r w:rsidR="00F03AD7">
              <w:rPr>
                <w:noProof/>
                <w:webHidden/>
              </w:rPr>
              <w:t>13</w:t>
            </w:r>
            <w:r w:rsidR="00D028A7" w:rsidRPr="00D028A7">
              <w:rPr>
                <w:noProof/>
                <w:webHidden/>
              </w:rPr>
              <w:fldChar w:fldCharType="end"/>
            </w:r>
          </w:hyperlink>
        </w:p>
        <w:p w14:paraId="46CEF685" w14:textId="77777777" w:rsidR="00D028A7" w:rsidRPr="00D028A7" w:rsidRDefault="00000000">
          <w:pPr>
            <w:pStyle w:val="TDC1"/>
            <w:tabs>
              <w:tab w:val="right" w:leader="dot" w:pos="9204"/>
            </w:tabs>
            <w:rPr>
              <w:rFonts w:asciiTheme="minorHAnsi" w:eastAsiaTheme="minorEastAsia" w:hAnsiTheme="minorHAnsi" w:cstheme="minorBidi"/>
              <w:noProof/>
            </w:rPr>
          </w:pPr>
          <w:hyperlink w:anchor="_Toc233903936" w:history="1">
            <w:r w:rsidR="00D028A7" w:rsidRPr="00D028A7">
              <w:rPr>
                <w:rStyle w:val="Hipervnculo"/>
                <w:noProof/>
              </w:rPr>
              <w:t>R E S U E L V E</w:t>
            </w:r>
            <w:r w:rsidR="00D028A7" w:rsidRPr="00D028A7">
              <w:rPr>
                <w:noProof/>
                <w:webHidden/>
              </w:rPr>
              <w:tab/>
            </w:r>
            <w:r w:rsidR="00D028A7" w:rsidRPr="00D028A7">
              <w:rPr>
                <w:noProof/>
                <w:webHidden/>
              </w:rPr>
              <w:fldChar w:fldCharType="begin"/>
            </w:r>
            <w:r w:rsidR="00D028A7" w:rsidRPr="00D028A7">
              <w:rPr>
                <w:noProof/>
                <w:webHidden/>
              </w:rPr>
              <w:instrText xml:space="preserve"> PAGEREF _Toc233903936 \h </w:instrText>
            </w:r>
            <w:r w:rsidR="00D028A7" w:rsidRPr="00D028A7">
              <w:rPr>
                <w:noProof/>
                <w:webHidden/>
              </w:rPr>
            </w:r>
            <w:r w:rsidR="00D028A7" w:rsidRPr="00D028A7">
              <w:rPr>
                <w:noProof/>
                <w:webHidden/>
              </w:rPr>
              <w:fldChar w:fldCharType="separate"/>
            </w:r>
            <w:r w:rsidR="00F03AD7">
              <w:rPr>
                <w:noProof/>
                <w:webHidden/>
              </w:rPr>
              <w:t>14</w:t>
            </w:r>
            <w:r w:rsidR="00D028A7" w:rsidRPr="00D028A7">
              <w:rPr>
                <w:noProof/>
                <w:webHidden/>
              </w:rPr>
              <w:fldChar w:fldCharType="end"/>
            </w:r>
          </w:hyperlink>
        </w:p>
        <w:p w14:paraId="14D86C57" w14:textId="77777777" w:rsidR="00274FCA" w:rsidRDefault="00274FCA" w:rsidP="00597F7D">
          <w:pPr>
            <w:contextualSpacing/>
          </w:pPr>
          <w:r w:rsidRPr="00D028A7">
            <w:rPr>
              <w:bCs/>
              <w:lang w:val="es-ES"/>
            </w:rPr>
            <w:fldChar w:fldCharType="end"/>
          </w:r>
        </w:p>
      </w:sdtContent>
    </w:sdt>
    <w:p w14:paraId="4DC10811" w14:textId="77777777" w:rsidR="00A852F7" w:rsidRDefault="00985F03" w:rsidP="00597F7D">
      <w:pPr>
        <w:spacing w:after="0" w:line="360" w:lineRule="auto"/>
        <w:contextualSpacing/>
      </w:pPr>
      <w:r>
        <w:br w:type="page"/>
      </w:r>
    </w:p>
    <w:p w14:paraId="015F5271" w14:textId="77777777" w:rsidR="00A852F7" w:rsidRDefault="00985F03" w:rsidP="00597F7D">
      <w:pPr>
        <w:spacing w:after="0" w:line="360" w:lineRule="auto"/>
        <w:contextualSpacing/>
      </w:pPr>
      <w:r>
        <w:lastRenderedPageBreak/>
        <w:t xml:space="preserve">Resolución del Pleno del Instituto de Transparencia, Acceso a la Información Pública y Protección de Datos Personales del Estado de México y Municipios, con domicilio en Metepec, Estado de México, de fecha </w:t>
      </w:r>
      <w:r w:rsidR="005A2B97">
        <w:t>primero de julio</w:t>
      </w:r>
      <w:r>
        <w:t xml:space="preserve"> de dos mil veintiséis.</w:t>
      </w:r>
    </w:p>
    <w:p w14:paraId="40EA597F" w14:textId="77777777" w:rsidR="00A852F7" w:rsidRDefault="00A852F7" w:rsidP="00597F7D">
      <w:pPr>
        <w:spacing w:after="0" w:line="360" w:lineRule="auto"/>
        <w:contextualSpacing/>
        <w:rPr>
          <w:b/>
          <w:bCs/>
        </w:rPr>
      </w:pPr>
    </w:p>
    <w:p w14:paraId="79782990" w14:textId="71FC91B5" w:rsidR="00A852F7" w:rsidRDefault="00985F03" w:rsidP="00597F7D">
      <w:pPr>
        <w:spacing w:after="0" w:line="360" w:lineRule="auto"/>
        <w:contextualSpacing/>
      </w:pPr>
      <w:r>
        <w:rPr>
          <w:b/>
          <w:bCs/>
        </w:rPr>
        <w:t>VISTO</w:t>
      </w:r>
      <w:r>
        <w:t xml:space="preserve"> el expediente conformado con motivo del Recurso de Revisión </w:t>
      </w:r>
      <w:r w:rsidR="005A2B97" w:rsidRPr="00882067">
        <w:rPr>
          <w:b/>
        </w:rPr>
        <w:t>061</w:t>
      </w:r>
      <w:r w:rsidR="00097251" w:rsidRPr="00882067">
        <w:rPr>
          <w:b/>
        </w:rPr>
        <w:t>21</w:t>
      </w:r>
      <w:r w:rsidRPr="00882067">
        <w:rPr>
          <w:b/>
        </w:rPr>
        <w:t>/INFOEM/IP/RR/2026</w:t>
      </w:r>
      <w:r>
        <w:t>, interpuesto por</w:t>
      </w:r>
      <w:r w:rsidR="0013136B">
        <w:rPr>
          <w:b/>
          <w:bCs/>
        </w:rPr>
        <w:t xml:space="preserve"> </w:t>
      </w:r>
      <w:r w:rsidR="0013136B" w:rsidRPr="0013136B">
        <w:t>un</w:t>
      </w:r>
      <w:r>
        <w:t xml:space="preserve"> Recurrente o Particular, en contra de la respuesta del Sujeto Obligado, </w:t>
      </w:r>
      <w:r w:rsidR="00097251" w:rsidRPr="00882067">
        <w:rPr>
          <w:b/>
        </w:rPr>
        <w:t>Sistema de Agua Potable Alcantarillado y Saneamiento de Ecatepec de Morelos</w:t>
      </w:r>
      <w:r w:rsidRPr="00882067">
        <w:rPr>
          <w:b/>
        </w:rPr>
        <w:t xml:space="preserve">, </w:t>
      </w:r>
      <w:r>
        <w:t>se emite la presente Resolución, con base en los antecedentes y considerandos que se exponen a continuación:</w:t>
      </w:r>
    </w:p>
    <w:p w14:paraId="11DF691C" w14:textId="77777777" w:rsidR="00A852F7" w:rsidRDefault="00A852F7" w:rsidP="00597F7D">
      <w:pPr>
        <w:spacing w:after="0" w:line="360" w:lineRule="auto"/>
        <w:contextualSpacing/>
      </w:pPr>
    </w:p>
    <w:p w14:paraId="42D00AF3" w14:textId="77777777" w:rsidR="00A852F7" w:rsidRDefault="00985F03" w:rsidP="00597F7D">
      <w:pPr>
        <w:pStyle w:val="Ttulo1"/>
        <w:spacing w:before="0" w:after="0"/>
        <w:contextualSpacing/>
        <w:rPr>
          <w:sz w:val="22"/>
          <w:szCs w:val="22"/>
        </w:rPr>
      </w:pPr>
      <w:bookmarkStart w:id="0" w:name="_Toc233903926"/>
      <w:r>
        <w:rPr>
          <w:sz w:val="22"/>
          <w:szCs w:val="22"/>
        </w:rPr>
        <w:t>A N T E C E D E N T E S</w:t>
      </w:r>
      <w:bookmarkEnd w:id="0"/>
    </w:p>
    <w:p w14:paraId="4240D376" w14:textId="77777777" w:rsidR="00A852F7" w:rsidRDefault="00A852F7" w:rsidP="00597F7D">
      <w:pPr>
        <w:spacing w:after="0" w:line="360" w:lineRule="auto"/>
        <w:contextualSpacing/>
      </w:pPr>
      <w:bookmarkStart w:id="1" w:name="_heading=h.gjdgxs" w:colFirst="0" w:colLast="0"/>
      <w:bookmarkEnd w:id="1"/>
    </w:p>
    <w:p w14:paraId="4BFD1EC6" w14:textId="77777777" w:rsidR="00A852F7" w:rsidRDefault="00985F03" w:rsidP="00597F7D">
      <w:pPr>
        <w:pStyle w:val="Ttulo2"/>
        <w:spacing w:before="0" w:after="0"/>
        <w:contextualSpacing/>
      </w:pPr>
      <w:bookmarkStart w:id="2" w:name="_Toc233903927"/>
      <w:r>
        <w:t>I. Presentación de la solicitud de información</w:t>
      </w:r>
      <w:bookmarkEnd w:id="2"/>
    </w:p>
    <w:p w14:paraId="489261A7" w14:textId="77777777" w:rsidR="00A852F7" w:rsidRDefault="00A852F7" w:rsidP="00597F7D">
      <w:pPr>
        <w:tabs>
          <w:tab w:val="left" w:pos="567"/>
        </w:tabs>
        <w:spacing w:after="0" w:line="360" w:lineRule="auto"/>
        <w:contextualSpacing/>
      </w:pPr>
    </w:p>
    <w:p w14:paraId="32B927B3" w14:textId="551460AA" w:rsidR="00274FCA" w:rsidRDefault="00985F03" w:rsidP="00597F7D">
      <w:pPr>
        <w:tabs>
          <w:tab w:val="left" w:pos="567"/>
        </w:tabs>
        <w:spacing w:line="360" w:lineRule="auto"/>
        <w:contextualSpacing/>
      </w:pPr>
      <w:r>
        <w:t xml:space="preserve">Con fecha </w:t>
      </w:r>
      <w:r w:rsidR="005A2B97">
        <w:t>dieciocho de mayo</w:t>
      </w:r>
      <w:r>
        <w:t xml:space="preserve"> de dos mil veintiséis, la parte Solicitante presentó una solicitud de acceso a la información pública, a través del Sistema de Acceso a la Información Mexiquense, en lo sucesivo el SAIMEX, ante la </w:t>
      </w:r>
      <w:r w:rsidR="00097251">
        <w:rPr>
          <w:b/>
          <w:bCs/>
        </w:rPr>
        <w:t>Sistema de Agua Potable Alcantarillado y Saneamiento de Ecatepec de Morelos</w:t>
      </w:r>
      <w:r>
        <w:t xml:space="preserve">; </w:t>
      </w:r>
      <w:r w:rsidR="00274FCA">
        <w:t xml:space="preserve">misma que fue registrada con el número de folio </w:t>
      </w:r>
      <w:r w:rsidR="00097251" w:rsidRPr="00097251">
        <w:t>00069/OASECATEPE/IP/2026</w:t>
      </w:r>
      <w:r w:rsidR="00274FCA">
        <w:rPr>
          <w:b/>
          <w:bCs/>
        </w:rPr>
        <w:t xml:space="preserve">, </w:t>
      </w:r>
      <w:r w:rsidR="00274FCA">
        <w:t xml:space="preserve">mediante la cual requirió lo siguiente: </w:t>
      </w:r>
    </w:p>
    <w:p w14:paraId="0434C450" w14:textId="77777777" w:rsidR="00274FCA" w:rsidRDefault="00274FCA" w:rsidP="00597F7D">
      <w:pPr>
        <w:spacing w:after="0" w:line="360" w:lineRule="auto"/>
        <w:contextualSpacing/>
        <w:rPr>
          <w:b/>
          <w:bCs/>
          <w:sz w:val="20"/>
          <w:szCs w:val="20"/>
        </w:rPr>
      </w:pPr>
    </w:p>
    <w:p w14:paraId="775BF312" w14:textId="77777777" w:rsidR="00A852F7" w:rsidRDefault="00985F03" w:rsidP="00597F7D">
      <w:pPr>
        <w:tabs>
          <w:tab w:val="left" w:pos="567"/>
        </w:tabs>
        <w:spacing w:after="0" w:line="360" w:lineRule="auto"/>
        <w:ind w:left="567" w:right="709"/>
        <w:contextualSpacing/>
        <w:rPr>
          <w:b/>
          <w:bCs/>
          <w:sz w:val="20"/>
          <w:szCs w:val="20"/>
        </w:rPr>
      </w:pPr>
      <w:r>
        <w:rPr>
          <w:b/>
          <w:bCs/>
          <w:sz w:val="20"/>
          <w:szCs w:val="20"/>
        </w:rPr>
        <w:t>DESCRIPCIÓN CLARA Y PRECISA DE LA INFORMACIÓN SOLICITADA</w:t>
      </w:r>
    </w:p>
    <w:p w14:paraId="1D88FAB8" w14:textId="5A754002" w:rsidR="00A852F7" w:rsidRDefault="00985F03" w:rsidP="00597F7D">
      <w:pPr>
        <w:tabs>
          <w:tab w:val="left" w:pos="4667"/>
        </w:tabs>
        <w:spacing w:after="0" w:line="360" w:lineRule="auto"/>
        <w:ind w:left="567" w:right="709"/>
        <w:contextualSpacing/>
        <w:rPr>
          <w:i/>
          <w:iCs/>
          <w:sz w:val="20"/>
          <w:szCs w:val="20"/>
        </w:rPr>
      </w:pPr>
      <w:r>
        <w:rPr>
          <w:i/>
          <w:iCs/>
          <w:sz w:val="20"/>
          <w:szCs w:val="20"/>
        </w:rPr>
        <w:t>“</w:t>
      </w:r>
      <w:r w:rsidR="00097251" w:rsidRPr="00097251">
        <w:rPr>
          <w:i/>
          <w:iCs/>
          <w:sz w:val="20"/>
          <w:szCs w:val="20"/>
        </w:rPr>
        <w:t xml:space="preserve">Se realiza el día 22 de mayo de 2026 esta solicitud de acceso de información pública al Ayuntamiento de Ecatepec de Morelos y a SAPASE. ANTECEDENTES: La calle 12 (entre calle 9 y calle hierro), se ha llegado a inundar debido a que el drenaje se encuentra en malas condiciones en la calle nueve. También por escurrimientos de agua de calle 7, calle 9 y calle hierro, por presencia de lluvia. Al día 22 de MAYO de 2026, NO EXISTEN COLADERAS EN EL ARROYO </w:t>
      </w:r>
      <w:r w:rsidR="00097251" w:rsidRPr="00097251">
        <w:rPr>
          <w:i/>
          <w:iCs/>
          <w:sz w:val="20"/>
          <w:szCs w:val="20"/>
        </w:rPr>
        <w:lastRenderedPageBreak/>
        <w:t>VEHICULAR de calle 12 (desde Avenida Central hasta Calle Hierro). POR FAVOR SOLICITO INFORMACIÓN EN EL MARCO DE LA OBRA PÚBLICA DE CALLE DE RUSTICA XALOSTOC, de acuerdo a los planos del drenaje del arroyo vehicular de la Obra Pública. Se realizan las siguientes dos preguntas) 1.- ¿Al final de calle 12, casi al llegar a calle hierro, se pondrá una coladera en el arroyo vehicular? 2.- ¿En su caso, la coladera del arroyo vehicular al final de la calle 12, casi con calle hierro, se conectará con la coladera del arroyo vehicular de calle hierro?</w:t>
      </w:r>
      <w:r>
        <w:rPr>
          <w:i/>
          <w:iCs/>
          <w:sz w:val="20"/>
          <w:szCs w:val="20"/>
        </w:rPr>
        <w:t>” (Sic.)</w:t>
      </w:r>
    </w:p>
    <w:p w14:paraId="2B071E04" w14:textId="77777777" w:rsidR="00A852F7" w:rsidRDefault="00A852F7" w:rsidP="00597F7D">
      <w:pPr>
        <w:tabs>
          <w:tab w:val="left" w:pos="4667"/>
        </w:tabs>
        <w:spacing w:after="0" w:line="360" w:lineRule="auto"/>
        <w:ind w:left="567" w:right="709"/>
        <w:contextualSpacing/>
        <w:rPr>
          <w:b/>
          <w:bCs/>
          <w:sz w:val="20"/>
          <w:szCs w:val="20"/>
        </w:rPr>
      </w:pPr>
    </w:p>
    <w:p w14:paraId="4B1749A2" w14:textId="77777777" w:rsidR="00A852F7" w:rsidRDefault="00985F03" w:rsidP="00597F7D">
      <w:pPr>
        <w:tabs>
          <w:tab w:val="left" w:pos="4667"/>
        </w:tabs>
        <w:spacing w:after="0" w:line="360" w:lineRule="auto"/>
        <w:ind w:left="567" w:right="709"/>
        <w:contextualSpacing/>
        <w:rPr>
          <w:b/>
          <w:bCs/>
          <w:sz w:val="20"/>
          <w:szCs w:val="20"/>
        </w:rPr>
      </w:pPr>
      <w:r>
        <w:rPr>
          <w:b/>
          <w:bCs/>
          <w:sz w:val="20"/>
          <w:szCs w:val="20"/>
        </w:rPr>
        <w:t xml:space="preserve">MODALIDAD DE ENTREGA </w:t>
      </w:r>
      <w:r>
        <w:rPr>
          <w:i/>
          <w:iCs/>
          <w:sz w:val="20"/>
          <w:szCs w:val="20"/>
        </w:rPr>
        <w:t>“A través del SAIMEX.”</w:t>
      </w:r>
    </w:p>
    <w:p w14:paraId="57709EF2" w14:textId="77777777" w:rsidR="00A852F7" w:rsidRDefault="00A852F7" w:rsidP="00597F7D">
      <w:pPr>
        <w:tabs>
          <w:tab w:val="left" w:pos="4667"/>
        </w:tabs>
        <w:spacing w:after="0" w:line="360" w:lineRule="auto"/>
        <w:ind w:right="709"/>
        <w:contextualSpacing/>
        <w:rPr>
          <w:i/>
          <w:iCs/>
        </w:rPr>
      </w:pPr>
    </w:p>
    <w:p w14:paraId="168E949D" w14:textId="77777777" w:rsidR="00A852F7" w:rsidRDefault="00985F03" w:rsidP="00597F7D">
      <w:pPr>
        <w:pStyle w:val="Ttulo2"/>
        <w:spacing w:before="0" w:after="0"/>
        <w:contextualSpacing/>
      </w:pPr>
      <w:bookmarkStart w:id="3" w:name="_Toc233903928"/>
      <w:r>
        <w:t>II. Respuesta del Sujeto Obligado</w:t>
      </w:r>
      <w:bookmarkEnd w:id="3"/>
    </w:p>
    <w:p w14:paraId="76E817AF" w14:textId="77777777" w:rsidR="00A852F7" w:rsidRDefault="00A852F7" w:rsidP="00597F7D">
      <w:pPr>
        <w:spacing w:after="0" w:line="360" w:lineRule="auto"/>
        <w:contextualSpacing/>
      </w:pPr>
    </w:p>
    <w:p w14:paraId="59A0F2A9" w14:textId="3A9567F2" w:rsidR="00097251" w:rsidRDefault="00097251" w:rsidP="00597F7D">
      <w:pPr>
        <w:autoSpaceDE w:val="0"/>
        <w:autoSpaceDN w:val="0"/>
        <w:adjustRightInd w:val="0"/>
        <w:spacing w:line="360" w:lineRule="auto"/>
        <w:contextualSpacing/>
        <w:rPr>
          <w:rFonts w:cs="Tahoma"/>
        </w:rPr>
      </w:pPr>
      <w:r>
        <w:t xml:space="preserve">El veintinueve de mayo de dos mil veintiséis, </w:t>
      </w:r>
      <w:r w:rsidRPr="00FB571A">
        <w:rPr>
          <w:rFonts w:cs="Tahoma"/>
        </w:rPr>
        <w:t>el Sujeto Obligado otorgó respuesta a través del SAIMEX en l</w:t>
      </w:r>
      <w:r>
        <w:rPr>
          <w:rFonts w:cs="Tahoma"/>
        </w:rPr>
        <w:t xml:space="preserve">a que mediante un oficio suscrito por el Director de Construcción y Operación Hidráulica </w:t>
      </w:r>
      <w:r w:rsidRPr="00EB3C66">
        <w:rPr>
          <w:rFonts w:cs="Tahoma"/>
        </w:rPr>
        <w:t>le</w:t>
      </w:r>
      <w:r>
        <w:rPr>
          <w:rFonts w:cs="Tahoma"/>
        </w:rPr>
        <w:t xml:space="preserve"> informo</w:t>
      </w:r>
      <w:r w:rsidRPr="00EB3C66">
        <w:rPr>
          <w:rFonts w:cs="Tahoma"/>
        </w:rPr>
        <w:t xml:space="preserve"> </w:t>
      </w:r>
      <w:r>
        <w:rPr>
          <w:rFonts w:cs="Tahoma"/>
        </w:rPr>
        <w:t xml:space="preserve">que </w:t>
      </w:r>
      <w:r w:rsidRPr="00097251">
        <w:rPr>
          <w:rFonts w:cs="Tahoma"/>
        </w:rPr>
        <w:t>no cuenta con información técnica,</w:t>
      </w:r>
      <w:r>
        <w:rPr>
          <w:rFonts w:cs="Tahoma"/>
        </w:rPr>
        <w:t xml:space="preserve"> </w:t>
      </w:r>
      <w:r w:rsidRPr="00097251">
        <w:rPr>
          <w:rFonts w:cs="Tahoma"/>
        </w:rPr>
        <w:t>dictamen, estudio hidráulico o documento oficial que permita confirmar lo manifestado,</w:t>
      </w:r>
      <w:r>
        <w:rPr>
          <w:rFonts w:cs="Tahoma"/>
        </w:rPr>
        <w:t xml:space="preserve"> </w:t>
      </w:r>
      <w:r w:rsidRPr="00097251">
        <w:rPr>
          <w:rFonts w:cs="Tahoma"/>
        </w:rPr>
        <w:t>debido a que no se cuenta con algún dato de lo mencionado</w:t>
      </w:r>
      <w:r>
        <w:rPr>
          <w:rFonts w:cs="Tahoma"/>
        </w:rPr>
        <w:t>.</w:t>
      </w:r>
    </w:p>
    <w:p w14:paraId="280A1425" w14:textId="77777777" w:rsidR="0017318C" w:rsidRDefault="0017318C" w:rsidP="00597F7D">
      <w:pPr>
        <w:autoSpaceDE w:val="0"/>
        <w:autoSpaceDN w:val="0"/>
        <w:adjustRightInd w:val="0"/>
        <w:spacing w:line="360" w:lineRule="auto"/>
        <w:contextualSpacing/>
        <w:rPr>
          <w:rFonts w:cs="Tahoma"/>
        </w:rPr>
      </w:pPr>
    </w:p>
    <w:p w14:paraId="25B39008" w14:textId="77777777" w:rsidR="00A852F7" w:rsidRDefault="00985F03" w:rsidP="00597F7D">
      <w:pPr>
        <w:pStyle w:val="Ttulo2"/>
        <w:spacing w:before="0" w:after="0"/>
        <w:contextualSpacing/>
      </w:pPr>
      <w:bookmarkStart w:id="4" w:name="_Toc233903929"/>
      <w:r>
        <w:t>III. Interposición del Recurso de Revisión</w:t>
      </w:r>
      <w:bookmarkEnd w:id="4"/>
    </w:p>
    <w:p w14:paraId="74A94C68" w14:textId="77777777" w:rsidR="00A852F7" w:rsidRDefault="00A852F7" w:rsidP="00597F7D">
      <w:pPr>
        <w:spacing w:after="0" w:line="360" w:lineRule="auto"/>
        <w:contextualSpacing/>
        <w:rPr>
          <w:b/>
          <w:bCs/>
        </w:rPr>
      </w:pPr>
    </w:p>
    <w:p w14:paraId="1DE53941" w14:textId="465D1054" w:rsidR="00A852F7" w:rsidRDefault="00985F03" w:rsidP="00597F7D">
      <w:pPr>
        <w:spacing w:after="0" w:line="360" w:lineRule="auto"/>
        <w:contextualSpacing/>
      </w:pPr>
      <w:bookmarkStart w:id="5" w:name="_heading=h.2et92p0" w:colFirst="0" w:colLast="0"/>
      <w:bookmarkEnd w:id="5"/>
      <w:r>
        <w:t xml:space="preserve">Con fecha </w:t>
      </w:r>
      <w:r w:rsidR="00097251">
        <w:t>ocho</w:t>
      </w:r>
      <w:r w:rsidR="005A2B97">
        <w:t xml:space="preserve"> de junio</w:t>
      </w:r>
      <w:r>
        <w:t xml:space="preserve"> de dos mil veintiséis, se recibió en este Instituto, a través del SAIMEX, el Recurso de Revisión interpuesto por la persona Recurrente, en los siguientes términos:</w:t>
      </w:r>
    </w:p>
    <w:p w14:paraId="7DD235AC" w14:textId="77777777" w:rsidR="00A852F7" w:rsidRDefault="00A852F7" w:rsidP="00597F7D">
      <w:pPr>
        <w:spacing w:after="0" w:line="360" w:lineRule="auto"/>
        <w:contextualSpacing/>
      </w:pPr>
    </w:p>
    <w:p w14:paraId="0461F722" w14:textId="77777777" w:rsidR="00A852F7" w:rsidRDefault="00985F03" w:rsidP="00597F7D">
      <w:pPr>
        <w:spacing w:after="0" w:line="360" w:lineRule="auto"/>
        <w:ind w:left="567" w:right="709"/>
        <w:contextualSpacing/>
        <w:rPr>
          <w:b/>
          <w:bCs/>
          <w:sz w:val="20"/>
          <w:szCs w:val="20"/>
        </w:rPr>
      </w:pPr>
      <w:r>
        <w:rPr>
          <w:b/>
          <w:bCs/>
          <w:sz w:val="20"/>
          <w:szCs w:val="20"/>
        </w:rPr>
        <w:t>ACTO IMPUGNADO</w:t>
      </w:r>
      <w:r>
        <w:rPr>
          <w:b/>
          <w:bCs/>
          <w:sz w:val="20"/>
          <w:szCs w:val="20"/>
        </w:rPr>
        <w:tab/>
      </w:r>
    </w:p>
    <w:p w14:paraId="3D527957" w14:textId="1A809F88" w:rsidR="00A852F7" w:rsidRDefault="00985F03" w:rsidP="00597F7D">
      <w:pPr>
        <w:spacing w:after="0" w:line="360" w:lineRule="auto"/>
        <w:ind w:left="567" w:right="709"/>
        <w:contextualSpacing/>
        <w:rPr>
          <w:i/>
          <w:iCs/>
          <w:sz w:val="20"/>
          <w:szCs w:val="20"/>
        </w:rPr>
      </w:pPr>
      <w:r>
        <w:rPr>
          <w:i/>
          <w:iCs/>
          <w:sz w:val="20"/>
          <w:szCs w:val="20"/>
        </w:rPr>
        <w:t>“</w:t>
      </w:r>
      <w:r w:rsidR="00097251" w:rsidRPr="00097251">
        <w:rPr>
          <w:i/>
          <w:iCs/>
          <w:sz w:val="20"/>
          <w:szCs w:val="20"/>
        </w:rPr>
        <w:t xml:space="preserve">Se realiza el día 22 de mayo de 2026 esta solicitud de acceso de información pública al Ayuntamiento de Ecatepec de Morelos y a SAPASE. ANTECEDENTES: La calle 12 (entre calle 9 y calle hierro), se ha llegado a inundar debido a que el drenaje se encuentra en malas condiciones en </w:t>
      </w:r>
      <w:r w:rsidR="00097251" w:rsidRPr="00097251">
        <w:rPr>
          <w:i/>
          <w:iCs/>
          <w:sz w:val="20"/>
          <w:szCs w:val="20"/>
        </w:rPr>
        <w:lastRenderedPageBreak/>
        <w:t>la calle nueve. También por escurrimientos de agua de calle 7, calle 9 y calle hierro, por presencia de lluvia. Al día 22 de MAYO de 2026, NO EXISTEN COLADERAS EN EL ARROYO VEHICULAR de calle 12 (desde Avenida Central hasta Calle Hierro). POR FAVOR SOLICITO INFORMACIÓN EN EL MARCO DE LA OBRA PÚBLICA DE CALLE DE RUSTICA XALOSTOC, de acuerdo a los planos del drenaje del arroyo vehicular de la Obra Pública. Se realizan las siguientes dos preguntas) 1.- ¿Al final de calle 12, casi al llegar a calle hierro, se pondrá una coladera en el arroyo vehicular? 2.- ¿En su caso, la coladera del arroyo vehicular al final de la calle 12, casi con calle hierro, se conectará con la coladera del arroyo vehicular de calle hierro?</w:t>
      </w:r>
      <w:r>
        <w:rPr>
          <w:i/>
          <w:iCs/>
          <w:sz w:val="20"/>
          <w:szCs w:val="20"/>
        </w:rPr>
        <w:t>” (Sic.)</w:t>
      </w:r>
    </w:p>
    <w:p w14:paraId="2005DBF8" w14:textId="77777777" w:rsidR="00A852F7" w:rsidRDefault="00A852F7" w:rsidP="00597F7D">
      <w:pPr>
        <w:spacing w:after="0" w:line="360" w:lineRule="auto"/>
        <w:ind w:left="567" w:right="709"/>
        <w:contextualSpacing/>
        <w:rPr>
          <w:sz w:val="20"/>
          <w:szCs w:val="20"/>
        </w:rPr>
      </w:pPr>
    </w:p>
    <w:p w14:paraId="1BD47903" w14:textId="77777777" w:rsidR="00A852F7" w:rsidRDefault="00985F03" w:rsidP="00597F7D">
      <w:pPr>
        <w:spacing w:after="0" w:line="360" w:lineRule="auto"/>
        <w:ind w:left="567" w:right="709"/>
        <w:contextualSpacing/>
        <w:rPr>
          <w:b/>
          <w:bCs/>
          <w:sz w:val="20"/>
          <w:szCs w:val="20"/>
        </w:rPr>
      </w:pPr>
      <w:r>
        <w:rPr>
          <w:b/>
          <w:bCs/>
          <w:sz w:val="20"/>
          <w:szCs w:val="20"/>
        </w:rPr>
        <w:t>RAZONES O MOTIVOS DE LA INCONFORMIDAD</w:t>
      </w:r>
      <w:r>
        <w:rPr>
          <w:b/>
          <w:bCs/>
          <w:sz w:val="20"/>
          <w:szCs w:val="20"/>
        </w:rPr>
        <w:tab/>
      </w:r>
    </w:p>
    <w:p w14:paraId="4133193E" w14:textId="3F89E281" w:rsidR="00A852F7" w:rsidRDefault="00985F03" w:rsidP="00597F7D">
      <w:pPr>
        <w:tabs>
          <w:tab w:val="left" w:pos="4667"/>
        </w:tabs>
        <w:spacing w:after="0" w:line="360" w:lineRule="auto"/>
        <w:ind w:left="567" w:right="709"/>
        <w:contextualSpacing/>
        <w:rPr>
          <w:i/>
          <w:iCs/>
          <w:sz w:val="20"/>
          <w:szCs w:val="20"/>
        </w:rPr>
      </w:pPr>
      <w:r>
        <w:rPr>
          <w:i/>
          <w:iCs/>
          <w:sz w:val="20"/>
          <w:szCs w:val="20"/>
        </w:rPr>
        <w:t>“</w:t>
      </w:r>
      <w:r w:rsidR="00097251" w:rsidRPr="00097251">
        <w:rPr>
          <w:i/>
          <w:iCs/>
          <w:sz w:val="20"/>
          <w:szCs w:val="20"/>
        </w:rPr>
        <w:t>Existe DEFICIENCIA en la información entregada, no se da respuesta a las dos preguntas formuladas.1.- ¿Al final de calle 12, casi al llegar a calle hierro, se pondrá una coladera en el arroyo vehicular? 2.- ¿En su caso, la coladera del arroyo vehicular al final de la calle 12, casi con calle hierro, se conectará con la coladera del arroyo vehicular de calle hierro? Para cotizar los trabajos de drenaje sanitario, el OPD SAPASE, debió entregar información básica el año próximo pasado al Ayuntamiento de Ecatepec de Morelos, para que la constructora realice los trabajos, para conocer la tubería de drenaje sanitario a instalar, numero de coladeras en el arroyo vehicular, tomas domiciliarias a instalar del drenaje sanitario, coladeras pluviales, conectores, etc. la información que estoy solicitando es referente a LA COLADERA EN EL ARROYO VEHICULAR Y SU CONEXIÓN A CALLE HIERRO, que al 07 de junio de 2026, NO SE HA REALIZADO TRABAJO ALGUNO. En caso de INEXISTENCIA DE INFORMACIÓN agradeceré una copia del COMITE DE TRANSPARENCIA.</w:t>
      </w:r>
      <w:r>
        <w:rPr>
          <w:i/>
          <w:iCs/>
          <w:sz w:val="20"/>
          <w:szCs w:val="20"/>
        </w:rPr>
        <w:t xml:space="preserve">” </w:t>
      </w:r>
    </w:p>
    <w:p w14:paraId="605C3F5B" w14:textId="77777777" w:rsidR="00A852F7" w:rsidRDefault="00A852F7" w:rsidP="00597F7D">
      <w:pPr>
        <w:tabs>
          <w:tab w:val="left" w:pos="4667"/>
        </w:tabs>
        <w:spacing w:after="0" w:line="360" w:lineRule="auto"/>
        <w:contextualSpacing/>
      </w:pPr>
    </w:p>
    <w:p w14:paraId="4DF76C1C" w14:textId="77777777" w:rsidR="00A852F7" w:rsidRDefault="00985F03" w:rsidP="00597F7D">
      <w:pPr>
        <w:pStyle w:val="Ttulo2"/>
        <w:spacing w:before="0" w:after="0"/>
        <w:contextualSpacing/>
      </w:pPr>
      <w:bookmarkStart w:id="6" w:name="_Toc233903930"/>
      <w:r>
        <w:t>IV. Trámite del Recurso de Revisión ante este Instituto</w:t>
      </w:r>
      <w:bookmarkEnd w:id="6"/>
    </w:p>
    <w:p w14:paraId="27FB5726" w14:textId="77777777" w:rsidR="00A852F7" w:rsidRDefault="00A852F7" w:rsidP="00597F7D">
      <w:pPr>
        <w:spacing w:after="0" w:line="360" w:lineRule="auto"/>
        <w:contextualSpacing/>
        <w:rPr>
          <w:b/>
          <w:bCs/>
        </w:rPr>
      </w:pPr>
    </w:p>
    <w:p w14:paraId="704B12A3" w14:textId="29E0F954" w:rsidR="00A852F7" w:rsidRDefault="00985F03" w:rsidP="00597F7D">
      <w:pPr>
        <w:spacing w:after="0" w:line="360" w:lineRule="auto"/>
        <w:contextualSpacing/>
      </w:pPr>
      <w:r>
        <w:rPr>
          <w:b/>
          <w:bCs/>
        </w:rPr>
        <w:t>a) Turno del Medio de Impugnación.</w:t>
      </w:r>
      <w:r>
        <w:t xml:space="preserve"> El </w:t>
      </w:r>
      <w:r w:rsidR="005A2B97">
        <w:t>ocho de junio</w:t>
      </w:r>
      <w:r>
        <w:t xml:space="preserve"> de dos mil veintiséis, el SAIMEX, asignó el número de expediente</w:t>
      </w:r>
      <w:r>
        <w:rPr>
          <w:b/>
          <w:bCs/>
        </w:rPr>
        <w:t xml:space="preserve"> </w:t>
      </w:r>
      <w:r w:rsidR="005A2B97">
        <w:rPr>
          <w:b/>
          <w:bCs/>
        </w:rPr>
        <w:t>061</w:t>
      </w:r>
      <w:r w:rsidR="00097251">
        <w:rPr>
          <w:b/>
          <w:bCs/>
        </w:rPr>
        <w:t>21</w:t>
      </w:r>
      <w:r>
        <w:rPr>
          <w:b/>
          <w:bCs/>
        </w:rPr>
        <w:t xml:space="preserve">/INFOEM/IP/RR/2026, </w:t>
      </w:r>
      <w:r>
        <w:t xml:space="preserve">al medio de impugnación que nos </w:t>
      </w:r>
      <w:r>
        <w:lastRenderedPageBreak/>
        <w:t>ocupan, con base en el sistema aprobado por el Pleno de este Órgano Garante y se turnó al Comisionado Ponente Luis Gustavo Parra Noriega, para los efectos del artículo 185, fracción I de la Ley de Transparencia y Acceso a la Información Pública del Estado de México y Municipios.</w:t>
      </w:r>
    </w:p>
    <w:p w14:paraId="0B16DC26" w14:textId="77777777" w:rsidR="00A852F7" w:rsidRDefault="00A852F7" w:rsidP="00597F7D">
      <w:pPr>
        <w:spacing w:after="0" w:line="360" w:lineRule="auto"/>
        <w:contextualSpacing/>
      </w:pPr>
    </w:p>
    <w:p w14:paraId="070844B2" w14:textId="77777777" w:rsidR="00A852F7" w:rsidRDefault="00985F03" w:rsidP="00597F7D">
      <w:pPr>
        <w:spacing w:after="0" w:line="360" w:lineRule="auto"/>
        <w:contextualSpacing/>
      </w:pPr>
      <w:r>
        <w:rPr>
          <w:b/>
          <w:bCs/>
        </w:rPr>
        <w:t>b) Admisión del Recurso de Revisión.</w:t>
      </w:r>
      <w:r>
        <w:t xml:space="preserve"> El </w:t>
      </w:r>
      <w:r w:rsidR="005A2B97">
        <w:t>diez de junio</w:t>
      </w:r>
      <w:r>
        <w:t xml:space="preserve"> de dos mil veintiséis, se notificó a través del SAIMEX, el acuerdo de admisión del Recurso de Revisión interpuesto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 lo que a su derecho conviniera y formularán alegatos.</w:t>
      </w:r>
    </w:p>
    <w:p w14:paraId="63401E8E" w14:textId="77777777" w:rsidR="00A852F7" w:rsidRDefault="00A852F7" w:rsidP="00597F7D">
      <w:pPr>
        <w:spacing w:after="0" w:line="360" w:lineRule="auto"/>
        <w:contextualSpacing/>
      </w:pPr>
    </w:p>
    <w:p w14:paraId="2DE108C6" w14:textId="752EDBB5" w:rsidR="00774DA8" w:rsidRDefault="00774DA8" w:rsidP="00597F7D">
      <w:pPr>
        <w:spacing w:line="360" w:lineRule="auto"/>
        <w:contextualSpacing/>
      </w:pPr>
      <w:r>
        <w:rPr>
          <w:b/>
          <w:bCs/>
        </w:rPr>
        <w:t xml:space="preserve">c) Informe Justificado. </w:t>
      </w:r>
      <w:r>
        <w:t xml:space="preserve">El </w:t>
      </w:r>
      <w:r w:rsidR="00097251">
        <w:t>dieciocho</w:t>
      </w:r>
      <w:r w:rsidR="005A2B97">
        <w:t xml:space="preserve"> de junio</w:t>
      </w:r>
      <w:r>
        <w:t xml:space="preserve"> de dos mil veintiséis, a través del Sistema de Acceso a la Información Mexiquense (SAIMEX), se recibió en este Instituto el informe justificado por parte del Sujeto Obligado, por medio del cual ratifico su respuesta.</w:t>
      </w:r>
    </w:p>
    <w:p w14:paraId="2D1A6FF1" w14:textId="77777777" w:rsidR="00A852F7" w:rsidRDefault="00A852F7" w:rsidP="00597F7D">
      <w:pPr>
        <w:pBdr>
          <w:top w:val="nil"/>
          <w:left w:val="nil"/>
          <w:bottom w:val="nil"/>
          <w:right w:val="nil"/>
          <w:between w:val="nil"/>
        </w:pBdr>
        <w:spacing w:after="0" w:line="360" w:lineRule="auto"/>
        <w:contextualSpacing/>
        <w:rPr>
          <w:color w:val="000000"/>
        </w:rPr>
      </w:pPr>
    </w:p>
    <w:p w14:paraId="6A454C7C" w14:textId="77777777" w:rsidR="00774DA8" w:rsidRPr="006F7A99" w:rsidRDefault="00985F03" w:rsidP="00597F7D">
      <w:pPr>
        <w:spacing w:line="360" w:lineRule="auto"/>
        <w:contextualSpacing/>
        <w:rPr>
          <w:b/>
          <w:color w:val="000000"/>
        </w:rPr>
      </w:pPr>
      <w:r>
        <w:rPr>
          <w:b/>
          <w:bCs/>
          <w:color w:val="000000"/>
        </w:rPr>
        <w:t xml:space="preserve">d) Vista de Informe Justificado. </w:t>
      </w:r>
      <w:r>
        <w:rPr>
          <w:color w:val="000000"/>
        </w:rPr>
        <w:t xml:space="preserve">El </w:t>
      </w:r>
      <w:r w:rsidR="005A2B97">
        <w:t>veintidós</w:t>
      </w:r>
      <w:r w:rsidR="006D58CA">
        <w:t xml:space="preserve"> de junio</w:t>
      </w:r>
      <w:r>
        <w:t xml:space="preserve"> de dos mil veintiséis</w:t>
      </w:r>
      <w:r>
        <w:rPr>
          <w:color w:val="000000"/>
        </w:rPr>
        <w:t>, se notificó a través del SAIMEX, el acuerdo mediante el cual se puso a la vista de la parte Recurrente el Informe Justificado, proveído por el cual se le otorgó a este último, un término de tres días hábiles contados a partir del día siguiente a la notificación, para que emitiera las manifestaciones que conforme a sus intereses convenga.</w:t>
      </w:r>
      <w:r w:rsidR="00774DA8">
        <w:rPr>
          <w:color w:val="000000"/>
        </w:rPr>
        <w:t xml:space="preserve"> </w:t>
      </w:r>
    </w:p>
    <w:p w14:paraId="7F942C60" w14:textId="77777777" w:rsidR="00774DA8" w:rsidRDefault="00774DA8" w:rsidP="00597F7D">
      <w:pPr>
        <w:spacing w:after="0" w:line="360" w:lineRule="auto"/>
        <w:contextualSpacing/>
        <w:rPr>
          <w:b/>
          <w:bCs/>
        </w:rPr>
      </w:pPr>
    </w:p>
    <w:p w14:paraId="72775E53" w14:textId="77777777" w:rsidR="00A852F7" w:rsidRDefault="00774DA8" w:rsidP="00597F7D">
      <w:pPr>
        <w:spacing w:after="0" w:line="360" w:lineRule="auto"/>
        <w:contextualSpacing/>
      </w:pPr>
      <w:r>
        <w:rPr>
          <w:b/>
          <w:bCs/>
        </w:rPr>
        <w:t>e) Cierre de instrucción.</w:t>
      </w:r>
      <w:r>
        <w:t xml:space="preserve"> El </w:t>
      </w:r>
      <w:r w:rsidR="005A2B97">
        <w:t>treinta</w:t>
      </w:r>
      <w:r w:rsidR="0017318C">
        <w:t xml:space="preserve"> de junio</w:t>
      </w:r>
      <w:r>
        <w:t xml:space="preserve"> de dos mil veintiséis, al no existir diligencias pendientes por desahogar, se emitió el acuerdo por medio del cual se declaró cerrada la instrucción y se determinó pasar los expedientes a resolución, en términos de lo dispuesto en </w:t>
      </w:r>
      <w:r>
        <w:lastRenderedPageBreak/>
        <w:t>los artículos 185, fracciones VI y VIII, de la Ley de Transparencia y Acceso a la Información Pública del Estado de México y Municipios, acto que fue notificado a las partes en la misma fecha, mediante el SAIMEX.</w:t>
      </w:r>
    </w:p>
    <w:p w14:paraId="686A954E" w14:textId="77777777" w:rsidR="00A852F7" w:rsidRDefault="00A852F7" w:rsidP="00597F7D">
      <w:pPr>
        <w:spacing w:after="0" w:line="360" w:lineRule="auto"/>
        <w:contextualSpacing/>
      </w:pPr>
    </w:p>
    <w:p w14:paraId="5BEEB49D" w14:textId="77777777" w:rsidR="00A852F7" w:rsidRDefault="00985F03" w:rsidP="00597F7D">
      <w:pPr>
        <w:spacing w:after="0" w:line="360" w:lineRule="auto"/>
        <w:contextualSpacing/>
      </w:pPr>
      <w:r>
        <w:t xml:space="preserve">En razón de que fue debidamente sustanciado e integrado el expediente electrónico y no existir diligencia pendiente de desahogo, se emite la resolución que conforme a Derecho proceda, de acuerdo a los siguientes: </w:t>
      </w:r>
    </w:p>
    <w:p w14:paraId="6F93DEB9" w14:textId="77777777" w:rsidR="00A852F7" w:rsidRDefault="00A852F7" w:rsidP="00597F7D">
      <w:pPr>
        <w:spacing w:after="0" w:line="360" w:lineRule="auto"/>
        <w:contextualSpacing/>
      </w:pPr>
    </w:p>
    <w:p w14:paraId="16D44A6F" w14:textId="77777777" w:rsidR="00A852F7" w:rsidRDefault="00985F03" w:rsidP="00597F7D">
      <w:pPr>
        <w:pStyle w:val="Ttulo1"/>
        <w:spacing w:before="0" w:after="0"/>
        <w:contextualSpacing/>
        <w:rPr>
          <w:sz w:val="22"/>
          <w:szCs w:val="22"/>
        </w:rPr>
      </w:pPr>
      <w:bookmarkStart w:id="7" w:name="_Toc233903931"/>
      <w:r>
        <w:rPr>
          <w:sz w:val="22"/>
          <w:szCs w:val="22"/>
        </w:rPr>
        <w:t>C O N S I D E R A N D O S</w:t>
      </w:r>
      <w:bookmarkEnd w:id="7"/>
    </w:p>
    <w:p w14:paraId="6938351A" w14:textId="77777777" w:rsidR="00A852F7" w:rsidRDefault="00A852F7" w:rsidP="00597F7D">
      <w:pPr>
        <w:spacing w:after="0" w:line="360" w:lineRule="auto"/>
        <w:contextualSpacing/>
        <w:rPr>
          <w:b/>
          <w:bCs/>
        </w:rPr>
      </w:pPr>
    </w:p>
    <w:p w14:paraId="2C5A09CD" w14:textId="77777777" w:rsidR="00A852F7" w:rsidRDefault="00985F03" w:rsidP="00597F7D">
      <w:pPr>
        <w:pStyle w:val="Ttulo2"/>
        <w:spacing w:before="0" w:after="0"/>
        <w:contextualSpacing/>
        <w:rPr>
          <w:b w:val="0"/>
          <w:bCs w:val="0"/>
          <w:color w:val="000000"/>
        </w:rPr>
      </w:pPr>
      <w:bookmarkStart w:id="8" w:name="_Toc233903932"/>
      <w:r>
        <w:rPr>
          <w:color w:val="000000"/>
        </w:rPr>
        <w:t>PRIMERO. Competencia</w:t>
      </w:r>
      <w:bookmarkEnd w:id="8"/>
    </w:p>
    <w:p w14:paraId="1536D1C5" w14:textId="77777777" w:rsidR="00A852F7" w:rsidRDefault="00A852F7" w:rsidP="00597F7D">
      <w:pPr>
        <w:spacing w:after="0" w:line="360" w:lineRule="auto"/>
        <w:contextualSpacing/>
        <w:rPr>
          <w:b/>
          <w:bCs/>
          <w:color w:val="000000"/>
        </w:rPr>
      </w:pPr>
    </w:p>
    <w:p w14:paraId="731A334D" w14:textId="77777777" w:rsidR="00A852F7" w:rsidRDefault="00985F03" w:rsidP="00597F7D">
      <w:pPr>
        <w:spacing w:after="0" w:line="360" w:lineRule="auto"/>
        <w:contextualSpacing/>
        <w:rPr>
          <w:color w:val="000000"/>
        </w:rPr>
      </w:pPr>
      <w:r>
        <w:rPr>
          <w:color w:val="000000"/>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F2F0EC7" w14:textId="77777777" w:rsidR="00A852F7" w:rsidRDefault="00A852F7" w:rsidP="00597F7D">
      <w:pPr>
        <w:spacing w:after="0" w:line="360" w:lineRule="auto"/>
        <w:contextualSpacing/>
      </w:pPr>
    </w:p>
    <w:p w14:paraId="5B56C13B" w14:textId="77777777" w:rsidR="00A852F7" w:rsidRDefault="00985F03" w:rsidP="00597F7D">
      <w:pPr>
        <w:pStyle w:val="Ttulo2"/>
        <w:spacing w:before="0" w:after="0"/>
        <w:contextualSpacing/>
        <w:rPr>
          <w:b w:val="0"/>
          <w:bCs w:val="0"/>
          <w:color w:val="000000"/>
        </w:rPr>
      </w:pPr>
      <w:bookmarkStart w:id="9" w:name="_Toc233903933"/>
      <w:r>
        <w:rPr>
          <w:color w:val="000000"/>
        </w:rPr>
        <w:t>SEGUNDO. Causales de improcedencia</w:t>
      </w:r>
      <w:bookmarkEnd w:id="9"/>
      <w:r>
        <w:rPr>
          <w:color w:val="000000"/>
        </w:rPr>
        <w:t xml:space="preserve"> </w:t>
      </w:r>
    </w:p>
    <w:p w14:paraId="2A3FE594" w14:textId="77777777" w:rsidR="00A852F7" w:rsidRDefault="00A852F7" w:rsidP="00597F7D">
      <w:pPr>
        <w:spacing w:after="0" w:line="360" w:lineRule="auto"/>
        <w:contextualSpacing/>
        <w:rPr>
          <w:color w:val="000000"/>
        </w:rPr>
      </w:pPr>
    </w:p>
    <w:p w14:paraId="70571CE1" w14:textId="77777777" w:rsidR="00A852F7" w:rsidRDefault="00985F03" w:rsidP="00597F7D">
      <w:pPr>
        <w:spacing w:after="0" w:line="360" w:lineRule="auto"/>
        <w:contextualSpacing/>
        <w:rPr>
          <w:color w:val="000000"/>
        </w:rPr>
      </w:pPr>
      <w:r>
        <w:rPr>
          <w:color w:val="000000"/>
        </w:rPr>
        <w:lastRenderedPageBreak/>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FBD3D4" w14:textId="77777777" w:rsidR="00A852F7" w:rsidRDefault="00A852F7" w:rsidP="00597F7D">
      <w:pPr>
        <w:spacing w:after="0" w:line="360" w:lineRule="auto"/>
        <w:contextualSpacing/>
        <w:rPr>
          <w:color w:val="000000"/>
        </w:rPr>
      </w:pPr>
    </w:p>
    <w:p w14:paraId="4FFA6207" w14:textId="77777777" w:rsidR="00A852F7" w:rsidRDefault="00985F03" w:rsidP="00597F7D">
      <w:pPr>
        <w:spacing w:after="0" w:line="360" w:lineRule="auto"/>
        <w:contextualSpacing/>
        <w:rPr>
          <w:color w:val="000000"/>
        </w:rPr>
      </w:pPr>
      <w:r>
        <w:rPr>
          <w:color w:val="000000"/>
        </w:rPr>
        <w:t>En el presente caso, no se actualizan las causales de improcedencia establecidas en el artículo 191, fracciones I a la II, y V, toda vez que: este Instituto no tiene conocimiento de que se haya presentado el Recurso de manera extemporánea; se encuentre en trámite algún medio de defensa presentado por el Recurrente ante otra instancia; no existió prevención alguna; la veracidad de la respuesta no formó parte del agravio; ni se realizó un trámite mediante el pedimento de información o se haya ampliado la solicitud.</w:t>
      </w:r>
    </w:p>
    <w:p w14:paraId="538F839A" w14:textId="77777777" w:rsidR="00A852F7" w:rsidRDefault="00A852F7" w:rsidP="00597F7D">
      <w:pPr>
        <w:spacing w:after="0" w:line="360" w:lineRule="auto"/>
        <w:contextualSpacing/>
        <w:rPr>
          <w:color w:val="000000"/>
        </w:rPr>
      </w:pPr>
    </w:p>
    <w:p w14:paraId="43B89BB6" w14:textId="77777777" w:rsidR="00A852F7" w:rsidRDefault="00985F03" w:rsidP="00597F7D">
      <w:pPr>
        <w:spacing w:after="0" w:line="360" w:lineRule="auto"/>
        <w:contextualSpacing/>
        <w:rPr>
          <w:color w:val="000000"/>
        </w:rPr>
      </w:pPr>
      <w:r>
        <w:rPr>
          <w:color w:val="000000"/>
        </w:rPr>
        <w:t>Por lo cual, se actualiza la causal de procedencia del Recurso de Revisión señalada en el artículo 179, fracción V, de la Ley en cita, pues la persona Recurrente se inconformó de la entrega de información incompleta.</w:t>
      </w:r>
    </w:p>
    <w:p w14:paraId="1C3A7D1F" w14:textId="77777777" w:rsidR="00A852F7" w:rsidRDefault="00A852F7" w:rsidP="00597F7D">
      <w:pPr>
        <w:spacing w:after="0" w:line="360" w:lineRule="auto"/>
        <w:contextualSpacing/>
        <w:rPr>
          <w:color w:val="000000"/>
        </w:rPr>
      </w:pPr>
    </w:p>
    <w:p w14:paraId="0ADEC63D" w14:textId="77777777" w:rsidR="00A852F7" w:rsidRDefault="00985F03" w:rsidP="00597F7D">
      <w:pPr>
        <w:pStyle w:val="Ttulo2"/>
        <w:spacing w:before="0" w:after="0"/>
        <w:contextualSpacing/>
        <w:rPr>
          <w:color w:val="000000"/>
        </w:rPr>
      </w:pPr>
      <w:bookmarkStart w:id="10" w:name="_Toc233903934"/>
      <w:r>
        <w:rPr>
          <w:color w:val="000000"/>
        </w:rPr>
        <w:t>TERCERO. Causales de sobreseimiento</w:t>
      </w:r>
      <w:bookmarkEnd w:id="10"/>
    </w:p>
    <w:p w14:paraId="1F67B993" w14:textId="77777777" w:rsidR="00A852F7" w:rsidRDefault="00A852F7" w:rsidP="00597F7D">
      <w:pPr>
        <w:spacing w:after="0" w:line="360" w:lineRule="auto"/>
        <w:contextualSpacing/>
        <w:rPr>
          <w:color w:val="000000"/>
        </w:rPr>
      </w:pPr>
    </w:p>
    <w:p w14:paraId="694704B5" w14:textId="77777777" w:rsidR="00A852F7" w:rsidRDefault="00985F03" w:rsidP="00597F7D">
      <w:pPr>
        <w:spacing w:after="0" w:line="360" w:lineRule="auto"/>
        <w:contextualSpacing/>
        <w:rPr>
          <w:color w:val="000000"/>
        </w:rPr>
      </w:pPr>
      <w:r>
        <w:rPr>
          <w:color w:val="000000"/>
        </w:rPr>
        <w:t>Por ser de previo y especial pronunciamiento, este Instituto analiza si se actualiza alguna causal de sobreseimiento.</w:t>
      </w:r>
    </w:p>
    <w:p w14:paraId="648C7875" w14:textId="77777777" w:rsidR="00A852F7" w:rsidRDefault="00A852F7" w:rsidP="00597F7D">
      <w:pPr>
        <w:spacing w:after="0" w:line="360" w:lineRule="auto"/>
        <w:contextualSpacing/>
        <w:rPr>
          <w:color w:val="000000"/>
        </w:rPr>
      </w:pPr>
    </w:p>
    <w:p w14:paraId="7BF5FF23" w14:textId="77777777" w:rsidR="00A852F7" w:rsidRDefault="00985F03" w:rsidP="00597F7D">
      <w:pPr>
        <w:spacing w:after="0" w:line="360" w:lineRule="auto"/>
        <w:contextualSpacing/>
        <w:rPr>
          <w:color w:val="000000"/>
        </w:rPr>
      </w:pPr>
      <w:r>
        <w:rPr>
          <w:color w:val="000000"/>
        </w:rPr>
        <w:lastRenderedPageBreak/>
        <w:t>El artículo 192 de la Ley Transparencia y Acceso a la Información Pública del Estado de México y Municipios, señala las causales por las cuales se puede sobreseer en todo o en parte el Recurso de Revisión; así, del análisis realizado por este Instituto, se advierte que</w:t>
      </w:r>
      <w:r>
        <w:rPr>
          <w:b/>
          <w:bCs/>
          <w:color w:val="000000"/>
        </w:rPr>
        <w:t xml:space="preserve"> no se configuran las causales establecidas en las fracciones I, II, III, y V, </w:t>
      </w:r>
      <w:r>
        <w:rPr>
          <w:color w:val="000000"/>
        </w:rPr>
        <w:t>toda vez que no hay constancias en el expediente en que se actúa, de que el Recurrente se haya desistido, fallecido, que el Sujeto Obligado hubiese modificado o revocado el acto impugnado o bien, haya quedado sin materia.</w:t>
      </w:r>
    </w:p>
    <w:p w14:paraId="2749CB5E" w14:textId="77777777" w:rsidR="00A852F7" w:rsidRDefault="00A852F7" w:rsidP="00597F7D">
      <w:pPr>
        <w:spacing w:after="0" w:line="360" w:lineRule="auto"/>
        <w:contextualSpacing/>
        <w:rPr>
          <w:color w:val="000000"/>
        </w:rPr>
      </w:pPr>
    </w:p>
    <w:p w14:paraId="550B8D1E" w14:textId="77777777" w:rsidR="00A852F7" w:rsidRDefault="00985F03" w:rsidP="00597F7D">
      <w:pPr>
        <w:spacing w:after="0" w:line="360" w:lineRule="auto"/>
        <w:contextualSpacing/>
        <w:rPr>
          <w:color w:val="000000"/>
        </w:rPr>
      </w:pPr>
      <w:r>
        <w:rPr>
          <w:color w:val="000000"/>
        </w:rPr>
        <w:t>No obstante, por lo que hace a la hipótesis prevista en el artículo 192, fracción IV</w:t>
      </w:r>
      <w:r>
        <w:rPr>
          <w:b/>
          <w:bCs/>
          <w:color w:val="000000"/>
        </w:rPr>
        <w:t>,</w:t>
      </w:r>
      <w:r>
        <w:rPr>
          <w:color w:val="000000"/>
        </w:rPr>
        <w:t xml:space="preserve"> a saber, que, una vez admitido el Recurso de Revisión, aparezca alguna causal de improcedencia en términos de la presente Ley, resulta necesario traer a colación el artículo 191, fracción</w:t>
      </w:r>
      <w:r w:rsidR="000E4AD9">
        <w:rPr>
          <w:color w:val="000000"/>
        </w:rPr>
        <w:t xml:space="preserve"> </w:t>
      </w:r>
      <w:r>
        <w:rPr>
          <w:color w:val="000000"/>
        </w:rPr>
        <w:t>VI, del ordenamiento jurídico referido, que establecen lo siguiente:</w:t>
      </w:r>
    </w:p>
    <w:p w14:paraId="3731AC0A" w14:textId="77777777" w:rsidR="00A852F7" w:rsidRDefault="00A852F7" w:rsidP="00597F7D">
      <w:pPr>
        <w:spacing w:after="0" w:line="360" w:lineRule="auto"/>
        <w:contextualSpacing/>
        <w:rPr>
          <w:color w:val="000000"/>
        </w:rPr>
      </w:pPr>
    </w:p>
    <w:p w14:paraId="07A1C3F1" w14:textId="77777777" w:rsidR="00A852F7" w:rsidRDefault="00985F03" w:rsidP="00597F7D">
      <w:pPr>
        <w:spacing w:after="0" w:line="360" w:lineRule="auto"/>
        <w:ind w:left="567" w:right="567"/>
        <w:contextualSpacing/>
        <w:rPr>
          <w:i/>
          <w:iCs/>
          <w:color w:val="000000"/>
          <w:sz w:val="20"/>
          <w:szCs w:val="20"/>
        </w:rPr>
      </w:pPr>
      <w:r>
        <w:rPr>
          <w:b/>
          <w:bCs/>
          <w:i/>
          <w:iCs/>
          <w:color w:val="000000"/>
          <w:sz w:val="20"/>
          <w:szCs w:val="20"/>
        </w:rPr>
        <w:t>“Artículo 191.</w:t>
      </w:r>
      <w:r>
        <w:rPr>
          <w:i/>
          <w:iCs/>
          <w:color w:val="000000"/>
          <w:sz w:val="20"/>
          <w:szCs w:val="20"/>
        </w:rPr>
        <w:t xml:space="preserve"> El recurso será desechado por improcedente cuando:</w:t>
      </w:r>
    </w:p>
    <w:p w14:paraId="63E6B2E4" w14:textId="77777777" w:rsidR="00A852F7" w:rsidRDefault="00985F03" w:rsidP="00597F7D">
      <w:pPr>
        <w:spacing w:after="0" w:line="360" w:lineRule="auto"/>
        <w:ind w:left="567" w:right="567"/>
        <w:contextualSpacing/>
        <w:rPr>
          <w:i/>
          <w:iCs/>
          <w:color w:val="000000"/>
          <w:sz w:val="20"/>
          <w:szCs w:val="20"/>
        </w:rPr>
      </w:pPr>
      <w:r>
        <w:rPr>
          <w:i/>
          <w:iCs/>
          <w:color w:val="000000"/>
          <w:sz w:val="20"/>
          <w:szCs w:val="20"/>
        </w:rPr>
        <w:t>…</w:t>
      </w:r>
    </w:p>
    <w:p w14:paraId="2469B377" w14:textId="77777777" w:rsidR="00A852F7" w:rsidRDefault="00985F03" w:rsidP="00597F7D">
      <w:pPr>
        <w:spacing w:after="0" w:line="360" w:lineRule="auto"/>
        <w:ind w:left="567" w:right="567"/>
        <w:contextualSpacing/>
        <w:rPr>
          <w:b/>
          <w:bCs/>
          <w:i/>
          <w:iCs/>
          <w:color w:val="000000"/>
          <w:sz w:val="20"/>
          <w:szCs w:val="20"/>
        </w:rPr>
      </w:pPr>
      <w:r>
        <w:rPr>
          <w:b/>
          <w:bCs/>
          <w:i/>
          <w:iCs/>
          <w:color w:val="000000"/>
          <w:sz w:val="20"/>
          <w:szCs w:val="20"/>
        </w:rPr>
        <w:t>VI. Se trate de una consulta, o trámite en específico; y</w:t>
      </w:r>
    </w:p>
    <w:p w14:paraId="06169F85" w14:textId="77777777" w:rsidR="00A852F7" w:rsidRDefault="00985F03" w:rsidP="00597F7D">
      <w:pPr>
        <w:spacing w:after="0" w:line="360" w:lineRule="auto"/>
        <w:ind w:left="567" w:right="567"/>
        <w:contextualSpacing/>
        <w:rPr>
          <w:i/>
          <w:iCs/>
          <w:color w:val="000000"/>
          <w:sz w:val="20"/>
          <w:szCs w:val="20"/>
        </w:rPr>
      </w:pPr>
      <w:r>
        <w:rPr>
          <w:i/>
          <w:iCs/>
          <w:color w:val="000000"/>
          <w:sz w:val="20"/>
          <w:szCs w:val="20"/>
        </w:rPr>
        <w:t>....”</w:t>
      </w:r>
    </w:p>
    <w:p w14:paraId="2CF26924" w14:textId="77777777" w:rsidR="005A2B97" w:rsidRDefault="005A2B97" w:rsidP="00597F7D">
      <w:pPr>
        <w:spacing w:after="0" w:line="360" w:lineRule="auto"/>
        <w:contextualSpacing/>
        <w:rPr>
          <w:color w:val="000000"/>
        </w:rPr>
      </w:pPr>
    </w:p>
    <w:p w14:paraId="6AB849EA" w14:textId="77777777" w:rsidR="00896671" w:rsidRDefault="00896671" w:rsidP="00597F7D">
      <w:pPr>
        <w:spacing w:after="0" w:line="360" w:lineRule="auto"/>
        <w:contextualSpacing/>
        <w:rPr>
          <w:color w:val="000000"/>
        </w:rPr>
      </w:pPr>
      <w:r>
        <w:rPr>
          <w:color w:val="000000"/>
        </w:rPr>
        <w:t>Conforme a lo anterior, se logra advertir que la fracción VI del artículo 191, de la Ley de Transparencia y Acceso a la Información Pública del Estado de México y Municipios, precisa que el Recurso de Revisión será desechado por improcedente, cuando lo solicitado se trate de una consulta.</w:t>
      </w:r>
    </w:p>
    <w:p w14:paraId="3AF88CEB" w14:textId="77777777" w:rsidR="00896671" w:rsidRDefault="00896671" w:rsidP="00597F7D">
      <w:pPr>
        <w:spacing w:after="0" w:line="360" w:lineRule="auto"/>
        <w:contextualSpacing/>
        <w:rPr>
          <w:color w:val="000000"/>
        </w:rPr>
      </w:pPr>
    </w:p>
    <w:p w14:paraId="6C42F753" w14:textId="77777777" w:rsidR="00896671" w:rsidRDefault="00896671" w:rsidP="00597F7D">
      <w:pPr>
        <w:tabs>
          <w:tab w:val="left" w:pos="4962"/>
        </w:tabs>
        <w:spacing w:after="0" w:line="360" w:lineRule="auto"/>
        <w:contextualSpacing/>
        <w:rPr>
          <w:b/>
          <w:bCs/>
          <w:color w:val="000000"/>
        </w:rPr>
      </w:pPr>
      <w:r>
        <w:rPr>
          <w:color w:val="000000"/>
        </w:rPr>
        <w:t>En ese orden de ideas, de las constancias que obran en el expediente respectivo, se advierte que la parte Recurrente, pretende conocer</w:t>
      </w:r>
      <w:r w:rsidR="002E6035">
        <w:rPr>
          <w:color w:val="000000"/>
        </w:rPr>
        <w:t xml:space="preserve"> si se pondrá una coladera en una calle</w:t>
      </w:r>
      <w:r>
        <w:rPr>
          <w:color w:val="000000"/>
        </w:rPr>
        <w:t>.</w:t>
      </w:r>
      <w:r>
        <w:rPr>
          <w:b/>
          <w:bCs/>
          <w:color w:val="000000"/>
        </w:rPr>
        <w:t xml:space="preserve"> </w:t>
      </w:r>
    </w:p>
    <w:p w14:paraId="601710D4" w14:textId="77777777" w:rsidR="00896671" w:rsidRDefault="00896671" w:rsidP="00597F7D">
      <w:pPr>
        <w:pBdr>
          <w:top w:val="nil"/>
          <w:left w:val="nil"/>
          <w:bottom w:val="nil"/>
          <w:right w:val="nil"/>
          <w:between w:val="nil"/>
        </w:pBdr>
        <w:tabs>
          <w:tab w:val="left" w:pos="4962"/>
        </w:tabs>
        <w:spacing w:after="0" w:line="360" w:lineRule="auto"/>
        <w:contextualSpacing/>
        <w:rPr>
          <w:color w:val="000000"/>
        </w:rPr>
      </w:pPr>
    </w:p>
    <w:p w14:paraId="6FED8196" w14:textId="77777777" w:rsidR="00896671" w:rsidRDefault="00896671" w:rsidP="00597F7D">
      <w:pPr>
        <w:spacing w:line="360" w:lineRule="auto"/>
        <w:contextualSpacing/>
        <w:rPr>
          <w:color w:val="000000"/>
        </w:rPr>
      </w:pPr>
      <w:r>
        <w:rPr>
          <w:color w:val="000000"/>
        </w:rPr>
        <w:lastRenderedPageBreak/>
        <w:t>De lo solicitado por la Persona Recurrente, se advierte que pretende que el Sujeto Obligado procese información y realice un pronunciamiento específico; sobre dicha situación, es necesario traer a colación los artículos 2°, fracción II; 3°, fracción XI y 18 de la Ley de Transparencia y Acceso a la Información Pública del Estado de México y Municipios, los cuales disponen lo siguiente:</w:t>
      </w:r>
    </w:p>
    <w:p w14:paraId="059138E7" w14:textId="77777777" w:rsidR="00896671" w:rsidRDefault="00896671" w:rsidP="00597F7D">
      <w:pPr>
        <w:spacing w:after="0" w:line="360" w:lineRule="auto"/>
        <w:contextualSpacing/>
        <w:rPr>
          <w:color w:val="000000"/>
        </w:rPr>
      </w:pPr>
    </w:p>
    <w:p w14:paraId="2F40AE7D" w14:textId="77777777" w:rsidR="00896671" w:rsidRDefault="00896671" w:rsidP="00597F7D">
      <w:pPr>
        <w:numPr>
          <w:ilvl w:val="0"/>
          <w:numId w:val="1"/>
        </w:numPr>
        <w:spacing w:after="0" w:line="360" w:lineRule="auto"/>
        <w:contextualSpacing/>
        <w:rPr>
          <w:color w:val="0D0D0D"/>
        </w:rPr>
      </w:pPr>
      <w:r>
        <w:rPr>
          <w:color w:val="0D0D0D"/>
        </w:rPr>
        <w:t>Que uno de los objetivos de la Ley es proveer lo necesario para garantizar a toda persona el derecho de acceso a la información pública;</w:t>
      </w:r>
    </w:p>
    <w:p w14:paraId="5F72D091" w14:textId="77777777" w:rsidR="00896671" w:rsidRDefault="00896671" w:rsidP="00597F7D">
      <w:pPr>
        <w:spacing w:after="0" w:line="360" w:lineRule="auto"/>
        <w:ind w:left="720"/>
        <w:contextualSpacing/>
        <w:rPr>
          <w:color w:val="0D0D0D"/>
        </w:rPr>
      </w:pPr>
    </w:p>
    <w:p w14:paraId="52B83EBD" w14:textId="77777777" w:rsidR="00896671" w:rsidRDefault="00896671" w:rsidP="00597F7D">
      <w:pPr>
        <w:numPr>
          <w:ilvl w:val="0"/>
          <w:numId w:val="1"/>
        </w:numPr>
        <w:spacing w:after="0" w:line="360" w:lineRule="auto"/>
        <w:contextualSpacing/>
        <w:rPr>
          <w:color w:val="0D0D0D"/>
        </w:rPr>
      </w:pPr>
      <w:r>
        <w:rPr>
          <w:color w:val="0D0D0D"/>
        </w:rPr>
        <w:t>Que los </w:t>
      </w:r>
      <w:r>
        <w:rPr>
          <w:b/>
          <w:bCs/>
          <w:color w:val="0D0D0D"/>
        </w:rPr>
        <w:t>documentos </w:t>
      </w:r>
      <w:r>
        <w:rPr>
          <w:color w:val="0D0D0D"/>
        </w:rPr>
        <w:t>son los expedientes, reportes, estudios, actas, resoluciones, contratos, convenios, instructivos, notas, memorandos, estadísticas o </w:t>
      </w:r>
      <w:r>
        <w:rPr>
          <w:b/>
          <w:bCs/>
          <w:color w:val="0D0D0D"/>
        </w:rPr>
        <w:t>cualquier registro que documente el ejercicio de facultades, funciones y competencia</w:t>
      </w:r>
      <w:r>
        <w:rPr>
          <w:color w:val="0D0D0D"/>
        </w:rPr>
        <w:t> de los Sujetos Obligados, sin importar su fuente y fecha de elaboración, y</w:t>
      </w:r>
    </w:p>
    <w:p w14:paraId="014BC05D" w14:textId="77777777" w:rsidR="00896671" w:rsidRDefault="00896671" w:rsidP="00597F7D">
      <w:pPr>
        <w:pBdr>
          <w:top w:val="nil"/>
          <w:left w:val="nil"/>
          <w:bottom w:val="nil"/>
          <w:right w:val="nil"/>
          <w:between w:val="nil"/>
        </w:pBdr>
        <w:spacing w:after="0" w:line="360" w:lineRule="auto"/>
        <w:ind w:left="720"/>
        <w:contextualSpacing/>
        <w:rPr>
          <w:color w:val="0D0D0D"/>
        </w:rPr>
      </w:pPr>
    </w:p>
    <w:p w14:paraId="521F723F" w14:textId="77777777" w:rsidR="00896671" w:rsidRDefault="00896671" w:rsidP="00597F7D">
      <w:pPr>
        <w:numPr>
          <w:ilvl w:val="0"/>
          <w:numId w:val="1"/>
        </w:numPr>
        <w:spacing w:after="0" w:line="360" w:lineRule="auto"/>
        <w:contextualSpacing/>
        <w:rPr>
          <w:color w:val="0D0D0D"/>
        </w:rPr>
      </w:pPr>
      <w:r>
        <w:rPr>
          <w:color w:val="0D0D0D"/>
        </w:rPr>
        <w:t>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1B6EB926" w14:textId="77777777" w:rsidR="00896671" w:rsidRDefault="00896671" w:rsidP="00597F7D">
      <w:pPr>
        <w:spacing w:after="0" w:line="360" w:lineRule="auto"/>
        <w:contextualSpacing/>
        <w:rPr>
          <w:color w:val="0D0D0D"/>
        </w:rPr>
      </w:pPr>
    </w:p>
    <w:p w14:paraId="01C1B914" w14:textId="77777777" w:rsidR="00896671" w:rsidRDefault="00896671" w:rsidP="00597F7D">
      <w:pPr>
        <w:spacing w:line="360" w:lineRule="auto"/>
        <w:contextualSpacing/>
        <w:rPr>
          <w:color w:val="0D0D0D"/>
        </w:rPr>
      </w:pPr>
      <w:r>
        <w:rPr>
          <w:color w:val="0D0D0D"/>
        </w:rPr>
        <w:t xml:space="preserve">Sobre el tema,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toda la información generada, obtenida, adquirida, transformada por los sujetos obligados, o en su caso, la tengan en su posesión, será pública y accesible para cualquier persona. Así, se advierte que el derecho de acceso a la información, </w:t>
      </w:r>
      <w:r>
        <w:rPr>
          <w:color w:val="0D0D0D"/>
        </w:rPr>
        <w:lastRenderedPageBreak/>
        <w:t xml:space="preserve">consiste en una prerrogativa de cualquier persona, a solicitar información pública que conste en </w:t>
      </w:r>
      <w:r w:rsidRPr="00274FCA">
        <w:rPr>
          <w:color w:val="0D0D0D"/>
        </w:rPr>
        <w:t>documentos generados, obtenidos, adquiridos, transformados o que tengan en posesión los sujetos obligados.</w:t>
      </w:r>
    </w:p>
    <w:p w14:paraId="7FE5F8AC" w14:textId="77777777" w:rsidR="002E6035" w:rsidRDefault="002E6035" w:rsidP="00597F7D">
      <w:pPr>
        <w:spacing w:line="360" w:lineRule="auto"/>
        <w:contextualSpacing/>
        <w:rPr>
          <w:color w:val="0D0D0D"/>
        </w:rPr>
      </w:pPr>
    </w:p>
    <w:p w14:paraId="3481D879" w14:textId="77777777" w:rsidR="00896671" w:rsidRDefault="00896671" w:rsidP="00597F7D">
      <w:pPr>
        <w:spacing w:line="360" w:lineRule="auto"/>
        <w:contextualSpacing/>
        <w:rPr>
          <w:color w:val="0D0D0D"/>
        </w:rPr>
      </w:pPr>
      <w:r>
        <w:rPr>
          <w:color w:val="0D0D0D"/>
        </w:rPr>
        <w:t>En ese orden de ideas, el artículo 3°, fracción XI, de la Ley Local de Transparencia, establecen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745A596B" w14:textId="77777777" w:rsidR="00896671" w:rsidRDefault="00896671" w:rsidP="00597F7D">
      <w:pPr>
        <w:spacing w:line="360" w:lineRule="auto"/>
        <w:contextualSpacing/>
        <w:rPr>
          <w:color w:val="0D0D0D"/>
        </w:rPr>
      </w:pPr>
    </w:p>
    <w:p w14:paraId="4925584E" w14:textId="77777777" w:rsidR="00896671" w:rsidRDefault="00896671" w:rsidP="00597F7D">
      <w:pPr>
        <w:spacing w:line="360" w:lineRule="auto"/>
        <w:contextualSpacing/>
        <w:rPr>
          <w:color w:val="000000"/>
        </w:rPr>
      </w:pPr>
      <w:r>
        <w:rPr>
          <w:color w:val="000000"/>
        </w:rPr>
        <w:t>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38B97AAF" w14:textId="77777777" w:rsidR="00896671" w:rsidRDefault="00896671" w:rsidP="00597F7D">
      <w:pPr>
        <w:spacing w:line="360" w:lineRule="auto"/>
        <w:contextualSpacing/>
        <w:rPr>
          <w:color w:val="000000"/>
        </w:rPr>
      </w:pPr>
    </w:p>
    <w:p w14:paraId="3EA456F4" w14:textId="77777777" w:rsidR="00896671" w:rsidRDefault="00896671" w:rsidP="00597F7D">
      <w:pPr>
        <w:spacing w:line="360" w:lineRule="auto"/>
        <w:contextualSpacing/>
        <w:rPr>
          <w:color w:val="000000"/>
        </w:rPr>
      </w:pPr>
      <w:r>
        <w:rPr>
          <w:color w:val="000000"/>
        </w:rPr>
        <w:t xml:space="preserve">De tales circunstancias, se colige que los sujetos obligados únicamente están constreñidos a proporcionar la documentación que obre en sus archivos; por lo que, no están obligados a generar o elaborar documentos ad hoc, como es el caso de proporcionar respuesta a un cuestionamiento. Robustece lo anterior el Criterio Orientador, con clave de control SO/013/2017, </w:t>
      </w:r>
      <w:r>
        <w:rPr>
          <w:color w:val="000000"/>
        </w:rPr>
        <w:lastRenderedPageBreak/>
        <w:t>de la Segunda Época, emitido por el entonces Instituto Nacional de Transparencia, Acceso a la Información y Protección de Datos Personales, que a continuación se cita:</w:t>
      </w:r>
    </w:p>
    <w:p w14:paraId="41A89E24" w14:textId="77777777" w:rsidR="00896671" w:rsidRDefault="00896671" w:rsidP="00597F7D">
      <w:pPr>
        <w:spacing w:line="360" w:lineRule="auto"/>
        <w:contextualSpacing/>
        <w:rPr>
          <w:color w:val="000000"/>
        </w:rPr>
      </w:pPr>
    </w:p>
    <w:p w14:paraId="7CC79A33" w14:textId="77777777" w:rsidR="00896671" w:rsidRPr="00274FCA" w:rsidRDefault="00896671" w:rsidP="00597F7D">
      <w:pPr>
        <w:spacing w:line="360" w:lineRule="auto"/>
        <w:ind w:left="567" w:right="567"/>
        <w:contextualSpacing/>
        <w:rPr>
          <w:i/>
          <w:iCs/>
          <w:color w:val="000000"/>
          <w:sz w:val="20"/>
          <w:szCs w:val="20"/>
        </w:rPr>
      </w:pPr>
      <w:r w:rsidRPr="00274FCA">
        <w:rPr>
          <w:i/>
          <w:iCs/>
          <w:color w:val="000000"/>
          <w:sz w:val="20"/>
          <w:szCs w:val="20"/>
        </w:rPr>
        <w:t>“</w:t>
      </w:r>
      <w:r w:rsidRPr="00274FCA">
        <w:rPr>
          <w:b/>
          <w:bCs/>
          <w:i/>
          <w:iCs/>
          <w:color w:val="000000"/>
          <w:sz w:val="20"/>
          <w:szCs w:val="20"/>
        </w:rPr>
        <w:t>No existe obligación de elaborar documentos ad hoc</w:t>
      </w:r>
      <w:r w:rsidRPr="00274FCA">
        <w:rPr>
          <w:i/>
          <w:iCs/>
          <w:color w:val="000000"/>
          <w:sz w:val="20"/>
          <w:szCs w:val="20"/>
        </w:rPr>
        <w:t xml:space="preserve"> </w:t>
      </w:r>
      <w:r w:rsidRPr="00274FCA">
        <w:rPr>
          <w:b/>
          <w:bCs/>
          <w:i/>
          <w:iCs/>
          <w:color w:val="000000"/>
          <w:sz w:val="20"/>
          <w:szCs w:val="20"/>
        </w:rPr>
        <w:t>para atender las solicitudes de acceso a la información.</w:t>
      </w:r>
      <w:r w:rsidRPr="00274FCA">
        <w:rPr>
          <w:i/>
          <w:iCs/>
          <w:color w:val="000000"/>
          <w:sz w:val="20"/>
          <w:szCs w:val="2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atenderlas solicitudes de información.”</w:t>
      </w:r>
    </w:p>
    <w:p w14:paraId="10738F8A" w14:textId="77777777" w:rsidR="00896671" w:rsidRDefault="00896671" w:rsidP="00597F7D">
      <w:pPr>
        <w:spacing w:line="360" w:lineRule="auto"/>
        <w:contextualSpacing/>
        <w:rPr>
          <w:color w:val="000000"/>
        </w:rPr>
      </w:pPr>
    </w:p>
    <w:p w14:paraId="3C566219" w14:textId="77777777" w:rsidR="00896671" w:rsidRDefault="00896671" w:rsidP="00597F7D">
      <w:pPr>
        <w:spacing w:line="360" w:lineRule="auto"/>
        <w:contextualSpacing/>
        <w:rPr>
          <w:color w:val="000000"/>
        </w:rPr>
      </w:pPr>
      <w:r>
        <w:rPr>
          <w:color w:val="000000"/>
        </w:rPr>
        <w:t>Conforme a lo anterior, se advierte que la respuesta a la petición previamente referida, constituye un derecho de petición y no así una solicitud de acceso a información pública que pueda ser atendida mediante una expresión documental generada previa a la presentación de la solicitud; lo anterior, toda vez que el requerimiento corresponde a un procesamiento de la información con características específicas al solicitar un pronunciamiento especifico.</w:t>
      </w:r>
    </w:p>
    <w:p w14:paraId="58FE1F10" w14:textId="77777777" w:rsidR="00896671" w:rsidRDefault="00896671" w:rsidP="00597F7D">
      <w:pPr>
        <w:spacing w:line="360" w:lineRule="auto"/>
        <w:contextualSpacing/>
        <w:rPr>
          <w:color w:val="000000"/>
        </w:rPr>
      </w:pPr>
    </w:p>
    <w:p w14:paraId="27FA9BAE" w14:textId="77777777" w:rsidR="00896671" w:rsidRDefault="00896671" w:rsidP="00597F7D">
      <w:pPr>
        <w:spacing w:line="360" w:lineRule="auto"/>
        <w:contextualSpacing/>
        <w:rPr>
          <w:color w:val="000000"/>
        </w:rPr>
      </w:pPr>
      <w:r>
        <w:rPr>
          <w:color w:val="000000"/>
        </w:rPr>
        <w:t>Lo anterior toma relevancia, pues según Trujillo, Humberto (2019), en el “Diccionario de Transparencia y Acceso a la Información Pública” (p. 122), el derecho de petición, es una prerrogativa constitucional que tienen las personas para solicitar o reclamar a las autoridades públicas; por lo que, las instancias deben recibirlas y realizar una respuesta. Además, la Jurisprudencia XXI.1o.P.A. J/27, de los Tribunales Colegiados de Circuito, localizada en la página 1406, del Semanario Judicial de la Federación y su Gaceta, Tomo XXXIII, marzo 2011, Novena Época, que establece lo siguiente:</w:t>
      </w:r>
    </w:p>
    <w:p w14:paraId="54332725" w14:textId="77777777" w:rsidR="00896671" w:rsidRDefault="00896671" w:rsidP="00597F7D">
      <w:pPr>
        <w:spacing w:line="360" w:lineRule="auto"/>
        <w:contextualSpacing/>
        <w:rPr>
          <w:color w:val="000000"/>
        </w:rPr>
      </w:pPr>
    </w:p>
    <w:p w14:paraId="4971947A" w14:textId="77777777" w:rsidR="00896671" w:rsidRPr="001C680A" w:rsidRDefault="00896671" w:rsidP="00597F7D">
      <w:pPr>
        <w:spacing w:line="360" w:lineRule="auto"/>
        <w:ind w:left="567" w:right="567"/>
        <w:contextualSpacing/>
        <w:rPr>
          <w:i/>
          <w:iCs/>
          <w:color w:val="000000"/>
          <w:sz w:val="20"/>
          <w:szCs w:val="20"/>
        </w:rPr>
      </w:pPr>
      <w:r w:rsidRPr="001C680A">
        <w:rPr>
          <w:b/>
          <w:bCs/>
          <w:i/>
          <w:iCs/>
          <w:color w:val="000000"/>
          <w:sz w:val="20"/>
          <w:szCs w:val="20"/>
        </w:rPr>
        <w:t>“DERECHO DE PETICIÓN. SUS ELEMENTOS.</w:t>
      </w:r>
      <w:r w:rsidRPr="001C680A">
        <w:rPr>
          <w:i/>
          <w:iCs/>
          <w:color w:val="000000"/>
          <w:sz w:val="20"/>
          <w:szCs w:val="20"/>
        </w:rPr>
        <w:t xml:space="preserve"> 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2559E496" w14:textId="77777777" w:rsidR="00896671" w:rsidRDefault="00896671" w:rsidP="00597F7D">
      <w:pPr>
        <w:spacing w:line="360" w:lineRule="auto"/>
        <w:contextualSpacing/>
        <w:rPr>
          <w:color w:val="000000"/>
        </w:rPr>
      </w:pPr>
    </w:p>
    <w:p w14:paraId="04A32749" w14:textId="77777777" w:rsidR="00896671" w:rsidRDefault="00896671" w:rsidP="00597F7D">
      <w:pPr>
        <w:spacing w:line="360" w:lineRule="auto"/>
        <w:contextualSpacing/>
        <w:rPr>
          <w:color w:val="000000"/>
        </w:rPr>
      </w:pPr>
      <w:r>
        <w:rPr>
          <w:color w:val="000000"/>
        </w:rPr>
        <w:t>De la Jurisprudencia citada, se advierte que el derecho de petición, es una prerrogativa individual consagrada en el artículo 8° de la Constitución Política de los Estados Unidos Mexicanos, con el fin de que cualquier ciudadano o persona, presente una petición de manera pacífica y respetuosa (pregunta, consulta, duda, acción, entre otros), ante una autoridad, por lo que, tiene derecho de recibir una respuesta.</w:t>
      </w:r>
    </w:p>
    <w:p w14:paraId="0226D85E" w14:textId="77777777" w:rsidR="00896671" w:rsidRDefault="00896671" w:rsidP="00597F7D">
      <w:pPr>
        <w:spacing w:line="360" w:lineRule="auto"/>
        <w:contextualSpacing/>
        <w:rPr>
          <w:color w:val="000000"/>
        </w:rPr>
      </w:pPr>
    </w:p>
    <w:p w14:paraId="27472E25" w14:textId="77777777" w:rsidR="00896671" w:rsidRDefault="00896671" w:rsidP="00597F7D">
      <w:pPr>
        <w:spacing w:line="360" w:lineRule="auto"/>
        <w:contextualSpacing/>
        <w:rPr>
          <w:color w:val="000000"/>
        </w:rPr>
      </w:pPr>
      <w:r>
        <w:rPr>
          <w:color w:val="000000"/>
        </w:rPr>
        <w:t xml:space="preserve">De tal circunstancia, se puede colegir que el requerimiento de información realizado por la persona Recurrente, se trata de una consulta y derecho de petición que implicaría la generación </w:t>
      </w:r>
      <w:r>
        <w:rPr>
          <w:color w:val="000000"/>
        </w:rPr>
        <w:lastRenderedPageBreak/>
        <w:t xml:space="preserve">de un documento ad hoc, y, por lo tanto, no es procedente la vía del derecho de acceso a la información. </w:t>
      </w:r>
    </w:p>
    <w:p w14:paraId="70C20A6C" w14:textId="77777777" w:rsidR="00896671" w:rsidRDefault="00896671" w:rsidP="00597F7D">
      <w:pPr>
        <w:spacing w:line="360" w:lineRule="auto"/>
        <w:contextualSpacing/>
        <w:rPr>
          <w:color w:val="0D0D0D"/>
          <w:sz w:val="24"/>
          <w:szCs w:val="24"/>
        </w:rPr>
      </w:pPr>
    </w:p>
    <w:p w14:paraId="5F16BEEE" w14:textId="77777777" w:rsidR="00896671" w:rsidRDefault="00896671" w:rsidP="00597F7D">
      <w:pPr>
        <w:spacing w:line="360" w:lineRule="auto"/>
        <w:contextualSpacing/>
        <w:rPr>
          <w:b/>
          <w:bCs/>
          <w:color w:val="0D0D0D"/>
        </w:rPr>
      </w:pPr>
      <w:r>
        <w:rPr>
          <w:color w:val="0D0D0D"/>
        </w:rPr>
        <w:t>En consecuencia, en virtud de que la solicitud de acceso a la información se trata de un derecho de petición, que implicaría que el Sujeto Obligado realizará un pronunciamiento específico y elaborara un documento que dé contestación a dicha consulta</w:t>
      </w:r>
      <w:r>
        <w:rPr>
          <w:b/>
          <w:bCs/>
          <w:color w:val="0D0D0D"/>
        </w:rPr>
        <w:t>, se</w:t>
      </w:r>
      <w:r>
        <w:rPr>
          <w:color w:val="0D0D0D"/>
        </w:rPr>
        <w:t xml:space="preserve"> </w:t>
      </w:r>
      <w:r>
        <w:rPr>
          <w:b/>
          <w:bCs/>
          <w:color w:val="0D0D0D"/>
        </w:rPr>
        <w:t xml:space="preserve">actualiza la causal de </w:t>
      </w:r>
      <w:proofErr w:type="spellStart"/>
      <w:r>
        <w:rPr>
          <w:b/>
          <w:bCs/>
          <w:color w:val="0D0D0D"/>
        </w:rPr>
        <w:t>desechamiento</w:t>
      </w:r>
      <w:proofErr w:type="spellEnd"/>
      <w:r>
        <w:rPr>
          <w:b/>
          <w:bCs/>
          <w:color w:val="0D0D0D"/>
        </w:rPr>
        <w:t xml:space="preserve"> establecida en el artículo 191, fracción VI, de la Ley de Transparencia y Acceso a la Información Pública del Estado de México y Municipios; sin embargo, toda vez que fue necesario admitir el Recurso, para tomar la determinación adecuada, lo procedente es sobreseer el mismo.</w:t>
      </w:r>
    </w:p>
    <w:p w14:paraId="06A7874F" w14:textId="77777777" w:rsidR="00896671" w:rsidRDefault="00896671" w:rsidP="00597F7D">
      <w:pPr>
        <w:spacing w:after="0" w:line="360" w:lineRule="auto"/>
        <w:contextualSpacing/>
        <w:rPr>
          <w:color w:val="0D0D0D"/>
        </w:rPr>
      </w:pPr>
    </w:p>
    <w:p w14:paraId="63FE82D1" w14:textId="77777777" w:rsidR="00896671" w:rsidRDefault="00896671" w:rsidP="00597F7D">
      <w:pPr>
        <w:pStyle w:val="Ttulo2"/>
        <w:spacing w:before="0" w:after="0"/>
        <w:contextualSpacing/>
        <w:rPr>
          <w:b w:val="0"/>
          <w:bCs w:val="0"/>
        </w:rPr>
      </w:pPr>
      <w:bookmarkStart w:id="11" w:name="_Toc233903935"/>
      <w:r>
        <w:t>CUARTO. Decisión</w:t>
      </w:r>
      <w:bookmarkEnd w:id="11"/>
    </w:p>
    <w:p w14:paraId="35ED70B5" w14:textId="77777777" w:rsidR="00896671" w:rsidRDefault="00896671" w:rsidP="00597F7D">
      <w:pPr>
        <w:spacing w:after="0" w:line="360" w:lineRule="auto"/>
        <w:contextualSpacing/>
        <w:rPr>
          <w:b/>
          <w:bCs/>
        </w:rPr>
      </w:pPr>
    </w:p>
    <w:p w14:paraId="71098EFE" w14:textId="549230E7" w:rsidR="00896671" w:rsidRDefault="00896671" w:rsidP="00597F7D">
      <w:pPr>
        <w:spacing w:after="0" w:line="360" w:lineRule="auto"/>
        <w:contextualSpacing/>
      </w:pPr>
      <w:bookmarkStart w:id="12" w:name="_heading=h.vwfyvmk8gqqw" w:colFirst="0" w:colLast="0"/>
      <w:bookmarkEnd w:id="12"/>
      <w:r>
        <w:t xml:space="preserve">Con fundamento en los artículos 186, fracción I y 192 fracción IV; en relación con el 191, fracción VI, de la Ley de Transparencia y Acceso a la Información Pública del Estado de México y Municipios, este Instituto considera procedente </w:t>
      </w:r>
      <w:r>
        <w:rPr>
          <w:b/>
          <w:bCs/>
        </w:rPr>
        <w:t xml:space="preserve">SOBRESEER </w:t>
      </w:r>
      <w:r>
        <w:t xml:space="preserve">el Recurso de Revisión </w:t>
      </w:r>
      <w:r w:rsidR="005A2B97">
        <w:rPr>
          <w:b/>
          <w:bCs/>
        </w:rPr>
        <w:t>061</w:t>
      </w:r>
      <w:r w:rsidR="00097251">
        <w:rPr>
          <w:b/>
          <w:bCs/>
        </w:rPr>
        <w:t>21</w:t>
      </w:r>
      <w:r>
        <w:rPr>
          <w:b/>
          <w:bCs/>
        </w:rPr>
        <w:t>/INFOEM/IP/RR/2026</w:t>
      </w:r>
      <w:r>
        <w:t xml:space="preserve">, por tratarse de una consulta. </w:t>
      </w:r>
    </w:p>
    <w:p w14:paraId="16BF8BCE" w14:textId="77777777" w:rsidR="00896671" w:rsidRDefault="00896671" w:rsidP="00597F7D">
      <w:pPr>
        <w:tabs>
          <w:tab w:val="left" w:pos="4962"/>
        </w:tabs>
        <w:spacing w:after="0" w:line="360" w:lineRule="auto"/>
        <w:contextualSpacing/>
      </w:pPr>
    </w:p>
    <w:p w14:paraId="4D63161B" w14:textId="77777777" w:rsidR="00896671" w:rsidRDefault="00896671" w:rsidP="00597F7D">
      <w:pPr>
        <w:spacing w:after="0" w:line="360" w:lineRule="auto"/>
        <w:contextualSpacing/>
        <w:rPr>
          <w:b/>
          <w:bCs/>
          <w:u w:val="single"/>
        </w:rPr>
      </w:pPr>
      <w:r>
        <w:rPr>
          <w:b/>
          <w:bCs/>
          <w:u w:val="single"/>
        </w:rPr>
        <w:t>Términos de la Resolución para conocimiento de la parte Recurrente:</w:t>
      </w:r>
    </w:p>
    <w:p w14:paraId="6D53F374" w14:textId="77777777" w:rsidR="00896671" w:rsidRDefault="00896671" w:rsidP="00597F7D">
      <w:pPr>
        <w:spacing w:after="0" w:line="360" w:lineRule="auto"/>
        <w:contextualSpacing/>
        <w:rPr>
          <w:b/>
          <w:bCs/>
          <w:u w:val="single"/>
        </w:rPr>
      </w:pPr>
    </w:p>
    <w:p w14:paraId="24655880" w14:textId="7DC4DCCA" w:rsidR="00896671" w:rsidRDefault="00896671" w:rsidP="00597F7D">
      <w:pPr>
        <w:widowControl w:val="0"/>
        <w:spacing w:after="0" w:line="360" w:lineRule="auto"/>
        <w:contextualSpacing/>
        <w:rPr>
          <w:u w:val="single"/>
        </w:rPr>
      </w:pPr>
      <w:r w:rsidRPr="00274FCA">
        <w:rPr>
          <w:color w:val="000000"/>
          <w:u w:val="single"/>
        </w:rPr>
        <w:t>Este Instituto Garante, advirtió que su solicitud de acceso a la información no encuadra en el derecho de acceso a la información.</w:t>
      </w:r>
      <w:r w:rsidR="000E4F05">
        <w:rPr>
          <w:color w:val="000000"/>
          <w:u w:val="single"/>
        </w:rPr>
        <w:t xml:space="preserve"> </w:t>
      </w:r>
      <w:r>
        <w:rPr>
          <w:color w:val="000000"/>
          <w:u w:val="single"/>
        </w:rPr>
        <w:t>La</w:t>
      </w:r>
      <w:r>
        <w:rPr>
          <w:u w:val="single"/>
        </w:rPr>
        <w:t xml:space="preserve"> labor del Instituto es apoyar a la población a acceder a la información y garantizar la protección de sus datos.</w:t>
      </w:r>
    </w:p>
    <w:p w14:paraId="1FA31E6A" w14:textId="77777777" w:rsidR="000E4F05" w:rsidRDefault="000E4F05" w:rsidP="00597F7D">
      <w:pPr>
        <w:widowControl w:val="0"/>
        <w:spacing w:after="0" w:line="360" w:lineRule="auto"/>
        <w:contextualSpacing/>
        <w:rPr>
          <w:u w:val="single"/>
        </w:rPr>
      </w:pPr>
    </w:p>
    <w:p w14:paraId="3F9D1325" w14:textId="77777777" w:rsidR="00896671" w:rsidRDefault="00896671" w:rsidP="00597F7D">
      <w:pPr>
        <w:spacing w:after="0" w:line="360" w:lineRule="auto"/>
        <w:contextualSpacing/>
      </w:pPr>
      <w:r>
        <w:t>Por lo expuesto y fundado, este Pleno:</w:t>
      </w:r>
    </w:p>
    <w:p w14:paraId="4463DDB4" w14:textId="77777777" w:rsidR="00896671" w:rsidRDefault="00896671" w:rsidP="00597F7D">
      <w:pPr>
        <w:pStyle w:val="Ttulo1"/>
        <w:spacing w:before="0" w:after="0"/>
        <w:contextualSpacing/>
        <w:rPr>
          <w:b w:val="0"/>
          <w:bCs w:val="0"/>
          <w:sz w:val="22"/>
          <w:szCs w:val="22"/>
        </w:rPr>
      </w:pPr>
      <w:bookmarkStart w:id="13" w:name="_Toc233903936"/>
      <w:r>
        <w:rPr>
          <w:sz w:val="22"/>
          <w:szCs w:val="22"/>
        </w:rPr>
        <w:lastRenderedPageBreak/>
        <w:t>R E S U E L V E</w:t>
      </w:r>
      <w:bookmarkEnd w:id="13"/>
    </w:p>
    <w:p w14:paraId="463D2752" w14:textId="77777777" w:rsidR="00896671" w:rsidRDefault="00896671" w:rsidP="00597F7D">
      <w:pPr>
        <w:spacing w:after="0" w:line="360" w:lineRule="auto"/>
        <w:contextualSpacing/>
      </w:pPr>
    </w:p>
    <w:p w14:paraId="331A41F7" w14:textId="515E1DBA" w:rsidR="00896671" w:rsidRDefault="00896671" w:rsidP="00597F7D">
      <w:pPr>
        <w:spacing w:after="0" w:line="360" w:lineRule="auto"/>
        <w:contextualSpacing/>
      </w:pPr>
      <w:r>
        <w:rPr>
          <w:b/>
          <w:bCs/>
        </w:rPr>
        <w:t xml:space="preserve">PRIMERO. </w:t>
      </w:r>
      <w:r>
        <w:t xml:space="preserve">Se </w:t>
      </w:r>
      <w:r>
        <w:rPr>
          <w:b/>
          <w:bCs/>
        </w:rPr>
        <w:t xml:space="preserve">SOBRESEE </w:t>
      </w:r>
      <w:r>
        <w:t xml:space="preserve">el Recurso de Revisión </w:t>
      </w:r>
      <w:r w:rsidR="005A2B97">
        <w:rPr>
          <w:b/>
          <w:bCs/>
        </w:rPr>
        <w:t>061</w:t>
      </w:r>
      <w:r w:rsidR="00097251">
        <w:rPr>
          <w:b/>
          <w:bCs/>
        </w:rPr>
        <w:t>21</w:t>
      </w:r>
      <w:r>
        <w:rPr>
          <w:b/>
          <w:bCs/>
        </w:rPr>
        <w:t>/INFOEM/IP/RR/2026</w:t>
      </w:r>
      <w:r>
        <w:t xml:space="preserve">, de conformidad con el artículo 192, fracción IV, por actualizarse la causal de improcedencia, establecida en el artículo 191, fracción VI, de la Ley de Transparencia y Acceso a la Información Pública del Estado de México y Municipios, en términos de los Considerandos </w:t>
      </w:r>
      <w:r>
        <w:rPr>
          <w:b/>
          <w:bCs/>
        </w:rPr>
        <w:t>TERCERO y CUARTO</w:t>
      </w:r>
      <w:r>
        <w:t xml:space="preserve"> de esta Resolución, </w:t>
      </w:r>
    </w:p>
    <w:p w14:paraId="11617E05" w14:textId="77777777" w:rsidR="00896671" w:rsidRDefault="00896671" w:rsidP="00597F7D">
      <w:pPr>
        <w:spacing w:after="0" w:line="360" w:lineRule="auto"/>
        <w:contextualSpacing/>
      </w:pPr>
    </w:p>
    <w:p w14:paraId="642C3EC3" w14:textId="77777777" w:rsidR="00896671" w:rsidRDefault="00896671" w:rsidP="00597F7D">
      <w:pPr>
        <w:spacing w:after="0" w:line="360" w:lineRule="auto"/>
        <w:ind w:right="-28"/>
        <w:contextualSpacing/>
        <w:rPr>
          <w:b/>
          <w:bCs/>
          <w:color w:val="000000"/>
        </w:rPr>
      </w:pPr>
      <w:r>
        <w:rPr>
          <w:b/>
          <w:bCs/>
          <w:color w:val="000000"/>
        </w:rPr>
        <w:t xml:space="preserve">SEGUNDO. NOTIFÍQUESE POR SAIMEX </w:t>
      </w:r>
      <w:r>
        <w:rPr>
          <w:color w:val="000000"/>
        </w:rPr>
        <w:t>la presente resolución al Titular de la Unidad de Transparencia del Sujeto Obligado.</w:t>
      </w:r>
    </w:p>
    <w:p w14:paraId="10709A7B" w14:textId="77777777" w:rsidR="00896671" w:rsidRDefault="00896671" w:rsidP="00597F7D">
      <w:pPr>
        <w:spacing w:after="0" w:line="360" w:lineRule="auto"/>
        <w:contextualSpacing/>
        <w:rPr>
          <w:color w:val="000000"/>
        </w:rPr>
      </w:pPr>
    </w:p>
    <w:p w14:paraId="4AE319C7" w14:textId="77777777" w:rsidR="00896671" w:rsidRDefault="00896671" w:rsidP="00597F7D">
      <w:pPr>
        <w:spacing w:after="0" w:line="360" w:lineRule="auto"/>
        <w:contextualSpacing/>
      </w:pPr>
      <w:r>
        <w:rPr>
          <w:b/>
          <w:bCs/>
          <w:color w:val="000000"/>
        </w:rPr>
        <w:t xml:space="preserve">TERCERO. </w:t>
      </w:r>
      <w:r>
        <w:rPr>
          <w:b/>
          <w:bCs/>
        </w:rPr>
        <w:t xml:space="preserve">NOTIFÍQUESE POR SAIMEX </w:t>
      </w:r>
      <w:r>
        <w:t xml:space="preserve">a </w:t>
      </w:r>
      <w:r>
        <w:rPr>
          <w:color w:val="000000"/>
        </w:rPr>
        <w:t xml:space="preserve">la persona </w:t>
      </w:r>
      <w:r>
        <w:t>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0560D0DF" w14:textId="77777777" w:rsidR="00A852F7" w:rsidRDefault="00A852F7" w:rsidP="00597F7D">
      <w:pPr>
        <w:spacing w:after="0" w:line="360" w:lineRule="auto"/>
        <w:contextualSpacing/>
      </w:pPr>
    </w:p>
    <w:p w14:paraId="6E39ABDD" w14:textId="77777777" w:rsidR="00A852F7" w:rsidRDefault="00985F03" w:rsidP="00597F7D">
      <w:pPr>
        <w:spacing w:after="0" w:line="360" w:lineRule="auto"/>
        <w:contextualSpacing/>
      </w:pPr>
      <w:bookmarkStart w:id="14" w:name="_heading=h.ze5gb2ttdq62" w:colFirst="0" w:colLast="0"/>
      <w:bookmarkEnd w:id="14"/>
      <w:r>
        <w:t xml:space="preserve">ASÍ LO RESUELVE, POR </w:t>
      </w:r>
      <w:r>
        <w:rPr>
          <w:b/>
          <w:bCs/>
        </w:rPr>
        <w:t>UNANIMIDAD</w:t>
      </w:r>
      <w: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2E6035">
        <w:t xml:space="preserve">VIGÉSIMA </w:t>
      </w:r>
      <w:r w:rsidR="005A2B97">
        <w:t>CUARTA</w:t>
      </w:r>
      <w:r>
        <w:t xml:space="preserve"> SESIÓN ORDINARIA, CELEBRADA EL </w:t>
      </w:r>
      <w:r w:rsidR="005A2B97">
        <w:t>PRIMERO DE JULIO</w:t>
      </w:r>
      <w:r w:rsidR="002E6035">
        <w:t xml:space="preserve"> </w:t>
      </w:r>
      <w:r>
        <w:t>DE DOS MIL VEINTISÉIS, ANTE EL SECRETARIO TÉCNICO DEL PLENO, ALEXIS TAPIA RAMÍREZ.</w:t>
      </w:r>
    </w:p>
    <w:p w14:paraId="3583279C" w14:textId="77777777" w:rsidR="00A852F7" w:rsidRDefault="00A852F7" w:rsidP="00597F7D">
      <w:pPr>
        <w:spacing w:after="0" w:line="360" w:lineRule="auto"/>
        <w:contextualSpacing/>
      </w:pPr>
    </w:p>
    <w:p w14:paraId="03935BED" w14:textId="77777777" w:rsidR="00A852F7" w:rsidRDefault="00A852F7" w:rsidP="00597F7D">
      <w:pPr>
        <w:spacing w:after="0" w:line="360" w:lineRule="auto"/>
        <w:contextualSpacing/>
        <w:jc w:val="center"/>
      </w:pPr>
    </w:p>
    <w:p w14:paraId="473A34D1" w14:textId="77777777" w:rsidR="00A852F7" w:rsidRDefault="00A852F7" w:rsidP="00597F7D">
      <w:pPr>
        <w:spacing w:after="0" w:line="360" w:lineRule="auto"/>
        <w:contextualSpacing/>
      </w:pPr>
    </w:p>
    <w:p w14:paraId="1F0905BA" w14:textId="77777777" w:rsidR="00A852F7" w:rsidRDefault="00A852F7" w:rsidP="00597F7D">
      <w:pPr>
        <w:spacing w:after="0" w:line="360" w:lineRule="auto"/>
        <w:contextualSpacing/>
      </w:pPr>
    </w:p>
    <w:p w14:paraId="382D7535" w14:textId="77777777" w:rsidR="00A852F7" w:rsidRDefault="00A852F7" w:rsidP="00597F7D">
      <w:pPr>
        <w:spacing w:after="0" w:line="360" w:lineRule="auto"/>
        <w:contextualSpacing/>
      </w:pPr>
    </w:p>
    <w:p w14:paraId="42F6346A" w14:textId="77777777" w:rsidR="00A852F7" w:rsidRDefault="00A852F7" w:rsidP="00597F7D">
      <w:pPr>
        <w:spacing w:after="0" w:line="360" w:lineRule="auto"/>
        <w:contextualSpacing/>
      </w:pPr>
    </w:p>
    <w:p w14:paraId="7A45AF41" w14:textId="77777777" w:rsidR="00A852F7" w:rsidRDefault="00A852F7" w:rsidP="00597F7D">
      <w:pPr>
        <w:spacing w:after="0" w:line="360" w:lineRule="auto"/>
        <w:contextualSpacing/>
      </w:pPr>
    </w:p>
    <w:p w14:paraId="5E614E44" w14:textId="77777777" w:rsidR="00A852F7" w:rsidRDefault="00A852F7" w:rsidP="00597F7D">
      <w:pPr>
        <w:spacing w:after="0" w:line="360" w:lineRule="auto"/>
        <w:contextualSpacing/>
      </w:pPr>
    </w:p>
    <w:p w14:paraId="56047812" w14:textId="77777777" w:rsidR="00A852F7" w:rsidRDefault="00A852F7" w:rsidP="00597F7D">
      <w:pPr>
        <w:spacing w:after="0" w:line="360" w:lineRule="auto"/>
        <w:contextualSpacing/>
      </w:pPr>
    </w:p>
    <w:p w14:paraId="047F1D90" w14:textId="77777777" w:rsidR="00A852F7" w:rsidRDefault="00A852F7" w:rsidP="00597F7D">
      <w:pPr>
        <w:spacing w:after="0" w:line="360" w:lineRule="auto"/>
        <w:contextualSpacing/>
      </w:pPr>
    </w:p>
    <w:p w14:paraId="1B9DDAAE" w14:textId="77777777" w:rsidR="00A852F7" w:rsidRDefault="00A852F7" w:rsidP="00597F7D">
      <w:pPr>
        <w:spacing w:after="0" w:line="360" w:lineRule="auto"/>
        <w:contextualSpacing/>
      </w:pPr>
    </w:p>
    <w:p w14:paraId="11DB15FD" w14:textId="77777777" w:rsidR="00A852F7" w:rsidRDefault="00A852F7" w:rsidP="00597F7D">
      <w:pPr>
        <w:spacing w:after="0" w:line="360" w:lineRule="auto"/>
        <w:contextualSpacing/>
      </w:pPr>
    </w:p>
    <w:p w14:paraId="1CE7370C" w14:textId="77777777" w:rsidR="00A852F7" w:rsidRDefault="00A852F7" w:rsidP="00597F7D">
      <w:pPr>
        <w:spacing w:after="0" w:line="360" w:lineRule="auto"/>
        <w:contextualSpacing/>
      </w:pPr>
    </w:p>
    <w:p w14:paraId="6D377A4F" w14:textId="77777777" w:rsidR="00A852F7" w:rsidRDefault="00A852F7" w:rsidP="00597F7D">
      <w:pPr>
        <w:spacing w:after="0" w:line="360" w:lineRule="auto"/>
        <w:contextualSpacing/>
      </w:pPr>
    </w:p>
    <w:p w14:paraId="045C1653" w14:textId="77777777" w:rsidR="00A852F7" w:rsidRDefault="00A852F7" w:rsidP="00597F7D">
      <w:pPr>
        <w:spacing w:after="0" w:line="360" w:lineRule="auto"/>
        <w:contextualSpacing/>
      </w:pPr>
    </w:p>
    <w:p w14:paraId="5BD117BC" w14:textId="77777777" w:rsidR="00A852F7" w:rsidRDefault="00A852F7" w:rsidP="00597F7D">
      <w:pPr>
        <w:spacing w:after="0" w:line="360" w:lineRule="auto"/>
        <w:contextualSpacing/>
      </w:pPr>
    </w:p>
    <w:p w14:paraId="7F88803A" w14:textId="77777777" w:rsidR="00A852F7" w:rsidRDefault="00A852F7" w:rsidP="00597F7D">
      <w:pPr>
        <w:spacing w:after="0" w:line="360" w:lineRule="auto"/>
        <w:contextualSpacing/>
      </w:pPr>
    </w:p>
    <w:p w14:paraId="32AC37B8" w14:textId="77777777" w:rsidR="00A852F7" w:rsidRDefault="00A852F7" w:rsidP="00597F7D">
      <w:pPr>
        <w:spacing w:after="0" w:line="360" w:lineRule="auto"/>
        <w:contextualSpacing/>
      </w:pPr>
    </w:p>
    <w:p w14:paraId="13E2510F" w14:textId="77777777" w:rsidR="00A852F7" w:rsidRDefault="00A852F7" w:rsidP="00597F7D">
      <w:pPr>
        <w:spacing w:after="0" w:line="360" w:lineRule="auto"/>
        <w:contextualSpacing/>
      </w:pPr>
    </w:p>
    <w:p w14:paraId="6C4C5D4D" w14:textId="77777777" w:rsidR="00A852F7" w:rsidRDefault="00A852F7" w:rsidP="00597F7D">
      <w:pPr>
        <w:spacing w:after="0" w:line="360" w:lineRule="auto"/>
        <w:contextualSpacing/>
      </w:pPr>
    </w:p>
    <w:p w14:paraId="48A43D4C" w14:textId="77777777" w:rsidR="00A852F7" w:rsidRDefault="00A852F7" w:rsidP="00597F7D">
      <w:pPr>
        <w:spacing w:after="0" w:line="360" w:lineRule="auto"/>
        <w:contextualSpacing/>
      </w:pPr>
    </w:p>
    <w:p w14:paraId="5FD05CDB" w14:textId="77777777" w:rsidR="00A852F7" w:rsidRDefault="00A852F7" w:rsidP="00597F7D">
      <w:pPr>
        <w:spacing w:after="0" w:line="360" w:lineRule="auto"/>
        <w:contextualSpacing/>
      </w:pPr>
    </w:p>
    <w:p w14:paraId="57872C00" w14:textId="77777777" w:rsidR="00A852F7" w:rsidRDefault="00A852F7" w:rsidP="00597F7D">
      <w:pPr>
        <w:spacing w:after="0" w:line="360" w:lineRule="auto"/>
        <w:contextualSpacing/>
      </w:pPr>
    </w:p>
    <w:sectPr w:rsidR="00A852F7">
      <w:headerReference w:type="even" r:id="rId8"/>
      <w:headerReference w:type="default" r:id="rId9"/>
      <w:footerReference w:type="even" r:id="rId10"/>
      <w:footerReference w:type="default" r:id="rId11"/>
      <w:headerReference w:type="first" r:id="rId12"/>
      <w:footerReference w:type="first" r:id="rId13"/>
      <w:pgSz w:w="12240" w:h="15840"/>
      <w:pgMar w:top="1418" w:right="1325"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20321" w14:textId="77777777" w:rsidR="001469DF" w:rsidRDefault="001469DF">
      <w:pPr>
        <w:spacing w:after="0" w:line="240" w:lineRule="auto"/>
      </w:pPr>
      <w:r>
        <w:separator/>
      </w:r>
    </w:p>
  </w:endnote>
  <w:endnote w:type="continuationSeparator" w:id="0">
    <w:p w14:paraId="654FEDD7" w14:textId="77777777" w:rsidR="001469DF" w:rsidRDefault="00146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9C429" w14:textId="77777777" w:rsidR="00A852F7" w:rsidRDefault="00985F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03AD7">
      <w:rPr>
        <w:b/>
        <w:bCs/>
        <w:noProof/>
        <w:color w:val="000000"/>
        <w:sz w:val="24"/>
        <w:szCs w:val="24"/>
      </w:rPr>
      <w:t>15</w:t>
    </w:r>
    <w:r>
      <w:rPr>
        <w:b/>
        <w:bCs/>
        <w:color w:val="000000"/>
        <w:sz w:val="24"/>
        <w:szCs w:val="24"/>
      </w:rPr>
      <w:fldChar w:fldCharType="end"/>
    </w:r>
  </w:p>
  <w:p w14:paraId="1E07364C"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6443A" w14:textId="77777777" w:rsidR="00A852F7" w:rsidRDefault="00985F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03AD7">
      <w:rPr>
        <w:b/>
        <w:bCs/>
        <w:noProof/>
        <w:color w:val="000000"/>
        <w:sz w:val="24"/>
        <w:szCs w:val="24"/>
      </w:rPr>
      <w:t>14</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03AD7">
      <w:rPr>
        <w:b/>
        <w:bCs/>
        <w:noProof/>
        <w:color w:val="000000"/>
        <w:sz w:val="24"/>
        <w:szCs w:val="24"/>
      </w:rPr>
      <w:t>15</w:t>
    </w:r>
    <w:r>
      <w:rPr>
        <w:b/>
        <w:bCs/>
        <w:color w:val="000000"/>
        <w:sz w:val="24"/>
        <w:szCs w:val="24"/>
      </w:rPr>
      <w:fldChar w:fldCharType="end"/>
    </w:r>
  </w:p>
  <w:p w14:paraId="40B42FD9"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2104A" w14:textId="77777777" w:rsidR="00A852F7" w:rsidRDefault="00985F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03AD7">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03AD7">
      <w:rPr>
        <w:b/>
        <w:bCs/>
        <w:noProof/>
        <w:color w:val="000000"/>
        <w:sz w:val="24"/>
        <w:szCs w:val="24"/>
      </w:rPr>
      <w:t>15</w:t>
    </w:r>
    <w:r>
      <w:rPr>
        <w:b/>
        <w:bCs/>
        <w:color w:val="000000"/>
        <w:sz w:val="24"/>
        <w:szCs w:val="24"/>
      </w:rPr>
      <w:fldChar w:fldCharType="end"/>
    </w:r>
  </w:p>
  <w:p w14:paraId="1A279292"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5A0EA" w14:textId="77777777" w:rsidR="001469DF" w:rsidRDefault="001469DF">
      <w:pPr>
        <w:spacing w:after="0" w:line="240" w:lineRule="auto"/>
      </w:pPr>
      <w:r>
        <w:separator/>
      </w:r>
    </w:p>
  </w:footnote>
  <w:footnote w:type="continuationSeparator" w:id="0">
    <w:p w14:paraId="5C6F9F78" w14:textId="77777777" w:rsidR="001469DF" w:rsidRDefault="00146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A525C" w14:textId="77777777" w:rsidR="00A852F7" w:rsidRDefault="00A852F7">
    <w:pPr>
      <w:widowControl w:val="0"/>
      <w:pBdr>
        <w:top w:val="nil"/>
        <w:left w:val="nil"/>
        <w:bottom w:val="nil"/>
        <w:right w:val="nil"/>
        <w:between w:val="nil"/>
      </w:pBdr>
      <w:spacing w:after="0" w:line="276" w:lineRule="auto"/>
      <w:jc w:val="left"/>
      <w:rPr>
        <w:color w:val="000000"/>
      </w:rPr>
    </w:pPr>
  </w:p>
  <w:tbl>
    <w:tblPr>
      <w:tblStyle w:val="a"/>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A852F7" w14:paraId="0AEEA82E" w14:textId="77777777">
      <w:trPr>
        <w:trHeight w:val="141"/>
      </w:trPr>
      <w:tc>
        <w:tcPr>
          <w:tcW w:w="2404" w:type="dxa"/>
        </w:tcPr>
        <w:p w14:paraId="66368157" w14:textId="77777777" w:rsidR="00A852F7" w:rsidRDefault="00985F03">
          <w:pPr>
            <w:tabs>
              <w:tab w:val="right" w:pos="8838"/>
            </w:tabs>
            <w:ind w:right="-105"/>
            <w:rPr>
              <w:b/>
              <w:bCs/>
            </w:rPr>
          </w:pPr>
          <w:r>
            <w:rPr>
              <w:b/>
              <w:bCs/>
            </w:rPr>
            <w:t>Recurso de Revisión:</w:t>
          </w:r>
        </w:p>
      </w:tc>
      <w:tc>
        <w:tcPr>
          <w:tcW w:w="3587" w:type="dxa"/>
        </w:tcPr>
        <w:p w14:paraId="540CD25A" w14:textId="77777777" w:rsidR="00A852F7" w:rsidRDefault="00985F03">
          <w:pPr>
            <w:tabs>
              <w:tab w:val="right" w:pos="8838"/>
            </w:tabs>
            <w:ind w:left="-28" w:right="683"/>
          </w:pPr>
          <w:r>
            <w:t>04196/INFOEM/IP/RR/2020</w:t>
          </w:r>
        </w:p>
      </w:tc>
    </w:tr>
    <w:tr w:rsidR="00A852F7" w14:paraId="07945AF7" w14:textId="77777777">
      <w:trPr>
        <w:trHeight w:val="276"/>
      </w:trPr>
      <w:tc>
        <w:tcPr>
          <w:tcW w:w="2404" w:type="dxa"/>
        </w:tcPr>
        <w:p w14:paraId="00B6AC41" w14:textId="77777777" w:rsidR="00A852F7" w:rsidRDefault="00985F03">
          <w:pPr>
            <w:tabs>
              <w:tab w:val="right" w:pos="8838"/>
            </w:tabs>
            <w:ind w:right="-105"/>
            <w:rPr>
              <w:b/>
              <w:bCs/>
            </w:rPr>
          </w:pPr>
          <w:r>
            <w:rPr>
              <w:b/>
              <w:bCs/>
            </w:rPr>
            <w:t>Sujeto Obligado:</w:t>
          </w:r>
        </w:p>
      </w:tc>
      <w:tc>
        <w:tcPr>
          <w:tcW w:w="3587" w:type="dxa"/>
        </w:tcPr>
        <w:p w14:paraId="7AFAEE49" w14:textId="77777777" w:rsidR="00A852F7" w:rsidRDefault="00985F03">
          <w:pPr>
            <w:tabs>
              <w:tab w:val="right" w:pos="8838"/>
            </w:tabs>
            <w:ind w:right="116"/>
          </w:pPr>
          <w:r>
            <w:t>Ayuntamiento de Chapultepec</w:t>
          </w:r>
        </w:p>
      </w:tc>
    </w:tr>
    <w:tr w:rsidR="00A852F7" w14:paraId="135D488B" w14:textId="77777777">
      <w:trPr>
        <w:trHeight w:val="276"/>
      </w:trPr>
      <w:tc>
        <w:tcPr>
          <w:tcW w:w="2404" w:type="dxa"/>
        </w:tcPr>
        <w:p w14:paraId="617258B8" w14:textId="77777777" w:rsidR="00A852F7" w:rsidRDefault="00985F03">
          <w:pPr>
            <w:tabs>
              <w:tab w:val="right" w:pos="8838"/>
            </w:tabs>
            <w:ind w:right="-105"/>
            <w:rPr>
              <w:b/>
              <w:bCs/>
            </w:rPr>
          </w:pPr>
          <w:r>
            <w:rPr>
              <w:b/>
              <w:bCs/>
            </w:rPr>
            <w:t>Comisionado Ponente:</w:t>
          </w:r>
        </w:p>
      </w:tc>
      <w:tc>
        <w:tcPr>
          <w:tcW w:w="3587" w:type="dxa"/>
        </w:tcPr>
        <w:p w14:paraId="7AC28460" w14:textId="77777777" w:rsidR="00A852F7" w:rsidRDefault="00985F03">
          <w:pPr>
            <w:tabs>
              <w:tab w:val="right" w:pos="8838"/>
            </w:tabs>
            <w:ind w:right="-32"/>
          </w:pPr>
          <w:r>
            <w:t>Luis Gustavo Parra Noriega</w:t>
          </w:r>
        </w:p>
      </w:tc>
    </w:tr>
  </w:tbl>
  <w:p w14:paraId="7CB4C519" w14:textId="77777777" w:rsidR="00A852F7"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7C5E8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5318B" w14:textId="77777777" w:rsidR="00A852F7" w:rsidRDefault="00A852F7">
    <w:pPr>
      <w:rPr>
        <w:sz w:val="16"/>
        <w:szCs w:val="16"/>
      </w:rPr>
    </w:pPr>
  </w:p>
  <w:tbl>
    <w:tblPr>
      <w:tblStyle w:val="a0"/>
      <w:tblW w:w="6255"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552"/>
      <w:gridCol w:w="3703"/>
    </w:tblGrid>
    <w:tr w:rsidR="00A852F7" w14:paraId="16C16E25" w14:textId="77777777">
      <w:trPr>
        <w:trHeight w:val="142"/>
      </w:trPr>
      <w:tc>
        <w:tcPr>
          <w:tcW w:w="2552" w:type="dxa"/>
        </w:tcPr>
        <w:p w14:paraId="477A8CA5" w14:textId="77777777" w:rsidR="00A852F7" w:rsidRDefault="00985F03">
          <w:pPr>
            <w:tabs>
              <w:tab w:val="right" w:pos="8838"/>
            </w:tabs>
            <w:ind w:left="-395" w:right="-105" w:firstLine="395"/>
            <w:rPr>
              <w:b/>
              <w:bCs/>
            </w:rPr>
          </w:pPr>
          <w:r>
            <w:rPr>
              <w:b/>
              <w:bCs/>
            </w:rPr>
            <w:t>Recurso de Revisión:</w:t>
          </w:r>
        </w:p>
      </w:tc>
      <w:tc>
        <w:tcPr>
          <w:tcW w:w="3703" w:type="dxa"/>
        </w:tcPr>
        <w:p w14:paraId="4372660A" w14:textId="0BBFA052" w:rsidR="00A852F7" w:rsidRPr="000E4F05" w:rsidRDefault="005A2B97">
          <w:pPr>
            <w:tabs>
              <w:tab w:val="right" w:pos="8838"/>
            </w:tabs>
            <w:ind w:right="176"/>
          </w:pPr>
          <w:r w:rsidRPr="000E4F05">
            <w:t>061</w:t>
          </w:r>
          <w:r w:rsidR="00097251" w:rsidRPr="000E4F05">
            <w:t>21</w:t>
          </w:r>
          <w:r w:rsidR="0013136B" w:rsidRPr="000E4F05">
            <w:t>/INFOEM/IP/RR/2026</w:t>
          </w:r>
        </w:p>
      </w:tc>
    </w:tr>
    <w:tr w:rsidR="00A852F7" w14:paraId="7B0DAB02" w14:textId="77777777">
      <w:trPr>
        <w:trHeight w:val="278"/>
      </w:trPr>
      <w:tc>
        <w:tcPr>
          <w:tcW w:w="2552" w:type="dxa"/>
        </w:tcPr>
        <w:p w14:paraId="15AB331F" w14:textId="77777777" w:rsidR="00A852F7" w:rsidRDefault="00985F03">
          <w:pPr>
            <w:tabs>
              <w:tab w:val="right" w:pos="8838"/>
            </w:tabs>
            <w:ind w:right="-105"/>
            <w:rPr>
              <w:b/>
              <w:bCs/>
            </w:rPr>
          </w:pPr>
          <w:r>
            <w:rPr>
              <w:b/>
              <w:bCs/>
            </w:rPr>
            <w:t>Sujeto Obligado:</w:t>
          </w:r>
        </w:p>
      </w:tc>
      <w:tc>
        <w:tcPr>
          <w:tcW w:w="3703" w:type="dxa"/>
        </w:tcPr>
        <w:p w14:paraId="63D4F025" w14:textId="09596B67" w:rsidR="00A852F7" w:rsidRDefault="00097251">
          <w:pPr>
            <w:tabs>
              <w:tab w:val="left" w:pos="3158"/>
              <w:tab w:val="left" w:pos="4292"/>
              <w:tab w:val="right" w:pos="8838"/>
            </w:tabs>
            <w:ind w:right="176"/>
          </w:pPr>
          <w:r w:rsidRPr="00097251">
            <w:t>Sistema de Agua Potable Alcantarillado y Saneamiento de Ecatepec de Morelos</w:t>
          </w:r>
        </w:p>
      </w:tc>
    </w:tr>
    <w:tr w:rsidR="00A852F7" w14:paraId="1CAF1F7E" w14:textId="77777777">
      <w:trPr>
        <w:trHeight w:val="278"/>
      </w:trPr>
      <w:tc>
        <w:tcPr>
          <w:tcW w:w="2552" w:type="dxa"/>
        </w:tcPr>
        <w:p w14:paraId="56665753" w14:textId="77777777" w:rsidR="00A852F7" w:rsidRDefault="00985F03">
          <w:pPr>
            <w:tabs>
              <w:tab w:val="right" w:pos="8838"/>
            </w:tabs>
            <w:ind w:right="-105"/>
            <w:rPr>
              <w:b/>
              <w:bCs/>
            </w:rPr>
          </w:pPr>
          <w:r>
            <w:rPr>
              <w:b/>
              <w:bCs/>
            </w:rPr>
            <w:t>Comisionado Ponente:</w:t>
          </w:r>
        </w:p>
      </w:tc>
      <w:tc>
        <w:tcPr>
          <w:tcW w:w="3703" w:type="dxa"/>
        </w:tcPr>
        <w:p w14:paraId="2F30DEB3" w14:textId="77777777" w:rsidR="00A852F7" w:rsidRDefault="00985F03">
          <w:pPr>
            <w:tabs>
              <w:tab w:val="right" w:pos="8838"/>
            </w:tabs>
            <w:ind w:right="176"/>
          </w:pPr>
          <w:r>
            <w:t>Luis Gustavo Parra Noriega</w:t>
          </w:r>
        </w:p>
        <w:p w14:paraId="00DC40D0" w14:textId="77777777" w:rsidR="00A852F7" w:rsidRDefault="00A852F7">
          <w:pPr>
            <w:tabs>
              <w:tab w:val="right" w:pos="8838"/>
            </w:tabs>
            <w:ind w:right="176"/>
          </w:pPr>
        </w:p>
      </w:tc>
    </w:tr>
  </w:tbl>
  <w:p w14:paraId="0557D389" w14:textId="77777777" w:rsidR="00A852F7"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51EFB9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9D2CB" w14:textId="77777777" w:rsidR="00A852F7" w:rsidRDefault="00000000">
    <w:pPr>
      <w:widowControl w:val="0"/>
      <w:pBdr>
        <w:top w:val="nil"/>
        <w:left w:val="nil"/>
        <w:bottom w:val="nil"/>
        <w:right w:val="nil"/>
        <w:between w:val="nil"/>
      </w:pBdr>
      <w:spacing w:after="0" w:line="276" w:lineRule="auto"/>
      <w:jc w:val="left"/>
      <w:rPr>
        <w:color w:val="000000"/>
      </w:rPr>
    </w:pPr>
    <w:r>
      <w:rPr>
        <w:color w:val="000000"/>
      </w:rPr>
      <w:pict w14:anchorId="74A4A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MARCA DE AGUA - HOJA RESOLUCIÓN" style="position:absolute;margin-left:-97.1pt;margin-top:-123.85pt;width:663.5pt;height:12in;z-index:-251658752;mso-position-horizontal:absolute;mso-position-horizontal-relative:margin;mso-position-vertical:absolute;mso-position-vertical-relative:margin">
          <v:imagedata r:id="rId1" o:title="image1"/>
          <w10:wrap anchorx="margin" anchory="margin"/>
        </v:shape>
      </w:pict>
    </w:r>
  </w:p>
  <w:tbl>
    <w:tblPr>
      <w:tblStyle w:val="a1"/>
      <w:tblW w:w="9214" w:type="dxa"/>
      <w:tblInd w:w="0" w:type="dxa"/>
      <w:tblLayout w:type="fixed"/>
      <w:tblLook w:val="0400" w:firstRow="0" w:lastRow="0" w:firstColumn="0" w:lastColumn="0" w:noHBand="0" w:noVBand="1"/>
    </w:tblPr>
    <w:tblGrid>
      <w:gridCol w:w="2127"/>
      <w:gridCol w:w="7087"/>
    </w:tblGrid>
    <w:tr w:rsidR="00A852F7" w14:paraId="45C6166C" w14:textId="77777777">
      <w:trPr>
        <w:trHeight w:val="1546"/>
      </w:trPr>
      <w:tc>
        <w:tcPr>
          <w:tcW w:w="2127" w:type="dxa"/>
        </w:tcPr>
        <w:p w14:paraId="19F88566" w14:textId="77777777" w:rsidR="00A852F7" w:rsidRDefault="00A852F7">
          <w:pPr>
            <w:tabs>
              <w:tab w:val="right" w:pos="4273"/>
            </w:tabs>
            <w:rPr>
              <w:rFonts w:ascii="Garamond" w:eastAsia="Garamond" w:hAnsi="Garamond" w:cs="Garamond"/>
              <w:sz w:val="16"/>
              <w:szCs w:val="16"/>
            </w:rPr>
          </w:pPr>
        </w:p>
      </w:tc>
      <w:tc>
        <w:tcPr>
          <w:tcW w:w="7087" w:type="dxa"/>
        </w:tcPr>
        <w:p w14:paraId="6E2250C0" w14:textId="77777777" w:rsidR="00A852F7" w:rsidRDefault="00A852F7">
          <w:pPr>
            <w:rPr>
              <w:sz w:val="10"/>
              <w:szCs w:val="10"/>
            </w:rPr>
          </w:pPr>
        </w:p>
        <w:tbl>
          <w:tblPr>
            <w:tblStyle w:val="a2"/>
            <w:tblW w:w="6381" w:type="dxa"/>
            <w:tblInd w:w="530" w:type="dxa"/>
            <w:tblLayout w:type="fixed"/>
            <w:tblLook w:val="0400" w:firstRow="0" w:lastRow="0" w:firstColumn="0" w:lastColumn="0" w:noHBand="0" w:noVBand="1"/>
          </w:tblPr>
          <w:tblGrid>
            <w:gridCol w:w="2480"/>
            <w:gridCol w:w="3901"/>
          </w:tblGrid>
          <w:tr w:rsidR="00A852F7" w14:paraId="17D1E97D" w14:textId="77777777">
            <w:trPr>
              <w:trHeight w:val="436"/>
            </w:trPr>
            <w:tc>
              <w:tcPr>
                <w:tcW w:w="2480" w:type="dxa"/>
                <w:vAlign w:val="bottom"/>
              </w:tcPr>
              <w:p w14:paraId="3580C685" w14:textId="77777777" w:rsidR="00A852F7" w:rsidRDefault="00985F03">
                <w:pPr>
                  <w:tabs>
                    <w:tab w:val="right" w:pos="8838"/>
                  </w:tabs>
                  <w:ind w:right="-105"/>
                  <w:rPr>
                    <w:b/>
                    <w:bCs/>
                  </w:rPr>
                </w:pPr>
                <w:r>
                  <w:rPr>
                    <w:b/>
                    <w:bCs/>
                  </w:rPr>
                  <w:t>Recurso de Revisión:</w:t>
                </w:r>
              </w:p>
            </w:tc>
            <w:tc>
              <w:tcPr>
                <w:tcW w:w="3901" w:type="dxa"/>
              </w:tcPr>
              <w:p w14:paraId="284C9E08" w14:textId="77777777" w:rsidR="00A852F7" w:rsidRPr="000E4F05" w:rsidRDefault="00A852F7">
                <w:pPr>
                  <w:tabs>
                    <w:tab w:val="right" w:pos="8838"/>
                  </w:tabs>
                  <w:ind w:left="-28" w:right="-107"/>
                </w:pPr>
              </w:p>
              <w:p w14:paraId="1E5757D9" w14:textId="58E2CDD7" w:rsidR="00A852F7" w:rsidRPr="000E4F05" w:rsidRDefault="005A2B97">
                <w:pPr>
                  <w:tabs>
                    <w:tab w:val="right" w:pos="8838"/>
                  </w:tabs>
                  <w:ind w:left="-28" w:right="-107"/>
                </w:pPr>
                <w:r w:rsidRPr="000E4F05">
                  <w:t>061</w:t>
                </w:r>
                <w:r w:rsidR="00097251" w:rsidRPr="000E4F05">
                  <w:t>21</w:t>
                </w:r>
                <w:r w:rsidR="0013136B" w:rsidRPr="000E4F05">
                  <w:t>/INFOEM/IP/RR/2026</w:t>
                </w:r>
              </w:p>
            </w:tc>
          </w:tr>
          <w:tr w:rsidR="00A852F7" w14:paraId="68B5D03C" w14:textId="77777777">
            <w:trPr>
              <w:trHeight w:val="144"/>
            </w:trPr>
            <w:tc>
              <w:tcPr>
                <w:tcW w:w="2480" w:type="dxa"/>
              </w:tcPr>
              <w:p w14:paraId="6AF72917" w14:textId="77777777" w:rsidR="00A852F7" w:rsidRDefault="00985F03">
                <w:pPr>
                  <w:tabs>
                    <w:tab w:val="right" w:pos="8838"/>
                  </w:tabs>
                  <w:ind w:right="-105"/>
                  <w:rPr>
                    <w:b/>
                    <w:bCs/>
                  </w:rPr>
                </w:pPr>
                <w:r>
                  <w:rPr>
                    <w:b/>
                    <w:bCs/>
                  </w:rPr>
                  <w:t>Recurrente:</w:t>
                </w:r>
              </w:p>
            </w:tc>
            <w:tc>
              <w:tcPr>
                <w:tcW w:w="3901" w:type="dxa"/>
              </w:tcPr>
              <w:p w14:paraId="26F0388A" w14:textId="28DAF516" w:rsidR="00A852F7" w:rsidRPr="000E4F05" w:rsidRDefault="00DD5F7A">
                <w:pPr>
                  <w:tabs>
                    <w:tab w:val="right" w:pos="8838"/>
                  </w:tabs>
                  <w:ind w:right="326"/>
                </w:pPr>
                <w:r w:rsidRPr="00DD5F7A">
                  <w:rPr>
                    <w:highlight w:val="black"/>
                  </w:rPr>
                  <w:t>XXXXXXXXXXXXXXXXXXXXXXXXXXXXXXX</w:t>
                </w:r>
              </w:p>
            </w:tc>
          </w:tr>
          <w:tr w:rsidR="00A852F7" w14:paraId="0A5658E3" w14:textId="77777777">
            <w:trPr>
              <w:trHeight w:val="281"/>
            </w:trPr>
            <w:tc>
              <w:tcPr>
                <w:tcW w:w="2480" w:type="dxa"/>
              </w:tcPr>
              <w:p w14:paraId="2202804A" w14:textId="77777777" w:rsidR="00A852F7" w:rsidRDefault="00985F03">
                <w:pPr>
                  <w:tabs>
                    <w:tab w:val="right" w:pos="8838"/>
                  </w:tabs>
                  <w:ind w:right="-105"/>
                  <w:rPr>
                    <w:b/>
                    <w:bCs/>
                  </w:rPr>
                </w:pPr>
                <w:r>
                  <w:rPr>
                    <w:b/>
                    <w:bCs/>
                  </w:rPr>
                  <w:t>Sujeto Obligado:</w:t>
                </w:r>
              </w:p>
            </w:tc>
            <w:tc>
              <w:tcPr>
                <w:tcW w:w="3901" w:type="dxa"/>
              </w:tcPr>
              <w:p w14:paraId="55005F56" w14:textId="6C104679" w:rsidR="00A852F7" w:rsidRDefault="00097251">
                <w:pPr>
                  <w:tabs>
                    <w:tab w:val="right" w:pos="8838"/>
                  </w:tabs>
                  <w:ind w:right="33"/>
                </w:pPr>
                <w:r w:rsidRPr="00097251">
                  <w:t>Sistema de Agua Potable Alcantarillado y Saneamiento de Ecatepec de Morelos</w:t>
                </w:r>
              </w:p>
            </w:tc>
          </w:tr>
          <w:tr w:rsidR="00A852F7" w14:paraId="7CE7971F" w14:textId="77777777">
            <w:trPr>
              <w:trHeight w:val="281"/>
            </w:trPr>
            <w:tc>
              <w:tcPr>
                <w:tcW w:w="2480" w:type="dxa"/>
              </w:tcPr>
              <w:p w14:paraId="2D9CAC7F" w14:textId="77777777" w:rsidR="00A852F7" w:rsidRDefault="00985F03">
                <w:pPr>
                  <w:tabs>
                    <w:tab w:val="right" w:pos="8838"/>
                  </w:tabs>
                  <w:ind w:right="-105"/>
                  <w:rPr>
                    <w:b/>
                    <w:bCs/>
                  </w:rPr>
                </w:pPr>
                <w:r>
                  <w:rPr>
                    <w:b/>
                    <w:bCs/>
                  </w:rPr>
                  <w:t>Comisionado Ponente:</w:t>
                </w:r>
              </w:p>
            </w:tc>
            <w:tc>
              <w:tcPr>
                <w:tcW w:w="3901" w:type="dxa"/>
              </w:tcPr>
              <w:p w14:paraId="6E92482B" w14:textId="77777777" w:rsidR="00A852F7" w:rsidRDefault="00985F03">
                <w:pPr>
                  <w:tabs>
                    <w:tab w:val="right" w:pos="8838"/>
                  </w:tabs>
                  <w:ind w:right="-107"/>
                </w:pPr>
                <w:r>
                  <w:t>Luis Gustavo Parra Noriega</w:t>
                </w:r>
              </w:p>
            </w:tc>
          </w:tr>
        </w:tbl>
        <w:p w14:paraId="5B9D8A0E" w14:textId="77777777" w:rsidR="00A852F7" w:rsidRDefault="00A852F7">
          <w:pPr>
            <w:tabs>
              <w:tab w:val="right" w:pos="8838"/>
            </w:tabs>
            <w:ind w:left="-28"/>
            <w:rPr>
              <w:rFonts w:ascii="Arial" w:eastAsia="Arial" w:hAnsi="Arial" w:cs="Arial"/>
              <w:b/>
              <w:bCs/>
            </w:rPr>
          </w:pPr>
        </w:p>
      </w:tc>
    </w:tr>
  </w:tbl>
  <w:p w14:paraId="5B57172E" w14:textId="77777777" w:rsidR="00A852F7" w:rsidRDefault="00A852F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B25CF"/>
    <w:multiLevelType w:val="multilevel"/>
    <w:tmpl w:val="41C0CA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127F58"/>
    <w:multiLevelType w:val="multilevel"/>
    <w:tmpl w:val="36AE2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533074"/>
    <w:multiLevelType w:val="multilevel"/>
    <w:tmpl w:val="FCDA052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43FC5927"/>
    <w:multiLevelType w:val="multilevel"/>
    <w:tmpl w:val="D7323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5985403">
    <w:abstractNumId w:val="0"/>
  </w:num>
  <w:num w:numId="2" w16cid:durableId="853883429">
    <w:abstractNumId w:val="3"/>
  </w:num>
  <w:num w:numId="3" w16cid:durableId="310331348">
    <w:abstractNumId w:val="1"/>
  </w:num>
  <w:num w:numId="4" w16cid:durableId="1388912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2F7"/>
    <w:rsid w:val="00097251"/>
    <w:rsid w:val="000A3C9B"/>
    <w:rsid w:val="000E4AD9"/>
    <w:rsid w:val="000E4F05"/>
    <w:rsid w:val="0013136B"/>
    <w:rsid w:val="001469DF"/>
    <w:rsid w:val="0017318C"/>
    <w:rsid w:val="001C680A"/>
    <w:rsid w:val="00274FCA"/>
    <w:rsid w:val="002E6035"/>
    <w:rsid w:val="002F41E9"/>
    <w:rsid w:val="0053524D"/>
    <w:rsid w:val="00597F7D"/>
    <w:rsid w:val="005A2B97"/>
    <w:rsid w:val="00631F65"/>
    <w:rsid w:val="006D58CA"/>
    <w:rsid w:val="00756893"/>
    <w:rsid w:val="00774DA8"/>
    <w:rsid w:val="00882067"/>
    <w:rsid w:val="00896671"/>
    <w:rsid w:val="00985F03"/>
    <w:rsid w:val="00A852F7"/>
    <w:rsid w:val="00AA6DFF"/>
    <w:rsid w:val="00BA4AE4"/>
    <w:rsid w:val="00BE577C"/>
    <w:rsid w:val="00C403E4"/>
    <w:rsid w:val="00CB40E6"/>
    <w:rsid w:val="00D028A7"/>
    <w:rsid w:val="00DD5F7A"/>
    <w:rsid w:val="00E376FB"/>
    <w:rsid w:val="00EB3C66"/>
    <w:rsid w:val="00EF5835"/>
    <w:rsid w:val="00F03A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4D278"/>
  <w15:docId w15:val="{AAF37686-9814-41C0-95BF-218D6550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TtuloTDC">
    <w:name w:val="TOC Heading"/>
    <w:basedOn w:val="Ttulo1"/>
    <w:next w:val="Normal"/>
    <w:uiPriority w:val="39"/>
    <w:unhideWhenUsed/>
    <w:qFormat/>
    <w:rsid w:val="00274FCA"/>
    <w:p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274FCA"/>
    <w:pPr>
      <w:spacing w:after="100"/>
    </w:pPr>
  </w:style>
  <w:style w:type="paragraph" w:styleId="TDC2">
    <w:name w:val="toc 2"/>
    <w:basedOn w:val="Normal"/>
    <w:next w:val="Normal"/>
    <w:autoRedefine/>
    <w:uiPriority w:val="39"/>
    <w:unhideWhenUsed/>
    <w:rsid w:val="00274FCA"/>
    <w:pPr>
      <w:spacing w:after="100"/>
      <w:ind w:left="220"/>
    </w:pPr>
  </w:style>
  <w:style w:type="character" w:styleId="Hipervnculo">
    <w:name w:val="Hyperlink"/>
    <w:basedOn w:val="Fuentedeprrafopredeter"/>
    <w:uiPriority w:val="99"/>
    <w:unhideWhenUsed/>
    <w:rsid w:val="00274F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18/r6P6m6RHnkAE8x5stLfrXPA==">CgMxLjAyDWgueWh2ejByOXh4enAyCGguZ2pkZ3hzMg5oLmtmajJyc2JyYzRwYTIOaC52ZjVlNnNua3Zzb2oyDmguNGZoYTU2ZXBpMHduMgloLjJldDkycDAyDmgucTZyZHF3YmN3ZmM1Mg5oLmoxc3h1bHB1b3Z4MjIOaC43Y2dqMG5kZmczOHgyDmguNzA3YThocWN2OWVtMg5oLmh4N2FnazY2YnFodTIOaC5uOGJzODd1NzF0YzkyDmgudndmeXZtazhncXF3Mg5oLnNxODVpZTY3cno1MTIOaC56ZTVnYjJ0dGRxNjI4AHIhMTJzSjNhbjdNcnJ0SWZaTkpyWldvbkkxVjMxSlpfem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3601</Words>
  <Characters>19808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INFOEM-610</dc:creator>
  <cp:lastModifiedBy>inf03m_31@outlook.com</cp:lastModifiedBy>
  <cp:revision>4</cp:revision>
  <cp:lastPrinted>2026-07-03T17:00:00Z</cp:lastPrinted>
  <dcterms:created xsi:type="dcterms:W3CDTF">2026-07-03T17:00:00Z</dcterms:created>
  <dcterms:modified xsi:type="dcterms:W3CDTF">2026-07-17T16:15:00Z</dcterms:modified>
</cp:coreProperties>
</file>