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118" w:rsidRPr="00086033" w:rsidRDefault="00492118" w:rsidP="00492118">
      <w:pPr>
        <w:spacing w:before="240" w:after="240" w:line="360" w:lineRule="auto"/>
        <w:jc w:val="both"/>
        <w:rPr>
          <w:rFonts w:ascii="Palatino Linotype" w:eastAsia="Palatino Linotype" w:hAnsi="Palatino Linotype" w:cs="Palatino Linotype"/>
          <w:b/>
        </w:rPr>
      </w:pPr>
      <w:bookmarkStart w:id="0" w:name="_heading=h.1fob9te" w:colFirst="0" w:colLast="0"/>
      <w:bookmarkEnd w:id="0"/>
      <w:r w:rsidRPr="0008603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B2F56" w:rsidRPr="00086033">
        <w:rPr>
          <w:rFonts w:ascii="Palatino Linotype" w:eastAsia="Palatino Linotype" w:hAnsi="Palatino Linotype" w:cs="Palatino Linotype"/>
        </w:rPr>
        <w:t>once</w:t>
      </w:r>
      <w:r w:rsidRPr="00086033">
        <w:rPr>
          <w:rFonts w:ascii="Palatino Linotype" w:eastAsia="Palatino Linotype" w:hAnsi="Palatino Linotype" w:cs="Palatino Linotype"/>
        </w:rPr>
        <w:t xml:space="preserve"> de febrero de dos mil veintiséis. </w:t>
      </w:r>
    </w:p>
    <w:p w:rsidR="00492118" w:rsidRPr="00086033" w:rsidRDefault="00492118" w:rsidP="00492118">
      <w:pPr>
        <w:spacing w:before="240" w:after="240" w:line="360" w:lineRule="auto"/>
        <w:jc w:val="both"/>
        <w:rPr>
          <w:rFonts w:ascii="Palatino Linotype" w:eastAsia="Palatino Linotype" w:hAnsi="Palatino Linotype" w:cs="Palatino Linotype"/>
        </w:rPr>
      </w:pPr>
      <w:bookmarkStart w:id="1" w:name="_heading=h.4d34og8" w:colFirst="0" w:colLast="0"/>
      <w:bookmarkEnd w:id="1"/>
      <w:r w:rsidRPr="00086033">
        <w:rPr>
          <w:rFonts w:ascii="Palatino Linotype" w:eastAsia="Palatino Linotype" w:hAnsi="Palatino Linotype" w:cs="Palatino Linotype"/>
          <w:b/>
        </w:rPr>
        <w:t>Visto</w:t>
      </w:r>
      <w:r w:rsidRPr="00086033">
        <w:rPr>
          <w:rFonts w:ascii="Palatino Linotype" w:eastAsia="Palatino Linotype" w:hAnsi="Palatino Linotype" w:cs="Palatino Linotype"/>
        </w:rPr>
        <w:t xml:space="preserve"> el expediente formado con motivo del recurso de revisión </w:t>
      </w:r>
      <w:bookmarkStart w:id="2" w:name="_GoBack"/>
      <w:r w:rsidR="008B2F56" w:rsidRPr="00086033">
        <w:rPr>
          <w:rFonts w:ascii="Palatino Linotype" w:eastAsia="Palatino Linotype" w:hAnsi="Palatino Linotype" w:cs="Palatino Linotype"/>
          <w:b/>
          <w:bCs/>
          <w:color w:val="000000" w:themeColor="text1"/>
          <w:lang w:val="es-ES"/>
        </w:rPr>
        <w:t>14000/INFOEM/IP/RR/2025</w:t>
      </w:r>
      <w:bookmarkEnd w:id="2"/>
      <w:r w:rsidR="008B2F56" w:rsidRPr="00086033">
        <w:rPr>
          <w:rFonts w:ascii="Palatino Linotype" w:eastAsia="Palatino Linotype" w:hAnsi="Palatino Linotype" w:cs="Palatino Linotype"/>
          <w:b/>
          <w:bCs/>
          <w:color w:val="000000" w:themeColor="text1"/>
          <w:lang w:val="es-ES"/>
        </w:rPr>
        <w:t>, 14005/INFOEM/IP/RR/2025, 14465/INFOEM/IP/RR/2025, 14470/INFOEM/IP/RR/2025, 14545/INFOEM/IP/RR/2025, 14550/INFOEM/IP/RR/2025,</w:t>
      </w:r>
      <w:r w:rsidR="008B2F56" w:rsidRPr="00086033">
        <w:rPr>
          <w:rFonts w:ascii="Palatino Linotype" w:eastAsia="Palatino Linotype" w:hAnsi="Palatino Linotype" w:cs="Palatino Linotype"/>
          <w:b/>
          <w:color w:val="000000" w:themeColor="text1"/>
        </w:rPr>
        <w:t xml:space="preserve"> </w:t>
      </w:r>
      <w:r w:rsidR="008B2F56" w:rsidRPr="00086033">
        <w:rPr>
          <w:rFonts w:ascii="Palatino Linotype" w:eastAsia="Palatino Linotype" w:hAnsi="Palatino Linotype" w:cs="Palatino Linotype"/>
          <w:b/>
          <w:bCs/>
          <w:color w:val="000000" w:themeColor="text1"/>
          <w:lang w:val="es-ES"/>
        </w:rPr>
        <w:t>14620/INFOEM/IP/RR/2025, 14625/INFOEM/IP/RR/2025, 00070/INFOEM/IP/RR/2026, 00075/INFOEM/IP/RR/2026, 00150/INFOEM/IP/RR/2026, 00155/INFOEM/IP/RR/2026, 00225/INFOEM/IP/RR/2026, 00230/INFOEM/IP/RR/2026, 00305/INFOEM/IP/RR/2026, 00310/INFOEM/IP/RR/2026, 00380/INFOEM/IP/RR/2026, 00385/INFOEM/IP/RR/2026, 00460/INFOEM/IP/RR/2026, 00465/INFOEM/IP/RR/2026, 00535/INFOEM/IP/RR/2026, 00540/INFOEM/IP/RR/2026, 00615/INFOEM/IP/RR/2026, 00620/INFOEM/IP/RR/2026, 00690/INFOEM/IP/RR/2026, 00695/INFOEM/IP/RR/2026, 00770/INFOEM/IP/RR/2026, 00775/INFOEM/IP/RR/2026, 00845/INFOEM/IP/RR/2026 y 00850/INFOEM/IP/RR/2026</w:t>
      </w:r>
      <w:r w:rsidRPr="00086033">
        <w:rPr>
          <w:rFonts w:ascii="Palatino Linotype" w:eastAsia="Palatino Linotype" w:hAnsi="Palatino Linotype" w:cs="Palatino Linotype"/>
        </w:rPr>
        <w:t>, interpuesto por</w:t>
      </w:r>
      <w:r w:rsidRPr="00086033">
        <w:rPr>
          <w:rFonts w:ascii="Palatino Linotype" w:hAnsi="Palatino Linotype"/>
        </w:rPr>
        <w:t xml:space="preserve"> </w:t>
      </w:r>
      <w:r w:rsidR="004D1D80" w:rsidRPr="00086033">
        <w:rPr>
          <w:rFonts w:ascii="Palatino Linotype" w:hAnsi="Palatino Linotype"/>
        </w:rPr>
        <w:t>un particular que no proporcionó nombre o seudónimo</w:t>
      </w:r>
      <w:r w:rsidRPr="00086033">
        <w:rPr>
          <w:rFonts w:ascii="Palatino Linotype" w:eastAsia="Palatino Linotype" w:hAnsi="Palatino Linotype" w:cs="Palatino Linotype"/>
          <w:b/>
        </w:rPr>
        <w:t>,</w:t>
      </w:r>
      <w:r w:rsidRPr="00086033">
        <w:rPr>
          <w:rFonts w:ascii="Palatino Linotype" w:eastAsia="Palatino Linotype" w:hAnsi="Palatino Linotype" w:cs="Palatino Linotype"/>
        </w:rPr>
        <w:t xml:space="preserve"> en lo sucesivo</w:t>
      </w:r>
      <w:r w:rsidRPr="00086033">
        <w:rPr>
          <w:rFonts w:ascii="Palatino Linotype" w:eastAsia="Palatino Linotype" w:hAnsi="Palatino Linotype" w:cs="Palatino Linotype"/>
          <w:b/>
        </w:rPr>
        <w:t xml:space="preserve"> la parte</w:t>
      </w:r>
      <w:r w:rsidRPr="00086033">
        <w:rPr>
          <w:rFonts w:ascii="Palatino Linotype" w:eastAsia="Palatino Linotype" w:hAnsi="Palatino Linotype" w:cs="Palatino Linotype"/>
        </w:rPr>
        <w:t xml:space="preserve"> </w:t>
      </w:r>
      <w:r w:rsidRPr="00086033">
        <w:rPr>
          <w:rFonts w:ascii="Palatino Linotype" w:eastAsia="Palatino Linotype" w:hAnsi="Palatino Linotype" w:cs="Palatino Linotype"/>
          <w:b/>
        </w:rPr>
        <w:t>Recurrente,</w:t>
      </w:r>
      <w:r w:rsidRPr="00086033">
        <w:rPr>
          <w:rFonts w:ascii="Palatino Linotype" w:eastAsia="Palatino Linotype" w:hAnsi="Palatino Linotype" w:cs="Palatino Linotype"/>
        </w:rPr>
        <w:t xml:space="preserve"> en contra de las respuestas a sus solicitudes por parte del </w:t>
      </w:r>
      <w:r w:rsidRPr="00086033">
        <w:rPr>
          <w:rFonts w:ascii="Palatino Linotype" w:eastAsia="Palatino Linotype" w:hAnsi="Palatino Linotype" w:cs="Palatino Linotype"/>
          <w:b/>
          <w:bCs/>
        </w:rPr>
        <w:t xml:space="preserve">Ayuntamiento </w:t>
      </w:r>
      <w:r w:rsidRPr="00086033">
        <w:rPr>
          <w:rFonts w:ascii="Palatino Linotype" w:eastAsia="Palatino Linotype" w:hAnsi="Palatino Linotype" w:cs="Palatino Linotype"/>
          <w:b/>
          <w:bCs/>
        </w:rPr>
        <w:lastRenderedPageBreak/>
        <w:t>de Toluca,</w:t>
      </w:r>
      <w:r w:rsidRPr="00086033">
        <w:rPr>
          <w:rFonts w:ascii="Palatino Linotype" w:eastAsia="Palatino Linotype" w:hAnsi="Palatino Linotype" w:cs="Palatino Linotype"/>
          <w:b/>
        </w:rPr>
        <w:t xml:space="preserve"> </w:t>
      </w:r>
      <w:r w:rsidRPr="00086033">
        <w:rPr>
          <w:rFonts w:ascii="Palatino Linotype" w:eastAsia="Palatino Linotype" w:hAnsi="Palatino Linotype" w:cs="Palatino Linotype"/>
        </w:rPr>
        <w:t xml:space="preserve">en lo sucesivo el </w:t>
      </w:r>
      <w:r w:rsidRPr="00086033">
        <w:rPr>
          <w:rFonts w:ascii="Palatino Linotype" w:eastAsia="Palatino Linotype" w:hAnsi="Palatino Linotype" w:cs="Palatino Linotype"/>
          <w:b/>
        </w:rPr>
        <w:t xml:space="preserve">Sujeto Obligado, </w:t>
      </w:r>
      <w:r w:rsidRPr="00086033">
        <w:rPr>
          <w:rFonts w:ascii="Palatino Linotype" w:eastAsia="Palatino Linotype" w:hAnsi="Palatino Linotype" w:cs="Palatino Linotype"/>
        </w:rPr>
        <w:t xml:space="preserve">se procede a dictar la presente resolución con base en los siguientes: </w:t>
      </w:r>
    </w:p>
    <w:p w:rsidR="007E4F92" w:rsidRPr="00086033" w:rsidRDefault="007E4F92" w:rsidP="00492118">
      <w:pPr>
        <w:spacing w:before="240" w:after="240" w:line="360" w:lineRule="auto"/>
        <w:jc w:val="both"/>
        <w:rPr>
          <w:rFonts w:ascii="Palatino Linotype" w:eastAsia="Palatino Linotype" w:hAnsi="Palatino Linotype" w:cs="Palatino Linotype"/>
        </w:rPr>
      </w:pPr>
    </w:p>
    <w:p w:rsidR="007E4F92" w:rsidRPr="00086033" w:rsidRDefault="007E4F92" w:rsidP="007E4F92">
      <w:pPr>
        <w:pStyle w:val="infoemcitas"/>
        <w:jc w:val="center"/>
        <w:rPr>
          <w:b/>
          <w:bCs/>
          <w:i w:val="0"/>
          <w:iCs/>
          <w:sz w:val="28"/>
          <w:szCs w:val="28"/>
        </w:rPr>
      </w:pPr>
      <w:r w:rsidRPr="00086033">
        <w:rPr>
          <w:b/>
          <w:bCs/>
          <w:i w:val="0"/>
          <w:iCs/>
          <w:sz w:val="28"/>
          <w:szCs w:val="28"/>
        </w:rPr>
        <w:t>A N T E C E D E N T E S   D E L   A S U N T O</w:t>
      </w:r>
    </w:p>
    <w:p w:rsidR="007E4F92" w:rsidRPr="00086033" w:rsidRDefault="007E4F92" w:rsidP="007E4F92">
      <w:pPr>
        <w:spacing w:after="240" w:line="360" w:lineRule="auto"/>
        <w:jc w:val="both"/>
        <w:rPr>
          <w:rFonts w:ascii="Palatino Linotype" w:hAnsi="Palatino Linotype" w:cs="Arial"/>
          <w:b/>
        </w:rPr>
      </w:pPr>
    </w:p>
    <w:p w:rsidR="004D1D80" w:rsidRPr="00086033" w:rsidRDefault="004D1D80" w:rsidP="004D1D80">
      <w:pPr>
        <w:spacing w:before="240" w:after="240" w:line="360" w:lineRule="auto"/>
        <w:jc w:val="both"/>
        <w:rPr>
          <w:rFonts w:ascii="Palatino Linotype" w:hAnsi="Palatino Linotype"/>
        </w:rPr>
      </w:pPr>
      <w:r w:rsidRPr="00086033">
        <w:rPr>
          <w:rFonts w:ascii="Palatino Linotype" w:hAnsi="Palatino Linotype" w:cs="Arial"/>
          <w:b/>
          <w:sz w:val="28"/>
        </w:rPr>
        <w:t>PRIMERO.</w:t>
      </w:r>
      <w:r w:rsidRPr="00086033">
        <w:rPr>
          <w:rFonts w:ascii="Palatino Linotype" w:hAnsi="Palatino Linotype" w:cs="Arial"/>
        </w:rPr>
        <w:t xml:space="preserve"> </w:t>
      </w:r>
      <w:r w:rsidRPr="00086033">
        <w:rPr>
          <w:rFonts w:ascii="Palatino Linotype" w:hAnsi="Palatino Linotype"/>
          <w:b/>
          <w:sz w:val="28"/>
          <w:szCs w:val="28"/>
        </w:rPr>
        <w:t>De las Solicitudes de Información.</w:t>
      </w:r>
    </w:p>
    <w:p w:rsidR="004D1D80" w:rsidRPr="00086033" w:rsidRDefault="004D1D80" w:rsidP="004D1D80">
      <w:pPr>
        <w:spacing w:before="240" w:line="360" w:lineRule="auto"/>
        <w:jc w:val="both"/>
        <w:rPr>
          <w:rFonts w:ascii="Palatino Linotype" w:hAnsi="Palatino Linotype" w:cs="Arial"/>
        </w:rPr>
      </w:pPr>
      <w:r w:rsidRPr="00086033">
        <w:rPr>
          <w:rFonts w:ascii="Palatino Linotype" w:hAnsi="Palatino Linotype" w:cs="Arial"/>
        </w:rPr>
        <w:t xml:space="preserve">Con fecha </w:t>
      </w:r>
      <w:r w:rsidR="00EC2EBE" w:rsidRPr="00086033">
        <w:rPr>
          <w:rFonts w:ascii="Palatino Linotype" w:hAnsi="Palatino Linotype" w:cs="Arial"/>
          <w:b/>
        </w:rPr>
        <w:t>siete</w:t>
      </w:r>
      <w:r w:rsidR="00D246AC" w:rsidRPr="00086033">
        <w:rPr>
          <w:rFonts w:ascii="Palatino Linotype" w:hAnsi="Palatino Linotype" w:cs="Arial"/>
          <w:b/>
        </w:rPr>
        <w:t xml:space="preserve"> </w:t>
      </w:r>
      <w:r w:rsidR="00EC2EBE" w:rsidRPr="00086033">
        <w:rPr>
          <w:rFonts w:ascii="Palatino Linotype" w:hAnsi="Palatino Linotype" w:cs="Arial"/>
          <w:b/>
        </w:rPr>
        <w:t xml:space="preserve">de </w:t>
      </w:r>
      <w:r w:rsidR="001341B0" w:rsidRPr="00086033">
        <w:rPr>
          <w:rFonts w:ascii="Palatino Linotype" w:hAnsi="Palatino Linotype" w:cs="Arial"/>
          <w:b/>
        </w:rPr>
        <w:t xml:space="preserve">noviembre </w:t>
      </w:r>
      <w:r w:rsidRPr="00086033">
        <w:rPr>
          <w:rFonts w:ascii="Palatino Linotype" w:hAnsi="Palatino Linotype" w:cs="Arial"/>
          <w:b/>
        </w:rPr>
        <w:t>de dos mil veinticinco</w:t>
      </w:r>
      <w:r w:rsidRPr="00086033">
        <w:rPr>
          <w:rFonts w:ascii="Palatino Linotype" w:hAnsi="Palatino Linotype" w:cs="Arial"/>
        </w:rPr>
        <w:t>, la parte</w:t>
      </w:r>
      <w:r w:rsidRPr="00086033">
        <w:rPr>
          <w:rFonts w:ascii="Palatino Linotype" w:hAnsi="Palatino Linotype" w:cs="Arial"/>
          <w:b/>
        </w:rPr>
        <w:t xml:space="preserve"> Recurrente </w:t>
      </w:r>
      <w:r w:rsidRPr="00086033">
        <w:rPr>
          <w:rFonts w:ascii="Palatino Linotype" w:hAnsi="Palatino Linotype" w:cs="Arial"/>
        </w:rPr>
        <w:t>presentó a través del Sistema de Acceso a la Información Mexiquense (</w:t>
      </w:r>
      <w:r w:rsidRPr="00086033">
        <w:rPr>
          <w:rFonts w:ascii="Palatino Linotype" w:hAnsi="Palatino Linotype" w:cs="Arial"/>
          <w:b/>
        </w:rPr>
        <w:t>SAIMEX)</w:t>
      </w:r>
      <w:r w:rsidRPr="00086033">
        <w:rPr>
          <w:rFonts w:ascii="Palatino Linotype" w:hAnsi="Palatino Linotype" w:cs="Arial"/>
        </w:rPr>
        <w:t xml:space="preserve"> ante </w:t>
      </w:r>
      <w:r w:rsidRPr="00086033">
        <w:rPr>
          <w:rFonts w:ascii="Palatino Linotype" w:hAnsi="Palatino Linotype" w:cs="Arial"/>
          <w:b/>
        </w:rPr>
        <w:t>El Sujeto Obligado</w:t>
      </w:r>
      <w:r w:rsidRPr="00086033">
        <w:rPr>
          <w:rFonts w:ascii="Palatino Linotype" w:hAnsi="Palatino Linotype" w:cs="Arial"/>
        </w:rPr>
        <w:t>, solicitudes de acceso a la información pública, mediante las cuales solicitó información en el tenor siguiente:</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86"/>
        <w:gridCol w:w="5622"/>
      </w:tblGrid>
      <w:tr w:rsidR="004D1D80" w:rsidRPr="00086033" w:rsidTr="004F1E55">
        <w:tc>
          <w:tcPr>
            <w:tcW w:w="3104" w:type="dxa"/>
            <w:shd w:val="clear" w:color="auto" w:fill="E7E6E6" w:themeFill="background2"/>
          </w:tcPr>
          <w:p w:rsidR="004D1D80" w:rsidRPr="00086033" w:rsidRDefault="004D1D80" w:rsidP="000B7112">
            <w:pPr>
              <w:spacing w:line="360" w:lineRule="auto"/>
              <w:jc w:val="center"/>
              <w:rPr>
                <w:rFonts w:ascii="Palatino Linotype" w:hAnsi="Palatino Linotype" w:cs="Arial"/>
                <w:b/>
                <w:i/>
              </w:rPr>
            </w:pPr>
            <w:r w:rsidRPr="00086033">
              <w:rPr>
                <w:rFonts w:ascii="Palatino Linotype" w:hAnsi="Palatino Linotype" w:cs="Arial"/>
                <w:b/>
                <w:i/>
              </w:rPr>
              <w:t>Número de solicitud</w:t>
            </w:r>
          </w:p>
        </w:tc>
        <w:tc>
          <w:tcPr>
            <w:tcW w:w="5704" w:type="dxa"/>
            <w:shd w:val="clear" w:color="auto" w:fill="E7E6E6" w:themeFill="background2"/>
          </w:tcPr>
          <w:p w:rsidR="004D1D80" w:rsidRPr="00086033" w:rsidRDefault="004D1D80" w:rsidP="000B7112">
            <w:pPr>
              <w:spacing w:line="360" w:lineRule="auto"/>
              <w:jc w:val="center"/>
              <w:rPr>
                <w:rFonts w:ascii="Palatino Linotype" w:hAnsi="Palatino Linotype" w:cs="Arial"/>
                <w:b/>
                <w:i/>
              </w:rPr>
            </w:pPr>
            <w:r w:rsidRPr="00086033">
              <w:rPr>
                <w:rFonts w:ascii="Palatino Linotype" w:hAnsi="Palatino Linotype" w:cs="Arial"/>
                <w:b/>
                <w:i/>
              </w:rPr>
              <w:t>Requerimientos</w:t>
            </w:r>
          </w:p>
        </w:tc>
      </w:tr>
      <w:tr w:rsidR="004D1D80" w:rsidRPr="00086033" w:rsidTr="004F1E55">
        <w:tc>
          <w:tcPr>
            <w:tcW w:w="3104" w:type="dxa"/>
          </w:tcPr>
          <w:p w:rsidR="004D1D80" w:rsidRPr="006C262C" w:rsidRDefault="00EC2EBE"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t>06030/TOLUCA/IP/2025</w:t>
            </w:r>
          </w:p>
          <w:p w:rsidR="00CD2D21" w:rsidRPr="006C262C" w:rsidRDefault="00CD2D21"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14000/INFOEM/IP/RR/2025</w:t>
            </w:r>
          </w:p>
        </w:tc>
        <w:tc>
          <w:tcPr>
            <w:tcW w:w="5704" w:type="dxa"/>
          </w:tcPr>
          <w:p w:rsidR="004D1D80" w:rsidRPr="00086033" w:rsidRDefault="00EC2EBE" w:rsidP="00EC2EBE">
            <w:pPr>
              <w:pStyle w:val="INFOEM"/>
              <w:ind w:left="0" w:right="67"/>
              <w:rPr>
                <w:lang w:val="es-ES_tradnl" w:eastAsia="es-ES"/>
              </w:rPr>
            </w:pPr>
            <w:r w:rsidRPr="00086033">
              <w:rPr>
                <w:lang w:val="es-ES_tradnl" w:eastAsia="es-ES"/>
              </w:rPr>
              <w:t xml:space="preserve">“Del recurso de revisión </w:t>
            </w:r>
            <w:r w:rsidRPr="00086033">
              <w:rPr>
                <w:b/>
                <w:lang w:val="es-ES_tradnl" w:eastAsia="es-ES"/>
              </w:rPr>
              <w:t>00935/INFOEM/IP/RR/2025</w:t>
            </w:r>
            <w:r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w:t>
            </w:r>
            <w:r w:rsidRPr="00086033">
              <w:rPr>
                <w:lang w:val="es-ES_tradnl" w:eastAsia="es-ES"/>
              </w:rPr>
              <w:lastRenderedPageBreak/>
              <w:t>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CD2D21" w:rsidRPr="00086033">
              <w:rPr>
                <w:lang w:val="es-ES_tradnl" w:eastAsia="es-ES"/>
              </w:rPr>
              <w:t>” (Sic)</w:t>
            </w:r>
          </w:p>
        </w:tc>
      </w:tr>
      <w:tr w:rsidR="00CD2D21" w:rsidRPr="00086033" w:rsidTr="004F1E55">
        <w:tc>
          <w:tcPr>
            <w:tcW w:w="3104" w:type="dxa"/>
          </w:tcPr>
          <w:p w:rsidR="00CD2D21" w:rsidRPr="006C262C" w:rsidRDefault="00CD2D21" w:rsidP="00CD2D21">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14000/INFOEM/IP/RR/2025</w:t>
            </w:r>
          </w:p>
          <w:p w:rsidR="00CD2D21" w:rsidRPr="006C262C" w:rsidRDefault="00CD2D21" w:rsidP="00CD2D21">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14005/INFOEM/IP/RR/2025</w:t>
            </w:r>
          </w:p>
        </w:tc>
        <w:tc>
          <w:tcPr>
            <w:tcW w:w="5704" w:type="dxa"/>
          </w:tcPr>
          <w:p w:rsidR="00CD2D21" w:rsidRPr="00086033" w:rsidRDefault="00CD2D21" w:rsidP="00CD2D21">
            <w:pPr>
              <w:pStyle w:val="INFOEM"/>
              <w:ind w:left="0" w:right="67"/>
              <w:rPr>
                <w:lang w:val="es-ES_tradnl" w:eastAsia="es-ES"/>
              </w:rPr>
            </w:pPr>
            <w:r w:rsidRPr="00086033">
              <w:rPr>
                <w:lang w:eastAsia="es-ES"/>
              </w:rPr>
              <w:lastRenderedPageBreak/>
              <w:t xml:space="preserve">“Del recurso de revisión </w:t>
            </w:r>
            <w:r w:rsidRPr="00086033">
              <w:rPr>
                <w:b/>
                <w:lang w:eastAsia="es-ES"/>
              </w:rPr>
              <w:t>00839/INFOEM/IP/RR/2025</w:t>
            </w:r>
            <w:r w:rsidRPr="00086033">
              <w:rPr>
                <w:lang w:eastAsia="es-ES"/>
              </w:rPr>
              <w:t xml:space="preserve"> solicitamos los siguientes documentos: - Solicitud original - </w:t>
            </w:r>
            <w:r w:rsidRPr="00086033">
              <w:rPr>
                <w:lang w:eastAsia="es-ES"/>
              </w:rPr>
              <w:lastRenderedPageBreak/>
              <w:t xml:space="preserve">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w:t>
            </w:r>
            <w:r w:rsidRPr="00086033">
              <w:rPr>
                <w:lang w:eastAsia="es-ES"/>
              </w:rPr>
              <w:lastRenderedPageBreak/>
              <w:t>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EC2EBE" w:rsidRPr="00086033" w:rsidTr="004F1E55">
        <w:tc>
          <w:tcPr>
            <w:tcW w:w="3104" w:type="dxa"/>
          </w:tcPr>
          <w:p w:rsidR="00CD2D21" w:rsidRPr="006C262C" w:rsidRDefault="000B7112"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06552/TOLUCA/IP/2025</w:t>
            </w:r>
          </w:p>
          <w:p w:rsidR="000B7112" w:rsidRPr="006C262C" w:rsidRDefault="000B7112"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14465/INFOEM/IP/RR/2025</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 xml:space="preserve">Del recurso de revisión </w:t>
            </w:r>
            <w:r w:rsidRPr="00086033">
              <w:rPr>
                <w:b/>
                <w:lang w:val="es-ES_tradnl" w:eastAsia="es-ES"/>
              </w:rPr>
              <w:t>02654/INFOEM/IP/RR/2025</w:t>
            </w:r>
            <w:r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w:t>
            </w:r>
            <w:r w:rsidRPr="00086033">
              <w:rPr>
                <w:lang w:val="es-ES_tradnl" w:eastAsia="es-ES"/>
              </w:rPr>
              <w:lastRenderedPageBreak/>
              <w:t>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EC2EBE" w:rsidRPr="00086033" w:rsidTr="004F1E55">
        <w:tc>
          <w:tcPr>
            <w:tcW w:w="3104" w:type="dxa"/>
          </w:tcPr>
          <w:p w:rsidR="00EC2EBE" w:rsidRPr="006C262C" w:rsidRDefault="000B7112"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06547/TOLUCA/IP/2025</w:t>
            </w:r>
          </w:p>
          <w:p w:rsidR="000B7112" w:rsidRPr="006C262C" w:rsidRDefault="000B7112"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14470/INFOEM/IP/RR/2025</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D246AC" w:rsidRPr="00086033">
              <w:rPr>
                <w:lang w:val="es-ES_tradnl" w:eastAsia="es-ES"/>
              </w:rPr>
              <w:t xml:space="preserve">Del recurso de revisión </w:t>
            </w:r>
            <w:r w:rsidR="00D246AC" w:rsidRPr="00086033">
              <w:rPr>
                <w:b/>
                <w:lang w:val="es-ES_tradnl" w:eastAsia="es-ES"/>
              </w:rPr>
              <w:t>02649/INFOEM/IP/RR/2025</w:t>
            </w:r>
            <w:r w:rsidR="00D246AC"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w:t>
            </w:r>
            <w:r w:rsidR="00D246AC" w:rsidRPr="00086033">
              <w:rPr>
                <w:lang w:val="es-ES_tradnl" w:eastAsia="es-ES"/>
              </w:rPr>
              <w:lastRenderedPageBreak/>
              <w:t>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D246AC"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06468/TOLUCA/IP/2025</w:t>
            </w:r>
          </w:p>
          <w:p w:rsidR="00D246AC" w:rsidRPr="006C262C" w:rsidRDefault="00D246AC"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14545/INFOEM/IP/RR/2025</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D246AC" w:rsidRPr="00086033">
              <w:rPr>
                <w:lang w:val="es-ES_tradnl" w:eastAsia="es-ES"/>
              </w:rPr>
              <w:t xml:space="preserve">Del recurso de revisión </w:t>
            </w:r>
            <w:r w:rsidR="00D246AC" w:rsidRPr="00086033">
              <w:rPr>
                <w:b/>
                <w:lang w:val="es-ES_tradnl" w:eastAsia="es-ES"/>
              </w:rPr>
              <w:t>02503/INFOEM/IP/RR/2025</w:t>
            </w:r>
            <w:r w:rsidR="00D246AC" w:rsidRPr="00086033">
              <w:rPr>
                <w:lang w:val="es-ES_tradnl" w:eastAsia="es-ES"/>
              </w:rPr>
              <w:t xml:space="preserve"> solicitamos los siguientes documentos: - Solicitud original - Captura de pantalla de los turnos a las áreas competentes en el sistema saimex - Oficios de clasificación de información de </w:t>
            </w:r>
            <w:r w:rsidR="00D246AC" w:rsidRPr="00086033">
              <w:rPr>
                <w:lang w:val="es-ES_tradnl" w:eastAsia="es-ES"/>
              </w:rPr>
              <w:lastRenderedPageBreak/>
              <w:t xml:space="preserve">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w:t>
            </w:r>
            <w:r w:rsidR="00D246AC" w:rsidRPr="00086033">
              <w:rPr>
                <w:lang w:val="es-ES_tradnl" w:eastAsia="es-ES"/>
              </w:rPr>
              <w:lastRenderedPageBreak/>
              <w:t>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D246AC"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06463/TOLUCA/IP/2025</w:t>
            </w:r>
          </w:p>
          <w:p w:rsidR="00D246AC" w:rsidRPr="006C262C" w:rsidRDefault="00D246AC"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14550/INFOEM/IP/RR/2025</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D246AC" w:rsidRPr="00086033">
              <w:rPr>
                <w:lang w:val="es-ES_tradnl" w:eastAsia="es-ES"/>
              </w:rPr>
              <w:t xml:space="preserve">Del recurso de revisión </w:t>
            </w:r>
            <w:r w:rsidR="00D246AC" w:rsidRPr="00086033">
              <w:rPr>
                <w:b/>
                <w:lang w:val="es-ES_tradnl" w:eastAsia="es-ES"/>
              </w:rPr>
              <w:t>02498/INFOEM/IP/RR/2025</w:t>
            </w:r>
            <w:r w:rsidR="00D246AC"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w:t>
            </w:r>
            <w:r w:rsidR="00D246AC" w:rsidRPr="00086033">
              <w:rPr>
                <w:lang w:val="es-ES_tradnl" w:eastAsia="es-ES"/>
              </w:rPr>
              <w:lastRenderedPageBreak/>
              <w:t>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D246AC"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06395/TOLUCA/IP/2025</w:t>
            </w:r>
          </w:p>
          <w:p w:rsidR="00D246AC" w:rsidRPr="006C262C" w:rsidRDefault="00D246AC"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14620/INFOEM/IP/RR/2025</w:t>
            </w:r>
          </w:p>
        </w:tc>
        <w:tc>
          <w:tcPr>
            <w:tcW w:w="5704" w:type="dxa"/>
          </w:tcPr>
          <w:p w:rsidR="00EC2EBE" w:rsidRPr="00086033" w:rsidRDefault="000B7112" w:rsidP="000100A8">
            <w:pPr>
              <w:pStyle w:val="INFOEM"/>
              <w:ind w:left="0" w:right="67"/>
              <w:rPr>
                <w:lang w:val="es-ES_tradnl" w:eastAsia="es-ES"/>
              </w:rPr>
            </w:pPr>
            <w:r w:rsidRPr="00086033">
              <w:rPr>
                <w:lang w:val="es-ES_tradnl" w:eastAsia="es-ES"/>
              </w:rPr>
              <w:t>“</w:t>
            </w:r>
            <w:r w:rsidR="00F908EB" w:rsidRPr="00086033">
              <w:rPr>
                <w:lang w:val="es-ES_tradnl" w:eastAsia="es-ES"/>
              </w:rPr>
              <w:t xml:space="preserve">Del recurso de revisión </w:t>
            </w:r>
            <w:r w:rsidR="00F908EB" w:rsidRPr="00086033">
              <w:rPr>
                <w:b/>
                <w:lang w:val="es-ES_tradnl" w:eastAsia="es-ES"/>
              </w:rPr>
              <w:t>02123/INFOEM/IP/RR/2025</w:t>
            </w:r>
            <w:r w:rsidR="00F908EB"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w:t>
            </w:r>
            <w:r w:rsidR="00F908EB" w:rsidRPr="00086033">
              <w:rPr>
                <w:lang w:val="es-ES_tradnl" w:eastAsia="es-ES"/>
              </w:rPr>
              <w:lastRenderedPageBreak/>
              <w:t>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D246AC"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06390/TOLUCA/IP/2025</w:t>
            </w:r>
          </w:p>
          <w:p w:rsidR="00D246AC" w:rsidRPr="006C262C" w:rsidRDefault="00D246AC"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14625/INFOEM/IP/RR/2025</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F908EB" w:rsidRPr="00086033">
              <w:rPr>
                <w:lang w:val="es-ES_tradnl" w:eastAsia="es-ES"/>
              </w:rPr>
              <w:t xml:space="preserve">Del recurso de revisión </w:t>
            </w:r>
            <w:r w:rsidR="00F908EB" w:rsidRPr="00086033">
              <w:rPr>
                <w:b/>
                <w:lang w:val="es-ES_tradnl" w:eastAsia="es-ES"/>
              </w:rPr>
              <w:t>02118/INFOEM/IP/RR/2025</w:t>
            </w:r>
            <w:r w:rsidR="00F908EB"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w:t>
            </w:r>
            <w:r w:rsidR="00F908EB" w:rsidRPr="00086033">
              <w:rPr>
                <w:lang w:val="es-ES_tradnl" w:eastAsia="es-ES"/>
              </w:rPr>
              <w:lastRenderedPageBreak/>
              <w:t xml:space="preserve">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w:t>
            </w:r>
            <w:r w:rsidR="00F908EB" w:rsidRPr="00086033">
              <w:rPr>
                <w:lang w:val="es-ES_tradnl" w:eastAsia="es-ES"/>
              </w:rPr>
              <w:lastRenderedPageBreak/>
              <w:t>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BA58CF" w:rsidP="000B7112">
            <w:pPr>
              <w:spacing w:before="240" w:line="360" w:lineRule="auto"/>
              <w:jc w:val="both"/>
              <w:rPr>
                <w:rFonts w:ascii="Palatino Linotype" w:hAnsi="Palatino Linotype" w:cs="Arial"/>
                <w:b/>
                <w:i/>
                <w:lang w:val="en-US"/>
              </w:rPr>
            </w:pPr>
            <w:r w:rsidRPr="00086033">
              <w:rPr>
                <w:rFonts w:ascii="Palatino Linotype" w:hAnsi="Palatino Linotype" w:cs="Arial"/>
                <w:b/>
                <w:i/>
              </w:rPr>
              <w:lastRenderedPageBreak/>
              <w:t xml:space="preserve"> </w:t>
            </w:r>
            <w:r w:rsidR="000740DC" w:rsidRPr="006C262C">
              <w:rPr>
                <w:rFonts w:ascii="Palatino Linotype" w:hAnsi="Palatino Linotype" w:cs="Arial"/>
                <w:b/>
                <w:i/>
                <w:lang w:val="en-US"/>
              </w:rPr>
              <w:t>06676/TOLUCA/IP/2025</w:t>
            </w:r>
          </w:p>
          <w:p w:rsidR="000740DC" w:rsidRPr="006C262C" w:rsidRDefault="000740DC"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00070/INFOEM/IP/RR/2026</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0740DC" w:rsidRPr="00086033">
              <w:rPr>
                <w:lang w:val="es-ES_tradnl" w:eastAsia="es-ES"/>
              </w:rPr>
              <w:t xml:space="preserve">Del recurso de revisión </w:t>
            </w:r>
            <w:r w:rsidR="000740DC" w:rsidRPr="00086033">
              <w:rPr>
                <w:b/>
                <w:lang w:val="es-ES_tradnl" w:eastAsia="es-ES"/>
              </w:rPr>
              <w:t>03051/INFOEM/IP/RR/2025</w:t>
            </w:r>
            <w:r w:rsidR="000740DC"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w:t>
            </w:r>
            <w:r w:rsidR="000740DC" w:rsidRPr="00086033">
              <w:rPr>
                <w:lang w:val="es-ES_tradnl" w:eastAsia="es-ES"/>
              </w:rPr>
              <w:lastRenderedPageBreak/>
              <w:t>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0740DC"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06671/TOLUCA/IP/2025</w:t>
            </w:r>
          </w:p>
          <w:p w:rsidR="000740DC" w:rsidRPr="006C262C" w:rsidRDefault="000740DC"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00075/INFOEM/IP/RR/2026</w:t>
            </w:r>
          </w:p>
        </w:tc>
        <w:tc>
          <w:tcPr>
            <w:tcW w:w="5704" w:type="dxa"/>
          </w:tcPr>
          <w:p w:rsidR="00EC2EBE" w:rsidRPr="00086033" w:rsidRDefault="000B7112" w:rsidP="0023758D">
            <w:pPr>
              <w:pStyle w:val="INFOEM"/>
              <w:ind w:left="0" w:right="67"/>
              <w:rPr>
                <w:lang w:val="es-ES_tradnl" w:eastAsia="es-ES"/>
              </w:rPr>
            </w:pPr>
            <w:r w:rsidRPr="00086033">
              <w:rPr>
                <w:lang w:val="es-ES_tradnl" w:eastAsia="es-ES"/>
              </w:rPr>
              <w:t>“</w:t>
            </w:r>
            <w:r w:rsidR="000740DC" w:rsidRPr="00086033">
              <w:rPr>
                <w:lang w:val="es-ES_tradnl" w:eastAsia="es-ES"/>
              </w:rPr>
              <w:t xml:space="preserve">Del recurso de revisión </w:t>
            </w:r>
            <w:r w:rsidR="000740DC" w:rsidRPr="00086033">
              <w:rPr>
                <w:b/>
                <w:lang w:val="es-ES_tradnl" w:eastAsia="es-ES"/>
              </w:rPr>
              <w:t>03019/INFOEM/IP/RR/2025</w:t>
            </w:r>
            <w:r w:rsidR="000740DC"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w:t>
            </w:r>
            <w:r w:rsidR="000740DC" w:rsidRPr="00086033">
              <w:rPr>
                <w:lang w:val="es-ES_tradnl" w:eastAsia="es-ES"/>
              </w:rPr>
              <w:lastRenderedPageBreak/>
              <w:t>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23758D"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06593/TOLUCA/IP/2025</w:t>
            </w:r>
          </w:p>
          <w:p w:rsidR="0023758D" w:rsidRPr="006C262C" w:rsidRDefault="0023758D"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00150/INFOEM/IP/RR/2026</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23758D" w:rsidRPr="00086033">
              <w:rPr>
                <w:lang w:val="es-ES_tradnl" w:eastAsia="es-ES"/>
              </w:rPr>
              <w:t xml:space="preserve">Del recurso de revisión </w:t>
            </w:r>
            <w:r w:rsidR="0023758D" w:rsidRPr="00086033">
              <w:rPr>
                <w:b/>
                <w:lang w:val="es-ES_tradnl" w:eastAsia="es-ES"/>
              </w:rPr>
              <w:t>02691/INFOEM/IP/RR/2025</w:t>
            </w:r>
            <w:r w:rsidR="0023758D"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w:t>
            </w:r>
            <w:r w:rsidR="0023758D" w:rsidRPr="00086033">
              <w:rPr>
                <w:lang w:val="es-ES_tradnl" w:eastAsia="es-ES"/>
              </w:rPr>
              <w:lastRenderedPageBreak/>
              <w:t xml:space="preserve">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w:t>
            </w:r>
            <w:r w:rsidR="0023758D" w:rsidRPr="00086033">
              <w:rPr>
                <w:lang w:val="es-ES_tradnl" w:eastAsia="es-ES"/>
              </w:rPr>
              <w:lastRenderedPageBreak/>
              <w:t>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23758D"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06588/TOLUCA/IP/2025</w:t>
            </w:r>
          </w:p>
          <w:p w:rsidR="0023758D" w:rsidRPr="006C262C" w:rsidRDefault="0023758D"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00155/INFOEM/IP/RR/2026</w:t>
            </w:r>
          </w:p>
        </w:tc>
        <w:tc>
          <w:tcPr>
            <w:tcW w:w="5704" w:type="dxa"/>
          </w:tcPr>
          <w:p w:rsidR="00EC2EBE" w:rsidRPr="00086033" w:rsidRDefault="000B7112" w:rsidP="004F1E55">
            <w:pPr>
              <w:pStyle w:val="INFOEM"/>
              <w:ind w:left="0" w:right="67"/>
              <w:rPr>
                <w:lang w:val="es-ES_tradnl" w:eastAsia="es-ES"/>
              </w:rPr>
            </w:pPr>
            <w:r w:rsidRPr="00086033">
              <w:rPr>
                <w:lang w:val="es-ES_tradnl" w:eastAsia="es-ES"/>
              </w:rPr>
              <w:t>“</w:t>
            </w:r>
            <w:r w:rsidR="004F1E55" w:rsidRPr="00086033">
              <w:rPr>
                <w:lang w:val="es-ES_tradnl" w:eastAsia="es-ES"/>
              </w:rPr>
              <w:t xml:space="preserve">Del recurso de revisión </w:t>
            </w:r>
            <w:r w:rsidR="004F1E55" w:rsidRPr="00086033">
              <w:rPr>
                <w:b/>
                <w:lang w:val="es-ES_tradnl" w:eastAsia="es-ES"/>
              </w:rPr>
              <w:t>02686/INFOEM/IP/RR/2025</w:t>
            </w:r>
            <w:r w:rsidR="004F1E55"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w:t>
            </w:r>
            <w:r w:rsidR="004F1E55" w:rsidRPr="00086033">
              <w:rPr>
                <w:lang w:val="es-ES_tradnl" w:eastAsia="es-ES"/>
              </w:rPr>
              <w:lastRenderedPageBreak/>
              <w:t>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4F1E55"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06344/TOLUCA/IP/2025</w:t>
            </w:r>
          </w:p>
          <w:p w:rsidR="004F1E55" w:rsidRPr="006C262C" w:rsidRDefault="004F1E55"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00225/INFOEM/IP/RR/2026</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4F1E55" w:rsidRPr="00086033">
              <w:rPr>
                <w:lang w:val="es-ES_tradnl" w:eastAsia="es-ES"/>
              </w:rPr>
              <w:t xml:space="preserve">Del recurso de revisión </w:t>
            </w:r>
            <w:r w:rsidR="004F1E55" w:rsidRPr="00086033">
              <w:rPr>
                <w:b/>
                <w:lang w:val="es-ES_tradnl" w:eastAsia="es-ES"/>
              </w:rPr>
              <w:t>01842/INFOEM/IP/RR/2025</w:t>
            </w:r>
            <w:r w:rsidR="004F1E55"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w:t>
            </w:r>
            <w:r w:rsidR="004F1E55" w:rsidRPr="00086033">
              <w:rPr>
                <w:lang w:val="es-ES_tradnl" w:eastAsia="es-ES"/>
              </w:rPr>
              <w:lastRenderedPageBreak/>
              <w:t>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4F1E55" w:rsidRPr="006C262C" w:rsidRDefault="004F1E55" w:rsidP="004F1E55">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06339/TOLUCA/IP/2025</w:t>
            </w:r>
          </w:p>
          <w:p w:rsidR="004F1E55" w:rsidRPr="006C262C" w:rsidRDefault="004F1E55" w:rsidP="004F1E55">
            <w:pPr>
              <w:spacing w:before="240" w:line="360" w:lineRule="auto"/>
              <w:jc w:val="both"/>
              <w:rPr>
                <w:rFonts w:ascii="Palatino Linotype" w:hAnsi="Palatino Linotype" w:cs="Arial"/>
                <w:i/>
                <w:lang w:val="en-US"/>
              </w:rPr>
            </w:pPr>
            <w:r w:rsidRPr="006C262C">
              <w:rPr>
                <w:rFonts w:ascii="Palatino Linotype" w:hAnsi="Palatino Linotype" w:cs="Arial"/>
                <w:i/>
                <w:lang w:val="en-US"/>
              </w:rPr>
              <w:t>00230/INFOEM/IP/RR/2026</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4F1E55" w:rsidRPr="00086033">
              <w:rPr>
                <w:lang w:val="es-ES_tradnl" w:eastAsia="es-ES"/>
              </w:rPr>
              <w:t xml:space="preserve">Del recurso de revisión </w:t>
            </w:r>
            <w:r w:rsidR="004F1E55" w:rsidRPr="00086033">
              <w:rPr>
                <w:b/>
                <w:lang w:val="es-ES_tradnl" w:eastAsia="es-ES"/>
              </w:rPr>
              <w:t>01837/INFOEM/IP/RR/2025</w:t>
            </w:r>
            <w:r w:rsidR="004F1E55"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w:t>
            </w:r>
            <w:r w:rsidR="004F1E55" w:rsidRPr="00086033">
              <w:rPr>
                <w:lang w:val="es-ES_tradnl" w:eastAsia="es-ES"/>
              </w:rPr>
              <w:lastRenderedPageBreak/>
              <w:t xml:space="preserve">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w:t>
            </w:r>
            <w:r w:rsidR="004F1E55" w:rsidRPr="00086033">
              <w:rPr>
                <w:lang w:val="es-ES_tradnl" w:eastAsia="es-ES"/>
              </w:rPr>
              <w:lastRenderedPageBreak/>
              <w:t>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4F1E55"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06868/TOLUCA/IP/2025</w:t>
            </w:r>
          </w:p>
          <w:p w:rsidR="004F1E55" w:rsidRPr="006C262C" w:rsidRDefault="004F1E55"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00305/INFOEM/IP/RR/2026</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4F1E55" w:rsidRPr="00086033">
              <w:rPr>
                <w:lang w:val="es-ES_tradnl" w:eastAsia="es-ES"/>
              </w:rPr>
              <w:t xml:space="preserve">Del recurso de revisión </w:t>
            </w:r>
            <w:r w:rsidR="004F1E55" w:rsidRPr="00086033">
              <w:rPr>
                <w:b/>
                <w:lang w:val="es-ES_tradnl" w:eastAsia="es-ES"/>
              </w:rPr>
              <w:t>03820/INFOEM/IP/RR/2025</w:t>
            </w:r>
            <w:r w:rsidR="004F1E55"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w:t>
            </w:r>
            <w:r w:rsidR="004F1E55" w:rsidRPr="00086033">
              <w:rPr>
                <w:lang w:val="es-ES_tradnl" w:eastAsia="es-ES"/>
              </w:rPr>
              <w:lastRenderedPageBreak/>
              <w:t>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4F1E55"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06863/TOLUCA/IP/2025</w:t>
            </w:r>
          </w:p>
          <w:p w:rsidR="004F1E55" w:rsidRPr="006C262C" w:rsidRDefault="004F1E55"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00310/INFOEM/IP/RR/2026</w:t>
            </w:r>
          </w:p>
        </w:tc>
        <w:tc>
          <w:tcPr>
            <w:tcW w:w="5704" w:type="dxa"/>
          </w:tcPr>
          <w:p w:rsidR="00EC2EBE" w:rsidRPr="00086033" w:rsidRDefault="000B7112" w:rsidP="004F1E55">
            <w:pPr>
              <w:pStyle w:val="INFOEM"/>
              <w:ind w:left="0" w:right="67"/>
              <w:rPr>
                <w:lang w:val="es-ES_tradnl" w:eastAsia="es-ES"/>
              </w:rPr>
            </w:pPr>
            <w:r w:rsidRPr="00086033">
              <w:rPr>
                <w:lang w:val="es-ES_tradnl" w:eastAsia="es-ES"/>
              </w:rPr>
              <w:t>“</w:t>
            </w:r>
            <w:r w:rsidR="004F1E55" w:rsidRPr="00086033">
              <w:rPr>
                <w:lang w:val="es-ES_tradnl" w:eastAsia="es-ES"/>
              </w:rPr>
              <w:t xml:space="preserve">Del recurso de revisión </w:t>
            </w:r>
            <w:r w:rsidR="004F1E55" w:rsidRPr="00086033">
              <w:rPr>
                <w:b/>
                <w:lang w:val="es-ES_tradnl" w:eastAsia="es-ES"/>
              </w:rPr>
              <w:t>03782/INFOEM/IP/RR/2025</w:t>
            </w:r>
            <w:r w:rsidR="004F1E55"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w:t>
            </w:r>
            <w:r w:rsidR="004F1E55" w:rsidRPr="00086033">
              <w:rPr>
                <w:lang w:val="es-ES_tradnl" w:eastAsia="es-ES"/>
              </w:rPr>
              <w:lastRenderedPageBreak/>
              <w:t>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4353C7"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06793/TOLUCA/IP/2025</w:t>
            </w:r>
          </w:p>
          <w:p w:rsidR="004353C7" w:rsidRPr="006C262C" w:rsidRDefault="004353C7"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00380/INFOEM/IP/RR/2026</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4353C7" w:rsidRPr="00086033">
              <w:rPr>
                <w:lang w:val="es-ES_tradnl" w:eastAsia="es-ES"/>
              </w:rPr>
              <w:t xml:space="preserve">Del recurso de revisión </w:t>
            </w:r>
            <w:r w:rsidR="004353C7" w:rsidRPr="00086033">
              <w:rPr>
                <w:b/>
                <w:lang w:val="es-ES_tradnl" w:eastAsia="es-ES"/>
              </w:rPr>
              <w:t>03428/INFOEM/IP/RR/2025</w:t>
            </w:r>
            <w:r w:rsidR="004353C7"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w:t>
            </w:r>
            <w:r w:rsidR="004353C7" w:rsidRPr="00086033">
              <w:rPr>
                <w:lang w:val="es-ES_tradnl" w:eastAsia="es-ES"/>
              </w:rPr>
              <w:lastRenderedPageBreak/>
              <w:t xml:space="preserve">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w:t>
            </w:r>
            <w:r w:rsidR="004353C7" w:rsidRPr="00086033">
              <w:rPr>
                <w:lang w:val="es-ES_tradnl" w:eastAsia="es-ES"/>
              </w:rPr>
              <w:lastRenderedPageBreak/>
              <w:t>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4353C7"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06788/TOLUCA/IP/2025</w:t>
            </w:r>
          </w:p>
          <w:p w:rsidR="004353C7" w:rsidRPr="006C262C" w:rsidRDefault="004353C7"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00385/INFOEM/IP/RR/2026</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4353C7" w:rsidRPr="00086033">
              <w:rPr>
                <w:lang w:val="es-ES_tradnl" w:eastAsia="es-ES"/>
              </w:rPr>
              <w:t xml:space="preserve">Del recurso de revisión </w:t>
            </w:r>
            <w:r w:rsidR="004353C7" w:rsidRPr="00086033">
              <w:rPr>
                <w:b/>
                <w:lang w:val="es-ES_tradnl" w:eastAsia="es-ES"/>
              </w:rPr>
              <w:t>03406/INFOEM/IP/RR/2025</w:t>
            </w:r>
            <w:r w:rsidR="004353C7"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w:t>
            </w:r>
            <w:r w:rsidR="004353C7" w:rsidRPr="00086033">
              <w:rPr>
                <w:lang w:val="es-ES_tradnl" w:eastAsia="es-ES"/>
              </w:rPr>
              <w:lastRenderedPageBreak/>
              <w:t>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4353C7"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06711/TOLUCA/IP/2025</w:t>
            </w:r>
          </w:p>
          <w:p w:rsidR="004353C7" w:rsidRPr="006C262C" w:rsidRDefault="004353C7"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00460/INFOEM/IP/RR/2026</w:t>
            </w:r>
          </w:p>
        </w:tc>
        <w:tc>
          <w:tcPr>
            <w:tcW w:w="5704" w:type="dxa"/>
          </w:tcPr>
          <w:p w:rsidR="00EC2EBE" w:rsidRPr="00086033" w:rsidRDefault="000B7112" w:rsidP="000B7112">
            <w:pPr>
              <w:pStyle w:val="INFOEM"/>
              <w:ind w:left="0" w:right="67"/>
              <w:rPr>
                <w:lang w:val="es-ES_tradnl" w:eastAsia="es-ES"/>
              </w:rPr>
            </w:pPr>
            <w:r w:rsidRPr="00086033">
              <w:rPr>
                <w:lang w:val="es-ES_tradnl" w:eastAsia="es-ES"/>
              </w:rPr>
              <w:t>“</w:t>
            </w:r>
            <w:r w:rsidR="004353C7" w:rsidRPr="00086033">
              <w:rPr>
                <w:lang w:val="es-ES_tradnl" w:eastAsia="es-ES"/>
              </w:rPr>
              <w:t xml:space="preserve">Del recurso de revisión </w:t>
            </w:r>
            <w:r w:rsidR="004353C7" w:rsidRPr="00086033">
              <w:rPr>
                <w:b/>
                <w:lang w:val="es-ES_tradnl" w:eastAsia="es-ES"/>
              </w:rPr>
              <w:t>03064/INFOEM/IP/RR/2025</w:t>
            </w:r>
            <w:r w:rsidR="004353C7"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w:t>
            </w:r>
            <w:r w:rsidR="004353C7" w:rsidRPr="00086033">
              <w:rPr>
                <w:lang w:val="es-ES_tradnl" w:eastAsia="es-ES"/>
              </w:rPr>
              <w:lastRenderedPageBreak/>
              <w:t>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EC2EBE" w:rsidRPr="00086033" w:rsidTr="004F1E55">
        <w:tc>
          <w:tcPr>
            <w:tcW w:w="3104" w:type="dxa"/>
          </w:tcPr>
          <w:p w:rsidR="00EC2EBE" w:rsidRPr="006C262C" w:rsidRDefault="004353C7"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06706/TOLUCA/IP/2025</w:t>
            </w:r>
          </w:p>
          <w:p w:rsidR="004353C7" w:rsidRPr="006C262C" w:rsidRDefault="004353C7"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00465/INFOEM/IP/RR/2026</w:t>
            </w:r>
          </w:p>
        </w:tc>
        <w:tc>
          <w:tcPr>
            <w:tcW w:w="5704" w:type="dxa"/>
          </w:tcPr>
          <w:p w:rsidR="00EC2EBE" w:rsidRPr="00086033" w:rsidRDefault="000B7112" w:rsidP="000100A8">
            <w:pPr>
              <w:pStyle w:val="INFOEM"/>
              <w:ind w:left="0" w:right="67"/>
              <w:rPr>
                <w:lang w:val="es-ES_tradnl" w:eastAsia="es-ES"/>
              </w:rPr>
            </w:pPr>
            <w:r w:rsidRPr="00086033">
              <w:rPr>
                <w:lang w:val="es-ES_tradnl" w:eastAsia="es-ES"/>
              </w:rPr>
              <w:t>“</w:t>
            </w:r>
            <w:r w:rsidR="004353C7" w:rsidRPr="00086033">
              <w:rPr>
                <w:lang w:val="es-ES_tradnl" w:eastAsia="es-ES"/>
              </w:rPr>
              <w:t xml:space="preserve">Del recurso de revisión </w:t>
            </w:r>
            <w:r w:rsidR="004353C7" w:rsidRPr="00086033">
              <w:rPr>
                <w:b/>
                <w:lang w:val="es-ES_tradnl" w:eastAsia="es-ES"/>
              </w:rPr>
              <w:t>03057/INFOEM/IP/RR/2025</w:t>
            </w:r>
            <w:r w:rsidR="004353C7"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w:t>
            </w:r>
            <w:r w:rsidR="004353C7" w:rsidRPr="00086033">
              <w:rPr>
                <w:lang w:val="es-ES_tradnl" w:eastAsia="es-ES"/>
              </w:rPr>
              <w:lastRenderedPageBreak/>
              <w:t xml:space="preserve">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w:t>
            </w:r>
            <w:r w:rsidR="004353C7" w:rsidRPr="00086033">
              <w:rPr>
                <w:lang w:val="es-ES_tradnl" w:eastAsia="es-ES"/>
              </w:rPr>
              <w:lastRenderedPageBreak/>
              <w:t>asunto se encuentra concluído o en proceso - indicar qué áreas dieron la respuesta completa y que áreas</w:t>
            </w:r>
            <w:r w:rsidRPr="00086033">
              <w:rPr>
                <w:lang w:val="es-ES_tradnl" w:eastAsia="es-ES"/>
              </w:rPr>
              <w:t>” (Sic)</w:t>
            </w:r>
          </w:p>
        </w:tc>
      </w:tr>
      <w:tr w:rsidR="00D246AC" w:rsidRPr="00086033" w:rsidTr="004F1E55">
        <w:tc>
          <w:tcPr>
            <w:tcW w:w="3104" w:type="dxa"/>
          </w:tcPr>
          <w:p w:rsidR="00D246AC" w:rsidRPr="006C262C" w:rsidRDefault="00E51EFC"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06269/TOLUCA/IP/2025</w:t>
            </w:r>
          </w:p>
          <w:p w:rsidR="00E51EFC" w:rsidRPr="006C262C" w:rsidRDefault="00E51EFC"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00535/INFOEM/IP/RR/2026</w:t>
            </w:r>
          </w:p>
        </w:tc>
        <w:tc>
          <w:tcPr>
            <w:tcW w:w="5704" w:type="dxa"/>
          </w:tcPr>
          <w:p w:rsidR="00D246AC" w:rsidRPr="00086033" w:rsidRDefault="00D246AC" w:rsidP="000B7112">
            <w:pPr>
              <w:pStyle w:val="INFOEM"/>
              <w:ind w:left="0" w:right="67"/>
              <w:rPr>
                <w:lang w:val="es-ES_tradnl" w:eastAsia="es-ES"/>
              </w:rPr>
            </w:pPr>
            <w:r w:rsidRPr="00086033">
              <w:rPr>
                <w:lang w:val="es-ES_tradnl" w:eastAsia="es-ES"/>
              </w:rPr>
              <w:t>“</w:t>
            </w:r>
            <w:r w:rsidR="00E51EFC" w:rsidRPr="00086033">
              <w:rPr>
                <w:lang w:val="es-ES_tradnl" w:eastAsia="es-ES"/>
              </w:rPr>
              <w:t xml:space="preserve">Del recurso de revisión </w:t>
            </w:r>
            <w:r w:rsidR="00E51EFC" w:rsidRPr="00086033">
              <w:rPr>
                <w:b/>
                <w:lang w:val="es-ES_tradnl" w:eastAsia="es-ES"/>
              </w:rPr>
              <w:t>01585/INFOEM/IP/RR/2025</w:t>
            </w:r>
            <w:r w:rsidR="00E51EFC"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w:t>
            </w:r>
            <w:r w:rsidR="00E51EFC" w:rsidRPr="00086033">
              <w:rPr>
                <w:lang w:val="es-ES_tradnl" w:eastAsia="es-ES"/>
              </w:rPr>
              <w:lastRenderedPageBreak/>
              <w:t>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D246AC" w:rsidRPr="00086033" w:rsidTr="004F1E55">
        <w:tc>
          <w:tcPr>
            <w:tcW w:w="3104" w:type="dxa"/>
          </w:tcPr>
          <w:p w:rsidR="00D246AC" w:rsidRPr="006C262C" w:rsidRDefault="00E51EFC"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06264/TOLUCA/IP/2025</w:t>
            </w:r>
          </w:p>
          <w:p w:rsidR="00E51EFC" w:rsidRPr="006C262C" w:rsidRDefault="00E51EFC"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00540/INFOEM/IP/RR/2026</w:t>
            </w:r>
          </w:p>
        </w:tc>
        <w:tc>
          <w:tcPr>
            <w:tcW w:w="5704" w:type="dxa"/>
          </w:tcPr>
          <w:p w:rsidR="00D246AC" w:rsidRPr="00086033" w:rsidRDefault="00D246AC" w:rsidP="000B7112">
            <w:pPr>
              <w:pStyle w:val="INFOEM"/>
              <w:ind w:left="0" w:right="67"/>
              <w:rPr>
                <w:lang w:val="es-ES_tradnl" w:eastAsia="es-ES"/>
              </w:rPr>
            </w:pPr>
            <w:r w:rsidRPr="00086033">
              <w:rPr>
                <w:lang w:val="es-ES_tradnl" w:eastAsia="es-ES"/>
              </w:rPr>
              <w:t>“</w:t>
            </w:r>
            <w:r w:rsidR="00E51EFC" w:rsidRPr="00086033">
              <w:rPr>
                <w:lang w:val="es-ES_tradnl" w:eastAsia="es-ES"/>
              </w:rPr>
              <w:t xml:space="preserve">Del recurso de revisión </w:t>
            </w:r>
            <w:r w:rsidR="00E51EFC" w:rsidRPr="00086033">
              <w:rPr>
                <w:b/>
                <w:lang w:val="es-ES_tradnl" w:eastAsia="es-ES"/>
              </w:rPr>
              <w:t>01575/INFOEM/IP/RR/2025</w:t>
            </w:r>
            <w:r w:rsidR="00E51EFC"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w:t>
            </w:r>
            <w:r w:rsidR="00E51EFC" w:rsidRPr="00086033">
              <w:rPr>
                <w:lang w:val="es-ES_tradnl" w:eastAsia="es-ES"/>
              </w:rPr>
              <w:lastRenderedPageBreak/>
              <w:t>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D246AC" w:rsidRPr="00086033" w:rsidTr="004F1E55">
        <w:tc>
          <w:tcPr>
            <w:tcW w:w="3104" w:type="dxa"/>
          </w:tcPr>
          <w:p w:rsidR="00D246AC" w:rsidRPr="006C262C" w:rsidRDefault="00E51EFC"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06990/TOLUCA/IP/2025</w:t>
            </w:r>
          </w:p>
          <w:p w:rsidR="00E51EFC" w:rsidRPr="006C262C" w:rsidRDefault="00E51EFC"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00615/INFOEM/IP/RR/2026</w:t>
            </w:r>
          </w:p>
        </w:tc>
        <w:tc>
          <w:tcPr>
            <w:tcW w:w="5704" w:type="dxa"/>
          </w:tcPr>
          <w:p w:rsidR="00D246AC" w:rsidRPr="00086033" w:rsidRDefault="00D246AC" w:rsidP="000100A8">
            <w:pPr>
              <w:pStyle w:val="INFOEM"/>
              <w:ind w:left="0" w:right="67"/>
              <w:rPr>
                <w:lang w:val="es-ES_tradnl" w:eastAsia="es-ES"/>
              </w:rPr>
            </w:pPr>
            <w:r w:rsidRPr="00086033">
              <w:rPr>
                <w:lang w:val="es-ES_tradnl" w:eastAsia="es-ES"/>
              </w:rPr>
              <w:t>“</w:t>
            </w:r>
            <w:r w:rsidR="00B553A9" w:rsidRPr="00086033">
              <w:rPr>
                <w:lang w:val="es-ES_tradnl" w:eastAsia="es-ES"/>
              </w:rPr>
              <w:t xml:space="preserve">Del recurso de revisión </w:t>
            </w:r>
            <w:r w:rsidR="00B553A9" w:rsidRPr="00086033">
              <w:rPr>
                <w:b/>
                <w:lang w:val="es-ES_tradnl" w:eastAsia="es-ES"/>
              </w:rPr>
              <w:t>04545/INFOEM/IP/RR/2025</w:t>
            </w:r>
            <w:r w:rsidR="00B553A9"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w:t>
            </w:r>
            <w:r w:rsidR="00B553A9" w:rsidRPr="00086033">
              <w:rPr>
                <w:lang w:val="es-ES_tradnl" w:eastAsia="es-ES"/>
              </w:rPr>
              <w:lastRenderedPageBreak/>
              <w:t xml:space="preserve">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w:t>
            </w:r>
            <w:r w:rsidR="00B553A9" w:rsidRPr="00086033">
              <w:rPr>
                <w:lang w:val="es-ES_tradnl" w:eastAsia="es-ES"/>
              </w:rPr>
              <w:lastRenderedPageBreak/>
              <w:t>asunto se encuentra concluído o en proceso - indicar qué áreas dieron la respuesta completa y que áreas</w:t>
            </w:r>
            <w:r w:rsidRPr="00086033">
              <w:rPr>
                <w:lang w:val="es-ES_tradnl" w:eastAsia="es-ES"/>
              </w:rPr>
              <w:t>” (Sic)</w:t>
            </w:r>
          </w:p>
        </w:tc>
      </w:tr>
      <w:tr w:rsidR="00D246AC" w:rsidRPr="00086033" w:rsidTr="004F1E55">
        <w:tc>
          <w:tcPr>
            <w:tcW w:w="3104" w:type="dxa"/>
          </w:tcPr>
          <w:p w:rsidR="00E51EFC" w:rsidRPr="006C262C" w:rsidRDefault="00E51EFC" w:rsidP="00E51EFC">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06985/TOLUCA/IP/2025</w:t>
            </w:r>
          </w:p>
          <w:p w:rsidR="00E51EFC" w:rsidRPr="006C262C" w:rsidRDefault="00E51EFC" w:rsidP="00E51EFC">
            <w:pPr>
              <w:spacing w:before="240" w:line="360" w:lineRule="auto"/>
              <w:jc w:val="both"/>
              <w:rPr>
                <w:rFonts w:ascii="Palatino Linotype" w:hAnsi="Palatino Linotype" w:cs="Arial"/>
                <w:i/>
                <w:lang w:val="en-US"/>
              </w:rPr>
            </w:pPr>
            <w:r w:rsidRPr="006C262C">
              <w:rPr>
                <w:rFonts w:ascii="Palatino Linotype" w:hAnsi="Palatino Linotype" w:cs="Arial"/>
                <w:i/>
                <w:lang w:val="en-US"/>
              </w:rPr>
              <w:t>00620/INFOEM/IP/RR/2026</w:t>
            </w:r>
          </w:p>
        </w:tc>
        <w:tc>
          <w:tcPr>
            <w:tcW w:w="5704" w:type="dxa"/>
          </w:tcPr>
          <w:p w:rsidR="00D246AC" w:rsidRPr="00086033" w:rsidRDefault="00D246AC" w:rsidP="000B7112">
            <w:pPr>
              <w:pStyle w:val="INFOEM"/>
              <w:ind w:left="0" w:right="67"/>
              <w:rPr>
                <w:lang w:val="es-ES_tradnl" w:eastAsia="es-ES"/>
              </w:rPr>
            </w:pPr>
            <w:r w:rsidRPr="00086033">
              <w:rPr>
                <w:lang w:val="es-ES_tradnl" w:eastAsia="es-ES"/>
              </w:rPr>
              <w:t>“</w:t>
            </w:r>
            <w:r w:rsidR="00B553A9" w:rsidRPr="00086033">
              <w:rPr>
                <w:lang w:val="es-ES_tradnl" w:eastAsia="es-ES"/>
              </w:rPr>
              <w:t xml:space="preserve">Del recurso de revisión </w:t>
            </w:r>
            <w:r w:rsidR="00B553A9" w:rsidRPr="00086033">
              <w:rPr>
                <w:b/>
                <w:lang w:val="es-ES_tradnl" w:eastAsia="es-ES"/>
              </w:rPr>
              <w:t>04447/INFOEM/IP/RR/2025</w:t>
            </w:r>
            <w:r w:rsidR="00B553A9"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w:t>
            </w:r>
            <w:r w:rsidR="00B553A9" w:rsidRPr="00086033">
              <w:rPr>
                <w:lang w:val="es-ES_tradnl" w:eastAsia="es-ES"/>
              </w:rPr>
              <w:lastRenderedPageBreak/>
              <w:t>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D246AC" w:rsidRPr="00086033" w:rsidTr="004F1E55">
        <w:tc>
          <w:tcPr>
            <w:tcW w:w="3104" w:type="dxa"/>
          </w:tcPr>
          <w:p w:rsidR="00B553A9" w:rsidRPr="006C262C" w:rsidRDefault="00B553A9" w:rsidP="00B553A9">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06235/TOLUCA/IP/2025</w:t>
            </w:r>
            <w:r w:rsidRPr="006C262C">
              <w:rPr>
                <w:rFonts w:ascii="Palatino Linotype" w:hAnsi="Palatino Linotype" w:cs="Arial"/>
                <w:b/>
                <w:i/>
                <w:lang w:val="en-US"/>
              </w:rPr>
              <w:tab/>
            </w:r>
          </w:p>
          <w:p w:rsidR="00D246AC" w:rsidRPr="006C262C" w:rsidRDefault="00B553A9" w:rsidP="00B553A9">
            <w:pPr>
              <w:spacing w:before="240" w:line="360" w:lineRule="auto"/>
              <w:jc w:val="both"/>
              <w:rPr>
                <w:rFonts w:ascii="Palatino Linotype" w:hAnsi="Palatino Linotype" w:cs="Arial"/>
                <w:i/>
                <w:lang w:val="en-US"/>
              </w:rPr>
            </w:pPr>
            <w:r w:rsidRPr="006C262C">
              <w:rPr>
                <w:rFonts w:ascii="Palatino Linotype" w:hAnsi="Palatino Linotype" w:cs="Arial"/>
                <w:i/>
                <w:lang w:val="en-US"/>
              </w:rPr>
              <w:t>00690/INFOEM/IP/RR/2026</w:t>
            </w:r>
          </w:p>
        </w:tc>
        <w:tc>
          <w:tcPr>
            <w:tcW w:w="5704" w:type="dxa"/>
          </w:tcPr>
          <w:p w:rsidR="00D246AC" w:rsidRPr="00086033" w:rsidRDefault="00D246AC" w:rsidP="000B7112">
            <w:pPr>
              <w:pStyle w:val="INFOEM"/>
              <w:ind w:left="0" w:right="67"/>
              <w:rPr>
                <w:lang w:val="es-ES_tradnl" w:eastAsia="es-ES"/>
              </w:rPr>
            </w:pPr>
            <w:r w:rsidRPr="00086033">
              <w:rPr>
                <w:lang w:val="es-ES_tradnl" w:eastAsia="es-ES"/>
              </w:rPr>
              <w:t>“</w:t>
            </w:r>
            <w:r w:rsidR="00B553A9" w:rsidRPr="00086033">
              <w:rPr>
                <w:lang w:val="es-ES_tradnl" w:eastAsia="es-ES"/>
              </w:rPr>
              <w:t xml:space="preserve">Del recurso de revisión </w:t>
            </w:r>
            <w:r w:rsidR="00B553A9" w:rsidRPr="00086033">
              <w:rPr>
                <w:b/>
                <w:lang w:val="es-ES_tradnl" w:eastAsia="es-ES"/>
              </w:rPr>
              <w:t>01483/INFOEM/IP/RR/2025</w:t>
            </w:r>
            <w:r w:rsidR="00B553A9"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w:t>
            </w:r>
            <w:r w:rsidR="00B553A9" w:rsidRPr="00086033">
              <w:rPr>
                <w:lang w:val="es-ES_tradnl" w:eastAsia="es-ES"/>
              </w:rPr>
              <w:lastRenderedPageBreak/>
              <w:t>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D246AC" w:rsidRPr="00086033" w:rsidTr="004F1E55">
        <w:tc>
          <w:tcPr>
            <w:tcW w:w="3104" w:type="dxa"/>
          </w:tcPr>
          <w:p w:rsidR="00D246AC" w:rsidRPr="006C262C" w:rsidRDefault="00B553A9"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06230/TOLUCA/IP/2025</w:t>
            </w:r>
          </w:p>
          <w:p w:rsidR="00B553A9" w:rsidRPr="006C262C" w:rsidRDefault="00B553A9"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00695/INFOEM/IP/RR/2026</w:t>
            </w:r>
          </w:p>
        </w:tc>
        <w:tc>
          <w:tcPr>
            <w:tcW w:w="5704" w:type="dxa"/>
          </w:tcPr>
          <w:p w:rsidR="00D246AC" w:rsidRPr="00086033" w:rsidRDefault="00D246AC" w:rsidP="000B7112">
            <w:pPr>
              <w:pStyle w:val="INFOEM"/>
              <w:ind w:left="0" w:right="67"/>
              <w:rPr>
                <w:lang w:val="es-ES_tradnl" w:eastAsia="es-ES"/>
              </w:rPr>
            </w:pPr>
            <w:r w:rsidRPr="00086033">
              <w:rPr>
                <w:lang w:val="es-ES_tradnl" w:eastAsia="es-ES"/>
              </w:rPr>
              <w:t>“</w:t>
            </w:r>
            <w:r w:rsidR="00B553A9" w:rsidRPr="00086033">
              <w:rPr>
                <w:lang w:val="es-ES_tradnl" w:eastAsia="es-ES"/>
              </w:rPr>
              <w:t xml:space="preserve">Del recurso de revisión </w:t>
            </w:r>
            <w:r w:rsidR="00B553A9" w:rsidRPr="00086033">
              <w:rPr>
                <w:b/>
                <w:lang w:val="es-ES_tradnl" w:eastAsia="es-ES"/>
              </w:rPr>
              <w:t>01478/INFOEM/IP/RR/2025</w:t>
            </w:r>
            <w:r w:rsidR="00B553A9"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w:t>
            </w:r>
            <w:r w:rsidR="00B553A9" w:rsidRPr="00086033">
              <w:rPr>
                <w:lang w:val="es-ES_tradnl" w:eastAsia="es-ES"/>
              </w:rPr>
              <w:lastRenderedPageBreak/>
              <w:t xml:space="preserve">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w:t>
            </w:r>
            <w:r w:rsidR="00B553A9" w:rsidRPr="00086033">
              <w:rPr>
                <w:lang w:val="es-ES_tradnl" w:eastAsia="es-ES"/>
              </w:rPr>
              <w:lastRenderedPageBreak/>
              <w:t>asunto se encuentra concluído o en proceso - indicar qué áreas dieron la respuesta completa y que áreas</w:t>
            </w:r>
            <w:r w:rsidRPr="00086033">
              <w:rPr>
                <w:lang w:val="es-ES_tradnl" w:eastAsia="es-ES"/>
              </w:rPr>
              <w:t>” (Sic)</w:t>
            </w:r>
          </w:p>
        </w:tc>
      </w:tr>
      <w:tr w:rsidR="00D246AC" w:rsidRPr="00086033" w:rsidTr="004F1E55">
        <w:tc>
          <w:tcPr>
            <w:tcW w:w="3104" w:type="dxa"/>
          </w:tcPr>
          <w:p w:rsidR="00D246AC" w:rsidRPr="006C262C" w:rsidRDefault="00B553A9"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06127/TOLUCA/IP/2025</w:t>
            </w:r>
          </w:p>
          <w:p w:rsidR="00B553A9" w:rsidRPr="006C262C" w:rsidRDefault="00B553A9"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t>00770/INFOEM/IP/RR/2026</w:t>
            </w:r>
          </w:p>
        </w:tc>
        <w:tc>
          <w:tcPr>
            <w:tcW w:w="5704" w:type="dxa"/>
          </w:tcPr>
          <w:p w:rsidR="00D246AC" w:rsidRPr="00086033" w:rsidRDefault="00D246AC" w:rsidP="000100A8">
            <w:pPr>
              <w:pStyle w:val="INFOEM"/>
              <w:ind w:left="0" w:right="67"/>
              <w:rPr>
                <w:lang w:val="es-ES_tradnl" w:eastAsia="es-ES"/>
              </w:rPr>
            </w:pPr>
            <w:r w:rsidRPr="00086033">
              <w:rPr>
                <w:lang w:val="es-ES_tradnl" w:eastAsia="es-ES"/>
              </w:rPr>
              <w:t>“</w:t>
            </w:r>
            <w:r w:rsidR="00B553A9" w:rsidRPr="00086033">
              <w:rPr>
                <w:lang w:val="es-ES_tradnl" w:eastAsia="es-ES"/>
              </w:rPr>
              <w:t xml:space="preserve">Del recurso de revisión </w:t>
            </w:r>
            <w:r w:rsidR="00B553A9" w:rsidRPr="00086033">
              <w:rPr>
                <w:b/>
                <w:lang w:val="es-ES_tradnl" w:eastAsia="es-ES"/>
              </w:rPr>
              <w:t>01098/INFOEM/IP/RR/2025</w:t>
            </w:r>
            <w:r w:rsidR="00B553A9"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w:t>
            </w:r>
            <w:r w:rsidR="00B553A9" w:rsidRPr="00086033">
              <w:rPr>
                <w:lang w:val="es-ES_tradnl" w:eastAsia="es-ES"/>
              </w:rPr>
              <w:lastRenderedPageBreak/>
              <w:t>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D246AC" w:rsidRPr="00086033" w:rsidTr="004F1E55">
        <w:tc>
          <w:tcPr>
            <w:tcW w:w="3104" w:type="dxa"/>
          </w:tcPr>
          <w:p w:rsidR="00D246AC" w:rsidRPr="006C262C" w:rsidRDefault="00B553A9"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06122/TOLUCA/IP/2025</w:t>
            </w:r>
          </w:p>
          <w:p w:rsidR="00B553A9" w:rsidRPr="006C262C" w:rsidRDefault="00B553A9"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t>00775/INFOEM/IP/RR/2026</w:t>
            </w:r>
          </w:p>
        </w:tc>
        <w:tc>
          <w:tcPr>
            <w:tcW w:w="5704" w:type="dxa"/>
          </w:tcPr>
          <w:p w:rsidR="00D246AC" w:rsidRPr="00086033" w:rsidRDefault="00D246AC" w:rsidP="000B7112">
            <w:pPr>
              <w:pStyle w:val="INFOEM"/>
              <w:ind w:left="0" w:right="67"/>
              <w:rPr>
                <w:lang w:val="es-ES_tradnl" w:eastAsia="es-ES"/>
              </w:rPr>
            </w:pPr>
            <w:r w:rsidRPr="00086033">
              <w:rPr>
                <w:lang w:val="es-ES_tradnl" w:eastAsia="es-ES"/>
              </w:rPr>
              <w:t>“</w:t>
            </w:r>
            <w:r w:rsidR="00B553A9" w:rsidRPr="00086033">
              <w:rPr>
                <w:lang w:val="es-ES_tradnl" w:eastAsia="es-ES"/>
              </w:rPr>
              <w:t xml:space="preserve">Del recurso de revisión 01093/INFOEM/IP/RR/2025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w:t>
            </w:r>
            <w:r w:rsidR="00B553A9" w:rsidRPr="00086033">
              <w:rPr>
                <w:lang w:val="es-ES_tradnl" w:eastAsia="es-ES"/>
              </w:rPr>
              <w:lastRenderedPageBreak/>
              <w:t>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r w:rsidR="00D246AC" w:rsidRPr="00086033" w:rsidTr="004F1E55">
        <w:tc>
          <w:tcPr>
            <w:tcW w:w="3104" w:type="dxa"/>
          </w:tcPr>
          <w:p w:rsidR="00D246AC" w:rsidRPr="006C262C" w:rsidRDefault="00B16CBB"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06055/TOLUCA/IP/2025</w:t>
            </w:r>
          </w:p>
          <w:p w:rsidR="00B16CBB" w:rsidRPr="006C262C" w:rsidRDefault="00B16CBB"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00845/INFOEM/IP/RR/2026</w:t>
            </w:r>
          </w:p>
        </w:tc>
        <w:tc>
          <w:tcPr>
            <w:tcW w:w="5704" w:type="dxa"/>
          </w:tcPr>
          <w:p w:rsidR="00D246AC" w:rsidRPr="00086033" w:rsidRDefault="00D246AC" w:rsidP="000B7112">
            <w:pPr>
              <w:pStyle w:val="INFOEM"/>
              <w:ind w:left="0" w:right="67"/>
              <w:rPr>
                <w:lang w:val="es-ES_tradnl" w:eastAsia="es-ES"/>
              </w:rPr>
            </w:pPr>
            <w:r w:rsidRPr="00086033">
              <w:rPr>
                <w:lang w:val="es-ES_tradnl" w:eastAsia="es-ES"/>
              </w:rPr>
              <w:t>“</w:t>
            </w:r>
            <w:r w:rsidR="00B16CBB" w:rsidRPr="00086033">
              <w:rPr>
                <w:lang w:val="es-ES_tradnl" w:eastAsia="es-ES"/>
              </w:rPr>
              <w:t xml:space="preserve">Del recurso de revisión </w:t>
            </w:r>
            <w:r w:rsidR="00B16CBB" w:rsidRPr="00086033">
              <w:rPr>
                <w:b/>
                <w:lang w:val="es-ES_tradnl" w:eastAsia="es-ES"/>
              </w:rPr>
              <w:t>01288/INFOEM/IP/RR/2025</w:t>
            </w:r>
            <w:r w:rsidR="00B16CBB"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w:t>
            </w:r>
            <w:r w:rsidR="00B16CBB" w:rsidRPr="00086033">
              <w:rPr>
                <w:lang w:val="es-ES_tradnl" w:eastAsia="es-ES"/>
              </w:rPr>
              <w:lastRenderedPageBreak/>
              <w:t xml:space="preserve">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w:t>
            </w:r>
            <w:r w:rsidR="00B16CBB" w:rsidRPr="00086033">
              <w:rPr>
                <w:lang w:val="es-ES_tradnl" w:eastAsia="es-ES"/>
              </w:rPr>
              <w:lastRenderedPageBreak/>
              <w:t>asunto se encuentra concluído o en proceso - indicar qué áreas dieron la respuesta completa y que áreas</w:t>
            </w:r>
            <w:r w:rsidRPr="00086033">
              <w:rPr>
                <w:lang w:val="es-ES_tradnl" w:eastAsia="es-ES"/>
              </w:rPr>
              <w:t>” (Sic)</w:t>
            </w:r>
          </w:p>
        </w:tc>
      </w:tr>
      <w:tr w:rsidR="00D246AC" w:rsidRPr="00086033" w:rsidTr="004F1E55">
        <w:tc>
          <w:tcPr>
            <w:tcW w:w="3104" w:type="dxa"/>
          </w:tcPr>
          <w:p w:rsidR="00D246AC" w:rsidRPr="006C262C" w:rsidRDefault="00B16CBB" w:rsidP="000B7112">
            <w:pPr>
              <w:spacing w:before="240" w:line="360" w:lineRule="auto"/>
              <w:jc w:val="both"/>
              <w:rPr>
                <w:rFonts w:ascii="Palatino Linotype" w:hAnsi="Palatino Linotype" w:cs="Arial"/>
                <w:b/>
                <w:i/>
                <w:lang w:val="en-US"/>
              </w:rPr>
            </w:pPr>
            <w:r w:rsidRPr="006C262C">
              <w:rPr>
                <w:rFonts w:ascii="Palatino Linotype" w:hAnsi="Palatino Linotype" w:cs="Arial"/>
                <w:b/>
                <w:i/>
                <w:lang w:val="en-US"/>
              </w:rPr>
              <w:lastRenderedPageBreak/>
              <w:t>06050/TOLUCA/IP/2025</w:t>
            </w:r>
          </w:p>
          <w:p w:rsidR="00B16CBB" w:rsidRPr="006C262C" w:rsidRDefault="00B16CBB" w:rsidP="000B7112">
            <w:pPr>
              <w:spacing w:before="240" w:line="360" w:lineRule="auto"/>
              <w:jc w:val="both"/>
              <w:rPr>
                <w:rFonts w:ascii="Palatino Linotype" w:hAnsi="Palatino Linotype" w:cs="Arial"/>
                <w:i/>
                <w:lang w:val="en-US"/>
              </w:rPr>
            </w:pPr>
            <w:r w:rsidRPr="006C262C">
              <w:rPr>
                <w:rFonts w:ascii="Palatino Linotype" w:hAnsi="Palatino Linotype" w:cs="Arial"/>
                <w:i/>
                <w:lang w:val="en-US"/>
              </w:rPr>
              <w:t>00850/INFOEM/IP/RR/2026</w:t>
            </w:r>
          </w:p>
        </w:tc>
        <w:tc>
          <w:tcPr>
            <w:tcW w:w="5704" w:type="dxa"/>
          </w:tcPr>
          <w:p w:rsidR="00D246AC" w:rsidRPr="00086033" w:rsidRDefault="00D246AC" w:rsidP="000100A8">
            <w:pPr>
              <w:pStyle w:val="INFOEM"/>
              <w:ind w:left="0" w:right="67"/>
              <w:rPr>
                <w:lang w:val="es-ES_tradnl" w:eastAsia="es-ES"/>
              </w:rPr>
            </w:pPr>
            <w:r w:rsidRPr="00086033">
              <w:rPr>
                <w:lang w:val="es-ES_tradnl" w:eastAsia="es-ES"/>
              </w:rPr>
              <w:t>“</w:t>
            </w:r>
            <w:r w:rsidR="00B16CBB" w:rsidRPr="00086033">
              <w:rPr>
                <w:lang w:val="es-ES_tradnl" w:eastAsia="es-ES"/>
              </w:rPr>
              <w:t xml:space="preserve">Del recurso de revisión </w:t>
            </w:r>
            <w:r w:rsidR="00B16CBB" w:rsidRPr="00086033">
              <w:rPr>
                <w:b/>
                <w:lang w:val="es-ES_tradnl" w:eastAsia="es-ES"/>
              </w:rPr>
              <w:t>01276/INFOEM/IP/RR/2025</w:t>
            </w:r>
            <w:r w:rsidR="00B16CBB" w:rsidRPr="00086033">
              <w:rPr>
                <w:lang w:val="es-ES_tradnl"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w:t>
            </w:r>
            <w:r w:rsidR="00B16CBB" w:rsidRPr="00086033">
              <w:rPr>
                <w:lang w:val="es-ES_tradnl" w:eastAsia="es-ES"/>
              </w:rPr>
              <w:lastRenderedPageBreak/>
              <w:t>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86033">
              <w:rPr>
                <w:lang w:val="es-ES_tradnl" w:eastAsia="es-ES"/>
              </w:rPr>
              <w:t>” (Sic)</w:t>
            </w:r>
          </w:p>
        </w:tc>
      </w:tr>
    </w:tbl>
    <w:p w:rsidR="004D1D80" w:rsidRPr="00086033" w:rsidRDefault="004D1D80" w:rsidP="004D1D80">
      <w:pPr>
        <w:spacing w:before="240" w:line="360" w:lineRule="auto"/>
        <w:jc w:val="both"/>
        <w:rPr>
          <w:rFonts w:ascii="Palatino Linotype" w:hAnsi="Palatino Linotype" w:cs="Arial"/>
        </w:rPr>
      </w:pPr>
    </w:p>
    <w:p w:rsidR="004D1D80" w:rsidRPr="00086033" w:rsidRDefault="004D1D80" w:rsidP="004D1D80">
      <w:pPr>
        <w:spacing w:before="240" w:line="360" w:lineRule="auto"/>
        <w:jc w:val="both"/>
        <w:rPr>
          <w:rFonts w:ascii="Palatino Linotype" w:hAnsi="Palatino Linotype"/>
          <w:lang w:val="es-ES_tradnl"/>
        </w:rPr>
      </w:pPr>
      <w:r w:rsidRPr="00086033">
        <w:rPr>
          <w:rFonts w:ascii="Palatino Linotype" w:hAnsi="Palatino Linotype"/>
          <w:b/>
          <w:lang w:val="es-ES_tradnl"/>
        </w:rPr>
        <w:t>Modalidad de entrega:</w:t>
      </w:r>
      <w:r w:rsidRPr="00086033">
        <w:rPr>
          <w:rFonts w:ascii="Palatino Linotype" w:hAnsi="Palatino Linotype"/>
          <w:lang w:val="es-ES_tradnl"/>
        </w:rPr>
        <w:t xml:space="preserve"> A través del SAIMEX.</w:t>
      </w:r>
    </w:p>
    <w:p w:rsidR="004D1D80" w:rsidRPr="00086033" w:rsidRDefault="004D1D80" w:rsidP="004D1D80">
      <w:pPr>
        <w:spacing w:before="240" w:line="360" w:lineRule="auto"/>
        <w:jc w:val="both"/>
        <w:rPr>
          <w:rFonts w:ascii="Palatino Linotype" w:hAnsi="Palatino Linotype" w:cs="Arial"/>
          <w:b/>
          <w:sz w:val="28"/>
        </w:rPr>
      </w:pPr>
    </w:p>
    <w:p w:rsidR="004D1D80" w:rsidRPr="00086033" w:rsidRDefault="004D1D80" w:rsidP="004D1D80">
      <w:pPr>
        <w:spacing w:line="360" w:lineRule="auto"/>
        <w:jc w:val="both"/>
        <w:rPr>
          <w:rFonts w:ascii="Palatino Linotype" w:hAnsi="Palatino Linotype" w:cs="Arial"/>
          <w:b/>
          <w:sz w:val="28"/>
        </w:rPr>
      </w:pPr>
      <w:r w:rsidRPr="00086033">
        <w:rPr>
          <w:rFonts w:ascii="Palatino Linotype" w:hAnsi="Palatino Linotype" w:cs="Arial"/>
          <w:b/>
          <w:sz w:val="28"/>
        </w:rPr>
        <w:t>SEGUNDO. De la prórroga.</w:t>
      </w:r>
    </w:p>
    <w:p w:rsidR="004D1D80" w:rsidRPr="00086033" w:rsidRDefault="004D1D80" w:rsidP="004D1D80">
      <w:pPr>
        <w:spacing w:line="360" w:lineRule="auto"/>
        <w:jc w:val="both"/>
      </w:pPr>
      <w:r w:rsidRPr="00086033">
        <w:rPr>
          <w:rFonts w:ascii="Palatino Linotype" w:hAnsi="Palatino Linotype" w:cs="Arial"/>
        </w:rPr>
        <w:t xml:space="preserve">En fecha </w:t>
      </w:r>
      <w:r w:rsidR="001341B0" w:rsidRPr="00086033">
        <w:rPr>
          <w:rFonts w:ascii="Palatino Linotype" w:hAnsi="Palatino Linotype" w:cs="Arial"/>
          <w:b/>
        </w:rPr>
        <w:t>dos de</w:t>
      </w:r>
      <w:r w:rsidRPr="00086033">
        <w:rPr>
          <w:rFonts w:ascii="Palatino Linotype" w:hAnsi="Palatino Linotype" w:cs="Arial"/>
          <w:b/>
        </w:rPr>
        <w:t xml:space="preserve"> dos mil veinticinco</w:t>
      </w:r>
      <w:r w:rsidR="001341B0" w:rsidRPr="00086033">
        <w:rPr>
          <w:rFonts w:ascii="Palatino Linotype" w:hAnsi="Palatino Linotype" w:cs="Arial"/>
          <w:b/>
        </w:rPr>
        <w:t>,</w:t>
      </w:r>
      <w:r w:rsidRPr="00086033">
        <w:rPr>
          <w:rFonts w:ascii="Palatino Linotype" w:hAnsi="Palatino Linotype" w:cs="Arial"/>
        </w:rPr>
        <w:t xml:space="preserve"> el Sujeto Obligado notificó una ampliación de plazo a la parte Recurrente, en los términos siguientes:</w:t>
      </w:r>
    </w:p>
    <w:p w:rsidR="004D1D80" w:rsidRPr="00086033" w:rsidRDefault="004D1D80" w:rsidP="004D1D80">
      <w:pPr>
        <w:pStyle w:val="Citas"/>
      </w:pPr>
      <w:r w:rsidRPr="00086033">
        <w:t xml:space="preserve"> “…</w:t>
      </w:r>
    </w:p>
    <w:p w:rsidR="001341B0" w:rsidRPr="00086033" w:rsidRDefault="001341B0" w:rsidP="001341B0">
      <w:pPr>
        <w:pStyle w:val="Citas"/>
        <w:rPr>
          <w:lang w:val="es-ES"/>
        </w:rPr>
      </w:pPr>
      <w:r w:rsidRPr="00086033">
        <w:rPr>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4D1D80" w:rsidRPr="00086033" w:rsidRDefault="001341B0" w:rsidP="001341B0">
      <w:pPr>
        <w:pStyle w:val="Citas"/>
        <w:rPr>
          <w:lang w:val="es-ES"/>
        </w:rPr>
      </w:pPr>
      <w:r w:rsidRPr="00086033">
        <w:rPr>
          <w:lang w:val="es-ES"/>
        </w:rPr>
        <w:lastRenderedPageBreak/>
        <w:t>Con fundamento en lo señalado en el artículo 163 de la Ley de Transparencia y Acceso a la Información Pública del Estado de México y Municipios, se solicitó prórroga por siete días hábiles más, para dar atención a la solicitud de información registrada con número 06030/TOLUCA/IP/2025, recibida a través del Sistema de Acceso a la Información Mexiquense (SAIMEX), misma que fue procedente, quedando bajo el acuerdo CT/SE/1429/03/2025., en la MILÉSIMA CUADRAGÉSIMA VIGÉSIMA NOVENA Sesión Extraordinaria 2025 del Comité de Transparencia del Municipio de Toluca, Administración 2025- 2027, de fecha 01/12/2025,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004D1D80" w:rsidRPr="00086033">
        <w:rPr>
          <w:lang w:val="es-ES"/>
        </w:rPr>
        <w:t>” (Sic)</w:t>
      </w:r>
    </w:p>
    <w:p w:rsidR="004D1D80" w:rsidRPr="00086033" w:rsidRDefault="004D1D80" w:rsidP="004D1D80">
      <w:pPr>
        <w:spacing w:line="360" w:lineRule="auto"/>
        <w:jc w:val="both"/>
        <w:rPr>
          <w:rFonts w:ascii="Palatino Linotype" w:hAnsi="Palatino Linotype" w:cs="Arial"/>
          <w:b/>
          <w:sz w:val="28"/>
        </w:rPr>
      </w:pPr>
    </w:p>
    <w:p w:rsidR="004D1D80" w:rsidRPr="00086033" w:rsidRDefault="004D1D80" w:rsidP="004D1D80">
      <w:pPr>
        <w:spacing w:line="360" w:lineRule="auto"/>
        <w:jc w:val="both"/>
      </w:pPr>
      <w:r w:rsidRPr="00086033">
        <w:rPr>
          <w:rFonts w:ascii="Palatino Linotype" w:hAnsi="Palatino Linotype" w:cs="Arial"/>
          <w:b/>
          <w:sz w:val="28"/>
        </w:rPr>
        <w:t xml:space="preserve">TERCERO. </w:t>
      </w:r>
      <w:r w:rsidRPr="00086033">
        <w:rPr>
          <w:rFonts w:ascii="Palatino Linotype" w:hAnsi="Palatino Linotype" w:cs="Arial"/>
          <w:b/>
          <w:sz w:val="28"/>
          <w:szCs w:val="20"/>
        </w:rPr>
        <w:t>De las respuestas o entrega de la información.</w:t>
      </w:r>
    </w:p>
    <w:p w:rsidR="004D1D80" w:rsidRPr="00086033" w:rsidRDefault="004D1D80" w:rsidP="004D1D80">
      <w:pPr>
        <w:pStyle w:val="Sinespaciado"/>
        <w:spacing w:line="360" w:lineRule="auto"/>
        <w:jc w:val="both"/>
        <w:rPr>
          <w:rFonts w:ascii="Palatino Linotype" w:hAnsi="Palatino Linotype" w:cs="Arial"/>
          <w:b/>
          <w:sz w:val="24"/>
        </w:rPr>
      </w:pPr>
      <w:r w:rsidRPr="00086033">
        <w:rPr>
          <w:rFonts w:ascii="Palatino Linotype" w:hAnsi="Palatino Linotype"/>
          <w:sz w:val="24"/>
        </w:rPr>
        <w:t xml:space="preserve">De las constancias que obran en los expedientes electrónicos, se advierte que el </w:t>
      </w:r>
      <w:r w:rsidRPr="00086033">
        <w:rPr>
          <w:rFonts w:ascii="Palatino Linotype" w:hAnsi="Palatino Linotype" w:cs="Arial"/>
          <w:sz w:val="24"/>
        </w:rPr>
        <w:t xml:space="preserve">día </w:t>
      </w:r>
      <w:r w:rsidR="001341B0" w:rsidRPr="00086033">
        <w:rPr>
          <w:rFonts w:ascii="Palatino Linotype" w:hAnsi="Palatino Linotype" w:cs="Arial"/>
          <w:b/>
          <w:sz w:val="24"/>
        </w:rPr>
        <w:t>nueve de diciembre</w:t>
      </w:r>
      <w:r w:rsidRPr="00086033">
        <w:rPr>
          <w:rFonts w:ascii="Palatino Linotype" w:hAnsi="Palatino Linotype" w:cs="Arial"/>
          <w:b/>
          <w:sz w:val="24"/>
        </w:rPr>
        <w:t xml:space="preserve"> de dos mil veinticinco</w:t>
      </w:r>
      <w:r w:rsidRPr="00086033">
        <w:rPr>
          <w:rFonts w:ascii="Palatino Linotype" w:hAnsi="Palatino Linotype" w:cs="Arial"/>
          <w:sz w:val="24"/>
        </w:rPr>
        <w:t xml:space="preserve">, el </w:t>
      </w:r>
      <w:r w:rsidRPr="00086033">
        <w:rPr>
          <w:rFonts w:ascii="Palatino Linotype" w:hAnsi="Palatino Linotype" w:cs="Arial"/>
          <w:b/>
          <w:sz w:val="24"/>
        </w:rPr>
        <w:t>Sujeto Obligado</w:t>
      </w:r>
      <w:r w:rsidRPr="00086033">
        <w:rPr>
          <w:rFonts w:ascii="Palatino Linotype" w:hAnsi="Palatino Linotype" w:cs="Arial"/>
          <w:sz w:val="24"/>
        </w:rPr>
        <w:t xml:space="preserve"> dio respuesta a la solicitud de información en los siguientes términos: </w:t>
      </w:r>
    </w:p>
    <w:p w:rsidR="004D1D80" w:rsidRPr="00086033" w:rsidRDefault="004D1D80" w:rsidP="004D1D80">
      <w:pPr>
        <w:spacing w:line="360" w:lineRule="auto"/>
        <w:jc w:val="both"/>
        <w:rPr>
          <w:rFonts w:ascii="Palatino Linotype" w:hAnsi="Palatino Linotype" w:cs="Arial"/>
        </w:rPr>
      </w:pPr>
    </w:p>
    <w:p w:rsidR="001341B0" w:rsidRPr="00086033" w:rsidRDefault="004D1D80" w:rsidP="001341B0">
      <w:pPr>
        <w:ind w:left="567" w:right="567"/>
        <w:jc w:val="both"/>
        <w:rPr>
          <w:rFonts w:ascii="Palatino Linotype" w:hAnsi="Palatino Linotype" w:cs="Arial"/>
          <w:i/>
        </w:rPr>
      </w:pPr>
      <w:r w:rsidRPr="00086033">
        <w:rPr>
          <w:rFonts w:ascii="Palatino Linotype" w:hAnsi="Palatino Linotype" w:cs="Arial"/>
          <w:i/>
        </w:rPr>
        <w:t>“</w:t>
      </w:r>
      <w:r w:rsidR="001341B0" w:rsidRPr="00086033">
        <w:rPr>
          <w:rFonts w:ascii="Palatino Linotype" w:hAnsi="Palatino Linotype" w:cs="Arial"/>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1341B0" w:rsidRPr="00086033" w:rsidRDefault="001341B0" w:rsidP="001341B0">
      <w:pPr>
        <w:ind w:left="567" w:right="567"/>
        <w:jc w:val="both"/>
        <w:rPr>
          <w:rFonts w:ascii="Palatino Linotype" w:hAnsi="Palatino Linotype" w:cs="Arial"/>
          <w:i/>
        </w:rPr>
      </w:pPr>
    </w:p>
    <w:p w:rsidR="001341B0" w:rsidRPr="00086033" w:rsidRDefault="001341B0" w:rsidP="001341B0">
      <w:pPr>
        <w:ind w:left="567" w:right="567"/>
        <w:jc w:val="both"/>
        <w:rPr>
          <w:rFonts w:ascii="Palatino Linotype" w:hAnsi="Palatino Linotype" w:cs="Arial"/>
          <w:i/>
        </w:rPr>
      </w:pPr>
      <w:r w:rsidRPr="00086033">
        <w:rPr>
          <w:rFonts w:ascii="Palatino Linotype" w:hAnsi="Palatino Linotype" w:cs="Arial"/>
          <w:i/>
        </w:rPr>
        <w:t>Se anexa respuesta</w:t>
      </w:r>
    </w:p>
    <w:p w:rsidR="004D1D80" w:rsidRPr="00086033" w:rsidRDefault="001341B0" w:rsidP="001341B0">
      <w:pPr>
        <w:ind w:left="567" w:right="567"/>
        <w:jc w:val="both"/>
        <w:rPr>
          <w:rFonts w:ascii="Palatino Linotype" w:hAnsi="Palatino Linotype" w:cs="Arial"/>
          <w:i/>
        </w:rPr>
      </w:pPr>
      <w:r w:rsidRPr="00086033">
        <w:rPr>
          <w:rFonts w:ascii="Palatino Linotype" w:hAnsi="Palatino Linotype" w:cs="Arial"/>
          <w:i/>
        </w:rPr>
        <w:t>…</w:t>
      </w:r>
      <w:r w:rsidR="004D1D80" w:rsidRPr="00086033">
        <w:rPr>
          <w:rFonts w:ascii="Palatino Linotype" w:hAnsi="Palatino Linotype" w:cs="Arial"/>
          <w:i/>
        </w:rPr>
        <w:t>“(Sic).</w:t>
      </w:r>
    </w:p>
    <w:p w:rsidR="004D1D80" w:rsidRPr="00086033" w:rsidRDefault="004D1D80" w:rsidP="004D1D80">
      <w:pPr>
        <w:spacing w:line="360" w:lineRule="auto"/>
        <w:jc w:val="both"/>
        <w:rPr>
          <w:rFonts w:ascii="Palatino Linotype" w:hAnsi="Palatino Linotype" w:cs="Arial"/>
        </w:rPr>
      </w:pPr>
    </w:p>
    <w:p w:rsidR="004D1D80" w:rsidRPr="00086033" w:rsidRDefault="004D1D80" w:rsidP="004D1D80">
      <w:pPr>
        <w:spacing w:before="240" w:line="360" w:lineRule="auto"/>
        <w:jc w:val="both"/>
        <w:rPr>
          <w:rFonts w:ascii="Palatino Linotype" w:hAnsi="Palatino Linotype" w:cs="Arial"/>
          <w:b/>
          <w:sz w:val="28"/>
        </w:rPr>
      </w:pPr>
      <w:r w:rsidRPr="00086033">
        <w:rPr>
          <w:rFonts w:ascii="Palatino Linotype" w:hAnsi="Palatino Linotype" w:cs="Arial"/>
          <w:b/>
          <w:sz w:val="28"/>
        </w:rPr>
        <w:lastRenderedPageBreak/>
        <w:t xml:space="preserve">CUARTO. </w:t>
      </w:r>
      <w:r w:rsidRPr="00086033">
        <w:rPr>
          <w:rFonts w:ascii="Palatino Linotype" w:hAnsi="Palatino Linotype"/>
          <w:b/>
          <w:sz w:val="28"/>
        </w:rPr>
        <w:t>De los recursos de revisión.</w:t>
      </w:r>
    </w:p>
    <w:p w:rsidR="004D1D80" w:rsidRPr="00086033" w:rsidRDefault="004D1D80" w:rsidP="004D1D80">
      <w:pPr>
        <w:spacing w:before="240" w:line="360" w:lineRule="auto"/>
        <w:jc w:val="both"/>
        <w:rPr>
          <w:rFonts w:ascii="Palatino Linotype" w:hAnsi="Palatino Linotype" w:cs="Arial"/>
        </w:rPr>
      </w:pPr>
      <w:r w:rsidRPr="00086033">
        <w:rPr>
          <w:rFonts w:ascii="Palatino Linotype" w:hAnsi="Palatino Linotype" w:cs="Arial"/>
        </w:rPr>
        <w:t xml:space="preserve">Inconforme con las respuestas notificadas por </w:t>
      </w:r>
      <w:r w:rsidRPr="00086033">
        <w:rPr>
          <w:rFonts w:ascii="Palatino Linotype" w:hAnsi="Palatino Linotype" w:cs="Arial"/>
          <w:b/>
        </w:rPr>
        <w:t>El Sujeto Obligado,</w:t>
      </w:r>
      <w:r w:rsidR="00536B15" w:rsidRPr="00086033">
        <w:rPr>
          <w:rFonts w:ascii="Palatino Linotype" w:hAnsi="Palatino Linotype" w:cs="Arial"/>
        </w:rPr>
        <w:t xml:space="preserve"> en fecha </w:t>
      </w:r>
      <w:r w:rsidR="00536B15" w:rsidRPr="00086033">
        <w:rPr>
          <w:rFonts w:ascii="Palatino Linotype" w:hAnsi="Palatino Linotype" w:cs="Arial"/>
          <w:b/>
        </w:rPr>
        <w:t xml:space="preserve">diez de noviembre de dos mil veinticinco </w:t>
      </w:r>
      <w:r w:rsidR="00536B15" w:rsidRPr="00086033">
        <w:rPr>
          <w:rFonts w:ascii="Palatino Linotype" w:hAnsi="Palatino Linotype" w:cs="Arial"/>
        </w:rPr>
        <w:t>la parte</w:t>
      </w:r>
      <w:r w:rsidRPr="00086033">
        <w:rPr>
          <w:rFonts w:ascii="Palatino Linotype" w:hAnsi="Palatino Linotype" w:cs="Arial"/>
          <w:b/>
        </w:rPr>
        <w:t xml:space="preserve"> Recurrente </w:t>
      </w:r>
      <w:r w:rsidRPr="00086033">
        <w:rPr>
          <w:rFonts w:ascii="Palatino Linotype" w:hAnsi="Palatino Linotype" w:cs="Arial"/>
        </w:rPr>
        <w:t xml:space="preserve">interpuso </w:t>
      </w:r>
      <w:r w:rsidR="00536B15" w:rsidRPr="00086033">
        <w:rPr>
          <w:rFonts w:ascii="Palatino Linotype" w:hAnsi="Palatino Linotype" w:cs="Arial"/>
        </w:rPr>
        <w:t xml:space="preserve">los </w:t>
      </w:r>
      <w:r w:rsidRPr="00086033">
        <w:rPr>
          <w:rFonts w:ascii="Palatino Linotype" w:hAnsi="Palatino Linotype" w:cs="Arial"/>
        </w:rPr>
        <w:t>recursos de revisión</w:t>
      </w:r>
      <w:r w:rsidR="00536B15" w:rsidRPr="00086033">
        <w:rPr>
          <w:rFonts w:ascii="Palatino Linotype" w:hAnsi="Palatino Linotype" w:cs="Arial"/>
        </w:rPr>
        <w:t xml:space="preserve"> indicados</w:t>
      </w:r>
      <w:r w:rsidRPr="00086033">
        <w:rPr>
          <w:rFonts w:ascii="Palatino Linotype" w:hAnsi="Palatino Linotype" w:cs="Arial"/>
        </w:rPr>
        <w:t>,</w:t>
      </w:r>
      <w:r w:rsidRPr="00086033">
        <w:rPr>
          <w:rFonts w:ascii="Palatino Linotype" w:hAnsi="Palatino Linotype" w:cs="Arial"/>
          <w:b/>
        </w:rPr>
        <w:t xml:space="preserve"> </w:t>
      </w:r>
      <w:r w:rsidRPr="00086033">
        <w:rPr>
          <w:rFonts w:ascii="Palatino Linotype" w:hAnsi="Palatino Linotype" w:cs="Arial"/>
        </w:rPr>
        <w:t>en los cuales arguye las siguientes manifestaciones:</w:t>
      </w:r>
    </w:p>
    <w:p w:rsidR="00536B15" w:rsidRPr="00086033" w:rsidRDefault="00536B15" w:rsidP="00536B15">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086033">
        <w:rPr>
          <w:rFonts w:ascii="Palatino Linotype" w:eastAsia="Palatino Linotype" w:hAnsi="Palatino Linotype" w:cs="Palatino Linotype"/>
          <w:b/>
          <w:sz w:val="22"/>
          <w:szCs w:val="22"/>
        </w:rPr>
        <w:t xml:space="preserve">a) Acto impugnado: </w:t>
      </w:r>
      <w:r w:rsidRPr="00086033">
        <w:rPr>
          <w:rFonts w:ascii="Palatino Linotype" w:eastAsia="Palatino Linotype" w:hAnsi="Palatino Linotype" w:cs="Palatino Linotype"/>
          <w:i/>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(Sic)</w:t>
      </w:r>
    </w:p>
    <w:p w:rsidR="00536B15" w:rsidRPr="00086033" w:rsidRDefault="00536B15" w:rsidP="00536B15">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086033">
        <w:rPr>
          <w:rFonts w:ascii="Palatino Linotype" w:eastAsia="Palatino Linotype" w:hAnsi="Palatino Linotype" w:cs="Palatino Linotype"/>
          <w:b/>
          <w:sz w:val="22"/>
          <w:szCs w:val="22"/>
        </w:rPr>
        <w:t>b) Razones o motivos de inconformidad</w:t>
      </w:r>
      <w:r w:rsidRPr="00086033">
        <w:rPr>
          <w:rFonts w:ascii="Palatino Linotype" w:eastAsia="Palatino Linotype" w:hAnsi="Palatino Linotype" w:cs="Palatino Linotype"/>
          <w:sz w:val="22"/>
          <w:szCs w:val="22"/>
        </w:rPr>
        <w:t xml:space="preserve">: </w:t>
      </w:r>
      <w:r w:rsidRPr="00086033">
        <w:rPr>
          <w:rFonts w:ascii="Palatino Linotype" w:eastAsia="Palatino Linotype" w:hAnsi="Palatino Linotype" w:cs="Palatino Linotype"/>
          <w:i/>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(Sic)</w:t>
      </w:r>
    </w:p>
    <w:p w:rsidR="00536B15" w:rsidRPr="00086033" w:rsidRDefault="00536B15" w:rsidP="004D1D80">
      <w:pPr>
        <w:spacing w:before="240" w:line="360" w:lineRule="auto"/>
        <w:jc w:val="both"/>
        <w:rPr>
          <w:rFonts w:ascii="Palatino Linotype" w:hAnsi="Palatino Linotype" w:cs="Arial"/>
          <w:b/>
          <w:sz w:val="28"/>
        </w:rPr>
      </w:pPr>
    </w:p>
    <w:p w:rsidR="004D1D80" w:rsidRPr="00086033" w:rsidRDefault="004D1D80" w:rsidP="004D1D80">
      <w:pPr>
        <w:spacing w:before="240" w:line="360" w:lineRule="auto"/>
        <w:jc w:val="both"/>
        <w:rPr>
          <w:rFonts w:ascii="Palatino Linotype" w:hAnsi="Palatino Linotype" w:cs="Arial"/>
          <w:b/>
        </w:rPr>
      </w:pPr>
      <w:r w:rsidRPr="00086033">
        <w:rPr>
          <w:rFonts w:ascii="Palatino Linotype" w:hAnsi="Palatino Linotype" w:cs="Arial"/>
          <w:b/>
          <w:sz w:val="28"/>
        </w:rPr>
        <w:t xml:space="preserve">QUINTO. </w:t>
      </w:r>
      <w:r w:rsidRPr="00086033">
        <w:rPr>
          <w:rFonts w:ascii="Palatino Linotype" w:hAnsi="Palatino Linotype" w:cs="Arial"/>
          <w:b/>
          <w:sz w:val="28"/>
          <w:szCs w:val="28"/>
        </w:rPr>
        <w:t>Del turno y admisión del recurso de revisión.</w:t>
      </w:r>
    </w:p>
    <w:p w:rsidR="004D1D80" w:rsidRPr="00086033" w:rsidRDefault="00FD5148" w:rsidP="004D1D80">
      <w:pPr>
        <w:spacing w:before="240" w:line="360" w:lineRule="auto"/>
        <w:jc w:val="both"/>
        <w:rPr>
          <w:rFonts w:ascii="Palatino Linotype" w:hAnsi="Palatino Linotype" w:cs="Arial"/>
          <w:sz w:val="28"/>
        </w:rPr>
      </w:pPr>
      <w:r w:rsidRPr="00086033">
        <w:rPr>
          <w:rFonts w:ascii="Palatino Linotype" w:hAnsi="Palatino Linotype"/>
        </w:rPr>
        <w:t>Los</w:t>
      </w:r>
      <w:r w:rsidR="004D1D80" w:rsidRPr="00086033">
        <w:rPr>
          <w:rFonts w:ascii="Palatino Linotype" w:hAnsi="Palatino Linotype"/>
        </w:rPr>
        <w:t xml:space="preserve"> medio</w:t>
      </w:r>
      <w:r w:rsidRPr="00086033">
        <w:rPr>
          <w:rFonts w:ascii="Palatino Linotype" w:hAnsi="Palatino Linotype"/>
        </w:rPr>
        <w:t>s</w:t>
      </w:r>
      <w:r w:rsidR="004D1D80" w:rsidRPr="00086033">
        <w:rPr>
          <w:rFonts w:ascii="Palatino Linotype" w:hAnsi="Palatino Linotype"/>
        </w:rPr>
        <w:t xml:space="preserve"> de impugnación fue</w:t>
      </w:r>
      <w:r w:rsidRPr="00086033">
        <w:rPr>
          <w:rFonts w:ascii="Palatino Linotype" w:hAnsi="Palatino Linotype"/>
        </w:rPr>
        <w:t>ron</w:t>
      </w:r>
      <w:r w:rsidR="004D1D80" w:rsidRPr="00086033">
        <w:rPr>
          <w:rFonts w:ascii="Palatino Linotype" w:hAnsi="Palatino Linotype"/>
        </w:rPr>
        <w:t xml:space="preserve"> turnado</w:t>
      </w:r>
      <w:r w:rsidRPr="00086033">
        <w:rPr>
          <w:rFonts w:ascii="Palatino Linotype" w:hAnsi="Palatino Linotype"/>
        </w:rPr>
        <w:t>s</w:t>
      </w:r>
      <w:r w:rsidR="004D1D80" w:rsidRPr="00086033">
        <w:rPr>
          <w:rFonts w:ascii="Palatino Linotype" w:hAnsi="Palatino Linotype"/>
        </w:rPr>
        <w:t xml:space="preserve"> al Comisionado Presidente </w:t>
      </w:r>
      <w:r w:rsidR="004D1D80" w:rsidRPr="00086033">
        <w:rPr>
          <w:rFonts w:ascii="Palatino Linotype" w:hAnsi="Palatino Linotype"/>
          <w:b/>
        </w:rPr>
        <w:t>José Martínez Vilchis,</w:t>
      </w:r>
      <w:r w:rsidR="004D1D80" w:rsidRPr="00086033">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w:t>
      </w:r>
      <w:r w:rsidRPr="00086033">
        <w:rPr>
          <w:rFonts w:ascii="Palatino Linotype" w:hAnsi="Palatino Linotype"/>
        </w:rPr>
        <w:t>s</w:t>
      </w:r>
      <w:r w:rsidR="004D1D80" w:rsidRPr="00086033">
        <w:rPr>
          <w:rFonts w:ascii="Palatino Linotype" w:hAnsi="Palatino Linotype"/>
        </w:rPr>
        <w:t xml:space="preserve"> de </w:t>
      </w:r>
      <w:r w:rsidR="004D1D80" w:rsidRPr="00086033">
        <w:rPr>
          <w:rFonts w:ascii="Palatino Linotype" w:hAnsi="Palatino Linotype"/>
          <w:b/>
        </w:rPr>
        <w:t>admisión</w:t>
      </w:r>
      <w:r w:rsidR="004D1D80" w:rsidRPr="00086033">
        <w:rPr>
          <w:rFonts w:ascii="Palatino Linotype" w:hAnsi="Palatino Linotype"/>
        </w:rPr>
        <w:t xml:space="preserve"> en fecha </w:t>
      </w:r>
      <w:r w:rsidR="00536B15" w:rsidRPr="00086033">
        <w:rPr>
          <w:rFonts w:ascii="Palatino Linotype" w:hAnsi="Palatino Linotype"/>
          <w:b/>
        </w:rPr>
        <w:t>dieciséis de diciembre</w:t>
      </w:r>
      <w:r w:rsidR="004D1D80" w:rsidRPr="00086033">
        <w:rPr>
          <w:rFonts w:ascii="Palatino Linotype" w:hAnsi="Palatino Linotype"/>
          <w:b/>
        </w:rPr>
        <w:t xml:space="preserve"> de dos mil veinticinco</w:t>
      </w:r>
      <w:r w:rsidR="004D1D80" w:rsidRPr="00086033">
        <w:rPr>
          <w:rFonts w:ascii="Palatino Linotype" w:hAnsi="Palatino Linotype"/>
        </w:rPr>
        <w:t xml:space="preserve">, determinándose en ellos, un plazo </w:t>
      </w:r>
      <w:r w:rsidR="004D1D80" w:rsidRPr="00086033">
        <w:rPr>
          <w:rFonts w:ascii="Palatino Linotype" w:hAnsi="Palatino Linotype"/>
        </w:rPr>
        <w:lastRenderedPageBreak/>
        <w:t>de siete días para que las partes manifestaran lo que a su derecho corresponda en términos del numeral ya citado.</w:t>
      </w:r>
    </w:p>
    <w:p w:rsidR="004D1D80" w:rsidRPr="00086033" w:rsidRDefault="004D1D80" w:rsidP="004D1D80">
      <w:pPr>
        <w:spacing w:line="360" w:lineRule="auto"/>
        <w:jc w:val="both"/>
        <w:rPr>
          <w:rFonts w:ascii="Palatino Linotype" w:hAnsi="Palatino Linotype" w:cs="Arial"/>
        </w:rPr>
      </w:pPr>
    </w:p>
    <w:p w:rsidR="00FD5148" w:rsidRPr="00086033" w:rsidRDefault="00FD5148" w:rsidP="00FD5148">
      <w:pPr>
        <w:spacing w:line="360" w:lineRule="auto"/>
        <w:jc w:val="both"/>
        <w:rPr>
          <w:rFonts w:ascii="Palatino Linotype" w:hAnsi="Palatino Linotype" w:cs="Arial"/>
          <w:b/>
          <w:sz w:val="28"/>
          <w:szCs w:val="28"/>
        </w:rPr>
      </w:pPr>
      <w:r w:rsidRPr="00086033">
        <w:rPr>
          <w:rFonts w:ascii="Palatino Linotype" w:hAnsi="Palatino Linotype" w:cs="Arial"/>
          <w:b/>
          <w:sz w:val="28"/>
          <w:szCs w:val="28"/>
        </w:rPr>
        <w:t>SEXTO.</w:t>
      </w:r>
      <w:r w:rsidRPr="00086033">
        <w:rPr>
          <w:rFonts w:ascii="Palatino Linotype" w:hAnsi="Palatino Linotype" w:cs="Arial"/>
          <w:b/>
          <w:sz w:val="28"/>
        </w:rPr>
        <w:t xml:space="preserve"> </w:t>
      </w:r>
      <w:r w:rsidRPr="00086033">
        <w:rPr>
          <w:rFonts w:ascii="Palatino Linotype" w:hAnsi="Palatino Linotype" w:cs="Arial"/>
          <w:b/>
          <w:sz w:val="28"/>
          <w:szCs w:val="28"/>
        </w:rPr>
        <w:t>De la Acumulación</w:t>
      </w:r>
    </w:p>
    <w:p w:rsidR="00FD5148" w:rsidRPr="00086033" w:rsidRDefault="00FD5148" w:rsidP="00FD5148">
      <w:pPr>
        <w:pStyle w:val="Prrafodelista"/>
        <w:spacing w:line="360" w:lineRule="auto"/>
        <w:ind w:left="0"/>
        <w:jc w:val="both"/>
        <w:rPr>
          <w:rFonts w:ascii="Palatino Linotype" w:hAnsi="Palatino Linotype"/>
        </w:rPr>
      </w:pPr>
      <w:r w:rsidRPr="00086033">
        <w:rPr>
          <w:rFonts w:ascii="Palatino Linotype" w:hAnsi="Palatino Linotype"/>
        </w:rPr>
        <w:t xml:space="preserve">Posteriormente mediante acuerdo de fecha </w:t>
      </w:r>
      <w:r w:rsidR="00E71E56" w:rsidRPr="00086033">
        <w:rPr>
          <w:rFonts w:ascii="Palatino Linotype" w:hAnsi="Palatino Linotype"/>
          <w:b/>
        </w:rPr>
        <w:t xml:space="preserve">02 de febrero </w:t>
      </w:r>
      <w:r w:rsidRPr="00086033">
        <w:rPr>
          <w:rFonts w:ascii="Palatino Linotype" w:hAnsi="Palatino Linotype"/>
          <w:b/>
        </w:rPr>
        <w:t>de 2026</w:t>
      </w:r>
      <w:r w:rsidRPr="00086033">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FD5148" w:rsidRPr="00086033" w:rsidRDefault="00FD5148" w:rsidP="00FD5148">
      <w:pPr>
        <w:pStyle w:val="Citas"/>
      </w:pPr>
      <w:r w:rsidRPr="00086033">
        <w:t>“Artículo 195. En la tramitación del recurso de revisión se aplicarán supletoriamente las disposiciones contenidas en el Código de Procedimientos Administrativos del Estado de México.”</w:t>
      </w:r>
    </w:p>
    <w:p w:rsidR="00FD5148" w:rsidRPr="00086033" w:rsidRDefault="00FD5148" w:rsidP="00FD5148">
      <w:pPr>
        <w:pStyle w:val="Citas"/>
      </w:pPr>
      <w:r w:rsidRPr="00086033">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D5148" w:rsidRPr="00086033" w:rsidRDefault="00FD5148" w:rsidP="004D1D80">
      <w:pPr>
        <w:spacing w:line="360" w:lineRule="auto"/>
        <w:jc w:val="both"/>
        <w:rPr>
          <w:rFonts w:ascii="Palatino Linotype" w:hAnsi="Palatino Linotype" w:cs="Arial"/>
        </w:rPr>
      </w:pPr>
    </w:p>
    <w:p w:rsidR="004D1D80" w:rsidRPr="00086033" w:rsidRDefault="00E71E56" w:rsidP="004D1D80">
      <w:pPr>
        <w:pStyle w:val="Prrafodelista"/>
        <w:spacing w:line="360" w:lineRule="auto"/>
        <w:ind w:left="0"/>
        <w:jc w:val="both"/>
        <w:rPr>
          <w:rFonts w:ascii="Palatino Linotype" w:hAnsi="Palatino Linotype" w:cs="Arial"/>
          <w:b/>
          <w:sz w:val="28"/>
          <w:szCs w:val="28"/>
        </w:rPr>
      </w:pPr>
      <w:r w:rsidRPr="00086033">
        <w:rPr>
          <w:rFonts w:ascii="Palatino Linotype" w:hAnsi="Palatino Linotype" w:cs="Arial"/>
          <w:b/>
          <w:sz w:val="28"/>
          <w:szCs w:val="28"/>
        </w:rPr>
        <w:t>SÉPTIMO</w:t>
      </w:r>
      <w:r w:rsidR="004D1D80" w:rsidRPr="00086033">
        <w:rPr>
          <w:rFonts w:ascii="Palatino Linotype" w:hAnsi="Palatino Linotype" w:cs="Arial"/>
          <w:b/>
          <w:sz w:val="28"/>
          <w:szCs w:val="28"/>
        </w:rPr>
        <w:t>.</w:t>
      </w:r>
      <w:r w:rsidR="004D1D80" w:rsidRPr="00086033">
        <w:rPr>
          <w:rFonts w:ascii="Palatino Linotype" w:hAnsi="Palatino Linotype" w:cs="Arial"/>
          <w:b/>
          <w:sz w:val="28"/>
        </w:rPr>
        <w:t xml:space="preserve"> </w:t>
      </w:r>
      <w:r w:rsidR="004D1D80" w:rsidRPr="00086033">
        <w:rPr>
          <w:rFonts w:ascii="Palatino Linotype" w:hAnsi="Palatino Linotype" w:cs="Arial"/>
          <w:b/>
          <w:sz w:val="28"/>
          <w:szCs w:val="28"/>
        </w:rPr>
        <w:t>De la etapa de instrucción.</w:t>
      </w:r>
    </w:p>
    <w:p w:rsidR="004D1D80" w:rsidRPr="00086033" w:rsidRDefault="004D1D80" w:rsidP="004D1D80">
      <w:pPr>
        <w:spacing w:line="360" w:lineRule="auto"/>
        <w:jc w:val="both"/>
        <w:rPr>
          <w:rFonts w:ascii="Palatino Linotype" w:hAnsi="Palatino Linotype" w:cs="Arial"/>
        </w:rPr>
      </w:pPr>
      <w:r w:rsidRPr="00086033">
        <w:rPr>
          <w:rFonts w:ascii="Palatino Linotype" w:hAnsi="Palatino Linotype" w:cs="Arial"/>
        </w:rPr>
        <w:lastRenderedPageBreak/>
        <w:t xml:space="preserve">De las constancias que obran en el expediente electrónico del SAIMEX, se advierte que el </w:t>
      </w:r>
      <w:r w:rsidRPr="00086033">
        <w:rPr>
          <w:rFonts w:ascii="Palatino Linotype" w:hAnsi="Palatino Linotype" w:cs="Arial"/>
          <w:b/>
        </w:rPr>
        <w:t>Sujeto Obligado</w:t>
      </w:r>
      <w:r w:rsidR="00FD5148" w:rsidRPr="00086033">
        <w:rPr>
          <w:rFonts w:ascii="Palatino Linotype" w:hAnsi="Palatino Linotype" w:cs="Arial"/>
        </w:rPr>
        <w:t xml:space="preserve"> rindió</w:t>
      </w:r>
      <w:r w:rsidRPr="00086033">
        <w:rPr>
          <w:rFonts w:ascii="Palatino Linotype" w:hAnsi="Palatino Linotype" w:cs="Arial"/>
        </w:rPr>
        <w:t xml:space="preserve"> informe</w:t>
      </w:r>
      <w:r w:rsidR="00FD5148" w:rsidRPr="00086033">
        <w:rPr>
          <w:rFonts w:ascii="Palatino Linotype" w:hAnsi="Palatino Linotype" w:cs="Arial"/>
        </w:rPr>
        <w:t>s</w:t>
      </w:r>
      <w:r w:rsidRPr="00086033">
        <w:rPr>
          <w:rFonts w:ascii="Palatino Linotype" w:hAnsi="Palatino Linotype" w:cs="Arial"/>
        </w:rPr>
        <w:t xml:space="preserve"> justificado</w:t>
      </w:r>
      <w:r w:rsidR="00FD5148" w:rsidRPr="00086033">
        <w:rPr>
          <w:rFonts w:ascii="Palatino Linotype" w:hAnsi="Palatino Linotype" w:cs="Arial"/>
        </w:rPr>
        <w:t>s</w:t>
      </w:r>
      <w:r w:rsidRPr="00086033">
        <w:rPr>
          <w:rFonts w:ascii="Palatino Linotype" w:hAnsi="Palatino Linotype" w:cs="Arial"/>
        </w:rPr>
        <w:t xml:space="preserve"> </w:t>
      </w:r>
      <w:r w:rsidR="00FD5148" w:rsidRPr="00086033">
        <w:rPr>
          <w:rFonts w:ascii="Palatino Linotype" w:hAnsi="Palatino Linotype" w:cs="Arial"/>
        </w:rPr>
        <w:t>ratificando en lo medular la respuesta inicial.</w:t>
      </w:r>
    </w:p>
    <w:p w:rsidR="00FD5148" w:rsidRPr="00086033" w:rsidRDefault="00FD5148" w:rsidP="004D1D80">
      <w:pPr>
        <w:spacing w:line="360" w:lineRule="auto"/>
        <w:jc w:val="both"/>
        <w:rPr>
          <w:rFonts w:ascii="Palatino Linotype" w:hAnsi="Palatino Linotype"/>
        </w:rPr>
      </w:pPr>
    </w:p>
    <w:p w:rsidR="004D1D80" w:rsidRPr="00086033" w:rsidRDefault="004D1D80" w:rsidP="004D1D80">
      <w:pPr>
        <w:spacing w:line="360" w:lineRule="auto"/>
        <w:jc w:val="both"/>
        <w:rPr>
          <w:rFonts w:ascii="Palatino Linotype" w:hAnsi="Palatino Linotype" w:cs="Arial"/>
        </w:rPr>
      </w:pPr>
      <w:r w:rsidRPr="00086033">
        <w:rPr>
          <w:rFonts w:ascii="Palatino Linotype" w:hAnsi="Palatino Linotype" w:cs="Arial"/>
        </w:rPr>
        <w:t xml:space="preserve">Así mismo, se aprecia que no se llevaron a cabo audiencias durante la sustanciación del recurso de revisión, ni se ofrecieron pruebas por parte del </w:t>
      </w:r>
      <w:r w:rsidRPr="00086033">
        <w:rPr>
          <w:rFonts w:ascii="Palatino Linotype" w:hAnsi="Palatino Linotype" w:cs="Arial"/>
          <w:b/>
        </w:rPr>
        <w:t>Recurrente</w:t>
      </w:r>
      <w:r w:rsidRPr="00086033">
        <w:rPr>
          <w:rFonts w:ascii="Palatino Linotype" w:hAnsi="Palatino Linotype" w:cs="Arial"/>
        </w:rPr>
        <w:t>; todo lo anterior en términos de los artículos 185 fracciones II y IV, y 195 de la Ley de Transparencia y Acceso a la Información Pública del Estado de México y Municipios.</w:t>
      </w:r>
    </w:p>
    <w:p w:rsidR="004D1D80" w:rsidRPr="00086033" w:rsidRDefault="004D1D80" w:rsidP="004D1D80">
      <w:pPr>
        <w:spacing w:line="360" w:lineRule="auto"/>
        <w:jc w:val="both"/>
        <w:rPr>
          <w:rFonts w:ascii="Palatino Linotype" w:eastAsia="Calibri" w:hAnsi="Palatino Linotype" w:cs="Arial"/>
          <w:b/>
          <w:sz w:val="28"/>
          <w:szCs w:val="28"/>
        </w:rPr>
      </w:pPr>
    </w:p>
    <w:p w:rsidR="004D1D80" w:rsidRPr="00086033" w:rsidRDefault="00E71E56" w:rsidP="004D1D80">
      <w:pPr>
        <w:spacing w:line="360" w:lineRule="auto"/>
        <w:jc w:val="both"/>
        <w:rPr>
          <w:rFonts w:ascii="Palatino Linotype" w:hAnsi="Palatino Linotype" w:cs="Arial"/>
          <w:b/>
          <w:sz w:val="28"/>
          <w:szCs w:val="28"/>
        </w:rPr>
      </w:pPr>
      <w:r w:rsidRPr="00086033">
        <w:rPr>
          <w:rFonts w:ascii="Palatino Linotype" w:hAnsi="Palatino Linotype" w:cs="Arial"/>
          <w:b/>
          <w:sz w:val="28"/>
          <w:szCs w:val="28"/>
        </w:rPr>
        <w:t>OCTAVO</w:t>
      </w:r>
      <w:r w:rsidR="004D1D80" w:rsidRPr="00086033">
        <w:rPr>
          <w:rFonts w:ascii="Palatino Linotype" w:hAnsi="Palatino Linotype" w:cs="Arial"/>
          <w:b/>
          <w:sz w:val="28"/>
          <w:szCs w:val="28"/>
        </w:rPr>
        <w:t>.  Del Cierre de Instrucción.</w:t>
      </w:r>
    </w:p>
    <w:p w:rsidR="004D1D80" w:rsidRPr="00086033" w:rsidRDefault="004D1D80" w:rsidP="004D1D80">
      <w:pPr>
        <w:spacing w:line="360" w:lineRule="auto"/>
        <w:jc w:val="both"/>
        <w:rPr>
          <w:rFonts w:ascii="Palatino Linotype" w:hAnsi="Palatino Linotype" w:cs="Arial"/>
        </w:rPr>
      </w:pPr>
      <w:r w:rsidRPr="00086033">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36DD1" w:rsidRPr="00086033">
        <w:rPr>
          <w:rFonts w:ascii="Palatino Linotype" w:hAnsi="Palatino Linotype" w:cs="Arial"/>
          <w:b/>
        </w:rPr>
        <w:t>nueve</w:t>
      </w:r>
      <w:r w:rsidR="00FD5148" w:rsidRPr="00086033">
        <w:rPr>
          <w:rFonts w:ascii="Palatino Linotype" w:hAnsi="Palatino Linotype" w:cs="Arial"/>
          <w:b/>
        </w:rPr>
        <w:t xml:space="preserve"> de </w:t>
      </w:r>
      <w:r w:rsidR="00E71E56" w:rsidRPr="00086033">
        <w:rPr>
          <w:rFonts w:ascii="Palatino Linotype" w:hAnsi="Palatino Linotype" w:cs="Arial"/>
          <w:b/>
        </w:rPr>
        <w:t>febrero</w:t>
      </w:r>
      <w:r w:rsidR="00FD5148" w:rsidRPr="00086033">
        <w:rPr>
          <w:rFonts w:ascii="Palatino Linotype" w:hAnsi="Palatino Linotype" w:cs="Arial"/>
          <w:b/>
        </w:rPr>
        <w:t xml:space="preserve"> de dos mil veintiséis</w:t>
      </w:r>
      <w:r w:rsidRPr="00086033">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4D1D80" w:rsidRPr="00086033" w:rsidRDefault="004D1D80" w:rsidP="004D1D80">
      <w:pPr>
        <w:spacing w:line="360" w:lineRule="auto"/>
        <w:jc w:val="both"/>
        <w:rPr>
          <w:rFonts w:ascii="Palatino Linotype" w:hAnsi="Palatino Linotype" w:cs="Arial"/>
          <w:b/>
          <w:sz w:val="28"/>
          <w:szCs w:val="28"/>
        </w:rPr>
      </w:pPr>
    </w:p>
    <w:p w:rsidR="004D1D80" w:rsidRPr="00086033" w:rsidRDefault="004D1D80" w:rsidP="004D1D80">
      <w:pPr>
        <w:spacing w:line="360" w:lineRule="auto"/>
        <w:jc w:val="center"/>
        <w:rPr>
          <w:rFonts w:ascii="Palatino Linotype" w:hAnsi="Palatino Linotype"/>
          <w:b/>
          <w:bCs/>
          <w:spacing w:val="60"/>
          <w:sz w:val="28"/>
          <w:lang w:val="es-ES_tradnl"/>
        </w:rPr>
      </w:pPr>
      <w:r w:rsidRPr="00086033">
        <w:rPr>
          <w:rFonts w:ascii="Palatino Linotype" w:hAnsi="Palatino Linotype"/>
          <w:b/>
          <w:bCs/>
          <w:spacing w:val="60"/>
          <w:sz w:val="28"/>
          <w:lang w:val="es-ES_tradnl"/>
        </w:rPr>
        <w:t>CONSIDERANDO</w:t>
      </w:r>
    </w:p>
    <w:p w:rsidR="004D1D80" w:rsidRPr="00086033" w:rsidRDefault="004D1D80" w:rsidP="004D1D80">
      <w:pPr>
        <w:spacing w:line="360" w:lineRule="auto"/>
        <w:ind w:right="49"/>
        <w:jc w:val="both"/>
        <w:rPr>
          <w:rFonts w:ascii="Palatino Linotype" w:hAnsi="Palatino Linotype"/>
          <w:szCs w:val="28"/>
        </w:rPr>
      </w:pPr>
    </w:p>
    <w:p w:rsidR="004D1D80" w:rsidRPr="00086033" w:rsidRDefault="004D1D80" w:rsidP="004D1D80">
      <w:pPr>
        <w:spacing w:before="240" w:line="360" w:lineRule="auto"/>
        <w:jc w:val="both"/>
        <w:rPr>
          <w:rFonts w:ascii="Palatino Linotype" w:hAnsi="Palatino Linotype" w:cs="Arial"/>
          <w:sz w:val="28"/>
          <w:szCs w:val="28"/>
        </w:rPr>
      </w:pPr>
      <w:r w:rsidRPr="00086033">
        <w:rPr>
          <w:rFonts w:ascii="Palatino Linotype" w:hAnsi="Palatino Linotype" w:cs="Arial"/>
          <w:b/>
          <w:sz w:val="28"/>
        </w:rPr>
        <w:t>PRIMERO.</w:t>
      </w:r>
      <w:r w:rsidRPr="00086033">
        <w:rPr>
          <w:rFonts w:ascii="Palatino Linotype" w:hAnsi="Palatino Linotype" w:cs="Arial"/>
          <w:b/>
        </w:rPr>
        <w:t xml:space="preserve"> </w:t>
      </w:r>
      <w:r w:rsidRPr="00086033">
        <w:rPr>
          <w:rFonts w:ascii="Palatino Linotype" w:hAnsi="Palatino Linotype" w:cs="Arial"/>
          <w:b/>
          <w:sz w:val="28"/>
          <w:szCs w:val="28"/>
        </w:rPr>
        <w:t>De la competencia</w:t>
      </w:r>
      <w:r w:rsidRPr="00086033">
        <w:rPr>
          <w:rFonts w:ascii="Palatino Linotype" w:hAnsi="Palatino Linotype" w:cs="Arial"/>
          <w:sz w:val="28"/>
          <w:szCs w:val="28"/>
        </w:rPr>
        <w:t>.</w:t>
      </w:r>
    </w:p>
    <w:p w:rsidR="004D1D80" w:rsidRPr="00086033" w:rsidRDefault="004D1D80" w:rsidP="004D1D80">
      <w:pPr>
        <w:tabs>
          <w:tab w:val="left" w:pos="3402"/>
        </w:tabs>
        <w:spacing w:line="360" w:lineRule="auto"/>
        <w:jc w:val="both"/>
        <w:rPr>
          <w:rFonts w:ascii="Palatino Linotype" w:hAnsi="Palatino Linotype"/>
        </w:rPr>
      </w:pPr>
      <w:r w:rsidRPr="00086033">
        <w:rPr>
          <w:rFonts w:ascii="Palatino Linotype" w:hAnsi="Palatino Linotype"/>
        </w:rPr>
        <w:t xml:space="preserve">Este Instituto de Transparencia, Acceso a la Información Pública y Protección de Datos Personales del Estado de México y Municipios es competente para conocer y </w:t>
      </w:r>
      <w:r w:rsidRPr="00086033">
        <w:rPr>
          <w:rFonts w:ascii="Palatino Linotype" w:hAnsi="Palatino Linotype"/>
        </w:rPr>
        <w:lastRenderedPageBreak/>
        <w:t>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D1D80" w:rsidRPr="00086033" w:rsidRDefault="004D1D80" w:rsidP="004D1D80">
      <w:pPr>
        <w:tabs>
          <w:tab w:val="left" w:pos="3402"/>
        </w:tabs>
        <w:spacing w:line="360" w:lineRule="auto"/>
        <w:jc w:val="both"/>
        <w:rPr>
          <w:rFonts w:ascii="Palatino Linotype" w:hAnsi="Palatino Linotype"/>
        </w:rPr>
      </w:pPr>
    </w:p>
    <w:p w:rsidR="004D1D80" w:rsidRPr="00086033" w:rsidRDefault="004D1D80" w:rsidP="004D1D80">
      <w:pPr>
        <w:pStyle w:val="Prrafodelista"/>
        <w:autoSpaceDE w:val="0"/>
        <w:autoSpaceDN w:val="0"/>
        <w:adjustRightInd w:val="0"/>
        <w:spacing w:before="240" w:after="160" w:line="360" w:lineRule="auto"/>
        <w:ind w:left="0"/>
        <w:jc w:val="both"/>
        <w:rPr>
          <w:rFonts w:ascii="Palatino Linotype" w:hAnsi="Palatino Linotype" w:cs="Arial"/>
          <w:b/>
        </w:rPr>
      </w:pPr>
      <w:r w:rsidRPr="00086033">
        <w:rPr>
          <w:rFonts w:ascii="Palatino Linotype" w:hAnsi="Palatino Linotype" w:cs="Arial"/>
          <w:b/>
          <w:sz w:val="28"/>
        </w:rPr>
        <w:t>SEGUNDO</w:t>
      </w:r>
      <w:r w:rsidRPr="00086033">
        <w:rPr>
          <w:rFonts w:ascii="Palatino Linotype" w:hAnsi="Palatino Linotype" w:cs="Arial"/>
          <w:b/>
        </w:rPr>
        <w:t xml:space="preserve">. </w:t>
      </w:r>
      <w:r w:rsidRPr="00086033">
        <w:rPr>
          <w:rFonts w:ascii="Palatino Linotype" w:hAnsi="Palatino Linotype" w:cs="Arial"/>
          <w:b/>
          <w:sz w:val="28"/>
          <w:szCs w:val="28"/>
        </w:rPr>
        <w:t>Sobre los alcances del recurso de revisión.</w:t>
      </w:r>
      <w:r w:rsidRPr="00086033">
        <w:rPr>
          <w:rFonts w:ascii="Palatino Linotype" w:hAnsi="Palatino Linotype" w:cs="Arial"/>
          <w:b/>
        </w:rPr>
        <w:t xml:space="preserve"> </w:t>
      </w:r>
    </w:p>
    <w:p w:rsidR="004D1D80" w:rsidRPr="00086033" w:rsidRDefault="004D1D80" w:rsidP="004D1D80">
      <w:pPr>
        <w:pStyle w:val="Prrafodelista"/>
        <w:autoSpaceDE w:val="0"/>
        <w:autoSpaceDN w:val="0"/>
        <w:adjustRightInd w:val="0"/>
        <w:spacing w:before="240" w:after="160" w:line="360" w:lineRule="auto"/>
        <w:ind w:left="0"/>
        <w:jc w:val="both"/>
        <w:rPr>
          <w:rFonts w:ascii="Palatino Linotype" w:hAnsi="Palatino Linotype" w:cs="Arial"/>
        </w:rPr>
      </w:pPr>
      <w:r w:rsidRPr="0008603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D1D80" w:rsidRPr="00086033" w:rsidRDefault="004D1D80" w:rsidP="004D1D80">
      <w:pPr>
        <w:autoSpaceDE w:val="0"/>
        <w:autoSpaceDN w:val="0"/>
        <w:adjustRightInd w:val="0"/>
        <w:spacing w:before="240" w:line="360" w:lineRule="auto"/>
        <w:jc w:val="both"/>
        <w:rPr>
          <w:rFonts w:ascii="Palatino Linotype" w:hAnsi="Palatino Linotype" w:cs="Arial"/>
        </w:rPr>
      </w:pPr>
      <w:r w:rsidRPr="00086033">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4D1D80" w:rsidRPr="00086033" w:rsidRDefault="004D1D80" w:rsidP="004D1D80">
      <w:pPr>
        <w:autoSpaceDE w:val="0"/>
        <w:autoSpaceDN w:val="0"/>
        <w:adjustRightInd w:val="0"/>
        <w:spacing w:before="240" w:line="360" w:lineRule="auto"/>
        <w:ind w:left="1134"/>
        <w:jc w:val="both"/>
        <w:rPr>
          <w:rFonts w:ascii="Palatino Linotype" w:hAnsi="Palatino Linotype" w:cs="Arial"/>
          <w:i/>
        </w:rPr>
      </w:pPr>
      <w:r w:rsidRPr="00086033">
        <w:rPr>
          <w:rFonts w:ascii="Palatino Linotype" w:hAnsi="Palatino Linotype" w:cs="Arial"/>
          <w:i/>
        </w:rPr>
        <w:t xml:space="preserve">“Artículo 180. El recurso de revisión contendrá: </w:t>
      </w:r>
    </w:p>
    <w:p w:rsidR="004D1D80" w:rsidRPr="00086033" w:rsidRDefault="004D1D80" w:rsidP="004D1D80">
      <w:pPr>
        <w:autoSpaceDE w:val="0"/>
        <w:autoSpaceDN w:val="0"/>
        <w:adjustRightInd w:val="0"/>
        <w:ind w:left="1134"/>
        <w:jc w:val="both"/>
        <w:rPr>
          <w:rFonts w:ascii="Palatino Linotype" w:hAnsi="Palatino Linotype" w:cs="Arial"/>
          <w:i/>
          <w:lang w:val="es-ES_tradnl"/>
        </w:rPr>
      </w:pPr>
      <w:r w:rsidRPr="00086033">
        <w:rPr>
          <w:rFonts w:ascii="Palatino Linotype" w:hAnsi="Palatino Linotype" w:cs="Arial"/>
          <w:i/>
          <w:lang w:val="es-ES_tradnl"/>
        </w:rPr>
        <w:lastRenderedPageBreak/>
        <w:t xml:space="preserve">I. El sujeto obligado ante la cual se presentó la solicitud; </w:t>
      </w:r>
    </w:p>
    <w:p w:rsidR="004D1D80" w:rsidRPr="00086033" w:rsidRDefault="004D1D80" w:rsidP="004D1D80">
      <w:pPr>
        <w:autoSpaceDE w:val="0"/>
        <w:autoSpaceDN w:val="0"/>
        <w:adjustRightInd w:val="0"/>
        <w:ind w:left="1134" w:right="567"/>
        <w:jc w:val="both"/>
        <w:rPr>
          <w:rFonts w:ascii="Palatino Linotype" w:hAnsi="Palatino Linotype" w:cs="Arial"/>
          <w:i/>
          <w:lang w:val="es-ES_tradnl"/>
        </w:rPr>
      </w:pPr>
      <w:r w:rsidRPr="00086033">
        <w:rPr>
          <w:rFonts w:ascii="Palatino Linotype" w:hAnsi="Palatino Linotype" w:cs="Arial"/>
          <w:b/>
          <w:i/>
          <w:lang w:val="es-ES_tradnl"/>
        </w:rPr>
        <w:t>II. El nombre del solicitante que recurre</w:t>
      </w:r>
      <w:r w:rsidRPr="00086033">
        <w:rPr>
          <w:rFonts w:ascii="Palatino Linotype" w:hAnsi="Palatino Linotype" w:cs="Arial"/>
          <w:i/>
          <w:lang w:val="es-ES_tradnl"/>
        </w:rPr>
        <w:t xml:space="preserve"> o de su representante y, en su caso, del tercero interesado, así como la dirección o medio que señale para recibir notificaciones;</w:t>
      </w:r>
    </w:p>
    <w:p w:rsidR="004D1D80" w:rsidRPr="00086033" w:rsidRDefault="004D1D80" w:rsidP="004D1D80">
      <w:pPr>
        <w:autoSpaceDE w:val="0"/>
        <w:autoSpaceDN w:val="0"/>
        <w:adjustRightInd w:val="0"/>
        <w:ind w:left="1134"/>
        <w:jc w:val="both"/>
        <w:rPr>
          <w:rFonts w:ascii="Palatino Linotype" w:hAnsi="Palatino Linotype" w:cs="Arial"/>
          <w:i/>
          <w:lang w:val="es-ES_tradnl"/>
        </w:rPr>
      </w:pPr>
      <w:r w:rsidRPr="00086033">
        <w:rPr>
          <w:rFonts w:ascii="Palatino Linotype" w:hAnsi="Palatino Linotype" w:cs="Arial"/>
          <w:i/>
          <w:lang w:val="es-ES_tradnl"/>
        </w:rPr>
        <w:t>III. El número de folio de respuesta de la solicitud de acceso;</w:t>
      </w:r>
    </w:p>
    <w:p w:rsidR="004D1D80" w:rsidRPr="00086033" w:rsidRDefault="004D1D80" w:rsidP="004D1D80">
      <w:pPr>
        <w:autoSpaceDE w:val="0"/>
        <w:autoSpaceDN w:val="0"/>
        <w:adjustRightInd w:val="0"/>
        <w:ind w:left="1134" w:right="567"/>
        <w:jc w:val="both"/>
        <w:rPr>
          <w:rFonts w:ascii="Palatino Linotype" w:hAnsi="Palatino Linotype" w:cs="Arial"/>
          <w:i/>
          <w:lang w:val="es-ES_tradnl"/>
        </w:rPr>
      </w:pPr>
      <w:r w:rsidRPr="00086033">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4D1D80" w:rsidRPr="00086033" w:rsidRDefault="004D1D80" w:rsidP="004D1D80">
      <w:pPr>
        <w:autoSpaceDE w:val="0"/>
        <w:autoSpaceDN w:val="0"/>
        <w:adjustRightInd w:val="0"/>
        <w:ind w:left="1134" w:right="567"/>
        <w:jc w:val="both"/>
        <w:rPr>
          <w:rFonts w:ascii="Palatino Linotype" w:hAnsi="Palatino Linotype" w:cs="Arial"/>
          <w:i/>
          <w:lang w:val="es-ES_tradnl"/>
        </w:rPr>
      </w:pPr>
      <w:r w:rsidRPr="00086033">
        <w:rPr>
          <w:rFonts w:ascii="Palatino Linotype" w:hAnsi="Palatino Linotype" w:cs="Arial"/>
          <w:i/>
          <w:lang w:val="es-ES_tradnl"/>
        </w:rPr>
        <w:t>V. El acto que se recurre;</w:t>
      </w:r>
    </w:p>
    <w:p w:rsidR="004D1D80" w:rsidRPr="00086033" w:rsidRDefault="004D1D80" w:rsidP="004D1D80">
      <w:pPr>
        <w:autoSpaceDE w:val="0"/>
        <w:autoSpaceDN w:val="0"/>
        <w:adjustRightInd w:val="0"/>
        <w:ind w:left="1134"/>
        <w:jc w:val="both"/>
        <w:rPr>
          <w:rFonts w:ascii="Palatino Linotype" w:hAnsi="Palatino Linotype" w:cs="Arial"/>
          <w:i/>
          <w:lang w:val="es-ES_tradnl"/>
        </w:rPr>
      </w:pPr>
      <w:r w:rsidRPr="00086033">
        <w:rPr>
          <w:rFonts w:ascii="Palatino Linotype" w:hAnsi="Palatino Linotype" w:cs="Arial"/>
          <w:i/>
          <w:lang w:val="es-ES_tradnl"/>
        </w:rPr>
        <w:t>VI. Las razones o motivos de inconformidad;</w:t>
      </w:r>
    </w:p>
    <w:p w:rsidR="004D1D80" w:rsidRPr="00086033" w:rsidRDefault="004D1D80" w:rsidP="004D1D80">
      <w:pPr>
        <w:autoSpaceDE w:val="0"/>
        <w:autoSpaceDN w:val="0"/>
        <w:adjustRightInd w:val="0"/>
        <w:ind w:left="1134" w:right="567"/>
        <w:jc w:val="both"/>
        <w:rPr>
          <w:rFonts w:ascii="Palatino Linotype" w:hAnsi="Palatino Linotype" w:cs="Arial"/>
          <w:i/>
          <w:lang w:val="es-ES_tradnl"/>
        </w:rPr>
      </w:pPr>
      <w:r w:rsidRPr="00086033">
        <w:rPr>
          <w:rFonts w:ascii="Palatino Linotype" w:hAnsi="Palatino Linotype" w:cs="Arial"/>
          <w:i/>
          <w:lang w:val="es-ES_tradnl"/>
        </w:rPr>
        <w:t xml:space="preserve">VII. La copia de la respuesta que se impugna y, en su caso, de la notificación correspondiente, en el caso de respuesta de la solicitud; y </w:t>
      </w:r>
    </w:p>
    <w:p w:rsidR="004D1D80" w:rsidRPr="00086033" w:rsidRDefault="004D1D80" w:rsidP="004D1D80">
      <w:pPr>
        <w:autoSpaceDE w:val="0"/>
        <w:autoSpaceDN w:val="0"/>
        <w:adjustRightInd w:val="0"/>
        <w:ind w:left="1134" w:right="567"/>
        <w:jc w:val="both"/>
        <w:rPr>
          <w:rFonts w:ascii="Palatino Linotype" w:hAnsi="Palatino Linotype" w:cs="Arial"/>
          <w:i/>
          <w:lang w:val="es-ES_tradnl"/>
        </w:rPr>
      </w:pPr>
      <w:r w:rsidRPr="00086033">
        <w:rPr>
          <w:rFonts w:ascii="Palatino Linotype" w:hAnsi="Palatino Linotype" w:cs="Arial"/>
          <w:i/>
          <w:lang w:val="es-ES_tradnl"/>
        </w:rPr>
        <w:t xml:space="preserve">VIII. Firma del recurrente, en su caso, cuando se presente por escrito, requisito sin el cual se dará trámite al recurso. </w:t>
      </w:r>
    </w:p>
    <w:p w:rsidR="004D1D80" w:rsidRPr="00086033" w:rsidRDefault="004D1D80" w:rsidP="004D1D80">
      <w:pPr>
        <w:autoSpaceDE w:val="0"/>
        <w:autoSpaceDN w:val="0"/>
        <w:adjustRightInd w:val="0"/>
        <w:spacing w:before="240" w:line="276" w:lineRule="auto"/>
        <w:ind w:left="1134" w:right="567"/>
        <w:jc w:val="both"/>
        <w:rPr>
          <w:rFonts w:ascii="Palatino Linotype" w:hAnsi="Palatino Linotype" w:cs="Arial"/>
          <w:i/>
          <w:lang w:val="es-ES_tradnl"/>
        </w:rPr>
      </w:pPr>
      <w:r w:rsidRPr="00086033">
        <w:rPr>
          <w:rFonts w:ascii="Palatino Linotype" w:hAnsi="Palatino Linotype" w:cs="Arial"/>
          <w:i/>
          <w:lang w:val="es-ES_tradnl"/>
        </w:rPr>
        <w:t xml:space="preserve">Adicionalmente, se podrán anexar las pruebas y demás elementos que considere procedentes someter a juicio del Instituto. </w:t>
      </w:r>
    </w:p>
    <w:p w:rsidR="004D1D80" w:rsidRPr="00086033" w:rsidRDefault="004D1D80" w:rsidP="004D1D80">
      <w:pPr>
        <w:autoSpaceDE w:val="0"/>
        <w:autoSpaceDN w:val="0"/>
        <w:adjustRightInd w:val="0"/>
        <w:spacing w:before="240" w:line="276" w:lineRule="auto"/>
        <w:ind w:left="1134" w:right="567"/>
        <w:jc w:val="both"/>
        <w:rPr>
          <w:rFonts w:ascii="Palatino Linotype" w:hAnsi="Palatino Linotype" w:cs="Arial"/>
          <w:i/>
          <w:lang w:val="es-ES_tradnl"/>
        </w:rPr>
      </w:pPr>
      <w:r w:rsidRPr="00086033">
        <w:rPr>
          <w:rFonts w:ascii="Palatino Linotype" w:hAnsi="Palatino Linotype" w:cs="Arial"/>
          <w:i/>
          <w:lang w:val="es-ES_tradnl"/>
        </w:rPr>
        <w:t xml:space="preserve">En ningún caso será necesario que el particular ratifique el recurso de revisión interpuesto. </w:t>
      </w:r>
    </w:p>
    <w:p w:rsidR="004D1D80" w:rsidRPr="00086033" w:rsidRDefault="004D1D80" w:rsidP="004D1D80">
      <w:pPr>
        <w:autoSpaceDE w:val="0"/>
        <w:autoSpaceDN w:val="0"/>
        <w:adjustRightInd w:val="0"/>
        <w:spacing w:before="240" w:line="360" w:lineRule="auto"/>
        <w:ind w:left="1134" w:right="567"/>
        <w:jc w:val="both"/>
        <w:rPr>
          <w:rFonts w:ascii="Palatino Linotype" w:hAnsi="Palatino Linotype" w:cs="Arial"/>
        </w:rPr>
      </w:pPr>
      <w:r w:rsidRPr="00086033">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4D1D80" w:rsidRPr="00086033" w:rsidRDefault="004D1D80" w:rsidP="004D1D80">
      <w:pPr>
        <w:autoSpaceDE w:val="0"/>
        <w:autoSpaceDN w:val="0"/>
        <w:adjustRightInd w:val="0"/>
        <w:spacing w:before="240" w:line="360" w:lineRule="auto"/>
        <w:jc w:val="both"/>
        <w:rPr>
          <w:rFonts w:ascii="Palatino Linotype" w:hAnsi="Palatino Linotype"/>
        </w:rPr>
      </w:pPr>
    </w:p>
    <w:p w:rsidR="004D1D80" w:rsidRPr="00086033" w:rsidRDefault="004D1D80" w:rsidP="004D1D80">
      <w:pPr>
        <w:autoSpaceDE w:val="0"/>
        <w:autoSpaceDN w:val="0"/>
        <w:adjustRightInd w:val="0"/>
        <w:spacing w:before="240" w:line="360" w:lineRule="auto"/>
        <w:jc w:val="both"/>
        <w:rPr>
          <w:rFonts w:ascii="Palatino Linotype" w:hAnsi="Palatino Linotype"/>
        </w:rPr>
      </w:pPr>
      <w:r w:rsidRPr="00086033">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4D1D80" w:rsidRPr="00086033" w:rsidTr="000B7112">
        <w:trPr>
          <w:trHeight w:val="1360"/>
        </w:trPr>
        <w:tc>
          <w:tcPr>
            <w:tcW w:w="7982" w:type="dxa"/>
          </w:tcPr>
          <w:p w:rsidR="004D1D80" w:rsidRPr="00086033" w:rsidRDefault="004D1D80" w:rsidP="000B7112">
            <w:pPr>
              <w:autoSpaceDE w:val="0"/>
              <w:autoSpaceDN w:val="0"/>
              <w:adjustRightInd w:val="0"/>
              <w:spacing w:before="240" w:line="360" w:lineRule="auto"/>
              <w:jc w:val="both"/>
              <w:rPr>
                <w:rFonts w:ascii="Palatino Linotype" w:hAnsi="Palatino Linotype"/>
                <w:i/>
              </w:rPr>
            </w:pPr>
            <w:r w:rsidRPr="00086033">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4D1D80" w:rsidRPr="00086033" w:rsidRDefault="004D1D80" w:rsidP="004D1D80">
      <w:pPr>
        <w:autoSpaceDE w:val="0"/>
        <w:autoSpaceDN w:val="0"/>
        <w:adjustRightInd w:val="0"/>
        <w:spacing w:before="240" w:line="360" w:lineRule="auto"/>
        <w:jc w:val="both"/>
        <w:rPr>
          <w:rFonts w:ascii="Palatino Linotype" w:hAnsi="Palatino Linotype"/>
        </w:rPr>
      </w:pPr>
      <w:r w:rsidRPr="00086033">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4D1D80" w:rsidRPr="00086033" w:rsidTr="000B7112">
        <w:trPr>
          <w:jc w:val="center"/>
        </w:trPr>
        <w:tc>
          <w:tcPr>
            <w:tcW w:w="8075" w:type="dxa"/>
          </w:tcPr>
          <w:p w:rsidR="004D1D80" w:rsidRPr="00086033" w:rsidRDefault="004D1D80" w:rsidP="000B7112">
            <w:pPr>
              <w:autoSpaceDE w:val="0"/>
              <w:autoSpaceDN w:val="0"/>
              <w:adjustRightInd w:val="0"/>
              <w:spacing w:before="240" w:line="360" w:lineRule="auto"/>
              <w:jc w:val="center"/>
              <w:rPr>
                <w:rFonts w:ascii="Palatino Linotype" w:hAnsi="Palatino Linotype"/>
                <w:b/>
                <w:i/>
              </w:rPr>
            </w:pPr>
            <w:r w:rsidRPr="00086033">
              <w:rPr>
                <w:rFonts w:ascii="Palatino Linotype" w:hAnsi="Palatino Linotype"/>
                <w:b/>
                <w:i/>
              </w:rPr>
              <w:t xml:space="preserve">Constitución Política de los Estados Unidos Mexicanos </w:t>
            </w:r>
          </w:p>
          <w:p w:rsidR="004D1D80" w:rsidRPr="00086033" w:rsidRDefault="004D1D80" w:rsidP="000B7112">
            <w:pPr>
              <w:autoSpaceDE w:val="0"/>
              <w:autoSpaceDN w:val="0"/>
              <w:adjustRightInd w:val="0"/>
              <w:spacing w:before="240" w:line="360" w:lineRule="auto"/>
              <w:jc w:val="both"/>
              <w:rPr>
                <w:rFonts w:ascii="Palatino Linotype" w:hAnsi="Palatino Linotype"/>
                <w:i/>
              </w:rPr>
            </w:pPr>
            <w:r w:rsidRPr="00086033">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D1D80" w:rsidRPr="00086033" w:rsidRDefault="004D1D80" w:rsidP="000B7112">
            <w:pPr>
              <w:autoSpaceDE w:val="0"/>
              <w:autoSpaceDN w:val="0"/>
              <w:adjustRightInd w:val="0"/>
              <w:spacing w:before="240" w:line="360" w:lineRule="auto"/>
              <w:jc w:val="both"/>
              <w:rPr>
                <w:rFonts w:ascii="Palatino Linotype" w:hAnsi="Palatino Linotype"/>
                <w:i/>
              </w:rPr>
            </w:pPr>
            <w:r w:rsidRPr="00086033">
              <w:rPr>
                <w:rFonts w:ascii="Palatino Linotype" w:hAnsi="Palatino Linotype"/>
                <w:i/>
              </w:rPr>
              <w:t xml:space="preserve">(…) </w:t>
            </w:r>
          </w:p>
          <w:p w:rsidR="004D1D80" w:rsidRPr="00086033" w:rsidRDefault="004D1D80" w:rsidP="000B7112">
            <w:pPr>
              <w:autoSpaceDE w:val="0"/>
              <w:autoSpaceDN w:val="0"/>
              <w:adjustRightInd w:val="0"/>
              <w:spacing w:before="240" w:line="360" w:lineRule="auto"/>
              <w:jc w:val="both"/>
              <w:rPr>
                <w:rFonts w:ascii="Palatino Linotype" w:hAnsi="Palatino Linotype"/>
                <w:i/>
              </w:rPr>
            </w:pPr>
            <w:r w:rsidRPr="00086033">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4D1D80" w:rsidRPr="00086033" w:rsidRDefault="004D1D80" w:rsidP="000B7112">
            <w:pPr>
              <w:autoSpaceDE w:val="0"/>
              <w:autoSpaceDN w:val="0"/>
              <w:adjustRightInd w:val="0"/>
              <w:spacing w:before="240" w:line="360" w:lineRule="auto"/>
              <w:jc w:val="both"/>
              <w:rPr>
                <w:rFonts w:ascii="Palatino Linotype" w:hAnsi="Palatino Linotype"/>
                <w:i/>
              </w:rPr>
            </w:pPr>
            <w:r w:rsidRPr="00086033">
              <w:rPr>
                <w:rFonts w:ascii="Palatino Linotype" w:hAnsi="Palatino Linotype"/>
                <w:i/>
              </w:rPr>
              <w:t xml:space="preserve"> (…) </w:t>
            </w:r>
          </w:p>
          <w:p w:rsidR="004D1D80" w:rsidRPr="00086033" w:rsidRDefault="004D1D80" w:rsidP="000B7112">
            <w:pPr>
              <w:autoSpaceDE w:val="0"/>
              <w:autoSpaceDN w:val="0"/>
              <w:adjustRightInd w:val="0"/>
              <w:spacing w:before="240" w:line="360" w:lineRule="auto"/>
              <w:jc w:val="both"/>
              <w:rPr>
                <w:rFonts w:ascii="Palatino Linotype" w:hAnsi="Palatino Linotype"/>
                <w:i/>
              </w:rPr>
            </w:pPr>
            <w:r w:rsidRPr="00086033">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4D1D80" w:rsidRPr="00086033" w:rsidRDefault="004D1D80" w:rsidP="000B7112">
            <w:pPr>
              <w:autoSpaceDE w:val="0"/>
              <w:autoSpaceDN w:val="0"/>
              <w:adjustRightInd w:val="0"/>
              <w:spacing w:before="240" w:line="360" w:lineRule="auto"/>
              <w:jc w:val="both"/>
              <w:rPr>
                <w:rFonts w:ascii="Palatino Linotype" w:hAnsi="Palatino Linotype" w:cs="Arial"/>
                <w:i/>
              </w:rPr>
            </w:pPr>
            <w:r w:rsidRPr="00086033">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4D1D80" w:rsidRPr="00086033" w:rsidRDefault="004D1D80" w:rsidP="000B7112">
            <w:pPr>
              <w:autoSpaceDE w:val="0"/>
              <w:autoSpaceDN w:val="0"/>
              <w:adjustRightInd w:val="0"/>
              <w:spacing w:before="240" w:line="360" w:lineRule="auto"/>
              <w:jc w:val="both"/>
              <w:rPr>
                <w:rFonts w:ascii="Palatino Linotype" w:hAnsi="Palatino Linotype" w:cs="Arial"/>
                <w:b/>
                <w:i/>
              </w:rPr>
            </w:pPr>
            <w:r w:rsidRPr="00086033">
              <w:rPr>
                <w:rFonts w:ascii="Palatino Linotype" w:hAnsi="Palatino Linotype" w:cs="Arial"/>
                <w:b/>
                <w:i/>
              </w:rPr>
              <w:t>Constitución Política del Estado Libre y Soberano de México</w:t>
            </w:r>
          </w:p>
          <w:p w:rsidR="004D1D80" w:rsidRPr="00086033" w:rsidRDefault="004D1D80" w:rsidP="000B7112">
            <w:pPr>
              <w:autoSpaceDE w:val="0"/>
              <w:autoSpaceDN w:val="0"/>
              <w:adjustRightInd w:val="0"/>
              <w:spacing w:before="240" w:line="360" w:lineRule="auto"/>
              <w:jc w:val="both"/>
              <w:rPr>
                <w:rFonts w:ascii="Palatino Linotype" w:eastAsia="Calibri" w:hAnsi="Palatino Linotype" w:cs="Arial"/>
                <w:i/>
                <w:lang w:val="es-ES_tradnl"/>
              </w:rPr>
            </w:pPr>
            <w:r w:rsidRPr="00086033">
              <w:rPr>
                <w:rFonts w:ascii="Palatino Linotype" w:eastAsia="Calibri" w:hAnsi="Palatino Linotype" w:cs="Arial"/>
                <w:i/>
                <w:lang w:val="es-ES_tradnl"/>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4D1D80" w:rsidRPr="00086033" w:rsidRDefault="004D1D80" w:rsidP="000B7112">
            <w:pPr>
              <w:autoSpaceDE w:val="0"/>
              <w:autoSpaceDN w:val="0"/>
              <w:adjustRightInd w:val="0"/>
              <w:spacing w:before="240" w:line="360" w:lineRule="auto"/>
              <w:jc w:val="both"/>
              <w:rPr>
                <w:rFonts w:ascii="Palatino Linotype" w:eastAsia="Calibri" w:hAnsi="Palatino Linotype" w:cs="Arial"/>
                <w:i/>
                <w:lang w:val="es-ES_tradnl"/>
              </w:rPr>
            </w:pPr>
            <w:r w:rsidRPr="00086033">
              <w:rPr>
                <w:rFonts w:ascii="Palatino Linotype" w:eastAsia="Calibri" w:hAnsi="Palatino Linotype" w:cs="Arial"/>
                <w:i/>
                <w:lang w:val="es-ES_tradnl"/>
              </w:rPr>
              <w:t>(…)</w:t>
            </w:r>
          </w:p>
          <w:p w:rsidR="004D1D80" w:rsidRPr="00086033" w:rsidRDefault="004D1D80" w:rsidP="000B7112">
            <w:pPr>
              <w:autoSpaceDE w:val="0"/>
              <w:autoSpaceDN w:val="0"/>
              <w:adjustRightInd w:val="0"/>
              <w:spacing w:before="240" w:line="360" w:lineRule="auto"/>
              <w:jc w:val="both"/>
              <w:rPr>
                <w:rFonts w:ascii="Palatino Linotype" w:eastAsia="Calibri" w:hAnsi="Palatino Linotype" w:cs="Arial"/>
                <w:i/>
                <w:lang w:val="es-ES_tradnl"/>
              </w:rPr>
            </w:pPr>
            <w:r w:rsidRPr="00086033">
              <w:rPr>
                <w:rFonts w:ascii="Palatino Linotype" w:eastAsia="Calibri" w:hAnsi="Palatino Linotype" w:cs="Arial"/>
                <w:i/>
                <w:lang w:val="es-ES_tradnl"/>
              </w:rPr>
              <w:t>Toda persona en el Estado de México, tiene derecho al libre acceso a la información plural y oportuna, así como a buscar recibir y difundir información e ideas de toda índole por cualquier medio de expresión.</w:t>
            </w:r>
          </w:p>
          <w:p w:rsidR="004D1D80" w:rsidRPr="00086033" w:rsidRDefault="004D1D80" w:rsidP="000B7112">
            <w:pPr>
              <w:autoSpaceDE w:val="0"/>
              <w:autoSpaceDN w:val="0"/>
              <w:adjustRightInd w:val="0"/>
              <w:spacing w:before="240" w:line="360" w:lineRule="auto"/>
              <w:jc w:val="both"/>
              <w:rPr>
                <w:rFonts w:ascii="Palatino Linotype" w:eastAsia="Calibri" w:hAnsi="Palatino Linotype" w:cs="Arial"/>
                <w:i/>
                <w:lang w:val="es-ES_tradnl"/>
              </w:rPr>
            </w:pPr>
            <w:r w:rsidRPr="00086033">
              <w:rPr>
                <w:rFonts w:ascii="Palatino Linotype" w:eastAsia="Calibri" w:hAnsi="Palatino Linotype" w:cs="Arial"/>
                <w:i/>
                <w:lang w:val="es-ES_tradnl"/>
              </w:rPr>
              <w:t>(…)</w:t>
            </w:r>
          </w:p>
          <w:p w:rsidR="004D1D80" w:rsidRPr="00086033" w:rsidRDefault="004D1D80" w:rsidP="000B7112">
            <w:pPr>
              <w:autoSpaceDE w:val="0"/>
              <w:autoSpaceDN w:val="0"/>
              <w:adjustRightInd w:val="0"/>
              <w:spacing w:before="240" w:line="360" w:lineRule="auto"/>
              <w:jc w:val="both"/>
              <w:rPr>
                <w:rFonts w:ascii="Palatino Linotype" w:eastAsia="Calibri" w:hAnsi="Palatino Linotype" w:cs="Arial"/>
                <w:i/>
                <w:lang w:val="es-ES_tradnl"/>
              </w:rPr>
            </w:pPr>
            <w:r w:rsidRPr="00086033">
              <w:rPr>
                <w:rFonts w:ascii="Palatino Linotype" w:eastAsia="Calibri" w:hAnsi="Palatino Linotype" w:cs="Arial"/>
                <w:i/>
                <w:lang w:val="es-ES_tradnl"/>
              </w:rPr>
              <w:lastRenderedPageBreak/>
              <w:t>El derecho a la información será garantizado por el Estado. La ley establecerá las previsiones que permitan asegurar la protección, el respeto y la difusión de este derecho.</w:t>
            </w:r>
          </w:p>
          <w:p w:rsidR="004D1D80" w:rsidRPr="00086033" w:rsidRDefault="004D1D80" w:rsidP="000B7112">
            <w:pPr>
              <w:autoSpaceDE w:val="0"/>
              <w:autoSpaceDN w:val="0"/>
              <w:adjustRightInd w:val="0"/>
              <w:spacing w:before="240" w:line="360" w:lineRule="auto"/>
              <w:jc w:val="both"/>
              <w:rPr>
                <w:rFonts w:ascii="Palatino Linotype" w:eastAsia="Calibri" w:hAnsi="Palatino Linotype" w:cs="Arial"/>
                <w:i/>
                <w:lang w:val="es-ES_tradnl"/>
              </w:rPr>
            </w:pPr>
            <w:r w:rsidRPr="00086033">
              <w:rPr>
                <w:rFonts w:ascii="Palatino Linotype" w:eastAsia="Calibri" w:hAnsi="Palatino Linotype" w:cs="Arial"/>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D1D80" w:rsidRPr="00086033" w:rsidRDefault="004D1D80" w:rsidP="000B7112">
            <w:pPr>
              <w:autoSpaceDE w:val="0"/>
              <w:autoSpaceDN w:val="0"/>
              <w:adjustRightInd w:val="0"/>
              <w:spacing w:before="240" w:line="360" w:lineRule="auto"/>
              <w:jc w:val="both"/>
              <w:rPr>
                <w:rFonts w:ascii="Palatino Linotype" w:eastAsia="Calibri" w:hAnsi="Palatino Linotype" w:cs="Arial"/>
                <w:i/>
                <w:lang w:val="es-ES_tradnl"/>
              </w:rPr>
            </w:pPr>
            <w:r w:rsidRPr="00086033">
              <w:rPr>
                <w:rFonts w:ascii="Palatino Linotype" w:eastAsia="Calibri" w:hAnsi="Palatino Linotype" w:cs="Arial"/>
                <w:i/>
                <w:lang w:val="es-ES_tradnl"/>
              </w:rPr>
              <w:t>III. Toda persona, sin necesidad de acreditar interés alguno o justificar su utilización, tendrá acceso gratuito a la información pública, a sus datos personales o a la rectificación de éstos;</w:t>
            </w:r>
          </w:p>
          <w:p w:rsidR="004D1D80" w:rsidRPr="00086033" w:rsidRDefault="004D1D80" w:rsidP="000B7112">
            <w:pPr>
              <w:autoSpaceDE w:val="0"/>
              <w:autoSpaceDN w:val="0"/>
              <w:adjustRightInd w:val="0"/>
              <w:spacing w:before="240" w:line="360" w:lineRule="auto"/>
              <w:jc w:val="both"/>
              <w:rPr>
                <w:rFonts w:ascii="Palatino Linotype" w:eastAsia="Calibri" w:hAnsi="Palatino Linotype" w:cs="Arial"/>
                <w:i/>
                <w:lang w:val="es-ES_tradnl"/>
              </w:rPr>
            </w:pPr>
            <w:r w:rsidRPr="00086033">
              <w:rPr>
                <w:rFonts w:ascii="Palatino Linotype" w:eastAsia="Calibri" w:hAnsi="Palatino Linotype" w:cs="Arial"/>
                <w:i/>
                <w:lang w:val="es-ES_tradnl"/>
              </w:rPr>
              <w:t>IV. Se establecerán mecanismos de acceso a la información y procedimientos de revisión expeditos que se sustanciarán ante el organismo autónomo especializado e imparcial que establece esta Constitución.</w:t>
            </w:r>
          </w:p>
          <w:p w:rsidR="004D1D80" w:rsidRPr="00086033" w:rsidRDefault="004D1D80" w:rsidP="000B7112">
            <w:pPr>
              <w:autoSpaceDE w:val="0"/>
              <w:autoSpaceDN w:val="0"/>
              <w:adjustRightInd w:val="0"/>
              <w:spacing w:before="240" w:line="360" w:lineRule="auto"/>
              <w:jc w:val="both"/>
              <w:rPr>
                <w:rFonts w:ascii="Palatino Linotype" w:hAnsi="Palatino Linotype" w:cs="Arial"/>
                <w:i/>
              </w:rPr>
            </w:pPr>
            <w:r w:rsidRPr="00086033">
              <w:rPr>
                <w:rFonts w:ascii="Palatino Linotype" w:hAnsi="Palatino Linotype" w:cs="Arial"/>
                <w:i/>
              </w:rPr>
              <w:t>(…)</w:t>
            </w:r>
          </w:p>
          <w:p w:rsidR="004D1D80" w:rsidRPr="00086033" w:rsidRDefault="004D1D80" w:rsidP="000B7112">
            <w:pPr>
              <w:autoSpaceDE w:val="0"/>
              <w:autoSpaceDN w:val="0"/>
              <w:adjustRightInd w:val="0"/>
              <w:spacing w:before="240" w:line="360" w:lineRule="auto"/>
              <w:jc w:val="both"/>
              <w:rPr>
                <w:rFonts w:ascii="Palatino Linotype" w:hAnsi="Palatino Linotype" w:cs="Arial"/>
                <w:i/>
              </w:rPr>
            </w:pPr>
            <w:r w:rsidRPr="00086033">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086033">
              <w:rPr>
                <w:rFonts w:ascii="Palatino Linotype" w:hAnsi="Palatino Linotype" w:cs="Arial"/>
                <w:i/>
              </w:rPr>
              <w:lastRenderedPageBreak/>
              <w:t>datos personales en posesión de los sujetos obligados en los términos que establezca la ley. (…)”</w:t>
            </w:r>
          </w:p>
        </w:tc>
      </w:tr>
    </w:tbl>
    <w:p w:rsidR="004D1D80" w:rsidRPr="00086033" w:rsidRDefault="004D1D80" w:rsidP="004D1D80">
      <w:pPr>
        <w:autoSpaceDE w:val="0"/>
        <w:autoSpaceDN w:val="0"/>
        <w:adjustRightInd w:val="0"/>
        <w:spacing w:before="240" w:line="360" w:lineRule="auto"/>
        <w:jc w:val="both"/>
        <w:rPr>
          <w:rFonts w:ascii="Palatino Linotype" w:hAnsi="Palatino Linotype"/>
        </w:rPr>
      </w:pPr>
      <w:r w:rsidRPr="00086033">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86033">
        <w:rPr>
          <w:rFonts w:ascii="Palatino Linotype" w:hAnsi="Palatino Linotype"/>
          <w:b/>
          <w:u w:val="single"/>
        </w:rPr>
        <w:t>incluso, la solicitud de acceso a la información pueda ser anónima o no contener un nombre que identifique al solicitante o que permita tener certeza sobre su identidad</w:t>
      </w:r>
      <w:r w:rsidRPr="00086033">
        <w:rPr>
          <w:rFonts w:ascii="Palatino Linotype" w:hAnsi="Palatino Linotype"/>
        </w:rPr>
        <w:t xml:space="preserve">. </w:t>
      </w:r>
    </w:p>
    <w:p w:rsidR="004D1D80" w:rsidRPr="00086033" w:rsidRDefault="004D1D80" w:rsidP="004D1D80">
      <w:pPr>
        <w:autoSpaceDE w:val="0"/>
        <w:autoSpaceDN w:val="0"/>
        <w:adjustRightInd w:val="0"/>
        <w:spacing w:before="240" w:line="360" w:lineRule="auto"/>
        <w:jc w:val="both"/>
        <w:rPr>
          <w:rFonts w:ascii="Palatino Linotype" w:hAnsi="Palatino Linotype"/>
        </w:rPr>
      </w:pPr>
      <w:r w:rsidRPr="00086033">
        <w:rPr>
          <w:rFonts w:ascii="Palatino Linotype" w:hAnsi="Palatino Linotype"/>
        </w:rPr>
        <w:t>En conclusión, se cubrieron los requisitos de procedencia y procedibilidad y conforme a las constancias que obran en el expediente.</w:t>
      </w:r>
    </w:p>
    <w:p w:rsidR="004D1D80" w:rsidRPr="00086033" w:rsidRDefault="004D1D80" w:rsidP="004D1D80">
      <w:pPr>
        <w:pStyle w:val="Prrafodelista"/>
        <w:autoSpaceDE w:val="0"/>
        <w:autoSpaceDN w:val="0"/>
        <w:adjustRightInd w:val="0"/>
        <w:spacing w:before="240" w:after="160" w:line="360" w:lineRule="auto"/>
        <w:ind w:left="0"/>
        <w:jc w:val="both"/>
        <w:rPr>
          <w:rFonts w:ascii="Palatino Linotype" w:hAnsi="Palatino Linotype" w:cs="Arial"/>
        </w:rPr>
      </w:pPr>
    </w:p>
    <w:p w:rsidR="004D1D80" w:rsidRPr="00086033" w:rsidRDefault="004D1D80" w:rsidP="004D1D8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086033">
        <w:rPr>
          <w:rFonts w:ascii="Palatino Linotype" w:hAnsi="Palatino Linotype" w:cs="Arial"/>
          <w:b/>
          <w:sz w:val="28"/>
        </w:rPr>
        <w:t>TERCERO</w:t>
      </w:r>
      <w:r w:rsidRPr="00086033">
        <w:rPr>
          <w:rFonts w:ascii="Palatino Linotype" w:hAnsi="Palatino Linotype" w:cs="Arial"/>
          <w:b/>
        </w:rPr>
        <w:t xml:space="preserve">. </w:t>
      </w:r>
      <w:r w:rsidRPr="00086033">
        <w:rPr>
          <w:rFonts w:ascii="Palatino Linotype" w:hAnsi="Palatino Linotype" w:cs="Arial"/>
          <w:b/>
          <w:sz w:val="28"/>
          <w:szCs w:val="28"/>
        </w:rPr>
        <w:t>De las causas de improcedencia.</w:t>
      </w:r>
    </w:p>
    <w:p w:rsidR="004D1D80" w:rsidRPr="00086033" w:rsidRDefault="004D1D80" w:rsidP="004D1D80">
      <w:pPr>
        <w:pStyle w:val="Prrafodelista"/>
        <w:autoSpaceDE w:val="0"/>
        <w:autoSpaceDN w:val="0"/>
        <w:adjustRightInd w:val="0"/>
        <w:spacing w:before="240" w:after="160" w:line="360" w:lineRule="auto"/>
        <w:ind w:left="0"/>
        <w:jc w:val="both"/>
        <w:rPr>
          <w:rFonts w:ascii="Palatino Linotype" w:hAnsi="Palatino Linotype" w:cs="Arial"/>
        </w:rPr>
      </w:pPr>
      <w:r w:rsidRPr="00086033">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D1D80" w:rsidRPr="00086033" w:rsidRDefault="004D1D80" w:rsidP="004D1D80">
      <w:pPr>
        <w:pStyle w:val="Prrafodelista"/>
        <w:autoSpaceDE w:val="0"/>
        <w:autoSpaceDN w:val="0"/>
        <w:adjustRightInd w:val="0"/>
        <w:spacing w:line="360" w:lineRule="auto"/>
        <w:ind w:left="0"/>
        <w:jc w:val="both"/>
        <w:rPr>
          <w:rFonts w:ascii="Palatino Linotype" w:hAnsi="Palatino Linotype" w:cs="Arial"/>
        </w:rPr>
      </w:pPr>
      <w:r w:rsidRPr="00086033">
        <w:rPr>
          <w:rFonts w:ascii="Palatino Linotype" w:hAnsi="Palatino Linotype" w:cs="Arial"/>
        </w:rPr>
        <w:t xml:space="preserve">Siendo facultad de este Órgano entrar al estudio de las causas de improcedencia que hagan valer las partes o que se adviertan de oficio por este Resolutor y por ende </w:t>
      </w:r>
      <w:r w:rsidRPr="00086033">
        <w:rPr>
          <w:rFonts w:ascii="Palatino Linotype" w:hAnsi="Palatino Linotype" w:cs="Arial"/>
        </w:rPr>
        <w:lastRenderedPageBreak/>
        <w:t>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86033">
        <w:rPr>
          <w:rStyle w:val="Refdenotaalpie"/>
          <w:rFonts w:ascii="Palatino Linotype" w:hAnsi="Palatino Linotype" w:cs="Arial"/>
        </w:rPr>
        <w:footnoteReference w:id="1"/>
      </w:r>
      <w:r w:rsidRPr="00086033">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4D1D80" w:rsidRPr="00086033" w:rsidRDefault="004D1D80" w:rsidP="004D1D80">
      <w:pPr>
        <w:tabs>
          <w:tab w:val="left" w:pos="709"/>
        </w:tabs>
        <w:spacing w:before="240" w:line="360" w:lineRule="auto"/>
        <w:ind w:right="51"/>
        <w:jc w:val="both"/>
        <w:rPr>
          <w:rFonts w:ascii="Palatino Linotype" w:hAnsi="Palatino Linotype"/>
          <w:b/>
          <w:sz w:val="28"/>
          <w:szCs w:val="28"/>
        </w:rPr>
      </w:pPr>
    </w:p>
    <w:p w:rsidR="004D1D80" w:rsidRPr="00086033" w:rsidRDefault="004D1D80" w:rsidP="004D1D80">
      <w:pPr>
        <w:tabs>
          <w:tab w:val="left" w:pos="709"/>
        </w:tabs>
        <w:spacing w:before="240" w:line="360" w:lineRule="auto"/>
        <w:ind w:right="51"/>
        <w:jc w:val="both"/>
        <w:rPr>
          <w:rFonts w:ascii="Palatino Linotype" w:hAnsi="Palatino Linotype"/>
          <w:b/>
          <w:sz w:val="28"/>
          <w:szCs w:val="28"/>
        </w:rPr>
      </w:pPr>
      <w:r w:rsidRPr="00086033">
        <w:rPr>
          <w:rFonts w:ascii="Palatino Linotype" w:hAnsi="Palatino Linotype"/>
          <w:b/>
          <w:sz w:val="28"/>
          <w:szCs w:val="28"/>
        </w:rPr>
        <w:t xml:space="preserve">CUARTO. Estudio y resolución del asunto </w:t>
      </w:r>
      <w:r w:rsidRPr="00086033">
        <w:rPr>
          <w:rFonts w:ascii="Palatino Linotype" w:hAnsi="Palatino Linotype"/>
          <w:b/>
          <w:sz w:val="28"/>
          <w:szCs w:val="28"/>
        </w:rPr>
        <w:tab/>
      </w:r>
    </w:p>
    <w:p w:rsidR="00746535" w:rsidRPr="00086033" w:rsidRDefault="00746535" w:rsidP="007465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86033">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w:t>
      </w:r>
      <w:r w:rsidRPr="00086033">
        <w:rPr>
          <w:rFonts w:ascii="Palatino Linotype" w:eastAsia="Palatino Linotype" w:hAnsi="Palatino Linotype" w:cs="Palatino Linotype"/>
          <w:color w:val="000000"/>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46535" w:rsidRPr="00086033" w:rsidRDefault="00746535" w:rsidP="00746535">
      <w:pPr>
        <w:autoSpaceDE w:val="0"/>
        <w:autoSpaceDN w:val="0"/>
        <w:adjustRightInd w:val="0"/>
        <w:ind w:right="567"/>
        <w:rPr>
          <w:rFonts w:ascii="Palatino Linotype" w:eastAsia="Calibri" w:hAnsi="Palatino Linotype" w:cs="Arial"/>
        </w:rPr>
      </w:pPr>
    </w:p>
    <w:p w:rsidR="00746535" w:rsidRPr="00086033" w:rsidRDefault="00746535" w:rsidP="007465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86033">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746535" w:rsidRPr="00086033" w:rsidRDefault="00746535" w:rsidP="00746535">
      <w:pPr>
        <w:pStyle w:val="Citas"/>
        <w:spacing w:before="0" w:after="0" w:line="240" w:lineRule="auto"/>
      </w:pPr>
      <w:r w:rsidRPr="00086033">
        <w:rPr>
          <w:b/>
        </w:rPr>
        <w:t>Artículo 179.</w:t>
      </w:r>
      <w:r w:rsidRPr="00086033">
        <w:t xml:space="preserve"> El recurso de revisión es un medio de protección que la Ley otorga a los particulares, para hacer valer su derecho de acceso a la información pública, y procederá en contra de las siguientes causas: </w:t>
      </w:r>
    </w:p>
    <w:p w:rsidR="00746535" w:rsidRPr="00086033" w:rsidRDefault="00746535" w:rsidP="00746535">
      <w:pPr>
        <w:pStyle w:val="Citas"/>
        <w:numPr>
          <w:ilvl w:val="0"/>
          <w:numId w:val="34"/>
        </w:numPr>
        <w:spacing w:before="0" w:after="0" w:line="240" w:lineRule="auto"/>
        <w:rPr>
          <w:b/>
        </w:rPr>
      </w:pPr>
      <w:r w:rsidRPr="00086033">
        <w:rPr>
          <w:b/>
        </w:rPr>
        <w:t xml:space="preserve">La negativa a la información solicitada; </w:t>
      </w:r>
    </w:p>
    <w:p w:rsidR="00746535" w:rsidRPr="00086033" w:rsidRDefault="00746535" w:rsidP="00746535">
      <w:pPr>
        <w:pStyle w:val="Citas"/>
        <w:numPr>
          <w:ilvl w:val="0"/>
          <w:numId w:val="34"/>
        </w:numPr>
        <w:spacing w:before="0" w:after="0" w:line="240" w:lineRule="auto"/>
      </w:pPr>
      <w:r w:rsidRPr="00086033">
        <w:t xml:space="preserve">La clasificación de la información; </w:t>
      </w:r>
    </w:p>
    <w:p w:rsidR="00746535" w:rsidRPr="00086033" w:rsidRDefault="00746535" w:rsidP="00746535">
      <w:pPr>
        <w:pStyle w:val="Citas"/>
        <w:numPr>
          <w:ilvl w:val="0"/>
          <w:numId w:val="34"/>
        </w:numPr>
        <w:spacing w:before="0" w:after="0" w:line="240" w:lineRule="auto"/>
      </w:pPr>
      <w:r w:rsidRPr="00086033">
        <w:t xml:space="preserve">La declaración de inexistencia de la información; </w:t>
      </w:r>
    </w:p>
    <w:p w:rsidR="00746535" w:rsidRPr="00086033" w:rsidRDefault="00746535" w:rsidP="00746535">
      <w:pPr>
        <w:pStyle w:val="Citas"/>
        <w:numPr>
          <w:ilvl w:val="0"/>
          <w:numId w:val="34"/>
        </w:numPr>
        <w:spacing w:before="0" w:after="0" w:line="240" w:lineRule="auto"/>
      </w:pPr>
      <w:r w:rsidRPr="00086033">
        <w:t xml:space="preserve">La declaración de incompetencia por el sujeto obligado; </w:t>
      </w:r>
    </w:p>
    <w:p w:rsidR="00746535" w:rsidRPr="00086033" w:rsidRDefault="00746535" w:rsidP="00746535">
      <w:pPr>
        <w:pStyle w:val="Citas"/>
        <w:numPr>
          <w:ilvl w:val="0"/>
          <w:numId w:val="34"/>
        </w:numPr>
        <w:spacing w:before="0" w:after="0" w:line="240" w:lineRule="auto"/>
      </w:pPr>
      <w:r w:rsidRPr="00086033">
        <w:t xml:space="preserve">La entrega de información incompleta; </w:t>
      </w:r>
    </w:p>
    <w:p w:rsidR="00746535" w:rsidRPr="00086033" w:rsidRDefault="00746535" w:rsidP="00746535">
      <w:pPr>
        <w:pStyle w:val="Citas"/>
        <w:numPr>
          <w:ilvl w:val="0"/>
          <w:numId w:val="34"/>
        </w:numPr>
        <w:spacing w:before="0" w:after="0" w:line="240" w:lineRule="auto"/>
      </w:pPr>
      <w:r w:rsidRPr="00086033">
        <w:t xml:space="preserve">La entrega de información que no corresponda con lo solicitado; </w:t>
      </w:r>
    </w:p>
    <w:p w:rsidR="00746535" w:rsidRPr="00086033" w:rsidRDefault="00746535" w:rsidP="00746535">
      <w:pPr>
        <w:pStyle w:val="Citas"/>
        <w:numPr>
          <w:ilvl w:val="0"/>
          <w:numId w:val="34"/>
        </w:numPr>
        <w:spacing w:before="0" w:after="0" w:line="240" w:lineRule="auto"/>
      </w:pPr>
      <w:r w:rsidRPr="00086033">
        <w:t xml:space="preserve">La falta de respuesta a una solicitud de acceso a la información; </w:t>
      </w:r>
    </w:p>
    <w:p w:rsidR="00746535" w:rsidRPr="00086033" w:rsidRDefault="00746535" w:rsidP="00746535">
      <w:pPr>
        <w:pStyle w:val="Citas"/>
        <w:numPr>
          <w:ilvl w:val="0"/>
          <w:numId w:val="34"/>
        </w:numPr>
        <w:spacing w:before="0" w:after="0" w:line="240" w:lineRule="auto"/>
      </w:pPr>
      <w:r w:rsidRPr="00086033">
        <w:t xml:space="preserve">La notificación, entrega o puesta a disposición de información en una modalidad o formato distinto al solicitado; </w:t>
      </w:r>
    </w:p>
    <w:p w:rsidR="00746535" w:rsidRPr="00086033" w:rsidRDefault="00746535" w:rsidP="00746535">
      <w:pPr>
        <w:pStyle w:val="Citas"/>
        <w:numPr>
          <w:ilvl w:val="0"/>
          <w:numId w:val="34"/>
        </w:numPr>
        <w:spacing w:before="0" w:after="0" w:line="240" w:lineRule="auto"/>
      </w:pPr>
      <w:r w:rsidRPr="00086033">
        <w:t xml:space="preserve">La entrega o puesta a disposición de información en un formato incomprensible y/o no accesible para el solicitante; </w:t>
      </w:r>
    </w:p>
    <w:p w:rsidR="00746535" w:rsidRPr="00086033" w:rsidRDefault="00746535" w:rsidP="00746535">
      <w:pPr>
        <w:pStyle w:val="Citas"/>
        <w:numPr>
          <w:ilvl w:val="0"/>
          <w:numId w:val="34"/>
        </w:numPr>
        <w:spacing w:before="0" w:after="0" w:line="240" w:lineRule="auto"/>
      </w:pPr>
      <w:r w:rsidRPr="00086033">
        <w:t xml:space="preserve">Los costos o tiempos de entrega de la información; </w:t>
      </w:r>
    </w:p>
    <w:p w:rsidR="00746535" w:rsidRPr="00086033" w:rsidRDefault="00746535" w:rsidP="00746535">
      <w:pPr>
        <w:pStyle w:val="Citas"/>
        <w:numPr>
          <w:ilvl w:val="0"/>
          <w:numId w:val="34"/>
        </w:numPr>
        <w:spacing w:before="0" w:after="0" w:line="240" w:lineRule="auto"/>
      </w:pPr>
      <w:r w:rsidRPr="00086033">
        <w:t xml:space="preserve">La falta de trámite a una solicitud; </w:t>
      </w:r>
    </w:p>
    <w:p w:rsidR="00746535" w:rsidRPr="00086033" w:rsidRDefault="00746535" w:rsidP="00746535">
      <w:pPr>
        <w:pStyle w:val="Citas"/>
        <w:numPr>
          <w:ilvl w:val="0"/>
          <w:numId w:val="34"/>
        </w:numPr>
        <w:spacing w:before="0" w:after="0" w:line="240" w:lineRule="auto"/>
      </w:pPr>
      <w:r w:rsidRPr="00086033">
        <w:t xml:space="preserve">La negativa a permitir la consulta directa de la información; </w:t>
      </w:r>
    </w:p>
    <w:p w:rsidR="00746535" w:rsidRPr="00086033" w:rsidRDefault="00746535" w:rsidP="00746535">
      <w:pPr>
        <w:pStyle w:val="Citas"/>
        <w:numPr>
          <w:ilvl w:val="0"/>
          <w:numId w:val="34"/>
        </w:numPr>
        <w:spacing w:before="0" w:after="0" w:line="240" w:lineRule="auto"/>
      </w:pPr>
      <w:r w:rsidRPr="00086033">
        <w:t xml:space="preserve">La falta, deficiencia o insuficiencia de la fundamentación y/o motivación en la respuesta; y </w:t>
      </w:r>
    </w:p>
    <w:p w:rsidR="00746535" w:rsidRPr="00086033" w:rsidRDefault="00746535" w:rsidP="00746535">
      <w:pPr>
        <w:pStyle w:val="Citas"/>
        <w:numPr>
          <w:ilvl w:val="0"/>
          <w:numId w:val="34"/>
        </w:numPr>
        <w:spacing w:before="0" w:after="0" w:line="240" w:lineRule="auto"/>
      </w:pPr>
      <w:r w:rsidRPr="00086033">
        <w:t xml:space="preserve">La orientación a un trámite específico. </w:t>
      </w:r>
    </w:p>
    <w:p w:rsidR="00746535" w:rsidRPr="00086033" w:rsidRDefault="00746535" w:rsidP="00746535">
      <w:pPr>
        <w:pStyle w:val="Citas"/>
        <w:spacing w:before="0" w:after="0" w:line="240" w:lineRule="auto"/>
      </w:pPr>
      <w:r w:rsidRPr="00086033">
        <w:t xml:space="preserve">La respuesta que den los sujetos obligados derivada de la resolución a un recurso de revisión que proceda por las causales señaladas en las fracciones IV, VII, IX, X, </w:t>
      </w:r>
      <w:r w:rsidRPr="00086033">
        <w:lastRenderedPageBreak/>
        <w:t>XI y XII es susceptible de ser impugnada de nueva cuenta, mediante recurso de revisión, ante el Instituto.</w:t>
      </w:r>
    </w:p>
    <w:p w:rsidR="00746535" w:rsidRPr="00086033" w:rsidRDefault="00746535" w:rsidP="00746535">
      <w:pPr>
        <w:autoSpaceDE w:val="0"/>
        <w:autoSpaceDN w:val="0"/>
        <w:adjustRightInd w:val="0"/>
        <w:ind w:right="567"/>
        <w:rPr>
          <w:rFonts w:ascii="Palatino Linotype" w:eastAsia="Calibri" w:hAnsi="Palatino Linotype" w:cs="Arial"/>
        </w:rPr>
      </w:pPr>
    </w:p>
    <w:p w:rsidR="00746535" w:rsidRPr="00086033" w:rsidRDefault="00746535" w:rsidP="00746535">
      <w:pPr>
        <w:autoSpaceDE w:val="0"/>
        <w:autoSpaceDN w:val="0"/>
        <w:adjustRightInd w:val="0"/>
        <w:ind w:right="567"/>
        <w:rPr>
          <w:rFonts w:ascii="Palatino Linotype" w:eastAsia="Calibri" w:hAnsi="Palatino Linotype" w:cs="Arial"/>
        </w:rPr>
      </w:pPr>
    </w:p>
    <w:p w:rsidR="00746535" w:rsidRPr="00086033" w:rsidRDefault="00746535" w:rsidP="00746535">
      <w:pPr>
        <w:spacing w:line="360" w:lineRule="auto"/>
        <w:jc w:val="both"/>
        <w:rPr>
          <w:rFonts w:ascii="Palatino Linotype" w:hAnsi="Palatino Linotype" w:cs="Tahoma"/>
          <w:bCs/>
        </w:rPr>
      </w:pPr>
      <w:r w:rsidRPr="00086033">
        <w:rPr>
          <w:rFonts w:ascii="Palatino Linotype" w:hAnsi="Palatino Linotype" w:cs="Tahoma"/>
          <w:bCs/>
        </w:rPr>
        <w:t xml:space="preserve">Bajo estas líneas argumentativas, al retomar y delimitar los requerimientos del ahora </w:t>
      </w:r>
      <w:r w:rsidRPr="00086033">
        <w:rPr>
          <w:rFonts w:ascii="Palatino Linotype" w:hAnsi="Palatino Linotype" w:cs="Tahoma"/>
          <w:b/>
          <w:bCs/>
        </w:rPr>
        <w:t>Recurrente</w:t>
      </w:r>
      <w:r w:rsidRPr="00086033">
        <w:rPr>
          <w:rFonts w:ascii="Palatino Linotype" w:hAnsi="Palatino Linotype" w:cs="Tahoma"/>
          <w:bCs/>
        </w:rPr>
        <w:t>, de manera objetiva se precisa que requiere la siguiente información:</w:t>
      </w:r>
    </w:p>
    <w:p w:rsidR="000100A8" w:rsidRPr="00086033" w:rsidRDefault="000100A8" w:rsidP="000100A8">
      <w:pPr>
        <w:spacing w:before="240" w:after="240" w:line="360" w:lineRule="auto"/>
        <w:jc w:val="both"/>
        <w:rPr>
          <w:rFonts w:ascii="Palatino Linotype" w:hAnsi="Palatino Linotype"/>
          <w:lang w:val="es-ES_tradnl"/>
        </w:rPr>
      </w:pPr>
      <w:r w:rsidRPr="00086033">
        <w:rPr>
          <w:rFonts w:ascii="Palatino Linotype" w:hAnsi="Palatino Linotype"/>
        </w:rPr>
        <w:t xml:space="preserve">De los recursos de revisión </w:t>
      </w:r>
      <w:r w:rsidRPr="00086033">
        <w:rPr>
          <w:rFonts w:ascii="Palatino Linotype" w:hAnsi="Palatino Linotype"/>
          <w:b/>
        </w:rPr>
        <w:t>00935/INFOEM/IP/RR/2025, 00839/INFOEM/IP/RR/2025, 02654/INFOEM/IP/RR/2025,</w:t>
      </w:r>
      <w:r w:rsidRPr="00086033">
        <w:rPr>
          <w:rFonts w:ascii="Palatino Linotype" w:hAnsi="Palatino Linotype"/>
        </w:rPr>
        <w:t xml:space="preserve"> </w:t>
      </w:r>
      <w:r w:rsidRPr="00086033">
        <w:rPr>
          <w:rFonts w:ascii="Palatino Linotype" w:hAnsi="Palatino Linotype"/>
          <w:b/>
        </w:rPr>
        <w:t xml:space="preserve">02649/INFOEM/IP/RR/2025, 02503/INFOEM/IP/RR/2025, 02498/INFOEM/IP/RR/2025, 02123/INFOEM/IP/RR/2025, </w:t>
      </w:r>
      <w:r w:rsidRPr="00086033">
        <w:rPr>
          <w:rFonts w:ascii="Palatino Linotype" w:hAnsi="Palatino Linotype"/>
          <w:b/>
          <w:lang w:val="es-ES_tradnl"/>
        </w:rPr>
        <w:t xml:space="preserve">02118/INFOEM/IP/RR/2025, 03051/INFOEM/IP/RR/2025, 03019/INFOEM/IP/RR/2025, 02691/INFOEM/IP/RR/2025, 02686/INFOEM/IP/RR/2025, 01842/INFOEM/IP/RR/2025, 01837/INFOEM/IP/RR/2025, 03820/INFOEM/IP/RR/2025, 03782/INFOEM/IP/RR/2025, 03428/INFOEM/IP/RR/2025, 03406/INFOEM/IP/RR/2025, 03064/INFOEM/IP/RR/2025, 03057/INFOEM/IP/RR/2025, 01585/INFOEM/IP/RR/2025, 01575/INFOEM/IP/RR/2025, 04545/INFOEM/IP/RR/2025, 04447/INFOEM/IP/RR/2025, 01483/INFOEM/IP/RR/2025, 01478/INFOEM/IP/RR/2025, 01098/INFOEM/IP/RR/2025, 01093/INFOEM/IP/RR/2025, 01288/INFOEM/IP/RR/2025 y 01276/INFOEM/IP/RR/2025, </w:t>
      </w:r>
      <w:r w:rsidRPr="00086033">
        <w:rPr>
          <w:rFonts w:ascii="Palatino Linotype" w:hAnsi="Palatino Linotype"/>
          <w:lang w:val="es-ES_tradnl"/>
        </w:rPr>
        <w:t>lo siguiente:</w:t>
      </w:r>
    </w:p>
    <w:p w:rsidR="000100A8" w:rsidRPr="00086033" w:rsidRDefault="000100A8" w:rsidP="000100A8">
      <w:pPr>
        <w:spacing w:before="240" w:after="240" w:line="360" w:lineRule="auto"/>
        <w:jc w:val="both"/>
        <w:rPr>
          <w:rFonts w:ascii="Palatino Linotype" w:hAnsi="Palatino Linotype"/>
          <w:lang w:val="es-ES_tradnl"/>
        </w:rPr>
      </w:pPr>
    </w:p>
    <w:p w:rsidR="000100A8" w:rsidRPr="00086033" w:rsidRDefault="000100A8" w:rsidP="000100A8">
      <w:pPr>
        <w:spacing w:before="240" w:after="240" w:line="360" w:lineRule="auto"/>
        <w:jc w:val="both"/>
        <w:rPr>
          <w:rFonts w:ascii="Palatino Linotype" w:hAnsi="Palatino Linotype"/>
          <w:lang w:val="es-ES_tradnl"/>
        </w:rPr>
      </w:pP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lastRenderedPageBreak/>
        <w:t>Solicitud de información que dio origen al recurso.</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 xml:space="preserve">Capturas de pantalla de los turnos de la solicitud de información a las áreas competentes. </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 xml:space="preserve">Índice de Información Reservada; </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 xml:space="preserve">Respuestas por parte de las áreas competentes, con anexos; </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Formato del Recurso de revisión;</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Oficios de turno de la Unidad de Transparencia del recurso de revisión a las áreas competentes;</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Informes de justificación rendidos por las áreas competentes;</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 xml:space="preserve">Resolución recaída al recurso de revisión. </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 xml:space="preserve">Oficios de notificación de la resolución a las áreas competentes. </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Documentos entregados como respuesta por las áreas competentes en cumplimiento a la resolución del recurso;</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Estado de cumplimiento o incumplimiento;</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 xml:space="preserve">Indicar si el asunto lo tiene la Contraloría del </w:t>
      </w:r>
      <w:r w:rsidR="00595880" w:rsidRPr="00086033">
        <w:rPr>
          <w:rFonts w:ascii="Palatino Linotype" w:hAnsi="Palatino Linotype"/>
        </w:rPr>
        <w:t>INFOEM</w:t>
      </w:r>
      <w:r w:rsidRPr="00086033">
        <w:rPr>
          <w:rFonts w:ascii="Palatino Linotype" w:hAnsi="Palatino Linotype"/>
        </w:rPr>
        <w:t>;</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lastRenderedPageBreak/>
        <w:t>Indicar si el recurso genera alguna responsabilidad directa a algún funcionario público.</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 xml:space="preserve">Indicar si existe apercibimiento por parte del </w:t>
      </w:r>
      <w:r w:rsidR="00595880" w:rsidRPr="00086033">
        <w:rPr>
          <w:rFonts w:ascii="Palatino Linotype" w:hAnsi="Palatino Linotype"/>
        </w:rPr>
        <w:t>INFOEM</w:t>
      </w:r>
      <w:r w:rsidRPr="00086033">
        <w:rPr>
          <w:rFonts w:ascii="Palatino Linotype" w:hAnsi="Palatino Linotype"/>
        </w:rPr>
        <w:t>;</w:t>
      </w:r>
    </w:p>
    <w:p w:rsidR="00492118" w:rsidRPr="00086033" w:rsidRDefault="00492118" w:rsidP="000100A8">
      <w:pPr>
        <w:pStyle w:val="Prrafodelista"/>
        <w:numPr>
          <w:ilvl w:val="0"/>
          <w:numId w:val="21"/>
        </w:numPr>
        <w:spacing w:before="240" w:after="240" w:line="360" w:lineRule="auto"/>
        <w:jc w:val="both"/>
        <w:rPr>
          <w:rFonts w:ascii="Palatino Linotype" w:hAnsi="Palatino Linotype"/>
        </w:rPr>
      </w:pPr>
      <w:r w:rsidRPr="00086033">
        <w:rPr>
          <w:rFonts w:ascii="Palatino Linotype" w:hAnsi="Palatino Linotype"/>
        </w:rPr>
        <w:t>Indicar si el asunto se encuentra concluido o en proceso.</w:t>
      </w:r>
    </w:p>
    <w:p w:rsidR="00492118" w:rsidRPr="00086033" w:rsidRDefault="00492118" w:rsidP="00492118">
      <w:pPr>
        <w:pStyle w:val="Prrafodelista"/>
        <w:jc w:val="both"/>
        <w:rPr>
          <w:rFonts w:ascii="Palatino Linotype" w:hAnsi="Palatino Linotype"/>
        </w:rPr>
      </w:pPr>
    </w:p>
    <w:p w:rsidR="00746535" w:rsidRPr="00086033" w:rsidRDefault="00746535" w:rsidP="00746535">
      <w:p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bookmarkStart w:id="4" w:name="_heading=h.1y810tw" w:colFirst="0" w:colLast="0"/>
      <w:bookmarkEnd w:id="4"/>
    </w:p>
    <w:p w:rsidR="009A450C" w:rsidRPr="00086033" w:rsidRDefault="009A450C" w:rsidP="009A450C">
      <w:pPr>
        <w:spacing w:before="240" w:line="360" w:lineRule="auto"/>
        <w:jc w:val="both"/>
        <w:rPr>
          <w:rFonts w:ascii="Palatino Linotype" w:hAnsi="Palatino Linotype" w:cs="Arial"/>
        </w:rPr>
      </w:pPr>
      <w:r w:rsidRPr="00086033">
        <w:rPr>
          <w:rFonts w:ascii="Palatino Linotype" w:hAnsi="Palatino Linotype" w:cs="Arial"/>
        </w:rPr>
        <w:t xml:space="preserve">De conformidad con las constancias que obran en los expedientes electrónicos, se observa que el </w:t>
      </w:r>
      <w:r w:rsidRPr="00086033">
        <w:rPr>
          <w:rFonts w:ascii="Palatino Linotype" w:hAnsi="Palatino Linotype" w:cs="Arial"/>
          <w:b/>
        </w:rPr>
        <w:t>Sujeto Obligado</w:t>
      </w:r>
      <w:r w:rsidRPr="00086033">
        <w:rPr>
          <w:rFonts w:ascii="Palatino Linotype" w:hAnsi="Palatino Linotype" w:cs="Arial"/>
        </w:rPr>
        <w:t xml:space="preserve"> dio respuestas por medio del sistema SAIMEX, a </w:t>
      </w:r>
      <w:r w:rsidR="00766F7A" w:rsidRPr="00086033">
        <w:rPr>
          <w:rFonts w:ascii="Palatino Linotype" w:hAnsi="Palatino Linotype" w:cs="Arial"/>
        </w:rPr>
        <w:t xml:space="preserve">todas </w:t>
      </w:r>
      <w:r w:rsidRPr="00086033">
        <w:rPr>
          <w:rFonts w:ascii="Palatino Linotype" w:hAnsi="Palatino Linotype" w:cs="Arial"/>
        </w:rPr>
        <w:t>las solicitudes de información</w:t>
      </w:r>
      <w:r w:rsidR="00766F7A" w:rsidRPr="00086033">
        <w:rPr>
          <w:rFonts w:ascii="Palatino Linotype" w:hAnsi="Palatino Linotype" w:cs="Arial"/>
        </w:rPr>
        <w:t>, lo siguiente:</w:t>
      </w:r>
    </w:p>
    <w:p w:rsidR="00746535" w:rsidRPr="00086033" w:rsidRDefault="00746535" w:rsidP="00746535">
      <w:p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p>
    <w:p w:rsidR="00746535" w:rsidRPr="00086033" w:rsidRDefault="00746535" w:rsidP="00746535">
      <w:p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p>
    <w:p w:rsidR="00746535" w:rsidRPr="00086033" w:rsidRDefault="00746535" w:rsidP="00C2074C">
      <w:pPr>
        <w:pStyle w:val="Prrafodelista"/>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 xml:space="preserve">Oficio a través del cual el Titular de la Unidad de Transparencia informó </w:t>
      </w:r>
      <w:r w:rsidRPr="00086033">
        <w:rPr>
          <w:rFonts w:ascii="Palatino Linotype" w:eastAsia="Palatino Linotype" w:hAnsi="Palatino Linotype" w:cs="Palatino Linotype"/>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rsidR="00746535" w:rsidRPr="00086033" w:rsidRDefault="00746535" w:rsidP="00C2074C">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Cs w:val="22"/>
        </w:rPr>
      </w:pPr>
      <w:r w:rsidRPr="00086033">
        <w:rPr>
          <w:rFonts w:ascii="Palatino Linotype" w:eastAsia="Palatino Linotype" w:hAnsi="Palatino Linotype" w:cs="Palatino Linotype"/>
          <w:noProof/>
          <w:szCs w:val="22"/>
          <w:lang w:val="es-MX"/>
        </w:rPr>
        <w:drawing>
          <wp:inline distT="0" distB="0" distL="0" distR="0" wp14:anchorId="665F91EF" wp14:editId="7B6E5EA1">
            <wp:extent cx="2400635" cy="25721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00635" cy="257211"/>
                    </a:xfrm>
                    <a:prstGeom prst="rect">
                      <a:avLst/>
                    </a:prstGeom>
                  </pic:spPr>
                </pic:pic>
              </a:graphicData>
            </a:graphic>
          </wp:inline>
        </w:drawing>
      </w:r>
    </w:p>
    <w:p w:rsidR="00746535" w:rsidRPr="00086033" w:rsidRDefault="00746535" w:rsidP="00C2074C">
      <w:pPr>
        <w:pStyle w:val="Prrafodelista"/>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rsidR="00746535" w:rsidRPr="00086033" w:rsidRDefault="00746535" w:rsidP="0049211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746535" w:rsidRPr="00086033" w:rsidRDefault="00746535" w:rsidP="0049211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492118" w:rsidRPr="00086033" w:rsidRDefault="00492118" w:rsidP="0049211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86033">
        <w:rPr>
          <w:rFonts w:ascii="Palatino Linotype" w:eastAsia="Palatino Linotype" w:hAnsi="Palatino Linotype" w:cs="Palatino Linotype"/>
        </w:rPr>
        <w:lastRenderedPageBreak/>
        <w:t>De lo anterior, es necesario precisar que por cuanto hace a los requerimientos de los numerales 13, 14, 15, 16 y 17, los mismos van encaminados a obtener un pronunciamiento específico por parte del ente obligado, en razón de que el particular solicita lo siguiente:</w:t>
      </w:r>
    </w:p>
    <w:p w:rsidR="00492118" w:rsidRPr="00086033" w:rsidRDefault="00492118" w:rsidP="0049211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492118" w:rsidRPr="00086033" w:rsidRDefault="00492118" w:rsidP="00C2074C">
      <w:pPr>
        <w:pStyle w:val="Prrafodelista"/>
        <w:numPr>
          <w:ilvl w:val="0"/>
          <w:numId w:val="33"/>
        </w:numPr>
        <w:spacing w:line="360" w:lineRule="auto"/>
        <w:jc w:val="both"/>
        <w:rPr>
          <w:rFonts w:ascii="Palatino Linotype" w:hAnsi="Palatino Linotype"/>
        </w:rPr>
      </w:pPr>
      <w:r w:rsidRPr="00086033">
        <w:rPr>
          <w:rFonts w:ascii="Palatino Linotype" w:hAnsi="Palatino Linotype"/>
        </w:rPr>
        <w:t>Se informe el estado de cumplimiento o incumplimiento;</w:t>
      </w:r>
    </w:p>
    <w:p w:rsidR="00492118" w:rsidRPr="00086033" w:rsidRDefault="00492118" w:rsidP="00C2074C">
      <w:pPr>
        <w:pStyle w:val="Prrafodelista"/>
        <w:numPr>
          <w:ilvl w:val="0"/>
          <w:numId w:val="33"/>
        </w:numPr>
        <w:spacing w:line="360" w:lineRule="auto"/>
        <w:jc w:val="both"/>
        <w:rPr>
          <w:rFonts w:ascii="Palatino Linotype" w:hAnsi="Palatino Linotype"/>
        </w:rPr>
      </w:pPr>
      <w:r w:rsidRPr="00086033">
        <w:rPr>
          <w:rFonts w:ascii="Palatino Linotype" w:hAnsi="Palatino Linotype"/>
        </w:rPr>
        <w:t>Indicar si el asunto lo tiene la Contraloría del Infoem;</w:t>
      </w:r>
    </w:p>
    <w:p w:rsidR="00492118" w:rsidRPr="00086033" w:rsidRDefault="00492118" w:rsidP="00C2074C">
      <w:pPr>
        <w:pStyle w:val="Prrafodelista"/>
        <w:numPr>
          <w:ilvl w:val="0"/>
          <w:numId w:val="33"/>
        </w:numPr>
        <w:spacing w:line="360" w:lineRule="auto"/>
        <w:jc w:val="both"/>
        <w:rPr>
          <w:rFonts w:ascii="Palatino Linotype" w:hAnsi="Palatino Linotype"/>
        </w:rPr>
      </w:pPr>
      <w:r w:rsidRPr="00086033">
        <w:rPr>
          <w:rFonts w:ascii="Palatino Linotype" w:hAnsi="Palatino Linotype"/>
        </w:rPr>
        <w:t>Indicar si el recurso genera alguna responsabilidad directa a algún funcionario público.</w:t>
      </w:r>
    </w:p>
    <w:p w:rsidR="00492118" w:rsidRPr="00086033" w:rsidRDefault="00492118" w:rsidP="00C2074C">
      <w:pPr>
        <w:pStyle w:val="Prrafodelista"/>
        <w:numPr>
          <w:ilvl w:val="0"/>
          <w:numId w:val="33"/>
        </w:numPr>
        <w:spacing w:line="360" w:lineRule="auto"/>
        <w:jc w:val="both"/>
        <w:rPr>
          <w:rFonts w:ascii="Palatino Linotype" w:hAnsi="Palatino Linotype"/>
        </w:rPr>
      </w:pPr>
      <w:r w:rsidRPr="00086033">
        <w:rPr>
          <w:rFonts w:ascii="Palatino Linotype" w:hAnsi="Palatino Linotype"/>
        </w:rPr>
        <w:t>Indicar si existe apercibimiento por parte del infoem; y</w:t>
      </w:r>
    </w:p>
    <w:p w:rsidR="00492118" w:rsidRPr="00086033" w:rsidRDefault="00492118" w:rsidP="00C2074C">
      <w:pPr>
        <w:pStyle w:val="Prrafodelista"/>
        <w:numPr>
          <w:ilvl w:val="0"/>
          <w:numId w:val="33"/>
        </w:numPr>
        <w:spacing w:line="360" w:lineRule="auto"/>
        <w:jc w:val="both"/>
        <w:rPr>
          <w:rFonts w:ascii="Palatino Linotype" w:hAnsi="Palatino Linotype"/>
        </w:rPr>
      </w:pPr>
      <w:r w:rsidRPr="00086033">
        <w:rPr>
          <w:rFonts w:ascii="Palatino Linotype" w:hAnsi="Palatino Linotype"/>
        </w:rPr>
        <w:t>Indicar si el asunto se encuentra concluido o en proceso.</w:t>
      </w:r>
    </w:p>
    <w:p w:rsidR="00492118" w:rsidRPr="00086033" w:rsidRDefault="00492118" w:rsidP="00492118">
      <w:pPr>
        <w:jc w:val="both"/>
        <w:rPr>
          <w:rFonts w:ascii="Palatino Linotype" w:hAnsi="Palatino Linotype"/>
        </w:rPr>
      </w:pPr>
    </w:p>
    <w:p w:rsidR="00492118" w:rsidRPr="00086033" w:rsidRDefault="00492118" w:rsidP="00492118">
      <w:pPr>
        <w:spacing w:line="360" w:lineRule="auto"/>
        <w:jc w:val="both"/>
        <w:rPr>
          <w:rFonts w:ascii="Palatino Linotype" w:eastAsia="Palatino Linotype" w:hAnsi="Palatino Linotype" w:cs="Palatino Linotype"/>
          <w:color w:val="000000"/>
        </w:rPr>
      </w:pPr>
      <w:r w:rsidRPr="00086033">
        <w:rPr>
          <w:rFonts w:ascii="Palatino Linotype" w:eastAsia="Palatino Linotype" w:hAnsi="Palatino Linotype" w:cs="Palatino Linotype"/>
          <w:color w:val="000000"/>
        </w:rPr>
        <w:t xml:space="preserve">De lo anterior, se considera que atendiendo los términos en que se formularon dichos requerimientos, se desprende que la pretensión de la persona solicitante es obtener un pronunciamiento del </w:t>
      </w:r>
      <w:r w:rsidRPr="00086033">
        <w:rPr>
          <w:rFonts w:ascii="Palatino Linotype" w:eastAsia="Palatino Linotype" w:hAnsi="Palatino Linotype" w:cs="Palatino Linotype"/>
          <w:b/>
          <w:color w:val="000000"/>
        </w:rPr>
        <w:t>Sujeto Obligado</w:t>
      </w:r>
      <w:r w:rsidRPr="00086033">
        <w:rPr>
          <w:rFonts w:ascii="Palatino Linotype" w:eastAsia="Palatino Linotype" w:hAnsi="Palatino Linotype" w:cs="Palatino Linotype"/>
          <w:color w:val="000000"/>
        </w:rPr>
        <w:t xml:space="preserve"> en el sentido de que responda una situación en particular con relación a cada recurso de revisión.</w:t>
      </w: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sidRPr="00086033">
        <w:rPr>
          <w:rFonts w:ascii="Palatino Linotype" w:eastAsia="Palatino Linotype" w:hAnsi="Palatino Linotype" w:cs="Palatino Linotype"/>
          <w:i/>
          <w:color w:val="000000"/>
        </w:rPr>
        <w:t xml:space="preserve"> </w:t>
      </w: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086033">
        <w:rPr>
          <w:rFonts w:ascii="Palatino Linotype" w:eastAsia="Palatino Linotype" w:hAnsi="Palatino Linotype" w:cs="Palatino Linotype"/>
          <w:color w:val="000000"/>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colmarían con documentos que obren en los archivos del Sujeto Obligado.</w:t>
      </w: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86033">
        <w:rPr>
          <w:rFonts w:ascii="Palatino Linotype" w:eastAsia="Palatino Linotype" w:hAnsi="Palatino Linotype" w:cs="Palatino Linotype"/>
          <w:color w:val="000000"/>
        </w:rPr>
        <w:lastRenderedPageBreak/>
        <w:t xml:space="preserve">Por tanto, </w:t>
      </w:r>
      <w:r w:rsidRPr="00086033">
        <w:rPr>
          <w:rFonts w:ascii="Palatino Linotype" w:eastAsia="Palatino Linotype" w:hAnsi="Palatino Linotype" w:cs="Palatino Linotype"/>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086033">
        <w:rPr>
          <w:rFonts w:ascii="Palatino Linotype" w:eastAsia="Palatino Linotype" w:hAnsi="Palatino Linotype" w:cs="Palatino Linotype"/>
          <w:b/>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86033">
        <w:rPr>
          <w:rFonts w:ascii="Palatino Linotype" w:eastAsia="Palatino Linotype" w:hAnsi="Palatino Linotype" w:cs="Palatino Linotype"/>
        </w:rPr>
        <w:t xml:space="preserve">Por otro lado, con relación al requerimiento marcado en el </w:t>
      </w:r>
      <w:r w:rsidRPr="00086033">
        <w:rPr>
          <w:rFonts w:ascii="Palatino Linotype" w:eastAsia="Palatino Linotype" w:hAnsi="Palatino Linotype" w:cs="Palatino Linotype"/>
          <w:b/>
        </w:rPr>
        <w:t>numeral 2</w:t>
      </w:r>
      <w:r w:rsidRPr="00086033">
        <w:rPr>
          <w:rFonts w:ascii="Palatino Linotype" w:hAnsi="Palatino Linotype"/>
          <w:b/>
        </w:rPr>
        <w:t xml:space="preserve"> </w:t>
      </w:r>
      <w:r w:rsidRPr="00086033">
        <w:rPr>
          <w:rFonts w:ascii="Palatino Linotype" w:eastAsia="Palatino Linotype" w:hAnsi="Palatino Linotype" w:cs="Palatino Linotype"/>
          <w:b/>
        </w:rPr>
        <w:t xml:space="preserve">relativo a las capturas de pantalla de los turnos de la solicitud de información a las áreas competentes, </w:t>
      </w:r>
      <w:r w:rsidRPr="00086033">
        <w:rPr>
          <w:rFonts w:ascii="Palatino Linotype" w:eastAsia="Palatino Linotype" w:hAnsi="Palatino Linotype" w:cs="Palatino Linotype"/>
        </w:rPr>
        <w:t xml:space="preserve">es de indicar que dicho punto conlleva el procesamiento de información a lo cual no está constreñido el </w:t>
      </w:r>
      <w:r w:rsidRPr="00086033">
        <w:rPr>
          <w:rFonts w:ascii="Palatino Linotype" w:eastAsia="Palatino Linotype" w:hAnsi="Palatino Linotype" w:cs="Palatino Linotype"/>
          <w:b/>
        </w:rPr>
        <w:t xml:space="preserve">Sujeto Obligado </w:t>
      </w:r>
      <w:r w:rsidRPr="00086033">
        <w:rPr>
          <w:rFonts w:ascii="Palatino Linotype" w:eastAsia="Palatino Linotype" w:hAnsi="Palatino Linotype" w:cs="Palatino Linotype"/>
        </w:rPr>
        <w:t xml:space="preserve">de conformidad con el segundo párrafo del artículo 12 de la Ley de Transparencia Local que indica que, los </w:t>
      </w:r>
      <w:r w:rsidRPr="00086033">
        <w:rPr>
          <w:rFonts w:ascii="Palatino Linotype" w:eastAsia="Palatino Linotype" w:hAnsi="Palatino Linotype" w:cs="Palatino Linotype"/>
          <w:b/>
        </w:rPr>
        <w:t xml:space="preserve">sujetos obligados sólo proporcionarán la información pública que se les requiera y que obre en sus archivos y en el estado en que ésta se encuentre; </w:t>
      </w:r>
      <w:r w:rsidRPr="00086033">
        <w:rPr>
          <w:rFonts w:ascii="Palatino Linotype" w:eastAsia="Palatino Linotype" w:hAnsi="Palatino Linotype" w:cs="Palatino Linotype"/>
          <w:b/>
          <w:u w:val="single"/>
        </w:rPr>
        <w:t>obligación de proporcionar información que no comprende el procesamiento de la misma</w:t>
      </w:r>
      <w:r w:rsidRPr="00086033">
        <w:rPr>
          <w:rFonts w:ascii="Palatino Linotype" w:eastAsia="Palatino Linotype" w:hAnsi="Palatino Linotype" w:cs="Palatino Linotype"/>
        </w:rPr>
        <w:t>, ni el presentarla conforme al interés del solicitante.</w:t>
      </w: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86033">
        <w:rPr>
          <w:rFonts w:ascii="Palatino Linotype" w:eastAsia="Palatino Linotype" w:hAnsi="Palatino Linotype" w:cs="Palatino Linotype"/>
        </w:rPr>
        <w:lastRenderedPageBreak/>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86033">
        <w:rPr>
          <w:rFonts w:ascii="Palatino Linotype" w:eastAsia="Palatino Linotype" w:hAnsi="Palatino Linotype" w:cs="Palatino Linotype"/>
        </w:rPr>
        <w:t xml:space="preserve">En consecuencia, para colmar dicho punto bastará con que el ente obligado, entregue los </w:t>
      </w:r>
      <w:r w:rsidRPr="00086033">
        <w:rPr>
          <w:rFonts w:ascii="Palatino Linotype" w:eastAsia="Palatino Linotype" w:hAnsi="Palatino Linotype" w:cs="Palatino Linotype"/>
          <w:b/>
        </w:rPr>
        <w:t>documentos o constancias que integran los expedientes aperturados con motivo de los recursos de revisión indicados, tal y como obren en sus archivos.</w:t>
      </w: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492118" w:rsidRPr="00086033" w:rsidRDefault="00492118" w:rsidP="0049211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86033">
        <w:rPr>
          <w:rFonts w:ascii="Palatino Linotype" w:eastAsia="Palatino Linotype" w:hAnsi="Palatino Linotype" w:cs="Palatino Linotype"/>
        </w:rPr>
        <w:t xml:space="preserve">Precisado lo anterior, se continúa con el análisis del resto de los requerimientos, arribando a la premisa de que </w:t>
      </w:r>
      <w:r w:rsidRPr="00086033">
        <w:rPr>
          <w:rFonts w:ascii="Palatino Linotype" w:eastAsia="Palatino Linotype" w:hAnsi="Palatino Linotype" w:cs="Palatino Linotype"/>
          <w:b/>
        </w:rPr>
        <w:t xml:space="preserve">la pretensión del particular es obtener la totalidad de las documentales que integran los expedientes relacionados con los recursos de revisión referidos, generadas a la fecha de presentación de las solicitudes de información. </w:t>
      </w:r>
    </w:p>
    <w:p w:rsidR="00492118" w:rsidRPr="00086033" w:rsidRDefault="00492118" w:rsidP="00492118">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rsidR="00492118" w:rsidRPr="00086033" w:rsidRDefault="00492118" w:rsidP="0049211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86033">
        <w:rPr>
          <w:rFonts w:ascii="Palatino Linotype" w:eastAsia="Palatino Linotype" w:hAnsi="Palatino Linotype" w:cs="Palatino Linotype"/>
        </w:rPr>
        <w:t xml:space="preserve">Así, en respuesta a las solicitudes de acceso a la información </w:t>
      </w:r>
      <w:r w:rsidRPr="00086033">
        <w:rPr>
          <w:rFonts w:ascii="Palatino Linotype" w:eastAsia="Palatino Linotype" w:hAnsi="Palatino Linotype" w:cs="Palatino Linotype"/>
          <w:b/>
        </w:rPr>
        <w:t xml:space="preserve">el Sujeto Obligado </w:t>
      </w:r>
      <w:r w:rsidRPr="00086033">
        <w:rPr>
          <w:rFonts w:ascii="Palatino Linotype" w:eastAsia="Palatino Linotype" w:hAnsi="Palatino Linotype" w:cs="Palatino Linotype"/>
        </w:rPr>
        <w:t xml:space="preserve">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w:t>
      </w:r>
      <w:r w:rsidRPr="00086033">
        <w:rPr>
          <w:rFonts w:ascii="Palatino Linotype" w:eastAsia="Palatino Linotype" w:hAnsi="Palatino Linotype" w:cs="Palatino Linotype"/>
        </w:rPr>
        <w:lastRenderedPageBreak/>
        <w:t>Instituto, proporcionando el link en datos abiertos para su consulta, así como los pasos para consultar en la página oficial de este Instituto las resoluciones recaídas a los recursos de revisión en versión pública.</w:t>
      </w:r>
    </w:p>
    <w:p w:rsidR="00492118" w:rsidRPr="00086033" w:rsidRDefault="00492118" w:rsidP="00492118">
      <w:pPr>
        <w:spacing w:line="360" w:lineRule="auto"/>
        <w:ind w:right="49"/>
        <w:jc w:val="both"/>
        <w:rPr>
          <w:rFonts w:ascii="Palatino Linotype" w:eastAsia="Palatino Linotype" w:hAnsi="Palatino Linotype" w:cs="Palatino Linotype"/>
          <w:b/>
          <w:lang w:val="es-ES"/>
        </w:rPr>
      </w:pPr>
    </w:p>
    <w:p w:rsidR="00492118" w:rsidRPr="00086033" w:rsidRDefault="00492118" w:rsidP="00492118">
      <w:pPr>
        <w:spacing w:line="360" w:lineRule="auto"/>
        <w:ind w:right="49"/>
        <w:jc w:val="both"/>
        <w:rPr>
          <w:rFonts w:ascii="Palatino Linotype" w:eastAsia="Palatino Linotype" w:hAnsi="Palatino Linotype" w:cs="Palatino Linotype"/>
          <w:b/>
        </w:rPr>
      </w:pPr>
      <w:r w:rsidRPr="00086033">
        <w:rPr>
          <w:rFonts w:ascii="Palatino Linotype" w:eastAsia="Palatino Linotype" w:hAnsi="Palatino Linotype" w:cs="Palatino Linotype"/>
        </w:rPr>
        <w:t xml:space="preserve">Inconforme con la respuesta, la parte </w:t>
      </w:r>
      <w:r w:rsidRPr="00086033">
        <w:rPr>
          <w:rFonts w:ascii="Palatino Linotype" w:eastAsia="Palatino Linotype" w:hAnsi="Palatino Linotype" w:cs="Palatino Linotype"/>
          <w:b/>
        </w:rPr>
        <w:t xml:space="preserve">Recurrente </w:t>
      </w:r>
      <w:r w:rsidRPr="00086033">
        <w:rPr>
          <w:rFonts w:ascii="Palatino Linotype" w:eastAsia="Palatino Linotype" w:hAnsi="Palatino Linotype" w:cs="Palatino Linotype"/>
        </w:rPr>
        <w:t xml:space="preserve">promovió el presente recurso de revisión en el que a manera de motivos de inconformidad </w:t>
      </w:r>
      <w:r w:rsidRPr="00086033">
        <w:rPr>
          <w:rFonts w:ascii="Palatino Linotype" w:eastAsia="Palatino Linotype" w:hAnsi="Palatino Linotype" w:cs="Palatino Linotype"/>
          <w:b/>
        </w:rPr>
        <w:t>se adolece medularmente de la negativa a la entrega de la información requerida.</w:t>
      </w:r>
    </w:p>
    <w:p w:rsidR="00492118" w:rsidRPr="00086033" w:rsidRDefault="00492118" w:rsidP="00492118">
      <w:pPr>
        <w:spacing w:line="360" w:lineRule="auto"/>
        <w:ind w:right="49"/>
        <w:jc w:val="both"/>
        <w:rPr>
          <w:rFonts w:ascii="Palatino Linotype" w:eastAsia="Palatino Linotype" w:hAnsi="Palatino Linotype" w:cs="Palatino Linotype"/>
        </w:rPr>
      </w:pPr>
    </w:p>
    <w:p w:rsidR="00492118" w:rsidRPr="00086033" w:rsidRDefault="00492118" w:rsidP="00492118">
      <w:pPr>
        <w:spacing w:line="360" w:lineRule="auto"/>
        <w:jc w:val="both"/>
        <w:rPr>
          <w:rFonts w:ascii="Palatino Linotype" w:eastAsia="Palatino Linotype" w:hAnsi="Palatino Linotype" w:cs="Palatino Linotype"/>
          <w:color w:val="000000"/>
        </w:rPr>
      </w:pPr>
      <w:r w:rsidRPr="00086033">
        <w:rPr>
          <w:rFonts w:ascii="Palatino Linotype" w:eastAsia="Palatino Linotype" w:hAnsi="Palatino Linotype" w:cs="Palatino Linotype"/>
          <w:color w:val="000000"/>
        </w:rPr>
        <w:t>Admitidos los presentes recursos de revisión, en términos del artículo 185 fracción II</w:t>
      </w:r>
      <w:r w:rsidRPr="00086033">
        <w:rPr>
          <w:rFonts w:ascii="Palatino Linotype" w:eastAsia="Palatino Linotype" w:hAnsi="Palatino Linotype" w:cs="Palatino Linotype"/>
          <w:color w:val="000000"/>
          <w:vertAlign w:val="superscript"/>
        </w:rPr>
        <w:footnoteReference w:id="2"/>
      </w:r>
      <w:r w:rsidRPr="00086033">
        <w:rPr>
          <w:rFonts w:ascii="Palatino Linotype" w:eastAsia="Palatino Linotype" w:hAnsi="Palatino Linotype" w:cs="Palatino Linotype"/>
          <w:color w:val="000000"/>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rsidR="00492118" w:rsidRPr="00086033" w:rsidRDefault="00492118" w:rsidP="00492118">
      <w:pPr>
        <w:spacing w:line="360" w:lineRule="auto"/>
        <w:jc w:val="both"/>
        <w:rPr>
          <w:rFonts w:ascii="Palatino Linotype" w:eastAsia="Palatino Linotype" w:hAnsi="Palatino Linotype" w:cs="Palatino Linotype"/>
          <w:color w:val="000000"/>
        </w:rPr>
      </w:pPr>
    </w:p>
    <w:p w:rsidR="00492118" w:rsidRPr="00086033" w:rsidRDefault="00492118" w:rsidP="00492118">
      <w:pPr>
        <w:spacing w:line="360" w:lineRule="auto"/>
        <w:jc w:val="both"/>
        <w:rPr>
          <w:rFonts w:ascii="Palatino Linotype" w:eastAsia="Palatino Linotype" w:hAnsi="Palatino Linotype" w:cs="Palatino Linotype"/>
          <w:color w:val="000000"/>
        </w:rPr>
      </w:pPr>
      <w:r w:rsidRPr="00086033">
        <w:rPr>
          <w:rFonts w:ascii="Palatino Linotype" w:eastAsia="Palatino Linotype" w:hAnsi="Palatino Linotype" w:cs="Palatino Linotype"/>
          <w:color w:val="000000"/>
        </w:rPr>
        <w:t xml:space="preserve">Consecuentemente, de las constancias que integran los expedientes en que se actúa se advierte que el </w:t>
      </w:r>
      <w:r w:rsidRPr="00086033">
        <w:rPr>
          <w:rFonts w:ascii="Palatino Linotype" w:eastAsia="Palatino Linotype" w:hAnsi="Palatino Linotype" w:cs="Palatino Linotype"/>
          <w:b/>
          <w:color w:val="000000"/>
        </w:rPr>
        <w:t xml:space="preserve">Sujeto Obligado </w:t>
      </w:r>
      <w:r w:rsidRPr="00086033">
        <w:rPr>
          <w:rFonts w:ascii="Palatino Linotype" w:eastAsia="Palatino Linotype" w:hAnsi="Palatino Linotype" w:cs="Palatino Linotype"/>
          <w:color w:val="000000"/>
        </w:rPr>
        <w:t>rindió sus informes justificados a través de los cuales en lo medular se ratificaron las respuestas iniciales.</w:t>
      </w:r>
    </w:p>
    <w:p w:rsidR="00492118" w:rsidRPr="00086033" w:rsidRDefault="00492118" w:rsidP="00492118">
      <w:pPr>
        <w:spacing w:line="360" w:lineRule="auto"/>
        <w:jc w:val="both"/>
        <w:rPr>
          <w:rFonts w:ascii="Palatino Linotype" w:eastAsia="Palatino Linotype" w:hAnsi="Palatino Linotype" w:cs="Palatino Linotype"/>
          <w:color w:val="000000"/>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rPr>
      </w:pPr>
      <w:r w:rsidRPr="00086033">
        <w:rPr>
          <w:rFonts w:ascii="Palatino Linotype" w:eastAsia="Palatino Linotype" w:hAnsi="Palatino Linotype" w:cs="Palatino Linotype"/>
        </w:rPr>
        <w:t xml:space="preserve">Por su lado, la parte </w:t>
      </w:r>
      <w:r w:rsidRPr="00086033">
        <w:rPr>
          <w:rFonts w:ascii="Palatino Linotype" w:eastAsia="Palatino Linotype" w:hAnsi="Palatino Linotype" w:cs="Palatino Linotype"/>
          <w:b/>
        </w:rPr>
        <w:t xml:space="preserve">Recurrente </w:t>
      </w:r>
      <w:r w:rsidRPr="00086033">
        <w:rPr>
          <w:rFonts w:ascii="Palatino Linotype" w:eastAsia="Palatino Linotype" w:hAnsi="Palatino Linotype" w:cs="Palatino Linotype"/>
        </w:rPr>
        <w:t>fue omisa en hacer valer manifestaciones o rendir alegatos que conforme a derecho resultaran procedentes.</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rPr>
      </w:pPr>
    </w:p>
    <w:p w:rsidR="00492118" w:rsidRPr="00086033" w:rsidRDefault="00492118" w:rsidP="00492118">
      <w:pPr>
        <w:spacing w:line="360" w:lineRule="auto"/>
        <w:jc w:val="both"/>
        <w:rPr>
          <w:rFonts w:ascii="Palatino Linotype" w:eastAsia="Palatino Linotype" w:hAnsi="Palatino Linotype" w:cs="Palatino Linotype"/>
          <w:color w:val="000000"/>
          <w:lang w:eastAsia="en-US"/>
        </w:rPr>
      </w:pPr>
      <w:r w:rsidRPr="00086033">
        <w:rPr>
          <w:rFonts w:ascii="Palatino Linotype" w:eastAsia="Palatino Linotype" w:hAnsi="Palatino Linotype" w:cs="Palatino Linotype"/>
          <w:color w:val="000000"/>
          <w:lang w:eastAsia="en-US"/>
        </w:rPr>
        <w:lastRenderedPageBreak/>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rsidR="00492118" w:rsidRPr="00086033" w:rsidRDefault="00492118" w:rsidP="00492118">
      <w:pPr>
        <w:spacing w:line="360" w:lineRule="auto"/>
        <w:jc w:val="both"/>
        <w:rPr>
          <w:rFonts w:ascii="Palatino Linotype" w:eastAsia="Palatino Linotype" w:hAnsi="Palatino Linotype" w:cs="Palatino Linotype"/>
          <w:color w:val="000000"/>
          <w:sz w:val="22"/>
          <w:szCs w:val="22"/>
          <w:lang w:eastAsia="en-US"/>
        </w:rPr>
      </w:pPr>
    </w:p>
    <w:p w:rsidR="00492118" w:rsidRPr="00086033" w:rsidRDefault="00492118" w:rsidP="00492118">
      <w:pPr>
        <w:spacing w:line="276" w:lineRule="auto"/>
        <w:ind w:left="567" w:right="560"/>
        <w:jc w:val="both"/>
        <w:rPr>
          <w:rFonts w:ascii="Palatino Linotype" w:eastAsia="Palatino Linotype" w:hAnsi="Palatino Linotype" w:cs="Palatino Linotype"/>
          <w:i/>
          <w:color w:val="000000"/>
          <w:sz w:val="22"/>
          <w:szCs w:val="22"/>
          <w:lang w:eastAsia="en-US"/>
        </w:rPr>
      </w:pPr>
      <w:r w:rsidRPr="00086033">
        <w:rPr>
          <w:rFonts w:ascii="Palatino Linotype" w:eastAsia="Palatino Linotype" w:hAnsi="Palatino Linotype" w:cs="Palatino Linotype"/>
          <w:i/>
          <w:color w:val="000000"/>
          <w:sz w:val="22"/>
          <w:szCs w:val="22"/>
          <w:lang w:eastAsia="en-US"/>
        </w:rPr>
        <w:t xml:space="preserve">“Artículo 53. </w:t>
      </w:r>
      <w:r w:rsidRPr="00086033">
        <w:rPr>
          <w:rFonts w:ascii="Palatino Linotype" w:eastAsia="Palatino Linotype" w:hAnsi="Palatino Linotype" w:cs="Palatino Linotype"/>
          <w:b/>
          <w:i/>
          <w:color w:val="000000"/>
          <w:sz w:val="22"/>
          <w:szCs w:val="22"/>
          <w:lang w:eastAsia="en-US"/>
        </w:rPr>
        <w:t>Las Unidades de Transparencia tendrán las siguientes funciones:</w:t>
      </w:r>
    </w:p>
    <w:p w:rsidR="00492118" w:rsidRPr="00086033" w:rsidRDefault="00492118" w:rsidP="00492118">
      <w:pPr>
        <w:spacing w:line="276" w:lineRule="auto"/>
        <w:ind w:left="567" w:right="560"/>
        <w:jc w:val="both"/>
        <w:rPr>
          <w:rFonts w:ascii="Palatino Linotype" w:eastAsia="Palatino Linotype" w:hAnsi="Palatino Linotype" w:cs="Palatino Linotype"/>
          <w:i/>
          <w:color w:val="000000"/>
          <w:sz w:val="22"/>
          <w:szCs w:val="22"/>
          <w:lang w:eastAsia="en-US"/>
        </w:rPr>
      </w:pPr>
      <w:r w:rsidRPr="00086033">
        <w:rPr>
          <w:rFonts w:ascii="Palatino Linotype" w:eastAsia="Palatino Linotype" w:hAnsi="Palatino Linotype" w:cs="Palatino Linotype"/>
          <w:i/>
          <w:color w:val="000000"/>
          <w:sz w:val="22"/>
          <w:szCs w:val="22"/>
          <w:lang w:eastAsia="en-US"/>
        </w:rPr>
        <w:t>[…]</w:t>
      </w:r>
    </w:p>
    <w:p w:rsidR="00492118" w:rsidRPr="00086033" w:rsidRDefault="00492118" w:rsidP="00492118">
      <w:pPr>
        <w:spacing w:line="276" w:lineRule="auto"/>
        <w:ind w:left="567" w:right="560"/>
        <w:jc w:val="both"/>
        <w:rPr>
          <w:rFonts w:ascii="Palatino Linotype" w:eastAsia="Palatino Linotype" w:hAnsi="Palatino Linotype" w:cs="Palatino Linotype"/>
          <w:b/>
          <w:i/>
          <w:color w:val="000000"/>
          <w:sz w:val="22"/>
          <w:szCs w:val="22"/>
          <w:lang w:eastAsia="en-US"/>
        </w:rPr>
      </w:pPr>
      <w:r w:rsidRPr="00086033">
        <w:rPr>
          <w:rFonts w:ascii="Palatino Linotype" w:eastAsia="Palatino Linotype" w:hAnsi="Palatino Linotype" w:cs="Palatino Linotype"/>
          <w:b/>
          <w:i/>
          <w:color w:val="000000"/>
          <w:sz w:val="22"/>
          <w:szCs w:val="22"/>
          <w:lang w:eastAsia="en-US"/>
        </w:rPr>
        <w:t>II. Recibir, tramitar y dar respuesta a las solicitudes de acceso a la información;</w:t>
      </w:r>
    </w:p>
    <w:p w:rsidR="00492118" w:rsidRPr="00086033" w:rsidRDefault="00492118" w:rsidP="00492118">
      <w:pPr>
        <w:spacing w:line="276" w:lineRule="auto"/>
        <w:ind w:left="567" w:right="560"/>
        <w:jc w:val="both"/>
        <w:rPr>
          <w:rFonts w:ascii="Palatino Linotype" w:eastAsia="Palatino Linotype" w:hAnsi="Palatino Linotype" w:cs="Palatino Linotype"/>
          <w:b/>
          <w:i/>
          <w:color w:val="000000"/>
          <w:sz w:val="22"/>
          <w:szCs w:val="22"/>
          <w:lang w:eastAsia="en-US"/>
        </w:rPr>
      </w:pPr>
      <w:r w:rsidRPr="00086033">
        <w:rPr>
          <w:rFonts w:ascii="Palatino Linotype" w:eastAsia="Palatino Linotype" w:hAnsi="Palatino Linotype" w:cs="Palatino Linotype"/>
          <w:b/>
          <w:i/>
          <w:color w:val="000000"/>
          <w:sz w:val="22"/>
          <w:szCs w:val="22"/>
          <w:lang w:eastAsia="en-US"/>
        </w:rPr>
        <w:t>[…]</w:t>
      </w:r>
    </w:p>
    <w:p w:rsidR="00492118" w:rsidRPr="00086033" w:rsidRDefault="00492118" w:rsidP="00492118">
      <w:pPr>
        <w:spacing w:line="276" w:lineRule="auto"/>
        <w:ind w:left="567" w:right="560"/>
        <w:jc w:val="both"/>
        <w:rPr>
          <w:rFonts w:ascii="Palatino Linotype" w:eastAsia="Palatino Linotype" w:hAnsi="Palatino Linotype" w:cs="Palatino Linotype"/>
          <w:b/>
          <w:i/>
          <w:color w:val="000000"/>
          <w:sz w:val="22"/>
          <w:szCs w:val="22"/>
          <w:lang w:eastAsia="en-US"/>
        </w:rPr>
      </w:pPr>
      <w:r w:rsidRPr="00086033">
        <w:rPr>
          <w:rFonts w:ascii="Palatino Linotype" w:eastAsia="Palatino Linotype" w:hAnsi="Palatino Linotype" w:cs="Palatino Linotype"/>
          <w:b/>
          <w:i/>
          <w:color w:val="000000"/>
          <w:sz w:val="22"/>
          <w:szCs w:val="22"/>
          <w:lang w:eastAsia="en-US"/>
        </w:rPr>
        <w:t>IV. Realizar, con efectividad, los trámites internos necesarios para la atención de las solicitudes de acceso a la información;</w:t>
      </w:r>
    </w:p>
    <w:p w:rsidR="00492118" w:rsidRPr="00086033" w:rsidRDefault="00492118" w:rsidP="00492118">
      <w:pPr>
        <w:spacing w:line="276" w:lineRule="auto"/>
        <w:ind w:left="567" w:right="560"/>
        <w:jc w:val="both"/>
        <w:rPr>
          <w:rFonts w:ascii="Palatino Linotype" w:eastAsia="Palatino Linotype" w:hAnsi="Palatino Linotype" w:cs="Palatino Linotype"/>
          <w:b/>
          <w:i/>
          <w:color w:val="000000"/>
          <w:sz w:val="22"/>
          <w:szCs w:val="22"/>
          <w:lang w:eastAsia="en-US"/>
        </w:rPr>
      </w:pPr>
      <w:r w:rsidRPr="00086033">
        <w:rPr>
          <w:rFonts w:ascii="Palatino Linotype" w:eastAsia="Palatino Linotype" w:hAnsi="Palatino Linotype" w:cs="Palatino Linotype"/>
          <w:b/>
          <w:i/>
          <w:color w:val="000000"/>
          <w:sz w:val="22"/>
          <w:szCs w:val="22"/>
          <w:lang w:eastAsia="en-US"/>
        </w:rPr>
        <w:t>[…]</w:t>
      </w:r>
    </w:p>
    <w:p w:rsidR="00492118" w:rsidRPr="00086033" w:rsidRDefault="00492118" w:rsidP="00492118">
      <w:pPr>
        <w:spacing w:line="276" w:lineRule="auto"/>
        <w:ind w:left="567" w:right="560"/>
        <w:jc w:val="both"/>
        <w:rPr>
          <w:rFonts w:ascii="Palatino Linotype" w:eastAsia="Palatino Linotype" w:hAnsi="Palatino Linotype" w:cs="Palatino Linotype"/>
          <w:i/>
          <w:color w:val="000000"/>
          <w:sz w:val="22"/>
          <w:szCs w:val="22"/>
          <w:lang w:eastAsia="en-US"/>
        </w:rPr>
      </w:pPr>
      <w:r w:rsidRPr="00086033">
        <w:rPr>
          <w:rFonts w:ascii="Palatino Linotype" w:eastAsia="Palatino Linotype" w:hAnsi="Palatino Linotype" w:cs="Palatino Linotype"/>
          <w:b/>
          <w:i/>
          <w:color w:val="000000"/>
          <w:sz w:val="22"/>
          <w:szCs w:val="22"/>
          <w:lang w:eastAsia="en-US"/>
        </w:rPr>
        <w:t>IX. Llevar un registro</w:t>
      </w:r>
      <w:r w:rsidRPr="00086033">
        <w:rPr>
          <w:rFonts w:ascii="Palatino Linotype" w:eastAsia="Palatino Linotype" w:hAnsi="Palatino Linotype" w:cs="Palatino Linotype"/>
          <w:i/>
          <w:color w:val="000000"/>
          <w:sz w:val="22"/>
          <w:szCs w:val="22"/>
          <w:lang w:eastAsia="en-US"/>
        </w:rPr>
        <w:t xml:space="preserve"> </w:t>
      </w:r>
      <w:r w:rsidRPr="00086033">
        <w:rPr>
          <w:rFonts w:ascii="Palatino Linotype" w:eastAsia="Palatino Linotype" w:hAnsi="Palatino Linotype" w:cs="Palatino Linotype"/>
          <w:b/>
          <w:i/>
          <w:color w:val="000000"/>
          <w:sz w:val="22"/>
          <w:szCs w:val="22"/>
          <w:lang w:eastAsia="en-US"/>
        </w:rPr>
        <w:t>de las solicitudes de acceso a la información, sus respuestas, resultados,</w:t>
      </w:r>
      <w:r w:rsidRPr="00086033">
        <w:rPr>
          <w:rFonts w:ascii="Palatino Linotype" w:eastAsia="Palatino Linotype" w:hAnsi="Palatino Linotype" w:cs="Palatino Linotype"/>
          <w:i/>
          <w:color w:val="000000"/>
          <w:sz w:val="22"/>
          <w:szCs w:val="22"/>
          <w:lang w:eastAsia="en-US"/>
        </w:rPr>
        <w:t xml:space="preserve"> costos de reproducción y envío</w:t>
      </w:r>
      <w:r w:rsidRPr="00086033">
        <w:rPr>
          <w:rFonts w:ascii="Palatino Linotype" w:eastAsia="Palatino Linotype" w:hAnsi="Palatino Linotype" w:cs="Palatino Linotype"/>
          <w:b/>
          <w:i/>
          <w:color w:val="000000"/>
          <w:sz w:val="22"/>
          <w:szCs w:val="22"/>
          <w:lang w:eastAsia="en-US"/>
        </w:rPr>
        <w:t>, resolución a los recursos de revisión</w:t>
      </w:r>
      <w:r w:rsidRPr="00086033">
        <w:rPr>
          <w:rFonts w:ascii="Palatino Linotype" w:eastAsia="Palatino Linotype" w:hAnsi="Palatino Linotype" w:cs="Palatino Linotype"/>
          <w:i/>
          <w:color w:val="000000"/>
          <w:sz w:val="22"/>
          <w:szCs w:val="22"/>
          <w:lang w:eastAsia="en-US"/>
        </w:rPr>
        <w:t xml:space="preserve"> </w:t>
      </w:r>
      <w:r w:rsidRPr="00086033">
        <w:rPr>
          <w:rFonts w:ascii="Palatino Linotype" w:eastAsia="Palatino Linotype" w:hAnsi="Palatino Linotype" w:cs="Palatino Linotype"/>
          <w:b/>
          <w:i/>
          <w:color w:val="000000"/>
          <w:sz w:val="22"/>
          <w:szCs w:val="22"/>
          <w:lang w:eastAsia="en-US"/>
        </w:rPr>
        <w:t>que se hayan emitido en contra de sus respuestas</w:t>
      </w:r>
      <w:r w:rsidRPr="00086033">
        <w:rPr>
          <w:rFonts w:ascii="Palatino Linotype" w:eastAsia="Palatino Linotype" w:hAnsi="Palatino Linotype" w:cs="Palatino Linotype"/>
          <w:i/>
          <w:color w:val="000000"/>
          <w:sz w:val="22"/>
          <w:szCs w:val="22"/>
          <w:lang w:eastAsia="en-US"/>
        </w:rPr>
        <w:t xml:space="preserve"> </w:t>
      </w:r>
      <w:r w:rsidRPr="00086033">
        <w:rPr>
          <w:rFonts w:ascii="Palatino Linotype" w:eastAsia="Palatino Linotype" w:hAnsi="Palatino Linotype" w:cs="Palatino Linotype"/>
          <w:b/>
          <w:i/>
          <w:color w:val="000000"/>
          <w:sz w:val="22"/>
          <w:szCs w:val="22"/>
          <w:lang w:eastAsia="en-US"/>
        </w:rPr>
        <w:t>y del cumplimiento de las mismas</w:t>
      </w:r>
      <w:r w:rsidRPr="00086033">
        <w:rPr>
          <w:rFonts w:ascii="Palatino Linotype" w:eastAsia="Palatino Linotype" w:hAnsi="Palatino Linotype" w:cs="Palatino Linotype"/>
          <w:i/>
          <w:color w:val="000000"/>
          <w:sz w:val="22"/>
          <w:szCs w:val="22"/>
          <w:lang w:eastAsia="en-US"/>
        </w:rPr>
        <w:t>;</w:t>
      </w:r>
    </w:p>
    <w:p w:rsidR="00492118" w:rsidRPr="00086033" w:rsidRDefault="00492118" w:rsidP="00492118">
      <w:pPr>
        <w:spacing w:line="276" w:lineRule="auto"/>
        <w:ind w:left="567" w:right="560"/>
        <w:jc w:val="both"/>
        <w:rPr>
          <w:rFonts w:ascii="Palatino Linotype" w:eastAsia="Palatino Linotype" w:hAnsi="Palatino Linotype" w:cs="Palatino Linotype"/>
          <w:b/>
          <w:i/>
          <w:color w:val="000000"/>
          <w:sz w:val="22"/>
          <w:szCs w:val="22"/>
          <w:lang w:eastAsia="en-US"/>
        </w:rPr>
      </w:pPr>
      <w:r w:rsidRPr="00086033">
        <w:rPr>
          <w:rFonts w:ascii="Palatino Linotype" w:eastAsia="Palatino Linotype" w:hAnsi="Palatino Linotype" w:cs="Palatino Linotype"/>
          <w:b/>
          <w:i/>
          <w:color w:val="000000"/>
          <w:sz w:val="22"/>
          <w:szCs w:val="22"/>
          <w:lang w:eastAsia="en-US"/>
        </w:rPr>
        <w:t>X. Presentar ante el Comité, el proyecto de clasificación de información;</w:t>
      </w:r>
    </w:p>
    <w:p w:rsidR="00492118" w:rsidRPr="00086033" w:rsidRDefault="00492118" w:rsidP="00492118">
      <w:pPr>
        <w:spacing w:line="276" w:lineRule="auto"/>
        <w:ind w:left="567" w:right="560"/>
        <w:jc w:val="both"/>
        <w:rPr>
          <w:rFonts w:ascii="Palatino Linotype" w:eastAsia="Palatino Linotype" w:hAnsi="Palatino Linotype" w:cs="Palatino Linotype"/>
          <w:i/>
          <w:color w:val="000000"/>
          <w:sz w:val="22"/>
          <w:szCs w:val="22"/>
          <w:lang w:eastAsia="en-US"/>
        </w:rPr>
      </w:pPr>
      <w:r w:rsidRPr="00086033">
        <w:rPr>
          <w:rFonts w:ascii="Palatino Linotype" w:eastAsia="Palatino Linotype" w:hAnsi="Palatino Linotype" w:cs="Palatino Linotype"/>
          <w:i/>
          <w:color w:val="000000"/>
          <w:sz w:val="22"/>
          <w:szCs w:val="22"/>
          <w:lang w:eastAsia="en-US"/>
        </w:rPr>
        <w:t>[…]”</w:t>
      </w:r>
    </w:p>
    <w:p w:rsidR="00492118" w:rsidRPr="00086033" w:rsidRDefault="00492118" w:rsidP="00492118">
      <w:pPr>
        <w:spacing w:line="276" w:lineRule="auto"/>
        <w:ind w:left="567" w:right="560"/>
        <w:jc w:val="both"/>
        <w:rPr>
          <w:rFonts w:ascii="Palatino Linotype" w:eastAsia="Palatino Linotype" w:hAnsi="Palatino Linotype" w:cs="Palatino Linotype"/>
          <w:i/>
          <w:color w:val="000000"/>
          <w:sz w:val="22"/>
          <w:szCs w:val="22"/>
          <w:lang w:eastAsia="en-US"/>
        </w:rPr>
      </w:pPr>
    </w:p>
    <w:p w:rsidR="00492118" w:rsidRPr="00086033" w:rsidRDefault="00492118" w:rsidP="00492118">
      <w:pPr>
        <w:spacing w:line="276" w:lineRule="auto"/>
        <w:ind w:left="567" w:right="560"/>
        <w:jc w:val="both"/>
        <w:rPr>
          <w:rFonts w:ascii="Palatino Linotype" w:eastAsia="Palatino Linotype" w:hAnsi="Palatino Linotype" w:cs="Palatino Linotype"/>
          <w:i/>
          <w:color w:val="000000"/>
          <w:sz w:val="22"/>
          <w:szCs w:val="22"/>
          <w:lang w:eastAsia="en-US"/>
        </w:rPr>
      </w:pPr>
      <w:r w:rsidRPr="00086033">
        <w:rPr>
          <w:rFonts w:ascii="Palatino Linotype" w:eastAsia="Palatino Linotype" w:hAnsi="Palatino Linotype" w:cs="Palatino Linotype"/>
          <w:i/>
          <w:color w:val="000000"/>
          <w:sz w:val="22"/>
          <w:szCs w:val="22"/>
          <w:lang w:eastAsia="en-US"/>
        </w:rPr>
        <w:t xml:space="preserve">“Artículo 59. </w:t>
      </w:r>
      <w:r w:rsidRPr="00086033">
        <w:rPr>
          <w:rFonts w:ascii="Palatino Linotype" w:eastAsia="Palatino Linotype" w:hAnsi="Palatino Linotype" w:cs="Palatino Linotype"/>
          <w:b/>
          <w:i/>
          <w:color w:val="000000"/>
          <w:sz w:val="22"/>
          <w:szCs w:val="22"/>
          <w:lang w:eastAsia="en-US"/>
        </w:rPr>
        <w:t>Los servidores públicos habilitados tendrán las funciones siguientes</w:t>
      </w:r>
      <w:r w:rsidRPr="00086033">
        <w:rPr>
          <w:rFonts w:ascii="Palatino Linotype" w:eastAsia="Palatino Linotype" w:hAnsi="Palatino Linotype" w:cs="Palatino Linotype"/>
          <w:i/>
          <w:color w:val="000000"/>
          <w:sz w:val="22"/>
          <w:szCs w:val="22"/>
          <w:lang w:eastAsia="en-US"/>
        </w:rPr>
        <w:t>:</w:t>
      </w:r>
    </w:p>
    <w:p w:rsidR="00492118" w:rsidRPr="00086033" w:rsidRDefault="00492118" w:rsidP="00492118">
      <w:pPr>
        <w:spacing w:line="276" w:lineRule="auto"/>
        <w:ind w:left="567" w:right="560"/>
        <w:jc w:val="both"/>
        <w:rPr>
          <w:rFonts w:ascii="Palatino Linotype" w:eastAsia="Palatino Linotype" w:hAnsi="Palatino Linotype" w:cs="Palatino Linotype"/>
          <w:i/>
          <w:color w:val="000000"/>
          <w:sz w:val="22"/>
          <w:szCs w:val="22"/>
          <w:lang w:eastAsia="en-US"/>
        </w:rPr>
      </w:pPr>
      <w:r w:rsidRPr="00086033">
        <w:rPr>
          <w:rFonts w:ascii="Palatino Linotype" w:eastAsia="Palatino Linotype" w:hAnsi="Palatino Linotype" w:cs="Palatino Linotype"/>
          <w:i/>
          <w:color w:val="000000"/>
          <w:sz w:val="22"/>
          <w:szCs w:val="22"/>
          <w:lang w:eastAsia="en-US"/>
        </w:rPr>
        <w:t>[…]</w:t>
      </w:r>
    </w:p>
    <w:p w:rsidR="00492118" w:rsidRPr="00086033" w:rsidRDefault="00492118" w:rsidP="00492118">
      <w:pPr>
        <w:spacing w:line="276" w:lineRule="auto"/>
        <w:ind w:left="567" w:right="560"/>
        <w:jc w:val="both"/>
        <w:rPr>
          <w:rFonts w:ascii="Palatino Linotype" w:eastAsia="Palatino Linotype" w:hAnsi="Palatino Linotype" w:cs="Palatino Linotype"/>
          <w:i/>
          <w:color w:val="000000"/>
          <w:sz w:val="22"/>
          <w:szCs w:val="22"/>
          <w:lang w:eastAsia="en-US"/>
        </w:rPr>
      </w:pPr>
      <w:r w:rsidRPr="00086033">
        <w:rPr>
          <w:rFonts w:ascii="Palatino Linotype" w:eastAsia="Palatino Linotype" w:hAnsi="Palatino Linotype" w:cs="Palatino Linotype"/>
          <w:b/>
          <w:i/>
          <w:color w:val="000000"/>
          <w:sz w:val="22"/>
          <w:szCs w:val="22"/>
          <w:lang w:eastAsia="en-US"/>
        </w:rPr>
        <w:t>V. Integrar y presentar al responsable de la Unidad de Transparencia la propuesta de clasificación de información</w:t>
      </w:r>
      <w:r w:rsidRPr="00086033">
        <w:rPr>
          <w:rFonts w:ascii="Palatino Linotype" w:eastAsia="Palatino Linotype" w:hAnsi="Palatino Linotype" w:cs="Palatino Linotype"/>
          <w:i/>
          <w:color w:val="000000"/>
          <w:sz w:val="22"/>
          <w:szCs w:val="22"/>
          <w:lang w:eastAsia="en-US"/>
        </w:rPr>
        <w:t>, la cual tendrá los fundamentos y argumentos en que se basa dicha propuesta;</w:t>
      </w:r>
    </w:p>
    <w:p w:rsidR="00492118" w:rsidRPr="00086033" w:rsidRDefault="00492118" w:rsidP="00492118">
      <w:pPr>
        <w:spacing w:line="276" w:lineRule="auto"/>
        <w:ind w:left="567" w:right="560"/>
        <w:jc w:val="both"/>
        <w:rPr>
          <w:rFonts w:ascii="Palatino Linotype" w:eastAsia="Palatino Linotype" w:hAnsi="Palatino Linotype" w:cs="Palatino Linotype"/>
          <w:i/>
          <w:color w:val="000000"/>
          <w:sz w:val="22"/>
          <w:szCs w:val="22"/>
          <w:lang w:eastAsia="en-US"/>
        </w:rPr>
      </w:pPr>
      <w:r w:rsidRPr="00086033">
        <w:rPr>
          <w:rFonts w:ascii="Palatino Linotype" w:eastAsia="Palatino Linotype" w:hAnsi="Palatino Linotype" w:cs="Palatino Linotype"/>
          <w:b/>
          <w:i/>
          <w:color w:val="000000"/>
          <w:sz w:val="22"/>
          <w:szCs w:val="22"/>
          <w:lang w:eastAsia="en-US"/>
        </w:rPr>
        <w:t>[…]”</w:t>
      </w:r>
    </w:p>
    <w:p w:rsidR="00492118" w:rsidRPr="00086033" w:rsidRDefault="00492118" w:rsidP="00492118">
      <w:pPr>
        <w:spacing w:line="276" w:lineRule="auto"/>
        <w:ind w:left="567" w:right="560"/>
        <w:jc w:val="both"/>
        <w:rPr>
          <w:rFonts w:ascii="Palatino Linotype" w:eastAsia="Palatino Linotype" w:hAnsi="Palatino Linotype" w:cs="Palatino Linotype"/>
          <w:i/>
          <w:color w:val="000000"/>
          <w:sz w:val="22"/>
          <w:szCs w:val="22"/>
          <w:lang w:eastAsia="en-US"/>
        </w:rPr>
      </w:pPr>
    </w:p>
    <w:p w:rsidR="00492118" w:rsidRPr="00086033" w:rsidRDefault="00492118" w:rsidP="00492118">
      <w:pPr>
        <w:spacing w:line="276" w:lineRule="auto"/>
        <w:ind w:left="567" w:right="560"/>
        <w:jc w:val="right"/>
        <w:rPr>
          <w:rFonts w:ascii="Palatino Linotype" w:eastAsia="Palatino Linotype" w:hAnsi="Palatino Linotype" w:cs="Palatino Linotype"/>
          <w:i/>
          <w:color w:val="000000"/>
          <w:sz w:val="22"/>
          <w:szCs w:val="22"/>
          <w:lang w:eastAsia="en-US"/>
        </w:rPr>
      </w:pPr>
      <w:r w:rsidRPr="00086033">
        <w:rPr>
          <w:rFonts w:ascii="Palatino Linotype" w:eastAsia="Palatino Linotype" w:hAnsi="Palatino Linotype" w:cs="Palatino Linotype"/>
          <w:i/>
          <w:color w:val="000000"/>
          <w:sz w:val="22"/>
          <w:szCs w:val="22"/>
          <w:lang w:eastAsia="en-US"/>
        </w:rPr>
        <w:t>(Énfasis añadido)</w:t>
      </w:r>
    </w:p>
    <w:p w:rsidR="00492118" w:rsidRPr="00086033" w:rsidRDefault="00492118" w:rsidP="00492118">
      <w:pPr>
        <w:spacing w:line="276" w:lineRule="auto"/>
        <w:ind w:left="567" w:right="560"/>
        <w:jc w:val="right"/>
        <w:rPr>
          <w:rFonts w:ascii="Palatino Linotype" w:eastAsia="Palatino Linotype" w:hAnsi="Palatino Linotype" w:cs="Palatino Linotype"/>
          <w:i/>
          <w:color w:val="000000"/>
          <w:sz w:val="22"/>
          <w:szCs w:val="22"/>
          <w:lang w:eastAsia="en-US"/>
        </w:rPr>
      </w:pPr>
    </w:p>
    <w:p w:rsidR="00492118" w:rsidRPr="00086033" w:rsidRDefault="00492118" w:rsidP="00492118">
      <w:pPr>
        <w:spacing w:line="360" w:lineRule="auto"/>
        <w:jc w:val="both"/>
        <w:rPr>
          <w:rFonts w:ascii="Palatino Linotype" w:eastAsia="Palatino Linotype" w:hAnsi="Palatino Linotype" w:cs="Palatino Linotype"/>
          <w:b/>
          <w:color w:val="000000"/>
          <w:szCs w:val="22"/>
          <w:lang w:eastAsia="en-US"/>
        </w:rPr>
      </w:pPr>
      <w:r w:rsidRPr="00086033">
        <w:rPr>
          <w:rFonts w:ascii="Palatino Linotype" w:eastAsia="Palatino Linotype" w:hAnsi="Palatino Linotype" w:cs="Palatino Linotype"/>
          <w:color w:val="000000"/>
          <w:szCs w:val="22"/>
          <w:lang w:eastAsia="en-US"/>
        </w:rPr>
        <w:t xml:space="preserve">Como se desprende de lo anterior, constituye una obligación de las Unidades de Transparencia de los Sujetos Obligados </w:t>
      </w:r>
      <w:r w:rsidRPr="00086033">
        <w:rPr>
          <w:rFonts w:ascii="Palatino Linotype" w:eastAsia="Palatino Linotype" w:hAnsi="Palatino Linotype" w:cs="Palatino Linotype"/>
          <w:b/>
          <w:color w:val="000000"/>
          <w:szCs w:val="22"/>
          <w:lang w:eastAsia="en-US"/>
        </w:rPr>
        <w:t xml:space="preserve">dar trámite a las solicitudes de acceso a la </w:t>
      </w:r>
      <w:r w:rsidRPr="00086033">
        <w:rPr>
          <w:rFonts w:ascii="Palatino Linotype" w:eastAsia="Palatino Linotype" w:hAnsi="Palatino Linotype" w:cs="Palatino Linotype"/>
          <w:b/>
          <w:color w:val="000000"/>
          <w:szCs w:val="22"/>
          <w:lang w:eastAsia="en-US"/>
        </w:rPr>
        <w:lastRenderedPageBreak/>
        <w:t>información</w:t>
      </w:r>
      <w:r w:rsidRPr="00086033">
        <w:rPr>
          <w:rFonts w:ascii="Palatino Linotype" w:eastAsia="Palatino Linotype" w:hAnsi="Palatino Linotype" w:cs="Palatino Linotype"/>
          <w:color w:val="000000"/>
          <w:szCs w:val="22"/>
          <w:lang w:eastAsia="en-US"/>
        </w:rPr>
        <w:t xml:space="preserve">, </w:t>
      </w:r>
      <w:r w:rsidRPr="00086033">
        <w:rPr>
          <w:rFonts w:ascii="Palatino Linotype" w:eastAsia="Palatino Linotype" w:hAnsi="Palatino Linotype" w:cs="Palatino Linotype"/>
          <w:b/>
          <w:color w:val="000000"/>
          <w:szCs w:val="22"/>
          <w:lang w:eastAsia="en-US"/>
        </w:rPr>
        <w:t>llevar trámites internos necesarios para la atención de las mismas (turnar la solicitud de información a las áreas competentes)</w:t>
      </w:r>
      <w:r w:rsidRPr="00086033">
        <w:rPr>
          <w:rFonts w:ascii="Palatino Linotype" w:eastAsia="Palatino Linotype" w:hAnsi="Palatino Linotype" w:cs="Palatino Linotype"/>
          <w:color w:val="000000"/>
          <w:szCs w:val="22"/>
          <w:lang w:eastAsia="en-US"/>
        </w:rPr>
        <w:t xml:space="preserve">, presentar ante el Comité de Transparencia la propuesta de clasificación de información elaborada por los servidores públicos habilitados competentes, así como </w:t>
      </w:r>
      <w:r w:rsidRPr="00086033">
        <w:rPr>
          <w:rFonts w:ascii="Palatino Linotype" w:eastAsia="Palatino Linotype" w:hAnsi="Palatino Linotype" w:cs="Palatino Linotype"/>
          <w:b/>
          <w:color w:val="000000"/>
          <w:szCs w:val="22"/>
          <w:lang w:eastAsia="en-US"/>
        </w:rPr>
        <w:t>llevar un registro de las solicitudes de acceso a la información,</w:t>
      </w:r>
      <w:r w:rsidRPr="00086033">
        <w:rPr>
          <w:rFonts w:ascii="Palatino Linotype" w:eastAsia="Palatino Linotype" w:hAnsi="Palatino Linotype" w:cs="Palatino Linotype"/>
          <w:color w:val="000000"/>
          <w:szCs w:val="22"/>
          <w:lang w:eastAsia="en-US"/>
        </w:rPr>
        <w:t xml:space="preserve"> </w:t>
      </w:r>
      <w:r w:rsidRPr="00086033">
        <w:rPr>
          <w:rFonts w:ascii="Palatino Linotype" w:eastAsia="Palatino Linotype" w:hAnsi="Palatino Linotype" w:cs="Palatino Linotype"/>
          <w:b/>
          <w:color w:val="000000"/>
          <w:szCs w:val="22"/>
          <w:lang w:eastAsia="en-US"/>
        </w:rPr>
        <w:t>sus respuestas, resultados, la resolución a los recursos de revisión que se hayan emitido en contra de sus respuestas y el cumplimiento dado a las mismas.</w:t>
      </w:r>
    </w:p>
    <w:p w:rsidR="00492118" w:rsidRPr="00086033" w:rsidRDefault="00492118" w:rsidP="00492118">
      <w:pPr>
        <w:spacing w:line="360" w:lineRule="auto"/>
        <w:jc w:val="both"/>
        <w:rPr>
          <w:rFonts w:ascii="Palatino Linotype" w:eastAsia="Palatino Linotype" w:hAnsi="Palatino Linotype" w:cs="Palatino Linotype"/>
          <w:b/>
          <w:color w:val="000000"/>
          <w:szCs w:val="22"/>
          <w:lang w:eastAsia="en-US"/>
        </w:rPr>
      </w:pPr>
    </w:p>
    <w:p w:rsidR="00492118" w:rsidRPr="00086033" w:rsidRDefault="00492118" w:rsidP="00492118">
      <w:pPr>
        <w:spacing w:line="360" w:lineRule="auto"/>
        <w:jc w:val="both"/>
        <w:rPr>
          <w:rFonts w:ascii="Palatino Linotype" w:eastAsia="Palatino Linotype" w:hAnsi="Palatino Linotype" w:cs="Palatino Linotype"/>
          <w:color w:val="000000"/>
          <w:szCs w:val="22"/>
          <w:lang w:eastAsia="en-US"/>
        </w:rPr>
      </w:pPr>
      <w:r w:rsidRPr="00086033">
        <w:rPr>
          <w:rFonts w:ascii="Palatino Linotype" w:eastAsia="Palatino Linotype" w:hAnsi="Palatino Linotype" w:cs="Palatino Linotype"/>
          <w:b/>
          <w:color w:val="000000"/>
          <w:szCs w:val="22"/>
          <w:lang w:eastAsia="en-US"/>
        </w:rPr>
        <w:t xml:space="preserve">Por tanto, se advierte que en los archivos del ente obligado obra tanto </w:t>
      </w:r>
      <w:r w:rsidRPr="00086033">
        <w:rPr>
          <w:rFonts w:ascii="Palatino Linotype" w:eastAsia="Palatino Linotype" w:hAnsi="Palatino Linotype" w:cs="Palatino Linotype"/>
          <w:color w:val="000000"/>
          <w:szCs w:val="22"/>
          <w:lang w:eastAsia="en-US"/>
        </w:rPr>
        <w:t>el registro de las solicitudes de acceso a la información, sus respuestas, resultados, la resolución a los recursos de revisión y el cumplimiento dado a las mismas,</w:t>
      </w:r>
      <w:r w:rsidRPr="00086033">
        <w:rPr>
          <w:rFonts w:ascii="Palatino Linotype" w:eastAsia="Palatino Linotype" w:hAnsi="Palatino Linotype" w:cs="Palatino Linotype"/>
          <w:b/>
          <w:color w:val="000000"/>
          <w:szCs w:val="22"/>
          <w:lang w:eastAsia="en-US"/>
        </w:rPr>
        <w:t xml:space="preserve"> como </w:t>
      </w:r>
      <w:r w:rsidRPr="00086033">
        <w:rPr>
          <w:rFonts w:ascii="Palatino Linotype" w:eastAsia="Palatino Linotype" w:hAnsi="Palatino Linotype" w:cs="Palatino Linotype"/>
          <w:color w:val="000000"/>
          <w:szCs w:val="22"/>
          <w:lang w:eastAsia="en-US"/>
        </w:rPr>
        <w:t xml:space="preserve">los soportes documentales con los que se alimenta dicho registro. </w:t>
      </w:r>
    </w:p>
    <w:p w:rsidR="00492118" w:rsidRPr="00086033" w:rsidRDefault="00492118" w:rsidP="00492118">
      <w:pPr>
        <w:spacing w:line="360" w:lineRule="auto"/>
        <w:jc w:val="both"/>
        <w:rPr>
          <w:rFonts w:ascii="Palatino Linotype" w:eastAsia="Palatino Linotype" w:hAnsi="Palatino Linotype" w:cs="Palatino Linotype"/>
          <w:color w:val="000000"/>
          <w:szCs w:val="22"/>
          <w:lang w:eastAsia="en-US"/>
        </w:rPr>
      </w:pPr>
    </w:p>
    <w:p w:rsidR="00492118" w:rsidRPr="00086033" w:rsidRDefault="00492118" w:rsidP="00492118">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086033">
        <w:rPr>
          <w:rFonts w:ascii="Palatino Linotype" w:eastAsia="Palatino Linotype" w:hAnsi="Palatino Linotype" w:cs="Palatino Linotype"/>
          <w:color w:val="000000"/>
          <w:szCs w:val="22"/>
          <w:lang w:eastAsia="en-US"/>
        </w:rPr>
        <w:t xml:space="preserve">De ahí que se desprende que existe fuente obligacional para que el ente obligado cuente con los documentos que integran </w:t>
      </w:r>
      <w:r w:rsidRPr="00086033">
        <w:rPr>
          <w:rFonts w:ascii="Palatino Linotype" w:eastAsia="Palatino Linotype" w:hAnsi="Palatino Linotype" w:cs="Palatino Linotype"/>
          <w:b/>
          <w:szCs w:val="22"/>
        </w:rPr>
        <w:t xml:space="preserve">los expedientes relacionados con los recursos de revisión referidos, generadas a la </w:t>
      </w:r>
      <w:r w:rsidRPr="00086033">
        <w:rPr>
          <w:rFonts w:ascii="Palatino Linotype" w:eastAsia="Palatino Linotype" w:hAnsi="Palatino Linotype" w:cs="Palatino Linotype"/>
          <w:szCs w:val="22"/>
        </w:rPr>
        <w:t xml:space="preserve">fecha de presentación de las solicitudes de información, </w:t>
      </w:r>
      <w:r w:rsidRPr="00086033">
        <w:rPr>
          <w:rFonts w:ascii="Palatino Linotype" w:eastAsia="Palatino Linotype" w:hAnsi="Palatino Linotype" w:cs="Palatino Linotype"/>
          <w:color w:val="000000"/>
          <w:szCs w:val="22"/>
          <w:lang w:eastAsia="en-US"/>
        </w:rPr>
        <w:t>desde la solicitud de información hasta el cumplimiento que, en su caso, procedió sobre la resolución recaída a los medios de impugnación.</w:t>
      </w:r>
    </w:p>
    <w:p w:rsidR="00492118" w:rsidRPr="00086033" w:rsidRDefault="00492118" w:rsidP="00492118">
      <w:pPr>
        <w:spacing w:line="360" w:lineRule="auto"/>
        <w:jc w:val="both"/>
        <w:rPr>
          <w:rFonts w:ascii="Palatino Linotype" w:eastAsia="Palatino Linotype" w:hAnsi="Palatino Linotype" w:cs="Palatino Linotype"/>
          <w:color w:val="000000"/>
          <w:szCs w:val="22"/>
          <w:lang w:eastAsia="en-US"/>
        </w:rPr>
      </w:pPr>
    </w:p>
    <w:p w:rsidR="00492118" w:rsidRPr="00086033" w:rsidRDefault="00492118" w:rsidP="00492118">
      <w:pPr>
        <w:spacing w:line="360" w:lineRule="auto"/>
        <w:jc w:val="both"/>
        <w:rPr>
          <w:rFonts w:ascii="Palatino Linotype" w:eastAsia="Palatino Linotype" w:hAnsi="Palatino Linotype" w:cs="Palatino Linotype"/>
          <w:color w:val="000000"/>
          <w:szCs w:val="22"/>
          <w:lang w:eastAsia="en-US"/>
        </w:rPr>
      </w:pPr>
      <w:r w:rsidRPr="00086033">
        <w:rPr>
          <w:rFonts w:ascii="Palatino Linotype" w:eastAsia="Palatino Linotype" w:hAnsi="Palatino Linotype" w:cs="Palatino Linotype"/>
          <w:color w:val="000000"/>
          <w:szCs w:val="22"/>
          <w:lang w:eastAsia="en-US"/>
        </w:rPr>
        <w:t xml:space="preserve">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w:t>
      </w:r>
      <w:r w:rsidRPr="00086033">
        <w:rPr>
          <w:rFonts w:ascii="Palatino Linotype" w:eastAsia="Palatino Linotype" w:hAnsi="Palatino Linotype" w:cs="Palatino Linotype"/>
          <w:color w:val="000000"/>
          <w:szCs w:val="22"/>
          <w:lang w:eastAsia="en-US"/>
        </w:rPr>
        <w:lastRenderedPageBreak/>
        <w:t>relacionado a garantizar el derecho de acceso a la información, y la protección de datos personales de la Administración Municipal.</w:t>
      </w:r>
    </w:p>
    <w:p w:rsidR="00492118" w:rsidRPr="00086033" w:rsidRDefault="00492118" w:rsidP="00492118">
      <w:pPr>
        <w:spacing w:line="360" w:lineRule="auto"/>
        <w:jc w:val="both"/>
        <w:rPr>
          <w:rFonts w:ascii="Palatino Linotype" w:eastAsia="Palatino Linotype" w:hAnsi="Palatino Linotype" w:cs="Palatino Linotype"/>
          <w:color w:val="000000"/>
          <w:szCs w:val="22"/>
          <w:lang w:eastAsia="en-US"/>
        </w:rPr>
      </w:pPr>
    </w:p>
    <w:p w:rsidR="00492118" w:rsidRPr="00086033" w:rsidRDefault="00492118" w:rsidP="00492118">
      <w:pPr>
        <w:spacing w:line="360" w:lineRule="auto"/>
        <w:ind w:right="-28"/>
        <w:jc w:val="both"/>
        <w:rPr>
          <w:rFonts w:ascii="Palatino Linotype" w:eastAsia="Palatino Linotype" w:hAnsi="Palatino Linotype" w:cs="Palatino Linotype"/>
          <w:color w:val="000000"/>
          <w:szCs w:val="22"/>
          <w:lang w:eastAsia="en-US"/>
        </w:rPr>
      </w:pPr>
      <w:r w:rsidRPr="00086033">
        <w:rPr>
          <w:rFonts w:ascii="Palatino Linotype" w:eastAsia="Palatino Linotype" w:hAnsi="Palatino Linotype" w:cs="Palatino Linotype"/>
          <w:color w:val="000000"/>
          <w:szCs w:val="22"/>
          <w:lang w:eastAsia="en-US"/>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rsidR="00492118" w:rsidRPr="00086033" w:rsidRDefault="00492118" w:rsidP="00492118">
      <w:pPr>
        <w:spacing w:line="360" w:lineRule="auto"/>
        <w:jc w:val="both"/>
        <w:rPr>
          <w:rFonts w:ascii="Palatino Linotype" w:eastAsia="Palatino Linotype" w:hAnsi="Palatino Linotype" w:cs="Palatino Linotype"/>
          <w:color w:val="000000"/>
          <w:sz w:val="22"/>
          <w:szCs w:val="22"/>
          <w:lang w:eastAsia="en-US"/>
        </w:rPr>
      </w:pPr>
    </w:p>
    <w:p w:rsidR="00492118" w:rsidRPr="00086033" w:rsidRDefault="00492118" w:rsidP="00492118">
      <w:pPr>
        <w:spacing w:line="360" w:lineRule="auto"/>
        <w:ind w:right="49"/>
        <w:jc w:val="both"/>
        <w:rPr>
          <w:rFonts w:ascii="Palatino Linotype" w:eastAsia="Palatino Linotype" w:hAnsi="Palatino Linotype" w:cs="Palatino Linotype"/>
          <w:color w:val="000000"/>
          <w:szCs w:val="22"/>
          <w:lang w:eastAsia="en-US"/>
        </w:rPr>
      </w:pPr>
      <w:r w:rsidRPr="00086033">
        <w:rPr>
          <w:rFonts w:ascii="Palatino Linotype" w:eastAsia="Palatino Linotype" w:hAnsi="Palatino Linotype" w:cs="Palatino Linotype"/>
          <w:color w:val="000000"/>
          <w:szCs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rsidR="00492118" w:rsidRPr="00086033" w:rsidRDefault="00492118" w:rsidP="00492118">
      <w:pPr>
        <w:rPr>
          <w:rFonts w:ascii="Palatino Linotype" w:hAnsi="Palatino Linotype"/>
          <w:color w:val="000000"/>
          <w:sz w:val="22"/>
          <w:szCs w:val="22"/>
          <w:lang w:eastAsia="en-US"/>
        </w:rPr>
      </w:pPr>
    </w:p>
    <w:p w:rsidR="00492118" w:rsidRPr="00086033" w:rsidRDefault="00492118" w:rsidP="00492118">
      <w:pPr>
        <w:pBdr>
          <w:top w:val="nil"/>
          <w:left w:val="nil"/>
          <w:bottom w:val="nil"/>
          <w:right w:val="nil"/>
          <w:between w:val="nil"/>
        </w:pBdr>
        <w:ind w:left="864" w:right="864"/>
        <w:jc w:val="both"/>
        <w:rPr>
          <w:rFonts w:ascii="Palatino Linotype" w:hAnsi="Palatino Linotype"/>
          <w:color w:val="000000"/>
          <w:sz w:val="22"/>
          <w:szCs w:val="22"/>
          <w:lang w:eastAsia="en-US"/>
        </w:rPr>
      </w:pPr>
      <w:r w:rsidRPr="00086033">
        <w:rPr>
          <w:rFonts w:ascii="Palatino Linotype" w:eastAsia="Palatino Linotype" w:hAnsi="Palatino Linotype" w:cs="Palatino Linotype"/>
          <w:i/>
          <w:color w:val="000000"/>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rsidR="00492118" w:rsidRPr="00086033" w:rsidRDefault="00492118" w:rsidP="00492118">
      <w:pPr>
        <w:rPr>
          <w:rFonts w:ascii="Palatino Linotype" w:hAnsi="Palatino Linotype"/>
          <w:color w:val="000000"/>
          <w:sz w:val="22"/>
          <w:szCs w:val="22"/>
          <w:lang w:eastAsia="en-US"/>
        </w:rPr>
      </w:pPr>
    </w:p>
    <w:p w:rsidR="00492118" w:rsidRPr="00086033" w:rsidRDefault="00492118" w:rsidP="00492118">
      <w:pPr>
        <w:pBdr>
          <w:top w:val="nil"/>
          <w:left w:val="nil"/>
          <w:bottom w:val="nil"/>
          <w:right w:val="nil"/>
          <w:between w:val="nil"/>
        </w:pBdr>
        <w:spacing w:line="360" w:lineRule="auto"/>
        <w:jc w:val="both"/>
        <w:rPr>
          <w:rFonts w:ascii="Palatino Linotype" w:hAnsi="Palatino Linotype"/>
          <w:color w:val="000000"/>
          <w:szCs w:val="22"/>
          <w:lang w:eastAsia="en-US"/>
        </w:rPr>
      </w:pPr>
      <w:r w:rsidRPr="00086033">
        <w:rPr>
          <w:rFonts w:ascii="Palatino Linotype" w:eastAsia="Palatino Linotype" w:hAnsi="Palatino Linotype" w:cs="Palatino Linotype"/>
          <w:color w:val="000000"/>
          <w:szCs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rsidR="00492118" w:rsidRPr="00086033" w:rsidRDefault="00492118" w:rsidP="00492118">
      <w:pPr>
        <w:rPr>
          <w:rFonts w:ascii="Palatino Linotype" w:hAnsi="Palatino Linotype"/>
          <w:color w:val="000000"/>
          <w:sz w:val="22"/>
          <w:szCs w:val="22"/>
          <w:lang w:eastAsia="en-US"/>
        </w:rPr>
      </w:pPr>
    </w:p>
    <w:p w:rsidR="00492118" w:rsidRPr="00086033" w:rsidRDefault="00492118" w:rsidP="00492118">
      <w:pPr>
        <w:pBdr>
          <w:top w:val="nil"/>
          <w:left w:val="nil"/>
          <w:bottom w:val="nil"/>
          <w:right w:val="nil"/>
          <w:between w:val="nil"/>
        </w:pBdr>
        <w:ind w:left="864" w:right="864"/>
        <w:jc w:val="both"/>
        <w:rPr>
          <w:rFonts w:ascii="Palatino Linotype" w:hAnsi="Palatino Linotype"/>
          <w:color w:val="000000"/>
          <w:sz w:val="22"/>
          <w:szCs w:val="22"/>
          <w:lang w:eastAsia="en-US"/>
        </w:rPr>
      </w:pPr>
      <w:r w:rsidRPr="00086033">
        <w:rPr>
          <w:rFonts w:ascii="Palatino Linotype" w:eastAsia="Palatino Linotype" w:hAnsi="Palatino Linotype" w:cs="Palatino Linotype"/>
          <w:i/>
          <w:color w:val="000000"/>
          <w:sz w:val="22"/>
          <w:szCs w:val="22"/>
          <w:lang w:eastAsia="en-US"/>
        </w:rPr>
        <w:lastRenderedPageBreak/>
        <w:t xml:space="preserve">“Artículo 162. Las unidades de transparencia deberán garantizar que las solicitudes </w:t>
      </w:r>
      <w:r w:rsidRPr="00086033">
        <w:rPr>
          <w:rFonts w:ascii="Palatino Linotype" w:eastAsia="Palatino Linotype" w:hAnsi="Palatino Linotype" w:cs="Palatino Linotype"/>
          <w:b/>
          <w:i/>
          <w:color w:val="000000"/>
          <w:sz w:val="22"/>
          <w:szCs w:val="22"/>
          <w:lang w:eastAsia="en-US"/>
        </w:rPr>
        <w:t xml:space="preserve">se turnen a todas las Áreas competentes </w:t>
      </w:r>
      <w:r w:rsidRPr="00086033">
        <w:rPr>
          <w:rFonts w:ascii="Palatino Linotype" w:eastAsia="Palatino Linotype" w:hAnsi="Palatino Linotype" w:cs="Palatino Linotype"/>
          <w:i/>
          <w:color w:val="000000"/>
          <w:sz w:val="22"/>
          <w:szCs w:val="22"/>
          <w:lang w:eastAsia="en-US"/>
        </w:rPr>
        <w:t>que cuenten con la información o deban tenerla de acuerdo a sus facultades, competencias y funciones, con el objeto de que realicen una búsqueda exhaustiva y razonable de la información solicitada.”</w:t>
      </w:r>
    </w:p>
    <w:p w:rsidR="00492118" w:rsidRPr="00086033" w:rsidRDefault="00492118" w:rsidP="00492118">
      <w:pPr>
        <w:spacing w:line="360" w:lineRule="auto"/>
        <w:jc w:val="both"/>
        <w:rPr>
          <w:rFonts w:ascii="Palatino Linotype" w:eastAsia="Palatino Linotype" w:hAnsi="Palatino Linotype" w:cs="Palatino Linotype"/>
          <w:color w:val="000000"/>
          <w:sz w:val="22"/>
          <w:szCs w:val="22"/>
          <w:lang w:eastAsia="en-US"/>
        </w:rPr>
      </w:pPr>
    </w:p>
    <w:p w:rsidR="00492118" w:rsidRPr="00086033" w:rsidRDefault="00492118" w:rsidP="00492118">
      <w:pPr>
        <w:spacing w:line="360" w:lineRule="auto"/>
        <w:jc w:val="both"/>
        <w:rPr>
          <w:rFonts w:ascii="Palatino Linotype" w:eastAsia="Palatino Linotype" w:hAnsi="Palatino Linotype" w:cs="Palatino Linotype"/>
          <w:color w:val="000000"/>
          <w:szCs w:val="22"/>
          <w:lang w:eastAsia="en-US"/>
        </w:rPr>
      </w:pPr>
      <w:r w:rsidRPr="00086033">
        <w:rPr>
          <w:rFonts w:ascii="Palatino Linotype" w:eastAsia="Palatino Linotype" w:hAnsi="Palatino Linotype" w:cs="Palatino Linotype"/>
          <w:color w:val="000000"/>
          <w:szCs w:val="22"/>
          <w:lang w:eastAsia="en-US"/>
        </w:rPr>
        <w:t>No obstante, si bien en el caso se pronunció la unidad administrativa competente, en el caso no se colmó en su totalidad el derecho de acceso a la información pública del particular.</w:t>
      </w:r>
    </w:p>
    <w:p w:rsidR="00492118" w:rsidRPr="00086033" w:rsidRDefault="00492118" w:rsidP="00492118">
      <w:pPr>
        <w:spacing w:line="360" w:lineRule="auto"/>
        <w:jc w:val="both"/>
        <w:rPr>
          <w:rFonts w:ascii="Palatino Linotype" w:eastAsia="Palatino Linotype" w:hAnsi="Palatino Linotype" w:cs="Palatino Linotype"/>
          <w:color w:val="000000"/>
          <w:szCs w:val="22"/>
          <w:lang w:eastAsia="en-US"/>
        </w:rPr>
      </w:pPr>
    </w:p>
    <w:p w:rsidR="00492118" w:rsidRPr="00086033" w:rsidRDefault="00492118" w:rsidP="00492118">
      <w:pPr>
        <w:spacing w:line="360" w:lineRule="auto"/>
        <w:jc w:val="both"/>
        <w:rPr>
          <w:rFonts w:ascii="Palatino Linotype" w:eastAsia="Palatino Linotype" w:hAnsi="Palatino Linotype" w:cs="Palatino Linotype"/>
          <w:color w:val="000000"/>
          <w:szCs w:val="22"/>
          <w:lang w:eastAsia="en-US"/>
        </w:rPr>
      </w:pPr>
      <w:r w:rsidRPr="00086033">
        <w:rPr>
          <w:rFonts w:ascii="Palatino Linotype" w:eastAsia="Palatino Linotype" w:hAnsi="Palatino Linotype" w:cs="Palatino Linotype"/>
          <w:color w:val="000000"/>
          <w:szCs w:val="22"/>
          <w:lang w:eastAsia="en-US"/>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rsidR="00492118" w:rsidRPr="00086033" w:rsidRDefault="00492118" w:rsidP="0049211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rsidR="00492118" w:rsidRPr="00086033" w:rsidRDefault="00492118" w:rsidP="0049211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086033">
        <w:rPr>
          <w:rFonts w:ascii="Palatino Linotype" w:eastAsia="Palatino Linotype" w:hAnsi="Palatino Linotype" w:cs="Palatino Linotype"/>
          <w:noProof/>
          <w:sz w:val="22"/>
          <w:szCs w:val="22"/>
          <w:lang w:val="es-MX"/>
        </w:rPr>
        <w:drawing>
          <wp:inline distT="0" distB="0" distL="0" distR="0" wp14:anchorId="451BAF53" wp14:editId="5221E5D5">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492118" w:rsidRPr="00086033" w:rsidRDefault="00492118" w:rsidP="0049211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086033">
        <w:rPr>
          <w:rFonts w:ascii="Palatino Linotype" w:eastAsia="Palatino Linotype" w:hAnsi="Palatino Linotype" w:cs="Palatino Linotype"/>
          <w:noProof/>
          <w:sz w:val="22"/>
          <w:szCs w:val="22"/>
          <w:lang w:val="es-MX"/>
        </w:rPr>
        <w:lastRenderedPageBreak/>
        <w:drawing>
          <wp:inline distT="0" distB="0" distL="0" distR="0" wp14:anchorId="797AFEAF" wp14:editId="7E896566">
            <wp:extent cx="5343525" cy="25812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492118" w:rsidRPr="00086033" w:rsidRDefault="00492118" w:rsidP="0049211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rsidR="00492118" w:rsidRPr="00086033" w:rsidRDefault="00492118" w:rsidP="0049211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086033">
        <w:rPr>
          <w:rFonts w:ascii="Palatino Linotype" w:eastAsia="Palatino Linotype" w:hAnsi="Palatino Linotype" w:cs="Palatino Linotype"/>
          <w:noProof/>
          <w:sz w:val="22"/>
          <w:szCs w:val="22"/>
          <w:lang w:val="es-MX"/>
        </w:rPr>
        <w:drawing>
          <wp:inline distT="0" distB="0" distL="0" distR="0" wp14:anchorId="7803F48F" wp14:editId="4ACA118D">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4475" cy="4143375"/>
                    </a:xfrm>
                    <a:prstGeom prst="rect">
                      <a:avLst/>
                    </a:prstGeom>
                    <a:ln>
                      <a:solidFill>
                        <a:schemeClr val="accent1"/>
                      </a:solidFill>
                    </a:ln>
                  </pic:spPr>
                </pic:pic>
              </a:graphicData>
            </a:graphic>
          </wp:inline>
        </w:drawing>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rPr>
      </w:pPr>
      <w:r w:rsidRPr="00086033">
        <w:rPr>
          <w:rFonts w:ascii="Palatino Linotype" w:eastAsia="Palatino Linotype" w:hAnsi="Palatino Linotype" w:cs="Palatino Linotype"/>
        </w:rPr>
        <w:lastRenderedPageBreak/>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b/>
        </w:rPr>
      </w:pPr>
      <w:r w:rsidRPr="00086033">
        <w:rPr>
          <w:rFonts w:ascii="Palatino Linotype" w:eastAsia="Palatino Linotype" w:hAnsi="Palatino Linotype" w:cs="Palatino Linotype"/>
        </w:rPr>
        <w:t xml:space="preserve">Máxime que </w:t>
      </w:r>
      <w:r w:rsidRPr="00086033">
        <w:rPr>
          <w:rFonts w:ascii="Palatino Linotype" w:eastAsia="Palatino Linotype" w:hAnsi="Palatino Linotype" w:cs="Palatino Linotype"/>
          <w:b/>
        </w:rPr>
        <w:t>del análisis que realizó este Órgano Garante a las constancias que obran en los mismos, se desprende que estos se conforman, de manera enunciativa más no limitativa, de los siguientes documentos:</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b/>
        </w:rPr>
      </w:pPr>
    </w:p>
    <w:p w:rsidR="00492118" w:rsidRPr="00086033" w:rsidRDefault="00492118" w:rsidP="00492118">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rPr>
      </w:pPr>
      <w:r w:rsidRPr="00086033">
        <w:rPr>
          <w:rFonts w:ascii="Palatino Linotype" w:eastAsia="Palatino Linotype" w:hAnsi="Palatino Linotype" w:cs="Palatino Linotype"/>
          <w:b/>
        </w:rPr>
        <w:t>Las solicitudes de acceso a información pública,</w:t>
      </w:r>
    </w:p>
    <w:p w:rsidR="00492118" w:rsidRPr="00086033" w:rsidRDefault="00492118" w:rsidP="00492118">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rPr>
      </w:pPr>
      <w:r w:rsidRPr="00086033">
        <w:rPr>
          <w:rFonts w:ascii="Palatino Linotype" w:eastAsia="Palatino Linotype" w:hAnsi="Palatino Linotype" w:cs="Palatino Linotype"/>
          <w:b/>
          <w:color w:val="000000" w:themeColor="text1"/>
        </w:rPr>
        <w:t xml:space="preserve">Los documentos que dan cuenta de los turnos de las solicitudes a las áreas competentes, </w:t>
      </w:r>
    </w:p>
    <w:p w:rsidR="00492118" w:rsidRPr="00086033" w:rsidRDefault="00492118" w:rsidP="00492118">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rPr>
      </w:pPr>
      <w:r w:rsidRPr="00086033">
        <w:rPr>
          <w:rFonts w:ascii="Palatino Linotype" w:eastAsia="Palatino Linotype" w:hAnsi="Palatino Linotype" w:cs="Palatino Linotype"/>
          <w:b/>
          <w:color w:val="000000" w:themeColor="text1"/>
        </w:rPr>
        <w:t xml:space="preserve">Las respuestas por parte de las áreas competentes, </w:t>
      </w:r>
    </w:p>
    <w:p w:rsidR="00492118" w:rsidRPr="00086033" w:rsidRDefault="00492118" w:rsidP="00492118">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rPr>
      </w:pPr>
      <w:r w:rsidRPr="00086033">
        <w:rPr>
          <w:rFonts w:ascii="Palatino Linotype" w:eastAsia="Palatino Linotype" w:hAnsi="Palatino Linotype" w:cs="Palatino Linotype"/>
          <w:b/>
          <w:color w:val="000000" w:themeColor="text1"/>
        </w:rPr>
        <w:t>En su caso, actas de sesión del Comité de Transparencia del Sujeto Obligado en las que se lleva a cabo la clasificación de información,</w:t>
      </w:r>
    </w:p>
    <w:p w:rsidR="00492118" w:rsidRPr="00086033" w:rsidRDefault="00492118" w:rsidP="00492118">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rPr>
      </w:pPr>
      <w:r w:rsidRPr="00086033">
        <w:rPr>
          <w:rFonts w:ascii="Palatino Linotype" w:eastAsia="Palatino Linotype" w:hAnsi="Palatino Linotype" w:cs="Palatino Linotype"/>
          <w:b/>
          <w:color w:val="000000" w:themeColor="text1"/>
        </w:rPr>
        <w:t xml:space="preserve">Los formatos de interposición de los recursos de revisión, </w:t>
      </w:r>
    </w:p>
    <w:p w:rsidR="00492118" w:rsidRPr="00086033" w:rsidRDefault="00492118" w:rsidP="00492118">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rPr>
      </w:pPr>
      <w:r w:rsidRPr="00086033">
        <w:rPr>
          <w:rFonts w:ascii="Palatino Linotype" w:eastAsia="Palatino Linotype" w:hAnsi="Palatino Linotype" w:cs="Palatino Linotype"/>
          <w:b/>
          <w:color w:val="000000" w:themeColor="text1"/>
        </w:rPr>
        <w:t xml:space="preserve">En su caso, los oficios o documentos a través de los cuales </w:t>
      </w:r>
      <w:r w:rsidRPr="00086033">
        <w:rPr>
          <w:rFonts w:ascii="Palatino Linotype" w:eastAsia="Palatino Linotype" w:hAnsi="Palatino Linotype" w:cs="Palatino Linotype"/>
          <w:b/>
          <w:color w:val="000000" w:themeColor="text1"/>
          <w:lang w:val="es-MX"/>
        </w:rPr>
        <w:t>la Unidad de Transparencia notifica a las áreas competentes el recurso de revisión interpuesto.</w:t>
      </w:r>
    </w:p>
    <w:p w:rsidR="00492118" w:rsidRPr="00086033" w:rsidRDefault="00492118" w:rsidP="00492118">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rPr>
      </w:pPr>
      <w:r w:rsidRPr="00086033">
        <w:rPr>
          <w:rFonts w:ascii="Palatino Linotype" w:eastAsia="Palatino Linotype" w:hAnsi="Palatino Linotype" w:cs="Palatino Linotype"/>
          <w:b/>
          <w:color w:val="000000" w:themeColor="text1"/>
        </w:rPr>
        <w:t xml:space="preserve">Los documentos que dan cuenta de los informes justificados, </w:t>
      </w:r>
    </w:p>
    <w:p w:rsidR="00492118" w:rsidRPr="00086033" w:rsidRDefault="00492118" w:rsidP="00492118">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rPr>
      </w:pPr>
      <w:r w:rsidRPr="00086033">
        <w:rPr>
          <w:rFonts w:ascii="Palatino Linotype" w:eastAsia="Palatino Linotype" w:hAnsi="Palatino Linotype" w:cs="Palatino Linotype"/>
          <w:b/>
        </w:rPr>
        <w:t>La resolución recaída a los recursos de revisión,</w:t>
      </w:r>
    </w:p>
    <w:p w:rsidR="00492118" w:rsidRPr="00086033" w:rsidRDefault="00492118" w:rsidP="00492118">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rPr>
      </w:pPr>
      <w:r w:rsidRPr="00086033">
        <w:rPr>
          <w:rFonts w:ascii="Palatino Linotype" w:eastAsia="Palatino Linotype" w:hAnsi="Palatino Linotype" w:cs="Palatino Linotype"/>
          <w:b/>
        </w:rPr>
        <w:lastRenderedPageBreak/>
        <w:t>En su caso, documentos entregados en cumplimiento a la resolución recaída a los recursos de revisión.</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86033">
        <w:rPr>
          <w:rFonts w:ascii="Palatino Linotype" w:eastAsia="Palatino Linotype" w:hAnsi="Palatino Linotype" w:cs="Palatino Linotype"/>
          <w:color w:val="000000"/>
        </w:rPr>
        <w:t xml:space="preserve">De esta manera, es que al no entregarse todas las documentales que integran los expedientes de los recursos de revisión antes precisados, se tiene que los motivos de inconformidad del particular devienen </w:t>
      </w:r>
      <w:r w:rsidRPr="00086033">
        <w:rPr>
          <w:rFonts w:ascii="Palatino Linotype" w:eastAsia="Palatino Linotype" w:hAnsi="Palatino Linotype" w:cs="Palatino Linotype"/>
          <w:b/>
          <w:color w:val="000000"/>
        </w:rPr>
        <w:t>parcialmente fundados</w:t>
      </w:r>
      <w:r w:rsidRPr="00086033">
        <w:rPr>
          <w:rFonts w:ascii="Palatino Linotype" w:eastAsia="Palatino Linotype" w:hAnsi="Palatino Linotype" w:cs="Palatino Linotype"/>
          <w:color w:val="000000"/>
        </w:rPr>
        <w:t xml:space="preserve">, siendo procedente </w:t>
      </w:r>
      <w:r w:rsidRPr="00086033">
        <w:rPr>
          <w:rFonts w:ascii="Palatino Linotype" w:eastAsia="Palatino Linotype" w:hAnsi="Palatino Linotype" w:cs="Palatino Linotype"/>
          <w:b/>
          <w:color w:val="000000"/>
        </w:rPr>
        <w:t xml:space="preserve">Modificar </w:t>
      </w:r>
      <w:r w:rsidRPr="00086033">
        <w:rPr>
          <w:rFonts w:ascii="Palatino Linotype" w:eastAsia="Palatino Linotype" w:hAnsi="Palatino Linotype" w:cs="Palatino Linotype"/>
          <w:color w:val="000000"/>
        </w:rPr>
        <w:t xml:space="preserve">las respuestas del </w:t>
      </w:r>
      <w:r w:rsidRPr="00086033">
        <w:rPr>
          <w:rFonts w:ascii="Palatino Linotype" w:eastAsia="Palatino Linotype" w:hAnsi="Palatino Linotype" w:cs="Palatino Linotype"/>
          <w:b/>
          <w:color w:val="000000"/>
        </w:rPr>
        <w:t xml:space="preserve">Sujeto Obligado </w:t>
      </w:r>
      <w:r w:rsidRPr="00086033">
        <w:rPr>
          <w:rFonts w:ascii="Palatino Linotype" w:eastAsia="Palatino Linotype" w:hAnsi="Palatino Linotype" w:cs="Palatino Linotype"/>
          <w:color w:val="000000"/>
        </w:rPr>
        <w:t>y ordenar que en cumplimiento a la presente resolución se entregue, de ser procedente en versión pública, lo siguiente:</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92118" w:rsidRPr="00086033" w:rsidRDefault="00492118" w:rsidP="00492118">
      <w:pPr>
        <w:pStyle w:val="Prrafodelista"/>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86033">
        <w:rPr>
          <w:rFonts w:ascii="Palatino Linotype" w:eastAsia="Palatino Linotype" w:hAnsi="Palatino Linotype" w:cs="Palatino Linotype"/>
          <w:b/>
          <w:color w:val="000000"/>
        </w:rPr>
        <w:t xml:space="preserve">La totalidad de las documentales que integran los expedientes relacionados con recursos de revisión </w:t>
      </w:r>
      <w:r w:rsidR="0020457B" w:rsidRPr="00086033">
        <w:rPr>
          <w:rFonts w:ascii="Palatino Linotype" w:hAnsi="Palatino Linotype"/>
          <w:b/>
        </w:rPr>
        <w:t>00935/INFOEM/IP/RR/2025, 00839/INFOEM/IP/RR/2025, 02654/INFOEM/IP/RR/2025,</w:t>
      </w:r>
      <w:r w:rsidR="0020457B" w:rsidRPr="00086033">
        <w:rPr>
          <w:rFonts w:ascii="Palatino Linotype" w:hAnsi="Palatino Linotype"/>
        </w:rPr>
        <w:t xml:space="preserve"> </w:t>
      </w:r>
      <w:r w:rsidR="0020457B" w:rsidRPr="00086033">
        <w:rPr>
          <w:rFonts w:ascii="Palatino Linotype" w:hAnsi="Palatino Linotype"/>
          <w:b/>
        </w:rPr>
        <w:t xml:space="preserve">02649/INFOEM/IP/RR/2025, 02503/INFOEM/IP/RR/2025, 02498/INFOEM/IP/RR/2025, 02123/INFOEM/IP/RR/2025, </w:t>
      </w:r>
      <w:r w:rsidR="0020457B" w:rsidRPr="00086033">
        <w:rPr>
          <w:rFonts w:ascii="Palatino Linotype" w:hAnsi="Palatino Linotype"/>
          <w:b/>
          <w:lang w:val="es-ES_tradnl"/>
        </w:rPr>
        <w:t xml:space="preserve">02118/INFOEM/IP/RR/2025, 03051/INFOEM/IP/RR/2025, 03019/INFOEM/IP/RR/2025, 02691/INFOEM/IP/RR/2025, 02686/INFOEM/IP/RR/2025, 01842/INFOEM/IP/RR/2025, 01837/INFOEM/IP/RR/2025, 03820/INFOEM/IP/RR/2025, 03782/INFOEM/IP/RR/2025, 03428/INFOEM/IP/RR/2025, 03406/INFOEM/IP/RR/2025, 03064/INFOEM/IP/RR/2025, 03057/INFOEM/IP/RR/2025, 01585/INFOEM/IP/RR/2025, 01575/INFOEM/IP/RR/2025, 04545/INFOEM/IP/RR/2025, 04447/INFOEM/IP/RR/2025, 01483/INFOEM/IP/RR/2025, 01478/INFOEM/IP/RR/2025, 01098/INFOEM/IP/RR/2025, </w:t>
      </w:r>
      <w:r w:rsidR="0020457B" w:rsidRPr="00086033">
        <w:rPr>
          <w:rFonts w:ascii="Palatino Linotype" w:hAnsi="Palatino Linotype"/>
          <w:b/>
          <w:lang w:val="es-ES_tradnl"/>
        </w:rPr>
        <w:lastRenderedPageBreak/>
        <w:t>01093/INFOEM/IP/RR/2025, 01288/INFOEM/IP/RR/2025 y 01276/INFOEM/IP/RR/2025</w:t>
      </w:r>
      <w:r w:rsidRPr="00086033">
        <w:rPr>
          <w:rFonts w:ascii="Palatino Linotype" w:eastAsia="Palatino Linotype" w:hAnsi="Palatino Linotype" w:cs="Palatino Linotype"/>
          <w:b/>
          <w:color w:val="000000"/>
        </w:rPr>
        <w:t xml:space="preserve">, generadas </w:t>
      </w:r>
      <w:r w:rsidR="0020457B" w:rsidRPr="00086033">
        <w:rPr>
          <w:rFonts w:ascii="Palatino Linotype" w:eastAsia="Palatino Linotype" w:hAnsi="Palatino Linotype" w:cs="Palatino Linotype"/>
          <w:b/>
          <w:color w:val="000000"/>
        </w:rPr>
        <w:t>a las fechas de solicitudes.</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92118" w:rsidRPr="00086033" w:rsidRDefault="00492118" w:rsidP="00492118">
      <w:pPr>
        <w:spacing w:line="360" w:lineRule="auto"/>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szCs w:val="22"/>
        </w:rPr>
        <w:t xml:space="preserve">Por otro lado, no pasa inadvertido que en sus motivos de inconformidad la parte </w:t>
      </w:r>
      <w:r w:rsidRPr="00086033">
        <w:rPr>
          <w:rFonts w:ascii="Palatino Linotype" w:eastAsia="Palatino Linotype" w:hAnsi="Palatino Linotype" w:cs="Palatino Linotype"/>
          <w:b/>
          <w:szCs w:val="22"/>
        </w:rPr>
        <w:t xml:space="preserve">recurrente </w:t>
      </w:r>
      <w:r w:rsidRPr="00086033">
        <w:rPr>
          <w:rFonts w:ascii="Palatino Linotype" w:eastAsia="Palatino Linotype" w:hAnsi="Palatino Linotype" w:cs="Palatino Linotype"/>
          <w:szCs w:val="22"/>
        </w:rPr>
        <w:t>señala “...</w:t>
      </w:r>
      <w:r w:rsidRPr="00086033">
        <w:rPr>
          <w:rFonts w:ascii="Palatino Linotype" w:eastAsia="Palatino Linotype" w:hAnsi="Palatino Linotype" w:cs="Palatino Linotype"/>
          <w:i/>
          <w:szCs w:val="22"/>
        </w:rPr>
        <w:t>No entrega la información solicita la unidad de transparencia además de ineptos, burros y opacos”</w:t>
      </w:r>
      <w:r w:rsidRPr="00086033">
        <w:rPr>
          <w:rFonts w:ascii="Palatino Linotype" w:eastAsia="Palatino Linotype" w:hAnsi="Palatino Linotype" w:cs="Palatino Linotype"/>
          <w:szCs w:val="22"/>
        </w:rPr>
        <w:t>.</w:t>
      </w:r>
    </w:p>
    <w:p w:rsidR="00492118" w:rsidRPr="00086033" w:rsidRDefault="00492118" w:rsidP="00492118">
      <w:pPr>
        <w:spacing w:line="360" w:lineRule="auto"/>
        <w:jc w:val="both"/>
        <w:rPr>
          <w:rFonts w:ascii="Palatino Linotype" w:eastAsia="Palatino Linotype" w:hAnsi="Palatino Linotype" w:cs="Palatino Linotype"/>
          <w:color w:val="000000"/>
          <w:szCs w:val="22"/>
        </w:rPr>
      </w:pPr>
    </w:p>
    <w:p w:rsidR="00492118" w:rsidRPr="00086033" w:rsidRDefault="00492118" w:rsidP="00492118">
      <w:pPr>
        <w:spacing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Como se advierte la persona solicitante realizó diversos planteamientos que atentan directamente contra el prestigio de servidores públicos, y ante ello es conveniente precisar lo siguiente:</w:t>
      </w:r>
    </w:p>
    <w:p w:rsidR="00492118" w:rsidRPr="00086033" w:rsidRDefault="00492118" w:rsidP="00492118">
      <w:pPr>
        <w:spacing w:line="360" w:lineRule="auto"/>
        <w:jc w:val="both"/>
        <w:rPr>
          <w:rFonts w:ascii="Palatino Linotype" w:eastAsia="Palatino Linotype" w:hAnsi="Palatino Linotype" w:cs="Palatino Linotype"/>
          <w:szCs w:val="22"/>
        </w:rPr>
      </w:pPr>
    </w:p>
    <w:p w:rsidR="00492118" w:rsidRPr="00086033" w:rsidRDefault="00492118" w:rsidP="00492118">
      <w:pPr>
        <w:spacing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 xml:space="preserve">El derecho de acceso a la información pública </w:t>
      </w:r>
      <w:r w:rsidRPr="00086033">
        <w:rPr>
          <w:rFonts w:ascii="Palatino Linotype" w:eastAsia="Palatino Linotype" w:hAnsi="Palatino Linotype" w:cs="Palatino Linotype"/>
          <w:b/>
          <w:szCs w:val="22"/>
        </w:rPr>
        <w:t>debe ser ejercido de forma respetuosa,</w:t>
      </w:r>
      <w:r w:rsidRPr="00086033">
        <w:rPr>
          <w:rFonts w:ascii="Palatino Linotype" w:eastAsia="Palatino Linotype" w:hAnsi="Palatino Linotype" w:cs="Palatino Linotype"/>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rsidR="00492118" w:rsidRPr="00086033" w:rsidRDefault="00492118" w:rsidP="00492118">
      <w:pPr>
        <w:spacing w:line="360" w:lineRule="auto"/>
        <w:jc w:val="both"/>
        <w:rPr>
          <w:rFonts w:ascii="Palatino Linotype" w:eastAsia="Palatino Linotype" w:hAnsi="Palatino Linotype" w:cs="Palatino Linotype"/>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i/>
          <w:szCs w:val="22"/>
        </w:rPr>
      </w:pPr>
      <w:r w:rsidRPr="00086033">
        <w:rPr>
          <w:rFonts w:ascii="Palatino Linotype" w:eastAsia="Palatino Linotype" w:hAnsi="Palatino Linotype" w:cs="Palatino Linotype"/>
          <w:szCs w:val="22"/>
        </w:rPr>
        <w:t>Corolario a lo anterior es de hacer notar, como referencia concatenada, lo que establece el artículo 8 de la Constitución Política de los Estados Unidos Mexicanos, que para el caso que nos ocupa, reza:</w:t>
      </w:r>
      <w:r w:rsidRPr="00086033">
        <w:rPr>
          <w:rFonts w:ascii="Palatino Linotype" w:eastAsia="Palatino Linotype" w:hAnsi="Palatino Linotype" w:cs="Palatino Linotype"/>
          <w:i/>
          <w:szCs w:val="22"/>
        </w:rPr>
        <w:tab/>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 w:val="12"/>
          <w:szCs w:val="22"/>
        </w:rPr>
      </w:pPr>
    </w:p>
    <w:p w:rsidR="00492118" w:rsidRPr="00086033" w:rsidRDefault="00492118" w:rsidP="00492118">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086033">
        <w:rPr>
          <w:rFonts w:ascii="Palatino Linotype" w:eastAsia="Palatino Linotype" w:hAnsi="Palatino Linotype" w:cs="Palatino Linotype"/>
          <w:i/>
          <w:sz w:val="22"/>
          <w:szCs w:val="22"/>
        </w:rPr>
        <w:t>“</w:t>
      </w:r>
      <w:r w:rsidRPr="00086033">
        <w:rPr>
          <w:rFonts w:ascii="Palatino Linotype" w:eastAsia="Palatino Linotype" w:hAnsi="Palatino Linotype" w:cs="Palatino Linotype"/>
          <w:b/>
          <w:i/>
          <w:sz w:val="22"/>
          <w:szCs w:val="22"/>
        </w:rPr>
        <w:t>Artículo 8o</w:t>
      </w:r>
      <w:r w:rsidRPr="00086033">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086033">
        <w:rPr>
          <w:rFonts w:ascii="Palatino Linotype" w:eastAsia="Palatino Linotype" w:hAnsi="Palatino Linotype" w:cs="Palatino Linotype"/>
          <w:b/>
          <w:i/>
          <w:sz w:val="22"/>
          <w:szCs w:val="22"/>
          <w:u w:val="single"/>
        </w:rPr>
        <w:t>de manera pacífica y respetuosa</w:t>
      </w:r>
      <w:r w:rsidRPr="00086033">
        <w:rPr>
          <w:rFonts w:ascii="Palatino Linotype" w:eastAsia="Palatino Linotype" w:hAnsi="Palatino Linotype" w:cs="Palatino Linotype"/>
          <w:i/>
          <w:sz w:val="22"/>
          <w:szCs w:val="22"/>
        </w:rPr>
        <w:t>;”</w:t>
      </w:r>
    </w:p>
    <w:p w:rsidR="00492118" w:rsidRPr="00086033" w:rsidRDefault="00492118" w:rsidP="00492118">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En ese mismo orden de ideas el artículo 9 Constitucional, refiere:</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492118" w:rsidRPr="00086033" w:rsidRDefault="00492118" w:rsidP="00492118">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086033">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086033">
        <w:rPr>
          <w:rFonts w:ascii="Palatino Linotype" w:eastAsia="Palatino Linotype" w:hAnsi="Palatino Linotype" w:cs="Palatino Linotype"/>
          <w:b/>
          <w:i/>
          <w:sz w:val="22"/>
          <w:szCs w:val="22"/>
          <w:u w:val="single"/>
        </w:rPr>
        <w:t>si no se profieren injurias</w:t>
      </w:r>
      <w:r w:rsidRPr="00086033">
        <w:rPr>
          <w:rFonts w:ascii="Palatino Linotype" w:eastAsia="Palatino Linotype" w:hAnsi="Palatino Linotype" w:cs="Palatino Linotype"/>
          <w:i/>
          <w:sz w:val="22"/>
          <w:szCs w:val="22"/>
        </w:rPr>
        <w:t xml:space="preserve"> contra ésta,…”</w:t>
      </w:r>
    </w:p>
    <w:p w:rsidR="00492118" w:rsidRPr="00086033" w:rsidRDefault="00492118" w:rsidP="00492118">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 xml:space="preserve">A </w:t>
      </w:r>
      <w:r w:rsidRPr="00086033">
        <w:rPr>
          <w:rFonts w:ascii="Palatino Linotype" w:eastAsia="Palatino Linotype" w:hAnsi="Palatino Linotype" w:cs="Palatino Linotype"/>
          <w:i/>
          <w:szCs w:val="22"/>
        </w:rPr>
        <w:t>contrario sensu</w:t>
      </w:r>
      <w:r w:rsidRPr="00086033">
        <w:rPr>
          <w:rFonts w:ascii="Palatino Linotype" w:eastAsia="Palatino Linotype" w:hAnsi="Palatino Linotype" w:cs="Palatino Linotype"/>
          <w:szCs w:val="22"/>
        </w:rPr>
        <w:t xml:space="preserve">,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w:t>
      </w:r>
      <w:r w:rsidRPr="00086033">
        <w:rPr>
          <w:rFonts w:ascii="Palatino Linotype" w:eastAsia="Palatino Linotype" w:hAnsi="Palatino Linotype" w:cs="Palatino Linotype"/>
          <w:szCs w:val="22"/>
        </w:rPr>
        <w:lastRenderedPageBreak/>
        <w:t>podemos ver que se pueden hacer protestas solicitando algo de la autoridad, pero sin injuriarla, sin insultarla y ello conlleva a sus personas funcionarias públicas.</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Ahora bien, es necesario precisar que el bien jurídico tutelado que establece la Constitución Política de los Estados Unidos Mexicanos en su artículo 6, inciso A fracción III:</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492118" w:rsidRPr="00086033" w:rsidRDefault="00492118" w:rsidP="00492118">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086033">
        <w:rPr>
          <w:rFonts w:ascii="Palatino Linotype" w:eastAsia="Palatino Linotype" w:hAnsi="Palatino Linotype" w:cs="Palatino Linotype"/>
          <w:sz w:val="22"/>
          <w:szCs w:val="22"/>
        </w:rPr>
        <w:t>“</w:t>
      </w:r>
      <w:r w:rsidRPr="00086033">
        <w:rPr>
          <w:rFonts w:ascii="Palatino Linotype" w:eastAsia="Palatino Linotype" w:hAnsi="Palatino Linotype" w:cs="Palatino Linotype"/>
          <w:b/>
          <w:i/>
          <w:sz w:val="22"/>
          <w:szCs w:val="22"/>
        </w:rPr>
        <w:t>Artículo 6o</w:t>
      </w:r>
      <w:r w:rsidRPr="00086033">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92118" w:rsidRPr="00086033" w:rsidRDefault="00492118" w:rsidP="00492118">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086033">
        <w:rPr>
          <w:rFonts w:ascii="Palatino Linotype" w:eastAsia="Palatino Linotype" w:hAnsi="Palatino Linotype" w:cs="Palatino Linotype"/>
          <w:i/>
          <w:sz w:val="22"/>
          <w:szCs w:val="22"/>
        </w:rPr>
        <w:t>…</w:t>
      </w:r>
    </w:p>
    <w:p w:rsidR="00492118" w:rsidRPr="00086033" w:rsidRDefault="00492118" w:rsidP="00492118">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086033">
        <w:rPr>
          <w:rFonts w:ascii="Palatino Linotype" w:eastAsia="Palatino Linotype" w:hAnsi="Palatino Linotype" w:cs="Palatino Linotype"/>
          <w:b/>
          <w:i/>
          <w:sz w:val="22"/>
          <w:szCs w:val="22"/>
        </w:rPr>
        <w:t>A.</w:t>
      </w:r>
      <w:r w:rsidRPr="00086033">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rsidR="00492118" w:rsidRPr="00086033" w:rsidRDefault="00492118" w:rsidP="00492118">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086033">
        <w:rPr>
          <w:rFonts w:ascii="Palatino Linotype" w:eastAsia="Palatino Linotype" w:hAnsi="Palatino Linotype" w:cs="Palatino Linotype"/>
          <w:i/>
          <w:sz w:val="22"/>
          <w:szCs w:val="22"/>
        </w:rPr>
        <w:t>...</w:t>
      </w:r>
    </w:p>
    <w:p w:rsidR="00492118" w:rsidRPr="00086033" w:rsidRDefault="00492118" w:rsidP="00492118">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086033">
        <w:rPr>
          <w:rFonts w:ascii="Palatino Linotype" w:eastAsia="Palatino Linotype" w:hAnsi="Palatino Linotype" w:cs="Palatino Linotype"/>
          <w:b/>
          <w:i/>
          <w:sz w:val="22"/>
          <w:szCs w:val="22"/>
        </w:rPr>
        <w:t>III.</w:t>
      </w:r>
      <w:r w:rsidRPr="00086033">
        <w:rPr>
          <w:rFonts w:ascii="Palatino Linotype" w:eastAsia="Palatino Linotype" w:hAnsi="Palatino Linotype" w:cs="Palatino Linotype"/>
          <w:i/>
          <w:sz w:val="22"/>
          <w:szCs w:val="22"/>
        </w:rPr>
        <w:t xml:space="preserve"> Toda persona, sin </w:t>
      </w:r>
      <w:r w:rsidRPr="00086033">
        <w:rPr>
          <w:rFonts w:ascii="Palatino Linotype" w:eastAsia="Palatino Linotype" w:hAnsi="Palatino Linotype" w:cs="Palatino Linotype"/>
          <w:b/>
          <w:i/>
          <w:sz w:val="22"/>
          <w:szCs w:val="22"/>
          <w:u w:val="single"/>
        </w:rPr>
        <w:t>necesidad de acreditar interés alguno</w:t>
      </w:r>
      <w:r w:rsidRPr="00086033">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rsidR="00492118" w:rsidRPr="00086033" w:rsidRDefault="00492118" w:rsidP="00492118">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Es el derecho de acceso a la información pública, “…</w:t>
      </w:r>
      <w:r w:rsidRPr="00086033">
        <w:rPr>
          <w:rFonts w:ascii="Palatino Linotype" w:eastAsia="Palatino Linotype" w:hAnsi="Palatino Linotype" w:cs="Palatino Linotype"/>
          <w:b/>
          <w:szCs w:val="22"/>
          <w:u w:val="single"/>
        </w:rPr>
        <w:t>sin necesidad de acreditar interés alguno</w:t>
      </w:r>
      <w:r w:rsidRPr="00086033">
        <w:rPr>
          <w:rFonts w:ascii="Palatino Linotype" w:eastAsia="Palatino Linotype" w:hAnsi="Palatino Linotype" w:cs="Palatino Linotype"/>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 xml:space="preserve">Por lo tanto, </w:t>
      </w:r>
      <w:r w:rsidRPr="00086033">
        <w:rPr>
          <w:rFonts w:ascii="Palatino Linotype" w:eastAsia="Palatino Linotype" w:hAnsi="Palatino Linotype" w:cs="Palatino Linotype"/>
          <w:b/>
          <w:szCs w:val="22"/>
        </w:rPr>
        <w:t>se exhorta a la persona solicitante a que en futuras solicitudes de acceso a la información las formule utilizando un lenguaje que respete a las personas servidoras públicas o relacionadas con la función pública</w:t>
      </w:r>
      <w:r w:rsidRPr="00086033">
        <w:rPr>
          <w:rFonts w:ascii="Palatino Linotype" w:eastAsia="Palatino Linotype" w:hAnsi="Palatino Linotype" w:cs="Palatino Linotype"/>
          <w:szCs w:val="22"/>
        </w:rPr>
        <w:t>.</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b/>
          <w:i/>
          <w:color w:val="000000"/>
          <w:szCs w:val="22"/>
        </w:rPr>
      </w:pPr>
      <w:r w:rsidRPr="00086033">
        <w:rPr>
          <w:rFonts w:ascii="Palatino Linotype" w:eastAsia="Palatino Linotype" w:hAnsi="Palatino Linotype" w:cs="Palatino Linotype"/>
          <w:b/>
          <w:i/>
          <w:color w:val="000000"/>
          <w:szCs w:val="22"/>
        </w:rPr>
        <w:t xml:space="preserve">Versión Pública. </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t>Como fue debidamente apuntado, el </w:t>
      </w:r>
      <w:r w:rsidRPr="00086033">
        <w:rPr>
          <w:rFonts w:ascii="Palatino Linotype" w:eastAsia="Palatino Linotype" w:hAnsi="Palatino Linotype" w:cs="Palatino Linotype"/>
          <w:b/>
          <w:color w:val="000000"/>
          <w:szCs w:val="22"/>
        </w:rPr>
        <w:t>Sujeto Obligado</w:t>
      </w:r>
      <w:r w:rsidRPr="00086033">
        <w:rPr>
          <w:rFonts w:ascii="Palatino Linotype" w:eastAsia="Palatino Linotype" w:hAnsi="Palatino Linotype" w:cs="Palatino Linotype"/>
          <w:color w:val="000000"/>
          <w:szCs w:val="22"/>
        </w:rPr>
        <w:t xml:space="preserve"> debe satisfacer la solicitud de acceso a la información; sin embargo, dada la naturaleza de la información de la cual se ordena su entrega, deberá hacerse en versión pública, toda vez que en los documentos que se ordenan, existe la posibilidad de que obren datos que son </w:t>
      </w:r>
      <w:r w:rsidRPr="00086033">
        <w:rPr>
          <w:rFonts w:ascii="Palatino Linotype" w:eastAsia="Palatino Linotype" w:hAnsi="Palatino Linotype" w:cs="Palatino Linotype"/>
          <w:color w:val="000000"/>
          <w:szCs w:val="22"/>
        </w:rPr>
        <w:lastRenderedPageBreak/>
        <w:t>considerados confidenciales, cuyo acceso debe ser restringido que deben testarse al momento de la versión pública, atento a lo siguiente:</w:t>
      </w:r>
    </w:p>
    <w:p w:rsidR="00492118" w:rsidRPr="00086033" w:rsidRDefault="00492118" w:rsidP="00492118">
      <w:pPr>
        <w:spacing w:line="360" w:lineRule="auto"/>
        <w:ind w:right="51"/>
        <w:jc w:val="both"/>
        <w:rPr>
          <w:rFonts w:ascii="Palatino Linotype" w:eastAsia="Palatino Linotype" w:hAnsi="Palatino Linotype" w:cs="Palatino Linotype"/>
          <w:color w:val="000000"/>
          <w:szCs w:val="22"/>
        </w:rPr>
      </w:pPr>
    </w:p>
    <w:p w:rsidR="00492118" w:rsidRPr="00086033" w:rsidRDefault="00492118" w:rsidP="00492118">
      <w:pPr>
        <w:spacing w:line="360" w:lineRule="auto"/>
        <w:ind w:right="49"/>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492118" w:rsidRPr="00086033" w:rsidRDefault="00492118" w:rsidP="00492118">
      <w:pPr>
        <w:spacing w:line="360" w:lineRule="auto"/>
        <w:ind w:right="49"/>
        <w:jc w:val="both"/>
        <w:rPr>
          <w:rFonts w:ascii="Palatino Linotype" w:eastAsia="Palatino Linotype" w:hAnsi="Palatino Linotype" w:cs="Palatino Linotype"/>
          <w:color w:val="000000"/>
          <w:szCs w:val="22"/>
        </w:rPr>
      </w:pPr>
    </w:p>
    <w:p w:rsidR="00492118" w:rsidRPr="00086033" w:rsidRDefault="00492118" w:rsidP="00492118">
      <w:pPr>
        <w:spacing w:line="360" w:lineRule="auto"/>
        <w:ind w:right="49"/>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492118" w:rsidRPr="00086033" w:rsidRDefault="00492118" w:rsidP="00492118">
      <w:pPr>
        <w:spacing w:line="360" w:lineRule="auto"/>
        <w:ind w:right="49"/>
        <w:jc w:val="both"/>
        <w:rPr>
          <w:rFonts w:ascii="Palatino Linotype" w:eastAsia="Palatino Linotype" w:hAnsi="Palatino Linotype" w:cs="Palatino Linotype"/>
          <w:color w:val="000000"/>
          <w:sz w:val="22"/>
          <w:szCs w:val="22"/>
        </w:rPr>
      </w:pPr>
    </w:p>
    <w:p w:rsidR="00492118" w:rsidRPr="00086033" w:rsidRDefault="00492118" w:rsidP="00492118">
      <w:pPr>
        <w:spacing w:line="360" w:lineRule="auto"/>
        <w:ind w:right="49"/>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t>Al respecto, los artículos 3, fracciones IX, XX, XXI, XXXII, XLV; 6, 91, 132, 137, 143, fracción I, de la Ley de Transparencia y Acceso a la Información Pública del Estado de México y Municipios establecen:</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color w:val="000000"/>
          <w:sz w:val="22"/>
          <w:szCs w:val="22"/>
        </w:rPr>
        <w:t> </w:t>
      </w:r>
      <w:r w:rsidRPr="00086033">
        <w:rPr>
          <w:rFonts w:ascii="Palatino Linotype" w:eastAsia="Palatino Linotype" w:hAnsi="Palatino Linotype" w:cs="Palatino Linotype"/>
          <w:i/>
          <w:color w:val="000000"/>
          <w:sz w:val="22"/>
          <w:szCs w:val="22"/>
        </w:rPr>
        <w:t>“</w:t>
      </w:r>
      <w:r w:rsidRPr="00086033">
        <w:rPr>
          <w:rFonts w:ascii="Palatino Linotype" w:eastAsia="Palatino Linotype" w:hAnsi="Palatino Linotype" w:cs="Palatino Linotype"/>
          <w:b/>
          <w:i/>
          <w:color w:val="000000"/>
          <w:sz w:val="22"/>
          <w:szCs w:val="22"/>
        </w:rPr>
        <w:t>Artículo 3.</w:t>
      </w:r>
      <w:r w:rsidRPr="00086033">
        <w:rPr>
          <w:rFonts w:ascii="Palatino Linotype" w:eastAsia="Palatino Linotype" w:hAnsi="Palatino Linotype" w:cs="Palatino Linotype"/>
          <w:i/>
          <w:color w:val="000000"/>
          <w:sz w:val="22"/>
          <w:szCs w:val="22"/>
        </w:rPr>
        <w:t xml:space="preserve"> Para los efectos de la presente Ley se entenderá por:</w:t>
      </w:r>
    </w:p>
    <w:p w:rsidR="00492118" w:rsidRPr="00086033" w:rsidRDefault="00492118" w:rsidP="00492118">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w:t>
      </w:r>
    </w:p>
    <w:p w:rsidR="00492118" w:rsidRPr="00086033" w:rsidRDefault="00492118" w:rsidP="00492118">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IX. Datos personales</w:t>
      </w:r>
      <w:r w:rsidRPr="00086033">
        <w:rPr>
          <w:rFonts w:ascii="Palatino Linotype" w:eastAsia="Palatino Linotype" w:hAnsi="Palatino Linotype" w:cs="Palatino Linotype"/>
          <w:i/>
          <w:color w:val="000000"/>
          <w:sz w:val="22"/>
          <w:szCs w:val="22"/>
        </w:rPr>
        <w:t>: La información concerniente a una persona, identificada o identificable según lo dispuesto por la Ley de Protección de Datos Personales del Estado de México;</w:t>
      </w:r>
    </w:p>
    <w:p w:rsidR="00492118" w:rsidRPr="00086033" w:rsidRDefault="00492118" w:rsidP="00492118">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w:t>
      </w:r>
    </w:p>
    <w:p w:rsidR="00492118" w:rsidRPr="00086033" w:rsidRDefault="00492118" w:rsidP="00492118">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XX. Información clasificada</w:t>
      </w:r>
      <w:r w:rsidRPr="00086033">
        <w:rPr>
          <w:rFonts w:ascii="Palatino Linotype" w:eastAsia="Palatino Linotype" w:hAnsi="Palatino Linotype" w:cs="Palatino Linotype"/>
          <w:i/>
          <w:color w:val="000000"/>
          <w:sz w:val="22"/>
          <w:szCs w:val="22"/>
        </w:rPr>
        <w:t>: Aquella considerada por la presente Ley como reservada o confidencial;</w:t>
      </w:r>
    </w:p>
    <w:p w:rsidR="00492118" w:rsidRPr="00086033" w:rsidRDefault="00492118" w:rsidP="00492118">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lastRenderedPageBreak/>
        <w:t>XXI. Información confidencial</w:t>
      </w:r>
      <w:r w:rsidRPr="00086033">
        <w:rPr>
          <w:rFonts w:ascii="Palatino Linotype" w:eastAsia="Palatino Linotype" w:hAnsi="Palatino Linotype" w:cs="Palatino Linotype"/>
          <w:i/>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92118" w:rsidRPr="00086033" w:rsidRDefault="00492118" w:rsidP="00492118">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w:t>
      </w:r>
    </w:p>
    <w:p w:rsidR="00492118" w:rsidRPr="00086033" w:rsidRDefault="00492118" w:rsidP="00492118">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XXXII. Protección de Datos Personales</w:t>
      </w:r>
      <w:r w:rsidRPr="00086033">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rsidR="00492118" w:rsidRPr="00086033" w:rsidRDefault="00492118" w:rsidP="00492118">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w:t>
      </w:r>
    </w:p>
    <w:p w:rsidR="00492118" w:rsidRPr="00086033" w:rsidRDefault="00492118" w:rsidP="00492118">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XLV. Versión pública</w:t>
      </w:r>
      <w:r w:rsidRPr="00086033">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 Artículo 6</w:t>
      </w:r>
      <w:r w:rsidRPr="00086033">
        <w:rPr>
          <w:rFonts w:ascii="Palatino Linotype" w:eastAsia="Palatino Linotype" w:hAnsi="Palatino Linotype" w:cs="Palatino Linotype"/>
          <w:i/>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Artículo 91.</w:t>
      </w:r>
      <w:r w:rsidRPr="00086033">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r w:rsidRPr="00086033">
        <w:rPr>
          <w:rFonts w:ascii="Palatino Linotype" w:eastAsia="Palatino Linotype" w:hAnsi="Palatino Linotype" w:cs="Palatino Linotype"/>
          <w:i/>
          <w:color w:val="000000"/>
          <w:sz w:val="22"/>
          <w:szCs w:val="22"/>
        </w:rPr>
        <w:br/>
        <w:t>…</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Artículo 132.</w:t>
      </w:r>
      <w:r w:rsidRPr="00086033">
        <w:rPr>
          <w:rFonts w:ascii="Palatino Linotype" w:eastAsia="Palatino Linotype" w:hAnsi="Palatino Linotype" w:cs="Palatino Linotype"/>
          <w:i/>
          <w:color w:val="000000"/>
          <w:sz w:val="22"/>
          <w:szCs w:val="22"/>
        </w:rPr>
        <w:t xml:space="preserve"> La clasificación de la información se llevará a cabo en el momento en que:</w:t>
      </w:r>
    </w:p>
    <w:p w:rsidR="00492118" w:rsidRPr="00086033" w:rsidRDefault="00492118" w:rsidP="00492118">
      <w:pP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w:t>
      </w:r>
      <w:r w:rsidRPr="00086033">
        <w:rPr>
          <w:rFonts w:ascii="Palatino Linotype" w:eastAsia="Palatino Linotype" w:hAnsi="Palatino Linotype" w:cs="Palatino Linotype"/>
          <w:i/>
          <w:color w:val="000000"/>
          <w:sz w:val="22"/>
          <w:szCs w:val="22"/>
        </w:rPr>
        <w:t>. Se reciba una solicitud de acceso a la información;</w:t>
      </w:r>
    </w:p>
    <w:p w:rsidR="00492118" w:rsidRPr="00086033" w:rsidRDefault="00492118" w:rsidP="00492118">
      <w:pP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II.</w:t>
      </w:r>
      <w:r w:rsidRPr="00086033">
        <w:rPr>
          <w:rFonts w:ascii="Palatino Linotype" w:eastAsia="Palatino Linotype" w:hAnsi="Palatino Linotype" w:cs="Palatino Linotype"/>
          <w:i/>
          <w:color w:val="000000"/>
          <w:sz w:val="22"/>
          <w:szCs w:val="22"/>
        </w:rPr>
        <w:t xml:space="preserve"> Se determine mediante resolución de autoridad competente; o</w:t>
      </w:r>
    </w:p>
    <w:p w:rsidR="00492118" w:rsidRPr="00086033" w:rsidRDefault="00492118" w:rsidP="00492118">
      <w:pP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III.</w:t>
      </w:r>
      <w:r w:rsidRPr="00086033">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esta Ley.</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Artículo 137.</w:t>
      </w:r>
      <w:r w:rsidRPr="00086033">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w:t>
      </w:r>
      <w:r w:rsidRPr="00086033">
        <w:rPr>
          <w:rFonts w:ascii="Palatino Linotype" w:eastAsia="Palatino Linotype" w:hAnsi="Palatino Linotype" w:cs="Palatino Linotype"/>
          <w:i/>
          <w:color w:val="000000"/>
          <w:sz w:val="22"/>
          <w:szCs w:val="22"/>
        </w:rPr>
        <w:lastRenderedPageBreak/>
        <w:t>pública en la que se testen las partes o secciones clasificadas, indicando su contenido de manera genérica y fundando y motivando su clasificación.</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 Artículo 143.</w:t>
      </w:r>
      <w:r w:rsidRPr="00086033">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rsidR="00492118" w:rsidRPr="00086033" w:rsidRDefault="00492118" w:rsidP="00492118">
      <w:pP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w:t>
      </w:r>
      <w:r w:rsidRPr="00086033">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jurídico colectiva identificada o identificable...”</w:t>
      </w:r>
    </w:p>
    <w:p w:rsidR="00492118" w:rsidRPr="00086033" w:rsidRDefault="00492118" w:rsidP="00492118">
      <w:pPr>
        <w:spacing w:before="240" w:after="240" w:line="360" w:lineRule="auto"/>
        <w:ind w:right="50"/>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86033">
        <w:rPr>
          <w:rFonts w:ascii="Palatino Linotype" w:eastAsia="Palatino Linotype" w:hAnsi="Palatino Linotype" w:cs="Palatino Linotype"/>
          <w:b/>
          <w:color w:val="000000"/>
          <w:szCs w:val="22"/>
        </w:rPr>
        <w:t>Sujeto Obligado</w:t>
      </w:r>
      <w:r w:rsidRPr="00086033">
        <w:rPr>
          <w:rFonts w:ascii="Palatino Linotype" w:eastAsia="Palatino Linotype" w:hAnsi="Palatino Linotype" w:cs="Palatino Linotype"/>
          <w:color w:val="000000"/>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492118" w:rsidRPr="00086033" w:rsidRDefault="00492118" w:rsidP="00492118">
      <w:pPr>
        <w:spacing w:before="240" w:after="240" w:line="360" w:lineRule="auto"/>
        <w:ind w:right="50"/>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492118" w:rsidRPr="00086033" w:rsidRDefault="00492118" w:rsidP="00492118">
      <w:pPr>
        <w:spacing w:before="240" w:after="240" w:line="360" w:lineRule="auto"/>
        <w:ind w:right="50"/>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t xml:space="preserve">En tal contexto, es de señalar que la clasificación de la información no opera con la simple supresión de datos que se haga en los documentos de que se trate o con la </w:t>
      </w:r>
      <w:r w:rsidRPr="00086033">
        <w:rPr>
          <w:rFonts w:ascii="Palatino Linotype" w:eastAsia="Palatino Linotype" w:hAnsi="Palatino Linotype" w:cs="Palatino Linotype"/>
          <w:color w:val="000000"/>
          <w:szCs w:val="22"/>
        </w:rPr>
        <w:lastRenderedPageBreak/>
        <w:t>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“Artículo 49.</w:t>
      </w:r>
      <w:r w:rsidRPr="00086033">
        <w:rPr>
          <w:rFonts w:ascii="Palatino Linotype" w:eastAsia="Palatino Linotype" w:hAnsi="Palatino Linotype" w:cs="Palatino Linotype"/>
          <w:i/>
          <w:color w:val="000000"/>
          <w:sz w:val="22"/>
          <w:szCs w:val="22"/>
        </w:rPr>
        <w:t xml:space="preserve"> </w:t>
      </w:r>
      <w:r w:rsidRPr="00086033">
        <w:rPr>
          <w:rFonts w:ascii="Palatino Linotype" w:eastAsia="Palatino Linotype" w:hAnsi="Palatino Linotype" w:cs="Palatino Linotype"/>
          <w:b/>
          <w:i/>
          <w:color w:val="000000"/>
          <w:sz w:val="22"/>
          <w:szCs w:val="22"/>
        </w:rPr>
        <w:t>Los Comités de Transparencia</w:t>
      </w:r>
      <w:r w:rsidRPr="00086033">
        <w:rPr>
          <w:rFonts w:ascii="Palatino Linotype" w:eastAsia="Palatino Linotype" w:hAnsi="Palatino Linotype" w:cs="Palatino Linotype"/>
          <w:i/>
          <w:color w:val="000000"/>
          <w:sz w:val="22"/>
          <w:szCs w:val="22"/>
        </w:rPr>
        <w:t xml:space="preserve"> tendrán las siguientes atribuciones:</w:t>
      </w:r>
    </w:p>
    <w:p w:rsidR="00492118" w:rsidRPr="00086033" w:rsidRDefault="00492118" w:rsidP="00492118">
      <w:pP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VIII. Aprobar, modificar o revocar la clasificación de la información</w:t>
      </w:r>
      <w:r w:rsidRPr="00086033">
        <w:rPr>
          <w:rFonts w:ascii="Palatino Linotype" w:eastAsia="Palatino Linotype" w:hAnsi="Palatino Linotype" w:cs="Palatino Linotype"/>
          <w:i/>
          <w:color w:val="000000"/>
          <w:sz w:val="22"/>
          <w:szCs w:val="22"/>
        </w:rPr>
        <w:t>…”</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w:t>
      </w:r>
      <w:r w:rsidRPr="00086033">
        <w:rPr>
          <w:rFonts w:ascii="Palatino Linotype" w:eastAsia="Palatino Linotype" w:hAnsi="Palatino Linotype" w:cs="Palatino Linotype"/>
          <w:b/>
          <w:i/>
          <w:color w:val="000000"/>
          <w:sz w:val="22"/>
          <w:szCs w:val="22"/>
        </w:rPr>
        <w:t>Artículo 53.</w:t>
      </w:r>
      <w:r w:rsidRPr="00086033">
        <w:rPr>
          <w:rFonts w:ascii="Palatino Linotype" w:eastAsia="Palatino Linotype" w:hAnsi="Palatino Linotype" w:cs="Palatino Linotype"/>
          <w:i/>
          <w:color w:val="000000"/>
          <w:sz w:val="22"/>
          <w:szCs w:val="22"/>
        </w:rPr>
        <w:t xml:space="preserve"> Las </w:t>
      </w:r>
      <w:r w:rsidRPr="00086033">
        <w:rPr>
          <w:rFonts w:ascii="Palatino Linotype" w:eastAsia="Palatino Linotype" w:hAnsi="Palatino Linotype" w:cs="Palatino Linotype"/>
          <w:b/>
          <w:i/>
          <w:color w:val="000000"/>
          <w:sz w:val="22"/>
          <w:szCs w:val="22"/>
        </w:rPr>
        <w:t>Unidades de Transparencia</w:t>
      </w:r>
      <w:r w:rsidRPr="00086033">
        <w:rPr>
          <w:rFonts w:ascii="Palatino Linotype" w:eastAsia="Palatino Linotype" w:hAnsi="Palatino Linotype" w:cs="Palatino Linotype"/>
          <w:i/>
          <w:color w:val="000000"/>
          <w:sz w:val="22"/>
          <w:szCs w:val="22"/>
        </w:rPr>
        <w:t xml:space="preserve"> tendrán las siguientes </w:t>
      </w:r>
      <w:r w:rsidRPr="00086033">
        <w:rPr>
          <w:rFonts w:ascii="Palatino Linotype" w:eastAsia="Palatino Linotype" w:hAnsi="Palatino Linotype" w:cs="Palatino Linotype"/>
          <w:b/>
          <w:i/>
          <w:color w:val="000000"/>
          <w:sz w:val="22"/>
          <w:szCs w:val="22"/>
        </w:rPr>
        <w:t>funciones</w:t>
      </w:r>
      <w:r w:rsidRPr="00086033">
        <w:rPr>
          <w:rFonts w:ascii="Palatino Linotype" w:eastAsia="Palatino Linotype" w:hAnsi="Palatino Linotype" w:cs="Palatino Linotype"/>
          <w:i/>
          <w:color w:val="000000"/>
          <w:sz w:val="22"/>
          <w:szCs w:val="22"/>
        </w:rPr>
        <w:t>:</w:t>
      </w:r>
    </w:p>
    <w:p w:rsidR="00492118" w:rsidRPr="00086033" w:rsidRDefault="00492118" w:rsidP="00492118">
      <w:pP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X. Presentar ante el Comité, el proyecto de clasificación de información</w:t>
      </w:r>
      <w:r w:rsidRPr="00086033">
        <w:rPr>
          <w:rFonts w:ascii="Palatino Linotype" w:eastAsia="Palatino Linotype" w:hAnsi="Palatino Linotype" w:cs="Palatino Linotype"/>
          <w:i/>
          <w:color w:val="000000"/>
          <w:sz w:val="22"/>
          <w:szCs w:val="22"/>
        </w:rPr>
        <w:t xml:space="preserve">…” </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“Artículo 59.</w:t>
      </w:r>
      <w:r w:rsidRPr="00086033">
        <w:rPr>
          <w:rFonts w:ascii="Palatino Linotype" w:eastAsia="Palatino Linotype" w:hAnsi="Palatino Linotype" w:cs="Palatino Linotype"/>
          <w:i/>
          <w:color w:val="000000"/>
          <w:sz w:val="22"/>
          <w:szCs w:val="22"/>
        </w:rPr>
        <w:t xml:space="preserve"> Los </w:t>
      </w:r>
      <w:r w:rsidRPr="00086033">
        <w:rPr>
          <w:rFonts w:ascii="Palatino Linotype" w:eastAsia="Palatino Linotype" w:hAnsi="Palatino Linotype" w:cs="Palatino Linotype"/>
          <w:b/>
          <w:i/>
          <w:color w:val="000000"/>
          <w:sz w:val="22"/>
          <w:szCs w:val="22"/>
        </w:rPr>
        <w:t>servidores públicos habilitados</w:t>
      </w:r>
      <w:r w:rsidRPr="00086033">
        <w:rPr>
          <w:rFonts w:ascii="Palatino Linotype" w:eastAsia="Palatino Linotype" w:hAnsi="Palatino Linotype" w:cs="Palatino Linotype"/>
          <w:i/>
          <w:color w:val="000000"/>
          <w:sz w:val="22"/>
          <w:szCs w:val="22"/>
        </w:rPr>
        <w:t xml:space="preserve"> tendrán las </w:t>
      </w:r>
      <w:r w:rsidRPr="00086033">
        <w:rPr>
          <w:rFonts w:ascii="Palatino Linotype" w:eastAsia="Palatino Linotype" w:hAnsi="Palatino Linotype" w:cs="Palatino Linotype"/>
          <w:b/>
          <w:i/>
          <w:color w:val="000000"/>
          <w:sz w:val="22"/>
          <w:szCs w:val="22"/>
        </w:rPr>
        <w:t>funciones</w:t>
      </w:r>
      <w:r w:rsidRPr="00086033">
        <w:rPr>
          <w:rFonts w:ascii="Palatino Linotype" w:eastAsia="Palatino Linotype" w:hAnsi="Palatino Linotype" w:cs="Palatino Linotype"/>
          <w:i/>
          <w:color w:val="000000"/>
          <w:sz w:val="22"/>
          <w:szCs w:val="22"/>
        </w:rPr>
        <w:t xml:space="preserve"> siguientes:</w:t>
      </w:r>
    </w:p>
    <w:p w:rsidR="00492118" w:rsidRPr="00086033" w:rsidRDefault="00492118" w:rsidP="00492118">
      <w:pP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sidRPr="00086033">
        <w:rPr>
          <w:rFonts w:ascii="Palatino Linotype" w:eastAsia="Palatino Linotype" w:hAnsi="Palatino Linotype" w:cs="Palatino Linotype"/>
          <w:i/>
          <w:color w:val="000000"/>
          <w:sz w:val="22"/>
          <w:szCs w:val="22"/>
        </w:rPr>
        <w:t>, la cual tendrá los fundamentos y argumentos en que se basa dicha propuesta…”</w:t>
      </w:r>
    </w:p>
    <w:p w:rsidR="00492118" w:rsidRPr="00086033" w:rsidRDefault="00492118" w:rsidP="00492118">
      <w:pPr>
        <w:spacing w:before="240" w:after="240" w:line="360" w:lineRule="auto"/>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492118" w:rsidRPr="00086033" w:rsidRDefault="00492118" w:rsidP="00492118">
      <w:pPr>
        <w:spacing w:before="240" w:after="240" w:line="360" w:lineRule="auto"/>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lastRenderedPageBreak/>
        <w:t>Para lo cual, a su vez en el caso de información de carácter confidencial, se debe atender a lo que señala el artículo 149 de la Ley de Transparencia Local vigente, que se lee como sigue:</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w:t>
      </w:r>
      <w:r w:rsidRPr="00086033">
        <w:rPr>
          <w:rFonts w:ascii="Palatino Linotype" w:eastAsia="Palatino Linotype" w:hAnsi="Palatino Linotype" w:cs="Palatino Linotype"/>
          <w:b/>
          <w:i/>
          <w:color w:val="000000"/>
          <w:sz w:val="22"/>
          <w:szCs w:val="22"/>
        </w:rPr>
        <w:t>Artículo 149.</w:t>
      </w:r>
      <w:r w:rsidRPr="00086033">
        <w:rPr>
          <w:rFonts w:ascii="Palatino Linotype" w:eastAsia="Palatino Linotype" w:hAnsi="Palatino Linotype" w:cs="Palatino Linotype"/>
          <w:i/>
          <w:color w:val="000000"/>
          <w:sz w:val="22"/>
          <w:szCs w:val="22"/>
        </w:rPr>
        <w:t xml:space="preserve"> El </w:t>
      </w:r>
      <w:r w:rsidRPr="00086033">
        <w:rPr>
          <w:rFonts w:ascii="Palatino Linotype" w:eastAsia="Palatino Linotype" w:hAnsi="Palatino Linotype" w:cs="Palatino Linotype"/>
          <w:b/>
          <w:i/>
          <w:color w:val="000000"/>
          <w:sz w:val="22"/>
          <w:szCs w:val="22"/>
        </w:rPr>
        <w:t>acuerdo que clasifique la información como confidencial</w:t>
      </w:r>
      <w:r w:rsidRPr="00086033">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 </w:t>
      </w:r>
    </w:p>
    <w:p w:rsidR="00492118" w:rsidRPr="00086033" w:rsidRDefault="00492118" w:rsidP="00492118">
      <w:pPr>
        <w:spacing w:before="240" w:after="240" w:line="360" w:lineRule="auto"/>
        <w:ind w:right="51"/>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t xml:space="preserve">Es decir, el </w:t>
      </w:r>
      <w:r w:rsidRPr="00086033">
        <w:rPr>
          <w:rFonts w:ascii="Palatino Linotype" w:eastAsia="Palatino Linotype" w:hAnsi="Palatino Linotype" w:cs="Palatino Linotype"/>
          <w:b/>
          <w:color w:val="000000"/>
          <w:szCs w:val="22"/>
        </w:rPr>
        <w:t>Sujeto Obligado</w:t>
      </w:r>
      <w:r w:rsidRPr="00086033">
        <w:rPr>
          <w:rFonts w:ascii="Palatino Linotype" w:eastAsia="Palatino Linotype" w:hAnsi="Palatino Linotype" w:cs="Palatino Linotype"/>
          <w:color w:val="000000"/>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rsidR="00492118" w:rsidRPr="00086033" w:rsidRDefault="00492118" w:rsidP="00492118">
      <w:pPr>
        <w:spacing w:before="240" w:after="240" w:line="360" w:lineRule="auto"/>
        <w:ind w:right="49"/>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t xml:space="preserve">Atento a lo anterior, cabe señalar que el Comité de Transparencia del </w:t>
      </w:r>
      <w:r w:rsidRPr="00086033">
        <w:rPr>
          <w:rFonts w:ascii="Palatino Linotype" w:eastAsia="Palatino Linotype" w:hAnsi="Palatino Linotype" w:cs="Palatino Linotype"/>
          <w:b/>
          <w:color w:val="000000"/>
          <w:szCs w:val="22"/>
        </w:rPr>
        <w:t>Sujeto Obligado</w:t>
      </w:r>
      <w:r w:rsidRPr="00086033">
        <w:rPr>
          <w:rFonts w:ascii="Palatino Linotype" w:eastAsia="Palatino Linotype" w:hAnsi="Palatino Linotype" w:cs="Palatino Linotype"/>
          <w:color w:val="000000"/>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 xml:space="preserve"> “</w:t>
      </w:r>
      <w:r w:rsidRPr="00086033">
        <w:rPr>
          <w:rFonts w:ascii="Palatino Linotype" w:eastAsia="Palatino Linotype" w:hAnsi="Palatino Linotype" w:cs="Palatino Linotype"/>
          <w:b/>
          <w:i/>
          <w:color w:val="000000"/>
          <w:sz w:val="22"/>
          <w:szCs w:val="22"/>
        </w:rPr>
        <w:t>Segundo.-</w:t>
      </w:r>
      <w:r w:rsidRPr="00086033">
        <w:rPr>
          <w:rFonts w:ascii="Palatino Linotype" w:eastAsia="Palatino Linotype" w:hAnsi="Palatino Linotype" w:cs="Palatino Linotype"/>
          <w:i/>
          <w:color w:val="000000"/>
          <w:sz w:val="22"/>
          <w:szCs w:val="22"/>
        </w:rPr>
        <w:t xml:space="preserve"> Para efectos de los presentes Lineamientos Generales, se entenderá por:</w:t>
      </w:r>
    </w:p>
    <w:p w:rsidR="00492118" w:rsidRPr="00086033" w:rsidRDefault="00492118" w:rsidP="00492118">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lastRenderedPageBreak/>
        <w:t>XVIII.</w:t>
      </w:r>
      <w:r w:rsidRPr="00086033">
        <w:rPr>
          <w:rFonts w:ascii="Palatino Linotype" w:eastAsia="Palatino Linotype" w:hAnsi="Palatino Linotype" w:cs="Palatino Linotype"/>
          <w:i/>
          <w:color w:val="000000"/>
          <w:sz w:val="22"/>
          <w:szCs w:val="22"/>
        </w:rPr>
        <w:t xml:space="preserve"> </w:t>
      </w:r>
      <w:r w:rsidRPr="00086033">
        <w:rPr>
          <w:rFonts w:ascii="Palatino Linotype" w:eastAsia="Palatino Linotype" w:hAnsi="Palatino Linotype" w:cs="Palatino Linotype"/>
          <w:b/>
          <w:i/>
          <w:color w:val="000000"/>
          <w:sz w:val="22"/>
          <w:szCs w:val="22"/>
        </w:rPr>
        <w:t>Versión pública:</w:t>
      </w:r>
      <w:r w:rsidRPr="00086033">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086033">
        <w:rPr>
          <w:rFonts w:ascii="Palatino Linotype" w:eastAsia="Palatino Linotype" w:hAnsi="Palatino Linotype" w:cs="Palatino Linotype"/>
          <w:b/>
          <w:i/>
          <w:color w:val="000000"/>
          <w:sz w:val="22"/>
          <w:szCs w:val="22"/>
        </w:rPr>
        <w:t>fundando y motivando la</w:t>
      </w:r>
      <w:r w:rsidRPr="00086033">
        <w:rPr>
          <w:rFonts w:ascii="Palatino Linotype" w:eastAsia="Palatino Linotype" w:hAnsi="Palatino Linotype" w:cs="Palatino Linotype"/>
          <w:i/>
          <w:color w:val="000000"/>
          <w:sz w:val="22"/>
          <w:szCs w:val="22"/>
        </w:rPr>
        <w:t xml:space="preserve"> </w:t>
      </w:r>
      <w:r w:rsidRPr="00086033">
        <w:rPr>
          <w:rFonts w:ascii="Palatino Linotype" w:eastAsia="Palatino Linotype" w:hAnsi="Palatino Linotype" w:cs="Palatino Linotype"/>
          <w:b/>
          <w:i/>
          <w:color w:val="000000"/>
          <w:sz w:val="22"/>
          <w:szCs w:val="22"/>
        </w:rPr>
        <w:t>reserva o confidencialidad</w:t>
      </w:r>
      <w:r w:rsidRPr="00086033">
        <w:rPr>
          <w:rFonts w:ascii="Palatino Linotype" w:eastAsia="Palatino Linotype" w:hAnsi="Palatino Linotype" w:cs="Palatino Linotype"/>
          <w:i/>
          <w:color w:val="000000"/>
          <w:sz w:val="22"/>
          <w:szCs w:val="22"/>
        </w:rPr>
        <w:t>, a través de la resolución que para tal efecto emita el Comité de Transparencia.</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b/>
          <w:i/>
          <w:color w:val="000000"/>
          <w:sz w:val="22"/>
          <w:szCs w:val="22"/>
        </w:rPr>
      </w:pPr>
      <w:r w:rsidRPr="00086033">
        <w:rPr>
          <w:rFonts w:ascii="Palatino Linotype" w:eastAsia="Palatino Linotype" w:hAnsi="Palatino Linotype" w:cs="Palatino Linotype"/>
          <w:b/>
          <w:i/>
          <w:color w:val="000000"/>
          <w:sz w:val="22"/>
          <w:szCs w:val="22"/>
        </w:rPr>
        <w:t>...</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Cuarto.</w:t>
      </w:r>
      <w:r w:rsidRPr="00086033">
        <w:rPr>
          <w:rFonts w:ascii="Palatino Linotype" w:eastAsia="Palatino Linotype" w:hAnsi="Palatino Linotype" w:cs="Palatino Linotype"/>
          <w:i/>
          <w:color w:val="000000"/>
          <w:sz w:val="22"/>
          <w:szCs w:val="22"/>
        </w:rPr>
        <w:t xml:space="preserve"> </w:t>
      </w:r>
      <w:r w:rsidRPr="00086033">
        <w:rPr>
          <w:rFonts w:ascii="Palatino Linotype" w:eastAsia="Palatino Linotype" w:hAnsi="Palatino Linotype" w:cs="Palatino Linotype"/>
          <w:b/>
          <w:i/>
          <w:color w:val="000000"/>
          <w:sz w:val="22"/>
          <w:szCs w:val="22"/>
        </w:rPr>
        <w:t>Para clasificar la información como</w:t>
      </w:r>
      <w:r w:rsidRPr="00086033">
        <w:rPr>
          <w:rFonts w:ascii="Palatino Linotype" w:eastAsia="Palatino Linotype" w:hAnsi="Palatino Linotype" w:cs="Palatino Linotype"/>
          <w:i/>
          <w:color w:val="000000"/>
          <w:sz w:val="22"/>
          <w:szCs w:val="22"/>
        </w:rPr>
        <w:t xml:space="preserve"> </w:t>
      </w:r>
      <w:r w:rsidRPr="00086033">
        <w:rPr>
          <w:rFonts w:ascii="Palatino Linotype" w:eastAsia="Palatino Linotype" w:hAnsi="Palatino Linotype" w:cs="Palatino Linotype"/>
          <w:b/>
          <w:i/>
          <w:color w:val="000000"/>
          <w:sz w:val="22"/>
          <w:szCs w:val="22"/>
        </w:rPr>
        <w:t>reservada o</w:t>
      </w:r>
      <w:r w:rsidRPr="00086033">
        <w:rPr>
          <w:rFonts w:ascii="Palatino Linotype" w:eastAsia="Palatino Linotype" w:hAnsi="Palatino Linotype" w:cs="Palatino Linotype"/>
          <w:i/>
          <w:color w:val="000000"/>
          <w:sz w:val="22"/>
          <w:szCs w:val="22"/>
        </w:rPr>
        <w:t xml:space="preserve"> </w:t>
      </w:r>
      <w:r w:rsidRPr="00086033">
        <w:rPr>
          <w:rFonts w:ascii="Palatino Linotype" w:eastAsia="Palatino Linotype" w:hAnsi="Palatino Linotype" w:cs="Palatino Linotype"/>
          <w:b/>
          <w:i/>
          <w:color w:val="000000"/>
          <w:sz w:val="22"/>
          <w:szCs w:val="22"/>
        </w:rPr>
        <w:t>confidencial, de manera total o parcial, el titular del área del sujeto obligado deberá atender lo dispuesto por el Título Sexto de la Ley General</w:t>
      </w:r>
      <w:r w:rsidRPr="00086033">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Quinto.</w:t>
      </w:r>
      <w:r w:rsidRPr="00086033">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Sexto.</w:t>
      </w:r>
      <w:r w:rsidRPr="00086033">
        <w:rPr>
          <w:rFonts w:ascii="Palatino Linotype" w:eastAsia="Palatino Linotype" w:hAnsi="Palatino Linotype" w:cs="Palatino Linotype"/>
          <w:i/>
          <w:color w:val="000000"/>
          <w:sz w:val="22"/>
          <w:szCs w:val="22"/>
        </w:rPr>
        <w:t xml:space="preserve"> Se deroga.</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Séptimo.</w:t>
      </w:r>
      <w:r w:rsidRPr="00086033">
        <w:rPr>
          <w:rFonts w:ascii="Palatino Linotype" w:eastAsia="Palatino Linotype" w:hAnsi="Palatino Linotype" w:cs="Palatino Linotype"/>
          <w:i/>
          <w:color w:val="000000"/>
          <w:sz w:val="22"/>
          <w:szCs w:val="22"/>
        </w:rPr>
        <w:t xml:space="preserve"> La clasificación de la información se llevará a cabo en el momento en que:</w:t>
      </w:r>
    </w:p>
    <w:p w:rsidR="00492118" w:rsidRPr="00086033" w:rsidRDefault="00492118" w:rsidP="00492118">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w:t>
      </w:r>
      <w:r w:rsidRPr="00086033">
        <w:rPr>
          <w:rFonts w:ascii="Palatino Linotype" w:eastAsia="Palatino Linotype" w:hAnsi="Palatino Linotype" w:cs="Palatino Linotype"/>
          <w:i/>
          <w:color w:val="000000"/>
          <w:sz w:val="22"/>
          <w:szCs w:val="22"/>
        </w:rPr>
        <w:t xml:space="preserve"> Se reciba una solicitud de acceso a la información;</w:t>
      </w:r>
    </w:p>
    <w:p w:rsidR="00492118" w:rsidRPr="00086033" w:rsidRDefault="00492118" w:rsidP="00492118">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II.</w:t>
      </w:r>
      <w:r w:rsidRPr="00086033">
        <w:rPr>
          <w:rFonts w:ascii="Palatino Linotype" w:eastAsia="Palatino Linotype" w:hAnsi="Palatino Linotype" w:cs="Palatino Linotype"/>
          <w:i/>
          <w:color w:val="000000"/>
          <w:sz w:val="22"/>
          <w:szCs w:val="22"/>
        </w:rPr>
        <w:t xml:space="preserve"> Se determine mediante resolución del Comité de Transparencia, el órgano garante competente, o en cumplimiento a una sentencia del Poder Judicial; o</w:t>
      </w:r>
    </w:p>
    <w:p w:rsidR="00492118" w:rsidRPr="00086033" w:rsidRDefault="00492118" w:rsidP="00492118">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III.</w:t>
      </w:r>
      <w:r w:rsidRPr="00086033">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lastRenderedPageBreak/>
        <w:t>Los titulares de las áreas deberán revisar la clasificación al momento de la recepción de una solicitud de acceso, para verificar</w:t>
      </w:r>
      <w:r w:rsidRPr="00086033">
        <w:rPr>
          <w:rFonts w:ascii="Palatino Linotype" w:eastAsia="Palatino Linotype" w:hAnsi="Palatino Linotype" w:cs="Palatino Linotype"/>
          <w:color w:val="000000"/>
          <w:sz w:val="22"/>
          <w:szCs w:val="22"/>
        </w:rPr>
        <w:t xml:space="preserve">, </w:t>
      </w:r>
      <w:r w:rsidRPr="00086033">
        <w:rPr>
          <w:rFonts w:ascii="Palatino Linotype" w:eastAsia="Palatino Linotype" w:hAnsi="Palatino Linotype" w:cs="Palatino Linotype"/>
          <w:i/>
          <w:color w:val="000000"/>
          <w:sz w:val="22"/>
          <w:szCs w:val="22"/>
        </w:rPr>
        <w:t>conforme a su naturaleza, si encuadra en una causal de reserva o de confidencialidad.</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Octavo.</w:t>
      </w:r>
      <w:r w:rsidRPr="00086033">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Noveno.</w:t>
      </w:r>
      <w:r w:rsidRPr="00086033">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Décimo.</w:t>
      </w:r>
      <w:r w:rsidRPr="00086033">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rsidR="00492118" w:rsidRPr="00086033" w:rsidRDefault="00492118" w:rsidP="00492118">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Décimo primero.</w:t>
      </w:r>
      <w:r w:rsidRPr="00086033">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492118" w:rsidRPr="00086033" w:rsidRDefault="00492118" w:rsidP="0049211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lastRenderedPageBreak/>
        <w:t xml:space="preserve">Asimismo, respecto a las formalidades que deberá llevar el acuerdo de clasificación que deberá emitir el </w:t>
      </w:r>
      <w:r w:rsidRPr="00086033">
        <w:rPr>
          <w:rFonts w:ascii="Palatino Linotype" w:eastAsia="Palatino Linotype" w:hAnsi="Palatino Linotype" w:cs="Palatino Linotype"/>
          <w:b/>
          <w:color w:val="000000"/>
          <w:szCs w:val="22"/>
        </w:rPr>
        <w:t>Sujeto Obligado</w:t>
      </w:r>
      <w:r w:rsidRPr="00086033">
        <w:rPr>
          <w:rFonts w:ascii="Palatino Linotype" w:eastAsia="Palatino Linotype" w:hAnsi="Palatino Linotype" w:cs="Palatino Linotype"/>
          <w:color w:val="000000"/>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 xml:space="preserve"> “Quincuagésimo. </w:t>
      </w:r>
      <w:r w:rsidRPr="00086033">
        <w:rPr>
          <w:rFonts w:ascii="Palatino Linotype" w:eastAsia="Palatino Linotype" w:hAnsi="Palatino Linotype" w:cs="Palatino Linotype"/>
          <w:i/>
          <w:color w:val="000000"/>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492118" w:rsidRPr="00086033" w:rsidRDefault="00492118" w:rsidP="00492118">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 xml:space="preserve">Quincuagésimo primero. </w:t>
      </w:r>
      <w:r w:rsidRPr="00086033">
        <w:rPr>
          <w:rFonts w:ascii="Palatino Linotype" w:eastAsia="Palatino Linotype" w:hAnsi="Palatino Linotype" w:cs="Palatino Linotype"/>
          <w:i/>
          <w:color w:val="000000"/>
          <w:sz w:val="22"/>
          <w:szCs w:val="22"/>
        </w:rPr>
        <w:t xml:space="preserve">Toda acta del Comité de Transparencia deberá contener: </w:t>
      </w:r>
    </w:p>
    <w:p w:rsidR="00492118" w:rsidRPr="00086033" w:rsidRDefault="00492118" w:rsidP="00492118">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w:t>
      </w:r>
      <w:r w:rsidRPr="00086033">
        <w:rPr>
          <w:rFonts w:ascii="Palatino Linotype" w:eastAsia="Palatino Linotype" w:hAnsi="Palatino Linotype" w:cs="Palatino Linotype"/>
          <w:i/>
          <w:color w:val="000000"/>
          <w:sz w:val="22"/>
          <w:szCs w:val="22"/>
        </w:rPr>
        <w:t xml:space="preserve"> El número de sesión y fecha; </w:t>
      </w:r>
    </w:p>
    <w:p w:rsidR="00492118" w:rsidRPr="00086033" w:rsidRDefault="00492118" w:rsidP="00492118">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II</w:t>
      </w:r>
      <w:r w:rsidRPr="00086033">
        <w:rPr>
          <w:rFonts w:ascii="Palatino Linotype" w:eastAsia="Palatino Linotype" w:hAnsi="Palatino Linotype" w:cs="Palatino Linotype"/>
          <w:i/>
          <w:color w:val="000000"/>
          <w:sz w:val="22"/>
          <w:szCs w:val="22"/>
        </w:rPr>
        <w:t xml:space="preserve">. El nombre del área que solicitó la clasificación de información; </w:t>
      </w:r>
    </w:p>
    <w:p w:rsidR="00492118" w:rsidRPr="00086033" w:rsidRDefault="00492118" w:rsidP="00492118">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III</w:t>
      </w:r>
      <w:r w:rsidRPr="00086033">
        <w:rPr>
          <w:rFonts w:ascii="Palatino Linotype" w:eastAsia="Palatino Linotype" w:hAnsi="Palatino Linotype" w:cs="Palatino Linotype"/>
          <w:i/>
          <w:color w:val="000000"/>
          <w:sz w:val="22"/>
          <w:szCs w:val="22"/>
        </w:rPr>
        <w:t xml:space="preserve">. La fundamentación legal y motivación correspondiente; </w:t>
      </w:r>
    </w:p>
    <w:p w:rsidR="00492118" w:rsidRPr="00086033" w:rsidRDefault="00492118" w:rsidP="00492118">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IV</w:t>
      </w:r>
      <w:r w:rsidRPr="00086033">
        <w:rPr>
          <w:rFonts w:ascii="Palatino Linotype" w:eastAsia="Palatino Linotype" w:hAnsi="Palatino Linotype" w:cs="Palatino Linotype"/>
          <w:i/>
          <w:color w:val="000000"/>
          <w:sz w:val="22"/>
          <w:szCs w:val="22"/>
        </w:rPr>
        <w:t xml:space="preserve">. La resolución o resoluciones aprobadas; y </w:t>
      </w:r>
    </w:p>
    <w:p w:rsidR="00492118" w:rsidRPr="00086033" w:rsidRDefault="00492118" w:rsidP="00492118">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V</w:t>
      </w:r>
      <w:r w:rsidRPr="00086033">
        <w:rPr>
          <w:rFonts w:ascii="Palatino Linotype" w:eastAsia="Palatino Linotype" w:hAnsi="Palatino Linotype" w:cs="Palatino Linotype"/>
          <w:i/>
          <w:color w:val="000000"/>
          <w:sz w:val="22"/>
          <w:szCs w:val="22"/>
        </w:rPr>
        <w:t xml:space="preserve">. La rúbrica o firma digital de cada integrante del Comité de Transparencia. </w:t>
      </w:r>
    </w:p>
    <w:p w:rsidR="00492118" w:rsidRPr="00086033" w:rsidRDefault="00492118" w:rsidP="00492118">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rsidR="00492118" w:rsidRPr="00086033" w:rsidRDefault="00492118" w:rsidP="00492118">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w:t>
      </w:r>
      <w:r w:rsidRPr="00086033">
        <w:rPr>
          <w:rFonts w:ascii="Palatino Linotype" w:eastAsia="Palatino Linotype" w:hAnsi="Palatino Linotype" w:cs="Palatino Linotype"/>
          <w:i/>
          <w:color w:val="000000"/>
          <w:sz w:val="22"/>
          <w:szCs w:val="22"/>
        </w:rPr>
        <w:t xml:space="preserve"> Los motivos y razonamientos que sustenten la confirmación o modificación de la prueba de daño;</w:t>
      </w:r>
    </w:p>
    <w:p w:rsidR="00492118" w:rsidRPr="00086033" w:rsidRDefault="00492118" w:rsidP="00492118">
      <w:pPr>
        <w:pBdr>
          <w:top w:val="nil"/>
          <w:left w:val="nil"/>
          <w:bottom w:val="nil"/>
          <w:right w:val="nil"/>
          <w:between w:val="nil"/>
        </w:pBdr>
        <w:spacing w:before="120" w:after="120"/>
        <w:ind w:left="1134" w:right="902"/>
        <w:jc w:val="both"/>
        <w:rPr>
          <w:rFonts w:ascii="Palatino Linotype" w:eastAsia="Palatino Linotype" w:hAnsi="Palatino Linotype" w:cs="Palatino Linotype"/>
          <w:b/>
          <w:i/>
          <w:color w:val="000000"/>
          <w:sz w:val="22"/>
          <w:szCs w:val="22"/>
        </w:rPr>
      </w:pPr>
      <w:r w:rsidRPr="00086033">
        <w:rPr>
          <w:rFonts w:ascii="Palatino Linotype" w:eastAsia="Palatino Linotype" w:hAnsi="Palatino Linotype" w:cs="Palatino Linotype"/>
          <w:b/>
          <w:i/>
          <w:color w:val="000000"/>
          <w:sz w:val="22"/>
          <w:szCs w:val="22"/>
        </w:rPr>
        <w:t>II</w:t>
      </w:r>
      <w:r w:rsidRPr="00086033">
        <w:rPr>
          <w:rFonts w:ascii="Palatino Linotype" w:eastAsia="Palatino Linotype" w:hAnsi="Palatino Linotype" w:cs="Palatino Linotype"/>
          <w:i/>
          <w:color w:val="000000"/>
          <w:sz w:val="22"/>
          <w:szCs w:val="22"/>
        </w:rPr>
        <w:t>. Descripción de las partes o secciones reservadas, en caso de clasificación parcial</w:t>
      </w:r>
      <w:r w:rsidRPr="00086033">
        <w:rPr>
          <w:rFonts w:ascii="Palatino Linotype" w:eastAsia="Palatino Linotype" w:hAnsi="Palatino Linotype" w:cs="Palatino Linotype"/>
          <w:b/>
          <w:i/>
          <w:color w:val="000000"/>
          <w:sz w:val="22"/>
          <w:szCs w:val="22"/>
        </w:rPr>
        <w:t xml:space="preserve">; </w:t>
      </w:r>
    </w:p>
    <w:p w:rsidR="00492118" w:rsidRPr="00086033" w:rsidRDefault="00492118" w:rsidP="00492118">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III.</w:t>
      </w:r>
      <w:r w:rsidRPr="00086033">
        <w:rPr>
          <w:rFonts w:ascii="Palatino Linotype" w:eastAsia="Palatino Linotype" w:hAnsi="Palatino Linotype" w:cs="Palatino Linotype"/>
          <w:i/>
          <w:color w:val="000000"/>
          <w:sz w:val="22"/>
          <w:szCs w:val="22"/>
        </w:rPr>
        <w:t xml:space="preserve"> El periodo por el que mantendrá su clasificación y fecha de expiración; y </w:t>
      </w:r>
    </w:p>
    <w:p w:rsidR="00492118" w:rsidRPr="00086033" w:rsidRDefault="00492118" w:rsidP="00492118">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IV.</w:t>
      </w:r>
      <w:r w:rsidRPr="00086033">
        <w:rPr>
          <w:rFonts w:ascii="Palatino Linotype" w:eastAsia="Palatino Linotype" w:hAnsi="Palatino Linotype" w:cs="Palatino Linotype"/>
          <w:i/>
          <w:color w:val="000000"/>
          <w:sz w:val="22"/>
          <w:szCs w:val="22"/>
        </w:rPr>
        <w:t xml:space="preserve"> El nombre del titular y área encargada de realizar la versión pública del documento, en su caso. </w:t>
      </w:r>
    </w:p>
    <w:p w:rsidR="00492118" w:rsidRPr="00086033" w:rsidRDefault="00492118" w:rsidP="00492118">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492118" w:rsidRPr="00086033" w:rsidRDefault="00492118" w:rsidP="00492118">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rsidR="00492118" w:rsidRPr="00086033" w:rsidRDefault="00492118" w:rsidP="00492118">
      <w:pPr>
        <w:spacing w:before="240" w:after="240" w:line="360" w:lineRule="auto"/>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color w:val="000000"/>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rsidR="00492118" w:rsidRPr="00086033" w:rsidRDefault="00492118" w:rsidP="00492118">
      <w:pPr>
        <w:spacing w:before="120" w:after="120"/>
        <w:ind w:left="851" w:right="900"/>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w:t>
      </w:r>
      <w:r w:rsidRPr="00086033">
        <w:rPr>
          <w:rFonts w:ascii="Palatino Linotype" w:eastAsia="Palatino Linotype" w:hAnsi="Palatino Linotype" w:cs="Palatino Linotype"/>
          <w:b/>
          <w:i/>
          <w:color w:val="000000"/>
          <w:sz w:val="22"/>
          <w:szCs w:val="22"/>
        </w:rPr>
        <w:t>Quincuagésimo segundo</w:t>
      </w:r>
      <w:r w:rsidRPr="00086033">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492118" w:rsidRPr="00086033" w:rsidRDefault="00492118" w:rsidP="00492118">
      <w:pPr>
        <w:spacing w:before="120" w:after="120"/>
        <w:ind w:left="851" w:right="900"/>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 xml:space="preserve">En el caso específico de la clasificación y elaboración de versiones públicas de documentos que contengan información confidencial, las áreas de los sujetos obligados deberán: </w:t>
      </w:r>
    </w:p>
    <w:p w:rsidR="00492118" w:rsidRPr="00086033" w:rsidRDefault="00492118" w:rsidP="00492118">
      <w:pPr>
        <w:spacing w:before="120" w:after="120"/>
        <w:ind w:left="1134" w:right="900"/>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w:t>
      </w:r>
      <w:r w:rsidRPr="00086033">
        <w:rPr>
          <w:rFonts w:ascii="Palatino Linotype" w:eastAsia="Palatino Linotype" w:hAnsi="Palatino Linotype" w:cs="Palatino Linotype"/>
          <w:i/>
          <w:color w:val="000000"/>
          <w:sz w:val="22"/>
          <w:szCs w:val="22"/>
        </w:rPr>
        <w:t xml:space="preserve"> Fijar la fecha en que se elaboró la versión pública y la fecha en la cual el Comité de Transparencia confirmó dicha versión;</w:t>
      </w:r>
    </w:p>
    <w:p w:rsidR="00492118" w:rsidRPr="00086033" w:rsidRDefault="00492118" w:rsidP="00492118">
      <w:pPr>
        <w:spacing w:before="120" w:after="120"/>
        <w:ind w:left="1134" w:right="900"/>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II.</w:t>
      </w:r>
      <w:r w:rsidRPr="00086033">
        <w:rPr>
          <w:rFonts w:ascii="Palatino Linotype" w:eastAsia="Palatino Linotype" w:hAnsi="Palatino Linotype" w:cs="Palatino Linotype"/>
          <w:i/>
          <w:color w:val="000000"/>
          <w:sz w:val="22"/>
          <w:szCs w:val="22"/>
        </w:rPr>
        <w:t xml:space="preserve"> Señalar dentro del documento el tipo de información confidencial que fue testada en cada caso específico, de conformidad con el lineamiento trigésimo octavo; y</w:t>
      </w:r>
    </w:p>
    <w:p w:rsidR="00492118" w:rsidRPr="00086033" w:rsidRDefault="00492118" w:rsidP="00492118">
      <w:pPr>
        <w:spacing w:before="120" w:after="120"/>
        <w:ind w:left="1134" w:right="900"/>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III.</w:t>
      </w:r>
      <w:r w:rsidRPr="00086033">
        <w:rPr>
          <w:rFonts w:ascii="Palatino Linotype" w:eastAsia="Palatino Linotype" w:hAnsi="Palatino Linotype" w:cs="Palatino Linotype"/>
          <w:i/>
          <w:color w:val="000000"/>
          <w:sz w:val="22"/>
          <w:szCs w:val="22"/>
        </w:rPr>
        <w:t xml:space="preserve"> Señalar las personas o instancias autorizadas a acceder a la información clasificada.</w:t>
      </w:r>
    </w:p>
    <w:p w:rsidR="00492118" w:rsidRPr="00086033" w:rsidRDefault="00492118" w:rsidP="00492118">
      <w:pPr>
        <w:spacing w:before="120" w:after="120"/>
        <w:ind w:left="851" w:right="900"/>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rsidR="00492118" w:rsidRPr="00086033" w:rsidRDefault="00492118" w:rsidP="00492118">
      <w:pPr>
        <w:pBdr>
          <w:top w:val="nil"/>
          <w:left w:val="nil"/>
          <w:bottom w:val="nil"/>
          <w:right w:val="nil"/>
          <w:between w:val="nil"/>
        </w:pBdr>
        <w:spacing w:before="120" w:after="120"/>
        <w:ind w:left="851" w:right="900"/>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w:t>
      </w:r>
    </w:p>
    <w:p w:rsidR="00492118" w:rsidRPr="00086033" w:rsidRDefault="00492118" w:rsidP="00492118">
      <w:pPr>
        <w:pBdr>
          <w:top w:val="nil"/>
          <w:left w:val="nil"/>
          <w:bottom w:val="nil"/>
          <w:right w:val="nil"/>
          <w:between w:val="nil"/>
        </w:pBdr>
        <w:spacing w:before="120" w:after="120"/>
        <w:ind w:left="851" w:right="900"/>
        <w:jc w:val="both"/>
        <w:rPr>
          <w:rFonts w:ascii="Palatino Linotype" w:eastAsia="Palatino Linotype" w:hAnsi="Palatino Linotype" w:cs="Palatino Linotype"/>
          <w:b/>
          <w:i/>
          <w:color w:val="000000"/>
          <w:sz w:val="22"/>
          <w:szCs w:val="22"/>
        </w:rPr>
      </w:pPr>
      <w:r w:rsidRPr="00086033">
        <w:rPr>
          <w:rFonts w:ascii="Palatino Linotype" w:eastAsia="Palatino Linotype" w:hAnsi="Palatino Linotype" w:cs="Palatino Linotype"/>
          <w:b/>
          <w:i/>
          <w:color w:val="000000"/>
          <w:sz w:val="22"/>
          <w:szCs w:val="22"/>
        </w:rPr>
        <w:t xml:space="preserve">Quincuagésimo cuarto. </w:t>
      </w:r>
      <w:r w:rsidRPr="00086033">
        <w:rPr>
          <w:rFonts w:ascii="Palatino Linotype" w:eastAsia="Palatino Linotype" w:hAnsi="Palatino Linotype" w:cs="Palatino Linotype"/>
          <w:i/>
          <w:color w:val="000000"/>
          <w:sz w:val="22"/>
          <w:szCs w:val="22"/>
        </w:rPr>
        <w:t xml:space="preserve">Cuando el Comité de Transparencia confirme la clasificación de documentos reservados y/o confidenciales, sea total o parcialmente; se deberá anexar al expediente la resolución que determinó la clasificación o, en su defecto, identificar en la carátula del expediente del cual </w:t>
      </w:r>
      <w:r w:rsidRPr="00086033">
        <w:rPr>
          <w:rFonts w:ascii="Palatino Linotype" w:eastAsia="Palatino Linotype" w:hAnsi="Palatino Linotype" w:cs="Palatino Linotype"/>
          <w:i/>
          <w:color w:val="000000"/>
          <w:sz w:val="22"/>
          <w:szCs w:val="22"/>
        </w:rPr>
        <w:lastRenderedPageBreak/>
        <w:t>formen parte, la fecha y sesión del Comité de Transparencia en la que se confirmó dicha clasificación.</w:t>
      </w:r>
      <w:r w:rsidRPr="00086033">
        <w:rPr>
          <w:rFonts w:ascii="Palatino Linotype" w:eastAsia="Palatino Linotype" w:hAnsi="Palatino Linotype" w:cs="Palatino Linotype"/>
          <w:b/>
          <w:i/>
          <w:color w:val="000000"/>
          <w:sz w:val="22"/>
          <w:szCs w:val="22"/>
        </w:rPr>
        <w:t xml:space="preserve"> </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 xml:space="preserve">Quincuagésimo quinto. </w:t>
      </w:r>
      <w:r w:rsidRPr="00086033">
        <w:rPr>
          <w:rFonts w:ascii="Palatino Linotype" w:eastAsia="Palatino Linotype" w:hAnsi="Palatino Linotype" w:cs="Palatino Linotype"/>
          <w:i/>
          <w:color w:val="000000"/>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492118" w:rsidRPr="00086033" w:rsidRDefault="00492118" w:rsidP="00492118">
      <w:pPr>
        <w:spacing w:before="120" w:after="120"/>
        <w:ind w:left="851" w:right="902"/>
        <w:jc w:val="both"/>
        <w:rPr>
          <w:rFonts w:ascii="Palatino Linotype" w:eastAsia="Palatino Linotype" w:hAnsi="Palatino Linotype" w:cs="Palatino Linotype"/>
          <w:b/>
          <w:i/>
          <w:color w:val="000000"/>
          <w:sz w:val="22"/>
          <w:szCs w:val="22"/>
        </w:rPr>
      </w:pPr>
      <w:r w:rsidRPr="00086033">
        <w:rPr>
          <w:rFonts w:ascii="Palatino Linotype" w:eastAsia="Palatino Linotype" w:hAnsi="Palatino Linotype" w:cs="Palatino Linotype"/>
          <w:b/>
          <w:i/>
          <w:color w:val="000000"/>
          <w:sz w:val="22"/>
          <w:szCs w:val="22"/>
        </w:rPr>
        <w:t>...</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Quincuagésimo séptimo</w:t>
      </w:r>
      <w:r w:rsidRPr="00086033">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 </w:t>
      </w:r>
    </w:p>
    <w:p w:rsidR="00492118" w:rsidRPr="00086033" w:rsidRDefault="00492118" w:rsidP="00492118">
      <w:pP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w:t>
      </w:r>
      <w:r w:rsidRPr="00086033">
        <w:rPr>
          <w:rFonts w:ascii="Palatino Linotype" w:eastAsia="Palatino Linotype" w:hAnsi="Palatino Linotype" w:cs="Palatino Linotype"/>
          <w:i/>
          <w:color w:val="000000"/>
          <w:sz w:val="22"/>
          <w:szCs w:val="22"/>
        </w:rPr>
        <w:t xml:space="preserve">. La relativa a las Obligaciones de Transparencia que contempla el Título V de la Ley General y las demás disposiciones legales aplicables; </w:t>
      </w:r>
    </w:p>
    <w:p w:rsidR="00492118" w:rsidRPr="00086033" w:rsidRDefault="00492118" w:rsidP="00492118">
      <w:pP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II.</w:t>
      </w:r>
      <w:r w:rsidRPr="00086033">
        <w:rPr>
          <w:rFonts w:ascii="Palatino Linotype" w:eastAsia="Palatino Linotype" w:hAnsi="Palatino Linotype" w:cs="Palatino Linotype"/>
          <w:i/>
          <w:color w:val="000000"/>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492118" w:rsidRPr="00086033" w:rsidRDefault="00492118" w:rsidP="00492118">
      <w:pPr>
        <w:spacing w:before="120" w:after="120"/>
        <w:ind w:left="1134"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III</w:t>
      </w:r>
      <w:r w:rsidRPr="00086033">
        <w:rPr>
          <w:rFonts w:ascii="Palatino Linotype" w:eastAsia="Palatino Linotype" w:hAnsi="Palatino Linotype" w:cs="Palatino Linotype"/>
          <w:i/>
          <w:color w:val="000000"/>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suscritas por el Estado mexicano.  </w:t>
      </w:r>
    </w:p>
    <w:p w:rsidR="00492118" w:rsidRPr="00086033" w:rsidRDefault="00492118" w:rsidP="00492118">
      <w:pPr>
        <w:spacing w:before="120" w:after="120"/>
        <w:ind w:left="851" w:right="902"/>
        <w:jc w:val="both"/>
        <w:rPr>
          <w:rFonts w:ascii="Palatino Linotype" w:eastAsia="Palatino Linotype" w:hAnsi="Palatino Linotype" w:cs="Palatino Linotype"/>
          <w:i/>
          <w:color w:val="000000"/>
          <w:sz w:val="22"/>
          <w:szCs w:val="22"/>
        </w:rPr>
      </w:pPr>
      <w:r w:rsidRPr="00086033">
        <w:rPr>
          <w:rFonts w:ascii="Palatino Linotype" w:eastAsia="Palatino Linotype" w:hAnsi="Palatino Linotype" w:cs="Palatino Linotype"/>
          <w:b/>
          <w:i/>
          <w:color w:val="000000"/>
          <w:sz w:val="22"/>
          <w:szCs w:val="22"/>
        </w:rPr>
        <w:t>Quincuagésimo octavo</w:t>
      </w:r>
      <w:r w:rsidRPr="00086033">
        <w:rPr>
          <w:rFonts w:ascii="Palatino Linotype" w:eastAsia="Palatino Linotype" w:hAnsi="Palatino Linotype" w:cs="Palatino Linotype"/>
          <w:i/>
          <w:color w:val="000000"/>
          <w:sz w:val="22"/>
          <w:szCs w:val="22"/>
        </w:rPr>
        <w:t>. Los sujetos obligados garantizarán que los sistemas o medios empleados para eliminar la información en las versiones públicas sean irreversibles, de tal forma que no permitan su recuperación o la visualización de la misma.”</w:t>
      </w: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492118" w:rsidRPr="00086033" w:rsidRDefault="00492118" w:rsidP="00492118">
      <w:pPr>
        <w:pBdr>
          <w:top w:val="nil"/>
          <w:left w:val="nil"/>
          <w:bottom w:val="nil"/>
          <w:right w:val="nil"/>
          <w:between w:val="nil"/>
        </w:pBdr>
        <w:spacing w:line="360" w:lineRule="auto"/>
        <w:jc w:val="both"/>
        <w:rPr>
          <w:rFonts w:ascii="Palatino Linotype" w:eastAsia="Palatino Linotype" w:hAnsi="Palatino Linotype" w:cs="Palatino Linotype"/>
        </w:rPr>
      </w:pPr>
      <w:r w:rsidRPr="00086033">
        <w:rPr>
          <w:rFonts w:ascii="Palatino Linotype" w:eastAsia="Palatino Linotype" w:hAnsi="Palatino Linotype" w:cs="Palatino Linotype"/>
        </w:rPr>
        <w:t xml:space="preserve">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w:t>
      </w:r>
      <w:r w:rsidRPr="00086033">
        <w:rPr>
          <w:rFonts w:ascii="Palatino Linotype" w:eastAsia="Palatino Linotype" w:hAnsi="Palatino Linotype" w:cs="Palatino Linotype"/>
        </w:rPr>
        <w:lastRenderedPageBreak/>
        <w:t>II; 29, 36 fracciones I y II; 176, 178, 181, 185, fracción I, 186, fracción III, así como 188 de la Ley de Transparencia y Acceso a la Información Pública del Estado de México y Municipios, este Pleno:</w:t>
      </w:r>
    </w:p>
    <w:p w:rsidR="00492118" w:rsidRPr="00086033" w:rsidRDefault="00492118" w:rsidP="00492118">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rPr>
      </w:pPr>
    </w:p>
    <w:p w:rsidR="00492118" w:rsidRPr="00086033" w:rsidRDefault="00492118" w:rsidP="00492118">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5" w:name="_heading=h.ijv98pntcd5s" w:colFirst="0" w:colLast="0"/>
      <w:bookmarkEnd w:id="5"/>
      <w:r w:rsidRPr="00086033">
        <w:rPr>
          <w:rFonts w:ascii="Palatino Linotype" w:eastAsia="Palatino Linotype" w:hAnsi="Palatino Linotype" w:cs="Palatino Linotype"/>
          <w:b/>
        </w:rPr>
        <w:t>III. R E S U E L V E</w:t>
      </w:r>
    </w:p>
    <w:p w:rsidR="00492118" w:rsidRPr="00086033" w:rsidRDefault="00492118" w:rsidP="00492118">
      <w:pPr>
        <w:spacing w:line="360" w:lineRule="auto"/>
        <w:jc w:val="both"/>
        <w:rPr>
          <w:rFonts w:ascii="Palatino Linotype" w:eastAsia="Palatino Linotype" w:hAnsi="Palatino Linotype" w:cs="Palatino Linotype"/>
          <w:b/>
        </w:rPr>
      </w:pPr>
      <w:bookmarkStart w:id="6" w:name="_heading=h.26in1rg" w:colFirst="0" w:colLast="0"/>
      <w:bookmarkEnd w:id="6"/>
    </w:p>
    <w:p w:rsidR="00492118" w:rsidRPr="00086033" w:rsidRDefault="00733A24" w:rsidP="00492118">
      <w:pPr>
        <w:spacing w:line="360" w:lineRule="auto"/>
        <w:jc w:val="both"/>
        <w:rPr>
          <w:rFonts w:ascii="Palatino Linotype" w:eastAsia="Palatino Linotype" w:hAnsi="Palatino Linotype" w:cs="Palatino Linotype"/>
          <w:b/>
        </w:rPr>
      </w:pPr>
      <w:bookmarkStart w:id="7" w:name="_heading=h.h7nzb79wlra" w:colFirst="0" w:colLast="0"/>
      <w:bookmarkEnd w:id="7"/>
      <w:r w:rsidRPr="00086033">
        <w:rPr>
          <w:rFonts w:ascii="Palatino Linotype" w:eastAsia="Palatino Linotype" w:hAnsi="Palatino Linotype" w:cs="Palatino Linotype"/>
          <w:b/>
          <w:sz w:val="28"/>
        </w:rPr>
        <w:t>PRIMERO.</w:t>
      </w:r>
      <w:r w:rsidR="00492118" w:rsidRPr="00086033">
        <w:rPr>
          <w:rFonts w:ascii="Palatino Linotype" w:eastAsia="Palatino Linotype" w:hAnsi="Palatino Linotype" w:cs="Palatino Linotype"/>
          <w:b/>
        </w:rPr>
        <w:t xml:space="preserve"> </w:t>
      </w:r>
      <w:r w:rsidR="00492118" w:rsidRPr="00086033">
        <w:rPr>
          <w:rFonts w:ascii="Palatino Linotype" w:eastAsia="Palatino Linotype" w:hAnsi="Palatino Linotype" w:cs="Palatino Linotype"/>
        </w:rPr>
        <w:t xml:space="preserve">Resultan </w:t>
      </w:r>
      <w:r w:rsidR="00492118" w:rsidRPr="00086033">
        <w:rPr>
          <w:rFonts w:ascii="Palatino Linotype" w:eastAsia="Palatino Linotype" w:hAnsi="Palatino Linotype" w:cs="Palatino Linotype"/>
          <w:b/>
        </w:rPr>
        <w:t>parcialmente</w:t>
      </w:r>
      <w:r w:rsidR="00492118" w:rsidRPr="00086033">
        <w:rPr>
          <w:rFonts w:ascii="Palatino Linotype" w:eastAsia="Palatino Linotype" w:hAnsi="Palatino Linotype" w:cs="Palatino Linotype"/>
        </w:rPr>
        <w:t xml:space="preserve"> </w:t>
      </w:r>
      <w:r w:rsidR="00492118" w:rsidRPr="00086033">
        <w:rPr>
          <w:rFonts w:ascii="Palatino Linotype" w:eastAsia="Palatino Linotype" w:hAnsi="Palatino Linotype" w:cs="Palatino Linotype"/>
          <w:b/>
        </w:rPr>
        <w:t>fundadas</w:t>
      </w:r>
      <w:r w:rsidR="00492118" w:rsidRPr="00086033">
        <w:rPr>
          <w:rFonts w:ascii="Palatino Linotype" w:eastAsia="Palatino Linotype" w:hAnsi="Palatino Linotype" w:cs="Palatino Linotype"/>
        </w:rPr>
        <w:t xml:space="preserve"> las razones o motivos de inconformidad hechos valer por la parte</w:t>
      </w:r>
      <w:r w:rsidR="00492118" w:rsidRPr="00086033">
        <w:rPr>
          <w:rFonts w:ascii="Palatino Linotype" w:eastAsia="Palatino Linotype" w:hAnsi="Palatino Linotype" w:cs="Palatino Linotype"/>
          <w:b/>
        </w:rPr>
        <w:t xml:space="preserve"> Recurrente</w:t>
      </w:r>
      <w:r w:rsidR="00492118" w:rsidRPr="00086033">
        <w:rPr>
          <w:rFonts w:ascii="Palatino Linotype" w:eastAsia="Palatino Linotype" w:hAnsi="Palatino Linotype" w:cs="Palatino Linotype"/>
        </w:rPr>
        <w:t xml:space="preserve"> en los recursos de revisión </w:t>
      </w:r>
      <w:r w:rsidRPr="00086033">
        <w:rPr>
          <w:rFonts w:ascii="Palatino Linotype" w:eastAsia="Palatino Linotype" w:hAnsi="Palatino Linotype" w:cs="Palatino Linotype"/>
          <w:b/>
          <w:bCs/>
          <w:color w:val="000000" w:themeColor="text1"/>
          <w:lang w:val="es-ES"/>
        </w:rPr>
        <w:t>14000/INFOEM/IP/RR/2025, 14005/INFOEM/IP/RR/2025, 14465/INFOEM/IP/RR/2025, 14470/INFOEM/IP/RR/2025, 14545/INFOEM/IP/RR/2025, 14550/INFOEM/IP/RR/2025,</w:t>
      </w:r>
      <w:r w:rsidRPr="00086033">
        <w:rPr>
          <w:rFonts w:ascii="Palatino Linotype" w:eastAsia="Palatino Linotype" w:hAnsi="Palatino Linotype" w:cs="Palatino Linotype"/>
          <w:b/>
          <w:color w:val="000000" w:themeColor="text1"/>
        </w:rPr>
        <w:t xml:space="preserve"> </w:t>
      </w:r>
      <w:r w:rsidRPr="00086033">
        <w:rPr>
          <w:rFonts w:ascii="Palatino Linotype" w:eastAsia="Palatino Linotype" w:hAnsi="Palatino Linotype" w:cs="Palatino Linotype"/>
          <w:b/>
          <w:bCs/>
          <w:color w:val="000000" w:themeColor="text1"/>
          <w:lang w:val="es-ES"/>
        </w:rPr>
        <w:t>14620/INFOEM/IP/RR/2025, 14625/INFOEM/IP/RR/2025, 00070/INFOEM/IP/RR/2026, 00075/INFOEM/IP/RR/2026, 00150/INFOEM/IP/RR/2026, 00155/INFOEM/IP/RR/2026, 00225/INFOEM/IP/RR/2026, 00230/INFOEM/IP/RR/2026, 00305/INFOEM/IP/RR/2026, 00310/INFOEM/IP/RR/2026, 00380/INFOEM/IP/RR/2026, 00385/INFOEM/IP/RR/2026, 00460/INFOEM/IP/RR/2026, 00465/INFOEM/IP/RR/2026, 00535/INFOEM/IP/RR/2026, 00540/INFOEM/IP/RR/2026, 00615/INFOEM/IP/RR/2026, 00620/INFOEM/IP/RR/2026, 00690/INFOEM/IP/RR/2026, 00695/INFOEM/IP/RR/2026, 00770/INFOEM/IP/RR/2026, 00775/INFOEM/IP/RR/2026, 00845/INFOEM/IP/RR/2026 y 00850/INFOEM/IP/RR/2026,</w:t>
      </w:r>
      <w:r w:rsidR="00492118" w:rsidRPr="00086033">
        <w:rPr>
          <w:rFonts w:ascii="Palatino Linotype" w:hAnsi="Palatino Linotype"/>
          <w:b/>
          <w:noProof/>
        </w:rPr>
        <w:t xml:space="preserve"> acumulados</w:t>
      </w:r>
      <w:r w:rsidR="00492118" w:rsidRPr="00086033">
        <w:rPr>
          <w:rFonts w:ascii="Palatino Linotype" w:eastAsia="Palatino Linotype" w:hAnsi="Palatino Linotype" w:cs="Palatino Linotype"/>
        </w:rPr>
        <w:t xml:space="preserve">; por lo que, </w:t>
      </w:r>
      <w:r w:rsidR="00492118" w:rsidRPr="00086033">
        <w:rPr>
          <w:rFonts w:ascii="Palatino Linotype" w:eastAsia="Palatino Linotype" w:hAnsi="Palatino Linotype" w:cs="Palatino Linotype"/>
        </w:rPr>
        <w:lastRenderedPageBreak/>
        <w:t xml:space="preserve">en términos del </w:t>
      </w:r>
      <w:r w:rsidR="00492118" w:rsidRPr="00086033">
        <w:rPr>
          <w:rFonts w:ascii="Palatino Linotype" w:eastAsia="Palatino Linotype" w:hAnsi="Palatino Linotype" w:cs="Palatino Linotype"/>
          <w:b/>
        </w:rPr>
        <w:t>Considerando</w:t>
      </w:r>
      <w:r w:rsidR="00492118" w:rsidRPr="00086033">
        <w:rPr>
          <w:rFonts w:ascii="Palatino Linotype" w:eastAsia="Palatino Linotype" w:hAnsi="Palatino Linotype" w:cs="Palatino Linotype"/>
        </w:rPr>
        <w:t xml:space="preserve"> </w:t>
      </w:r>
      <w:r w:rsidR="00AC6D96" w:rsidRPr="00086033">
        <w:rPr>
          <w:rFonts w:ascii="Palatino Linotype" w:eastAsia="Palatino Linotype" w:hAnsi="Palatino Linotype" w:cs="Palatino Linotype"/>
          <w:b/>
        </w:rPr>
        <w:t>CUARTO</w:t>
      </w:r>
      <w:r w:rsidR="00492118" w:rsidRPr="00086033">
        <w:rPr>
          <w:rFonts w:ascii="Palatino Linotype" w:eastAsia="Palatino Linotype" w:hAnsi="Palatino Linotype" w:cs="Palatino Linotype"/>
          <w:b/>
        </w:rPr>
        <w:t xml:space="preserve"> </w:t>
      </w:r>
      <w:r w:rsidR="00492118" w:rsidRPr="00086033">
        <w:rPr>
          <w:rFonts w:ascii="Palatino Linotype" w:eastAsia="Palatino Linotype" w:hAnsi="Palatino Linotype" w:cs="Palatino Linotype"/>
        </w:rPr>
        <w:t xml:space="preserve">de esta resolución, se </w:t>
      </w:r>
      <w:r w:rsidRPr="00086033">
        <w:rPr>
          <w:rFonts w:ascii="Palatino Linotype" w:eastAsia="Palatino Linotype" w:hAnsi="Palatino Linotype" w:cs="Palatino Linotype"/>
          <w:b/>
        </w:rPr>
        <w:t>MODIFICAN</w:t>
      </w:r>
      <w:r w:rsidR="00492118" w:rsidRPr="00086033">
        <w:rPr>
          <w:rFonts w:ascii="Palatino Linotype" w:eastAsia="Palatino Linotype" w:hAnsi="Palatino Linotype" w:cs="Palatino Linotype"/>
          <w:b/>
        </w:rPr>
        <w:t xml:space="preserve"> </w:t>
      </w:r>
      <w:r w:rsidR="00492118" w:rsidRPr="00086033">
        <w:rPr>
          <w:rFonts w:ascii="Palatino Linotype" w:eastAsia="Palatino Linotype" w:hAnsi="Palatino Linotype" w:cs="Palatino Linotype"/>
        </w:rPr>
        <w:t xml:space="preserve">las respuestas emitidas por el </w:t>
      </w:r>
      <w:r w:rsidR="00492118" w:rsidRPr="00086033">
        <w:rPr>
          <w:rFonts w:ascii="Palatino Linotype" w:eastAsia="Palatino Linotype" w:hAnsi="Palatino Linotype" w:cs="Palatino Linotype"/>
          <w:b/>
        </w:rPr>
        <w:t>Sujeto Obligado.</w:t>
      </w:r>
    </w:p>
    <w:p w:rsidR="00492118" w:rsidRPr="00086033" w:rsidRDefault="00492118" w:rsidP="00492118">
      <w:pPr>
        <w:spacing w:line="360" w:lineRule="auto"/>
        <w:jc w:val="both"/>
        <w:rPr>
          <w:rFonts w:ascii="Palatino Linotype" w:eastAsia="Palatino Linotype" w:hAnsi="Palatino Linotype" w:cs="Palatino Linotype"/>
          <w:b/>
        </w:rPr>
      </w:pPr>
    </w:p>
    <w:p w:rsidR="00492118" w:rsidRPr="00086033" w:rsidRDefault="00733A24" w:rsidP="00492118">
      <w:pPr>
        <w:spacing w:line="360" w:lineRule="auto"/>
        <w:jc w:val="both"/>
        <w:rPr>
          <w:rFonts w:ascii="Palatino Linotype" w:eastAsia="Palatino Linotype" w:hAnsi="Palatino Linotype" w:cs="Palatino Linotype"/>
          <w:color w:val="000000"/>
        </w:rPr>
      </w:pPr>
      <w:bookmarkStart w:id="8" w:name="_heading=h.2et92p0" w:colFirst="0" w:colLast="0"/>
      <w:bookmarkEnd w:id="8"/>
      <w:r w:rsidRPr="00086033">
        <w:rPr>
          <w:rFonts w:ascii="Palatino Linotype" w:eastAsia="Palatino Linotype" w:hAnsi="Palatino Linotype" w:cs="Palatino Linotype"/>
          <w:b/>
          <w:sz w:val="28"/>
        </w:rPr>
        <w:t>SEGUNDO.</w:t>
      </w:r>
      <w:r w:rsidR="00492118" w:rsidRPr="00086033">
        <w:rPr>
          <w:rFonts w:ascii="Palatino Linotype" w:eastAsia="Palatino Linotype" w:hAnsi="Palatino Linotype" w:cs="Palatino Linotype"/>
          <w:b/>
        </w:rPr>
        <w:t xml:space="preserve"> </w:t>
      </w:r>
      <w:r w:rsidR="00492118" w:rsidRPr="00086033">
        <w:rPr>
          <w:rFonts w:ascii="Palatino Linotype" w:eastAsia="Palatino Linotype" w:hAnsi="Palatino Linotype" w:cs="Palatino Linotype"/>
        </w:rPr>
        <w:t xml:space="preserve">Se </w:t>
      </w:r>
      <w:r w:rsidR="00492118" w:rsidRPr="00086033">
        <w:rPr>
          <w:rFonts w:ascii="Palatino Linotype" w:eastAsia="Palatino Linotype" w:hAnsi="Palatino Linotype" w:cs="Palatino Linotype"/>
          <w:b/>
        </w:rPr>
        <w:t>Ordena</w:t>
      </w:r>
      <w:r w:rsidR="00492118" w:rsidRPr="00086033">
        <w:rPr>
          <w:rFonts w:ascii="Palatino Linotype" w:eastAsia="Palatino Linotype" w:hAnsi="Palatino Linotype" w:cs="Palatino Linotype"/>
        </w:rPr>
        <w:t xml:space="preserve"> al </w:t>
      </w:r>
      <w:r w:rsidR="00492118" w:rsidRPr="00086033">
        <w:rPr>
          <w:rFonts w:ascii="Palatino Linotype" w:eastAsia="Palatino Linotype" w:hAnsi="Palatino Linotype" w:cs="Palatino Linotype"/>
          <w:b/>
        </w:rPr>
        <w:t>Sujeto Obligado</w:t>
      </w:r>
      <w:r w:rsidR="00492118" w:rsidRPr="00086033">
        <w:rPr>
          <w:rFonts w:ascii="Palatino Linotype" w:eastAsia="Palatino Linotype" w:hAnsi="Palatino Linotype" w:cs="Palatino Linotype"/>
        </w:rPr>
        <w:t>, en tér</w:t>
      </w:r>
      <w:r w:rsidRPr="00086033">
        <w:rPr>
          <w:rFonts w:ascii="Palatino Linotype" w:eastAsia="Palatino Linotype" w:hAnsi="Palatino Linotype" w:cs="Palatino Linotype"/>
        </w:rPr>
        <w:t>minos de</w:t>
      </w:r>
      <w:r w:rsidR="00492118" w:rsidRPr="00086033">
        <w:rPr>
          <w:rFonts w:ascii="Palatino Linotype" w:eastAsia="Palatino Linotype" w:hAnsi="Palatino Linotype" w:cs="Palatino Linotype"/>
        </w:rPr>
        <w:t xml:space="preserve">l considerando </w:t>
      </w:r>
      <w:r w:rsidRPr="00086033">
        <w:rPr>
          <w:rFonts w:ascii="Palatino Linotype" w:eastAsia="Palatino Linotype" w:hAnsi="Palatino Linotype" w:cs="Palatino Linotype"/>
          <w:b/>
        </w:rPr>
        <w:t>CUARTO</w:t>
      </w:r>
      <w:r w:rsidR="00492118" w:rsidRPr="00086033">
        <w:rPr>
          <w:rFonts w:ascii="Palatino Linotype" w:eastAsia="Palatino Linotype" w:hAnsi="Palatino Linotype" w:cs="Palatino Linotype"/>
          <w:b/>
        </w:rPr>
        <w:t xml:space="preserve"> </w:t>
      </w:r>
      <w:r w:rsidR="00492118" w:rsidRPr="00086033">
        <w:rPr>
          <w:rFonts w:ascii="Palatino Linotype" w:eastAsia="Palatino Linotype" w:hAnsi="Palatino Linotype" w:cs="Palatino Linotype"/>
        </w:rPr>
        <w:t xml:space="preserve">de esta resolución, haga entrega vía Sistema de Acceso a la Información Mexiquense (SAIMEX), </w:t>
      </w:r>
      <w:r w:rsidR="00492118" w:rsidRPr="00086033">
        <w:rPr>
          <w:rFonts w:ascii="Palatino Linotype" w:eastAsia="Palatino Linotype" w:hAnsi="Palatino Linotype" w:cs="Palatino Linotype"/>
          <w:color w:val="000000"/>
        </w:rPr>
        <w:t>de ser procedente en versión pública</w:t>
      </w:r>
      <w:r w:rsidR="00492118" w:rsidRPr="00086033">
        <w:rPr>
          <w:rFonts w:ascii="Palatino Linotype" w:eastAsia="Palatino Linotype" w:hAnsi="Palatino Linotype" w:cs="Palatino Linotype"/>
          <w:b/>
          <w:color w:val="000000"/>
        </w:rPr>
        <w:t>,</w:t>
      </w:r>
      <w:r w:rsidR="00492118" w:rsidRPr="00086033">
        <w:rPr>
          <w:rFonts w:ascii="Palatino Linotype" w:eastAsia="Palatino Linotype" w:hAnsi="Palatino Linotype" w:cs="Palatino Linotype"/>
          <w:color w:val="000000"/>
        </w:rPr>
        <w:t xml:space="preserve"> lo siguiente:</w:t>
      </w:r>
    </w:p>
    <w:p w:rsidR="00492118" w:rsidRPr="00086033" w:rsidRDefault="00492118" w:rsidP="00492118">
      <w:pPr>
        <w:spacing w:line="360" w:lineRule="auto"/>
        <w:jc w:val="both"/>
        <w:rPr>
          <w:rFonts w:ascii="Palatino Linotype" w:eastAsia="Palatino Linotype" w:hAnsi="Palatino Linotype" w:cs="Palatino Linotype"/>
          <w:color w:val="000000"/>
        </w:rPr>
      </w:pPr>
    </w:p>
    <w:p w:rsidR="00492118" w:rsidRPr="00086033" w:rsidRDefault="00492118" w:rsidP="00492118">
      <w:pPr>
        <w:pStyle w:val="Prrafodelista"/>
        <w:numPr>
          <w:ilvl w:val="0"/>
          <w:numId w:val="29"/>
        </w:numPr>
        <w:spacing w:line="360" w:lineRule="auto"/>
        <w:jc w:val="both"/>
        <w:rPr>
          <w:rFonts w:ascii="Palatino Linotype" w:eastAsia="Palatino Linotype" w:hAnsi="Palatino Linotype" w:cs="Palatino Linotype"/>
          <w:color w:val="000000"/>
        </w:rPr>
      </w:pPr>
      <w:r w:rsidRPr="00086033">
        <w:rPr>
          <w:rFonts w:ascii="Palatino Linotype" w:eastAsia="Palatino Linotype" w:hAnsi="Palatino Linotype" w:cs="Palatino Linotype"/>
          <w:color w:val="000000"/>
          <w:lang w:val="es-MX"/>
        </w:rPr>
        <w:t>Todas las</w:t>
      </w:r>
      <w:r w:rsidRPr="00086033">
        <w:rPr>
          <w:rFonts w:ascii="Palatino Linotype" w:eastAsia="Palatino Linotype" w:hAnsi="Palatino Linotype" w:cs="Palatino Linotype"/>
          <w:color w:val="000000"/>
        </w:rPr>
        <w:t xml:space="preserve"> documentales que integran los expedientes relacionados con los recursos de revisión</w:t>
      </w:r>
      <w:r w:rsidRPr="00086033">
        <w:rPr>
          <w:rFonts w:ascii="Palatino Linotype" w:eastAsia="Palatino Linotype" w:hAnsi="Palatino Linotype" w:cs="Palatino Linotype"/>
          <w:b/>
          <w:color w:val="000000"/>
        </w:rPr>
        <w:t xml:space="preserve"> </w:t>
      </w:r>
      <w:r w:rsidR="00733A24" w:rsidRPr="00086033">
        <w:rPr>
          <w:rFonts w:ascii="Palatino Linotype" w:hAnsi="Palatino Linotype"/>
          <w:b/>
        </w:rPr>
        <w:t>00935/INFOEM/IP/RR/2025, 00839/INFOEM/IP/RR/2025, 02654/INFOEM/IP/RR/2025,</w:t>
      </w:r>
      <w:r w:rsidR="00733A24" w:rsidRPr="00086033">
        <w:rPr>
          <w:rFonts w:ascii="Palatino Linotype" w:hAnsi="Palatino Linotype"/>
        </w:rPr>
        <w:t xml:space="preserve"> </w:t>
      </w:r>
      <w:r w:rsidR="00733A24" w:rsidRPr="00086033">
        <w:rPr>
          <w:rFonts w:ascii="Palatino Linotype" w:hAnsi="Palatino Linotype"/>
          <w:b/>
        </w:rPr>
        <w:t xml:space="preserve">02649/INFOEM/IP/RR/2025, 02503/INFOEM/IP/RR/2025, 02498/INFOEM/IP/RR/2025, 02123/INFOEM/IP/RR/2025, </w:t>
      </w:r>
      <w:r w:rsidR="00733A24" w:rsidRPr="00086033">
        <w:rPr>
          <w:rFonts w:ascii="Palatino Linotype" w:hAnsi="Palatino Linotype"/>
          <w:b/>
          <w:lang w:val="es-ES_tradnl"/>
        </w:rPr>
        <w:t>02118/INFOEM/IP/RR/2025, 03051/INFOEM/IP/RR/2025, 03019/INFOEM/IP/RR/2025, 02691/INFOEM/IP/RR/2025, 02686/INFOEM/IP/RR/2025, 01842/INFOEM/IP/RR/2025, 01837/INFOEM/IP/RR/2025, 03820/INFOEM/IP/RR/2025, 03782/INFOEM/IP/RR/2025, 03428/INFOEM/IP/RR/2025, 03406/INFOEM/IP/RR/2025, 03064/INFOEM/IP/RR/2025, 03057/INFOEM/IP/RR/2025, 01585/INFOEM/IP/RR/2025, 01575/INFOEM/IP/RR/2025, 04545/INFOEM/IP/RR/2025, 04447/INFOEM/IP/RR/2025, 01483/INFOEM/IP/RR/2025, 01478/INFOEM/IP/RR/2025, 01098/INFOEM/IP/RR/2025, 01093/INFOEM/IP/RR/2025, 01288/INFOEM/IP/RR/2025 y 01276/INFOEM/IP/RR/2025</w:t>
      </w:r>
      <w:r w:rsidRPr="00086033">
        <w:rPr>
          <w:rFonts w:ascii="Palatino Linotype" w:eastAsia="Palatino Linotype" w:hAnsi="Palatino Linotype" w:cs="Palatino Linotype"/>
          <w:b/>
          <w:color w:val="000000"/>
        </w:rPr>
        <w:t xml:space="preserve">, </w:t>
      </w:r>
      <w:r w:rsidRPr="00086033">
        <w:rPr>
          <w:rFonts w:ascii="Palatino Linotype" w:eastAsia="Palatino Linotype" w:hAnsi="Palatino Linotype" w:cs="Palatino Linotype"/>
          <w:color w:val="000000"/>
        </w:rPr>
        <w:t xml:space="preserve">generadas </w:t>
      </w:r>
      <w:r w:rsidR="00917691" w:rsidRPr="00086033">
        <w:rPr>
          <w:rFonts w:ascii="Palatino Linotype" w:eastAsia="Palatino Linotype" w:hAnsi="Palatino Linotype" w:cs="Palatino Linotype"/>
          <w:color w:val="000000"/>
        </w:rPr>
        <w:t xml:space="preserve">a la fecha </w:t>
      </w:r>
      <w:r w:rsidR="00917691" w:rsidRPr="00086033">
        <w:rPr>
          <w:rFonts w:ascii="Palatino Linotype" w:eastAsia="Palatino Linotype" w:hAnsi="Palatino Linotype" w:cs="Palatino Linotype"/>
          <w:color w:val="000000"/>
        </w:rPr>
        <w:lastRenderedPageBreak/>
        <w:t>de cada solicitud que dieron origen a los recursos de revisión citados al rubro</w:t>
      </w:r>
      <w:r w:rsidRPr="00086033">
        <w:rPr>
          <w:rFonts w:ascii="Palatino Linotype" w:eastAsia="Palatino Linotype" w:hAnsi="Palatino Linotype" w:cs="Palatino Linotype"/>
          <w:color w:val="000000"/>
        </w:rPr>
        <w:t>, según corresponda.</w:t>
      </w:r>
    </w:p>
    <w:p w:rsidR="00492118" w:rsidRPr="00086033" w:rsidRDefault="00492118" w:rsidP="002B2943">
      <w:pPr>
        <w:pStyle w:val="INFOEM"/>
        <w:rPr>
          <w:color w:val="000000"/>
        </w:rPr>
      </w:pPr>
      <w:r w:rsidRPr="00086033">
        <w:rPr>
          <w:color w:val="00000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086033">
        <w:rPr>
          <w:b/>
          <w:color w:val="000000"/>
        </w:rPr>
        <w:t>la parte Recurrente</w:t>
      </w:r>
      <w:r w:rsidRPr="00086033">
        <w:rPr>
          <w:color w:val="000000"/>
        </w:rPr>
        <w:t>, mismo que igualmente hará de su conocimiento.</w:t>
      </w:r>
    </w:p>
    <w:p w:rsidR="00492118" w:rsidRPr="00086033" w:rsidRDefault="00492118" w:rsidP="00492118">
      <w:pPr>
        <w:ind w:left="284"/>
        <w:jc w:val="both"/>
        <w:rPr>
          <w:rFonts w:ascii="Palatino Linotype" w:eastAsia="Palatino Linotype" w:hAnsi="Palatino Linotype" w:cs="Palatino Linotype"/>
          <w:i/>
          <w:color w:val="000000"/>
          <w:sz w:val="22"/>
          <w:szCs w:val="22"/>
        </w:rPr>
      </w:pPr>
    </w:p>
    <w:p w:rsidR="00492118" w:rsidRPr="00086033" w:rsidRDefault="002B2943" w:rsidP="00492118">
      <w:pPr>
        <w:spacing w:line="360" w:lineRule="auto"/>
        <w:jc w:val="both"/>
        <w:rPr>
          <w:rFonts w:ascii="Palatino Linotype" w:eastAsia="Palatino Linotype" w:hAnsi="Palatino Linotype" w:cs="Palatino Linotype"/>
          <w:szCs w:val="22"/>
        </w:rPr>
      </w:pPr>
      <w:bookmarkStart w:id="9" w:name="_heading=h.59npxyxpomjd" w:colFirst="0" w:colLast="0"/>
      <w:bookmarkEnd w:id="9"/>
      <w:r w:rsidRPr="00086033">
        <w:rPr>
          <w:rFonts w:ascii="Palatino Linotype" w:eastAsia="Palatino Linotype" w:hAnsi="Palatino Linotype" w:cs="Palatino Linotype"/>
          <w:b/>
          <w:sz w:val="28"/>
          <w:szCs w:val="22"/>
        </w:rPr>
        <w:t>TERCERO.</w:t>
      </w:r>
      <w:r w:rsidR="00492118" w:rsidRPr="00086033">
        <w:rPr>
          <w:rFonts w:ascii="Palatino Linotype" w:eastAsia="Palatino Linotype" w:hAnsi="Palatino Linotype" w:cs="Palatino Linotype"/>
          <w:b/>
          <w:szCs w:val="22"/>
        </w:rPr>
        <w:t xml:space="preserve"> Notifíquese, </w:t>
      </w:r>
      <w:r w:rsidR="00492118" w:rsidRPr="00086033">
        <w:rPr>
          <w:rFonts w:ascii="Palatino Linotype" w:eastAsia="Palatino Linotype" w:hAnsi="Palatino Linotype" w:cs="Palatino Linotype"/>
          <w:szCs w:val="22"/>
        </w:rPr>
        <w:t xml:space="preserve">vía </w:t>
      </w:r>
      <w:r w:rsidR="00492118" w:rsidRPr="00086033">
        <w:rPr>
          <w:rFonts w:ascii="Palatino Linotype" w:eastAsia="Palatino Linotype" w:hAnsi="Palatino Linotype" w:cs="Palatino Linotype"/>
          <w:b/>
          <w:szCs w:val="22"/>
        </w:rPr>
        <w:t>SAIMEX</w:t>
      </w:r>
      <w:r w:rsidR="00492118" w:rsidRPr="00086033">
        <w:rPr>
          <w:rFonts w:ascii="Palatino Linotype" w:eastAsia="Palatino Linotype" w:hAnsi="Palatino Linotype" w:cs="Palatino Linotype"/>
          <w:szCs w:val="22"/>
        </w:rPr>
        <w:t xml:space="preserve">, al Titular de la Unidad de Transparencia del </w:t>
      </w:r>
      <w:r w:rsidR="00492118" w:rsidRPr="00086033">
        <w:rPr>
          <w:rFonts w:ascii="Palatino Linotype" w:eastAsia="Palatino Linotype" w:hAnsi="Palatino Linotype" w:cs="Palatino Linotype"/>
          <w:b/>
          <w:szCs w:val="22"/>
        </w:rPr>
        <w:t>Sujeto Obligado,</w:t>
      </w:r>
      <w:r w:rsidR="00492118" w:rsidRPr="00086033">
        <w:rPr>
          <w:rFonts w:ascii="Palatino Linotype" w:eastAsia="Palatino Linotype" w:hAnsi="Palatino Linotype" w:cs="Palatino Linotype"/>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92118" w:rsidRPr="00086033" w:rsidRDefault="00492118" w:rsidP="00492118">
      <w:pPr>
        <w:spacing w:line="360" w:lineRule="auto"/>
        <w:jc w:val="both"/>
        <w:rPr>
          <w:rFonts w:ascii="Palatino Linotype" w:eastAsia="Palatino Linotype" w:hAnsi="Palatino Linotype" w:cs="Palatino Linotype"/>
          <w:szCs w:val="22"/>
        </w:rPr>
      </w:pPr>
    </w:p>
    <w:p w:rsidR="00492118" w:rsidRPr="00086033" w:rsidRDefault="002B2943" w:rsidP="00492118">
      <w:pPr>
        <w:spacing w:line="360" w:lineRule="auto"/>
        <w:ind w:right="49"/>
        <w:jc w:val="both"/>
        <w:rPr>
          <w:rFonts w:ascii="Palatino Linotype" w:eastAsia="Palatino Linotype" w:hAnsi="Palatino Linotype" w:cs="Palatino Linotype"/>
          <w:szCs w:val="22"/>
        </w:rPr>
      </w:pPr>
      <w:r w:rsidRPr="00086033">
        <w:rPr>
          <w:rFonts w:ascii="Palatino Linotype" w:eastAsia="Palatino Linotype" w:hAnsi="Palatino Linotype" w:cs="Palatino Linotype"/>
          <w:b/>
          <w:sz w:val="28"/>
          <w:szCs w:val="22"/>
        </w:rPr>
        <w:t>CUARTO.</w:t>
      </w:r>
      <w:r w:rsidR="00492118" w:rsidRPr="00086033">
        <w:rPr>
          <w:rFonts w:ascii="Palatino Linotype" w:eastAsia="Palatino Linotype" w:hAnsi="Palatino Linotype" w:cs="Palatino Linotype"/>
          <w:szCs w:val="22"/>
        </w:rPr>
        <w:t xml:space="preserve"> </w:t>
      </w:r>
      <w:r w:rsidR="00492118" w:rsidRPr="00086033">
        <w:rPr>
          <w:rFonts w:ascii="Palatino Linotype" w:eastAsia="Palatino Linotype" w:hAnsi="Palatino Linotype" w:cs="Palatino Linotype"/>
          <w:b/>
          <w:szCs w:val="22"/>
        </w:rPr>
        <w:t xml:space="preserve">Notifíquese, </w:t>
      </w:r>
      <w:r w:rsidR="00492118" w:rsidRPr="00086033">
        <w:rPr>
          <w:rFonts w:ascii="Palatino Linotype" w:eastAsia="Palatino Linotype" w:hAnsi="Palatino Linotype" w:cs="Palatino Linotype"/>
          <w:szCs w:val="22"/>
        </w:rPr>
        <w:t xml:space="preserve">vía </w:t>
      </w:r>
      <w:r w:rsidR="00492118" w:rsidRPr="00086033">
        <w:rPr>
          <w:rFonts w:ascii="Palatino Linotype" w:eastAsia="Palatino Linotype" w:hAnsi="Palatino Linotype" w:cs="Palatino Linotype"/>
          <w:b/>
          <w:szCs w:val="22"/>
        </w:rPr>
        <w:t>SAIMEX</w:t>
      </w:r>
      <w:r w:rsidR="00492118" w:rsidRPr="00086033">
        <w:rPr>
          <w:rFonts w:ascii="Palatino Linotype" w:eastAsia="Palatino Linotype" w:hAnsi="Palatino Linotype" w:cs="Palatino Linotype"/>
          <w:szCs w:val="22"/>
        </w:rPr>
        <w:t xml:space="preserve">, al Titular de la Unidad de Transparencia del </w:t>
      </w:r>
      <w:r w:rsidR="00492118" w:rsidRPr="00086033">
        <w:rPr>
          <w:rFonts w:ascii="Palatino Linotype" w:eastAsia="Palatino Linotype" w:hAnsi="Palatino Linotype" w:cs="Palatino Linotype"/>
          <w:b/>
          <w:szCs w:val="22"/>
        </w:rPr>
        <w:t>Sujeto Obligado,</w:t>
      </w:r>
      <w:r w:rsidR="00492118" w:rsidRPr="00086033">
        <w:rPr>
          <w:rFonts w:ascii="Palatino Linotype" w:eastAsia="Palatino Linotype" w:hAnsi="Palatino Linotype" w:cs="Palatino Linotype"/>
          <w:szCs w:val="22"/>
        </w:rPr>
        <w:t xml:space="preserve"> que de conformidad con el artículo 198 de la Ley de Transparencia y Acceso a la Información Pública del Estado de México y </w:t>
      </w:r>
      <w:r w:rsidR="00492118" w:rsidRPr="00086033">
        <w:rPr>
          <w:rFonts w:ascii="Palatino Linotype" w:eastAsia="Palatino Linotype" w:hAnsi="Palatino Linotype" w:cs="Palatino Linotype"/>
          <w:szCs w:val="22"/>
        </w:rPr>
        <w:lastRenderedPageBreak/>
        <w:t>Municipios, de considerarlo procedente, de manera fundada y motivada, podrá solicitar una ampliación de plazo para el cumplimiento de la presente resolución.</w:t>
      </w:r>
    </w:p>
    <w:p w:rsidR="00492118" w:rsidRPr="00086033" w:rsidRDefault="00492118" w:rsidP="00492118">
      <w:pPr>
        <w:spacing w:line="360" w:lineRule="auto"/>
        <w:ind w:right="49"/>
        <w:jc w:val="both"/>
        <w:rPr>
          <w:rFonts w:ascii="Palatino Linotype" w:eastAsia="Palatino Linotype" w:hAnsi="Palatino Linotype" w:cs="Palatino Linotype"/>
          <w:szCs w:val="22"/>
        </w:rPr>
      </w:pPr>
    </w:p>
    <w:p w:rsidR="00492118" w:rsidRPr="00086033" w:rsidRDefault="002B2943" w:rsidP="00492118">
      <w:pPr>
        <w:spacing w:line="360" w:lineRule="auto"/>
        <w:ind w:right="49"/>
        <w:jc w:val="both"/>
        <w:rPr>
          <w:rFonts w:ascii="Palatino Linotype" w:eastAsia="Palatino Linotype" w:hAnsi="Palatino Linotype" w:cs="Palatino Linotype"/>
          <w:color w:val="000000"/>
          <w:szCs w:val="22"/>
        </w:rPr>
      </w:pPr>
      <w:r w:rsidRPr="00086033">
        <w:rPr>
          <w:rFonts w:ascii="Palatino Linotype" w:eastAsia="Palatino Linotype" w:hAnsi="Palatino Linotype" w:cs="Palatino Linotype"/>
          <w:b/>
          <w:sz w:val="28"/>
          <w:szCs w:val="22"/>
        </w:rPr>
        <w:t>QUINTO</w:t>
      </w:r>
      <w:r w:rsidR="00492118" w:rsidRPr="00086033">
        <w:rPr>
          <w:rFonts w:ascii="Palatino Linotype" w:eastAsia="Palatino Linotype" w:hAnsi="Palatino Linotype" w:cs="Palatino Linotype"/>
          <w:b/>
          <w:szCs w:val="22"/>
        </w:rPr>
        <w:t xml:space="preserve">. </w:t>
      </w:r>
      <w:r w:rsidR="00492118" w:rsidRPr="00086033">
        <w:rPr>
          <w:rFonts w:ascii="Palatino Linotype" w:eastAsia="Palatino Linotype" w:hAnsi="Palatino Linotype" w:cs="Palatino Linotype"/>
          <w:b/>
          <w:color w:val="000000"/>
          <w:szCs w:val="22"/>
        </w:rPr>
        <w:t xml:space="preserve">Notifíquese vía SAIMEX, </w:t>
      </w:r>
      <w:r w:rsidR="00492118" w:rsidRPr="00086033">
        <w:rPr>
          <w:rFonts w:ascii="Palatino Linotype" w:eastAsia="Palatino Linotype" w:hAnsi="Palatino Linotype" w:cs="Palatino Linotype"/>
          <w:color w:val="000000"/>
          <w:szCs w:val="22"/>
        </w:rPr>
        <w:t xml:space="preserve">la presente resolución a la parte </w:t>
      </w:r>
      <w:r w:rsidR="00492118" w:rsidRPr="00086033">
        <w:rPr>
          <w:rFonts w:ascii="Palatino Linotype" w:eastAsia="Palatino Linotype" w:hAnsi="Palatino Linotype" w:cs="Palatino Linotype"/>
          <w:b/>
          <w:color w:val="000000"/>
          <w:szCs w:val="22"/>
        </w:rPr>
        <w:t>Recurrente</w:t>
      </w:r>
      <w:r w:rsidR="00492118" w:rsidRPr="00086033">
        <w:rPr>
          <w:rFonts w:ascii="Palatino Linotype" w:eastAsia="Palatino Linotype" w:hAnsi="Palatino Linotype" w:cs="Palatino Linotype"/>
          <w:color w:val="000000"/>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636DD1" w:rsidRPr="00086033" w:rsidRDefault="00636DD1" w:rsidP="00492118">
      <w:pPr>
        <w:spacing w:line="360" w:lineRule="auto"/>
        <w:ind w:right="49"/>
        <w:jc w:val="both"/>
        <w:rPr>
          <w:rFonts w:ascii="Palatino Linotype" w:eastAsia="Palatino Linotype" w:hAnsi="Palatino Linotype" w:cs="Palatino Linotype"/>
          <w:color w:val="000000"/>
          <w:szCs w:val="22"/>
        </w:rPr>
      </w:pPr>
    </w:p>
    <w:p w:rsidR="00492118" w:rsidRPr="00086033" w:rsidRDefault="00492118" w:rsidP="002B2943">
      <w:pPr>
        <w:spacing w:before="240" w:after="240" w:line="360" w:lineRule="auto"/>
        <w:jc w:val="both"/>
        <w:rPr>
          <w:rFonts w:ascii="Palatino Linotype" w:eastAsia="Palatino Linotype" w:hAnsi="Palatino Linotype" w:cs="Palatino Linotype"/>
          <w:szCs w:val="22"/>
        </w:rPr>
      </w:pPr>
      <w:r w:rsidRPr="00086033">
        <w:rPr>
          <w:rFonts w:ascii="Palatino Linotype" w:eastAsia="Palatino Linotype" w:hAnsi="Palatino Linotype" w:cs="Palatino Linotype"/>
          <w:szCs w:val="22"/>
        </w:rPr>
        <w:t xml:space="preserve">ASÍ LO RESUELVE, POR </w:t>
      </w:r>
      <w:r w:rsidR="000F5D43" w:rsidRPr="00086033">
        <w:rPr>
          <w:rFonts w:ascii="Palatino Linotype" w:eastAsia="Palatino Linotype" w:hAnsi="Palatino Linotype" w:cs="Palatino Linotype"/>
          <w:szCs w:val="22"/>
        </w:rPr>
        <w:t xml:space="preserve">MAYORÍA </w:t>
      </w:r>
      <w:r w:rsidRPr="00086033">
        <w:rPr>
          <w:rFonts w:ascii="Palatino Linotype" w:eastAsia="Palatino Linotype" w:hAnsi="Palatino Linotype" w:cs="Palatino Linotype"/>
          <w:szCs w:val="22"/>
        </w:rPr>
        <w:t>DE VOTOS, EL PLENO DEL INSTITUTO DE TRANSPARENCIA, ACCESO A LA INFORMACIÓN PÚBLICA Y PROTECCIÓN DE DATOS PERSONALES DEL ESTADO DE MÉXICO Y MUNICIPIOS, CONFORMADO POR LOS COMISIONADOS JOSÉ MARTÍNEZ VILCHIS, MARÍA DEL ROSARIO MEJÍA AYALA</w:t>
      </w:r>
      <w:r w:rsidR="000F5D43" w:rsidRPr="00086033">
        <w:rPr>
          <w:rFonts w:ascii="Palatino Linotype" w:eastAsia="Palatino Linotype" w:hAnsi="Palatino Linotype" w:cs="Palatino Linotype"/>
          <w:szCs w:val="22"/>
        </w:rPr>
        <w:t xml:space="preserve"> (EMITE VOTO DISIDENTE)</w:t>
      </w:r>
      <w:r w:rsidRPr="00086033">
        <w:rPr>
          <w:rFonts w:ascii="Palatino Linotype" w:eastAsia="Palatino Linotype" w:hAnsi="Palatino Linotype" w:cs="Palatino Linotype"/>
          <w:szCs w:val="22"/>
        </w:rPr>
        <w:t xml:space="preserve">, SHARON CRISTINA MORALES MARTÍNEZ, LUIS GUSTAVO PARRA NORIEGA Y GUADALUPE RAMÍREZ PEÑA; EN LA </w:t>
      </w:r>
      <w:r w:rsidR="002B2943" w:rsidRPr="00086033">
        <w:rPr>
          <w:rFonts w:ascii="Palatino Linotype" w:eastAsia="Palatino Linotype" w:hAnsi="Palatino Linotype" w:cs="Palatino Linotype"/>
          <w:szCs w:val="22"/>
        </w:rPr>
        <w:t>QUIN</w:t>
      </w:r>
      <w:r w:rsidRPr="00086033">
        <w:rPr>
          <w:rFonts w:ascii="Palatino Linotype" w:eastAsia="Palatino Linotype" w:hAnsi="Palatino Linotype" w:cs="Palatino Linotype"/>
          <w:szCs w:val="22"/>
        </w:rPr>
        <w:t xml:space="preserve">TA SESIÓN ORDINARIA, CELEBRADA EL </w:t>
      </w:r>
      <w:r w:rsidR="002B2943" w:rsidRPr="00086033">
        <w:rPr>
          <w:rFonts w:ascii="Palatino Linotype" w:eastAsia="Palatino Linotype" w:hAnsi="Palatino Linotype" w:cs="Palatino Linotype"/>
          <w:szCs w:val="22"/>
        </w:rPr>
        <w:t>ONCE</w:t>
      </w:r>
      <w:r w:rsidRPr="00086033">
        <w:rPr>
          <w:rFonts w:ascii="Palatino Linotype" w:eastAsia="Palatino Linotype" w:hAnsi="Palatino Linotype" w:cs="Palatino Linotype"/>
          <w:szCs w:val="22"/>
        </w:rPr>
        <w:t xml:space="preserve"> DE FEBRERO DE DOS MIL </w:t>
      </w:r>
      <w:r w:rsidR="00EC6E0E" w:rsidRPr="00086033">
        <w:rPr>
          <w:rFonts w:ascii="Palatino Linotype" w:eastAsia="Palatino Linotype" w:hAnsi="Palatino Linotype" w:cs="Palatino Linotype"/>
          <w:szCs w:val="22"/>
        </w:rPr>
        <w:t>VEINTISÉIS</w:t>
      </w:r>
      <w:r w:rsidRPr="00086033">
        <w:rPr>
          <w:rFonts w:ascii="Palatino Linotype" w:eastAsia="Palatino Linotype" w:hAnsi="Palatino Linotype" w:cs="Palatino Linotype"/>
          <w:szCs w:val="22"/>
        </w:rPr>
        <w:t xml:space="preserve">, ANTE EL SECRETARIO TÉCNICO DEL PLENO ALEXIS TAPIA RAMÍREZ. </w:t>
      </w:r>
      <w:r w:rsidR="002B2943" w:rsidRPr="00086033">
        <w:rPr>
          <w:rFonts w:ascii="Palatino Linotype" w:eastAsia="Palatino Linotype" w:hAnsi="Palatino Linotype" w:cs="Palatino Linotype"/>
          <w:szCs w:val="22"/>
        </w:rPr>
        <w:t>--------------------------------------------------------------------------------------------------------------------------------------------------------------------------------------------------------------------------------------------------------------------------------------------------------------------------------------------------------------------------------------------------------</w:t>
      </w:r>
    </w:p>
    <w:p w:rsidR="002B2943" w:rsidRPr="00636DD1" w:rsidRDefault="002B2943" w:rsidP="002B2943">
      <w:pPr>
        <w:spacing w:before="240" w:after="240" w:line="360" w:lineRule="auto"/>
        <w:jc w:val="both"/>
        <w:rPr>
          <w:rFonts w:ascii="Palatino Linotype" w:eastAsia="Palatino Linotype" w:hAnsi="Palatino Linotype" w:cs="Palatino Linotype"/>
          <w:sz w:val="14"/>
          <w:szCs w:val="22"/>
        </w:rPr>
      </w:pPr>
      <w:r w:rsidRPr="00086033">
        <w:rPr>
          <w:rFonts w:ascii="Palatino Linotype" w:eastAsia="Palatino Linotype" w:hAnsi="Palatino Linotype" w:cs="Palatino Linotype"/>
          <w:sz w:val="14"/>
          <w:szCs w:val="22"/>
        </w:rPr>
        <w:t>JMV/CCR/LMST</w:t>
      </w: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rPr>
          <w:rFonts w:ascii="Palatino Linotype" w:eastAsia="Palatino Linotype" w:hAnsi="Palatino Linotype" w:cs="Palatino Linotype"/>
          <w:sz w:val="22"/>
          <w:szCs w:val="22"/>
        </w:rPr>
      </w:pPr>
      <w:bookmarkStart w:id="10" w:name="_heading=h.17dp8vu" w:colFirst="0" w:colLast="0"/>
      <w:bookmarkEnd w:id="10"/>
    </w:p>
    <w:p w:rsidR="00492118" w:rsidRPr="00492118" w:rsidRDefault="00492118" w:rsidP="00492118">
      <w:pPr>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bookmarkStart w:id="11" w:name="_heading=h.3rdcrjn" w:colFirst="0" w:colLast="0"/>
      <w:bookmarkEnd w:id="11"/>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bookmarkStart w:id="12" w:name="_heading=h.1t3h5sf" w:colFirst="0" w:colLast="0"/>
      <w:bookmarkEnd w:id="12"/>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492118" w:rsidRPr="00492118" w:rsidRDefault="00492118" w:rsidP="00492118">
      <w:pPr>
        <w:spacing w:line="360" w:lineRule="auto"/>
        <w:jc w:val="both"/>
        <w:rPr>
          <w:rFonts w:ascii="Palatino Linotype" w:eastAsia="Palatino Linotype" w:hAnsi="Palatino Linotype" w:cs="Palatino Linotype"/>
          <w:sz w:val="22"/>
          <w:szCs w:val="22"/>
        </w:rPr>
      </w:pPr>
    </w:p>
    <w:p w:rsidR="00E77925" w:rsidRPr="00492118" w:rsidRDefault="00E77925">
      <w:pPr>
        <w:rPr>
          <w:rFonts w:ascii="Palatino Linotype" w:hAnsi="Palatino Linotype"/>
        </w:rPr>
      </w:pPr>
    </w:p>
    <w:sectPr w:rsidR="00E77925" w:rsidRPr="00492118">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6BD" w:rsidRDefault="002566BD" w:rsidP="00492118">
      <w:r>
        <w:separator/>
      </w:r>
    </w:p>
  </w:endnote>
  <w:endnote w:type="continuationSeparator" w:id="0">
    <w:p w:rsidR="002566BD" w:rsidRDefault="002566BD" w:rsidP="0049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24" w:rsidRDefault="00733A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C262C">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C262C">
      <w:rPr>
        <w:rFonts w:ascii="Palatino Linotype" w:eastAsia="Palatino Linotype" w:hAnsi="Palatino Linotype" w:cs="Palatino Linotype"/>
        <w:b/>
        <w:noProof/>
        <w:color w:val="000000"/>
        <w:sz w:val="20"/>
        <w:szCs w:val="20"/>
      </w:rPr>
      <w:t>87</w:t>
    </w:r>
    <w:r>
      <w:rPr>
        <w:rFonts w:ascii="Palatino Linotype" w:eastAsia="Palatino Linotype" w:hAnsi="Palatino Linotype" w:cs="Palatino Linotype"/>
        <w:b/>
        <w:color w:val="000000"/>
        <w:sz w:val="20"/>
        <w:szCs w:val="20"/>
      </w:rPr>
      <w:fldChar w:fldCharType="end"/>
    </w:r>
  </w:p>
  <w:p w:rsidR="00733A24" w:rsidRDefault="00733A2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24" w:rsidRDefault="00733A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C262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C262C">
      <w:rPr>
        <w:rFonts w:ascii="Palatino Linotype" w:eastAsia="Palatino Linotype" w:hAnsi="Palatino Linotype" w:cs="Palatino Linotype"/>
        <w:b/>
        <w:noProof/>
        <w:color w:val="000000"/>
        <w:sz w:val="20"/>
        <w:szCs w:val="20"/>
      </w:rPr>
      <w:t>87</w:t>
    </w:r>
    <w:r>
      <w:rPr>
        <w:rFonts w:ascii="Palatino Linotype" w:eastAsia="Palatino Linotype" w:hAnsi="Palatino Linotype" w:cs="Palatino Linotype"/>
        <w:b/>
        <w:color w:val="000000"/>
        <w:sz w:val="20"/>
        <w:szCs w:val="20"/>
      </w:rPr>
      <w:fldChar w:fldCharType="end"/>
    </w:r>
  </w:p>
  <w:p w:rsidR="00733A24" w:rsidRDefault="00733A2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6BD" w:rsidRDefault="002566BD" w:rsidP="00492118">
      <w:r>
        <w:separator/>
      </w:r>
    </w:p>
  </w:footnote>
  <w:footnote w:type="continuationSeparator" w:id="0">
    <w:p w:rsidR="002566BD" w:rsidRDefault="002566BD" w:rsidP="00492118">
      <w:r>
        <w:continuationSeparator/>
      </w:r>
    </w:p>
  </w:footnote>
  <w:footnote w:id="1">
    <w:p w:rsidR="00733A24" w:rsidRPr="005552A8" w:rsidRDefault="00733A24" w:rsidP="004D1D80">
      <w:pPr>
        <w:jc w:val="both"/>
        <w:rPr>
          <w:rFonts w:ascii="Palatino Linotype"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33A24" w:rsidRPr="005552A8" w:rsidRDefault="00733A24" w:rsidP="004D1D8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33A24" w:rsidRDefault="00733A24" w:rsidP="00492118">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733A24" w:rsidRDefault="00733A24" w:rsidP="00492118">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24" w:rsidRDefault="00733A24">
    <w:pPr>
      <w:rPr>
        <w:rFonts w:ascii="Cambria" w:eastAsia="Cambria" w:hAnsi="Cambria" w:cs="Cambria"/>
        <w:color w:val="000000"/>
      </w:rPr>
    </w:pPr>
  </w:p>
  <w:tbl>
    <w:tblPr>
      <w:tblW w:w="7087" w:type="dxa"/>
      <w:tblInd w:w="3261" w:type="dxa"/>
      <w:tblLayout w:type="fixed"/>
      <w:tblLook w:val="0400" w:firstRow="0" w:lastRow="0" w:firstColumn="0" w:lastColumn="0" w:noHBand="0" w:noVBand="1"/>
    </w:tblPr>
    <w:tblGrid>
      <w:gridCol w:w="2489"/>
      <w:gridCol w:w="4598"/>
    </w:tblGrid>
    <w:tr w:rsidR="00733A24">
      <w:tc>
        <w:tcPr>
          <w:tcW w:w="2489" w:type="dxa"/>
          <w:shd w:val="clear" w:color="auto" w:fill="auto"/>
        </w:tcPr>
        <w:p w:rsidR="00733A24" w:rsidRDefault="00733A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rsidR="00733A24" w:rsidRDefault="00733A24" w:rsidP="000B7112">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9264" behindDoc="1" locked="0" layoutInCell="1" hidden="0" allowOverlap="1" wp14:anchorId="2CFBB540" wp14:editId="4F652C52">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14000</w:t>
          </w:r>
          <w:r w:rsidRPr="00AD0BFE">
            <w:rPr>
              <w:rFonts w:ascii="Palatino Linotype" w:eastAsia="Palatino Linotype" w:hAnsi="Palatino Linotype" w:cs="Palatino Linotype"/>
              <w:b/>
              <w:color w:val="000000" w:themeColor="text1"/>
              <w:sz w:val="22"/>
              <w:szCs w:val="22"/>
            </w:rPr>
            <w:t>/INFOEM/IP/RR/2025</w:t>
          </w:r>
          <w:r w:rsidRPr="00E34471">
            <w:rPr>
              <w:rFonts w:ascii="Palatino Linotype" w:eastAsia="Palatino Linotype" w:hAnsi="Palatino Linotype" w:cs="Palatino Linotype"/>
              <w:b/>
              <w:sz w:val="22"/>
              <w:szCs w:val="22"/>
            </w:rPr>
            <w:t xml:space="preserve"> </w:t>
          </w:r>
        </w:p>
        <w:p w:rsidR="00733A24" w:rsidRDefault="00733A24" w:rsidP="000B7112">
          <w:pPr>
            <w:ind w:right="175"/>
            <w:jc w:val="both"/>
            <w:rPr>
              <w:rFonts w:ascii="Palatino Linotype" w:eastAsia="Palatino Linotype" w:hAnsi="Palatino Linotype" w:cs="Palatino Linotype"/>
              <w:b/>
              <w:sz w:val="22"/>
              <w:szCs w:val="22"/>
            </w:rPr>
          </w:pPr>
          <w:r w:rsidRPr="00E34471">
            <w:rPr>
              <w:rFonts w:ascii="Palatino Linotype" w:eastAsia="Palatino Linotype" w:hAnsi="Palatino Linotype" w:cs="Palatino Linotype"/>
              <w:b/>
              <w:color w:val="000000" w:themeColor="text1"/>
              <w:sz w:val="22"/>
              <w:szCs w:val="22"/>
            </w:rPr>
            <w:t>y acumulados</w:t>
          </w:r>
        </w:p>
      </w:tc>
    </w:tr>
    <w:tr w:rsidR="00733A24">
      <w:trPr>
        <w:trHeight w:val="228"/>
      </w:trPr>
      <w:tc>
        <w:tcPr>
          <w:tcW w:w="2489" w:type="dxa"/>
          <w:shd w:val="clear" w:color="auto" w:fill="auto"/>
          <w:vAlign w:val="center"/>
        </w:tcPr>
        <w:p w:rsidR="00733A24" w:rsidRDefault="00733A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rsidR="00733A24" w:rsidRDefault="00733A24" w:rsidP="000B7112">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733A24">
      <w:tc>
        <w:tcPr>
          <w:tcW w:w="2489" w:type="dxa"/>
          <w:shd w:val="clear" w:color="auto" w:fill="auto"/>
          <w:vAlign w:val="center"/>
        </w:tcPr>
        <w:p w:rsidR="00733A24" w:rsidRDefault="00733A2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rsidR="00733A24" w:rsidRDefault="00733A24">
          <w:pPr>
            <w:ind w:right="175"/>
            <w:jc w:val="both"/>
            <w:rPr>
              <w:rFonts w:ascii="Palatino Linotype" w:eastAsia="Palatino Linotype" w:hAnsi="Palatino Linotype" w:cs="Palatino Linotype"/>
              <w:b/>
              <w:sz w:val="22"/>
              <w:szCs w:val="22"/>
            </w:rPr>
          </w:pPr>
          <w:r>
            <w:rPr>
              <w:rFonts w:ascii="Palatino Linotype" w:hAnsi="Palatino Linotype"/>
              <w:b/>
              <w:sz w:val="22"/>
              <w:szCs w:val="22"/>
              <w:lang w:val="es-ES_tradnl"/>
            </w:rPr>
            <w:t>José Martínez Vilchis</w:t>
          </w:r>
        </w:p>
      </w:tc>
    </w:tr>
  </w:tbl>
  <w:p w:rsidR="00733A24" w:rsidRDefault="00733A2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24" w:rsidRDefault="00733A2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0288" behindDoc="1" locked="0" layoutInCell="1" hidden="0" allowOverlap="1" wp14:anchorId="776217FB" wp14:editId="093F025B">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W w:w="6945" w:type="dxa"/>
      <w:tblInd w:w="3261" w:type="dxa"/>
      <w:tblLayout w:type="fixed"/>
      <w:tblLook w:val="0400" w:firstRow="0" w:lastRow="0" w:firstColumn="0" w:lastColumn="0" w:noHBand="0" w:noVBand="1"/>
    </w:tblPr>
    <w:tblGrid>
      <w:gridCol w:w="2551"/>
      <w:gridCol w:w="4394"/>
    </w:tblGrid>
    <w:tr w:rsidR="00733A24">
      <w:tc>
        <w:tcPr>
          <w:tcW w:w="2551" w:type="dxa"/>
          <w:shd w:val="clear" w:color="auto" w:fill="auto"/>
          <w:vAlign w:val="center"/>
        </w:tcPr>
        <w:p w:rsidR="00733A24" w:rsidRDefault="00733A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rsidR="00733A24" w:rsidRDefault="00733A24" w:rsidP="000B711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14000/INFOEM/IP/RR/2025 </w:t>
          </w:r>
        </w:p>
        <w:p w:rsidR="00733A24" w:rsidRDefault="00733A24" w:rsidP="000B711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acumulados</w:t>
          </w:r>
        </w:p>
      </w:tc>
    </w:tr>
    <w:tr w:rsidR="00733A24">
      <w:trPr>
        <w:trHeight w:val="130"/>
      </w:trPr>
      <w:tc>
        <w:tcPr>
          <w:tcW w:w="2551" w:type="dxa"/>
          <w:shd w:val="clear" w:color="auto" w:fill="auto"/>
          <w:vAlign w:val="center"/>
        </w:tcPr>
        <w:p w:rsidR="00733A24" w:rsidRDefault="00733A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rsidR="00733A24" w:rsidRDefault="006C262C">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733A24">
      <w:trPr>
        <w:trHeight w:val="228"/>
      </w:trPr>
      <w:tc>
        <w:tcPr>
          <w:tcW w:w="2551" w:type="dxa"/>
          <w:shd w:val="clear" w:color="auto" w:fill="auto"/>
          <w:vAlign w:val="center"/>
        </w:tcPr>
        <w:p w:rsidR="00733A24" w:rsidRDefault="00733A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rsidR="00733A24" w:rsidRDefault="00733A24" w:rsidP="000B7112">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733A24">
      <w:tc>
        <w:tcPr>
          <w:tcW w:w="2551" w:type="dxa"/>
          <w:shd w:val="clear" w:color="auto" w:fill="auto"/>
          <w:vAlign w:val="center"/>
        </w:tcPr>
        <w:p w:rsidR="00733A24" w:rsidRDefault="00733A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rsidR="00733A24" w:rsidRDefault="00733A24">
          <w:pPr>
            <w:ind w:left="-45" w:right="-533"/>
            <w:jc w:val="both"/>
            <w:rPr>
              <w:rFonts w:ascii="Palatino Linotype" w:eastAsia="Palatino Linotype" w:hAnsi="Palatino Linotype" w:cs="Palatino Linotype"/>
              <w:b/>
              <w:sz w:val="22"/>
              <w:szCs w:val="22"/>
            </w:rPr>
          </w:pPr>
          <w:r>
            <w:rPr>
              <w:rFonts w:ascii="Palatino Linotype" w:hAnsi="Palatino Linotype"/>
              <w:b/>
              <w:sz w:val="22"/>
              <w:szCs w:val="22"/>
              <w:lang w:val="es-ES_tradnl"/>
            </w:rPr>
            <w:t>José Martínez Vilchis</w:t>
          </w:r>
        </w:p>
      </w:tc>
    </w:tr>
  </w:tbl>
  <w:p w:rsidR="00733A24" w:rsidRDefault="00733A24">
    <w:pPr>
      <w:pBdr>
        <w:top w:val="nil"/>
        <w:left w:val="nil"/>
        <w:bottom w:val="nil"/>
        <w:right w:val="nil"/>
        <w:between w:val="nil"/>
      </w:pBdr>
      <w:tabs>
        <w:tab w:val="center" w:pos="4252"/>
        <w:tab w:val="right" w:pos="8504"/>
      </w:tabs>
      <w:rPr>
        <w:rFonts w:ascii="Cambria" w:eastAsia="Cambria" w:hAnsi="Cambria" w:cs="Cambria"/>
        <w:color w:val="000000"/>
      </w:rPr>
    </w:pPr>
  </w:p>
  <w:p w:rsidR="00733A24" w:rsidRDefault="00733A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1525069"/>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40D86FB6"/>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A6C6321"/>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AF0E3B"/>
    <w:multiLevelType w:val="hybridMultilevel"/>
    <w:tmpl w:val="3B2C84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D243603"/>
    <w:multiLevelType w:val="hybridMultilevel"/>
    <w:tmpl w:val="945C1B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E63667D"/>
    <w:multiLevelType w:val="hybridMultilevel"/>
    <w:tmpl w:val="51EA18C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C2A788E"/>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E454D1"/>
    <w:multiLevelType w:val="hybridMultilevel"/>
    <w:tmpl w:val="39E20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74847"/>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4B6FD1"/>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1"/>
  </w:num>
  <w:num w:numId="4">
    <w:abstractNumId w:val="7"/>
  </w:num>
  <w:num w:numId="5">
    <w:abstractNumId w:val="10"/>
  </w:num>
  <w:num w:numId="6">
    <w:abstractNumId w:val="16"/>
  </w:num>
  <w:num w:numId="7">
    <w:abstractNumId w:val="17"/>
  </w:num>
  <w:num w:numId="8">
    <w:abstractNumId w:val="4"/>
  </w:num>
  <w:num w:numId="9">
    <w:abstractNumId w:val="33"/>
  </w:num>
  <w:num w:numId="10">
    <w:abstractNumId w:val="3"/>
  </w:num>
  <w:num w:numId="11">
    <w:abstractNumId w:val="28"/>
  </w:num>
  <w:num w:numId="12">
    <w:abstractNumId w:val="9"/>
  </w:num>
  <w:num w:numId="13">
    <w:abstractNumId w:val="32"/>
  </w:num>
  <w:num w:numId="14">
    <w:abstractNumId w:val="5"/>
  </w:num>
  <w:num w:numId="15">
    <w:abstractNumId w:val="2"/>
  </w:num>
  <w:num w:numId="16">
    <w:abstractNumId w:val="26"/>
  </w:num>
  <w:num w:numId="17">
    <w:abstractNumId w:val="12"/>
  </w:num>
  <w:num w:numId="18">
    <w:abstractNumId w:val="22"/>
  </w:num>
  <w:num w:numId="19">
    <w:abstractNumId w:val="8"/>
  </w:num>
  <w:num w:numId="20">
    <w:abstractNumId w:val="21"/>
  </w:num>
  <w:num w:numId="21">
    <w:abstractNumId w:val="25"/>
  </w:num>
  <w:num w:numId="22">
    <w:abstractNumId w:val="18"/>
  </w:num>
  <w:num w:numId="23">
    <w:abstractNumId w:val="20"/>
  </w:num>
  <w:num w:numId="24">
    <w:abstractNumId w:val="14"/>
  </w:num>
  <w:num w:numId="25">
    <w:abstractNumId w:val="30"/>
  </w:num>
  <w:num w:numId="26">
    <w:abstractNumId w:val="24"/>
  </w:num>
  <w:num w:numId="27">
    <w:abstractNumId w:val="13"/>
  </w:num>
  <w:num w:numId="28">
    <w:abstractNumId w:val="29"/>
  </w:num>
  <w:num w:numId="29">
    <w:abstractNumId w:val="27"/>
  </w:num>
  <w:num w:numId="30">
    <w:abstractNumId w:val="23"/>
  </w:num>
  <w:num w:numId="31">
    <w:abstractNumId w:val="31"/>
  </w:num>
  <w:num w:numId="32">
    <w:abstractNumId w:val="11"/>
  </w:num>
  <w:num w:numId="33">
    <w:abstractNumId w:val="1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18"/>
    <w:rsid w:val="000100A8"/>
    <w:rsid w:val="000740DC"/>
    <w:rsid w:val="00086033"/>
    <w:rsid w:val="000B7112"/>
    <w:rsid w:val="000F5D43"/>
    <w:rsid w:val="00115DFA"/>
    <w:rsid w:val="001341B0"/>
    <w:rsid w:val="0020457B"/>
    <w:rsid w:val="0023758D"/>
    <w:rsid w:val="002566BD"/>
    <w:rsid w:val="002B2943"/>
    <w:rsid w:val="004353C7"/>
    <w:rsid w:val="00492118"/>
    <w:rsid w:val="004D1D80"/>
    <w:rsid w:val="004F1E55"/>
    <w:rsid w:val="00536B15"/>
    <w:rsid w:val="00595880"/>
    <w:rsid w:val="00636DD1"/>
    <w:rsid w:val="006C262C"/>
    <w:rsid w:val="00733A24"/>
    <w:rsid w:val="00746535"/>
    <w:rsid w:val="00766F7A"/>
    <w:rsid w:val="007B326B"/>
    <w:rsid w:val="007E4F92"/>
    <w:rsid w:val="008B2F56"/>
    <w:rsid w:val="00917691"/>
    <w:rsid w:val="009A450C"/>
    <w:rsid w:val="00AC6D96"/>
    <w:rsid w:val="00B16CBB"/>
    <w:rsid w:val="00B553A9"/>
    <w:rsid w:val="00BA58CF"/>
    <w:rsid w:val="00BB1A97"/>
    <w:rsid w:val="00C2074C"/>
    <w:rsid w:val="00CD2D21"/>
    <w:rsid w:val="00D246AC"/>
    <w:rsid w:val="00D433FC"/>
    <w:rsid w:val="00E51EFC"/>
    <w:rsid w:val="00E71E56"/>
    <w:rsid w:val="00E77925"/>
    <w:rsid w:val="00EC2EBE"/>
    <w:rsid w:val="00EC6E0E"/>
    <w:rsid w:val="00F56E0F"/>
    <w:rsid w:val="00F908EB"/>
    <w:rsid w:val="00FD51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0870C-D385-4626-824C-0646EA1A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11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92118"/>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link w:val="Ttulo2Car"/>
    <w:uiPriority w:val="9"/>
    <w:semiHidden/>
    <w:unhideWhenUsed/>
    <w:qFormat/>
    <w:rsid w:val="00492118"/>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link w:val="Ttulo3Car"/>
    <w:uiPriority w:val="9"/>
    <w:semiHidden/>
    <w:unhideWhenUsed/>
    <w:qFormat/>
    <w:rsid w:val="00492118"/>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link w:val="Ttulo4Car"/>
    <w:uiPriority w:val="9"/>
    <w:semiHidden/>
    <w:unhideWhenUsed/>
    <w:qFormat/>
    <w:rsid w:val="00492118"/>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link w:val="Ttulo5Car"/>
    <w:uiPriority w:val="9"/>
    <w:semiHidden/>
    <w:unhideWhenUsed/>
    <w:qFormat/>
    <w:rsid w:val="00492118"/>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link w:val="Ttulo6Car"/>
    <w:uiPriority w:val="9"/>
    <w:semiHidden/>
    <w:unhideWhenUsed/>
    <w:qFormat/>
    <w:rsid w:val="00492118"/>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2118"/>
    <w:rPr>
      <w:rFonts w:ascii="Calibri" w:eastAsia="Calibri" w:hAnsi="Calibri" w:cs="Calibri"/>
      <w:color w:val="366091"/>
      <w:sz w:val="32"/>
      <w:szCs w:val="32"/>
      <w:lang w:val="es-ES" w:eastAsia="es-MX"/>
    </w:rPr>
  </w:style>
  <w:style w:type="character" w:customStyle="1" w:styleId="Ttulo2Car">
    <w:name w:val="Título 2 Car"/>
    <w:basedOn w:val="Fuentedeprrafopredeter"/>
    <w:link w:val="Ttulo2"/>
    <w:uiPriority w:val="9"/>
    <w:semiHidden/>
    <w:rsid w:val="00492118"/>
    <w:rPr>
      <w:rFonts w:ascii="Calibri" w:eastAsia="Calibri" w:hAnsi="Calibri" w:cs="Calibri"/>
      <w:color w:val="366091"/>
      <w:sz w:val="26"/>
      <w:szCs w:val="26"/>
      <w:lang w:val="es-ES" w:eastAsia="es-MX"/>
    </w:rPr>
  </w:style>
  <w:style w:type="character" w:customStyle="1" w:styleId="Ttulo3Car">
    <w:name w:val="Título 3 Car"/>
    <w:basedOn w:val="Fuentedeprrafopredeter"/>
    <w:link w:val="Ttulo3"/>
    <w:uiPriority w:val="9"/>
    <w:semiHidden/>
    <w:rsid w:val="00492118"/>
    <w:rPr>
      <w:rFonts w:ascii="Calibri" w:eastAsia="Calibri" w:hAnsi="Calibri" w:cs="Calibri"/>
      <w:b/>
      <w:sz w:val="26"/>
      <w:szCs w:val="26"/>
      <w:lang w:val="es-ES" w:eastAsia="es-MX"/>
    </w:rPr>
  </w:style>
  <w:style w:type="character" w:customStyle="1" w:styleId="Ttulo4Car">
    <w:name w:val="Título 4 Car"/>
    <w:basedOn w:val="Fuentedeprrafopredeter"/>
    <w:link w:val="Ttulo4"/>
    <w:uiPriority w:val="9"/>
    <w:semiHidden/>
    <w:rsid w:val="00492118"/>
    <w:rPr>
      <w:rFonts w:ascii="Cambria" w:eastAsia="Cambria" w:hAnsi="Cambria" w:cs="Cambria"/>
      <w:b/>
      <w:sz w:val="28"/>
      <w:szCs w:val="28"/>
      <w:lang w:val="es-ES" w:eastAsia="es-MX"/>
    </w:rPr>
  </w:style>
  <w:style w:type="character" w:customStyle="1" w:styleId="Ttulo5Car">
    <w:name w:val="Título 5 Car"/>
    <w:basedOn w:val="Fuentedeprrafopredeter"/>
    <w:link w:val="Ttulo5"/>
    <w:uiPriority w:val="9"/>
    <w:semiHidden/>
    <w:rsid w:val="00492118"/>
    <w:rPr>
      <w:rFonts w:ascii="Cambria" w:eastAsia="Cambria" w:hAnsi="Cambria" w:cs="Cambria"/>
      <w:b/>
      <w:i/>
      <w:sz w:val="26"/>
      <w:szCs w:val="26"/>
      <w:lang w:val="es-ES" w:eastAsia="es-MX"/>
    </w:rPr>
  </w:style>
  <w:style w:type="character" w:customStyle="1" w:styleId="Ttulo6Car">
    <w:name w:val="Título 6 Car"/>
    <w:basedOn w:val="Fuentedeprrafopredeter"/>
    <w:link w:val="Ttulo6"/>
    <w:uiPriority w:val="9"/>
    <w:semiHidden/>
    <w:rsid w:val="00492118"/>
    <w:rPr>
      <w:rFonts w:ascii="Times New Roman" w:eastAsia="Times New Roman" w:hAnsi="Times New Roman" w:cs="Times New Roman"/>
      <w:b/>
      <w:lang w:val="es-ES" w:eastAsia="es-MX"/>
    </w:rPr>
  </w:style>
  <w:style w:type="table" w:customStyle="1" w:styleId="TableNormal">
    <w:name w:val="Table Normal"/>
    <w:rsid w:val="00492118"/>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492118"/>
    <w:pPr>
      <w:keepNext/>
      <w:keepLines/>
      <w:spacing w:before="480" w:after="120"/>
    </w:pPr>
    <w:rPr>
      <w:b/>
      <w:sz w:val="72"/>
      <w:szCs w:val="72"/>
      <w:lang w:val="es-ES"/>
    </w:rPr>
  </w:style>
  <w:style w:type="character" w:customStyle="1" w:styleId="PuestoCar">
    <w:name w:val="Puesto Car"/>
    <w:basedOn w:val="Fuentedeprrafopredeter"/>
    <w:link w:val="Puesto"/>
    <w:uiPriority w:val="10"/>
    <w:rsid w:val="00492118"/>
    <w:rPr>
      <w:rFonts w:ascii="Times New Roman" w:eastAsia="Times New Roman" w:hAnsi="Times New Roman" w:cs="Times New Roman"/>
      <w:b/>
      <w:sz w:val="72"/>
      <w:szCs w:val="72"/>
      <w:lang w:val="es-ES" w:eastAsia="es-MX"/>
    </w:rPr>
  </w:style>
  <w:style w:type="table" w:customStyle="1" w:styleId="TableNormal7">
    <w:name w:val="Table Normal7"/>
    <w:rsid w:val="00492118"/>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eNormal6">
    <w:name w:val="Table Normal6"/>
    <w:rsid w:val="00492118"/>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eNormal5">
    <w:name w:val="Table Normal5"/>
    <w:rsid w:val="00492118"/>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eNormal4">
    <w:name w:val="Table Normal4"/>
    <w:rsid w:val="00492118"/>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eNormal3">
    <w:name w:val="Table Normal3"/>
    <w:rsid w:val="00492118"/>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eNormal2">
    <w:name w:val="Table Normal2"/>
    <w:rsid w:val="00492118"/>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eNormal1">
    <w:name w:val="Table Normal1"/>
    <w:rsid w:val="00492118"/>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styleId="Subttulo">
    <w:name w:val="Subtitle"/>
    <w:basedOn w:val="Normal"/>
    <w:next w:val="Normal"/>
    <w:link w:val="SubttuloCar"/>
    <w:rsid w:val="00492118"/>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492118"/>
    <w:rPr>
      <w:rFonts w:ascii="Georgia" w:eastAsia="Georgia" w:hAnsi="Georgia" w:cs="Georgia"/>
      <w:i/>
      <w:color w:val="666666"/>
      <w:sz w:val="48"/>
      <w:szCs w:val="48"/>
      <w:lang w:eastAsia="es-MX"/>
    </w:rPr>
  </w:style>
  <w:style w:type="table" w:customStyle="1" w:styleId="16">
    <w:name w:val="16"/>
    <w:basedOn w:val="TableNormal1"/>
    <w:rsid w:val="00492118"/>
    <w:tblPr>
      <w:tblStyleRowBandSize w:val="1"/>
      <w:tblStyleColBandSize w:val="1"/>
      <w:tblCellMar>
        <w:left w:w="115" w:type="dxa"/>
        <w:right w:w="115" w:type="dxa"/>
      </w:tblCellMar>
    </w:tblPr>
  </w:style>
  <w:style w:type="table" w:customStyle="1" w:styleId="15">
    <w:name w:val="15"/>
    <w:basedOn w:val="TableNormal1"/>
    <w:rsid w:val="00492118"/>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492118"/>
    <w:pPr>
      <w:tabs>
        <w:tab w:val="center" w:pos="4419"/>
        <w:tab w:val="right" w:pos="8838"/>
      </w:tabs>
    </w:pPr>
    <w:rPr>
      <w:lang w:val="es-ES"/>
    </w:rPr>
  </w:style>
  <w:style w:type="character" w:customStyle="1" w:styleId="EncabezadoCar">
    <w:name w:val="Encabezado Car"/>
    <w:basedOn w:val="Fuentedeprrafopredeter"/>
    <w:link w:val="Encabezado"/>
    <w:uiPriority w:val="99"/>
    <w:rsid w:val="00492118"/>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492118"/>
    <w:pPr>
      <w:tabs>
        <w:tab w:val="center" w:pos="4419"/>
        <w:tab w:val="right" w:pos="8838"/>
      </w:tabs>
    </w:pPr>
    <w:rPr>
      <w:lang w:val="es-ES"/>
    </w:rPr>
  </w:style>
  <w:style w:type="character" w:customStyle="1" w:styleId="PiedepginaCar">
    <w:name w:val="Pie de página Car"/>
    <w:basedOn w:val="Fuentedeprrafopredeter"/>
    <w:link w:val="Piedepgina"/>
    <w:uiPriority w:val="99"/>
    <w:rsid w:val="00492118"/>
    <w:rPr>
      <w:rFonts w:ascii="Times New Roman" w:eastAsia="Times New Roman" w:hAnsi="Times New Roman" w:cs="Times New Roman"/>
      <w:sz w:val="24"/>
      <w:szCs w:val="24"/>
      <w:lang w:val="es-ES"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92118"/>
    <w:pPr>
      <w:ind w:left="720"/>
      <w:contextualSpacing/>
    </w:pPr>
    <w:rPr>
      <w:lang w:val="es-ES"/>
    </w:rPr>
  </w:style>
  <w:style w:type="table" w:styleId="Tablaconcuadrcula">
    <w:name w:val="Table Grid"/>
    <w:basedOn w:val="Tablanormal"/>
    <w:uiPriority w:val="39"/>
    <w:rsid w:val="00492118"/>
    <w:pPr>
      <w:spacing w:after="0" w:line="240" w:lineRule="auto"/>
    </w:pPr>
    <w:rPr>
      <w:rFonts w:ascii="Times New Roman" w:eastAsia="Times New Roman" w:hAnsi="Times New Roman"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2118"/>
    <w:pPr>
      <w:spacing w:before="100" w:beforeAutospacing="1" w:after="100" w:afterAutospacing="1"/>
    </w:pPr>
    <w:rPr>
      <w:lang w:val="es-ES"/>
    </w:rPr>
  </w:style>
  <w:style w:type="table" w:customStyle="1" w:styleId="14">
    <w:name w:val="14"/>
    <w:basedOn w:val="TableNormal1"/>
    <w:rsid w:val="00492118"/>
    <w:tblPr>
      <w:tblStyleRowBandSize w:val="1"/>
      <w:tblStyleColBandSize w:val="1"/>
      <w:tblCellMar>
        <w:left w:w="115" w:type="dxa"/>
        <w:right w:w="115" w:type="dxa"/>
      </w:tblCellMar>
    </w:tblPr>
  </w:style>
  <w:style w:type="table" w:customStyle="1" w:styleId="13">
    <w:name w:val="13"/>
    <w:basedOn w:val="TableNormal1"/>
    <w:rsid w:val="00492118"/>
    <w:tblPr>
      <w:tblStyleRowBandSize w:val="1"/>
      <w:tblStyleColBandSize w:val="1"/>
      <w:tblCellMar>
        <w:left w:w="115" w:type="dxa"/>
        <w:right w:w="115" w:type="dxa"/>
      </w:tblCellMar>
    </w:tblPr>
  </w:style>
  <w:style w:type="character" w:customStyle="1" w:styleId="apple-tab-span">
    <w:name w:val="apple-tab-span"/>
    <w:basedOn w:val="Fuentedeprrafopredeter"/>
    <w:rsid w:val="00492118"/>
  </w:style>
  <w:style w:type="table" w:customStyle="1" w:styleId="12">
    <w:name w:val="12"/>
    <w:basedOn w:val="TableNormal2"/>
    <w:rsid w:val="00492118"/>
    <w:tblPr>
      <w:tblStyleRowBandSize w:val="1"/>
      <w:tblStyleColBandSize w:val="1"/>
      <w:tblCellMar>
        <w:left w:w="115" w:type="dxa"/>
        <w:right w:w="115" w:type="dxa"/>
      </w:tblCellMar>
    </w:tblPr>
  </w:style>
  <w:style w:type="table" w:customStyle="1" w:styleId="11">
    <w:name w:val="11"/>
    <w:basedOn w:val="TableNormal2"/>
    <w:rsid w:val="00492118"/>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492118"/>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9211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92118"/>
    <w:rPr>
      <w:rFonts w:ascii="Times New Roman" w:eastAsia="Times New Roman" w:hAnsi="Times New Roman" w:cs="Times New Roman"/>
      <w:sz w:val="20"/>
      <w:szCs w:val="20"/>
      <w:lang w:eastAsia="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492118"/>
    <w:rPr>
      <w:vertAlign w:val="superscript"/>
    </w:rPr>
  </w:style>
  <w:style w:type="table" w:customStyle="1" w:styleId="10">
    <w:name w:val="10"/>
    <w:basedOn w:val="TableNormal3"/>
    <w:rsid w:val="00492118"/>
    <w:tblPr>
      <w:tblStyleRowBandSize w:val="1"/>
      <w:tblStyleColBandSize w:val="1"/>
      <w:tblCellMar>
        <w:left w:w="115" w:type="dxa"/>
        <w:right w:w="115" w:type="dxa"/>
      </w:tblCellMar>
    </w:tblPr>
  </w:style>
  <w:style w:type="table" w:customStyle="1" w:styleId="9">
    <w:name w:val="9"/>
    <w:basedOn w:val="TableNormal3"/>
    <w:rsid w:val="00492118"/>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92118"/>
    <w:rPr>
      <w:rFonts w:ascii="Times New Roman" w:eastAsia="Times New Roman" w:hAnsi="Times New Roman" w:cs="Times New Roman"/>
      <w:sz w:val="24"/>
      <w:szCs w:val="24"/>
      <w:lang w:val="es-ES" w:eastAsia="es-MX"/>
    </w:rPr>
  </w:style>
  <w:style w:type="table" w:customStyle="1" w:styleId="8">
    <w:name w:val="8"/>
    <w:basedOn w:val="TableNormal4"/>
    <w:rsid w:val="00492118"/>
    <w:tblPr>
      <w:tblStyleRowBandSize w:val="1"/>
      <w:tblStyleColBandSize w:val="1"/>
      <w:tblCellMar>
        <w:left w:w="115" w:type="dxa"/>
        <w:right w:w="115" w:type="dxa"/>
      </w:tblCellMar>
    </w:tblPr>
  </w:style>
  <w:style w:type="table" w:customStyle="1" w:styleId="7">
    <w:name w:val="7"/>
    <w:basedOn w:val="TableNormal4"/>
    <w:rsid w:val="00492118"/>
    <w:tblPr>
      <w:tblStyleRowBandSize w:val="1"/>
      <w:tblStyleColBandSize w:val="1"/>
      <w:tblCellMar>
        <w:left w:w="115" w:type="dxa"/>
        <w:right w:w="115" w:type="dxa"/>
      </w:tblCellMar>
    </w:tblPr>
  </w:style>
  <w:style w:type="table" w:customStyle="1" w:styleId="6">
    <w:name w:val="6"/>
    <w:basedOn w:val="TableNormal5"/>
    <w:rsid w:val="00492118"/>
    <w:tblPr>
      <w:tblStyleRowBandSize w:val="1"/>
      <w:tblStyleColBandSize w:val="1"/>
      <w:tblCellMar>
        <w:left w:w="115" w:type="dxa"/>
        <w:right w:w="115" w:type="dxa"/>
      </w:tblCellMar>
    </w:tblPr>
  </w:style>
  <w:style w:type="table" w:customStyle="1" w:styleId="5">
    <w:name w:val="5"/>
    <w:basedOn w:val="TableNormal5"/>
    <w:rsid w:val="00492118"/>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492118"/>
    <w:pPr>
      <w:numPr>
        <w:numId w:val="1"/>
      </w:numPr>
      <w:contextualSpacing/>
    </w:pPr>
  </w:style>
  <w:style w:type="table" w:customStyle="1" w:styleId="4">
    <w:name w:val="4"/>
    <w:basedOn w:val="TableNormal6"/>
    <w:rsid w:val="00492118"/>
    <w:tblPr>
      <w:tblStyleRowBandSize w:val="1"/>
      <w:tblStyleColBandSize w:val="1"/>
      <w:tblCellMar>
        <w:left w:w="115" w:type="dxa"/>
        <w:right w:w="115" w:type="dxa"/>
      </w:tblCellMar>
    </w:tblPr>
  </w:style>
  <w:style w:type="table" w:customStyle="1" w:styleId="3">
    <w:name w:val="3"/>
    <w:basedOn w:val="TableNormal6"/>
    <w:rsid w:val="00492118"/>
    <w:tblPr>
      <w:tblStyleRowBandSize w:val="1"/>
      <w:tblStyleColBandSize w:val="1"/>
      <w:tblCellMar>
        <w:left w:w="115" w:type="dxa"/>
        <w:right w:w="115" w:type="dxa"/>
      </w:tblCellMar>
    </w:tblPr>
  </w:style>
  <w:style w:type="table" w:customStyle="1" w:styleId="2">
    <w:name w:val="2"/>
    <w:basedOn w:val="TableNormal7"/>
    <w:rsid w:val="00492118"/>
    <w:tblPr>
      <w:tblStyleRowBandSize w:val="1"/>
      <w:tblStyleColBandSize w:val="1"/>
      <w:tblCellMar>
        <w:left w:w="115" w:type="dxa"/>
        <w:right w:w="115" w:type="dxa"/>
      </w:tblCellMar>
    </w:tblPr>
  </w:style>
  <w:style w:type="table" w:customStyle="1" w:styleId="1">
    <w:name w:val="1"/>
    <w:basedOn w:val="TableNormal7"/>
    <w:rsid w:val="00492118"/>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492118"/>
    <w:pPr>
      <w:tabs>
        <w:tab w:val="num" w:pos="720"/>
      </w:tabs>
      <w:ind w:left="720" w:hanging="720"/>
      <w:contextualSpacing/>
    </w:pPr>
  </w:style>
  <w:style w:type="paragraph" w:styleId="Textodeglobo">
    <w:name w:val="Balloon Text"/>
    <w:basedOn w:val="Normal"/>
    <w:link w:val="TextodegloboCar"/>
    <w:uiPriority w:val="99"/>
    <w:semiHidden/>
    <w:unhideWhenUsed/>
    <w:rsid w:val="004921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2118"/>
    <w:rPr>
      <w:rFonts w:ascii="Segoe UI" w:eastAsia="Times New Roman" w:hAnsi="Segoe UI" w:cs="Segoe UI"/>
      <w:sz w:val="18"/>
      <w:szCs w:val="18"/>
      <w:lang w:eastAsia="es-MX"/>
    </w:rPr>
  </w:style>
  <w:style w:type="character" w:styleId="Hipervnculovisitado">
    <w:name w:val="FollowedHyperlink"/>
    <w:basedOn w:val="Fuentedeprrafopredeter"/>
    <w:uiPriority w:val="99"/>
    <w:semiHidden/>
    <w:unhideWhenUsed/>
    <w:rsid w:val="00492118"/>
    <w:rPr>
      <w:color w:val="954F72" w:themeColor="followedHyperlink"/>
      <w:u w:val="single"/>
    </w:rPr>
  </w:style>
  <w:style w:type="paragraph" w:styleId="Sinespaciado">
    <w:name w:val="No Spacing"/>
    <w:aliases w:val="Francesa,INAI"/>
    <w:link w:val="SinespaciadoCar"/>
    <w:uiPriority w:val="1"/>
    <w:qFormat/>
    <w:rsid w:val="004D1D80"/>
    <w:pPr>
      <w:spacing w:after="0" w:line="240" w:lineRule="auto"/>
    </w:pPr>
  </w:style>
  <w:style w:type="character" w:customStyle="1" w:styleId="SinespaciadoCar">
    <w:name w:val="Sin espaciado Car"/>
    <w:aliases w:val="Francesa Car,INAI Car"/>
    <w:link w:val="Sinespaciado"/>
    <w:uiPriority w:val="1"/>
    <w:locked/>
    <w:rsid w:val="004D1D80"/>
  </w:style>
  <w:style w:type="paragraph" w:customStyle="1" w:styleId="INFOEM">
    <w:name w:val="INFOEM"/>
    <w:basedOn w:val="Normal"/>
    <w:qFormat/>
    <w:rsid w:val="004D1D80"/>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apple-converted-space">
    <w:name w:val="apple-converted-space"/>
    <w:basedOn w:val="Fuentedeprrafopredeter"/>
    <w:rsid w:val="004D1D80"/>
  </w:style>
  <w:style w:type="paragraph" w:customStyle="1" w:styleId="Citas">
    <w:name w:val="Citas"/>
    <w:basedOn w:val="Normal"/>
    <w:qFormat/>
    <w:rsid w:val="004D1D8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
    <w:name w:val="Tabla con cuadrícula1"/>
    <w:basedOn w:val="Tablanormal"/>
    <w:next w:val="Tablaconcuadrcula"/>
    <w:uiPriority w:val="39"/>
    <w:rsid w:val="004D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citas">
    <w:name w:val="infoem citas"/>
    <w:basedOn w:val="Normal"/>
    <w:qFormat/>
    <w:rsid w:val="007E4F92"/>
    <w:pPr>
      <w:spacing w:before="240" w:after="160" w:line="360" w:lineRule="auto"/>
      <w:ind w:left="851" w:right="851"/>
      <w:jc w:val="both"/>
    </w:pPr>
    <w:rPr>
      <w:rFonts w:ascii="Palatino Linotype" w:eastAsiaTheme="minorHAnsi" w:hAnsi="Palatino Linotype" w:cstheme="minorBidi"/>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F7924-06EF-4E34-8B53-2C4C9183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87</Pages>
  <Words>19591</Words>
  <Characters>107752</Characters>
  <Application>Microsoft Office Word</Application>
  <DocSecurity>0</DocSecurity>
  <Lines>897</Lines>
  <Paragraphs>254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15</cp:revision>
  <cp:lastPrinted>2026-02-13T16:50:00Z</cp:lastPrinted>
  <dcterms:created xsi:type="dcterms:W3CDTF">2026-02-03T17:47:00Z</dcterms:created>
  <dcterms:modified xsi:type="dcterms:W3CDTF">2026-03-13T16:53:00Z</dcterms:modified>
</cp:coreProperties>
</file>