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D55129" w14:textId="77777777" w:rsidR="00C4467F" w:rsidRDefault="00942BA4" w:rsidP="00A50933">
      <w:pPr>
        <w:tabs>
          <w:tab w:val="left" w:pos="3465"/>
        </w:tabs>
        <w:spacing w:line="360" w:lineRule="auto"/>
        <w:ind w:right="-787"/>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9502CE">
        <w:rPr>
          <w:rFonts w:ascii="Palatino Linotype" w:eastAsia="Palatino Linotype" w:hAnsi="Palatino Linotype" w:cs="Palatino Linotype"/>
        </w:rPr>
        <w:t>ocho (08) de abril</w:t>
      </w:r>
      <w:r>
        <w:rPr>
          <w:rFonts w:ascii="Palatino Linotype" w:eastAsia="Palatino Linotype" w:hAnsi="Palatino Linotype" w:cs="Palatino Linotype"/>
        </w:rPr>
        <w:t xml:space="preserve"> de dos mil </w:t>
      </w:r>
      <w:r w:rsidR="009502CE">
        <w:rPr>
          <w:rFonts w:ascii="Palatino Linotype" w:eastAsia="Palatino Linotype" w:hAnsi="Palatino Linotype" w:cs="Palatino Linotype"/>
        </w:rPr>
        <w:t>veintiséis</w:t>
      </w:r>
      <w:r>
        <w:rPr>
          <w:rFonts w:ascii="Palatino Linotype" w:eastAsia="Palatino Linotype" w:hAnsi="Palatino Linotype" w:cs="Palatino Linotype"/>
        </w:rPr>
        <w:t>.</w:t>
      </w:r>
    </w:p>
    <w:p w14:paraId="4C974F1C" w14:textId="77777777" w:rsidR="00C4467F" w:rsidRDefault="00C4467F" w:rsidP="00A50933">
      <w:pPr>
        <w:tabs>
          <w:tab w:val="left" w:pos="3465"/>
        </w:tabs>
        <w:spacing w:line="360" w:lineRule="auto"/>
        <w:ind w:right="-787"/>
        <w:jc w:val="both"/>
        <w:rPr>
          <w:rFonts w:ascii="Palatino Linotype" w:eastAsia="Palatino Linotype" w:hAnsi="Palatino Linotype" w:cs="Palatino Linotype"/>
        </w:rPr>
      </w:pPr>
    </w:p>
    <w:p w14:paraId="63C2CE5F" w14:textId="77777777" w:rsidR="00C4467F" w:rsidRDefault="00942BA4" w:rsidP="00A50933">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 xml:space="preserve">VISTAS </w:t>
      </w:r>
      <w:r>
        <w:rPr>
          <w:rFonts w:ascii="Palatino Linotype" w:eastAsia="Palatino Linotype" w:hAnsi="Palatino Linotype" w:cs="Palatino Linotype"/>
        </w:rPr>
        <w:t xml:space="preserve">las constancias para resolver </w:t>
      </w:r>
      <w:r>
        <w:rPr>
          <w:rFonts w:ascii="Palatino Linotype" w:eastAsia="Palatino Linotype" w:hAnsi="Palatino Linotype" w:cs="Palatino Linotype"/>
          <w:color w:val="000000"/>
        </w:rPr>
        <w:t xml:space="preserve">el Recurso de Revisión </w:t>
      </w:r>
      <w:r w:rsidR="009502CE">
        <w:rPr>
          <w:rFonts w:ascii="Palatino Linotype" w:eastAsia="Palatino Linotype" w:hAnsi="Palatino Linotype" w:cs="Palatino Linotype"/>
          <w:b/>
          <w:color w:val="000000"/>
        </w:rPr>
        <w:t>12013</w:t>
      </w:r>
      <w:r>
        <w:rPr>
          <w:rFonts w:ascii="Palatino Linotype" w:eastAsia="Palatino Linotype" w:hAnsi="Palatino Linotype" w:cs="Palatino Linotype"/>
          <w:b/>
          <w:color w:val="000000"/>
        </w:rPr>
        <w:t>/INFOEM/IP/RR/2025</w:t>
      </w:r>
      <w:r>
        <w:rPr>
          <w:rFonts w:ascii="Palatino Linotype" w:eastAsia="Palatino Linotype" w:hAnsi="Palatino Linotype" w:cs="Palatino Linotype"/>
          <w:color w:val="000000"/>
        </w:rPr>
        <w:t xml:space="preserve">, promovido </w:t>
      </w:r>
      <w:r w:rsidR="009502CE">
        <w:rPr>
          <w:rFonts w:ascii="Palatino Linotype" w:eastAsia="Palatino Linotype" w:hAnsi="Palatino Linotype" w:cs="Palatino Linotype"/>
          <w:color w:val="000000"/>
        </w:rPr>
        <w:t>de manera anónima</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otorgada a la solicitud de información </w:t>
      </w:r>
      <w:r w:rsidR="009502CE" w:rsidRPr="009502CE">
        <w:rPr>
          <w:rFonts w:ascii="Palatino Linotype" w:eastAsia="Palatino Linotype" w:hAnsi="Palatino Linotype" w:cs="Palatino Linotype"/>
          <w:b/>
        </w:rPr>
        <w:t>04804/TOLUCA/IP/2025</w:t>
      </w:r>
      <w:r>
        <w:rPr>
          <w:rFonts w:ascii="Palatino Linotype" w:eastAsia="Palatino Linotype" w:hAnsi="Palatino Linotype" w:cs="Palatino Linotype"/>
        </w:rPr>
        <w:t xml:space="preserve">, por parte del </w:t>
      </w:r>
      <w:r w:rsidR="009502CE" w:rsidRPr="009502CE">
        <w:rPr>
          <w:rFonts w:ascii="Palatino Linotype" w:eastAsia="Palatino Linotype" w:hAnsi="Palatino Linotype" w:cs="Palatino Linotype"/>
          <w:b/>
        </w:rPr>
        <w:t>Ayuntamiento de Toluca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adelante el </w:t>
      </w:r>
      <w:r>
        <w:rPr>
          <w:rFonts w:ascii="Palatino Linotype" w:eastAsia="Palatino Linotype" w:hAnsi="Palatino Linotype" w:cs="Palatino Linotype"/>
          <w:b/>
        </w:rPr>
        <w:t>SUJETO OBLIGADO</w:t>
      </w:r>
      <w:r>
        <w:rPr>
          <w:rFonts w:ascii="Palatino Linotype" w:eastAsia="Palatino Linotype" w:hAnsi="Palatino Linotype" w:cs="Palatino Linotype"/>
        </w:rPr>
        <w:t>, se emite la presente resolución con base en los siguientes:</w:t>
      </w:r>
      <w:r w:rsidR="009502CE">
        <w:rPr>
          <w:rFonts w:ascii="Palatino Linotype" w:eastAsia="Palatino Linotype" w:hAnsi="Palatino Linotype" w:cs="Palatino Linotype"/>
        </w:rPr>
        <w:t xml:space="preserve"> </w:t>
      </w:r>
    </w:p>
    <w:p w14:paraId="43740441" w14:textId="77777777" w:rsidR="00C4467F" w:rsidRDefault="00942BA4" w:rsidP="00A50933">
      <w:pPr>
        <w:pStyle w:val="Ttulo1"/>
        <w:spacing w:before="0" w:line="360" w:lineRule="auto"/>
        <w:ind w:right="-787"/>
        <w:jc w:val="center"/>
        <w:rPr>
          <w:rFonts w:ascii="Palatino Linotype" w:eastAsia="Palatino Linotype" w:hAnsi="Palatino Linotype" w:cs="Palatino Linotype"/>
          <w:b/>
          <w:color w:val="000000"/>
          <w:sz w:val="24"/>
          <w:szCs w:val="24"/>
        </w:rPr>
      </w:pPr>
      <w:bookmarkStart w:id="1" w:name="_heading=h.gjdgxs" w:colFirst="0" w:colLast="0"/>
      <w:bookmarkEnd w:id="1"/>
      <w:r>
        <w:rPr>
          <w:rFonts w:ascii="Palatino Linotype" w:eastAsia="Palatino Linotype" w:hAnsi="Palatino Linotype" w:cs="Palatino Linotype"/>
          <w:b/>
          <w:color w:val="000000"/>
          <w:sz w:val="24"/>
          <w:szCs w:val="24"/>
        </w:rPr>
        <w:t>A N T E C E D E N T E S</w:t>
      </w:r>
    </w:p>
    <w:p w14:paraId="54D4011C" w14:textId="77777777" w:rsidR="00C4467F" w:rsidRDefault="00C4467F" w:rsidP="00A50933">
      <w:pPr>
        <w:pBdr>
          <w:top w:val="nil"/>
          <w:left w:val="nil"/>
          <w:bottom w:val="nil"/>
          <w:right w:val="nil"/>
          <w:between w:val="nil"/>
        </w:pBdr>
        <w:spacing w:line="360" w:lineRule="auto"/>
        <w:ind w:left="720" w:right="-787"/>
        <w:jc w:val="both"/>
        <w:rPr>
          <w:rFonts w:ascii="Palatino Linotype" w:eastAsia="Palatino Linotype" w:hAnsi="Palatino Linotype" w:cs="Palatino Linotype"/>
          <w:b/>
          <w:color w:val="000000"/>
          <w:u w:val="single"/>
        </w:rPr>
      </w:pPr>
    </w:p>
    <w:p w14:paraId="643B84A8" w14:textId="77777777" w:rsidR="00C4467F" w:rsidRDefault="00942BA4" w:rsidP="00A50933">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sidR="009502CE">
        <w:rPr>
          <w:rFonts w:ascii="Palatino Linotype" w:eastAsia="Palatino Linotype" w:hAnsi="Palatino Linotype" w:cs="Palatino Linotype"/>
          <w:b/>
          <w:color w:val="000000"/>
        </w:rPr>
        <w:t>veintiséis de septiembre</w:t>
      </w:r>
      <w:r>
        <w:rPr>
          <w:rFonts w:ascii="Palatino Linotype" w:eastAsia="Palatino Linotype" w:hAnsi="Palatino Linotype" w:cs="Palatino Linotype"/>
          <w:b/>
          <w:color w:val="000000"/>
        </w:rPr>
        <w:t xml:space="preserve"> de dos mil veinticinco</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se presentó ante el Sujeto Obligado vía Sistema de Acceso a la Información Mexiquense, en adelante SAIMEX, la siguiente </w:t>
      </w:r>
      <w:r>
        <w:rPr>
          <w:rFonts w:ascii="Palatino Linotype" w:eastAsia="Palatino Linotype" w:hAnsi="Palatino Linotype" w:cs="Palatino Linotype"/>
          <w:b/>
          <w:color w:val="000000"/>
        </w:rPr>
        <w:t>solicitud de información pública</w:t>
      </w:r>
      <w:r>
        <w:rPr>
          <w:rFonts w:ascii="Palatino Linotype" w:eastAsia="Palatino Linotype" w:hAnsi="Palatino Linotype" w:cs="Palatino Linotype"/>
          <w:color w:val="000000"/>
        </w:rPr>
        <w:t>:</w:t>
      </w:r>
    </w:p>
    <w:p w14:paraId="5A5D1A0A" w14:textId="77777777" w:rsidR="00C4467F" w:rsidRDefault="00C4467F" w:rsidP="00A50933">
      <w:pPr>
        <w:pBdr>
          <w:top w:val="nil"/>
          <w:left w:val="nil"/>
          <w:bottom w:val="nil"/>
          <w:right w:val="nil"/>
          <w:between w:val="nil"/>
        </w:pBdr>
        <w:ind w:right="-788"/>
        <w:jc w:val="both"/>
        <w:rPr>
          <w:rFonts w:ascii="Palatino Linotype" w:eastAsia="Palatino Linotype" w:hAnsi="Palatino Linotype" w:cs="Palatino Linotype"/>
          <w:color w:val="000000"/>
        </w:rPr>
      </w:pPr>
    </w:p>
    <w:p w14:paraId="40BCD8E2" w14:textId="77777777" w:rsidR="00C4467F" w:rsidRDefault="00942BA4" w:rsidP="00A50933">
      <w:pPr>
        <w:pBdr>
          <w:top w:val="nil"/>
          <w:left w:val="nil"/>
          <w:bottom w:val="nil"/>
          <w:right w:val="nil"/>
          <w:between w:val="nil"/>
        </w:pBdr>
        <w:ind w:left="567" w:right="-78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r w:rsidR="009502CE" w:rsidRPr="009502CE">
        <w:rPr>
          <w:rFonts w:ascii="Palatino Linotype" w:eastAsia="Palatino Linotype" w:hAnsi="Palatino Linotype" w:cs="Palatino Linotype"/>
          <w:i/>
          <w:color w:val="000000"/>
        </w:rPr>
        <w:t>Perfil de las personas que son jefes de departamento, coordinadores y subdirectores y directores de área del ayuntamiento, su expediente personal con currículo , recibos de nómina de todo el personal, nombramiento, gafete FUM fecha de alta alta de issemym</w:t>
      </w:r>
      <w:r>
        <w:rPr>
          <w:rFonts w:ascii="Palatino Linotype" w:eastAsia="Palatino Linotype" w:hAnsi="Palatino Linotype" w:cs="Palatino Linotype"/>
          <w:i/>
          <w:color w:val="000000"/>
        </w:rPr>
        <w:t>” (Sic)</w:t>
      </w:r>
    </w:p>
    <w:p w14:paraId="27D93B7B" w14:textId="77777777" w:rsidR="00C4467F" w:rsidRDefault="00C4467F" w:rsidP="00A50933">
      <w:pPr>
        <w:pBdr>
          <w:top w:val="nil"/>
          <w:left w:val="nil"/>
          <w:bottom w:val="nil"/>
          <w:right w:val="nil"/>
          <w:between w:val="nil"/>
        </w:pBdr>
        <w:ind w:right="-787"/>
        <w:jc w:val="both"/>
        <w:rPr>
          <w:rFonts w:ascii="Palatino Linotype" w:eastAsia="Palatino Linotype" w:hAnsi="Palatino Linotype" w:cs="Palatino Linotype"/>
          <w:i/>
          <w:color w:val="000000"/>
        </w:rPr>
      </w:pPr>
    </w:p>
    <w:p w14:paraId="53CBAE4E" w14:textId="77777777" w:rsidR="00C4467F" w:rsidRDefault="00942BA4" w:rsidP="00A50933">
      <w:pPr>
        <w:numPr>
          <w:ilvl w:val="0"/>
          <w:numId w:val="1"/>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color w:val="000000"/>
        </w:rPr>
        <w:t>SAIMEX.</w:t>
      </w:r>
    </w:p>
    <w:p w14:paraId="47EAD142" w14:textId="77777777" w:rsidR="00C4467F" w:rsidRDefault="00C4467F" w:rsidP="00A5093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166AB289" w14:textId="77777777" w:rsidR="00C4467F" w:rsidRDefault="00942BA4" w:rsidP="00A50933">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w:t>
      </w:r>
      <w:r w:rsidR="00F25D6E">
        <w:rPr>
          <w:rFonts w:ascii="Palatino Linotype" w:eastAsia="Palatino Linotype" w:hAnsi="Palatino Linotype" w:cs="Palatino Linotype"/>
          <w:b/>
          <w:color w:val="000000"/>
        </w:rPr>
        <w:t>dieciséis de octubre</w:t>
      </w:r>
      <w:r>
        <w:rPr>
          <w:rFonts w:ascii="Palatino Linotype" w:eastAsia="Palatino Linotype" w:hAnsi="Palatino Linotype" w:cs="Palatino Linotype"/>
          <w:b/>
          <w:color w:val="000000"/>
        </w:rPr>
        <w:t xml:space="preserve"> de dos mil veinticinco</w:t>
      </w:r>
      <w:r>
        <w:rPr>
          <w:rFonts w:ascii="Palatino Linotype" w:eastAsia="Palatino Linotype" w:hAnsi="Palatino Linotype" w:cs="Palatino Linotype"/>
          <w:color w:val="000000"/>
        </w:rPr>
        <w:t>, el Sujeto Obligado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dio </w:t>
      </w:r>
      <w:r>
        <w:rPr>
          <w:rFonts w:ascii="Palatino Linotype" w:eastAsia="Palatino Linotype" w:hAnsi="Palatino Linotype" w:cs="Palatino Linotype"/>
          <w:b/>
          <w:color w:val="000000"/>
        </w:rPr>
        <w:t>respuesta</w:t>
      </w:r>
      <w:r>
        <w:rPr>
          <w:rFonts w:ascii="Palatino Linotype" w:eastAsia="Palatino Linotype" w:hAnsi="Palatino Linotype" w:cs="Palatino Linotype"/>
          <w:color w:val="000000"/>
        </w:rPr>
        <w:t xml:space="preserve"> a través del siguiente archivo electrónico</w:t>
      </w:r>
      <w:r>
        <w:rPr>
          <w:rFonts w:ascii="Palatino Linotype" w:eastAsia="Palatino Linotype" w:hAnsi="Palatino Linotype" w:cs="Palatino Linotype"/>
          <w:b/>
          <w:i/>
          <w:color w:val="000000"/>
        </w:rPr>
        <w:t>:</w:t>
      </w:r>
    </w:p>
    <w:p w14:paraId="164FF848" w14:textId="77777777" w:rsidR="00C4467F" w:rsidRDefault="00C4467F" w:rsidP="00A5093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14F492B6" w14:textId="77777777" w:rsidR="00C4467F" w:rsidRDefault="00F25D6E" w:rsidP="00A50933">
      <w:pPr>
        <w:pBdr>
          <w:top w:val="nil"/>
          <w:left w:val="nil"/>
          <w:bottom w:val="nil"/>
          <w:right w:val="nil"/>
          <w:between w:val="nil"/>
        </w:pBdr>
        <w:tabs>
          <w:tab w:val="left" w:pos="567"/>
        </w:tabs>
        <w:ind w:left="567" w:right="62"/>
        <w:jc w:val="both"/>
        <w:rPr>
          <w:rFonts w:ascii="Palatino Linotype" w:eastAsia="Palatino Linotype" w:hAnsi="Palatino Linotype" w:cs="Palatino Linotype"/>
          <w:b/>
          <w:i/>
          <w:color w:val="000000"/>
          <w:sz w:val="22"/>
          <w:szCs w:val="22"/>
        </w:rPr>
      </w:pPr>
      <w:r w:rsidRPr="00F25D6E">
        <w:rPr>
          <w:rFonts w:ascii="Palatino Linotype" w:eastAsia="Palatino Linotype" w:hAnsi="Palatino Linotype" w:cs="Palatino Linotype"/>
          <w:b/>
          <w:i/>
          <w:color w:val="000000"/>
          <w:sz w:val="22"/>
          <w:szCs w:val="22"/>
        </w:rPr>
        <w:t>NOTIF. CIUDADANO S. 4804.pdf</w:t>
      </w:r>
    </w:p>
    <w:p w14:paraId="05AD1E92" w14:textId="77777777" w:rsidR="00F25D6E" w:rsidRDefault="00F25D6E" w:rsidP="00A50933">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sz w:val="22"/>
          <w:szCs w:val="22"/>
        </w:rPr>
      </w:pPr>
      <w:r w:rsidRPr="00F25D6E">
        <w:rPr>
          <w:rFonts w:ascii="Palatino Linotype" w:eastAsia="Palatino Linotype" w:hAnsi="Palatino Linotype" w:cs="Palatino Linotype"/>
          <w:color w:val="000000"/>
          <w:sz w:val="22"/>
          <w:szCs w:val="22"/>
        </w:rPr>
        <w:t>Número</w:t>
      </w:r>
      <w:r>
        <w:rPr>
          <w:rFonts w:ascii="Palatino Linotype" w:eastAsia="Palatino Linotype" w:hAnsi="Palatino Linotype" w:cs="Palatino Linotype"/>
          <w:color w:val="000000"/>
          <w:sz w:val="22"/>
          <w:szCs w:val="22"/>
        </w:rPr>
        <w:t xml:space="preserve"> de Oficio: 206010000/6007/2025 de fecha 06 de octubre de 2025, firmado por la </w:t>
      </w:r>
      <w:r w:rsidRPr="00F25D6E">
        <w:rPr>
          <w:rFonts w:ascii="Palatino Linotype" w:eastAsia="Palatino Linotype" w:hAnsi="Palatino Linotype" w:cs="Palatino Linotype"/>
          <w:b/>
          <w:color w:val="000000"/>
          <w:sz w:val="22"/>
          <w:szCs w:val="22"/>
        </w:rPr>
        <w:t>Directora General de Administración</w:t>
      </w:r>
      <w:r>
        <w:rPr>
          <w:rFonts w:ascii="Palatino Linotype" w:eastAsia="Palatino Linotype" w:hAnsi="Palatino Linotype" w:cs="Palatino Linotype"/>
          <w:color w:val="000000"/>
          <w:sz w:val="22"/>
          <w:szCs w:val="22"/>
        </w:rPr>
        <w:t xml:space="preserve"> a través del cual refiere que </w:t>
      </w:r>
      <w:r w:rsidRPr="00F25D6E">
        <w:rPr>
          <w:rFonts w:ascii="Palatino Linotype" w:eastAsia="Palatino Linotype" w:hAnsi="Palatino Linotype" w:cs="Palatino Linotype"/>
          <w:color w:val="000000"/>
          <w:sz w:val="22"/>
          <w:szCs w:val="22"/>
        </w:rPr>
        <w:t xml:space="preserve">se remite la respuesta </w:t>
      </w:r>
      <w:r w:rsidRPr="00F25D6E">
        <w:rPr>
          <w:rFonts w:ascii="Palatino Linotype" w:eastAsia="Palatino Linotype" w:hAnsi="Palatino Linotype" w:cs="Palatino Linotype"/>
          <w:color w:val="000000"/>
          <w:sz w:val="22"/>
          <w:szCs w:val="22"/>
        </w:rPr>
        <w:lastRenderedPageBreak/>
        <w:t>de la persona servidora pública de la Dirección de Recursos Humanos del Ayuntamiento de Toluca, competente para tal propósito.</w:t>
      </w:r>
    </w:p>
    <w:p w14:paraId="5D7A8155" w14:textId="77777777" w:rsidR="00F25D6E" w:rsidRDefault="00F25D6E" w:rsidP="00A50933">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sz w:val="22"/>
          <w:szCs w:val="22"/>
        </w:rPr>
      </w:pPr>
    </w:p>
    <w:p w14:paraId="3FC07FDB" w14:textId="77777777" w:rsidR="00F25D6E" w:rsidRDefault="00F25D6E" w:rsidP="00A50933">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sz w:val="22"/>
          <w:szCs w:val="22"/>
        </w:rPr>
      </w:pPr>
      <w:r w:rsidRPr="00F25D6E">
        <w:rPr>
          <w:rFonts w:ascii="Palatino Linotype" w:eastAsia="Palatino Linotype" w:hAnsi="Palatino Linotype" w:cs="Palatino Linotype"/>
          <w:color w:val="000000"/>
          <w:sz w:val="22"/>
          <w:szCs w:val="22"/>
        </w:rPr>
        <w:t>Nota informativa: No. 1053/2025</w:t>
      </w:r>
      <w:r w:rsidR="00C1433C">
        <w:rPr>
          <w:rFonts w:ascii="Palatino Linotype" w:eastAsia="Palatino Linotype" w:hAnsi="Palatino Linotype" w:cs="Palatino Linotype"/>
          <w:color w:val="000000"/>
          <w:sz w:val="22"/>
          <w:szCs w:val="22"/>
        </w:rPr>
        <w:t xml:space="preserve"> de fecha 06 de octubre de 2025, firmado por la </w:t>
      </w:r>
      <w:r w:rsidR="00C1433C" w:rsidRPr="00C1433C">
        <w:rPr>
          <w:rFonts w:ascii="Palatino Linotype" w:eastAsia="Palatino Linotype" w:hAnsi="Palatino Linotype" w:cs="Palatino Linotype"/>
          <w:b/>
          <w:color w:val="000000"/>
          <w:sz w:val="22"/>
          <w:szCs w:val="22"/>
        </w:rPr>
        <w:t>Directora de Recursos Humanos</w:t>
      </w:r>
      <w:r w:rsidR="00C1433C">
        <w:rPr>
          <w:rFonts w:ascii="Palatino Linotype" w:eastAsia="Palatino Linotype" w:hAnsi="Palatino Linotype" w:cs="Palatino Linotype"/>
          <w:color w:val="000000"/>
          <w:sz w:val="22"/>
          <w:szCs w:val="22"/>
        </w:rPr>
        <w:t>, a través del cual refiere que la información puede ser consultada en la página de internet, señalando dos links en formato cerrado:</w:t>
      </w:r>
    </w:p>
    <w:p w14:paraId="56F5D690" w14:textId="77777777" w:rsidR="00C1433C" w:rsidRDefault="00C1433C" w:rsidP="00A50933">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sz w:val="22"/>
          <w:szCs w:val="22"/>
        </w:rPr>
      </w:pPr>
    </w:p>
    <w:p w14:paraId="303542A2" w14:textId="77777777" w:rsidR="00C1433C" w:rsidRDefault="00C1433C" w:rsidP="00A50933">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sz w:val="22"/>
          <w:szCs w:val="22"/>
        </w:rPr>
      </w:pPr>
      <w:r w:rsidRPr="00C1433C">
        <w:rPr>
          <w:rFonts w:ascii="Palatino Linotype" w:eastAsia="Palatino Linotype" w:hAnsi="Palatino Linotype" w:cs="Palatino Linotype"/>
          <w:noProof/>
          <w:color w:val="000000"/>
          <w:sz w:val="22"/>
          <w:szCs w:val="22"/>
          <w:lang w:val="es-MX"/>
        </w:rPr>
        <w:drawing>
          <wp:inline distT="0" distB="0" distL="0" distR="0" wp14:anchorId="392FA7A9" wp14:editId="743FD9E1">
            <wp:extent cx="4221126" cy="462857"/>
            <wp:effectExtent l="152400" t="152400" r="351155" b="3568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5269" cy="472084"/>
                    </a:xfrm>
                    <a:prstGeom prst="rect">
                      <a:avLst/>
                    </a:prstGeom>
                    <a:ln>
                      <a:noFill/>
                    </a:ln>
                    <a:effectLst>
                      <a:outerShdw blurRad="292100" dist="139700" dir="2700000" algn="tl" rotWithShape="0">
                        <a:srgbClr val="333333">
                          <a:alpha val="65000"/>
                        </a:srgbClr>
                      </a:outerShdw>
                    </a:effectLst>
                  </pic:spPr>
                </pic:pic>
              </a:graphicData>
            </a:graphic>
          </wp:inline>
        </w:drawing>
      </w:r>
    </w:p>
    <w:p w14:paraId="0649FF0C" w14:textId="77777777" w:rsidR="00C1433C" w:rsidRPr="00F25D6E" w:rsidRDefault="00C1433C" w:rsidP="00A50933">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Asimismo menciona que </w:t>
      </w:r>
      <w:r w:rsidRPr="00C1433C">
        <w:rPr>
          <w:rFonts w:ascii="Palatino Linotype" w:eastAsia="Palatino Linotype" w:hAnsi="Palatino Linotype" w:cs="Palatino Linotype"/>
          <w:color w:val="000000"/>
          <w:sz w:val="22"/>
          <w:szCs w:val="22"/>
        </w:rPr>
        <w:t>las credenciales o gafete de servidor público, se encuentra en trámite de credencialización.</w:t>
      </w:r>
    </w:p>
    <w:p w14:paraId="5FCA19B1" w14:textId="77777777" w:rsidR="00F25D6E" w:rsidRPr="00F25D6E" w:rsidRDefault="00F25D6E" w:rsidP="00A50933">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sz w:val="22"/>
          <w:szCs w:val="22"/>
        </w:rPr>
      </w:pPr>
    </w:p>
    <w:p w14:paraId="67488D31" w14:textId="77777777" w:rsidR="00C4467F" w:rsidRDefault="00C4467F" w:rsidP="00A50933">
      <w:pPr>
        <w:pBdr>
          <w:top w:val="nil"/>
          <w:left w:val="nil"/>
          <w:bottom w:val="nil"/>
          <w:right w:val="nil"/>
          <w:between w:val="nil"/>
        </w:pBdr>
        <w:tabs>
          <w:tab w:val="left" w:pos="567"/>
        </w:tabs>
        <w:ind w:right="62"/>
        <w:jc w:val="both"/>
        <w:rPr>
          <w:rFonts w:ascii="Palatino Linotype" w:eastAsia="Palatino Linotype" w:hAnsi="Palatino Linotype" w:cs="Palatino Linotype"/>
          <w:b/>
          <w:sz w:val="22"/>
          <w:szCs w:val="22"/>
        </w:rPr>
      </w:pPr>
    </w:p>
    <w:p w14:paraId="655D6E3C" w14:textId="77777777" w:rsidR="00C4467F" w:rsidRDefault="00942BA4" w:rsidP="00A50933">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w:t>
      </w:r>
      <w:r w:rsidR="00407E6B">
        <w:rPr>
          <w:rFonts w:ascii="Palatino Linotype" w:eastAsia="Palatino Linotype" w:hAnsi="Palatino Linotype" w:cs="Palatino Linotype"/>
          <w:b/>
          <w:color w:val="000000"/>
        </w:rPr>
        <w:t>diecisiete de octubre</w:t>
      </w:r>
      <w:r>
        <w:rPr>
          <w:rFonts w:ascii="Palatino Linotype" w:eastAsia="Palatino Linotype" w:hAnsi="Palatino Linotype" w:cs="Palatino Linotype"/>
          <w:b/>
          <w:color w:val="000000"/>
        </w:rPr>
        <w:t xml:space="preserve"> de dos mil veinticinco</w:t>
      </w:r>
      <w:r>
        <w:rPr>
          <w:rFonts w:ascii="Palatino Linotype" w:eastAsia="Palatino Linotype" w:hAnsi="Palatino Linotype" w:cs="Palatino Linotype"/>
          <w:color w:val="000000"/>
        </w:rPr>
        <w:t xml:space="preserve">, el particular interpuso el </w:t>
      </w:r>
      <w:r>
        <w:rPr>
          <w:rFonts w:ascii="Palatino Linotype" w:eastAsia="Palatino Linotype" w:hAnsi="Palatino Linotype" w:cs="Palatino Linotype"/>
          <w:b/>
          <w:color w:val="000000"/>
        </w:rPr>
        <w:t>recurso de revisión</w:t>
      </w:r>
      <w:r>
        <w:rPr>
          <w:rFonts w:ascii="Palatino Linotype" w:eastAsia="Palatino Linotype" w:hAnsi="Palatino Linotype" w:cs="Palatino Linotype"/>
          <w:color w:val="000000"/>
        </w:rPr>
        <w:t xml:space="preserve"> al que se le asignó el folio </w:t>
      </w:r>
      <w:r w:rsidR="00407E6B">
        <w:rPr>
          <w:rFonts w:ascii="Palatino Linotype" w:eastAsia="Palatino Linotype" w:hAnsi="Palatino Linotype" w:cs="Palatino Linotype"/>
          <w:b/>
          <w:color w:val="000000"/>
        </w:rPr>
        <w:t>12013</w:t>
      </w:r>
      <w:r>
        <w:rPr>
          <w:rFonts w:ascii="Palatino Linotype" w:eastAsia="Palatino Linotype" w:hAnsi="Palatino Linotype" w:cs="Palatino Linotype"/>
          <w:b/>
          <w:color w:val="000000"/>
        </w:rPr>
        <w:t xml:space="preserve">/INFOEM/IP/RR/2025 </w:t>
      </w:r>
      <w:r>
        <w:rPr>
          <w:rFonts w:ascii="Palatino Linotype" w:eastAsia="Palatino Linotype" w:hAnsi="Palatino Linotype" w:cs="Palatino Linotype"/>
          <w:color w:val="000000"/>
        </w:rPr>
        <w:t>en contra de la respuesta emitida por el sujeto obligado, realizando las siguientes manifestaciones como acto impugnado y razones o motivos de inconformidad:</w:t>
      </w:r>
    </w:p>
    <w:p w14:paraId="4C5AE10B" w14:textId="77777777" w:rsidR="00C4467F" w:rsidRDefault="00C4467F" w:rsidP="00A50933">
      <w:pPr>
        <w:pBdr>
          <w:top w:val="nil"/>
          <w:left w:val="nil"/>
          <w:bottom w:val="nil"/>
          <w:right w:val="nil"/>
          <w:between w:val="nil"/>
        </w:pBdr>
        <w:tabs>
          <w:tab w:val="left" w:pos="0"/>
        </w:tabs>
        <w:ind w:left="357" w:right="-788"/>
        <w:jc w:val="both"/>
        <w:rPr>
          <w:rFonts w:ascii="Palatino Linotype" w:eastAsia="Palatino Linotype" w:hAnsi="Palatino Linotype" w:cs="Palatino Linotype"/>
          <w:color w:val="000000"/>
          <w:sz w:val="22"/>
          <w:szCs w:val="22"/>
        </w:rPr>
      </w:pPr>
    </w:p>
    <w:p w14:paraId="55783664" w14:textId="77777777" w:rsidR="00C4467F" w:rsidRDefault="00942BA4" w:rsidP="00A50933">
      <w:pPr>
        <w:pBdr>
          <w:top w:val="nil"/>
          <w:left w:val="nil"/>
          <w:bottom w:val="nil"/>
          <w:right w:val="nil"/>
          <w:between w:val="nil"/>
        </w:pBdr>
        <w:ind w:left="851" w:right="-787"/>
        <w:jc w:val="both"/>
        <w:rPr>
          <w:rFonts w:ascii="Palatino Linotype" w:eastAsia="Palatino Linotype" w:hAnsi="Palatino Linotype" w:cs="Palatino Linotype"/>
          <w:i/>
          <w:color w:val="000000"/>
          <w:sz w:val="22"/>
          <w:szCs w:val="22"/>
        </w:rPr>
      </w:pPr>
      <w:bookmarkStart w:id="2" w:name="_heading=h.30j0zll" w:colFirst="0" w:colLast="0"/>
      <w:bookmarkEnd w:id="2"/>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w:t>
      </w:r>
      <w:r w:rsidR="00407E6B" w:rsidRPr="00407E6B">
        <w:rPr>
          <w:rFonts w:ascii="Palatino Linotype" w:eastAsia="Palatino Linotype" w:hAnsi="Palatino Linotype" w:cs="Palatino Linotype"/>
          <w:i/>
          <w:color w:val="000000"/>
          <w:sz w:val="22"/>
          <w:szCs w:val="22"/>
        </w:rPr>
        <w:t>La respuesta que dan no es lo solicitado</w:t>
      </w:r>
      <w:r>
        <w:rPr>
          <w:rFonts w:ascii="Palatino Linotype" w:eastAsia="Palatino Linotype" w:hAnsi="Palatino Linotype" w:cs="Palatino Linotype"/>
          <w:i/>
          <w:color w:val="000000"/>
          <w:sz w:val="22"/>
          <w:szCs w:val="22"/>
        </w:rPr>
        <w:t>” (Sic)</w:t>
      </w:r>
    </w:p>
    <w:p w14:paraId="7FCB7A88" w14:textId="77777777" w:rsidR="00C4467F" w:rsidRDefault="00C4467F" w:rsidP="00A50933">
      <w:pPr>
        <w:pBdr>
          <w:top w:val="nil"/>
          <w:left w:val="nil"/>
          <w:bottom w:val="nil"/>
          <w:right w:val="nil"/>
          <w:between w:val="nil"/>
        </w:pBdr>
        <w:ind w:left="851" w:right="-787"/>
        <w:jc w:val="both"/>
        <w:rPr>
          <w:rFonts w:ascii="Palatino Linotype" w:eastAsia="Palatino Linotype" w:hAnsi="Palatino Linotype" w:cs="Palatino Linotype"/>
          <w:i/>
          <w:color w:val="000000"/>
          <w:sz w:val="22"/>
          <w:szCs w:val="22"/>
        </w:rPr>
      </w:pPr>
    </w:p>
    <w:p w14:paraId="3C28BC4D" w14:textId="77777777" w:rsidR="00C4467F" w:rsidRDefault="00942BA4" w:rsidP="00A50933">
      <w:pPr>
        <w:pBdr>
          <w:top w:val="nil"/>
          <w:left w:val="nil"/>
          <w:bottom w:val="nil"/>
          <w:right w:val="nil"/>
          <w:between w:val="nil"/>
        </w:pBdr>
        <w:ind w:left="851" w:right="-79"/>
        <w:jc w:val="both"/>
        <w:rPr>
          <w:rFonts w:ascii="Palatino Linotype" w:eastAsia="Palatino Linotype" w:hAnsi="Palatino Linotype" w:cs="Palatino Linotype"/>
          <w:i/>
          <w:color w:val="000000"/>
          <w:sz w:val="22"/>
          <w:szCs w:val="22"/>
        </w:rPr>
      </w:pPr>
      <w:bookmarkStart w:id="3" w:name="_heading=h.1fob9te" w:colFirst="0" w:colLast="0"/>
      <w:bookmarkEnd w:id="3"/>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w:t>
      </w:r>
      <w:r w:rsidR="00407E6B" w:rsidRPr="00407E6B">
        <w:rPr>
          <w:rFonts w:ascii="Palatino Linotype" w:eastAsia="Palatino Linotype" w:hAnsi="Palatino Linotype" w:cs="Palatino Linotype"/>
          <w:i/>
          <w:color w:val="000000"/>
          <w:sz w:val="22"/>
          <w:szCs w:val="22"/>
        </w:rPr>
        <w:t>no es lo solicitado no entrega la información</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color w:val="000000"/>
          <w:sz w:val="22"/>
          <w:szCs w:val="22"/>
        </w:rPr>
        <w:t>(Sic)</w:t>
      </w:r>
    </w:p>
    <w:p w14:paraId="01CCAA6C" w14:textId="77777777" w:rsidR="00C4467F" w:rsidRDefault="00C4467F" w:rsidP="00A5093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14:paraId="23B2998C" w14:textId="77777777" w:rsidR="00C4467F" w:rsidRDefault="00942BA4" w:rsidP="00A50933">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Pr>
          <w:rFonts w:ascii="Palatino Linotype" w:eastAsia="Palatino Linotype" w:hAnsi="Palatino Linotype" w:cs="Palatino Linotype"/>
          <w:b/>
          <w:color w:val="000000"/>
        </w:rPr>
        <w:t xml:space="preserve">acuerdo de admisión </w:t>
      </w:r>
      <w:r>
        <w:rPr>
          <w:rFonts w:ascii="Palatino Linotype" w:eastAsia="Palatino Linotype" w:hAnsi="Palatino Linotype" w:cs="Palatino Linotype"/>
          <w:color w:val="000000"/>
        </w:rPr>
        <w:t xml:space="preserve">de fecha </w:t>
      </w:r>
      <w:r w:rsidR="00407E6B">
        <w:rPr>
          <w:rFonts w:ascii="Palatino Linotype" w:eastAsia="Palatino Linotype" w:hAnsi="Palatino Linotype" w:cs="Palatino Linotype"/>
          <w:b/>
          <w:color w:val="000000"/>
        </w:rPr>
        <w:t>veintiuno de octubre</w:t>
      </w:r>
      <w:r>
        <w:rPr>
          <w:rFonts w:ascii="Palatino Linotype" w:eastAsia="Palatino Linotype" w:hAnsi="Palatino Linotype" w:cs="Palatino Linotype"/>
          <w:b/>
          <w:color w:val="000000"/>
        </w:rPr>
        <w:t xml:space="preserve"> dos mil veinticinco, </w:t>
      </w:r>
      <w:r>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rPr>
        <w:t>presentara</w:t>
      </w:r>
      <w:r>
        <w:rPr>
          <w:rFonts w:ascii="Palatino Linotype" w:eastAsia="Palatino Linotype" w:hAnsi="Palatino Linotype" w:cs="Palatino Linotype"/>
          <w:color w:val="000000"/>
        </w:rPr>
        <w:t xml:space="preserve"> el Informe Justificado procedente.</w:t>
      </w:r>
    </w:p>
    <w:p w14:paraId="15B95F10" w14:textId="77777777" w:rsidR="00C4467F" w:rsidRDefault="00C4467F" w:rsidP="00A5093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0380B312" w14:textId="77777777" w:rsidR="00C4467F" w:rsidRDefault="00942BA4" w:rsidP="00A50933">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 Recurrente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dejó de realizar manifestaciones que a su derecho conviniera y asistiera. Por su parte, el Sujeto Obligado,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en fecha</w:t>
      </w:r>
      <w:r w:rsidR="00407E6B">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w:t>
      </w:r>
      <w:r w:rsidR="00407E6B">
        <w:rPr>
          <w:rFonts w:ascii="Palatino Linotype" w:eastAsia="Palatino Linotype" w:hAnsi="Palatino Linotype" w:cs="Palatino Linotype"/>
          <w:b/>
          <w:color w:val="000000"/>
        </w:rPr>
        <w:t>veintinueve y treinta de octubre</w:t>
      </w:r>
      <w:r>
        <w:rPr>
          <w:rFonts w:ascii="Palatino Linotype" w:eastAsia="Palatino Linotype" w:hAnsi="Palatino Linotype" w:cs="Palatino Linotype"/>
          <w:b/>
          <w:color w:val="000000"/>
        </w:rPr>
        <w:t xml:space="preserve"> de dos mil veinticinco, </w:t>
      </w:r>
      <w:r>
        <w:rPr>
          <w:rFonts w:ascii="Palatino Linotype" w:eastAsia="Palatino Linotype" w:hAnsi="Palatino Linotype" w:cs="Palatino Linotype"/>
          <w:color w:val="000000"/>
        </w:rPr>
        <w:t>rindió informe justificado, a través del archivo electrónico siguiente:</w:t>
      </w:r>
    </w:p>
    <w:p w14:paraId="7B626D3C" w14:textId="77777777" w:rsidR="00C4467F" w:rsidRDefault="00C4467F" w:rsidP="00A50933">
      <w:pPr>
        <w:pBdr>
          <w:top w:val="nil"/>
          <w:left w:val="nil"/>
          <w:bottom w:val="nil"/>
          <w:right w:val="nil"/>
          <w:between w:val="nil"/>
        </w:pBdr>
        <w:ind w:left="426" w:right="-79"/>
        <w:jc w:val="both"/>
        <w:rPr>
          <w:rFonts w:ascii="Palatino Linotype" w:eastAsia="Palatino Linotype" w:hAnsi="Palatino Linotype" w:cs="Palatino Linotype"/>
          <w:b/>
          <w:color w:val="000000"/>
          <w:sz w:val="22"/>
          <w:szCs w:val="22"/>
        </w:rPr>
      </w:pPr>
    </w:p>
    <w:p w14:paraId="0A05A3BE" w14:textId="77777777" w:rsidR="00407E6B" w:rsidRDefault="00942BA4" w:rsidP="00A50933">
      <w:pPr>
        <w:pBdr>
          <w:top w:val="nil"/>
          <w:left w:val="nil"/>
          <w:bottom w:val="nil"/>
          <w:right w:val="nil"/>
          <w:between w:val="nil"/>
        </w:pBdr>
        <w:ind w:left="709" w:right="-79" w:firstLine="1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b/>
      </w:r>
      <w:r w:rsidR="00407E6B" w:rsidRPr="00407E6B">
        <w:rPr>
          <w:rFonts w:ascii="Palatino Linotype" w:eastAsia="Palatino Linotype" w:hAnsi="Palatino Linotype" w:cs="Palatino Linotype"/>
          <w:b/>
          <w:i/>
          <w:color w:val="000000"/>
          <w:sz w:val="22"/>
          <w:szCs w:val="22"/>
        </w:rPr>
        <w:t>ANEXOS 12013-2025_1.pdf</w:t>
      </w:r>
    </w:p>
    <w:p w14:paraId="156756C4" w14:textId="77777777" w:rsidR="00407E6B" w:rsidRPr="00407E6B" w:rsidRDefault="00FC3878" w:rsidP="00A50933">
      <w:pPr>
        <w:pBdr>
          <w:top w:val="nil"/>
          <w:left w:val="nil"/>
          <w:bottom w:val="nil"/>
          <w:right w:val="nil"/>
          <w:between w:val="nil"/>
        </w:pBdr>
        <w:ind w:left="709" w:right="-79" w:firstLine="10"/>
        <w:jc w:val="both"/>
        <w:rPr>
          <w:rFonts w:ascii="Palatino Linotype" w:eastAsia="Palatino Linotype" w:hAnsi="Palatino Linotype" w:cs="Palatino Linotype"/>
          <w:color w:val="000000"/>
          <w:sz w:val="22"/>
          <w:szCs w:val="22"/>
        </w:rPr>
      </w:pPr>
      <w:r w:rsidRPr="00FC3878">
        <w:rPr>
          <w:rFonts w:ascii="Palatino Linotype" w:eastAsia="Palatino Linotype" w:hAnsi="Palatino Linotype" w:cs="Palatino Linotype"/>
          <w:color w:val="000000"/>
          <w:sz w:val="22"/>
          <w:szCs w:val="22"/>
        </w:rPr>
        <w:t>Número</w:t>
      </w:r>
      <w:r>
        <w:rPr>
          <w:rFonts w:ascii="Palatino Linotype" w:eastAsia="Palatino Linotype" w:hAnsi="Palatino Linotype" w:cs="Palatino Linotype"/>
          <w:color w:val="000000"/>
          <w:sz w:val="22"/>
          <w:szCs w:val="22"/>
        </w:rPr>
        <w:t xml:space="preserve"> de Oficio: 206010000/6450/2025 de fecha 27 de octubre de 2025, firmado por la </w:t>
      </w:r>
      <w:r w:rsidRPr="007C7046">
        <w:rPr>
          <w:rFonts w:ascii="Palatino Linotype" w:eastAsia="Palatino Linotype" w:hAnsi="Palatino Linotype" w:cs="Palatino Linotype"/>
          <w:b/>
          <w:color w:val="000000"/>
          <w:sz w:val="22"/>
          <w:szCs w:val="22"/>
        </w:rPr>
        <w:t>Directora Genera</w:t>
      </w:r>
      <w:r w:rsidR="00E50232" w:rsidRPr="007C7046">
        <w:rPr>
          <w:rFonts w:ascii="Palatino Linotype" w:eastAsia="Palatino Linotype" w:hAnsi="Palatino Linotype" w:cs="Palatino Linotype"/>
          <w:b/>
          <w:color w:val="000000"/>
          <w:sz w:val="22"/>
          <w:szCs w:val="22"/>
        </w:rPr>
        <w:t>l de Administración</w:t>
      </w:r>
      <w:r w:rsidR="00E50232">
        <w:rPr>
          <w:rFonts w:ascii="Palatino Linotype" w:eastAsia="Palatino Linotype" w:hAnsi="Palatino Linotype" w:cs="Palatino Linotype"/>
          <w:color w:val="000000"/>
          <w:sz w:val="22"/>
          <w:szCs w:val="22"/>
        </w:rPr>
        <w:t xml:space="preserve"> a través del cual </w:t>
      </w:r>
      <w:r w:rsidR="00E50232" w:rsidRPr="007C7046">
        <w:rPr>
          <w:rFonts w:ascii="Palatino Linotype" w:eastAsia="Palatino Linotype" w:hAnsi="Palatino Linotype" w:cs="Palatino Linotype"/>
          <w:b/>
          <w:color w:val="000000"/>
          <w:sz w:val="22"/>
          <w:szCs w:val="22"/>
        </w:rPr>
        <w:t>ratifica la respuesta inicial</w:t>
      </w:r>
      <w:r w:rsidR="00E50232">
        <w:rPr>
          <w:rFonts w:ascii="Palatino Linotype" w:eastAsia="Palatino Linotype" w:hAnsi="Palatino Linotype" w:cs="Palatino Linotype"/>
          <w:color w:val="000000"/>
          <w:sz w:val="22"/>
          <w:szCs w:val="22"/>
        </w:rPr>
        <w:t>.</w:t>
      </w:r>
    </w:p>
    <w:p w14:paraId="38784D28" w14:textId="77777777" w:rsidR="00407E6B" w:rsidRPr="00407E6B" w:rsidRDefault="00407E6B" w:rsidP="00A50933">
      <w:pPr>
        <w:pBdr>
          <w:top w:val="nil"/>
          <w:left w:val="nil"/>
          <w:bottom w:val="nil"/>
          <w:right w:val="nil"/>
          <w:between w:val="nil"/>
        </w:pBdr>
        <w:ind w:left="709" w:right="-79" w:firstLine="10"/>
        <w:jc w:val="both"/>
        <w:rPr>
          <w:rFonts w:ascii="Palatino Linotype" w:eastAsia="Palatino Linotype" w:hAnsi="Palatino Linotype" w:cs="Palatino Linotype"/>
          <w:b/>
          <w:i/>
          <w:color w:val="000000"/>
          <w:sz w:val="22"/>
          <w:szCs w:val="22"/>
        </w:rPr>
      </w:pPr>
    </w:p>
    <w:p w14:paraId="7A34DAF5" w14:textId="77777777" w:rsidR="00C4467F" w:rsidRDefault="00407E6B" w:rsidP="00A50933">
      <w:pPr>
        <w:pBdr>
          <w:top w:val="nil"/>
          <w:left w:val="nil"/>
          <w:bottom w:val="nil"/>
          <w:right w:val="nil"/>
          <w:between w:val="nil"/>
        </w:pBdr>
        <w:ind w:left="709" w:right="-79" w:firstLine="10"/>
        <w:jc w:val="both"/>
        <w:rPr>
          <w:rFonts w:ascii="Palatino Linotype" w:eastAsia="Palatino Linotype" w:hAnsi="Palatino Linotype" w:cs="Palatino Linotype"/>
          <w:b/>
          <w:i/>
          <w:color w:val="000000"/>
          <w:sz w:val="22"/>
          <w:szCs w:val="22"/>
        </w:rPr>
      </w:pPr>
      <w:r w:rsidRPr="00407E6B">
        <w:rPr>
          <w:rFonts w:ascii="Palatino Linotype" w:eastAsia="Palatino Linotype" w:hAnsi="Palatino Linotype" w:cs="Palatino Linotype"/>
          <w:b/>
          <w:i/>
          <w:color w:val="000000"/>
          <w:sz w:val="22"/>
          <w:szCs w:val="22"/>
        </w:rPr>
        <w:t>Ratificación 12013.docx</w:t>
      </w:r>
    </w:p>
    <w:p w14:paraId="58C0EAA1" w14:textId="77777777" w:rsidR="0030736A" w:rsidRPr="0030736A" w:rsidRDefault="0030736A" w:rsidP="00A50933">
      <w:pPr>
        <w:pBdr>
          <w:top w:val="nil"/>
          <w:left w:val="nil"/>
          <w:bottom w:val="nil"/>
          <w:right w:val="nil"/>
          <w:between w:val="nil"/>
        </w:pBdr>
        <w:ind w:left="709" w:right="-79" w:firstLine="1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Documento de fecha 30 de Octubre, firmado por el Titular de la Unidad de Transparencia, a través del cual </w:t>
      </w:r>
      <w:r w:rsidRPr="0030736A">
        <w:rPr>
          <w:rFonts w:ascii="Palatino Linotype" w:eastAsia="Palatino Linotype" w:hAnsi="Palatino Linotype" w:cs="Palatino Linotype"/>
          <w:bCs/>
          <w:color w:val="000000"/>
          <w:sz w:val="22"/>
          <w:szCs w:val="22"/>
          <w:lang w:val="es-MX"/>
        </w:rPr>
        <w:t>ratifica a la respuesta</w:t>
      </w:r>
      <w:r w:rsidRPr="0030736A">
        <w:rPr>
          <w:rFonts w:ascii="Palatino Linotype" w:eastAsia="Palatino Linotype" w:hAnsi="Palatino Linotype" w:cs="Palatino Linotype"/>
          <w:color w:val="000000"/>
          <w:sz w:val="22"/>
          <w:szCs w:val="22"/>
          <w:lang w:val="es-MX"/>
        </w:rPr>
        <w:t xml:space="preserve"> emitida por</w:t>
      </w:r>
      <w:r w:rsidRPr="0030736A">
        <w:rPr>
          <w:rFonts w:ascii="Palatino Linotype" w:eastAsia="Palatino Linotype" w:hAnsi="Palatino Linotype" w:cs="Palatino Linotype"/>
          <w:bCs/>
          <w:color w:val="000000"/>
          <w:sz w:val="22"/>
          <w:szCs w:val="22"/>
          <w:lang w:val="es-MX"/>
        </w:rPr>
        <w:t xml:space="preserve"> la DIRECCIÓN GENERAL DE ADMINISTRACIÓN</w:t>
      </w:r>
      <w:r w:rsidR="0024734F">
        <w:rPr>
          <w:rFonts w:ascii="Palatino Linotype" w:eastAsia="Palatino Linotype" w:hAnsi="Palatino Linotype" w:cs="Palatino Linotype"/>
          <w:bCs/>
          <w:color w:val="000000"/>
          <w:sz w:val="22"/>
          <w:szCs w:val="22"/>
          <w:lang w:val="es-MX"/>
        </w:rPr>
        <w:t>.</w:t>
      </w:r>
    </w:p>
    <w:p w14:paraId="7BF6059D" w14:textId="77777777" w:rsidR="00C4467F" w:rsidRDefault="00C4467F" w:rsidP="00A5093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28426427" w14:textId="77777777" w:rsidR="00C4467F" w:rsidRDefault="00942BA4" w:rsidP="00A50933">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4" w:name="_heading=h.3znysh7" w:colFirst="0" w:colLast="0"/>
      <w:bookmarkEnd w:id="4"/>
      <w:r>
        <w:rPr>
          <w:rFonts w:ascii="Palatino Linotype" w:eastAsia="Palatino Linotype" w:hAnsi="Palatino Linotype" w:cs="Palatino Linotype"/>
          <w:color w:val="000000"/>
        </w:rPr>
        <w:t>En fecha</w:t>
      </w:r>
      <w:r>
        <w:rPr>
          <w:rFonts w:ascii="Palatino Linotype" w:eastAsia="Palatino Linotype" w:hAnsi="Palatino Linotype" w:cs="Palatino Linotype"/>
          <w:b/>
          <w:color w:val="000000"/>
        </w:rPr>
        <w:t xml:space="preserve"> </w:t>
      </w:r>
      <w:r w:rsidR="00B12391">
        <w:rPr>
          <w:rFonts w:ascii="Palatino Linotype" w:eastAsia="Palatino Linotype" w:hAnsi="Palatino Linotype" w:cs="Palatino Linotype"/>
          <w:b/>
          <w:color w:val="000000"/>
        </w:rPr>
        <w:t>uno de diciembre</w:t>
      </w:r>
      <w:r>
        <w:rPr>
          <w:rFonts w:ascii="Palatino Linotype" w:eastAsia="Palatino Linotype" w:hAnsi="Palatino Linotype" w:cs="Palatino Linotype"/>
          <w:b/>
          <w:color w:val="000000"/>
        </w:rPr>
        <w:t xml:space="preserve"> de dos mil veinticinco</w:t>
      </w:r>
      <w:r>
        <w:rPr>
          <w:rFonts w:ascii="Palatino Linotype" w:eastAsia="Palatino Linotype" w:hAnsi="Palatino Linotype" w:cs="Palatino Linotype"/>
          <w:color w:val="000000"/>
        </w:rPr>
        <w:t>, se acordó ampliar el pazo para resolver el presente Recurso de Revisión.</w:t>
      </w:r>
    </w:p>
    <w:p w14:paraId="1608F96C" w14:textId="77777777" w:rsidR="00C4467F" w:rsidRDefault="00C4467F" w:rsidP="00A50933">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7155621F" w14:textId="77777777" w:rsidR="00C4467F" w:rsidRDefault="00942BA4" w:rsidP="00A50933">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Seguidamente, en fecha </w:t>
      </w:r>
      <w:r w:rsidR="00B12391">
        <w:rPr>
          <w:rFonts w:ascii="Palatino Linotype" w:eastAsia="Palatino Linotype" w:hAnsi="Palatino Linotype" w:cs="Palatino Linotype"/>
          <w:b/>
          <w:color w:val="000000"/>
        </w:rPr>
        <w:t>veintisiete de marzo de dos mil veintiséis</w:t>
      </w:r>
      <w:r>
        <w:rPr>
          <w:rFonts w:ascii="Palatino Linotype" w:eastAsia="Palatino Linotype" w:hAnsi="Palatino Linotype" w:cs="Palatino Linotype"/>
          <w:color w:val="000000"/>
        </w:rPr>
        <w:t xml:space="preserve">, la Comisionada Ponente dictó el </w:t>
      </w:r>
      <w:r>
        <w:rPr>
          <w:rFonts w:ascii="Palatino Linotype" w:eastAsia="Palatino Linotype" w:hAnsi="Palatino Linotype" w:cs="Palatino Linotype"/>
          <w:b/>
          <w:color w:val="000000"/>
        </w:rPr>
        <w:t>cierre del periodo de instrucción</w:t>
      </w:r>
      <w:r>
        <w:rPr>
          <w:rFonts w:ascii="Palatino Linotype" w:eastAsia="Palatino Linotype" w:hAnsi="Palatino Linotype" w:cs="Palatino Linotype"/>
          <w:color w:val="000000"/>
        </w:rPr>
        <w:t xml:space="preserve"> y, ordenó la resolución que conforme a Derecho proceda:</w:t>
      </w:r>
    </w:p>
    <w:p w14:paraId="73A240CF" w14:textId="77777777" w:rsidR="00C4467F" w:rsidRDefault="00C4467F" w:rsidP="00A50933">
      <w:pPr>
        <w:pBdr>
          <w:top w:val="nil"/>
          <w:left w:val="nil"/>
          <w:bottom w:val="nil"/>
          <w:right w:val="nil"/>
          <w:between w:val="nil"/>
        </w:pBdr>
        <w:ind w:left="720" w:right="-787"/>
        <w:rPr>
          <w:rFonts w:ascii="Palatino Linotype" w:eastAsia="Palatino Linotype" w:hAnsi="Palatino Linotype" w:cs="Palatino Linotype"/>
          <w:b/>
          <w:color w:val="000000"/>
        </w:rPr>
      </w:pPr>
    </w:p>
    <w:p w14:paraId="329D47A7" w14:textId="77777777" w:rsidR="00C4467F" w:rsidRDefault="00942BA4" w:rsidP="00A50933">
      <w:pPr>
        <w:keepNext/>
        <w:keepLines/>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C O N S I D E R A N D O </w:t>
      </w:r>
    </w:p>
    <w:p w14:paraId="56D28E49" w14:textId="77777777" w:rsidR="00C4467F" w:rsidRDefault="00C4467F" w:rsidP="00A50933">
      <w:pPr>
        <w:spacing w:line="360" w:lineRule="auto"/>
        <w:rPr>
          <w:rFonts w:ascii="Palatino Linotype" w:eastAsia="Palatino Linotype" w:hAnsi="Palatino Linotype" w:cs="Palatino Linotype"/>
        </w:rPr>
      </w:pPr>
    </w:p>
    <w:p w14:paraId="66A95E55" w14:textId="77777777" w:rsidR="00C4467F" w:rsidRDefault="00942BA4" w:rsidP="00A50933">
      <w:pPr>
        <w:keepNext/>
        <w:keepLines/>
        <w:spacing w:line="360" w:lineRule="auto"/>
        <w:rPr>
          <w:rFonts w:ascii="Palatino Linotype" w:eastAsia="Palatino Linotype" w:hAnsi="Palatino Linotype" w:cs="Palatino Linotype"/>
          <w:b/>
        </w:rPr>
      </w:pPr>
      <w:r>
        <w:rPr>
          <w:rFonts w:ascii="Palatino Linotype" w:eastAsia="Palatino Linotype" w:hAnsi="Palatino Linotype" w:cs="Palatino Linotype"/>
          <w:b/>
        </w:rPr>
        <w:t>PRIMERO. De la competencia</w:t>
      </w:r>
    </w:p>
    <w:p w14:paraId="0A94DE97" w14:textId="77777777" w:rsidR="00FD1D61" w:rsidRPr="001135A8" w:rsidRDefault="00FD1D61" w:rsidP="00FD1D61">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1135A8">
        <w:rPr>
          <w:rFonts w:ascii="Palatino Linotype" w:eastAsia="Palatino Linotype" w:hAnsi="Palatino Linotype" w:cs="Palatino Linotype"/>
          <w:color w:val="000000"/>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w:t>
      </w:r>
      <w:r w:rsidRPr="001135A8">
        <w:rPr>
          <w:rFonts w:ascii="Palatino Linotype" w:eastAsia="Palatino Linotype" w:hAnsi="Palatino Linotype" w:cs="Palatino Linotype"/>
          <w:color w:val="000000"/>
        </w:rPr>
        <w:lastRenderedPageBreak/>
        <w:t>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0C2BF610" w14:textId="77777777" w:rsidR="00C4467F" w:rsidRDefault="00C4467F" w:rsidP="00A50933">
      <w:pPr>
        <w:tabs>
          <w:tab w:val="left" w:pos="426"/>
        </w:tabs>
        <w:spacing w:line="360" w:lineRule="auto"/>
        <w:jc w:val="both"/>
        <w:rPr>
          <w:rFonts w:ascii="Palatino Linotype" w:eastAsia="Palatino Linotype" w:hAnsi="Palatino Linotype" w:cs="Palatino Linotype"/>
          <w:color w:val="000000"/>
        </w:rPr>
      </w:pPr>
    </w:p>
    <w:p w14:paraId="0D8B87ED" w14:textId="77777777" w:rsidR="00C4467F" w:rsidRDefault="00942BA4" w:rsidP="00A50933">
      <w:pPr>
        <w:keepNext/>
        <w:keepLines/>
        <w:spacing w:line="360" w:lineRule="auto"/>
        <w:rPr>
          <w:rFonts w:ascii="Palatino Linotype" w:eastAsia="Palatino Linotype" w:hAnsi="Palatino Linotype" w:cs="Palatino Linotype"/>
          <w:b/>
        </w:rPr>
      </w:pPr>
      <w:r>
        <w:rPr>
          <w:rFonts w:ascii="Palatino Linotype" w:eastAsia="Palatino Linotype" w:hAnsi="Palatino Linotype" w:cs="Palatino Linotype"/>
          <w:b/>
        </w:rPr>
        <w:t>SEGUNDO. De la oportunidad y procedencia.</w:t>
      </w:r>
    </w:p>
    <w:p w14:paraId="3CEA46D8" w14:textId="77777777" w:rsidR="00C4467F" w:rsidRDefault="00942BA4" w:rsidP="00A50933">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medio de impugnación fue presentado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respuesta el </w:t>
      </w:r>
      <w:r w:rsidR="00B12391">
        <w:rPr>
          <w:rFonts w:ascii="Palatino Linotype" w:eastAsia="Palatino Linotype" w:hAnsi="Palatino Linotype" w:cs="Palatino Linotype"/>
          <w:b/>
        </w:rPr>
        <w:t>dieciséis de octubre</w:t>
      </w:r>
      <w:r>
        <w:rPr>
          <w:rFonts w:ascii="Palatino Linotype" w:eastAsia="Palatino Linotype" w:hAnsi="Palatino Linotype" w:cs="Palatino Linotype"/>
          <w:b/>
        </w:rPr>
        <w:t xml:space="preserve"> de dos mil veinticinco</w:t>
      </w:r>
      <w:r>
        <w:rPr>
          <w:rFonts w:ascii="Palatino Linotype" w:eastAsia="Palatino Linotype" w:hAnsi="Palatino Linotype" w:cs="Palatino Linotype"/>
        </w:rPr>
        <w:t xml:space="preserve">, de tal forma que el plazo para interponer el recurso transcurrió del </w:t>
      </w:r>
      <w:r w:rsidR="00EB0CA7">
        <w:rPr>
          <w:rFonts w:ascii="Palatino Linotype" w:eastAsia="Palatino Linotype" w:hAnsi="Palatino Linotype" w:cs="Palatino Linotype"/>
          <w:b/>
        </w:rPr>
        <w:t>diecisiete de octubre al seis de noviembre de dos mil veinticinco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consecuencia, si el </w:t>
      </w:r>
      <w:r>
        <w:rPr>
          <w:rFonts w:ascii="Palatino Linotype" w:eastAsia="Palatino Linotype" w:hAnsi="Palatino Linotype" w:cs="Palatino Linotype"/>
          <w:b/>
        </w:rPr>
        <w:t>PARTICULAR</w:t>
      </w:r>
      <w:r>
        <w:rPr>
          <w:rFonts w:ascii="Palatino Linotype" w:eastAsia="Palatino Linotype" w:hAnsi="Palatino Linotype" w:cs="Palatino Linotype"/>
        </w:rPr>
        <w:t xml:space="preserve"> presentó su inconformidad el </w:t>
      </w:r>
      <w:r w:rsidR="00EB0CA7">
        <w:rPr>
          <w:rFonts w:ascii="Palatino Linotype" w:eastAsia="Palatino Linotype" w:hAnsi="Palatino Linotype" w:cs="Palatino Linotype"/>
          <w:b/>
        </w:rPr>
        <w:t>diecisiete de octubre</w:t>
      </w:r>
      <w:r>
        <w:rPr>
          <w:rFonts w:ascii="Palatino Linotype" w:eastAsia="Palatino Linotype" w:hAnsi="Palatino Linotype" w:cs="Palatino Linotype"/>
          <w:b/>
        </w:rPr>
        <w:t xml:space="preserve"> de dos mil veinticinco</w:t>
      </w:r>
      <w:r>
        <w:rPr>
          <w:rFonts w:ascii="Palatino Linotype" w:eastAsia="Palatino Linotype" w:hAnsi="Palatino Linotype" w:cs="Palatino Linotype"/>
        </w:rPr>
        <w:t xml:space="preserve">, este  se encuentra dentro de los márgenes temporales previstos en el artículo 178 de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 xml:space="preserve">vigente. </w:t>
      </w:r>
    </w:p>
    <w:p w14:paraId="02ACABB5" w14:textId="77777777" w:rsidR="00C4467F" w:rsidRDefault="00C4467F" w:rsidP="00A50933">
      <w:pPr>
        <w:spacing w:line="360" w:lineRule="auto"/>
        <w:ind w:right="49"/>
        <w:jc w:val="both"/>
        <w:rPr>
          <w:rFonts w:ascii="Palatino Linotype" w:eastAsia="Palatino Linotype" w:hAnsi="Palatino Linotype" w:cs="Palatino Linotype"/>
        </w:rPr>
      </w:pPr>
      <w:bookmarkStart w:id="5" w:name="_heading=h.2et92p0" w:colFirst="0" w:colLast="0"/>
      <w:bookmarkEnd w:id="5"/>
    </w:p>
    <w:p w14:paraId="3543ED10" w14:textId="77777777" w:rsidR="00C4467F" w:rsidRDefault="00942BA4" w:rsidP="00A50933">
      <w:pPr>
        <w:pStyle w:val="Ttulo2"/>
        <w:spacing w:before="0"/>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p>
    <w:p w14:paraId="09EA3C09"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tener acceso, a la información que a continuación se simplifica:</w:t>
      </w:r>
    </w:p>
    <w:p w14:paraId="7A0DD8BE" w14:textId="77777777" w:rsidR="00314A70" w:rsidRPr="001D65EF" w:rsidRDefault="00314A70" w:rsidP="00A50933">
      <w:pPr>
        <w:pStyle w:val="Prrafodelista"/>
        <w:numPr>
          <w:ilvl w:val="0"/>
          <w:numId w:val="9"/>
        </w:numPr>
        <w:pBdr>
          <w:top w:val="nil"/>
          <w:left w:val="nil"/>
          <w:bottom w:val="nil"/>
          <w:right w:val="nil"/>
          <w:between w:val="nil"/>
        </w:pBdr>
        <w:ind w:right="-788"/>
        <w:jc w:val="both"/>
        <w:rPr>
          <w:rFonts w:ascii="Palatino Linotype" w:eastAsia="Palatino Linotype" w:hAnsi="Palatino Linotype" w:cs="Palatino Linotype"/>
          <w:i/>
          <w:color w:val="000000"/>
        </w:rPr>
      </w:pPr>
      <w:r w:rsidRPr="001D65EF">
        <w:rPr>
          <w:rFonts w:ascii="Palatino Linotype" w:eastAsia="Palatino Linotype" w:hAnsi="Palatino Linotype" w:cs="Palatino Linotype"/>
          <w:i/>
          <w:color w:val="000000"/>
        </w:rPr>
        <w:t>De los jefes de departamento, coordinadores,  subdirectores y directores de área:</w:t>
      </w:r>
    </w:p>
    <w:p w14:paraId="0040E910" w14:textId="77777777" w:rsidR="00314A70" w:rsidRPr="001D65EF" w:rsidRDefault="00314A70" w:rsidP="00A50933">
      <w:pPr>
        <w:pStyle w:val="Prrafodelista"/>
        <w:numPr>
          <w:ilvl w:val="0"/>
          <w:numId w:val="10"/>
        </w:numPr>
        <w:pBdr>
          <w:top w:val="nil"/>
          <w:left w:val="nil"/>
          <w:bottom w:val="nil"/>
          <w:right w:val="nil"/>
          <w:between w:val="nil"/>
        </w:pBdr>
        <w:ind w:right="-788"/>
        <w:jc w:val="both"/>
        <w:rPr>
          <w:rFonts w:ascii="Palatino Linotype" w:eastAsia="Palatino Linotype" w:hAnsi="Palatino Linotype" w:cs="Palatino Linotype"/>
          <w:i/>
          <w:color w:val="000000"/>
        </w:rPr>
      </w:pPr>
      <w:r w:rsidRPr="001D65EF">
        <w:rPr>
          <w:rFonts w:ascii="Palatino Linotype" w:eastAsia="Palatino Linotype" w:hAnsi="Palatino Linotype" w:cs="Palatino Linotype"/>
          <w:i/>
          <w:color w:val="000000"/>
        </w:rPr>
        <w:t>Perfil</w:t>
      </w:r>
    </w:p>
    <w:p w14:paraId="5539BDFD" w14:textId="77777777" w:rsidR="00314A70" w:rsidRPr="001D65EF" w:rsidRDefault="00314A70" w:rsidP="00A50933">
      <w:pPr>
        <w:pStyle w:val="Prrafodelista"/>
        <w:numPr>
          <w:ilvl w:val="0"/>
          <w:numId w:val="10"/>
        </w:numPr>
        <w:pBdr>
          <w:top w:val="nil"/>
          <w:left w:val="nil"/>
          <w:bottom w:val="nil"/>
          <w:right w:val="nil"/>
          <w:between w:val="nil"/>
        </w:pBdr>
        <w:ind w:right="-788"/>
        <w:jc w:val="both"/>
        <w:rPr>
          <w:rFonts w:ascii="Palatino Linotype" w:eastAsia="Palatino Linotype" w:hAnsi="Palatino Linotype" w:cs="Palatino Linotype"/>
          <w:i/>
          <w:color w:val="000000"/>
        </w:rPr>
      </w:pPr>
      <w:r w:rsidRPr="001D65EF">
        <w:rPr>
          <w:rFonts w:ascii="Palatino Linotype" w:eastAsia="Palatino Linotype" w:hAnsi="Palatino Linotype" w:cs="Palatino Linotype"/>
          <w:i/>
          <w:color w:val="000000"/>
        </w:rPr>
        <w:t>Expediente laboral con currículum vitae</w:t>
      </w:r>
    </w:p>
    <w:p w14:paraId="233A6F13" w14:textId="77777777" w:rsidR="00314A70" w:rsidRDefault="00314A70" w:rsidP="00A50933">
      <w:pPr>
        <w:pBdr>
          <w:top w:val="nil"/>
          <w:left w:val="nil"/>
          <w:bottom w:val="nil"/>
          <w:right w:val="nil"/>
          <w:between w:val="nil"/>
        </w:pBdr>
        <w:ind w:left="567" w:right="-788"/>
        <w:jc w:val="both"/>
        <w:rPr>
          <w:rFonts w:ascii="Palatino Linotype" w:eastAsia="Palatino Linotype" w:hAnsi="Palatino Linotype" w:cs="Palatino Linotype"/>
          <w:i/>
          <w:color w:val="000000"/>
        </w:rPr>
      </w:pPr>
    </w:p>
    <w:p w14:paraId="13C3FDCD" w14:textId="77777777" w:rsidR="00314A70" w:rsidRPr="001D65EF" w:rsidRDefault="00314A70" w:rsidP="00A50933">
      <w:pPr>
        <w:pStyle w:val="Prrafodelista"/>
        <w:numPr>
          <w:ilvl w:val="0"/>
          <w:numId w:val="9"/>
        </w:numPr>
        <w:pBdr>
          <w:top w:val="nil"/>
          <w:left w:val="nil"/>
          <w:bottom w:val="nil"/>
          <w:right w:val="nil"/>
          <w:between w:val="nil"/>
        </w:pBdr>
        <w:ind w:right="-788"/>
        <w:jc w:val="both"/>
        <w:rPr>
          <w:rFonts w:ascii="Palatino Linotype" w:eastAsia="Palatino Linotype" w:hAnsi="Palatino Linotype" w:cs="Palatino Linotype"/>
          <w:i/>
          <w:color w:val="000000"/>
        </w:rPr>
      </w:pPr>
      <w:r w:rsidRPr="001D65EF">
        <w:rPr>
          <w:rFonts w:ascii="Palatino Linotype" w:eastAsia="Palatino Linotype" w:hAnsi="Palatino Linotype" w:cs="Palatino Linotype"/>
          <w:i/>
          <w:color w:val="000000"/>
        </w:rPr>
        <w:t>De todo el personal</w:t>
      </w:r>
    </w:p>
    <w:p w14:paraId="60EC6967" w14:textId="77777777" w:rsidR="00314A70" w:rsidRPr="001D65EF" w:rsidRDefault="00314A70" w:rsidP="00A50933">
      <w:pPr>
        <w:pStyle w:val="Prrafodelista"/>
        <w:numPr>
          <w:ilvl w:val="0"/>
          <w:numId w:val="11"/>
        </w:numPr>
        <w:pBdr>
          <w:top w:val="nil"/>
          <w:left w:val="nil"/>
          <w:bottom w:val="nil"/>
          <w:right w:val="nil"/>
          <w:between w:val="nil"/>
        </w:pBdr>
        <w:ind w:right="-788"/>
        <w:jc w:val="both"/>
        <w:rPr>
          <w:rFonts w:ascii="Palatino Linotype" w:eastAsia="Palatino Linotype" w:hAnsi="Palatino Linotype" w:cs="Palatino Linotype"/>
          <w:i/>
          <w:color w:val="000000"/>
        </w:rPr>
      </w:pPr>
      <w:r w:rsidRPr="001D65EF">
        <w:rPr>
          <w:rFonts w:ascii="Palatino Linotype" w:eastAsia="Palatino Linotype" w:hAnsi="Palatino Linotype" w:cs="Palatino Linotype"/>
          <w:i/>
          <w:color w:val="000000"/>
        </w:rPr>
        <w:t>Recibos de nómina</w:t>
      </w:r>
    </w:p>
    <w:p w14:paraId="68947CA4" w14:textId="77777777" w:rsidR="00314A70" w:rsidRPr="001D65EF" w:rsidRDefault="00314A70" w:rsidP="00A50933">
      <w:pPr>
        <w:pStyle w:val="Prrafodelista"/>
        <w:numPr>
          <w:ilvl w:val="0"/>
          <w:numId w:val="11"/>
        </w:numPr>
        <w:pBdr>
          <w:top w:val="nil"/>
          <w:left w:val="nil"/>
          <w:bottom w:val="nil"/>
          <w:right w:val="nil"/>
          <w:between w:val="nil"/>
        </w:pBdr>
        <w:ind w:right="-788"/>
        <w:jc w:val="both"/>
        <w:rPr>
          <w:rFonts w:ascii="Palatino Linotype" w:eastAsia="Palatino Linotype" w:hAnsi="Palatino Linotype" w:cs="Palatino Linotype"/>
          <w:i/>
          <w:color w:val="000000"/>
        </w:rPr>
      </w:pPr>
      <w:r w:rsidRPr="001D65EF">
        <w:rPr>
          <w:rFonts w:ascii="Palatino Linotype" w:eastAsia="Palatino Linotype" w:hAnsi="Palatino Linotype" w:cs="Palatino Linotype"/>
          <w:i/>
          <w:color w:val="000000"/>
        </w:rPr>
        <w:t>Nombramiento</w:t>
      </w:r>
    </w:p>
    <w:p w14:paraId="237E92D2" w14:textId="77777777" w:rsidR="00314A70" w:rsidRPr="001D65EF" w:rsidRDefault="00314A70" w:rsidP="00A50933">
      <w:pPr>
        <w:pStyle w:val="Prrafodelista"/>
        <w:numPr>
          <w:ilvl w:val="0"/>
          <w:numId w:val="11"/>
        </w:numPr>
        <w:pBdr>
          <w:top w:val="nil"/>
          <w:left w:val="nil"/>
          <w:bottom w:val="nil"/>
          <w:right w:val="nil"/>
          <w:between w:val="nil"/>
        </w:pBdr>
        <w:ind w:right="-788"/>
        <w:jc w:val="both"/>
        <w:rPr>
          <w:rFonts w:ascii="Palatino Linotype" w:eastAsia="Palatino Linotype" w:hAnsi="Palatino Linotype" w:cs="Palatino Linotype"/>
          <w:i/>
          <w:color w:val="000000"/>
        </w:rPr>
      </w:pPr>
      <w:r w:rsidRPr="001D65EF">
        <w:rPr>
          <w:rFonts w:ascii="Palatino Linotype" w:eastAsia="Palatino Linotype" w:hAnsi="Palatino Linotype" w:cs="Palatino Linotype"/>
          <w:i/>
          <w:color w:val="000000"/>
        </w:rPr>
        <w:t xml:space="preserve">Gafete </w:t>
      </w:r>
    </w:p>
    <w:p w14:paraId="49D343B4" w14:textId="77777777" w:rsidR="00314A70" w:rsidRPr="001D65EF" w:rsidRDefault="00314A70" w:rsidP="00A50933">
      <w:pPr>
        <w:pStyle w:val="Prrafodelista"/>
        <w:numPr>
          <w:ilvl w:val="0"/>
          <w:numId w:val="11"/>
        </w:numPr>
        <w:pBdr>
          <w:top w:val="nil"/>
          <w:left w:val="nil"/>
          <w:bottom w:val="nil"/>
          <w:right w:val="nil"/>
          <w:between w:val="nil"/>
        </w:pBdr>
        <w:ind w:right="-788"/>
        <w:jc w:val="both"/>
        <w:rPr>
          <w:rFonts w:ascii="Palatino Linotype" w:eastAsia="Palatino Linotype" w:hAnsi="Palatino Linotype" w:cs="Palatino Linotype"/>
          <w:i/>
          <w:color w:val="000000"/>
        </w:rPr>
      </w:pPr>
      <w:r w:rsidRPr="001D65EF">
        <w:rPr>
          <w:rFonts w:ascii="Palatino Linotype" w:eastAsia="Palatino Linotype" w:hAnsi="Palatino Linotype" w:cs="Palatino Linotype"/>
          <w:i/>
          <w:color w:val="000000"/>
        </w:rPr>
        <w:lastRenderedPageBreak/>
        <w:t xml:space="preserve">FUM </w:t>
      </w:r>
    </w:p>
    <w:p w14:paraId="48D919D2" w14:textId="77777777" w:rsidR="00314A70" w:rsidRPr="001D65EF" w:rsidRDefault="00314A70" w:rsidP="00A50933">
      <w:pPr>
        <w:pStyle w:val="Prrafodelista"/>
        <w:numPr>
          <w:ilvl w:val="0"/>
          <w:numId w:val="11"/>
        </w:numPr>
        <w:pBdr>
          <w:top w:val="nil"/>
          <w:left w:val="nil"/>
          <w:bottom w:val="nil"/>
          <w:right w:val="nil"/>
          <w:between w:val="nil"/>
        </w:pBdr>
        <w:ind w:right="-788"/>
        <w:jc w:val="both"/>
        <w:rPr>
          <w:rFonts w:ascii="Palatino Linotype" w:eastAsia="Palatino Linotype" w:hAnsi="Palatino Linotype" w:cs="Palatino Linotype"/>
          <w:i/>
          <w:color w:val="000000"/>
        </w:rPr>
      </w:pPr>
      <w:r w:rsidRPr="001D65EF">
        <w:rPr>
          <w:rFonts w:ascii="Palatino Linotype" w:eastAsia="Palatino Linotype" w:hAnsi="Palatino Linotype" w:cs="Palatino Linotype"/>
          <w:i/>
          <w:color w:val="000000"/>
        </w:rPr>
        <w:t xml:space="preserve">Fecha de alta </w:t>
      </w:r>
    </w:p>
    <w:p w14:paraId="4BC0676D" w14:textId="77777777" w:rsidR="00314A70" w:rsidRPr="001D65EF" w:rsidRDefault="00314A70" w:rsidP="00A50933">
      <w:pPr>
        <w:pStyle w:val="Prrafodelista"/>
        <w:numPr>
          <w:ilvl w:val="0"/>
          <w:numId w:val="11"/>
        </w:numPr>
        <w:pBdr>
          <w:top w:val="nil"/>
          <w:left w:val="nil"/>
          <w:bottom w:val="nil"/>
          <w:right w:val="nil"/>
          <w:between w:val="nil"/>
        </w:pBdr>
        <w:ind w:right="-788"/>
        <w:jc w:val="both"/>
        <w:rPr>
          <w:rFonts w:ascii="Palatino Linotype" w:eastAsia="Palatino Linotype" w:hAnsi="Palatino Linotype" w:cs="Palatino Linotype"/>
          <w:i/>
          <w:color w:val="000000"/>
        </w:rPr>
      </w:pPr>
      <w:r w:rsidRPr="001D65EF">
        <w:rPr>
          <w:rFonts w:ascii="Palatino Linotype" w:eastAsia="Palatino Linotype" w:hAnsi="Palatino Linotype" w:cs="Palatino Linotype"/>
          <w:i/>
          <w:color w:val="000000"/>
        </w:rPr>
        <w:t>Alta de ISSEMYM</w:t>
      </w:r>
    </w:p>
    <w:p w14:paraId="2F4CAE25" w14:textId="77777777" w:rsidR="00C4467F" w:rsidRDefault="00C4467F" w:rsidP="00A50933">
      <w:pPr>
        <w:pBdr>
          <w:top w:val="nil"/>
          <w:left w:val="nil"/>
          <w:bottom w:val="nil"/>
          <w:right w:val="nil"/>
          <w:between w:val="nil"/>
        </w:pBdr>
        <w:ind w:left="1440" w:right="-788"/>
        <w:jc w:val="both"/>
        <w:rPr>
          <w:rFonts w:ascii="Palatino Linotype" w:eastAsia="Palatino Linotype" w:hAnsi="Palatino Linotype" w:cs="Palatino Linotype"/>
          <w:color w:val="000000"/>
        </w:rPr>
      </w:pPr>
    </w:p>
    <w:p w14:paraId="2BC18A59" w14:textId="77777777" w:rsidR="00C4467F" w:rsidRDefault="00C4467F" w:rsidP="00A50933">
      <w:pPr>
        <w:pBdr>
          <w:top w:val="nil"/>
          <w:left w:val="nil"/>
          <w:bottom w:val="nil"/>
          <w:right w:val="nil"/>
          <w:between w:val="nil"/>
        </w:pBdr>
        <w:ind w:left="1440" w:right="-788"/>
        <w:jc w:val="both"/>
        <w:rPr>
          <w:rFonts w:ascii="Palatino Linotype" w:eastAsia="Palatino Linotype" w:hAnsi="Palatino Linotype" w:cs="Palatino Linotype"/>
          <w:color w:val="000000"/>
        </w:rPr>
      </w:pPr>
    </w:p>
    <w:p w14:paraId="3AE5480E"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w:t>
      </w:r>
      <w:r w:rsidRPr="00FD1D61">
        <w:rPr>
          <w:rFonts w:ascii="Palatino Linotype" w:eastAsia="Palatino Linotype" w:hAnsi="Palatino Linotype" w:cs="Palatino Linotype"/>
          <w:color w:val="000000"/>
        </w:rPr>
        <w:t>respuesta</w:t>
      </w:r>
      <w:r>
        <w:rPr>
          <w:rFonts w:ascii="Palatino Linotype" w:eastAsia="Palatino Linotype" w:hAnsi="Palatino Linotype" w:cs="Palatino Linotype"/>
        </w:rPr>
        <w:t>, el 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remitió </w:t>
      </w:r>
      <w:r w:rsidR="003943EF">
        <w:rPr>
          <w:rFonts w:ascii="Palatino Linotype" w:eastAsia="Palatino Linotype" w:hAnsi="Palatino Linotype" w:cs="Palatino Linotype"/>
        </w:rPr>
        <w:t>el archivo ya descrito en el anterior párrafo 2</w:t>
      </w:r>
      <w:r>
        <w:rPr>
          <w:rFonts w:ascii="Palatino Linotype" w:eastAsia="Palatino Linotype" w:hAnsi="Palatino Linotype" w:cs="Palatino Linotype"/>
        </w:rPr>
        <w:t xml:space="preserve">, en consecuencia se interpuso recurso de revisión argumentando sustancialmente que </w:t>
      </w:r>
      <w:r w:rsidR="003943EF">
        <w:rPr>
          <w:rFonts w:ascii="Palatino Linotype" w:eastAsia="Palatino Linotype" w:hAnsi="Palatino Linotype" w:cs="Palatino Linotype"/>
          <w:i/>
        </w:rPr>
        <w:t>la respuesta no es lo solicitado y no se entrega la información solicitada.</w:t>
      </w:r>
    </w:p>
    <w:p w14:paraId="090A251E" w14:textId="77777777" w:rsidR="00C4467F" w:rsidRDefault="00C4467F" w:rsidP="00A50933">
      <w:pPr>
        <w:ind w:left="720" w:right="-788"/>
        <w:jc w:val="both"/>
        <w:rPr>
          <w:rFonts w:ascii="Palatino Linotype" w:eastAsia="Palatino Linotype" w:hAnsi="Palatino Linotype" w:cs="Palatino Linotype"/>
          <w:i/>
          <w:color w:val="000000"/>
        </w:rPr>
      </w:pPr>
    </w:p>
    <w:p w14:paraId="653EB62E" w14:textId="77777777" w:rsidR="00C4467F" w:rsidRPr="005F05E7"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sidRPr="005F05E7">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w:t>
      </w:r>
      <w:r w:rsidRPr="005F05E7">
        <w:rPr>
          <w:rFonts w:ascii="Palatino Linotype" w:eastAsia="Palatino Linotype" w:hAnsi="Palatino Linotype" w:cs="Palatino Linotype"/>
          <w:b/>
        </w:rPr>
        <w:t xml:space="preserve">artículo 179, </w:t>
      </w:r>
      <w:r w:rsidR="001457A5" w:rsidRPr="005F05E7">
        <w:rPr>
          <w:rFonts w:ascii="Palatino Linotype" w:eastAsia="Palatino Linotype" w:hAnsi="Palatino Linotype" w:cs="Palatino Linotype"/>
          <w:b/>
        </w:rPr>
        <w:t>fracciones I y VI</w:t>
      </w:r>
      <w:r w:rsidRPr="005F05E7">
        <w:rPr>
          <w:rFonts w:ascii="Palatino Linotype" w:eastAsia="Palatino Linotype" w:hAnsi="Palatino Linotype" w:cs="Palatino Linotype"/>
          <w:b/>
        </w:rPr>
        <w:t>, de la Ley de Transparencia y Acceso a la Información Pública del Estado de México y Municipios</w:t>
      </w:r>
      <w:r w:rsidRPr="005F05E7">
        <w:rPr>
          <w:rFonts w:ascii="Palatino Linotype" w:eastAsia="Palatino Linotype" w:hAnsi="Palatino Linotype" w:cs="Palatino Linotype"/>
        </w:rPr>
        <w:t xml:space="preserve">; </w:t>
      </w:r>
      <w:r w:rsidR="001457A5" w:rsidRPr="005F05E7">
        <w:rPr>
          <w:rFonts w:ascii="Palatino Linotype" w:eastAsia="Palatino Linotype" w:hAnsi="Palatino Linotype" w:cs="Palatino Linotype"/>
          <w:color w:val="000000"/>
        </w:rPr>
        <w:t>fracciones</w:t>
      </w:r>
      <w:r w:rsidRPr="005F05E7">
        <w:rPr>
          <w:rFonts w:ascii="Palatino Linotype" w:eastAsia="Palatino Linotype" w:hAnsi="Palatino Linotype" w:cs="Palatino Linotype"/>
          <w:color w:val="000000"/>
        </w:rPr>
        <w:t xml:space="preserve"> que determina</w:t>
      </w:r>
      <w:r w:rsidR="001457A5" w:rsidRPr="005F05E7">
        <w:rPr>
          <w:rFonts w:ascii="Palatino Linotype" w:eastAsia="Palatino Linotype" w:hAnsi="Palatino Linotype" w:cs="Palatino Linotype"/>
          <w:color w:val="000000"/>
        </w:rPr>
        <w:t>n</w:t>
      </w:r>
      <w:r w:rsidRPr="005F05E7">
        <w:rPr>
          <w:rFonts w:ascii="Palatino Linotype" w:eastAsia="Palatino Linotype" w:hAnsi="Palatino Linotype" w:cs="Palatino Linotype"/>
          <w:color w:val="000000"/>
        </w:rPr>
        <w:t xml:space="preserve"> la hipótesis relativa a </w:t>
      </w:r>
      <w:r w:rsidR="001457A5" w:rsidRPr="005F05E7">
        <w:rPr>
          <w:rFonts w:ascii="Palatino Linotype" w:eastAsia="Palatino Linotype" w:hAnsi="Palatino Linotype" w:cs="Palatino Linotype"/>
          <w:b/>
          <w:color w:val="000000"/>
        </w:rPr>
        <w:t xml:space="preserve">la negativa a la información solicitada y </w:t>
      </w:r>
      <w:r w:rsidRPr="005F05E7">
        <w:rPr>
          <w:rFonts w:ascii="Palatino Linotype" w:eastAsia="Palatino Linotype" w:hAnsi="Palatino Linotype" w:cs="Palatino Linotype"/>
          <w:b/>
          <w:color w:val="000000"/>
        </w:rPr>
        <w:t>la entrega de información que no corresponda con lo solicitado</w:t>
      </w:r>
      <w:r w:rsidRPr="005F05E7">
        <w:rPr>
          <w:rFonts w:ascii="Palatino Linotype" w:eastAsia="Palatino Linotype" w:hAnsi="Palatino Linotype" w:cs="Palatino Linotype"/>
          <w:color w:val="000000"/>
        </w:rPr>
        <w:t xml:space="preserve">; </w:t>
      </w:r>
      <w:r w:rsidRPr="005F05E7">
        <w:rPr>
          <w:rFonts w:ascii="Palatino Linotype" w:eastAsia="Palatino Linotype" w:hAnsi="Palatino Linotype" w:cs="Palatino Linotype"/>
        </w:rPr>
        <w:t>contexto del cual se dolió el Recurrente al momento de interponer su inconformidad.</w:t>
      </w:r>
      <w:r w:rsidRPr="005F05E7">
        <w:rPr>
          <w:rFonts w:ascii="Palatino Linotype" w:eastAsia="Palatino Linotype" w:hAnsi="Palatino Linotype" w:cs="Palatino Linotype"/>
          <w:color w:val="000000"/>
        </w:rPr>
        <w:t xml:space="preserve"> De modo tal que el presente recurso de revisión se </w:t>
      </w:r>
      <w:r w:rsidRPr="005F05E7">
        <w:rPr>
          <w:rFonts w:ascii="Palatino Linotype" w:eastAsia="Palatino Linotype" w:hAnsi="Palatino Linotype" w:cs="Palatino Linotype"/>
        </w:rPr>
        <w:t>abocará</w:t>
      </w:r>
      <w:r w:rsidRPr="005F05E7">
        <w:rPr>
          <w:rFonts w:ascii="Palatino Linotype" w:eastAsia="Palatino Linotype" w:hAnsi="Palatino Linotype" w:cs="Palatino Linotype"/>
          <w:color w:val="000000"/>
        </w:rPr>
        <w:t xml:space="preserve"> en determinar si el Sujeto Obligado con su respuesta ciertamente actualiza la causal de procedencia</w:t>
      </w:r>
      <w:r w:rsidRPr="005F05E7">
        <w:rPr>
          <w:rFonts w:ascii="Palatino Linotype" w:eastAsia="Palatino Linotype" w:hAnsi="Palatino Linotype" w:cs="Palatino Linotype"/>
          <w:b/>
          <w:color w:val="000000"/>
        </w:rPr>
        <w:t xml:space="preserve"> </w:t>
      </w:r>
      <w:r w:rsidRPr="005F05E7">
        <w:rPr>
          <w:rFonts w:ascii="Palatino Linotype" w:eastAsia="Palatino Linotype" w:hAnsi="Palatino Linotype" w:cs="Palatino Linotype"/>
          <w:color w:val="000000"/>
        </w:rPr>
        <w:t>señalada.</w:t>
      </w:r>
    </w:p>
    <w:p w14:paraId="31DFEB16" w14:textId="77777777" w:rsidR="00C4467F" w:rsidRDefault="00C4467F" w:rsidP="00A50933">
      <w:pPr>
        <w:spacing w:line="360" w:lineRule="auto"/>
        <w:ind w:right="-787"/>
        <w:rPr>
          <w:rFonts w:ascii="Palatino Linotype" w:eastAsia="Palatino Linotype" w:hAnsi="Palatino Linotype" w:cs="Palatino Linotype"/>
        </w:rPr>
      </w:pPr>
    </w:p>
    <w:p w14:paraId="764A85CD" w14:textId="77777777" w:rsidR="00C4467F" w:rsidRDefault="00942BA4" w:rsidP="00A50933">
      <w:pPr>
        <w:pStyle w:val="Ttulo2"/>
        <w:spacing w:before="0"/>
        <w:rPr>
          <w:rFonts w:ascii="Palatino Linotype" w:eastAsia="Palatino Linotype" w:hAnsi="Palatino Linotype" w:cs="Palatino Linotype"/>
          <w:b/>
          <w:color w:val="000000"/>
          <w:sz w:val="24"/>
          <w:szCs w:val="24"/>
        </w:rPr>
      </w:pPr>
      <w:bookmarkStart w:id="6" w:name="_heading=h.1t3h5sf" w:colFirst="0" w:colLast="0"/>
      <w:bookmarkEnd w:id="6"/>
      <w:r>
        <w:rPr>
          <w:rFonts w:ascii="Palatino Linotype" w:eastAsia="Palatino Linotype" w:hAnsi="Palatino Linotype" w:cs="Palatino Linotype"/>
          <w:b/>
          <w:color w:val="000000"/>
          <w:sz w:val="24"/>
          <w:szCs w:val="24"/>
        </w:rPr>
        <w:t>CUARTO. Del estudio y resolución del asunto.</w:t>
      </w:r>
    </w:p>
    <w:p w14:paraId="23FC0F5F"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w:t>
      </w:r>
      <w:r>
        <w:rPr>
          <w:rFonts w:ascii="Palatino Linotype" w:eastAsia="Palatino Linotype" w:hAnsi="Palatino Linotype" w:cs="Palatino Linotype"/>
        </w:rPr>
        <w:lastRenderedPageBreak/>
        <w:t>funciones desde su origen la eventual publicidad y reutilización de la información que generen.</w:t>
      </w:r>
    </w:p>
    <w:p w14:paraId="17E679C5" w14:textId="77777777" w:rsidR="00C4467F" w:rsidRDefault="00C4467F" w:rsidP="00A50933">
      <w:pPr>
        <w:spacing w:line="360" w:lineRule="auto"/>
        <w:ind w:right="-787"/>
        <w:jc w:val="both"/>
        <w:rPr>
          <w:rFonts w:ascii="Palatino Linotype" w:eastAsia="Palatino Linotype" w:hAnsi="Palatino Linotype" w:cs="Palatino Linotype"/>
        </w:rPr>
      </w:pPr>
    </w:p>
    <w:p w14:paraId="7FDA2E43"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02DCD47" w14:textId="77777777" w:rsidR="00C4467F" w:rsidRDefault="00C4467F" w:rsidP="00A50933">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28291042"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4A618A5E" w14:textId="77777777" w:rsidR="00C4467F" w:rsidRDefault="00C4467F" w:rsidP="00A50933">
      <w:pPr>
        <w:spacing w:line="360" w:lineRule="auto"/>
        <w:ind w:right="-787"/>
        <w:jc w:val="both"/>
        <w:rPr>
          <w:rFonts w:ascii="Palatino Linotype" w:eastAsia="Palatino Linotype" w:hAnsi="Palatino Linotype" w:cs="Palatino Linotype"/>
        </w:rPr>
      </w:pPr>
    </w:p>
    <w:p w14:paraId="1B06228D" w14:textId="77777777" w:rsidR="00C4467F" w:rsidRDefault="00942BA4" w:rsidP="00A50933">
      <w:pPr>
        <w:numPr>
          <w:ilvl w:val="0"/>
          <w:numId w:val="4"/>
        </w:numPr>
        <w:pBdr>
          <w:top w:val="nil"/>
          <w:left w:val="nil"/>
          <w:bottom w:val="nil"/>
          <w:right w:val="nil"/>
          <w:between w:val="nil"/>
        </w:pBdr>
        <w:spacing w:line="360" w:lineRule="auto"/>
        <w:ind w:right="-787"/>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Del Sujeto Obligado.</w:t>
      </w:r>
    </w:p>
    <w:p w14:paraId="55682C00" w14:textId="77777777" w:rsidR="005F05E7" w:rsidRDefault="005F05E7" w:rsidP="00A50933">
      <w:pPr>
        <w:numPr>
          <w:ilvl w:val="0"/>
          <w:numId w:val="2"/>
        </w:numPr>
        <w:spacing w:line="360" w:lineRule="auto"/>
        <w:ind w:left="0" w:right="-787" w:firstLine="0"/>
        <w:jc w:val="both"/>
      </w:pPr>
      <w:r>
        <w:rPr>
          <w:rFonts w:ascii="Palatino Linotype" w:eastAsia="Palatino Linotype" w:hAnsi="Palatino Linotype" w:cs="Palatino Linotype"/>
        </w:rPr>
        <w:t xml:space="preserve">El ejercicio del gobierno municipal se deposita en un cuerpo colegiado denominado Ayuntamiento. La ejecución de las atribuciones corresponde al Presidente Municipal, quien dirige la Administración Pública Municipal, misma que será centralizada, descentralizada y </w:t>
      </w:r>
      <w:r>
        <w:rPr>
          <w:rFonts w:ascii="Palatino Linotype" w:eastAsia="Palatino Linotype" w:hAnsi="Palatino Linotype" w:cs="Palatino Linotype"/>
        </w:rPr>
        <w:lastRenderedPageBreak/>
        <w:t>autónoma, dentro de sus dependencias de encuentra la Dirección General de Administración, de conformidad con el artículo 90, fracción I, numeral 6, del Bando Municipal 2025:</w:t>
      </w:r>
    </w:p>
    <w:p w14:paraId="186CDF5C" w14:textId="77777777" w:rsidR="005F05E7" w:rsidRDefault="005F05E7" w:rsidP="00A50933">
      <w:pPr>
        <w:ind w:left="1134" w:right="-22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Bando Municipal 2025</w:t>
      </w:r>
    </w:p>
    <w:p w14:paraId="23C17A5B" w14:textId="77777777" w:rsidR="005F05E7" w:rsidRDefault="005F05E7" w:rsidP="00A50933">
      <w:pPr>
        <w:ind w:left="1134" w:right="-220"/>
        <w:jc w:val="center"/>
        <w:rPr>
          <w:rFonts w:ascii="Palatino Linotype" w:eastAsia="Palatino Linotype" w:hAnsi="Palatino Linotype" w:cs="Palatino Linotype"/>
          <w:b/>
          <w:i/>
          <w:sz w:val="22"/>
          <w:szCs w:val="22"/>
        </w:rPr>
      </w:pPr>
    </w:p>
    <w:p w14:paraId="507FB5CC" w14:textId="77777777" w:rsidR="005F05E7" w:rsidRDefault="005F05E7" w:rsidP="00A50933">
      <w:pPr>
        <w:ind w:left="1134" w:right="-78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90. </w:t>
      </w:r>
      <w:r>
        <w:rPr>
          <w:rFonts w:ascii="Palatino Linotype" w:eastAsia="Palatino Linotype" w:hAnsi="Palatino Linotype" w:cs="Palatino Linotype"/>
          <w:i/>
          <w:sz w:val="22"/>
          <w:szCs w:val="22"/>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4E6E2A8D" w14:textId="77777777" w:rsidR="005F05E7" w:rsidRDefault="005F05E7" w:rsidP="00A50933">
      <w:pPr>
        <w:ind w:left="1134" w:right="-788"/>
        <w:jc w:val="both"/>
        <w:rPr>
          <w:rFonts w:ascii="Palatino Linotype" w:eastAsia="Palatino Linotype" w:hAnsi="Palatino Linotype" w:cs="Palatino Linotype"/>
          <w:i/>
          <w:sz w:val="22"/>
          <w:szCs w:val="22"/>
        </w:rPr>
      </w:pPr>
    </w:p>
    <w:p w14:paraId="73633C16" w14:textId="77777777" w:rsidR="005F05E7" w:rsidRPr="00FA533D" w:rsidRDefault="005F05E7" w:rsidP="00A50933">
      <w:pPr>
        <w:ind w:left="1134" w:right="-788"/>
        <w:jc w:val="both"/>
        <w:rPr>
          <w:rFonts w:ascii="Palatino Linotype" w:eastAsia="Palatino Linotype" w:hAnsi="Palatino Linotype" w:cs="Palatino Linotype"/>
          <w:b/>
          <w:i/>
          <w:sz w:val="22"/>
          <w:szCs w:val="22"/>
        </w:rPr>
      </w:pPr>
      <w:r w:rsidRPr="00FA533D">
        <w:rPr>
          <w:rFonts w:ascii="Palatino Linotype" w:eastAsia="Palatino Linotype" w:hAnsi="Palatino Linotype" w:cs="Palatino Linotype"/>
          <w:b/>
          <w:i/>
          <w:sz w:val="22"/>
          <w:szCs w:val="22"/>
        </w:rPr>
        <w:t xml:space="preserve">I. DEPENDENCIAS: </w:t>
      </w:r>
    </w:p>
    <w:p w14:paraId="4105022A" w14:textId="77777777" w:rsidR="005F05E7" w:rsidRDefault="005F05E7" w:rsidP="00A50933">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1.</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Secretaría del Ayuntamiento; </w:t>
      </w:r>
    </w:p>
    <w:p w14:paraId="7830EDEE" w14:textId="77777777" w:rsidR="005F05E7" w:rsidRDefault="005F05E7" w:rsidP="00A50933">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2.</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Tesorería Municipal; </w:t>
      </w:r>
    </w:p>
    <w:p w14:paraId="0824BA27" w14:textId="77777777" w:rsidR="005F05E7" w:rsidRDefault="005F05E7" w:rsidP="00A50933">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3.</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Órgano Interno de Control; </w:t>
      </w:r>
    </w:p>
    <w:p w14:paraId="040612DC" w14:textId="77777777" w:rsidR="005F05E7" w:rsidRDefault="005F05E7" w:rsidP="00A50933">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4.</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Dirección General de Gobierno; </w:t>
      </w:r>
    </w:p>
    <w:p w14:paraId="780E273C" w14:textId="77777777" w:rsidR="005F05E7" w:rsidRDefault="005F05E7" w:rsidP="00A50933">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5.</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Dirección General de Seguridad y Protección; </w:t>
      </w:r>
    </w:p>
    <w:p w14:paraId="5204142B" w14:textId="77777777" w:rsidR="005F05E7" w:rsidRPr="00301118" w:rsidRDefault="005F05E7" w:rsidP="00A50933">
      <w:pPr>
        <w:ind w:left="1134" w:right="-788"/>
        <w:jc w:val="both"/>
        <w:rPr>
          <w:rFonts w:ascii="Palatino Linotype" w:eastAsia="Palatino Linotype" w:hAnsi="Palatino Linotype" w:cs="Palatino Linotype"/>
          <w:b/>
          <w:i/>
          <w:sz w:val="22"/>
          <w:szCs w:val="22"/>
        </w:rPr>
      </w:pPr>
      <w:r w:rsidRPr="00301118">
        <w:rPr>
          <w:rFonts w:ascii="Palatino Linotype" w:eastAsia="Palatino Linotype" w:hAnsi="Palatino Linotype" w:cs="Palatino Linotype"/>
          <w:b/>
          <w:i/>
          <w:sz w:val="22"/>
          <w:szCs w:val="22"/>
        </w:rPr>
        <w:t xml:space="preserve">6. Dirección General de Administración; </w:t>
      </w:r>
    </w:p>
    <w:p w14:paraId="01869AB4" w14:textId="77777777" w:rsidR="005F05E7" w:rsidRDefault="005F05E7" w:rsidP="00A50933">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7.</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Dirección General de Medio Ambiente; </w:t>
      </w:r>
    </w:p>
    <w:p w14:paraId="23E9A024" w14:textId="77777777" w:rsidR="005F05E7" w:rsidRDefault="005F05E7" w:rsidP="00A50933">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8.</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Dirección General de Servicios Públicos; </w:t>
      </w:r>
    </w:p>
    <w:p w14:paraId="54B15A1F" w14:textId="77777777" w:rsidR="005F05E7" w:rsidRDefault="005F05E7" w:rsidP="00A50933">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9.</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Dirección General de Innovación, Planeación y Gestión Urbana; </w:t>
      </w:r>
    </w:p>
    <w:p w14:paraId="32DB42D3" w14:textId="77777777" w:rsidR="005F05E7" w:rsidRDefault="005F05E7" w:rsidP="00A50933">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10.</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Dirección General de Obras Públicas; </w:t>
      </w:r>
    </w:p>
    <w:p w14:paraId="209F557F" w14:textId="77777777" w:rsidR="005F05E7" w:rsidRDefault="005F05E7" w:rsidP="00A50933">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11.</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Dirección General de Desarrollo Económico; </w:t>
      </w:r>
    </w:p>
    <w:p w14:paraId="1B9FAF7F" w14:textId="77777777" w:rsidR="005F05E7" w:rsidRDefault="005F05E7" w:rsidP="00A50933">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12.</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Dirección General de Bienestar; y 13.Dirección General de Educación, Cultura y Turismo.</w:t>
      </w:r>
    </w:p>
    <w:p w14:paraId="581C641E" w14:textId="77777777" w:rsidR="005F05E7" w:rsidRDefault="005F05E7" w:rsidP="00A50933">
      <w:pPr>
        <w:spacing w:line="360" w:lineRule="auto"/>
        <w:ind w:right="-787"/>
        <w:jc w:val="both"/>
      </w:pPr>
    </w:p>
    <w:p w14:paraId="5439A997" w14:textId="77777777" w:rsidR="005F05E7" w:rsidRDefault="005F05E7"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sidRPr="005F05E7">
        <w:rPr>
          <w:rFonts w:ascii="Palatino Linotype" w:eastAsia="Palatino Linotype" w:hAnsi="Palatino Linotype" w:cs="Palatino Linotype"/>
          <w:b/>
        </w:rPr>
        <w:t>Dirección General de Administración</w:t>
      </w:r>
      <w:r>
        <w:rPr>
          <w:rFonts w:ascii="Palatino Linotype" w:eastAsia="Palatino Linotype" w:hAnsi="Palatino Linotype" w:cs="Palatino Linotype"/>
        </w:rPr>
        <w:t xml:space="preserve">, es </w:t>
      </w:r>
      <w:r w:rsidRPr="006D6E88">
        <w:rPr>
          <w:rFonts w:ascii="Palatino Linotype" w:eastAsia="Palatino Linotype" w:hAnsi="Palatino Linotype" w:cs="Palatino Linotype"/>
        </w:rPr>
        <w:t>responsable de la gestión del capital humano del Ayuntamiento, el reclutamiento, contratación, capacitación y</w:t>
      </w:r>
      <w:r>
        <w:rPr>
          <w:rFonts w:ascii="Palatino Linotype" w:eastAsia="Palatino Linotype" w:hAnsi="Palatino Linotype" w:cs="Palatino Linotype"/>
        </w:rPr>
        <w:t xml:space="preserve"> </w:t>
      </w:r>
      <w:r w:rsidRPr="006D6E88">
        <w:rPr>
          <w:rFonts w:ascii="Palatino Linotype" w:eastAsia="Palatino Linotype" w:hAnsi="Palatino Linotype" w:cs="Palatino Linotype"/>
        </w:rPr>
        <w:t>desarrollo del personal, así como la aplicación de las dispo</w:t>
      </w:r>
      <w:r>
        <w:rPr>
          <w:rFonts w:ascii="Palatino Linotype" w:eastAsia="Palatino Linotype" w:hAnsi="Palatino Linotype" w:cs="Palatino Linotype"/>
        </w:rPr>
        <w:t>siciones laborales y sindicales, de conformidad con el artículo 92, fracción VI, del Bando Municipal.</w:t>
      </w:r>
    </w:p>
    <w:p w14:paraId="432BE5C4" w14:textId="77777777" w:rsidR="005F05E7" w:rsidRDefault="005F05E7" w:rsidP="00A50933">
      <w:pPr>
        <w:spacing w:line="360" w:lineRule="auto"/>
        <w:ind w:right="-787"/>
        <w:jc w:val="both"/>
        <w:rPr>
          <w:rFonts w:ascii="Palatino Linotype" w:eastAsia="Palatino Linotype" w:hAnsi="Palatino Linotype" w:cs="Palatino Linotype"/>
        </w:rPr>
      </w:pPr>
    </w:p>
    <w:p w14:paraId="061A56DD" w14:textId="77777777" w:rsidR="005F05E7" w:rsidRDefault="005F05E7" w:rsidP="00A50933">
      <w:pPr>
        <w:numPr>
          <w:ilvl w:val="0"/>
          <w:numId w:val="2"/>
        </w:numPr>
        <w:spacing w:line="360" w:lineRule="auto"/>
        <w:ind w:left="0" w:right="-787" w:firstLine="0"/>
        <w:jc w:val="both"/>
        <w:rPr>
          <w:rFonts w:ascii="Palatino Linotype" w:eastAsia="Palatino Linotype" w:hAnsi="Palatino Linotype" w:cs="Palatino Linotype"/>
        </w:rPr>
      </w:pPr>
      <w:r w:rsidRPr="00DC7996">
        <w:rPr>
          <w:rFonts w:ascii="Palatino Linotype" w:eastAsia="Palatino Linotype" w:hAnsi="Palatino Linotype" w:cs="Palatino Linotype"/>
        </w:rPr>
        <w:t xml:space="preserve">La Dirección General de Administración, para el cumplimiento de sus atribuciones, se auxiliará de la </w:t>
      </w:r>
      <w:r w:rsidRPr="00DC7996">
        <w:rPr>
          <w:rFonts w:ascii="Palatino Linotype" w:eastAsia="Palatino Linotype" w:hAnsi="Palatino Linotype" w:cs="Palatino Linotype"/>
          <w:b/>
        </w:rPr>
        <w:t>Dirección de Recursos Humanos</w:t>
      </w:r>
      <w:r>
        <w:rPr>
          <w:rFonts w:ascii="Palatino Linotype" w:eastAsia="Palatino Linotype" w:hAnsi="Palatino Linotype" w:cs="Palatino Linotype"/>
        </w:rPr>
        <w:t>, misma que tendrá dentro de sus atribuciones las de e</w:t>
      </w:r>
      <w:r w:rsidRPr="00DC7996">
        <w:rPr>
          <w:rFonts w:ascii="Palatino Linotype" w:eastAsia="Palatino Linotype" w:hAnsi="Palatino Linotype" w:cs="Palatino Linotype"/>
        </w:rPr>
        <w:t xml:space="preserve">laborar, operar y mejorar los procedimientos administrativos de control para la selección, reclutamiento, contratación, escalafón, capacitación, retiro, sanción, comisión y </w:t>
      </w:r>
      <w:r w:rsidRPr="00DC7996">
        <w:rPr>
          <w:rFonts w:ascii="Palatino Linotype" w:eastAsia="Palatino Linotype" w:hAnsi="Palatino Linotype" w:cs="Palatino Linotype"/>
        </w:rPr>
        <w:lastRenderedPageBreak/>
        <w:t>desarrollo del personal al servicio del Municipio</w:t>
      </w:r>
      <w:r>
        <w:rPr>
          <w:rFonts w:ascii="Palatino Linotype" w:eastAsia="Palatino Linotype" w:hAnsi="Palatino Linotype" w:cs="Palatino Linotype"/>
        </w:rPr>
        <w:t xml:space="preserve"> y </w:t>
      </w:r>
      <w:r w:rsidRPr="00DC7996">
        <w:rPr>
          <w:rFonts w:ascii="Palatino Linotype" w:eastAsia="Palatino Linotype" w:hAnsi="Palatino Linotype" w:cs="Palatino Linotype"/>
        </w:rPr>
        <w:t>Aplicar las disposiciones legales laborales que rig</w:t>
      </w:r>
      <w:r>
        <w:rPr>
          <w:rFonts w:ascii="Palatino Linotype" w:eastAsia="Palatino Linotype" w:hAnsi="Palatino Linotype" w:cs="Palatino Linotype"/>
        </w:rPr>
        <w:t>en al personal del Ayuntamiento, entre otras, de conformidad con el Código Reglamentario Municipal de Toluca 2025, artículos 3.41 y 3.42.</w:t>
      </w:r>
    </w:p>
    <w:p w14:paraId="3B831AC7" w14:textId="77777777" w:rsidR="005F05E7" w:rsidRDefault="005F05E7" w:rsidP="00A50933">
      <w:pPr>
        <w:spacing w:line="360" w:lineRule="auto"/>
        <w:ind w:right="-787"/>
        <w:jc w:val="both"/>
        <w:rPr>
          <w:rFonts w:ascii="Palatino Linotype" w:eastAsia="Palatino Linotype" w:hAnsi="Palatino Linotype" w:cs="Palatino Linotype"/>
        </w:rPr>
      </w:pPr>
    </w:p>
    <w:p w14:paraId="2FA70A81" w14:textId="77777777" w:rsidR="005F05E7" w:rsidRPr="005F05E7" w:rsidRDefault="005F05E7" w:rsidP="00A50933">
      <w:pPr>
        <w:numPr>
          <w:ilvl w:val="0"/>
          <w:numId w:val="2"/>
        </w:numPr>
        <w:spacing w:line="360" w:lineRule="auto"/>
        <w:ind w:left="0" w:right="-787" w:firstLine="0"/>
        <w:jc w:val="both"/>
      </w:pPr>
      <w:r>
        <w:rPr>
          <w:rFonts w:ascii="Palatino Linotype" w:eastAsia="Palatino Linotype" w:hAnsi="Palatino Linotype" w:cs="Palatino Linotype"/>
        </w:rPr>
        <w:t xml:space="preserve">De lo expuesto es de precisar que las respuestas fueron emitidas por la unidad administrativa competente, a través del Servidor Público Habilitado de la Dirección General de Administración, por lo que podemos advertir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14:paraId="364AB1E8" w14:textId="77777777" w:rsidR="005F05E7" w:rsidRDefault="005F05E7" w:rsidP="00A50933">
      <w:pPr>
        <w:spacing w:line="360" w:lineRule="auto"/>
        <w:ind w:right="-787"/>
        <w:jc w:val="both"/>
      </w:pPr>
    </w:p>
    <w:p w14:paraId="6A97F037" w14:textId="77777777" w:rsidR="005F05E7" w:rsidRDefault="005F05E7" w:rsidP="00A50933">
      <w:pPr>
        <w:ind w:left="708"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Servidor público habilitado</w:t>
      </w:r>
      <w:r>
        <w:rPr>
          <w:rFonts w:ascii="Palatino Linotype" w:eastAsia="Palatino Linotype" w:hAnsi="Palatino Linotype" w:cs="Palatino Linotype"/>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1E74D23" w14:textId="77777777" w:rsidR="005F05E7" w:rsidRDefault="005F05E7" w:rsidP="00A50933">
      <w:pPr>
        <w:spacing w:line="360" w:lineRule="auto"/>
        <w:ind w:left="708" w:right="62"/>
        <w:jc w:val="both"/>
        <w:rPr>
          <w:rFonts w:ascii="Palatino Linotype" w:eastAsia="Palatino Linotype" w:hAnsi="Palatino Linotype" w:cs="Palatino Linotype"/>
          <w:sz w:val="22"/>
          <w:szCs w:val="22"/>
        </w:rPr>
      </w:pPr>
    </w:p>
    <w:p w14:paraId="01872BC8" w14:textId="77777777" w:rsidR="005F05E7" w:rsidRPr="00DC7996" w:rsidRDefault="005F05E7" w:rsidP="00A50933">
      <w:pPr>
        <w:numPr>
          <w:ilvl w:val="0"/>
          <w:numId w:val="2"/>
        </w:numPr>
        <w:spacing w:line="360" w:lineRule="auto"/>
        <w:ind w:left="0" w:right="-787" w:firstLine="0"/>
        <w:jc w:val="both"/>
      </w:pPr>
      <w:r>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14:paraId="39A758FF" w14:textId="77777777" w:rsidR="005F05E7" w:rsidRDefault="005F05E7" w:rsidP="00A50933">
      <w:pPr>
        <w:ind w:right="-788"/>
        <w:jc w:val="both"/>
      </w:pPr>
    </w:p>
    <w:p w14:paraId="640DF119" w14:textId="77777777" w:rsidR="005F05E7" w:rsidRDefault="005F05E7" w:rsidP="00A50933">
      <w:pPr>
        <w:ind w:left="425"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162.</w:t>
      </w:r>
      <w:r>
        <w:rPr>
          <w:rFonts w:ascii="Palatino Linotype" w:eastAsia="Palatino Linotype" w:hAnsi="Palatino Linotype" w:cs="Palatino Linotype"/>
          <w:i/>
          <w:sz w:val="22"/>
          <w:szCs w:val="22"/>
        </w:rPr>
        <w:t xml:space="preserve"> Las unidades de transparencia deberán garantizar que las solicitudes se turnen a </w:t>
      </w:r>
      <w:r>
        <w:rPr>
          <w:rFonts w:ascii="Palatino Linotype" w:eastAsia="Palatino Linotype" w:hAnsi="Palatino Linotype" w:cs="Palatino Linotype"/>
          <w:b/>
          <w:i/>
          <w:sz w:val="22"/>
          <w:szCs w:val="22"/>
        </w:rPr>
        <w:t>todas las Áreas competentes</w:t>
      </w:r>
      <w:r>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w:t>
      </w:r>
    </w:p>
    <w:p w14:paraId="120804FE" w14:textId="77777777" w:rsidR="005F05E7" w:rsidRDefault="005F05E7" w:rsidP="00A50933">
      <w:pPr>
        <w:numPr>
          <w:ilvl w:val="0"/>
          <w:numId w:val="2"/>
        </w:numPr>
        <w:spacing w:line="360" w:lineRule="auto"/>
        <w:ind w:left="0" w:right="-787" w:firstLine="0"/>
        <w:jc w:val="both"/>
        <w:rPr>
          <w:color w:val="000000"/>
        </w:rPr>
      </w:pPr>
      <w:r>
        <w:rPr>
          <w:rFonts w:ascii="Palatino Linotype" w:eastAsia="Palatino Linotype" w:hAnsi="Palatino Linotype" w:cs="Palatino Linotype"/>
          <w:color w:val="000000"/>
        </w:rPr>
        <w:lastRenderedPageBreak/>
        <w:t xml:space="preserve">Es de subrayar que el derecho de acceso a la información pública, consiste en que la información solicitada conste en un soporte documental en cualquiera de sus formas, a saber: </w:t>
      </w:r>
      <w:r w:rsidRPr="005F05E7">
        <w:rPr>
          <w:rFonts w:ascii="Palatino Linotype" w:eastAsia="Palatino Linotype" w:hAnsi="Palatino Linotype" w:cs="Palatino Linotype"/>
        </w:rPr>
        <w:t>expedientes</w:t>
      </w:r>
      <w:r>
        <w:rPr>
          <w:rFonts w:ascii="Palatino Linotype" w:eastAsia="Palatino Linotype" w:hAnsi="Palatino Linotype" w:cs="Palatino Linotype"/>
          <w:color w:val="000000"/>
        </w:rPr>
        <w:t xml:space="preserve">,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8B43FFD" w14:textId="77777777" w:rsidR="005F05E7" w:rsidRDefault="005F05E7" w:rsidP="00A50933">
      <w:pPr>
        <w:spacing w:line="360" w:lineRule="auto"/>
        <w:ind w:right="-787"/>
        <w:jc w:val="both"/>
        <w:rPr>
          <w:color w:val="000000"/>
        </w:rPr>
      </w:pPr>
    </w:p>
    <w:p w14:paraId="1607C433" w14:textId="77777777" w:rsidR="005F05E7" w:rsidRDefault="005F05E7" w:rsidP="00A50933">
      <w:pPr>
        <w:ind w:left="567"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14:paraId="42FE9299" w14:textId="77777777" w:rsidR="005F05E7" w:rsidRDefault="005F05E7" w:rsidP="00A50933">
      <w:pPr>
        <w:ind w:left="567"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3B4AC8A8" w14:textId="77777777" w:rsidR="005F05E7" w:rsidRDefault="005F05E7" w:rsidP="00A50933">
      <w:pPr>
        <w:ind w:left="567"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F009D0A" w14:textId="77777777" w:rsidR="005F05E7" w:rsidRDefault="005F05E7" w:rsidP="00A50933">
      <w:pPr>
        <w:spacing w:line="360" w:lineRule="auto"/>
        <w:ind w:left="567"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15955177" w14:textId="77777777" w:rsidR="005F05E7" w:rsidRDefault="005F05E7" w:rsidP="00A50933">
      <w:pPr>
        <w:ind w:right="-787"/>
        <w:jc w:val="both"/>
        <w:rPr>
          <w:rFonts w:ascii="Palatino Linotype" w:eastAsia="Palatino Linotype" w:hAnsi="Palatino Linotype" w:cs="Palatino Linotype"/>
        </w:rPr>
      </w:pPr>
    </w:p>
    <w:p w14:paraId="1C630AFD" w14:textId="77777777" w:rsidR="005F05E7" w:rsidRPr="005F05E7" w:rsidRDefault="005F05E7" w:rsidP="00A50933">
      <w:pPr>
        <w:numPr>
          <w:ilvl w:val="0"/>
          <w:numId w:val="2"/>
        </w:numPr>
        <w:spacing w:line="360" w:lineRule="auto"/>
        <w:ind w:left="0" w:right="-787" w:firstLine="0"/>
        <w:jc w:val="both"/>
        <w:rPr>
          <w:color w:val="000000"/>
        </w:rPr>
      </w:pPr>
      <w:r>
        <w:rPr>
          <w:rFonts w:ascii="Palatino Linotype" w:eastAsia="Palatino Linotype" w:hAnsi="Palatino Linotype" w:cs="Palatino Linotype"/>
          <w:color w:val="000000"/>
        </w:rPr>
        <w:t xml:space="preserve">Siendo aplicable el Criterio de interpretación en el orden administrativo número 0002-11, emitido por Acuerdo del Pleno del Instituto de Transparencia y Acceso a la Información Pública del </w:t>
      </w:r>
      <w:r w:rsidRPr="005F05E7">
        <w:rPr>
          <w:rFonts w:ascii="Palatino Linotype" w:eastAsia="Palatino Linotype" w:hAnsi="Palatino Linotype" w:cs="Palatino Linotype"/>
        </w:rPr>
        <w:t>Estado</w:t>
      </w:r>
      <w:r>
        <w:rPr>
          <w:rFonts w:ascii="Palatino Linotype" w:eastAsia="Palatino Linotype" w:hAnsi="Palatino Linotype" w:cs="Palatino Linotype"/>
          <w:color w:val="000000"/>
        </w:rPr>
        <w:t xml:space="preserve"> de México y Municipios; publicado en el Periódico Oficial del Gobierno del Estado Libre y Soberano de México “Gaceta del Gobierno”, el diecinueve de octubre de dos mil once, cuyo rubro y texto dispone:</w:t>
      </w:r>
    </w:p>
    <w:p w14:paraId="1EA94DB3" w14:textId="77777777" w:rsidR="005F05E7" w:rsidRDefault="005F05E7" w:rsidP="00A50933">
      <w:pPr>
        <w:spacing w:line="360" w:lineRule="auto"/>
        <w:ind w:right="-787"/>
        <w:jc w:val="both"/>
        <w:rPr>
          <w:color w:val="000000"/>
        </w:rPr>
      </w:pPr>
    </w:p>
    <w:p w14:paraId="601691EF" w14:textId="77777777" w:rsidR="005F05E7" w:rsidRDefault="005F05E7" w:rsidP="00A50933">
      <w:pPr>
        <w:ind w:left="567"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5CE969B8" w14:textId="77777777" w:rsidR="005F05E7" w:rsidRDefault="005F05E7" w:rsidP="00A50933">
      <w:pPr>
        <w:ind w:left="567"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w:t>
      </w:r>
      <w:r>
        <w:rPr>
          <w:rFonts w:ascii="Palatino Linotype" w:eastAsia="Palatino Linotype" w:hAnsi="Palatino Linotype" w:cs="Palatino Linotype"/>
          <w:i/>
          <w:sz w:val="22"/>
          <w:szCs w:val="22"/>
        </w:rPr>
        <w:lastRenderedPageBreak/>
        <w:t>registros y documentos públicos, administrados, generados o en posesión de los órganos u organismos públicos, en virtud del ejercicio de sus funciones de derecho público, sin importar su fuente, soporte o fecha de elaboración.</w:t>
      </w:r>
    </w:p>
    <w:p w14:paraId="0189A744" w14:textId="77777777" w:rsidR="005F05E7" w:rsidRDefault="005F05E7" w:rsidP="00A50933">
      <w:pPr>
        <w:ind w:left="567"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8E29301" w14:textId="77777777" w:rsidR="005F05E7" w:rsidRDefault="005F05E7" w:rsidP="00A50933">
      <w:pPr>
        <w:ind w:left="567"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1) </w:t>
      </w:r>
      <w:r>
        <w:rPr>
          <w:rFonts w:ascii="Palatino Linotype" w:eastAsia="Palatino Linotype" w:hAnsi="Palatino Linotype" w:cs="Palatino Linotype"/>
          <w:b/>
          <w:i/>
          <w:sz w:val="22"/>
          <w:szCs w:val="22"/>
          <w:u w:val="single"/>
        </w:rPr>
        <w:t>Que se trate de información registrada en cualquier soporte documental, que en ejercicio de las atribuciones conferidas, sea generada por los Sujetos Obligados;</w:t>
      </w:r>
    </w:p>
    <w:p w14:paraId="472E42CA" w14:textId="77777777" w:rsidR="005F05E7" w:rsidRDefault="005F05E7" w:rsidP="00A50933">
      <w:pPr>
        <w:ind w:left="567"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54C511EA" w14:textId="77777777" w:rsidR="005F05E7" w:rsidRPr="005F05E7" w:rsidRDefault="005F05E7" w:rsidP="00A50933">
      <w:pPr>
        <w:ind w:left="567"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274D2DF4" w14:textId="77777777" w:rsidR="005F05E7" w:rsidRDefault="005F05E7" w:rsidP="00A50933">
      <w:pPr>
        <w:pBdr>
          <w:top w:val="nil"/>
          <w:left w:val="nil"/>
          <w:bottom w:val="nil"/>
          <w:right w:val="nil"/>
          <w:between w:val="nil"/>
        </w:pBdr>
        <w:ind w:right="-787"/>
        <w:jc w:val="both"/>
        <w:rPr>
          <w:rFonts w:ascii="Palatino Linotype" w:eastAsia="Palatino Linotype" w:hAnsi="Palatino Linotype" w:cs="Palatino Linotype"/>
          <w:color w:val="000000"/>
        </w:rPr>
      </w:pPr>
    </w:p>
    <w:p w14:paraId="56E8AB5A" w14:textId="77777777" w:rsidR="005F05E7" w:rsidRDefault="005F05E7" w:rsidP="00A50933">
      <w:pPr>
        <w:numPr>
          <w:ilvl w:val="0"/>
          <w:numId w:val="2"/>
        </w:numPr>
        <w:spacing w:line="360" w:lineRule="auto"/>
        <w:ind w:left="0" w:right="-787" w:firstLine="0"/>
        <w:jc w:val="both"/>
        <w:rPr>
          <w:color w:val="000000"/>
        </w:rPr>
      </w:pPr>
      <w:r>
        <w:rPr>
          <w:rFonts w:ascii="Palatino Linotype" w:eastAsia="Palatino Linotype" w:hAnsi="Palatino Linotype" w:cs="Palatino Linotype"/>
          <w:color w:val="000000"/>
        </w:rPr>
        <w:t>Por su parte los artículos 160 y 166, de la Ley local en la materia, que se reproduce de la siguiente forma:</w:t>
      </w:r>
    </w:p>
    <w:p w14:paraId="37028100" w14:textId="77777777" w:rsidR="005F05E7" w:rsidRPr="005F05E7" w:rsidRDefault="005F05E7" w:rsidP="00A50933">
      <w:pPr>
        <w:spacing w:line="360" w:lineRule="auto"/>
        <w:ind w:right="-787"/>
        <w:jc w:val="both"/>
        <w:rPr>
          <w:color w:val="000000"/>
        </w:rPr>
      </w:pPr>
    </w:p>
    <w:p w14:paraId="761BA6A7" w14:textId="77777777" w:rsidR="005F05E7" w:rsidRDefault="005F05E7" w:rsidP="00A50933">
      <w:pPr>
        <w:ind w:left="566"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rFonts w:ascii="Palatino Linotype" w:eastAsia="Palatino Linotype" w:hAnsi="Palatino Linotype" w:cs="Palatino Linotype"/>
          <w:i/>
          <w:sz w:val="22"/>
          <w:szCs w:val="22"/>
        </w:rPr>
        <w:t>.</w:t>
      </w:r>
    </w:p>
    <w:p w14:paraId="1DD543B7" w14:textId="77777777" w:rsidR="005F05E7" w:rsidRDefault="005F05E7" w:rsidP="00A50933">
      <w:pPr>
        <w:ind w:left="566" w:right="-220"/>
        <w:jc w:val="both"/>
        <w:rPr>
          <w:rFonts w:ascii="Palatino Linotype" w:eastAsia="Palatino Linotype" w:hAnsi="Palatino Linotype" w:cs="Palatino Linotype"/>
          <w:i/>
          <w:sz w:val="22"/>
          <w:szCs w:val="22"/>
        </w:rPr>
      </w:pPr>
    </w:p>
    <w:p w14:paraId="19937E74" w14:textId="77777777" w:rsidR="005F05E7" w:rsidRDefault="005F05E7" w:rsidP="00A50933">
      <w:pPr>
        <w:ind w:left="566"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4A66D9BE" w14:textId="77777777" w:rsidR="005F05E7" w:rsidRDefault="005F05E7" w:rsidP="00A50933">
      <w:pPr>
        <w:ind w:left="566" w:right="-220"/>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14:paraId="66BC314D" w14:textId="77777777" w:rsidR="005F05E7" w:rsidRDefault="005F05E7" w:rsidP="00A50933">
      <w:pPr>
        <w:spacing w:line="360" w:lineRule="auto"/>
        <w:ind w:left="566" w:right="-2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5CBC4AA9" w14:textId="77777777" w:rsidR="005F05E7" w:rsidRDefault="005F05E7" w:rsidP="00A50933">
      <w:pPr>
        <w:ind w:right="-787"/>
        <w:jc w:val="both"/>
        <w:rPr>
          <w:rFonts w:ascii="Palatino Linotype" w:eastAsia="Palatino Linotype" w:hAnsi="Palatino Linotype" w:cs="Palatino Linotype"/>
        </w:rPr>
      </w:pPr>
    </w:p>
    <w:p w14:paraId="3E89209E" w14:textId="77777777" w:rsidR="005F05E7" w:rsidRDefault="005F05E7" w:rsidP="00A50933">
      <w:pPr>
        <w:numPr>
          <w:ilvl w:val="0"/>
          <w:numId w:val="2"/>
        </w:numPr>
        <w:spacing w:line="360" w:lineRule="auto"/>
        <w:ind w:left="0" w:right="-787" w:firstLine="0"/>
        <w:jc w:val="both"/>
        <w:rPr>
          <w:color w:val="000000"/>
        </w:rPr>
      </w:pPr>
      <w:r>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14:paraId="2DB52477" w14:textId="77777777" w:rsidR="00C4467F" w:rsidRDefault="00C4467F" w:rsidP="00A50933">
      <w:pPr>
        <w:spacing w:line="360" w:lineRule="auto"/>
        <w:ind w:right="-787"/>
        <w:jc w:val="both"/>
        <w:rPr>
          <w:color w:val="000000"/>
        </w:rPr>
      </w:pPr>
    </w:p>
    <w:p w14:paraId="1944C59F" w14:textId="77777777" w:rsidR="00C4467F" w:rsidRDefault="00C4467F" w:rsidP="00A50933">
      <w:pPr>
        <w:spacing w:line="360" w:lineRule="auto"/>
        <w:ind w:right="-787"/>
        <w:jc w:val="both"/>
        <w:rPr>
          <w:rFonts w:ascii="Palatino Linotype" w:eastAsia="Palatino Linotype" w:hAnsi="Palatino Linotype" w:cs="Palatino Linotype"/>
          <w:color w:val="000000"/>
          <w:sz w:val="22"/>
          <w:szCs w:val="22"/>
        </w:rPr>
      </w:pPr>
    </w:p>
    <w:p w14:paraId="7E5E16CF" w14:textId="77777777" w:rsidR="005F05E7" w:rsidRPr="005F05E7" w:rsidRDefault="00942BA4" w:rsidP="00A50933">
      <w:pPr>
        <w:numPr>
          <w:ilvl w:val="0"/>
          <w:numId w:val="2"/>
        </w:numPr>
        <w:spacing w:line="360" w:lineRule="auto"/>
        <w:ind w:left="0" w:right="-787" w:firstLine="0"/>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rPr>
        <w:lastRenderedPageBreak/>
        <w:t xml:space="preserve">Ahora bien, es de precisar que el particular requirió la información consistente en </w:t>
      </w:r>
      <w:r w:rsidR="005F05E7" w:rsidRPr="005F05E7">
        <w:rPr>
          <w:rFonts w:ascii="Palatino Linotype" w:eastAsia="Palatino Linotype" w:hAnsi="Palatino Linotype" w:cs="Palatino Linotype"/>
          <w:i/>
          <w:u w:val="single"/>
        </w:rPr>
        <w:t xml:space="preserve">A. </w:t>
      </w:r>
      <w:r w:rsidR="005F05E7" w:rsidRPr="005F05E7">
        <w:rPr>
          <w:rFonts w:ascii="Palatino Linotype" w:eastAsia="Palatino Linotype" w:hAnsi="Palatino Linotype" w:cs="Palatino Linotype"/>
          <w:i/>
          <w:color w:val="000000"/>
          <w:u w:val="single"/>
        </w:rPr>
        <w:t>De los jefes de departamento, coordinadores,  subdirectores y directores de área: 1) Perfil y 2) Expediente laboral con currículum vitae; B. De todo el personal: 1) Recibos de nómina, 2) Nombramiento, 3) Gafete, 4) FUM, 5) Fecha de alta y 6) Alta de ISSEMYM</w:t>
      </w:r>
      <w:r w:rsidR="005F05E7">
        <w:rPr>
          <w:rFonts w:ascii="Palatino Linotype" w:eastAsia="Palatino Linotype" w:hAnsi="Palatino Linotype" w:cs="Palatino Linotype"/>
          <w:color w:val="000000"/>
        </w:rPr>
        <w:t xml:space="preserve">, en consecuencia el Sujeto Obligado </w:t>
      </w:r>
      <w:r w:rsidR="00EE698C">
        <w:rPr>
          <w:rFonts w:ascii="Palatino Linotype" w:eastAsia="Palatino Linotype" w:hAnsi="Palatino Linotype" w:cs="Palatino Linotype"/>
          <w:color w:val="000000"/>
        </w:rPr>
        <w:t xml:space="preserve">refirió </w:t>
      </w:r>
      <w:r w:rsidR="005F05E7" w:rsidRPr="005F05E7">
        <w:rPr>
          <w:rFonts w:ascii="Palatino Linotype" w:eastAsia="Palatino Linotype" w:hAnsi="Palatino Linotype" w:cs="Palatino Linotype"/>
          <w:color w:val="000000"/>
        </w:rPr>
        <w:t>que la información puede ser consultada en la página de internet, señalando dos links en formato cerrado:</w:t>
      </w:r>
    </w:p>
    <w:p w14:paraId="7A9E1049" w14:textId="77777777" w:rsidR="005F05E7" w:rsidRPr="005F05E7" w:rsidRDefault="005F05E7" w:rsidP="00A50933">
      <w:pPr>
        <w:spacing w:line="360" w:lineRule="auto"/>
        <w:ind w:right="-787"/>
        <w:jc w:val="center"/>
        <w:rPr>
          <w:rFonts w:ascii="Palatino Linotype" w:eastAsia="Palatino Linotype" w:hAnsi="Palatino Linotype" w:cs="Palatino Linotype"/>
          <w:i/>
          <w:color w:val="000000"/>
          <w:u w:val="single"/>
        </w:rPr>
      </w:pPr>
      <w:r w:rsidRPr="00C1433C">
        <w:rPr>
          <w:rFonts w:ascii="Palatino Linotype" w:eastAsia="Palatino Linotype" w:hAnsi="Palatino Linotype" w:cs="Palatino Linotype"/>
          <w:noProof/>
          <w:color w:val="000000"/>
          <w:sz w:val="22"/>
          <w:szCs w:val="22"/>
          <w:lang w:val="es-MX"/>
        </w:rPr>
        <w:drawing>
          <wp:inline distT="0" distB="0" distL="0" distR="0" wp14:anchorId="5096849F" wp14:editId="396AB994">
            <wp:extent cx="4221126" cy="462857"/>
            <wp:effectExtent l="152400" t="152400" r="351155" b="3568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5269" cy="472084"/>
                    </a:xfrm>
                    <a:prstGeom prst="rect">
                      <a:avLst/>
                    </a:prstGeom>
                    <a:ln>
                      <a:noFill/>
                    </a:ln>
                    <a:effectLst>
                      <a:outerShdw blurRad="292100" dist="139700" dir="2700000" algn="tl" rotWithShape="0">
                        <a:srgbClr val="333333">
                          <a:alpha val="65000"/>
                        </a:srgbClr>
                      </a:outerShdw>
                    </a:effectLst>
                  </pic:spPr>
                </pic:pic>
              </a:graphicData>
            </a:graphic>
          </wp:inline>
        </w:drawing>
      </w:r>
    </w:p>
    <w:p w14:paraId="1CE3C1EC" w14:textId="77777777" w:rsidR="00EE698C" w:rsidRPr="001135A8" w:rsidRDefault="00EE698C" w:rsidP="00A50933">
      <w:pPr>
        <w:numPr>
          <w:ilvl w:val="0"/>
          <w:numId w:val="2"/>
        </w:numPr>
        <w:spacing w:line="360" w:lineRule="auto"/>
        <w:ind w:left="0" w:right="-787" w:firstLine="0"/>
        <w:jc w:val="both"/>
        <w:rPr>
          <w:rFonts w:ascii="Palatino Linotype" w:eastAsia="Palatino Linotype" w:hAnsi="Palatino Linotype" w:cs="Palatino Linotype"/>
          <w:color w:val="000000" w:themeColor="text1"/>
        </w:rPr>
      </w:pPr>
      <w:r w:rsidRPr="00EE698C">
        <w:rPr>
          <w:rFonts w:ascii="Palatino Linotype" w:eastAsia="Palatino Linotype" w:hAnsi="Palatino Linotype" w:cs="Palatino Linotype"/>
        </w:rPr>
        <w:t>Es</w:t>
      </w:r>
      <w:r w:rsidRPr="001135A8">
        <w:rPr>
          <w:rFonts w:ascii="Palatino Linotype" w:eastAsia="Palatino Linotype" w:hAnsi="Palatino Linotype" w:cs="Palatino Linotype"/>
          <w:color w:val="000000"/>
        </w:rPr>
        <w:t xml:space="preserve"> decir, que implica que se digite dato por dato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sidRPr="001135A8">
        <w:rPr>
          <w:rFonts w:ascii="Palatino Linotype" w:eastAsia="Palatino Linotype" w:hAnsi="Palatino Linotype" w:cs="Palatino Linotype"/>
          <w:b/>
          <w:color w:val="000000"/>
        </w:rPr>
        <w:t>en formatos abiertos, con los efectos de facilitar la reutilización de la información</w:t>
      </w:r>
      <w:r w:rsidRPr="001135A8">
        <w:rPr>
          <w:rFonts w:ascii="Palatino Linotype" w:eastAsia="Palatino Linotype" w:hAnsi="Palatino Linotype" w:cs="Palatino Linotype"/>
          <w:color w:val="000000"/>
        </w:rPr>
        <w:t>, tal como a la letra refiere:</w:t>
      </w:r>
    </w:p>
    <w:p w14:paraId="689348E2" w14:textId="77777777" w:rsidR="00EE698C" w:rsidRPr="001135A8" w:rsidRDefault="00EE698C" w:rsidP="00A50933">
      <w:pPr>
        <w:ind w:left="566" w:right="-220"/>
        <w:jc w:val="center"/>
        <w:rPr>
          <w:rFonts w:ascii="Palatino Linotype" w:eastAsia="Palatino Linotype" w:hAnsi="Palatino Linotype" w:cs="Palatino Linotype"/>
          <w:b/>
          <w:i/>
          <w:sz w:val="22"/>
          <w:szCs w:val="22"/>
        </w:rPr>
      </w:pPr>
    </w:p>
    <w:p w14:paraId="755FF13F" w14:textId="77777777" w:rsidR="00EE698C" w:rsidRPr="001135A8" w:rsidRDefault="00EE698C" w:rsidP="00A50933">
      <w:pPr>
        <w:ind w:left="566" w:right="-220"/>
        <w:jc w:val="center"/>
        <w:rPr>
          <w:rFonts w:ascii="Palatino Linotype" w:eastAsia="Palatino Linotype" w:hAnsi="Palatino Linotype" w:cs="Palatino Linotype"/>
          <w:b/>
          <w:i/>
          <w:sz w:val="22"/>
          <w:szCs w:val="22"/>
        </w:rPr>
      </w:pPr>
      <w:r w:rsidRPr="001135A8">
        <w:rPr>
          <w:rFonts w:ascii="Palatino Linotype" w:eastAsia="Palatino Linotype" w:hAnsi="Palatino Linotype" w:cs="Palatino Linotype"/>
          <w:b/>
          <w:i/>
          <w:sz w:val="22"/>
          <w:szCs w:val="22"/>
        </w:rPr>
        <w:t>Ley de Transparencia y Acceso a la Información Pública del Estado de México y Municipios</w:t>
      </w:r>
    </w:p>
    <w:p w14:paraId="7CB6F458" w14:textId="77777777" w:rsidR="00EE698C" w:rsidRPr="001135A8" w:rsidRDefault="00EE698C" w:rsidP="00A50933">
      <w:pPr>
        <w:ind w:left="566" w:right="-220"/>
        <w:jc w:val="center"/>
        <w:rPr>
          <w:rFonts w:ascii="Palatino Linotype" w:eastAsia="Palatino Linotype" w:hAnsi="Palatino Linotype" w:cs="Palatino Linotype"/>
          <w:b/>
          <w:i/>
          <w:sz w:val="22"/>
          <w:szCs w:val="22"/>
        </w:rPr>
      </w:pPr>
    </w:p>
    <w:p w14:paraId="11C8DAEB"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b/>
          <w:i/>
          <w:sz w:val="22"/>
          <w:szCs w:val="22"/>
        </w:rPr>
        <w:t>Artículo 3</w:t>
      </w:r>
      <w:r w:rsidRPr="001135A8">
        <w:rPr>
          <w:rFonts w:ascii="Palatino Linotype" w:eastAsia="Palatino Linotype" w:hAnsi="Palatino Linotype" w:cs="Palatino Linotype"/>
          <w:i/>
          <w:sz w:val="22"/>
          <w:szCs w:val="22"/>
        </w:rPr>
        <w:t>. Para los efectos de la presente Ley se entenderá por:</w:t>
      </w:r>
    </w:p>
    <w:p w14:paraId="61832217"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w:t>
      </w:r>
    </w:p>
    <w:p w14:paraId="7EBFB973"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b/>
          <w:i/>
          <w:sz w:val="22"/>
          <w:szCs w:val="22"/>
        </w:rPr>
        <w:t>VIII. Datos abiertos</w:t>
      </w:r>
      <w:r w:rsidRPr="001135A8">
        <w:rPr>
          <w:rFonts w:ascii="Palatino Linotype" w:eastAsia="Palatino Linotype" w:hAnsi="Palatino Linotype" w:cs="Palatino Linotype"/>
          <w:i/>
          <w:sz w:val="22"/>
          <w:szCs w:val="22"/>
        </w:rPr>
        <w:t xml:space="preserve">: Los datos digitales de carácter público que son accesibles en línea que pueden ser usados, reutilizados y redistribuidos por cualquier interesado y que tienen las siguientes características: </w:t>
      </w:r>
    </w:p>
    <w:p w14:paraId="1C3A5C9A"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a) </w:t>
      </w:r>
      <w:r w:rsidRPr="001135A8">
        <w:rPr>
          <w:rFonts w:ascii="Palatino Linotype" w:eastAsia="Palatino Linotype" w:hAnsi="Palatino Linotype" w:cs="Palatino Linotype"/>
          <w:b/>
          <w:i/>
          <w:sz w:val="22"/>
          <w:szCs w:val="22"/>
        </w:rPr>
        <w:t>Accesibles</w:t>
      </w:r>
      <w:r w:rsidRPr="001135A8">
        <w:rPr>
          <w:rFonts w:ascii="Palatino Linotype" w:eastAsia="Palatino Linotype" w:hAnsi="Palatino Linotype" w:cs="Palatino Linotype"/>
          <w:i/>
          <w:sz w:val="22"/>
          <w:szCs w:val="22"/>
        </w:rPr>
        <w:t xml:space="preserve">: Los datos están disponibles para la gama más amplia de usuarios, para cualquier propósito; </w:t>
      </w:r>
    </w:p>
    <w:p w14:paraId="05FF421C"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b) </w:t>
      </w:r>
      <w:r w:rsidRPr="001135A8">
        <w:rPr>
          <w:rFonts w:ascii="Palatino Linotype" w:eastAsia="Palatino Linotype" w:hAnsi="Palatino Linotype" w:cs="Palatino Linotype"/>
          <w:b/>
          <w:i/>
          <w:sz w:val="22"/>
          <w:szCs w:val="22"/>
        </w:rPr>
        <w:t>Integrales</w:t>
      </w:r>
      <w:r w:rsidRPr="001135A8">
        <w:rPr>
          <w:rFonts w:ascii="Palatino Linotype" w:eastAsia="Palatino Linotype" w:hAnsi="Palatino Linotype" w:cs="Palatino Linotype"/>
          <w:i/>
          <w:sz w:val="22"/>
          <w:szCs w:val="22"/>
        </w:rPr>
        <w:t>: Contienen el tema que describen a detalle y con los metadatos necesarios;</w:t>
      </w:r>
    </w:p>
    <w:p w14:paraId="2C97EE8F"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c) </w:t>
      </w:r>
      <w:r w:rsidRPr="001135A8">
        <w:rPr>
          <w:rFonts w:ascii="Palatino Linotype" w:eastAsia="Palatino Linotype" w:hAnsi="Palatino Linotype" w:cs="Palatino Linotype"/>
          <w:b/>
          <w:i/>
          <w:sz w:val="22"/>
          <w:szCs w:val="22"/>
        </w:rPr>
        <w:t>Gratuitos</w:t>
      </w:r>
      <w:r w:rsidRPr="001135A8">
        <w:rPr>
          <w:rFonts w:ascii="Palatino Linotype" w:eastAsia="Palatino Linotype" w:hAnsi="Palatino Linotype" w:cs="Palatino Linotype"/>
          <w:i/>
          <w:sz w:val="22"/>
          <w:szCs w:val="22"/>
        </w:rPr>
        <w:t xml:space="preserve">: Se obtienen sin entregar a cambio contraprestación alguna; </w:t>
      </w:r>
    </w:p>
    <w:p w14:paraId="5BA7BB3D"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lastRenderedPageBreak/>
        <w:t xml:space="preserve">d) </w:t>
      </w:r>
      <w:r w:rsidRPr="001135A8">
        <w:rPr>
          <w:rFonts w:ascii="Palatino Linotype" w:eastAsia="Palatino Linotype" w:hAnsi="Palatino Linotype" w:cs="Palatino Linotype"/>
          <w:b/>
          <w:i/>
          <w:sz w:val="22"/>
          <w:szCs w:val="22"/>
        </w:rPr>
        <w:t>No discriminatorios</w:t>
      </w:r>
      <w:r w:rsidRPr="001135A8">
        <w:rPr>
          <w:rFonts w:ascii="Palatino Linotype" w:eastAsia="Palatino Linotype" w:hAnsi="Palatino Linotype" w:cs="Palatino Linotype"/>
          <w:i/>
          <w:sz w:val="22"/>
          <w:szCs w:val="22"/>
        </w:rPr>
        <w:t xml:space="preserve">: Los datos están disponibles para cualquier persona, sin necesidad de registro; </w:t>
      </w:r>
    </w:p>
    <w:p w14:paraId="4CC70474"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e) </w:t>
      </w:r>
      <w:r w:rsidRPr="001135A8">
        <w:rPr>
          <w:rFonts w:ascii="Palatino Linotype" w:eastAsia="Palatino Linotype" w:hAnsi="Palatino Linotype" w:cs="Palatino Linotype"/>
          <w:b/>
          <w:i/>
          <w:sz w:val="22"/>
          <w:szCs w:val="22"/>
        </w:rPr>
        <w:t>Oportunos</w:t>
      </w:r>
      <w:r w:rsidRPr="001135A8">
        <w:rPr>
          <w:rFonts w:ascii="Palatino Linotype" w:eastAsia="Palatino Linotype" w:hAnsi="Palatino Linotype" w:cs="Palatino Linotype"/>
          <w:i/>
          <w:sz w:val="22"/>
          <w:szCs w:val="22"/>
        </w:rPr>
        <w:t>: Son actualizados, periódicamente, conforme se generen;</w:t>
      </w:r>
    </w:p>
    <w:p w14:paraId="0A02A232"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f) </w:t>
      </w:r>
      <w:r w:rsidRPr="001135A8">
        <w:rPr>
          <w:rFonts w:ascii="Palatino Linotype" w:eastAsia="Palatino Linotype" w:hAnsi="Palatino Linotype" w:cs="Palatino Linotype"/>
          <w:b/>
          <w:i/>
          <w:sz w:val="22"/>
          <w:szCs w:val="22"/>
        </w:rPr>
        <w:t>Permanentes</w:t>
      </w:r>
      <w:r w:rsidRPr="001135A8">
        <w:rPr>
          <w:rFonts w:ascii="Palatino Linotype" w:eastAsia="Palatino Linotype" w:hAnsi="Palatino Linotype" w:cs="Palatino Linotype"/>
          <w:i/>
          <w:sz w:val="22"/>
          <w:szCs w:val="22"/>
        </w:rPr>
        <w:t xml:space="preserve">: Se conservan en el tiempo, para lo cual, las versiones históricas relevantes para uso público se mantendrán disponibles con identificadores adecuados al efecto; </w:t>
      </w:r>
    </w:p>
    <w:p w14:paraId="221519A7"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g) </w:t>
      </w:r>
      <w:r w:rsidRPr="001135A8">
        <w:rPr>
          <w:rFonts w:ascii="Palatino Linotype" w:eastAsia="Palatino Linotype" w:hAnsi="Palatino Linotype" w:cs="Palatino Linotype"/>
          <w:b/>
          <w:i/>
          <w:sz w:val="22"/>
          <w:szCs w:val="22"/>
        </w:rPr>
        <w:t>Primarios</w:t>
      </w:r>
      <w:r w:rsidRPr="001135A8">
        <w:rPr>
          <w:rFonts w:ascii="Palatino Linotype" w:eastAsia="Palatino Linotype" w:hAnsi="Palatino Linotype" w:cs="Palatino Linotype"/>
          <w:i/>
          <w:sz w:val="22"/>
          <w:szCs w:val="22"/>
        </w:rPr>
        <w:t xml:space="preserve">: Provienen de la fuente de origen con el máximo nivel de desagregación posible; </w:t>
      </w:r>
    </w:p>
    <w:p w14:paraId="1E85EC12"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h) </w:t>
      </w:r>
      <w:r w:rsidRPr="001135A8">
        <w:rPr>
          <w:rFonts w:ascii="Palatino Linotype" w:eastAsia="Palatino Linotype" w:hAnsi="Palatino Linotype" w:cs="Palatino Linotype"/>
          <w:b/>
          <w:i/>
          <w:sz w:val="22"/>
          <w:szCs w:val="22"/>
        </w:rPr>
        <w:t>Legibles por máquinas</w:t>
      </w:r>
      <w:r w:rsidRPr="001135A8">
        <w:rPr>
          <w:rFonts w:ascii="Palatino Linotype" w:eastAsia="Palatino Linotype" w:hAnsi="Palatino Linotype" w:cs="Palatino Linotype"/>
          <w:i/>
          <w:sz w:val="22"/>
          <w:szCs w:val="22"/>
        </w:rPr>
        <w:t xml:space="preserve">: Deberán estar estructurados, total o parcialmente, para ser procesados e interpretados por equipos electrónicos de manera automática; </w:t>
      </w:r>
    </w:p>
    <w:p w14:paraId="12BE1E32"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i) </w:t>
      </w:r>
      <w:r w:rsidRPr="001135A8">
        <w:rPr>
          <w:rFonts w:ascii="Palatino Linotype" w:eastAsia="Palatino Linotype" w:hAnsi="Palatino Linotype" w:cs="Palatino Linotype"/>
          <w:b/>
          <w:i/>
          <w:sz w:val="22"/>
          <w:szCs w:val="22"/>
        </w:rPr>
        <w:t>En formatos abiertos</w:t>
      </w:r>
      <w:r w:rsidRPr="001135A8">
        <w:rPr>
          <w:rFonts w:ascii="Palatino Linotype" w:eastAsia="Palatino Linotype" w:hAnsi="Palatino Linotype" w:cs="Palatino Linotype"/>
          <w:i/>
          <w:sz w:val="22"/>
          <w:szCs w:val="22"/>
        </w:rPr>
        <w:t xml:space="preserve">: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 </w:t>
      </w:r>
    </w:p>
    <w:p w14:paraId="22992BB9"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 xml:space="preserve">j) </w:t>
      </w:r>
      <w:r w:rsidRPr="001135A8">
        <w:rPr>
          <w:rFonts w:ascii="Palatino Linotype" w:eastAsia="Palatino Linotype" w:hAnsi="Palatino Linotype" w:cs="Palatino Linotype"/>
          <w:b/>
          <w:i/>
          <w:sz w:val="22"/>
          <w:szCs w:val="22"/>
        </w:rPr>
        <w:t>De libre uso</w:t>
      </w:r>
      <w:r w:rsidRPr="001135A8">
        <w:rPr>
          <w:rFonts w:ascii="Palatino Linotype" w:eastAsia="Palatino Linotype" w:hAnsi="Palatino Linotype" w:cs="Palatino Linotype"/>
          <w:i/>
          <w:sz w:val="22"/>
          <w:szCs w:val="22"/>
        </w:rPr>
        <w:t>: Citan la fuente de origen como único requerimiento para ser utilizados libremente.</w:t>
      </w:r>
    </w:p>
    <w:p w14:paraId="692F1D97"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w:t>
      </w:r>
    </w:p>
    <w:p w14:paraId="4F8F0B56" w14:textId="77777777" w:rsidR="00EE698C" w:rsidRPr="001135A8" w:rsidRDefault="00EE698C" w:rsidP="00A50933">
      <w:pPr>
        <w:ind w:left="566" w:right="-220"/>
        <w:jc w:val="both"/>
        <w:rPr>
          <w:rFonts w:ascii="Palatino Linotype" w:eastAsia="Palatino Linotype" w:hAnsi="Palatino Linotype" w:cs="Palatino Linotype"/>
          <w:i/>
          <w:sz w:val="22"/>
          <w:szCs w:val="22"/>
        </w:rPr>
      </w:pPr>
    </w:p>
    <w:p w14:paraId="3DB2C825"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b/>
          <w:i/>
          <w:sz w:val="22"/>
          <w:szCs w:val="22"/>
        </w:rPr>
        <w:t>XVI. Formatos abiertos</w:t>
      </w:r>
      <w:r w:rsidRPr="001135A8">
        <w:rPr>
          <w:rFonts w:ascii="Palatino Linotype" w:eastAsia="Palatino Linotype" w:hAnsi="Palatino Linotype" w:cs="Palatino Linotype"/>
          <w:i/>
          <w:sz w:val="22"/>
          <w:szCs w:val="22"/>
        </w:rPr>
        <w:t>: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w:t>
      </w:r>
    </w:p>
    <w:p w14:paraId="0EB50E7C"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w:t>
      </w:r>
    </w:p>
    <w:p w14:paraId="52F952C2" w14:textId="77777777" w:rsidR="00EE698C" w:rsidRPr="001135A8" w:rsidRDefault="00EE698C" w:rsidP="00A50933">
      <w:pPr>
        <w:ind w:left="566" w:right="-220"/>
        <w:jc w:val="both"/>
        <w:rPr>
          <w:rFonts w:ascii="Palatino Linotype" w:eastAsia="Palatino Linotype" w:hAnsi="Palatino Linotype" w:cs="Palatino Linotype"/>
          <w:i/>
          <w:sz w:val="22"/>
          <w:szCs w:val="22"/>
        </w:rPr>
      </w:pPr>
    </w:p>
    <w:p w14:paraId="41E8C0A8"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b/>
          <w:i/>
          <w:sz w:val="22"/>
          <w:szCs w:val="22"/>
        </w:rPr>
        <w:t>Artículo 24</w:t>
      </w:r>
      <w:r w:rsidRPr="001135A8">
        <w:rPr>
          <w:rFonts w:ascii="Palatino Linotype" w:eastAsia="Palatino Linotype" w:hAnsi="Palatino Linotype" w:cs="Palatino Linotype"/>
          <w:i/>
          <w:sz w:val="22"/>
          <w:szCs w:val="22"/>
        </w:rPr>
        <w:t>. Para el cumplimiento de los objetivos de esta Ley, los sujetos obligados deberán cumplir con las siguientes obligaciones, según corresponda, de acuerdo a su naturaleza:</w:t>
      </w:r>
    </w:p>
    <w:p w14:paraId="1933C141"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w:t>
      </w:r>
    </w:p>
    <w:p w14:paraId="71899461"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V. Promover la generación, documentación y publicación de la información en formatos abiertos y accesibles;</w:t>
      </w:r>
    </w:p>
    <w:p w14:paraId="460E4F2A"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w:t>
      </w:r>
    </w:p>
    <w:p w14:paraId="2DFFD6E6" w14:textId="77777777" w:rsidR="00EE698C" w:rsidRPr="001135A8" w:rsidRDefault="00EE698C" w:rsidP="00A50933">
      <w:pPr>
        <w:ind w:left="566" w:right="-220"/>
        <w:jc w:val="both"/>
        <w:rPr>
          <w:rFonts w:ascii="Palatino Linotype" w:eastAsia="Palatino Linotype" w:hAnsi="Palatino Linotype" w:cs="Palatino Linotype"/>
          <w:i/>
          <w:sz w:val="22"/>
          <w:szCs w:val="22"/>
        </w:rPr>
      </w:pPr>
    </w:p>
    <w:p w14:paraId="4AE40AD3"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b/>
          <w:i/>
          <w:sz w:val="22"/>
          <w:szCs w:val="22"/>
        </w:rPr>
        <w:t>Artículo 41</w:t>
      </w:r>
      <w:r w:rsidRPr="001135A8">
        <w:rPr>
          <w:rFonts w:ascii="Palatino Linotype" w:eastAsia="Palatino Linotype" w:hAnsi="Palatino Linotype" w:cs="Palatino Linotype"/>
          <w:i/>
          <w:sz w:val="22"/>
          <w:szCs w:val="22"/>
        </w:rPr>
        <w:t>. El Instituto promoverá la publicación de la información en datos abiertos y accesibles.</w:t>
      </w:r>
    </w:p>
    <w:p w14:paraId="29800F41"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i/>
          <w:sz w:val="22"/>
          <w:szCs w:val="22"/>
        </w:rPr>
        <w:t>…</w:t>
      </w:r>
    </w:p>
    <w:p w14:paraId="30D5F8D8" w14:textId="77777777" w:rsidR="00EE698C" w:rsidRPr="001135A8" w:rsidRDefault="00EE698C" w:rsidP="00A50933">
      <w:pPr>
        <w:ind w:left="566" w:right="-220"/>
        <w:jc w:val="both"/>
        <w:rPr>
          <w:rFonts w:ascii="Palatino Linotype" w:eastAsia="Palatino Linotype" w:hAnsi="Palatino Linotype" w:cs="Palatino Linotype"/>
          <w:i/>
          <w:sz w:val="22"/>
          <w:szCs w:val="22"/>
        </w:rPr>
      </w:pPr>
    </w:p>
    <w:p w14:paraId="1BB85435" w14:textId="77777777" w:rsidR="00EE698C" w:rsidRPr="001135A8" w:rsidRDefault="00EE698C" w:rsidP="00A50933">
      <w:pPr>
        <w:ind w:left="566" w:right="-220"/>
        <w:jc w:val="both"/>
        <w:rPr>
          <w:rFonts w:ascii="Palatino Linotype" w:eastAsia="Palatino Linotype" w:hAnsi="Palatino Linotype" w:cs="Palatino Linotype"/>
          <w:i/>
          <w:sz w:val="22"/>
          <w:szCs w:val="22"/>
        </w:rPr>
      </w:pPr>
      <w:r w:rsidRPr="001135A8">
        <w:rPr>
          <w:rFonts w:ascii="Palatino Linotype" w:eastAsia="Palatino Linotype" w:hAnsi="Palatino Linotype" w:cs="Palatino Linotype"/>
          <w:b/>
          <w:i/>
          <w:sz w:val="22"/>
          <w:szCs w:val="22"/>
        </w:rPr>
        <w:t>Artículo 160</w:t>
      </w:r>
      <w:r w:rsidRPr="001135A8">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w:t>
      </w:r>
    </w:p>
    <w:p w14:paraId="098331A6" w14:textId="77777777" w:rsidR="00EE698C" w:rsidRPr="001135A8" w:rsidRDefault="00EE698C" w:rsidP="00A50933">
      <w:pPr>
        <w:ind w:left="566" w:right="-220"/>
        <w:jc w:val="both"/>
        <w:rPr>
          <w:rFonts w:ascii="Palatino Linotype" w:eastAsia="Palatino Linotype" w:hAnsi="Palatino Linotype" w:cs="Palatino Linotype"/>
          <w:i/>
          <w:sz w:val="22"/>
          <w:szCs w:val="22"/>
        </w:rPr>
      </w:pPr>
    </w:p>
    <w:p w14:paraId="09147038" w14:textId="77777777" w:rsidR="00EE698C" w:rsidRPr="001135A8" w:rsidRDefault="00EE698C" w:rsidP="00A50933">
      <w:pPr>
        <w:numPr>
          <w:ilvl w:val="0"/>
          <w:numId w:val="2"/>
        </w:numPr>
        <w:spacing w:line="360" w:lineRule="auto"/>
        <w:ind w:left="0" w:right="-787" w:firstLine="0"/>
        <w:jc w:val="both"/>
        <w:rPr>
          <w:rFonts w:ascii="Palatino Linotype" w:eastAsia="Palatino Linotype" w:hAnsi="Palatino Linotype" w:cs="Palatino Linotype"/>
          <w:b/>
          <w:color w:val="000000"/>
        </w:rPr>
      </w:pPr>
      <w:r w:rsidRPr="001135A8">
        <w:rPr>
          <w:rFonts w:ascii="Palatino Linotype" w:eastAsia="Palatino Linotype" w:hAnsi="Palatino Linotype" w:cs="Palatino Linotype"/>
          <w:color w:val="000000"/>
        </w:rPr>
        <w:lastRenderedPageBreak/>
        <w:t xml:space="preserve">Es así que, los Sujetos Obligados y este Organismo Garante, deben velar por la generación y entrega de la información a los Particulares </w:t>
      </w:r>
      <w:r w:rsidRPr="001135A8">
        <w:rPr>
          <w:rFonts w:ascii="Palatino Linotype" w:eastAsia="Palatino Linotype" w:hAnsi="Palatino Linotype" w:cs="Palatino Linotype"/>
          <w:b/>
          <w:color w:val="000000"/>
        </w:rPr>
        <w:t>en formatos abiertos, con los efectos de facilitar la reutilización de la información.</w:t>
      </w:r>
    </w:p>
    <w:p w14:paraId="7021CFAF" w14:textId="77777777" w:rsidR="00EE698C" w:rsidRPr="001135A8" w:rsidRDefault="00EE698C" w:rsidP="00A50933">
      <w:pPr>
        <w:spacing w:line="360" w:lineRule="auto"/>
        <w:jc w:val="both"/>
        <w:rPr>
          <w:rFonts w:ascii="Palatino Linotype" w:eastAsia="Palatino Linotype" w:hAnsi="Palatino Linotype" w:cs="Palatino Linotype"/>
          <w:b/>
          <w:color w:val="000000"/>
        </w:rPr>
      </w:pPr>
    </w:p>
    <w:p w14:paraId="5C296761" w14:textId="77777777" w:rsidR="00EE698C" w:rsidRPr="001135A8" w:rsidRDefault="00EE698C" w:rsidP="00A50933">
      <w:pPr>
        <w:numPr>
          <w:ilvl w:val="0"/>
          <w:numId w:val="2"/>
        </w:numPr>
        <w:spacing w:line="360" w:lineRule="auto"/>
        <w:ind w:left="0" w:right="-787" w:firstLine="0"/>
        <w:jc w:val="both"/>
        <w:rPr>
          <w:rFonts w:ascii="Palatino Linotype" w:eastAsia="Palatino Linotype" w:hAnsi="Palatino Linotype" w:cs="Palatino Linotype"/>
          <w:color w:val="000000" w:themeColor="text1"/>
        </w:rPr>
      </w:pPr>
      <w:r w:rsidRPr="001135A8">
        <w:rPr>
          <w:rFonts w:ascii="Palatino Linotype" w:eastAsia="Palatino Linotype" w:hAnsi="Palatino Linotype" w:cs="Palatino Linotype"/>
          <w:color w:val="000000"/>
        </w:rPr>
        <w:t xml:space="preserve">En este sentido, en acatamiento a lo estipulado en el artículo 161 de la Ley de Transparencia y Acceso a la Información Pública del Estado de México y Municipios, mismo que señala que cuando la información requerida por el solicitante ya esté disponible al público en medios impresos, tales como libros, compendios, trípticos, registros públicos, en formatos electrónicos disponibles en Internet o en cualquier otro medio, </w:t>
      </w:r>
      <w:r w:rsidRPr="001135A8">
        <w:rPr>
          <w:rFonts w:ascii="Palatino Linotype" w:eastAsia="Palatino Linotype" w:hAnsi="Palatino Linotype" w:cs="Palatino Linotype"/>
          <w:b/>
          <w:color w:val="000000"/>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la búsqueda en toda la información que se encuentre disponible.</w:t>
      </w:r>
    </w:p>
    <w:p w14:paraId="3B6FE95A" w14:textId="77777777" w:rsidR="00EE698C" w:rsidRPr="00EE698C" w:rsidRDefault="00EE698C" w:rsidP="00A50933">
      <w:pPr>
        <w:spacing w:line="360" w:lineRule="auto"/>
        <w:ind w:right="-787"/>
        <w:jc w:val="both"/>
        <w:rPr>
          <w:rFonts w:ascii="Palatino Linotype" w:eastAsia="Palatino Linotype" w:hAnsi="Palatino Linotype" w:cs="Palatino Linotype"/>
          <w:b/>
          <w:color w:val="000000"/>
        </w:rPr>
      </w:pPr>
    </w:p>
    <w:p w14:paraId="4F57F7DD" w14:textId="77777777" w:rsidR="00EE698C" w:rsidRPr="00061A54" w:rsidRDefault="00EE698C" w:rsidP="00A50933">
      <w:pPr>
        <w:numPr>
          <w:ilvl w:val="0"/>
          <w:numId w:val="2"/>
        </w:numPr>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Asimismo, el Sujeto Obligado refirió que </w:t>
      </w:r>
      <w:r w:rsidRPr="00EE698C">
        <w:rPr>
          <w:rFonts w:ascii="Palatino Linotype" w:eastAsia="Palatino Linotype" w:hAnsi="Palatino Linotype" w:cs="Palatino Linotype"/>
          <w:i/>
          <w:color w:val="000000"/>
        </w:rPr>
        <w:t>“las credenciales o gafete de servidor público, se encuentra en trámite de credencialización”</w:t>
      </w:r>
      <w:r>
        <w:rPr>
          <w:rFonts w:ascii="Palatino Linotype" w:eastAsia="Palatino Linotype" w:hAnsi="Palatino Linotype" w:cs="Palatino Linotype"/>
          <w:color w:val="000000"/>
        </w:rPr>
        <w:t>; de la respuesta</w:t>
      </w:r>
      <w:r w:rsidR="000F7990">
        <w:rPr>
          <w:rFonts w:ascii="Palatino Linotype" w:eastAsia="Palatino Linotype" w:hAnsi="Palatino Linotype" w:cs="Palatino Linotype"/>
          <w:color w:val="000000"/>
        </w:rPr>
        <w:t xml:space="preserve"> proporcionada el recurrente se dolió por la entrega de información que no corresponde a lo solicitado, y la negativa de la entrega de la </w:t>
      </w:r>
      <w:r w:rsidR="000F7990" w:rsidRPr="00061A54">
        <w:rPr>
          <w:rFonts w:ascii="Palatino Linotype" w:eastAsia="Palatino Linotype" w:hAnsi="Palatino Linotype" w:cs="Palatino Linotype"/>
          <w:color w:val="000000"/>
        </w:rPr>
        <w:t>información.</w:t>
      </w:r>
    </w:p>
    <w:p w14:paraId="7CCCAEC6" w14:textId="77777777" w:rsidR="000F7990" w:rsidRPr="00061A54" w:rsidRDefault="000F7990" w:rsidP="00A50933">
      <w:pPr>
        <w:spacing w:line="360" w:lineRule="auto"/>
        <w:ind w:right="-787"/>
        <w:jc w:val="both"/>
        <w:rPr>
          <w:rFonts w:ascii="Palatino Linotype" w:eastAsia="Palatino Linotype" w:hAnsi="Palatino Linotype" w:cs="Palatino Linotype"/>
          <w:color w:val="000000"/>
        </w:rPr>
      </w:pPr>
    </w:p>
    <w:p w14:paraId="5359EBCC" w14:textId="77777777" w:rsidR="00C4467F" w:rsidRPr="00061A54" w:rsidRDefault="000F7990" w:rsidP="004124E5">
      <w:pPr>
        <w:numPr>
          <w:ilvl w:val="0"/>
          <w:numId w:val="2"/>
        </w:numPr>
        <w:spacing w:line="360" w:lineRule="auto"/>
        <w:ind w:left="0" w:right="-787" w:firstLine="0"/>
        <w:jc w:val="both"/>
        <w:rPr>
          <w:rFonts w:ascii="Palatino Linotype" w:eastAsia="Palatino Linotype" w:hAnsi="Palatino Linotype" w:cs="Palatino Linotype"/>
          <w:b/>
          <w:color w:val="000000"/>
        </w:rPr>
      </w:pPr>
      <w:r w:rsidRPr="00061A54">
        <w:rPr>
          <w:rFonts w:ascii="Palatino Linotype" w:eastAsia="Palatino Linotype" w:hAnsi="Palatino Linotype" w:cs="Palatino Linotype"/>
          <w:color w:val="000000"/>
        </w:rPr>
        <w:t xml:space="preserve">En este sentido en primer lugar es de referir que en relación al punto de solicitud </w:t>
      </w:r>
      <w:r w:rsidRPr="00061A54">
        <w:rPr>
          <w:rFonts w:ascii="Palatino Linotype" w:eastAsia="Palatino Linotype" w:hAnsi="Palatino Linotype" w:cs="Palatino Linotype"/>
          <w:i/>
          <w:color w:val="000000"/>
          <w:u w:val="single"/>
        </w:rPr>
        <w:t>B. De todo el personal: 3) gafete,</w:t>
      </w:r>
      <w:r w:rsidRPr="00061A54">
        <w:rPr>
          <w:rFonts w:ascii="Palatino Linotype" w:eastAsia="Palatino Linotype" w:hAnsi="Palatino Linotype" w:cs="Palatino Linotype"/>
          <w:color w:val="000000"/>
        </w:rPr>
        <w:t xml:space="preserve"> el Sujeto Obligado se pronunció  a través de la Dirección de Recursos Humanos, unidad administrativa competente para generar la información, refiriendo que </w:t>
      </w:r>
      <w:r w:rsidRPr="00061A54">
        <w:rPr>
          <w:rFonts w:ascii="Palatino Linotype" w:eastAsia="Palatino Linotype" w:hAnsi="Palatino Linotype" w:cs="Palatino Linotype"/>
          <w:i/>
          <w:color w:val="000000"/>
        </w:rPr>
        <w:t>“las credenciales o gafete de servidor público, se encuentra en trámite de credencialización”</w:t>
      </w:r>
      <w:r w:rsidRPr="00061A54">
        <w:rPr>
          <w:rFonts w:ascii="Palatino Linotype" w:eastAsia="Palatino Linotype" w:hAnsi="Palatino Linotype" w:cs="Palatino Linotype"/>
          <w:color w:val="000000"/>
        </w:rPr>
        <w:t xml:space="preserve">, </w:t>
      </w:r>
      <w:r w:rsidRPr="00061A54">
        <w:rPr>
          <w:rFonts w:ascii="Palatino Linotype" w:hAnsi="Palatino Linotype" w:cs="Arial"/>
        </w:rPr>
        <w:t xml:space="preserve">por lo que es de referir </w:t>
      </w:r>
      <w:r w:rsidR="004124E5" w:rsidRPr="00061A54">
        <w:rPr>
          <w:rFonts w:ascii="Palatino Linotype" w:hAnsi="Palatino Linotype" w:cs="Arial"/>
        </w:rPr>
        <w:t>lo siguiente:</w:t>
      </w:r>
    </w:p>
    <w:p w14:paraId="3BB7D357" w14:textId="77777777" w:rsidR="004124E5" w:rsidRPr="00061A54" w:rsidRDefault="004124E5" w:rsidP="004124E5">
      <w:pPr>
        <w:pStyle w:val="Prrafodelista"/>
        <w:numPr>
          <w:ilvl w:val="0"/>
          <w:numId w:val="22"/>
        </w:numPr>
        <w:pBdr>
          <w:top w:val="nil"/>
          <w:left w:val="nil"/>
          <w:bottom w:val="nil"/>
          <w:right w:val="nil"/>
          <w:between w:val="nil"/>
        </w:pBdr>
        <w:spacing w:line="360" w:lineRule="auto"/>
        <w:ind w:left="851" w:right="-150"/>
        <w:jc w:val="both"/>
        <w:rPr>
          <w:rFonts w:ascii="Palatino Linotype" w:eastAsia="Palatino Linotype" w:hAnsi="Palatino Linotype" w:cs="Palatino Linotype"/>
          <w:b/>
        </w:rPr>
      </w:pPr>
      <w:r w:rsidRPr="00061A54">
        <w:rPr>
          <w:rFonts w:ascii="Palatino Linotype" w:eastAsia="Palatino Linotype" w:hAnsi="Palatino Linotype" w:cs="Palatino Linotype"/>
          <w:b/>
        </w:rPr>
        <w:lastRenderedPageBreak/>
        <w:t>Credencial o Gafete Institucional</w:t>
      </w:r>
    </w:p>
    <w:p w14:paraId="16338F78" w14:textId="77777777" w:rsidR="004124E5" w:rsidRPr="00061A54" w:rsidRDefault="004124E5" w:rsidP="004124E5">
      <w:pPr>
        <w:numPr>
          <w:ilvl w:val="0"/>
          <w:numId w:val="2"/>
        </w:numPr>
        <w:spacing w:line="360" w:lineRule="auto"/>
        <w:ind w:left="0" w:right="-787" w:firstLine="0"/>
        <w:jc w:val="both"/>
        <w:rPr>
          <w:rFonts w:ascii="Palatino Linotype" w:hAnsi="Palatino Linotype"/>
        </w:rPr>
      </w:pPr>
      <w:r w:rsidRPr="00061A54">
        <w:rPr>
          <w:rFonts w:ascii="Palatino Linotype" w:eastAsia="Palatino Linotype" w:hAnsi="Palatino Linotype" w:cs="Palatino Linotype"/>
          <w:color w:val="000000"/>
        </w:rPr>
        <w:t>Es de</w:t>
      </w:r>
      <w:r w:rsidRPr="00061A54">
        <w:rPr>
          <w:rFonts w:ascii="Palatino Linotype" w:hAnsi="Palatino Linotype"/>
        </w:rPr>
        <w:t xml:space="preserve"> señalar que, de conformidad con el artículo 11.</w:t>
      </w:r>
      <w:r w:rsidR="00E97EB0" w:rsidRPr="00061A54">
        <w:rPr>
          <w:rFonts w:ascii="Palatino Linotype" w:hAnsi="Palatino Linotype"/>
        </w:rPr>
        <w:t>82</w:t>
      </w:r>
      <w:r w:rsidRPr="00061A54">
        <w:rPr>
          <w:rFonts w:ascii="Palatino Linotype" w:hAnsi="Palatino Linotype"/>
        </w:rPr>
        <w:t xml:space="preserve"> del Código Reglamentario Municipal de Toluca, las y los servidores públicos cuentan con la obligación de portar durante la jornada laboral, el Gafete / Credencial expedido por la Dirección General de Administración, tal y como se advierte a continuación: </w:t>
      </w:r>
    </w:p>
    <w:p w14:paraId="5313A06C" w14:textId="77777777" w:rsidR="006F41C8" w:rsidRPr="00061A54" w:rsidRDefault="006F41C8" w:rsidP="006F41C8">
      <w:pPr>
        <w:spacing w:line="360" w:lineRule="auto"/>
        <w:ind w:right="-787"/>
        <w:jc w:val="both"/>
        <w:rPr>
          <w:rFonts w:ascii="Palatino Linotype" w:hAnsi="Palatino Linotype"/>
        </w:rPr>
      </w:pPr>
    </w:p>
    <w:p w14:paraId="32FE210F" w14:textId="77777777" w:rsidR="004124E5" w:rsidRPr="00061A54" w:rsidRDefault="004124E5" w:rsidP="00E97EB0">
      <w:pPr>
        <w:pStyle w:val="NormalWeb"/>
        <w:spacing w:before="0" w:beforeAutospacing="0" w:after="0" w:afterAutospacing="0"/>
        <w:ind w:left="567" w:right="-433"/>
        <w:jc w:val="both"/>
        <w:rPr>
          <w:rFonts w:ascii="Palatino Linotype" w:hAnsi="Palatino Linotype"/>
          <w:sz w:val="22"/>
          <w:szCs w:val="22"/>
        </w:rPr>
      </w:pPr>
      <w:r w:rsidRPr="00061A54">
        <w:rPr>
          <w:rFonts w:ascii="Palatino Linotype" w:hAnsi="Palatino Linotype"/>
          <w:b/>
          <w:bCs/>
          <w:i/>
          <w:iCs/>
          <w:sz w:val="22"/>
          <w:szCs w:val="22"/>
        </w:rPr>
        <w:t>Artículo 11.</w:t>
      </w:r>
      <w:r w:rsidR="00E97EB0" w:rsidRPr="00061A54">
        <w:rPr>
          <w:rFonts w:ascii="Palatino Linotype" w:hAnsi="Palatino Linotype"/>
          <w:b/>
          <w:bCs/>
          <w:i/>
          <w:iCs/>
          <w:sz w:val="22"/>
          <w:szCs w:val="22"/>
        </w:rPr>
        <w:t>82</w:t>
      </w:r>
      <w:r w:rsidRPr="00061A54">
        <w:rPr>
          <w:rFonts w:ascii="Palatino Linotype" w:hAnsi="Palatino Linotype"/>
          <w:i/>
          <w:iCs/>
          <w:sz w:val="22"/>
          <w:szCs w:val="22"/>
        </w:rPr>
        <w:t>. Son obligaciones de las y los servidores públicos:</w:t>
      </w:r>
    </w:p>
    <w:p w14:paraId="5A46FD69" w14:textId="77777777" w:rsidR="004124E5" w:rsidRPr="00061A54" w:rsidRDefault="004124E5" w:rsidP="00E97EB0">
      <w:pPr>
        <w:pStyle w:val="NormalWeb"/>
        <w:spacing w:before="0" w:beforeAutospacing="0" w:after="0" w:afterAutospacing="0"/>
        <w:ind w:left="567" w:right="-433"/>
        <w:jc w:val="both"/>
        <w:rPr>
          <w:rFonts w:ascii="Palatino Linotype" w:hAnsi="Palatino Linotype"/>
          <w:sz w:val="22"/>
          <w:szCs w:val="22"/>
        </w:rPr>
      </w:pPr>
      <w:r w:rsidRPr="00061A54">
        <w:rPr>
          <w:rFonts w:ascii="Palatino Linotype" w:hAnsi="Palatino Linotype"/>
          <w:i/>
          <w:iCs/>
          <w:sz w:val="22"/>
          <w:szCs w:val="22"/>
        </w:rPr>
        <w:t>…</w:t>
      </w:r>
    </w:p>
    <w:p w14:paraId="7074917D" w14:textId="77777777" w:rsidR="004124E5" w:rsidRPr="00061A54" w:rsidRDefault="004124E5" w:rsidP="00E97EB0">
      <w:pPr>
        <w:pStyle w:val="NormalWeb"/>
        <w:spacing w:before="0" w:beforeAutospacing="0" w:after="0" w:afterAutospacing="0"/>
        <w:ind w:left="567" w:right="-433"/>
        <w:jc w:val="both"/>
        <w:rPr>
          <w:rFonts w:ascii="Palatino Linotype" w:hAnsi="Palatino Linotype"/>
          <w:sz w:val="22"/>
          <w:szCs w:val="22"/>
        </w:rPr>
      </w:pPr>
      <w:r w:rsidRPr="00061A54">
        <w:rPr>
          <w:rFonts w:ascii="Palatino Linotype" w:hAnsi="Palatino Linotype"/>
          <w:i/>
          <w:iCs/>
          <w:sz w:val="22"/>
          <w:szCs w:val="22"/>
        </w:rPr>
        <w:t xml:space="preserve">XII. </w:t>
      </w:r>
      <w:r w:rsidRPr="00061A54">
        <w:rPr>
          <w:rFonts w:ascii="Palatino Linotype" w:hAnsi="Palatino Linotype"/>
          <w:b/>
          <w:bCs/>
          <w:i/>
          <w:iCs/>
          <w:sz w:val="22"/>
          <w:szCs w:val="22"/>
        </w:rPr>
        <w:t>Portar en lugar visible, durante la jornada laboral, el gafete/credencial expedido por la Dirección General de Administración</w:t>
      </w:r>
      <w:r w:rsidRPr="00061A54">
        <w:rPr>
          <w:rFonts w:ascii="Palatino Linotype" w:hAnsi="Palatino Linotype"/>
          <w:sz w:val="22"/>
          <w:szCs w:val="22"/>
        </w:rPr>
        <w:t>;</w:t>
      </w:r>
    </w:p>
    <w:p w14:paraId="42FE5B46" w14:textId="77777777" w:rsidR="004124E5" w:rsidRPr="00061A54" w:rsidRDefault="00E97EB0" w:rsidP="00E97EB0">
      <w:pPr>
        <w:pStyle w:val="NormalWeb"/>
        <w:spacing w:before="0" w:beforeAutospacing="0" w:after="0" w:afterAutospacing="0"/>
        <w:ind w:left="567" w:right="-433"/>
        <w:jc w:val="both"/>
        <w:rPr>
          <w:rFonts w:ascii="Palatino Linotype" w:hAnsi="Palatino Linotype"/>
          <w:sz w:val="22"/>
          <w:szCs w:val="22"/>
        </w:rPr>
      </w:pPr>
      <w:r w:rsidRPr="00061A54">
        <w:rPr>
          <w:rFonts w:ascii="Palatino Linotype" w:hAnsi="Palatino Linotype"/>
          <w:sz w:val="22"/>
          <w:szCs w:val="22"/>
        </w:rPr>
        <w:t>…</w:t>
      </w:r>
    </w:p>
    <w:p w14:paraId="330077CE" w14:textId="77777777" w:rsidR="00E97EB0" w:rsidRPr="00061A54" w:rsidRDefault="00E97EB0" w:rsidP="004124E5">
      <w:pPr>
        <w:pStyle w:val="NormalWeb"/>
        <w:spacing w:before="0" w:beforeAutospacing="0" w:after="0" w:afterAutospacing="0" w:line="360" w:lineRule="auto"/>
        <w:ind w:left="851" w:right="567"/>
        <w:jc w:val="both"/>
        <w:rPr>
          <w:rFonts w:ascii="Palatino Linotype" w:hAnsi="Palatino Linotype"/>
          <w:sz w:val="22"/>
          <w:szCs w:val="22"/>
        </w:rPr>
      </w:pPr>
    </w:p>
    <w:p w14:paraId="3400D87A" w14:textId="77777777" w:rsidR="004124E5" w:rsidRPr="00061A54" w:rsidRDefault="004124E5" w:rsidP="00E97EB0">
      <w:pPr>
        <w:numPr>
          <w:ilvl w:val="0"/>
          <w:numId w:val="2"/>
        </w:numPr>
        <w:spacing w:line="360" w:lineRule="auto"/>
        <w:ind w:left="0" w:right="-787" w:firstLine="0"/>
        <w:jc w:val="both"/>
        <w:rPr>
          <w:rFonts w:ascii="Palatino Linotype" w:hAnsi="Palatino Linotype"/>
          <w:szCs w:val="22"/>
        </w:rPr>
      </w:pPr>
      <w:r w:rsidRPr="00061A54">
        <w:rPr>
          <w:rFonts w:ascii="Palatino Linotype" w:hAnsi="Palatino Linotype"/>
          <w:szCs w:val="22"/>
        </w:rPr>
        <w:t>Por su parte, el artículo 3.</w:t>
      </w:r>
      <w:r w:rsidR="00E97EB0" w:rsidRPr="00061A54">
        <w:rPr>
          <w:rFonts w:ascii="Palatino Linotype" w:hAnsi="Palatino Linotype"/>
          <w:szCs w:val="22"/>
        </w:rPr>
        <w:t>31</w:t>
      </w:r>
      <w:r w:rsidRPr="00061A54">
        <w:rPr>
          <w:rFonts w:ascii="Palatino Linotype" w:hAnsi="Palatino Linotype"/>
          <w:szCs w:val="22"/>
        </w:rPr>
        <w:t xml:space="preserve"> del Código Reglamentario Municipal de Toluca, refiere que la Dirección de Administración tiene conferidas las siguientes atribuciones en su parte conducente:</w:t>
      </w:r>
    </w:p>
    <w:p w14:paraId="1F7D9478" w14:textId="77777777" w:rsidR="006F41C8" w:rsidRPr="00061A54" w:rsidRDefault="006F41C8" w:rsidP="006F41C8">
      <w:pPr>
        <w:spacing w:line="360" w:lineRule="auto"/>
        <w:ind w:right="-787"/>
        <w:jc w:val="both"/>
        <w:rPr>
          <w:rFonts w:ascii="Palatino Linotype" w:hAnsi="Palatino Linotype"/>
          <w:szCs w:val="22"/>
        </w:rPr>
      </w:pPr>
    </w:p>
    <w:p w14:paraId="2FB57265" w14:textId="77777777" w:rsidR="004124E5" w:rsidRPr="00061A54" w:rsidRDefault="00E97EB0" w:rsidP="00E97EB0">
      <w:pPr>
        <w:pStyle w:val="NormalWeb"/>
        <w:spacing w:before="0" w:beforeAutospacing="0" w:after="0" w:afterAutospacing="0"/>
        <w:ind w:left="567" w:right="-574"/>
        <w:jc w:val="both"/>
        <w:rPr>
          <w:rFonts w:ascii="Palatino Linotype" w:hAnsi="Palatino Linotype"/>
          <w:sz w:val="22"/>
          <w:szCs w:val="22"/>
        </w:rPr>
      </w:pPr>
      <w:r w:rsidRPr="00061A54">
        <w:rPr>
          <w:rFonts w:ascii="Palatino Linotype" w:hAnsi="Palatino Linotype"/>
          <w:b/>
          <w:bCs/>
          <w:i/>
          <w:iCs/>
          <w:sz w:val="22"/>
          <w:szCs w:val="22"/>
        </w:rPr>
        <w:t> </w:t>
      </w:r>
      <w:r w:rsidR="004124E5" w:rsidRPr="00061A54">
        <w:rPr>
          <w:rFonts w:ascii="Palatino Linotype" w:hAnsi="Palatino Linotype"/>
          <w:b/>
          <w:bCs/>
          <w:i/>
          <w:iCs/>
          <w:sz w:val="22"/>
          <w:szCs w:val="22"/>
        </w:rPr>
        <w:t>Artículo 3.</w:t>
      </w:r>
      <w:r w:rsidRPr="00061A54">
        <w:rPr>
          <w:rFonts w:ascii="Palatino Linotype" w:hAnsi="Palatino Linotype"/>
          <w:b/>
          <w:bCs/>
          <w:i/>
          <w:iCs/>
          <w:sz w:val="22"/>
          <w:szCs w:val="22"/>
        </w:rPr>
        <w:t>31</w:t>
      </w:r>
      <w:r w:rsidR="004124E5" w:rsidRPr="00061A54">
        <w:rPr>
          <w:rFonts w:ascii="Palatino Linotype" w:hAnsi="Palatino Linotype"/>
          <w:b/>
          <w:bCs/>
          <w:i/>
          <w:iCs/>
          <w:sz w:val="22"/>
          <w:szCs w:val="22"/>
        </w:rPr>
        <w:t>.</w:t>
      </w:r>
      <w:r w:rsidR="004124E5" w:rsidRPr="00061A54">
        <w:rPr>
          <w:rFonts w:ascii="Palatino Linotype" w:hAnsi="Palatino Linotype"/>
          <w:i/>
          <w:iCs/>
          <w:sz w:val="22"/>
          <w:szCs w:val="22"/>
        </w:rPr>
        <w:t xml:space="preserve"> La o el titular de la </w:t>
      </w:r>
      <w:r w:rsidR="004124E5" w:rsidRPr="00061A54">
        <w:rPr>
          <w:rFonts w:ascii="Palatino Linotype" w:hAnsi="Palatino Linotype"/>
          <w:b/>
          <w:bCs/>
          <w:i/>
          <w:iCs/>
          <w:sz w:val="22"/>
          <w:szCs w:val="22"/>
        </w:rPr>
        <w:t>Dirección General de Administración</w:t>
      </w:r>
      <w:r w:rsidR="004124E5" w:rsidRPr="00061A54">
        <w:rPr>
          <w:rFonts w:ascii="Palatino Linotype" w:hAnsi="Palatino Linotype"/>
          <w:i/>
          <w:iCs/>
          <w:sz w:val="22"/>
          <w:szCs w:val="22"/>
        </w:rPr>
        <w:t>, tiene las siguientes atribuciones:</w:t>
      </w:r>
    </w:p>
    <w:p w14:paraId="5EF26C60" w14:textId="77777777" w:rsidR="004124E5" w:rsidRPr="00061A54" w:rsidRDefault="004124E5" w:rsidP="00E97EB0">
      <w:pPr>
        <w:pStyle w:val="NormalWeb"/>
        <w:spacing w:before="0" w:beforeAutospacing="0" w:after="0" w:afterAutospacing="0"/>
        <w:ind w:left="567" w:right="-574"/>
        <w:jc w:val="both"/>
        <w:rPr>
          <w:rFonts w:ascii="Palatino Linotype" w:hAnsi="Palatino Linotype"/>
          <w:sz w:val="22"/>
          <w:szCs w:val="22"/>
        </w:rPr>
      </w:pPr>
      <w:r w:rsidRPr="00061A54">
        <w:rPr>
          <w:rFonts w:ascii="Palatino Linotype" w:hAnsi="Palatino Linotype"/>
          <w:b/>
          <w:bCs/>
          <w:i/>
          <w:iCs/>
          <w:sz w:val="22"/>
          <w:szCs w:val="22"/>
        </w:rPr>
        <w:t>I.</w:t>
      </w:r>
      <w:r w:rsidRPr="00061A54">
        <w:rPr>
          <w:rFonts w:ascii="Palatino Linotype" w:hAnsi="Palatino Linotype"/>
          <w:i/>
          <w:iCs/>
          <w:sz w:val="22"/>
          <w:szCs w:val="22"/>
        </w:rPr>
        <w:t xml:space="preserve"> Coordinar y dirigir los sistemas de reclutamiento, selección, contratación e inducción y desarrollo de personal;</w:t>
      </w:r>
    </w:p>
    <w:p w14:paraId="153476FE" w14:textId="77777777" w:rsidR="004124E5" w:rsidRPr="00061A54" w:rsidRDefault="004124E5" w:rsidP="00E97EB0">
      <w:pPr>
        <w:pStyle w:val="NormalWeb"/>
        <w:spacing w:before="0" w:beforeAutospacing="0" w:after="0" w:afterAutospacing="0"/>
        <w:ind w:left="567" w:right="-574"/>
        <w:jc w:val="both"/>
        <w:rPr>
          <w:rFonts w:ascii="Palatino Linotype" w:hAnsi="Palatino Linotype"/>
          <w:sz w:val="22"/>
          <w:szCs w:val="22"/>
        </w:rPr>
      </w:pPr>
      <w:r w:rsidRPr="00061A54">
        <w:rPr>
          <w:rFonts w:ascii="Palatino Linotype" w:hAnsi="Palatino Linotype"/>
          <w:i/>
          <w:iCs/>
          <w:sz w:val="22"/>
          <w:szCs w:val="22"/>
        </w:rPr>
        <w:t xml:space="preserve">II. </w:t>
      </w:r>
      <w:r w:rsidRPr="00061A54">
        <w:rPr>
          <w:rFonts w:ascii="Palatino Linotype" w:hAnsi="Palatino Linotype"/>
          <w:b/>
          <w:bCs/>
          <w:i/>
          <w:iCs/>
          <w:sz w:val="22"/>
          <w:szCs w:val="22"/>
        </w:rPr>
        <w:t>Verificar que se cumplan las disposiciones</w:t>
      </w:r>
      <w:r w:rsidRPr="00061A54">
        <w:rPr>
          <w:rFonts w:ascii="Palatino Linotype" w:hAnsi="Palatino Linotype"/>
          <w:i/>
          <w:iCs/>
          <w:sz w:val="22"/>
          <w:szCs w:val="22"/>
        </w:rPr>
        <w:t xml:space="preserve"> en materia de trabajo, seguridad e higiene laboral, así como las </w:t>
      </w:r>
      <w:r w:rsidRPr="00061A54">
        <w:rPr>
          <w:rFonts w:ascii="Palatino Linotype" w:hAnsi="Palatino Linotype"/>
          <w:b/>
          <w:bCs/>
          <w:i/>
          <w:iCs/>
          <w:sz w:val="22"/>
          <w:szCs w:val="22"/>
        </w:rPr>
        <w:t>del Código Reglamentario, respecto de los derechos y obligaciones del personal;</w:t>
      </w:r>
    </w:p>
    <w:p w14:paraId="18C5B921" w14:textId="77777777" w:rsidR="004124E5" w:rsidRPr="00061A54" w:rsidRDefault="004124E5" w:rsidP="00E97EB0">
      <w:pPr>
        <w:pStyle w:val="NormalWeb"/>
        <w:spacing w:before="0" w:beforeAutospacing="0" w:after="0" w:afterAutospacing="0"/>
        <w:ind w:left="567" w:right="-574"/>
        <w:jc w:val="both"/>
        <w:rPr>
          <w:rFonts w:ascii="Palatino Linotype" w:hAnsi="Palatino Linotype"/>
          <w:sz w:val="22"/>
          <w:szCs w:val="22"/>
        </w:rPr>
      </w:pPr>
      <w:r w:rsidRPr="00061A54">
        <w:rPr>
          <w:rFonts w:ascii="Palatino Linotype" w:hAnsi="Palatino Linotype"/>
          <w:b/>
          <w:bCs/>
          <w:i/>
          <w:iCs/>
          <w:sz w:val="22"/>
          <w:szCs w:val="22"/>
        </w:rPr>
        <w:t>III.</w:t>
      </w:r>
      <w:r w:rsidRPr="00061A54">
        <w:rPr>
          <w:rFonts w:ascii="Palatino Linotype" w:hAnsi="Palatino Linotype"/>
          <w:i/>
          <w:iCs/>
          <w:sz w:val="22"/>
          <w:szCs w:val="22"/>
        </w:rPr>
        <w:t xml:space="preserve"> Autorizar las altas, bajas, cambios, permisos, licencias, comisiones del personal, entre otras, para su trámite y efectos;</w:t>
      </w:r>
    </w:p>
    <w:p w14:paraId="745BEC12" w14:textId="77777777" w:rsidR="004124E5" w:rsidRPr="00061A54" w:rsidRDefault="004124E5" w:rsidP="00E97EB0">
      <w:pPr>
        <w:pStyle w:val="NormalWeb"/>
        <w:spacing w:before="0" w:beforeAutospacing="0" w:after="0" w:afterAutospacing="0"/>
        <w:ind w:left="567" w:right="-574"/>
        <w:jc w:val="both"/>
        <w:rPr>
          <w:rFonts w:ascii="Palatino Linotype" w:hAnsi="Palatino Linotype"/>
          <w:sz w:val="22"/>
          <w:szCs w:val="22"/>
        </w:rPr>
      </w:pPr>
      <w:r w:rsidRPr="00061A54">
        <w:rPr>
          <w:rFonts w:ascii="Palatino Linotype" w:hAnsi="Palatino Linotype"/>
          <w:b/>
          <w:bCs/>
          <w:i/>
          <w:iCs/>
          <w:sz w:val="22"/>
          <w:szCs w:val="22"/>
        </w:rPr>
        <w:t>IV.</w:t>
      </w:r>
      <w:r w:rsidRPr="00061A54">
        <w:rPr>
          <w:rFonts w:ascii="Palatino Linotype" w:hAnsi="Palatino Linotype"/>
          <w:i/>
          <w:iCs/>
          <w:sz w:val="22"/>
          <w:szCs w:val="22"/>
        </w:rPr>
        <w:t xml:space="preserve"> Autorizar la elaboración y distribución oportuna de la nómina al personal que labora en el Ayuntamiento, apegándose a la normatividad en la materia y al presupuesto autorizado; </w:t>
      </w:r>
    </w:p>
    <w:p w14:paraId="057C5A84" w14:textId="77777777" w:rsidR="004124E5" w:rsidRPr="00061A54" w:rsidRDefault="004124E5" w:rsidP="00E97EB0">
      <w:pPr>
        <w:pStyle w:val="NormalWeb"/>
        <w:spacing w:before="0" w:beforeAutospacing="0" w:after="0" w:afterAutospacing="0"/>
        <w:ind w:left="567" w:right="-574"/>
        <w:jc w:val="both"/>
        <w:rPr>
          <w:rFonts w:ascii="Palatino Linotype" w:hAnsi="Palatino Linotype"/>
          <w:sz w:val="22"/>
          <w:szCs w:val="22"/>
        </w:rPr>
      </w:pPr>
      <w:r w:rsidRPr="00061A54">
        <w:rPr>
          <w:rFonts w:ascii="Palatino Linotype" w:hAnsi="Palatino Linotype"/>
          <w:b/>
          <w:bCs/>
          <w:i/>
          <w:iCs/>
          <w:sz w:val="22"/>
          <w:szCs w:val="22"/>
        </w:rPr>
        <w:t>V</w:t>
      </w:r>
      <w:r w:rsidRPr="00061A54">
        <w:rPr>
          <w:rFonts w:ascii="Palatino Linotype" w:hAnsi="Palatino Linotype"/>
          <w:i/>
          <w:iCs/>
          <w:sz w:val="22"/>
          <w:szCs w:val="22"/>
        </w:rPr>
        <w:t>. Coordinar, programar y establecer las políticas de capacitación y adiestramiento para el desarrollo adecuado de personal, conforme a las necesidades institucionales y a las propias del personal; </w:t>
      </w:r>
    </w:p>
    <w:p w14:paraId="0EA923B1" w14:textId="77777777" w:rsidR="004124E5" w:rsidRPr="00061A54" w:rsidRDefault="004124E5" w:rsidP="00E97EB0">
      <w:pPr>
        <w:pStyle w:val="NormalWeb"/>
        <w:spacing w:before="0" w:beforeAutospacing="0" w:after="0" w:afterAutospacing="0"/>
        <w:ind w:left="567" w:right="-574"/>
        <w:jc w:val="both"/>
        <w:rPr>
          <w:rFonts w:ascii="Palatino Linotype" w:hAnsi="Palatino Linotype"/>
          <w:sz w:val="22"/>
          <w:szCs w:val="22"/>
        </w:rPr>
      </w:pPr>
      <w:r w:rsidRPr="00061A54">
        <w:rPr>
          <w:rFonts w:ascii="Palatino Linotype" w:hAnsi="Palatino Linotype"/>
          <w:b/>
          <w:bCs/>
          <w:i/>
          <w:iCs/>
          <w:sz w:val="22"/>
          <w:szCs w:val="22"/>
        </w:rPr>
        <w:t>VI</w:t>
      </w:r>
      <w:r w:rsidRPr="00061A54">
        <w:rPr>
          <w:rFonts w:ascii="Palatino Linotype" w:hAnsi="Palatino Linotype"/>
          <w:i/>
          <w:iCs/>
          <w:sz w:val="22"/>
          <w:szCs w:val="22"/>
        </w:rPr>
        <w:t>. Vigilar y verificar el cumplimiento de las cláusulas establecidas en los convenios sindicales, para mantener y fortalecer las relaciones con las instituciones, y a su vez buscar el beneficio en cuanto a las prestaciones y condiciones laborales de los trabajadores agremiados</w:t>
      </w:r>
      <w:r w:rsidRPr="00061A54">
        <w:rPr>
          <w:rFonts w:ascii="Palatino Linotype" w:hAnsi="Palatino Linotype"/>
          <w:sz w:val="22"/>
          <w:szCs w:val="22"/>
        </w:rPr>
        <w:t>;</w:t>
      </w:r>
    </w:p>
    <w:p w14:paraId="09CAF773" w14:textId="77777777" w:rsidR="00E97EB0" w:rsidRPr="00061A54" w:rsidRDefault="00E97EB0" w:rsidP="00E97EB0">
      <w:pPr>
        <w:pStyle w:val="NormalWeb"/>
        <w:spacing w:before="0" w:beforeAutospacing="0" w:after="0" w:afterAutospacing="0"/>
        <w:ind w:left="567" w:right="-574"/>
        <w:jc w:val="both"/>
        <w:rPr>
          <w:rFonts w:ascii="Palatino Linotype" w:hAnsi="Palatino Linotype"/>
          <w:sz w:val="22"/>
          <w:szCs w:val="22"/>
        </w:rPr>
      </w:pPr>
      <w:r w:rsidRPr="00061A54">
        <w:rPr>
          <w:rFonts w:ascii="Palatino Linotype" w:hAnsi="Palatino Linotype"/>
          <w:sz w:val="22"/>
          <w:szCs w:val="22"/>
        </w:rPr>
        <w:t>…</w:t>
      </w:r>
    </w:p>
    <w:p w14:paraId="4A83A874" w14:textId="77777777" w:rsidR="00E97EB0" w:rsidRPr="00061A54" w:rsidRDefault="00E97EB0" w:rsidP="00E97EB0">
      <w:pPr>
        <w:pStyle w:val="NormalWeb"/>
        <w:spacing w:before="0" w:beforeAutospacing="0" w:after="0" w:afterAutospacing="0" w:line="360" w:lineRule="auto"/>
        <w:ind w:right="567"/>
        <w:jc w:val="both"/>
        <w:rPr>
          <w:rFonts w:ascii="Palatino Linotype" w:hAnsi="Palatino Linotype"/>
          <w:sz w:val="22"/>
          <w:szCs w:val="22"/>
        </w:rPr>
      </w:pPr>
    </w:p>
    <w:p w14:paraId="37E25464" w14:textId="77777777" w:rsidR="004124E5" w:rsidRPr="00061A54" w:rsidRDefault="004124E5" w:rsidP="00E97EB0">
      <w:pPr>
        <w:numPr>
          <w:ilvl w:val="0"/>
          <w:numId w:val="2"/>
        </w:numPr>
        <w:spacing w:line="360" w:lineRule="auto"/>
        <w:ind w:left="0" w:right="-787" w:firstLine="0"/>
        <w:jc w:val="both"/>
        <w:rPr>
          <w:rFonts w:ascii="Palatino Linotype" w:eastAsia="Palatino Linotype" w:hAnsi="Palatino Linotype" w:cs="Palatino Linotype"/>
          <w:b/>
          <w:color w:val="000000"/>
        </w:rPr>
      </w:pPr>
      <w:r w:rsidRPr="00061A54">
        <w:rPr>
          <w:rFonts w:ascii="Palatino Linotype" w:hAnsi="Palatino Linotype"/>
        </w:rPr>
        <w:lastRenderedPageBreak/>
        <w:t>Del precepto citado se desprende que la Dirección General de Administración tiene a su cargo la de coordinar y dirigir los sistemas de reclutamiento, selección y contratación de personal, verificar que se cumplan las disposiciones en materia de trabajo, seguridad e higiene laboral, así como las del Código Reglamentario, respecto de los derechos y obligaciones del personal, entre otras atribuciones. Por lo que debe obrar en sus archivos la información solicitada.</w:t>
      </w:r>
    </w:p>
    <w:p w14:paraId="00CC498A" w14:textId="77777777" w:rsidR="00E759CB" w:rsidRPr="00061A54" w:rsidRDefault="00E759CB" w:rsidP="00E759CB">
      <w:pPr>
        <w:spacing w:line="360" w:lineRule="auto"/>
        <w:ind w:right="-787"/>
        <w:jc w:val="both"/>
        <w:rPr>
          <w:rFonts w:ascii="Palatino Linotype" w:eastAsia="Palatino Linotype" w:hAnsi="Palatino Linotype" w:cs="Palatino Linotype"/>
          <w:b/>
          <w:color w:val="000000"/>
        </w:rPr>
      </w:pPr>
    </w:p>
    <w:p w14:paraId="382DD201" w14:textId="77777777" w:rsidR="00E759CB" w:rsidRPr="00061A54" w:rsidRDefault="00E759CB" w:rsidP="00E759CB">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Ahora bien, es de recordar que, el Sujeto Obligado indicó que </w:t>
      </w:r>
      <w:r w:rsidRPr="00061A54">
        <w:rPr>
          <w:rFonts w:ascii="Palatino Linotype" w:hAnsi="Palatino Linotype"/>
          <w:b/>
          <w:i/>
        </w:rPr>
        <w:t>las credenciales o gafete de servidor público, se encuentra en trámite de credencialización</w:t>
      </w:r>
      <w:r w:rsidRPr="00061A54">
        <w:rPr>
          <w:rFonts w:ascii="Palatino Linotype" w:eastAsia="Palatino Linotype" w:hAnsi="Palatino Linotype" w:cs="Palatino Linotype"/>
          <w:b/>
        </w:rPr>
        <w:t>.</w:t>
      </w:r>
    </w:p>
    <w:p w14:paraId="50DE43E9" w14:textId="77777777" w:rsidR="00E759CB" w:rsidRPr="00061A54" w:rsidRDefault="00E759CB" w:rsidP="00E759CB">
      <w:pPr>
        <w:spacing w:line="360" w:lineRule="auto"/>
        <w:jc w:val="both"/>
        <w:rPr>
          <w:rFonts w:ascii="Palatino Linotype" w:eastAsia="Palatino Linotype" w:hAnsi="Palatino Linotype" w:cs="Palatino Linotype"/>
        </w:rPr>
      </w:pPr>
    </w:p>
    <w:p w14:paraId="79E014E3" w14:textId="77777777" w:rsidR="00E759CB" w:rsidRPr="00061A54" w:rsidRDefault="00E759CB" w:rsidP="00E759CB">
      <w:pPr>
        <w:numPr>
          <w:ilvl w:val="0"/>
          <w:numId w:val="2"/>
        </w:numPr>
        <w:spacing w:line="360" w:lineRule="auto"/>
        <w:ind w:left="0" w:right="-787" w:firstLine="0"/>
        <w:jc w:val="both"/>
        <w:rPr>
          <w:rFonts w:ascii="Palatino Linotype" w:eastAsia="Palatino Linotype" w:hAnsi="Palatino Linotype" w:cs="Palatino Linotype"/>
          <w:lang w:eastAsia="es-ES"/>
        </w:rPr>
      </w:pPr>
      <w:r w:rsidRPr="00061A54">
        <w:rPr>
          <w:rFonts w:ascii="Palatino Linotype" w:eastAsia="Palatino Linotype" w:hAnsi="Palatino Linotype" w:cs="Palatino Linotype"/>
          <w:lang w:eastAsia="es-ES"/>
        </w:rPr>
        <w:t xml:space="preserve">No </w:t>
      </w:r>
      <w:r w:rsidRPr="00061A54">
        <w:rPr>
          <w:rFonts w:ascii="Palatino Linotype" w:eastAsia="Palatino Linotype" w:hAnsi="Palatino Linotype" w:cs="Palatino Linotype"/>
        </w:rPr>
        <w:t>obstante</w:t>
      </w:r>
      <w:r w:rsidRPr="00061A54">
        <w:rPr>
          <w:rFonts w:ascii="Palatino Linotype" w:eastAsia="Palatino Linotype" w:hAnsi="Palatino Linotype" w:cs="Palatino Linotype"/>
          <w:lang w:eastAsia="es-ES"/>
        </w:rPr>
        <w:t>, este Órgano Garante localizó la circular 206010000/026/2025 de fecha 19 de marzo de 2025, de la Dirección General de Administración, por medio de la cual se les hace su conocimiento a Servidores Públicos en General, que deberán de portar en un lugar visible, durante la jornada laboral, y sólo en actividades propias del servicio el gafete institucional (credencial) a partir del 19 de marzo del presente año, tal y como se ilustra enseguida:</w:t>
      </w:r>
    </w:p>
    <w:p w14:paraId="248E411A" w14:textId="77777777" w:rsidR="00E759CB" w:rsidRPr="00061A54" w:rsidRDefault="00E759CB" w:rsidP="00E759CB">
      <w:pPr>
        <w:spacing w:line="360" w:lineRule="auto"/>
        <w:jc w:val="both"/>
        <w:rPr>
          <w:rFonts w:ascii="Palatino Linotype" w:eastAsia="Palatino Linotype" w:hAnsi="Palatino Linotype" w:cs="Palatino Linotype"/>
          <w:sz w:val="22"/>
          <w:szCs w:val="22"/>
          <w:lang w:val="es-ES" w:eastAsia="es-ES"/>
        </w:rPr>
      </w:pPr>
    </w:p>
    <w:p w14:paraId="00644702" w14:textId="77777777" w:rsidR="00E759CB" w:rsidRPr="00061A54" w:rsidRDefault="00E759CB" w:rsidP="006F41C8">
      <w:pPr>
        <w:spacing w:line="360" w:lineRule="auto"/>
        <w:jc w:val="center"/>
        <w:rPr>
          <w:rFonts w:ascii="Palatino Linotype" w:eastAsia="Palatino Linotype" w:hAnsi="Palatino Linotype" w:cs="Palatino Linotype"/>
          <w:sz w:val="22"/>
          <w:szCs w:val="22"/>
          <w:lang w:val="es-ES" w:eastAsia="es-ES"/>
        </w:rPr>
      </w:pPr>
      <w:r w:rsidRPr="00061A54">
        <w:rPr>
          <w:rFonts w:ascii="Palatino Linotype" w:hAnsi="Palatino Linotype"/>
          <w:noProof/>
          <w:sz w:val="22"/>
          <w:szCs w:val="22"/>
          <w:lang w:val="es-MX"/>
        </w:rPr>
        <w:drawing>
          <wp:inline distT="0" distB="0" distL="0" distR="0" wp14:anchorId="4E5E393B" wp14:editId="0FC67DCE">
            <wp:extent cx="4114800" cy="2409825"/>
            <wp:effectExtent l="19050" t="19050" r="19050" b="28575"/>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140583" cy="2424925"/>
                    </a:xfrm>
                    <a:prstGeom prst="rect">
                      <a:avLst/>
                    </a:prstGeom>
                    <a:ln w="3175">
                      <a:solidFill>
                        <a:srgbClr val="000000"/>
                      </a:solidFill>
                      <a:prstDash val="solid"/>
                    </a:ln>
                  </pic:spPr>
                </pic:pic>
              </a:graphicData>
            </a:graphic>
          </wp:inline>
        </w:drawing>
      </w:r>
    </w:p>
    <w:p w14:paraId="2E1C6E3F" w14:textId="77777777" w:rsidR="00E759CB" w:rsidRPr="00061A54" w:rsidRDefault="00E759CB" w:rsidP="00E759CB">
      <w:pPr>
        <w:numPr>
          <w:ilvl w:val="0"/>
          <w:numId w:val="2"/>
        </w:numPr>
        <w:spacing w:line="360" w:lineRule="auto"/>
        <w:ind w:left="0" w:right="-787" w:firstLine="0"/>
        <w:jc w:val="both"/>
        <w:rPr>
          <w:rFonts w:ascii="Palatino Linotype" w:eastAsia="Palatino Linotype" w:hAnsi="Palatino Linotype" w:cs="Palatino Linotype"/>
          <w:lang w:eastAsia="es-ES"/>
        </w:rPr>
      </w:pPr>
      <w:r w:rsidRPr="00061A54">
        <w:rPr>
          <w:rFonts w:ascii="Palatino Linotype" w:eastAsia="Palatino Linotype" w:hAnsi="Palatino Linotype" w:cs="Palatino Linotype"/>
          <w:lang w:eastAsia="es-ES"/>
        </w:rPr>
        <w:lastRenderedPageBreak/>
        <w:t xml:space="preserve">De esta manera, se presume que la información a la que se pretende acceder debe existir; aunado a que, tomando en consideración que la solicitud de información fue interpuesta en fecha veintiséis de septiembre de dos mil veinticinco y la fecha de emisión de la circular es del diecinueve de marzo de dos mil veinticinco, resulta indudable que la información ya debió haberse generado. </w:t>
      </w:r>
    </w:p>
    <w:p w14:paraId="13BE25D4" w14:textId="77777777" w:rsidR="00E759CB" w:rsidRPr="00061A54" w:rsidRDefault="00E759CB" w:rsidP="00E759CB">
      <w:pPr>
        <w:spacing w:line="360" w:lineRule="auto"/>
        <w:jc w:val="both"/>
        <w:rPr>
          <w:rFonts w:ascii="Palatino Linotype" w:eastAsia="Palatino Linotype" w:hAnsi="Palatino Linotype" w:cs="Palatino Linotype"/>
          <w:lang w:eastAsia="es-ES"/>
        </w:rPr>
      </w:pPr>
    </w:p>
    <w:p w14:paraId="00BDFFAD" w14:textId="77777777" w:rsidR="00E759CB" w:rsidRPr="00061A54" w:rsidRDefault="00E759CB" w:rsidP="00E759CB">
      <w:pPr>
        <w:numPr>
          <w:ilvl w:val="0"/>
          <w:numId w:val="2"/>
        </w:numPr>
        <w:spacing w:line="360" w:lineRule="auto"/>
        <w:ind w:left="0" w:right="-787" w:firstLine="0"/>
        <w:jc w:val="both"/>
        <w:rPr>
          <w:rFonts w:ascii="Palatino Linotype" w:eastAsia="Palatino Linotype" w:hAnsi="Palatino Linotype" w:cs="Palatino Linotype"/>
          <w:lang w:eastAsia="es-ES"/>
        </w:rPr>
      </w:pPr>
      <w:r w:rsidRPr="00061A54">
        <w:rPr>
          <w:rFonts w:ascii="Palatino Linotype" w:eastAsia="Palatino Linotype" w:hAnsi="Palatino Linotype" w:cs="Palatino Linotype"/>
          <w:lang w:eastAsia="es-ES"/>
        </w:rPr>
        <w:t xml:space="preserve">Entonces, al haber manifestado el Servidor Público habilitado que </w:t>
      </w:r>
      <w:r w:rsidRPr="00061A54">
        <w:rPr>
          <w:rFonts w:ascii="Palatino Linotype" w:eastAsia="Palatino Linotype" w:hAnsi="Palatino Linotype" w:cs="Palatino Linotype"/>
          <w:b/>
          <w:i/>
          <w:lang w:eastAsia="es-ES"/>
        </w:rPr>
        <w:t>las credenciales o gafete de servidor público, se encuentra en trámite de credencialización</w:t>
      </w:r>
      <w:r w:rsidRPr="00061A54">
        <w:rPr>
          <w:rFonts w:ascii="Palatino Linotype" w:eastAsia="Palatino Linotype" w:hAnsi="Palatino Linotype" w:cs="Palatino Linotype"/>
          <w:lang w:eastAsia="es-ES"/>
        </w:rPr>
        <w:t>, es que se ORDENA que emita el acuerdo del Comité de Transparencia mediante el cual se declare formalmente la inexistencia, en términos de los siguientes elementos.</w:t>
      </w:r>
    </w:p>
    <w:p w14:paraId="1406322B" w14:textId="77777777" w:rsidR="00E759CB" w:rsidRPr="00061A54" w:rsidRDefault="00E759CB" w:rsidP="00E759CB">
      <w:pPr>
        <w:pStyle w:val="NormalWeb"/>
        <w:spacing w:before="240" w:beforeAutospacing="0" w:after="240" w:afterAutospacing="0" w:line="360" w:lineRule="auto"/>
        <w:jc w:val="both"/>
        <w:rPr>
          <w:rFonts w:ascii="Palatino Linotype" w:hAnsi="Palatino Linotype"/>
          <w:b/>
        </w:rPr>
      </w:pPr>
      <w:r w:rsidRPr="00061A54">
        <w:rPr>
          <w:rFonts w:ascii="Palatino Linotype" w:hAnsi="Palatino Linotype"/>
          <w:b/>
        </w:rPr>
        <w:t>De la inexistencia.</w:t>
      </w:r>
    </w:p>
    <w:p w14:paraId="4CBF5671" w14:textId="77777777" w:rsidR="00E759CB" w:rsidRPr="00061A54" w:rsidRDefault="00E759CB" w:rsidP="00E759CB">
      <w:pPr>
        <w:numPr>
          <w:ilvl w:val="0"/>
          <w:numId w:val="2"/>
        </w:numPr>
        <w:spacing w:line="360" w:lineRule="auto"/>
        <w:ind w:left="0" w:right="-787" w:firstLine="0"/>
        <w:jc w:val="both"/>
        <w:rPr>
          <w:rFonts w:ascii="Palatino Linotype" w:hAnsi="Palatino Linotype"/>
        </w:rPr>
      </w:pPr>
      <w:r w:rsidRPr="00061A54">
        <w:rPr>
          <w:rFonts w:ascii="Palatino Linotype" w:hAnsi="Palatino Linotype"/>
        </w:rPr>
        <w:t>Para</w:t>
      </w:r>
      <w:r w:rsidRPr="00061A54">
        <w:rPr>
          <w:rFonts w:ascii="Palatino Linotype" w:eastAsia="Palatino Linotype" w:hAnsi="Palatino Linotype" w:cs="Palatino Linotype"/>
          <w:lang w:eastAsia="es-ES"/>
        </w:rPr>
        <w:t xml:space="preserve"> </w:t>
      </w:r>
      <w:r w:rsidRPr="00061A54">
        <w:rPr>
          <w:rFonts w:ascii="Palatino Linotype" w:hAnsi="Palatino Linotype"/>
        </w:rPr>
        <w:t xml:space="preserve">el caso de que derivado de la búsqueda exhaustiva y razonable, no se localicen los gafetes o credenciales institucionales, deberá emitir el Acuerdo de Inexistencia en términos de los artículos 19, párrafo tercero, 49, fracciones II y XIII, 169 y 170 de la Ley de Transparencia y Acceso a la Información Pública del Estado de México y Municipios, debiendo notificarlo a la parte </w:t>
      </w:r>
      <w:r w:rsidRPr="00061A54">
        <w:rPr>
          <w:rFonts w:ascii="Palatino Linotype" w:hAnsi="Palatino Linotype"/>
          <w:b/>
          <w:bCs/>
        </w:rPr>
        <w:t>Recurrente</w:t>
      </w:r>
      <w:r w:rsidRPr="00061A54">
        <w:rPr>
          <w:rFonts w:ascii="Palatino Linotype" w:hAnsi="Palatino Linotype"/>
        </w:rPr>
        <w:t xml:space="preserve"> al momento de dar cumplimiento a la presente resolución.</w:t>
      </w:r>
    </w:p>
    <w:p w14:paraId="63640294" w14:textId="77777777" w:rsidR="00E759CB" w:rsidRPr="00061A54" w:rsidRDefault="00E759CB" w:rsidP="00E759CB">
      <w:pPr>
        <w:spacing w:line="360" w:lineRule="auto"/>
        <w:ind w:right="-787"/>
        <w:jc w:val="both"/>
        <w:rPr>
          <w:rFonts w:ascii="Palatino Linotype" w:hAnsi="Palatino Linotype"/>
        </w:rPr>
      </w:pPr>
    </w:p>
    <w:p w14:paraId="0EC3E1E7" w14:textId="77777777" w:rsidR="00E759CB" w:rsidRPr="00061A54" w:rsidRDefault="00E759CB" w:rsidP="00E759CB">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En ese orden de ideas, es de destacar que las actas que sustenten la </w:t>
      </w:r>
      <w:r w:rsidRPr="00061A54">
        <w:rPr>
          <w:rFonts w:ascii="Palatino Linotype" w:eastAsia="Palatino Linotype" w:hAnsi="Palatino Linotype" w:cs="Palatino Linotype"/>
          <w:u w:val="single"/>
        </w:rPr>
        <w:t>inexistencia de la información</w:t>
      </w:r>
      <w:r w:rsidRPr="00061A54">
        <w:rPr>
          <w:rFonts w:ascii="Palatino Linotype" w:eastAsia="Palatino Linotype" w:hAnsi="Palatino Linotype" w:cs="Palatino Linotype"/>
        </w:rPr>
        <w:t>, deberán observar ciertas formalidades exigidas por la Ley de Transparencia y Acceso a la Información Pública del Estado de México y Municipios</w:t>
      </w:r>
      <w:r w:rsidRPr="00061A54">
        <w:rPr>
          <w:rFonts w:ascii="Palatino Linotype" w:eastAsia="Palatino Linotype" w:hAnsi="Palatino Linotype" w:cs="Palatino Linotype"/>
          <w:i/>
        </w:rPr>
        <w:t xml:space="preserve">, </w:t>
      </w:r>
      <w:r w:rsidRPr="00061A54">
        <w:rPr>
          <w:rFonts w:ascii="Palatino Linotype" w:eastAsia="Palatino Linotype" w:hAnsi="Palatino Linotype" w:cs="Palatino Linotype"/>
        </w:rPr>
        <w:t xml:space="preserve">la Ley General de Transparencia y Acceso a la Información Pública, y el numeral trigésimo fracción I de los Lineamientos Generales en Materia de Clasificación y Desclasificación de la Información así </w:t>
      </w:r>
      <w:r w:rsidRPr="00061A54">
        <w:rPr>
          <w:rFonts w:ascii="Palatino Linotype" w:eastAsia="Palatino Linotype" w:hAnsi="Palatino Linotype" w:cs="Palatino Linotype"/>
        </w:rPr>
        <w:lastRenderedPageBreak/>
        <w:t>como por los criterios orientadores aprobados por el Pleno de este Instituto, que establecen el criterio de inexistencia y en qué circunstancia debe emitirse la declaratoria de la misma:</w:t>
      </w:r>
    </w:p>
    <w:p w14:paraId="0BBE113F" w14:textId="77777777" w:rsidR="00E759CB" w:rsidRPr="00061A54" w:rsidRDefault="00E759CB" w:rsidP="00E759CB">
      <w:pPr>
        <w:spacing w:line="360" w:lineRule="auto"/>
        <w:rPr>
          <w:rFonts w:ascii="Palatino Linotype" w:eastAsia="Palatino Linotype" w:hAnsi="Palatino Linotype" w:cs="Palatino Linotype"/>
          <w:sz w:val="22"/>
          <w:szCs w:val="22"/>
        </w:rPr>
      </w:pPr>
    </w:p>
    <w:p w14:paraId="15A84574" w14:textId="77777777" w:rsidR="00E759CB" w:rsidRPr="00061A54" w:rsidRDefault="00E759CB" w:rsidP="00E759CB">
      <w:pPr>
        <w:pBdr>
          <w:top w:val="nil"/>
          <w:left w:val="nil"/>
          <w:bottom w:val="nil"/>
          <w:right w:val="nil"/>
          <w:between w:val="nil"/>
        </w:pBdr>
        <w:ind w:left="567" w:right="709"/>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b/>
          <w:i/>
          <w:sz w:val="22"/>
          <w:szCs w:val="22"/>
        </w:rPr>
        <w:t>INEXISTENCIA, CONCEPTO DE, EN MATERIA DE TRANSPARENCIA</w:t>
      </w:r>
      <w:r w:rsidRPr="00061A54">
        <w:rPr>
          <w:rFonts w:ascii="Palatino Linotype" w:eastAsia="Palatino Linotype" w:hAnsi="Palatino Linotype" w:cs="Palatino Linotype"/>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737D2304" w14:textId="77777777" w:rsidR="00E759CB" w:rsidRPr="00061A54" w:rsidRDefault="00E759CB" w:rsidP="00E759CB">
      <w:pPr>
        <w:rPr>
          <w:rFonts w:ascii="Palatino Linotype" w:eastAsia="Palatino Linotype" w:hAnsi="Palatino Linotype" w:cs="Palatino Linotype"/>
          <w:sz w:val="22"/>
          <w:szCs w:val="22"/>
        </w:rPr>
      </w:pPr>
    </w:p>
    <w:p w14:paraId="22B55348"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2148AA54"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7BBB22B1" w14:textId="77777777" w:rsidR="00E759CB" w:rsidRPr="00061A54" w:rsidRDefault="00E759CB" w:rsidP="00E759CB">
      <w:pPr>
        <w:rPr>
          <w:rFonts w:ascii="Palatino Linotype" w:eastAsia="Palatino Linotype" w:hAnsi="Palatino Linotype" w:cs="Palatino Linotype"/>
          <w:sz w:val="22"/>
          <w:szCs w:val="22"/>
        </w:rPr>
      </w:pPr>
    </w:p>
    <w:p w14:paraId="552ED9C2"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164D241" w14:textId="77777777" w:rsidR="00E759CB" w:rsidRPr="00061A54" w:rsidRDefault="00E759CB" w:rsidP="00E759CB">
      <w:pPr>
        <w:rPr>
          <w:rFonts w:ascii="Palatino Linotype" w:eastAsia="Palatino Linotype" w:hAnsi="Palatino Linotype" w:cs="Palatino Linotype"/>
          <w:sz w:val="22"/>
          <w:szCs w:val="22"/>
        </w:rPr>
      </w:pPr>
    </w:p>
    <w:p w14:paraId="13E2B4DF" w14:textId="77777777" w:rsidR="00E759CB" w:rsidRPr="00061A54" w:rsidRDefault="00E759CB" w:rsidP="00E759CB">
      <w:pPr>
        <w:pBdr>
          <w:top w:val="nil"/>
          <w:left w:val="nil"/>
          <w:bottom w:val="nil"/>
          <w:right w:val="nil"/>
          <w:between w:val="nil"/>
        </w:pBdr>
        <w:ind w:left="567" w:right="567"/>
        <w:jc w:val="center"/>
        <w:rPr>
          <w:rFonts w:ascii="Palatino Linotype" w:eastAsia="Palatino Linotype" w:hAnsi="Palatino Linotype" w:cs="Palatino Linotype"/>
          <w:sz w:val="22"/>
          <w:szCs w:val="22"/>
        </w:rPr>
      </w:pPr>
      <w:r w:rsidRPr="00061A54">
        <w:rPr>
          <w:rFonts w:ascii="Palatino Linotype" w:eastAsia="Palatino Linotype" w:hAnsi="Palatino Linotype" w:cs="Palatino Linotype"/>
          <w:b/>
          <w:i/>
          <w:sz w:val="22"/>
          <w:szCs w:val="22"/>
        </w:rPr>
        <w:t>CRITERIO 0004-11</w:t>
      </w:r>
    </w:p>
    <w:p w14:paraId="7B419DC2" w14:textId="77777777" w:rsidR="00E759CB" w:rsidRPr="00061A54" w:rsidRDefault="00E759CB" w:rsidP="00E759CB">
      <w:pPr>
        <w:rPr>
          <w:rFonts w:ascii="Palatino Linotype" w:eastAsia="Palatino Linotype" w:hAnsi="Palatino Linotype" w:cs="Palatino Linotype"/>
          <w:sz w:val="22"/>
          <w:szCs w:val="22"/>
        </w:rPr>
      </w:pPr>
    </w:p>
    <w:p w14:paraId="1F4E2383"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b/>
          <w:i/>
          <w:sz w:val="22"/>
          <w:szCs w:val="22"/>
        </w:rPr>
        <w:t>INEXISTENCIA. DECLARATORIA DE LA. ALCANCES Y PROCEDIMIENTOS</w:t>
      </w:r>
      <w:r w:rsidRPr="00061A54">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w:t>
      </w:r>
      <w:r w:rsidRPr="00061A54">
        <w:rPr>
          <w:rFonts w:ascii="Palatino Linotype" w:eastAsia="Palatino Linotype" w:hAnsi="Palatino Linotype" w:cs="Palatino Linotype"/>
          <w:i/>
          <w:sz w:val="22"/>
          <w:szCs w:val="22"/>
        </w:rPr>
        <w:lastRenderedPageBreak/>
        <w:t>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13B51669" w14:textId="77777777" w:rsidR="00E759CB" w:rsidRPr="00061A54" w:rsidRDefault="00E759CB" w:rsidP="00E759CB">
      <w:pPr>
        <w:rPr>
          <w:rFonts w:ascii="Palatino Linotype" w:eastAsia="Palatino Linotype" w:hAnsi="Palatino Linotype" w:cs="Palatino Linotype"/>
          <w:sz w:val="22"/>
          <w:szCs w:val="22"/>
        </w:rPr>
      </w:pPr>
    </w:p>
    <w:p w14:paraId="25296801"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Bajo el entendido de que dicha búsqueda exhaustiva permitirá dos determinaciones:</w:t>
      </w:r>
    </w:p>
    <w:p w14:paraId="4087A822" w14:textId="77777777" w:rsidR="00E759CB" w:rsidRPr="00061A54" w:rsidRDefault="00E759CB" w:rsidP="00E759CB">
      <w:pPr>
        <w:rPr>
          <w:rFonts w:ascii="Palatino Linotype" w:eastAsia="Palatino Linotype" w:hAnsi="Palatino Linotype" w:cs="Palatino Linotype"/>
          <w:sz w:val="22"/>
          <w:szCs w:val="22"/>
        </w:rPr>
      </w:pPr>
    </w:p>
    <w:p w14:paraId="2F49FBEA"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14:paraId="44521880"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1C82ADD6"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5C539B38" w14:textId="77777777" w:rsidR="00E759CB" w:rsidRPr="00061A54" w:rsidRDefault="00E759CB" w:rsidP="00E759CB">
      <w:pPr>
        <w:spacing w:line="360" w:lineRule="auto"/>
        <w:rPr>
          <w:rFonts w:ascii="Palatino Linotype" w:eastAsia="Palatino Linotype" w:hAnsi="Palatino Linotype" w:cs="Palatino Linotype"/>
          <w:sz w:val="22"/>
          <w:szCs w:val="22"/>
        </w:rPr>
      </w:pPr>
    </w:p>
    <w:p w14:paraId="0E76A131" w14:textId="77777777" w:rsidR="00E759CB" w:rsidRPr="00061A54" w:rsidRDefault="00E759CB" w:rsidP="00E759CB">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De lo que, se colige que, el Comité de Transparencia deberá emitir el correspondiente Acuerdo de Inexistencia de la Información y notificarlo al </w:t>
      </w:r>
      <w:r w:rsidRPr="00061A54">
        <w:rPr>
          <w:rFonts w:ascii="Palatino Linotype" w:eastAsia="Palatino Linotype" w:hAnsi="Palatino Linotype" w:cs="Palatino Linotype"/>
          <w:b/>
        </w:rPr>
        <w:t>Recurrente</w:t>
      </w:r>
      <w:r w:rsidRPr="00061A54">
        <w:rPr>
          <w:rFonts w:ascii="Palatino Linotype" w:eastAsia="Palatino Linotype" w:hAnsi="Palatino Linotype" w:cs="Palatino Linotype"/>
        </w:rPr>
        <w:t>. </w:t>
      </w:r>
    </w:p>
    <w:p w14:paraId="78129337" w14:textId="77777777" w:rsidR="00E759CB" w:rsidRPr="00061A54" w:rsidRDefault="00E759CB" w:rsidP="00E759CB">
      <w:pPr>
        <w:spacing w:line="360" w:lineRule="auto"/>
        <w:rPr>
          <w:rFonts w:ascii="Palatino Linotype" w:eastAsia="Palatino Linotype" w:hAnsi="Palatino Linotype" w:cs="Palatino Linotype"/>
        </w:rPr>
      </w:pPr>
    </w:p>
    <w:p w14:paraId="7BA68A94" w14:textId="77777777" w:rsidR="00E759CB" w:rsidRPr="00061A54" w:rsidRDefault="00E759CB" w:rsidP="00E759CB">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14:paraId="3F1F5BA8" w14:textId="77777777" w:rsidR="00E759CB" w:rsidRPr="00061A54" w:rsidRDefault="00E759CB" w:rsidP="00E759CB">
      <w:pPr>
        <w:spacing w:line="360" w:lineRule="auto"/>
        <w:rPr>
          <w:rFonts w:ascii="Palatino Linotype" w:eastAsia="Palatino Linotype" w:hAnsi="Palatino Linotype" w:cs="Palatino Linotype"/>
        </w:rPr>
      </w:pPr>
    </w:p>
    <w:p w14:paraId="310C1AAB" w14:textId="77777777" w:rsidR="00E759CB" w:rsidRPr="00061A54" w:rsidRDefault="00E759CB" w:rsidP="00E759CB">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De este modo, el particular puede tener la certeza de que se hizo una búsqueda exhaustiva de la información solicitada y de que se le dio la adecuada atención a su solicitud por lo que, de manera fundada y motivada, sustente las razones por las cuales no se tiene la </w:t>
      </w:r>
      <w:r w:rsidRPr="00061A54">
        <w:rPr>
          <w:rFonts w:ascii="Palatino Linotype" w:eastAsia="Palatino Linotype" w:hAnsi="Palatino Linotype" w:cs="Palatino Linotype"/>
        </w:rPr>
        <w:lastRenderedPageBreak/>
        <w:t>información para hacer entrega de ella es una facultad que le corresponde al Comité de Transparencia del Sujeto Obligado correspondiente, de acuerdo con los artículos 47 y 49, fracciones II y XIII, de la Ley en estudio:</w:t>
      </w:r>
    </w:p>
    <w:p w14:paraId="3867D568" w14:textId="77777777" w:rsidR="00E759CB" w:rsidRPr="00061A54" w:rsidRDefault="00E759CB" w:rsidP="00E759CB">
      <w:pPr>
        <w:spacing w:line="360" w:lineRule="auto"/>
        <w:rPr>
          <w:rFonts w:ascii="Palatino Linotype" w:eastAsia="Palatino Linotype" w:hAnsi="Palatino Linotype" w:cs="Palatino Linotype"/>
          <w:sz w:val="22"/>
          <w:szCs w:val="22"/>
        </w:rPr>
      </w:pPr>
    </w:p>
    <w:p w14:paraId="0272D4F8"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b/>
          <w:i/>
          <w:sz w:val="22"/>
          <w:szCs w:val="22"/>
        </w:rPr>
        <w:t>Artículo 47.</w:t>
      </w:r>
      <w:r w:rsidRPr="00061A54">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0A60EDF0" w14:textId="77777777" w:rsidR="00E759CB" w:rsidRPr="00061A54" w:rsidRDefault="00E759CB" w:rsidP="00E759CB">
      <w:pPr>
        <w:rPr>
          <w:rFonts w:ascii="Palatino Linotype" w:eastAsia="Palatino Linotype" w:hAnsi="Palatino Linotype" w:cs="Palatino Linotype"/>
          <w:sz w:val="22"/>
          <w:szCs w:val="22"/>
        </w:rPr>
      </w:pPr>
    </w:p>
    <w:p w14:paraId="4394BA60"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3BBEC976"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21438132" w14:textId="77777777" w:rsidR="00E759CB" w:rsidRPr="00061A54" w:rsidRDefault="00E759CB" w:rsidP="00E759CB">
      <w:pPr>
        <w:rPr>
          <w:rFonts w:ascii="Palatino Linotype" w:eastAsia="Palatino Linotype" w:hAnsi="Palatino Linotype" w:cs="Palatino Linotype"/>
          <w:sz w:val="22"/>
          <w:szCs w:val="22"/>
        </w:rPr>
      </w:pPr>
    </w:p>
    <w:p w14:paraId="35C02006"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26995D40" w14:textId="77777777" w:rsidR="00E759CB" w:rsidRPr="00061A54" w:rsidRDefault="00E759CB" w:rsidP="00E759CB">
      <w:pPr>
        <w:rPr>
          <w:rFonts w:ascii="Palatino Linotype" w:eastAsia="Palatino Linotype" w:hAnsi="Palatino Linotype" w:cs="Palatino Linotype"/>
          <w:sz w:val="22"/>
          <w:szCs w:val="22"/>
        </w:rPr>
      </w:pPr>
    </w:p>
    <w:p w14:paraId="649B1645"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2CB253D9" w14:textId="77777777" w:rsidR="00E759CB" w:rsidRPr="00061A54" w:rsidRDefault="00E759CB" w:rsidP="00E759CB">
      <w:pPr>
        <w:rPr>
          <w:rFonts w:ascii="Palatino Linotype" w:eastAsia="Palatino Linotype" w:hAnsi="Palatino Linotype" w:cs="Palatino Linotype"/>
          <w:sz w:val="22"/>
          <w:szCs w:val="22"/>
        </w:rPr>
      </w:pPr>
    </w:p>
    <w:p w14:paraId="50476C32"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061A54">
        <w:rPr>
          <w:rFonts w:ascii="Palatino Linotype" w:eastAsia="Palatino Linotype" w:hAnsi="Palatino Linotype" w:cs="Palatino Linotype"/>
          <w:i/>
          <w:sz w:val="22"/>
          <w:szCs w:val="22"/>
          <w:u w:val="single"/>
        </w:rPr>
        <w:t>inexistencia</w:t>
      </w:r>
      <w:r w:rsidRPr="00061A54">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5F0E9520" w14:textId="77777777" w:rsidR="00E759CB" w:rsidRPr="00061A54" w:rsidRDefault="00E759CB" w:rsidP="00E759CB">
      <w:pPr>
        <w:rPr>
          <w:rFonts w:ascii="Palatino Linotype" w:eastAsia="Palatino Linotype" w:hAnsi="Palatino Linotype" w:cs="Palatino Linotype"/>
          <w:sz w:val="22"/>
          <w:szCs w:val="22"/>
        </w:rPr>
      </w:pPr>
    </w:p>
    <w:p w14:paraId="4D7BDA18"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w:t>
      </w:r>
      <w:r w:rsidRPr="00061A54">
        <w:rPr>
          <w:rFonts w:ascii="Palatino Linotype" w:eastAsia="Palatino Linotype" w:hAnsi="Palatino Linotype" w:cs="Palatino Linotype"/>
          <w:b/>
          <w:i/>
          <w:sz w:val="22"/>
          <w:szCs w:val="22"/>
        </w:rPr>
        <w:t>Artículo 49.</w:t>
      </w:r>
      <w:r w:rsidRPr="00061A54">
        <w:rPr>
          <w:rFonts w:ascii="Palatino Linotype" w:eastAsia="Palatino Linotype" w:hAnsi="Palatino Linotype" w:cs="Palatino Linotype"/>
          <w:i/>
          <w:sz w:val="22"/>
          <w:szCs w:val="22"/>
        </w:rPr>
        <w:t xml:space="preserve"> Los Comités de Transparencia tendrán las siguientes atribuciones:</w:t>
      </w:r>
    </w:p>
    <w:p w14:paraId="236AB305"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w:t>
      </w:r>
    </w:p>
    <w:p w14:paraId="4F629AA9"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061A54">
        <w:rPr>
          <w:rFonts w:ascii="Palatino Linotype" w:eastAsia="Palatino Linotype" w:hAnsi="Palatino Linotype" w:cs="Palatino Linotype"/>
          <w:i/>
          <w:sz w:val="22"/>
          <w:szCs w:val="22"/>
          <w:u w:val="single"/>
        </w:rPr>
        <w:t xml:space="preserve">declaración de inexistencia </w:t>
      </w:r>
      <w:r w:rsidRPr="00061A54">
        <w:rPr>
          <w:rFonts w:ascii="Palatino Linotype" w:eastAsia="Palatino Linotype" w:hAnsi="Palatino Linotype" w:cs="Palatino Linotype"/>
          <w:i/>
          <w:sz w:val="22"/>
          <w:szCs w:val="22"/>
        </w:rPr>
        <w:t>o de incompetencia realicen los titulares de las áreas de los sujetos obligados;</w:t>
      </w:r>
    </w:p>
    <w:p w14:paraId="14D4290D"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w:t>
      </w:r>
    </w:p>
    <w:p w14:paraId="2A37A187"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333C8EA9" w14:textId="77777777" w:rsidR="00E759CB" w:rsidRPr="00061A54" w:rsidRDefault="00E759CB" w:rsidP="00E759CB">
      <w:pPr>
        <w:spacing w:line="360" w:lineRule="auto"/>
        <w:rPr>
          <w:rFonts w:ascii="Palatino Linotype" w:eastAsia="Palatino Linotype" w:hAnsi="Palatino Linotype" w:cs="Palatino Linotype"/>
          <w:sz w:val="22"/>
          <w:szCs w:val="22"/>
        </w:rPr>
      </w:pPr>
    </w:p>
    <w:p w14:paraId="3539C256" w14:textId="77777777" w:rsidR="00E759CB" w:rsidRPr="00061A54" w:rsidRDefault="00E759CB" w:rsidP="006F41C8">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Asimismo, el acuerdo de inexistencia deberá apegarse a lo dispuesto por los artículos 169 y 170, de la Ley de la materia que ordenan: </w:t>
      </w:r>
    </w:p>
    <w:p w14:paraId="6FC92C4B"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b/>
          <w:i/>
          <w:sz w:val="22"/>
          <w:szCs w:val="22"/>
        </w:rPr>
        <w:lastRenderedPageBreak/>
        <w:t>Artículo 169.</w:t>
      </w:r>
      <w:r w:rsidRPr="00061A54">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13B52958" w14:textId="77777777" w:rsidR="00E759CB" w:rsidRPr="00061A54" w:rsidRDefault="00E759CB" w:rsidP="00E759CB">
      <w:pPr>
        <w:rPr>
          <w:rFonts w:ascii="Palatino Linotype" w:eastAsia="Palatino Linotype" w:hAnsi="Palatino Linotype" w:cs="Palatino Linotype"/>
          <w:sz w:val="22"/>
          <w:szCs w:val="22"/>
        </w:rPr>
      </w:pPr>
    </w:p>
    <w:p w14:paraId="27FFBE42"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I. Analizará el caso y tomará las medidas necesarias para localizar la información;</w:t>
      </w:r>
    </w:p>
    <w:p w14:paraId="1932A0AD" w14:textId="77777777" w:rsidR="00E759CB" w:rsidRPr="00061A54" w:rsidRDefault="00E759CB" w:rsidP="00E759CB">
      <w:pPr>
        <w:rPr>
          <w:rFonts w:ascii="Palatino Linotype" w:eastAsia="Palatino Linotype" w:hAnsi="Palatino Linotype" w:cs="Palatino Linotype"/>
          <w:sz w:val="22"/>
          <w:szCs w:val="22"/>
        </w:rPr>
      </w:pPr>
    </w:p>
    <w:p w14:paraId="464AD740"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II. Expedirá una resolución que confirme la inexistencia del documento;</w:t>
      </w:r>
    </w:p>
    <w:p w14:paraId="40309A40"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39A6796" w14:textId="77777777" w:rsidR="00E759CB" w:rsidRPr="00061A54" w:rsidRDefault="00E759CB" w:rsidP="00E759CB">
      <w:pPr>
        <w:rPr>
          <w:rFonts w:ascii="Palatino Linotype" w:eastAsia="Palatino Linotype" w:hAnsi="Palatino Linotype" w:cs="Palatino Linotype"/>
          <w:sz w:val="22"/>
          <w:szCs w:val="22"/>
        </w:rPr>
      </w:pPr>
    </w:p>
    <w:p w14:paraId="7584B344"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061A54">
        <w:rPr>
          <w:rFonts w:ascii="Palatino Linotype" w:eastAsia="Palatino Linotype" w:hAnsi="Palatino Linotype" w:cs="Palatino Linotype"/>
          <w:i/>
          <w:sz w:val="22"/>
          <w:szCs w:val="22"/>
        </w:rPr>
        <w:t>.</w:t>
      </w:r>
    </w:p>
    <w:p w14:paraId="7EDE265E" w14:textId="77777777" w:rsidR="00E759CB" w:rsidRPr="00061A54" w:rsidRDefault="00E759CB" w:rsidP="00E759CB">
      <w:pPr>
        <w:rPr>
          <w:rFonts w:ascii="Palatino Linotype" w:eastAsia="Palatino Linotype" w:hAnsi="Palatino Linotype" w:cs="Palatino Linotype"/>
          <w:sz w:val="22"/>
          <w:szCs w:val="22"/>
        </w:rPr>
      </w:pPr>
    </w:p>
    <w:p w14:paraId="2B72EF4B"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7352CF8F" w14:textId="77777777" w:rsidR="00E759CB" w:rsidRPr="00061A54" w:rsidRDefault="00E759CB" w:rsidP="00E759CB">
      <w:pPr>
        <w:rPr>
          <w:rFonts w:ascii="Palatino Linotype" w:eastAsia="Palatino Linotype" w:hAnsi="Palatino Linotype" w:cs="Palatino Linotype"/>
          <w:sz w:val="22"/>
          <w:szCs w:val="22"/>
        </w:rPr>
      </w:pPr>
    </w:p>
    <w:p w14:paraId="4AF18D72"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2FCC28DB" w14:textId="77777777" w:rsidR="00E759CB" w:rsidRPr="00061A54" w:rsidRDefault="00E759CB" w:rsidP="00E759CB">
      <w:pPr>
        <w:rPr>
          <w:rFonts w:ascii="Palatino Linotype" w:eastAsia="Palatino Linotype" w:hAnsi="Palatino Linotype" w:cs="Palatino Linotype"/>
          <w:sz w:val="22"/>
          <w:szCs w:val="22"/>
        </w:rPr>
      </w:pPr>
    </w:p>
    <w:p w14:paraId="46481640" w14:textId="77777777" w:rsidR="00E759CB" w:rsidRPr="00061A54" w:rsidRDefault="00E759CB" w:rsidP="00E759CB">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b/>
          <w:i/>
          <w:sz w:val="22"/>
          <w:szCs w:val="22"/>
        </w:rPr>
        <w:t>Artículo 170.</w:t>
      </w:r>
      <w:r w:rsidRPr="00061A54">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568A7409" w14:textId="77777777" w:rsidR="00E759CB" w:rsidRPr="00061A54" w:rsidRDefault="00E759CB" w:rsidP="00E759CB">
      <w:pPr>
        <w:spacing w:line="360" w:lineRule="auto"/>
        <w:rPr>
          <w:rFonts w:ascii="Palatino Linotype" w:eastAsia="Palatino Linotype" w:hAnsi="Palatino Linotype" w:cs="Palatino Linotype"/>
          <w:sz w:val="22"/>
          <w:szCs w:val="22"/>
        </w:rPr>
      </w:pPr>
    </w:p>
    <w:p w14:paraId="18924E7F" w14:textId="77777777" w:rsidR="00E759CB" w:rsidRPr="00061A54" w:rsidRDefault="00E759CB" w:rsidP="006F41C8">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3FDA0DB7" w14:textId="77777777" w:rsidR="00E759CB" w:rsidRPr="00061A54" w:rsidRDefault="00E759CB" w:rsidP="00E759CB">
      <w:pPr>
        <w:spacing w:line="360" w:lineRule="auto"/>
        <w:rPr>
          <w:rFonts w:ascii="Palatino Linotype" w:eastAsia="Palatino Linotype" w:hAnsi="Palatino Linotype" w:cs="Palatino Linotype"/>
          <w:sz w:val="22"/>
          <w:szCs w:val="22"/>
        </w:rPr>
      </w:pPr>
    </w:p>
    <w:p w14:paraId="2B4D0C6F" w14:textId="77777777" w:rsidR="00E759CB" w:rsidRPr="00061A54" w:rsidRDefault="00E759CB" w:rsidP="006F41C8">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lastRenderedPageBreak/>
        <w:t>En ese contexto, de conformidad con los criterios orientadores 12/10 y 04/19,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45E2C7D4" w14:textId="77777777" w:rsidR="00E759CB" w:rsidRPr="00061A54" w:rsidRDefault="00E759CB" w:rsidP="00E759CB">
      <w:pPr>
        <w:spacing w:line="360" w:lineRule="auto"/>
        <w:rPr>
          <w:rFonts w:ascii="Palatino Linotype" w:eastAsia="Palatino Linotype" w:hAnsi="Palatino Linotype" w:cs="Palatino Linotype"/>
          <w:sz w:val="22"/>
          <w:szCs w:val="22"/>
        </w:rPr>
      </w:pPr>
    </w:p>
    <w:p w14:paraId="2818F120" w14:textId="77777777" w:rsidR="00E759CB" w:rsidRPr="00061A54" w:rsidRDefault="00E759CB" w:rsidP="00E759CB">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sz w:val="22"/>
          <w:szCs w:val="22"/>
        </w:rPr>
        <w:t>Motivación por las que se buscó la información, en determinadas unidades administrativas;</w:t>
      </w:r>
    </w:p>
    <w:p w14:paraId="5FE71BAF" w14:textId="77777777" w:rsidR="00E759CB" w:rsidRPr="00061A54" w:rsidRDefault="00E759CB" w:rsidP="00E759CB">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sz w:val="22"/>
          <w:szCs w:val="22"/>
        </w:rPr>
        <w:t>Los criterios de búsqueda utilizados, y</w:t>
      </w:r>
    </w:p>
    <w:p w14:paraId="401DF838" w14:textId="77777777" w:rsidR="00E759CB" w:rsidRPr="00061A54" w:rsidRDefault="00E759CB" w:rsidP="00E759CB">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sz w:val="22"/>
          <w:szCs w:val="22"/>
        </w:rPr>
        <w:t>Las circunstancias que fueron tomadas en cuenta.</w:t>
      </w:r>
    </w:p>
    <w:p w14:paraId="58C8488B" w14:textId="77777777" w:rsidR="00E759CB" w:rsidRPr="00061A54" w:rsidRDefault="00E759CB" w:rsidP="00E759CB">
      <w:pPr>
        <w:spacing w:line="360" w:lineRule="auto"/>
        <w:rPr>
          <w:rFonts w:ascii="Palatino Linotype" w:eastAsia="Palatino Linotype" w:hAnsi="Palatino Linotype" w:cs="Palatino Linotype"/>
          <w:sz w:val="22"/>
          <w:szCs w:val="22"/>
        </w:rPr>
      </w:pPr>
    </w:p>
    <w:p w14:paraId="1693F249" w14:textId="77777777" w:rsidR="00E759CB" w:rsidRPr="00061A54" w:rsidRDefault="00E759CB" w:rsidP="006F41C8">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44C2A2AD" w14:textId="77777777" w:rsidR="00E759CB" w:rsidRPr="00061A54" w:rsidRDefault="00E759CB" w:rsidP="00E759CB">
      <w:pPr>
        <w:spacing w:line="360" w:lineRule="auto"/>
        <w:rPr>
          <w:rFonts w:ascii="Palatino Linotype" w:eastAsia="Palatino Linotype" w:hAnsi="Palatino Linotype" w:cs="Palatino Linotype"/>
          <w:sz w:val="22"/>
          <w:szCs w:val="22"/>
        </w:rPr>
      </w:pPr>
    </w:p>
    <w:p w14:paraId="79E79D9D" w14:textId="77777777" w:rsidR="00E759CB" w:rsidRPr="00061A54" w:rsidRDefault="00E759CB" w:rsidP="00E759CB">
      <w:pPr>
        <w:numPr>
          <w:ilvl w:val="0"/>
          <w:numId w:val="2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61A54">
        <w:rPr>
          <w:rFonts w:ascii="Palatino Linotype" w:eastAsia="Palatino Linotype" w:hAnsi="Palatino Linotype" w:cs="Palatino Linotype"/>
          <w:sz w:val="22"/>
          <w:szCs w:val="22"/>
        </w:rPr>
        <w:t>Las áreas donde se buscó la información;</w:t>
      </w:r>
    </w:p>
    <w:p w14:paraId="459676E9" w14:textId="77777777" w:rsidR="00E759CB" w:rsidRPr="00061A54" w:rsidRDefault="00E759CB" w:rsidP="00E759CB">
      <w:pPr>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61A54">
        <w:rPr>
          <w:rFonts w:ascii="Palatino Linotype" w:eastAsia="Palatino Linotype" w:hAnsi="Palatino Linotype" w:cs="Palatino Linotype"/>
          <w:sz w:val="22"/>
          <w:szCs w:val="22"/>
        </w:rPr>
        <w:t>Tipo de archivos buscados (físicos o electrónicos);</w:t>
      </w:r>
    </w:p>
    <w:p w14:paraId="385CB19F" w14:textId="77777777" w:rsidR="00E759CB" w:rsidRPr="00061A54" w:rsidRDefault="00E759CB" w:rsidP="00E759CB">
      <w:pPr>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61A54">
        <w:rPr>
          <w:rFonts w:ascii="Palatino Linotype" w:eastAsia="Palatino Linotype" w:hAnsi="Palatino Linotype" w:cs="Palatino Linotype"/>
          <w:sz w:val="22"/>
          <w:szCs w:val="22"/>
        </w:rPr>
        <w:t>Los criterios de búsqueda utilizados, y </w:t>
      </w:r>
    </w:p>
    <w:p w14:paraId="5716E698" w14:textId="77777777" w:rsidR="00E759CB" w:rsidRPr="00061A54" w:rsidRDefault="00E759CB" w:rsidP="00E759CB">
      <w:pPr>
        <w:numPr>
          <w:ilvl w:val="0"/>
          <w:numId w:val="27"/>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61A54">
        <w:rPr>
          <w:rFonts w:ascii="Palatino Linotype" w:eastAsia="Palatino Linotype" w:hAnsi="Palatino Linotype" w:cs="Palatino Linotype"/>
          <w:sz w:val="22"/>
          <w:szCs w:val="22"/>
        </w:rPr>
        <w:t>Las circunstancias que fueron tomadas en cuenta.</w:t>
      </w:r>
    </w:p>
    <w:p w14:paraId="24993A26" w14:textId="77777777" w:rsidR="00E759CB" w:rsidRPr="00061A54" w:rsidRDefault="00E759CB" w:rsidP="00E759CB">
      <w:pPr>
        <w:spacing w:line="360" w:lineRule="auto"/>
        <w:rPr>
          <w:rFonts w:ascii="Palatino Linotype" w:eastAsia="Palatino Linotype" w:hAnsi="Palatino Linotype" w:cs="Palatino Linotype"/>
          <w:sz w:val="22"/>
          <w:szCs w:val="22"/>
        </w:rPr>
      </w:pPr>
    </w:p>
    <w:p w14:paraId="255890FC" w14:textId="77777777" w:rsidR="00E759CB" w:rsidRPr="00061A54" w:rsidRDefault="00E759CB" w:rsidP="006F41C8">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Los elementos antes mencionados son los que debe acreditar el Sujeto Obligado mediante el acuerdo del Comité de Transparencia, a efecto de brindar total certeza al Recurrente, en el que </w:t>
      </w:r>
      <w:r w:rsidRPr="00061A54">
        <w:rPr>
          <w:rFonts w:ascii="Palatino Linotype" w:eastAsia="Palatino Linotype" w:hAnsi="Palatino Linotype" w:cs="Palatino Linotype"/>
          <w:u w:val="single"/>
        </w:rPr>
        <w:t>deberá declarar formalmente la inexistencia de la información requerida</w:t>
      </w:r>
      <w:r w:rsidRPr="00061A54">
        <w:rPr>
          <w:rFonts w:ascii="Palatino Linotype" w:eastAsia="Palatino Linotype" w:hAnsi="Palatino Linotype" w:cs="Palatino Linotype"/>
        </w:rPr>
        <w:t xml:space="preserve"> a través de su Comité de Transparencia en términos de los artículos 19, 49, fracciones II y XIII, 169 y 170 de la Ley de Transparencia y Acceso a la Información Pública del Estado de México y Municipios.</w:t>
      </w:r>
    </w:p>
    <w:p w14:paraId="49AF458E" w14:textId="77777777" w:rsidR="00C90955" w:rsidRDefault="00E910C7" w:rsidP="00A50933">
      <w:pPr>
        <w:numPr>
          <w:ilvl w:val="0"/>
          <w:numId w:val="2"/>
        </w:numPr>
        <w:spacing w:line="360" w:lineRule="auto"/>
        <w:ind w:left="0" w:right="-787" w:firstLine="0"/>
        <w:jc w:val="both"/>
        <w:rPr>
          <w:rFonts w:ascii="Palatino Linotype" w:eastAsia="Palatino Linotype" w:hAnsi="Palatino Linotype" w:cs="Palatino Linotype"/>
          <w:color w:val="000000"/>
        </w:rPr>
      </w:pPr>
      <w:r w:rsidRPr="00C90955">
        <w:rPr>
          <w:rFonts w:ascii="Palatino Linotype" w:eastAsia="Palatino Linotype" w:hAnsi="Palatino Linotype" w:cs="Palatino Linotype"/>
        </w:rPr>
        <w:lastRenderedPageBreak/>
        <w:t xml:space="preserve">En relación al punto de solicitud </w:t>
      </w:r>
      <w:r w:rsidRPr="00C90955">
        <w:rPr>
          <w:rFonts w:ascii="Palatino Linotype" w:eastAsia="Palatino Linotype" w:hAnsi="Palatino Linotype" w:cs="Palatino Linotype"/>
          <w:i/>
          <w:u w:val="single"/>
        </w:rPr>
        <w:t xml:space="preserve">A. </w:t>
      </w:r>
      <w:r w:rsidRPr="00C90955">
        <w:rPr>
          <w:rFonts w:ascii="Palatino Linotype" w:eastAsia="Palatino Linotype" w:hAnsi="Palatino Linotype" w:cs="Palatino Linotype"/>
          <w:i/>
          <w:color w:val="000000"/>
          <w:u w:val="single"/>
        </w:rPr>
        <w:t>De los jefes de departamento, coordinadores,  subdirectores y directores de área: 1) Perfil y 2) Expediente laboral con currículum vitae</w:t>
      </w:r>
      <w:r w:rsidRPr="00C90955">
        <w:rPr>
          <w:rFonts w:ascii="Palatino Linotype" w:eastAsia="Palatino Linotype" w:hAnsi="Palatino Linotype" w:cs="Palatino Linotype"/>
          <w:color w:val="000000"/>
          <w:u w:val="single"/>
        </w:rPr>
        <w:t>,</w:t>
      </w:r>
      <w:r w:rsidRPr="00C90955">
        <w:rPr>
          <w:rFonts w:ascii="Palatino Linotype" w:eastAsia="Palatino Linotype" w:hAnsi="Palatino Linotype" w:cs="Palatino Linotype"/>
          <w:color w:val="000000"/>
        </w:rPr>
        <w:t xml:space="preserve"> </w:t>
      </w:r>
      <w:r w:rsidR="00C90955">
        <w:rPr>
          <w:rFonts w:ascii="Palatino Linotype" w:eastAsia="Palatino Linotype" w:hAnsi="Palatino Linotype" w:cs="Palatino Linotype"/>
          <w:color w:val="000000"/>
        </w:rPr>
        <w:t xml:space="preserve">en tal sentido, el Sujeto Obligado, se encuentra integrado por diversas unidades administrativas, mismas que se conforman por un titular del área, de acuerdo con la información contenida </w:t>
      </w:r>
      <w:r w:rsidR="00942BA4" w:rsidRPr="00C90955">
        <w:rPr>
          <w:rFonts w:ascii="Palatino Linotype" w:eastAsia="Palatino Linotype" w:hAnsi="Palatino Linotype" w:cs="Palatino Linotype"/>
          <w:color w:val="000000"/>
        </w:rPr>
        <w:t xml:space="preserve">en el Organigrama vigente, mismo que </w:t>
      </w:r>
      <w:r w:rsidR="00C90955">
        <w:rPr>
          <w:rFonts w:ascii="Palatino Linotype" w:eastAsia="Palatino Linotype" w:hAnsi="Palatino Linotype" w:cs="Palatino Linotype"/>
          <w:color w:val="000000"/>
        </w:rPr>
        <w:t>puede ser</w:t>
      </w:r>
      <w:r w:rsidR="00942BA4" w:rsidRPr="00C90955">
        <w:rPr>
          <w:rFonts w:ascii="Palatino Linotype" w:eastAsia="Palatino Linotype" w:hAnsi="Palatino Linotype" w:cs="Palatino Linotype"/>
          <w:color w:val="000000"/>
        </w:rPr>
        <w:t xml:space="preserve"> consultado en la plataforma de Información Pública de Oficio Mexiquense IPOMEX, del </w:t>
      </w:r>
      <w:r w:rsidR="00C90955">
        <w:rPr>
          <w:rFonts w:ascii="Palatino Linotype" w:eastAsia="Palatino Linotype" w:hAnsi="Palatino Linotype" w:cs="Palatino Linotype"/>
          <w:b/>
          <w:color w:val="000000"/>
        </w:rPr>
        <w:t>Ayuntamiento de Toluca</w:t>
      </w:r>
      <w:r w:rsidR="00942BA4" w:rsidRPr="00C90955">
        <w:rPr>
          <w:rFonts w:ascii="Palatino Linotype" w:eastAsia="Palatino Linotype" w:hAnsi="Palatino Linotype" w:cs="Palatino Linotype"/>
          <w:b/>
          <w:color w:val="000000"/>
        </w:rPr>
        <w:t xml:space="preserve"> </w:t>
      </w:r>
      <w:r w:rsidR="00942BA4" w:rsidRPr="00C90955">
        <w:rPr>
          <w:rFonts w:ascii="Palatino Linotype" w:eastAsia="Palatino Linotype" w:hAnsi="Palatino Linotype" w:cs="Palatino Linotype"/>
          <w:color w:val="000000"/>
        </w:rPr>
        <w:t xml:space="preserve">en el apartado correspondiente al Artículo 92,  Fracción II B,  Organigrama, consultable en el siguiente link </w:t>
      </w:r>
    </w:p>
    <w:p w14:paraId="640C380B" w14:textId="77777777" w:rsidR="00C4467F" w:rsidRPr="00C90955" w:rsidRDefault="001505FE" w:rsidP="00A50933">
      <w:pPr>
        <w:spacing w:line="360" w:lineRule="auto"/>
        <w:ind w:right="-787"/>
        <w:jc w:val="both"/>
        <w:rPr>
          <w:rFonts w:ascii="Palatino Linotype" w:eastAsia="Palatino Linotype" w:hAnsi="Palatino Linotype" w:cs="Palatino Linotype"/>
          <w:color w:val="000000"/>
        </w:rPr>
      </w:pPr>
      <w:hyperlink r:id="rId10" w:anchor="/info-fraccion/3/197/1" w:history="1">
        <w:r w:rsidR="00C90955" w:rsidRPr="001E0A30">
          <w:rPr>
            <w:rStyle w:val="Hipervnculo"/>
            <w:rFonts w:ascii="Palatino Linotype" w:eastAsia="Palatino Linotype" w:hAnsi="Palatino Linotype" w:cs="Palatino Linotype"/>
          </w:rPr>
          <w:t>https://ipomex.org.mx/ipomex/#/info-fraccion/3/197/1</w:t>
        </w:r>
      </w:hyperlink>
      <w:r w:rsidR="00C90955">
        <w:rPr>
          <w:rFonts w:ascii="Palatino Linotype" w:eastAsia="Palatino Linotype" w:hAnsi="Palatino Linotype" w:cs="Palatino Linotype"/>
          <w:color w:val="000000"/>
        </w:rPr>
        <w:t xml:space="preserve"> </w:t>
      </w:r>
      <w:r w:rsidR="00942BA4" w:rsidRPr="00C90955">
        <w:rPr>
          <w:rFonts w:ascii="Palatino Linotype" w:eastAsia="Palatino Linotype" w:hAnsi="Palatino Linotype" w:cs="Palatino Linotype"/>
          <w:color w:val="000000"/>
        </w:rPr>
        <w:t>tal</w:t>
      </w:r>
      <w:r w:rsidR="00C90955">
        <w:rPr>
          <w:rFonts w:ascii="Palatino Linotype" w:eastAsia="Palatino Linotype" w:hAnsi="Palatino Linotype" w:cs="Palatino Linotype"/>
          <w:color w:val="000000"/>
        </w:rPr>
        <w:t xml:space="preserve"> como se ilustra a continuación, a modo de ejemplo, ya que se advierte el desdoblamiento de las unidades administrativas</w:t>
      </w:r>
      <w:r w:rsidR="00197D48">
        <w:rPr>
          <w:rFonts w:ascii="Palatino Linotype" w:eastAsia="Palatino Linotype" w:hAnsi="Palatino Linotype" w:cs="Palatino Linotype"/>
          <w:color w:val="000000"/>
        </w:rPr>
        <w:t xml:space="preserve">, en las </w:t>
      </w:r>
      <w:r w:rsidR="00C90955">
        <w:rPr>
          <w:rFonts w:ascii="Palatino Linotype" w:eastAsia="Palatino Linotype" w:hAnsi="Palatino Linotype" w:cs="Palatino Linotype"/>
          <w:color w:val="000000"/>
        </w:rPr>
        <w:t>:</w:t>
      </w:r>
    </w:p>
    <w:p w14:paraId="43CEE792" w14:textId="77777777" w:rsidR="00C4467F" w:rsidRDefault="00C4467F" w:rsidP="00A50933">
      <w:pPr>
        <w:spacing w:line="360" w:lineRule="auto"/>
        <w:ind w:right="-787"/>
        <w:jc w:val="both"/>
        <w:rPr>
          <w:rFonts w:ascii="Palatino Linotype" w:eastAsia="Palatino Linotype" w:hAnsi="Palatino Linotype" w:cs="Palatino Linotype"/>
          <w:color w:val="000000"/>
        </w:rPr>
      </w:pPr>
    </w:p>
    <w:p w14:paraId="7396A341" w14:textId="77777777" w:rsidR="00C90955" w:rsidRDefault="00C90955" w:rsidP="00A50933">
      <w:pPr>
        <w:spacing w:line="360" w:lineRule="auto"/>
        <w:ind w:right="-787"/>
        <w:jc w:val="both"/>
        <w:rPr>
          <w:rFonts w:ascii="Palatino Linotype" w:eastAsia="Palatino Linotype" w:hAnsi="Palatino Linotype" w:cs="Palatino Linotype"/>
          <w:color w:val="000000"/>
        </w:rPr>
      </w:pPr>
      <w:r w:rsidRPr="00C90955">
        <w:rPr>
          <w:rFonts w:ascii="Palatino Linotype" w:eastAsia="Palatino Linotype" w:hAnsi="Palatino Linotype" w:cs="Palatino Linotype"/>
          <w:noProof/>
          <w:color w:val="000000"/>
          <w:lang w:val="es-MX"/>
        </w:rPr>
        <w:drawing>
          <wp:inline distT="0" distB="0" distL="0" distR="0" wp14:anchorId="4CD4F47E" wp14:editId="20B46981">
            <wp:extent cx="5756275" cy="28975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275" cy="2897505"/>
                    </a:xfrm>
                    <a:prstGeom prst="rect">
                      <a:avLst/>
                    </a:prstGeom>
                  </pic:spPr>
                </pic:pic>
              </a:graphicData>
            </a:graphic>
          </wp:inline>
        </w:drawing>
      </w:r>
    </w:p>
    <w:p w14:paraId="7501DEEF" w14:textId="77777777" w:rsidR="00C90955" w:rsidRDefault="00C90955" w:rsidP="00A50933">
      <w:pPr>
        <w:spacing w:line="360" w:lineRule="auto"/>
        <w:ind w:right="-787"/>
        <w:jc w:val="both"/>
        <w:rPr>
          <w:rFonts w:ascii="Palatino Linotype" w:eastAsia="Palatino Linotype" w:hAnsi="Palatino Linotype" w:cs="Palatino Linotype"/>
          <w:color w:val="000000"/>
        </w:rPr>
      </w:pPr>
    </w:p>
    <w:p w14:paraId="63D26D6F" w14:textId="77777777" w:rsidR="00C90955" w:rsidRDefault="00C90955" w:rsidP="00A50933">
      <w:pPr>
        <w:spacing w:line="360" w:lineRule="auto"/>
        <w:ind w:right="-787"/>
        <w:jc w:val="both"/>
        <w:rPr>
          <w:rFonts w:ascii="Palatino Linotype" w:eastAsia="Palatino Linotype" w:hAnsi="Palatino Linotype" w:cs="Palatino Linotype"/>
          <w:color w:val="000000"/>
        </w:rPr>
      </w:pPr>
      <w:r w:rsidRPr="00C90955">
        <w:rPr>
          <w:rFonts w:ascii="Palatino Linotype" w:eastAsia="Palatino Linotype" w:hAnsi="Palatino Linotype" w:cs="Palatino Linotype"/>
          <w:noProof/>
          <w:color w:val="000000"/>
          <w:lang w:val="es-MX"/>
        </w:rPr>
        <w:lastRenderedPageBreak/>
        <w:drawing>
          <wp:inline distT="0" distB="0" distL="0" distR="0" wp14:anchorId="44404AA3" wp14:editId="717C21B5">
            <wp:extent cx="5388140" cy="3640041"/>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5996" cy="3645348"/>
                    </a:xfrm>
                    <a:prstGeom prst="rect">
                      <a:avLst/>
                    </a:prstGeom>
                  </pic:spPr>
                </pic:pic>
              </a:graphicData>
            </a:graphic>
          </wp:inline>
        </w:drawing>
      </w:r>
    </w:p>
    <w:p w14:paraId="1ABD29D9" w14:textId="77777777" w:rsidR="00C90955" w:rsidRDefault="00C90955" w:rsidP="00A50933">
      <w:pPr>
        <w:spacing w:line="360" w:lineRule="auto"/>
        <w:ind w:right="-787"/>
        <w:jc w:val="both"/>
        <w:rPr>
          <w:rFonts w:ascii="Palatino Linotype" w:eastAsia="Palatino Linotype" w:hAnsi="Palatino Linotype" w:cs="Palatino Linotype"/>
          <w:color w:val="000000"/>
        </w:rPr>
      </w:pPr>
    </w:p>
    <w:p w14:paraId="65FB1A3C" w14:textId="77777777" w:rsidR="00C90955" w:rsidRDefault="00C90955" w:rsidP="00A50933">
      <w:pPr>
        <w:spacing w:line="360" w:lineRule="auto"/>
        <w:ind w:right="-787"/>
        <w:jc w:val="center"/>
        <w:rPr>
          <w:rFonts w:ascii="Palatino Linotype" w:eastAsia="Palatino Linotype" w:hAnsi="Palatino Linotype" w:cs="Palatino Linotype"/>
          <w:color w:val="000000"/>
        </w:rPr>
      </w:pPr>
      <w:r w:rsidRPr="00C90955">
        <w:rPr>
          <w:rFonts w:ascii="Palatino Linotype" w:eastAsia="Palatino Linotype" w:hAnsi="Palatino Linotype" w:cs="Palatino Linotype"/>
          <w:noProof/>
          <w:color w:val="000000"/>
          <w:lang w:val="es-MX"/>
        </w:rPr>
        <w:drawing>
          <wp:inline distT="0" distB="0" distL="0" distR="0" wp14:anchorId="42261C6F" wp14:editId="4B1D9595">
            <wp:extent cx="3135086" cy="3183504"/>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4666" cy="3213540"/>
                    </a:xfrm>
                    <a:prstGeom prst="rect">
                      <a:avLst/>
                    </a:prstGeom>
                  </pic:spPr>
                </pic:pic>
              </a:graphicData>
            </a:graphic>
          </wp:inline>
        </w:drawing>
      </w:r>
    </w:p>
    <w:p w14:paraId="0C4BED63"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este sentido y derivado de la información requerida es de ahondar en el estudio del </w:t>
      </w:r>
      <w:r>
        <w:rPr>
          <w:rFonts w:ascii="Palatino Linotype" w:eastAsia="Palatino Linotype" w:hAnsi="Palatino Linotype" w:cs="Palatino Linotype"/>
          <w:b/>
          <w:color w:val="000000"/>
        </w:rPr>
        <w:t>expediente laboral</w:t>
      </w:r>
      <w:r>
        <w:rPr>
          <w:rFonts w:ascii="Palatino Linotype" w:eastAsia="Palatino Linotype" w:hAnsi="Palatino Linotype" w:cs="Palatino Linotype"/>
          <w:color w:val="000000"/>
        </w:rPr>
        <w:t xml:space="preserve"> de los servidores públicos</w:t>
      </w:r>
      <w:r w:rsidR="00197D48">
        <w:rPr>
          <w:rFonts w:ascii="Palatino Linotype" w:eastAsia="Palatino Linotype" w:hAnsi="Palatino Linotype" w:cs="Palatino Linotype"/>
          <w:color w:val="000000"/>
        </w:rPr>
        <w:t xml:space="preserve"> referidos en la solicitud de información</w:t>
      </w:r>
      <w:r>
        <w:rPr>
          <w:rFonts w:ascii="Palatino Linotype" w:eastAsia="Palatino Linotype" w:hAnsi="Palatino Linotype" w:cs="Palatino Linotype"/>
          <w:color w:val="000000"/>
        </w:rPr>
        <w:t xml:space="preserve">, por lo que </w:t>
      </w:r>
      <w:r>
        <w:rPr>
          <w:rFonts w:ascii="Palatino Linotype" w:eastAsia="Palatino Linotype" w:hAnsi="Palatino Linotype" w:cs="Palatino Linotype"/>
        </w:rPr>
        <w:t xml:space="preserve">resulta necesario </w:t>
      </w:r>
      <w:r w:rsidR="00197D48">
        <w:rPr>
          <w:rFonts w:ascii="Palatino Linotype" w:eastAsia="Palatino Linotype" w:hAnsi="Palatino Linotype" w:cs="Palatino Linotype"/>
        </w:rPr>
        <w:t>precisar</w:t>
      </w:r>
      <w:r>
        <w:rPr>
          <w:rFonts w:ascii="Palatino Linotype" w:eastAsia="Palatino Linotype" w:hAnsi="Palatino Linotype" w:cs="Palatino Linotype"/>
        </w:rPr>
        <w:t xml:space="preserve"> lo establecido en el artículo 47 de la Ley de Trabajo de los Servidores Públicos del Estado de México y Municipios, el cual refiere que toda persona que requiera ingresar al servicio público debe cumplir con el mínimo de requisitos, los cuales son los siguientes:</w:t>
      </w:r>
    </w:p>
    <w:p w14:paraId="57DEADD4" w14:textId="77777777" w:rsidR="00C4467F" w:rsidRDefault="00C4467F" w:rsidP="00A50933">
      <w:pPr>
        <w:spacing w:line="360" w:lineRule="auto"/>
        <w:ind w:right="-787"/>
        <w:jc w:val="both"/>
        <w:rPr>
          <w:rFonts w:ascii="Palatino Linotype" w:eastAsia="Palatino Linotype" w:hAnsi="Palatino Linotype" w:cs="Palatino Linotype"/>
          <w:color w:val="000000"/>
        </w:rPr>
      </w:pPr>
    </w:p>
    <w:p w14:paraId="14BF8711" w14:textId="77777777" w:rsidR="00C4467F" w:rsidRDefault="00942BA4" w:rsidP="00A50933">
      <w:pPr>
        <w:pStyle w:val="Puesto"/>
        <w:spacing w:before="0" w:after="0"/>
        <w:ind w:left="567" w:right="-716"/>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47. Para ingresar al servicio público se requiere: </w:t>
      </w:r>
    </w:p>
    <w:p w14:paraId="12AD63FB" w14:textId="77777777" w:rsidR="00C4467F" w:rsidRDefault="00C4467F" w:rsidP="00A50933">
      <w:pPr>
        <w:pStyle w:val="Puesto"/>
        <w:spacing w:before="0" w:after="0"/>
        <w:ind w:left="567" w:right="-716"/>
        <w:rPr>
          <w:rFonts w:ascii="Palatino Linotype" w:eastAsia="Palatino Linotype" w:hAnsi="Palatino Linotype" w:cs="Palatino Linotype"/>
          <w:b w:val="0"/>
          <w:i/>
          <w:sz w:val="22"/>
          <w:szCs w:val="22"/>
        </w:rPr>
      </w:pPr>
    </w:p>
    <w:p w14:paraId="20E14EA1"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I. Presentar una solicitud utilizando la forma oficial que se autorice por la institución pública o dependencia correspondiente; </w:t>
      </w:r>
    </w:p>
    <w:p w14:paraId="7E924409"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II. Ser de nacionalidad mexicana, con la excepción prevista en el artículo 17 de la presente ley; </w:t>
      </w:r>
    </w:p>
    <w:p w14:paraId="4C490D66"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III. Estar en pleno ejercicio de sus derechos civiles y políticos, en su caso;</w:t>
      </w:r>
    </w:p>
    <w:p w14:paraId="2993CCE9"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IV. Acreditar, cuando proceda, el cumplimiento de la Ley del Servicio Militar Nacional; </w:t>
      </w:r>
    </w:p>
    <w:p w14:paraId="2628CBBB"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V. Derogada. </w:t>
      </w:r>
    </w:p>
    <w:p w14:paraId="061C8A8C"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VI. No haber sido separado anteriormente del servicio por las causas previstas en el artículo 93 de la presente ley; </w:t>
      </w:r>
    </w:p>
    <w:p w14:paraId="0FFBC686"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VII. Tener buena salud, lo que se comprobará con los certificados médicos correspondientes, en la forma en que se establezca en cada institución pública; </w:t>
      </w:r>
    </w:p>
    <w:p w14:paraId="48FBB5DB"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VIII. Cumplir con los requisitos que se establezcan para los diferentes puestos; </w:t>
      </w:r>
    </w:p>
    <w:p w14:paraId="7B7C6EB8"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IX. Acreditar por medio de los exámenes correspondientes los conocimientos y aptitudes necesarios para el desempeño del puesto; y </w:t>
      </w:r>
    </w:p>
    <w:p w14:paraId="6FB072B7"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X. No estar inhabilitado para el ejercicio del servicio público. </w:t>
      </w:r>
    </w:p>
    <w:p w14:paraId="5F2DC9A5"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XI. Presentar certificado expedido por la Unidad del Registro de Deudores Alimentarios Morosos en el que conste, si se encuentra inscrito o no en el mismo. </w:t>
      </w:r>
    </w:p>
    <w:p w14:paraId="7A9D9FD2" w14:textId="77777777" w:rsidR="00C4467F" w:rsidRDefault="00C4467F" w:rsidP="00A50933">
      <w:pPr>
        <w:pStyle w:val="Puesto"/>
        <w:spacing w:before="0" w:after="0"/>
        <w:ind w:left="567" w:right="-716"/>
        <w:rPr>
          <w:rFonts w:ascii="Palatino Linotype" w:eastAsia="Palatino Linotype" w:hAnsi="Palatino Linotype" w:cs="Palatino Linotype"/>
          <w:b w:val="0"/>
          <w:i/>
          <w:sz w:val="22"/>
          <w:szCs w:val="22"/>
        </w:rPr>
      </w:pPr>
    </w:p>
    <w:p w14:paraId="0C09362D"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58700BA0" w14:textId="77777777" w:rsidR="00C4467F" w:rsidRDefault="00C4467F" w:rsidP="00A50933">
      <w:pPr>
        <w:ind w:right="49"/>
        <w:rPr>
          <w:rFonts w:ascii="Palatino Linotype" w:eastAsia="Palatino Linotype" w:hAnsi="Palatino Linotype" w:cs="Palatino Linotype"/>
        </w:rPr>
      </w:pPr>
    </w:p>
    <w:p w14:paraId="5D7AEA91" w14:textId="77777777" w:rsidR="00C4467F" w:rsidRDefault="00942BA4" w:rsidP="00A50933">
      <w:pPr>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Por su parte, los artículos 48, 49 y 50, refieren lo siguiente:</w:t>
      </w:r>
    </w:p>
    <w:p w14:paraId="4F8596AA" w14:textId="77777777" w:rsidR="00C4467F" w:rsidRDefault="00C4467F" w:rsidP="00A50933">
      <w:pPr>
        <w:pBdr>
          <w:top w:val="nil"/>
          <w:left w:val="nil"/>
          <w:bottom w:val="nil"/>
          <w:right w:val="nil"/>
          <w:between w:val="nil"/>
        </w:pBdr>
        <w:rPr>
          <w:rFonts w:ascii="Palatino Linotype" w:eastAsia="Palatino Linotype" w:hAnsi="Palatino Linotype" w:cs="Palatino Linotype"/>
        </w:rPr>
      </w:pPr>
    </w:p>
    <w:p w14:paraId="52F1D75E"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lastRenderedPageBreak/>
        <w:t xml:space="preserve">“ARTÍCULO 48. Para iniciar la prestación de los servicios se requiere: </w:t>
      </w:r>
    </w:p>
    <w:p w14:paraId="22E0024C"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I. Tener conferido el nombramiento, contrato respectivo o formato único de Movimientos de Personal; </w:t>
      </w:r>
    </w:p>
    <w:p w14:paraId="06C4EC96"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II. Rendir la protesta de ley en caso de nombramiento; y </w:t>
      </w:r>
    </w:p>
    <w:p w14:paraId="4BB4FB33"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III. Tomar posesión del cargo.</w:t>
      </w:r>
    </w:p>
    <w:p w14:paraId="7915C304" w14:textId="77777777" w:rsidR="00C4467F" w:rsidRDefault="00C4467F" w:rsidP="00A50933"/>
    <w:p w14:paraId="52E77B72"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CAPITULO II</w:t>
      </w:r>
    </w:p>
    <w:p w14:paraId="15779C28"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De los Nombramientos</w:t>
      </w:r>
    </w:p>
    <w:p w14:paraId="28AE78E8"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ARTÍCULO 49.- Los nombramientos, contratos o formato único de Movimientos de Personal de los servidores públicos deberán contener:</w:t>
      </w:r>
    </w:p>
    <w:p w14:paraId="486135F8"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I. Nombre completo del servidor público; </w:t>
      </w:r>
    </w:p>
    <w:p w14:paraId="54605531"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II. Cargo para el que es designado, fecha de inicio de sus servicios y lugar de adscripción; </w:t>
      </w:r>
    </w:p>
    <w:p w14:paraId="0EB11A70"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III. Carácter del nombramiento, ya sea de servidores públicos generales o de confianza, así como la temporalidad del mismo; </w:t>
      </w:r>
    </w:p>
    <w:p w14:paraId="3B4FE1CD"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IV. Remuneración correspondiente al puesto; </w:t>
      </w:r>
    </w:p>
    <w:p w14:paraId="02964846"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V. Jornada de trabajo; </w:t>
      </w:r>
    </w:p>
    <w:p w14:paraId="5A5F4DE4"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VI. Derogada; </w:t>
      </w:r>
    </w:p>
    <w:p w14:paraId="153C00F8"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VII. Firma del servidor público autorizado para emitir el nombramiento, contrato o formato único de Movimientos de Personal, así como el fundamento legal de esa atribución. </w:t>
      </w:r>
    </w:p>
    <w:p w14:paraId="39FDEC1B" w14:textId="77777777" w:rsidR="00C4467F" w:rsidRDefault="00C4467F" w:rsidP="00A50933">
      <w:pPr>
        <w:pStyle w:val="Puesto"/>
        <w:spacing w:before="0" w:after="0"/>
        <w:ind w:left="567" w:right="-716"/>
        <w:rPr>
          <w:rFonts w:ascii="Palatino Linotype" w:eastAsia="Palatino Linotype" w:hAnsi="Palatino Linotype" w:cs="Palatino Linotype"/>
          <w:b w:val="0"/>
          <w:i/>
          <w:sz w:val="22"/>
          <w:szCs w:val="22"/>
        </w:rPr>
      </w:pPr>
    </w:p>
    <w:p w14:paraId="5D57A29F"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 xml:space="preserve">ARTÍCULO 50.- El nombramiento, contrato o formato único de Movimientos de Personal aceptado obliga al servidor público a cumplir con los deberes inherentes al puesto especificado en el mismo y a las consecuencias que sean conforme a la ley, al uso y a la buena fe. </w:t>
      </w:r>
    </w:p>
    <w:p w14:paraId="06068D4D" w14:textId="77777777" w:rsidR="00C4467F" w:rsidRDefault="00C4467F" w:rsidP="00A50933">
      <w:pPr>
        <w:pStyle w:val="Puesto"/>
        <w:spacing w:before="0" w:after="0"/>
        <w:ind w:left="567" w:right="-716"/>
        <w:rPr>
          <w:rFonts w:ascii="Palatino Linotype" w:eastAsia="Palatino Linotype" w:hAnsi="Palatino Linotype" w:cs="Palatino Linotype"/>
          <w:b w:val="0"/>
          <w:i/>
          <w:sz w:val="22"/>
          <w:szCs w:val="22"/>
        </w:rPr>
      </w:pPr>
    </w:p>
    <w:p w14:paraId="446766CA"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Iguales consecuencias se generarán para todos los servidores públicos, cuando la relación de trabajo se formalice mediante un contrato o por encontrarse en lista de raya.”</w:t>
      </w:r>
    </w:p>
    <w:p w14:paraId="4DDF267A" w14:textId="77777777" w:rsidR="00C4467F" w:rsidRDefault="00942BA4" w:rsidP="00A50933">
      <w:pPr>
        <w:pStyle w:val="Puesto"/>
        <w:spacing w:before="0" w:after="0"/>
        <w:ind w:left="567" w:right="-716"/>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(Énfasis Añadido)</w:t>
      </w:r>
    </w:p>
    <w:p w14:paraId="04D40106" w14:textId="77777777" w:rsidR="00C4467F" w:rsidRDefault="00C4467F" w:rsidP="00A50933">
      <w:pPr>
        <w:pBdr>
          <w:top w:val="nil"/>
          <w:left w:val="nil"/>
          <w:bottom w:val="nil"/>
          <w:right w:val="nil"/>
          <w:between w:val="nil"/>
        </w:pBdr>
        <w:rPr>
          <w:rFonts w:ascii="Palatino Linotype" w:eastAsia="Palatino Linotype" w:hAnsi="Palatino Linotype" w:cs="Palatino Linotype"/>
        </w:rPr>
      </w:pPr>
    </w:p>
    <w:p w14:paraId="5437E978"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Es</w:t>
      </w:r>
      <w:r>
        <w:rPr>
          <w:rFonts w:ascii="Palatino Linotype" w:eastAsia="Palatino Linotype" w:hAnsi="Palatino Linotype" w:cs="Palatino Linotype"/>
        </w:rPr>
        <w:t xml:space="preserve"> así que, para que un servidor público entre en funciones debe tener un </w:t>
      </w:r>
      <w:r w:rsidRPr="00197D48">
        <w:rPr>
          <w:rFonts w:ascii="Palatino Linotype" w:eastAsia="Palatino Linotype" w:hAnsi="Palatino Linotype" w:cs="Palatino Linotype"/>
          <w:b/>
        </w:rPr>
        <w:t xml:space="preserve">nombramiento, </w:t>
      </w:r>
      <w:r w:rsidRPr="00197D48">
        <w:rPr>
          <w:rFonts w:ascii="Palatino Linotype" w:eastAsia="Palatino Linotype" w:hAnsi="Palatino Linotype" w:cs="Palatino Linotype"/>
        </w:rPr>
        <w:t>contrato</w:t>
      </w:r>
      <w:r>
        <w:rPr>
          <w:rFonts w:ascii="Palatino Linotype" w:eastAsia="Palatino Linotype" w:hAnsi="Palatino Linotype" w:cs="Palatino Linotype"/>
        </w:rPr>
        <w:t xml:space="preserve">, </w:t>
      </w:r>
      <w:r>
        <w:rPr>
          <w:rFonts w:ascii="Palatino Linotype" w:eastAsia="Palatino Linotype" w:hAnsi="Palatino Linotype" w:cs="Palatino Linotype"/>
          <w:b/>
        </w:rPr>
        <w:t>o formato único de movimientos de personal y del que se advierte la fecha de inicio de sus servicios</w:t>
      </w:r>
      <w:r>
        <w:rPr>
          <w:rFonts w:ascii="Palatino Linotype" w:eastAsia="Palatino Linotype" w:hAnsi="Palatino Linotype" w:cs="Palatino Linotype"/>
        </w:rPr>
        <w:t xml:space="preserve">, mismo que </w:t>
      </w:r>
      <w:r>
        <w:rPr>
          <w:rFonts w:ascii="Palatino Linotype" w:eastAsia="Palatino Linotype" w:hAnsi="Palatino Linotype" w:cs="Palatino Linotype"/>
          <w:b/>
          <w:u w:val="single"/>
        </w:rPr>
        <w:t>debe obrar en el expediente correspondiente</w:t>
      </w:r>
      <w:r>
        <w:rPr>
          <w:rFonts w:ascii="Palatino Linotype" w:eastAsia="Palatino Linotype" w:hAnsi="Palatino Linotype" w:cs="Palatino Linotype"/>
          <w:u w:val="single"/>
        </w:rPr>
        <w:t>.</w:t>
      </w:r>
      <w:r>
        <w:rPr>
          <w:rFonts w:ascii="Palatino Linotype" w:eastAsia="Palatino Linotype" w:hAnsi="Palatino Linotype" w:cs="Palatino Linotype"/>
        </w:rPr>
        <w:t xml:space="preserve"> Sobre el expediente del personal de los Sujetos Obligados, es que resulta oportuno traer a contexto el contenido del artículo 98 fracción XVII, de la Ley anteriormente mencionada refiere que son obligaciones de las instituciones públicas, el </w:t>
      </w:r>
      <w:r>
        <w:rPr>
          <w:rFonts w:ascii="Palatino Linotype" w:eastAsia="Palatino Linotype" w:hAnsi="Palatino Linotype" w:cs="Palatino Linotype"/>
          <w:b/>
          <w:u w:val="single"/>
        </w:rPr>
        <w:t>integrar los expedientes de los servidores públicos</w:t>
      </w:r>
      <w:r>
        <w:rPr>
          <w:rFonts w:ascii="Palatino Linotype" w:eastAsia="Palatino Linotype" w:hAnsi="Palatino Linotype" w:cs="Palatino Linotype"/>
        </w:rPr>
        <w:t xml:space="preserve"> y proporcionar las constancias que éstos soliciten para el trámite de los </w:t>
      </w:r>
      <w:r>
        <w:rPr>
          <w:rFonts w:ascii="Palatino Linotype" w:eastAsia="Palatino Linotype" w:hAnsi="Palatino Linotype" w:cs="Palatino Linotype"/>
        </w:rPr>
        <w:lastRenderedPageBreak/>
        <w:t>asuntos de su interés en los términos que señalen los ordenamientos respectivos, se inserta su contenido íntegro:</w:t>
      </w:r>
    </w:p>
    <w:p w14:paraId="00047378" w14:textId="77777777" w:rsidR="00C4467F" w:rsidRDefault="00C4467F" w:rsidP="00A50933">
      <w:pPr>
        <w:pBdr>
          <w:top w:val="nil"/>
          <w:left w:val="nil"/>
          <w:bottom w:val="nil"/>
          <w:right w:val="nil"/>
          <w:between w:val="nil"/>
        </w:pBdr>
        <w:rPr>
          <w:rFonts w:ascii="Palatino Linotype" w:eastAsia="Palatino Linotype" w:hAnsi="Palatino Linotype" w:cs="Palatino Linotype"/>
          <w:i/>
        </w:rPr>
      </w:pPr>
    </w:p>
    <w:p w14:paraId="45CE7206" w14:textId="77777777" w:rsidR="00C4467F" w:rsidRDefault="00942BA4" w:rsidP="00A50933">
      <w:pPr>
        <w:pBdr>
          <w:top w:val="nil"/>
          <w:left w:val="nil"/>
          <w:bottom w:val="nil"/>
          <w:right w:val="nil"/>
          <w:between w:val="nil"/>
        </w:pBdr>
        <w:ind w:left="851" w:right="-433"/>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TITULO CUARTO</w:t>
      </w:r>
    </w:p>
    <w:p w14:paraId="1BF92933" w14:textId="77777777" w:rsidR="00C4467F" w:rsidRDefault="00942BA4" w:rsidP="00A50933">
      <w:pPr>
        <w:pBdr>
          <w:top w:val="nil"/>
          <w:left w:val="nil"/>
          <w:bottom w:val="nil"/>
          <w:right w:val="nil"/>
          <w:between w:val="nil"/>
        </w:pBdr>
        <w:ind w:left="851" w:right="-433"/>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las Obligaciones de las Instituciones Públicas</w:t>
      </w:r>
    </w:p>
    <w:p w14:paraId="40AE42C6" w14:textId="77777777" w:rsidR="00C4467F" w:rsidRDefault="00942BA4" w:rsidP="00A50933">
      <w:pPr>
        <w:pBdr>
          <w:top w:val="nil"/>
          <w:left w:val="nil"/>
          <w:bottom w:val="nil"/>
          <w:right w:val="nil"/>
          <w:between w:val="nil"/>
        </w:pBdr>
        <w:ind w:left="851" w:right="-433"/>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CAPITULO I</w:t>
      </w:r>
    </w:p>
    <w:p w14:paraId="78447713" w14:textId="77777777" w:rsidR="00C4467F" w:rsidRDefault="00942BA4" w:rsidP="00A50933">
      <w:pPr>
        <w:pBdr>
          <w:top w:val="nil"/>
          <w:left w:val="nil"/>
          <w:bottom w:val="nil"/>
          <w:right w:val="nil"/>
          <w:between w:val="nil"/>
        </w:pBdr>
        <w:ind w:left="851" w:right="-433"/>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las Obligaciones en General</w:t>
      </w:r>
    </w:p>
    <w:p w14:paraId="7599093D" w14:textId="77777777" w:rsidR="00C4467F" w:rsidRDefault="00942BA4" w:rsidP="00A50933">
      <w:pPr>
        <w:pBdr>
          <w:top w:val="nil"/>
          <w:left w:val="nil"/>
          <w:bottom w:val="nil"/>
          <w:right w:val="nil"/>
          <w:between w:val="nil"/>
        </w:pBdr>
        <w:ind w:left="851" w:right="-433"/>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98. Son obligaciones de las instituciones públicas:</w:t>
      </w:r>
    </w:p>
    <w:p w14:paraId="0B045463" w14:textId="77777777" w:rsidR="00C4467F" w:rsidRDefault="00942BA4" w:rsidP="00A50933">
      <w:pPr>
        <w:pBdr>
          <w:top w:val="nil"/>
          <w:left w:val="nil"/>
          <w:bottom w:val="nil"/>
          <w:right w:val="nil"/>
          <w:between w:val="nil"/>
        </w:pBdr>
        <w:ind w:left="851" w:right="-433"/>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40260ABE" w14:textId="77777777" w:rsidR="00C4467F" w:rsidRDefault="00942BA4" w:rsidP="00A50933">
      <w:pPr>
        <w:pBdr>
          <w:top w:val="nil"/>
          <w:left w:val="nil"/>
          <w:bottom w:val="nil"/>
          <w:right w:val="nil"/>
          <w:between w:val="nil"/>
        </w:pBdr>
        <w:ind w:left="851" w:right="-433"/>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XVII. Integrar los expedientes de los servidores públicos </w:t>
      </w:r>
      <w:r>
        <w:rPr>
          <w:rFonts w:ascii="Palatino Linotype" w:eastAsia="Palatino Linotype" w:hAnsi="Palatino Linotype" w:cs="Palatino Linotype"/>
          <w:i/>
          <w:sz w:val="22"/>
          <w:szCs w:val="22"/>
        </w:rPr>
        <w:t>y proporcionar las constancias que éstos soliciten para el trámite de los asuntos de su interés en los términos que señalen los ordenamientos respectivos.</w:t>
      </w:r>
    </w:p>
    <w:p w14:paraId="0E76FE62" w14:textId="77777777" w:rsidR="00C4467F" w:rsidRDefault="00942BA4" w:rsidP="00A50933">
      <w:pPr>
        <w:pBdr>
          <w:top w:val="nil"/>
          <w:left w:val="nil"/>
          <w:bottom w:val="nil"/>
          <w:right w:val="nil"/>
          <w:between w:val="nil"/>
        </w:pBdr>
        <w:ind w:left="851" w:right="-433"/>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609A389" w14:textId="77777777" w:rsidR="00C4467F" w:rsidRDefault="00C4467F" w:rsidP="00A50933">
      <w:pPr>
        <w:pBdr>
          <w:top w:val="nil"/>
          <w:left w:val="nil"/>
          <w:bottom w:val="nil"/>
          <w:right w:val="nil"/>
          <w:between w:val="nil"/>
        </w:pBdr>
        <w:tabs>
          <w:tab w:val="left" w:pos="567"/>
        </w:tabs>
        <w:rPr>
          <w:rFonts w:ascii="Palatino Linotype" w:eastAsia="Palatino Linotype" w:hAnsi="Palatino Linotype" w:cs="Palatino Linotype"/>
          <w:i/>
        </w:rPr>
      </w:pPr>
    </w:p>
    <w:p w14:paraId="3AD37F82"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Con</w:t>
      </w:r>
      <w:r>
        <w:rPr>
          <w:rFonts w:ascii="Palatino Linotype" w:eastAsia="Palatino Linotype" w:hAnsi="Palatino Linotype" w:cs="Palatino Linotype"/>
        </w:rPr>
        <w:t xml:space="preserve"> lo expuesto hasta este punto, se tiene la obligación de integral el expediente de personal, donde obran todos aquellos documentos que se relacionan con cada uno de los servidores públicos, así como los documentos que amparen que se cumplieron los requisitos para ocupar el cargo, así como los que establece el artículo 47 de la Ley en Materia.</w:t>
      </w:r>
    </w:p>
    <w:p w14:paraId="5ECF75AB" w14:textId="77777777" w:rsidR="00C4467F" w:rsidRDefault="00C4467F" w:rsidP="00A50933">
      <w:pPr>
        <w:ind w:right="49"/>
        <w:rPr>
          <w:rFonts w:ascii="Palatino Linotype" w:eastAsia="Palatino Linotype" w:hAnsi="Palatino Linotype" w:cs="Palatino Linotype"/>
        </w:rPr>
      </w:pPr>
    </w:p>
    <w:p w14:paraId="57E1F9FC"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para una sencilla comprensión, se realiza el siguiente cuadro de análisis: </w:t>
      </w:r>
    </w:p>
    <w:p w14:paraId="134022B9" w14:textId="77777777" w:rsidR="00C4467F" w:rsidRDefault="00C4467F" w:rsidP="00A50933">
      <w:pPr>
        <w:ind w:right="49"/>
        <w:rPr>
          <w:rFonts w:ascii="Palatino Linotype" w:eastAsia="Palatino Linotype" w:hAnsi="Palatino Linotype" w:cs="Palatino Linotype"/>
        </w:rPr>
      </w:pPr>
    </w:p>
    <w:tbl>
      <w:tblPr>
        <w:tblStyle w:val="a9"/>
        <w:tblW w:w="9778" w:type="dxa"/>
        <w:tblInd w:w="-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66"/>
        <w:gridCol w:w="2694"/>
        <w:gridCol w:w="3118"/>
      </w:tblGrid>
      <w:tr w:rsidR="00C4467F" w14:paraId="09E08CF7" w14:textId="77777777">
        <w:trPr>
          <w:trHeight w:val="1218"/>
          <w:tblHeader/>
        </w:trPr>
        <w:tc>
          <w:tcPr>
            <w:tcW w:w="3967" w:type="dxa"/>
            <w:shd w:val="clear" w:color="auto" w:fill="D9D9D9"/>
          </w:tcPr>
          <w:p w14:paraId="1E80D572" w14:textId="77777777" w:rsidR="00C4467F" w:rsidRDefault="00942BA4" w:rsidP="00A50933">
            <w:pPr>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Requisitos de conformidad con el artículo 47 de la Ley de Trabajo de los Servidores Públicos del Estado y Municipios</w:t>
            </w:r>
          </w:p>
        </w:tc>
        <w:tc>
          <w:tcPr>
            <w:tcW w:w="2694" w:type="dxa"/>
            <w:shd w:val="clear" w:color="auto" w:fill="D9D9D9"/>
          </w:tcPr>
          <w:p w14:paraId="4F893FC5" w14:textId="77777777" w:rsidR="00C4467F" w:rsidRDefault="00942BA4" w:rsidP="00A50933">
            <w:pPr>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Documento que lo acredita</w:t>
            </w:r>
          </w:p>
        </w:tc>
        <w:tc>
          <w:tcPr>
            <w:tcW w:w="3118" w:type="dxa"/>
            <w:shd w:val="clear" w:color="auto" w:fill="D9D9D9"/>
          </w:tcPr>
          <w:p w14:paraId="5F603BBC" w14:textId="77777777" w:rsidR="00C4467F" w:rsidRDefault="00942BA4" w:rsidP="00A50933">
            <w:pPr>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Naturaleza de la información.</w:t>
            </w:r>
          </w:p>
        </w:tc>
      </w:tr>
      <w:tr w:rsidR="00C4467F" w14:paraId="39608C9D" w14:textId="77777777">
        <w:trPr>
          <w:trHeight w:val="1410"/>
        </w:trPr>
        <w:tc>
          <w:tcPr>
            <w:tcW w:w="3967" w:type="dxa"/>
          </w:tcPr>
          <w:p w14:paraId="068CA844" w14:textId="77777777" w:rsidR="00C4467F" w:rsidRDefault="00942BA4" w:rsidP="00A50933">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Presentar una solicitud utilizando la forma oficial que se autorice por la institución pública o dependencia correspondiente.</w:t>
            </w:r>
          </w:p>
        </w:tc>
        <w:tc>
          <w:tcPr>
            <w:tcW w:w="2694" w:type="dxa"/>
          </w:tcPr>
          <w:p w14:paraId="5D1FE595" w14:textId="77777777" w:rsidR="00C4467F" w:rsidRDefault="00942BA4" w:rsidP="00A50933">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Solicitud de empleo, ficha curricular, currículum vitae o documento análogo</w:t>
            </w:r>
          </w:p>
        </w:tc>
        <w:tc>
          <w:tcPr>
            <w:tcW w:w="3118" w:type="dxa"/>
          </w:tcPr>
          <w:p w14:paraId="2BB77DC4"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Pública, en versión pública</w:t>
            </w:r>
          </w:p>
        </w:tc>
      </w:tr>
      <w:tr w:rsidR="00C4467F" w14:paraId="409A6B25" w14:textId="77777777">
        <w:trPr>
          <w:trHeight w:val="439"/>
        </w:trPr>
        <w:tc>
          <w:tcPr>
            <w:tcW w:w="3967" w:type="dxa"/>
          </w:tcPr>
          <w:p w14:paraId="47FF36A8" w14:textId="77777777" w:rsidR="00C4467F" w:rsidRDefault="00942BA4" w:rsidP="00A50933">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Ser de nacionalidad mexicana.</w:t>
            </w:r>
          </w:p>
        </w:tc>
        <w:tc>
          <w:tcPr>
            <w:tcW w:w="2694" w:type="dxa"/>
          </w:tcPr>
          <w:p w14:paraId="24E099C8" w14:textId="77777777" w:rsidR="00C4467F" w:rsidRDefault="00942BA4" w:rsidP="00A50933">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Acta de nacimiento</w:t>
            </w:r>
          </w:p>
        </w:tc>
        <w:tc>
          <w:tcPr>
            <w:tcW w:w="3118" w:type="dxa"/>
          </w:tcPr>
          <w:p w14:paraId="577863D3"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Confidencial</w:t>
            </w:r>
          </w:p>
        </w:tc>
      </w:tr>
      <w:tr w:rsidR="00C4467F" w14:paraId="7F971B08" w14:textId="77777777">
        <w:trPr>
          <w:trHeight w:val="700"/>
        </w:trPr>
        <w:tc>
          <w:tcPr>
            <w:tcW w:w="3967" w:type="dxa"/>
          </w:tcPr>
          <w:p w14:paraId="7F0D4DF1"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Estar en pleno ejercicio de los derechos civiles y políticos. </w:t>
            </w:r>
          </w:p>
        </w:tc>
        <w:tc>
          <w:tcPr>
            <w:tcW w:w="2694" w:type="dxa"/>
          </w:tcPr>
          <w:p w14:paraId="3C741F25"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Credencial de elector </w:t>
            </w:r>
          </w:p>
        </w:tc>
        <w:tc>
          <w:tcPr>
            <w:tcW w:w="3118" w:type="dxa"/>
          </w:tcPr>
          <w:p w14:paraId="4DDBAD60"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Confidencial</w:t>
            </w:r>
          </w:p>
        </w:tc>
      </w:tr>
      <w:tr w:rsidR="00C4467F" w14:paraId="13ABCF31" w14:textId="77777777">
        <w:trPr>
          <w:trHeight w:val="555"/>
        </w:trPr>
        <w:tc>
          <w:tcPr>
            <w:tcW w:w="3967" w:type="dxa"/>
          </w:tcPr>
          <w:p w14:paraId="62F4F5F8"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Acreditar, cuando proceda, el cumplimiento de la Ley del Servicio Militar Nacional.</w:t>
            </w:r>
          </w:p>
        </w:tc>
        <w:tc>
          <w:tcPr>
            <w:tcW w:w="2694" w:type="dxa"/>
          </w:tcPr>
          <w:p w14:paraId="6A8D12DE"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Cartilla de Servicio Militar</w:t>
            </w:r>
          </w:p>
        </w:tc>
        <w:tc>
          <w:tcPr>
            <w:tcW w:w="3118" w:type="dxa"/>
          </w:tcPr>
          <w:p w14:paraId="4119BE71"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Confidencial</w:t>
            </w:r>
          </w:p>
        </w:tc>
      </w:tr>
      <w:tr w:rsidR="00C4467F" w14:paraId="18D95051" w14:textId="77777777">
        <w:trPr>
          <w:trHeight w:val="1617"/>
        </w:trPr>
        <w:tc>
          <w:tcPr>
            <w:tcW w:w="3967" w:type="dxa"/>
          </w:tcPr>
          <w:p w14:paraId="413851FC"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haber sido separado anteriormente del servicio por las causas previstas en el artículo 93 de la Ley de Trabajo de los Servidores Públicos de la Entidad. </w:t>
            </w:r>
          </w:p>
        </w:tc>
        <w:tc>
          <w:tcPr>
            <w:tcW w:w="2694" w:type="dxa"/>
          </w:tcPr>
          <w:p w14:paraId="28ADF974"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Manifestación bajo protesta de decir verdad </w:t>
            </w:r>
          </w:p>
        </w:tc>
        <w:tc>
          <w:tcPr>
            <w:tcW w:w="3118" w:type="dxa"/>
          </w:tcPr>
          <w:p w14:paraId="3547A6DE"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Público, en versión pública. </w:t>
            </w:r>
          </w:p>
        </w:tc>
      </w:tr>
      <w:tr w:rsidR="00C4467F" w14:paraId="2E5FD902" w14:textId="77777777">
        <w:trPr>
          <w:trHeight w:val="270"/>
        </w:trPr>
        <w:tc>
          <w:tcPr>
            <w:tcW w:w="3967" w:type="dxa"/>
          </w:tcPr>
          <w:p w14:paraId="63EAF9B5"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Tener buena salud</w:t>
            </w:r>
          </w:p>
        </w:tc>
        <w:tc>
          <w:tcPr>
            <w:tcW w:w="2694" w:type="dxa"/>
          </w:tcPr>
          <w:p w14:paraId="487A7D21"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Certificado Médico</w:t>
            </w:r>
          </w:p>
        </w:tc>
        <w:tc>
          <w:tcPr>
            <w:tcW w:w="3118" w:type="dxa"/>
          </w:tcPr>
          <w:p w14:paraId="1E1F35CE"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Confidencial</w:t>
            </w:r>
          </w:p>
        </w:tc>
      </w:tr>
      <w:tr w:rsidR="00C4467F" w14:paraId="1454F30F" w14:textId="77777777">
        <w:trPr>
          <w:trHeight w:val="270"/>
        </w:trPr>
        <w:tc>
          <w:tcPr>
            <w:tcW w:w="3967" w:type="dxa"/>
          </w:tcPr>
          <w:p w14:paraId="2E14EBE8"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Cumplir con los requisitos que se establezcan para los diferentes puestos.</w:t>
            </w:r>
          </w:p>
        </w:tc>
        <w:tc>
          <w:tcPr>
            <w:tcW w:w="2694" w:type="dxa"/>
            <w:vAlign w:val="center"/>
          </w:tcPr>
          <w:p w14:paraId="73AAF660"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En este caso, son aplicables los documentos previstos por la Ley Orgánica Municipal del Estado de México y Municipios, en virtud de que se trata de ayuntamientos.</w:t>
            </w:r>
          </w:p>
        </w:tc>
        <w:tc>
          <w:tcPr>
            <w:tcW w:w="3118" w:type="dxa"/>
            <w:vAlign w:val="center"/>
          </w:tcPr>
          <w:p w14:paraId="00BAAB94"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Público, en versión pública.</w:t>
            </w:r>
          </w:p>
        </w:tc>
      </w:tr>
      <w:tr w:rsidR="00C4467F" w14:paraId="7436E096" w14:textId="77777777">
        <w:trPr>
          <w:trHeight w:val="854"/>
        </w:trPr>
        <w:tc>
          <w:tcPr>
            <w:tcW w:w="3967" w:type="dxa"/>
          </w:tcPr>
          <w:p w14:paraId="19FD32F6"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estar inhabilitado  </w:t>
            </w:r>
          </w:p>
        </w:tc>
        <w:tc>
          <w:tcPr>
            <w:tcW w:w="2694" w:type="dxa"/>
          </w:tcPr>
          <w:p w14:paraId="2198C24D"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Constancia de no inhabilitación</w:t>
            </w:r>
          </w:p>
        </w:tc>
        <w:tc>
          <w:tcPr>
            <w:tcW w:w="3118" w:type="dxa"/>
          </w:tcPr>
          <w:p w14:paraId="7C62C545"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Pública, en versión pública</w:t>
            </w:r>
          </w:p>
        </w:tc>
      </w:tr>
      <w:tr w:rsidR="00C4467F" w14:paraId="479138C6" w14:textId="77777777">
        <w:trPr>
          <w:trHeight w:val="1700"/>
        </w:trPr>
        <w:tc>
          <w:tcPr>
            <w:tcW w:w="3967" w:type="dxa"/>
          </w:tcPr>
          <w:p w14:paraId="7852CE1A"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Presentar certificado expedido por la Unidad del Registro de Deudores Alimentarios Morosos en el que conste, si se encuentra inscrito o no en el mismo.</w:t>
            </w:r>
          </w:p>
        </w:tc>
        <w:tc>
          <w:tcPr>
            <w:tcW w:w="2694" w:type="dxa"/>
          </w:tcPr>
          <w:p w14:paraId="1BB9C624"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Certificado de No Deudor Alimentario</w:t>
            </w:r>
          </w:p>
        </w:tc>
        <w:tc>
          <w:tcPr>
            <w:tcW w:w="3118" w:type="dxa"/>
          </w:tcPr>
          <w:p w14:paraId="40F30EF2" w14:textId="77777777" w:rsidR="00C4467F" w:rsidRDefault="00942BA4" w:rsidP="00A50933">
            <w:pPr>
              <w:ind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Pública, en versión pública.</w:t>
            </w:r>
          </w:p>
        </w:tc>
      </w:tr>
    </w:tbl>
    <w:p w14:paraId="293BDC1F" w14:textId="77777777" w:rsidR="00C4467F" w:rsidRDefault="00C4467F" w:rsidP="00A50933">
      <w:pPr>
        <w:rPr>
          <w:rFonts w:ascii="Palatino Linotype" w:eastAsia="Palatino Linotype" w:hAnsi="Palatino Linotype" w:cs="Palatino Linotype"/>
          <w:color w:val="000000"/>
        </w:rPr>
      </w:pPr>
    </w:p>
    <w:p w14:paraId="78786315"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Así, una vez conocido los documentos que conforme a la normatividad deben de integrar el expediente laboral de los servidores públicos conforme al artículo 47 de la Ley de Trabajo de los Servidores Públicos del Estado y Municipios, se procede al análisis pormenorizado de las documentales que deben conformar dicho expediente laboral, para efecto de determinar la procedencia de su entrega.</w:t>
      </w:r>
    </w:p>
    <w:p w14:paraId="3D7E03F5" w14:textId="77777777" w:rsidR="00C4467F" w:rsidRDefault="00C4467F" w:rsidP="00A50933">
      <w:pPr>
        <w:tabs>
          <w:tab w:val="left" w:pos="709"/>
        </w:tabs>
        <w:rPr>
          <w:rFonts w:ascii="Palatino Linotype" w:eastAsia="Palatino Linotype" w:hAnsi="Palatino Linotype" w:cs="Palatino Linotype"/>
        </w:rPr>
      </w:pPr>
    </w:p>
    <w:p w14:paraId="266A9410" w14:textId="77777777" w:rsidR="00C4467F" w:rsidRDefault="00942BA4" w:rsidP="00A5093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Solicitud de empleo o documento análogo:</w:t>
      </w:r>
    </w:p>
    <w:p w14:paraId="77079A54"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por lo que, su acceso toma relevancia al guardar relación directa con la contratación del servidor público y con el ejercicio de sus atribuciones.</w:t>
      </w:r>
    </w:p>
    <w:p w14:paraId="79B88D49" w14:textId="77777777" w:rsidR="00C4467F" w:rsidRDefault="00C4467F" w:rsidP="00A50933">
      <w:pPr>
        <w:tabs>
          <w:tab w:val="left" w:pos="8222"/>
        </w:tabs>
        <w:ind w:right="49"/>
        <w:rPr>
          <w:rFonts w:ascii="Palatino Linotype" w:eastAsia="Palatino Linotype" w:hAnsi="Palatino Linotype" w:cs="Palatino Linotype"/>
        </w:rPr>
      </w:pPr>
    </w:p>
    <w:p w14:paraId="381124A1"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14:paraId="04B6F8C0" w14:textId="77777777" w:rsidR="00C4467F" w:rsidRDefault="00C4467F" w:rsidP="00A50933">
      <w:pPr>
        <w:pBdr>
          <w:top w:val="nil"/>
          <w:left w:val="nil"/>
          <w:bottom w:val="nil"/>
          <w:right w:val="nil"/>
          <w:between w:val="nil"/>
        </w:pBdr>
        <w:rPr>
          <w:rFonts w:ascii="Palatino Linotype" w:eastAsia="Palatino Linotype" w:hAnsi="Palatino Linotype" w:cs="Palatino Linotype"/>
        </w:rPr>
      </w:pPr>
    </w:p>
    <w:p w14:paraId="7A71A36E"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b/>
          <w:i/>
        </w:rPr>
      </w:pPr>
      <w:r>
        <w:rPr>
          <w:rFonts w:ascii="Palatino Linotype" w:eastAsia="Palatino Linotype" w:hAnsi="Palatino Linotype" w:cs="Palatino Linotype"/>
        </w:rPr>
        <w:t xml:space="preserve">De esta manera, al tratarse de un documento de interés público, que contiene datos que actualizan la causal de clasificación establecida en el artículo 143, fracción I, de la Ley de Transparencia y Acceso a la Información Pública del Estado de México y Municipios, </w:t>
      </w:r>
      <w:r>
        <w:rPr>
          <w:rFonts w:ascii="Palatino Linotype" w:eastAsia="Palatino Linotype" w:hAnsi="Palatino Linotype" w:cs="Palatino Linotype"/>
          <w:b/>
          <w:i/>
        </w:rPr>
        <w:t>se debe proporcionar en versión pública.</w:t>
      </w:r>
    </w:p>
    <w:p w14:paraId="7497B050" w14:textId="77777777" w:rsidR="006871E4" w:rsidRDefault="006871E4" w:rsidP="00A50933">
      <w:pPr>
        <w:spacing w:line="360" w:lineRule="auto"/>
        <w:ind w:right="-787"/>
        <w:jc w:val="both"/>
        <w:rPr>
          <w:rFonts w:ascii="Palatino Linotype" w:eastAsia="Palatino Linotype" w:hAnsi="Palatino Linotype" w:cs="Palatino Linotype"/>
          <w:b/>
          <w:i/>
        </w:rPr>
      </w:pPr>
    </w:p>
    <w:p w14:paraId="7A53E8EA" w14:textId="77777777" w:rsidR="006871E4" w:rsidRPr="00767240" w:rsidRDefault="006871E4" w:rsidP="00A50933">
      <w:pPr>
        <w:numPr>
          <w:ilvl w:val="0"/>
          <w:numId w:val="2"/>
        </w:numPr>
        <w:spacing w:line="360" w:lineRule="auto"/>
        <w:ind w:left="0" w:right="-787" w:firstLine="0"/>
        <w:jc w:val="both"/>
      </w:pPr>
      <w:r>
        <w:rPr>
          <w:rFonts w:ascii="Palatino Linotype" w:eastAsia="Palatino Linotype" w:hAnsi="Palatino Linotype" w:cs="Palatino Linotype"/>
        </w:rPr>
        <w:lastRenderedPageBreak/>
        <w:t xml:space="preserve">En este mismo orden de ideas, es de referir que la </w:t>
      </w:r>
      <w:r w:rsidRPr="00127517">
        <w:rPr>
          <w:rFonts w:ascii="Palatino Linotype" w:eastAsia="Palatino Linotype" w:hAnsi="Palatino Linotype" w:cs="Palatino Linotype"/>
          <w:b/>
          <w:color w:val="000000"/>
        </w:rPr>
        <w:t>ficha curricular</w:t>
      </w:r>
      <w:r>
        <w:rPr>
          <w:rFonts w:ascii="Palatino Linotype" w:eastAsia="Palatino Linotype" w:hAnsi="Palatino Linotype" w:cs="Palatino Linotype"/>
          <w:color w:val="000000"/>
        </w:rPr>
        <w:t xml:space="preserve">, </w:t>
      </w:r>
      <w:r w:rsidRPr="00893A23">
        <w:rPr>
          <w:rFonts w:ascii="Palatino Linotype" w:eastAsia="Palatino Linotype" w:hAnsi="Palatino Linotype" w:cs="Palatino Linotype"/>
          <w:b/>
          <w:color w:val="000000"/>
        </w:rPr>
        <w:t>currículum vitae o documento análogo</w:t>
      </w:r>
      <w:r>
        <w:rPr>
          <w:rFonts w:ascii="Palatino Linotype" w:eastAsia="Palatino Linotype" w:hAnsi="Palatino Linotype" w:cs="Palatino Linotype"/>
          <w:color w:val="000000"/>
        </w:rPr>
        <w:t xml:space="preserve"> en donde conste la experiencia o conocimientos en la materia. L</w:t>
      </w:r>
      <w:r>
        <w:rPr>
          <w:rFonts w:ascii="Palatino Linotype" w:eastAsia="Palatino Linotype" w:hAnsi="Palatino Linotype" w:cs="Palatino Linotype"/>
        </w:rPr>
        <w:t>a  Real Academia de la Lengua Española define al “</w:t>
      </w:r>
      <w:r>
        <w:rPr>
          <w:rFonts w:ascii="Palatino Linotype" w:eastAsia="Palatino Linotype" w:hAnsi="Palatino Linotype" w:cs="Palatino Linotype"/>
          <w:i/>
        </w:rPr>
        <w:t>curriculum vitae</w:t>
      </w:r>
      <w:r>
        <w:rPr>
          <w:rFonts w:ascii="Palatino Linotype" w:eastAsia="Palatino Linotype" w:hAnsi="Palatino Linotype" w:cs="Palatino Linotype"/>
        </w:rPr>
        <w:t>” de la siguiente manera:</w:t>
      </w:r>
    </w:p>
    <w:p w14:paraId="001B62F4" w14:textId="77777777" w:rsidR="006871E4" w:rsidRDefault="006871E4" w:rsidP="00A50933">
      <w:pPr>
        <w:spacing w:line="360" w:lineRule="auto"/>
        <w:ind w:right="-787"/>
        <w:jc w:val="both"/>
      </w:pPr>
      <w:r>
        <w:rPr>
          <w:rFonts w:ascii="Palatino Linotype" w:eastAsia="Palatino Linotype" w:hAnsi="Palatino Linotype" w:cs="Palatino Linotype"/>
        </w:rPr>
        <w:t xml:space="preserve"> </w:t>
      </w:r>
    </w:p>
    <w:p w14:paraId="35AFED8D" w14:textId="77777777" w:rsidR="006871E4" w:rsidRDefault="006871E4" w:rsidP="00A50933">
      <w:pPr>
        <w:tabs>
          <w:tab w:val="left" w:pos="1134"/>
        </w:tabs>
        <w:spacing w:line="276" w:lineRule="auto"/>
        <w:ind w:left="708" w:right="-7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currículum vítae</w:t>
      </w: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1.</w:t>
      </w:r>
      <w:r>
        <w:rPr>
          <w:rFonts w:ascii="Palatino Linotype" w:eastAsia="Palatino Linotype" w:hAnsi="Palatino Linotype" w:cs="Palatino Linotype"/>
          <w:i/>
          <w:sz w:val="22"/>
          <w:szCs w:val="22"/>
        </w:rPr>
        <w:t> Loc. lat. que significa literalmente ‘carrera de la vida’. Se usa como locución nominal masculina para designar la relación de los datos personales, formación académica, actividad laboral y méritos de una persona.</w:t>
      </w:r>
      <w:r>
        <w:rPr>
          <w:rFonts w:ascii="Palatino Linotype" w:eastAsia="Palatino Linotype" w:hAnsi="Palatino Linotype" w:cs="Palatino Linotype"/>
          <w:sz w:val="22"/>
          <w:szCs w:val="22"/>
        </w:rPr>
        <w:t>”</w:t>
      </w:r>
    </w:p>
    <w:p w14:paraId="39391BEE" w14:textId="77777777" w:rsidR="006871E4" w:rsidRDefault="006871E4" w:rsidP="00A50933">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14:paraId="5EF15C4A" w14:textId="77777777" w:rsidR="006871E4" w:rsidRDefault="006871E4" w:rsidP="00A50933">
      <w:pPr>
        <w:numPr>
          <w:ilvl w:val="0"/>
          <w:numId w:val="2"/>
        </w:numPr>
        <w:spacing w:line="360" w:lineRule="auto"/>
        <w:ind w:left="0" w:right="-787" w:firstLine="0"/>
        <w:jc w:val="both"/>
      </w:pPr>
      <w:r>
        <w:rPr>
          <w:rFonts w:ascii="Palatino Linotype" w:eastAsia="Palatino Linotype" w:hAnsi="Palatino Linotype" w:cs="Palatino Linotype"/>
        </w:rPr>
        <w:t>De la interpretación a esta definición se desprende que el currículum vitae está relacionado con la hoja de vida o carrera de vida de una persona, donde se podría apreciar la preparación académica y laboral que tiene, además de los méritos obtenidos; información que de igual manera obra en una solicitud de empleo.</w:t>
      </w:r>
    </w:p>
    <w:p w14:paraId="6C6E731F" w14:textId="77777777" w:rsidR="006871E4" w:rsidRDefault="006871E4" w:rsidP="00A50933">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14:paraId="64437035" w14:textId="77777777" w:rsidR="006871E4" w:rsidRDefault="006871E4" w:rsidP="00A50933">
      <w:pPr>
        <w:numPr>
          <w:ilvl w:val="0"/>
          <w:numId w:val="2"/>
        </w:numPr>
        <w:spacing w:line="360" w:lineRule="auto"/>
        <w:ind w:left="0" w:right="-787" w:firstLine="0"/>
        <w:jc w:val="both"/>
      </w:pPr>
      <w:r>
        <w:rPr>
          <w:rFonts w:ascii="Palatino Linotype" w:eastAsia="Palatino Linotype" w:hAnsi="Palatino Linotype" w:cs="Palatino Linotype"/>
        </w:rPr>
        <w:t xml:space="preserve">Por ende, tanto en una solicitud de empleo, </w:t>
      </w:r>
      <w:r w:rsidRPr="00893A23">
        <w:rPr>
          <w:rFonts w:ascii="Palatino Linotype" w:eastAsia="Palatino Linotype" w:hAnsi="Palatino Linotype" w:cs="Palatino Linotype"/>
          <w:b/>
        </w:rPr>
        <w:t>ficha curricular o currículum vítae</w:t>
      </w:r>
      <w:r>
        <w:rPr>
          <w:rFonts w:ascii="Palatino Linotype" w:eastAsia="Palatino Linotype" w:hAnsi="Palatino Linotype" w:cs="Palatino Linotype"/>
        </w:rPr>
        <w:t xml:space="preserve"> puede existir información más detallada y relacionada con la trayectoria académica, profesional y laboral, que acrediten la capacidad, habilidades o pericia de una persona para ocupar el cargo público o desempeñar la función encomendada, como es la de los servidores públicos de quienes se requirió la información.</w:t>
      </w:r>
    </w:p>
    <w:p w14:paraId="0A349C84" w14:textId="77777777" w:rsidR="006871E4" w:rsidRDefault="006871E4" w:rsidP="00A50933">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14:paraId="1F651FB7" w14:textId="77777777" w:rsidR="006871E4" w:rsidRDefault="006871E4" w:rsidP="00A50933">
      <w:pPr>
        <w:numPr>
          <w:ilvl w:val="0"/>
          <w:numId w:val="2"/>
        </w:numPr>
        <w:spacing w:line="360" w:lineRule="auto"/>
        <w:ind w:left="0" w:right="-787" w:firstLine="0"/>
        <w:jc w:val="both"/>
      </w:pPr>
      <w:r>
        <w:rPr>
          <w:rFonts w:ascii="Palatino Linotype" w:eastAsia="Palatino Linotype" w:hAnsi="Palatino Linotype" w:cs="Palatino Linotype"/>
        </w:rPr>
        <w:t>En este mismo sentido, el Instituto Federal de Acceso a la Información ahora Instituto Nacional de Transparencia Acceso a la Información y Protección de Datos Personales, se pronunció al establecer en el criterio orientador 03/2009 que una de las formas en la que los ciudadanos pueden evaluar las aptitudes de los servidores públicos para desempeñar el cargo público que les ha sido encomendado, es mediante la publicidad de ciertos datos contenidos en los currículums vitae, lo cual para mayor ilustración se transcribe a continuación:</w:t>
      </w:r>
    </w:p>
    <w:p w14:paraId="057E65F5" w14:textId="77777777" w:rsidR="006871E4" w:rsidRDefault="006871E4" w:rsidP="00A50933">
      <w:pPr>
        <w:ind w:left="567"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 xml:space="preserve">Curriculum Vitae de servidores públicos. Es obligación de los sujetos obligados otorgar acceso a versiones públicas de los mismos ante una solicitud de acceso. </w:t>
      </w:r>
      <w:r>
        <w:rPr>
          <w:rFonts w:ascii="Palatino Linotype" w:eastAsia="Palatino Linotype" w:hAnsi="Palatino Linotype" w:cs="Palatino Linotype"/>
          <w:i/>
          <w:sz w:val="22"/>
          <w:szCs w:val="22"/>
        </w:rPr>
        <w:t>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5D1A1D80" w14:textId="77777777" w:rsidR="006871E4" w:rsidRDefault="006871E4" w:rsidP="00A50933">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14:paraId="4DEAABDD" w14:textId="77777777" w:rsidR="006871E4" w:rsidRDefault="006871E4" w:rsidP="00A50933">
      <w:pPr>
        <w:numPr>
          <w:ilvl w:val="0"/>
          <w:numId w:val="2"/>
        </w:numPr>
        <w:spacing w:line="360" w:lineRule="auto"/>
        <w:ind w:left="0" w:right="-787" w:firstLine="0"/>
        <w:jc w:val="both"/>
      </w:pPr>
      <w:r>
        <w:rPr>
          <w:rFonts w:ascii="Palatino Linotype" w:eastAsia="Palatino Linotype" w:hAnsi="Palatino Linotype" w:cs="Palatino Linotype"/>
        </w:rPr>
        <w:t xml:space="preserve">En ese tenor, una obligación de transparencia común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de Transparencia y Acceso a la Información Pública del Estado de México y Municipios, cuya literalidad es la siguiente:</w:t>
      </w:r>
    </w:p>
    <w:p w14:paraId="3ED01A7F" w14:textId="77777777" w:rsidR="006871E4" w:rsidRDefault="006871E4" w:rsidP="00A50933">
      <w:pPr>
        <w:ind w:left="567"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92. </w:t>
      </w:r>
      <w:r>
        <w:rPr>
          <w:rFonts w:ascii="Palatino Linotype" w:eastAsia="Palatino Linotype" w:hAnsi="Palatino Linotype" w:cs="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095527A" w14:textId="77777777" w:rsidR="006871E4" w:rsidRDefault="006871E4" w:rsidP="00A50933">
      <w:pPr>
        <w:ind w:left="567" w:right="-79"/>
        <w:jc w:val="both"/>
        <w:rPr>
          <w:rFonts w:ascii="Palatino Linotype" w:eastAsia="Palatino Linotype" w:hAnsi="Palatino Linotype" w:cs="Palatino Linotype"/>
          <w:i/>
          <w:sz w:val="22"/>
          <w:szCs w:val="22"/>
        </w:rPr>
      </w:pPr>
    </w:p>
    <w:p w14:paraId="0B89F215" w14:textId="77777777" w:rsidR="006871E4" w:rsidRDefault="006871E4" w:rsidP="00A50933">
      <w:pPr>
        <w:ind w:left="567"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18C859" w14:textId="77777777" w:rsidR="006871E4" w:rsidRDefault="006871E4" w:rsidP="00A50933">
      <w:pPr>
        <w:ind w:left="567" w:right="-79"/>
        <w:jc w:val="both"/>
        <w:rPr>
          <w:rFonts w:ascii="Palatino Linotype" w:eastAsia="Palatino Linotype" w:hAnsi="Palatino Linotype" w:cs="Palatino Linotype"/>
          <w:i/>
          <w:sz w:val="22"/>
          <w:szCs w:val="22"/>
        </w:rPr>
      </w:pPr>
    </w:p>
    <w:p w14:paraId="3FCAEB6E" w14:textId="77777777" w:rsidR="006871E4" w:rsidRDefault="006871E4" w:rsidP="00A50933">
      <w:pPr>
        <w:ind w:left="567"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XXI. </w:t>
      </w:r>
      <w:r>
        <w:rPr>
          <w:rFonts w:ascii="Palatino Linotype" w:eastAsia="Palatino Linotype" w:hAnsi="Palatino Linotype" w:cs="Palatino Linotype"/>
          <w:i/>
          <w:sz w:val="22"/>
          <w:szCs w:val="22"/>
        </w:rPr>
        <w:t>La información curricular, desde el nivel de jefe de departamento o equivalente, hasta el titular del sujeto obligado, así como, en su caso, las sanciones administrativas de que haya sido objeto; (…)”</w:t>
      </w:r>
    </w:p>
    <w:p w14:paraId="66B6A06B" w14:textId="77777777" w:rsidR="006871E4" w:rsidRDefault="006871E4" w:rsidP="00A50933">
      <w:pPr>
        <w:ind w:left="567" w:right="-787"/>
        <w:jc w:val="both"/>
        <w:rPr>
          <w:rFonts w:ascii="Palatino Linotype" w:eastAsia="Palatino Linotype" w:hAnsi="Palatino Linotype" w:cs="Palatino Linotype"/>
          <w:i/>
        </w:rPr>
      </w:pPr>
    </w:p>
    <w:p w14:paraId="07351153" w14:textId="77777777" w:rsidR="006871E4" w:rsidRDefault="006871E4" w:rsidP="00A50933">
      <w:pPr>
        <w:ind w:left="567" w:right="-787"/>
        <w:jc w:val="both"/>
        <w:rPr>
          <w:rFonts w:ascii="Palatino Linotype" w:eastAsia="Palatino Linotype" w:hAnsi="Palatino Linotype" w:cs="Palatino Linotype"/>
        </w:rPr>
      </w:pPr>
    </w:p>
    <w:p w14:paraId="19E65893" w14:textId="77777777" w:rsidR="006871E4" w:rsidRDefault="006871E4" w:rsidP="00A50933">
      <w:pPr>
        <w:numPr>
          <w:ilvl w:val="0"/>
          <w:numId w:val="2"/>
        </w:numPr>
        <w:spacing w:line="360" w:lineRule="auto"/>
        <w:ind w:left="0" w:right="-787" w:firstLine="0"/>
        <w:jc w:val="both"/>
      </w:pPr>
      <w:r>
        <w:rPr>
          <w:rFonts w:ascii="Palatino Linotype" w:eastAsia="Palatino Linotype" w:hAnsi="Palatino Linotype" w:cs="Palatino Linotype"/>
        </w:rPr>
        <w:t xml:space="preserve">Como se aprecia en el dispositivo legal antes invocado,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solamente está constreñido a tener la información curricular desde el nivel de Jefe de Departamento o equivalente hasta el titular del Sujeto Obligado; información que corresponde a mandos medios y superiores.</w:t>
      </w:r>
    </w:p>
    <w:p w14:paraId="34E0B474" w14:textId="77777777" w:rsidR="006871E4" w:rsidRDefault="006871E4" w:rsidP="00A50933">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14:paraId="2B7790B2" w14:textId="77777777" w:rsidR="006871E4" w:rsidRDefault="006871E4" w:rsidP="00A50933">
      <w:pPr>
        <w:numPr>
          <w:ilvl w:val="0"/>
          <w:numId w:val="2"/>
        </w:numPr>
        <w:spacing w:line="360" w:lineRule="auto"/>
        <w:ind w:left="0" w:right="-787" w:firstLine="0"/>
        <w:jc w:val="both"/>
      </w:pPr>
      <w:r>
        <w:rPr>
          <w:rFonts w:ascii="Palatino Linotype" w:eastAsia="Palatino Linotype" w:hAnsi="Palatino Linotype" w:cs="Palatino Linotype"/>
        </w:rPr>
        <w:t xml:space="preserve">En ese sentido, se colige que la información curricular que se constituye como una obligación de transparencia común a la cual se encuentra constreñido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esta puede colmarse con la entrega de la solicitud de empleo, </w:t>
      </w:r>
      <w:r w:rsidRPr="00EF110B">
        <w:rPr>
          <w:rFonts w:ascii="Palatino Linotype" w:eastAsia="Palatino Linotype" w:hAnsi="Palatino Linotype" w:cs="Palatino Linotype"/>
          <w:b/>
        </w:rPr>
        <w:t>ficha curricular</w:t>
      </w:r>
      <w:r>
        <w:rPr>
          <w:rFonts w:ascii="Palatino Linotype" w:eastAsia="Palatino Linotype" w:hAnsi="Palatino Linotype" w:cs="Palatino Linotype"/>
        </w:rPr>
        <w:t>, currículum vitae o el documento análogo en donde conste información detallada y relacionada con la trayectoria académica, profesional y laboral, que acrediten la capacidad, habilidades o pericia de una persona para ocupar el cargo público o para desempeñar la función que le va a ser encomendada.</w:t>
      </w:r>
    </w:p>
    <w:p w14:paraId="24F6CC3D" w14:textId="77777777" w:rsidR="00C4467F" w:rsidRDefault="00C4467F" w:rsidP="00A50933">
      <w:pPr>
        <w:tabs>
          <w:tab w:val="left" w:pos="0"/>
        </w:tabs>
        <w:rPr>
          <w:rFonts w:ascii="Palatino Linotype" w:eastAsia="Palatino Linotype" w:hAnsi="Palatino Linotype" w:cs="Palatino Linotype"/>
          <w:b/>
        </w:rPr>
      </w:pPr>
    </w:p>
    <w:p w14:paraId="2B061641" w14:textId="77777777" w:rsidR="00C4467F" w:rsidRDefault="00942BA4" w:rsidP="00A5093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Acta de nacimiento:</w:t>
      </w:r>
    </w:p>
    <w:p w14:paraId="23908A24"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el acta de nacimiento, la cual es emitida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7B104856" w14:textId="77777777" w:rsidR="00C4467F" w:rsidRDefault="00C4467F" w:rsidP="00A50933">
      <w:pPr>
        <w:rPr>
          <w:rFonts w:ascii="Palatino Linotype" w:eastAsia="Palatino Linotype" w:hAnsi="Palatino Linotype" w:cs="Palatino Linotype"/>
        </w:rPr>
      </w:pPr>
    </w:p>
    <w:p w14:paraId="3AB41376"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de acuerdo con el Formato Único del Acta de Nacimiento publicado por la Secretaría de Gobernación en el enlace </w:t>
      </w:r>
      <w:hyperlink r:id="rId14">
        <w:r>
          <w:rPr>
            <w:rFonts w:ascii="Palatino Linotype" w:eastAsia="Palatino Linotype" w:hAnsi="Palatino Linotype" w:cs="Palatino Linotype"/>
            <w:color w:val="0070C0"/>
            <w:u w:val="single"/>
          </w:rPr>
          <w:t>http://www.diputados.gob.mx/documentos/N_Acta_Nacimiento.pdf</w:t>
        </w:r>
      </w:hyperlink>
      <w:r>
        <w:rPr>
          <w:rFonts w:ascii="Palatino Linotype" w:eastAsia="Palatino Linotype" w:hAnsi="Palatino Linotype" w:cs="Palatino Linotype"/>
        </w:rPr>
        <w:t xml:space="preserve">  se advierte que el Acta de Nacimiento se componte de quince elementos siendo los siguientes: </w:t>
      </w:r>
    </w:p>
    <w:p w14:paraId="295B7866" w14:textId="77777777" w:rsidR="00C4467F" w:rsidRDefault="00C4467F" w:rsidP="00A50933">
      <w:pPr>
        <w:tabs>
          <w:tab w:val="left" w:pos="4962"/>
        </w:tabs>
        <w:rPr>
          <w:rFonts w:ascii="Palatino Linotype" w:eastAsia="Palatino Linotype" w:hAnsi="Palatino Linotype" w:cs="Palatino Linotype"/>
        </w:rPr>
      </w:pPr>
    </w:p>
    <w:p w14:paraId="3526B56D" w14:textId="77777777" w:rsidR="00C4467F" w:rsidRDefault="00942BA4" w:rsidP="00A50933">
      <w:pPr>
        <w:numPr>
          <w:ilvl w:val="0"/>
          <w:numId w:val="6"/>
        </w:numPr>
        <w:tabs>
          <w:tab w:val="left" w:pos="4962"/>
        </w:tabs>
        <w:ind w:left="714" w:hanging="357"/>
        <w:jc w:val="both"/>
        <w:rPr>
          <w:rFonts w:ascii="Palatino Linotype" w:eastAsia="Palatino Linotype" w:hAnsi="Palatino Linotype" w:cs="Palatino Linotype"/>
        </w:rPr>
      </w:pPr>
      <w:r>
        <w:rPr>
          <w:rFonts w:ascii="Palatino Linotype" w:eastAsia="Palatino Linotype" w:hAnsi="Palatino Linotype" w:cs="Palatino Linotype"/>
        </w:rPr>
        <w:t>Folio de Impresión.</w:t>
      </w:r>
    </w:p>
    <w:p w14:paraId="290ADE4E" w14:textId="77777777" w:rsidR="00C4467F" w:rsidRDefault="00942BA4" w:rsidP="00A50933">
      <w:pPr>
        <w:numPr>
          <w:ilvl w:val="0"/>
          <w:numId w:val="6"/>
        </w:numPr>
        <w:tabs>
          <w:tab w:val="left" w:pos="4962"/>
        </w:tabs>
        <w:ind w:left="714" w:hanging="357"/>
        <w:jc w:val="both"/>
        <w:rPr>
          <w:rFonts w:ascii="Palatino Linotype" w:eastAsia="Palatino Linotype" w:hAnsi="Palatino Linotype" w:cs="Palatino Linotype"/>
        </w:rPr>
      </w:pPr>
      <w:r>
        <w:rPr>
          <w:rFonts w:ascii="Palatino Linotype" w:eastAsia="Palatino Linotype" w:hAnsi="Palatino Linotype" w:cs="Palatino Linotype"/>
        </w:rPr>
        <w:t>Denominación del Documento.</w:t>
      </w:r>
    </w:p>
    <w:p w14:paraId="20FF29A9" w14:textId="77777777" w:rsidR="00C4467F" w:rsidRDefault="00942BA4" w:rsidP="00A50933">
      <w:pPr>
        <w:numPr>
          <w:ilvl w:val="0"/>
          <w:numId w:val="6"/>
        </w:numPr>
        <w:tabs>
          <w:tab w:val="left" w:pos="4962"/>
        </w:tabs>
        <w:ind w:left="714" w:hanging="357"/>
        <w:jc w:val="both"/>
        <w:rPr>
          <w:rFonts w:ascii="Palatino Linotype" w:eastAsia="Palatino Linotype" w:hAnsi="Palatino Linotype" w:cs="Palatino Linotype"/>
        </w:rPr>
      </w:pPr>
      <w:r>
        <w:rPr>
          <w:rFonts w:ascii="Palatino Linotype" w:eastAsia="Palatino Linotype" w:hAnsi="Palatino Linotype" w:cs="Palatino Linotype"/>
        </w:rPr>
        <w:t xml:space="preserve">Identificador Electrónico. </w:t>
      </w:r>
    </w:p>
    <w:p w14:paraId="77EDEB45" w14:textId="77777777" w:rsidR="00C4467F" w:rsidRDefault="00942BA4" w:rsidP="00A50933">
      <w:pPr>
        <w:numPr>
          <w:ilvl w:val="0"/>
          <w:numId w:val="6"/>
        </w:numPr>
        <w:tabs>
          <w:tab w:val="left" w:pos="4962"/>
        </w:tabs>
        <w:ind w:left="714" w:hanging="357"/>
        <w:jc w:val="both"/>
        <w:rPr>
          <w:rFonts w:ascii="Palatino Linotype" w:eastAsia="Palatino Linotype" w:hAnsi="Palatino Linotype" w:cs="Palatino Linotype"/>
        </w:rPr>
      </w:pPr>
      <w:r>
        <w:rPr>
          <w:rFonts w:ascii="Palatino Linotype" w:eastAsia="Palatino Linotype" w:hAnsi="Palatino Linotype" w:cs="Palatino Linotype"/>
        </w:rPr>
        <w:t xml:space="preserve">Elementos del Registro. </w:t>
      </w:r>
    </w:p>
    <w:p w14:paraId="7D679CB7" w14:textId="77777777" w:rsidR="00C4467F" w:rsidRDefault="00942BA4" w:rsidP="00A50933">
      <w:pPr>
        <w:numPr>
          <w:ilvl w:val="0"/>
          <w:numId w:val="6"/>
        </w:numPr>
        <w:tabs>
          <w:tab w:val="left" w:pos="4962"/>
        </w:tabs>
        <w:ind w:left="714" w:hanging="357"/>
        <w:jc w:val="both"/>
        <w:rPr>
          <w:rFonts w:ascii="Palatino Linotype" w:eastAsia="Palatino Linotype" w:hAnsi="Palatino Linotype" w:cs="Palatino Linotype"/>
        </w:rPr>
      </w:pPr>
      <w:r>
        <w:rPr>
          <w:rFonts w:ascii="Palatino Linotype" w:eastAsia="Palatino Linotype" w:hAnsi="Palatino Linotype" w:cs="Palatino Linotype"/>
        </w:rPr>
        <w:t xml:space="preserve">Datos de la Persona Registrada. </w:t>
      </w:r>
    </w:p>
    <w:p w14:paraId="0AF412FE" w14:textId="77777777" w:rsidR="00C4467F" w:rsidRDefault="00942BA4" w:rsidP="00A50933">
      <w:pPr>
        <w:numPr>
          <w:ilvl w:val="0"/>
          <w:numId w:val="6"/>
        </w:numPr>
        <w:tabs>
          <w:tab w:val="left" w:pos="4962"/>
        </w:tabs>
        <w:ind w:left="714" w:hanging="357"/>
        <w:jc w:val="both"/>
        <w:rPr>
          <w:rFonts w:ascii="Palatino Linotype" w:eastAsia="Palatino Linotype" w:hAnsi="Palatino Linotype" w:cs="Palatino Linotype"/>
        </w:rPr>
      </w:pPr>
      <w:r>
        <w:rPr>
          <w:rFonts w:ascii="Palatino Linotype" w:eastAsia="Palatino Linotype" w:hAnsi="Palatino Linotype" w:cs="Palatino Linotype"/>
        </w:rPr>
        <w:t xml:space="preserve">Datos de Filiación de la Persona Registrada. </w:t>
      </w:r>
    </w:p>
    <w:p w14:paraId="50894D26" w14:textId="77777777" w:rsidR="00C4467F" w:rsidRDefault="00942BA4" w:rsidP="00A50933">
      <w:pPr>
        <w:numPr>
          <w:ilvl w:val="0"/>
          <w:numId w:val="6"/>
        </w:numPr>
        <w:tabs>
          <w:tab w:val="left" w:pos="4962"/>
        </w:tabs>
        <w:ind w:left="714" w:hanging="357"/>
        <w:jc w:val="both"/>
        <w:rPr>
          <w:rFonts w:ascii="Palatino Linotype" w:eastAsia="Palatino Linotype" w:hAnsi="Palatino Linotype" w:cs="Palatino Linotype"/>
        </w:rPr>
      </w:pPr>
      <w:r>
        <w:rPr>
          <w:rFonts w:ascii="Palatino Linotype" w:eastAsia="Palatino Linotype" w:hAnsi="Palatino Linotype" w:cs="Palatino Linotype"/>
        </w:rPr>
        <w:t xml:space="preserve">Anotaciones Marginales. </w:t>
      </w:r>
    </w:p>
    <w:p w14:paraId="3E619175" w14:textId="77777777" w:rsidR="00C4467F" w:rsidRDefault="00942BA4" w:rsidP="00A50933">
      <w:pPr>
        <w:numPr>
          <w:ilvl w:val="0"/>
          <w:numId w:val="6"/>
        </w:numPr>
        <w:tabs>
          <w:tab w:val="left" w:pos="4962"/>
        </w:tabs>
        <w:ind w:left="714" w:hanging="357"/>
        <w:jc w:val="both"/>
        <w:rPr>
          <w:rFonts w:ascii="Palatino Linotype" w:eastAsia="Palatino Linotype" w:hAnsi="Palatino Linotype" w:cs="Palatino Linotype"/>
        </w:rPr>
      </w:pPr>
      <w:r>
        <w:rPr>
          <w:rFonts w:ascii="Palatino Linotype" w:eastAsia="Palatino Linotype" w:hAnsi="Palatino Linotype" w:cs="Palatino Linotype"/>
        </w:rPr>
        <w:t xml:space="preserve">Certificación. </w:t>
      </w:r>
    </w:p>
    <w:p w14:paraId="40160980" w14:textId="77777777" w:rsidR="00C4467F" w:rsidRDefault="00942BA4" w:rsidP="00A50933">
      <w:pPr>
        <w:numPr>
          <w:ilvl w:val="0"/>
          <w:numId w:val="6"/>
        </w:numPr>
        <w:tabs>
          <w:tab w:val="left" w:pos="4962"/>
        </w:tabs>
        <w:ind w:left="714" w:hanging="357"/>
        <w:jc w:val="both"/>
        <w:rPr>
          <w:rFonts w:ascii="Palatino Linotype" w:eastAsia="Palatino Linotype" w:hAnsi="Palatino Linotype" w:cs="Palatino Linotype"/>
        </w:rPr>
      </w:pPr>
      <w:r>
        <w:rPr>
          <w:rFonts w:ascii="Palatino Linotype" w:eastAsia="Palatino Linotype" w:hAnsi="Palatino Linotype" w:cs="Palatino Linotype"/>
        </w:rPr>
        <w:t xml:space="preserve">Código Bidimensional QR que contiene información encriptada del acta. </w:t>
      </w:r>
    </w:p>
    <w:p w14:paraId="28773EBB" w14:textId="77777777" w:rsidR="00C4467F" w:rsidRDefault="00942BA4" w:rsidP="00A50933">
      <w:pPr>
        <w:numPr>
          <w:ilvl w:val="0"/>
          <w:numId w:val="6"/>
        </w:numPr>
        <w:tabs>
          <w:tab w:val="left" w:pos="4962"/>
        </w:tabs>
        <w:ind w:left="714" w:hanging="357"/>
        <w:jc w:val="both"/>
        <w:rPr>
          <w:rFonts w:ascii="Palatino Linotype" w:eastAsia="Palatino Linotype" w:hAnsi="Palatino Linotype" w:cs="Palatino Linotype"/>
        </w:rPr>
      </w:pPr>
      <w:r>
        <w:rPr>
          <w:rFonts w:ascii="Palatino Linotype" w:eastAsia="Palatino Linotype" w:hAnsi="Palatino Linotype" w:cs="Palatino Linotype"/>
        </w:rPr>
        <w:t xml:space="preserve">Leyenda “Soy México” </w:t>
      </w:r>
    </w:p>
    <w:p w14:paraId="01AE4D80" w14:textId="77777777" w:rsidR="00C4467F" w:rsidRDefault="00942BA4" w:rsidP="00A50933">
      <w:pPr>
        <w:numPr>
          <w:ilvl w:val="0"/>
          <w:numId w:val="6"/>
        </w:numPr>
        <w:tabs>
          <w:tab w:val="left" w:pos="4962"/>
        </w:tabs>
        <w:ind w:left="714" w:hanging="357"/>
        <w:jc w:val="both"/>
        <w:rPr>
          <w:rFonts w:ascii="Palatino Linotype" w:eastAsia="Palatino Linotype" w:hAnsi="Palatino Linotype" w:cs="Palatino Linotype"/>
        </w:rPr>
      </w:pPr>
      <w:r>
        <w:rPr>
          <w:rFonts w:ascii="Palatino Linotype" w:eastAsia="Palatino Linotype" w:hAnsi="Palatino Linotype" w:cs="Palatino Linotype"/>
        </w:rPr>
        <w:t xml:space="preserve">Firma Electrónica Avanzada. </w:t>
      </w:r>
    </w:p>
    <w:p w14:paraId="16DFD882" w14:textId="77777777" w:rsidR="00C4467F" w:rsidRDefault="00942BA4" w:rsidP="00A50933">
      <w:pPr>
        <w:numPr>
          <w:ilvl w:val="0"/>
          <w:numId w:val="6"/>
        </w:numPr>
        <w:tabs>
          <w:tab w:val="left" w:pos="4962"/>
        </w:tabs>
        <w:ind w:left="714" w:hanging="357"/>
        <w:jc w:val="both"/>
        <w:rPr>
          <w:rFonts w:ascii="Palatino Linotype" w:eastAsia="Palatino Linotype" w:hAnsi="Palatino Linotype" w:cs="Palatino Linotype"/>
        </w:rPr>
      </w:pPr>
      <w:r>
        <w:rPr>
          <w:rFonts w:ascii="Palatino Linotype" w:eastAsia="Palatino Linotype" w:hAnsi="Palatino Linotype" w:cs="Palatino Linotype"/>
        </w:rPr>
        <w:t xml:space="preserve">Firma y datos de la autoridad emisora. </w:t>
      </w:r>
    </w:p>
    <w:p w14:paraId="24819EC4" w14:textId="77777777" w:rsidR="00C4467F" w:rsidRDefault="00942BA4" w:rsidP="00A50933">
      <w:pPr>
        <w:numPr>
          <w:ilvl w:val="0"/>
          <w:numId w:val="6"/>
        </w:numPr>
        <w:tabs>
          <w:tab w:val="left" w:pos="4962"/>
        </w:tabs>
        <w:ind w:left="714" w:hanging="357"/>
        <w:jc w:val="both"/>
        <w:rPr>
          <w:rFonts w:ascii="Palatino Linotype" w:eastAsia="Palatino Linotype" w:hAnsi="Palatino Linotype" w:cs="Palatino Linotype"/>
        </w:rPr>
      </w:pPr>
      <w:r>
        <w:rPr>
          <w:rFonts w:ascii="Palatino Linotype" w:eastAsia="Palatino Linotype" w:hAnsi="Palatino Linotype" w:cs="Palatino Linotype"/>
        </w:rPr>
        <w:t xml:space="preserve">Código QR. </w:t>
      </w:r>
    </w:p>
    <w:p w14:paraId="1BB47DC7" w14:textId="77777777" w:rsidR="00C4467F" w:rsidRDefault="00942BA4" w:rsidP="00A50933">
      <w:pPr>
        <w:numPr>
          <w:ilvl w:val="0"/>
          <w:numId w:val="6"/>
        </w:numPr>
        <w:tabs>
          <w:tab w:val="left" w:pos="4962"/>
        </w:tabs>
        <w:ind w:left="714" w:hanging="357"/>
        <w:jc w:val="both"/>
        <w:rPr>
          <w:rFonts w:ascii="Palatino Linotype" w:eastAsia="Palatino Linotype" w:hAnsi="Palatino Linotype" w:cs="Palatino Linotype"/>
        </w:rPr>
      </w:pPr>
      <w:r>
        <w:rPr>
          <w:rFonts w:ascii="Palatino Linotype" w:eastAsia="Palatino Linotype" w:hAnsi="Palatino Linotype" w:cs="Palatino Linotype"/>
        </w:rPr>
        <w:t>Código de Verificación.</w:t>
      </w:r>
    </w:p>
    <w:p w14:paraId="7649F416" w14:textId="77777777" w:rsidR="00C4467F" w:rsidRDefault="00942BA4" w:rsidP="00A50933">
      <w:pPr>
        <w:numPr>
          <w:ilvl w:val="0"/>
          <w:numId w:val="6"/>
        </w:numPr>
        <w:tabs>
          <w:tab w:val="left" w:pos="4962"/>
        </w:tabs>
        <w:ind w:left="714" w:hanging="357"/>
        <w:jc w:val="both"/>
        <w:rPr>
          <w:rFonts w:ascii="Palatino Linotype" w:eastAsia="Palatino Linotype" w:hAnsi="Palatino Linotype" w:cs="Palatino Linotype"/>
        </w:rPr>
      </w:pPr>
      <w:r>
        <w:rPr>
          <w:rFonts w:ascii="Palatino Linotype" w:eastAsia="Palatino Linotype" w:hAnsi="Palatino Linotype" w:cs="Palatino Linotype"/>
        </w:rPr>
        <w:t xml:space="preserve">Leyenda de instrucciones para la verificación del documento. </w:t>
      </w:r>
    </w:p>
    <w:p w14:paraId="0E25E40F" w14:textId="77777777" w:rsidR="00C4467F" w:rsidRDefault="00C4467F" w:rsidP="00A50933">
      <w:pPr>
        <w:tabs>
          <w:tab w:val="left" w:pos="4962"/>
        </w:tabs>
        <w:rPr>
          <w:rFonts w:ascii="Palatino Linotype" w:eastAsia="Palatino Linotype" w:hAnsi="Palatino Linotype" w:cs="Palatino Linotype"/>
        </w:rPr>
      </w:pPr>
    </w:p>
    <w:p w14:paraId="5EAAD4DC"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Siendo de suma importancia mencionar que la información relativa a los incisos </w:t>
      </w:r>
      <w:r>
        <w:rPr>
          <w:rFonts w:ascii="Palatino Linotype" w:eastAsia="Palatino Linotype" w:hAnsi="Palatino Linotype" w:cs="Palatino Linotype"/>
          <w:b/>
        </w:rPr>
        <w:t>d) elementos de registro, e) datos de la persona registrada, f) datos de filiación de la persona registrada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 anotaciones marginales </w:t>
      </w:r>
      <w:r>
        <w:rPr>
          <w:rFonts w:ascii="Palatino Linotype" w:eastAsia="Palatino Linotype" w:hAnsi="Palatino Linotype" w:cs="Palatino Linotype"/>
        </w:rPr>
        <w:t>y</w:t>
      </w:r>
      <w:r>
        <w:rPr>
          <w:rFonts w:ascii="Palatino Linotype" w:eastAsia="Palatino Linotype" w:hAnsi="Palatino Linotype" w:cs="Palatino Linotype"/>
          <w:b/>
        </w:rPr>
        <w:t xml:space="preserve"> m) Código QR, </w:t>
      </w:r>
      <w:r>
        <w:rPr>
          <w:rFonts w:ascii="Palatino Linotype" w:eastAsia="Palatino Linotype" w:hAnsi="Palatino Linotype" w:cs="Palatino Linotype"/>
        </w:rPr>
        <w:t>se encuentra intrínsecamente relacionada con la esfera privada de una persona haciéndole identificada o identificable</w:t>
      </w:r>
    </w:p>
    <w:p w14:paraId="5AB4EBB7" w14:textId="77777777" w:rsidR="00C4467F" w:rsidRDefault="00C4467F" w:rsidP="00A50933">
      <w:pPr>
        <w:tabs>
          <w:tab w:val="left" w:pos="4962"/>
        </w:tabs>
        <w:rPr>
          <w:rFonts w:ascii="Palatino Linotype" w:eastAsia="Palatino Linotype" w:hAnsi="Palatino Linotype" w:cs="Palatino Linotype"/>
        </w:rPr>
      </w:pPr>
    </w:p>
    <w:p w14:paraId="69C3A59E"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Dada esta relevancia y que no guarda relación directa con el ejercicio de atribuciones de servidores públicos es que su contenido del Acta de Nacimiento debe ser clasificado en su </w:t>
      </w:r>
      <w:r>
        <w:rPr>
          <w:rFonts w:ascii="Palatino Linotype" w:eastAsia="Palatino Linotype" w:hAnsi="Palatino Linotype" w:cs="Palatino Linotype"/>
          <w:b/>
          <w:i/>
        </w:rPr>
        <w:t>totalidad como confidencial</w:t>
      </w:r>
      <w:r>
        <w:rPr>
          <w:rFonts w:ascii="Palatino Linotype" w:eastAsia="Palatino Linotype" w:hAnsi="Palatino Linotype" w:cs="Palatino Linotype"/>
        </w:rPr>
        <w:t>, además que parte los dato que integran hacen identificable a la persona sin tener que ver con el ejercicio de un cargo público.</w:t>
      </w:r>
    </w:p>
    <w:p w14:paraId="7CC68BD1"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Pues como se ha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67EEC703" w14:textId="77777777" w:rsidR="00C4467F" w:rsidRDefault="00C4467F" w:rsidP="00A50933">
      <w:pPr>
        <w:rPr>
          <w:rFonts w:ascii="Palatino Linotype" w:eastAsia="Palatino Linotype" w:hAnsi="Palatino Linotype" w:cs="Palatino Linotype"/>
        </w:rPr>
      </w:pPr>
    </w:p>
    <w:p w14:paraId="4E55A21E"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De esta manera, se trata de un documento de </w:t>
      </w:r>
      <w:r>
        <w:rPr>
          <w:rFonts w:ascii="Palatino Linotype" w:eastAsia="Palatino Linotype" w:hAnsi="Palatino Linotype" w:cs="Palatino Linotype"/>
          <w:b/>
        </w:rPr>
        <w:t>naturaleza confidencial</w:t>
      </w:r>
      <w:r>
        <w:rPr>
          <w:rFonts w:ascii="Palatino Linotype" w:eastAsia="Palatino Linotype" w:hAnsi="Palatino Linotype" w:cs="Palatino Linotype"/>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 </w:t>
      </w:r>
    </w:p>
    <w:p w14:paraId="4639458B" w14:textId="77777777" w:rsidR="00C4467F" w:rsidRDefault="00C4467F" w:rsidP="00A50933">
      <w:pPr>
        <w:rPr>
          <w:rFonts w:ascii="Palatino Linotype" w:eastAsia="Palatino Linotype" w:hAnsi="Palatino Linotype" w:cs="Palatino Linotype"/>
        </w:rPr>
      </w:pPr>
    </w:p>
    <w:p w14:paraId="1E2DCDE0" w14:textId="77777777" w:rsidR="00C4467F" w:rsidRDefault="00942BA4" w:rsidP="00A5093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Credencial para votar con Fotografía: </w:t>
      </w:r>
    </w:p>
    <w:p w14:paraId="5E3FBED3"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conviene señalar que, la credencial para votar, constituye un documento que contiene datos personales como: el nombre, domicilio, huella digital, fotografía del elector, clave de registro o elector, Clave Única del Registro de Población y firma de su titular, tal como se refiere en el artículo 156 numeral 1, incisos d), g) e i) de la Ley General de Instituciones y Procedimientos Electorales que enlista los datos que, cuando menos, debe contener la credencial para votar, como son: </w:t>
      </w:r>
    </w:p>
    <w:p w14:paraId="4E88842F" w14:textId="77777777" w:rsidR="00C4467F" w:rsidRDefault="00C4467F" w:rsidP="00A50933">
      <w:pPr>
        <w:ind w:right="49"/>
        <w:rPr>
          <w:rFonts w:ascii="Palatino Linotype" w:eastAsia="Palatino Linotype" w:hAnsi="Palatino Linotype" w:cs="Palatino Linotype"/>
        </w:rPr>
      </w:pPr>
    </w:p>
    <w:p w14:paraId="6643EF9D" w14:textId="77777777" w:rsidR="00C4467F" w:rsidRDefault="00942BA4" w:rsidP="00A50933">
      <w:pPr>
        <w:ind w:left="1418" w:right="899"/>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156</w:t>
      </w:r>
      <w:r>
        <w:rPr>
          <w:rFonts w:ascii="Palatino Linotype" w:eastAsia="Palatino Linotype" w:hAnsi="Palatino Linotype" w:cs="Palatino Linotype"/>
          <w:i/>
          <w:sz w:val="22"/>
          <w:szCs w:val="22"/>
        </w:rPr>
        <w:t xml:space="preserve">. </w:t>
      </w:r>
    </w:p>
    <w:p w14:paraId="574C537E" w14:textId="77777777" w:rsidR="00C4467F" w:rsidRDefault="00942BA4" w:rsidP="00A50933">
      <w:pPr>
        <w:ind w:left="1418" w:right="899"/>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 credencial para votar deberá contener, cuando menos, los siguientes datos del elector: … </w:t>
      </w:r>
    </w:p>
    <w:p w14:paraId="262BF379" w14:textId="77777777" w:rsidR="00C4467F" w:rsidRDefault="00942BA4" w:rsidP="00A50933">
      <w:pPr>
        <w:ind w:left="1418" w:right="899"/>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Domicilio; … </w:t>
      </w:r>
    </w:p>
    <w:p w14:paraId="7F28359B" w14:textId="77777777" w:rsidR="00C4467F" w:rsidRDefault="00942BA4" w:rsidP="00A50933">
      <w:pPr>
        <w:ind w:left="1418" w:right="899"/>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g) Firma, huella digital y fotografía del elector; … </w:t>
      </w:r>
    </w:p>
    <w:p w14:paraId="449D748B" w14:textId="77777777" w:rsidR="00C4467F" w:rsidRDefault="00942BA4" w:rsidP="00A50933">
      <w:pPr>
        <w:ind w:left="1418" w:right="899"/>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Clave Única del Registro de Población. ” </w:t>
      </w:r>
    </w:p>
    <w:p w14:paraId="678CCE70" w14:textId="77777777" w:rsidR="00C4467F" w:rsidRDefault="00942BA4" w:rsidP="00A50933">
      <w:pPr>
        <w:ind w:left="1418" w:right="899"/>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1FD885A4" w14:textId="77777777" w:rsidR="00C4467F" w:rsidRDefault="00C4467F" w:rsidP="00A50933">
      <w:pPr>
        <w:ind w:left="1134" w:right="618"/>
        <w:rPr>
          <w:rFonts w:ascii="Palatino Linotype" w:eastAsia="Palatino Linotype" w:hAnsi="Palatino Linotype" w:cs="Palatino Linotype"/>
          <w:i/>
        </w:rPr>
      </w:pPr>
    </w:p>
    <w:p w14:paraId="508BAE15"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el conocimiento de dichos datos afecta la esfera más íntima de su Titular, en razón de que todos los elementos contenidos en la credencial hacen a su titular, identificado, identificable. </w:t>
      </w:r>
    </w:p>
    <w:p w14:paraId="19A23CBD" w14:textId="77777777" w:rsidR="00C4467F" w:rsidRDefault="00C4467F" w:rsidP="00A50933">
      <w:pPr>
        <w:ind w:right="49"/>
        <w:rPr>
          <w:rFonts w:ascii="Palatino Linotype" w:eastAsia="Palatino Linotype" w:hAnsi="Palatino Linotype" w:cs="Palatino Linotype"/>
        </w:rPr>
      </w:pPr>
    </w:p>
    <w:p w14:paraId="0000E1BA"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14:paraId="3CE03F7D" w14:textId="77777777" w:rsidR="00C4467F" w:rsidRDefault="00C4467F" w:rsidP="00A50933">
      <w:pPr>
        <w:ind w:right="49"/>
        <w:rPr>
          <w:rFonts w:ascii="Palatino Linotype" w:eastAsia="Palatino Linotype" w:hAnsi="Palatino Linotype" w:cs="Palatino Linotype"/>
        </w:rPr>
      </w:pPr>
    </w:p>
    <w:p w14:paraId="01F06A9E"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hyperlink r:id="rId15">
        <w:r>
          <w:rPr>
            <w:rFonts w:ascii="Palatino Linotype" w:eastAsia="Palatino Linotype" w:hAnsi="Palatino Linotype" w:cs="Palatino Linotype"/>
            <w:color w:val="035899"/>
          </w:rPr>
          <w:t>https://www.ine.mx/wp-content/uploads/2022/10/DERFEABCCREDENCIAL2022.pdf</w:t>
        </w:r>
      </w:hyperlink>
      <w:r>
        <w:rPr>
          <w:rFonts w:ascii="Palatino Linotype" w:eastAsia="Palatino Linotype" w:hAnsi="Palatino Linotype" w:cs="Palatino Linotype"/>
        </w:rPr>
        <w:t xml:space="preserve">     como se muestra a continuación, en su parte medular:</w:t>
      </w:r>
    </w:p>
    <w:p w14:paraId="7F36E63E" w14:textId="77777777" w:rsidR="00C4467F" w:rsidRDefault="00942BA4" w:rsidP="00A50933">
      <w:pPr>
        <w:ind w:right="618"/>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49004501" wp14:editId="2A6402F8">
            <wp:extent cx="5282968" cy="1888496"/>
            <wp:effectExtent l="0" t="0" r="0" b="0"/>
            <wp:docPr id="13435285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b="40413"/>
                    <a:stretch>
                      <a:fillRect/>
                    </a:stretch>
                  </pic:blipFill>
                  <pic:spPr>
                    <a:xfrm>
                      <a:off x="0" y="0"/>
                      <a:ext cx="5282968" cy="1888496"/>
                    </a:xfrm>
                    <a:prstGeom prst="rect">
                      <a:avLst/>
                    </a:prstGeom>
                    <a:ln/>
                  </pic:spPr>
                </pic:pic>
              </a:graphicData>
            </a:graphic>
          </wp:inline>
        </w:drawing>
      </w:r>
      <w:r>
        <w:rPr>
          <w:noProof/>
          <w:lang w:val="es-MX"/>
        </w:rPr>
        <mc:AlternateContent>
          <mc:Choice Requires="wps">
            <w:drawing>
              <wp:anchor distT="0" distB="0" distL="114300" distR="114300" simplePos="0" relativeHeight="251658240" behindDoc="0" locked="0" layoutInCell="1" hidden="0" allowOverlap="1" wp14:anchorId="59D2A222" wp14:editId="00A2DB7B">
                <wp:simplePos x="0" y="0"/>
                <wp:positionH relativeFrom="column">
                  <wp:posOffset>1016000</wp:posOffset>
                </wp:positionH>
                <wp:positionV relativeFrom="paragraph">
                  <wp:posOffset>50800</wp:posOffset>
                </wp:positionV>
                <wp:extent cx="2466395" cy="1726924"/>
                <wp:effectExtent l="0" t="0" r="0" b="0"/>
                <wp:wrapNone/>
                <wp:docPr id="1343528560" name="Rectángulo 1343528560"/>
                <wp:cNvGraphicFramePr/>
                <a:graphic xmlns:a="http://schemas.openxmlformats.org/drawingml/2006/main">
                  <a:graphicData uri="http://schemas.microsoft.com/office/word/2010/wordprocessingShape">
                    <wps:wsp>
                      <wps:cNvSpPr/>
                      <wps:spPr>
                        <a:xfrm>
                          <a:off x="4141378" y="2945113"/>
                          <a:ext cx="2409245" cy="1669774"/>
                        </a:xfrm>
                        <a:prstGeom prst="rect">
                          <a:avLst/>
                        </a:prstGeom>
                        <a:noFill/>
                        <a:ln w="28575" cap="flat" cmpd="sng">
                          <a:solidFill>
                            <a:srgbClr val="FF0000"/>
                          </a:solidFill>
                          <a:prstDash val="solid"/>
                          <a:round/>
                          <a:headEnd type="none" w="sm" len="sm"/>
                          <a:tailEnd type="none" w="sm" len="sm"/>
                        </a:ln>
                      </wps:spPr>
                      <wps:txbx>
                        <w:txbxContent>
                          <w:p w14:paraId="6A409D29" w14:textId="77777777" w:rsidR="001505FE" w:rsidRDefault="001505FE">
                            <w:pPr>
                              <w:textDirection w:val="btLr"/>
                            </w:pPr>
                          </w:p>
                        </w:txbxContent>
                      </wps:txbx>
                      <wps:bodyPr spcFirstLastPara="1" wrap="square" lIns="91425" tIns="91425" rIns="91425" bIns="91425" anchor="ctr" anchorCtr="0">
                        <a:noAutofit/>
                      </wps:bodyPr>
                    </wps:wsp>
                  </a:graphicData>
                </a:graphic>
              </wp:anchor>
            </w:drawing>
          </mc:Choice>
          <mc:Fallback>
            <w:pict>
              <v:rect w14:anchorId="59D2A222" id="Rectángulo 1343528560" o:spid="_x0000_s1026" style="position:absolute;margin-left:80pt;margin-top:4pt;width:194.2pt;height:13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" filled="f" strokecolor="red" strokeweight="2.25pt">
                <v:stroke startarrowwidth="narrow" startarrowlength="short" endarrowwidth="narrow" endarrowlength="short" joinstyle="round"/>
                <v:textbox inset="2.53958mm,2.53958mm,2.53958mm,2.53958mm">
                  <w:txbxContent>
                    <w:p w14:paraId="6A409D29" w14:textId="77777777" w:rsidR="001505FE" w:rsidRDefault="001505FE">
                      <w:pPr>
                        <w:textDirection w:val="btLr"/>
                      </w:pPr>
                    </w:p>
                  </w:txbxContent>
                </v:textbox>
              </v:rect>
            </w:pict>
          </mc:Fallback>
        </mc:AlternateContent>
      </w:r>
    </w:p>
    <w:p w14:paraId="782BD73A" w14:textId="77777777" w:rsidR="00C4467F" w:rsidRDefault="00942BA4" w:rsidP="00A50933">
      <w:pPr>
        <w:ind w:right="618"/>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02CAAB18" wp14:editId="34126E0B">
            <wp:extent cx="4673285" cy="2807410"/>
            <wp:effectExtent l="0" t="0" r="0" b="0"/>
            <wp:docPr id="13435285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b="20560"/>
                    <a:stretch>
                      <a:fillRect/>
                    </a:stretch>
                  </pic:blipFill>
                  <pic:spPr>
                    <a:xfrm>
                      <a:off x="0" y="0"/>
                      <a:ext cx="4673285" cy="2807410"/>
                    </a:xfrm>
                    <a:prstGeom prst="rect">
                      <a:avLst/>
                    </a:prstGeom>
                    <a:ln/>
                  </pic:spPr>
                </pic:pic>
              </a:graphicData>
            </a:graphic>
          </wp:inline>
        </w:drawing>
      </w:r>
      <w:r>
        <w:rPr>
          <w:noProof/>
          <w:lang w:val="es-MX"/>
        </w:rPr>
        <mc:AlternateContent>
          <mc:Choice Requires="wps">
            <w:drawing>
              <wp:anchor distT="0" distB="0" distL="114300" distR="114300" simplePos="0" relativeHeight="251659264" behindDoc="0" locked="0" layoutInCell="1" hidden="0" allowOverlap="1" wp14:anchorId="4214756C" wp14:editId="25E97E20">
                <wp:simplePos x="0" y="0"/>
                <wp:positionH relativeFrom="column">
                  <wp:posOffset>1295400</wp:posOffset>
                </wp:positionH>
                <wp:positionV relativeFrom="paragraph">
                  <wp:posOffset>88900</wp:posOffset>
                </wp:positionV>
                <wp:extent cx="1905000" cy="2730057"/>
                <wp:effectExtent l="0" t="0" r="0" b="0"/>
                <wp:wrapNone/>
                <wp:docPr id="1343528561" name="Rectángulo 1343528561"/>
                <wp:cNvGraphicFramePr/>
                <a:graphic xmlns:a="http://schemas.openxmlformats.org/drawingml/2006/main">
                  <a:graphicData uri="http://schemas.microsoft.com/office/word/2010/wordprocessingShape">
                    <wps:wsp>
                      <wps:cNvSpPr/>
                      <wps:spPr>
                        <a:xfrm>
                          <a:off x="4412550" y="2434022"/>
                          <a:ext cx="1866900" cy="2691957"/>
                        </a:xfrm>
                        <a:prstGeom prst="rect">
                          <a:avLst/>
                        </a:prstGeom>
                        <a:noFill/>
                        <a:ln w="38100" cap="flat" cmpd="sng">
                          <a:solidFill>
                            <a:srgbClr val="FF0000"/>
                          </a:solidFill>
                          <a:prstDash val="solid"/>
                          <a:round/>
                          <a:headEnd type="none" w="sm" len="sm"/>
                          <a:tailEnd type="none" w="sm" len="sm"/>
                        </a:ln>
                      </wps:spPr>
                      <wps:txbx>
                        <w:txbxContent>
                          <w:p w14:paraId="086FD190" w14:textId="77777777" w:rsidR="001505FE" w:rsidRDefault="001505FE">
                            <w:pPr>
                              <w:textDirection w:val="btLr"/>
                            </w:pPr>
                          </w:p>
                        </w:txbxContent>
                      </wps:txbx>
                      <wps:bodyPr spcFirstLastPara="1" wrap="square" lIns="91425" tIns="91425" rIns="91425" bIns="91425" anchor="ctr" anchorCtr="0">
                        <a:noAutofit/>
                      </wps:bodyPr>
                    </wps:wsp>
                  </a:graphicData>
                </a:graphic>
              </wp:anchor>
            </w:drawing>
          </mc:Choice>
          <mc:Fallback>
            <w:pict>
              <v:rect w14:anchorId="4214756C" id="Rectángulo 1343528561" o:spid="_x0000_s1027" style="position:absolute;left:0;text-align:left;margin-left:102pt;margin-top:7pt;width:150pt;height:21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" filled="f" strokecolor="red" strokeweight="3pt">
                <v:stroke startarrowwidth="narrow" startarrowlength="short" endarrowwidth="narrow" endarrowlength="short" joinstyle="round"/>
                <v:textbox inset="2.53958mm,2.53958mm,2.53958mm,2.53958mm">
                  <w:txbxContent>
                    <w:p w14:paraId="086FD190" w14:textId="77777777" w:rsidR="001505FE" w:rsidRDefault="001505FE">
                      <w:pPr>
                        <w:textDirection w:val="btLr"/>
                      </w:pPr>
                    </w:p>
                  </w:txbxContent>
                </v:textbox>
              </v:rect>
            </w:pict>
          </mc:Fallback>
        </mc:AlternateContent>
      </w:r>
    </w:p>
    <w:p w14:paraId="44ECC2D5" w14:textId="77777777" w:rsidR="00C4467F" w:rsidRDefault="00C4467F" w:rsidP="00A50933">
      <w:pPr>
        <w:ind w:right="49"/>
        <w:rPr>
          <w:rFonts w:ascii="Palatino Linotype" w:eastAsia="Palatino Linotype" w:hAnsi="Palatino Linotype" w:cs="Palatino Linotype"/>
        </w:rPr>
      </w:pPr>
    </w:p>
    <w:p w14:paraId="49FB3B79"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46255F7B" w14:textId="77777777" w:rsidR="00C4467F" w:rsidRDefault="00C4467F" w:rsidP="00A50933">
      <w:pPr>
        <w:ind w:right="49"/>
        <w:rPr>
          <w:rFonts w:ascii="Palatino Linotype" w:eastAsia="Palatino Linotype" w:hAnsi="Palatino Linotype" w:cs="Palatino Linotype"/>
        </w:rPr>
      </w:pPr>
    </w:p>
    <w:p w14:paraId="22CCD950"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de la edad, se trata de un dato personal sensible que concierne únicamente a su titular, al corresponder a su esfera más íntima. </w:t>
      </w:r>
    </w:p>
    <w:p w14:paraId="27B98D8F" w14:textId="77777777" w:rsidR="00C4467F" w:rsidRDefault="00C4467F" w:rsidP="00A50933">
      <w:pPr>
        <w:ind w:right="49"/>
        <w:rPr>
          <w:rFonts w:ascii="Palatino Linotype" w:eastAsia="Palatino Linotype" w:hAnsi="Palatino Linotype" w:cs="Palatino Linotype"/>
        </w:rPr>
      </w:pPr>
    </w:p>
    <w:p w14:paraId="147862F8"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código de barras bidimensional y credenciales para votar, contiene datos e información, utilizada para efectos electorales, misma, que únicamente concierne a las autoridades competentes en la materia y a su propio titular. </w:t>
      </w:r>
    </w:p>
    <w:p w14:paraId="69798A86" w14:textId="77777777" w:rsidR="00C4467F" w:rsidRDefault="00C4467F" w:rsidP="00A50933">
      <w:pPr>
        <w:ind w:right="49"/>
        <w:rPr>
          <w:rFonts w:ascii="Palatino Linotype" w:eastAsia="Palatino Linotype" w:hAnsi="Palatino Linotype" w:cs="Palatino Linotype"/>
        </w:rPr>
      </w:pPr>
    </w:p>
    <w:p w14:paraId="76C42CFD"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De acuerdo con lo anterior, resulta procedente la </w:t>
      </w:r>
      <w:r>
        <w:rPr>
          <w:rFonts w:ascii="Palatino Linotype" w:eastAsia="Palatino Linotype" w:hAnsi="Palatino Linotype" w:cs="Palatino Linotype"/>
          <w:b/>
        </w:rPr>
        <w:t>clasificación de la credencial para votar en su totalidad</w:t>
      </w:r>
      <w:r>
        <w:rPr>
          <w:rFonts w:ascii="Palatino Linotype" w:eastAsia="Palatino Linotype" w:hAnsi="Palatino Linotype" w:cs="Palatino Linotype"/>
        </w:rPr>
        <w:t>, por tratarse de un dato personal confidencial, en términos del artículo 143, fracción I, de la Ley de Transparencia y Acceso a la Información Pública del Estado de México y Municipios.</w:t>
      </w:r>
    </w:p>
    <w:p w14:paraId="5EFEDED8" w14:textId="77777777" w:rsidR="00C4467F" w:rsidRDefault="00C4467F" w:rsidP="00A50933">
      <w:pPr>
        <w:ind w:right="49"/>
        <w:rPr>
          <w:rFonts w:ascii="Palatino Linotype" w:eastAsia="Palatino Linotype" w:hAnsi="Palatino Linotype" w:cs="Palatino Linotype"/>
          <w:b/>
        </w:rPr>
      </w:pPr>
    </w:p>
    <w:p w14:paraId="72B7E4E6" w14:textId="77777777" w:rsidR="00C4467F" w:rsidRDefault="00942BA4" w:rsidP="00A5093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Cartilla Militar:</w:t>
      </w:r>
    </w:p>
    <w:p w14:paraId="7777D26D"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contendrán lo siguiente:</w:t>
      </w:r>
    </w:p>
    <w:p w14:paraId="4AD09CBA" w14:textId="77777777" w:rsidR="00C4467F" w:rsidRDefault="00C4467F" w:rsidP="00A50933">
      <w:pPr>
        <w:pBdr>
          <w:top w:val="nil"/>
          <w:left w:val="nil"/>
          <w:bottom w:val="nil"/>
          <w:right w:val="nil"/>
          <w:between w:val="nil"/>
        </w:pBdr>
        <w:rPr>
          <w:rFonts w:ascii="Palatino Linotype" w:eastAsia="Palatino Linotype" w:hAnsi="Palatino Linotype" w:cs="Palatino Linotype"/>
        </w:rPr>
      </w:pPr>
    </w:p>
    <w:p w14:paraId="40197299" w14:textId="77777777" w:rsidR="00C4467F" w:rsidRDefault="00942BA4" w:rsidP="00A50933">
      <w:pPr>
        <w:pBdr>
          <w:top w:val="nil"/>
          <w:left w:val="nil"/>
          <w:bottom w:val="nil"/>
          <w:right w:val="nil"/>
          <w:between w:val="nil"/>
        </w:pBdr>
        <w:ind w:left="567" w:right="-573"/>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151.-</w:t>
      </w:r>
      <w:r>
        <w:rPr>
          <w:rFonts w:ascii="Palatino Linotype" w:eastAsia="Palatino Linotype" w:hAnsi="Palatino Linotype" w:cs="Palatino Linotype"/>
          <w:i/>
          <w:sz w:val="22"/>
          <w:szCs w:val="22"/>
        </w:rPr>
        <w:t xml:space="preserve"> Una vez inscritos los mexicanos, se les expedirá gratuitamente la cartilla de identificación que acreditará su identidad y el cumplimiento de sus deberes militares, y contendrá:</w:t>
      </w:r>
    </w:p>
    <w:p w14:paraId="2B4E280E" w14:textId="77777777" w:rsidR="00C4467F" w:rsidRDefault="00942BA4" w:rsidP="00A50933">
      <w:pPr>
        <w:pBdr>
          <w:top w:val="nil"/>
          <w:left w:val="nil"/>
          <w:bottom w:val="nil"/>
          <w:right w:val="nil"/>
          <w:between w:val="nil"/>
        </w:pBdr>
        <w:ind w:left="567" w:right="-573"/>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Un retrato de frente;</w:t>
      </w:r>
    </w:p>
    <w:p w14:paraId="70637E12" w14:textId="77777777" w:rsidR="00C4467F" w:rsidRDefault="00942BA4" w:rsidP="00A50933">
      <w:pPr>
        <w:pBdr>
          <w:top w:val="nil"/>
          <w:left w:val="nil"/>
          <w:bottom w:val="nil"/>
          <w:right w:val="nil"/>
          <w:between w:val="nil"/>
        </w:pBdr>
        <w:ind w:left="567" w:right="-573"/>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Sus generales (nombre y apellidos paterno y materno, edad, ocupación, estado civil y domicilio);</w:t>
      </w:r>
    </w:p>
    <w:p w14:paraId="33E86257" w14:textId="77777777" w:rsidR="00C4467F" w:rsidRDefault="00942BA4" w:rsidP="00A50933">
      <w:pPr>
        <w:pBdr>
          <w:top w:val="nil"/>
          <w:left w:val="nil"/>
          <w:bottom w:val="nil"/>
          <w:right w:val="nil"/>
          <w:between w:val="nil"/>
        </w:pBdr>
        <w:ind w:left="567" w:right="-573"/>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Matrícula;</w:t>
      </w:r>
    </w:p>
    <w:p w14:paraId="7511695C" w14:textId="77777777" w:rsidR="00C4467F" w:rsidRDefault="00942BA4" w:rsidP="00A50933">
      <w:pPr>
        <w:pBdr>
          <w:top w:val="nil"/>
          <w:left w:val="nil"/>
          <w:bottom w:val="nil"/>
          <w:right w:val="nil"/>
          <w:between w:val="nil"/>
        </w:pBdr>
        <w:ind w:left="567" w:right="-573"/>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Clase a que pertenece;</w:t>
      </w:r>
    </w:p>
    <w:p w14:paraId="3803F2BF" w14:textId="77777777" w:rsidR="00C4467F" w:rsidRDefault="00942BA4" w:rsidP="00A50933">
      <w:pPr>
        <w:pBdr>
          <w:top w:val="nil"/>
          <w:left w:val="nil"/>
          <w:bottom w:val="nil"/>
          <w:right w:val="nil"/>
          <w:between w:val="nil"/>
        </w:pBdr>
        <w:ind w:left="567" w:right="-573"/>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Corporación a que se le destine;</w:t>
      </w:r>
    </w:p>
    <w:p w14:paraId="0A845AD6" w14:textId="77777777" w:rsidR="00C4467F" w:rsidRDefault="00942BA4" w:rsidP="00A50933">
      <w:pPr>
        <w:pBdr>
          <w:top w:val="nil"/>
          <w:left w:val="nil"/>
          <w:bottom w:val="nil"/>
          <w:right w:val="nil"/>
          <w:between w:val="nil"/>
        </w:pBdr>
        <w:ind w:left="567" w:right="-573"/>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Unidad a la que deba incorporarse en caso de movilización;</w:t>
      </w:r>
    </w:p>
    <w:p w14:paraId="129D883B" w14:textId="77777777" w:rsidR="00C4467F" w:rsidRDefault="00942BA4" w:rsidP="00A50933">
      <w:pPr>
        <w:pBdr>
          <w:top w:val="nil"/>
          <w:left w:val="nil"/>
          <w:bottom w:val="nil"/>
          <w:right w:val="nil"/>
          <w:between w:val="nil"/>
        </w:pBdr>
        <w:ind w:left="567" w:right="-573"/>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Firma de la autoridad que la expida;</w:t>
      </w:r>
    </w:p>
    <w:p w14:paraId="407FF3A9" w14:textId="77777777" w:rsidR="00C4467F" w:rsidRDefault="00942BA4" w:rsidP="00A50933">
      <w:pPr>
        <w:pBdr>
          <w:top w:val="nil"/>
          <w:left w:val="nil"/>
          <w:bottom w:val="nil"/>
          <w:right w:val="nil"/>
          <w:between w:val="nil"/>
        </w:pBdr>
        <w:ind w:left="567" w:right="-573"/>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Firma del interesado, si sabe hacerlo;</w:t>
      </w:r>
    </w:p>
    <w:p w14:paraId="07B36507" w14:textId="77777777" w:rsidR="00C4467F" w:rsidRDefault="00942BA4" w:rsidP="00A50933">
      <w:pPr>
        <w:pBdr>
          <w:top w:val="nil"/>
          <w:left w:val="nil"/>
          <w:bottom w:val="nil"/>
          <w:right w:val="nil"/>
          <w:between w:val="nil"/>
        </w:pBdr>
        <w:ind w:left="567" w:right="-573"/>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Sello de la Junta Municipal de Reclutamiento o Consulado;</w:t>
      </w:r>
    </w:p>
    <w:p w14:paraId="08376DBA" w14:textId="77777777" w:rsidR="00C4467F" w:rsidRDefault="00942BA4" w:rsidP="00A50933">
      <w:pPr>
        <w:pBdr>
          <w:top w:val="nil"/>
          <w:left w:val="nil"/>
          <w:bottom w:val="nil"/>
          <w:right w:val="nil"/>
          <w:between w:val="nil"/>
        </w:pBdr>
        <w:ind w:left="567" w:right="-573"/>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Huella digital.</w:t>
      </w:r>
    </w:p>
    <w:p w14:paraId="5179242E" w14:textId="77777777" w:rsidR="00C4467F" w:rsidRDefault="00C4467F" w:rsidP="00A50933">
      <w:pPr>
        <w:pBdr>
          <w:top w:val="nil"/>
          <w:left w:val="nil"/>
          <w:bottom w:val="nil"/>
          <w:right w:val="nil"/>
          <w:between w:val="nil"/>
        </w:pBdr>
        <w:ind w:left="567" w:right="-573"/>
        <w:rPr>
          <w:rFonts w:ascii="Palatino Linotype" w:eastAsia="Palatino Linotype" w:hAnsi="Palatino Linotype" w:cs="Palatino Linotype"/>
          <w:i/>
          <w:sz w:val="22"/>
          <w:szCs w:val="22"/>
        </w:rPr>
      </w:pPr>
    </w:p>
    <w:p w14:paraId="2F6DC79D"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Mientras que el artículo 17 y 18 del Reglamento de la Ley del Servicio Militar, rezan así:</w:t>
      </w:r>
    </w:p>
    <w:p w14:paraId="218F8FC7" w14:textId="77777777" w:rsidR="00C4467F" w:rsidRDefault="00942BA4" w:rsidP="00A50933">
      <w:pPr>
        <w:ind w:left="567" w:right="-574"/>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w:t>
      </w:r>
      <w:r>
        <w:rPr>
          <w:rFonts w:ascii="Palatino Linotype" w:eastAsia="Palatino Linotype" w:hAnsi="Palatino Linotype" w:cs="Palatino Linotype"/>
          <w:i/>
          <w:sz w:val="22"/>
          <w:szCs w:val="22"/>
        </w:rPr>
        <w:t>- La inscripción de cada mexicano se hará una sola vez, entregándole gratuitamente una cartilla de identificación según modelo número uno.</w:t>
      </w:r>
    </w:p>
    <w:p w14:paraId="1B8B928C" w14:textId="77777777" w:rsidR="00C4467F" w:rsidRDefault="00942BA4" w:rsidP="00A50933">
      <w:pPr>
        <w:ind w:left="567" w:right="-574"/>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Una vez hecha la inscripción ante las juntas municipales de reclutamiento o consulados y como consecuencia inmediata, se formarán en dichas oficinas los siguientes documentos:</w:t>
      </w:r>
    </w:p>
    <w:p w14:paraId="5481C2C0" w14:textId="77777777" w:rsidR="00C4467F" w:rsidRDefault="00942BA4" w:rsidP="00A50933">
      <w:pPr>
        <w:ind w:left="567" w:right="-574"/>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Cartilla de identificación que se entregará al interesado...” </w:t>
      </w:r>
    </w:p>
    <w:p w14:paraId="11191AF1" w14:textId="77777777" w:rsidR="00C4467F" w:rsidRDefault="00C4467F" w:rsidP="00A50933">
      <w:pPr>
        <w:ind w:left="567" w:right="-574"/>
        <w:rPr>
          <w:rFonts w:ascii="Palatino Linotype" w:eastAsia="Palatino Linotype" w:hAnsi="Palatino Linotype" w:cs="Palatino Linotype"/>
          <w:i/>
          <w:sz w:val="22"/>
          <w:szCs w:val="22"/>
        </w:rPr>
      </w:pPr>
    </w:p>
    <w:p w14:paraId="0B2B4534"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De los preceptos legales trascritos, se obtiene que el documento que permite acreditar la inscripción de cada mexicano, en cumplimiento a la Ley del Servicio Militar, lo es la cartilla de identificación que se entrega al interesado.</w:t>
      </w:r>
    </w:p>
    <w:p w14:paraId="2E7B5733" w14:textId="77777777" w:rsidR="00C4467F" w:rsidRDefault="00942BA4" w:rsidP="00A50933">
      <w:pPr>
        <w:numPr>
          <w:ilvl w:val="0"/>
          <w:numId w:val="2"/>
        </w:numP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por lo que </w:t>
      </w:r>
      <w:r>
        <w:rPr>
          <w:rFonts w:ascii="Palatino Linotype" w:eastAsia="Palatino Linotype" w:hAnsi="Palatino Linotype" w:cs="Palatino Linotype"/>
          <w:b/>
        </w:rPr>
        <w:t>dicho documento debe tener</w:t>
      </w:r>
      <w:r>
        <w:rPr>
          <w:rFonts w:ascii="Palatino Linotype" w:eastAsia="Palatino Linotype" w:hAnsi="Palatino Linotype" w:cs="Palatino Linotype"/>
        </w:rPr>
        <w:t xml:space="preserve"> el mismo tratamiento que el acta de nacimiento, es decir su </w:t>
      </w:r>
      <w:r>
        <w:rPr>
          <w:rFonts w:ascii="Palatino Linotype" w:eastAsia="Palatino Linotype" w:hAnsi="Palatino Linotype" w:cs="Palatino Linotype"/>
          <w:b/>
        </w:rPr>
        <w:t>clasificación total</w:t>
      </w:r>
      <w:r>
        <w:rPr>
          <w:rFonts w:ascii="Palatino Linotype" w:eastAsia="Palatino Linotype" w:hAnsi="Palatino Linotype" w:cs="Palatino Linotype"/>
        </w:rPr>
        <w:t xml:space="preserve">, motivo por el </w:t>
      </w:r>
      <w:r>
        <w:rPr>
          <w:rFonts w:ascii="Palatino Linotype" w:eastAsia="Palatino Linotype" w:hAnsi="Palatino Linotype" w:cs="Palatino Linotype"/>
          <w:color w:val="000000"/>
        </w:rPr>
        <w:t>cual, de contar con este documento, se deberá clasificar mediante el acuerdo del Comité de Transparencia en su totalidad</w:t>
      </w:r>
      <w:r>
        <w:rPr>
          <w:rFonts w:ascii="Palatino Linotype" w:eastAsia="Palatino Linotype" w:hAnsi="Palatino Linotype" w:cs="Palatino Linotype"/>
        </w:rPr>
        <w:t xml:space="preserve">. </w:t>
      </w:r>
    </w:p>
    <w:p w14:paraId="4CCD189E" w14:textId="77777777" w:rsidR="00C4467F" w:rsidRDefault="00C4467F" w:rsidP="00A50933">
      <w:pPr>
        <w:ind w:right="49"/>
        <w:rPr>
          <w:rFonts w:ascii="Palatino Linotype" w:eastAsia="Palatino Linotype" w:hAnsi="Palatino Linotype" w:cs="Palatino Linotype"/>
        </w:rPr>
      </w:pPr>
    </w:p>
    <w:p w14:paraId="73363E1C" w14:textId="77777777" w:rsidR="00C4467F" w:rsidRDefault="00942BA4" w:rsidP="00A5093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Constancia o certificado médico:</w:t>
      </w:r>
    </w:p>
    <w:p w14:paraId="417F087C" w14:textId="77777777" w:rsidR="00C4467F" w:rsidRDefault="00942BA4" w:rsidP="00A50933">
      <w:pPr>
        <w:numPr>
          <w:ilvl w:val="0"/>
          <w:numId w:val="2"/>
        </w:numP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En principio,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un riesgo grave para éste, entre los cuales se encuentran los que den cuenta del estado de salud, ya sea físico o mental.</w:t>
      </w:r>
    </w:p>
    <w:p w14:paraId="41754CA0" w14:textId="77777777" w:rsidR="00C4467F" w:rsidRDefault="00C4467F" w:rsidP="00A50933">
      <w:pPr>
        <w:ind w:right="51"/>
        <w:rPr>
          <w:rFonts w:ascii="Palatino Linotype" w:eastAsia="Palatino Linotype" w:hAnsi="Palatino Linotype" w:cs="Palatino Linotype"/>
        </w:rPr>
      </w:pPr>
    </w:p>
    <w:p w14:paraId="4C095CDB" w14:textId="77777777" w:rsidR="00C4467F" w:rsidRDefault="00942BA4" w:rsidP="00A50933">
      <w:pPr>
        <w:numPr>
          <w:ilvl w:val="0"/>
          <w:numId w:val="2"/>
        </w:numPr>
        <w:spacing w:line="360" w:lineRule="auto"/>
        <w:ind w:left="0" w:right="-788"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De tales circunstancias, se considera que la información contenida en el certificado médico únicamente identifica el estado de salud físico y mental de la servidora pública, lo cual guarda el carácter confidencial, en términos del artículo 143, fracción I, de la Ley de </w:t>
      </w:r>
      <w:r>
        <w:rPr>
          <w:rFonts w:ascii="Palatino Linotype" w:eastAsia="Palatino Linotype" w:hAnsi="Palatino Linotype" w:cs="Palatino Linotype"/>
        </w:rPr>
        <w:lastRenderedPageBreak/>
        <w:t xml:space="preserve">Transparencia y Acceso a la Información Pública del Estado de México y Municipios, es decir, se debe </w:t>
      </w:r>
      <w:r>
        <w:rPr>
          <w:rFonts w:ascii="Palatino Linotype" w:eastAsia="Palatino Linotype" w:hAnsi="Palatino Linotype" w:cs="Palatino Linotype"/>
          <w:b/>
          <w:i/>
        </w:rPr>
        <w:t>clasificar en su totalidad</w:t>
      </w:r>
      <w:r>
        <w:rPr>
          <w:rFonts w:ascii="Palatino Linotype" w:eastAsia="Palatino Linotype" w:hAnsi="Palatino Linotype" w:cs="Palatino Linotype"/>
        </w:rPr>
        <w:t xml:space="preserve"> al tratarse de un documento de </w:t>
      </w:r>
      <w:r>
        <w:rPr>
          <w:rFonts w:ascii="Palatino Linotype" w:eastAsia="Palatino Linotype" w:hAnsi="Palatino Linotype" w:cs="Palatino Linotype"/>
          <w:b/>
        </w:rPr>
        <w:t>naturaleza confidencial</w:t>
      </w:r>
      <w:r>
        <w:rPr>
          <w:rFonts w:ascii="Palatino Linotype" w:eastAsia="Palatino Linotype" w:hAnsi="Palatino Linotype" w:cs="Palatino Linotype"/>
        </w:rPr>
        <w:t xml:space="preserve"> que tiene que ver únicamente con la vida privada de las personas. </w:t>
      </w:r>
    </w:p>
    <w:p w14:paraId="1E3C2962" w14:textId="77777777" w:rsidR="00C4467F" w:rsidRDefault="00C4467F" w:rsidP="00A50933">
      <w:pPr>
        <w:rPr>
          <w:rFonts w:ascii="Palatino Linotype" w:eastAsia="Palatino Linotype" w:hAnsi="Palatino Linotype" w:cs="Palatino Linotype"/>
          <w:b/>
        </w:rPr>
      </w:pPr>
    </w:p>
    <w:p w14:paraId="050C56B1" w14:textId="77777777" w:rsidR="00C4467F" w:rsidRDefault="00942BA4" w:rsidP="00A5093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Constancia de no inhabilitación:</w:t>
      </w:r>
    </w:p>
    <w:p w14:paraId="083E9143" w14:textId="77777777" w:rsidR="00C4467F" w:rsidRDefault="00942BA4" w:rsidP="00A50933">
      <w:pPr>
        <w:numPr>
          <w:ilvl w:val="0"/>
          <w:numId w:val="2"/>
        </w:numP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14:paraId="63575B87" w14:textId="77777777" w:rsidR="00C4467F" w:rsidRDefault="00C4467F" w:rsidP="00A50933">
      <w:pPr>
        <w:rPr>
          <w:rFonts w:ascii="Palatino Linotype" w:eastAsia="Palatino Linotype" w:hAnsi="Palatino Linotype" w:cs="Palatino Linotype"/>
        </w:rPr>
      </w:pPr>
    </w:p>
    <w:p w14:paraId="295F3FFB" w14:textId="77777777" w:rsidR="00C4467F" w:rsidRDefault="00942BA4" w:rsidP="00A50933">
      <w:pPr>
        <w:numPr>
          <w:ilvl w:val="0"/>
          <w:numId w:val="2"/>
        </w:numP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el documento que expide la Secretaría de la Contraloría del Estado de México por medio del sistema electrónico extranet </w:t>
      </w:r>
      <w:hyperlink r:id="rId18">
        <w:r>
          <w:rPr>
            <w:rFonts w:ascii="Palatino Linotype" w:eastAsia="Palatino Linotype" w:hAnsi="Palatino Linotype" w:cs="Palatino Linotype"/>
            <w:color w:val="035899"/>
          </w:rPr>
          <w:t>www.secogem.gob.mx/constancias/</w:t>
        </w:r>
      </w:hyperlink>
      <w:r>
        <w:rPr>
          <w:rFonts w:ascii="Palatino Linotype" w:eastAsia="Palatino Linotype" w:hAnsi="Palatino Linotype" w:cs="Palatino Linotype"/>
        </w:rPr>
        <w:t xml:space="preserve"> en el cual se informa si las personas físicas cuentan con alguna sanción o inhabilitación para ocupar un empleo, cargo o comisión de carácter público. </w:t>
      </w:r>
    </w:p>
    <w:p w14:paraId="46265647" w14:textId="77777777" w:rsidR="00C4467F" w:rsidRDefault="00C4467F" w:rsidP="00A50933">
      <w:pPr>
        <w:rPr>
          <w:rFonts w:ascii="Palatino Linotype" w:eastAsia="Palatino Linotype" w:hAnsi="Palatino Linotype" w:cs="Palatino Linotype"/>
        </w:rPr>
      </w:pPr>
    </w:p>
    <w:p w14:paraId="47C8B051" w14:textId="77777777" w:rsidR="00C4467F" w:rsidRDefault="00942BA4" w:rsidP="00A50933">
      <w:pPr>
        <w:numPr>
          <w:ilvl w:val="0"/>
          <w:numId w:val="2"/>
        </w:numP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toda vez que este documento es generado en ejercicio de funciones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de naturaleza pública, sin embargo, no pasa desapercibido mencionar que puede contener datos que actualizan la causal prevista en la fracción I del artículo 143 de la Ley de Transparencia del Estado de México y Municipios, por lo tanto, deberá ser proporcionado en </w:t>
      </w:r>
      <w:r>
        <w:rPr>
          <w:rFonts w:ascii="Palatino Linotype" w:eastAsia="Palatino Linotype" w:hAnsi="Palatino Linotype" w:cs="Palatino Linotype"/>
          <w:b/>
          <w:i/>
        </w:rPr>
        <w:t>versión pública</w:t>
      </w:r>
      <w:r>
        <w:rPr>
          <w:rFonts w:ascii="Palatino Linotype" w:eastAsia="Palatino Linotype" w:hAnsi="Palatino Linotype" w:cs="Palatino Linotype"/>
        </w:rPr>
        <w:t xml:space="preserve">. </w:t>
      </w:r>
    </w:p>
    <w:p w14:paraId="7920FB0C" w14:textId="77777777" w:rsidR="00C4467F" w:rsidRDefault="00C4467F" w:rsidP="00A50933">
      <w:pPr>
        <w:rPr>
          <w:rFonts w:ascii="Palatino Linotype" w:eastAsia="Palatino Linotype" w:hAnsi="Palatino Linotype" w:cs="Palatino Linotype"/>
        </w:rPr>
      </w:pPr>
    </w:p>
    <w:p w14:paraId="014C0395" w14:textId="77777777" w:rsidR="00C4467F" w:rsidRDefault="00942BA4" w:rsidP="00A5093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Certificado de No Deudor Alimentario Moroso:</w:t>
      </w:r>
    </w:p>
    <w:p w14:paraId="0B1A62FC" w14:textId="77777777" w:rsidR="00C4467F" w:rsidRDefault="00942BA4" w:rsidP="00A50933">
      <w:pPr>
        <w:numPr>
          <w:ilvl w:val="0"/>
          <w:numId w:val="2"/>
        </w:numP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Mediante el Decreto número 325 publicado en el Periódico Oficial “Gaceta del Gobierno” el catorce de noviembre de dos mil catorce, en la exposición de motivos de ese decreto se observa que, como una medida para garantizar el interés superior de los menores, </w:t>
      </w:r>
      <w:r>
        <w:rPr>
          <w:rFonts w:ascii="Palatino Linotype" w:eastAsia="Palatino Linotype" w:hAnsi="Palatino Linotype" w:cs="Palatino Linotype"/>
        </w:rPr>
        <w:lastRenderedPageBreak/>
        <w:t>se creó el Registro de Deudores Alimentarios del Estado de México, con la finalidad de asegurar el cumplimiento de las obligaciones alimentarias de los padres para con sus hijos.</w:t>
      </w:r>
    </w:p>
    <w:p w14:paraId="0E540A5B" w14:textId="77777777" w:rsidR="00C4467F" w:rsidRDefault="00C4467F" w:rsidP="00A50933">
      <w:pPr>
        <w:rPr>
          <w:rFonts w:ascii="Palatino Linotype" w:eastAsia="Palatino Linotype" w:hAnsi="Palatino Linotype" w:cs="Palatino Linotype"/>
        </w:rPr>
      </w:pPr>
    </w:p>
    <w:p w14:paraId="491E105C" w14:textId="77777777" w:rsidR="00C4467F" w:rsidRDefault="00942BA4" w:rsidP="00A50933">
      <w:pPr>
        <w:numPr>
          <w:ilvl w:val="0"/>
          <w:numId w:val="2"/>
        </w:numP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resulta importante hacer del conocimiento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deberá entregarse dicho documento, toda vez que la Ley General de los Derechos de las Niñas, Niños y Adolescentes </w:t>
      </w:r>
      <w:hyperlink r:id="rId19">
        <w:r>
          <w:rPr>
            <w:rFonts w:ascii="Palatino Linotype" w:eastAsia="Palatino Linotype" w:hAnsi="Palatino Linotype" w:cs="Palatino Linotype"/>
            <w:color w:val="035899"/>
          </w:rPr>
          <w:t>https://www.diputados.gob.mx/LeyesBiblio/pdf/LGDNNA.pdf</w:t>
        </w:r>
      </w:hyperlink>
      <w:r>
        <w:rPr>
          <w:rFonts w:ascii="Palatino Linotype" w:eastAsia="Palatino Linotype" w:hAnsi="Palatino Linotype" w:cs="Palatino Linotype"/>
        </w:rPr>
        <w:t>,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14:paraId="21668851" w14:textId="77777777" w:rsidR="00C4467F" w:rsidRDefault="00C4467F" w:rsidP="00A50933">
      <w:pPr>
        <w:rPr>
          <w:rFonts w:ascii="Palatino Linotype" w:eastAsia="Palatino Linotype" w:hAnsi="Palatino Linotype" w:cs="Palatino Linotype"/>
        </w:rPr>
      </w:pPr>
    </w:p>
    <w:p w14:paraId="75885EAB" w14:textId="77777777" w:rsidR="00C4467F" w:rsidRDefault="00942BA4" w:rsidP="00A50933">
      <w:pPr>
        <w:numPr>
          <w:ilvl w:val="0"/>
          <w:numId w:val="2"/>
        </w:numP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0BA4BEC2" w14:textId="77777777" w:rsidR="00C4467F" w:rsidRDefault="00C4467F" w:rsidP="00A50933">
      <w:pPr>
        <w:rPr>
          <w:rFonts w:ascii="Palatino Linotype" w:eastAsia="Palatino Linotype" w:hAnsi="Palatino Linotype" w:cs="Palatino Linotype"/>
        </w:rPr>
      </w:pPr>
    </w:p>
    <w:p w14:paraId="4A36DD09" w14:textId="77777777" w:rsidR="00C4467F" w:rsidRDefault="00942BA4" w:rsidP="00A50933">
      <w:pPr>
        <w:numPr>
          <w:ilvl w:val="0"/>
          <w:numId w:val="2"/>
        </w:numP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La calidad de deudor moroso se difundirá en el Registro Nacional de Obligaciones Alimentarias, el cual, será público con base en lo dispuesto en la Ley General de Protección de Datos Personales en Posesión de Sujetos Obligados. Es de recalcar que las Autoridades de </w:t>
      </w:r>
      <w:r>
        <w:rPr>
          <w:rFonts w:ascii="Palatino Linotype" w:eastAsia="Palatino Linotype" w:hAnsi="Palatino Linotype" w:cs="Palatino Linotype"/>
        </w:rPr>
        <w:lastRenderedPageBreak/>
        <w:t>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35CA83D4" w14:textId="77777777" w:rsidR="00C4467F" w:rsidRDefault="00C4467F" w:rsidP="00A50933">
      <w:pPr>
        <w:rPr>
          <w:rFonts w:ascii="Palatino Linotype" w:eastAsia="Palatino Linotype" w:hAnsi="Palatino Linotype" w:cs="Palatino Linotype"/>
        </w:rPr>
      </w:pPr>
    </w:p>
    <w:p w14:paraId="35302286" w14:textId="77777777" w:rsidR="00C4467F" w:rsidRDefault="00942BA4" w:rsidP="00A50933">
      <w:pPr>
        <w:numPr>
          <w:ilvl w:val="0"/>
          <w:numId w:val="2"/>
        </w:numP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los artículos 4.146 Bis, 4.146 Ter, 4.146 Quáter y 4.146 Quinquies del Código Civil del Estado de México, del Registro de Deudores Alimentarios del Estado de México, establece lo siguiente: </w:t>
      </w:r>
    </w:p>
    <w:p w14:paraId="12A94599" w14:textId="77777777" w:rsidR="00C4467F" w:rsidRDefault="00C4467F" w:rsidP="00A50933">
      <w:pPr>
        <w:ind w:right="-716"/>
        <w:rPr>
          <w:rFonts w:ascii="Palatino Linotype" w:eastAsia="Palatino Linotype" w:hAnsi="Palatino Linotype" w:cs="Palatino Linotype"/>
          <w:sz w:val="22"/>
          <w:szCs w:val="22"/>
        </w:rPr>
      </w:pPr>
    </w:p>
    <w:p w14:paraId="02DFCD09" w14:textId="77777777" w:rsidR="00C4467F" w:rsidRDefault="00942BA4" w:rsidP="00A50933">
      <w:pPr>
        <w:ind w:left="851" w:right="-716"/>
        <w:jc w:val="center"/>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CAPÍTULO IV DEL REGISTRO DE DEUDORES ALIMENTARIOS MOROSOS</w:t>
      </w:r>
    </w:p>
    <w:p w14:paraId="5EC98C90" w14:textId="77777777" w:rsidR="00C4467F" w:rsidRDefault="00942BA4" w:rsidP="00A50933">
      <w:pPr>
        <w:ind w:left="851" w:right="-716"/>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naturaleza del Registro de Deudores Alimentarios Morosos</w:t>
      </w:r>
    </w:p>
    <w:p w14:paraId="7522564A" w14:textId="77777777" w:rsidR="00C4467F" w:rsidRDefault="00C4467F" w:rsidP="00A50933">
      <w:pPr>
        <w:ind w:left="851" w:right="-716"/>
        <w:rPr>
          <w:rFonts w:ascii="Palatino Linotype" w:eastAsia="Palatino Linotype" w:hAnsi="Palatino Linotype" w:cs="Palatino Linotype"/>
          <w:i/>
          <w:sz w:val="22"/>
          <w:szCs w:val="22"/>
        </w:rPr>
      </w:pPr>
    </w:p>
    <w:p w14:paraId="41554DE4"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4.146 Bis.-</w:t>
      </w:r>
      <w:r>
        <w:rPr>
          <w:rFonts w:ascii="Palatino Linotype" w:eastAsia="Palatino Linotype" w:hAnsi="Palatino Linotype" w:cs="Palatino Linotype"/>
          <w:i/>
          <w:sz w:val="22"/>
          <w:szCs w:val="22"/>
        </w:rPr>
        <w:t xml:space="preserve"> El área del Registro de Deudores Alimentarios Morosos, es una unidad administrativa del Registro Civil.</w:t>
      </w:r>
    </w:p>
    <w:p w14:paraId="009A0B29" w14:textId="77777777" w:rsidR="00C4467F" w:rsidRDefault="00C4467F" w:rsidP="00A50933">
      <w:pPr>
        <w:ind w:left="851" w:right="-716"/>
        <w:rPr>
          <w:rFonts w:ascii="Palatino Linotype" w:eastAsia="Palatino Linotype" w:hAnsi="Palatino Linotype" w:cs="Palatino Linotype"/>
          <w:i/>
          <w:sz w:val="22"/>
          <w:szCs w:val="22"/>
        </w:rPr>
      </w:pPr>
    </w:p>
    <w:p w14:paraId="30AAC384" w14:textId="77777777" w:rsidR="00C4467F" w:rsidRDefault="00942BA4" w:rsidP="00A50933">
      <w:pPr>
        <w:ind w:left="851" w:right="-716"/>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Actos inscribibles en el Registro de Deudores Alimentarios Morosos </w:t>
      </w:r>
    </w:p>
    <w:p w14:paraId="221B6B75"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4.146 Ter.-</w:t>
      </w:r>
      <w:r>
        <w:rPr>
          <w:rFonts w:ascii="Palatino Linotype" w:eastAsia="Palatino Linotype" w:hAnsi="Palatino Linotype" w:cs="Palatino Linotype"/>
          <w:i/>
          <w:sz w:val="22"/>
          <w:szCs w:val="22"/>
        </w:rPr>
        <w:t xml:space="preserve"> En el Registro de Deudores Alimentarios Morosos se inscriben a las personas que el Juez de lo Familiar determina en términos del artículo 4.136 del presente Código. </w:t>
      </w:r>
    </w:p>
    <w:p w14:paraId="10F637F1"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Serán objeto de registro los empleadores que incumplan una orden de descuento para alimentos ordenada por el órgano jurisdiccional. </w:t>
      </w:r>
    </w:p>
    <w:p w14:paraId="50CCDEDF" w14:textId="77777777" w:rsidR="00C4467F" w:rsidRDefault="00C4467F" w:rsidP="00A50933">
      <w:pPr>
        <w:ind w:left="851" w:right="-716"/>
        <w:rPr>
          <w:rFonts w:ascii="Palatino Linotype" w:eastAsia="Palatino Linotype" w:hAnsi="Palatino Linotype" w:cs="Palatino Linotype"/>
          <w:i/>
          <w:sz w:val="22"/>
          <w:szCs w:val="22"/>
        </w:rPr>
      </w:pPr>
    </w:p>
    <w:p w14:paraId="5E8EE9B0" w14:textId="77777777" w:rsidR="00C4467F" w:rsidRDefault="00942BA4" w:rsidP="00A50933">
      <w:pPr>
        <w:ind w:left="851" w:right="-716"/>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 los datos que contendrá el Registro de Deudores Alimentarios Morosos </w:t>
      </w:r>
    </w:p>
    <w:p w14:paraId="2BA7F0D6" w14:textId="77777777" w:rsidR="00C4467F" w:rsidRDefault="00C4467F" w:rsidP="00A50933">
      <w:pPr>
        <w:ind w:left="851" w:right="-716"/>
        <w:rPr>
          <w:rFonts w:ascii="Palatino Linotype" w:eastAsia="Palatino Linotype" w:hAnsi="Palatino Linotype" w:cs="Palatino Linotype"/>
          <w:b/>
          <w:i/>
          <w:sz w:val="22"/>
          <w:szCs w:val="22"/>
        </w:rPr>
      </w:pPr>
    </w:p>
    <w:p w14:paraId="64CF0ACC"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4.146 Quáter.-</w:t>
      </w:r>
      <w:r>
        <w:rPr>
          <w:rFonts w:ascii="Palatino Linotype" w:eastAsia="Palatino Linotype" w:hAnsi="Palatino Linotype" w:cs="Palatino Linotype"/>
          <w:i/>
          <w:sz w:val="22"/>
          <w:szCs w:val="22"/>
        </w:rPr>
        <w:t xml:space="preserve"> El Registro de Deudores Alimentarios Morosos contendrá: </w:t>
      </w:r>
    </w:p>
    <w:p w14:paraId="75DE11C4"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Nombre y Clave Única del Registro de Población del deudor alimentario; </w:t>
      </w:r>
    </w:p>
    <w:p w14:paraId="635C8E5A"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Nombre del acreedor o acreedores alimentarios; </w:t>
      </w:r>
    </w:p>
    <w:p w14:paraId="70CE002A"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Datos del acta que acredite el vínculo entre deudor y acreedor alimentario, en su caso; </w:t>
      </w:r>
    </w:p>
    <w:p w14:paraId="29E9338F"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Monto de la pensión decretada o convenida, en su caso, número de pagos incumplidos y monto del adeudo alimentario; </w:t>
      </w:r>
    </w:p>
    <w:p w14:paraId="726BC8CB"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Órgano jurisdiccional que ordenó el registro; </w:t>
      </w:r>
    </w:p>
    <w:p w14:paraId="2C02F767"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VI. Datos del expediente jurisdiccional de la que deriva su inscripción. </w:t>
      </w:r>
    </w:p>
    <w:p w14:paraId="08D9F460" w14:textId="77777777" w:rsidR="00C4467F" w:rsidRDefault="00C4467F" w:rsidP="00A50933">
      <w:pPr>
        <w:ind w:left="851" w:right="-716"/>
        <w:rPr>
          <w:rFonts w:ascii="Palatino Linotype" w:eastAsia="Palatino Linotype" w:hAnsi="Palatino Linotype" w:cs="Palatino Linotype"/>
          <w:i/>
          <w:sz w:val="22"/>
          <w:szCs w:val="22"/>
        </w:rPr>
      </w:pPr>
    </w:p>
    <w:p w14:paraId="2C80C511"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 </w:t>
      </w:r>
    </w:p>
    <w:p w14:paraId="6314EDDF" w14:textId="77777777" w:rsidR="00C4467F" w:rsidRDefault="00C4467F" w:rsidP="00A50933">
      <w:pPr>
        <w:ind w:left="851" w:right="-716"/>
        <w:rPr>
          <w:rFonts w:ascii="Palatino Linotype" w:eastAsia="Palatino Linotype" w:hAnsi="Palatino Linotype" w:cs="Palatino Linotype"/>
          <w:i/>
          <w:sz w:val="22"/>
          <w:szCs w:val="22"/>
        </w:rPr>
      </w:pPr>
    </w:p>
    <w:p w14:paraId="34F675E7" w14:textId="77777777" w:rsidR="00C4467F" w:rsidRDefault="00942BA4" w:rsidP="00A50933">
      <w:pPr>
        <w:ind w:left="851" w:right="-716"/>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Datos del Certificado expedido por la Unidad del Registro de Deudores Alimentarios Morosos </w:t>
      </w:r>
    </w:p>
    <w:p w14:paraId="6E15FC5A"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4.146 Quinquies.-</w:t>
      </w:r>
      <w:r>
        <w:rPr>
          <w:rFonts w:ascii="Palatino Linotype" w:eastAsia="Palatino Linotype" w:hAnsi="Palatino Linotype" w:cs="Palatino Linotype"/>
          <w:i/>
          <w:sz w:val="22"/>
          <w:szCs w:val="22"/>
        </w:rPr>
        <w:t xml:space="preserve"> El Certificado expedido por la Unidad del Registro de Deudores Alimentarios Morosos contendrá lo siguiente: </w:t>
      </w:r>
    </w:p>
    <w:p w14:paraId="5C7EF5F0"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Nombre y Clave Única de Registro de Población del solicitante; </w:t>
      </w:r>
    </w:p>
    <w:p w14:paraId="0DADF219"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 información sobre su inscripción o no en el registro de deudores alimentarios morosos. </w:t>
      </w:r>
    </w:p>
    <w:p w14:paraId="652D70DD"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ser el caso que el solicitante se encuentre inscrito en el registro, la constancia incluirá además lo siguiente: </w:t>
      </w:r>
    </w:p>
    <w:p w14:paraId="1B4FA894"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Número de acreedores alimentarios; </w:t>
      </w:r>
    </w:p>
    <w:p w14:paraId="5A02E485"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Monto de la pensión alimenticia decretada o convenida; </w:t>
      </w:r>
    </w:p>
    <w:p w14:paraId="3C05A958"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Órgano jurisdiccional que ordenó el registro; </w:t>
      </w:r>
    </w:p>
    <w:p w14:paraId="403E6571"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Datos del expediente jurisdiccional de la que deriva su inscripción. </w:t>
      </w:r>
    </w:p>
    <w:p w14:paraId="34C67D0A"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Certificado a que se refiere el presente artículo será expedido el mismo día hábil de su solicitud. </w:t>
      </w:r>
    </w:p>
    <w:p w14:paraId="3DB7AC12" w14:textId="77777777" w:rsidR="00C4467F" w:rsidRDefault="00C4467F" w:rsidP="00A50933">
      <w:pPr>
        <w:ind w:left="851" w:right="-716"/>
        <w:rPr>
          <w:rFonts w:ascii="Palatino Linotype" w:eastAsia="Palatino Linotype" w:hAnsi="Palatino Linotype" w:cs="Palatino Linotype"/>
          <w:i/>
          <w:sz w:val="22"/>
          <w:szCs w:val="22"/>
        </w:rPr>
      </w:pPr>
    </w:p>
    <w:p w14:paraId="4A50F44C" w14:textId="77777777" w:rsidR="00C4467F" w:rsidRDefault="00942BA4" w:rsidP="00A50933">
      <w:pPr>
        <w:ind w:left="851" w:right="-716"/>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Cancelación del Registro de Deudor Alimentario Moroso </w:t>
      </w:r>
    </w:p>
    <w:p w14:paraId="1EB8E592" w14:textId="77777777" w:rsidR="00C4467F" w:rsidRDefault="00942BA4" w:rsidP="00A50933">
      <w:pPr>
        <w:ind w:left="851" w:right="-716"/>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4.146 Sexies.-</w:t>
      </w:r>
      <w:r>
        <w:rPr>
          <w:rFonts w:ascii="Palatino Linotype" w:eastAsia="Palatino Linotype" w:hAnsi="Palatino Linotype" w:cs="Palatino Linotype"/>
          <w:i/>
          <w:sz w:val="22"/>
          <w:szCs w:val="22"/>
        </w:rPr>
        <w:t xml:space="preserve"> Una vez que hayan sido liquidadas las pensiones adeudadas, el Juez de conocimiento podrá ordenar a petición de parte interesada, la cancelación del registro como deudor alimentario moroso, la cual se tramitará de manera incidental. La del registro de deudor alimentario procederá cuando haya cesado la obligación alimentaria. …” </w:t>
      </w:r>
    </w:p>
    <w:p w14:paraId="364BE356" w14:textId="77777777" w:rsidR="00C4467F" w:rsidRDefault="00C4467F" w:rsidP="00A50933">
      <w:pPr>
        <w:ind w:left="567" w:right="900"/>
        <w:rPr>
          <w:rFonts w:ascii="Palatino Linotype" w:eastAsia="Palatino Linotype" w:hAnsi="Palatino Linotype" w:cs="Palatino Linotype"/>
          <w:i/>
        </w:rPr>
      </w:pPr>
    </w:p>
    <w:p w14:paraId="185D3728" w14:textId="77777777" w:rsidR="00C4467F" w:rsidRDefault="00942BA4" w:rsidP="00A50933">
      <w:pPr>
        <w:numPr>
          <w:ilvl w:val="0"/>
          <w:numId w:val="2"/>
        </w:numP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respecto a aquellos servidores públicos que se encuentren o no inscritos en dicho registro, procedería su entrega en versión pública, ya que al ser un requisito </w:t>
      </w:r>
      <w:r>
        <w:rPr>
          <w:rFonts w:ascii="Palatino Linotype" w:eastAsia="Palatino Linotype" w:hAnsi="Palatino Linotype" w:cs="Palatino Linotype"/>
          <w:b/>
          <w:i/>
        </w:rPr>
        <w:t>sine qua non</w:t>
      </w:r>
      <w:r>
        <w:rPr>
          <w:rFonts w:ascii="Palatino Linotype" w:eastAsia="Palatino Linotype" w:hAnsi="Palatino Linotype" w:cs="Palatino Linotype"/>
        </w:rPr>
        <w:t xml:space="preserve"> para ingresar al servicio público, se convierte en información que da certeza a la ciudadanía de que el Servidor Público cumplió con los requisitos señalados.</w:t>
      </w:r>
    </w:p>
    <w:p w14:paraId="4B19B5FF" w14:textId="77777777" w:rsidR="00C4467F" w:rsidRDefault="00C4467F" w:rsidP="00A50933">
      <w:pPr>
        <w:tabs>
          <w:tab w:val="left" w:pos="8222"/>
        </w:tabs>
        <w:ind w:right="49"/>
        <w:rPr>
          <w:rFonts w:ascii="Palatino Linotype" w:eastAsia="Palatino Linotype" w:hAnsi="Palatino Linotype" w:cs="Palatino Linotype"/>
        </w:rPr>
      </w:pPr>
    </w:p>
    <w:p w14:paraId="3467E7E1" w14:textId="77777777" w:rsidR="00C4467F" w:rsidRDefault="00942BA4" w:rsidP="00A50933">
      <w:pPr>
        <w:numPr>
          <w:ilvl w:val="0"/>
          <w:numId w:val="2"/>
        </w:numP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cualquier ciudadano que desee obtener dicha información, podrá ingresar a la Ventanilla Electrónica Única, en la que accederá con su CUTS y contraseña, </w:t>
      </w:r>
      <w:r>
        <w:rPr>
          <w:rFonts w:ascii="Palatino Linotype" w:eastAsia="Palatino Linotype" w:hAnsi="Palatino Linotype" w:cs="Palatino Linotype"/>
        </w:rPr>
        <w:lastRenderedPageBreak/>
        <w:t xml:space="preserve">capturando los datos como son CURP, nombre, primer y segundo apellido, y se comenzará la búsqueda de lo solicitado, en el que arrojará si se encuentra en calidad de deudor o no. </w:t>
      </w:r>
    </w:p>
    <w:p w14:paraId="11378054" w14:textId="77777777" w:rsidR="00C4467F" w:rsidRDefault="00C4467F" w:rsidP="00A50933">
      <w:pPr>
        <w:tabs>
          <w:tab w:val="left" w:pos="8222"/>
        </w:tabs>
        <w:ind w:right="49"/>
        <w:rPr>
          <w:rFonts w:ascii="Palatino Linotype" w:eastAsia="Palatino Linotype" w:hAnsi="Palatino Linotype" w:cs="Palatino Linotype"/>
        </w:rPr>
      </w:pPr>
    </w:p>
    <w:p w14:paraId="1942C4F9" w14:textId="77777777" w:rsidR="00C4467F" w:rsidRDefault="00942BA4" w:rsidP="00A50933">
      <w:pPr>
        <w:numPr>
          <w:ilvl w:val="0"/>
          <w:numId w:val="2"/>
        </w:numP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se advierte que al ser un requisito indispensable y preponderante,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hacer entrega de dicho documento que dé cuenta de que no es una persona que ha incumplido con las obligaciones alimentarias, 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 no pasa desapercibido, que el Certificado de No Deudor Alimentario, pudiere contener información confidencial, como lo es el CURP y R.F.C.</w:t>
      </w:r>
    </w:p>
    <w:p w14:paraId="318B4F9C" w14:textId="77777777" w:rsidR="00C4467F" w:rsidRDefault="00C4467F" w:rsidP="00A50933">
      <w:pPr>
        <w:tabs>
          <w:tab w:val="left" w:pos="8222"/>
        </w:tabs>
        <w:ind w:right="49"/>
        <w:rPr>
          <w:rFonts w:ascii="Palatino Linotype" w:eastAsia="Palatino Linotype" w:hAnsi="Palatino Linotype" w:cs="Palatino Linotype"/>
        </w:rPr>
      </w:pPr>
    </w:p>
    <w:p w14:paraId="4879F4A1" w14:textId="77777777" w:rsidR="00C4467F" w:rsidRDefault="00942BA4" w:rsidP="00A50933">
      <w:pPr>
        <w:numPr>
          <w:ilvl w:val="0"/>
          <w:numId w:val="2"/>
        </w:numP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Al respecto, resulta aplicable el criterio reiterado 07/24, que es del tenor literal siguiente:</w:t>
      </w:r>
    </w:p>
    <w:p w14:paraId="09AA9FFB" w14:textId="77777777" w:rsidR="00C4467F" w:rsidRDefault="00C4467F" w:rsidP="00A50933">
      <w:pPr>
        <w:tabs>
          <w:tab w:val="left" w:pos="8222"/>
        </w:tabs>
        <w:ind w:right="49"/>
        <w:rPr>
          <w:rFonts w:ascii="Palatino Linotype" w:eastAsia="Palatino Linotype" w:hAnsi="Palatino Linotype" w:cs="Palatino Linotype"/>
        </w:rPr>
      </w:pPr>
    </w:p>
    <w:p w14:paraId="71C80B57" w14:textId="77777777" w:rsidR="00C4467F" w:rsidRDefault="00942BA4" w:rsidP="00A50933">
      <w:pPr>
        <w:ind w:left="851" w:right="-574"/>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CERTIFICADO DE NO DEUDOR ALIMENTARIO MOROSO, PROCEDE SU ENTREGA EN VERSIÓN PÚBLICA.</w:t>
      </w:r>
      <w:r>
        <w:rPr>
          <w:rFonts w:ascii="Palatino Linotype" w:eastAsia="Palatino Linotype" w:hAnsi="Palatino Linotype" w:cs="Palatino Linotype"/>
          <w:i/>
          <w:sz w:val="22"/>
          <w:szCs w:val="22"/>
        </w:rPr>
        <w:t xml:space="preserve"> El certificado de no deudor alimentario moroso es información de carácter público ya que es requisito indispensable para ingresar al servicio público, lo cual genera certeza a la ciudadanía de que el Servidor Público cumplió con los requisitos señalados por el artículo 47, fracción XI de la Ley del Trabajo de los Servidores Públicos del Estado y Municipios.</w:t>
      </w:r>
    </w:p>
    <w:p w14:paraId="2267FA6C" w14:textId="77777777" w:rsidR="00C4467F" w:rsidRDefault="00C4467F" w:rsidP="00A50933">
      <w:pPr>
        <w:ind w:left="567" w:right="616"/>
        <w:rPr>
          <w:rFonts w:ascii="Palatino Linotype" w:eastAsia="Palatino Linotype" w:hAnsi="Palatino Linotype" w:cs="Palatino Linotype"/>
          <w:i/>
        </w:rPr>
      </w:pPr>
    </w:p>
    <w:p w14:paraId="09FED7C8" w14:textId="77777777" w:rsidR="00C4467F" w:rsidRDefault="00942BA4" w:rsidP="00A50933">
      <w:pPr>
        <w:numPr>
          <w:ilvl w:val="0"/>
          <w:numId w:val="2"/>
        </w:numP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es procedente la entrega del Certificado en cuestión, por considerarse de carácter público, en </w:t>
      </w:r>
      <w:r w:rsidRPr="00B34F09">
        <w:rPr>
          <w:rFonts w:ascii="Palatino Linotype" w:eastAsia="Palatino Linotype" w:hAnsi="Palatino Linotype" w:cs="Palatino Linotype"/>
          <w:b/>
        </w:rPr>
        <w:t>versión</w:t>
      </w:r>
      <w:r>
        <w:rPr>
          <w:rFonts w:ascii="Palatino Linotype" w:eastAsia="Palatino Linotype" w:hAnsi="Palatino Linotype" w:cs="Palatino Linotype"/>
          <w:b/>
        </w:rPr>
        <w:t xml:space="preserve"> pública</w:t>
      </w:r>
      <w:r>
        <w:rPr>
          <w:rFonts w:ascii="Palatino Linotype" w:eastAsia="Palatino Linotype" w:hAnsi="Palatino Linotype" w:cs="Palatino Linotype"/>
        </w:rPr>
        <w:t xml:space="preserve">. </w:t>
      </w:r>
    </w:p>
    <w:p w14:paraId="10A8BF45" w14:textId="77777777" w:rsidR="00C4467F" w:rsidRDefault="00C4467F" w:rsidP="00A50933">
      <w:pPr>
        <w:tabs>
          <w:tab w:val="left" w:pos="8222"/>
        </w:tabs>
        <w:ind w:right="51"/>
        <w:rPr>
          <w:rFonts w:ascii="Palatino Linotype" w:eastAsia="Palatino Linotype" w:hAnsi="Palatino Linotype" w:cs="Palatino Linotype"/>
        </w:rPr>
      </w:pPr>
    </w:p>
    <w:p w14:paraId="5E000328" w14:textId="77777777" w:rsidR="001505FE" w:rsidRDefault="001505FE" w:rsidP="00A50933">
      <w:pPr>
        <w:tabs>
          <w:tab w:val="left" w:pos="8222"/>
        </w:tabs>
        <w:ind w:right="51"/>
        <w:rPr>
          <w:rFonts w:ascii="Palatino Linotype" w:eastAsia="Palatino Linotype" w:hAnsi="Palatino Linotype" w:cs="Palatino Linotype"/>
        </w:rPr>
      </w:pPr>
    </w:p>
    <w:p w14:paraId="4185FE5C" w14:textId="77777777" w:rsidR="001505FE" w:rsidRDefault="001505FE" w:rsidP="00A50933">
      <w:pPr>
        <w:tabs>
          <w:tab w:val="left" w:pos="8222"/>
        </w:tabs>
        <w:ind w:right="51"/>
        <w:rPr>
          <w:rFonts w:ascii="Palatino Linotype" w:eastAsia="Palatino Linotype" w:hAnsi="Palatino Linotype" w:cs="Palatino Linotype"/>
        </w:rPr>
      </w:pPr>
    </w:p>
    <w:p w14:paraId="4C7BDE52" w14:textId="77777777" w:rsidR="001505FE" w:rsidRDefault="001505FE" w:rsidP="00A50933">
      <w:pPr>
        <w:tabs>
          <w:tab w:val="left" w:pos="8222"/>
        </w:tabs>
        <w:ind w:right="51"/>
        <w:rPr>
          <w:rFonts w:ascii="Palatino Linotype" w:eastAsia="Palatino Linotype" w:hAnsi="Palatino Linotype" w:cs="Palatino Linotype"/>
        </w:rPr>
      </w:pPr>
    </w:p>
    <w:p w14:paraId="348A5BD9" w14:textId="77777777" w:rsidR="001505FE" w:rsidRDefault="001505FE" w:rsidP="00A50933">
      <w:pPr>
        <w:tabs>
          <w:tab w:val="left" w:pos="8222"/>
        </w:tabs>
        <w:ind w:right="51"/>
        <w:rPr>
          <w:rFonts w:ascii="Palatino Linotype" w:eastAsia="Palatino Linotype" w:hAnsi="Palatino Linotype" w:cs="Palatino Linotype"/>
        </w:rPr>
      </w:pPr>
    </w:p>
    <w:p w14:paraId="34BE629B" w14:textId="77777777" w:rsidR="00C4467F" w:rsidRDefault="00942BA4" w:rsidP="00A5093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Constancia y Clave Única de Registro de Población.</w:t>
      </w:r>
    </w:p>
    <w:p w14:paraId="63C4C9F9" w14:textId="77777777" w:rsidR="00C4467F" w:rsidRDefault="00942BA4" w:rsidP="00A50933">
      <w:pPr>
        <w:numPr>
          <w:ilvl w:val="0"/>
          <w:numId w:val="2"/>
        </w:numPr>
        <w:spacing w:line="360" w:lineRule="auto"/>
        <w:ind w:left="0" w:right="-85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igual manera la </w:t>
      </w:r>
      <w:r>
        <w:rPr>
          <w:rFonts w:ascii="Palatino Linotype" w:eastAsia="Palatino Linotype" w:hAnsi="Palatino Linotype" w:cs="Palatino Linotype"/>
          <w:b/>
        </w:rPr>
        <w:t>Clave Única de Registro de Población (CURP),</w:t>
      </w:r>
      <w:r>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F8539B7" w14:textId="77777777" w:rsidR="00C4467F" w:rsidRDefault="00C4467F" w:rsidP="00A50933">
      <w:pPr>
        <w:tabs>
          <w:tab w:val="left" w:pos="284"/>
        </w:tabs>
        <w:spacing w:line="360" w:lineRule="auto"/>
        <w:jc w:val="both"/>
        <w:rPr>
          <w:rFonts w:ascii="Palatino Linotype" w:eastAsia="Palatino Linotype" w:hAnsi="Palatino Linotype" w:cs="Palatino Linotype"/>
        </w:rPr>
      </w:pPr>
    </w:p>
    <w:p w14:paraId="0503D64F" w14:textId="77777777" w:rsidR="00C4467F" w:rsidRDefault="00942BA4" w:rsidP="00A50933">
      <w:pPr>
        <w:numPr>
          <w:ilvl w:val="0"/>
          <w:numId w:val="2"/>
        </w:numPr>
        <w:spacing w:line="360" w:lineRule="auto"/>
        <w:ind w:left="0" w:right="-85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es compartido por el Instituto Nacional de Transparencia, Acceso a la Información y Protección de Datos Personales, INAI, conforme al criterio orientador 18/17, el cual refiere: </w:t>
      </w:r>
    </w:p>
    <w:p w14:paraId="7F414A58" w14:textId="77777777" w:rsidR="00C4467F" w:rsidRDefault="00C4467F" w:rsidP="00A50933">
      <w:pPr>
        <w:pBdr>
          <w:top w:val="nil"/>
          <w:left w:val="nil"/>
          <w:bottom w:val="nil"/>
          <w:right w:val="nil"/>
          <w:between w:val="nil"/>
        </w:pBdr>
        <w:jc w:val="both"/>
        <w:rPr>
          <w:rFonts w:ascii="Palatino Linotype" w:eastAsia="Palatino Linotype" w:hAnsi="Palatino Linotype" w:cs="Palatino Linotype"/>
        </w:rPr>
      </w:pPr>
    </w:p>
    <w:p w14:paraId="06CE1446" w14:textId="77777777" w:rsidR="00C4467F" w:rsidRDefault="00942BA4" w:rsidP="00A50933">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“Clave Única de Registro de Población (CURP). </w:t>
      </w:r>
      <w:r>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AEC701D" w14:textId="77777777" w:rsidR="00C4467F" w:rsidRDefault="00C4467F" w:rsidP="00A50933">
      <w:pPr>
        <w:tabs>
          <w:tab w:val="left" w:pos="284"/>
        </w:tabs>
        <w:spacing w:line="360" w:lineRule="auto"/>
        <w:jc w:val="both"/>
        <w:rPr>
          <w:rFonts w:ascii="Palatino Linotype" w:eastAsia="Palatino Linotype" w:hAnsi="Palatino Linotype" w:cs="Palatino Linotype"/>
        </w:rPr>
      </w:pPr>
    </w:p>
    <w:p w14:paraId="4B95C23B" w14:textId="77777777" w:rsidR="00C4467F" w:rsidRDefault="00C4467F" w:rsidP="00A50933">
      <w:pPr>
        <w:rPr>
          <w:rFonts w:ascii="Palatino Linotype" w:eastAsia="Palatino Linotype" w:hAnsi="Palatino Linotype" w:cs="Palatino Linotype"/>
        </w:rPr>
      </w:pPr>
    </w:p>
    <w:p w14:paraId="4B492607" w14:textId="77777777" w:rsidR="00C4467F" w:rsidRDefault="00942BA4" w:rsidP="00A50933">
      <w:pPr>
        <w:numPr>
          <w:ilvl w:val="0"/>
          <w:numId w:val="2"/>
        </w:numPr>
        <w:spacing w:line="360" w:lineRule="auto"/>
        <w:ind w:left="0" w:right="-858" w:firstLine="0"/>
        <w:jc w:val="both"/>
        <w:rPr>
          <w:rFonts w:ascii="Palatino Linotype" w:eastAsia="Palatino Linotype" w:hAnsi="Palatino Linotype" w:cs="Palatino Linotype"/>
        </w:rPr>
      </w:pPr>
      <w:r>
        <w:rPr>
          <w:rFonts w:ascii="Palatino Linotype" w:eastAsia="Palatino Linotype" w:hAnsi="Palatino Linotype" w:cs="Palatino Linotype"/>
        </w:rPr>
        <w:t>De acuerdo con lo anterior, resulta procedente la clasificación de la Clave Única de Registro de Población; por lo que, la constancia de dicho dato corre la misma suerte, pues únicamente contiene datos que hacen identificables a la servidora pública, que en nada abonan a la transparencia y no rinden cuantas de la forma de actuar de la Encargada de Despacho de la Unidad de Transparencia, por lo que, es</w:t>
      </w:r>
      <w:r>
        <w:rPr>
          <w:rFonts w:ascii="Palatino Linotype" w:eastAsia="Palatino Linotype" w:hAnsi="Palatino Linotype" w:cs="Palatino Linotype"/>
          <w:b/>
        </w:rPr>
        <w:t xml:space="preserve"> información confidencial</w:t>
      </w:r>
      <w:r>
        <w:rPr>
          <w:rFonts w:ascii="Palatino Linotype" w:eastAsia="Palatino Linotype" w:hAnsi="Palatino Linotype" w:cs="Palatino Linotype"/>
        </w:rPr>
        <w:t xml:space="preserve">, en términos del artículo </w:t>
      </w:r>
      <w:r>
        <w:rPr>
          <w:rFonts w:ascii="Palatino Linotype" w:eastAsia="Palatino Linotype" w:hAnsi="Palatino Linotype" w:cs="Palatino Linotype"/>
        </w:rPr>
        <w:lastRenderedPageBreak/>
        <w:t>143, fracción I, de la Ley de Transparencia y Acceso a la Información Pública del Estado de México y Municipios.</w:t>
      </w:r>
    </w:p>
    <w:p w14:paraId="5044B727" w14:textId="77777777" w:rsidR="00C4467F" w:rsidRDefault="00C4467F" w:rsidP="00A50933">
      <w:pPr>
        <w:rPr>
          <w:rFonts w:ascii="Palatino Linotype" w:eastAsia="Palatino Linotype" w:hAnsi="Palatino Linotype" w:cs="Palatino Linotype"/>
        </w:rPr>
      </w:pPr>
    </w:p>
    <w:p w14:paraId="7733407C" w14:textId="77777777" w:rsidR="00C4467F" w:rsidRDefault="00942BA4" w:rsidP="00A5093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R.F.C. </w:t>
      </w:r>
    </w:p>
    <w:p w14:paraId="533EE92A" w14:textId="77777777" w:rsidR="00C4467F" w:rsidRDefault="00942BA4" w:rsidP="00A50933">
      <w:pPr>
        <w:numPr>
          <w:ilvl w:val="0"/>
          <w:numId w:val="2"/>
        </w:numPr>
        <w:spacing w:line="360" w:lineRule="auto"/>
        <w:ind w:left="0" w:right="-85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w:t>
      </w:r>
      <w:r>
        <w:rPr>
          <w:rFonts w:ascii="Palatino Linotype" w:eastAsia="Palatino Linotype" w:hAnsi="Palatino Linotype" w:cs="Palatino Linotype"/>
          <w:b/>
        </w:rPr>
        <w:t>Registro Federal de Contribuyentes (RFC),</w:t>
      </w:r>
      <w:r>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2F83E11A" w14:textId="77777777" w:rsidR="00C4467F" w:rsidRDefault="00C4467F" w:rsidP="00A50933">
      <w:pPr>
        <w:tabs>
          <w:tab w:val="left" w:pos="284"/>
        </w:tabs>
        <w:spacing w:line="360" w:lineRule="auto"/>
        <w:jc w:val="both"/>
        <w:rPr>
          <w:rFonts w:ascii="Palatino Linotype" w:eastAsia="Palatino Linotype" w:hAnsi="Palatino Linotype" w:cs="Palatino Linotype"/>
        </w:rPr>
      </w:pPr>
    </w:p>
    <w:p w14:paraId="715F6B0C" w14:textId="77777777" w:rsidR="00C4467F" w:rsidRDefault="00942BA4" w:rsidP="00A50933">
      <w:pPr>
        <w:numPr>
          <w:ilvl w:val="0"/>
          <w:numId w:val="2"/>
        </w:numPr>
        <w:spacing w:line="360" w:lineRule="auto"/>
        <w:ind w:left="0" w:right="-858" w:firstLine="0"/>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49AABEF" w14:textId="77777777" w:rsidR="00C4467F" w:rsidRDefault="00C4467F" w:rsidP="00A50933">
      <w:pPr>
        <w:tabs>
          <w:tab w:val="left" w:pos="284"/>
        </w:tabs>
        <w:spacing w:line="360" w:lineRule="auto"/>
        <w:jc w:val="both"/>
        <w:rPr>
          <w:rFonts w:ascii="Palatino Linotype" w:eastAsia="Palatino Linotype" w:hAnsi="Palatino Linotype" w:cs="Palatino Linotype"/>
        </w:rPr>
      </w:pPr>
    </w:p>
    <w:p w14:paraId="6CC2E456" w14:textId="77777777" w:rsidR="00C4467F" w:rsidRDefault="00942BA4" w:rsidP="00A50933">
      <w:pPr>
        <w:numPr>
          <w:ilvl w:val="0"/>
          <w:numId w:val="2"/>
        </w:numPr>
        <w:spacing w:line="360" w:lineRule="auto"/>
        <w:ind w:left="0" w:right="-858" w:firstLine="0"/>
        <w:jc w:val="both"/>
        <w:rPr>
          <w:rFonts w:ascii="Palatino Linotype" w:eastAsia="Palatino Linotype" w:hAnsi="Palatino Linotype" w:cs="Palatino Linotype"/>
        </w:rPr>
      </w:pPr>
      <w:r>
        <w:rPr>
          <w:rFonts w:ascii="Palatino Linotype" w:eastAsia="Palatino Linotype" w:hAnsi="Palatino Linotype" w:cs="Palatino Linotype"/>
        </w:rPr>
        <w:t>Lo anterior es compartido por el entonces Instituto Federal de Acceso a la Información Pública y Protección de Datos Personales (IFAI) a través del Criterio orientador 19/17, el cual es del tenor literal siguiente:</w:t>
      </w:r>
    </w:p>
    <w:p w14:paraId="0BBEA278" w14:textId="77777777" w:rsidR="00C4467F" w:rsidRDefault="00C4467F" w:rsidP="00A50933">
      <w:pPr>
        <w:pBdr>
          <w:top w:val="nil"/>
          <w:left w:val="nil"/>
          <w:bottom w:val="nil"/>
          <w:right w:val="nil"/>
          <w:between w:val="nil"/>
        </w:pBdr>
        <w:jc w:val="both"/>
        <w:rPr>
          <w:rFonts w:ascii="Palatino Linotype" w:eastAsia="Palatino Linotype" w:hAnsi="Palatino Linotype" w:cs="Palatino Linotype"/>
        </w:rPr>
      </w:pPr>
    </w:p>
    <w:p w14:paraId="2B6B8660" w14:textId="77777777" w:rsidR="00C4467F" w:rsidRDefault="00942BA4" w:rsidP="00A50933">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“Registro Federal de Contribuyentes (RFC) de personas físicas</w:t>
      </w:r>
      <w:r>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570ECDDE" w14:textId="77777777" w:rsidR="00C4467F" w:rsidRDefault="00C4467F" w:rsidP="00A50933">
      <w:pPr>
        <w:ind w:right="1106"/>
        <w:jc w:val="both"/>
        <w:rPr>
          <w:rFonts w:ascii="Palatino Linotype" w:eastAsia="Palatino Linotype" w:hAnsi="Palatino Linotype" w:cs="Palatino Linotype"/>
          <w:i/>
          <w:sz w:val="22"/>
          <w:szCs w:val="22"/>
        </w:rPr>
      </w:pPr>
    </w:p>
    <w:p w14:paraId="6DFC91F1" w14:textId="77777777" w:rsidR="00C4467F" w:rsidRDefault="00C4467F" w:rsidP="00A50933">
      <w:pPr>
        <w:ind w:left="567" w:right="900"/>
        <w:jc w:val="both"/>
        <w:rPr>
          <w:rFonts w:ascii="Palatino Linotype" w:eastAsia="Palatino Linotype" w:hAnsi="Palatino Linotype" w:cs="Palatino Linotype"/>
          <w:i/>
          <w:sz w:val="22"/>
          <w:szCs w:val="22"/>
        </w:rPr>
      </w:pPr>
    </w:p>
    <w:p w14:paraId="0D77B1A8" w14:textId="77777777" w:rsidR="00C4467F" w:rsidRDefault="00942BA4" w:rsidP="00A50933">
      <w:pPr>
        <w:numPr>
          <w:ilvl w:val="0"/>
          <w:numId w:val="2"/>
        </w:numPr>
        <w:spacing w:line="360" w:lineRule="auto"/>
        <w:ind w:left="0" w:right="-85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el </w:t>
      </w:r>
      <w:r>
        <w:rPr>
          <w:rFonts w:ascii="Palatino Linotype" w:eastAsia="Palatino Linotype" w:hAnsi="Palatino Linotype" w:cs="Palatino Linotype"/>
          <w:b/>
        </w:rPr>
        <w:t>Registro Federal de Contribuyentes, RFC</w:t>
      </w:r>
      <w:r>
        <w:rPr>
          <w:rFonts w:ascii="Palatino Linotype" w:eastAsia="Palatino Linotype" w:hAnsi="Palatino Linotype" w:cs="Palatino Linotype"/>
        </w:rPr>
        <w:t xml:space="preserve">, se vincula al nombre de su titular y permite identificar la edad de la persona, su fecha de nacimiento, así como su homoclave, la cual es única e irrepetible y determina la identificación de dicha persona para efectos fiscales, </w:t>
      </w:r>
      <w:r>
        <w:rPr>
          <w:rFonts w:ascii="Palatino Linotype" w:eastAsia="Palatino Linotype" w:hAnsi="Palatino Linotype" w:cs="Palatino Linotype"/>
        </w:rPr>
        <w:lastRenderedPageBreak/>
        <w:t xml:space="preserve">por lo que constituye un </w:t>
      </w:r>
      <w:r w:rsidRPr="00B34F09">
        <w:rPr>
          <w:rFonts w:ascii="Palatino Linotype" w:eastAsia="Palatino Linotype" w:hAnsi="Palatino Linotype" w:cs="Palatino Linotype"/>
          <w:b/>
        </w:rPr>
        <w:t>dato personal</w:t>
      </w:r>
      <w:r>
        <w:rPr>
          <w:rFonts w:ascii="Palatino Linotype" w:eastAsia="Palatino Linotype" w:hAnsi="Palatino Linotype" w:cs="Palatino Linotype"/>
        </w:rPr>
        <w:t xml:space="preserve">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r w:rsidR="00B34F09">
        <w:rPr>
          <w:rFonts w:ascii="Palatino Linotype" w:eastAsia="Palatino Linotype" w:hAnsi="Palatino Linotype" w:cs="Palatino Linotype"/>
        </w:rPr>
        <w:t xml:space="preserve"> </w:t>
      </w:r>
      <w:r w:rsidR="00B34F09" w:rsidRPr="00B34F09">
        <w:rPr>
          <w:rFonts w:ascii="Palatino Linotype" w:eastAsia="Palatino Linotype" w:hAnsi="Palatino Linotype" w:cs="Palatino Linotype"/>
        </w:rPr>
        <w:t xml:space="preserve">por lo que es </w:t>
      </w:r>
      <w:r w:rsidR="00B34F09" w:rsidRPr="00B34F09">
        <w:rPr>
          <w:rFonts w:ascii="Palatino Linotype" w:eastAsia="Palatino Linotype" w:hAnsi="Palatino Linotype" w:cs="Palatino Linotype"/>
          <w:b/>
        </w:rPr>
        <w:t>un dato personal de carácter confidencial</w:t>
      </w:r>
      <w:r w:rsidR="00B34F09" w:rsidRPr="00B34F09">
        <w:rPr>
          <w:rFonts w:ascii="Palatino Linotype" w:eastAsia="Palatino Linotype" w:hAnsi="Palatino Linotype" w:cs="Palatino Linotype"/>
          <w:i/>
        </w:rPr>
        <w:t>.</w:t>
      </w:r>
    </w:p>
    <w:p w14:paraId="43E72B1C" w14:textId="77777777" w:rsidR="00C4467F" w:rsidRDefault="00C4467F" w:rsidP="00A50933">
      <w:pPr>
        <w:ind w:right="49"/>
        <w:rPr>
          <w:rFonts w:ascii="Palatino Linotype" w:eastAsia="Palatino Linotype" w:hAnsi="Palatino Linotype" w:cs="Palatino Linotype"/>
        </w:rPr>
      </w:pPr>
    </w:p>
    <w:p w14:paraId="166DAA0A" w14:textId="77777777" w:rsidR="00C4467F" w:rsidRDefault="00942BA4" w:rsidP="00A50933">
      <w:pPr>
        <w:numPr>
          <w:ilvl w:val="0"/>
          <w:numId w:val="2"/>
        </w:numPr>
        <w:spacing w:line="360" w:lineRule="auto"/>
        <w:ind w:left="0" w:right="-85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atendiendo que el documento donde puede obrar de manera enunciativa más no limitativa el Registro Federal de Contribuyentes con homoclave es la Constancia de Situación Fiscal. </w:t>
      </w:r>
    </w:p>
    <w:p w14:paraId="08210572" w14:textId="77777777" w:rsidR="00C4467F" w:rsidRDefault="00C4467F" w:rsidP="00A50933">
      <w:pPr>
        <w:ind w:right="49"/>
        <w:rPr>
          <w:rFonts w:ascii="Palatino Linotype" w:eastAsia="Palatino Linotype" w:hAnsi="Palatino Linotype" w:cs="Palatino Linotype"/>
        </w:rPr>
      </w:pPr>
    </w:p>
    <w:p w14:paraId="75DAA8A6" w14:textId="77777777" w:rsidR="00C4467F" w:rsidRDefault="00942BA4" w:rsidP="00A50933">
      <w:pPr>
        <w:numPr>
          <w:ilvl w:val="0"/>
          <w:numId w:val="2"/>
        </w:numPr>
        <w:spacing w:line="360" w:lineRule="auto"/>
        <w:ind w:left="0" w:right="-85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Pr>
          <w:rFonts w:ascii="Palatino Linotype" w:eastAsia="Palatino Linotype" w:hAnsi="Palatino Linotype" w:cs="Palatino Linotype"/>
          <w:b/>
        </w:rPr>
        <w:t>Constancia de Situación Fiscal</w:t>
      </w:r>
      <w:r>
        <w:rPr>
          <w:rFonts w:ascii="Palatino Linotype" w:eastAsia="Palatino Linotype" w:hAnsi="Palatino Linotype" w:cs="Palatino Linotype"/>
        </w:rPr>
        <w:t xml:space="preserve">, es un documento oficial emitido por el servicio de administración tributaria el cual da a conocer la legalidad del régimen fiscal de una persona física o moral, así como su actividad económica. Es requisito primordial que el contribuyente cuente con este documento para la generación de diferentes trámites fiscales. </w:t>
      </w:r>
    </w:p>
    <w:p w14:paraId="6084D805" w14:textId="77777777" w:rsidR="00C4467F" w:rsidRDefault="00C4467F" w:rsidP="00A50933">
      <w:pPr>
        <w:ind w:right="49"/>
        <w:rPr>
          <w:rFonts w:ascii="Palatino Linotype" w:eastAsia="Palatino Linotype" w:hAnsi="Palatino Linotype" w:cs="Palatino Linotype"/>
        </w:rPr>
      </w:pPr>
    </w:p>
    <w:p w14:paraId="6360316C" w14:textId="77777777" w:rsidR="00C4467F" w:rsidRDefault="00942BA4" w:rsidP="00A50933">
      <w:pPr>
        <w:numPr>
          <w:ilvl w:val="0"/>
          <w:numId w:val="2"/>
        </w:numPr>
        <w:spacing w:line="360" w:lineRule="auto"/>
        <w:ind w:left="0" w:right="-85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el Servicio de Administración Tributaria, el objetivo de la constancia de situación fiscal, es proporcionar al contribuyente un documento que contiene información del Registro Federal de Contribuyentes y la Cédula de Identificación Fiscal. </w:t>
      </w:r>
    </w:p>
    <w:p w14:paraId="7C54F4DE" w14:textId="77777777" w:rsidR="00C4467F" w:rsidRDefault="00C4467F" w:rsidP="00A50933">
      <w:pPr>
        <w:ind w:right="49"/>
        <w:rPr>
          <w:rFonts w:ascii="Palatino Linotype" w:eastAsia="Palatino Linotype" w:hAnsi="Palatino Linotype" w:cs="Palatino Linotype"/>
        </w:rPr>
      </w:pPr>
    </w:p>
    <w:p w14:paraId="6242D36B" w14:textId="77777777" w:rsidR="00C4467F" w:rsidRDefault="00942BA4" w:rsidP="00A50933">
      <w:pPr>
        <w:numPr>
          <w:ilvl w:val="0"/>
          <w:numId w:val="2"/>
        </w:numPr>
        <w:spacing w:line="360" w:lineRule="auto"/>
        <w:ind w:left="0" w:right="-858" w:firstLine="0"/>
        <w:jc w:val="both"/>
        <w:rPr>
          <w:rFonts w:ascii="Palatino Linotype" w:eastAsia="Palatino Linotype" w:hAnsi="Palatino Linotype" w:cs="Palatino Linotype"/>
        </w:rPr>
      </w:pPr>
      <w:r>
        <w:rPr>
          <w:rFonts w:ascii="Palatino Linotype" w:eastAsia="Palatino Linotype" w:hAnsi="Palatino Linotype" w:cs="Palatino Linotype"/>
        </w:rPr>
        <w:t>Teniendo estas premisas en cuenta, el portal del Servicio de Administración Tributaria manifiesta que, al realizar la impresión de la constancia de situación fiscal, se obtendrán los siguientes datos:</w:t>
      </w:r>
    </w:p>
    <w:p w14:paraId="38B5A9EE" w14:textId="77777777" w:rsidR="00C4467F" w:rsidRDefault="00C4467F" w:rsidP="00A50933">
      <w:pPr>
        <w:ind w:right="49"/>
        <w:rPr>
          <w:rFonts w:ascii="Palatino Linotype" w:eastAsia="Palatino Linotype" w:hAnsi="Palatino Linotype" w:cs="Palatino Linotype"/>
        </w:rPr>
      </w:pPr>
    </w:p>
    <w:p w14:paraId="2C44E52E" w14:textId="77777777" w:rsidR="00C4467F" w:rsidRDefault="00942BA4" w:rsidP="00A50933">
      <w:pPr>
        <w:ind w:left="426"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1. Cédula de Identificación Fiscal (CIF): Que contiene datos como el RFC, nombre de la persona, Código QR e id CIF. </w:t>
      </w:r>
    </w:p>
    <w:p w14:paraId="6A18E7C1" w14:textId="77777777" w:rsidR="00C4467F" w:rsidRDefault="00942BA4" w:rsidP="00A50933">
      <w:pPr>
        <w:ind w:left="426"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2. Datos de identificación fiscal: Rubro que contiene, entre otros, datos como RFC, CURP, nombre y apellidos de la persona, fecha de inicio de operaciones, estatus en el padrón de contribuyentes y nombre comercial.</w:t>
      </w:r>
    </w:p>
    <w:p w14:paraId="587FD358" w14:textId="77777777" w:rsidR="00C4467F" w:rsidRDefault="00942BA4" w:rsidP="00A50933">
      <w:pPr>
        <w:ind w:left="426"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3. Datos del domicilio registrado. </w:t>
      </w:r>
    </w:p>
    <w:p w14:paraId="3ADBB6F4" w14:textId="77777777" w:rsidR="00C4467F" w:rsidRDefault="00942BA4" w:rsidP="00A50933">
      <w:pPr>
        <w:ind w:left="426"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4. Actividades económicas. </w:t>
      </w:r>
    </w:p>
    <w:p w14:paraId="1A067C45" w14:textId="77777777" w:rsidR="00C4467F" w:rsidRDefault="00942BA4" w:rsidP="00A50933">
      <w:pPr>
        <w:ind w:left="426"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5. Regímenes fiscales. </w:t>
      </w:r>
    </w:p>
    <w:p w14:paraId="05DA1D70" w14:textId="77777777" w:rsidR="00C4467F" w:rsidRDefault="00942BA4" w:rsidP="00A50933">
      <w:pPr>
        <w:ind w:left="426" w:right="4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6. Obligaciones fiscales.</w:t>
      </w:r>
    </w:p>
    <w:p w14:paraId="1BA81846" w14:textId="77777777" w:rsidR="00C4467F" w:rsidRDefault="00C4467F" w:rsidP="00A50933">
      <w:pPr>
        <w:ind w:right="49"/>
        <w:rPr>
          <w:rFonts w:ascii="Palatino Linotype" w:eastAsia="Palatino Linotype" w:hAnsi="Palatino Linotype" w:cs="Palatino Linotype"/>
        </w:rPr>
      </w:pPr>
    </w:p>
    <w:p w14:paraId="1AB7ECF4" w14:textId="77777777" w:rsidR="00C4467F" w:rsidRDefault="00942BA4" w:rsidP="00A50933">
      <w:pPr>
        <w:numPr>
          <w:ilvl w:val="0"/>
          <w:numId w:val="2"/>
        </w:numPr>
        <w:spacing w:line="360" w:lineRule="auto"/>
        <w:ind w:left="0" w:right="-858" w:firstLine="0"/>
        <w:jc w:val="both"/>
        <w:rPr>
          <w:rFonts w:ascii="Palatino Linotype" w:eastAsia="Palatino Linotype" w:hAnsi="Palatino Linotype" w:cs="Palatino Linotype"/>
          <w:b/>
          <w:i/>
        </w:rPr>
      </w:pPr>
      <w:r>
        <w:rPr>
          <w:rFonts w:ascii="Palatino Linotype" w:eastAsia="Palatino Linotype" w:hAnsi="Palatino Linotype" w:cs="Palatino Linotype"/>
        </w:rPr>
        <w:t xml:space="preserve">Como se desprende de lo anterior, la constancia de situación fiscal contiene información que atañe a la esfera privada de su titular, lo cual en nada abona a la transparencia y rendición de cuentas, y, por tanto, procede la </w:t>
      </w:r>
      <w:r>
        <w:rPr>
          <w:rFonts w:ascii="Palatino Linotype" w:eastAsia="Palatino Linotype" w:hAnsi="Palatino Linotype" w:cs="Palatino Linotype"/>
          <w:b/>
          <w:i/>
        </w:rPr>
        <w:t xml:space="preserve">clasificación en su totalidad. </w:t>
      </w:r>
    </w:p>
    <w:p w14:paraId="1D0A16F9" w14:textId="77777777" w:rsidR="00C4467F" w:rsidRDefault="00C4467F" w:rsidP="00A50933">
      <w:pPr>
        <w:ind w:right="49"/>
        <w:rPr>
          <w:rFonts w:ascii="Palatino Linotype" w:eastAsia="Palatino Linotype" w:hAnsi="Palatino Linotype" w:cs="Palatino Linotype"/>
          <w:b/>
          <w:i/>
        </w:rPr>
      </w:pPr>
    </w:p>
    <w:p w14:paraId="27200921" w14:textId="77777777" w:rsidR="00C4467F" w:rsidRDefault="00942BA4" w:rsidP="00A5093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Comprobante de grado máximo de estudios:</w:t>
      </w:r>
    </w:p>
    <w:p w14:paraId="130AF315" w14:textId="77777777" w:rsidR="00C4467F" w:rsidRDefault="00942BA4" w:rsidP="00A50933">
      <w:pPr>
        <w:numPr>
          <w:ilvl w:val="0"/>
          <w:numId w:val="2"/>
        </w:numPr>
        <w:spacing w:line="360" w:lineRule="auto"/>
        <w:ind w:left="0" w:right="-858" w:firstLine="0"/>
        <w:jc w:val="both"/>
        <w:rPr>
          <w:rFonts w:ascii="Palatino Linotype" w:eastAsia="Palatino Linotype" w:hAnsi="Palatino Linotype" w:cs="Palatino Linotype"/>
        </w:rPr>
      </w:pPr>
      <w:r>
        <w:rPr>
          <w:rFonts w:ascii="Palatino Linotype" w:eastAsia="Palatino Linotype" w:hAnsi="Palatino Linotype" w:cs="Palatino Linotype"/>
        </w:rPr>
        <w:t>Para</w:t>
      </w:r>
      <w:r>
        <w:rPr>
          <w:rFonts w:ascii="Palatino Linotype" w:eastAsia="Palatino Linotype" w:hAnsi="Palatino Linotype" w:cs="Palatino Linotype"/>
          <w:color w:val="000000"/>
        </w:rPr>
        <w:t xml:space="preserve"> el caso, debe tenerse en cuenta lo dispuesto en los artículos 60 de la Ley General de </w:t>
      </w:r>
      <w:r>
        <w:rPr>
          <w:rFonts w:ascii="Palatino Linotype" w:eastAsia="Palatino Linotype" w:hAnsi="Palatino Linotype" w:cs="Palatino Linotype"/>
        </w:rPr>
        <w:t>Educación</w:t>
      </w:r>
      <w:r>
        <w:rPr>
          <w:rFonts w:ascii="Palatino Linotype" w:eastAsia="Palatino Linotype" w:hAnsi="Palatino Linotype" w:cs="Palatino Linotype"/>
          <w:color w:val="000000"/>
        </w:rPr>
        <w:t>, 3.27 fracción IV, 3.28, 3.29 y 3.31 segundo párrafo del Código Administrativo del Estado de México, que prevén:</w:t>
      </w:r>
    </w:p>
    <w:p w14:paraId="261C3A08" w14:textId="77777777" w:rsidR="00C4467F" w:rsidRDefault="00C4467F" w:rsidP="00A50933">
      <w:pPr>
        <w:spacing w:line="360" w:lineRule="auto"/>
        <w:ind w:right="-858"/>
        <w:jc w:val="both"/>
        <w:rPr>
          <w:rFonts w:ascii="Palatino Linotype" w:eastAsia="Palatino Linotype" w:hAnsi="Palatino Linotype" w:cs="Palatino Linotype"/>
        </w:rPr>
      </w:pPr>
    </w:p>
    <w:p w14:paraId="23EB10BC" w14:textId="77777777" w:rsidR="00C4467F" w:rsidRDefault="00942BA4" w:rsidP="00A50933">
      <w:pPr>
        <w:ind w:left="851" w:right="-433"/>
        <w:jc w:val="both"/>
        <w:rPr>
          <w:rFonts w:ascii="Palatino Linotype" w:eastAsia="Palatino Linotype" w:hAnsi="Palatino Linotype" w:cs="Palatino Linotype"/>
          <w:sz w:val="22"/>
          <w:szCs w:val="22"/>
        </w:rPr>
      </w:pPr>
      <w:r>
        <w:rPr>
          <w:rFonts w:ascii="Palatino Linotype" w:eastAsia="Palatino Linotype" w:hAnsi="Palatino Linotype" w:cs="Palatino Linotype"/>
          <w:b/>
          <w:i/>
          <w:color w:val="000000"/>
          <w:sz w:val="22"/>
          <w:szCs w:val="22"/>
        </w:rPr>
        <w:t>“ARTÍCULO 60.-</w:t>
      </w:r>
      <w:r>
        <w:rPr>
          <w:rFonts w:ascii="Palatino Linotype" w:eastAsia="Palatino Linotype" w:hAnsi="Palatino Linotype" w:cs="Palatino Linotype"/>
          <w:i/>
          <w:color w:val="000000"/>
          <w:sz w:val="22"/>
          <w:szCs w:val="22"/>
        </w:rPr>
        <w:t xml:space="preserve"> Los estudios realizados dentro del sistema educativo nacional tendrán validez en toda la República.</w:t>
      </w:r>
    </w:p>
    <w:p w14:paraId="0BEDCF3F" w14:textId="77777777" w:rsidR="00C4467F" w:rsidRDefault="00942BA4" w:rsidP="00A50933">
      <w:pPr>
        <w:ind w:left="851" w:right="-43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3D345A49" w14:textId="77777777" w:rsidR="00C4467F" w:rsidRDefault="00C4467F" w:rsidP="00A50933">
      <w:pPr>
        <w:spacing w:line="276" w:lineRule="auto"/>
        <w:ind w:left="851" w:right="902"/>
        <w:rPr>
          <w:rFonts w:ascii="Palatino Linotype" w:eastAsia="Palatino Linotype" w:hAnsi="Palatino Linotype" w:cs="Palatino Linotype"/>
        </w:rPr>
      </w:pPr>
    </w:p>
    <w:p w14:paraId="1C78776A" w14:textId="77777777" w:rsidR="00C4467F" w:rsidRPr="00B34F09" w:rsidRDefault="00942BA4" w:rsidP="00A50933">
      <w:pPr>
        <w:numPr>
          <w:ilvl w:val="0"/>
          <w:numId w:val="2"/>
        </w:numPr>
        <w:spacing w:line="360" w:lineRule="auto"/>
        <w:ind w:left="0" w:right="-858"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De lo </w:t>
      </w:r>
      <w:r>
        <w:rPr>
          <w:rFonts w:ascii="Palatino Linotype" w:eastAsia="Palatino Linotype" w:hAnsi="Palatino Linotype" w:cs="Palatino Linotype"/>
        </w:rPr>
        <w:t>dispuesto</w:t>
      </w:r>
      <w:r>
        <w:rPr>
          <w:rFonts w:ascii="Palatino Linotype" w:eastAsia="Palatino Linotype" w:hAnsi="Palatino Linotype" w:cs="Palatino Linotype"/>
          <w:color w:val="000000"/>
        </w:rPr>
        <w:t xml:space="preserve">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14:paraId="4ABAD053" w14:textId="77777777" w:rsidR="00C4467F" w:rsidRDefault="00942BA4" w:rsidP="00A50933">
      <w:pPr>
        <w:numPr>
          <w:ilvl w:val="0"/>
          <w:numId w:val="2"/>
        </w:numPr>
        <w:spacing w:line="360" w:lineRule="auto"/>
        <w:ind w:left="0" w:right="-85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Ante los argumentos planteados, se puede concluir que constituyen documentos probatorios de estudios; </w:t>
      </w:r>
      <w:r>
        <w:rPr>
          <w:rFonts w:ascii="Palatino Linotype" w:eastAsia="Palatino Linotype" w:hAnsi="Palatino Linotype" w:cs="Palatino Linotype"/>
          <w:b/>
          <w:color w:val="000000"/>
          <w:u w:val="single"/>
        </w:rPr>
        <w:t>los certificados, constancias, diplomas, títulos y/o cédula profesional</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por tratarse de la expresión documental que permite acreditar el grado de estudios de los servidores públicos.</w:t>
      </w:r>
    </w:p>
    <w:p w14:paraId="7BD6DC03" w14:textId="77777777" w:rsidR="00C4467F" w:rsidRDefault="00C4467F" w:rsidP="00A50933">
      <w:pPr>
        <w:rPr>
          <w:rFonts w:ascii="Palatino Linotype" w:eastAsia="Palatino Linotype" w:hAnsi="Palatino Linotype" w:cs="Palatino Linotype"/>
        </w:rPr>
      </w:pPr>
    </w:p>
    <w:p w14:paraId="7CC35373" w14:textId="77777777" w:rsidR="00C4467F" w:rsidRDefault="00942BA4" w:rsidP="00A50933">
      <w:pPr>
        <w:numPr>
          <w:ilvl w:val="0"/>
          <w:numId w:val="2"/>
        </w:numPr>
        <w:spacing w:line="360" w:lineRule="auto"/>
        <w:ind w:left="0" w:right="-85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el </w:t>
      </w:r>
      <w:r>
        <w:rPr>
          <w:rFonts w:ascii="Palatino Linotype" w:eastAsia="Palatino Linotype" w:hAnsi="Palatino Linotype" w:cs="Palatino Linotype"/>
          <w:color w:val="000000"/>
        </w:rPr>
        <w:t>documento</w:t>
      </w:r>
      <w:r>
        <w:rPr>
          <w:rFonts w:ascii="Palatino Linotype" w:eastAsia="Palatino Linotype" w:hAnsi="Palatino Linotype" w:cs="Palatino Linotype"/>
        </w:rPr>
        <w:t xml:space="preserve"> en cuestión da cuenta de la preparación y sirve como medios de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identificación, para que su titular lo relacionen con el nivel de estudios con que cuenta, por lo que, se trata de un documento de naturaleza pública; además, que puede dar el grado máximo de estudios de la persona en cuestión.</w:t>
      </w:r>
    </w:p>
    <w:p w14:paraId="6C65666D" w14:textId="77777777" w:rsidR="00C4467F" w:rsidRDefault="00C4467F" w:rsidP="00A50933">
      <w:pPr>
        <w:rPr>
          <w:rFonts w:ascii="Palatino Linotype" w:eastAsia="Palatino Linotype" w:hAnsi="Palatino Linotype" w:cs="Palatino Linotype"/>
          <w:b/>
        </w:rPr>
      </w:pPr>
    </w:p>
    <w:p w14:paraId="091742FC" w14:textId="77777777" w:rsidR="00C4467F" w:rsidRDefault="00942BA4" w:rsidP="00A50933">
      <w:pPr>
        <w:numPr>
          <w:ilvl w:val="0"/>
          <w:numId w:val="2"/>
        </w:numPr>
        <w:spacing w:line="360" w:lineRule="auto"/>
        <w:ind w:left="0" w:right="-85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es necesario precisar que la cédula y el título profesional, son los </w:t>
      </w:r>
      <w:r>
        <w:rPr>
          <w:rFonts w:ascii="Palatino Linotype" w:eastAsia="Palatino Linotype" w:hAnsi="Palatino Linotype" w:cs="Palatino Linotype"/>
          <w:color w:val="000000"/>
        </w:rPr>
        <w:t>documentos</w:t>
      </w:r>
      <w:r>
        <w:rPr>
          <w:rFonts w:ascii="Palatino Linotype" w:eastAsia="Palatino Linotype" w:hAnsi="Palatino Linotype" w:cs="Palatino Linotype"/>
        </w:rPr>
        <w:t xml:space="preserve"> que toda persona </w:t>
      </w:r>
      <w:r>
        <w:rPr>
          <w:rFonts w:ascii="Palatino Linotype" w:eastAsia="Palatino Linotype" w:hAnsi="Palatino Linotype" w:cs="Palatino Linotype"/>
          <w:i/>
        </w:rPr>
        <w:t>a quien legalmente se le haya expedido título profesional o grado académico equivalente, podrá obtener</w:t>
      </w:r>
      <w:r>
        <w:rPr>
          <w:rFonts w:ascii="Palatino Linotype" w:eastAsia="Palatino Linotype" w:hAnsi="Palatino Linotype" w:cs="Palatino Linotype"/>
        </w:rPr>
        <w:t xml:space="preserve"> (…) </w:t>
      </w:r>
      <w:r>
        <w:rPr>
          <w:rFonts w:ascii="Palatino Linotype" w:eastAsia="Palatino Linotype" w:hAnsi="Palatino Linotype" w:cs="Palatino Linotype"/>
          <w:b/>
          <w:i/>
        </w:rPr>
        <w:t xml:space="preserve">con efectos de patente, </w:t>
      </w:r>
      <w:r>
        <w:rPr>
          <w:rFonts w:ascii="Palatino Linotype" w:eastAsia="Palatino Linotype" w:hAnsi="Palatino Linotype" w:cs="Palatino Linotype"/>
        </w:rPr>
        <w:t>es otorgada por la Dirección General de Profesiones o por la Institución respectiva, para identidad en todas las actividades profesionales, de conformidad con los artículos 3° y 23, fracción IV de la Ley Reglamentaria del Artículo 5° Constitucional, Relativo al Ejercicio de las Profesiones en la Ciudad de México.</w:t>
      </w:r>
    </w:p>
    <w:p w14:paraId="5C7179DD" w14:textId="77777777" w:rsidR="00C4467F" w:rsidRDefault="00C4467F" w:rsidP="00A50933">
      <w:pPr>
        <w:rPr>
          <w:rFonts w:ascii="Palatino Linotype" w:eastAsia="Palatino Linotype" w:hAnsi="Palatino Linotype" w:cs="Palatino Linotype"/>
        </w:rPr>
      </w:pPr>
    </w:p>
    <w:p w14:paraId="085CF598" w14:textId="77777777" w:rsidR="00D760D4" w:rsidRPr="00205368" w:rsidRDefault="00D760D4" w:rsidP="00A50933">
      <w:pPr>
        <w:spacing w:line="360" w:lineRule="auto"/>
        <w:ind w:right="1"/>
        <w:jc w:val="both"/>
        <w:rPr>
          <w:rFonts w:ascii="Palatino Linotype" w:eastAsia="Palatino Linotype" w:hAnsi="Palatino Linotype" w:cs="Palatino Linotype"/>
          <w:b/>
        </w:rPr>
      </w:pPr>
      <w:r w:rsidRPr="00205368">
        <w:rPr>
          <w:rFonts w:ascii="Palatino Linotype" w:eastAsia="Palatino Linotype" w:hAnsi="Palatino Linotype" w:cs="Palatino Linotype"/>
          <w:b/>
        </w:rPr>
        <w:t>De la fotografía y firma de Servidores Públicos en comprobantes de estudios.</w:t>
      </w:r>
    </w:p>
    <w:p w14:paraId="714687AE" w14:textId="77777777" w:rsidR="00D760D4" w:rsidRPr="00205368" w:rsidRDefault="00D760D4" w:rsidP="00A50933">
      <w:pPr>
        <w:pStyle w:val="Prrafodelista"/>
        <w:numPr>
          <w:ilvl w:val="0"/>
          <w:numId w:val="18"/>
        </w:numPr>
        <w:spacing w:line="360" w:lineRule="auto"/>
        <w:ind w:right="1"/>
        <w:jc w:val="both"/>
        <w:rPr>
          <w:rFonts w:ascii="Palatino Linotype" w:eastAsia="Palatino Linotype" w:hAnsi="Palatino Linotype" w:cs="Palatino Linotype"/>
          <w:b/>
        </w:rPr>
      </w:pPr>
      <w:r w:rsidRPr="00205368">
        <w:rPr>
          <w:rFonts w:ascii="Palatino Linotype" w:eastAsia="Palatino Linotype" w:hAnsi="Palatino Linotype" w:cs="Palatino Linotype"/>
          <w:b/>
        </w:rPr>
        <w:t xml:space="preserve">Fotografía </w:t>
      </w:r>
    </w:p>
    <w:p w14:paraId="7F4E4449" w14:textId="77777777" w:rsidR="00D760D4" w:rsidRPr="001505FE" w:rsidRDefault="00D760D4" w:rsidP="00FD1D61">
      <w:pPr>
        <w:numPr>
          <w:ilvl w:val="0"/>
          <w:numId w:val="2"/>
        </w:numPr>
        <w:spacing w:line="360" w:lineRule="auto"/>
        <w:ind w:left="0" w:right="-858" w:firstLine="0"/>
        <w:jc w:val="both"/>
        <w:rPr>
          <w:rFonts w:ascii="Palatino Linotype" w:eastAsia="Palatino Linotype" w:hAnsi="Palatino Linotype" w:cs="Palatino Linotype"/>
          <w:b/>
        </w:rPr>
      </w:pPr>
      <w:r w:rsidRPr="00DB7F0B">
        <w:rPr>
          <w:rFonts w:ascii="Palatino Linotype" w:eastAsia="Palatino Linotype" w:hAnsi="Palatino Linotype" w:cs="Palatino Linotype"/>
        </w:rPr>
        <w:t>Se</w:t>
      </w:r>
      <w:r w:rsidRPr="00205368">
        <w:rPr>
          <w:rFonts w:ascii="Palatino Linotype" w:hAnsi="Palatino Linotype" w:cs="Arial"/>
        </w:rPr>
        <w:t xml:space="preserve"> </w:t>
      </w:r>
      <w:r w:rsidRPr="00156EC8">
        <w:rPr>
          <w:rFonts w:ascii="Palatino Linotype" w:eastAsia="Palatino Linotype" w:hAnsi="Palatino Linotype" w:cs="Palatino Linotype"/>
        </w:rPr>
        <w:t>precisa</w:t>
      </w:r>
      <w:r w:rsidRPr="00205368">
        <w:rPr>
          <w:rFonts w:ascii="Palatino Linotype" w:hAnsi="Palatino Linotype" w:cs="Arial"/>
        </w:rPr>
        <w:t xml:space="preserve"> que, los </w:t>
      </w:r>
      <w:r w:rsidRPr="00205368">
        <w:rPr>
          <w:rFonts w:ascii="Palatino Linotype" w:hAnsi="Palatino Linotype" w:cs="Arial"/>
          <w:b/>
        </w:rPr>
        <w:t>comprobantes de estudios</w:t>
      </w:r>
      <w:r w:rsidRPr="00205368">
        <w:rPr>
          <w:rFonts w:ascii="Palatino Linotype" w:hAnsi="Palatino Linotype" w:cs="Arial"/>
        </w:rPr>
        <w:t xml:space="preserve"> podrían contener </w:t>
      </w:r>
      <w:r w:rsidRPr="00205368">
        <w:rPr>
          <w:rFonts w:ascii="Palatino Linotype" w:hAnsi="Palatino Linotype" w:cs="Arial"/>
          <w:b/>
        </w:rPr>
        <w:t>fotografías de Servidores Públicos</w:t>
      </w:r>
      <w:r w:rsidRPr="00205368">
        <w:rPr>
          <w:rFonts w:ascii="Palatino Linotype" w:hAnsi="Palatino Linotype" w:cs="Arial"/>
        </w:rPr>
        <w:t xml:space="preserve"> que ostentan cargos de mandos medios y superiores.</w:t>
      </w:r>
    </w:p>
    <w:p w14:paraId="470CD3E5" w14:textId="77777777" w:rsidR="001505FE" w:rsidRPr="00205368" w:rsidRDefault="001505FE" w:rsidP="001505FE">
      <w:pPr>
        <w:spacing w:line="360" w:lineRule="auto"/>
        <w:ind w:right="-858"/>
        <w:jc w:val="both"/>
        <w:rPr>
          <w:rFonts w:ascii="Palatino Linotype" w:eastAsia="Palatino Linotype" w:hAnsi="Palatino Linotype" w:cs="Palatino Linotype"/>
          <w:b/>
        </w:rPr>
      </w:pPr>
    </w:p>
    <w:p w14:paraId="76F757FC" w14:textId="77777777" w:rsidR="00D760D4" w:rsidRPr="00205368" w:rsidRDefault="00D760D4" w:rsidP="00FD1D61">
      <w:pPr>
        <w:numPr>
          <w:ilvl w:val="0"/>
          <w:numId w:val="2"/>
        </w:numPr>
        <w:spacing w:line="360" w:lineRule="auto"/>
        <w:ind w:left="0" w:right="-858" w:firstLine="0"/>
        <w:jc w:val="both"/>
        <w:rPr>
          <w:rFonts w:ascii="Palatino Linotype" w:eastAsia="Palatino Linotype" w:hAnsi="Palatino Linotype" w:cs="Palatino Linotype"/>
          <w:b/>
        </w:rPr>
      </w:pPr>
      <w:r w:rsidRPr="00205368">
        <w:rPr>
          <w:rFonts w:ascii="Palatino Linotype" w:hAnsi="Palatino Linotype" w:cs="Arial"/>
        </w:rPr>
        <w:t xml:space="preserve">Al </w:t>
      </w:r>
      <w:r w:rsidRPr="00156EC8">
        <w:rPr>
          <w:rFonts w:ascii="Palatino Linotype" w:eastAsia="Palatino Linotype" w:hAnsi="Palatino Linotype" w:cs="Palatino Linotype"/>
        </w:rPr>
        <w:t>respecto</w:t>
      </w:r>
      <w:r w:rsidRPr="00205368">
        <w:rPr>
          <w:rFonts w:ascii="Palatino Linotype" w:hAnsi="Palatino Linotype" w:cs="Arial"/>
        </w:rPr>
        <w:t xml:space="preserve">, </w:t>
      </w:r>
      <w:r w:rsidRPr="00205368">
        <w:rPr>
          <w:rFonts w:ascii="Palatino Linotype" w:hAnsi="Palatino Linotype"/>
        </w:rPr>
        <w:t xml:space="preserve">es de señalar que estas fotografías dan cuenta de las características físicas de los servidores públicos; por lo que, no debe perderse de vista que la imagen personal es la apariencia física, la cual puede ser captada en dibujo, pintura, escultura, fotografía, y video; la </w:t>
      </w:r>
      <w:r w:rsidRPr="00205368">
        <w:rPr>
          <w:rFonts w:ascii="Palatino Linotype" w:hAnsi="Palatino Linotype"/>
        </w:rPr>
        <w:lastRenderedPageBreak/>
        <w:t>imagen así captada puede ser reproducida, publicada y divulgada por diversos medios, desde volantes impresos de la forma más rudimentaria, hasta filmaciones y fotografías transmitidas por televisión cine, video, correo electrónico o Internet.</w:t>
      </w:r>
    </w:p>
    <w:p w14:paraId="09F7620D" w14:textId="77777777" w:rsidR="00D760D4" w:rsidRPr="00205368" w:rsidRDefault="00D760D4" w:rsidP="00A50933">
      <w:pPr>
        <w:spacing w:line="360" w:lineRule="auto"/>
        <w:ind w:right="1"/>
        <w:jc w:val="both"/>
        <w:rPr>
          <w:rFonts w:ascii="Palatino Linotype" w:eastAsia="Palatino Linotype" w:hAnsi="Palatino Linotype" w:cs="Palatino Linotype"/>
          <w:b/>
        </w:rPr>
      </w:pPr>
    </w:p>
    <w:p w14:paraId="727937CE" w14:textId="77777777" w:rsidR="00D760D4" w:rsidRPr="00205368" w:rsidRDefault="00D760D4" w:rsidP="00FD1D61">
      <w:pPr>
        <w:numPr>
          <w:ilvl w:val="0"/>
          <w:numId w:val="2"/>
        </w:numPr>
        <w:spacing w:line="360" w:lineRule="auto"/>
        <w:ind w:left="0" w:right="-858" w:firstLine="0"/>
        <w:jc w:val="both"/>
        <w:rPr>
          <w:rFonts w:ascii="Palatino Linotype" w:eastAsia="Palatino Linotype" w:hAnsi="Palatino Linotype" w:cs="Palatino Linotype"/>
          <w:b/>
        </w:rPr>
      </w:pPr>
      <w:r w:rsidRPr="00205368">
        <w:rPr>
          <w:rFonts w:ascii="Palatino Linotype" w:hAnsi="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2F5EC4AF" w14:textId="77777777" w:rsidR="00D760D4" w:rsidRPr="0051644E" w:rsidRDefault="00D760D4" w:rsidP="00A50933">
      <w:pPr>
        <w:spacing w:line="360" w:lineRule="auto"/>
        <w:ind w:right="1"/>
        <w:jc w:val="both"/>
        <w:rPr>
          <w:rFonts w:ascii="Palatino Linotype" w:eastAsia="Palatino Linotype" w:hAnsi="Palatino Linotype" w:cs="Palatino Linotype"/>
          <w:b/>
          <w:sz w:val="22"/>
          <w:szCs w:val="22"/>
        </w:rPr>
      </w:pPr>
    </w:p>
    <w:p w14:paraId="61AC4850" w14:textId="77777777" w:rsidR="00D760D4" w:rsidRPr="00205368" w:rsidRDefault="00D760D4" w:rsidP="00FD1D61">
      <w:pPr>
        <w:numPr>
          <w:ilvl w:val="0"/>
          <w:numId w:val="2"/>
        </w:numPr>
        <w:spacing w:line="360" w:lineRule="auto"/>
        <w:ind w:left="0" w:right="-858" w:firstLine="0"/>
        <w:jc w:val="both"/>
        <w:rPr>
          <w:rFonts w:ascii="Palatino Linotype" w:eastAsia="Palatino Linotype" w:hAnsi="Palatino Linotype" w:cs="Palatino Linotype"/>
          <w:b/>
        </w:rPr>
      </w:pPr>
      <w:r w:rsidRPr="00205368">
        <w:rPr>
          <w:rFonts w:ascii="Palatino Linotype" w:eastAsia="MS Mincho" w:hAnsi="Palatino Linotype" w:cs="Arial"/>
          <w:bCs/>
        </w:rPr>
        <w:t xml:space="preserve">Por </w:t>
      </w:r>
      <w:r w:rsidRPr="00205368">
        <w:rPr>
          <w:rFonts w:ascii="Palatino Linotype" w:hAnsi="Palatino Linotype"/>
        </w:rPr>
        <w:t>lo anterior, cuando las fotografías de los servidores públicos obran en documentos que dan cuenta del cumplimiento de funciones, requisitos legales o los acredita como servidores públicos,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295EFDA1" w14:textId="77777777" w:rsidR="00D760D4" w:rsidRPr="00205368" w:rsidRDefault="00D760D4" w:rsidP="00A50933">
      <w:pPr>
        <w:spacing w:line="360" w:lineRule="auto"/>
        <w:ind w:right="1"/>
        <w:jc w:val="both"/>
        <w:rPr>
          <w:rFonts w:ascii="Palatino Linotype" w:eastAsia="Palatino Linotype" w:hAnsi="Palatino Linotype" w:cs="Palatino Linotype"/>
          <w:b/>
        </w:rPr>
      </w:pPr>
    </w:p>
    <w:p w14:paraId="3C34D7CA" w14:textId="77777777" w:rsidR="00D760D4" w:rsidRPr="00205368" w:rsidRDefault="00D760D4" w:rsidP="00FD1D61">
      <w:pPr>
        <w:numPr>
          <w:ilvl w:val="0"/>
          <w:numId w:val="2"/>
        </w:numPr>
        <w:spacing w:line="360" w:lineRule="auto"/>
        <w:ind w:left="0" w:right="-858" w:firstLine="0"/>
        <w:jc w:val="both"/>
        <w:rPr>
          <w:rFonts w:ascii="Palatino Linotype" w:eastAsia="Palatino Linotype" w:hAnsi="Palatino Linotype" w:cs="Palatino Linotype"/>
          <w:b/>
        </w:rPr>
      </w:pPr>
      <w:r w:rsidRPr="00205368">
        <w:rPr>
          <w:rFonts w:ascii="Palatino Linotype" w:eastAsia="MS Mincho" w:hAnsi="Palatino Linotype" w:cs="Arial"/>
          <w:bCs/>
        </w:rPr>
        <w:t xml:space="preserve">En este </w:t>
      </w:r>
      <w:r w:rsidRPr="00FD1D61">
        <w:rPr>
          <w:rFonts w:ascii="Palatino Linotype" w:hAnsi="Palatino Linotype"/>
        </w:rPr>
        <w:t>sentido</w:t>
      </w:r>
      <w:r w:rsidRPr="00205368">
        <w:rPr>
          <w:rFonts w:ascii="Palatino Linotype" w:eastAsia="MS Mincho" w:hAnsi="Palatino Linotype" w:cs="Arial"/>
          <w:bCs/>
        </w:rPr>
        <w:t xml:space="preserve">, </w:t>
      </w:r>
      <w:r w:rsidRPr="00EB39C7">
        <w:rPr>
          <w:rFonts w:ascii="Palatino Linotype" w:hAnsi="Palatino Linotype"/>
          <w:b/>
        </w:rPr>
        <w:t>las fotografías de servidores públicos</w:t>
      </w:r>
      <w:r w:rsidRPr="00205368">
        <w:rPr>
          <w:rFonts w:ascii="Palatino Linotype" w:hAnsi="Palatino Linotype"/>
        </w:rPr>
        <w:t xml:space="preserve"> sin importar el nivel o rango guardan la naturaleza de públicas (con excepción del personal operativo en materia de seguridad) y </w:t>
      </w:r>
      <w:r w:rsidRPr="00EB39C7">
        <w:rPr>
          <w:rFonts w:ascii="Palatino Linotype" w:hAnsi="Palatino Linotype"/>
          <w:b/>
        </w:rPr>
        <w:t>no procede su clasificación</w:t>
      </w:r>
      <w:r w:rsidRPr="00205368">
        <w:rPr>
          <w:rFonts w:ascii="Palatino Linotype" w:hAnsi="Palatino Linotype"/>
        </w:rPr>
        <w:t xml:space="preserve">, en términos del artículo 143, fracción I, de la Ley de </w:t>
      </w:r>
      <w:r w:rsidRPr="00205368">
        <w:rPr>
          <w:rFonts w:ascii="Palatino Linotype" w:hAnsi="Palatino Linotype"/>
        </w:rPr>
        <w:lastRenderedPageBreak/>
        <w:t>Transparencia y Acceso a la Información Pública del Estado de México y Municipios, por lo que en las versiones públicas que se ordenen, no podrá clasificarse esa información.</w:t>
      </w:r>
    </w:p>
    <w:p w14:paraId="5247331A" w14:textId="77777777" w:rsidR="00D760D4" w:rsidRPr="00205368" w:rsidRDefault="00D760D4" w:rsidP="00A50933">
      <w:pPr>
        <w:pStyle w:val="Prrafodelista"/>
        <w:rPr>
          <w:rFonts w:ascii="Palatino Linotype" w:hAnsi="Palatino Linotype"/>
        </w:rPr>
      </w:pPr>
    </w:p>
    <w:p w14:paraId="10805AAB" w14:textId="77777777" w:rsidR="00D760D4" w:rsidRPr="00205368" w:rsidRDefault="00D760D4" w:rsidP="00FD1D61">
      <w:pPr>
        <w:numPr>
          <w:ilvl w:val="0"/>
          <w:numId w:val="2"/>
        </w:numPr>
        <w:spacing w:line="360" w:lineRule="auto"/>
        <w:ind w:left="0" w:right="-858" w:firstLine="0"/>
        <w:jc w:val="both"/>
        <w:rPr>
          <w:rFonts w:ascii="Palatino Linotype" w:eastAsia="Palatino Linotype" w:hAnsi="Palatino Linotype" w:cs="Palatino Linotype"/>
          <w:b/>
        </w:rPr>
      </w:pPr>
      <w:r w:rsidRPr="00205368">
        <w:rPr>
          <w:rFonts w:ascii="Palatino Linotype" w:hAnsi="Palatino Linotype"/>
        </w:rPr>
        <w:t xml:space="preserve">En consecuencia, </w:t>
      </w:r>
      <w:r w:rsidRPr="00205368">
        <w:rPr>
          <w:rFonts w:ascii="Palatino Linotype" w:hAnsi="Palatino Linotype"/>
          <w:b/>
        </w:rPr>
        <w:t>la fotografía de los servidores públicos, es de acceso público y no procede su clasificación como información confidencial</w:t>
      </w:r>
      <w:r w:rsidRPr="00205368">
        <w:rPr>
          <w:rFonts w:ascii="Palatino Linotype" w:hAnsi="Palatino Linotype"/>
        </w:rPr>
        <w:t>, aún y cuando corresponde a un dato personal.</w:t>
      </w:r>
    </w:p>
    <w:p w14:paraId="27230D04" w14:textId="77777777" w:rsidR="00D760D4" w:rsidRPr="00205368" w:rsidRDefault="00D760D4" w:rsidP="00A50933">
      <w:pPr>
        <w:ind w:right="1"/>
        <w:jc w:val="both"/>
        <w:rPr>
          <w:rFonts w:ascii="Palatino Linotype" w:eastAsia="Palatino Linotype" w:hAnsi="Palatino Linotype" w:cs="Palatino Linotype"/>
          <w:b/>
        </w:rPr>
      </w:pPr>
    </w:p>
    <w:p w14:paraId="06B72374" w14:textId="77777777" w:rsidR="00D760D4" w:rsidRPr="00205368" w:rsidRDefault="00D760D4" w:rsidP="00A50933">
      <w:pPr>
        <w:pStyle w:val="Prrafodelista"/>
        <w:numPr>
          <w:ilvl w:val="0"/>
          <w:numId w:val="18"/>
        </w:numPr>
        <w:rPr>
          <w:rFonts w:ascii="Palatino Linotype" w:hAnsi="Palatino Linotype" w:cs="Tahoma"/>
          <w:b/>
          <w:bCs/>
        </w:rPr>
      </w:pPr>
      <w:r w:rsidRPr="00205368">
        <w:rPr>
          <w:rFonts w:ascii="Palatino Linotype" w:hAnsi="Palatino Linotype" w:cs="Tahoma"/>
          <w:b/>
          <w:bCs/>
        </w:rPr>
        <w:t>Firma.</w:t>
      </w:r>
    </w:p>
    <w:p w14:paraId="05D9E3AB" w14:textId="77777777" w:rsidR="00D760D4" w:rsidRPr="00205368" w:rsidRDefault="00D760D4" w:rsidP="00FD1D61">
      <w:pPr>
        <w:numPr>
          <w:ilvl w:val="0"/>
          <w:numId w:val="2"/>
        </w:numPr>
        <w:spacing w:line="360" w:lineRule="auto"/>
        <w:ind w:left="0" w:right="-858" w:firstLine="0"/>
        <w:jc w:val="both"/>
        <w:rPr>
          <w:rFonts w:ascii="Palatino Linotype" w:eastAsia="Palatino Linotype" w:hAnsi="Palatino Linotype" w:cs="Palatino Linotype"/>
          <w:b/>
        </w:rPr>
      </w:pPr>
      <w:r w:rsidRPr="00FD1D61">
        <w:rPr>
          <w:rFonts w:ascii="Palatino Linotype" w:hAnsi="Palatino Linotype"/>
        </w:rPr>
        <w:t>Ahora</w:t>
      </w:r>
      <w:r w:rsidRPr="00205368">
        <w:rPr>
          <w:rFonts w:ascii="Palatino Linotype" w:hAnsi="Palatino Linotype" w:cs="Tahoma"/>
          <w:bCs/>
        </w:rPr>
        <w:t xml:space="preserve"> bien</w:t>
      </w:r>
      <w:r w:rsidRPr="00205368">
        <w:rPr>
          <w:rFonts w:ascii="Palatino Linotype" w:hAnsi="Palatino Linotype" w:cs="Tahoma"/>
          <w:bCs/>
          <w:lang w:val="es-ES"/>
        </w:rPr>
        <w:t xml:space="preserve">, cabe precisar que, en el </w:t>
      </w:r>
      <w:r>
        <w:rPr>
          <w:rFonts w:ascii="Palatino Linotype" w:hAnsi="Palatino Linotype" w:cs="Tahoma"/>
          <w:bCs/>
          <w:lang w:val="es-ES"/>
        </w:rPr>
        <w:t>caso</w:t>
      </w:r>
      <w:r w:rsidRPr="00205368">
        <w:rPr>
          <w:rFonts w:ascii="Palatino Linotype" w:hAnsi="Palatino Linotype" w:cs="Tahoma"/>
          <w:bCs/>
          <w:lang w:val="es-ES"/>
        </w:rPr>
        <w:t xml:space="preserve"> </w:t>
      </w:r>
      <w:r>
        <w:rPr>
          <w:rFonts w:ascii="Palatino Linotype" w:hAnsi="Palatino Linotype" w:cs="Tahoma"/>
          <w:bCs/>
          <w:lang w:val="es-ES"/>
        </w:rPr>
        <w:t>de</w:t>
      </w:r>
      <w:r w:rsidRPr="00205368">
        <w:rPr>
          <w:rFonts w:ascii="Palatino Linotype" w:hAnsi="Palatino Linotype" w:cs="Tahoma"/>
          <w:bCs/>
          <w:lang w:val="es-ES"/>
        </w:rPr>
        <w:t xml:space="preserve"> servidores públicos en calidad de particular, es de señalar que la </w:t>
      </w:r>
      <w:r w:rsidRPr="00205368">
        <w:rPr>
          <w:rFonts w:ascii="Palatino Linotype" w:hAnsi="Palatino Linotype" w:cs="Tahoma"/>
          <w:b/>
          <w:bCs/>
          <w:lang w:val="es-ES"/>
        </w:rPr>
        <w:t xml:space="preserve">firma </w:t>
      </w:r>
      <w:r w:rsidRPr="00205368">
        <w:rPr>
          <w:rFonts w:ascii="Palatino Linotype" w:hAnsi="Palatino Linotype" w:cs="Tahoma"/>
          <w:bCs/>
          <w:lang w:val="es-ES"/>
        </w:rPr>
        <w:t>es un dato personal confidencial y únicamente será público dicho dato cuando sirva para la emisión de un acto de autoridad, en ejercicio de sus funciones.</w:t>
      </w:r>
    </w:p>
    <w:p w14:paraId="12FFB924" w14:textId="77777777" w:rsidR="00D760D4" w:rsidRPr="00205368" w:rsidRDefault="00D760D4" w:rsidP="00A50933">
      <w:pPr>
        <w:pStyle w:val="Prrafodelista"/>
        <w:rPr>
          <w:rFonts w:ascii="Palatino Linotype" w:hAnsi="Palatino Linotype" w:cs="Tahoma"/>
          <w:bCs/>
          <w:lang w:val="es-ES"/>
        </w:rPr>
      </w:pPr>
    </w:p>
    <w:p w14:paraId="776E5F62" w14:textId="77777777" w:rsidR="00D760D4" w:rsidRPr="00205368" w:rsidRDefault="00D760D4" w:rsidP="00FD1D61">
      <w:pPr>
        <w:numPr>
          <w:ilvl w:val="0"/>
          <w:numId w:val="2"/>
        </w:numPr>
        <w:spacing w:line="360" w:lineRule="auto"/>
        <w:ind w:left="0" w:right="-858" w:firstLine="0"/>
        <w:jc w:val="both"/>
        <w:rPr>
          <w:rFonts w:ascii="Palatino Linotype" w:eastAsia="Palatino Linotype" w:hAnsi="Palatino Linotype" w:cs="Palatino Linotype"/>
          <w:b/>
        </w:rPr>
      </w:pPr>
      <w:r w:rsidRPr="00205368">
        <w:rPr>
          <w:rFonts w:ascii="Palatino Linotype" w:hAnsi="Palatino Linotype" w:cs="Tahoma"/>
          <w:bCs/>
          <w:lang w:val="es-ES"/>
        </w:rPr>
        <w:t xml:space="preserve">Lo anterior, es así, toda vez que la firma de servidores públicos, vinculada al ejercicio de la función pública es información de naturaleza pública, pues documenta y rinde cuentas sobre el debido ejercicio de </w:t>
      </w:r>
      <w:r>
        <w:rPr>
          <w:rFonts w:ascii="Palatino Linotype" w:hAnsi="Palatino Linotype" w:cs="Tahoma"/>
          <w:bCs/>
          <w:lang w:val="es-ES"/>
        </w:rPr>
        <w:t>sus atribuciones</w:t>
      </w:r>
      <w:r w:rsidRPr="00205368">
        <w:rPr>
          <w:rFonts w:ascii="Palatino Linotype" w:hAnsi="Palatino Linotype" w:cs="Tahoma"/>
          <w:bCs/>
          <w:lang w:val="es-ES"/>
        </w:rPr>
        <w:t>.</w:t>
      </w:r>
      <w:r>
        <w:rPr>
          <w:rFonts w:ascii="Palatino Linotype" w:hAnsi="Palatino Linotype" w:cs="Tahoma"/>
          <w:bCs/>
          <w:lang w:val="es-ES"/>
        </w:rPr>
        <w:t xml:space="preserve"> No siendo así, cuando se estampa la firma en documentos que acreditan el grado de estudios.</w:t>
      </w:r>
    </w:p>
    <w:p w14:paraId="604E337A" w14:textId="77777777" w:rsidR="00D760D4" w:rsidRPr="00205368" w:rsidRDefault="00D760D4" w:rsidP="00A50933">
      <w:pPr>
        <w:spacing w:line="360" w:lineRule="auto"/>
        <w:ind w:right="1"/>
        <w:jc w:val="both"/>
        <w:rPr>
          <w:rFonts w:ascii="Palatino Linotype" w:eastAsia="Palatino Linotype" w:hAnsi="Palatino Linotype" w:cs="Palatino Linotype"/>
          <w:b/>
        </w:rPr>
      </w:pPr>
    </w:p>
    <w:p w14:paraId="3319B958" w14:textId="77777777" w:rsidR="00D760D4" w:rsidRPr="00205368" w:rsidRDefault="00D760D4" w:rsidP="00FD1D61">
      <w:pPr>
        <w:numPr>
          <w:ilvl w:val="0"/>
          <w:numId w:val="2"/>
        </w:numPr>
        <w:spacing w:line="360" w:lineRule="auto"/>
        <w:ind w:left="0" w:right="-858" w:firstLine="0"/>
        <w:jc w:val="both"/>
        <w:rPr>
          <w:rFonts w:ascii="Palatino Linotype" w:eastAsia="Palatino Linotype" w:hAnsi="Palatino Linotype" w:cs="Palatino Linotype"/>
          <w:b/>
        </w:rPr>
      </w:pPr>
      <w:r w:rsidRPr="00205368">
        <w:rPr>
          <w:rFonts w:ascii="Palatino Linotype" w:hAnsi="Palatino Linotype"/>
          <w:bdr w:val="none" w:sz="0" w:space="0" w:color="auto" w:frame="1"/>
        </w:rPr>
        <w:t>La publicidad de dichos datos, se robustece, con el </w:t>
      </w:r>
      <w:r>
        <w:rPr>
          <w:rFonts w:ascii="Palatino Linotype" w:hAnsi="Palatino Linotype"/>
          <w:color w:val="000000"/>
          <w:bdr w:val="none" w:sz="0" w:space="0" w:color="auto" w:frame="1"/>
          <w:lang w:val="es-ES"/>
        </w:rPr>
        <w:t>Criterio orientador</w:t>
      </w:r>
      <w:r w:rsidRPr="00205368">
        <w:rPr>
          <w:rFonts w:ascii="Palatino Linotype" w:hAnsi="Palatino Linotype"/>
          <w:color w:val="000000"/>
          <w:bdr w:val="none" w:sz="0" w:space="0" w:color="auto" w:frame="1"/>
          <w:lang w:val="es-ES"/>
        </w:rPr>
        <w:t> </w:t>
      </w:r>
      <w:r w:rsidRPr="00205368">
        <w:rPr>
          <w:rFonts w:ascii="Palatino Linotype" w:hAnsi="Palatino Linotype"/>
          <w:color w:val="000000"/>
        </w:rPr>
        <w:t>SO/002/2019</w:t>
      </w:r>
      <w:r w:rsidRPr="00205368">
        <w:rPr>
          <w:rFonts w:ascii="Palatino Linotype" w:hAnsi="Palatino Linotype"/>
          <w:bdr w:val="none" w:sz="0" w:space="0" w:color="auto" w:frame="1"/>
        </w:rPr>
        <w:t>, emitido por el Instituto Nacional de Transparencia, Acceso a la Información y Protección de Datos Personales, que establece lo siguiente:</w:t>
      </w:r>
    </w:p>
    <w:p w14:paraId="7CE83FA1" w14:textId="77777777" w:rsidR="00D760D4" w:rsidRPr="00205368" w:rsidRDefault="00D760D4" w:rsidP="00A50933">
      <w:pPr>
        <w:spacing w:line="360" w:lineRule="auto"/>
        <w:ind w:right="1"/>
        <w:jc w:val="both"/>
        <w:rPr>
          <w:rFonts w:ascii="Palatino Linotype" w:hAnsi="Palatino Linotype" w:cs="Tahoma"/>
          <w:bCs/>
          <w:lang w:val="es-ES"/>
        </w:rPr>
      </w:pPr>
    </w:p>
    <w:p w14:paraId="74DDFB72" w14:textId="77777777" w:rsidR="00D760D4" w:rsidRPr="0051644E" w:rsidRDefault="00D760D4" w:rsidP="00A50933">
      <w:pPr>
        <w:ind w:left="567" w:right="539"/>
        <w:jc w:val="both"/>
        <w:rPr>
          <w:rFonts w:ascii="Palatino Linotype" w:hAnsi="Palatino Linotype"/>
          <w:color w:val="000000"/>
          <w:sz w:val="22"/>
          <w:szCs w:val="22"/>
        </w:rPr>
      </w:pPr>
      <w:r w:rsidRPr="0051644E">
        <w:rPr>
          <w:rFonts w:ascii="Palatino Linotype" w:hAnsi="Palatino Linotype"/>
          <w:b/>
          <w:bCs/>
          <w:i/>
          <w:iCs/>
          <w:sz w:val="22"/>
          <w:szCs w:val="22"/>
          <w:bdr w:val="none" w:sz="0" w:space="0" w:color="auto" w:frame="1"/>
        </w:rPr>
        <w:t>“Firma y rúbrica de servidores públicos.</w:t>
      </w:r>
      <w:r w:rsidRPr="0051644E">
        <w:rPr>
          <w:rFonts w:ascii="Palatino Linotype" w:hAnsi="Palatino Linotype"/>
          <w:i/>
          <w:iCs/>
          <w:sz w:val="22"/>
          <w:szCs w:val="22"/>
          <w:bdr w:val="none" w:sz="0" w:space="0" w:color="auto" w:frame="1"/>
        </w:rPr>
        <w:t> Si bien la firma y la rúbrica son datos personales confidenciales, cuando un servidor público emite un acto como autoridad, en ejercicio de las funciones que tiene conferidas, la firma o rúbrica mediante la cual se valida dicho acto es pública.”</w:t>
      </w:r>
    </w:p>
    <w:p w14:paraId="03043D47" w14:textId="77777777" w:rsidR="00D760D4" w:rsidRPr="0051644E" w:rsidRDefault="00D760D4" w:rsidP="00A50933">
      <w:pPr>
        <w:spacing w:line="360" w:lineRule="auto"/>
        <w:ind w:right="1"/>
        <w:jc w:val="both"/>
        <w:rPr>
          <w:rFonts w:ascii="Palatino Linotype" w:eastAsia="Palatino Linotype" w:hAnsi="Palatino Linotype" w:cs="Palatino Linotype"/>
          <w:b/>
          <w:sz w:val="22"/>
          <w:szCs w:val="22"/>
        </w:rPr>
      </w:pPr>
    </w:p>
    <w:p w14:paraId="54AF7FD1" w14:textId="77777777" w:rsidR="00D760D4" w:rsidRPr="00DB7F0B" w:rsidRDefault="00D760D4" w:rsidP="00FD1D61">
      <w:pPr>
        <w:numPr>
          <w:ilvl w:val="0"/>
          <w:numId w:val="2"/>
        </w:numPr>
        <w:spacing w:line="360" w:lineRule="auto"/>
        <w:ind w:left="0" w:right="-858" w:firstLine="0"/>
        <w:jc w:val="both"/>
        <w:rPr>
          <w:rFonts w:ascii="Palatino Linotype" w:eastAsia="Palatino Linotype" w:hAnsi="Palatino Linotype" w:cs="Palatino Linotype"/>
          <w:b/>
        </w:rPr>
      </w:pPr>
      <w:r w:rsidRPr="00FD1D61">
        <w:rPr>
          <w:rFonts w:ascii="Palatino Linotype" w:hAnsi="Palatino Linotype"/>
          <w:bdr w:val="none" w:sz="0" w:space="0" w:color="auto" w:frame="1"/>
        </w:rPr>
        <w:lastRenderedPageBreak/>
        <w:t>Conforme</w:t>
      </w:r>
      <w:r w:rsidRPr="00491452">
        <w:rPr>
          <w:rFonts w:ascii="Palatino Linotype" w:hAnsi="Palatino Linotype" w:cs="Tahoma"/>
          <w:bCs/>
          <w:lang w:val="es-ES"/>
        </w:rPr>
        <w:t xml:space="preserve"> a lo expuesto, </w:t>
      </w:r>
      <w:r>
        <w:rPr>
          <w:rFonts w:ascii="Palatino Linotype" w:hAnsi="Palatino Linotype" w:cs="Tahoma"/>
          <w:bCs/>
          <w:lang w:val="es-ES"/>
        </w:rPr>
        <w:t xml:space="preserve">el Sujeto Obligado deberá hacer la ponderación si la firma se estampa en ejercicio de funciones como servidor público o como particular, a fin de determinar la procedencia de </w:t>
      </w:r>
      <w:r w:rsidRPr="00491452">
        <w:rPr>
          <w:rFonts w:ascii="Palatino Linotype" w:hAnsi="Palatino Linotype" w:cs="Tahoma"/>
          <w:bCs/>
          <w:lang w:val="es-ES"/>
        </w:rPr>
        <w:t>la clasificación, en términos del artículo 143, fracción I de la Ley de Transparencia y Acceso a la Información Pública del Estado de México y Municipios.</w:t>
      </w:r>
    </w:p>
    <w:p w14:paraId="6BC76984" w14:textId="77777777" w:rsidR="00C4467F" w:rsidRDefault="00C4467F" w:rsidP="00A50933">
      <w:pPr>
        <w:ind w:left="567" w:right="618"/>
        <w:rPr>
          <w:rFonts w:ascii="Palatino Linotype" w:eastAsia="Palatino Linotype" w:hAnsi="Palatino Linotype" w:cs="Palatino Linotype"/>
        </w:rPr>
      </w:pPr>
    </w:p>
    <w:p w14:paraId="5C27CFB5" w14:textId="77777777" w:rsidR="00C4467F" w:rsidRDefault="00942BA4" w:rsidP="00A50933">
      <w:pPr>
        <w:numPr>
          <w:ilvl w:val="0"/>
          <w:numId w:val="2"/>
        </w:numPr>
        <w:spacing w:line="360" w:lineRule="auto"/>
        <w:ind w:left="0" w:right="-85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si bien la cédula profesional electrónica es un documento de naturaleza pública, el mismo contiene datos personales que se ubican en la hipótesis prevista en la fracción I del artículo 143 de la Ley de Transparencia y Acceso a la Información Pública del Estado de México y Municipios, y procede su entrega en </w:t>
      </w:r>
      <w:r>
        <w:rPr>
          <w:rFonts w:ascii="Palatino Linotype" w:eastAsia="Palatino Linotype" w:hAnsi="Palatino Linotype" w:cs="Palatino Linotype"/>
          <w:b/>
          <w:i/>
        </w:rPr>
        <w:t>versión pública</w:t>
      </w:r>
      <w:r>
        <w:rPr>
          <w:rFonts w:ascii="Palatino Linotype" w:eastAsia="Palatino Linotype" w:hAnsi="Palatino Linotype" w:cs="Palatino Linotype"/>
        </w:rPr>
        <w:t xml:space="preserve">. </w:t>
      </w:r>
    </w:p>
    <w:p w14:paraId="7E583C2D" w14:textId="77777777" w:rsidR="00C4467F" w:rsidRDefault="00C4467F" w:rsidP="00A50933">
      <w:pPr>
        <w:spacing w:line="360" w:lineRule="auto"/>
        <w:ind w:right="-858"/>
        <w:jc w:val="both"/>
        <w:rPr>
          <w:rFonts w:ascii="Palatino Linotype" w:eastAsia="Palatino Linotype" w:hAnsi="Palatino Linotype" w:cs="Palatino Linotype"/>
        </w:rPr>
      </w:pPr>
    </w:p>
    <w:p w14:paraId="1A0979FE"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de la </w:t>
      </w:r>
      <w:r>
        <w:rPr>
          <w:rFonts w:ascii="Palatino Linotype" w:eastAsia="Palatino Linotype" w:hAnsi="Palatino Linotype" w:cs="Palatino Linotype"/>
          <w:b/>
        </w:rPr>
        <w:t>cédula profesional</w:t>
      </w:r>
      <w:r>
        <w:rPr>
          <w:rFonts w:ascii="Palatino Linotype" w:eastAsia="Palatino Linotype" w:hAnsi="Palatino Linotype" w:cs="Palatino Linotype"/>
        </w:rPr>
        <w:t xml:space="preserve"> </w:t>
      </w:r>
      <w:r>
        <w:rPr>
          <w:rFonts w:ascii="Palatino Linotype" w:eastAsia="Palatino Linotype" w:hAnsi="Palatino Linotype" w:cs="Palatino Linotype"/>
          <w:b/>
        </w:rPr>
        <w:t>electrónica</w:t>
      </w:r>
      <w:r>
        <w:rPr>
          <w:rFonts w:ascii="Palatino Linotype" w:eastAsia="Palatino Linotype" w:hAnsi="Palatino Linotype" w:cs="Palatino Linotype"/>
        </w:rPr>
        <w:t xml:space="preserve"> es necesario analizar la naturaleza de la información a efecto de determinar los datos que no deben ser suprimidos por ser de interés público.</w:t>
      </w:r>
    </w:p>
    <w:p w14:paraId="7899D19F" w14:textId="77777777" w:rsidR="00C4467F" w:rsidRDefault="00C4467F" w:rsidP="00A50933">
      <w:pPr>
        <w:spacing w:line="360" w:lineRule="auto"/>
        <w:ind w:right="-787"/>
        <w:jc w:val="both"/>
        <w:rPr>
          <w:rFonts w:ascii="Palatino Linotype" w:eastAsia="Palatino Linotype" w:hAnsi="Palatino Linotype" w:cs="Palatino Linotype"/>
        </w:rPr>
      </w:pPr>
    </w:p>
    <w:p w14:paraId="400BC47C" w14:textId="77777777" w:rsidR="00C4467F" w:rsidRDefault="00942BA4" w:rsidP="00A50933">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Número de cédula profesional.</w:t>
      </w:r>
    </w:p>
    <w:p w14:paraId="1E7DAF7A"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en la liga </w:t>
      </w:r>
      <w:hyperlink r:id="rId20">
        <w:r>
          <w:rPr>
            <w:rFonts w:ascii="Palatino Linotype" w:eastAsia="Palatino Linotype" w:hAnsi="Palatino Linotype" w:cs="Palatino Linotype"/>
            <w:color w:val="0563C1"/>
            <w:u w:val="single"/>
          </w:rPr>
          <w:t>http://consultatucedula.mx/</w:t>
        </w:r>
      </w:hyperlink>
      <w:r>
        <w:rPr>
          <w:rFonts w:ascii="Palatino Linotype" w:eastAsia="Palatino Linotype" w:hAnsi="Palatino Linotype" w:cs="Palatino Linotype"/>
        </w:rPr>
        <w:t>).</w:t>
      </w:r>
    </w:p>
    <w:p w14:paraId="56C19A69" w14:textId="77777777" w:rsidR="00C4467F" w:rsidRDefault="00C4467F" w:rsidP="00A50933">
      <w:pPr>
        <w:spacing w:line="360" w:lineRule="auto"/>
        <w:rPr>
          <w:rFonts w:ascii="Palatino Linotype" w:eastAsia="Palatino Linotype" w:hAnsi="Palatino Linotype" w:cs="Palatino Linotype"/>
        </w:rPr>
      </w:pPr>
    </w:p>
    <w:p w14:paraId="5C4D85BC"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w:t>
      </w:r>
      <w:r>
        <w:rPr>
          <w:rFonts w:ascii="Palatino Linotype" w:eastAsia="Palatino Linotype" w:hAnsi="Palatino Linotype" w:cs="Palatino Linotype"/>
        </w:rPr>
        <w:lastRenderedPageBreak/>
        <w:t>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14:paraId="2510641A" w14:textId="77777777" w:rsidR="00C4467F" w:rsidRDefault="00C4467F" w:rsidP="00A50933">
      <w:pPr>
        <w:spacing w:line="360" w:lineRule="auto"/>
        <w:jc w:val="both"/>
        <w:rPr>
          <w:rFonts w:ascii="Palatino Linotype" w:eastAsia="Palatino Linotype" w:hAnsi="Palatino Linotype" w:cs="Palatino Linotype"/>
        </w:rPr>
      </w:pPr>
    </w:p>
    <w:p w14:paraId="00DCF504"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En ese contexto, 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14:paraId="37B05D71" w14:textId="77777777" w:rsidR="00C4467F" w:rsidRDefault="00C4467F" w:rsidP="00A50933">
      <w:pPr>
        <w:spacing w:line="360" w:lineRule="auto"/>
        <w:rPr>
          <w:rFonts w:ascii="Palatino Linotype" w:eastAsia="Palatino Linotype" w:hAnsi="Palatino Linotype" w:cs="Palatino Linotype"/>
        </w:rPr>
      </w:pPr>
    </w:p>
    <w:p w14:paraId="03FD7A5E"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Además, que dicho número forma parte del Registro Nacional de Profesionistas, y da cuenta de que algún profesionista, en el presente caso, tiene registrado su título, con efectos de patente; por lo que, se considera que </w:t>
      </w:r>
      <w:r>
        <w:rPr>
          <w:rFonts w:ascii="Palatino Linotype" w:eastAsia="Palatino Linotype" w:hAnsi="Palatino Linotype" w:cs="Palatino Linotype"/>
          <w:b/>
        </w:rPr>
        <w:t>el número de cédula profesional</w:t>
      </w:r>
      <w:r>
        <w:rPr>
          <w:rFonts w:ascii="Palatino Linotype" w:eastAsia="Palatino Linotype" w:hAnsi="Palatino Linotype" w:cs="Palatino Linotype"/>
        </w:rPr>
        <w:t xml:space="preserve">, al formar parte de un registro público, </w:t>
      </w:r>
      <w:r>
        <w:rPr>
          <w:rFonts w:ascii="Palatino Linotype" w:eastAsia="Palatino Linotype" w:hAnsi="Palatino Linotype" w:cs="Palatino Linotype"/>
          <w:b/>
        </w:rPr>
        <w:t>no actualiza, la causal de clasificación</w:t>
      </w:r>
      <w:r>
        <w:rPr>
          <w:rFonts w:ascii="Palatino Linotype" w:eastAsia="Palatino Linotype" w:hAnsi="Palatino Linotype" w:cs="Palatino Linotype"/>
        </w:rPr>
        <w:t xml:space="preserve"> prevista en el artículo 143, fracción I, de la Ley de Transparencia y Acceso a la Información Pública del Estado de México.</w:t>
      </w:r>
    </w:p>
    <w:p w14:paraId="2E4C1D93" w14:textId="77777777" w:rsidR="00C4467F" w:rsidRDefault="00C4467F" w:rsidP="00A50933">
      <w:pPr>
        <w:spacing w:line="360" w:lineRule="auto"/>
        <w:rPr>
          <w:rFonts w:ascii="Palatino Linotype" w:eastAsia="Palatino Linotype" w:hAnsi="Palatino Linotype" w:cs="Palatino Linotype"/>
        </w:rPr>
      </w:pPr>
    </w:p>
    <w:p w14:paraId="3917576F" w14:textId="77777777" w:rsidR="00C4467F" w:rsidRDefault="00942BA4" w:rsidP="00A50933">
      <w:pPr>
        <w:pBdr>
          <w:top w:val="nil"/>
          <w:left w:val="nil"/>
          <w:bottom w:val="nil"/>
          <w:right w:val="nil"/>
          <w:between w:val="nil"/>
        </w:pBdr>
        <w:spacing w:line="360" w:lineRule="auto"/>
        <w:ind w:left="567"/>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Código de barras, zona de lectura mecánica de cédula profesional y código bidimensional QR.</w:t>
      </w:r>
    </w:p>
    <w:p w14:paraId="4F821EA8"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Acorde a información de la Secretaría de Educación Pública; con la finalidad de fortalecer las acciones en materia de registro, control y vigilancia del ejercicio profesional, se establece que el código de barras y bidimensional QR, constituyen elementos de seguridad, dado que con su lectura se puede acceder al contenido del documento (Cédula Profesional).</w:t>
      </w:r>
    </w:p>
    <w:p w14:paraId="4DDEEAFF" w14:textId="77777777" w:rsidR="00C4467F" w:rsidRDefault="00C4467F" w:rsidP="00A50933">
      <w:pPr>
        <w:tabs>
          <w:tab w:val="left" w:pos="4962"/>
        </w:tabs>
        <w:spacing w:line="360" w:lineRule="auto"/>
        <w:jc w:val="both"/>
        <w:rPr>
          <w:rFonts w:ascii="Palatino Linotype" w:eastAsia="Palatino Linotype" w:hAnsi="Palatino Linotype" w:cs="Palatino Linotype"/>
        </w:rPr>
      </w:pPr>
    </w:p>
    <w:p w14:paraId="7BEA1BEA"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Además, que, con dichos datos, únicamente se localiza, el número de cédula, el nombre completo del servidor público, profesión, año de expedición e institución, al dirigirte únicamente a la página </w:t>
      </w:r>
      <w:hyperlink r:id="rId21">
        <w:r>
          <w:rPr>
            <w:rFonts w:ascii="Palatino Linotype" w:eastAsia="Palatino Linotype" w:hAnsi="Palatino Linotype" w:cs="Palatino Linotype"/>
            <w:color w:val="0563C1"/>
            <w:u w:val="single"/>
          </w:rPr>
          <w:t>https://www.cedulaprofesional.sep.gob.mx/cedula/presidencia/indexAvanzada.action</w:t>
        </w:r>
      </w:hyperlink>
      <w:r>
        <w:rPr>
          <w:rFonts w:ascii="Palatino Linotype" w:eastAsia="Palatino Linotype" w:hAnsi="Palatino Linotype" w:cs="Palatino Linotype"/>
        </w:rPr>
        <w:t>.</w:t>
      </w:r>
    </w:p>
    <w:p w14:paraId="5F3DD3B2" w14:textId="77777777" w:rsidR="00C4467F" w:rsidRDefault="00C4467F" w:rsidP="00A50933">
      <w:pPr>
        <w:tabs>
          <w:tab w:val="left" w:pos="4962"/>
        </w:tabs>
        <w:spacing w:line="360" w:lineRule="auto"/>
        <w:jc w:val="both"/>
        <w:rPr>
          <w:rFonts w:ascii="Palatino Linotype" w:eastAsia="Palatino Linotype" w:hAnsi="Palatino Linotype" w:cs="Palatino Linotype"/>
        </w:rPr>
      </w:pPr>
    </w:p>
    <w:p w14:paraId="61EF3EE2"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tales circunstancias, al no revelar datos personales confidenciales del servidor público, se considera que </w:t>
      </w:r>
      <w:r>
        <w:rPr>
          <w:rFonts w:ascii="Palatino Linotype" w:eastAsia="Palatino Linotype" w:hAnsi="Palatino Linotype" w:cs="Palatino Linotype"/>
          <w:b/>
        </w:rPr>
        <w:t>el código de barras y el código bidimensional o QR</w:t>
      </w:r>
      <w:r>
        <w:rPr>
          <w:rFonts w:ascii="Palatino Linotype" w:eastAsia="Palatino Linotype" w:hAnsi="Palatino Linotype" w:cs="Palatino Linotype"/>
        </w:rPr>
        <w:t xml:space="preserve">, </w:t>
      </w:r>
      <w:r>
        <w:rPr>
          <w:rFonts w:ascii="Palatino Linotype" w:eastAsia="Palatino Linotype" w:hAnsi="Palatino Linotype" w:cs="Palatino Linotype"/>
          <w:b/>
        </w:rPr>
        <w:t>no actualizan la causal de clasificación</w:t>
      </w:r>
      <w:r>
        <w:rPr>
          <w:rFonts w:ascii="Palatino Linotype" w:eastAsia="Palatino Linotype" w:hAnsi="Palatino Linotype" w:cs="Palatino Linotype"/>
        </w:rPr>
        <w:t xml:space="preserve"> prevista en el artículo 143, fracción I, de la Ley de Transparencia y Acceso a la Información Pública del Estado de México y Municipios.</w:t>
      </w:r>
    </w:p>
    <w:p w14:paraId="324C6188" w14:textId="77777777" w:rsidR="00C4467F" w:rsidRDefault="00C4467F" w:rsidP="00A50933">
      <w:pPr>
        <w:tabs>
          <w:tab w:val="left" w:pos="4962"/>
        </w:tabs>
        <w:spacing w:line="360" w:lineRule="auto"/>
        <w:rPr>
          <w:rFonts w:ascii="Palatino Linotype" w:eastAsia="Palatino Linotype" w:hAnsi="Palatino Linotype" w:cs="Palatino Linotype"/>
        </w:rPr>
      </w:pPr>
    </w:p>
    <w:p w14:paraId="37467ACB" w14:textId="77777777" w:rsidR="00C4467F" w:rsidRDefault="00942BA4" w:rsidP="00A50933">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Cadena original de cédula.</w:t>
      </w:r>
    </w:p>
    <w:p w14:paraId="25E1962A"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Al respecto, dicho dato se conforma de la fecha y lugar de emisión, la Clave Única de Registro de Población, el nombre del titular de la cédula, datos de la Institución Educativa y la profesión realizada.</w:t>
      </w:r>
    </w:p>
    <w:p w14:paraId="5A4A899F" w14:textId="77777777" w:rsidR="00C4467F" w:rsidRDefault="00C4467F" w:rsidP="00A50933">
      <w:pPr>
        <w:spacing w:line="360" w:lineRule="auto"/>
        <w:jc w:val="both"/>
        <w:rPr>
          <w:rFonts w:ascii="Palatino Linotype" w:eastAsia="Palatino Linotype" w:hAnsi="Palatino Linotype" w:cs="Palatino Linotype"/>
        </w:rPr>
      </w:pPr>
    </w:p>
    <w:p w14:paraId="788E73B9"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dado que el dato en cuestión revela datos de naturaleza confidencial, a saber, la Clave Única de Registro de Población, se considera que este </w:t>
      </w:r>
      <w:r>
        <w:rPr>
          <w:rFonts w:ascii="Palatino Linotype" w:eastAsia="Palatino Linotype" w:hAnsi="Palatino Linotype" w:cs="Palatino Linotype"/>
          <w:b/>
        </w:rPr>
        <w:t>actualiza la causal de clasificación</w:t>
      </w:r>
      <w:r>
        <w:rPr>
          <w:rFonts w:ascii="Palatino Linotype" w:eastAsia="Palatino Linotype" w:hAnsi="Palatino Linotype" w:cs="Palatino Linotype"/>
        </w:rPr>
        <w:t xml:space="preserve"> prevista en el artículo 143, fracción I, de la Ley de la materia.</w:t>
      </w:r>
    </w:p>
    <w:p w14:paraId="0BFA6DAE" w14:textId="77777777" w:rsidR="00C4467F" w:rsidRDefault="00C4467F" w:rsidP="00A50933">
      <w:pPr>
        <w:ind w:right="51"/>
        <w:rPr>
          <w:rFonts w:ascii="Palatino Linotype" w:eastAsia="Palatino Linotype" w:hAnsi="Palatino Linotype" w:cs="Palatino Linotype"/>
        </w:rPr>
      </w:pPr>
    </w:p>
    <w:p w14:paraId="214E6E3A" w14:textId="77777777" w:rsidR="00C4467F" w:rsidRDefault="00942BA4" w:rsidP="00A5093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Aviso de movimientos ante el Issemym</w:t>
      </w:r>
    </w:p>
    <w:p w14:paraId="58E75B85" w14:textId="33797DB9"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bookmarkStart w:id="7" w:name="_heading=h.omps6n20dvbq" w:colFirst="0" w:colLast="0"/>
      <w:bookmarkEnd w:id="7"/>
      <w:r>
        <w:rPr>
          <w:rFonts w:ascii="Palatino Linotype" w:eastAsia="Palatino Linotype" w:hAnsi="Palatino Linotype" w:cs="Palatino Linotype"/>
        </w:rPr>
        <w:t xml:space="preserve">Ahora bien en </w:t>
      </w:r>
      <w:r w:rsidR="007F152C">
        <w:rPr>
          <w:rFonts w:ascii="Palatino Linotype" w:eastAsia="Palatino Linotype" w:hAnsi="Palatino Linotype" w:cs="Palatino Linotype"/>
        </w:rPr>
        <w:t>atención</w:t>
      </w:r>
      <w:r>
        <w:rPr>
          <w:rFonts w:ascii="Palatino Linotype" w:eastAsia="Palatino Linotype" w:hAnsi="Palatino Linotype" w:cs="Palatino Linotype"/>
        </w:rPr>
        <w:t xml:space="preserve"> a la naturaleza de la información peticionada es conveniente referir que el Aviso de Movimientos, es un documento que debe expedir la dependencia pública a la cual se ingresa y que indica el alta en el sistema como servidor público, este documento deberá ser presentado ante el Instituto de Seguridad Social del Estado de México </w:t>
      </w:r>
      <w:r>
        <w:rPr>
          <w:rFonts w:ascii="Palatino Linotype" w:eastAsia="Palatino Linotype" w:hAnsi="Palatino Linotype" w:cs="Palatino Linotype"/>
        </w:rPr>
        <w:lastRenderedPageBreak/>
        <w:t>y Municipios, con la finalidad de llevar a cabo diversos trámites para obtener los beneficios de seguridad social.</w:t>
      </w:r>
    </w:p>
    <w:p w14:paraId="3EAEDCDA" w14:textId="77777777" w:rsidR="00C4467F" w:rsidRDefault="00C4467F" w:rsidP="00A50933">
      <w:pPr>
        <w:rPr>
          <w:rFonts w:ascii="Palatino Linotype" w:eastAsia="Palatino Linotype" w:hAnsi="Palatino Linotype" w:cs="Palatino Linotype"/>
        </w:rPr>
      </w:pPr>
    </w:p>
    <w:p w14:paraId="555B6160"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En ese orden de ideas, el Manual de Procedimientos para la afiliación y credencialización de los derechohabientes del ISSEMYM, que establece, que el servidor público designado por la institución pública, que incluye a los Municipios (Usuario Autorizado), será el responsable de generar y entregar con oportunidad a los trabajadores, los Avisos de Movimiento (Alta y Baja), para realizar sus respectivos trámites ante el Instituto de Seguridad Social del Estado de México y Municipios.</w:t>
      </w:r>
    </w:p>
    <w:p w14:paraId="2DB372F9" w14:textId="77777777" w:rsidR="00C4467F" w:rsidRDefault="00C4467F" w:rsidP="00A50933">
      <w:pPr>
        <w:rPr>
          <w:rFonts w:ascii="Palatino Linotype" w:eastAsia="Palatino Linotype" w:hAnsi="Palatino Linotype" w:cs="Palatino Linotype"/>
          <w:b/>
        </w:rPr>
      </w:pPr>
    </w:p>
    <w:p w14:paraId="584E7ECA"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Documental que contiene entre otros datos el </w:t>
      </w:r>
      <w:r>
        <w:rPr>
          <w:rFonts w:ascii="Palatino Linotype" w:eastAsia="Palatino Linotype" w:hAnsi="Palatino Linotype" w:cs="Palatino Linotype"/>
          <w:b/>
          <w:i/>
        </w:rPr>
        <w:t>Número de seguridad social del Instituto de Seguridad Social del Estado de México y Municipios</w:t>
      </w:r>
      <w:r>
        <w:rPr>
          <w:rFonts w:ascii="Palatino Linotype" w:eastAsia="Palatino Linotype" w:hAnsi="Palatino Linotype" w:cs="Palatino Linotype"/>
          <w:b/>
        </w:rPr>
        <w:t xml:space="preserve">, </w:t>
      </w:r>
      <w:r>
        <w:rPr>
          <w:rFonts w:ascii="Palatino Linotype" w:eastAsia="Palatino Linotype" w:hAnsi="Palatino Linotype" w:cs="Palatino Linotype"/>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662FE66" w14:textId="77777777" w:rsidR="00C4467F" w:rsidRDefault="00C4467F" w:rsidP="00A50933">
      <w:pPr>
        <w:rPr>
          <w:rFonts w:ascii="Palatino Linotype" w:eastAsia="Palatino Linotype" w:hAnsi="Palatino Linotype" w:cs="Palatino Linotype"/>
        </w:rPr>
      </w:pPr>
    </w:p>
    <w:p w14:paraId="2EC661ED"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w:t>
      </w:r>
      <w:r>
        <w:rPr>
          <w:rFonts w:ascii="Palatino Linotype" w:eastAsia="Palatino Linotype" w:hAnsi="Palatino Linotype" w:cs="Palatino Linotype"/>
        </w:rPr>
        <w:lastRenderedPageBreak/>
        <w:t>trabajador con el objetivo de poder proporcionar los servicios que brinda el Instituto de Seguridad Social del Estado de México y Municipios.</w:t>
      </w:r>
    </w:p>
    <w:p w14:paraId="0BA796E5" w14:textId="77777777" w:rsidR="00C4467F" w:rsidRDefault="00C4467F" w:rsidP="00A50933">
      <w:pPr>
        <w:rPr>
          <w:rFonts w:ascii="Palatino Linotype" w:eastAsia="Palatino Linotype" w:hAnsi="Palatino Linotype" w:cs="Palatino Linotype"/>
        </w:rPr>
      </w:pPr>
    </w:p>
    <w:p w14:paraId="375481D8"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40060D37" w14:textId="77777777" w:rsidR="00C4467F" w:rsidRDefault="00C4467F" w:rsidP="00A50933">
      <w:pPr>
        <w:ind w:right="51"/>
        <w:rPr>
          <w:rFonts w:ascii="Palatino Linotype" w:eastAsia="Palatino Linotype" w:hAnsi="Palatino Linotype" w:cs="Palatino Linotype"/>
        </w:rPr>
      </w:pPr>
    </w:p>
    <w:p w14:paraId="4335D757" w14:textId="77777777" w:rsidR="00C4467F" w:rsidRDefault="00942BA4"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si bien es un documento de naturaleza pública, el mismo contiene datos personales que se ubican en la hipótesis prevista en la fracción I del artículo 143 de la Ley de Transparencia y Acceso a la Información Pública del Estado de México y Municipios, y procede su entrega en </w:t>
      </w:r>
      <w:r>
        <w:rPr>
          <w:rFonts w:ascii="Palatino Linotype" w:eastAsia="Palatino Linotype" w:hAnsi="Palatino Linotype" w:cs="Palatino Linotype"/>
          <w:b/>
          <w:i/>
        </w:rPr>
        <w:t>versión pública</w:t>
      </w:r>
      <w:r>
        <w:rPr>
          <w:rFonts w:ascii="Palatino Linotype" w:eastAsia="Palatino Linotype" w:hAnsi="Palatino Linotype" w:cs="Palatino Linotype"/>
        </w:rPr>
        <w:t xml:space="preserve">. </w:t>
      </w:r>
    </w:p>
    <w:p w14:paraId="0392EEB7" w14:textId="77777777" w:rsidR="00D22B0E" w:rsidRDefault="00D22B0E" w:rsidP="00A50933">
      <w:pPr>
        <w:spacing w:line="360" w:lineRule="auto"/>
        <w:ind w:right="-787"/>
        <w:jc w:val="both"/>
        <w:rPr>
          <w:rFonts w:ascii="Palatino Linotype" w:eastAsia="Palatino Linotype" w:hAnsi="Palatino Linotype" w:cs="Palatino Linotype"/>
        </w:rPr>
      </w:pPr>
    </w:p>
    <w:p w14:paraId="36DC883F" w14:textId="77777777" w:rsidR="00D22B0E" w:rsidRPr="002E614F" w:rsidRDefault="00D22B0E" w:rsidP="00A50933">
      <w:pPr>
        <w:numPr>
          <w:ilvl w:val="0"/>
          <w:numId w:val="2"/>
        </w:numPr>
        <w:spacing w:line="360" w:lineRule="auto"/>
        <w:ind w:left="0" w:right="-787" w:firstLine="0"/>
        <w:jc w:val="both"/>
        <w:rPr>
          <w:rFonts w:ascii="Palatino Linotype" w:eastAsia="Palatino Linotype" w:hAnsi="Palatino Linotype" w:cs="Palatino Linotype"/>
        </w:rPr>
      </w:pPr>
      <w:r w:rsidRPr="002E614F">
        <w:rPr>
          <w:rFonts w:ascii="Palatino Linotype" w:eastAsia="Palatino Linotype" w:hAnsi="Palatino Linotype" w:cs="Palatino Linotype"/>
        </w:rPr>
        <w:t xml:space="preserve">De lo expuesto anteriormente, es de precisar que </w:t>
      </w:r>
      <w:r w:rsidR="006871E4" w:rsidRPr="002E614F">
        <w:rPr>
          <w:rFonts w:ascii="Palatino Linotype" w:eastAsia="Palatino Linotype" w:hAnsi="Palatino Linotype" w:cs="Palatino Linotype"/>
        </w:rPr>
        <w:t xml:space="preserve">es dable </w:t>
      </w:r>
      <w:r w:rsidR="00893A23" w:rsidRPr="002E614F">
        <w:rPr>
          <w:rFonts w:ascii="Palatino Linotype" w:eastAsia="Palatino Linotype" w:hAnsi="Palatino Linotype" w:cs="Palatino Linotype"/>
          <w:b/>
        </w:rPr>
        <w:t>ORDENAR</w:t>
      </w:r>
      <w:r w:rsidR="00893A23" w:rsidRPr="002E614F">
        <w:rPr>
          <w:rFonts w:ascii="Palatino Linotype" w:eastAsia="Palatino Linotype" w:hAnsi="Palatino Linotype" w:cs="Palatino Linotype"/>
        </w:rPr>
        <w:t xml:space="preserve"> </w:t>
      </w:r>
      <w:r w:rsidR="006871E4" w:rsidRPr="002E614F">
        <w:rPr>
          <w:rFonts w:ascii="Palatino Linotype" w:eastAsia="Palatino Linotype" w:hAnsi="Palatino Linotype" w:cs="Palatino Linotype"/>
        </w:rPr>
        <w:t>la entrega previa búsqueda exhaustiva y razonable, en versión pública</w:t>
      </w:r>
      <w:r w:rsidR="006871E4" w:rsidRPr="002E614F">
        <w:rPr>
          <w:rFonts w:ascii="Palatino Linotype" w:eastAsia="Palatino Linotype" w:hAnsi="Palatino Linotype" w:cs="Palatino Linotype"/>
          <w:b/>
        </w:rPr>
        <w:t xml:space="preserve">, </w:t>
      </w:r>
      <w:r w:rsidR="006871E4" w:rsidRPr="002E614F">
        <w:rPr>
          <w:rFonts w:ascii="Palatino Linotype" w:eastAsia="Palatino Linotype" w:hAnsi="Palatino Linotype" w:cs="Palatino Linotype"/>
        </w:rPr>
        <w:t>del</w:t>
      </w:r>
      <w:r w:rsidR="006871E4" w:rsidRPr="002E614F">
        <w:rPr>
          <w:rFonts w:ascii="Palatino Linotype" w:eastAsia="Palatino Linotype" w:hAnsi="Palatino Linotype" w:cs="Palatino Linotype"/>
          <w:b/>
        </w:rPr>
        <w:t xml:space="preserve"> expediente laboral de los jefes de departamento, coordinadores,  subdirectores y directores de área que forman parte de la actual administración pública municipal 2025-2027, vigente al 26 de septiembre de 2025. </w:t>
      </w:r>
      <w:r w:rsidR="006871E4" w:rsidRPr="002E614F">
        <w:rPr>
          <w:rFonts w:ascii="Palatino Linotype" w:eastAsia="Palatino Linotype" w:hAnsi="Palatino Linotype" w:cs="Palatino Linotype"/>
        </w:rPr>
        <w:t xml:space="preserve">Asimismo es de referir que el en lo que respecta al currículum vitae, </w:t>
      </w:r>
      <w:r w:rsidR="00893A23" w:rsidRPr="002E614F">
        <w:rPr>
          <w:rFonts w:ascii="Palatino Linotype" w:eastAsia="Palatino Linotype" w:hAnsi="Palatino Linotype" w:cs="Palatino Linotype"/>
        </w:rPr>
        <w:t>como ya fue referido con antelación dicha documental forma parte del expediente laboral y puede ser colmado con ficha curricular, currículum vitae o documento análogo, asimismo, en este documento consta el perfil profesional de los servidores públicos; por lo que al ordenar la entrega del expediente laboral, se colma el currículum vitae y el perfil.</w:t>
      </w:r>
    </w:p>
    <w:p w14:paraId="4563A158" w14:textId="77777777" w:rsidR="00A63A93" w:rsidRDefault="00A63A93" w:rsidP="00A50933">
      <w:pPr>
        <w:spacing w:line="360" w:lineRule="auto"/>
        <w:ind w:right="-787"/>
        <w:jc w:val="both"/>
        <w:rPr>
          <w:rFonts w:ascii="Palatino Linotype" w:eastAsia="Palatino Linotype" w:hAnsi="Palatino Linotype" w:cs="Palatino Linotype"/>
        </w:rPr>
      </w:pPr>
    </w:p>
    <w:p w14:paraId="1A317940" w14:textId="77777777" w:rsidR="005B7277" w:rsidRPr="002E614F" w:rsidRDefault="005B7277" w:rsidP="00A5093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respecto del punto de solicitud </w:t>
      </w:r>
      <w:r w:rsidRPr="005F05E7">
        <w:rPr>
          <w:rFonts w:ascii="Palatino Linotype" w:eastAsia="Palatino Linotype" w:hAnsi="Palatino Linotype" w:cs="Palatino Linotype"/>
          <w:i/>
          <w:color w:val="000000"/>
          <w:u w:val="single"/>
        </w:rPr>
        <w:t>B. De todo el personal: 1) Recibos de nómina, 2) Nombramiento, 4) FUM, 5) Fecha de alta y 6) Alta de ISSEMYM</w:t>
      </w:r>
      <w:r w:rsidR="002873DC">
        <w:rPr>
          <w:rFonts w:ascii="Palatino Linotype" w:eastAsia="Palatino Linotype" w:hAnsi="Palatino Linotype" w:cs="Palatino Linotype"/>
          <w:color w:val="000000"/>
        </w:rPr>
        <w:t xml:space="preserve">, en primer lugar es de referir como ya se estableció en párrafos anteriores, </w:t>
      </w:r>
      <w:r w:rsidR="002873DC" w:rsidRPr="002873DC">
        <w:rPr>
          <w:rFonts w:ascii="Palatino Linotype" w:eastAsia="Palatino Linotype" w:hAnsi="Palatino Linotype" w:cs="Palatino Linotype"/>
          <w:color w:val="000000"/>
        </w:rPr>
        <w:t xml:space="preserve">para que un servidor público entre en funciones debe tener un </w:t>
      </w:r>
      <w:r w:rsidR="002873DC" w:rsidRPr="002873DC">
        <w:rPr>
          <w:rFonts w:ascii="Palatino Linotype" w:eastAsia="Palatino Linotype" w:hAnsi="Palatino Linotype" w:cs="Palatino Linotype"/>
          <w:b/>
          <w:color w:val="000000"/>
        </w:rPr>
        <w:t>nombramiento, contrato</w:t>
      </w:r>
      <w:r w:rsidR="002873DC" w:rsidRPr="002873DC">
        <w:rPr>
          <w:rFonts w:ascii="Palatino Linotype" w:eastAsia="Palatino Linotype" w:hAnsi="Palatino Linotype" w:cs="Palatino Linotype"/>
          <w:color w:val="000000"/>
        </w:rPr>
        <w:t xml:space="preserve">, </w:t>
      </w:r>
      <w:r w:rsidR="002873DC" w:rsidRPr="002873DC">
        <w:rPr>
          <w:rFonts w:ascii="Palatino Linotype" w:eastAsia="Palatino Linotype" w:hAnsi="Palatino Linotype" w:cs="Palatino Linotype"/>
          <w:b/>
          <w:color w:val="000000"/>
        </w:rPr>
        <w:t>o formato único de movimientos de personal y del que se advierte la fecha de inicio de sus servicios</w:t>
      </w:r>
      <w:r w:rsidR="002873DC" w:rsidRPr="002873DC">
        <w:rPr>
          <w:rFonts w:ascii="Palatino Linotype" w:eastAsia="Palatino Linotype" w:hAnsi="Palatino Linotype" w:cs="Palatino Linotype"/>
          <w:color w:val="000000"/>
        </w:rPr>
        <w:t xml:space="preserve">, </w:t>
      </w:r>
      <w:r w:rsidR="003F686A" w:rsidRPr="003F686A">
        <w:rPr>
          <w:rFonts w:ascii="Palatino Linotype" w:eastAsia="Palatino Linotype" w:hAnsi="Palatino Linotype" w:cs="Palatino Linotype"/>
          <w:b/>
          <w:color w:val="000000"/>
        </w:rPr>
        <w:t>así como el movimiento de alta del ISSEMYM,</w:t>
      </w:r>
      <w:r w:rsidR="003F686A">
        <w:rPr>
          <w:rFonts w:ascii="Palatino Linotype" w:eastAsia="Palatino Linotype" w:hAnsi="Palatino Linotype" w:cs="Palatino Linotype"/>
          <w:color w:val="000000"/>
        </w:rPr>
        <w:t xml:space="preserve"> es información que</w:t>
      </w:r>
      <w:r w:rsidR="002873DC" w:rsidRPr="002873DC">
        <w:rPr>
          <w:rFonts w:ascii="Palatino Linotype" w:eastAsia="Palatino Linotype" w:hAnsi="Palatino Linotype" w:cs="Palatino Linotype"/>
          <w:color w:val="000000"/>
        </w:rPr>
        <w:t xml:space="preserve"> </w:t>
      </w:r>
      <w:r w:rsidR="002873DC" w:rsidRPr="002873DC">
        <w:rPr>
          <w:rFonts w:ascii="Palatino Linotype" w:eastAsia="Palatino Linotype" w:hAnsi="Palatino Linotype" w:cs="Palatino Linotype"/>
          <w:b/>
          <w:color w:val="000000"/>
          <w:u w:val="single"/>
        </w:rPr>
        <w:t xml:space="preserve">debe obrar en el expediente </w:t>
      </w:r>
      <w:r w:rsidR="003F686A">
        <w:rPr>
          <w:rFonts w:ascii="Palatino Linotype" w:eastAsia="Palatino Linotype" w:hAnsi="Palatino Linotype" w:cs="Palatino Linotype"/>
          <w:b/>
          <w:color w:val="000000"/>
          <w:u w:val="single"/>
        </w:rPr>
        <w:t xml:space="preserve">laboral </w:t>
      </w:r>
      <w:r w:rsidR="002873DC" w:rsidRPr="002873DC">
        <w:rPr>
          <w:rFonts w:ascii="Palatino Linotype" w:eastAsia="Palatino Linotype" w:hAnsi="Palatino Linotype" w:cs="Palatino Linotype"/>
          <w:b/>
          <w:color w:val="000000"/>
          <w:u w:val="single"/>
        </w:rPr>
        <w:t>correspondiente</w:t>
      </w:r>
      <w:r w:rsidR="002873DC">
        <w:rPr>
          <w:rFonts w:ascii="Palatino Linotype" w:eastAsia="Palatino Linotype" w:hAnsi="Palatino Linotype" w:cs="Palatino Linotype"/>
          <w:color w:val="000000"/>
        </w:rPr>
        <w:t xml:space="preserve">, por lo que la entrega de cualquiera de los documentos citados, satisfacen la información requerida, así como </w:t>
      </w:r>
      <w:r w:rsidR="003F686A">
        <w:rPr>
          <w:rFonts w:ascii="Palatino Linotype" w:eastAsia="Palatino Linotype" w:hAnsi="Palatino Linotype" w:cs="Palatino Linotype"/>
          <w:color w:val="000000"/>
        </w:rPr>
        <w:t>la fecha de alta del servidor público.</w:t>
      </w:r>
    </w:p>
    <w:p w14:paraId="77053C47" w14:textId="77777777" w:rsidR="002E614F" w:rsidRDefault="002E614F" w:rsidP="00A50933">
      <w:pPr>
        <w:spacing w:line="360" w:lineRule="auto"/>
        <w:ind w:right="-787"/>
        <w:jc w:val="both"/>
        <w:rPr>
          <w:rFonts w:ascii="Palatino Linotype" w:eastAsia="Palatino Linotype" w:hAnsi="Palatino Linotype" w:cs="Palatino Linotype"/>
          <w:color w:val="000000"/>
        </w:rPr>
      </w:pPr>
    </w:p>
    <w:p w14:paraId="1EE65A32" w14:textId="77777777" w:rsidR="002E614F" w:rsidRPr="002E614F" w:rsidRDefault="002E614F" w:rsidP="00A50933">
      <w:pPr>
        <w:numPr>
          <w:ilvl w:val="0"/>
          <w:numId w:val="2"/>
        </w:numPr>
        <w:spacing w:line="360" w:lineRule="auto"/>
        <w:ind w:left="0" w:right="-787" w:firstLine="0"/>
        <w:jc w:val="both"/>
        <w:rPr>
          <w:rFonts w:ascii="Palatino Linotype" w:eastAsia="Palatino Linotype" w:hAnsi="Palatino Linotype" w:cs="Palatino Linotype"/>
        </w:rPr>
      </w:pPr>
      <w:r w:rsidRPr="002E614F">
        <w:rPr>
          <w:rFonts w:ascii="Palatino Linotype" w:eastAsia="Palatino Linotype" w:hAnsi="Palatino Linotype" w:cs="Palatino Linotype"/>
          <w:color w:val="000000"/>
        </w:rPr>
        <w:t xml:space="preserve">En esta misma </w:t>
      </w:r>
      <w:r w:rsidRPr="002E614F">
        <w:rPr>
          <w:rFonts w:ascii="Palatino Linotype" w:eastAsia="Palatino Linotype" w:hAnsi="Palatino Linotype" w:cs="Palatino Linotype"/>
        </w:rPr>
        <w:t>línea</w:t>
      </w:r>
      <w:r w:rsidRPr="002E614F">
        <w:rPr>
          <w:rFonts w:ascii="Palatino Linotype" w:eastAsia="Palatino Linotype" w:hAnsi="Palatino Linotype" w:cs="Palatino Linotype"/>
          <w:color w:val="000000"/>
        </w:rPr>
        <w:t xml:space="preserve">, en lo que respecta a los </w:t>
      </w:r>
      <w:r w:rsidRPr="002E614F">
        <w:rPr>
          <w:rFonts w:ascii="Palatino Linotype" w:eastAsia="Palatino Linotype" w:hAnsi="Palatino Linotype" w:cs="Palatino Linotype"/>
          <w:i/>
          <w:color w:val="000000"/>
          <w:u w:val="single"/>
        </w:rPr>
        <w:t>recibos de nómina</w:t>
      </w:r>
      <w:r>
        <w:rPr>
          <w:rFonts w:ascii="Palatino Linotype" w:eastAsia="Palatino Linotype" w:hAnsi="Palatino Linotype" w:cs="Palatino Linotype"/>
          <w:color w:val="000000"/>
        </w:rPr>
        <w:t xml:space="preserve">, </w:t>
      </w:r>
      <w:r w:rsidRPr="002E614F">
        <w:rPr>
          <w:rFonts w:ascii="Palatino Linotype" w:eastAsia="Palatino Linotype" w:hAnsi="Palatino Linotype" w:cs="Palatino Linotype"/>
        </w:rPr>
        <w:t xml:space="preserve">resulta necesario señalar que, </w:t>
      </w:r>
      <w:r w:rsidRPr="002E614F">
        <w:rPr>
          <w:rFonts w:ascii="Palatino Linotype" w:hAnsi="Palatino Linotype"/>
        </w:rPr>
        <w:t xml:space="preserve">el artículo 3°, fracción XXXII, del Código Financiero del Estado de México y </w:t>
      </w:r>
      <w:r w:rsidR="00031B3E" w:rsidRPr="002E614F">
        <w:rPr>
          <w:rFonts w:ascii="Palatino Linotype" w:hAnsi="Palatino Linotype"/>
        </w:rPr>
        <w:t>Municipios,</w:t>
      </w:r>
      <w:r w:rsidRPr="002E614F">
        <w:rPr>
          <w:rFonts w:ascii="Palatino Linotype" w:hAnsi="Palatino Linotype"/>
        </w:rPr>
        <w:t xml:space="preserve"> establece que la remuneración consiste en los pagos hechos por concepto de sueldo, compensaciones, gratificaciones, habitación, primas, comisiones, prestaciones, en especie y cualquier otra percepción o prestación que se entregue al servidor por su trabajo. Asimismo,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 </w:t>
      </w:r>
    </w:p>
    <w:p w14:paraId="061EE0F2" w14:textId="77777777" w:rsidR="002E614F" w:rsidRPr="002E614F" w:rsidRDefault="002E614F" w:rsidP="00A50933">
      <w:pPr>
        <w:spacing w:line="360" w:lineRule="auto"/>
        <w:ind w:right="49"/>
        <w:jc w:val="both"/>
        <w:rPr>
          <w:rFonts w:ascii="Palatino Linotype" w:eastAsia="Palatino Linotype" w:hAnsi="Palatino Linotype" w:cs="Palatino Linotype"/>
        </w:rPr>
      </w:pPr>
    </w:p>
    <w:p w14:paraId="69A860E7" w14:textId="77777777" w:rsidR="002E614F" w:rsidRPr="002E614F" w:rsidRDefault="002E614F" w:rsidP="00A50933">
      <w:pPr>
        <w:numPr>
          <w:ilvl w:val="0"/>
          <w:numId w:val="2"/>
        </w:numPr>
        <w:spacing w:line="360" w:lineRule="auto"/>
        <w:ind w:left="0" w:right="-787" w:firstLine="0"/>
        <w:jc w:val="both"/>
        <w:rPr>
          <w:rFonts w:ascii="Palatino Linotype" w:eastAsia="Palatino Linotype" w:hAnsi="Palatino Linotype" w:cs="Palatino Linotype"/>
        </w:rPr>
      </w:pPr>
      <w:r w:rsidRPr="002E614F">
        <w:rPr>
          <w:rFonts w:ascii="Palatino Linotype" w:hAnsi="Palatino Linotype"/>
        </w:rPr>
        <w:t xml:space="preserve">Aunado a lo anterior, es importante destacar que la información relacionada con remuneraciones corresponde a información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w:t>
      </w:r>
      <w:r w:rsidRPr="002E614F">
        <w:rPr>
          <w:rFonts w:ascii="Palatino Linotype" w:hAnsi="Palatino Linotype"/>
        </w:rPr>
        <w:lastRenderedPageBreak/>
        <w:t xml:space="preserve">objeto social, según corresponda; esto conforme a lo establecido en el artículo 92 de la de la Ley de Transparencia y Acceso a la Información Pública del Estado de México y Municipios, en su fracción VIII, dispone lo siguiente: </w:t>
      </w:r>
    </w:p>
    <w:p w14:paraId="7B9A7893" w14:textId="77777777" w:rsidR="002E614F" w:rsidRPr="00721580" w:rsidRDefault="002E614F" w:rsidP="00A50933">
      <w:pPr>
        <w:spacing w:line="360" w:lineRule="auto"/>
        <w:ind w:right="49"/>
        <w:jc w:val="both"/>
        <w:rPr>
          <w:rFonts w:ascii="Palatino Linotype" w:eastAsia="Palatino Linotype" w:hAnsi="Palatino Linotype" w:cs="Palatino Linotype"/>
          <w:sz w:val="22"/>
          <w:szCs w:val="22"/>
        </w:rPr>
      </w:pPr>
    </w:p>
    <w:p w14:paraId="70108680" w14:textId="77777777" w:rsidR="002E614F" w:rsidRPr="00721580" w:rsidRDefault="002E614F" w:rsidP="00A50933">
      <w:pPr>
        <w:ind w:left="567" w:right="539"/>
        <w:jc w:val="both"/>
        <w:rPr>
          <w:rFonts w:ascii="Palatino Linotype" w:eastAsia="Palatino Linotype" w:hAnsi="Palatino Linotype" w:cs="Palatino Linotype"/>
          <w:i/>
          <w:iCs/>
          <w:sz w:val="22"/>
          <w:szCs w:val="22"/>
        </w:rPr>
      </w:pPr>
      <w:r w:rsidRPr="00721580">
        <w:rPr>
          <w:rFonts w:ascii="Palatino Linotype" w:hAnsi="Palatino Linotype"/>
          <w:b/>
          <w:bCs/>
          <w:i/>
          <w:iCs/>
          <w:sz w:val="22"/>
          <w:szCs w:val="22"/>
        </w:rPr>
        <w:t>Artículo 92.</w:t>
      </w:r>
      <w:r w:rsidRPr="00721580">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504DA4E" w14:textId="77777777" w:rsidR="002E614F" w:rsidRPr="00721580" w:rsidRDefault="002E614F" w:rsidP="00A50933">
      <w:pPr>
        <w:ind w:left="567" w:right="539"/>
        <w:jc w:val="both"/>
        <w:rPr>
          <w:rFonts w:ascii="Palatino Linotype" w:eastAsia="Palatino Linotype" w:hAnsi="Palatino Linotype" w:cs="Palatino Linotype"/>
          <w:i/>
          <w:iCs/>
          <w:sz w:val="22"/>
          <w:szCs w:val="22"/>
        </w:rPr>
      </w:pPr>
      <w:r w:rsidRPr="00721580">
        <w:rPr>
          <w:rFonts w:ascii="Palatino Linotype" w:hAnsi="Palatino Linotype"/>
          <w:b/>
          <w:bCs/>
          <w:i/>
          <w:iCs/>
          <w:sz w:val="22"/>
          <w:szCs w:val="22"/>
        </w:rPr>
        <w:t>(…)</w:t>
      </w:r>
    </w:p>
    <w:p w14:paraId="6637BB46" w14:textId="77777777" w:rsidR="002E614F" w:rsidRPr="00721580" w:rsidRDefault="002E614F" w:rsidP="00A50933">
      <w:pPr>
        <w:ind w:left="567" w:right="539"/>
        <w:jc w:val="both"/>
        <w:rPr>
          <w:rFonts w:ascii="Palatino Linotype" w:hAnsi="Palatino Linotype"/>
          <w:i/>
          <w:iCs/>
          <w:sz w:val="22"/>
          <w:szCs w:val="22"/>
        </w:rPr>
      </w:pPr>
      <w:r w:rsidRPr="00721580">
        <w:rPr>
          <w:rFonts w:ascii="Palatino Linotype" w:hAnsi="Palatino Linotype"/>
          <w:b/>
          <w:bCs/>
          <w:i/>
          <w:iCs/>
          <w:sz w:val="22"/>
          <w:szCs w:val="22"/>
        </w:rPr>
        <w:t xml:space="preserve">VIII. La remuneración bruta y neta de todos los servidores públicos de base o de confianza, </w:t>
      </w:r>
      <w:r w:rsidRPr="00721580">
        <w:rPr>
          <w:rFonts w:ascii="Palatino Linotype" w:hAnsi="Palatino Linotype"/>
          <w:i/>
          <w:iCs/>
          <w:sz w:val="22"/>
          <w:szCs w:val="22"/>
        </w:rPr>
        <w:t>de todas las percepciones, incluyendo sueldos, prestaciones, gratificaciones, primas, comisiones, dietas, bonos, estímulos, ingresos y sistemas de compensación, señalando la periodicidad de dicha remuneración;</w:t>
      </w:r>
    </w:p>
    <w:p w14:paraId="03185D93" w14:textId="77777777" w:rsidR="002E614F" w:rsidRPr="00721580" w:rsidRDefault="002E614F" w:rsidP="00A50933">
      <w:pPr>
        <w:ind w:left="567" w:right="539"/>
        <w:jc w:val="both"/>
        <w:rPr>
          <w:rFonts w:ascii="Palatino Linotype" w:hAnsi="Palatino Linotype"/>
          <w:i/>
          <w:iCs/>
          <w:sz w:val="22"/>
          <w:szCs w:val="22"/>
        </w:rPr>
      </w:pPr>
      <w:r w:rsidRPr="00721580">
        <w:rPr>
          <w:rFonts w:ascii="Palatino Linotype" w:hAnsi="Palatino Linotype"/>
          <w:b/>
          <w:bCs/>
          <w:i/>
          <w:iCs/>
          <w:sz w:val="22"/>
          <w:szCs w:val="22"/>
        </w:rPr>
        <w:t>(…)</w:t>
      </w:r>
      <w:r w:rsidRPr="00721580">
        <w:rPr>
          <w:rFonts w:ascii="Palatino Linotype" w:hAnsi="Palatino Linotype"/>
          <w:i/>
          <w:iCs/>
          <w:sz w:val="22"/>
          <w:szCs w:val="22"/>
        </w:rPr>
        <w:t>”</w:t>
      </w:r>
    </w:p>
    <w:p w14:paraId="58CA8E84" w14:textId="77777777" w:rsidR="002E614F" w:rsidRPr="00721580" w:rsidRDefault="002E614F" w:rsidP="00A50933">
      <w:pPr>
        <w:ind w:right="539"/>
        <w:jc w:val="both"/>
        <w:rPr>
          <w:rFonts w:ascii="Palatino Linotype" w:hAnsi="Palatino Linotype"/>
          <w:i/>
          <w:iCs/>
          <w:sz w:val="22"/>
          <w:szCs w:val="22"/>
        </w:rPr>
      </w:pPr>
    </w:p>
    <w:p w14:paraId="6DCA4E0C" w14:textId="77777777" w:rsidR="002E614F" w:rsidRPr="002E614F" w:rsidRDefault="002E614F" w:rsidP="00A50933">
      <w:pPr>
        <w:numPr>
          <w:ilvl w:val="0"/>
          <w:numId w:val="2"/>
        </w:numPr>
        <w:spacing w:line="360" w:lineRule="auto"/>
        <w:ind w:left="0" w:right="-787" w:firstLine="0"/>
        <w:jc w:val="both"/>
        <w:rPr>
          <w:rFonts w:ascii="Palatino Linotype" w:eastAsia="Palatino Linotype" w:hAnsi="Palatino Linotype" w:cs="Palatino Linotype"/>
          <w:szCs w:val="22"/>
        </w:rPr>
      </w:pPr>
      <w:r w:rsidRPr="002E614F">
        <w:rPr>
          <w:rFonts w:ascii="Palatino Linotype" w:hAnsi="Palatino Linotype"/>
          <w:szCs w:val="22"/>
        </w:rPr>
        <w:t xml:space="preserve">Por otra parte, la Ley del Trabajo de los Servidores Públicos del Estado y Municipios, en su </w:t>
      </w:r>
      <w:r w:rsidRPr="0070396D">
        <w:rPr>
          <w:rFonts w:ascii="Palatino Linotype" w:hAnsi="Palatino Linotype"/>
        </w:rPr>
        <w:t>artículo</w:t>
      </w:r>
      <w:r w:rsidRPr="002E614F">
        <w:rPr>
          <w:rFonts w:ascii="Palatino Linotype" w:hAnsi="Palatino Linotype"/>
          <w:szCs w:val="22"/>
        </w:rPr>
        <w:t xml:space="preserve"> 220 K, establece los documentos que tiene la obligación de conservar el Sujeto Obligado, entre los que se encuentran los recibos de pagos: </w:t>
      </w:r>
    </w:p>
    <w:p w14:paraId="05210904" w14:textId="77777777" w:rsidR="002E614F" w:rsidRPr="00721580" w:rsidRDefault="002E614F" w:rsidP="00A50933">
      <w:pPr>
        <w:ind w:right="539"/>
        <w:jc w:val="both"/>
        <w:rPr>
          <w:rFonts w:ascii="Palatino Linotype" w:hAnsi="Palatino Linotype"/>
          <w:i/>
          <w:iCs/>
          <w:sz w:val="22"/>
          <w:szCs w:val="22"/>
        </w:rPr>
      </w:pPr>
    </w:p>
    <w:p w14:paraId="5F638C3C" w14:textId="77777777" w:rsidR="002E614F" w:rsidRPr="00721580" w:rsidRDefault="002E614F" w:rsidP="00A50933">
      <w:pPr>
        <w:ind w:left="567" w:right="539"/>
        <w:jc w:val="both"/>
        <w:rPr>
          <w:rFonts w:ascii="Palatino Linotype" w:hAnsi="Palatino Linotype"/>
          <w:i/>
          <w:iCs/>
          <w:sz w:val="22"/>
          <w:szCs w:val="22"/>
        </w:rPr>
      </w:pPr>
      <w:r w:rsidRPr="00721580">
        <w:rPr>
          <w:rFonts w:ascii="Palatino Linotype" w:hAnsi="Palatino Linotype"/>
          <w:i/>
          <w:iCs/>
          <w:sz w:val="22"/>
          <w:szCs w:val="22"/>
        </w:rPr>
        <w:t>“</w:t>
      </w:r>
      <w:r w:rsidRPr="00721580">
        <w:rPr>
          <w:rFonts w:ascii="Palatino Linotype" w:hAnsi="Palatino Linotype"/>
          <w:b/>
          <w:bCs/>
          <w:i/>
          <w:iCs/>
          <w:sz w:val="22"/>
          <w:szCs w:val="22"/>
        </w:rPr>
        <w:t>ARTÍCULO 220 K.-</w:t>
      </w:r>
      <w:r w:rsidRPr="00721580">
        <w:rPr>
          <w:rFonts w:ascii="Palatino Linotype" w:hAnsi="Palatino Linotype"/>
          <w:i/>
          <w:iCs/>
          <w:sz w:val="22"/>
          <w:szCs w:val="22"/>
        </w:rPr>
        <w:t xml:space="preserve"> La institución o dependencia pública tiene la obligación de conservar y exhibir en el proceso los documentos que a continuación se precisan: </w:t>
      </w:r>
    </w:p>
    <w:p w14:paraId="0907B2F7" w14:textId="77777777" w:rsidR="002E614F" w:rsidRPr="00721580" w:rsidRDefault="002E614F" w:rsidP="00A50933">
      <w:pPr>
        <w:ind w:left="567" w:right="539"/>
        <w:jc w:val="both"/>
        <w:rPr>
          <w:rFonts w:ascii="Palatino Linotype" w:hAnsi="Palatino Linotype"/>
          <w:i/>
          <w:iCs/>
          <w:sz w:val="22"/>
          <w:szCs w:val="22"/>
        </w:rPr>
      </w:pPr>
      <w:r w:rsidRPr="00721580">
        <w:rPr>
          <w:rFonts w:ascii="Palatino Linotype" w:hAnsi="Palatino Linotype"/>
          <w:i/>
          <w:iCs/>
          <w:sz w:val="22"/>
          <w:szCs w:val="22"/>
        </w:rPr>
        <w:t xml:space="preserve">I. Contratos, Nombramientos o Formato Único de Movimientos de Personal, cuando no exista Convenio de condiciones generales de trabajo aplicable; </w:t>
      </w:r>
    </w:p>
    <w:p w14:paraId="0769670E" w14:textId="77777777" w:rsidR="002E614F" w:rsidRPr="00721580" w:rsidRDefault="002E614F" w:rsidP="00A50933">
      <w:pPr>
        <w:ind w:left="567" w:right="539"/>
        <w:jc w:val="both"/>
        <w:rPr>
          <w:rFonts w:ascii="Palatino Linotype" w:hAnsi="Palatino Linotype"/>
          <w:i/>
          <w:iCs/>
          <w:sz w:val="22"/>
          <w:szCs w:val="22"/>
        </w:rPr>
      </w:pPr>
      <w:r w:rsidRPr="00721580">
        <w:rPr>
          <w:rFonts w:ascii="Palatino Linotype" w:hAnsi="Palatino Linotype"/>
          <w:b/>
          <w:bCs/>
          <w:i/>
          <w:iCs/>
          <w:sz w:val="22"/>
          <w:szCs w:val="22"/>
        </w:rPr>
        <w:t>II. Recibos de pagos de salarios</w:t>
      </w:r>
      <w:r w:rsidRPr="00721580">
        <w:rPr>
          <w:rFonts w:ascii="Palatino Linotype" w:hAnsi="Palatino Linotype"/>
          <w:i/>
          <w:iCs/>
          <w:sz w:val="22"/>
          <w:szCs w:val="22"/>
        </w:rPr>
        <w:t xml:space="preserve"> o las constancias documentales del pago de salario cuando sea por depósito o mediante información electrónica; </w:t>
      </w:r>
    </w:p>
    <w:p w14:paraId="71A335D6" w14:textId="77777777" w:rsidR="002E614F" w:rsidRPr="00721580" w:rsidRDefault="002E614F" w:rsidP="00A50933">
      <w:pPr>
        <w:ind w:left="567" w:right="539"/>
        <w:jc w:val="both"/>
        <w:rPr>
          <w:rFonts w:ascii="Palatino Linotype" w:hAnsi="Palatino Linotype"/>
          <w:i/>
          <w:iCs/>
          <w:sz w:val="22"/>
          <w:szCs w:val="22"/>
        </w:rPr>
      </w:pPr>
      <w:r w:rsidRPr="00721580">
        <w:rPr>
          <w:rFonts w:ascii="Palatino Linotype" w:hAnsi="Palatino Linotype"/>
          <w:i/>
          <w:iCs/>
          <w:sz w:val="22"/>
          <w:szCs w:val="22"/>
        </w:rPr>
        <w:t xml:space="preserve">III. Controles de asistencia o la información magnética o electrónica de asistencia de los servidores públicos; </w:t>
      </w:r>
    </w:p>
    <w:p w14:paraId="1D5543F6" w14:textId="77777777" w:rsidR="002E614F" w:rsidRPr="00721580" w:rsidRDefault="002E614F" w:rsidP="00A50933">
      <w:pPr>
        <w:ind w:left="567" w:right="539"/>
        <w:jc w:val="both"/>
        <w:rPr>
          <w:rFonts w:ascii="Palatino Linotype" w:hAnsi="Palatino Linotype"/>
          <w:i/>
          <w:iCs/>
          <w:sz w:val="22"/>
          <w:szCs w:val="22"/>
        </w:rPr>
      </w:pPr>
      <w:r w:rsidRPr="00721580">
        <w:rPr>
          <w:rFonts w:ascii="Palatino Linotype" w:hAnsi="Palatino Linotype"/>
          <w:i/>
          <w:iCs/>
          <w:sz w:val="22"/>
          <w:szCs w:val="22"/>
        </w:rPr>
        <w:t xml:space="preserve">IV. Recibos o las constancias de depósito o del medio de información magnética o electrónica que sean utilizadas para el pago de salarios, prima vacacional, aguinaldo y demás prestaciones establecidas en la presente ley; y </w:t>
      </w:r>
    </w:p>
    <w:p w14:paraId="6B1CF986" w14:textId="77777777" w:rsidR="002E614F" w:rsidRPr="00721580" w:rsidRDefault="002E614F" w:rsidP="00A50933">
      <w:pPr>
        <w:ind w:left="567" w:right="539"/>
        <w:jc w:val="both"/>
        <w:rPr>
          <w:rFonts w:ascii="Palatino Linotype" w:eastAsia="Palatino Linotype" w:hAnsi="Palatino Linotype" w:cs="Palatino Linotype"/>
          <w:i/>
          <w:iCs/>
          <w:sz w:val="22"/>
          <w:szCs w:val="22"/>
        </w:rPr>
      </w:pPr>
      <w:r w:rsidRPr="00721580">
        <w:rPr>
          <w:rFonts w:ascii="Palatino Linotype" w:hAnsi="Palatino Linotype"/>
          <w:i/>
          <w:iCs/>
          <w:sz w:val="22"/>
          <w:szCs w:val="22"/>
        </w:rPr>
        <w:t>V. Los demás que señalen las leyes.</w:t>
      </w:r>
    </w:p>
    <w:p w14:paraId="519D7C9E" w14:textId="77777777" w:rsidR="002E614F" w:rsidRPr="00721580" w:rsidRDefault="002E614F" w:rsidP="00A50933">
      <w:pPr>
        <w:ind w:left="567" w:right="539"/>
        <w:jc w:val="both"/>
        <w:rPr>
          <w:rFonts w:ascii="Palatino Linotype" w:eastAsia="Palatino Linotype" w:hAnsi="Palatino Linotype" w:cs="Palatino Linotype"/>
          <w:i/>
          <w:iCs/>
          <w:sz w:val="22"/>
          <w:szCs w:val="22"/>
        </w:rPr>
      </w:pPr>
    </w:p>
    <w:p w14:paraId="21C2ABD1" w14:textId="77777777" w:rsidR="002E614F" w:rsidRDefault="002E614F" w:rsidP="00A50933">
      <w:pPr>
        <w:ind w:left="567" w:right="539"/>
        <w:jc w:val="both"/>
        <w:rPr>
          <w:rFonts w:ascii="Palatino Linotype" w:hAnsi="Palatino Linotype"/>
          <w:i/>
          <w:iCs/>
          <w:sz w:val="22"/>
          <w:szCs w:val="22"/>
        </w:rPr>
      </w:pPr>
      <w:r w:rsidRPr="00721580">
        <w:rPr>
          <w:rFonts w:ascii="Palatino Linotype" w:hAnsi="Palatino Linotype"/>
          <w:i/>
          <w:iCs/>
          <w:sz w:val="22"/>
          <w:szCs w:val="22"/>
        </w:rPr>
        <w:t xml:space="preserve">Los documentos señalados en la fracción I de este artículo, deberán conservarse mientras dure la relación laboral y hasta un año después; los señalados por las fracciones II, III, IV </w:t>
      </w:r>
      <w:r w:rsidRPr="00721580">
        <w:rPr>
          <w:rFonts w:ascii="Palatino Linotype" w:hAnsi="Palatino Linotype"/>
          <w:i/>
          <w:iCs/>
          <w:sz w:val="22"/>
          <w:szCs w:val="22"/>
        </w:rPr>
        <w:lastRenderedPageBreak/>
        <w:t>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4446326A" w14:textId="77777777" w:rsidR="002E614F" w:rsidRPr="00721580" w:rsidRDefault="002E614F" w:rsidP="00A50933">
      <w:pPr>
        <w:ind w:right="539"/>
        <w:jc w:val="both"/>
        <w:rPr>
          <w:rFonts w:ascii="Palatino Linotype" w:eastAsia="Palatino Linotype" w:hAnsi="Palatino Linotype" w:cs="Palatino Linotype"/>
          <w:i/>
          <w:iCs/>
          <w:sz w:val="22"/>
          <w:szCs w:val="22"/>
        </w:rPr>
      </w:pPr>
    </w:p>
    <w:p w14:paraId="5408DCE8" w14:textId="77777777" w:rsidR="002E614F" w:rsidRPr="002E614F" w:rsidRDefault="002E614F" w:rsidP="00A50933">
      <w:pPr>
        <w:numPr>
          <w:ilvl w:val="0"/>
          <w:numId w:val="2"/>
        </w:numPr>
        <w:spacing w:line="360" w:lineRule="auto"/>
        <w:ind w:left="0" w:right="-787" w:firstLine="0"/>
        <w:jc w:val="both"/>
        <w:rPr>
          <w:rFonts w:ascii="Palatino Linotype" w:eastAsia="Palatino Linotype" w:hAnsi="Palatino Linotype" w:cs="Palatino Linotype"/>
          <w:szCs w:val="22"/>
        </w:rPr>
      </w:pPr>
      <w:r w:rsidRPr="002E614F">
        <w:rPr>
          <w:rFonts w:ascii="Palatino Linotype" w:hAnsi="Palatino Linotype"/>
          <w:szCs w:val="22"/>
        </w:rPr>
        <w:t xml:space="preserve">Del anterior precepto legal, se advierte que toda institución o dependencia pública del Estado de México, debe conservar las constancias documentales del pago de salario cuando sea </w:t>
      </w:r>
      <w:r w:rsidRPr="0070396D">
        <w:rPr>
          <w:rFonts w:ascii="Palatino Linotype" w:hAnsi="Palatino Linotype"/>
        </w:rPr>
        <w:t>por</w:t>
      </w:r>
      <w:r w:rsidRPr="002E614F">
        <w:rPr>
          <w:rFonts w:ascii="Palatino Linotype" w:hAnsi="Palatino Linotype"/>
          <w:szCs w:val="22"/>
        </w:rPr>
        <w:t xml:space="preserve"> depósito o mediante información electrónica, debe conservar dicha documentación durante el último año y un año después de que se extinga la relación laboral, a través de los sistemas de digitalización o de información magnética o electrónica. </w:t>
      </w:r>
    </w:p>
    <w:p w14:paraId="730F864C" w14:textId="77777777" w:rsidR="002E614F" w:rsidRPr="00721580" w:rsidRDefault="002E614F" w:rsidP="00A50933">
      <w:pPr>
        <w:spacing w:line="360" w:lineRule="auto"/>
        <w:ind w:right="49"/>
        <w:jc w:val="both"/>
        <w:rPr>
          <w:rFonts w:ascii="Palatino Linotype" w:eastAsia="Palatino Linotype" w:hAnsi="Palatino Linotype" w:cs="Palatino Linotype"/>
          <w:sz w:val="22"/>
          <w:szCs w:val="22"/>
        </w:rPr>
      </w:pPr>
    </w:p>
    <w:p w14:paraId="359FFF88" w14:textId="77777777" w:rsidR="002E614F" w:rsidRPr="002E614F" w:rsidRDefault="002E614F" w:rsidP="00A50933">
      <w:pPr>
        <w:numPr>
          <w:ilvl w:val="0"/>
          <w:numId w:val="2"/>
        </w:numPr>
        <w:spacing w:line="360" w:lineRule="auto"/>
        <w:ind w:left="0" w:right="-787" w:firstLine="0"/>
        <w:jc w:val="both"/>
        <w:rPr>
          <w:rFonts w:ascii="Palatino Linotype" w:eastAsia="Palatino Linotype" w:hAnsi="Palatino Linotype" w:cs="Palatino Linotype"/>
          <w:szCs w:val="22"/>
        </w:rPr>
      </w:pPr>
      <w:r w:rsidRPr="002E614F">
        <w:rPr>
          <w:rFonts w:ascii="Palatino Linotype" w:hAnsi="Palatino Linotype"/>
          <w:szCs w:val="22"/>
        </w:rPr>
        <w:t xml:space="preserve">Lo anterior, </w:t>
      </w:r>
      <w:r w:rsidRPr="0070396D">
        <w:rPr>
          <w:rFonts w:ascii="Palatino Linotype" w:hAnsi="Palatino Linotype"/>
        </w:rPr>
        <w:t>toma</w:t>
      </w:r>
      <w:r w:rsidRPr="002E614F">
        <w:rPr>
          <w:rFonts w:ascii="Palatino Linotype" w:hAnsi="Palatino Linotype"/>
          <w:szCs w:val="22"/>
        </w:rPr>
        <w:t xml:space="preserve"> sustento en la Tesis aislada número I.6o.T.154 L (10a.), emitida por los Tribunales Colegiados de Circuito, publicada el abril de dos mil dieciséis, en la Gaceta del Semanario Judicial de la Federación, en su Libro 29, Tomo III, misma que señala lo siguiente: </w:t>
      </w:r>
    </w:p>
    <w:p w14:paraId="561AC9DD" w14:textId="77777777" w:rsidR="002E614F" w:rsidRPr="00721580" w:rsidRDefault="002E614F" w:rsidP="00A50933">
      <w:pPr>
        <w:pStyle w:val="Prrafodelista"/>
        <w:rPr>
          <w:rFonts w:ascii="Palatino Linotype" w:hAnsi="Palatino Linotype"/>
          <w:sz w:val="22"/>
          <w:szCs w:val="22"/>
        </w:rPr>
      </w:pPr>
    </w:p>
    <w:p w14:paraId="5CBF0BBC" w14:textId="77777777" w:rsidR="002E614F" w:rsidRPr="00721580" w:rsidRDefault="002E614F" w:rsidP="00A50933">
      <w:pPr>
        <w:ind w:left="567" w:right="539"/>
        <w:jc w:val="both"/>
        <w:rPr>
          <w:rFonts w:ascii="Palatino Linotype" w:eastAsia="Palatino Linotype" w:hAnsi="Palatino Linotype" w:cs="Palatino Linotype"/>
          <w:i/>
          <w:iCs/>
          <w:sz w:val="22"/>
          <w:szCs w:val="22"/>
        </w:rPr>
      </w:pPr>
      <w:r w:rsidRPr="00721580">
        <w:rPr>
          <w:rFonts w:ascii="Palatino Linotype" w:hAnsi="Palatino Linotype"/>
          <w:i/>
          <w:iCs/>
          <w:sz w:val="22"/>
          <w:szCs w:val="22"/>
        </w:rPr>
        <w:t>“RECIBOS DE PAGO 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232C93AE" w14:textId="77777777" w:rsidR="002E614F" w:rsidRPr="002E614F" w:rsidRDefault="002E614F" w:rsidP="00A50933">
      <w:pPr>
        <w:numPr>
          <w:ilvl w:val="0"/>
          <w:numId w:val="2"/>
        </w:numPr>
        <w:spacing w:line="360" w:lineRule="auto"/>
        <w:ind w:left="0" w:right="-787" w:firstLine="0"/>
        <w:jc w:val="both"/>
        <w:rPr>
          <w:rFonts w:ascii="Palatino Linotype" w:eastAsia="Palatino Linotype" w:hAnsi="Palatino Linotype" w:cs="Palatino Linotype"/>
        </w:rPr>
      </w:pPr>
      <w:r w:rsidRPr="002E614F">
        <w:rPr>
          <w:rFonts w:ascii="Palatino Linotype" w:eastAsia="Palatino Linotype" w:hAnsi="Palatino Linotype" w:cs="Palatino Linotype"/>
        </w:rPr>
        <w:lastRenderedPageBreak/>
        <w:t xml:space="preserve">De </w:t>
      </w:r>
      <w:r w:rsidRPr="002E614F">
        <w:rPr>
          <w:rFonts w:ascii="Palatino Linotype" w:hAnsi="Palatino Linotype"/>
        </w:rPr>
        <w:t>la tesis transcrita, se desprende que en materia burocrática los recibos de pago acreditan los conceptos y montos que en ellos se insertan, y constituyen prueba para demostrar las percepciones y montos que reciben los servidores públicos.</w:t>
      </w:r>
    </w:p>
    <w:p w14:paraId="002A44C5" w14:textId="77777777" w:rsidR="002E614F" w:rsidRPr="002E614F" w:rsidRDefault="002E614F" w:rsidP="00A50933">
      <w:pPr>
        <w:spacing w:line="360" w:lineRule="auto"/>
        <w:ind w:right="49"/>
        <w:jc w:val="both"/>
        <w:rPr>
          <w:rFonts w:ascii="Palatino Linotype" w:eastAsia="Palatino Linotype" w:hAnsi="Palatino Linotype" w:cs="Palatino Linotype"/>
        </w:rPr>
      </w:pPr>
    </w:p>
    <w:p w14:paraId="709CE2C6" w14:textId="77777777" w:rsidR="002E614F" w:rsidRPr="002E614F" w:rsidRDefault="002E614F" w:rsidP="00A50933">
      <w:pPr>
        <w:numPr>
          <w:ilvl w:val="0"/>
          <w:numId w:val="2"/>
        </w:numPr>
        <w:spacing w:line="360" w:lineRule="auto"/>
        <w:ind w:left="0" w:right="-787" w:firstLine="0"/>
        <w:jc w:val="both"/>
        <w:rPr>
          <w:rFonts w:ascii="Palatino Linotype" w:eastAsia="Palatino Linotype" w:hAnsi="Palatino Linotype" w:cs="Palatino Linotype"/>
        </w:rPr>
      </w:pPr>
      <w:r w:rsidRPr="002E614F">
        <w:rPr>
          <w:rFonts w:ascii="Palatino Linotype" w:eastAsia="Palatino Linotype" w:hAnsi="Palatino Linotype" w:cs="Palatino Linotype"/>
        </w:rPr>
        <w:t xml:space="preserve">No </w:t>
      </w:r>
      <w:r w:rsidRPr="0070396D">
        <w:rPr>
          <w:rFonts w:ascii="Palatino Linotype" w:hAnsi="Palatino Linotype"/>
        </w:rPr>
        <w:t>obstante</w:t>
      </w:r>
      <w:r w:rsidRPr="002E614F">
        <w:rPr>
          <w:rFonts w:ascii="Palatino Linotype" w:eastAsia="Palatino Linotype" w:hAnsi="Palatino Linotype" w:cs="Palatino Linotype"/>
        </w:rPr>
        <w:t xml:space="preserve">, </w:t>
      </w:r>
      <w:r w:rsidRPr="002E614F">
        <w:rPr>
          <w:rFonts w:ascii="Palatino Linotype" w:hAnsi="Palatino Linotype"/>
        </w:rPr>
        <w:t xml:space="preserve">es importante destacar que el </w:t>
      </w:r>
      <w:r w:rsidRPr="002E614F">
        <w:rPr>
          <w:rFonts w:ascii="Palatino Linotype" w:hAnsi="Palatino Linotype"/>
          <w:b/>
          <w:bCs/>
        </w:rPr>
        <w:t>SUJETO OBLIGADO</w:t>
      </w:r>
      <w:r w:rsidRPr="002E614F">
        <w:rPr>
          <w:rFonts w:ascii="Palatino Linotype" w:hAnsi="Palatino Linotype"/>
        </w:rPr>
        <w:t xml:space="preserve"> es considerado como un sujeto de fiscalización en términos de la fracción III, del artículo 4 de la Ley de Fiscalización del Estado de México, así como del Acuerdo General 001/202, relativo a la Homologación del Criterio para la Determinación Enunciativa de las Entidades Fiscalizables que emite la Auditoría Superior de Fiscalización del Estado de México, deberá presentar formatos para integrar los Informes Trimestrales del Poder Ejecutivo</w:t>
      </w:r>
      <w:r w:rsidRPr="002E614F">
        <w:rPr>
          <w:rFonts w:ascii="Palatino Linotype" w:eastAsia="Palatino Linotype" w:hAnsi="Palatino Linotype" w:cs="Palatino Linotype"/>
        </w:rPr>
        <w:t xml:space="preserve"> </w:t>
      </w:r>
      <w:r w:rsidRPr="002E614F">
        <w:rPr>
          <w:rFonts w:ascii="Palatino Linotype" w:hAnsi="Palatino Linotype"/>
        </w:rPr>
        <w:t xml:space="preserve">de acuerdo con </w:t>
      </w:r>
      <w:r w:rsidR="0070396D">
        <w:rPr>
          <w:rFonts w:ascii="Palatino Linotype" w:hAnsi="Palatino Linotype"/>
        </w:rPr>
        <w:t>lo establecido en el artículo 8</w:t>
      </w:r>
      <w:r w:rsidRPr="002E614F">
        <w:rPr>
          <w:rFonts w:ascii="Palatino Linotype" w:hAnsi="Palatino Linotype"/>
        </w:rPr>
        <w:t>, fracciones I, II, XI, XIV y XXXVI, del ordenamiento previamente citado y 350 del Código Financiero del Estado de México y Municipios.</w:t>
      </w:r>
    </w:p>
    <w:p w14:paraId="4DB4C263" w14:textId="77777777" w:rsidR="002E614F" w:rsidRPr="002E614F" w:rsidRDefault="002E614F" w:rsidP="00A50933">
      <w:pPr>
        <w:spacing w:line="360" w:lineRule="auto"/>
        <w:ind w:right="49"/>
        <w:jc w:val="both"/>
        <w:rPr>
          <w:rFonts w:ascii="Palatino Linotype" w:eastAsia="Palatino Linotype" w:hAnsi="Palatino Linotype" w:cs="Palatino Linotype"/>
        </w:rPr>
      </w:pPr>
    </w:p>
    <w:p w14:paraId="2A922CF4" w14:textId="77777777" w:rsidR="002E614F" w:rsidRPr="002E614F" w:rsidRDefault="002E614F" w:rsidP="00A50933">
      <w:pPr>
        <w:numPr>
          <w:ilvl w:val="0"/>
          <w:numId w:val="2"/>
        </w:numPr>
        <w:spacing w:line="360" w:lineRule="auto"/>
        <w:ind w:left="0" w:right="-787" w:firstLine="0"/>
        <w:jc w:val="both"/>
        <w:rPr>
          <w:rFonts w:ascii="Palatino Linotype" w:eastAsia="Palatino Linotype" w:hAnsi="Palatino Linotype" w:cs="Palatino Linotype"/>
        </w:rPr>
      </w:pPr>
      <w:r w:rsidRPr="002E614F">
        <w:rPr>
          <w:rFonts w:ascii="Palatino Linotype" w:eastAsia="Palatino Linotype" w:hAnsi="Palatino Linotype" w:cs="Palatino Linotype"/>
        </w:rPr>
        <w:t xml:space="preserve">En </w:t>
      </w:r>
      <w:r w:rsidRPr="002E614F">
        <w:rPr>
          <w:rFonts w:ascii="Palatino Linotype" w:hAnsi="Palatino Linotype"/>
        </w:rPr>
        <w:t xml:space="preserve">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24, fracción XVIII de la Ley de Transparencia y Acceso a la Información Pública del Estado de México y Municipios, establece como deber de los sujetos obligados el hacer público toda la información respecto a los montos y nombres de las personas a quienes se entreguen recursos públicos y con ello transparentar la forma, términos, causas y finalidad en la disposición de esos recursos; precepto legal que es del tenor siguiente: </w:t>
      </w:r>
    </w:p>
    <w:p w14:paraId="44D35013" w14:textId="77777777" w:rsidR="002E614F" w:rsidRPr="00721580" w:rsidRDefault="002E614F" w:rsidP="00A50933">
      <w:pPr>
        <w:rPr>
          <w:rFonts w:ascii="Palatino Linotype" w:hAnsi="Palatino Linotype"/>
          <w:sz w:val="22"/>
          <w:szCs w:val="22"/>
        </w:rPr>
      </w:pPr>
    </w:p>
    <w:p w14:paraId="79B3D505" w14:textId="77777777" w:rsidR="002E614F" w:rsidRPr="00721580" w:rsidRDefault="002E614F" w:rsidP="00A50933">
      <w:pPr>
        <w:ind w:left="567" w:right="539"/>
        <w:jc w:val="both"/>
        <w:rPr>
          <w:rFonts w:ascii="Palatino Linotype" w:hAnsi="Palatino Linotype"/>
          <w:i/>
          <w:iCs/>
          <w:sz w:val="22"/>
          <w:szCs w:val="22"/>
        </w:rPr>
      </w:pPr>
      <w:r w:rsidRPr="00721580">
        <w:rPr>
          <w:rFonts w:ascii="Palatino Linotype" w:hAnsi="Palatino Linotype"/>
          <w:i/>
          <w:iCs/>
          <w:sz w:val="22"/>
          <w:szCs w:val="22"/>
        </w:rPr>
        <w:lastRenderedPageBreak/>
        <w:t>“</w:t>
      </w:r>
      <w:r w:rsidRPr="00721580">
        <w:rPr>
          <w:rFonts w:ascii="Palatino Linotype" w:hAnsi="Palatino Linotype"/>
          <w:b/>
          <w:bCs/>
          <w:i/>
          <w:iCs/>
          <w:sz w:val="22"/>
          <w:szCs w:val="22"/>
        </w:rPr>
        <w:t>Artículo 24.</w:t>
      </w:r>
      <w:r w:rsidRPr="00721580">
        <w:rPr>
          <w:rFonts w:ascii="Palatino Linotype" w:hAnsi="Palatino Linotype"/>
          <w:i/>
          <w:iCs/>
          <w:sz w:val="22"/>
          <w:szCs w:val="22"/>
        </w:rPr>
        <w:t xml:space="preserve"> Para el cumplimiento de los objetivos de esta Ley, los sujetos obligados deberán cumplir con las siguientes obligaciones, según corresponda, de acuerdo a su naturaleza: </w:t>
      </w:r>
    </w:p>
    <w:p w14:paraId="03002525" w14:textId="77777777" w:rsidR="002E614F" w:rsidRPr="00721580" w:rsidRDefault="002E614F" w:rsidP="00A50933">
      <w:pPr>
        <w:ind w:left="567" w:right="539"/>
        <w:jc w:val="both"/>
        <w:rPr>
          <w:rFonts w:ascii="Palatino Linotype" w:hAnsi="Palatino Linotype"/>
          <w:i/>
          <w:iCs/>
          <w:sz w:val="22"/>
          <w:szCs w:val="22"/>
        </w:rPr>
      </w:pPr>
      <w:r w:rsidRPr="00721580">
        <w:rPr>
          <w:rFonts w:ascii="Palatino Linotype" w:hAnsi="Palatino Linotype"/>
          <w:i/>
          <w:iCs/>
          <w:sz w:val="22"/>
          <w:szCs w:val="22"/>
        </w:rPr>
        <w:t xml:space="preserve">(…) </w:t>
      </w:r>
    </w:p>
    <w:p w14:paraId="379DA787" w14:textId="77777777" w:rsidR="002E614F" w:rsidRPr="00721580" w:rsidRDefault="002E614F" w:rsidP="00A50933">
      <w:pPr>
        <w:ind w:left="567" w:right="539"/>
        <w:jc w:val="both"/>
        <w:rPr>
          <w:rFonts w:ascii="Palatino Linotype" w:hAnsi="Palatino Linotype"/>
          <w:b/>
          <w:bCs/>
          <w:i/>
          <w:iCs/>
          <w:sz w:val="22"/>
          <w:szCs w:val="22"/>
        </w:rPr>
      </w:pPr>
      <w:r w:rsidRPr="00721580">
        <w:rPr>
          <w:rFonts w:ascii="Palatino Linotype" w:hAnsi="Palatino Linotype"/>
          <w:b/>
          <w:bCs/>
          <w:i/>
          <w:iCs/>
          <w:sz w:val="22"/>
          <w:szCs w:val="22"/>
        </w:rPr>
        <w:t>XVIII. Hacer pública toda aquella información relativa a los montos y las personas a quienes entreguen, por cualquier motivo, recursos públicos, así como los informes que dichas personas les entreguen sobre el uso y destino de dichos recursos;</w:t>
      </w:r>
    </w:p>
    <w:p w14:paraId="3630AA88" w14:textId="77777777" w:rsidR="002E614F" w:rsidRPr="00721580" w:rsidRDefault="002E614F" w:rsidP="00A50933">
      <w:pPr>
        <w:ind w:left="567" w:right="539"/>
        <w:jc w:val="both"/>
        <w:rPr>
          <w:rFonts w:ascii="Palatino Linotype" w:eastAsia="Palatino Linotype" w:hAnsi="Palatino Linotype" w:cs="Palatino Linotype"/>
          <w:i/>
          <w:iCs/>
          <w:sz w:val="22"/>
          <w:szCs w:val="22"/>
        </w:rPr>
      </w:pPr>
      <w:r w:rsidRPr="00721580">
        <w:rPr>
          <w:rFonts w:ascii="Palatino Linotype" w:hAnsi="Palatino Linotype"/>
          <w:i/>
          <w:iCs/>
          <w:sz w:val="22"/>
          <w:szCs w:val="22"/>
        </w:rPr>
        <w:t>(…)”</w:t>
      </w:r>
    </w:p>
    <w:p w14:paraId="040AEEA3" w14:textId="77777777" w:rsidR="002E614F" w:rsidRPr="00721580" w:rsidRDefault="002E614F" w:rsidP="00A50933">
      <w:pPr>
        <w:spacing w:line="360" w:lineRule="auto"/>
        <w:ind w:right="49"/>
        <w:jc w:val="both"/>
        <w:rPr>
          <w:rFonts w:ascii="Palatino Linotype" w:eastAsia="Palatino Linotype" w:hAnsi="Palatino Linotype" w:cs="Palatino Linotype"/>
          <w:sz w:val="22"/>
          <w:szCs w:val="22"/>
        </w:rPr>
      </w:pPr>
    </w:p>
    <w:p w14:paraId="3271A4C7" w14:textId="77777777" w:rsidR="002E614F" w:rsidRPr="002E614F" w:rsidRDefault="002E614F" w:rsidP="00A50933">
      <w:pPr>
        <w:numPr>
          <w:ilvl w:val="0"/>
          <w:numId w:val="2"/>
        </w:numPr>
        <w:spacing w:line="360" w:lineRule="auto"/>
        <w:ind w:left="0" w:right="-787" w:firstLine="0"/>
        <w:jc w:val="both"/>
        <w:rPr>
          <w:rFonts w:ascii="Palatino Linotype" w:eastAsia="Palatino Linotype" w:hAnsi="Palatino Linotype" w:cs="Palatino Linotype"/>
        </w:rPr>
      </w:pPr>
      <w:r w:rsidRPr="002E614F">
        <w:rPr>
          <w:rFonts w:ascii="Palatino Linotype" w:hAnsi="Palatino Linotype"/>
        </w:rPr>
        <w:t>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w:t>
      </w:r>
    </w:p>
    <w:p w14:paraId="4CCB3DA9" w14:textId="77777777" w:rsidR="002E614F" w:rsidRPr="00721580" w:rsidRDefault="002E614F" w:rsidP="00A50933">
      <w:pPr>
        <w:spacing w:line="360" w:lineRule="auto"/>
        <w:ind w:right="49"/>
        <w:jc w:val="both"/>
        <w:rPr>
          <w:rFonts w:ascii="Palatino Linotype" w:eastAsia="Palatino Linotype" w:hAnsi="Palatino Linotype" w:cs="Palatino Linotype"/>
          <w:sz w:val="22"/>
          <w:szCs w:val="22"/>
        </w:rPr>
      </w:pPr>
    </w:p>
    <w:p w14:paraId="2C094E4B" w14:textId="77777777" w:rsidR="002E614F" w:rsidRPr="00721580" w:rsidRDefault="002E614F" w:rsidP="00A50933">
      <w:pPr>
        <w:ind w:left="567" w:right="539"/>
        <w:jc w:val="both"/>
        <w:rPr>
          <w:rFonts w:ascii="Palatino Linotype" w:hAnsi="Palatino Linotype"/>
          <w:i/>
          <w:iCs/>
          <w:sz w:val="22"/>
          <w:szCs w:val="22"/>
        </w:rPr>
      </w:pPr>
      <w:r w:rsidRPr="00721580">
        <w:rPr>
          <w:rFonts w:ascii="Palatino Linotype" w:hAnsi="Palatino Linotype"/>
          <w:i/>
          <w:iCs/>
          <w:sz w:val="22"/>
          <w:szCs w:val="22"/>
        </w:rPr>
        <w:t xml:space="preserve">“Criterio 01/2003. </w:t>
      </w:r>
    </w:p>
    <w:p w14:paraId="7C0D5B2D" w14:textId="77777777" w:rsidR="002E614F" w:rsidRPr="00721580" w:rsidRDefault="002E614F" w:rsidP="00A50933">
      <w:pPr>
        <w:ind w:left="567" w:right="539"/>
        <w:jc w:val="both"/>
        <w:rPr>
          <w:rFonts w:ascii="Palatino Linotype" w:hAnsi="Palatino Linotype"/>
          <w:i/>
          <w:iCs/>
          <w:sz w:val="22"/>
          <w:szCs w:val="22"/>
        </w:rPr>
      </w:pPr>
    </w:p>
    <w:p w14:paraId="276FB593" w14:textId="77777777" w:rsidR="002E614F" w:rsidRPr="00721580" w:rsidRDefault="002E614F" w:rsidP="00A50933">
      <w:pPr>
        <w:ind w:left="567" w:right="539"/>
        <w:jc w:val="both"/>
        <w:rPr>
          <w:rFonts w:ascii="Palatino Linotype" w:hAnsi="Palatino Linotype"/>
          <w:i/>
          <w:iCs/>
          <w:sz w:val="22"/>
          <w:szCs w:val="22"/>
        </w:rPr>
      </w:pPr>
      <w:r w:rsidRPr="0070396D">
        <w:rPr>
          <w:rFonts w:ascii="Palatino Linotype" w:hAnsi="Palatino Linotype"/>
          <w:b/>
          <w:i/>
          <w:iCs/>
          <w:sz w:val="22"/>
          <w:szCs w:val="22"/>
        </w:rPr>
        <w:t>INGRESOS DE LOS SERVIDORES PÚBLICOS. CONSTITUYEN INFORMACIÓN PÚBLICA AÚN Y CUANDO SU DIFUSIÓN PUEDE AFECTAR LA VIDA O LA SEGURIDAD DE AQUELLOS</w:t>
      </w:r>
      <w:r w:rsidRPr="00721580">
        <w:rPr>
          <w:rFonts w:ascii="Palatino Linotype" w:hAnsi="Palatino Linotype"/>
          <w:i/>
          <w:iCs/>
          <w:sz w:val="22"/>
          <w:szCs w:val="22"/>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0395955C" w14:textId="77777777" w:rsidR="002E614F" w:rsidRPr="00721580" w:rsidRDefault="002E614F" w:rsidP="00A50933">
      <w:pPr>
        <w:ind w:left="567" w:right="539"/>
        <w:jc w:val="both"/>
        <w:rPr>
          <w:rFonts w:ascii="Palatino Linotype" w:hAnsi="Palatino Linotype"/>
          <w:i/>
          <w:iCs/>
          <w:sz w:val="22"/>
          <w:szCs w:val="22"/>
        </w:rPr>
      </w:pPr>
      <w:r w:rsidRPr="00721580">
        <w:rPr>
          <w:rFonts w:ascii="Palatino Linotype" w:hAnsi="Palatino Linotype"/>
          <w:i/>
          <w:iCs/>
          <w:sz w:val="22"/>
          <w:szCs w:val="22"/>
        </w:rPr>
        <w:t>…”</w:t>
      </w:r>
    </w:p>
    <w:p w14:paraId="1C8F8C71" w14:textId="77777777" w:rsidR="002E614F" w:rsidRPr="00721580" w:rsidRDefault="002E614F" w:rsidP="00A50933">
      <w:pPr>
        <w:ind w:left="567" w:right="539"/>
        <w:jc w:val="both"/>
        <w:rPr>
          <w:rFonts w:ascii="Palatino Linotype" w:hAnsi="Palatino Linotype"/>
          <w:i/>
          <w:iCs/>
          <w:sz w:val="22"/>
          <w:szCs w:val="22"/>
        </w:rPr>
      </w:pPr>
    </w:p>
    <w:p w14:paraId="4A0B905C" w14:textId="77777777" w:rsidR="002E614F" w:rsidRPr="00721580" w:rsidRDefault="002E614F" w:rsidP="00A50933">
      <w:pPr>
        <w:ind w:left="567" w:right="539"/>
        <w:jc w:val="both"/>
        <w:rPr>
          <w:rFonts w:ascii="Palatino Linotype" w:hAnsi="Palatino Linotype"/>
          <w:i/>
          <w:iCs/>
          <w:sz w:val="22"/>
          <w:szCs w:val="22"/>
        </w:rPr>
      </w:pPr>
      <w:r w:rsidRPr="00721580">
        <w:rPr>
          <w:rFonts w:ascii="Palatino Linotype" w:hAnsi="Palatino Linotype"/>
          <w:i/>
          <w:iCs/>
          <w:sz w:val="22"/>
          <w:szCs w:val="22"/>
        </w:rPr>
        <w:t>“Criterio 02/2003.</w:t>
      </w:r>
    </w:p>
    <w:p w14:paraId="38ADF3F0" w14:textId="77777777" w:rsidR="002E614F" w:rsidRPr="00721580" w:rsidRDefault="002E614F" w:rsidP="00A50933">
      <w:pPr>
        <w:ind w:left="567" w:right="539"/>
        <w:jc w:val="both"/>
        <w:rPr>
          <w:rFonts w:ascii="Palatino Linotype" w:hAnsi="Palatino Linotype"/>
          <w:i/>
          <w:iCs/>
          <w:sz w:val="22"/>
          <w:szCs w:val="22"/>
        </w:rPr>
      </w:pPr>
      <w:r w:rsidRPr="00721580">
        <w:rPr>
          <w:rFonts w:ascii="Palatino Linotype" w:hAnsi="Palatino Linotype"/>
          <w:i/>
          <w:iCs/>
          <w:sz w:val="22"/>
          <w:szCs w:val="22"/>
        </w:rPr>
        <w:lastRenderedPageBreak/>
        <w:t xml:space="preserve"> </w:t>
      </w:r>
    </w:p>
    <w:p w14:paraId="047401DA" w14:textId="77777777" w:rsidR="002E614F" w:rsidRPr="00721580" w:rsidRDefault="002E614F" w:rsidP="00A50933">
      <w:pPr>
        <w:ind w:left="567" w:right="539"/>
        <w:jc w:val="both"/>
        <w:rPr>
          <w:rFonts w:ascii="Palatino Linotype" w:hAnsi="Palatino Linotype"/>
          <w:i/>
          <w:iCs/>
          <w:sz w:val="22"/>
          <w:szCs w:val="22"/>
        </w:rPr>
      </w:pPr>
      <w:r w:rsidRPr="0070396D">
        <w:rPr>
          <w:rFonts w:ascii="Palatino Linotype" w:hAnsi="Palatino Linotype"/>
          <w:b/>
          <w:i/>
          <w:iCs/>
          <w:sz w:val="22"/>
          <w:szCs w:val="22"/>
        </w:rPr>
        <w:t>INGRESOS DE LOS SERVIDORES PÚBLICOS, SON INFORMACIÓN PÚBLICA AÚN Y CUANDO CONSTITUYEN DATOS PERSONALES QUE SE REFIEREN AL PATRIMONIO DE AQUÉLLOS</w:t>
      </w:r>
      <w:r w:rsidRPr="00721580">
        <w:rPr>
          <w:rFonts w:ascii="Palatino Linotype" w:hAnsi="Palatino Linotype"/>
          <w:i/>
          <w:iCs/>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 </w:t>
      </w:r>
    </w:p>
    <w:p w14:paraId="7177BC7E" w14:textId="77777777" w:rsidR="002E614F" w:rsidRPr="00721580" w:rsidRDefault="002E614F" w:rsidP="00A50933">
      <w:pPr>
        <w:ind w:left="567" w:right="539"/>
        <w:jc w:val="both"/>
        <w:rPr>
          <w:rFonts w:ascii="Palatino Linotype" w:eastAsia="Palatino Linotype" w:hAnsi="Palatino Linotype" w:cs="Palatino Linotype"/>
          <w:i/>
          <w:iCs/>
          <w:sz w:val="22"/>
          <w:szCs w:val="22"/>
        </w:rPr>
      </w:pPr>
      <w:r w:rsidRPr="00721580">
        <w:rPr>
          <w:rFonts w:ascii="Palatino Linotype" w:hAnsi="Palatino Linotype"/>
          <w:i/>
          <w:iCs/>
          <w:sz w:val="22"/>
          <w:szCs w:val="22"/>
        </w:rPr>
        <w:t>(…)”</w:t>
      </w:r>
    </w:p>
    <w:p w14:paraId="198725BC" w14:textId="77777777" w:rsidR="002E614F" w:rsidRPr="00721580" w:rsidRDefault="002E614F" w:rsidP="00A509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0BF6FCA" w14:textId="77777777" w:rsidR="00826B24" w:rsidRPr="00826B24" w:rsidRDefault="00826B24" w:rsidP="00826B24">
      <w:pPr>
        <w:numPr>
          <w:ilvl w:val="0"/>
          <w:numId w:val="2"/>
        </w:numPr>
        <w:spacing w:line="360" w:lineRule="auto"/>
        <w:ind w:left="0" w:right="-787" w:firstLine="0"/>
        <w:jc w:val="both"/>
        <w:rPr>
          <w:rFonts w:ascii="Times New Roman" w:eastAsia="Times New Roman" w:hAnsi="Times New Roman" w:cs="Times New Roman"/>
          <w:color w:val="000000"/>
          <w:lang w:val="es-MX"/>
        </w:rPr>
      </w:pPr>
      <w:r w:rsidRPr="00826B24">
        <w:rPr>
          <w:rFonts w:ascii="Palatino Linotype" w:eastAsia="Times New Roman" w:hAnsi="Palatino Linotype" w:cs="Times New Roman"/>
          <w:color w:val="000000"/>
        </w:rPr>
        <w:t xml:space="preserve">Ahora bien, por la falta de temporalidad </w:t>
      </w:r>
      <w:r w:rsidR="009D182B">
        <w:rPr>
          <w:rFonts w:ascii="Palatino Linotype" w:eastAsia="Times New Roman" w:hAnsi="Palatino Linotype" w:cs="Times New Roman"/>
          <w:color w:val="000000"/>
        </w:rPr>
        <w:t xml:space="preserve">señalada </w:t>
      </w:r>
      <w:r w:rsidRPr="00826B24">
        <w:rPr>
          <w:rFonts w:ascii="Palatino Linotype" w:eastAsia="Times New Roman" w:hAnsi="Palatino Linotype" w:cs="Times New Roman"/>
          <w:color w:val="000000"/>
        </w:rPr>
        <w:t>en la solicitud de información, se considera</w:t>
      </w:r>
      <w:r w:rsidR="009D182B">
        <w:rPr>
          <w:rFonts w:ascii="Palatino Linotype" w:eastAsia="Times New Roman" w:hAnsi="Palatino Linotype" w:cs="Times New Roman"/>
          <w:color w:val="000000"/>
        </w:rPr>
        <w:t xml:space="preserve"> que </w:t>
      </w:r>
      <w:r w:rsidR="009D182B" w:rsidRPr="009D182B">
        <w:rPr>
          <w:rFonts w:ascii="Palatino Linotype" w:eastAsia="Times New Roman" w:hAnsi="Palatino Linotype" w:cs="Times New Roman"/>
          <w:iCs/>
          <w:color w:val="000000"/>
          <w:lang w:val="es-ES"/>
        </w:rPr>
        <w:t xml:space="preserve">se deberá hacer entrega de la información relativa a </w:t>
      </w:r>
      <w:r w:rsidR="009D182B" w:rsidRPr="009D182B">
        <w:rPr>
          <w:rFonts w:ascii="Palatino Linotype" w:eastAsia="Times New Roman" w:hAnsi="Palatino Linotype" w:cs="Times New Roman"/>
          <w:b/>
          <w:iCs/>
          <w:color w:val="000000"/>
          <w:lang w:val="es-ES"/>
        </w:rPr>
        <w:t>las últimas dos quincenas</w:t>
      </w:r>
      <w:r w:rsidR="009D182B" w:rsidRPr="009D182B">
        <w:rPr>
          <w:rFonts w:ascii="Palatino Linotype" w:eastAsia="Times New Roman" w:hAnsi="Palatino Linotype" w:cs="Times New Roman"/>
          <w:iCs/>
          <w:color w:val="000000"/>
          <w:lang w:val="es-ES"/>
        </w:rPr>
        <w:t xml:space="preserve"> </w:t>
      </w:r>
      <w:r w:rsidR="009D182B" w:rsidRPr="009D182B">
        <w:rPr>
          <w:rFonts w:ascii="Palatino Linotype" w:eastAsia="Times New Roman" w:hAnsi="Palatino Linotype" w:cs="Times New Roman"/>
          <w:b/>
          <w:iCs/>
          <w:color w:val="000000"/>
          <w:lang w:val="es-ES"/>
        </w:rPr>
        <w:t>pagadas</w:t>
      </w:r>
      <w:r w:rsidR="009D182B" w:rsidRPr="009D182B">
        <w:rPr>
          <w:rFonts w:ascii="Palatino Linotype" w:eastAsia="Times New Roman" w:hAnsi="Palatino Linotype" w:cs="Times New Roman"/>
          <w:iCs/>
          <w:color w:val="000000"/>
          <w:lang w:val="es-ES"/>
        </w:rPr>
        <w:t xml:space="preserve"> previo a la fecha en que se presentó la solicitud</w:t>
      </w:r>
      <w:r w:rsidRPr="00826B24">
        <w:rPr>
          <w:rFonts w:ascii="Palatino Linotype" w:eastAsia="Times New Roman" w:hAnsi="Palatino Linotype" w:cs="Times New Roman"/>
          <w:color w:val="000000"/>
        </w:rPr>
        <w:t>, esto atendiendo al</w:t>
      </w:r>
      <w:r w:rsidRPr="00826B24">
        <w:rPr>
          <w:rFonts w:ascii="Palatino Linotype" w:eastAsia="Times New Roman" w:hAnsi="Palatino Linotype" w:cs="Times New Roman"/>
          <w:b/>
          <w:bCs/>
          <w:color w:val="000000"/>
        </w:rPr>
        <w:t> </w:t>
      </w:r>
      <w:r w:rsidRPr="00826B24">
        <w:rPr>
          <w:rFonts w:ascii="Palatino Linotype" w:eastAsia="Times New Roman" w:hAnsi="Palatino Linotype" w:cs="Times New Roman"/>
          <w:color w:val="000000"/>
          <w:lang w:val="es-MX"/>
        </w:rPr>
        <w:t>CRITERIO REITERADO 04/2024</w:t>
      </w:r>
      <w:r w:rsidRPr="00826B24">
        <w:rPr>
          <w:rFonts w:ascii="Palatino Linotype" w:eastAsia="Times New Roman" w:hAnsi="Palatino Linotype" w:cs="Times New Roman"/>
          <w:color w:val="000000"/>
        </w:rPr>
        <w:t> emitido por el Instituto de Transparencia, Acceso a la Información y Protección de Datos Personales del Estado de México y Municipios que establece:</w:t>
      </w:r>
    </w:p>
    <w:p w14:paraId="7B30980F" w14:textId="77777777" w:rsidR="00826B24" w:rsidRPr="00826B24" w:rsidRDefault="00826B24" w:rsidP="00826B24">
      <w:pPr>
        <w:shd w:val="clear" w:color="auto" w:fill="FFFFFF"/>
        <w:rPr>
          <w:rFonts w:ascii="Century Gothic" w:eastAsia="Times New Roman" w:hAnsi="Century Gothic" w:cs="Times New Roman"/>
          <w:color w:val="000000"/>
          <w:sz w:val="22"/>
          <w:szCs w:val="22"/>
          <w:lang w:val="es-MX"/>
        </w:rPr>
      </w:pPr>
      <w:r w:rsidRPr="00826B24">
        <w:rPr>
          <w:rFonts w:ascii="Palatino Linotype" w:eastAsia="Times New Roman" w:hAnsi="Palatino Linotype" w:cs="Times New Roman"/>
          <w:color w:val="000000"/>
          <w:sz w:val="22"/>
          <w:szCs w:val="22"/>
        </w:rPr>
        <w:t> </w:t>
      </w:r>
    </w:p>
    <w:p w14:paraId="12466513" w14:textId="77777777" w:rsidR="00826B24" w:rsidRPr="00826B24" w:rsidRDefault="00826B24" w:rsidP="009D182B">
      <w:pPr>
        <w:shd w:val="clear" w:color="auto" w:fill="FFFFFF"/>
        <w:ind w:left="567" w:right="-574"/>
        <w:jc w:val="center"/>
        <w:rPr>
          <w:rFonts w:ascii="Times New Roman" w:eastAsia="Times New Roman" w:hAnsi="Times New Roman" w:cs="Times New Roman"/>
          <w:color w:val="000000"/>
          <w:lang w:val="es-MX"/>
        </w:rPr>
      </w:pPr>
      <w:r w:rsidRPr="00826B24">
        <w:rPr>
          <w:rFonts w:ascii="Palatino Linotype" w:eastAsia="Times New Roman" w:hAnsi="Palatino Linotype" w:cs="Times New Roman"/>
          <w:b/>
          <w:bCs/>
          <w:i/>
          <w:iCs/>
          <w:color w:val="000000"/>
          <w:sz w:val="22"/>
          <w:szCs w:val="22"/>
          <w:lang w:val="es-MX"/>
        </w:rPr>
        <w:t>CRITERIO REITERADO 04/2024</w:t>
      </w:r>
    </w:p>
    <w:p w14:paraId="31A0337D" w14:textId="77777777" w:rsidR="00826B24" w:rsidRPr="00826B24" w:rsidRDefault="00826B24" w:rsidP="009D182B">
      <w:pPr>
        <w:shd w:val="clear" w:color="auto" w:fill="FFFFFF"/>
        <w:ind w:left="567" w:right="-574"/>
        <w:jc w:val="both"/>
        <w:rPr>
          <w:rFonts w:ascii="Times New Roman" w:eastAsia="Times New Roman" w:hAnsi="Times New Roman" w:cs="Times New Roman"/>
          <w:color w:val="000000"/>
          <w:lang w:val="es-MX"/>
        </w:rPr>
      </w:pPr>
      <w:r w:rsidRPr="00826B24">
        <w:rPr>
          <w:rFonts w:ascii="Palatino Linotype" w:eastAsia="Times New Roman" w:hAnsi="Palatino Linotype" w:cs="Times New Roman"/>
          <w:b/>
          <w:bCs/>
          <w:i/>
          <w:iCs/>
          <w:color w:val="000000"/>
          <w:sz w:val="22"/>
          <w:szCs w:val="22"/>
          <w:lang w:val="es-ES"/>
        </w:rPr>
        <w:t> </w:t>
      </w:r>
    </w:p>
    <w:p w14:paraId="69E414FB" w14:textId="77777777" w:rsidR="00826B24" w:rsidRPr="00826B24" w:rsidRDefault="00826B24" w:rsidP="009D182B">
      <w:pPr>
        <w:shd w:val="clear" w:color="auto" w:fill="FFFFFF"/>
        <w:ind w:left="567" w:right="-574"/>
        <w:jc w:val="both"/>
        <w:rPr>
          <w:rFonts w:ascii="Times New Roman" w:eastAsia="Times New Roman" w:hAnsi="Times New Roman" w:cs="Times New Roman"/>
          <w:color w:val="000000"/>
          <w:lang w:val="es-MX"/>
        </w:rPr>
      </w:pPr>
      <w:r w:rsidRPr="00826B24">
        <w:rPr>
          <w:rFonts w:ascii="Palatino Linotype" w:eastAsia="Times New Roman" w:hAnsi="Palatino Linotype" w:cs="Times New Roman"/>
          <w:b/>
          <w:bCs/>
          <w:i/>
          <w:iCs/>
          <w:color w:val="000000"/>
          <w:sz w:val="22"/>
          <w:szCs w:val="22"/>
          <w:lang w:val="es-ES"/>
        </w:rPr>
        <w:t>NÓMINA DE SERVIDORES PÚBLICOS. PERIODO DE BÚSQUEDA Y ENTREGA DE LA INFORMACIÓN, CUANDO NO SE PRECISA EN LA SOLICITUD DE INFORMACIÓN.</w:t>
      </w:r>
      <w:r w:rsidRPr="00826B24">
        <w:rPr>
          <w:rFonts w:ascii="Palatino Linotype" w:eastAsia="Times New Roman" w:hAnsi="Palatino Linotype" w:cs="Times New Roman"/>
          <w:i/>
          <w:iCs/>
          <w:color w:val="000000"/>
          <w:sz w:val="22"/>
          <w:szCs w:val="22"/>
          <w:lang w:val="es-ES"/>
        </w:rPr>
        <w:t> Cuando el particular no refiriera el periodo respecto del cual requiere la información, o bien, de la solicitud presentada no se adviertan elementos que permitan identificarlo, tratándose exclusivamente de información relativa a la nómina, se deberá hacer entrega de la información relativa a las últimas dos quincenas pagadas previo a la fecha en que se presentó la solicitud.</w:t>
      </w:r>
    </w:p>
    <w:p w14:paraId="6E05C177" w14:textId="77777777" w:rsidR="009D182B" w:rsidRDefault="009D182B" w:rsidP="009D182B">
      <w:pPr>
        <w:shd w:val="clear" w:color="auto" w:fill="FFFFFF"/>
        <w:ind w:left="567" w:right="-574"/>
        <w:jc w:val="both"/>
        <w:rPr>
          <w:rFonts w:ascii="Palatino Linotype" w:eastAsia="Times New Roman" w:hAnsi="Palatino Linotype" w:cs="Times New Roman"/>
          <w:b/>
          <w:bCs/>
          <w:i/>
          <w:iCs/>
          <w:color w:val="000000"/>
          <w:sz w:val="22"/>
          <w:szCs w:val="22"/>
          <w:lang w:val="es-MX"/>
        </w:rPr>
      </w:pPr>
    </w:p>
    <w:p w14:paraId="6DDBDBBA" w14:textId="77777777" w:rsidR="00826B24" w:rsidRPr="00826B24" w:rsidRDefault="00826B24" w:rsidP="009D182B">
      <w:pPr>
        <w:shd w:val="clear" w:color="auto" w:fill="FFFFFF"/>
        <w:ind w:left="567" w:right="-574"/>
        <w:jc w:val="both"/>
        <w:rPr>
          <w:rFonts w:ascii="Times New Roman" w:eastAsia="Times New Roman" w:hAnsi="Times New Roman" w:cs="Times New Roman"/>
          <w:color w:val="000000"/>
          <w:lang w:val="es-MX"/>
        </w:rPr>
      </w:pPr>
      <w:r w:rsidRPr="00826B24">
        <w:rPr>
          <w:rFonts w:ascii="Palatino Linotype" w:eastAsia="Times New Roman" w:hAnsi="Palatino Linotype" w:cs="Times New Roman"/>
          <w:b/>
          <w:bCs/>
          <w:i/>
          <w:iCs/>
          <w:color w:val="000000"/>
          <w:sz w:val="22"/>
          <w:szCs w:val="22"/>
          <w:lang w:val="es-MX"/>
        </w:rPr>
        <w:t>Precedentes:</w:t>
      </w:r>
    </w:p>
    <w:p w14:paraId="2689652F" w14:textId="77777777" w:rsidR="00826B24" w:rsidRPr="00826B24" w:rsidRDefault="00826B24" w:rsidP="009D182B">
      <w:pPr>
        <w:shd w:val="clear" w:color="auto" w:fill="FFFFFF"/>
        <w:ind w:left="567" w:right="-574"/>
        <w:jc w:val="both"/>
        <w:rPr>
          <w:rFonts w:ascii="Century Gothic" w:eastAsia="Times New Roman" w:hAnsi="Century Gothic" w:cs="Times New Roman"/>
          <w:color w:val="000000"/>
          <w:sz w:val="22"/>
          <w:szCs w:val="22"/>
          <w:lang w:val="es-MX"/>
        </w:rPr>
      </w:pPr>
      <w:r w:rsidRPr="00826B24">
        <w:rPr>
          <w:rFonts w:ascii="Symbol" w:eastAsia="Times New Roman" w:hAnsi="Symbol" w:cs="Times New Roman"/>
          <w:color w:val="000000"/>
          <w:sz w:val="22"/>
          <w:szCs w:val="22"/>
          <w:lang w:val="es-ES"/>
        </w:rPr>
        <w:t></w:t>
      </w:r>
      <w:r w:rsidRPr="00826B24">
        <w:rPr>
          <w:rFonts w:ascii="Times New Roman" w:eastAsia="Times New Roman" w:hAnsi="Times New Roman" w:cs="Times New Roman"/>
          <w:color w:val="000000"/>
          <w:sz w:val="14"/>
          <w:szCs w:val="14"/>
          <w:lang w:val="es-ES"/>
        </w:rPr>
        <w:t>         </w:t>
      </w:r>
      <w:r w:rsidRPr="00826B24">
        <w:rPr>
          <w:rFonts w:ascii="Palatino Linotype" w:eastAsia="Times New Roman" w:hAnsi="Palatino Linotype" w:cs="Times New Roman"/>
          <w:i/>
          <w:iCs/>
          <w:color w:val="000000"/>
          <w:sz w:val="22"/>
          <w:szCs w:val="22"/>
          <w:lang w:val="es-ES"/>
        </w:rPr>
        <w:t>En materia de acceso a la información pública. </w:t>
      </w:r>
      <w:r w:rsidRPr="00826B24">
        <w:rPr>
          <w:rFonts w:ascii="Palatino Linotype" w:eastAsia="Times New Roman" w:hAnsi="Palatino Linotype" w:cs="Times New Roman"/>
          <w:i/>
          <w:iCs/>
          <w:color w:val="000000"/>
          <w:sz w:val="22"/>
          <w:szCs w:val="22"/>
          <w:lang w:val="es-MX"/>
        </w:rPr>
        <w:t>16752/INFOEM/IP/RR/2022 y acumulados</w:t>
      </w:r>
      <w:r w:rsidRPr="00826B24">
        <w:rPr>
          <w:rFonts w:ascii="Palatino Linotype" w:eastAsia="Times New Roman" w:hAnsi="Palatino Linotype" w:cs="Times New Roman"/>
          <w:i/>
          <w:iCs/>
          <w:color w:val="000000"/>
          <w:sz w:val="22"/>
          <w:szCs w:val="22"/>
          <w:lang w:val="es-ES"/>
        </w:rPr>
        <w:t>. Aprobada por mayoría de votos, emitiendo voto particular los Comisionados </w:t>
      </w:r>
      <w:r w:rsidRPr="00826B24">
        <w:rPr>
          <w:rFonts w:ascii="Palatino Linotype" w:eastAsia="Times New Roman" w:hAnsi="Palatino Linotype" w:cs="Times New Roman"/>
          <w:i/>
          <w:iCs/>
          <w:color w:val="000000"/>
          <w:sz w:val="22"/>
          <w:szCs w:val="22"/>
          <w:lang w:val="es-MX"/>
        </w:rPr>
        <w:t>Sharon Cristina Morales Martínez, Guadalupe Ramírez Peña y Luis Gustavo Parra Noriega. Ayuntamiento de Toluca</w:t>
      </w:r>
      <w:r w:rsidRPr="00826B24">
        <w:rPr>
          <w:rFonts w:ascii="Palatino Linotype" w:eastAsia="Times New Roman" w:hAnsi="Palatino Linotype" w:cs="Times New Roman"/>
          <w:i/>
          <w:iCs/>
          <w:color w:val="000000"/>
          <w:sz w:val="22"/>
          <w:szCs w:val="22"/>
          <w:lang w:val="es-ES"/>
        </w:rPr>
        <w:t>. Comisionada Ponente </w:t>
      </w:r>
      <w:r w:rsidRPr="00826B24">
        <w:rPr>
          <w:rFonts w:ascii="Palatino Linotype" w:eastAsia="Times New Roman" w:hAnsi="Palatino Linotype" w:cs="Times New Roman"/>
          <w:i/>
          <w:iCs/>
          <w:color w:val="000000"/>
          <w:sz w:val="22"/>
          <w:szCs w:val="22"/>
          <w:lang w:val="es-MX"/>
        </w:rPr>
        <w:t>Sharon Cristina Morales Martínez</w:t>
      </w:r>
      <w:r w:rsidRPr="00826B24">
        <w:rPr>
          <w:rFonts w:ascii="Palatino Linotype" w:eastAsia="Times New Roman" w:hAnsi="Palatino Linotype" w:cs="Times New Roman"/>
          <w:i/>
          <w:iCs/>
          <w:color w:val="000000"/>
          <w:sz w:val="22"/>
          <w:szCs w:val="22"/>
          <w:lang w:val="es-ES"/>
        </w:rPr>
        <w:t>. Sesión 43 – 2023.</w:t>
      </w:r>
    </w:p>
    <w:p w14:paraId="7FFB843A" w14:textId="77777777" w:rsidR="00826B24" w:rsidRPr="00826B24" w:rsidRDefault="00826B24" w:rsidP="009D182B">
      <w:pPr>
        <w:shd w:val="clear" w:color="auto" w:fill="FFFFFF"/>
        <w:ind w:left="567" w:right="-574"/>
        <w:jc w:val="both"/>
        <w:rPr>
          <w:rFonts w:ascii="Century Gothic" w:eastAsia="Times New Roman" w:hAnsi="Century Gothic" w:cs="Times New Roman"/>
          <w:color w:val="000000"/>
          <w:sz w:val="22"/>
          <w:szCs w:val="22"/>
          <w:lang w:val="es-MX"/>
        </w:rPr>
      </w:pPr>
      <w:r w:rsidRPr="00826B24">
        <w:rPr>
          <w:rFonts w:ascii="Symbol" w:eastAsia="Times New Roman" w:hAnsi="Symbol" w:cs="Times New Roman"/>
          <w:color w:val="000000"/>
          <w:sz w:val="22"/>
          <w:szCs w:val="22"/>
          <w:lang w:val="es-ES"/>
        </w:rPr>
        <w:lastRenderedPageBreak/>
        <w:t></w:t>
      </w:r>
      <w:r w:rsidRPr="00826B24">
        <w:rPr>
          <w:rFonts w:ascii="Times New Roman" w:eastAsia="Times New Roman" w:hAnsi="Times New Roman" w:cs="Times New Roman"/>
          <w:color w:val="000000"/>
          <w:sz w:val="14"/>
          <w:szCs w:val="14"/>
          <w:lang w:val="es-ES"/>
        </w:rPr>
        <w:t>         </w:t>
      </w:r>
      <w:r w:rsidRPr="00826B24">
        <w:rPr>
          <w:rFonts w:ascii="Palatino Linotype" w:eastAsia="Times New Roman" w:hAnsi="Palatino Linotype" w:cs="Times New Roman"/>
          <w:i/>
          <w:iCs/>
          <w:color w:val="000000"/>
          <w:sz w:val="22"/>
          <w:szCs w:val="22"/>
          <w:lang w:val="es-ES"/>
        </w:rPr>
        <w:t>En materia de acceso a la información pública. </w:t>
      </w:r>
      <w:r w:rsidRPr="00826B24">
        <w:rPr>
          <w:rFonts w:ascii="Palatino Linotype" w:eastAsia="Times New Roman" w:hAnsi="Palatino Linotype" w:cs="Times New Roman"/>
          <w:i/>
          <w:iCs/>
          <w:color w:val="000000"/>
          <w:sz w:val="22"/>
          <w:szCs w:val="22"/>
          <w:lang w:val="es-MX"/>
        </w:rPr>
        <w:t>07558/INFOEM/IP/RR/2023</w:t>
      </w:r>
      <w:r w:rsidRPr="00826B24">
        <w:rPr>
          <w:rFonts w:ascii="Palatino Linotype" w:eastAsia="Times New Roman" w:hAnsi="Palatino Linotype" w:cs="Times New Roman"/>
          <w:i/>
          <w:iCs/>
          <w:color w:val="000000"/>
          <w:sz w:val="22"/>
          <w:szCs w:val="22"/>
          <w:lang w:val="es-ES"/>
        </w:rPr>
        <w:t>. Aprobada por unanimidad de votos</w:t>
      </w:r>
      <w:r w:rsidRPr="00826B24">
        <w:rPr>
          <w:rFonts w:ascii="Palatino Linotype" w:eastAsia="Times New Roman" w:hAnsi="Palatino Linotype" w:cs="Times New Roman"/>
          <w:i/>
          <w:iCs/>
          <w:color w:val="000000"/>
          <w:sz w:val="22"/>
          <w:szCs w:val="22"/>
          <w:lang w:val="es-MX"/>
        </w:rPr>
        <w:t>. Ayuntamiento de Ecatepec de Morelos</w:t>
      </w:r>
      <w:r w:rsidRPr="00826B24">
        <w:rPr>
          <w:rFonts w:ascii="Palatino Linotype" w:eastAsia="Times New Roman" w:hAnsi="Palatino Linotype" w:cs="Times New Roman"/>
          <w:i/>
          <w:iCs/>
          <w:color w:val="000000"/>
          <w:sz w:val="22"/>
          <w:szCs w:val="22"/>
          <w:lang w:val="es-ES"/>
        </w:rPr>
        <w:t>. Comisionada Ponente </w:t>
      </w:r>
      <w:r w:rsidR="009D182B" w:rsidRPr="009D182B">
        <w:rPr>
          <w:rFonts w:ascii="Palatino Linotype" w:eastAsia="Times New Roman" w:hAnsi="Palatino Linotype" w:cs="Times New Roman"/>
          <w:i/>
          <w:iCs/>
          <w:sz w:val="22"/>
          <w:szCs w:val="22"/>
          <w:lang w:val="es-MX"/>
        </w:rPr>
        <w:t>María</w:t>
      </w:r>
      <w:r w:rsidRPr="00826B24">
        <w:rPr>
          <w:rFonts w:ascii="Palatino Linotype" w:eastAsia="Times New Roman" w:hAnsi="Palatino Linotype" w:cs="Times New Roman"/>
          <w:i/>
          <w:iCs/>
          <w:sz w:val="22"/>
          <w:szCs w:val="22"/>
          <w:lang w:val="es-MX"/>
        </w:rPr>
        <w:t xml:space="preserve"> </w:t>
      </w:r>
      <w:r w:rsidRPr="00826B24">
        <w:rPr>
          <w:rFonts w:ascii="Palatino Linotype" w:eastAsia="Times New Roman" w:hAnsi="Palatino Linotype" w:cs="Times New Roman"/>
          <w:i/>
          <w:iCs/>
          <w:color w:val="000000"/>
          <w:sz w:val="22"/>
          <w:szCs w:val="22"/>
          <w:lang w:val="es-MX"/>
        </w:rPr>
        <w:t>del Rosario Mejía Ayala</w:t>
      </w:r>
      <w:r w:rsidRPr="00826B24">
        <w:rPr>
          <w:rFonts w:ascii="Palatino Linotype" w:eastAsia="Times New Roman" w:hAnsi="Palatino Linotype" w:cs="Times New Roman"/>
          <w:i/>
          <w:iCs/>
          <w:color w:val="000000"/>
          <w:sz w:val="22"/>
          <w:szCs w:val="22"/>
          <w:lang w:val="es-ES"/>
        </w:rPr>
        <w:t>. Sesión 03 – 2024.</w:t>
      </w:r>
    </w:p>
    <w:p w14:paraId="6F0CA233" w14:textId="77777777" w:rsidR="00826B24" w:rsidRPr="00826B24" w:rsidRDefault="00826B24" w:rsidP="009D182B">
      <w:pPr>
        <w:shd w:val="clear" w:color="auto" w:fill="FFFFFF"/>
        <w:ind w:left="567" w:right="-574"/>
        <w:jc w:val="both"/>
        <w:rPr>
          <w:rFonts w:ascii="Century Gothic" w:eastAsia="Times New Roman" w:hAnsi="Century Gothic" w:cs="Times New Roman"/>
          <w:color w:val="000000"/>
          <w:sz w:val="22"/>
          <w:szCs w:val="22"/>
          <w:lang w:val="es-MX"/>
        </w:rPr>
      </w:pPr>
      <w:r w:rsidRPr="00826B24">
        <w:rPr>
          <w:rFonts w:ascii="Symbol" w:eastAsia="Times New Roman" w:hAnsi="Symbol" w:cs="Times New Roman"/>
          <w:color w:val="000000"/>
          <w:sz w:val="22"/>
          <w:szCs w:val="22"/>
          <w:lang w:val="es-ES"/>
        </w:rPr>
        <w:t></w:t>
      </w:r>
      <w:r w:rsidRPr="00826B24">
        <w:rPr>
          <w:rFonts w:ascii="Times New Roman" w:eastAsia="Times New Roman" w:hAnsi="Times New Roman" w:cs="Times New Roman"/>
          <w:color w:val="000000"/>
          <w:sz w:val="14"/>
          <w:szCs w:val="14"/>
          <w:lang w:val="es-ES"/>
        </w:rPr>
        <w:t>         </w:t>
      </w:r>
      <w:r w:rsidRPr="00826B24">
        <w:rPr>
          <w:rFonts w:ascii="Palatino Linotype" w:eastAsia="Times New Roman" w:hAnsi="Palatino Linotype" w:cs="Times New Roman"/>
          <w:i/>
          <w:iCs/>
          <w:color w:val="000000"/>
          <w:sz w:val="22"/>
          <w:szCs w:val="22"/>
          <w:lang w:val="es-ES"/>
        </w:rPr>
        <w:t>En materia de acceso a la información pública. </w:t>
      </w:r>
      <w:r w:rsidRPr="00826B24">
        <w:rPr>
          <w:rFonts w:ascii="Palatino Linotype" w:eastAsia="Times New Roman" w:hAnsi="Palatino Linotype" w:cs="Times New Roman"/>
          <w:i/>
          <w:iCs/>
          <w:color w:val="000000"/>
          <w:sz w:val="22"/>
          <w:szCs w:val="22"/>
          <w:lang w:val="es-MX"/>
        </w:rPr>
        <w:t>07557/INFOEM/IP/RR/2023</w:t>
      </w:r>
      <w:r w:rsidRPr="00826B24">
        <w:rPr>
          <w:rFonts w:ascii="Palatino Linotype" w:eastAsia="Times New Roman" w:hAnsi="Palatino Linotype" w:cs="Times New Roman"/>
          <w:i/>
          <w:iCs/>
          <w:color w:val="000000"/>
          <w:sz w:val="22"/>
          <w:szCs w:val="22"/>
          <w:lang w:val="es-ES"/>
        </w:rPr>
        <w:t>. Aprobada por unanimidad de votos, emitiendo voto disidente la Comisionada </w:t>
      </w:r>
      <w:r w:rsidRPr="00826B24">
        <w:rPr>
          <w:rFonts w:ascii="Palatino Linotype" w:eastAsia="Times New Roman" w:hAnsi="Palatino Linotype" w:cs="Times New Roman"/>
          <w:i/>
          <w:iCs/>
          <w:color w:val="000000"/>
          <w:sz w:val="22"/>
          <w:szCs w:val="22"/>
          <w:lang w:val="es-MX"/>
        </w:rPr>
        <w:t>Guadalupe Ramírez Peña</w:t>
      </w:r>
      <w:r w:rsidRPr="00826B24">
        <w:rPr>
          <w:rFonts w:ascii="Palatino Linotype" w:eastAsia="Times New Roman" w:hAnsi="Palatino Linotype" w:cs="Times New Roman"/>
          <w:i/>
          <w:iCs/>
          <w:color w:val="000000"/>
          <w:sz w:val="22"/>
          <w:szCs w:val="22"/>
          <w:lang w:val="es-ES"/>
        </w:rPr>
        <w:t>. </w:t>
      </w:r>
      <w:r w:rsidRPr="00826B24">
        <w:rPr>
          <w:rFonts w:ascii="Palatino Linotype" w:eastAsia="Times New Roman" w:hAnsi="Palatino Linotype" w:cs="Times New Roman"/>
          <w:i/>
          <w:iCs/>
          <w:color w:val="000000"/>
          <w:sz w:val="22"/>
          <w:szCs w:val="22"/>
          <w:lang w:val="es-MX"/>
        </w:rPr>
        <w:t>Secretaría de Educación</w:t>
      </w:r>
      <w:r w:rsidRPr="00826B24">
        <w:rPr>
          <w:rFonts w:ascii="Palatino Linotype" w:eastAsia="Times New Roman" w:hAnsi="Palatino Linotype" w:cs="Times New Roman"/>
          <w:i/>
          <w:iCs/>
          <w:color w:val="000000"/>
          <w:sz w:val="22"/>
          <w:szCs w:val="22"/>
          <w:lang w:val="es-ES"/>
        </w:rPr>
        <w:t>. Comisionada Ponente </w:t>
      </w:r>
      <w:r w:rsidRPr="00826B24">
        <w:rPr>
          <w:rFonts w:ascii="Palatino Linotype" w:eastAsia="Times New Roman" w:hAnsi="Palatino Linotype" w:cs="Times New Roman"/>
          <w:i/>
          <w:iCs/>
          <w:color w:val="000000"/>
          <w:sz w:val="22"/>
          <w:szCs w:val="22"/>
          <w:lang w:val="es-MX"/>
        </w:rPr>
        <w:t>Sharon Cristina Morales Martínez</w:t>
      </w:r>
      <w:r w:rsidRPr="00826B24">
        <w:rPr>
          <w:rFonts w:ascii="Palatino Linotype" w:eastAsia="Times New Roman" w:hAnsi="Palatino Linotype" w:cs="Times New Roman"/>
          <w:i/>
          <w:iCs/>
          <w:color w:val="000000"/>
          <w:sz w:val="22"/>
          <w:szCs w:val="22"/>
          <w:lang w:val="es-ES"/>
        </w:rPr>
        <w:t>. Sesión 05 – 2024.</w:t>
      </w:r>
    </w:p>
    <w:p w14:paraId="52B7658E" w14:textId="77777777" w:rsidR="007863D7" w:rsidRPr="00061A54" w:rsidRDefault="007863D7" w:rsidP="00A50933">
      <w:pPr>
        <w:spacing w:line="360" w:lineRule="auto"/>
        <w:ind w:right="-787"/>
        <w:jc w:val="both"/>
        <w:rPr>
          <w:rFonts w:ascii="Palatino Linotype" w:eastAsia="Palatino Linotype" w:hAnsi="Palatino Linotype" w:cs="Palatino Linotype"/>
          <w:sz w:val="32"/>
        </w:rPr>
      </w:pPr>
    </w:p>
    <w:p w14:paraId="60BFC922" w14:textId="77777777" w:rsidR="00EB1010" w:rsidRPr="00061A54" w:rsidRDefault="002E614F" w:rsidP="00EB1010">
      <w:pPr>
        <w:numPr>
          <w:ilvl w:val="0"/>
          <w:numId w:val="2"/>
        </w:numPr>
        <w:spacing w:line="360" w:lineRule="auto"/>
        <w:ind w:left="0" w:right="-787" w:firstLine="0"/>
        <w:jc w:val="both"/>
        <w:rPr>
          <w:rFonts w:ascii="Palatino Linotype" w:eastAsia="Palatino Linotype" w:hAnsi="Palatino Linotype" w:cs="Palatino Linotype"/>
          <w:b/>
        </w:rPr>
      </w:pPr>
      <w:r w:rsidRPr="00061A54">
        <w:rPr>
          <w:rFonts w:ascii="Palatino Linotype" w:hAnsi="Palatino Linotype"/>
        </w:rPr>
        <w:t xml:space="preserve">En virtud de lo anterior, analizadas las constancias que forman el expediente electrónico, </w:t>
      </w:r>
      <w:r w:rsidRPr="00061A54">
        <w:rPr>
          <w:rFonts w:ascii="Palatino Linotype" w:eastAsia="MS Mincho" w:hAnsi="Palatino Linotype" w:cstheme="majorBidi"/>
          <w:lang w:val="es-ES"/>
        </w:rPr>
        <w:t>resultan</w:t>
      </w:r>
      <w:r w:rsidRPr="00061A54">
        <w:rPr>
          <w:rFonts w:ascii="Palatino Linotype" w:eastAsia="MS Mincho" w:hAnsi="Palatino Linotype" w:cstheme="majorBidi"/>
          <w:b/>
          <w:lang w:val="es-ES"/>
        </w:rPr>
        <w:t xml:space="preserve"> </w:t>
      </w:r>
      <w:r w:rsidR="007863D7" w:rsidRPr="00061A54">
        <w:rPr>
          <w:rFonts w:ascii="Palatino Linotype" w:eastAsia="MS Mincho" w:hAnsi="Palatino Linotype" w:cstheme="majorBidi"/>
          <w:b/>
          <w:lang w:val="es-ES"/>
        </w:rPr>
        <w:t>FUNDADAS</w:t>
      </w:r>
      <w:r w:rsidR="007863D7" w:rsidRPr="00061A54">
        <w:rPr>
          <w:rFonts w:ascii="Palatino Linotype" w:eastAsia="MS Mincho" w:hAnsi="Palatino Linotype" w:cstheme="majorBidi"/>
          <w:lang w:val="es-ES"/>
        </w:rPr>
        <w:t xml:space="preserve"> </w:t>
      </w:r>
      <w:r w:rsidRPr="00061A54">
        <w:rPr>
          <w:rFonts w:ascii="Palatino Linotype" w:eastAsia="MS Mincho" w:hAnsi="Palatino Linotype" w:cstheme="majorBidi"/>
          <w:lang w:val="es-ES"/>
        </w:rPr>
        <w:t xml:space="preserve">las razones o motivos de inconformidad hechos valer por la parte </w:t>
      </w:r>
      <w:r w:rsidRPr="00061A54">
        <w:rPr>
          <w:rFonts w:ascii="Palatino Linotype" w:eastAsia="MS Mincho" w:hAnsi="Palatino Linotype" w:cstheme="majorBidi"/>
          <w:b/>
          <w:lang w:val="es-ES"/>
        </w:rPr>
        <w:t>RECURRENTE</w:t>
      </w:r>
      <w:r w:rsidRPr="00061A54">
        <w:rPr>
          <w:rFonts w:ascii="Palatino Linotype" w:eastAsia="MS Mincho" w:hAnsi="Palatino Linotype" w:cstheme="majorBidi"/>
          <w:lang w:val="es-ES"/>
        </w:rPr>
        <w:t xml:space="preserve"> dentro del recurso de revisión </w:t>
      </w:r>
      <w:r w:rsidR="007863D7" w:rsidRPr="00061A54">
        <w:rPr>
          <w:rFonts w:ascii="Palatino Linotype" w:eastAsia="MS Mincho" w:hAnsi="Palatino Linotype" w:cstheme="majorBidi"/>
          <w:b/>
          <w:bCs/>
          <w:lang w:val="es-ES"/>
        </w:rPr>
        <w:t>12013</w:t>
      </w:r>
      <w:r w:rsidRPr="00061A54">
        <w:rPr>
          <w:rFonts w:ascii="Palatino Linotype" w:eastAsia="MS Mincho" w:hAnsi="Palatino Linotype" w:cstheme="majorBidi"/>
          <w:b/>
          <w:bCs/>
          <w:lang w:val="es-ES"/>
        </w:rPr>
        <w:t>/INFOEM/IP/RR/2025,</w:t>
      </w:r>
      <w:r w:rsidRPr="00061A54">
        <w:rPr>
          <w:rFonts w:ascii="Palatino Linotype" w:eastAsia="MS Mincho" w:hAnsi="Palatino Linotype" w:cstheme="majorBidi"/>
          <w:bCs/>
          <w:lang w:val="es-ES"/>
        </w:rPr>
        <w:t xml:space="preserve"> </w:t>
      </w:r>
      <w:r w:rsidR="007863D7" w:rsidRPr="00061A54">
        <w:rPr>
          <w:rFonts w:ascii="Palatino Linotype" w:eastAsia="MS Mincho" w:hAnsi="Palatino Linotype" w:cstheme="majorBidi"/>
          <w:lang w:val="es-ES"/>
        </w:rPr>
        <w:t xml:space="preserve">siendo procedente </w:t>
      </w:r>
      <w:r w:rsidR="00EB1010" w:rsidRPr="00061A54">
        <w:rPr>
          <w:rFonts w:ascii="Palatino Linotype" w:eastAsia="MS Mincho" w:hAnsi="Palatino Linotype" w:cstheme="majorBidi"/>
          <w:b/>
          <w:lang w:val="es-ES"/>
        </w:rPr>
        <w:t>REVOCAR</w:t>
      </w:r>
      <w:r w:rsidRPr="00061A54">
        <w:rPr>
          <w:rFonts w:ascii="Palatino Linotype" w:eastAsia="MS Mincho" w:hAnsi="Palatino Linotype" w:cstheme="majorBidi"/>
          <w:lang w:val="es-ES"/>
        </w:rPr>
        <w:t xml:space="preserve"> la respuesta del </w:t>
      </w:r>
      <w:r w:rsidRPr="00061A54">
        <w:rPr>
          <w:rFonts w:ascii="Palatino Linotype" w:eastAsia="MS Mincho" w:hAnsi="Palatino Linotype" w:cstheme="majorBidi"/>
          <w:b/>
          <w:lang w:val="es-ES"/>
        </w:rPr>
        <w:t>SUJETO OBLIGADO</w:t>
      </w:r>
      <w:r w:rsidRPr="00061A54">
        <w:rPr>
          <w:rFonts w:ascii="Palatino Linotype" w:eastAsia="MS Mincho" w:hAnsi="Palatino Linotype" w:cstheme="majorBidi"/>
          <w:lang w:val="es-ES"/>
        </w:rPr>
        <w:t xml:space="preserve"> y se ordena la entrega, </w:t>
      </w:r>
      <w:r w:rsidR="007863D7" w:rsidRPr="00061A54">
        <w:rPr>
          <w:rFonts w:ascii="Palatino Linotype" w:eastAsia="MS Mincho" w:hAnsi="Palatino Linotype" w:cstheme="majorBidi"/>
        </w:rPr>
        <w:t>previa búsqueda exhaustiva y razonable, en versión pública</w:t>
      </w:r>
      <w:r w:rsidR="00835F59" w:rsidRPr="00061A54">
        <w:rPr>
          <w:rFonts w:ascii="Palatino Linotype" w:eastAsia="MS Mincho" w:hAnsi="Palatino Linotype" w:cstheme="majorBidi"/>
          <w:b/>
          <w:lang w:val="es-ES"/>
        </w:rPr>
        <w:t xml:space="preserve">, </w:t>
      </w:r>
      <w:r w:rsidR="00835F59" w:rsidRPr="00061A54">
        <w:rPr>
          <w:rFonts w:ascii="Palatino Linotype" w:eastAsia="MS Mincho" w:hAnsi="Palatino Linotype" w:cstheme="majorBidi"/>
          <w:b/>
        </w:rPr>
        <w:t>de la actual administración pública municipal 2025-2027, vigente al 26 de septiembre de 2025: d</w:t>
      </w:r>
      <w:r w:rsidR="007863D7" w:rsidRPr="00061A54">
        <w:rPr>
          <w:rFonts w:ascii="Palatino Linotype" w:eastAsia="Palatino Linotype" w:hAnsi="Palatino Linotype" w:cs="Palatino Linotype"/>
          <w:b/>
        </w:rPr>
        <w:t xml:space="preserve">e los jefes de departamento, coordinadores,  subdirectores y directores de área:  expediente laboral, que contenga currículum vitae o documento análogo; </w:t>
      </w:r>
      <w:r w:rsidR="00835F59" w:rsidRPr="00061A54">
        <w:rPr>
          <w:rFonts w:ascii="Palatino Linotype" w:eastAsia="Palatino Linotype" w:hAnsi="Palatino Linotype" w:cs="Palatino Linotype"/>
          <w:b/>
        </w:rPr>
        <w:t>d</w:t>
      </w:r>
      <w:r w:rsidR="007863D7" w:rsidRPr="00061A54">
        <w:rPr>
          <w:rFonts w:ascii="Palatino Linotype" w:eastAsia="Palatino Linotype" w:hAnsi="Palatino Linotype" w:cs="Palatino Linotype"/>
          <w:b/>
        </w:rPr>
        <w:t>e todo el personal: nombramiento, formato único de movimientos de personal o documento análogo</w:t>
      </w:r>
      <w:r w:rsidR="00835F59" w:rsidRPr="00061A54">
        <w:rPr>
          <w:rFonts w:ascii="Palatino Linotype" w:eastAsia="Palatino Linotype" w:hAnsi="Palatino Linotype" w:cs="Palatino Linotype"/>
          <w:b/>
        </w:rPr>
        <w:t>, Aviso de movimiento de alta ante el ISSEMYM, y recibos de nómina de la segunda quincena de agosto y la primera quincena de septiembre de 2025</w:t>
      </w:r>
      <w:r w:rsidRPr="00061A54">
        <w:rPr>
          <w:rFonts w:ascii="Palatino Linotype" w:hAnsi="Palatino Linotype"/>
          <w:b/>
        </w:rPr>
        <w:t xml:space="preserve">; </w:t>
      </w:r>
      <w:r w:rsidRPr="00061A54">
        <w:rPr>
          <w:rFonts w:ascii="Palatino Linotype" w:hAnsi="Palatino Linotype"/>
        </w:rPr>
        <w:t xml:space="preserve">con el respectivo Acuerdo de Clasificación, de Conformidad con lo establecido en el </w:t>
      </w:r>
      <w:r w:rsidRPr="00061A54">
        <w:rPr>
          <w:rFonts w:ascii="Palatino Linotype" w:hAnsi="Palatino Linotype"/>
          <w:b/>
        </w:rPr>
        <w:t>Considerando QUINTO</w:t>
      </w:r>
      <w:r w:rsidR="00EB1010" w:rsidRPr="00061A54">
        <w:rPr>
          <w:rFonts w:ascii="Palatino Linotype" w:hAnsi="Palatino Linotype"/>
        </w:rPr>
        <w:t xml:space="preserve"> de la presente Resolución, así como el </w:t>
      </w:r>
      <w:r w:rsidR="00EB1010" w:rsidRPr="00061A54">
        <w:rPr>
          <w:rFonts w:ascii="Palatino Linotype" w:eastAsia="Palatino Linotype" w:hAnsi="Palatino Linotype" w:cs="Palatino Linotype"/>
          <w:b/>
        </w:rPr>
        <w:t>Acuerdo del Comité de Transparencia mediante el cual se declare formalmente la inexistencia de las credenciales o gafetes institucionales, conforme a lo establecido en el artículo 19, párrafo tercero, 169 y 170 de la Ley de Transparencia y Acceso a la Información Pública del Estado de México y Municipios.</w:t>
      </w:r>
    </w:p>
    <w:p w14:paraId="3894014F" w14:textId="77777777" w:rsidR="00C4467F" w:rsidRPr="00061A54" w:rsidRDefault="00C4467F" w:rsidP="00A50933">
      <w:pPr>
        <w:tabs>
          <w:tab w:val="left" w:pos="284"/>
        </w:tabs>
        <w:spacing w:line="360" w:lineRule="auto"/>
        <w:rPr>
          <w:rFonts w:ascii="Palatino Linotype" w:eastAsia="Palatino Linotype" w:hAnsi="Palatino Linotype" w:cs="Palatino Linotype"/>
          <w:color w:val="000000"/>
        </w:rPr>
      </w:pPr>
    </w:p>
    <w:p w14:paraId="2102F304" w14:textId="77777777" w:rsidR="004A5337" w:rsidRPr="00061A54" w:rsidRDefault="004A5337" w:rsidP="00A50933">
      <w:pPr>
        <w:keepNext/>
        <w:keepLines/>
        <w:spacing w:line="360" w:lineRule="auto"/>
        <w:rPr>
          <w:rFonts w:ascii="Palatino Linotype" w:eastAsia="Palatino Linotype" w:hAnsi="Palatino Linotype" w:cs="Palatino Linotype"/>
          <w:b/>
          <w:color w:val="000000"/>
        </w:rPr>
      </w:pPr>
      <w:r w:rsidRPr="00061A54">
        <w:rPr>
          <w:rFonts w:ascii="Palatino Linotype" w:eastAsia="Palatino Linotype" w:hAnsi="Palatino Linotype" w:cs="Palatino Linotype"/>
          <w:b/>
          <w:color w:val="000000"/>
        </w:rPr>
        <w:lastRenderedPageBreak/>
        <w:t>QUINTO. De la versión pública.</w:t>
      </w:r>
    </w:p>
    <w:p w14:paraId="0931A697" w14:textId="77777777" w:rsidR="004A5337" w:rsidRPr="00061A54" w:rsidRDefault="004A5337" w:rsidP="00A50933">
      <w:pPr>
        <w:keepNext/>
        <w:keepLines/>
        <w:numPr>
          <w:ilvl w:val="0"/>
          <w:numId w:val="17"/>
        </w:numPr>
        <w:tabs>
          <w:tab w:val="left" w:pos="284"/>
        </w:tabs>
        <w:spacing w:line="360" w:lineRule="auto"/>
        <w:rPr>
          <w:rFonts w:ascii="Palatino Linotype" w:eastAsia="Palatino Linotype" w:hAnsi="Palatino Linotype" w:cs="Palatino Linotype"/>
          <w:b/>
          <w:color w:val="000000"/>
        </w:rPr>
      </w:pPr>
      <w:r w:rsidRPr="00061A54">
        <w:rPr>
          <w:rFonts w:ascii="Palatino Linotype" w:eastAsia="Palatino Linotype" w:hAnsi="Palatino Linotype" w:cs="Palatino Linotype"/>
          <w:b/>
          <w:color w:val="000000"/>
        </w:rPr>
        <w:t xml:space="preserve">Nociones generales. </w:t>
      </w:r>
    </w:p>
    <w:p w14:paraId="50D0A2EE"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MS Mincho" w:hAnsi="Palatino Linotype" w:cstheme="majorBidi"/>
          <w:lang w:val="es-ES"/>
        </w:rPr>
        <w:t>Debido</w:t>
      </w:r>
      <w:r w:rsidRPr="00061A54">
        <w:rPr>
          <w:rFonts w:ascii="Palatino Linotype" w:eastAsia="Palatino Linotype" w:hAnsi="Palatino Linotype" w:cs="Palatino Linotype"/>
        </w:rPr>
        <w:t xml:space="preserve"> a la información solicitada por el </w:t>
      </w:r>
      <w:r w:rsidRPr="00061A54">
        <w:rPr>
          <w:rFonts w:ascii="Palatino Linotype" w:eastAsia="Palatino Linotype" w:hAnsi="Palatino Linotype" w:cs="Palatino Linotype"/>
          <w:b/>
        </w:rPr>
        <w:t>RECURRENTE</w:t>
      </w:r>
      <w:r w:rsidRPr="00061A54">
        <w:rPr>
          <w:rFonts w:ascii="Palatino Linotype" w:eastAsia="Palatino Linotype" w:hAnsi="Palatino Linotype" w:cs="Palatino Linotype"/>
        </w:rPr>
        <w:t xml:space="preserve">, obran datos personales susceptibles de </w:t>
      </w:r>
      <w:r w:rsidRPr="00061A54">
        <w:rPr>
          <w:rFonts w:ascii="Palatino Linotype" w:eastAsia="Palatino Linotype" w:hAnsi="Palatino Linotype" w:cs="Palatino Linotype"/>
          <w:b/>
        </w:rPr>
        <w:t>protegerse</w:t>
      </w:r>
      <w:r w:rsidRPr="00061A54">
        <w:rPr>
          <w:rFonts w:ascii="Palatino Linotype" w:eastAsia="Palatino Linotype" w:hAnsi="Palatino Linotype" w:cs="Palatino Linotype"/>
        </w:rPr>
        <w:t xml:space="preserve">, así como información susceptible de clasificarse como confidencial, por lo que, el </w:t>
      </w:r>
      <w:r w:rsidRPr="00061A54">
        <w:rPr>
          <w:rFonts w:ascii="Palatino Linotype" w:eastAsia="Palatino Linotype" w:hAnsi="Palatino Linotype" w:cs="Palatino Linotype"/>
          <w:b/>
        </w:rPr>
        <w:t xml:space="preserve">SUJETO OBLIGADO </w:t>
      </w:r>
      <w:r w:rsidRPr="00061A54">
        <w:rPr>
          <w:rFonts w:ascii="Palatino Linotype" w:eastAsia="Palatino Linotype" w:hAnsi="Palatino Linotype" w:cs="Palatino Linotype"/>
        </w:rPr>
        <w:t xml:space="preserve">deberá de hacer la adecuada versión pública, protegiendo los datos que no son susceptibles de ser proporcionados. </w:t>
      </w:r>
    </w:p>
    <w:p w14:paraId="6F076783" w14:textId="77777777" w:rsidR="004A5337" w:rsidRPr="00061A54" w:rsidRDefault="004A5337" w:rsidP="00A50933">
      <w:pPr>
        <w:tabs>
          <w:tab w:val="left" w:pos="0"/>
          <w:tab w:val="left" w:pos="284"/>
        </w:tabs>
        <w:spacing w:line="360" w:lineRule="auto"/>
        <w:ind w:right="49"/>
        <w:jc w:val="both"/>
        <w:rPr>
          <w:rFonts w:ascii="Palatino Linotype" w:eastAsia="Palatino Linotype" w:hAnsi="Palatino Linotype" w:cs="Palatino Linotype"/>
        </w:rPr>
      </w:pPr>
    </w:p>
    <w:p w14:paraId="0A1B11BE"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color w:val="000000"/>
        </w:rPr>
      </w:pPr>
      <w:r w:rsidRPr="00061A54">
        <w:rPr>
          <w:rFonts w:ascii="Palatino Linotype" w:eastAsia="Palatino Linotype" w:hAnsi="Palatino Linotype" w:cs="Palatino Linotype"/>
          <w:color w:val="000000"/>
        </w:rPr>
        <w:t xml:space="preserve">No </w:t>
      </w:r>
      <w:r w:rsidRPr="00061A54">
        <w:rPr>
          <w:rFonts w:ascii="Palatino Linotype" w:eastAsia="MS Mincho" w:hAnsi="Palatino Linotype" w:cstheme="majorBidi"/>
          <w:lang w:val="es-ES"/>
        </w:rPr>
        <w:t>pasa</w:t>
      </w:r>
      <w:r w:rsidRPr="00061A54">
        <w:rPr>
          <w:rFonts w:ascii="Palatino Linotype" w:eastAsia="Palatino Linotype" w:hAnsi="Palatino Linotype" w:cs="Palatino Linotype"/>
          <w:color w:val="000000"/>
        </w:rPr>
        <w:t xml:space="preserve"> </w:t>
      </w:r>
      <w:r w:rsidRPr="00061A54">
        <w:rPr>
          <w:rFonts w:ascii="Palatino Linotype" w:eastAsia="Palatino Linotype" w:hAnsi="Palatino Linotype" w:cs="Palatino Linotype"/>
        </w:rPr>
        <w:t>desapercibido</w:t>
      </w:r>
      <w:r w:rsidRPr="00061A54">
        <w:rPr>
          <w:rFonts w:ascii="Palatino Linotype" w:eastAsia="Palatino Linotype" w:hAnsi="Palatino Linotype" w:cs="Palatino Linotype"/>
          <w:color w:val="000000"/>
        </w:rPr>
        <w:t xml:space="preserve"> para este Órgano Garante que los sujetos obligados</w:t>
      </w:r>
      <w:r w:rsidRPr="00061A54">
        <w:rPr>
          <w:rFonts w:ascii="Palatino Linotype" w:eastAsia="Palatino Linotype" w:hAnsi="Palatino Linotype" w:cs="Palatino Linotype"/>
          <w:b/>
          <w:color w:val="000000"/>
        </w:rPr>
        <w:t xml:space="preserve"> </w:t>
      </w:r>
      <w:r w:rsidRPr="00061A54">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B8450F5" w14:textId="77777777" w:rsidR="004A5337" w:rsidRPr="00061A54" w:rsidRDefault="004A5337" w:rsidP="00A50933">
      <w:pPr>
        <w:tabs>
          <w:tab w:val="left" w:pos="284"/>
        </w:tabs>
        <w:spacing w:line="360" w:lineRule="auto"/>
        <w:ind w:right="49"/>
        <w:jc w:val="both"/>
        <w:rPr>
          <w:rFonts w:ascii="Palatino Linotype" w:eastAsia="Palatino Linotype" w:hAnsi="Palatino Linotype" w:cs="Palatino Linotype"/>
          <w:color w:val="00000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87"/>
      </w:tblGrid>
      <w:tr w:rsidR="004A5337" w:rsidRPr="00061A54" w14:paraId="482C7E71" w14:textId="77777777" w:rsidTr="00292788">
        <w:tc>
          <w:tcPr>
            <w:tcW w:w="2689" w:type="dxa"/>
          </w:tcPr>
          <w:p w14:paraId="2E22A3EB" w14:textId="77777777" w:rsidR="004A5337" w:rsidRPr="00061A54" w:rsidRDefault="004A5337" w:rsidP="00A50933">
            <w:pPr>
              <w:tabs>
                <w:tab w:val="left" w:pos="284"/>
              </w:tabs>
              <w:spacing w:line="360" w:lineRule="auto"/>
              <w:rPr>
                <w:rFonts w:ascii="Palatino Linotype" w:eastAsia="Palatino Linotype" w:hAnsi="Palatino Linotype" w:cs="Palatino Linotype"/>
                <w:b/>
                <w:sz w:val="22"/>
                <w:szCs w:val="22"/>
              </w:rPr>
            </w:pPr>
            <w:r w:rsidRPr="00061A54">
              <w:rPr>
                <w:rFonts w:ascii="Palatino Linotype" w:eastAsia="Palatino Linotype" w:hAnsi="Palatino Linotype" w:cs="Palatino Linotype"/>
                <w:b/>
                <w:sz w:val="22"/>
                <w:szCs w:val="22"/>
              </w:rPr>
              <w:t>a) Requisitos previos.</w:t>
            </w:r>
          </w:p>
        </w:tc>
        <w:tc>
          <w:tcPr>
            <w:tcW w:w="7087" w:type="dxa"/>
          </w:tcPr>
          <w:p w14:paraId="01F72AD8" w14:textId="77777777" w:rsidR="004A5337" w:rsidRPr="00061A54" w:rsidRDefault="004A5337" w:rsidP="00A50933">
            <w:pPr>
              <w:tabs>
                <w:tab w:val="left" w:pos="284"/>
              </w:tabs>
              <w:spacing w:line="360" w:lineRule="auto"/>
              <w:ind w:right="49"/>
              <w:jc w:val="both"/>
              <w:rPr>
                <w:rFonts w:ascii="Palatino Linotype" w:eastAsia="Palatino Linotype" w:hAnsi="Palatino Linotype" w:cs="Palatino Linotype"/>
                <w:b/>
                <w:color w:val="000000"/>
                <w:sz w:val="22"/>
                <w:szCs w:val="22"/>
              </w:rPr>
            </w:pPr>
            <w:r w:rsidRPr="00061A54">
              <w:rPr>
                <w:rFonts w:ascii="Palatino Linotype" w:eastAsia="Palatino Linotype" w:hAnsi="Palatino Linotype" w:cs="Palatino Linotype"/>
                <w:b/>
                <w:color w:val="000000"/>
                <w:sz w:val="22"/>
                <w:szCs w:val="22"/>
              </w:rPr>
              <w:t xml:space="preserve">Los artículos 100 y 122 de la Ley Estatal y de la Ley General, vigente a la fecha de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14:paraId="023343FD" w14:textId="77777777" w:rsidR="004A5337" w:rsidRPr="00061A54" w:rsidRDefault="004A5337" w:rsidP="00A50933">
            <w:pPr>
              <w:tabs>
                <w:tab w:val="left" w:pos="284"/>
              </w:tabs>
              <w:spacing w:line="360" w:lineRule="auto"/>
              <w:ind w:right="49"/>
              <w:jc w:val="both"/>
              <w:rPr>
                <w:rFonts w:ascii="Palatino Linotype" w:eastAsia="Palatino Linotype" w:hAnsi="Palatino Linotype" w:cs="Palatino Linotype"/>
                <w:b/>
                <w:color w:val="000000"/>
                <w:sz w:val="22"/>
                <w:szCs w:val="22"/>
              </w:rPr>
            </w:pPr>
            <w:r w:rsidRPr="00061A54">
              <w:rPr>
                <w:rFonts w:ascii="Palatino Linotype" w:eastAsia="Palatino Linotype" w:hAnsi="Palatino Linotype" w:cs="Palatino Linotype"/>
                <w:b/>
                <w:color w:val="000000"/>
                <w:sz w:val="22"/>
                <w:szCs w:val="22"/>
              </w:rPr>
              <w:t>Al hacerlo tienen que precisar de qué información se trata, señalando el supuesto de clasificación (confidencialidad o reserva).</w:t>
            </w:r>
          </w:p>
          <w:p w14:paraId="03C3F823" w14:textId="77777777" w:rsidR="004A5337" w:rsidRPr="00061A54" w:rsidRDefault="004A5337" w:rsidP="00A50933">
            <w:pPr>
              <w:tabs>
                <w:tab w:val="left" w:pos="284"/>
              </w:tabs>
              <w:spacing w:line="360" w:lineRule="auto"/>
              <w:ind w:right="49"/>
              <w:jc w:val="both"/>
              <w:rPr>
                <w:rFonts w:ascii="Palatino Linotype" w:eastAsia="Palatino Linotype" w:hAnsi="Palatino Linotype" w:cs="Palatino Linotype"/>
                <w:b/>
                <w:color w:val="000000"/>
                <w:sz w:val="22"/>
                <w:szCs w:val="22"/>
              </w:rPr>
            </w:pPr>
            <w:r w:rsidRPr="00061A54">
              <w:rPr>
                <w:rFonts w:ascii="Palatino Linotype" w:eastAsia="Palatino Linotype" w:hAnsi="Palatino Linotype" w:cs="Palatino Linotype"/>
                <w:b/>
                <w:color w:val="000000"/>
                <w:sz w:val="22"/>
                <w:szCs w:val="22"/>
              </w:rPr>
              <w:t>Además, se debe señalar el procedimiento, de los tres que establecen los artículos 132 y 106 de la Ley Estatal y General, respectivamente.</w:t>
            </w:r>
          </w:p>
          <w:p w14:paraId="10131C2C" w14:textId="77777777" w:rsidR="004A5337" w:rsidRPr="00061A54" w:rsidRDefault="004A5337" w:rsidP="00A50933">
            <w:pPr>
              <w:tabs>
                <w:tab w:val="left" w:pos="284"/>
              </w:tabs>
              <w:spacing w:line="360" w:lineRule="auto"/>
              <w:jc w:val="both"/>
              <w:rPr>
                <w:rFonts w:ascii="Palatino Linotype" w:eastAsia="Palatino Linotype" w:hAnsi="Palatino Linotype" w:cs="Palatino Linotype"/>
                <w:b/>
                <w:sz w:val="22"/>
                <w:szCs w:val="22"/>
              </w:rPr>
            </w:pPr>
            <w:r w:rsidRPr="00061A54">
              <w:rPr>
                <w:rFonts w:ascii="Palatino Linotype" w:eastAsia="Palatino Linotype" w:hAnsi="Palatino Linotype" w:cs="Palatino Linotype"/>
                <w:b/>
                <w:color w:val="000000"/>
                <w:sz w:val="22"/>
                <w:szCs w:val="22"/>
              </w:rPr>
              <w:t xml:space="preserve">El último de estos requisitos previos consiste en que no se pueden emitir acuerdos de carácter general ni particular, esto es, </w:t>
            </w:r>
            <w:r w:rsidRPr="00061A54">
              <w:rPr>
                <w:rFonts w:ascii="Palatino Linotype" w:eastAsia="Palatino Linotype" w:hAnsi="Palatino Linotype" w:cs="Palatino Linotype"/>
                <w:b/>
                <w:color w:val="000000"/>
                <w:sz w:val="22"/>
                <w:szCs w:val="22"/>
                <w:u w:val="single"/>
              </w:rPr>
              <w:t xml:space="preserve">no se puede </w:t>
            </w:r>
            <w:r w:rsidRPr="00061A54">
              <w:rPr>
                <w:rFonts w:ascii="Palatino Linotype" w:eastAsia="Palatino Linotype" w:hAnsi="Palatino Linotype" w:cs="Palatino Linotype"/>
                <w:b/>
                <w:color w:val="000000"/>
                <w:sz w:val="22"/>
                <w:szCs w:val="22"/>
                <w:u w:val="single"/>
              </w:rPr>
              <w:lastRenderedPageBreak/>
              <w:t>hacer un acuerdo para clasificar de manera general todos los documentos de un expediente o área, sin</w:t>
            </w:r>
            <w:r w:rsidRPr="00061A54">
              <w:rPr>
                <w:rFonts w:ascii="Palatino Linotype" w:eastAsia="Palatino Linotype" w:hAnsi="Palatino Linotype" w:cs="Palatino Linotype"/>
                <w:b/>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4A5337" w:rsidRPr="00061A54" w14:paraId="17CBB996" w14:textId="77777777" w:rsidTr="00292788">
        <w:tc>
          <w:tcPr>
            <w:tcW w:w="2689" w:type="dxa"/>
          </w:tcPr>
          <w:p w14:paraId="6DFB997D" w14:textId="77777777" w:rsidR="004A5337" w:rsidRPr="00061A54" w:rsidRDefault="004A5337" w:rsidP="00A50933">
            <w:pPr>
              <w:tabs>
                <w:tab w:val="left" w:pos="284"/>
              </w:tabs>
              <w:spacing w:line="360" w:lineRule="auto"/>
              <w:rPr>
                <w:rFonts w:ascii="Palatino Linotype" w:eastAsia="Palatino Linotype" w:hAnsi="Palatino Linotype" w:cs="Palatino Linotype"/>
                <w:b/>
                <w:sz w:val="22"/>
                <w:szCs w:val="22"/>
              </w:rPr>
            </w:pPr>
            <w:r w:rsidRPr="00061A54">
              <w:rPr>
                <w:rFonts w:ascii="Palatino Linotype" w:eastAsia="Palatino Linotype" w:hAnsi="Palatino Linotype" w:cs="Palatino Linotype"/>
                <w:b/>
                <w:sz w:val="22"/>
                <w:szCs w:val="22"/>
              </w:rPr>
              <w:lastRenderedPageBreak/>
              <w:t>b) Supuestos de clasificación.</w:t>
            </w:r>
          </w:p>
        </w:tc>
        <w:tc>
          <w:tcPr>
            <w:tcW w:w="7087" w:type="dxa"/>
          </w:tcPr>
          <w:p w14:paraId="683C503C" w14:textId="77777777" w:rsidR="004A5337" w:rsidRPr="00061A54" w:rsidRDefault="004A5337" w:rsidP="00A50933">
            <w:pPr>
              <w:tabs>
                <w:tab w:val="left" w:pos="284"/>
              </w:tabs>
              <w:spacing w:line="360" w:lineRule="auto"/>
              <w:ind w:right="49"/>
              <w:jc w:val="both"/>
              <w:rPr>
                <w:rFonts w:ascii="Palatino Linotype" w:eastAsia="Palatino Linotype" w:hAnsi="Palatino Linotype" w:cs="Palatino Linotype"/>
                <w:color w:val="000000"/>
                <w:sz w:val="22"/>
                <w:szCs w:val="22"/>
              </w:rPr>
            </w:pPr>
            <w:r w:rsidRPr="00061A54">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6CDF0980" w14:textId="77777777" w:rsidR="004A5337" w:rsidRPr="00061A54" w:rsidRDefault="004A5337" w:rsidP="00A50933">
            <w:pPr>
              <w:tabs>
                <w:tab w:val="left" w:pos="284"/>
              </w:tabs>
              <w:spacing w:line="360" w:lineRule="auto"/>
              <w:ind w:right="49"/>
              <w:jc w:val="both"/>
              <w:rPr>
                <w:rFonts w:ascii="Palatino Linotype" w:eastAsia="Palatino Linotype" w:hAnsi="Palatino Linotype" w:cs="Palatino Linotype"/>
                <w:color w:val="000000"/>
                <w:sz w:val="22"/>
                <w:szCs w:val="22"/>
              </w:rPr>
            </w:pPr>
            <w:r w:rsidRPr="00061A54">
              <w:rPr>
                <w:rFonts w:ascii="Palatino Linotype" w:eastAsia="Palatino Linotype" w:hAnsi="Palatino Linotype" w:cs="Palatino Linotype"/>
                <w:color w:val="000000"/>
                <w:sz w:val="22"/>
                <w:szCs w:val="22"/>
              </w:rPr>
              <w:t>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37C6F6E" w14:textId="77777777" w:rsidR="004A5337" w:rsidRPr="00061A54" w:rsidRDefault="004A5337" w:rsidP="00A50933">
            <w:pPr>
              <w:tabs>
                <w:tab w:val="left" w:pos="284"/>
              </w:tabs>
              <w:spacing w:line="360" w:lineRule="auto"/>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color w:val="000000"/>
                <w:sz w:val="22"/>
                <w:szCs w:val="22"/>
              </w:rPr>
              <w:t xml:space="preserve">El </w:t>
            </w:r>
            <w:r w:rsidRPr="00061A54">
              <w:rPr>
                <w:rFonts w:ascii="Palatino Linotype" w:eastAsia="Palatino Linotype" w:hAnsi="Palatino Linotype" w:cs="Palatino Linotype"/>
                <w:b/>
                <w:color w:val="000000"/>
                <w:sz w:val="22"/>
                <w:szCs w:val="22"/>
              </w:rPr>
              <w:t>Sujeto Obligado</w:t>
            </w:r>
            <w:r w:rsidRPr="00061A54">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A5337" w:rsidRPr="00061A54" w14:paraId="04F4BBBA" w14:textId="77777777" w:rsidTr="00292788">
        <w:tc>
          <w:tcPr>
            <w:tcW w:w="2689" w:type="dxa"/>
          </w:tcPr>
          <w:p w14:paraId="7D9B752C" w14:textId="77777777" w:rsidR="004A5337" w:rsidRPr="00061A54" w:rsidRDefault="004A5337" w:rsidP="00A50933">
            <w:pPr>
              <w:tabs>
                <w:tab w:val="left" w:pos="284"/>
              </w:tabs>
              <w:spacing w:line="360" w:lineRule="auto"/>
              <w:rPr>
                <w:rFonts w:ascii="Palatino Linotype" w:eastAsia="Palatino Linotype" w:hAnsi="Palatino Linotype" w:cs="Palatino Linotype"/>
                <w:b/>
                <w:sz w:val="22"/>
                <w:szCs w:val="22"/>
              </w:rPr>
            </w:pPr>
            <w:r w:rsidRPr="00061A54">
              <w:rPr>
                <w:rFonts w:ascii="Palatino Linotype" w:eastAsia="Palatino Linotype" w:hAnsi="Palatino Linotype" w:cs="Palatino Linotype"/>
                <w:b/>
                <w:sz w:val="22"/>
                <w:szCs w:val="22"/>
              </w:rPr>
              <w:t>c) Formalidades para emitir el acuerdo de clasificación.</w:t>
            </w:r>
          </w:p>
        </w:tc>
        <w:tc>
          <w:tcPr>
            <w:tcW w:w="7087" w:type="dxa"/>
          </w:tcPr>
          <w:p w14:paraId="4FEB1657" w14:textId="77777777" w:rsidR="004A5337" w:rsidRPr="00061A54" w:rsidRDefault="004A5337" w:rsidP="00A50933">
            <w:pPr>
              <w:tabs>
                <w:tab w:val="left" w:pos="284"/>
              </w:tabs>
              <w:spacing w:line="360" w:lineRule="auto"/>
              <w:ind w:right="49"/>
              <w:jc w:val="both"/>
              <w:rPr>
                <w:rFonts w:ascii="Palatino Linotype" w:eastAsia="Palatino Linotype" w:hAnsi="Palatino Linotype" w:cs="Palatino Linotype"/>
                <w:color w:val="000000"/>
                <w:sz w:val="22"/>
                <w:szCs w:val="22"/>
              </w:rPr>
            </w:pPr>
            <w:r w:rsidRPr="00061A54">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08C4DD1A" w14:textId="77777777" w:rsidR="004A5337" w:rsidRPr="00061A54" w:rsidRDefault="004A5337" w:rsidP="00A50933">
            <w:pPr>
              <w:tabs>
                <w:tab w:val="left" w:pos="284"/>
              </w:tabs>
              <w:spacing w:line="360" w:lineRule="auto"/>
              <w:ind w:right="49"/>
              <w:jc w:val="both"/>
              <w:rPr>
                <w:rFonts w:ascii="Palatino Linotype" w:eastAsia="Palatino Linotype" w:hAnsi="Palatino Linotype" w:cs="Palatino Linotype"/>
                <w:color w:val="000000"/>
                <w:sz w:val="22"/>
                <w:szCs w:val="22"/>
              </w:rPr>
            </w:pPr>
            <w:r w:rsidRPr="00061A54">
              <w:rPr>
                <w:rFonts w:ascii="Palatino Linotype" w:eastAsia="Palatino Linotype" w:hAnsi="Palatino Linotype" w:cs="Palatino Linotype"/>
                <w:color w:val="000000"/>
                <w:sz w:val="22"/>
                <w:szCs w:val="22"/>
              </w:rPr>
              <w:lastRenderedPageBreak/>
              <w:t xml:space="preserve">Es necesario que </w:t>
            </w:r>
            <w:r w:rsidRPr="00061A54">
              <w:rPr>
                <w:rFonts w:ascii="Palatino Linotype" w:eastAsia="Palatino Linotype" w:hAnsi="Palatino Linotype" w:cs="Palatino Linotype"/>
                <w:b/>
                <w:color w:val="000000"/>
                <w:sz w:val="22"/>
                <w:szCs w:val="22"/>
                <w:u w:val="single"/>
              </w:rPr>
              <w:t>el acto reúna con los requisitos elementales</w:t>
            </w:r>
            <w:r w:rsidRPr="00061A54">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0362EB97" w14:textId="77777777" w:rsidR="004A5337" w:rsidRPr="00061A54" w:rsidRDefault="004A5337" w:rsidP="00A50933">
            <w:pPr>
              <w:tabs>
                <w:tab w:val="left" w:pos="284"/>
              </w:tabs>
              <w:spacing w:line="360" w:lineRule="auto"/>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color w:val="000000"/>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A5337" w:rsidRPr="00061A54" w14:paraId="4F70CE3D" w14:textId="77777777" w:rsidTr="00292788">
        <w:tc>
          <w:tcPr>
            <w:tcW w:w="2689" w:type="dxa"/>
          </w:tcPr>
          <w:p w14:paraId="3BD28711" w14:textId="77777777" w:rsidR="004A5337" w:rsidRPr="00061A54" w:rsidRDefault="004A5337" w:rsidP="00A50933">
            <w:pPr>
              <w:tabs>
                <w:tab w:val="left" w:pos="284"/>
              </w:tabs>
              <w:spacing w:line="360" w:lineRule="auto"/>
              <w:rPr>
                <w:rFonts w:ascii="Palatino Linotype" w:eastAsia="Palatino Linotype" w:hAnsi="Palatino Linotype" w:cs="Palatino Linotype"/>
                <w:b/>
                <w:sz w:val="22"/>
                <w:szCs w:val="22"/>
              </w:rPr>
            </w:pPr>
          </w:p>
          <w:p w14:paraId="16946F5F" w14:textId="77777777" w:rsidR="004A5337" w:rsidRPr="00061A54" w:rsidRDefault="004A5337" w:rsidP="00A50933">
            <w:pPr>
              <w:tabs>
                <w:tab w:val="left" w:pos="284"/>
              </w:tabs>
              <w:spacing w:line="360" w:lineRule="auto"/>
              <w:jc w:val="both"/>
              <w:rPr>
                <w:rFonts w:ascii="Palatino Linotype" w:eastAsia="Palatino Linotype" w:hAnsi="Palatino Linotype" w:cs="Palatino Linotype"/>
                <w:b/>
                <w:sz w:val="22"/>
                <w:szCs w:val="22"/>
              </w:rPr>
            </w:pPr>
            <w:r w:rsidRPr="00061A54">
              <w:rPr>
                <w:rFonts w:ascii="Palatino Linotype" w:eastAsia="Palatino Linotype" w:hAnsi="Palatino Linotype" w:cs="Palatino Linotype"/>
                <w:b/>
                <w:color w:val="000000"/>
                <w:sz w:val="22"/>
                <w:szCs w:val="22"/>
              </w:rPr>
              <w:t xml:space="preserve">d) Requisitos de fondo del acuerdo de clasificación. </w:t>
            </w:r>
          </w:p>
        </w:tc>
        <w:tc>
          <w:tcPr>
            <w:tcW w:w="7087" w:type="dxa"/>
          </w:tcPr>
          <w:p w14:paraId="57813AF8" w14:textId="77777777" w:rsidR="004A5337" w:rsidRPr="00061A54" w:rsidRDefault="004A5337" w:rsidP="00A50933">
            <w:pPr>
              <w:tabs>
                <w:tab w:val="left" w:pos="284"/>
              </w:tabs>
              <w:spacing w:line="360" w:lineRule="auto"/>
              <w:ind w:right="49"/>
              <w:jc w:val="both"/>
              <w:rPr>
                <w:rFonts w:ascii="Palatino Linotype" w:eastAsia="Palatino Linotype" w:hAnsi="Palatino Linotype" w:cs="Palatino Linotype"/>
                <w:color w:val="000000"/>
                <w:sz w:val="22"/>
                <w:szCs w:val="22"/>
              </w:rPr>
            </w:pPr>
            <w:r w:rsidRPr="00061A54">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61A54">
              <w:rPr>
                <w:rFonts w:ascii="Palatino Linotype" w:eastAsia="Palatino Linotype" w:hAnsi="Palatino Linotype" w:cs="Palatino Linotype"/>
                <w:b/>
                <w:color w:val="000000"/>
                <w:sz w:val="22"/>
                <w:szCs w:val="22"/>
              </w:rPr>
              <w:t>Sujetos Obligados</w:t>
            </w:r>
            <w:r w:rsidRPr="00061A54">
              <w:rPr>
                <w:rFonts w:ascii="Palatino Linotype" w:eastAsia="Palatino Linotype" w:hAnsi="Palatino Linotype" w:cs="Palatino Linotype"/>
                <w:color w:val="000000"/>
                <w:sz w:val="22"/>
                <w:szCs w:val="22"/>
              </w:rPr>
              <w:t xml:space="preserve">, por lo que deberán fundar y motivar debidamente la clasificación. </w:t>
            </w:r>
          </w:p>
          <w:p w14:paraId="13C0236C" w14:textId="77777777" w:rsidR="004A5337" w:rsidRPr="00061A54" w:rsidRDefault="004A5337" w:rsidP="00A50933">
            <w:pPr>
              <w:tabs>
                <w:tab w:val="left" w:pos="284"/>
              </w:tabs>
              <w:spacing w:line="360" w:lineRule="auto"/>
              <w:ind w:right="49"/>
              <w:jc w:val="both"/>
              <w:rPr>
                <w:rFonts w:ascii="Palatino Linotype" w:eastAsia="Palatino Linotype" w:hAnsi="Palatino Linotype" w:cs="Palatino Linotype"/>
                <w:color w:val="000000"/>
                <w:sz w:val="22"/>
                <w:szCs w:val="22"/>
              </w:rPr>
            </w:pPr>
            <w:r w:rsidRPr="00061A54">
              <w:rPr>
                <w:rFonts w:ascii="Palatino Linotype" w:eastAsia="Palatino Linotype" w:hAnsi="Palatino Linotype" w:cs="Palatino Linotype"/>
                <w:color w:val="000000"/>
                <w:sz w:val="22"/>
                <w:szCs w:val="22"/>
              </w:rPr>
              <w:t xml:space="preserve">De lo anterior, se desprende que para una correcta </w:t>
            </w:r>
            <w:r w:rsidRPr="00061A54">
              <w:rPr>
                <w:rFonts w:ascii="Palatino Linotype" w:eastAsia="Palatino Linotype" w:hAnsi="Palatino Linotype" w:cs="Palatino Linotype"/>
                <w:b/>
                <w:color w:val="000000"/>
                <w:sz w:val="22"/>
                <w:szCs w:val="22"/>
              </w:rPr>
              <w:t>clasificación total o parcial</w:t>
            </w:r>
            <w:r w:rsidRPr="00061A54">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D1BAC38" w14:textId="77777777" w:rsidR="004A5337" w:rsidRPr="00061A54" w:rsidRDefault="004A5337" w:rsidP="00A50933">
            <w:pPr>
              <w:tabs>
                <w:tab w:val="left" w:pos="284"/>
              </w:tabs>
              <w:spacing w:line="360" w:lineRule="auto"/>
              <w:ind w:right="49"/>
              <w:jc w:val="both"/>
              <w:rPr>
                <w:rFonts w:ascii="Palatino Linotype" w:eastAsia="Palatino Linotype" w:hAnsi="Palatino Linotype" w:cs="Palatino Linotype"/>
                <w:color w:val="000000"/>
                <w:sz w:val="22"/>
                <w:szCs w:val="22"/>
              </w:rPr>
            </w:pPr>
            <w:r w:rsidRPr="00061A54">
              <w:rPr>
                <w:rFonts w:ascii="Palatino Linotype" w:eastAsia="Palatino Linotype" w:hAnsi="Palatino Linotype" w:cs="Palatino Linotype"/>
                <w:color w:val="000000"/>
                <w:sz w:val="22"/>
                <w:szCs w:val="22"/>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9AAACD9" w14:textId="77777777" w:rsidR="004A5337" w:rsidRPr="00061A54" w:rsidRDefault="004A5337" w:rsidP="00A50933">
            <w:pPr>
              <w:tabs>
                <w:tab w:val="left" w:pos="284"/>
              </w:tabs>
              <w:spacing w:line="360" w:lineRule="auto"/>
              <w:ind w:right="49"/>
              <w:jc w:val="both"/>
              <w:rPr>
                <w:rFonts w:ascii="Palatino Linotype" w:eastAsia="Palatino Linotype" w:hAnsi="Palatino Linotype" w:cs="Palatino Linotype"/>
                <w:color w:val="000000"/>
                <w:sz w:val="22"/>
                <w:szCs w:val="22"/>
              </w:rPr>
            </w:pPr>
            <w:r w:rsidRPr="00061A54">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63B5C5C4" w14:textId="77777777" w:rsidR="004A5337" w:rsidRPr="00061A54" w:rsidRDefault="004A5337" w:rsidP="00A50933">
            <w:pPr>
              <w:tabs>
                <w:tab w:val="left" w:pos="284"/>
              </w:tabs>
              <w:spacing w:line="360" w:lineRule="auto"/>
              <w:ind w:right="49"/>
              <w:jc w:val="both"/>
              <w:rPr>
                <w:rFonts w:ascii="Palatino Linotype" w:eastAsia="Palatino Linotype" w:hAnsi="Palatino Linotype" w:cs="Palatino Linotype"/>
                <w:color w:val="000000"/>
                <w:sz w:val="22"/>
                <w:szCs w:val="22"/>
              </w:rPr>
            </w:pPr>
            <w:r w:rsidRPr="00061A54">
              <w:rPr>
                <w:rFonts w:ascii="Palatino Linotype" w:eastAsia="Palatino Linotype" w:hAnsi="Palatino Linotype" w:cs="Palatino Linotype"/>
                <w:color w:val="000000"/>
                <w:sz w:val="22"/>
                <w:szCs w:val="22"/>
              </w:rPr>
              <w:t xml:space="preserve">Ahora bien, </w:t>
            </w:r>
            <w:r w:rsidRPr="00061A54">
              <w:rPr>
                <w:rFonts w:ascii="Palatino Linotype" w:eastAsia="Palatino Linotype" w:hAnsi="Palatino Linotype" w:cs="Palatino Linotype"/>
                <w:b/>
                <w:color w:val="000000"/>
                <w:sz w:val="22"/>
                <w:szCs w:val="22"/>
                <w:u w:val="single"/>
              </w:rPr>
              <w:t>para cada caso además de fundar y motivar</w:t>
            </w:r>
            <w:r w:rsidRPr="00061A54">
              <w:rPr>
                <w:rFonts w:ascii="Palatino Linotype" w:eastAsia="Palatino Linotype" w:hAnsi="Palatino Linotype" w:cs="Palatino Linotype"/>
                <w:color w:val="000000"/>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A5337" w:rsidRPr="00061A54" w14:paraId="31FFB7F3" w14:textId="77777777" w:rsidTr="00292788">
        <w:tc>
          <w:tcPr>
            <w:tcW w:w="2689" w:type="dxa"/>
          </w:tcPr>
          <w:p w14:paraId="35A4D26D" w14:textId="77777777" w:rsidR="004A5337" w:rsidRPr="00061A54" w:rsidRDefault="004A5337" w:rsidP="00A50933">
            <w:pPr>
              <w:tabs>
                <w:tab w:val="left" w:pos="284"/>
              </w:tabs>
              <w:spacing w:line="360" w:lineRule="auto"/>
              <w:ind w:right="49"/>
              <w:jc w:val="both"/>
              <w:rPr>
                <w:rFonts w:ascii="Palatino Linotype" w:eastAsia="Palatino Linotype" w:hAnsi="Palatino Linotype" w:cs="Palatino Linotype"/>
                <w:b/>
                <w:sz w:val="22"/>
                <w:szCs w:val="22"/>
              </w:rPr>
            </w:pPr>
            <w:r w:rsidRPr="00061A54">
              <w:rPr>
                <w:rFonts w:ascii="Palatino Linotype" w:eastAsia="Palatino Linotype" w:hAnsi="Palatino Linotype" w:cs="Palatino Linotype"/>
                <w:b/>
                <w:sz w:val="22"/>
                <w:szCs w:val="22"/>
              </w:rPr>
              <w:lastRenderedPageBreak/>
              <w:t xml:space="preserve">e) Condiciones especiales de la clasificación de la información como confidencial. </w:t>
            </w:r>
          </w:p>
        </w:tc>
        <w:tc>
          <w:tcPr>
            <w:tcW w:w="7087" w:type="dxa"/>
          </w:tcPr>
          <w:p w14:paraId="0F297864" w14:textId="77777777" w:rsidR="004A5337" w:rsidRPr="00061A54" w:rsidRDefault="004A5337" w:rsidP="00A50933">
            <w:pPr>
              <w:tabs>
                <w:tab w:val="left" w:pos="284"/>
              </w:tabs>
              <w:spacing w:line="360" w:lineRule="auto"/>
              <w:ind w:right="49"/>
              <w:jc w:val="both"/>
              <w:rPr>
                <w:rFonts w:ascii="Palatino Linotype" w:eastAsia="Palatino Linotype" w:hAnsi="Palatino Linotype" w:cs="Palatino Linotype"/>
                <w:color w:val="000000"/>
                <w:sz w:val="22"/>
                <w:szCs w:val="22"/>
              </w:rPr>
            </w:pPr>
            <w:r w:rsidRPr="00061A54">
              <w:rPr>
                <w:rFonts w:ascii="Palatino Linotype" w:eastAsia="Palatino Linotype" w:hAnsi="Palatino Linotype" w:cs="Palatino Linotype"/>
                <w:color w:val="000000"/>
                <w:sz w:val="22"/>
                <w:szCs w:val="22"/>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14:paraId="44FC512C" w14:textId="77777777" w:rsidR="004A5337" w:rsidRPr="00061A54" w:rsidRDefault="004A5337" w:rsidP="00A50933">
            <w:pPr>
              <w:tabs>
                <w:tab w:val="left" w:pos="284"/>
              </w:tabs>
              <w:spacing w:line="360" w:lineRule="auto"/>
              <w:ind w:right="49"/>
              <w:jc w:val="both"/>
              <w:rPr>
                <w:rFonts w:ascii="Palatino Linotype" w:eastAsia="Palatino Linotype" w:hAnsi="Palatino Linotype" w:cs="Palatino Linotype"/>
                <w:color w:val="000000"/>
                <w:sz w:val="22"/>
                <w:szCs w:val="22"/>
              </w:rPr>
            </w:pPr>
            <w:r w:rsidRPr="00061A54">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EC2CB58" w14:textId="77777777" w:rsidR="004A5337" w:rsidRPr="00061A54" w:rsidRDefault="004A5337" w:rsidP="00A50933">
            <w:pPr>
              <w:tabs>
                <w:tab w:val="left" w:pos="284"/>
              </w:tabs>
              <w:spacing w:line="360" w:lineRule="auto"/>
              <w:rPr>
                <w:rFonts w:ascii="Palatino Linotype" w:eastAsia="Palatino Linotype" w:hAnsi="Palatino Linotype" w:cs="Palatino Linotype"/>
                <w:sz w:val="22"/>
                <w:szCs w:val="22"/>
              </w:rPr>
            </w:pPr>
            <w:r w:rsidRPr="00061A54">
              <w:rPr>
                <w:rFonts w:ascii="Palatino Linotype" w:eastAsia="Palatino Linotype" w:hAnsi="Palatino Linotype" w:cs="Palatino Linotype"/>
                <w:color w:val="000000"/>
                <w:sz w:val="22"/>
                <w:szCs w:val="22"/>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A40BBF8" w14:textId="77777777" w:rsidR="004A5337" w:rsidRPr="00061A54" w:rsidRDefault="004A5337" w:rsidP="00A50933">
      <w:pPr>
        <w:tabs>
          <w:tab w:val="left" w:pos="284"/>
        </w:tabs>
        <w:spacing w:line="360" w:lineRule="auto"/>
        <w:rPr>
          <w:rFonts w:ascii="Palatino Linotype" w:eastAsia="Palatino Linotype" w:hAnsi="Palatino Linotype" w:cs="Palatino Linotype"/>
          <w:color w:val="000000"/>
        </w:rPr>
      </w:pPr>
    </w:p>
    <w:p w14:paraId="6077F900"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Se </w:t>
      </w:r>
      <w:r w:rsidRPr="00061A54">
        <w:rPr>
          <w:rFonts w:ascii="Palatino Linotype" w:eastAsia="MS Mincho" w:hAnsi="Palatino Linotype" w:cstheme="majorBidi"/>
          <w:lang w:val="es-ES"/>
        </w:rPr>
        <w:t>debe</w:t>
      </w:r>
      <w:r w:rsidRPr="00061A54">
        <w:rPr>
          <w:rFonts w:ascii="Palatino Linotype" w:eastAsia="Palatino Linotype" w:hAnsi="Palatino Linotype" w:cs="Palatino Linotype"/>
        </w:rPr>
        <w:t xml:space="preserve"> de puntualizar que los recibos de nómina y/o comprobantes de pago de cualquier índole, contienen datos personales de los servidores públicos o empleados,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y la seguridad de dichas personas.</w:t>
      </w:r>
    </w:p>
    <w:p w14:paraId="75986205" w14:textId="77777777" w:rsidR="004A5337" w:rsidRPr="00061A54" w:rsidRDefault="004A5337" w:rsidP="00A50933">
      <w:pPr>
        <w:tabs>
          <w:tab w:val="left" w:pos="284"/>
        </w:tabs>
        <w:spacing w:line="360" w:lineRule="auto"/>
        <w:jc w:val="both"/>
        <w:rPr>
          <w:rFonts w:ascii="Palatino Linotype" w:eastAsia="Palatino Linotype" w:hAnsi="Palatino Linotype" w:cs="Palatino Linotype"/>
        </w:rPr>
      </w:pPr>
    </w:p>
    <w:p w14:paraId="71F53EAB"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Por </w:t>
      </w:r>
      <w:r w:rsidRPr="00061A54">
        <w:rPr>
          <w:rFonts w:ascii="Palatino Linotype" w:eastAsia="MS Mincho" w:hAnsi="Palatino Linotype" w:cstheme="majorBidi"/>
          <w:lang w:val="es-ES"/>
        </w:rPr>
        <w:t>cuanto</w:t>
      </w:r>
      <w:r w:rsidRPr="00061A54">
        <w:rPr>
          <w:rFonts w:ascii="Palatino Linotype" w:eastAsia="Palatino Linotype" w:hAnsi="Palatino Linotype" w:cs="Palatino Linotype"/>
        </w:rPr>
        <w:t xml:space="preserve"> hace al </w:t>
      </w:r>
      <w:r w:rsidRPr="00061A54">
        <w:rPr>
          <w:rFonts w:ascii="Palatino Linotype" w:eastAsia="Palatino Linotype" w:hAnsi="Palatino Linotype" w:cs="Palatino Linotype"/>
          <w:b/>
        </w:rPr>
        <w:t>Registro Federal de Contribuyentes (RFC),</w:t>
      </w:r>
      <w:r w:rsidRPr="00061A54">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687212D7" w14:textId="77777777" w:rsidR="004A5337" w:rsidRPr="00061A54" w:rsidRDefault="004A5337" w:rsidP="00A50933">
      <w:pPr>
        <w:tabs>
          <w:tab w:val="left" w:pos="284"/>
        </w:tabs>
        <w:spacing w:line="360" w:lineRule="auto"/>
        <w:jc w:val="both"/>
        <w:rPr>
          <w:rFonts w:ascii="Palatino Linotype" w:eastAsia="Palatino Linotype" w:hAnsi="Palatino Linotype" w:cs="Palatino Linotype"/>
        </w:rPr>
      </w:pPr>
    </w:p>
    <w:p w14:paraId="7B49B185"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MS Mincho" w:hAnsi="Palatino Linotype" w:cstheme="majorBidi"/>
          <w:lang w:val="es-ES"/>
        </w:rPr>
        <w:lastRenderedPageBreak/>
        <w:t>Ahora</w:t>
      </w:r>
      <w:r w:rsidRPr="00061A54">
        <w:rPr>
          <w:rFonts w:ascii="Palatino Linotype" w:eastAsia="Palatino Linotype" w:hAnsi="Palatino Linotype" w:cs="Palatino Linotype"/>
        </w:rPr>
        <w:t xml:space="preserve">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52C3F57" w14:textId="77777777" w:rsidR="004A5337" w:rsidRPr="00061A54" w:rsidRDefault="004A5337" w:rsidP="00A50933">
      <w:pPr>
        <w:tabs>
          <w:tab w:val="left" w:pos="284"/>
        </w:tabs>
        <w:spacing w:line="360" w:lineRule="auto"/>
        <w:jc w:val="both"/>
        <w:rPr>
          <w:rFonts w:ascii="Palatino Linotype" w:eastAsia="Palatino Linotype" w:hAnsi="Palatino Linotype" w:cs="Palatino Linotype"/>
        </w:rPr>
      </w:pPr>
    </w:p>
    <w:p w14:paraId="1D86C88B"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Lo anterior es compartido por el entonces Instituto Federal de Acceso a la Información Pública y Protección de Datos Personales (IFAI) a través del Criterio orientador 19/17, el cual es del tenor literal siguiente:</w:t>
      </w:r>
    </w:p>
    <w:p w14:paraId="56C85177" w14:textId="77777777" w:rsidR="004A5337" w:rsidRPr="00061A54" w:rsidRDefault="004A5337" w:rsidP="00A50933">
      <w:pPr>
        <w:pBdr>
          <w:top w:val="nil"/>
          <w:left w:val="nil"/>
          <w:bottom w:val="nil"/>
          <w:right w:val="nil"/>
          <w:between w:val="nil"/>
        </w:pBdr>
        <w:spacing w:line="360" w:lineRule="auto"/>
        <w:jc w:val="both"/>
        <w:rPr>
          <w:rFonts w:ascii="Palatino Linotype" w:eastAsia="Palatino Linotype" w:hAnsi="Palatino Linotype" w:cs="Palatino Linotype"/>
        </w:rPr>
      </w:pPr>
    </w:p>
    <w:p w14:paraId="5DEA1B52" w14:textId="77777777" w:rsidR="004A5337" w:rsidRPr="00061A54" w:rsidRDefault="004A5337" w:rsidP="00A50933">
      <w:pPr>
        <w:ind w:left="1134" w:right="-716"/>
        <w:jc w:val="both"/>
        <w:rPr>
          <w:rFonts w:ascii="Palatino Linotype" w:eastAsia="Palatino Linotype" w:hAnsi="Palatino Linotype" w:cs="Palatino Linotype"/>
          <w:i/>
          <w:sz w:val="22"/>
          <w:szCs w:val="22"/>
        </w:rPr>
      </w:pPr>
      <w:r w:rsidRPr="00061A54">
        <w:rPr>
          <w:rFonts w:ascii="Palatino Linotype" w:eastAsia="Palatino Linotype" w:hAnsi="Palatino Linotype" w:cs="Palatino Linotype"/>
          <w:b/>
          <w:i/>
          <w:sz w:val="22"/>
          <w:szCs w:val="22"/>
        </w:rPr>
        <w:t>“Registro Federal de Contribuyentes (RFC) de personas físicas</w:t>
      </w:r>
      <w:r w:rsidRPr="00061A54">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7926F180" w14:textId="77777777" w:rsidR="004A5337" w:rsidRPr="00061A54" w:rsidRDefault="004A5337" w:rsidP="00A50933">
      <w:pPr>
        <w:ind w:right="1106"/>
        <w:jc w:val="both"/>
        <w:rPr>
          <w:rFonts w:ascii="Palatino Linotype" w:eastAsia="Palatino Linotype" w:hAnsi="Palatino Linotype" w:cs="Palatino Linotype"/>
          <w:i/>
          <w:sz w:val="22"/>
          <w:szCs w:val="22"/>
        </w:rPr>
      </w:pPr>
    </w:p>
    <w:p w14:paraId="660BBE19" w14:textId="77777777" w:rsidR="004A5337" w:rsidRPr="00061A54" w:rsidRDefault="004A5337" w:rsidP="00A50933">
      <w:pPr>
        <w:ind w:left="567" w:right="900"/>
        <w:jc w:val="both"/>
        <w:rPr>
          <w:rFonts w:ascii="Palatino Linotype" w:eastAsia="Palatino Linotype" w:hAnsi="Palatino Linotype" w:cs="Palatino Linotype"/>
          <w:i/>
          <w:sz w:val="22"/>
          <w:szCs w:val="22"/>
        </w:rPr>
      </w:pPr>
    </w:p>
    <w:p w14:paraId="6B88B5FF"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Así, el </w:t>
      </w:r>
      <w:r w:rsidRPr="00061A54">
        <w:rPr>
          <w:rFonts w:ascii="Palatino Linotype" w:eastAsia="Palatino Linotype" w:hAnsi="Palatino Linotype" w:cs="Palatino Linotype"/>
          <w:b/>
        </w:rPr>
        <w:t>Registro Federal de Contribuyentes, RFC</w:t>
      </w:r>
      <w:r w:rsidRPr="00061A54">
        <w:rPr>
          <w:rFonts w:ascii="Palatino Linotype" w:eastAsia="Palatino Linotype" w:hAnsi="Palatino Linotype" w:cs="Palatino Linotype"/>
        </w:rPr>
        <w:t>,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6BAED92" w14:textId="77777777" w:rsidR="004A5337" w:rsidRPr="00061A54" w:rsidRDefault="004A5337" w:rsidP="00A50933">
      <w:pPr>
        <w:tabs>
          <w:tab w:val="left" w:pos="284"/>
        </w:tabs>
        <w:spacing w:line="360" w:lineRule="auto"/>
        <w:jc w:val="both"/>
        <w:rPr>
          <w:rFonts w:ascii="Palatino Linotype" w:eastAsia="Palatino Linotype" w:hAnsi="Palatino Linotype" w:cs="Palatino Linotype"/>
        </w:rPr>
      </w:pPr>
    </w:p>
    <w:p w14:paraId="7C38F6A4"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De igual manera la </w:t>
      </w:r>
      <w:r w:rsidRPr="00061A54">
        <w:rPr>
          <w:rFonts w:ascii="Palatino Linotype" w:eastAsia="Palatino Linotype" w:hAnsi="Palatino Linotype" w:cs="Palatino Linotype"/>
          <w:b/>
        </w:rPr>
        <w:t>Clave Única de Registro de Población (CURP),</w:t>
      </w:r>
      <w:r w:rsidRPr="00061A54">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w:t>
      </w:r>
      <w:r w:rsidRPr="00061A54">
        <w:rPr>
          <w:rFonts w:ascii="Palatino Linotype" w:eastAsia="Palatino Linotype" w:hAnsi="Palatino Linotype" w:cs="Palatino Linotype"/>
        </w:rPr>
        <w:lastRenderedPageBreak/>
        <w:t>como son su fecha de nacimiento, su nombre, sus apellidos y su lugar de nacimiento; información que permite distinguirlo del resto de los habitantes, por tal motivo, se considera que es de carácter confidencial.</w:t>
      </w:r>
    </w:p>
    <w:p w14:paraId="305AF47B" w14:textId="77777777" w:rsidR="004A5337" w:rsidRPr="00061A54" w:rsidRDefault="004A5337" w:rsidP="00A50933">
      <w:pPr>
        <w:tabs>
          <w:tab w:val="left" w:pos="284"/>
        </w:tabs>
        <w:spacing w:line="360" w:lineRule="auto"/>
        <w:jc w:val="both"/>
        <w:rPr>
          <w:rFonts w:ascii="Palatino Linotype" w:eastAsia="Palatino Linotype" w:hAnsi="Palatino Linotype" w:cs="Palatino Linotype"/>
        </w:rPr>
      </w:pPr>
    </w:p>
    <w:p w14:paraId="2C61D2C0"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Argumento que es compartido por el Instituto Nacional de Transparencia, Acceso a la Información y Protección de Datos Personales, INAI, conforme al criterio orientador 18/17, el cual refiere: </w:t>
      </w:r>
    </w:p>
    <w:p w14:paraId="3FDECED7" w14:textId="77777777" w:rsidR="004A5337" w:rsidRPr="00061A54" w:rsidRDefault="004A5337" w:rsidP="00A50933">
      <w:pPr>
        <w:ind w:left="1134" w:right="-716"/>
        <w:jc w:val="both"/>
        <w:rPr>
          <w:rFonts w:ascii="Palatino Linotype" w:eastAsia="Palatino Linotype" w:hAnsi="Palatino Linotype" w:cs="Palatino Linotype"/>
          <w:i/>
          <w:sz w:val="22"/>
          <w:szCs w:val="22"/>
        </w:rPr>
      </w:pPr>
      <w:r w:rsidRPr="00061A54">
        <w:rPr>
          <w:rFonts w:ascii="Palatino Linotype" w:eastAsia="Palatino Linotype" w:hAnsi="Palatino Linotype" w:cs="Palatino Linotype"/>
          <w:b/>
          <w:i/>
          <w:sz w:val="22"/>
          <w:szCs w:val="22"/>
        </w:rPr>
        <w:t xml:space="preserve">“Clave Única de Registro de Población (CURP). </w:t>
      </w:r>
      <w:r w:rsidRPr="00061A54">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1B1E5B2" w14:textId="77777777" w:rsidR="004A5337" w:rsidRPr="00061A54" w:rsidRDefault="004A5337" w:rsidP="00A50933">
      <w:pPr>
        <w:ind w:right="333"/>
        <w:jc w:val="both"/>
        <w:rPr>
          <w:rFonts w:ascii="Palatino Linotype" w:eastAsia="Palatino Linotype" w:hAnsi="Palatino Linotype" w:cs="Palatino Linotype"/>
          <w:i/>
        </w:rPr>
      </w:pPr>
    </w:p>
    <w:p w14:paraId="00C5C478"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Por cuanto hace a la </w:t>
      </w:r>
      <w:r w:rsidRPr="00061A54">
        <w:rPr>
          <w:rFonts w:ascii="Palatino Linotype" w:eastAsia="Palatino Linotype" w:hAnsi="Palatino Linotype" w:cs="Palatino Linotype"/>
          <w:b/>
        </w:rPr>
        <w:t>Clave de cualquier tipo de seguridad social (ISSEMyM, u otros</w:t>
      </w:r>
      <w:r w:rsidRPr="00061A54">
        <w:rPr>
          <w:rFonts w:ascii="Palatino Linotype" w:eastAsia="Palatino Linotype" w:hAnsi="Palatino Linotype" w:cs="Palatino Linotype"/>
        </w:rPr>
        <w:t>),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E0EEB2A" w14:textId="77777777" w:rsidR="004A5337" w:rsidRPr="00061A54" w:rsidRDefault="004A5337" w:rsidP="00A50933">
      <w:pPr>
        <w:tabs>
          <w:tab w:val="left" w:pos="284"/>
        </w:tabs>
        <w:spacing w:line="360" w:lineRule="auto"/>
        <w:jc w:val="both"/>
        <w:rPr>
          <w:rFonts w:ascii="Palatino Linotype" w:eastAsia="Palatino Linotype" w:hAnsi="Palatino Linotype" w:cs="Palatino Linotype"/>
        </w:rPr>
      </w:pPr>
    </w:p>
    <w:p w14:paraId="5D606D3E"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Respecto de los </w:t>
      </w:r>
      <w:r w:rsidRPr="00061A54">
        <w:rPr>
          <w:rFonts w:ascii="Palatino Linotype" w:eastAsia="Palatino Linotype" w:hAnsi="Palatino Linotype" w:cs="Palatino Linotype"/>
          <w:b/>
        </w:rPr>
        <w:t>préstamos o descuentos de carácter personal</w:t>
      </w:r>
      <w:r w:rsidRPr="00061A54">
        <w:rPr>
          <w:rFonts w:ascii="Palatino Linotype" w:eastAsia="Palatino Linotype" w:hAnsi="Palatino Linotype" w:cs="Palatino Linotype"/>
        </w:rPr>
        <w:t xml:space="preserve">,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w:t>
      </w:r>
      <w:r w:rsidRPr="00061A54">
        <w:rPr>
          <w:rFonts w:ascii="Palatino Linotype" w:eastAsia="Palatino Linotype" w:hAnsi="Palatino Linotype" w:cs="Palatino Linotype"/>
        </w:rPr>
        <w:lastRenderedPageBreak/>
        <w:t>violentaba la protección de información confidencial, porque incide en la intimidad de un individuo identificado.</w:t>
      </w:r>
    </w:p>
    <w:p w14:paraId="574BD7A9" w14:textId="77777777" w:rsidR="004A5337" w:rsidRPr="00061A54" w:rsidRDefault="004A5337" w:rsidP="00A50933">
      <w:pPr>
        <w:tabs>
          <w:tab w:val="left" w:pos="284"/>
        </w:tabs>
        <w:spacing w:line="360" w:lineRule="auto"/>
        <w:jc w:val="both"/>
        <w:rPr>
          <w:rFonts w:ascii="Palatino Linotype" w:eastAsia="Palatino Linotype" w:hAnsi="Palatino Linotype" w:cs="Palatino Linotype"/>
        </w:rPr>
      </w:pPr>
    </w:p>
    <w:p w14:paraId="139D5D11"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17081385" w14:textId="77777777" w:rsidR="004A5337" w:rsidRPr="00061A54" w:rsidRDefault="004A5337" w:rsidP="00A50933">
      <w:pPr>
        <w:tabs>
          <w:tab w:val="left" w:pos="284"/>
        </w:tabs>
        <w:spacing w:line="360" w:lineRule="auto"/>
        <w:jc w:val="both"/>
        <w:rPr>
          <w:rFonts w:ascii="Palatino Linotype" w:eastAsia="Palatino Linotype" w:hAnsi="Palatino Linotype" w:cs="Palatino Linotype"/>
        </w:rPr>
      </w:pPr>
    </w:p>
    <w:p w14:paraId="2BE18D97"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Sirven de sustento a lo anterior, las tesis jurisprudenciales P. LX/2000 y 2a. XLIII/2008 emitidas por el Peno y la Segunda Sala de la Suprema Corte de Justicia de la Nación, respectivamente, que son del tenor literal siguiente:</w:t>
      </w:r>
    </w:p>
    <w:p w14:paraId="07019D25" w14:textId="77777777" w:rsidR="004A5337" w:rsidRPr="00061A54" w:rsidRDefault="004A5337" w:rsidP="00A50933">
      <w:pPr>
        <w:pBdr>
          <w:top w:val="nil"/>
          <w:left w:val="nil"/>
          <w:bottom w:val="nil"/>
          <w:right w:val="nil"/>
          <w:between w:val="nil"/>
        </w:pBdr>
        <w:spacing w:line="360" w:lineRule="auto"/>
        <w:ind w:right="-858"/>
        <w:jc w:val="both"/>
        <w:rPr>
          <w:rFonts w:ascii="Palatino Linotype" w:eastAsia="Palatino Linotype" w:hAnsi="Palatino Linotype" w:cs="Palatino Linotype"/>
        </w:rPr>
      </w:pPr>
    </w:p>
    <w:p w14:paraId="63F64C43" w14:textId="77777777" w:rsidR="004A5337" w:rsidRPr="00061A54" w:rsidRDefault="004A5337" w:rsidP="00A50933">
      <w:pPr>
        <w:ind w:left="567" w:right="-858"/>
        <w:jc w:val="both"/>
        <w:rPr>
          <w:rFonts w:ascii="Palatino Linotype" w:eastAsia="Palatino Linotype" w:hAnsi="Palatino Linotype" w:cs="Palatino Linotype"/>
          <w:i/>
          <w:sz w:val="22"/>
          <w:szCs w:val="22"/>
        </w:rPr>
      </w:pPr>
      <w:r w:rsidRPr="00061A54">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061A54">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061A54">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061A54">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061A54">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061A54">
        <w:rPr>
          <w:rFonts w:ascii="Palatino Linotype" w:eastAsia="Palatino Linotype" w:hAnsi="Palatino Linotype" w:cs="Palatino Linotype"/>
          <w:i/>
          <w:sz w:val="22"/>
          <w:szCs w:val="22"/>
        </w:rPr>
        <w:t>.”</w:t>
      </w:r>
    </w:p>
    <w:p w14:paraId="7AD88C8A" w14:textId="77777777" w:rsidR="004A5337" w:rsidRPr="00061A54" w:rsidRDefault="004A5337" w:rsidP="00A50933">
      <w:pPr>
        <w:ind w:left="567" w:right="-858"/>
        <w:jc w:val="both"/>
        <w:rPr>
          <w:rFonts w:ascii="Palatino Linotype" w:eastAsia="Palatino Linotype" w:hAnsi="Palatino Linotype" w:cs="Palatino Linotype"/>
          <w:i/>
          <w:sz w:val="22"/>
          <w:szCs w:val="22"/>
        </w:rPr>
      </w:pPr>
    </w:p>
    <w:p w14:paraId="6094810B" w14:textId="77777777" w:rsidR="004A5337" w:rsidRPr="00061A54" w:rsidRDefault="004A5337" w:rsidP="00A50933">
      <w:pPr>
        <w:ind w:left="567" w:right="-858"/>
        <w:jc w:val="both"/>
        <w:rPr>
          <w:rFonts w:ascii="Palatino Linotype" w:eastAsia="Palatino Linotype" w:hAnsi="Palatino Linotype" w:cs="Palatino Linotype"/>
          <w:i/>
          <w:sz w:val="22"/>
          <w:szCs w:val="22"/>
        </w:rPr>
      </w:pPr>
      <w:r w:rsidRPr="00061A54">
        <w:rPr>
          <w:rFonts w:ascii="Palatino Linotype" w:eastAsia="Palatino Linotype" w:hAnsi="Palatino Linotype" w:cs="Palatino Linotype"/>
          <w:b/>
          <w:i/>
          <w:sz w:val="22"/>
          <w:szCs w:val="22"/>
        </w:rPr>
        <w:lastRenderedPageBreak/>
        <w:t xml:space="preserve">“TRANSPARENCIA Y ACCESO A LA INFORMACIÓN PÚBLICA GUBERNAMENTAL. EL ARTÍCULO 14, FRACCIÓN I, DE LA LEY FEDERAL RELATIVA, NO VIOLA LA GARANTÍA DE ACCESO A LA INFORMACIÓN. </w:t>
      </w:r>
      <w:r w:rsidRPr="00061A54">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061A54">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061A54">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3C276707" w14:textId="77777777" w:rsidR="004A5337" w:rsidRPr="00061A54" w:rsidRDefault="004A5337" w:rsidP="00A50933">
      <w:pPr>
        <w:ind w:left="1134" w:right="-929"/>
        <w:jc w:val="both"/>
        <w:rPr>
          <w:rFonts w:ascii="Palatino Linotype" w:eastAsia="Palatino Linotype" w:hAnsi="Palatino Linotype" w:cs="Palatino Linotype"/>
          <w:i/>
        </w:rPr>
      </w:pPr>
    </w:p>
    <w:p w14:paraId="4EA83DD3"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También, el </w:t>
      </w:r>
      <w:r w:rsidRPr="00061A54">
        <w:rPr>
          <w:rFonts w:ascii="Palatino Linotype" w:eastAsia="Palatino Linotype" w:hAnsi="Palatino Linotype" w:cs="Palatino Linotype"/>
          <w:b/>
        </w:rPr>
        <w:t>número de cuenta bancario</w:t>
      </w:r>
      <w:r w:rsidRPr="00061A54">
        <w:rPr>
          <w:rFonts w:ascii="Palatino Linotype" w:eastAsia="Palatino Linotype" w:hAnsi="Palatino Linotype" w:cs="Palatino Linotype"/>
        </w:rPr>
        <w:t>, conforme al el Criterio orientador 10/17 emitido por el Pleno del Instituto Nacional de Transparencia, Acceso a la Información y Protección de Datos Personales se establece lo siguiente:</w:t>
      </w:r>
    </w:p>
    <w:p w14:paraId="2758B007" w14:textId="77777777" w:rsidR="004A5337" w:rsidRPr="00061A54" w:rsidRDefault="004A5337" w:rsidP="00A50933">
      <w:pPr>
        <w:pBdr>
          <w:top w:val="nil"/>
          <w:left w:val="nil"/>
          <w:bottom w:val="nil"/>
          <w:right w:val="nil"/>
          <w:between w:val="nil"/>
        </w:pBdr>
        <w:spacing w:line="360" w:lineRule="auto"/>
        <w:jc w:val="both"/>
        <w:rPr>
          <w:rFonts w:ascii="Palatino Linotype" w:eastAsia="Palatino Linotype" w:hAnsi="Palatino Linotype" w:cs="Palatino Linotype"/>
        </w:rPr>
      </w:pPr>
    </w:p>
    <w:p w14:paraId="1065D75C" w14:textId="77777777" w:rsidR="004A5337" w:rsidRPr="00061A54" w:rsidRDefault="004A5337" w:rsidP="00A50933">
      <w:pPr>
        <w:shd w:val="clear" w:color="auto" w:fill="FFFFFF"/>
        <w:ind w:left="567" w:right="-716"/>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sz w:val="22"/>
          <w:szCs w:val="22"/>
        </w:rPr>
        <w:t>“</w:t>
      </w:r>
      <w:r w:rsidRPr="00061A54">
        <w:rPr>
          <w:rFonts w:ascii="Palatino Linotype" w:eastAsia="Palatino Linotype" w:hAnsi="Palatino Linotype" w:cs="Palatino Linotype"/>
          <w:b/>
          <w:i/>
          <w:sz w:val="22"/>
          <w:szCs w:val="22"/>
        </w:rPr>
        <w:t>Cuentas bancarias y/o CLABE interbancaria de personas físicas y morales privadas.</w:t>
      </w:r>
      <w:r w:rsidRPr="00061A54">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061A54">
        <w:rPr>
          <w:rFonts w:ascii="Palatino Linotype" w:eastAsia="Palatino Linotype" w:hAnsi="Palatino Linotype" w:cs="Palatino Linotype"/>
          <w:sz w:val="22"/>
          <w:szCs w:val="22"/>
        </w:rPr>
        <w:t>.”</w:t>
      </w:r>
    </w:p>
    <w:p w14:paraId="2E039D98" w14:textId="77777777" w:rsidR="004A5337" w:rsidRPr="00061A54" w:rsidRDefault="004A5337" w:rsidP="00A50933">
      <w:pPr>
        <w:ind w:left="1134" w:right="-929"/>
        <w:jc w:val="both"/>
        <w:rPr>
          <w:rFonts w:ascii="Palatino Linotype" w:eastAsia="Palatino Linotype" w:hAnsi="Palatino Linotype" w:cs="Palatino Linotype"/>
        </w:rPr>
      </w:pPr>
    </w:p>
    <w:p w14:paraId="5BC19A65"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Esta cuenta es de uso personal y no guarda relación con el servicio público ni con los recursos públicos, ya que es elección del trabajador determinar si desea que su sueldo se pague </w:t>
      </w:r>
      <w:r w:rsidRPr="00061A54">
        <w:rPr>
          <w:rFonts w:ascii="Palatino Linotype" w:eastAsia="Palatino Linotype" w:hAnsi="Palatino Linotype" w:cs="Palatino Linotype"/>
        </w:rPr>
        <w:lastRenderedPageBreak/>
        <w:t>de manera directa o a través de depósito bancario en la institución de crédito de su elección. De tal suerte, el número de cuenta bancario lo proporciona el servidor público o empleado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2D4D0E27" w14:textId="77777777" w:rsidR="004A5337" w:rsidRPr="00061A54" w:rsidRDefault="004A5337" w:rsidP="00A50933">
      <w:pPr>
        <w:spacing w:line="360" w:lineRule="auto"/>
        <w:jc w:val="both"/>
        <w:rPr>
          <w:rFonts w:ascii="Palatino Linotype" w:eastAsia="Palatino Linotype" w:hAnsi="Palatino Linotype" w:cs="Palatino Linotype"/>
        </w:rPr>
      </w:pPr>
    </w:p>
    <w:p w14:paraId="0024B282"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El </w:t>
      </w:r>
      <w:r w:rsidRPr="00061A54">
        <w:rPr>
          <w:rFonts w:ascii="Palatino Linotype" w:eastAsia="Palatino Linotype" w:hAnsi="Palatino Linotype" w:cs="Palatino Linotype"/>
          <w:b/>
        </w:rPr>
        <w:t>Código de barras bidimensional (QR</w:t>
      </w:r>
      <w:r w:rsidRPr="00061A54">
        <w:rPr>
          <w:rFonts w:ascii="Palatino Linotype" w:eastAsia="Palatino Linotype" w:hAnsi="Palatino Linotype" w:cs="Palatino Linotype"/>
        </w:rPr>
        <w:t xml:space="preserve">),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Resolución Miscelánea Fiscal para 2022, localizada en la página electrónica  </w:t>
      </w:r>
      <w:hyperlink r:id="rId22">
        <w:r w:rsidRPr="00061A54">
          <w:rPr>
            <w:rFonts w:ascii="Palatino Linotype" w:eastAsia="Palatino Linotype" w:hAnsi="Palatino Linotype" w:cs="Palatino Linotype"/>
            <w:color w:val="0563C1"/>
            <w:u w:val="single"/>
          </w:rPr>
          <w:t>http://omawww.sat.gob.mx/tramitesyservicios/paginas/documentos/anexo20_2022.pdf</w:t>
        </w:r>
      </w:hyperlink>
      <w:r w:rsidRPr="00061A54">
        <w:rPr>
          <w:rFonts w:ascii="Palatino Linotype" w:eastAsia="Palatino Linotype" w:hAnsi="Palatino Linotype" w:cs="Palatino Linotype"/>
        </w:rPr>
        <w:t xml:space="preserve"> . Incluso con la captura de dicho código, a través de la aplicación móvil del Servicio de Administración Tributaria, permite el acceso al Registro Federal de Contribuyentes, como del Sujeto Obligado, como de la persona física o moral correspondiente.</w:t>
      </w:r>
    </w:p>
    <w:p w14:paraId="1AE0CB84" w14:textId="77777777" w:rsidR="004A5337" w:rsidRPr="00061A54" w:rsidRDefault="004A5337" w:rsidP="00A50933">
      <w:pPr>
        <w:tabs>
          <w:tab w:val="left" w:pos="284"/>
        </w:tabs>
        <w:spacing w:line="360" w:lineRule="auto"/>
        <w:ind w:right="-1071"/>
        <w:jc w:val="both"/>
        <w:rPr>
          <w:rFonts w:ascii="Palatino Linotype" w:eastAsia="Palatino Linotype" w:hAnsi="Palatino Linotype" w:cs="Palatino Linotype"/>
        </w:rPr>
      </w:pPr>
    </w:p>
    <w:p w14:paraId="3CEC59D3"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De tales circunstancias, se considera que </w:t>
      </w:r>
      <w:r w:rsidRPr="00061A54">
        <w:rPr>
          <w:rFonts w:ascii="Palatino Linotype" w:eastAsia="Palatino Linotype" w:hAnsi="Palatino Linotype" w:cs="Palatino Linotype"/>
          <w:b/>
        </w:rPr>
        <w:t>se actualiza la causal de clasificación</w:t>
      </w:r>
      <w:r w:rsidRPr="00061A54">
        <w:rPr>
          <w:rFonts w:ascii="Palatino Linotype" w:eastAsia="Palatino Linotype" w:hAnsi="Palatino Linotype" w:cs="Palatino Linotype"/>
        </w:rPr>
        <w:t xml:space="preserve"> prevista en el artículo 143, fracción I de la Ley de la materia, toda vez que el Registro Federal de Contribuyentes corresponde a los servidores públicos, pues como se señaló en párrafos anteriores el mismo hace identificable o identificada al mismo.</w:t>
      </w:r>
    </w:p>
    <w:p w14:paraId="523ED7D5" w14:textId="77777777" w:rsidR="004A5337" w:rsidRPr="00061A54" w:rsidRDefault="004A5337" w:rsidP="00A50933">
      <w:pPr>
        <w:tabs>
          <w:tab w:val="left" w:pos="284"/>
        </w:tabs>
        <w:spacing w:line="360" w:lineRule="auto"/>
        <w:jc w:val="both"/>
        <w:rPr>
          <w:rFonts w:ascii="Palatino Linotype" w:eastAsia="Palatino Linotype" w:hAnsi="Palatino Linotype" w:cs="Palatino Linotype"/>
        </w:rPr>
      </w:pPr>
    </w:p>
    <w:p w14:paraId="4FEADA99"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lastRenderedPageBreak/>
        <w:t xml:space="preserve">Por otra parte y respecto a la </w:t>
      </w:r>
      <w:r w:rsidRPr="00061A54">
        <w:rPr>
          <w:rFonts w:ascii="Palatino Linotype" w:eastAsia="Palatino Linotype" w:hAnsi="Palatino Linotype" w:cs="Palatino Linotype"/>
          <w:b/>
        </w:rPr>
        <w:t>clave de seguridad social y en su caso clave o número del servidor público –trabajador</w:t>
      </w:r>
      <w:r w:rsidRPr="00061A54">
        <w:rPr>
          <w:rFonts w:ascii="Palatino Linotype" w:eastAsia="Palatino Linotype" w:hAnsi="Palatino Linotype" w:cs="Palatino Linotype"/>
        </w:rPr>
        <w:t>-, en virtud de que su divulgación no aporta a la transparencia o a la rendición de cuentas y sí provoca una transgresión a la vida privada e intimidad de la persona, esta información también resulta ser de carácter confidencial; siendo aplicable como orientador el criterio orientador número 15/10 emitido por el entonces Instituto Federal de Transparencia y Acceso a la Información (INAI), cuyo texto y sentido literal es el siguiente:</w:t>
      </w:r>
    </w:p>
    <w:p w14:paraId="7FD0FFB6" w14:textId="77777777" w:rsidR="004A5337" w:rsidRPr="00061A54" w:rsidRDefault="004A5337" w:rsidP="00A50933">
      <w:pPr>
        <w:pBdr>
          <w:top w:val="nil"/>
          <w:left w:val="nil"/>
          <w:bottom w:val="nil"/>
          <w:right w:val="nil"/>
          <w:between w:val="nil"/>
        </w:pBdr>
        <w:spacing w:line="360" w:lineRule="auto"/>
        <w:jc w:val="both"/>
        <w:rPr>
          <w:rFonts w:ascii="Palatino Linotype" w:eastAsia="Palatino Linotype" w:hAnsi="Palatino Linotype" w:cs="Palatino Linotype"/>
        </w:rPr>
      </w:pPr>
    </w:p>
    <w:p w14:paraId="0FEEEB0C" w14:textId="77777777" w:rsidR="004A5337" w:rsidRPr="00061A54" w:rsidRDefault="004A5337" w:rsidP="00A50933">
      <w:pPr>
        <w:shd w:val="clear" w:color="auto" w:fill="FFFFFF"/>
        <w:tabs>
          <w:tab w:val="left" w:pos="7938"/>
        </w:tabs>
        <w:ind w:left="567" w:right="-716"/>
        <w:jc w:val="both"/>
        <w:rPr>
          <w:rFonts w:ascii="Palatino Linotype" w:eastAsia="Palatino Linotype" w:hAnsi="Palatino Linotype" w:cs="Palatino Linotype"/>
          <w:i/>
          <w:color w:val="222222"/>
          <w:sz w:val="22"/>
          <w:szCs w:val="22"/>
        </w:rPr>
      </w:pPr>
      <w:r w:rsidRPr="00061A54">
        <w:rPr>
          <w:rFonts w:ascii="Palatino Linotype" w:eastAsia="Palatino Linotype" w:hAnsi="Palatino Linotype" w:cs="Palatino Linotype"/>
          <w:b/>
          <w:i/>
          <w:color w:val="222222"/>
          <w:sz w:val="22"/>
          <w:szCs w:val="22"/>
        </w:rPr>
        <w:t>“El número de ficha de identificación única de los trabajadores es información de carácter confidencial.</w:t>
      </w:r>
      <w:r w:rsidRPr="00061A54">
        <w:rPr>
          <w:rFonts w:ascii="Palatino Linotype" w:eastAsia="Palatino Linotype" w:hAnsi="Palatino Linotype" w:cs="Palatino Linotype"/>
          <w:i/>
          <w:color w:val="222222"/>
          <w:sz w:val="22"/>
          <w:szCs w:val="22"/>
        </w:rPr>
        <w:t> </w:t>
      </w:r>
      <w:r w:rsidRPr="00061A54">
        <w:rPr>
          <w:rFonts w:ascii="Palatino Linotype" w:eastAsia="Palatino Linotype" w:hAnsi="Palatino Linotype" w:cs="Palatino Linotype"/>
          <w:i/>
          <w:color w:val="222222"/>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061A54">
        <w:rPr>
          <w:rFonts w:ascii="Palatino Linotype" w:eastAsia="Palatino Linotype" w:hAnsi="Palatino Linotype" w:cs="Palatino Linotype"/>
          <w:i/>
          <w:color w:val="222222"/>
          <w:sz w:val="22"/>
          <w:szCs w:val="22"/>
        </w:rPr>
        <w:t>, </w:t>
      </w:r>
      <w:r w:rsidRPr="00061A54">
        <w:rPr>
          <w:rFonts w:ascii="Palatino Linotype" w:eastAsia="Palatino Linotype" w:hAnsi="Palatino Linotype" w:cs="Palatino Linotype"/>
          <w:i/>
          <w:color w:val="222222"/>
          <w:sz w:val="22"/>
          <w:szCs w:val="22"/>
          <w:u w:val="single"/>
        </w:rPr>
        <w:t>dicha información es susceptible de clasificarse con el carácter de confidencial</w:t>
      </w:r>
      <w:r w:rsidRPr="00061A54">
        <w:rPr>
          <w:rFonts w:ascii="Palatino Linotype" w:eastAsia="Palatino Linotype" w:hAnsi="Palatino Linotype" w:cs="Palatino Linotype"/>
          <w:i/>
          <w:color w:val="222222"/>
          <w:sz w:val="22"/>
          <w:szCs w:val="22"/>
        </w:rPr>
        <w:t>, en términos de lo establecido en el artículo 18, fracción II de la Ley Federal de Transparencia y Acceso a la Información Pública Gubernamental, en virtud de que a través de la misma es posible conocer información personal de su titular.”</w:t>
      </w:r>
    </w:p>
    <w:p w14:paraId="5BBBDDA3" w14:textId="77777777" w:rsidR="004A5337" w:rsidRPr="00061A54" w:rsidRDefault="004A5337" w:rsidP="00A50933">
      <w:pPr>
        <w:shd w:val="clear" w:color="auto" w:fill="FFFFFF"/>
        <w:ind w:right="541"/>
        <w:jc w:val="both"/>
        <w:rPr>
          <w:rFonts w:ascii="Palatino Linotype" w:eastAsia="Palatino Linotype" w:hAnsi="Palatino Linotype" w:cs="Palatino Linotype"/>
          <w:i/>
          <w:color w:val="222222"/>
          <w:sz w:val="22"/>
          <w:szCs w:val="22"/>
        </w:rPr>
      </w:pPr>
    </w:p>
    <w:p w14:paraId="51328B7C" w14:textId="77777777" w:rsidR="004A5337" w:rsidRPr="00061A54" w:rsidRDefault="004A5337" w:rsidP="00A50933">
      <w:pPr>
        <w:shd w:val="clear" w:color="auto" w:fill="FFFFFF"/>
        <w:ind w:left="1134" w:right="1106"/>
        <w:jc w:val="both"/>
        <w:rPr>
          <w:rFonts w:ascii="Palatino Linotype" w:eastAsia="Palatino Linotype" w:hAnsi="Palatino Linotype" w:cs="Palatino Linotype"/>
          <w:i/>
          <w:color w:val="222222"/>
        </w:rPr>
      </w:pPr>
    </w:p>
    <w:p w14:paraId="1B1DE2A6"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Ahora bien, también es necesario indicar que </w:t>
      </w:r>
      <w:r w:rsidRPr="00061A54">
        <w:rPr>
          <w:rFonts w:ascii="Palatino Linotype" w:eastAsia="Palatino Linotype" w:hAnsi="Palatino Linotype" w:cs="Palatino Linotype"/>
          <w:b/>
        </w:rPr>
        <w:t>hay información</w:t>
      </w:r>
      <w:r w:rsidRPr="00061A54">
        <w:rPr>
          <w:rFonts w:ascii="Palatino Linotype" w:eastAsia="Palatino Linotype" w:hAnsi="Palatino Linotype" w:cs="Palatino Linotype"/>
        </w:rPr>
        <w:t xml:space="preserve"> dentro de los recibos de nómina </w:t>
      </w:r>
      <w:r w:rsidRPr="00061A54">
        <w:rPr>
          <w:rFonts w:ascii="Palatino Linotype" w:eastAsia="Palatino Linotype" w:hAnsi="Palatino Linotype" w:cs="Palatino Linotype"/>
          <w:b/>
        </w:rPr>
        <w:t xml:space="preserve">que </w:t>
      </w:r>
      <w:r w:rsidRPr="00061A54">
        <w:rPr>
          <w:rFonts w:ascii="Palatino Linotype" w:eastAsia="Palatino Linotype" w:hAnsi="Palatino Linotype" w:cs="Palatino Linotype"/>
          <w:b/>
          <w:u w:val="single"/>
        </w:rPr>
        <w:t>no contienen datos personales</w:t>
      </w:r>
      <w:r w:rsidRPr="00061A54">
        <w:rPr>
          <w:rFonts w:ascii="Palatino Linotype" w:eastAsia="Palatino Linotype" w:hAnsi="Palatino Linotype" w:cs="Palatino Linotype"/>
        </w:rPr>
        <w:t xml:space="preserve">, mismos que deberá tener en cuenta el </w:t>
      </w:r>
      <w:r w:rsidRPr="00061A54">
        <w:rPr>
          <w:rFonts w:ascii="Palatino Linotype" w:eastAsia="Palatino Linotype" w:hAnsi="Palatino Linotype" w:cs="Palatino Linotype"/>
          <w:b/>
        </w:rPr>
        <w:t xml:space="preserve">SUJETO OBLIGADO </w:t>
      </w:r>
      <w:r w:rsidRPr="00061A54">
        <w:rPr>
          <w:rFonts w:ascii="Palatino Linotype" w:eastAsia="Palatino Linotype" w:hAnsi="Palatino Linotype" w:cs="Palatino Linotype"/>
        </w:rPr>
        <w:t>para el entrega de los recibos de nómina que se ordenan en el presenta recurso de revisión.</w:t>
      </w:r>
    </w:p>
    <w:p w14:paraId="648CC289" w14:textId="77777777" w:rsidR="002A44D4" w:rsidRPr="00061A54" w:rsidRDefault="002A44D4" w:rsidP="00A50933">
      <w:pPr>
        <w:spacing w:line="360" w:lineRule="auto"/>
        <w:ind w:right="-787"/>
        <w:jc w:val="both"/>
        <w:rPr>
          <w:rFonts w:ascii="Palatino Linotype" w:eastAsia="Palatino Linotype" w:hAnsi="Palatino Linotype" w:cs="Palatino Linotype"/>
        </w:rPr>
      </w:pPr>
    </w:p>
    <w:p w14:paraId="070FDF82" w14:textId="77777777" w:rsidR="002A44D4" w:rsidRPr="00061A54" w:rsidRDefault="002A44D4" w:rsidP="0043213D">
      <w:pPr>
        <w:pBdr>
          <w:top w:val="nil"/>
          <w:left w:val="nil"/>
          <w:bottom w:val="nil"/>
          <w:right w:val="nil"/>
          <w:between w:val="nil"/>
        </w:pBdr>
        <w:spacing w:line="360" w:lineRule="auto"/>
        <w:jc w:val="both"/>
        <w:rPr>
          <w:rFonts w:ascii="Palatino Linotype" w:eastAsia="Palatino Linotype" w:hAnsi="Palatino Linotype" w:cs="Palatino Linotype"/>
        </w:rPr>
      </w:pPr>
      <w:r w:rsidRPr="00061A54">
        <w:rPr>
          <w:rFonts w:ascii="Palatino Linotype" w:eastAsia="Palatino Linotype" w:hAnsi="Palatino Linotype" w:cs="Palatino Linotype"/>
          <w:b/>
        </w:rPr>
        <w:t>Seguro de Capitalización Individualizado.</w:t>
      </w:r>
    </w:p>
    <w:p w14:paraId="06FE3A9F" w14:textId="77777777" w:rsidR="002A44D4" w:rsidRPr="00061A54" w:rsidRDefault="002A44D4" w:rsidP="0043213D">
      <w:pPr>
        <w:numPr>
          <w:ilvl w:val="0"/>
          <w:numId w:val="2"/>
        </w:numPr>
        <w:spacing w:line="360" w:lineRule="auto"/>
        <w:ind w:left="0" w:right="-787" w:firstLine="0"/>
        <w:jc w:val="both"/>
        <w:rPr>
          <w:rFonts w:ascii="Palatino Linotype" w:eastAsia="Palatino Linotype" w:hAnsi="Palatino Linotype" w:cs="Palatino Linotype"/>
          <w:szCs w:val="22"/>
        </w:rPr>
      </w:pPr>
      <w:r w:rsidRPr="00061A54">
        <w:rPr>
          <w:rFonts w:ascii="Palatino Linotype" w:eastAsia="Palatino Linotype" w:hAnsi="Palatino Linotype" w:cs="Palatino Linotype"/>
        </w:rPr>
        <w:t>El Sistema de Capitalización Individualizado es el mecanismo mediante el cual, un servidor público y la</w:t>
      </w:r>
      <w:r w:rsidRPr="00061A54">
        <w:rPr>
          <w:rFonts w:ascii="Palatino Linotype" w:eastAsia="Palatino Linotype" w:hAnsi="Palatino Linotype" w:cs="Palatino Linotype"/>
          <w:szCs w:val="22"/>
        </w:rPr>
        <w:t xml:space="preserve"> Institución en la que labora, acumulan recursos, adicionales a su pensión; mismo que se integra hasta por tres rubros, los cuales son los siguientes:</w:t>
      </w:r>
    </w:p>
    <w:p w14:paraId="621BA8AC" w14:textId="77777777" w:rsidR="002A44D4" w:rsidRPr="00061A54" w:rsidRDefault="002A44D4" w:rsidP="00A5093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sz w:val="22"/>
          <w:szCs w:val="22"/>
        </w:rPr>
        <w:t>•</w:t>
      </w:r>
      <w:r w:rsidRPr="00061A54">
        <w:rPr>
          <w:rFonts w:ascii="Palatino Linotype" w:eastAsia="Palatino Linotype" w:hAnsi="Palatino Linotype" w:cs="Palatino Linotype"/>
          <w:sz w:val="22"/>
          <w:szCs w:val="22"/>
        </w:rPr>
        <w:tab/>
        <w:t>Subcuenta de cuota obligatoria; que corresponde a un porcentaje del sueldo sujeto a cotización, que se descuenta al servir público de manera automática.</w:t>
      </w:r>
    </w:p>
    <w:p w14:paraId="5A22B031" w14:textId="77777777" w:rsidR="002A44D4" w:rsidRPr="00061A54" w:rsidRDefault="002A44D4" w:rsidP="00A5093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sz w:val="22"/>
          <w:szCs w:val="22"/>
        </w:rPr>
        <w:lastRenderedPageBreak/>
        <w:t>•</w:t>
      </w:r>
      <w:r w:rsidRPr="00061A54">
        <w:rPr>
          <w:rFonts w:ascii="Palatino Linotype" w:eastAsia="Palatino Linotype" w:hAnsi="Palatino Linotype" w:cs="Palatino Linotype"/>
          <w:sz w:val="22"/>
          <w:szCs w:val="22"/>
        </w:rPr>
        <w:tab/>
        <w:t>Subcuenta de aportación obligatoria: que es la aportación que realiza la Institución a favor del servidor público, el cual equivale a un porcentaje del sueldo sujeto a cotización.</w:t>
      </w:r>
    </w:p>
    <w:p w14:paraId="7FCE1C3E" w14:textId="77777777" w:rsidR="002A44D4" w:rsidRPr="00061A54" w:rsidRDefault="002A44D4" w:rsidP="00A50933">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sz w:val="22"/>
          <w:szCs w:val="22"/>
        </w:rPr>
        <w:t>•</w:t>
      </w:r>
      <w:r w:rsidRPr="00061A54">
        <w:rPr>
          <w:rFonts w:ascii="Palatino Linotype" w:eastAsia="Palatino Linotype" w:hAnsi="Palatino Linotype" w:cs="Palatino Linotype"/>
          <w:sz w:val="22"/>
          <w:szCs w:val="22"/>
        </w:rPr>
        <w:tab/>
        <w:t xml:space="preserve">Subcuenta voluntaria: que es la cantidad que cada servidor público decide ahorrar de acuerdo con sus aportaciones, permitiendo acumular mayores ingresos para su retiro. </w:t>
      </w:r>
    </w:p>
    <w:p w14:paraId="211E6B90" w14:textId="77777777" w:rsidR="0043213D" w:rsidRPr="00061A54" w:rsidRDefault="0043213D" w:rsidP="00A50933">
      <w:pPr>
        <w:pBdr>
          <w:top w:val="nil"/>
          <w:left w:val="nil"/>
          <w:bottom w:val="nil"/>
          <w:right w:val="nil"/>
          <w:between w:val="nil"/>
        </w:pBdr>
        <w:ind w:left="567" w:right="567"/>
        <w:jc w:val="both"/>
        <w:rPr>
          <w:rFonts w:ascii="Palatino Linotype" w:eastAsia="Palatino Linotype" w:hAnsi="Palatino Linotype" w:cs="Palatino Linotype"/>
          <w:sz w:val="22"/>
          <w:szCs w:val="22"/>
        </w:rPr>
      </w:pPr>
    </w:p>
    <w:p w14:paraId="271142AA" w14:textId="77777777" w:rsidR="002A44D4" w:rsidRPr="00061A54" w:rsidRDefault="002A44D4"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En razón de lo anterior, debe considerarse que la subcuenta de cuota obligatoria y subcuenta de aportación obligatoria, deben ser considerados datos de naturaleza pública,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Situación que se robustece, con el Criterio 05/10 emitido por el entonces Pleno del Instituto Federal de Acceso a la Información y Protección de Datos, mismo que se trae por analogía, cuyo texto y rubro es el siguiente: </w:t>
      </w:r>
    </w:p>
    <w:p w14:paraId="5C3734F2" w14:textId="77777777" w:rsidR="0043213D" w:rsidRPr="00061A54" w:rsidRDefault="0043213D" w:rsidP="0043213D">
      <w:pPr>
        <w:spacing w:line="360" w:lineRule="auto"/>
        <w:ind w:right="-787"/>
        <w:jc w:val="both"/>
        <w:rPr>
          <w:rFonts w:ascii="Palatino Linotype" w:eastAsia="Palatino Linotype" w:hAnsi="Palatino Linotype" w:cs="Palatino Linotype"/>
          <w:szCs w:val="22"/>
        </w:rPr>
      </w:pPr>
    </w:p>
    <w:p w14:paraId="4CF702CD" w14:textId="77777777" w:rsidR="002A44D4" w:rsidRPr="00061A54" w:rsidRDefault="002A44D4" w:rsidP="00A50933">
      <w:pPr>
        <w:pBdr>
          <w:top w:val="nil"/>
          <w:left w:val="nil"/>
          <w:bottom w:val="nil"/>
          <w:right w:val="nil"/>
          <w:between w:val="nil"/>
        </w:pBdr>
        <w:ind w:left="567" w:right="539"/>
        <w:jc w:val="both"/>
        <w:rPr>
          <w:rFonts w:ascii="Palatino Linotype" w:eastAsia="Palatino Linotype" w:hAnsi="Palatino Linotype" w:cs="Palatino Linotype"/>
          <w:sz w:val="22"/>
          <w:szCs w:val="22"/>
        </w:rPr>
      </w:pPr>
      <w:r w:rsidRPr="00061A54">
        <w:rPr>
          <w:rFonts w:ascii="Palatino Linotype" w:eastAsia="Palatino Linotype" w:hAnsi="Palatino Linotype" w:cs="Palatino Linotype"/>
          <w:i/>
          <w:sz w:val="22"/>
          <w:szCs w:val="22"/>
        </w:rPr>
        <w:t xml:space="preserve">“Naturaleza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aún cuando se refiere a una decisión personal sobre su patrimonio, su publicidad es necesaria para determinar si las dependencias y entidades correspondientes han manejado </w:t>
      </w:r>
      <w:r w:rsidRPr="00061A54">
        <w:rPr>
          <w:rFonts w:ascii="Palatino Linotype" w:eastAsia="Palatino Linotype" w:hAnsi="Palatino Linotype" w:cs="Palatino Linotype"/>
          <w:i/>
          <w:sz w:val="22"/>
          <w:szCs w:val="22"/>
        </w:rPr>
        <w:lastRenderedPageBreak/>
        <w:t>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w:t>
      </w:r>
      <w:r w:rsidRPr="00061A54">
        <w:rPr>
          <w:rFonts w:ascii="Palatino Linotype" w:eastAsia="Palatino Linotype" w:hAnsi="Palatino Linotype" w:cs="Palatino Linotype"/>
          <w:sz w:val="22"/>
          <w:szCs w:val="22"/>
        </w:rPr>
        <w:t xml:space="preserve"> </w:t>
      </w:r>
    </w:p>
    <w:p w14:paraId="3B3358FA" w14:textId="77777777" w:rsidR="002A44D4" w:rsidRPr="00061A54" w:rsidRDefault="002A44D4" w:rsidP="00A50933">
      <w:pPr>
        <w:pBdr>
          <w:top w:val="nil"/>
          <w:left w:val="nil"/>
          <w:bottom w:val="nil"/>
          <w:right w:val="nil"/>
          <w:between w:val="nil"/>
        </w:pBdr>
        <w:ind w:right="539"/>
        <w:jc w:val="both"/>
        <w:rPr>
          <w:rFonts w:ascii="Palatino Linotype" w:eastAsia="Palatino Linotype" w:hAnsi="Palatino Linotype" w:cs="Palatino Linotype"/>
          <w:i/>
          <w:sz w:val="22"/>
          <w:szCs w:val="22"/>
        </w:rPr>
      </w:pPr>
    </w:p>
    <w:p w14:paraId="3BE934E1" w14:textId="77777777" w:rsidR="002A44D4" w:rsidRPr="00061A54" w:rsidRDefault="002A44D4"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w:t>
      </w:r>
    </w:p>
    <w:p w14:paraId="7C9E6F34" w14:textId="77777777" w:rsidR="004A5337" w:rsidRPr="00061A54" w:rsidRDefault="004A5337" w:rsidP="00A50933">
      <w:pPr>
        <w:tabs>
          <w:tab w:val="left" w:pos="284"/>
        </w:tabs>
        <w:jc w:val="both"/>
        <w:rPr>
          <w:rFonts w:ascii="Palatino Linotype" w:eastAsia="Palatino Linotype" w:hAnsi="Palatino Linotype" w:cs="Palatino Linotype"/>
        </w:rPr>
      </w:pPr>
    </w:p>
    <w:p w14:paraId="651D2B6E"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Por cuanto hace al</w:t>
      </w:r>
      <w:r w:rsidRPr="00061A54">
        <w:rPr>
          <w:rFonts w:ascii="Palatino Linotype" w:eastAsia="Palatino Linotype" w:hAnsi="Palatino Linotype" w:cs="Palatino Linotype"/>
          <w:b/>
        </w:rPr>
        <w:t xml:space="preserve"> Folio Fiscal</w:t>
      </w:r>
      <w:r w:rsidRPr="00061A54">
        <w:rPr>
          <w:rFonts w:ascii="Palatino Linotype" w:eastAsia="Palatino Linotype" w:hAnsi="Palatino Linotype" w:cs="Palatino Linotype"/>
        </w:rPr>
        <w:t>, cabe precisar que conforme a la Resolución Miscelánea Fiscal para 2025, el folio fiscal es un dato que deben contener los CDFI por concepto de nómina. Dicho dato es un identificador individual de cada factura o comprobante electrónico. El objetivo del Folio es prevenir los fraudes o falsificaciones, ya que contiene códigos o claves únicas de cada comprobante fiscal, de tal manera que se puede comprobar si la factura fue certificada por el SAT. El Folio Fiscal está compuesto por 32 dígitos hexadecimales, mostrados en 5 grupos separados por guiones.</w:t>
      </w:r>
    </w:p>
    <w:p w14:paraId="2B17F972" w14:textId="77777777" w:rsidR="004A5337" w:rsidRPr="00061A54" w:rsidRDefault="004A5337" w:rsidP="00A50933">
      <w:pPr>
        <w:jc w:val="both"/>
        <w:rPr>
          <w:rFonts w:ascii="Palatino Linotype" w:eastAsia="Palatino Linotype" w:hAnsi="Palatino Linotype" w:cs="Palatino Linotype"/>
        </w:rPr>
      </w:pPr>
    </w:p>
    <w:p w14:paraId="51C96620"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La Guía de llenado del comprobante del recibo de pago de nómina y su complemento Aplicable para la versión 4.0 del CFDI y el complemento de nómina versión 1.2. muestra la Representación gráfica del CFDI por concepto de nómina en donde se aprecia el Folio Fiscal:</w:t>
      </w:r>
    </w:p>
    <w:p w14:paraId="365FC00E" w14:textId="77777777" w:rsidR="004A5337" w:rsidRPr="00061A54" w:rsidRDefault="004A5337" w:rsidP="00A50933">
      <w:pPr>
        <w:jc w:val="center"/>
        <w:rPr>
          <w:rFonts w:ascii="Palatino Linotype" w:eastAsia="Palatino Linotype" w:hAnsi="Palatino Linotype" w:cs="Palatino Linotype"/>
        </w:rPr>
      </w:pPr>
      <w:r w:rsidRPr="00061A54">
        <w:rPr>
          <w:rFonts w:ascii="Palatino Linotype" w:eastAsia="Palatino Linotype" w:hAnsi="Palatino Linotype" w:cs="Palatino Linotype"/>
          <w:noProof/>
          <w:lang w:val="es-MX"/>
        </w:rPr>
        <w:lastRenderedPageBreak/>
        <w:drawing>
          <wp:inline distT="0" distB="0" distL="0" distR="0" wp14:anchorId="0998512B" wp14:editId="336E934C">
            <wp:extent cx="4513132" cy="815998"/>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4513132" cy="815998"/>
                    </a:xfrm>
                    <a:prstGeom prst="rect">
                      <a:avLst/>
                    </a:prstGeom>
                    <a:ln/>
                  </pic:spPr>
                </pic:pic>
              </a:graphicData>
            </a:graphic>
          </wp:inline>
        </w:drawing>
      </w:r>
    </w:p>
    <w:p w14:paraId="1257982E" w14:textId="77777777" w:rsidR="004A5337" w:rsidRPr="00061A54" w:rsidRDefault="004A5337" w:rsidP="00A50933">
      <w:pPr>
        <w:jc w:val="center"/>
        <w:rPr>
          <w:rFonts w:ascii="Palatino Linotype" w:eastAsia="Palatino Linotype" w:hAnsi="Palatino Linotype" w:cs="Palatino Linotype"/>
        </w:rPr>
      </w:pPr>
    </w:p>
    <w:p w14:paraId="4575CDF0"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El Anexo 20 Guía de llenado de los comprobantes fiscales digitales por Internet, actualizado al 08 de marzo del 2023, señala que se debe registrar el folio fiscal (UUID) de un comprobante fiscal relacionado con el presente comprobante. Ejemplo: UUID= 5FB2822E-396D-4725-8521-CDC4BDD20CCF</w:t>
      </w:r>
    </w:p>
    <w:p w14:paraId="536A56FD" w14:textId="77777777" w:rsidR="004A5337" w:rsidRPr="00061A54" w:rsidRDefault="004A5337" w:rsidP="00A50933">
      <w:pPr>
        <w:spacing w:line="360" w:lineRule="auto"/>
        <w:ind w:right="-787"/>
        <w:jc w:val="both"/>
        <w:rPr>
          <w:rFonts w:ascii="Palatino Linotype" w:eastAsia="Palatino Linotype" w:hAnsi="Palatino Linotype" w:cs="Palatino Linotype"/>
        </w:rPr>
      </w:pPr>
    </w:p>
    <w:p w14:paraId="319809D8"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En ese contexto, el folio fiscal, no contiene datos personales y tampoco se puede obtener información confidencial con el mismo, pues solamente es un identificador del emisor, del cual su transparencia ayuda a legitimar que el documento cumple con todos los requisitos establecidos en la normatividad aplicable, sin necesidad de algún dato personal, por lo que, no se actualiza la clasificación, en términos del artículo 143, fracción I de la Ley de la materia.</w:t>
      </w:r>
    </w:p>
    <w:p w14:paraId="30BE6675" w14:textId="77777777" w:rsidR="004A5337" w:rsidRPr="00061A54" w:rsidRDefault="004A5337" w:rsidP="00A50933">
      <w:pPr>
        <w:spacing w:line="360" w:lineRule="auto"/>
        <w:ind w:right="-929"/>
        <w:jc w:val="both"/>
        <w:rPr>
          <w:rFonts w:ascii="Palatino Linotype" w:eastAsia="Palatino Linotype" w:hAnsi="Palatino Linotype" w:cs="Palatino Linotype"/>
          <w:b/>
        </w:rPr>
      </w:pPr>
    </w:p>
    <w:p w14:paraId="136D58D2"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En esa línea de estudio,</w:t>
      </w:r>
      <w:r w:rsidRPr="00061A54">
        <w:rPr>
          <w:rFonts w:ascii="Palatino Linotype" w:eastAsia="Palatino Linotype" w:hAnsi="Palatino Linotype" w:cs="Palatino Linotype"/>
          <w:b/>
        </w:rPr>
        <w:t xml:space="preserve"> las cadenas originales y sellos digitales</w:t>
      </w:r>
      <w:r w:rsidRPr="00061A54">
        <w:rPr>
          <w:rFonts w:ascii="Palatino Linotype" w:eastAsia="Palatino Linotype" w:hAnsi="Palatino Linotype" w:cs="Palatino Linotype"/>
        </w:rPr>
        <w:t>, tienen una secuencia de generación, determinados con base en el Anexo 20 de la Resolución Miscelánea Fiscal para 2022, que precisa los datos de los que se componen los elementos de seguridad y se puntualiza que dicha información está encriptada.</w:t>
      </w:r>
    </w:p>
    <w:p w14:paraId="64F51A3F" w14:textId="77777777" w:rsidR="004A5337" w:rsidRPr="00061A54" w:rsidRDefault="004A5337" w:rsidP="00A50933">
      <w:pPr>
        <w:ind w:left="1134" w:right="-220"/>
        <w:jc w:val="both"/>
        <w:rPr>
          <w:rFonts w:ascii="Palatino Linotype" w:eastAsia="Palatino Linotype" w:hAnsi="Palatino Linotype" w:cs="Palatino Linotype"/>
          <w:i/>
          <w:sz w:val="22"/>
          <w:szCs w:val="22"/>
        </w:rPr>
      </w:pPr>
      <w:r w:rsidRPr="00061A54">
        <w:rPr>
          <w:rFonts w:ascii="Palatino Linotype" w:eastAsia="Palatino Linotype" w:hAnsi="Palatino Linotype" w:cs="Palatino Linotype"/>
          <w:i/>
          <w:sz w:val="22"/>
          <w:szCs w:val="22"/>
        </w:rPr>
        <w:t>“Elementos utilizados en la generación de Sellos Digitales:</w:t>
      </w:r>
    </w:p>
    <w:p w14:paraId="29FCD84D" w14:textId="77777777" w:rsidR="004A5337" w:rsidRPr="00061A54" w:rsidRDefault="004A5337" w:rsidP="00A50933">
      <w:pPr>
        <w:ind w:left="1134" w:right="-220"/>
        <w:jc w:val="both"/>
        <w:rPr>
          <w:rFonts w:ascii="Palatino Linotype" w:eastAsia="Palatino Linotype" w:hAnsi="Palatino Linotype" w:cs="Palatino Linotype"/>
          <w:i/>
          <w:sz w:val="22"/>
          <w:szCs w:val="22"/>
        </w:rPr>
      </w:pPr>
      <w:r w:rsidRPr="00061A54">
        <w:rPr>
          <w:rFonts w:ascii="Palatino Linotype" w:eastAsia="Palatino Linotype" w:hAnsi="Palatino Linotype" w:cs="Palatino Linotype"/>
          <w:i/>
          <w:sz w:val="22"/>
          <w:szCs w:val="22"/>
        </w:rPr>
        <w:t>•</w:t>
      </w:r>
      <w:r w:rsidRPr="00061A54">
        <w:rPr>
          <w:rFonts w:ascii="Palatino Linotype" w:eastAsia="Palatino Linotype" w:hAnsi="Palatino Linotype" w:cs="Palatino Linotype"/>
          <w:i/>
          <w:sz w:val="22"/>
          <w:szCs w:val="22"/>
        </w:rPr>
        <w:tab/>
        <w:t>Cadena Original del elemento a sellar.</w:t>
      </w:r>
    </w:p>
    <w:p w14:paraId="6402CDA6" w14:textId="77777777" w:rsidR="004A5337" w:rsidRPr="00061A54" w:rsidRDefault="004A5337" w:rsidP="00A50933">
      <w:pPr>
        <w:ind w:left="1134" w:right="-220"/>
        <w:jc w:val="both"/>
        <w:rPr>
          <w:rFonts w:ascii="Palatino Linotype" w:eastAsia="Palatino Linotype" w:hAnsi="Palatino Linotype" w:cs="Palatino Linotype"/>
          <w:i/>
          <w:sz w:val="22"/>
          <w:szCs w:val="22"/>
        </w:rPr>
      </w:pPr>
      <w:r w:rsidRPr="00061A54">
        <w:rPr>
          <w:rFonts w:ascii="Palatino Linotype" w:eastAsia="Palatino Linotype" w:hAnsi="Palatino Linotype" w:cs="Palatino Linotype"/>
          <w:i/>
          <w:sz w:val="22"/>
          <w:szCs w:val="22"/>
        </w:rPr>
        <w:t>•</w:t>
      </w:r>
      <w:r w:rsidRPr="00061A54">
        <w:rPr>
          <w:rFonts w:ascii="Palatino Linotype" w:eastAsia="Palatino Linotype" w:hAnsi="Palatino Linotype" w:cs="Palatino Linotype"/>
          <w:i/>
          <w:sz w:val="22"/>
          <w:szCs w:val="22"/>
        </w:rPr>
        <w:tab/>
        <w:t>Certificado de Sello Digital y su correspondiente clave privada.</w:t>
      </w:r>
    </w:p>
    <w:p w14:paraId="5A9844AD" w14:textId="77777777" w:rsidR="004A5337" w:rsidRPr="00061A54" w:rsidRDefault="004A5337" w:rsidP="00A50933">
      <w:pPr>
        <w:ind w:left="1134" w:right="-220"/>
        <w:jc w:val="both"/>
        <w:rPr>
          <w:rFonts w:ascii="Palatino Linotype" w:eastAsia="Palatino Linotype" w:hAnsi="Palatino Linotype" w:cs="Palatino Linotype"/>
          <w:i/>
          <w:sz w:val="22"/>
          <w:szCs w:val="22"/>
        </w:rPr>
      </w:pPr>
      <w:r w:rsidRPr="00061A54">
        <w:rPr>
          <w:rFonts w:ascii="Palatino Linotype" w:eastAsia="Palatino Linotype" w:hAnsi="Palatino Linotype" w:cs="Palatino Linotype"/>
          <w:i/>
          <w:sz w:val="22"/>
          <w:szCs w:val="22"/>
        </w:rPr>
        <w:t>•</w:t>
      </w:r>
      <w:r w:rsidRPr="00061A54">
        <w:rPr>
          <w:rFonts w:ascii="Palatino Linotype" w:eastAsia="Palatino Linotype" w:hAnsi="Palatino Linotype" w:cs="Palatino Linotype"/>
          <w:i/>
          <w:sz w:val="22"/>
          <w:szCs w:val="22"/>
        </w:rPr>
        <w:tab/>
        <w:t>Algoritmos de criptografía de clave pública para firma electrónica avanzada.</w:t>
      </w:r>
    </w:p>
    <w:p w14:paraId="1E8F85DA" w14:textId="77777777" w:rsidR="004A5337" w:rsidRPr="00061A54" w:rsidRDefault="004A5337" w:rsidP="00A50933">
      <w:pPr>
        <w:ind w:left="1134" w:right="-220"/>
        <w:jc w:val="both"/>
        <w:rPr>
          <w:rFonts w:ascii="Palatino Linotype" w:eastAsia="Palatino Linotype" w:hAnsi="Palatino Linotype" w:cs="Palatino Linotype"/>
          <w:i/>
          <w:sz w:val="22"/>
          <w:szCs w:val="22"/>
        </w:rPr>
      </w:pPr>
      <w:r w:rsidRPr="00061A54">
        <w:rPr>
          <w:rFonts w:ascii="Palatino Linotype" w:eastAsia="Palatino Linotype" w:hAnsi="Palatino Linotype" w:cs="Palatino Linotype"/>
          <w:i/>
          <w:sz w:val="22"/>
          <w:szCs w:val="22"/>
        </w:rPr>
        <w:t>•</w:t>
      </w:r>
      <w:r w:rsidRPr="00061A54">
        <w:rPr>
          <w:rFonts w:ascii="Palatino Linotype" w:eastAsia="Palatino Linotype" w:hAnsi="Palatino Linotype" w:cs="Palatino Linotype"/>
          <w:i/>
          <w:sz w:val="22"/>
          <w:szCs w:val="22"/>
        </w:rPr>
        <w:tab/>
        <w:t>Especificaciones de conversión de la firma electrónica avanzada a Base 64.</w:t>
      </w:r>
    </w:p>
    <w:p w14:paraId="030ED058" w14:textId="77777777" w:rsidR="004A5337" w:rsidRPr="00061A54" w:rsidRDefault="004A5337" w:rsidP="00A50933">
      <w:pPr>
        <w:ind w:left="1134" w:right="-220"/>
        <w:jc w:val="both"/>
        <w:rPr>
          <w:rFonts w:ascii="Palatino Linotype" w:eastAsia="Palatino Linotype" w:hAnsi="Palatino Linotype" w:cs="Palatino Linotype"/>
          <w:i/>
          <w:sz w:val="22"/>
          <w:szCs w:val="22"/>
        </w:rPr>
      </w:pPr>
      <w:r w:rsidRPr="00061A54">
        <w:rPr>
          <w:rFonts w:ascii="Palatino Linotype" w:eastAsia="Palatino Linotype" w:hAnsi="Palatino Linotype" w:cs="Palatino Linotype"/>
          <w:i/>
          <w:sz w:val="22"/>
          <w:szCs w:val="22"/>
        </w:rPr>
        <w:t>Para la generación de sellos digitales se utiliza criptografía de clave pública aplicada a una cadena original.</w:t>
      </w:r>
    </w:p>
    <w:p w14:paraId="6A5B72C5" w14:textId="77777777" w:rsidR="004A5337" w:rsidRPr="00061A54" w:rsidRDefault="004A5337" w:rsidP="00A50933">
      <w:pPr>
        <w:ind w:left="1134" w:right="-220"/>
        <w:jc w:val="both"/>
        <w:rPr>
          <w:rFonts w:ascii="Palatino Linotype" w:eastAsia="Palatino Linotype" w:hAnsi="Palatino Linotype" w:cs="Palatino Linotype"/>
          <w:b/>
          <w:i/>
          <w:sz w:val="22"/>
          <w:szCs w:val="22"/>
        </w:rPr>
      </w:pPr>
      <w:r w:rsidRPr="00061A54">
        <w:rPr>
          <w:rFonts w:ascii="Palatino Linotype" w:eastAsia="Palatino Linotype" w:hAnsi="Palatino Linotype" w:cs="Palatino Linotype"/>
          <w:b/>
          <w:i/>
          <w:sz w:val="22"/>
          <w:szCs w:val="22"/>
        </w:rPr>
        <w:t>Criptografía de la Clave Pública</w:t>
      </w:r>
    </w:p>
    <w:p w14:paraId="514ECF40" w14:textId="77777777" w:rsidR="004A5337" w:rsidRPr="00061A54" w:rsidRDefault="004A5337" w:rsidP="00A50933">
      <w:pPr>
        <w:ind w:left="1134" w:right="-220"/>
        <w:jc w:val="both"/>
        <w:rPr>
          <w:rFonts w:ascii="Palatino Linotype" w:eastAsia="Palatino Linotype" w:hAnsi="Palatino Linotype" w:cs="Palatino Linotype"/>
          <w:i/>
          <w:sz w:val="22"/>
          <w:szCs w:val="22"/>
        </w:rPr>
      </w:pPr>
      <w:r w:rsidRPr="00061A54">
        <w:rPr>
          <w:rFonts w:ascii="Palatino Linotype" w:eastAsia="Palatino Linotype" w:hAnsi="Palatino Linotype" w:cs="Palatino Linotype"/>
          <w:i/>
          <w:sz w:val="22"/>
          <w:szCs w:val="22"/>
        </w:rPr>
        <w:t xml:space="preserve">La criptografía de Clave Pública se basa en la generación de una pareja de números muy grandes relacionados entre sí, de tal manera que una operación de encripción sobre un mensaje </w:t>
      </w:r>
      <w:r w:rsidRPr="00061A54">
        <w:rPr>
          <w:rFonts w:ascii="Palatino Linotype" w:eastAsia="Palatino Linotype" w:hAnsi="Palatino Linotype" w:cs="Palatino Linotype"/>
          <w:i/>
          <w:sz w:val="22"/>
          <w:szCs w:val="22"/>
        </w:rPr>
        <w:lastRenderedPageBreak/>
        <w:t>tomando como clave de encripción a uno de los dos números, produce un mensaje alterado en su significado que sólo puede ser devuelto a su estado original mediante la operación de desencripción correspondiente tomando como clave de desencripción al otro número de la pareja.”</w:t>
      </w:r>
    </w:p>
    <w:p w14:paraId="5771B95E" w14:textId="77777777" w:rsidR="004A5337" w:rsidRPr="00061A54" w:rsidRDefault="004A5337" w:rsidP="00A50933">
      <w:pPr>
        <w:ind w:left="1134" w:right="-1071"/>
        <w:jc w:val="both"/>
        <w:rPr>
          <w:rFonts w:ascii="Palatino Linotype" w:eastAsia="Palatino Linotype" w:hAnsi="Palatino Linotype" w:cs="Palatino Linotype"/>
          <w:i/>
        </w:rPr>
      </w:pPr>
    </w:p>
    <w:p w14:paraId="40E1334D" w14:textId="77777777" w:rsidR="004A5337" w:rsidRPr="00061A54" w:rsidRDefault="004A5337" w:rsidP="00A50933">
      <w:pPr>
        <w:ind w:right="-1071"/>
        <w:jc w:val="both"/>
        <w:rPr>
          <w:rFonts w:ascii="Palatino Linotype" w:eastAsia="Palatino Linotype" w:hAnsi="Palatino Linotype" w:cs="Palatino Linotype"/>
          <w:i/>
        </w:rPr>
      </w:pPr>
    </w:p>
    <w:p w14:paraId="1A79D6E2"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Es decir, por sí solos </w:t>
      </w:r>
      <w:r w:rsidRPr="00061A54">
        <w:rPr>
          <w:rFonts w:ascii="Palatino Linotype" w:eastAsia="Palatino Linotype" w:hAnsi="Palatino Linotype" w:cs="Palatino Linotype"/>
          <w:b/>
        </w:rPr>
        <w:t>las cadenas originales y los sellos originales no contienen datos personales confidenciales</w:t>
      </w:r>
      <w:r w:rsidRPr="00061A54">
        <w:rPr>
          <w:rFonts w:ascii="Palatino Linotype" w:eastAsia="Palatino Linotype" w:hAnsi="Palatino Linotype" w:cs="Palatino Linotype"/>
        </w:rPr>
        <w:t>, por lo que se considera que no actualizan el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4F3561A2" w14:textId="77777777" w:rsidR="004A5337" w:rsidRPr="00061A54" w:rsidRDefault="004A5337" w:rsidP="00A50933">
      <w:pPr>
        <w:pBdr>
          <w:top w:val="nil"/>
          <w:left w:val="nil"/>
          <w:bottom w:val="nil"/>
          <w:right w:val="nil"/>
          <w:between w:val="nil"/>
        </w:pBdr>
        <w:spacing w:line="360" w:lineRule="auto"/>
        <w:ind w:right="-1071"/>
        <w:jc w:val="both"/>
        <w:rPr>
          <w:rFonts w:ascii="Palatino Linotype" w:eastAsia="Palatino Linotype" w:hAnsi="Palatino Linotype" w:cs="Palatino Linotype"/>
        </w:rPr>
      </w:pPr>
    </w:p>
    <w:p w14:paraId="4DEF7345"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Cabe señalar que, en algunos casos, las cadenas originales y sellos digitales, se pueden conformar de datos confidenciales, tales como el Registro Federal de Contribuyentes o la Clave Única de Registro de Población o las deducciones personales; por lo que, en su caso actualizarán actualiza la clasificación, en términos del artículo 143, fracción I, de la Ley de la materia.</w:t>
      </w:r>
    </w:p>
    <w:p w14:paraId="7625FBB9" w14:textId="77777777" w:rsidR="004A5337" w:rsidRPr="00061A54" w:rsidRDefault="004A5337" w:rsidP="00A50933">
      <w:pPr>
        <w:spacing w:line="360" w:lineRule="auto"/>
        <w:ind w:right="-1071"/>
        <w:jc w:val="both"/>
        <w:rPr>
          <w:rFonts w:ascii="Palatino Linotype" w:eastAsia="Palatino Linotype" w:hAnsi="Palatino Linotype" w:cs="Palatino Linotype"/>
          <w:b/>
        </w:rPr>
      </w:pPr>
    </w:p>
    <w:p w14:paraId="2A36EA5C"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Por otra parte, por lo que hace al </w:t>
      </w:r>
      <w:r w:rsidRPr="00061A54">
        <w:rPr>
          <w:rFonts w:ascii="Palatino Linotype" w:eastAsia="Palatino Linotype" w:hAnsi="Palatino Linotype" w:cs="Palatino Linotype"/>
          <w:b/>
        </w:rPr>
        <w:t>número de serie de los certificados de Sello Digitales del emisor y del Servicio de Administración Tributaria</w:t>
      </w:r>
      <w:r w:rsidRPr="00061A54">
        <w:rPr>
          <w:rFonts w:ascii="Palatino Linotype" w:eastAsia="Palatino Linotype" w:hAnsi="Palatino Linotype" w:cs="Palatino Linotype"/>
        </w:rPr>
        <w:t>, el Anexo 20 de la Resolución Miscelánea Fiscal para 2022, precisa que es un atributo requerido para expresar el número de serie del certificado de sello digital que ampara al comprobante, de acuerdo con el acuse correspondiente a 20 posiciones otorgado por el sistema del SAT.</w:t>
      </w:r>
    </w:p>
    <w:p w14:paraId="17C99288" w14:textId="77777777" w:rsidR="004A5337" w:rsidRPr="00061A54" w:rsidRDefault="004A5337" w:rsidP="00A50933">
      <w:pPr>
        <w:spacing w:line="360" w:lineRule="auto"/>
        <w:ind w:right="-787"/>
        <w:jc w:val="both"/>
        <w:rPr>
          <w:rFonts w:ascii="Palatino Linotype" w:eastAsia="Palatino Linotype" w:hAnsi="Palatino Linotype" w:cs="Palatino Linotype"/>
        </w:rPr>
      </w:pPr>
    </w:p>
    <w:p w14:paraId="2B072D58"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lastRenderedPageBreak/>
        <w:t xml:space="preserve">Cómo se logra observar, </w:t>
      </w:r>
      <w:r w:rsidRPr="00061A54">
        <w:rPr>
          <w:rFonts w:ascii="Palatino Linotype" w:eastAsia="Palatino Linotype" w:hAnsi="Palatino Linotype" w:cs="Palatino Linotype"/>
          <w:b/>
        </w:rPr>
        <w:t>los números de serie del certificado de sello digital no contiene datos personales</w:t>
      </w:r>
      <w:r w:rsidRPr="00061A54">
        <w:rPr>
          <w:rFonts w:ascii="Palatino Linotype" w:eastAsia="Palatino Linotype" w:hAnsi="Palatino Linotype" w:cs="Palatino Linotype"/>
        </w:rPr>
        <w:t xml:space="preserve">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14:paraId="4D635CD0" w14:textId="77777777" w:rsidR="004A5337" w:rsidRPr="00061A54" w:rsidRDefault="004A5337" w:rsidP="00A50933">
      <w:pPr>
        <w:pBdr>
          <w:top w:val="nil"/>
          <w:left w:val="nil"/>
          <w:bottom w:val="nil"/>
          <w:right w:val="nil"/>
          <w:between w:val="nil"/>
        </w:pBdr>
        <w:spacing w:line="360" w:lineRule="auto"/>
        <w:ind w:right="-1071"/>
        <w:jc w:val="both"/>
        <w:rPr>
          <w:rFonts w:ascii="Palatino Linotype" w:eastAsia="Palatino Linotype" w:hAnsi="Palatino Linotype" w:cs="Palatino Linotype"/>
        </w:rPr>
      </w:pPr>
    </w:p>
    <w:p w14:paraId="77EC7B37"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Ahora bien, por lo que hace al </w:t>
      </w:r>
      <w:r w:rsidRPr="00061A54">
        <w:rPr>
          <w:rFonts w:ascii="Palatino Linotype" w:eastAsia="Palatino Linotype" w:hAnsi="Palatino Linotype" w:cs="Palatino Linotype"/>
          <w:b/>
        </w:rPr>
        <w:t>número de serie y folio interno</w:t>
      </w:r>
      <w:r w:rsidRPr="00061A54">
        <w:rPr>
          <w:rFonts w:ascii="Palatino Linotype" w:eastAsia="Palatino Linotype" w:hAnsi="Palatino Linotype" w:cs="Palatino Linotype"/>
        </w:rPr>
        <w:t>, la Guía de llenado del CFDI global versión 4.0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463FDD26" w14:textId="77777777" w:rsidR="004A5337" w:rsidRPr="00061A54" w:rsidRDefault="004A5337" w:rsidP="00A50933">
      <w:pPr>
        <w:spacing w:line="360" w:lineRule="auto"/>
        <w:ind w:right="-1071"/>
        <w:jc w:val="both"/>
        <w:rPr>
          <w:rFonts w:ascii="Palatino Linotype" w:eastAsia="Palatino Linotype" w:hAnsi="Palatino Linotype" w:cs="Palatino Linotype"/>
        </w:rPr>
      </w:pPr>
    </w:p>
    <w:p w14:paraId="1B13D180"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Además, por lo que hace a la </w:t>
      </w:r>
      <w:r w:rsidRPr="00061A54">
        <w:rPr>
          <w:rFonts w:ascii="Palatino Linotype" w:eastAsia="Palatino Linotype" w:hAnsi="Palatino Linotype" w:cs="Palatino Linotype"/>
          <w:b/>
        </w:rPr>
        <w:t>fecha y hora de emisión y certificación</w:t>
      </w:r>
      <w:r w:rsidRPr="00061A54">
        <w:rPr>
          <w:rFonts w:ascii="Palatino Linotype" w:eastAsia="Palatino Linotype" w:hAnsi="Palatino Linotype" w:cs="Palatino Linotype"/>
        </w:rPr>
        <w:t>, la Guía de llenado del CFDI global versión 4.0 del CFDI, previamente referida, establece que los datos mencionados corresponden a la fecha y hora de emisión y certificación del comprobante fiscal, los cuales se expresan de la siguiente manera: AAAA-MM-DDThh:mm:ss.</w:t>
      </w:r>
    </w:p>
    <w:p w14:paraId="6258D50B" w14:textId="77777777" w:rsidR="004A5337" w:rsidRPr="00061A54" w:rsidRDefault="004A5337" w:rsidP="00A50933">
      <w:pPr>
        <w:spacing w:line="360" w:lineRule="auto"/>
        <w:ind w:right="-1071"/>
        <w:jc w:val="both"/>
        <w:rPr>
          <w:rFonts w:ascii="Palatino Linotype" w:eastAsia="Palatino Linotype" w:hAnsi="Palatino Linotype" w:cs="Palatino Linotype"/>
        </w:rPr>
      </w:pPr>
    </w:p>
    <w:p w14:paraId="04F1F405"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Conforme a lo anterior, se logra observar que la fecha y hora de emisión, no contienen información que, dé acceso a datos personales, ni contiene datos confidenciales, por lo que, se considera que no actualiza la causal de clasificación establecida en el artículo 143, fracción I, </w:t>
      </w:r>
      <w:r w:rsidRPr="00061A54">
        <w:rPr>
          <w:rFonts w:ascii="Palatino Linotype" w:eastAsia="Palatino Linotype" w:hAnsi="Palatino Linotype" w:cs="Palatino Linotype"/>
        </w:rPr>
        <w:lastRenderedPageBreak/>
        <w:t>de la Ley de Transparencia y Acceso a la Información Pública del Estado de México y Municipios.</w:t>
      </w:r>
    </w:p>
    <w:p w14:paraId="512B224E" w14:textId="77777777" w:rsidR="004A5337" w:rsidRPr="00061A54" w:rsidRDefault="004A5337" w:rsidP="00A50933">
      <w:pPr>
        <w:spacing w:line="360" w:lineRule="auto"/>
        <w:ind w:right="-1071"/>
        <w:jc w:val="both"/>
        <w:rPr>
          <w:rFonts w:ascii="Palatino Linotype" w:eastAsia="Palatino Linotype" w:hAnsi="Palatino Linotype" w:cs="Palatino Linotype"/>
        </w:rPr>
      </w:pPr>
    </w:p>
    <w:p w14:paraId="7ECFF6E7" w14:textId="77777777" w:rsidR="004A5337" w:rsidRPr="00061A54" w:rsidRDefault="004A5337"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Conforme a lo anterior, se logra observar que el lugar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0B4003B1" w14:textId="77777777" w:rsidR="004A5337" w:rsidRPr="00061A54" w:rsidRDefault="004A5337" w:rsidP="00A50933">
      <w:pPr>
        <w:spacing w:line="360" w:lineRule="auto"/>
        <w:ind w:right="-787"/>
        <w:jc w:val="both"/>
        <w:rPr>
          <w:rFonts w:ascii="Palatino Linotype" w:eastAsia="Palatino Linotype" w:hAnsi="Palatino Linotype" w:cs="Palatino Linotype"/>
        </w:rPr>
      </w:pPr>
    </w:p>
    <w:p w14:paraId="31DA55DF" w14:textId="77777777" w:rsidR="008902C5" w:rsidRPr="00061A54" w:rsidRDefault="008902C5" w:rsidP="0043213D">
      <w:pPr>
        <w:pStyle w:val="NormalWeb"/>
        <w:shd w:val="clear" w:color="auto" w:fill="FFFFFF"/>
        <w:spacing w:before="0" w:beforeAutospacing="0" w:after="0" w:afterAutospacing="0"/>
        <w:rPr>
          <w:rFonts w:ascii="Palatino Linotype" w:hAnsi="Palatino Linotype"/>
          <w:color w:val="222222"/>
        </w:rPr>
      </w:pPr>
      <w:r w:rsidRPr="00061A54">
        <w:rPr>
          <w:rFonts w:ascii="Palatino Linotype" w:hAnsi="Palatino Linotype"/>
          <w:b/>
          <w:bCs/>
          <w:color w:val="000000"/>
        </w:rPr>
        <w:t>Del nombre de policías.</w:t>
      </w:r>
    </w:p>
    <w:p w14:paraId="201D2B2C" w14:textId="77777777" w:rsidR="008902C5" w:rsidRPr="00061A54" w:rsidRDefault="008902C5" w:rsidP="0043213D">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hAnsi="Palatino Linotype"/>
          <w:color w:val="222222"/>
        </w:rPr>
        <w:t>En atención a que se observa que la información de la que se requiere acceso contiene información de los elementos de seguridad pública, es necesario señalar que las condicione</w:t>
      </w:r>
      <w:r w:rsidRPr="00061A54">
        <w:rPr>
          <w:rFonts w:ascii="Palatino Linotype" w:eastAsia="Palatino Linotype" w:hAnsi="Palatino Linotype" w:cs="Palatino Linotype"/>
        </w:rPr>
        <w:t>s</w:t>
      </w:r>
      <w:r w:rsidRPr="00061A54">
        <w:rPr>
          <w:rFonts w:ascii="Palatino Linotype" w:hAnsi="Palatino Linotype"/>
          <w:color w:val="222222"/>
        </w:rPr>
        <w:t xml:space="preserve"> en las cuales se deberá entregar la información solicitada adquieren una especial naturaleza.</w:t>
      </w:r>
    </w:p>
    <w:p w14:paraId="1A0E04B0" w14:textId="77777777" w:rsidR="00255DA6" w:rsidRPr="00061A54" w:rsidRDefault="00255DA6" w:rsidP="00255DA6">
      <w:pPr>
        <w:spacing w:line="360" w:lineRule="auto"/>
        <w:ind w:right="-787"/>
        <w:jc w:val="both"/>
        <w:rPr>
          <w:rFonts w:ascii="Palatino Linotype" w:eastAsia="Palatino Linotype" w:hAnsi="Palatino Linotype" w:cs="Palatino Linotype"/>
        </w:rPr>
      </w:pPr>
    </w:p>
    <w:p w14:paraId="26D69547" w14:textId="77777777" w:rsidR="008902C5" w:rsidRPr="00061A54" w:rsidRDefault="008902C5" w:rsidP="00255DA6">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hAnsi="Palatino Linotype"/>
          <w:color w:val="222222"/>
        </w:rPr>
        <w:t>En efecto,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11298742" w14:textId="77777777" w:rsidR="00255DA6" w:rsidRPr="00061A54" w:rsidRDefault="00255DA6" w:rsidP="00255DA6">
      <w:pPr>
        <w:spacing w:line="360" w:lineRule="auto"/>
        <w:ind w:right="-787"/>
        <w:jc w:val="both"/>
        <w:rPr>
          <w:rFonts w:ascii="Palatino Linotype" w:eastAsia="Palatino Linotype" w:hAnsi="Palatino Linotype" w:cs="Palatino Linotype"/>
        </w:rPr>
      </w:pPr>
    </w:p>
    <w:p w14:paraId="0136A6E1"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b/>
          <w:bCs/>
          <w:i/>
          <w:iCs/>
          <w:color w:val="222222"/>
          <w:sz w:val="22"/>
          <w:szCs w:val="22"/>
        </w:rPr>
        <w:t>“Artículo 140.</w:t>
      </w:r>
      <w:r w:rsidRPr="00061A54">
        <w:rPr>
          <w:rFonts w:ascii="Palatino Linotype" w:hAnsi="Palatino Linotype" w:cs="Arial"/>
          <w:i/>
          <w:iCs/>
          <w:color w:val="222222"/>
          <w:sz w:val="22"/>
          <w:szCs w:val="22"/>
        </w:rPr>
        <w:t> El acceso a la información pública será restringido excepcionalmente, cuando por razones de interés público, ésta sea clasificada como reservada, conforme a los criterios siguientes:</w:t>
      </w:r>
    </w:p>
    <w:p w14:paraId="28ACA62F"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I. Comprometa la seguridad pública y cuente con un propósito genuino y un efecto demostrable;</w:t>
      </w:r>
    </w:p>
    <w:p w14:paraId="02702582"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II. Pueda menoscabar la conducción de las negociaciones y relaciones internacionales;</w:t>
      </w:r>
    </w:p>
    <w:p w14:paraId="235B8F55"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0A967A53"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b/>
          <w:bCs/>
          <w:i/>
          <w:iCs/>
          <w:color w:val="222222"/>
          <w:sz w:val="22"/>
          <w:szCs w:val="22"/>
        </w:rPr>
        <w:lastRenderedPageBreak/>
        <w:t>IV. Ponga en riesgo la vida, la seguridad o la salud de una persona física;</w:t>
      </w:r>
    </w:p>
    <w:p w14:paraId="49DF8B18"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i/>
          <w:iCs/>
          <w:color w:val="222222"/>
          <w:sz w:val="22"/>
          <w:szCs w:val="22"/>
        </w:rPr>
      </w:pPr>
      <w:r w:rsidRPr="00061A54">
        <w:rPr>
          <w:rFonts w:ascii="Palatino Linotype" w:hAnsi="Palatino Linotype" w:cs="Arial"/>
          <w:i/>
          <w:iCs/>
          <w:color w:val="222222"/>
          <w:sz w:val="22"/>
          <w:szCs w:val="22"/>
        </w:rPr>
        <w:t> (…)”</w:t>
      </w:r>
    </w:p>
    <w:p w14:paraId="1FE7FE1C" w14:textId="77777777" w:rsidR="00255DA6" w:rsidRPr="00061A54" w:rsidRDefault="00255DA6"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p>
    <w:p w14:paraId="220C4700" w14:textId="77777777" w:rsidR="008902C5" w:rsidRPr="00061A54" w:rsidRDefault="008902C5" w:rsidP="00255DA6">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hAnsi="Palatino Linotype"/>
          <w:color w:val="222222"/>
        </w:rPr>
        <w:t>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061A54">
        <w:rPr>
          <w:rFonts w:ascii="Palatino Linotype" w:hAnsi="Palatino Linotype"/>
          <w:b/>
          <w:bCs/>
          <w:color w:val="222222"/>
        </w:rPr>
        <w:t>vulnerar la vida, seguridad o salud de dichos elementos, incluso la de sus familias o entorno social, </w:t>
      </w:r>
      <w:r w:rsidRPr="00061A54">
        <w:rPr>
          <w:rFonts w:ascii="Palatino Linotype" w:hAnsi="Palatino Linotype"/>
          <w:color w:val="222222"/>
        </w:rPr>
        <w:t>demás, de que aumenta el riesgo de que personas ajenas a los intereses institucionales e intenten realizar actos tendientes a inhibir o entrometerse en las funciones de los policías municipales, lo cual causaría una vulneración a la seguridad municipal</w:t>
      </w:r>
      <w:r w:rsidRPr="00061A54">
        <w:rPr>
          <w:rFonts w:ascii="Palatino Linotype" w:eastAsia="Palatino Linotype" w:hAnsi="Palatino Linotype" w:cs="Palatino Linotype"/>
        </w:rPr>
        <w:t>.</w:t>
      </w:r>
    </w:p>
    <w:p w14:paraId="4C0C81C6" w14:textId="77777777" w:rsidR="008902C5" w:rsidRPr="00061A54" w:rsidRDefault="008902C5" w:rsidP="00A50933">
      <w:pPr>
        <w:shd w:val="clear" w:color="auto" w:fill="FFFFFF"/>
        <w:spacing w:line="360" w:lineRule="auto"/>
        <w:jc w:val="both"/>
        <w:rPr>
          <w:rFonts w:ascii="Palatino Linotype" w:eastAsia="Palatino Linotype" w:hAnsi="Palatino Linotype" w:cs="Palatino Linotype"/>
        </w:rPr>
      </w:pPr>
    </w:p>
    <w:p w14:paraId="16DB5A4E" w14:textId="77777777" w:rsidR="008902C5" w:rsidRPr="00061A54" w:rsidRDefault="008902C5" w:rsidP="00255DA6">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hAnsi="Palatino Linotype"/>
          <w:color w:val="222222"/>
        </w:rPr>
        <w:t>En ese sentido, el proporcionar el nombre de los elementos policiales operativos, pone en riesgo de manera directa la vida y la seguridad de dicho servidor, siendo obligación de la Institución protegerla en todo momento para salvaguarda de sus integrantes.</w:t>
      </w:r>
    </w:p>
    <w:p w14:paraId="78241FD9" w14:textId="77777777" w:rsidR="00255DA6" w:rsidRPr="00061A54" w:rsidRDefault="00255DA6" w:rsidP="00255DA6">
      <w:pPr>
        <w:spacing w:line="360" w:lineRule="auto"/>
        <w:ind w:right="-787"/>
        <w:jc w:val="both"/>
        <w:rPr>
          <w:rFonts w:ascii="Palatino Linotype" w:eastAsia="Palatino Linotype" w:hAnsi="Palatino Linotype" w:cs="Palatino Linotype"/>
        </w:rPr>
      </w:pPr>
    </w:p>
    <w:p w14:paraId="1CE6CCE8" w14:textId="77777777" w:rsidR="008902C5" w:rsidRPr="00061A54" w:rsidRDefault="008902C5" w:rsidP="00255DA6">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hAnsi="Palatino Linotype"/>
          <w:color w:val="222222"/>
        </w:rPr>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5D4FAA89" w14:textId="77777777" w:rsidR="00255DA6" w:rsidRPr="00061A54" w:rsidRDefault="00255DA6" w:rsidP="00255DA6">
      <w:pPr>
        <w:spacing w:line="360" w:lineRule="auto"/>
        <w:ind w:right="-787"/>
        <w:jc w:val="both"/>
        <w:rPr>
          <w:rFonts w:ascii="Palatino Linotype" w:eastAsia="Palatino Linotype" w:hAnsi="Palatino Linotype" w:cs="Palatino Linotype"/>
        </w:rPr>
      </w:pPr>
    </w:p>
    <w:p w14:paraId="544E23D5" w14:textId="77777777" w:rsidR="008902C5" w:rsidRPr="00061A54" w:rsidRDefault="008902C5" w:rsidP="00255DA6">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hAnsi="Palatino Linotype"/>
          <w:color w:val="222222"/>
        </w:rPr>
        <w:t xml:space="preserve">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w:t>
      </w:r>
      <w:r w:rsidRPr="00061A54">
        <w:rPr>
          <w:rFonts w:ascii="Palatino Linotype" w:hAnsi="Palatino Linotype"/>
          <w:color w:val="222222"/>
        </w:rPr>
        <w:lastRenderedPageBreak/>
        <w:t>ejemplo, la relacionada con investigaciones, nombres de integrantes que participan en los operativos e incluso documentación emitida por el</w:t>
      </w:r>
      <w:r w:rsidRPr="00061A54">
        <w:rPr>
          <w:rFonts w:ascii="Palatino Linotype" w:hAnsi="Palatino Linotype"/>
          <w:b/>
          <w:bCs/>
          <w:color w:val="222222"/>
        </w:rPr>
        <w:t> SUJETO OBLIGADO</w:t>
      </w:r>
      <w:r w:rsidRPr="00061A54">
        <w:rPr>
          <w:rFonts w:ascii="Palatino Linotype" w:hAnsi="Palatino Linotype"/>
          <w:color w:val="222222"/>
        </w:rPr>
        <w:t>, colocando en inminente riesgo la vida de todos los integrantes, menoscabando así las actividades de prevención del delito y combate a la delincuencia.</w:t>
      </w:r>
    </w:p>
    <w:p w14:paraId="54C188F4" w14:textId="77777777" w:rsidR="00255DA6" w:rsidRPr="00061A54" w:rsidRDefault="00255DA6" w:rsidP="00255DA6">
      <w:pPr>
        <w:spacing w:line="360" w:lineRule="auto"/>
        <w:ind w:right="-787"/>
        <w:jc w:val="both"/>
        <w:rPr>
          <w:rFonts w:ascii="Palatino Linotype" w:eastAsia="Palatino Linotype" w:hAnsi="Palatino Linotype" w:cs="Palatino Linotype"/>
        </w:rPr>
      </w:pPr>
    </w:p>
    <w:p w14:paraId="1FAFEC08" w14:textId="77777777" w:rsidR="008902C5" w:rsidRPr="00061A54" w:rsidRDefault="00D12140" w:rsidP="00255DA6">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hAnsi="Palatino Linotype"/>
          <w:color w:val="222222"/>
        </w:rPr>
        <w:t>Así como el artículo 6</w:t>
      </w:r>
      <w:r w:rsidR="008902C5" w:rsidRPr="00061A54">
        <w:rPr>
          <w:rFonts w:ascii="Palatino Linotype" w:hAnsi="Palatino Linotype"/>
          <w:color w:val="222222"/>
        </w:rPr>
        <w:t xml:space="preserve">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3AFEBE42" w14:textId="77777777" w:rsidR="00255DA6" w:rsidRPr="00061A54" w:rsidRDefault="00255DA6" w:rsidP="00255DA6">
      <w:pPr>
        <w:spacing w:line="360" w:lineRule="auto"/>
        <w:ind w:right="-787"/>
        <w:jc w:val="both"/>
        <w:rPr>
          <w:rFonts w:ascii="Palatino Linotype" w:eastAsia="Palatino Linotype" w:hAnsi="Palatino Linotype" w:cs="Palatino Linotype"/>
        </w:rPr>
      </w:pPr>
    </w:p>
    <w:p w14:paraId="59D5AB2A" w14:textId="77777777" w:rsidR="008902C5" w:rsidRPr="00292788" w:rsidRDefault="008902C5" w:rsidP="00255DA6">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hAnsi="Palatino Linotype"/>
          <w:color w:val="222222"/>
        </w:rPr>
        <w:t>El dar el nombre de los servidores públicos operativos de la</w:t>
      </w:r>
      <w:r w:rsidR="00D12140" w:rsidRPr="00061A54">
        <w:rPr>
          <w:rFonts w:ascii="Palatino Linotype" w:hAnsi="Palatino Linotype"/>
          <w:color w:val="222222"/>
        </w:rPr>
        <w:t>s</w:t>
      </w:r>
      <w:r w:rsidRPr="00061A54">
        <w:rPr>
          <w:rFonts w:ascii="Palatino Linotype" w:hAnsi="Palatino Linotype"/>
          <w:color w:val="222222"/>
        </w:rPr>
        <w:t xml:space="preserve"> </w:t>
      </w:r>
      <w:r w:rsidR="00D12140" w:rsidRPr="00061A54">
        <w:rPr>
          <w:rFonts w:ascii="Palatino Linotype" w:hAnsi="Palatino Linotype"/>
          <w:color w:val="222222"/>
        </w:rPr>
        <w:t>Direcciones</w:t>
      </w:r>
      <w:r w:rsidRPr="00061A54">
        <w:rPr>
          <w:rFonts w:ascii="Palatino Linotype" w:hAnsi="Palatino Linotype"/>
          <w:color w:val="222222"/>
        </w:rPr>
        <w:t xml:space="preserve"> de Seguridad Pública </w:t>
      </w:r>
      <w:r w:rsidR="00D12140" w:rsidRPr="00061A54">
        <w:rPr>
          <w:rFonts w:ascii="Palatino Linotype" w:hAnsi="Palatino Linotype"/>
          <w:color w:val="222222"/>
        </w:rPr>
        <w:t xml:space="preserve">o equivalentes, </w:t>
      </w:r>
      <w:r w:rsidRPr="00061A54">
        <w:rPr>
          <w:rFonts w:ascii="Palatino Linotype" w:hAnsi="Palatino Linotype"/>
          <w:color w:val="222222"/>
        </w:rPr>
        <w:t>pone en riesgo sus vidas y seguridad, ya que pueden ser identificarles, provocando que se utilice la información para amenazar, intimidar o extorsionar al integrante.</w:t>
      </w:r>
    </w:p>
    <w:p w14:paraId="3D1BD077" w14:textId="77777777" w:rsidR="00292788" w:rsidRPr="00061A54" w:rsidRDefault="00292788" w:rsidP="00292788">
      <w:pPr>
        <w:spacing w:line="360" w:lineRule="auto"/>
        <w:ind w:right="-787"/>
        <w:jc w:val="both"/>
        <w:rPr>
          <w:rFonts w:ascii="Palatino Linotype" w:eastAsia="Palatino Linotype" w:hAnsi="Palatino Linotype" w:cs="Palatino Linotype"/>
        </w:rPr>
      </w:pPr>
    </w:p>
    <w:p w14:paraId="75144525" w14:textId="77777777" w:rsidR="008902C5" w:rsidRPr="00061A54" w:rsidRDefault="008902C5" w:rsidP="00255DA6">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hAnsi="Palatino Linotype"/>
          <w:color w:val="222222"/>
        </w:rPr>
        <w:t>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25AD82F2" w14:textId="77777777" w:rsidR="00255DA6" w:rsidRPr="00061A54" w:rsidRDefault="00255DA6" w:rsidP="00255DA6">
      <w:pPr>
        <w:spacing w:line="360" w:lineRule="auto"/>
        <w:ind w:right="-787"/>
        <w:jc w:val="both"/>
        <w:rPr>
          <w:rFonts w:ascii="Palatino Linotype" w:eastAsia="Palatino Linotype" w:hAnsi="Palatino Linotype" w:cs="Palatino Linotype"/>
        </w:rPr>
      </w:pPr>
    </w:p>
    <w:p w14:paraId="0C8543FA" w14:textId="77777777" w:rsidR="008902C5" w:rsidRPr="00061A54" w:rsidRDefault="008902C5" w:rsidP="00255DA6">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hAnsi="Palatino Linotype"/>
          <w:color w:val="222222"/>
        </w:rPr>
        <w:lastRenderedPageBreak/>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6F8D7AED" w14:textId="77777777" w:rsidR="00255DA6" w:rsidRPr="00061A54" w:rsidRDefault="00255DA6" w:rsidP="00255DA6">
      <w:pPr>
        <w:spacing w:line="360" w:lineRule="auto"/>
        <w:ind w:right="-787"/>
        <w:jc w:val="both"/>
        <w:rPr>
          <w:rFonts w:ascii="Palatino Linotype" w:eastAsia="Palatino Linotype" w:hAnsi="Palatino Linotype" w:cs="Palatino Linotype"/>
        </w:rPr>
      </w:pPr>
    </w:p>
    <w:p w14:paraId="21B1BD47" w14:textId="77777777" w:rsidR="008902C5" w:rsidRPr="00292788" w:rsidRDefault="008902C5" w:rsidP="00255DA6">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hAnsi="Palatino Linotype"/>
          <w:color w:val="222222"/>
        </w:rPr>
        <w:t>Por 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36088D8C" w14:textId="77777777" w:rsidR="00292788" w:rsidRPr="00061A54" w:rsidRDefault="00292788" w:rsidP="00292788">
      <w:pPr>
        <w:spacing w:line="360" w:lineRule="auto"/>
        <w:ind w:right="-787"/>
        <w:jc w:val="both"/>
        <w:rPr>
          <w:rFonts w:ascii="Palatino Linotype" w:eastAsia="Palatino Linotype" w:hAnsi="Palatino Linotype" w:cs="Palatino Linotype"/>
        </w:rPr>
      </w:pPr>
    </w:p>
    <w:p w14:paraId="3AB704EA" w14:textId="77777777" w:rsidR="008902C5" w:rsidRPr="00061A54" w:rsidRDefault="008902C5" w:rsidP="00255DA6">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hAnsi="Palatino Linotype"/>
          <w:color w:val="222222"/>
        </w:rPr>
        <w:t>Al respecto, cabe hacer mención que el artículo 81 fracción III de la Ley de Seguridad del Estado de México, establece lo siguiente:</w:t>
      </w:r>
    </w:p>
    <w:p w14:paraId="1A4460B9" w14:textId="77777777" w:rsidR="00255DA6" w:rsidRPr="00061A54" w:rsidRDefault="00255DA6" w:rsidP="00255DA6">
      <w:pPr>
        <w:spacing w:line="360" w:lineRule="auto"/>
        <w:ind w:right="-787"/>
        <w:jc w:val="both"/>
        <w:rPr>
          <w:rFonts w:ascii="Palatino Linotype" w:eastAsia="Palatino Linotype" w:hAnsi="Palatino Linotype" w:cs="Palatino Linotype"/>
        </w:rPr>
      </w:pPr>
    </w:p>
    <w:p w14:paraId="4C3F5945"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lang w:val="es-ES_tradnl"/>
        </w:rPr>
        <w:t>“</w:t>
      </w:r>
      <w:r w:rsidRPr="00061A54">
        <w:rPr>
          <w:rFonts w:ascii="Palatino Linotype" w:hAnsi="Palatino Linotype" w:cs="Arial"/>
          <w:b/>
          <w:bCs/>
          <w:i/>
          <w:iCs/>
          <w:color w:val="222222"/>
          <w:sz w:val="22"/>
          <w:szCs w:val="22"/>
          <w:lang w:val="es-ES_tradnl"/>
        </w:rPr>
        <w:t>Artículo 81.-</w:t>
      </w:r>
      <w:r w:rsidRPr="00061A54">
        <w:rPr>
          <w:rFonts w:ascii="Palatino Linotype" w:hAnsi="Palatino Linotype" w:cs="Arial"/>
          <w:i/>
          <w:iCs/>
          <w:color w:val="222222"/>
          <w:sz w:val="22"/>
          <w:szCs w:val="22"/>
          <w:lang w:val="es-ES_tradnl"/>
        </w:rPr>
        <w:t> </w:t>
      </w:r>
      <w:r w:rsidRPr="00061A54">
        <w:rPr>
          <w:rFonts w:ascii="Palatino Linotype" w:hAnsi="Palatino Linotype" w:cs="Arial"/>
          <w:b/>
          <w:bCs/>
          <w:i/>
          <w:iCs/>
          <w:color w:val="222222"/>
          <w:sz w:val="22"/>
          <w:szCs w:val="22"/>
          <w:lang w:val="es-ES_tradnl"/>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061A54">
        <w:rPr>
          <w:rFonts w:ascii="Palatino Linotype" w:hAnsi="Palatino Linotype" w:cs="Arial"/>
          <w:i/>
          <w:iCs/>
          <w:color w:val="222222"/>
          <w:sz w:val="22"/>
          <w:szCs w:val="22"/>
          <w:lang w:val="es-ES_tradnl"/>
        </w:rPr>
        <w:t> en los casos siguientes:</w:t>
      </w:r>
    </w:p>
    <w:p w14:paraId="35509185"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lang w:val="es-ES_tradnl"/>
        </w:rPr>
        <w:t>…</w:t>
      </w:r>
    </w:p>
    <w:p w14:paraId="6EEB72E8"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i/>
          <w:iCs/>
          <w:color w:val="222222"/>
          <w:sz w:val="22"/>
          <w:szCs w:val="22"/>
          <w:lang w:val="es-ES_tradnl"/>
        </w:rPr>
      </w:pPr>
      <w:r w:rsidRPr="00061A54">
        <w:rPr>
          <w:rFonts w:ascii="Palatino Linotype" w:hAnsi="Palatino Linotype" w:cs="Arial"/>
          <w:b/>
          <w:bCs/>
          <w:i/>
          <w:iCs/>
          <w:color w:val="222222"/>
          <w:sz w:val="22"/>
          <w:szCs w:val="22"/>
          <w:lang w:val="es-ES_tradnl"/>
        </w:rPr>
        <w:lastRenderedPageBreak/>
        <w:t>III.</w:t>
      </w:r>
      <w:r w:rsidRPr="00061A54">
        <w:rPr>
          <w:rFonts w:ascii="Palatino Linotype" w:hAnsi="Palatino Linotype" w:cs="Arial"/>
          <w:i/>
          <w:iCs/>
          <w:color w:val="222222"/>
          <w:sz w:val="22"/>
          <w:szCs w:val="22"/>
          <w:lang w:val="es-ES_tradnl"/>
        </w:rPr>
        <w:t> </w:t>
      </w:r>
      <w:r w:rsidRPr="00061A54">
        <w:rPr>
          <w:rFonts w:ascii="Palatino Linotype" w:hAnsi="Palatino Linotype" w:cs="Arial"/>
          <w:b/>
          <w:bCs/>
          <w:i/>
          <w:iCs/>
          <w:color w:val="222222"/>
          <w:sz w:val="22"/>
          <w:szCs w:val="22"/>
          <w:lang w:val="es-ES_tradnl"/>
        </w:rPr>
        <w:t>La relativa a servidores públicos miembros de las instituciones de seguridad pública, cuya revelación pueda poner en riesgo su vida e integridad física con motivo de sus funciones;</w:t>
      </w:r>
      <w:r w:rsidRPr="00061A54">
        <w:rPr>
          <w:rFonts w:ascii="Palatino Linotype" w:hAnsi="Palatino Linotype" w:cs="Arial"/>
          <w:i/>
          <w:iCs/>
          <w:color w:val="222222"/>
          <w:sz w:val="22"/>
          <w:szCs w:val="22"/>
          <w:lang w:val="es-ES_tradnl"/>
        </w:rPr>
        <w:t>”</w:t>
      </w:r>
    </w:p>
    <w:p w14:paraId="59A41515" w14:textId="77777777" w:rsidR="00255DA6" w:rsidRPr="00061A54" w:rsidRDefault="00255DA6" w:rsidP="00255DA6">
      <w:pPr>
        <w:pStyle w:val="NormalWeb"/>
        <w:shd w:val="clear" w:color="auto" w:fill="FFFFFF"/>
        <w:spacing w:before="0" w:beforeAutospacing="0" w:after="0" w:afterAutospacing="0"/>
        <w:ind w:right="567"/>
        <w:jc w:val="both"/>
        <w:rPr>
          <w:rFonts w:ascii="Palatino Linotype" w:hAnsi="Palatino Linotype" w:cs="Arial"/>
          <w:color w:val="222222"/>
          <w:sz w:val="22"/>
          <w:szCs w:val="22"/>
        </w:rPr>
      </w:pPr>
    </w:p>
    <w:p w14:paraId="06C9A890" w14:textId="77777777" w:rsidR="008902C5" w:rsidRPr="00061A54" w:rsidRDefault="008902C5" w:rsidP="00255DA6">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hAnsi="Palatino Linotype"/>
          <w:color w:val="222222"/>
        </w:rPr>
        <w:t>Argumento que se fortalece con lo estipulado en el criterio número 6-09, del Instituto Nacional de Transparencia, Acceso a la Información y Protección de Datos Personales, antes (INAI)</w:t>
      </w:r>
      <w:r w:rsidRPr="00061A54">
        <w:rPr>
          <w:rFonts w:ascii="Palatino Linotype" w:hAnsi="Palatino Linotype"/>
          <w:b/>
          <w:bCs/>
          <w:color w:val="222222"/>
        </w:rPr>
        <w:t>, </w:t>
      </w:r>
      <w:r w:rsidRPr="00061A54">
        <w:rPr>
          <w:rFonts w:ascii="Palatino Linotype" w:hAnsi="Palatino Linotype"/>
          <w:color w:val="222222"/>
        </w:rPr>
        <w:t>el cual refiere:</w:t>
      </w:r>
    </w:p>
    <w:p w14:paraId="01545F4D" w14:textId="77777777" w:rsidR="008902C5" w:rsidRPr="00061A54" w:rsidRDefault="008902C5" w:rsidP="00A50933">
      <w:pPr>
        <w:pStyle w:val="NormalWeb"/>
        <w:shd w:val="clear" w:color="auto" w:fill="FFFFFF"/>
        <w:spacing w:before="0" w:beforeAutospacing="0" w:after="0" w:afterAutospacing="0"/>
        <w:ind w:left="567" w:right="567"/>
        <w:jc w:val="center"/>
        <w:rPr>
          <w:rFonts w:ascii="Palatino Linotype" w:hAnsi="Palatino Linotype" w:cs="Arial"/>
          <w:color w:val="222222"/>
          <w:sz w:val="22"/>
          <w:szCs w:val="22"/>
        </w:rPr>
      </w:pPr>
      <w:r w:rsidRPr="00061A54">
        <w:rPr>
          <w:rFonts w:ascii="Palatino Linotype" w:hAnsi="Palatino Linotype" w:cs="Arial"/>
          <w:b/>
          <w:bCs/>
          <w:i/>
          <w:iCs/>
          <w:color w:val="222222"/>
          <w:sz w:val="22"/>
          <w:szCs w:val="22"/>
        </w:rPr>
        <w:t>“Criterio 6-09</w:t>
      </w:r>
    </w:p>
    <w:p w14:paraId="1CD8CF49"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i/>
          <w:iCs/>
          <w:color w:val="222222"/>
          <w:sz w:val="22"/>
          <w:szCs w:val="22"/>
        </w:rPr>
      </w:pPr>
      <w:r w:rsidRPr="00061A54">
        <w:rPr>
          <w:rFonts w:ascii="Palatino Linotype" w:hAnsi="Palatino Linotype" w:cs="Arial"/>
          <w:b/>
          <w:bCs/>
          <w:i/>
          <w:iCs/>
          <w:color w:val="222222"/>
          <w:sz w:val="22"/>
          <w:szCs w:val="22"/>
        </w:rPr>
        <w:t>Nombres de servidores públicos dedicados a actividades en materia de seguridad, por excepción pueden considerarse información reservada. </w:t>
      </w:r>
      <w:r w:rsidRPr="00061A54">
        <w:rPr>
          <w:rFonts w:ascii="Palatino Linotype" w:hAnsi="Palatino Linotype" w:cs="Arial"/>
          <w:i/>
          <w:iCs/>
          <w:color w:val="222222"/>
          <w:sz w:val="22"/>
          <w:szCs w:val="22"/>
        </w:rPr>
        <w:t>De conformidad con el artículo 7, fracciones I y III de la Ley Federal de Transparencia y Acceso a la Información Pública Gubernamental </w:t>
      </w:r>
      <w:r w:rsidRPr="00061A54">
        <w:rPr>
          <w:rFonts w:ascii="Palatino Linotype" w:hAnsi="Palatino Linotype" w:cs="Arial"/>
          <w:b/>
          <w:bCs/>
          <w:i/>
          <w:iCs/>
          <w:color w:val="222222"/>
          <w:sz w:val="22"/>
          <w:szCs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061A54">
        <w:rPr>
          <w:rFonts w:ascii="Palatino Linotype" w:hAnsi="Palatino Linotype" w:cs="Arial"/>
          <w:i/>
          <w:iCs/>
          <w:color w:val="222222"/>
          <w:sz w:val="22"/>
          <w:szCs w:val="22"/>
        </w:rPr>
        <w:t>.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061A54">
        <w:rPr>
          <w:rFonts w:ascii="Palatino Linotype" w:hAnsi="Palatino Linotype" w:cs="Arial"/>
          <w:b/>
          <w:bCs/>
          <w:i/>
          <w:iCs/>
          <w:color w:val="222222"/>
          <w:sz w:val="22"/>
          <w:szCs w:val="22"/>
        </w:rPr>
        <w:t>el artículo 13, fracción I de la ley de referencia se establece que podrá clasificarse aquella información cuya difusión pueda comprometer la seguridad nacional y pública</w:t>
      </w:r>
      <w:r w:rsidRPr="00061A54">
        <w:rPr>
          <w:rFonts w:ascii="Palatino Linotype" w:hAnsi="Palatino Linotype" w:cs="Arial"/>
          <w:i/>
          <w:iCs/>
          <w:color w:val="222222"/>
          <w:sz w:val="22"/>
          <w:szCs w:val="22"/>
        </w:rPr>
        <w:t>.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061A54">
        <w:rPr>
          <w:rFonts w:ascii="Palatino Linotype" w:hAnsi="Palatino Linotype" w:cs="Arial"/>
          <w:b/>
          <w:bCs/>
          <w:i/>
          <w:iCs/>
          <w:color w:val="222222"/>
          <w:sz w:val="22"/>
          <w:szCs w:val="22"/>
        </w:rPr>
        <w:t>por lo que la reserva de la relación de los nombres y las funciones que desempeñan los servidores públicos que prestan sus servicios en áreas de seguridad nacional o pública</w:t>
      </w:r>
      <w:r w:rsidRPr="00061A54">
        <w:rPr>
          <w:rFonts w:ascii="Palatino Linotype" w:hAnsi="Palatino Linotype" w:cs="Arial"/>
          <w:i/>
          <w:iCs/>
          <w:color w:val="222222"/>
          <w:sz w:val="22"/>
          <w:szCs w:val="22"/>
        </w:rPr>
        <w:t>, puede llegar a constituirse en un componente fundamental en el esfuerzo que realiza el Estado Mexicano para garantizar la seguridad del país en sus diferentes vertientes”</w:t>
      </w:r>
    </w:p>
    <w:p w14:paraId="4494F3D8" w14:textId="77777777" w:rsidR="00255DA6" w:rsidRPr="00061A54" w:rsidRDefault="00255DA6"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p>
    <w:p w14:paraId="215B8006" w14:textId="77777777" w:rsidR="008902C5" w:rsidRPr="00061A54" w:rsidRDefault="008902C5" w:rsidP="00255DA6">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hAnsi="Palatino Linotype"/>
          <w:color w:val="222222"/>
        </w:rPr>
        <w:t>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061A54">
        <w:rPr>
          <w:rFonts w:ascii="Palatino Linotype" w:hAnsi="Palatino Linotype"/>
          <w:b/>
          <w:bCs/>
          <w:color w:val="222222"/>
        </w:rPr>
        <w:t>SUJETO OBLIGADO</w:t>
      </w:r>
      <w:r w:rsidRPr="00061A54">
        <w:rPr>
          <w:rFonts w:ascii="Palatino Linotype" w:hAnsi="Palatino Linotype"/>
          <w:color w:val="222222"/>
        </w:rPr>
        <w:t xml:space="preserve"> deberá remitir el debido Acuerdo de clasificación fundado y motivado donde determine la clasificación de la información como reservada, de conformidad con lo dispuesto </w:t>
      </w:r>
      <w:r w:rsidRPr="00061A54">
        <w:rPr>
          <w:rFonts w:ascii="Palatino Linotype" w:hAnsi="Palatino Linotype"/>
          <w:color w:val="222222"/>
        </w:rPr>
        <w:lastRenderedPageBreak/>
        <w:t>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4E4B1A2E" w14:textId="77777777" w:rsidR="00255DA6" w:rsidRPr="00061A54" w:rsidRDefault="00255DA6" w:rsidP="00255DA6">
      <w:pPr>
        <w:spacing w:line="360" w:lineRule="auto"/>
        <w:ind w:right="-787"/>
        <w:jc w:val="both"/>
        <w:rPr>
          <w:rFonts w:ascii="Palatino Linotype" w:eastAsia="Palatino Linotype" w:hAnsi="Palatino Linotype" w:cs="Palatino Linotype"/>
        </w:rPr>
      </w:pPr>
    </w:p>
    <w:p w14:paraId="323832CD"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b/>
          <w:bCs/>
          <w:i/>
          <w:iCs/>
          <w:color w:val="222222"/>
          <w:sz w:val="22"/>
          <w:szCs w:val="22"/>
        </w:rPr>
        <w:t>“Artículo 49</w:t>
      </w:r>
      <w:r w:rsidRPr="00061A54">
        <w:rPr>
          <w:rFonts w:ascii="Palatino Linotype" w:hAnsi="Palatino Linotype" w:cs="Arial"/>
          <w:i/>
          <w:iCs/>
          <w:color w:val="222222"/>
          <w:sz w:val="22"/>
          <w:szCs w:val="22"/>
        </w:rPr>
        <w:t>. Los Comités de Transparencia tendrán las siguientes atribuciones:</w:t>
      </w:r>
    </w:p>
    <w:p w14:paraId="31019F04"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VIII. Aprobar, modificar o revocar la clasificación de la información;</w:t>
      </w:r>
    </w:p>
    <w:p w14:paraId="263E2D4D"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 </w:t>
      </w:r>
    </w:p>
    <w:p w14:paraId="3A5CBC70"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b/>
          <w:bCs/>
          <w:i/>
          <w:iCs/>
          <w:color w:val="222222"/>
          <w:sz w:val="22"/>
          <w:szCs w:val="22"/>
        </w:rPr>
        <w:t>Artículo 132</w:t>
      </w:r>
      <w:r w:rsidRPr="00061A54">
        <w:rPr>
          <w:rFonts w:ascii="Palatino Linotype" w:hAnsi="Palatino Linotype" w:cs="Arial"/>
          <w:i/>
          <w:iCs/>
          <w:color w:val="222222"/>
          <w:sz w:val="22"/>
          <w:szCs w:val="22"/>
        </w:rPr>
        <w:t>. La clasificación de la información se llevará a cabo en el momento en que:</w:t>
      </w:r>
    </w:p>
    <w:p w14:paraId="12B5E9E2"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I. Se reciba una solicitud de acceso a la información;</w:t>
      </w:r>
    </w:p>
    <w:p w14:paraId="67DA4ABB"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II. Se determine mediante resolución de autoridad competente; o</w:t>
      </w:r>
    </w:p>
    <w:p w14:paraId="3C71DAA6"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III. Se generen versiones públicas para dar cumplimiento a las obligaciones de transparencia previstas en esta Ley.”</w:t>
      </w:r>
    </w:p>
    <w:p w14:paraId="76DDEFAA"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 </w:t>
      </w:r>
    </w:p>
    <w:p w14:paraId="3B403309"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i/>
          <w:iCs/>
          <w:color w:val="222222"/>
          <w:sz w:val="22"/>
          <w:szCs w:val="22"/>
        </w:rPr>
      </w:pPr>
      <w:r w:rsidRPr="00061A54">
        <w:rPr>
          <w:rFonts w:ascii="Palatino Linotype" w:hAnsi="Palatino Linotype" w:cs="Arial"/>
          <w:b/>
          <w:bCs/>
          <w:i/>
          <w:iCs/>
          <w:color w:val="222222"/>
          <w:sz w:val="22"/>
          <w:szCs w:val="22"/>
        </w:rPr>
        <w:t>Cuarto.</w:t>
      </w:r>
      <w:r w:rsidRPr="00061A54">
        <w:rPr>
          <w:rFonts w:ascii="Palatino Linotype" w:hAnsi="Palatino Linotype" w:cs="Arial"/>
          <w:i/>
          <w:iCs/>
          <w:color w:val="222222"/>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w:t>
      </w:r>
    </w:p>
    <w:p w14:paraId="28F2B7DD"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p>
    <w:p w14:paraId="028459BA"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b/>
          <w:bCs/>
          <w:i/>
          <w:iCs/>
          <w:color w:val="222222"/>
          <w:sz w:val="22"/>
          <w:szCs w:val="22"/>
        </w:rPr>
        <w:t>Quinto.</w:t>
      </w:r>
      <w:r w:rsidRPr="00061A54">
        <w:rPr>
          <w:rFonts w:ascii="Palatino Linotype" w:hAnsi="Palatino Linotype" w:cs="Arial"/>
          <w:i/>
          <w:iCs/>
          <w:color w:val="222222"/>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A72F024"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 </w:t>
      </w:r>
    </w:p>
    <w:p w14:paraId="16735812"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b/>
          <w:bCs/>
          <w:i/>
          <w:iCs/>
          <w:color w:val="222222"/>
          <w:sz w:val="22"/>
          <w:szCs w:val="22"/>
        </w:rPr>
        <w:t>Sexto.</w:t>
      </w:r>
      <w:r w:rsidRPr="00061A54">
        <w:rPr>
          <w:rFonts w:ascii="Palatino Linotype" w:hAnsi="Palatino Linotype" w:cs="Arial"/>
          <w:i/>
          <w:iCs/>
          <w:color w:val="222222"/>
          <w:sz w:val="22"/>
          <w:szCs w:val="22"/>
        </w:rPr>
        <w:t> Los Sujetos Obligados no podrán emitir acuerdos de carácter general ni particular que clasifiquen documentos o expedientes como reservados, ni clasificar documentos antes de que se genere la información o cuando éstos no obren en sus archivos.</w:t>
      </w:r>
    </w:p>
    <w:p w14:paraId="62065D7D"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lastRenderedPageBreak/>
        <w:t>La clasificación de información se realizará conforme a un análisis caso por caso, mediante la aplicación de la prueba de daño y de interés público.</w:t>
      </w:r>
    </w:p>
    <w:p w14:paraId="293D7208"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 </w:t>
      </w:r>
    </w:p>
    <w:p w14:paraId="354C6CC8"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b/>
          <w:bCs/>
          <w:i/>
          <w:iCs/>
          <w:color w:val="222222"/>
          <w:sz w:val="22"/>
          <w:szCs w:val="22"/>
        </w:rPr>
        <w:t>Séptimo.</w:t>
      </w:r>
      <w:r w:rsidRPr="00061A54">
        <w:rPr>
          <w:rFonts w:ascii="Palatino Linotype" w:hAnsi="Palatino Linotype" w:cs="Arial"/>
          <w:i/>
          <w:iCs/>
          <w:color w:val="222222"/>
          <w:sz w:val="22"/>
          <w:szCs w:val="22"/>
        </w:rPr>
        <w:t> La clasificación de la información se llevará a cabo en el momento en que: I. Se reciba una solicitud de acceso a la información;</w:t>
      </w:r>
    </w:p>
    <w:p w14:paraId="4FF60042"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II. Se determine mediante resolución de autoridad competente, o</w:t>
      </w:r>
    </w:p>
    <w:p w14:paraId="2B74C862"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III. Se generen versiones públicas para dar cumplimiento a las obligaciones de transparencia previstas en la Ley General, la Ley Federal y las correspondientes de las entidades federativas.</w:t>
      </w:r>
    </w:p>
    <w:p w14:paraId="3A381A5D"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Los titulares de las áreas deberán revisar la clasificación al momento de la recepción de una solicitud de acceso a la información, para verificar si encuadra en una causal de reserva o de confidencialidad.</w:t>
      </w:r>
    </w:p>
    <w:p w14:paraId="1558358F"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 </w:t>
      </w:r>
    </w:p>
    <w:p w14:paraId="740B6545"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b/>
          <w:bCs/>
          <w:i/>
          <w:iCs/>
          <w:color w:val="222222"/>
          <w:sz w:val="22"/>
          <w:szCs w:val="22"/>
        </w:rPr>
        <w:t>Octavo.</w:t>
      </w:r>
      <w:r w:rsidRPr="00061A54">
        <w:rPr>
          <w:rFonts w:ascii="Palatino Linotype" w:hAnsi="Palatino Linotype" w:cs="Arial"/>
          <w:i/>
          <w:iCs/>
          <w:color w:val="222222"/>
          <w:sz w:val="22"/>
          <w:szCs w:val="22"/>
        </w:rPr>
        <w:t> Para fundar la clasificación de la información se debe señalar el artículo, fracción, inciso, párrafo o numeral de la ley o tratado internacional suscrito por el Estado mexicano que expresamente le otorga el carácter de reservada o confidencial.</w:t>
      </w:r>
    </w:p>
    <w:p w14:paraId="7438FC5A"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Para motivar la clasificación se deberán señalar las razones o circunstancias especiales que lo llevaron a concluir que el caso particular se ajusta al supuesto previsto por la norma legal invocada como fundamento.</w:t>
      </w:r>
    </w:p>
    <w:p w14:paraId="4936054D"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En caso de referirse a información reservada, la motivación de la clasificación también deberá comprender las circunstancias que justifican el establecimiento de determinado plazo de reserva.</w:t>
      </w:r>
    </w:p>
    <w:p w14:paraId="38763783"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A3C5C95"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8B8783F" w14:textId="77777777" w:rsidR="008902C5" w:rsidRPr="00061A54" w:rsidRDefault="008902C5" w:rsidP="00A50933">
      <w:pPr>
        <w:pStyle w:val="NormalWeb"/>
        <w:shd w:val="clear" w:color="auto" w:fill="FFFFFF"/>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t> </w:t>
      </w:r>
    </w:p>
    <w:p w14:paraId="07EA0AF7" w14:textId="77777777" w:rsidR="008902C5" w:rsidRPr="00061A54" w:rsidRDefault="008902C5" w:rsidP="00A50933">
      <w:pPr>
        <w:pStyle w:val="NormalWeb"/>
        <w:shd w:val="clear" w:color="auto" w:fill="FFFFFF"/>
        <w:tabs>
          <w:tab w:val="left" w:pos="8222"/>
        </w:tabs>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b/>
          <w:bCs/>
          <w:i/>
          <w:iCs/>
          <w:color w:val="222222"/>
          <w:sz w:val="22"/>
          <w:szCs w:val="22"/>
        </w:rPr>
        <w:t>Décimo</w:t>
      </w:r>
      <w:r w:rsidRPr="00061A54">
        <w:rPr>
          <w:rFonts w:ascii="Palatino Linotype" w:hAnsi="Palatino Linotype" w:cs="Arial"/>
          <w:i/>
          <w:iCs/>
          <w:color w:val="222222"/>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8B365CC" w14:textId="77777777" w:rsidR="008902C5" w:rsidRPr="00061A54" w:rsidRDefault="008902C5" w:rsidP="00A50933">
      <w:pPr>
        <w:pStyle w:val="NormalWeb"/>
        <w:shd w:val="clear" w:color="auto" w:fill="FFFFFF"/>
        <w:tabs>
          <w:tab w:val="left" w:pos="8222"/>
        </w:tabs>
        <w:spacing w:before="0" w:beforeAutospacing="0" w:after="0" w:afterAutospacing="0"/>
        <w:ind w:left="567" w:right="567"/>
        <w:jc w:val="both"/>
        <w:rPr>
          <w:rFonts w:ascii="Palatino Linotype" w:hAnsi="Palatino Linotype" w:cs="Arial"/>
          <w:color w:val="222222"/>
          <w:sz w:val="22"/>
          <w:szCs w:val="22"/>
        </w:rPr>
      </w:pPr>
      <w:r w:rsidRPr="00061A54">
        <w:rPr>
          <w:rFonts w:ascii="Palatino Linotype" w:hAnsi="Palatino Linotype" w:cs="Arial"/>
          <w:i/>
          <w:iCs/>
          <w:color w:val="222222"/>
          <w:sz w:val="22"/>
          <w:szCs w:val="22"/>
        </w:rPr>
        <w:lastRenderedPageBreak/>
        <w:t>En ausencia de los titulares de las áreas, la información será clasificada o desclasificada por la persona que lo supla, en términos de la normativa que rija la actuación del sujeto obligado.</w:t>
      </w:r>
    </w:p>
    <w:p w14:paraId="55550233" w14:textId="77777777" w:rsidR="008902C5" w:rsidRPr="00061A54" w:rsidRDefault="008902C5" w:rsidP="00A50933">
      <w:pPr>
        <w:shd w:val="clear" w:color="auto" w:fill="FFFFFF"/>
        <w:tabs>
          <w:tab w:val="left" w:pos="8222"/>
        </w:tabs>
        <w:ind w:left="567"/>
        <w:jc w:val="both"/>
        <w:rPr>
          <w:rFonts w:ascii="Palatino Linotype" w:hAnsi="Palatino Linotype" w:cs="Arial"/>
          <w:i/>
          <w:iCs/>
          <w:color w:val="222222"/>
          <w:sz w:val="22"/>
          <w:szCs w:val="22"/>
        </w:rPr>
      </w:pPr>
      <w:r w:rsidRPr="00061A54">
        <w:rPr>
          <w:rFonts w:ascii="Palatino Linotype" w:hAnsi="Palatino Linotype" w:cs="Arial"/>
          <w:b/>
          <w:bCs/>
          <w:i/>
          <w:iCs/>
          <w:color w:val="222222"/>
          <w:sz w:val="22"/>
          <w:szCs w:val="22"/>
        </w:rPr>
        <w:t>Décimo primero</w:t>
      </w:r>
      <w:r w:rsidRPr="00061A54">
        <w:rPr>
          <w:rFonts w:ascii="Palatino Linotype" w:hAnsi="Palatino Linotype" w:cs="Arial"/>
          <w:i/>
          <w:iCs/>
          <w:color w:val="222222"/>
          <w:sz w:val="22"/>
          <w:szCs w:val="22"/>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942361F" w14:textId="77777777" w:rsidR="008902C5" w:rsidRPr="00061A54" w:rsidRDefault="008902C5" w:rsidP="00A50933">
      <w:pPr>
        <w:shd w:val="clear" w:color="auto" w:fill="FFFFFF"/>
        <w:tabs>
          <w:tab w:val="left" w:pos="8222"/>
        </w:tabs>
        <w:jc w:val="both"/>
        <w:rPr>
          <w:rFonts w:ascii="Palatino Linotype" w:eastAsia="Palatino Linotype" w:hAnsi="Palatino Linotype" w:cs="Palatino Linotype"/>
          <w:sz w:val="22"/>
          <w:szCs w:val="22"/>
        </w:rPr>
      </w:pPr>
    </w:p>
    <w:p w14:paraId="3C2303B3" w14:textId="77777777" w:rsidR="008902C5" w:rsidRPr="00061A54" w:rsidRDefault="008902C5" w:rsidP="00255DA6">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hAnsi="Palatino Linotype"/>
          <w:color w:val="222222"/>
        </w:rPr>
        <w:t xml:space="preserve">En tal contexto se deberá proceder a la clasificación de los nombres de los elementos de policía </w:t>
      </w:r>
      <w:r w:rsidRPr="00061A54">
        <w:rPr>
          <w:rFonts w:ascii="Palatino Linotype" w:eastAsia="Palatino Linotype" w:hAnsi="Palatino Linotype" w:cs="Palatino Linotype"/>
        </w:rPr>
        <w:t>que</w:t>
      </w:r>
      <w:r w:rsidRPr="00061A54">
        <w:rPr>
          <w:rFonts w:ascii="Palatino Linotype" w:hAnsi="Palatino Linotype"/>
          <w:color w:val="222222"/>
        </w:rPr>
        <w:t xml:space="preserve"> realicen actividades operativas en campo.</w:t>
      </w:r>
    </w:p>
    <w:p w14:paraId="2651CBF6" w14:textId="77777777" w:rsidR="00C4467F" w:rsidRPr="00061A54" w:rsidRDefault="00C4467F" w:rsidP="00A50933">
      <w:pPr>
        <w:spacing w:line="360" w:lineRule="auto"/>
        <w:ind w:right="1"/>
        <w:jc w:val="both"/>
        <w:rPr>
          <w:rFonts w:ascii="Palatino Linotype" w:eastAsia="Palatino Linotype" w:hAnsi="Palatino Linotype" w:cs="Palatino Linotype"/>
          <w:b/>
        </w:rPr>
      </w:pPr>
    </w:p>
    <w:p w14:paraId="2B0A5F5B" w14:textId="77777777" w:rsidR="00C4467F" w:rsidRPr="00061A54" w:rsidRDefault="00942BA4" w:rsidP="00255DA6">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En ese sentido, el </w:t>
      </w:r>
      <w:r w:rsidRPr="00061A54">
        <w:rPr>
          <w:rFonts w:ascii="Palatino Linotype" w:eastAsia="Palatino Linotype" w:hAnsi="Palatino Linotype" w:cs="Palatino Linotype"/>
          <w:b/>
        </w:rPr>
        <w:t>SUJETO OBLIGADO</w:t>
      </w:r>
      <w:r w:rsidRPr="00061A54">
        <w:rPr>
          <w:rFonts w:ascii="Palatino Linotype" w:eastAsia="Palatino Linotype" w:hAnsi="Palatino Linotype" w:cs="Palatino Linotype"/>
        </w:rPr>
        <w:t xml:space="preserve"> deberá de emitir el Acuerdo del Comité de Transparencia, mediante el cual de manera fundada y motivada establezca las razones por las cuales se clasifican como confidenciales los datos expuestos con anterioridad.</w:t>
      </w:r>
    </w:p>
    <w:p w14:paraId="47F8E85F" w14:textId="77777777" w:rsidR="00C4467F" w:rsidRPr="00061A54" w:rsidRDefault="00C4467F" w:rsidP="00A50933">
      <w:pPr>
        <w:tabs>
          <w:tab w:val="left" w:pos="284"/>
        </w:tabs>
        <w:spacing w:line="360" w:lineRule="auto"/>
        <w:jc w:val="both"/>
        <w:rPr>
          <w:rFonts w:ascii="Palatino Linotype" w:eastAsia="Palatino Linotype" w:hAnsi="Palatino Linotype" w:cs="Palatino Linotype"/>
          <w:color w:val="000000"/>
        </w:rPr>
      </w:pPr>
    </w:p>
    <w:p w14:paraId="32F754D6" w14:textId="77777777" w:rsidR="00C4467F" w:rsidRPr="00061A54" w:rsidRDefault="00942BA4" w:rsidP="00255DA6">
      <w:pPr>
        <w:numPr>
          <w:ilvl w:val="0"/>
          <w:numId w:val="2"/>
        </w:numPr>
        <w:spacing w:line="360" w:lineRule="auto"/>
        <w:ind w:left="0" w:right="-787" w:firstLine="0"/>
        <w:jc w:val="both"/>
        <w:rPr>
          <w:rFonts w:ascii="Palatino Linotype" w:eastAsia="Palatino Linotype" w:hAnsi="Palatino Linotype" w:cs="Palatino Linotype"/>
          <w:color w:val="000000"/>
        </w:rPr>
      </w:pPr>
      <w:r w:rsidRPr="00061A54">
        <w:rPr>
          <w:rFonts w:ascii="Palatino Linotype" w:eastAsia="Palatino Linotype" w:hAnsi="Palatino Linotype" w:cs="Palatino Linotype"/>
        </w:rPr>
        <w:t xml:space="preserve">Derivado de lo establecido en párrafos anteriores, si el </w:t>
      </w:r>
      <w:r w:rsidRPr="00061A54">
        <w:rPr>
          <w:rFonts w:ascii="Palatino Linotype" w:eastAsia="Palatino Linotype" w:hAnsi="Palatino Linotype" w:cs="Palatino Linotype"/>
          <w:b/>
        </w:rPr>
        <w:t>SUJETO OBLIGADO</w:t>
      </w:r>
      <w:r w:rsidRPr="00061A54">
        <w:rPr>
          <w:rFonts w:ascii="Palatino Linotype" w:eastAsia="Palatino Linotype" w:hAnsi="Palatino Linotype" w:cs="Palatino Linotype"/>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14:paraId="557E64CA" w14:textId="77777777" w:rsidR="00C4467F" w:rsidRPr="00061A54" w:rsidRDefault="00C4467F" w:rsidP="00A50933">
      <w:pPr>
        <w:spacing w:line="360" w:lineRule="auto"/>
        <w:ind w:right="-787"/>
        <w:jc w:val="both"/>
        <w:rPr>
          <w:rFonts w:ascii="Palatino Linotype" w:eastAsia="Palatino Linotype" w:hAnsi="Palatino Linotype" w:cs="Palatino Linotype"/>
          <w:color w:val="000000"/>
        </w:rPr>
      </w:pPr>
    </w:p>
    <w:p w14:paraId="6CED8B6C" w14:textId="2CAF339B" w:rsidR="00146B2E" w:rsidRDefault="00146B2E" w:rsidP="00255DA6">
      <w:pPr>
        <w:numPr>
          <w:ilvl w:val="0"/>
          <w:numId w:val="2"/>
        </w:numPr>
        <w:spacing w:line="360" w:lineRule="auto"/>
        <w:ind w:left="0" w:right="-787" w:firstLine="0"/>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Por lo expuesto, y con </w:t>
      </w:r>
      <w:r w:rsidRPr="00061A54">
        <w:rPr>
          <w:rFonts w:ascii="Palatino Linotype" w:eastAsia="Palatino Linotype" w:hAnsi="Palatino Linotype" w:cs="Palatino Linotype"/>
          <w:szCs w:val="22"/>
        </w:rPr>
        <w:t>fundamento</w:t>
      </w:r>
      <w:r w:rsidRPr="00061A54">
        <w:rPr>
          <w:rFonts w:ascii="Palatino Linotype" w:eastAsia="Palatino Linotype" w:hAnsi="Palatino Linotype" w:cs="Palatino Linotype"/>
        </w:rPr>
        <w:t xml:space="preserve"> en lo prescrito en los artículos </w:t>
      </w:r>
      <w:r w:rsidRPr="00061A54">
        <w:rPr>
          <w:rFonts w:ascii="Palatino Linotype" w:eastAsia="Palatino Linotype" w:hAnsi="Palatino Linotype" w:cs="Palatino Linotype"/>
          <w:color w:val="000000"/>
        </w:rPr>
        <w:t>5, párrafos cuadragésimo cuarto, cuadragésimo quinto y cuadragésimo sexto, fracciones IV y V, de la Constitución</w:t>
      </w:r>
      <w:r w:rsidRPr="00061A54">
        <w:rPr>
          <w:rFonts w:ascii="Palatino Linotype" w:eastAsia="Palatino Linotype" w:hAnsi="Palatino Linotype" w:cs="Palatino Linotype"/>
        </w:rPr>
        <w:t xml:space="preserve"> Política del Estado Libre y Soberano de México; 2, fracción II; 29, 36 fracciones I y II; 176, 178, 179, 181 y 185 de la Ley de Transparencia y Acceso a la Información Pública del Estado de México y Municipios, este Pleno:</w:t>
      </w:r>
      <w:r w:rsidR="00292788">
        <w:rPr>
          <w:rFonts w:ascii="Palatino Linotype" w:eastAsia="Palatino Linotype" w:hAnsi="Palatino Linotype" w:cs="Palatino Linotype"/>
        </w:rPr>
        <w:t xml:space="preserve"> -----------------------------------------------------------------</w:t>
      </w:r>
    </w:p>
    <w:p w14:paraId="4A0EB87F" w14:textId="77777777" w:rsidR="00292788" w:rsidRDefault="00292788" w:rsidP="00292788">
      <w:pPr>
        <w:pStyle w:val="Prrafodelista"/>
        <w:rPr>
          <w:rFonts w:ascii="Palatino Linotype" w:eastAsia="Palatino Linotype" w:hAnsi="Palatino Linotype" w:cs="Palatino Linotype"/>
        </w:rPr>
      </w:pPr>
    </w:p>
    <w:p w14:paraId="585B851E" w14:textId="77777777" w:rsidR="00292788" w:rsidRPr="00061A54" w:rsidRDefault="00292788" w:rsidP="00292788">
      <w:pPr>
        <w:spacing w:line="360" w:lineRule="auto"/>
        <w:ind w:right="-787"/>
        <w:jc w:val="both"/>
        <w:rPr>
          <w:rFonts w:ascii="Palatino Linotype" w:eastAsia="Palatino Linotype" w:hAnsi="Palatino Linotype" w:cs="Palatino Linotype"/>
        </w:rPr>
      </w:pPr>
    </w:p>
    <w:p w14:paraId="700A999B" w14:textId="77777777" w:rsidR="00C4467F" w:rsidRPr="00061A54" w:rsidRDefault="00C4467F" w:rsidP="00A50933">
      <w:pPr>
        <w:ind w:right="278"/>
        <w:rPr>
          <w:rFonts w:ascii="Palatino Linotype" w:eastAsia="Palatino Linotype" w:hAnsi="Palatino Linotype" w:cs="Palatino Linotype"/>
        </w:rPr>
      </w:pPr>
    </w:p>
    <w:p w14:paraId="61B3B463" w14:textId="77777777" w:rsidR="00C4467F" w:rsidRPr="00061A54" w:rsidRDefault="00942BA4" w:rsidP="00A50933">
      <w:pPr>
        <w:spacing w:line="360" w:lineRule="auto"/>
        <w:ind w:right="-858"/>
        <w:jc w:val="center"/>
        <w:rPr>
          <w:rFonts w:ascii="Palatino Linotype" w:eastAsia="Palatino Linotype" w:hAnsi="Palatino Linotype" w:cs="Palatino Linotype"/>
          <w:b/>
        </w:rPr>
      </w:pPr>
      <w:r w:rsidRPr="00061A54">
        <w:rPr>
          <w:rFonts w:ascii="Palatino Linotype" w:eastAsia="Palatino Linotype" w:hAnsi="Palatino Linotype" w:cs="Palatino Linotype"/>
          <w:b/>
        </w:rPr>
        <w:t>R E S U E L V E</w:t>
      </w:r>
    </w:p>
    <w:p w14:paraId="461C1527" w14:textId="77777777" w:rsidR="00C4467F" w:rsidRPr="00061A54" w:rsidRDefault="00C4467F" w:rsidP="00A50933">
      <w:pPr>
        <w:spacing w:line="360" w:lineRule="auto"/>
        <w:ind w:right="-787"/>
        <w:jc w:val="center"/>
        <w:rPr>
          <w:rFonts w:ascii="Palatino Linotype" w:eastAsia="Palatino Linotype" w:hAnsi="Palatino Linotype" w:cs="Palatino Linotype"/>
          <w:b/>
        </w:rPr>
      </w:pPr>
    </w:p>
    <w:p w14:paraId="3E64552E" w14:textId="77777777" w:rsidR="00C4467F" w:rsidRPr="00061A54" w:rsidRDefault="00942BA4" w:rsidP="00A50933">
      <w:pPr>
        <w:spacing w:line="360" w:lineRule="auto"/>
        <w:ind w:right="-858"/>
        <w:jc w:val="both"/>
        <w:rPr>
          <w:rFonts w:ascii="Palatino Linotype" w:eastAsia="Palatino Linotype" w:hAnsi="Palatino Linotype" w:cs="Palatino Linotype"/>
        </w:rPr>
      </w:pPr>
      <w:r w:rsidRPr="00061A54">
        <w:rPr>
          <w:rFonts w:ascii="Palatino Linotype" w:eastAsia="Palatino Linotype" w:hAnsi="Palatino Linotype" w:cs="Palatino Linotype"/>
          <w:b/>
        </w:rPr>
        <w:t>PRIMERO</w:t>
      </w:r>
      <w:r w:rsidRPr="00061A54">
        <w:rPr>
          <w:rFonts w:ascii="Palatino Linotype" w:eastAsia="Palatino Linotype" w:hAnsi="Palatino Linotype" w:cs="Palatino Linotype"/>
        </w:rPr>
        <w:t xml:space="preserve">. Resultan </w:t>
      </w:r>
      <w:r w:rsidRPr="00061A54">
        <w:rPr>
          <w:rFonts w:ascii="Palatino Linotype" w:eastAsia="Palatino Linotype" w:hAnsi="Palatino Linotype" w:cs="Palatino Linotype"/>
          <w:b/>
        </w:rPr>
        <w:t>FUNDADAS</w:t>
      </w:r>
      <w:r w:rsidRPr="00061A54">
        <w:rPr>
          <w:rFonts w:ascii="Palatino Linotype" w:eastAsia="Palatino Linotype" w:hAnsi="Palatino Linotype" w:cs="Palatino Linotype"/>
        </w:rPr>
        <w:t xml:space="preserve"> las razones o motivos de inconformidad hechos valer en el Recursos de Revisión </w:t>
      </w:r>
      <w:r w:rsidR="00146B2E" w:rsidRPr="00061A54">
        <w:rPr>
          <w:rFonts w:ascii="Palatino Linotype" w:eastAsia="Palatino Linotype" w:hAnsi="Palatino Linotype" w:cs="Palatino Linotype"/>
          <w:b/>
        </w:rPr>
        <w:t>12013</w:t>
      </w:r>
      <w:r w:rsidRPr="00061A54">
        <w:rPr>
          <w:rFonts w:ascii="Palatino Linotype" w:eastAsia="Palatino Linotype" w:hAnsi="Palatino Linotype" w:cs="Palatino Linotype"/>
          <w:b/>
        </w:rPr>
        <w:t xml:space="preserve">/INFOEM/IP/RR/2025 </w:t>
      </w:r>
      <w:r w:rsidRPr="00061A54">
        <w:rPr>
          <w:rFonts w:ascii="Palatino Linotype" w:eastAsia="Palatino Linotype" w:hAnsi="Palatino Linotype" w:cs="Palatino Linotype"/>
        </w:rPr>
        <w:t xml:space="preserve">en términos del Considerando </w:t>
      </w:r>
      <w:r w:rsidRPr="00061A54">
        <w:rPr>
          <w:rFonts w:ascii="Palatino Linotype" w:eastAsia="Palatino Linotype" w:hAnsi="Palatino Linotype" w:cs="Palatino Linotype"/>
          <w:b/>
        </w:rPr>
        <w:t xml:space="preserve">CUARTO y QUINTO </w:t>
      </w:r>
      <w:r w:rsidRPr="00061A54">
        <w:rPr>
          <w:rFonts w:ascii="Palatino Linotype" w:eastAsia="Palatino Linotype" w:hAnsi="Palatino Linotype" w:cs="Palatino Linotype"/>
        </w:rPr>
        <w:t xml:space="preserve">de la presente resolución. </w:t>
      </w:r>
    </w:p>
    <w:p w14:paraId="2A24A1A6" w14:textId="77777777" w:rsidR="00C4467F" w:rsidRPr="00061A54" w:rsidRDefault="00C4467F" w:rsidP="00A50933">
      <w:pPr>
        <w:spacing w:line="360" w:lineRule="auto"/>
        <w:ind w:right="-858"/>
        <w:jc w:val="both"/>
        <w:rPr>
          <w:rFonts w:ascii="Palatino Linotype" w:eastAsia="Palatino Linotype" w:hAnsi="Palatino Linotype" w:cs="Palatino Linotype"/>
        </w:rPr>
      </w:pPr>
    </w:p>
    <w:p w14:paraId="5A5A3246" w14:textId="77777777" w:rsidR="00C4467F" w:rsidRPr="00061A54" w:rsidRDefault="00942BA4" w:rsidP="00A50933">
      <w:pPr>
        <w:spacing w:line="360" w:lineRule="auto"/>
        <w:ind w:right="-858"/>
        <w:jc w:val="both"/>
        <w:rPr>
          <w:rFonts w:ascii="Palatino Linotype" w:eastAsia="Palatino Linotype" w:hAnsi="Palatino Linotype" w:cs="Palatino Linotype"/>
        </w:rPr>
      </w:pPr>
      <w:bookmarkStart w:id="8" w:name="_heading=h.26in1rg" w:colFirst="0" w:colLast="0"/>
      <w:bookmarkEnd w:id="8"/>
      <w:r w:rsidRPr="00061A54">
        <w:rPr>
          <w:rFonts w:ascii="Palatino Linotype" w:eastAsia="Palatino Linotype" w:hAnsi="Palatino Linotype" w:cs="Palatino Linotype"/>
          <w:b/>
        </w:rPr>
        <w:t xml:space="preserve">SEGUNDO. </w:t>
      </w:r>
      <w:r w:rsidRPr="00061A54">
        <w:rPr>
          <w:rFonts w:ascii="Palatino Linotype" w:eastAsia="Palatino Linotype" w:hAnsi="Palatino Linotype" w:cs="Palatino Linotype"/>
        </w:rPr>
        <w:t xml:space="preserve">Se </w:t>
      </w:r>
      <w:r w:rsidR="001D4557" w:rsidRPr="00061A54">
        <w:rPr>
          <w:rFonts w:ascii="Palatino Linotype" w:eastAsia="Palatino Linotype" w:hAnsi="Palatino Linotype" w:cs="Palatino Linotype"/>
          <w:b/>
        </w:rPr>
        <w:t>REVOCA</w:t>
      </w:r>
      <w:r w:rsidRPr="00061A54">
        <w:rPr>
          <w:rFonts w:ascii="Palatino Linotype" w:eastAsia="Palatino Linotype" w:hAnsi="Palatino Linotype" w:cs="Palatino Linotype"/>
          <w:b/>
        </w:rPr>
        <w:t xml:space="preserve"> </w:t>
      </w:r>
      <w:r w:rsidRPr="00061A54">
        <w:rPr>
          <w:rFonts w:ascii="Palatino Linotype" w:eastAsia="Palatino Linotype" w:hAnsi="Palatino Linotype" w:cs="Palatino Linotype"/>
        </w:rPr>
        <w:t xml:space="preserve">la respuesta emitida por el </w:t>
      </w:r>
      <w:r w:rsidR="008012A3" w:rsidRPr="00061A54">
        <w:rPr>
          <w:rFonts w:ascii="Palatino Linotype" w:eastAsia="Palatino Linotype" w:hAnsi="Palatino Linotype" w:cs="Palatino Linotype"/>
          <w:b/>
        </w:rPr>
        <w:t>Ayuntamiento de Toluca</w:t>
      </w:r>
      <w:r w:rsidRPr="00061A54">
        <w:rPr>
          <w:rFonts w:ascii="Palatino Linotype" w:eastAsia="Palatino Linotype" w:hAnsi="Palatino Linotype" w:cs="Palatino Linotype"/>
          <w:b/>
        </w:rPr>
        <w:t>,</w:t>
      </w:r>
      <w:r w:rsidRPr="00061A54">
        <w:rPr>
          <w:rFonts w:ascii="Palatino Linotype" w:eastAsia="Palatino Linotype" w:hAnsi="Palatino Linotype" w:cs="Palatino Linotype"/>
        </w:rPr>
        <w:t xml:space="preserve"> a la solicitud de información pública registrada con el número</w:t>
      </w:r>
      <w:r w:rsidRPr="00061A54">
        <w:rPr>
          <w:rFonts w:ascii="Palatino Linotype" w:eastAsia="Palatino Linotype" w:hAnsi="Palatino Linotype" w:cs="Palatino Linotype"/>
          <w:b/>
        </w:rPr>
        <w:t xml:space="preserve"> </w:t>
      </w:r>
      <w:r w:rsidR="008012A3" w:rsidRPr="00061A54">
        <w:rPr>
          <w:rFonts w:ascii="Palatino Linotype" w:eastAsia="Palatino Linotype" w:hAnsi="Palatino Linotype" w:cs="Palatino Linotype"/>
          <w:b/>
        </w:rPr>
        <w:t xml:space="preserve">04804/TOLUCA/IP/2025 </w:t>
      </w:r>
      <w:r w:rsidRPr="00061A54">
        <w:rPr>
          <w:rFonts w:ascii="Palatino Linotype" w:eastAsia="Palatino Linotype" w:hAnsi="Palatino Linotype" w:cs="Palatino Linotype"/>
        </w:rPr>
        <w:t xml:space="preserve">y se </w:t>
      </w:r>
      <w:r w:rsidRPr="00061A54">
        <w:rPr>
          <w:rFonts w:ascii="Palatino Linotype" w:eastAsia="Palatino Linotype" w:hAnsi="Palatino Linotype" w:cs="Palatino Linotype"/>
          <w:b/>
        </w:rPr>
        <w:t>ORDENA</w:t>
      </w:r>
      <w:r w:rsidRPr="00061A54">
        <w:rPr>
          <w:rFonts w:ascii="Palatino Linotype" w:eastAsia="Palatino Linotype" w:hAnsi="Palatino Linotype" w:cs="Palatino Linotype"/>
        </w:rPr>
        <w:t xml:space="preserve"> entregar vía Sistema de Acceso a la Información Mexiquense </w:t>
      </w:r>
      <w:r w:rsidRPr="00061A54">
        <w:rPr>
          <w:rFonts w:ascii="Palatino Linotype" w:eastAsia="Palatino Linotype" w:hAnsi="Palatino Linotype" w:cs="Palatino Linotype"/>
          <w:b/>
        </w:rPr>
        <w:t xml:space="preserve">(SAIMEX), </w:t>
      </w:r>
      <w:r w:rsidRPr="00061A54">
        <w:rPr>
          <w:rFonts w:ascii="Palatino Linotype" w:eastAsia="Palatino Linotype" w:hAnsi="Palatino Linotype" w:cs="Palatino Linotype"/>
        </w:rPr>
        <w:t>previa búsqueda exhaustiva y razonable,</w:t>
      </w:r>
      <w:r w:rsidRPr="00061A54">
        <w:rPr>
          <w:rFonts w:ascii="Palatino Linotype" w:eastAsia="Palatino Linotype" w:hAnsi="Palatino Linotype" w:cs="Palatino Linotype"/>
          <w:b/>
        </w:rPr>
        <w:t xml:space="preserve"> </w:t>
      </w:r>
      <w:r w:rsidRPr="00061A54">
        <w:rPr>
          <w:rFonts w:ascii="Palatino Linotype" w:eastAsia="Palatino Linotype" w:hAnsi="Palatino Linotype" w:cs="Palatino Linotype"/>
        </w:rPr>
        <w:t>en versión pública, la siguiente información:</w:t>
      </w:r>
    </w:p>
    <w:p w14:paraId="51478085" w14:textId="77777777" w:rsidR="00C4467F" w:rsidRPr="00061A54" w:rsidRDefault="00C4467F" w:rsidP="00A50933">
      <w:pPr>
        <w:spacing w:line="360" w:lineRule="auto"/>
        <w:ind w:right="-858"/>
        <w:jc w:val="both"/>
        <w:rPr>
          <w:rFonts w:ascii="Palatino Linotype" w:eastAsia="Palatino Linotype" w:hAnsi="Palatino Linotype" w:cs="Palatino Linotype"/>
        </w:rPr>
      </w:pPr>
    </w:p>
    <w:p w14:paraId="3F1A4708" w14:textId="77777777" w:rsidR="008012A3" w:rsidRPr="00061A54" w:rsidRDefault="008012A3" w:rsidP="00A50933">
      <w:pPr>
        <w:pStyle w:val="Prrafodelista"/>
        <w:numPr>
          <w:ilvl w:val="0"/>
          <w:numId w:val="20"/>
        </w:numPr>
        <w:spacing w:line="360" w:lineRule="auto"/>
        <w:ind w:right="-858"/>
        <w:jc w:val="both"/>
        <w:rPr>
          <w:rFonts w:ascii="Palatino Linotype" w:eastAsia="Palatino Linotype" w:hAnsi="Palatino Linotype" w:cs="Palatino Linotype"/>
          <w:b/>
          <w:color w:val="000000"/>
        </w:rPr>
      </w:pPr>
      <w:r w:rsidRPr="00061A54">
        <w:rPr>
          <w:rFonts w:ascii="Palatino Linotype" w:eastAsia="Palatino Linotype" w:hAnsi="Palatino Linotype" w:cs="Palatino Linotype"/>
          <w:b/>
          <w:color w:val="000000"/>
        </w:rPr>
        <w:t xml:space="preserve">De la actual administración pública municipal 2025-2027, vigente al 26 de septiembre de 2025: </w:t>
      </w:r>
    </w:p>
    <w:p w14:paraId="6E23DA24" w14:textId="77777777" w:rsidR="008012A3" w:rsidRPr="00061A54" w:rsidRDefault="008012A3" w:rsidP="00A50933">
      <w:pPr>
        <w:pStyle w:val="Prrafodelista"/>
        <w:numPr>
          <w:ilvl w:val="0"/>
          <w:numId w:val="21"/>
        </w:numPr>
        <w:spacing w:line="360" w:lineRule="auto"/>
        <w:ind w:right="-858"/>
        <w:jc w:val="both"/>
        <w:rPr>
          <w:rFonts w:ascii="Palatino Linotype" w:eastAsia="Palatino Linotype" w:hAnsi="Palatino Linotype" w:cs="Palatino Linotype"/>
          <w:b/>
          <w:color w:val="000000"/>
        </w:rPr>
      </w:pPr>
      <w:r w:rsidRPr="00061A54">
        <w:rPr>
          <w:rFonts w:ascii="Palatino Linotype" w:eastAsia="Palatino Linotype" w:hAnsi="Palatino Linotype" w:cs="Palatino Linotype"/>
          <w:b/>
          <w:color w:val="000000"/>
        </w:rPr>
        <w:t>De los jefes de departamento, coordinadores,  subdirectores y directores de área:</w:t>
      </w:r>
    </w:p>
    <w:p w14:paraId="707487EB" w14:textId="77777777" w:rsidR="008012A3" w:rsidRPr="00061A54" w:rsidRDefault="008012A3" w:rsidP="00A50933">
      <w:pPr>
        <w:pStyle w:val="Prrafodelista"/>
        <w:numPr>
          <w:ilvl w:val="1"/>
          <w:numId w:val="21"/>
        </w:numPr>
        <w:spacing w:line="360" w:lineRule="auto"/>
        <w:ind w:right="-858"/>
        <w:jc w:val="both"/>
        <w:rPr>
          <w:rFonts w:ascii="Palatino Linotype" w:eastAsia="Palatino Linotype" w:hAnsi="Palatino Linotype" w:cs="Palatino Linotype"/>
          <w:b/>
          <w:color w:val="000000"/>
        </w:rPr>
      </w:pPr>
      <w:r w:rsidRPr="00061A54">
        <w:rPr>
          <w:rFonts w:ascii="Palatino Linotype" w:eastAsia="Palatino Linotype" w:hAnsi="Palatino Linotype" w:cs="Palatino Linotype"/>
          <w:b/>
          <w:color w:val="000000"/>
        </w:rPr>
        <w:t xml:space="preserve">  Expediente laboral, que contenga currículum vitae o documento análogo.</w:t>
      </w:r>
    </w:p>
    <w:p w14:paraId="418F317D" w14:textId="77777777" w:rsidR="008012A3" w:rsidRPr="00061A54" w:rsidRDefault="008012A3" w:rsidP="00A50933">
      <w:pPr>
        <w:pStyle w:val="Prrafodelista"/>
        <w:numPr>
          <w:ilvl w:val="0"/>
          <w:numId w:val="21"/>
        </w:numPr>
        <w:spacing w:line="360" w:lineRule="auto"/>
        <w:ind w:right="-858"/>
        <w:jc w:val="both"/>
        <w:rPr>
          <w:rFonts w:ascii="Palatino Linotype" w:eastAsia="Palatino Linotype" w:hAnsi="Palatino Linotype" w:cs="Palatino Linotype"/>
          <w:b/>
          <w:color w:val="000000"/>
        </w:rPr>
      </w:pPr>
      <w:r w:rsidRPr="00061A54">
        <w:rPr>
          <w:rFonts w:ascii="Palatino Linotype" w:eastAsia="Palatino Linotype" w:hAnsi="Palatino Linotype" w:cs="Palatino Linotype"/>
          <w:b/>
          <w:color w:val="000000"/>
        </w:rPr>
        <w:t>De todo el personal:</w:t>
      </w:r>
    </w:p>
    <w:p w14:paraId="2D6A70A3" w14:textId="77777777" w:rsidR="008012A3" w:rsidRPr="00061A54" w:rsidRDefault="008012A3" w:rsidP="00A50933">
      <w:pPr>
        <w:pStyle w:val="Prrafodelista"/>
        <w:numPr>
          <w:ilvl w:val="1"/>
          <w:numId w:val="21"/>
        </w:numPr>
        <w:spacing w:line="360" w:lineRule="auto"/>
        <w:ind w:right="-858"/>
        <w:jc w:val="both"/>
        <w:rPr>
          <w:rFonts w:ascii="Palatino Linotype" w:eastAsia="Palatino Linotype" w:hAnsi="Palatino Linotype" w:cs="Palatino Linotype"/>
          <w:b/>
          <w:color w:val="000000"/>
        </w:rPr>
      </w:pPr>
      <w:r w:rsidRPr="00061A54">
        <w:rPr>
          <w:rFonts w:ascii="Palatino Linotype" w:eastAsia="Palatino Linotype" w:hAnsi="Palatino Linotype" w:cs="Palatino Linotype"/>
          <w:b/>
          <w:color w:val="000000"/>
        </w:rPr>
        <w:t>Nombramiento, formato único de movimientos de personal o documento análogo.</w:t>
      </w:r>
    </w:p>
    <w:p w14:paraId="676FEA17" w14:textId="77777777" w:rsidR="008012A3" w:rsidRPr="00061A54" w:rsidRDefault="008012A3" w:rsidP="00A50933">
      <w:pPr>
        <w:pStyle w:val="Prrafodelista"/>
        <w:numPr>
          <w:ilvl w:val="1"/>
          <w:numId w:val="21"/>
        </w:numPr>
        <w:spacing w:line="360" w:lineRule="auto"/>
        <w:ind w:right="-858"/>
        <w:jc w:val="both"/>
        <w:rPr>
          <w:rFonts w:ascii="Palatino Linotype" w:eastAsia="Palatino Linotype" w:hAnsi="Palatino Linotype" w:cs="Palatino Linotype"/>
          <w:b/>
          <w:color w:val="000000"/>
        </w:rPr>
      </w:pPr>
      <w:r w:rsidRPr="00061A54">
        <w:rPr>
          <w:rFonts w:ascii="Palatino Linotype" w:eastAsia="Palatino Linotype" w:hAnsi="Palatino Linotype" w:cs="Palatino Linotype"/>
          <w:b/>
          <w:color w:val="000000"/>
        </w:rPr>
        <w:t>Aviso de movimiento de alta ante el ISSEMYM.</w:t>
      </w:r>
    </w:p>
    <w:p w14:paraId="4B745C21" w14:textId="77777777" w:rsidR="00C4467F" w:rsidRPr="00061A54" w:rsidRDefault="008012A3" w:rsidP="00A50933">
      <w:pPr>
        <w:pStyle w:val="Prrafodelista"/>
        <w:numPr>
          <w:ilvl w:val="1"/>
          <w:numId w:val="21"/>
        </w:numPr>
        <w:spacing w:line="360" w:lineRule="auto"/>
        <w:ind w:right="-858"/>
        <w:jc w:val="both"/>
        <w:rPr>
          <w:rFonts w:ascii="Palatino Linotype" w:eastAsia="Palatino Linotype" w:hAnsi="Palatino Linotype" w:cs="Palatino Linotype"/>
          <w:b/>
          <w:color w:val="000000"/>
        </w:rPr>
      </w:pPr>
      <w:r w:rsidRPr="00061A54">
        <w:rPr>
          <w:rFonts w:ascii="Palatino Linotype" w:eastAsia="Palatino Linotype" w:hAnsi="Palatino Linotype" w:cs="Palatino Linotype"/>
          <w:b/>
          <w:color w:val="000000"/>
        </w:rPr>
        <w:t>Recibos de nómina de la segunda quincena de agosto y la primera quincena de septiembre de 2025.</w:t>
      </w:r>
    </w:p>
    <w:p w14:paraId="49FF4DC8" w14:textId="77777777" w:rsidR="002A2A49" w:rsidRPr="00061A54" w:rsidRDefault="002A2A49" w:rsidP="00A50933">
      <w:pPr>
        <w:pStyle w:val="Prrafodelista"/>
        <w:numPr>
          <w:ilvl w:val="1"/>
          <w:numId w:val="21"/>
        </w:numPr>
        <w:spacing w:line="360" w:lineRule="auto"/>
        <w:ind w:right="-858"/>
        <w:jc w:val="both"/>
        <w:rPr>
          <w:rFonts w:ascii="Palatino Linotype" w:eastAsia="Palatino Linotype" w:hAnsi="Palatino Linotype" w:cs="Palatino Linotype"/>
          <w:b/>
          <w:color w:val="000000"/>
        </w:rPr>
      </w:pPr>
      <w:r w:rsidRPr="00061A54">
        <w:rPr>
          <w:rFonts w:ascii="Palatino Linotype" w:eastAsia="Palatino Linotype" w:hAnsi="Palatino Linotype" w:cs="Palatino Linotype"/>
          <w:b/>
          <w:color w:val="000000"/>
          <w:lang w:val="es-MX"/>
        </w:rPr>
        <w:t>Acuerdo del Comité de Transparencia mediante el cual se declare formalmente la inexistencia de las credenciales o gafetes institucionales,</w:t>
      </w:r>
      <w:r w:rsidRPr="00061A54">
        <w:rPr>
          <w:rFonts w:ascii="Palatino Linotype" w:eastAsia="Palatino Linotype" w:hAnsi="Palatino Linotype" w:cs="Palatino Linotype"/>
          <w:b/>
          <w:i/>
          <w:iCs/>
          <w:color w:val="000000"/>
          <w:lang w:val="es-MX"/>
        </w:rPr>
        <w:t xml:space="preserve"> </w:t>
      </w:r>
      <w:r w:rsidRPr="00061A54">
        <w:rPr>
          <w:rFonts w:ascii="Palatino Linotype" w:eastAsia="Palatino Linotype" w:hAnsi="Palatino Linotype" w:cs="Palatino Linotype"/>
          <w:b/>
          <w:iCs/>
          <w:color w:val="000000"/>
          <w:lang w:val="es-MX"/>
        </w:rPr>
        <w:t xml:space="preserve">conforme a lo establecido en el artículo 19, párrafo tercero, 169 y 170 de la Ley de </w:t>
      </w:r>
      <w:r w:rsidRPr="00061A54">
        <w:rPr>
          <w:rFonts w:ascii="Palatino Linotype" w:eastAsia="Palatino Linotype" w:hAnsi="Palatino Linotype" w:cs="Palatino Linotype"/>
          <w:b/>
          <w:iCs/>
          <w:color w:val="000000"/>
          <w:lang w:val="es-MX"/>
        </w:rPr>
        <w:lastRenderedPageBreak/>
        <w:t>Transparencia y Acceso a la Información Pública del Estado de México y Municipios.</w:t>
      </w:r>
    </w:p>
    <w:p w14:paraId="6257CBCB" w14:textId="77777777" w:rsidR="008012A3" w:rsidRPr="00061A54" w:rsidRDefault="008012A3" w:rsidP="00A50933">
      <w:pPr>
        <w:spacing w:line="360" w:lineRule="auto"/>
        <w:ind w:right="-858"/>
        <w:jc w:val="both"/>
        <w:rPr>
          <w:rFonts w:ascii="Palatino Linotype" w:eastAsia="Palatino Linotype" w:hAnsi="Palatino Linotype" w:cs="Palatino Linotype"/>
          <w:b/>
        </w:rPr>
      </w:pPr>
    </w:p>
    <w:p w14:paraId="5D32184A" w14:textId="701D9FBD" w:rsidR="00C4467F" w:rsidRPr="00061A54" w:rsidRDefault="00942BA4" w:rsidP="00E167EE">
      <w:pPr>
        <w:spacing w:line="360" w:lineRule="auto"/>
        <w:ind w:right="-6"/>
        <w:jc w:val="both"/>
        <w:rPr>
          <w:rFonts w:ascii="Palatino Linotype" w:eastAsia="Palatino Linotype" w:hAnsi="Palatino Linotype" w:cs="Palatino Linotype"/>
        </w:rPr>
      </w:pPr>
      <w:r w:rsidRPr="00061A54">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w:t>
      </w:r>
      <w:r w:rsidR="00E167EE" w:rsidRPr="00061A54">
        <w:rPr>
          <w:rFonts w:ascii="Palatino Linotype" w:eastAsia="Palatino Linotype" w:hAnsi="Palatino Linotype" w:cs="Palatino Linotype"/>
        </w:rPr>
        <w:t xml:space="preserve">y documentos </w:t>
      </w:r>
      <w:r w:rsidRPr="00061A54">
        <w:rPr>
          <w:rFonts w:ascii="Palatino Linotype" w:eastAsia="Palatino Linotype" w:hAnsi="Palatino Linotype" w:cs="Palatino Linotype"/>
        </w:rPr>
        <w:t>que se supriman</w:t>
      </w:r>
      <w:r w:rsidR="00E167EE" w:rsidRPr="00061A54">
        <w:rPr>
          <w:rFonts w:ascii="Palatino Linotype" w:eastAsia="Palatino Linotype" w:hAnsi="Palatino Linotype" w:cs="Palatino Linotype"/>
        </w:rPr>
        <w:t>,</w:t>
      </w:r>
      <w:r w:rsidRPr="00061A54">
        <w:rPr>
          <w:rFonts w:ascii="Palatino Linotype" w:eastAsia="Palatino Linotype" w:hAnsi="Palatino Linotype" w:cs="Palatino Linotype"/>
        </w:rPr>
        <w:t xml:space="preserve"> eliminen</w:t>
      </w:r>
      <w:r w:rsidR="00E167EE" w:rsidRPr="00061A54">
        <w:rPr>
          <w:rFonts w:ascii="Palatino Linotype" w:eastAsia="Palatino Linotype" w:hAnsi="Palatino Linotype" w:cs="Palatino Linotype"/>
        </w:rPr>
        <w:t xml:space="preserve"> o clasifique en su totalidad</w:t>
      </w:r>
      <w:r w:rsidRPr="00061A54">
        <w:rPr>
          <w:rFonts w:ascii="Palatino Linotype" w:eastAsia="Palatino Linotype" w:hAnsi="Palatino Linotype" w:cs="Palatino Linotype"/>
        </w:rPr>
        <w:t xml:space="preserve"> dentro del soporte documental respectivo objeto de las vers</w:t>
      </w:r>
      <w:r w:rsidR="00FE157A" w:rsidRPr="00061A54">
        <w:rPr>
          <w:rFonts w:ascii="Palatino Linotype" w:eastAsia="Palatino Linotype" w:hAnsi="Palatino Linotype" w:cs="Palatino Linotype"/>
        </w:rPr>
        <w:t xml:space="preserve">iones públicas que se formulen, </w:t>
      </w:r>
      <w:r w:rsidRPr="00061A54">
        <w:rPr>
          <w:rFonts w:ascii="Palatino Linotype" w:eastAsia="Palatino Linotype" w:hAnsi="Palatino Linotype" w:cs="Palatino Linotype"/>
        </w:rPr>
        <w:t xml:space="preserve">y se pongan a disposición de la parte </w:t>
      </w:r>
      <w:r w:rsidR="00FE157A" w:rsidRPr="00061A54">
        <w:rPr>
          <w:rFonts w:ascii="Palatino Linotype" w:eastAsia="Palatino Linotype" w:hAnsi="Palatino Linotype" w:cs="Palatino Linotype"/>
          <w:b/>
        </w:rPr>
        <w:t>RECURRENTE</w:t>
      </w:r>
      <w:r w:rsidR="00E167EE" w:rsidRPr="00061A54">
        <w:rPr>
          <w:rFonts w:ascii="Palatino Linotype" w:eastAsia="Palatino Linotype" w:hAnsi="Palatino Linotype" w:cs="Palatino Linotype"/>
        </w:rPr>
        <w:t>.</w:t>
      </w:r>
    </w:p>
    <w:p w14:paraId="65DABE26" w14:textId="77777777" w:rsidR="00C4467F" w:rsidRPr="00061A54" w:rsidRDefault="00C4467F" w:rsidP="00A50933">
      <w:pPr>
        <w:spacing w:line="360" w:lineRule="auto"/>
        <w:ind w:right="-858"/>
        <w:jc w:val="both"/>
        <w:rPr>
          <w:rFonts w:ascii="Palatino Linotype" w:eastAsia="Palatino Linotype" w:hAnsi="Palatino Linotype" w:cs="Palatino Linotype"/>
        </w:rPr>
      </w:pPr>
    </w:p>
    <w:p w14:paraId="13BDADE5" w14:textId="77777777" w:rsidR="00C4467F" w:rsidRDefault="00942BA4" w:rsidP="00A50933">
      <w:pPr>
        <w:tabs>
          <w:tab w:val="left" w:pos="8080"/>
        </w:tabs>
        <w:spacing w:line="360" w:lineRule="auto"/>
        <w:ind w:right="49"/>
        <w:jc w:val="both"/>
        <w:rPr>
          <w:rFonts w:ascii="Palatino Linotype" w:eastAsia="Palatino Linotype" w:hAnsi="Palatino Linotype" w:cs="Palatino Linotype"/>
          <w:b/>
        </w:rPr>
      </w:pPr>
      <w:r w:rsidRPr="00061A54">
        <w:rPr>
          <w:rFonts w:ascii="Palatino Linotype" w:eastAsia="Palatino Linotype" w:hAnsi="Palatino Linotype" w:cs="Palatino Linotype"/>
          <w:b/>
        </w:rPr>
        <w:t xml:space="preserve">TERCERO. NOTIFÍQUESE </w:t>
      </w:r>
      <w:r w:rsidRPr="00061A54">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061A54">
        <w:rPr>
          <w:rFonts w:ascii="Palatino Linotype" w:eastAsia="Palatino Linotype" w:hAnsi="Palatino Linotype" w:cs="Palatino Linotype"/>
          <w:b/>
        </w:rPr>
        <w:t>dé cumplimiento a lo ordenado dentro del plazo de diez días hábiles,</w:t>
      </w:r>
      <w:r w:rsidRPr="00061A54">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w:t>
      </w:r>
      <w:r>
        <w:rPr>
          <w:rFonts w:ascii="Palatino Linotype" w:eastAsia="Palatino Linotype" w:hAnsi="Palatino Linotype" w:cs="Palatino Linotype"/>
        </w:rPr>
        <w:t xml:space="preserve"> artículos 198, 200, fracción III; 214, 215 y 216 de la Ley  de Transparencia y Acceso a la Información Pública del Estado de México y Municipios</w:t>
      </w:r>
    </w:p>
    <w:p w14:paraId="6EC4E7DB" w14:textId="77777777" w:rsidR="00C4467F" w:rsidRDefault="00C4467F" w:rsidP="00A50933">
      <w:pPr>
        <w:tabs>
          <w:tab w:val="left" w:pos="8080"/>
        </w:tabs>
        <w:spacing w:line="360" w:lineRule="auto"/>
        <w:ind w:right="49"/>
        <w:jc w:val="both"/>
        <w:rPr>
          <w:rFonts w:ascii="Palatino Linotype" w:eastAsia="Palatino Linotype" w:hAnsi="Palatino Linotype" w:cs="Palatino Linotype"/>
        </w:rPr>
      </w:pPr>
    </w:p>
    <w:p w14:paraId="12FFA935" w14:textId="77777777" w:rsidR="00C4467F" w:rsidRDefault="00942BA4" w:rsidP="00A5093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Pr>
          <w:rFonts w:ascii="Palatino Linotype" w:eastAsia="Palatino Linotype" w:hAnsi="Palatino Linotype" w:cs="Palatino Linotype"/>
        </w:rPr>
        <w:lastRenderedPageBreak/>
        <w:t xml:space="preserve">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750B186A" w14:textId="77777777" w:rsidR="00C4467F" w:rsidRDefault="00C4467F" w:rsidP="00A50933">
      <w:pPr>
        <w:spacing w:line="360" w:lineRule="auto"/>
        <w:ind w:right="-858"/>
        <w:jc w:val="both"/>
        <w:rPr>
          <w:rFonts w:ascii="Palatino Linotype" w:eastAsia="Palatino Linotype" w:hAnsi="Palatino Linotype" w:cs="Palatino Linotype"/>
        </w:rPr>
      </w:pPr>
    </w:p>
    <w:p w14:paraId="45B48342" w14:textId="77777777" w:rsidR="00C4467F" w:rsidRDefault="00942BA4" w:rsidP="00A50933">
      <w:pPr>
        <w:spacing w:line="360" w:lineRule="auto"/>
        <w:ind w:right="4"/>
        <w:jc w:val="both"/>
        <w:rPr>
          <w:rFonts w:ascii="Palatino Linotype" w:eastAsia="Palatino Linotype" w:hAnsi="Palatino Linotype" w:cs="Palatino Linotype"/>
        </w:rPr>
      </w:pPr>
      <w:r>
        <w:rPr>
          <w:rFonts w:ascii="Palatino Linotype" w:eastAsia="Palatino Linotype" w:hAnsi="Palatino Linotype" w:cs="Palatino Linotype"/>
          <w:b/>
        </w:rPr>
        <w:t>QUINTO. NOTIFÍQUESE</w:t>
      </w:r>
      <w:r>
        <w:rPr>
          <w:rFonts w:ascii="Palatino Linotype" w:eastAsia="Palatino Linotype" w:hAnsi="Palatino Linotype" w:cs="Palatino Linotype"/>
        </w:rPr>
        <w:t xml:space="preserve"> la presente resolución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14:paraId="391C526B" w14:textId="77777777" w:rsidR="00EE6069" w:rsidRPr="002F3DE2" w:rsidRDefault="00EE6069" w:rsidP="00A50933">
      <w:pPr>
        <w:spacing w:line="360" w:lineRule="auto"/>
        <w:ind w:right="4"/>
        <w:jc w:val="both"/>
        <w:rPr>
          <w:rFonts w:ascii="Palatino Linotype" w:eastAsia="Palatino Linotype" w:hAnsi="Palatino Linotype" w:cs="Palatino Linotype"/>
        </w:rPr>
      </w:pPr>
    </w:p>
    <w:p w14:paraId="1CB1C480" w14:textId="53895A00" w:rsidR="007F152C" w:rsidRPr="00A37F75" w:rsidRDefault="007F152C" w:rsidP="007F152C">
      <w:pPr>
        <w:spacing w:before="240" w:after="240" w:line="360" w:lineRule="auto"/>
        <w:ind w:firstLine="1"/>
        <w:jc w:val="both"/>
        <w:rPr>
          <w:rFonts w:ascii="Palatino Linotype" w:hAnsi="Palatino Linotype"/>
        </w:rPr>
      </w:pPr>
      <w:bookmarkStart w:id="9" w:name="_Hlk99014733"/>
      <w:r w:rsidRPr="00A37F75">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A37F75" w:rsidRPr="00A37F75">
        <w:rPr>
          <w:rFonts w:ascii="Palatino Linotype" w:hAnsi="Palatino Linotype" w:cs="Palatino Linotype"/>
        </w:rPr>
        <w:t xml:space="preserve"> EMITIENDO VOTO PARTICULAR</w:t>
      </w:r>
      <w:r w:rsidRPr="00A37F75">
        <w:rPr>
          <w:rFonts w:ascii="Palatino Linotype" w:hAnsi="Palatino Linotype" w:cs="Palatino Linotype"/>
        </w:rPr>
        <w:t>, SHARON CRISTINA MORALES MARTÍNEZ, LUIS GUSTAVO PARRA NORIEGA</w:t>
      </w:r>
      <w:r w:rsidR="00A37F75" w:rsidRPr="00A37F75">
        <w:rPr>
          <w:rFonts w:ascii="Palatino Linotype" w:hAnsi="Palatino Linotype" w:cs="Palatino Linotype"/>
        </w:rPr>
        <w:t xml:space="preserve"> EMITIENDO VOTO PARTICULAR</w:t>
      </w:r>
      <w:r w:rsidRPr="00A37F75">
        <w:rPr>
          <w:rFonts w:ascii="Palatino Linotype" w:hAnsi="Palatino Linotype" w:cs="Palatino Linotype"/>
        </w:rPr>
        <w:t xml:space="preserve"> Y GUADALUPE RAMÍREZ PEÑA</w:t>
      </w:r>
      <w:r w:rsidR="00A37F75" w:rsidRPr="00A37F75">
        <w:rPr>
          <w:rFonts w:ascii="Palatino Linotype" w:hAnsi="Palatino Linotype" w:cs="Palatino Linotype"/>
        </w:rPr>
        <w:t xml:space="preserve"> EMITIENDO VOTO PARTICULAR</w:t>
      </w:r>
      <w:r w:rsidRPr="00A37F75">
        <w:rPr>
          <w:rFonts w:ascii="Palatino Linotype" w:hAnsi="Palatino Linotype" w:cs="Palatino Linotype"/>
        </w:rPr>
        <w:t xml:space="preserve">; EN LA DÉCIMA SEGUNDA SESIÓN ORDINARIA, CELEBRADA EL OCHO (08) DE ABRIL DE DOS MIL VEINTISÉIS, ANTE EL SECRETARIO TÉCNICO DEL PLENO </w:t>
      </w:r>
      <w:r w:rsidRPr="00A37F75">
        <w:rPr>
          <w:rFonts w:ascii="Palatino Linotype" w:hAnsi="Palatino Linotype" w:cs="Palatino Linotype"/>
          <w:color w:val="000000" w:themeColor="text1"/>
        </w:rPr>
        <w:t>ALEXIS TAPIA RAMÍREZ.</w:t>
      </w:r>
    </w:p>
    <w:bookmarkEnd w:id="9"/>
    <w:p w14:paraId="60B72531" w14:textId="77777777" w:rsidR="00C4467F" w:rsidRPr="00A37F75" w:rsidRDefault="00C4467F" w:rsidP="00A50933">
      <w:pPr>
        <w:spacing w:line="360" w:lineRule="auto"/>
        <w:ind w:right="-787"/>
        <w:jc w:val="both"/>
        <w:rPr>
          <w:rFonts w:ascii="Palatino Linotype" w:eastAsia="Palatino Linotype" w:hAnsi="Palatino Linotype" w:cs="Palatino Linotype"/>
        </w:rPr>
      </w:pPr>
    </w:p>
    <w:p w14:paraId="6D1AB884" w14:textId="77777777" w:rsidR="00C4467F" w:rsidRPr="00A37F75" w:rsidRDefault="00C4467F" w:rsidP="00A50933">
      <w:pPr>
        <w:rPr>
          <w:rFonts w:ascii="Palatino Linotype" w:eastAsia="Palatino Linotype" w:hAnsi="Palatino Linotype" w:cs="Palatino Linotype"/>
        </w:rPr>
      </w:pPr>
    </w:p>
    <w:p w14:paraId="3525997D" w14:textId="77777777" w:rsidR="00C4467F" w:rsidRDefault="00C4467F" w:rsidP="00A50933">
      <w:pPr>
        <w:spacing w:line="360" w:lineRule="auto"/>
        <w:ind w:right="-787"/>
        <w:rPr>
          <w:rFonts w:ascii="Palatino Linotype" w:eastAsia="Palatino Linotype" w:hAnsi="Palatino Linotype" w:cs="Palatino Linotype"/>
        </w:rPr>
      </w:pPr>
    </w:p>
    <w:p w14:paraId="7E7E1BDC" w14:textId="77777777" w:rsidR="00C4467F" w:rsidRDefault="00C4467F" w:rsidP="00A50933">
      <w:pPr>
        <w:spacing w:line="360" w:lineRule="auto"/>
        <w:ind w:right="-787"/>
        <w:rPr>
          <w:rFonts w:ascii="Palatino Linotype" w:eastAsia="Palatino Linotype" w:hAnsi="Palatino Linotype" w:cs="Palatino Linotype"/>
        </w:rPr>
      </w:pPr>
    </w:p>
    <w:p w14:paraId="46FFC3C1" w14:textId="77777777" w:rsidR="00C4467F" w:rsidRDefault="00C4467F" w:rsidP="00A50933">
      <w:pPr>
        <w:spacing w:line="360" w:lineRule="auto"/>
        <w:ind w:right="-787"/>
        <w:rPr>
          <w:rFonts w:ascii="Palatino Linotype" w:eastAsia="Palatino Linotype" w:hAnsi="Palatino Linotype" w:cs="Palatino Linotype"/>
        </w:rPr>
      </w:pPr>
    </w:p>
    <w:p w14:paraId="5D058E44" w14:textId="77777777" w:rsidR="00C4467F" w:rsidRDefault="00942BA4" w:rsidP="00A50933">
      <w:pPr>
        <w:tabs>
          <w:tab w:val="left" w:pos="3374"/>
        </w:tabs>
        <w:spacing w:line="360" w:lineRule="auto"/>
        <w:ind w:right="-787"/>
        <w:rPr>
          <w:rFonts w:ascii="Palatino Linotype" w:eastAsia="Palatino Linotype" w:hAnsi="Palatino Linotype" w:cs="Palatino Linotype"/>
        </w:rPr>
      </w:pPr>
      <w:bookmarkStart w:id="10" w:name="_heading=h.lnxbz9" w:colFirst="0" w:colLast="0"/>
      <w:bookmarkEnd w:id="10"/>
      <w:r>
        <w:rPr>
          <w:rFonts w:ascii="Palatino Linotype" w:eastAsia="Palatino Linotype" w:hAnsi="Palatino Linotype" w:cs="Palatino Linotype"/>
        </w:rPr>
        <w:tab/>
      </w:r>
    </w:p>
    <w:p w14:paraId="7FE52F97"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165FA24D"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6DE233EB"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19EEB74F"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75FB0BC4"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3AFF55A4"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70853CBB"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4277CF10"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094F7FD8"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49E82B94"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6ADCA9C0"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2E69148D"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10462AFC"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6EEBBD24"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64C405BD"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4F1D00A5"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26AEA3BE"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14CC75C9"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02CF579F"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p w14:paraId="676119B2" w14:textId="77777777" w:rsidR="00061A54" w:rsidRDefault="00061A54" w:rsidP="00A50933">
      <w:pPr>
        <w:tabs>
          <w:tab w:val="left" w:pos="3374"/>
        </w:tabs>
        <w:spacing w:line="360" w:lineRule="auto"/>
        <w:ind w:right="-787"/>
        <w:rPr>
          <w:rFonts w:ascii="Palatino Linotype" w:eastAsia="Palatino Linotype" w:hAnsi="Palatino Linotype" w:cs="Palatino Linotype"/>
        </w:rPr>
      </w:pPr>
    </w:p>
    <w:sectPr w:rsidR="00061A54">
      <w:headerReference w:type="even" r:id="rId24"/>
      <w:headerReference w:type="default" r:id="rId25"/>
      <w:footerReference w:type="default" r:id="rId26"/>
      <w:headerReference w:type="first" r:id="rId27"/>
      <w:footerReference w:type="first" r:id="rId28"/>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840AB" w14:textId="77777777" w:rsidR="001C3C86" w:rsidRDefault="001C3C86">
      <w:r>
        <w:separator/>
      </w:r>
    </w:p>
  </w:endnote>
  <w:endnote w:type="continuationSeparator" w:id="0">
    <w:p w14:paraId="67DB5D41" w14:textId="77777777" w:rsidR="001C3C86" w:rsidRDefault="001C3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4209C" w14:textId="77777777" w:rsidR="001505FE" w:rsidRDefault="001505F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930DC2">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930DC2">
      <w:rPr>
        <w:rFonts w:ascii="Palatino Linotype" w:eastAsia="Palatino Linotype" w:hAnsi="Palatino Linotype" w:cs="Palatino Linotype"/>
        <w:noProof/>
        <w:color w:val="000000"/>
        <w:sz w:val="20"/>
        <w:szCs w:val="20"/>
      </w:rPr>
      <w:t>89</w:t>
    </w:r>
    <w:r>
      <w:rPr>
        <w:rFonts w:ascii="Palatino Linotype" w:eastAsia="Palatino Linotype" w:hAnsi="Palatino Linotype" w:cs="Palatino Linotype"/>
        <w:color w:val="000000"/>
        <w:sz w:val="20"/>
        <w:szCs w:val="20"/>
      </w:rPr>
      <w:fldChar w:fldCharType="end"/>
    </w:r>
  </w:p>
  <w:p w14:paraId="6603E167" w14:textId="77777777" w:rsidR="001505FE" w:rsidRDefault="001505F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5750D" w14:textId="77777777" w:rsidR="001505FE" w:rsidRDefault="001505F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930DC2">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930DC2">
      <w:rPr>
        <w:rFonts w:ascii="Palatino Linotype" w:eastAsia="Palatino Linotype" w:hAnsi="Palatino Linotype" w:cs="Palatino Linotype"/>
        <w:noProof/>
        <w:color w:val="000000"/>
        <w:sz w:val="20"/>
        <w:szCs w:val="20"/>
      </w:rPr>
      <w:t>89</w:t>
    </w:r>
    <w:r>
      <w:rPr>
        <w:rFonts w:ascii="Palatino Linotype" w:eastAsia="Palatino Linotype" w:hAnsi="Palatino Linotype" w:cs="Palatino Linotype"/>
        <w:color w:val="000000"/>
        <w:sz w:val="20"/>
        <w:szCs w:val="20"/>
      </w:rPr>
      <w:fldChar w:fldCharType="end"/>
    </w:r>
  </w:p>
  <w:p w14:paraId="16584E77" w14:textId="77777777" w:rsidR="001505FE" w:rsidRDefault="001505F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59700" w14:textId="77777777" w:rsidR="001C3C86" w:rsidRDefault="001C3C86">
      <w:r>
        <w:separator/>
      </w:r>
    </w:p>
  </w:footnote>
  <w:footnote w:type="continuationSeparator" w:id="0">
    <w:p w14:paraId="7045138A" w14:textId="77777777" w:rsidR="001C3C86" w:rsidRDefault="001C3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B620E" w14:textId="77777777" w:rsidR="001505FE" w:rsidRDefault="001505FE">
    <w:pPr>
      <w:pBdr>
        <w:top w:val="nil"/>
        <w:left w:val="nil"/>
        <w:bottom w:val="nil"/>
        <w:right w:val="nil"/>
        <w:between w:val="nil"/>
      </w:pBdr>
      <w:tabs>
        <w:tab w:val="center" w:pos="4419"/>
        <w:tab w:val="right" w:pos="8838"/>
      </w:tabs>
      <w:rPr>
        <w:color w:val="000000"/>
      </w:rPr>
    </w:pPr>
    <w:r>
      <w:rPr>
        <w:color w:val="000000"/>
      </w:rPr>
      <w:pict w14:anchorId="17C30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92271" w14:textId="77777777" w:rsidR="001505FE" w:rsidRDefault="001505FE">
    <w:pPr>
      <w:widowControl w:val="0"/>
      <w:pBdr>
        <w:top w:val="nil"/>
        <w:left w:val="nil"/>
        <w:bottom w:val="nil"/>
        <w:right w:val="nil"/>
        <w:between w:val="nil"/>
      </w:pBdr>
      <w:spacing w:line="276" w:lineRule="auto"/>
      <w:rPr>
        <w:color w:val="000000"/>
      </w:rPr>
    </w:pPr>
  </w:p>
  <w:tbl>
    <w:tblPr>
      <w:tblStyle w:val="ac"/>
      <w:tblW w:w="6761" w:type="dxa"/>
      <w:tblInd w:w="3261" w:type="dxa"/>
      <w:tblLayout w:type="fixed"/>
      <w:tblLook w:val="0400" w:firstRow="0" w:lastRow="0" w:firstColumn="0" w:lastColumn="0" w:noHBand="0" w:noVBand="1"/>
    </w:tblPr>
    <w:tblGrid>
      <w:gridCol w:w="2509"/>
      <w:gridCol w:w="4252"/>
    </w:tblGrid>
    <w:tr w:rsidR="001505FE" w14:paraId="0B5AD2C4" w14:textId="77777777" w:rsidTr="00F25D6E">
      <w:trPr>
        <w:trHeight w:val="227"/>
      </w:trPr>
      <w:tc>
        <w:tcPr>
          <w:tcW w:w="2509" w:type="dxa"/>
        </w:tcPr>
        <w:p w14:paraId="0ADB04B3" w14:textId="77777777" w:rsidR="001505FE" w:rsidRDefault="001505FE" w:rsidP="009502C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2" w:type="dxa"/>
        </w:tcPr>
        <w:p w14:paraId="0F50019E" w14:textId="77777777" w:rsidR="001505FE" w:rsidRDefault="001505FE" w:rsidP="009502CE">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sidRPr="009502CE">
            <w:rPr>
              <w:rFonts w:ascii="Palatino Linotype" w:eastAsia="Palatino Linotype" w:hAnsi="Palatino Linotype" w:cs="Palatino Linotype"/>
              <w:color w:val="000000"/>
              <w:sz w:val="22"/>
              <w:szCs w:val="22"/>
            </w:rPr>
            <w:t>12013/INFOEM/IP/RR/2025</w:t>
          </w:r>
        </w:p>
      </w:tc>
    </w:tr>
    <w:tr w:rsidR="001505FE" w14:paraId="6A424583" w14:textId="77777777" w:rsidTr="00F25D6E">
      <w:trPr>
        <w:trHeight w:val="342"/>
      </w:trPr>
      <w:tc>
        <w:tcPr>
          <w:tcW w:w="2509" w:type="dxa"/>
        </w:tcPr>
        <w:p w14:paraId="36545000" w14:textId="77777777" w:rsidR="001505FE" w:rsidRDefault="001505FE" w:rsidP="009502C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2" w:type="dxa"/>
        </w:tcPr>
        <w:p w14:paraId="5B8DCEC5" w14:textId="77777777" w:rsidR="001505FE" w:rsidRDefault="001505FE" w:rsidP="009502CE">
          <w:pPr>
            <w:pBdr>
              <w:top w:val="nil"/>
              <w:left w:val="nil"/>
              <w:bottom w:val="nil"/>
              <w:right w:val="nil"/>
              <w:between w:val="nil"/>
            </w:pBdr>
            <w:tabs>
              <w:tab w:val="right" w:pos="8838"/>
            </w:tabs>
            <w:jc w:val="both"/>
            <w:rPr>
              <w:rFonts w:ascii="Palatino Linotype" w:eastAsia="Palatino Linotype" w:hAnsi="Palatino Linotype" w:cs="Palatino Linotype"/>
              <w:color w:val="000000"/>
              <w:sz w:val="22"/>
              <w:szCs w:val="22"/>
              <w:highlight w:val="green"/>
            </w:rPr>
          </w:pPr>
          <w:r w:rsidRPr="009502CE">
            <w:rPr>
              <w:rFonts w:ascii="Palatino Linotype" w:eastAsia="Palatino Linotype" w:hAnsi="Palatino Linotype" w:cs="Palatino Linotype"/>
              <w:color w:val="000000"/>
              <w:sz w:val="22"/>
              <w:szCs w:val="22"/>
            </w:rPr>
            <w:t>Ayuntamiento de Toluca</w:t>
          </w:r>
        </w:p>
      </w:tc>
    </w:tr>
    <w:tr w:rsidR="001505FE" w14:paraId="4D00E23A" w14:textId="77777777" w:rsidTr="00F25D6E">
      <w:trPr>
        <w:trHeight w:val="342"/>
      </w:trPr>
      <w:tc>
        <w:tcPr>
          <w:tcW w:w="2509" w:type="dxa"/>
        </w:tcPr>
        <w:p w14:paraId="0B71ACA7" w14:textId="77777777" w:rsidR="001505FE" w:rsidRDefault="001505FE" w:rsidP="009502C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2" w:type="dxa"/>
        </w:tcPr>
        <w:p w14:paraId="22F93206" w14:textId="77777777" w:rsidR="001505FE" w:rsidRDefault="001505FE" w:rsidP="009502CE">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35F3A0F0" w14:textId="77777777" w:rsidR="001505FE" w:rsidRDefault="001505FE">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2F2AA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0"/>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8E2AB" w14:textId="77777777" w:rsidR="001505FE" w:rsidRDefault="001505FE">
    <w:pPr>
      <w:widowControl w:val="0"/>
      <w:pBdr>
        <w:top w:val="nil"/>
        <w:left w:val="nil"/>
        <w:bottom w:val="nil"/>
        <w:right w:val="nil"/>
        <w:between w:val="nil"/>
      </w:pBdr>
      <w:spacing w:line="276" w:lineRule="auto"/>
      <w:rPr>
        <w:color w:val="000000"/>
        <w:sz w:val="14"/>
        <w:szCs w:val="14"/>
      </w:rPr>
    </w:pPr>
  </w:p>
  <w:tbl>
    <w:tblPr>
      <w:tblStyle w:val="ac"/>
      <w:tblW w:w="6761" w:type="dxa"/>
      <w:tblInd w:w="3261" w:type="dxa"/>
      <w:tblLayout w:type="fixed"/>
      <w:tblLook w:val="0400" w:firstRow="0" w:lastRow="0" w:firstColumn="0" w:lastColumn="0" w:noHBand="0" w:noVBand="1"/>
    </w:tblPr>
    <w:tblGrid>
      <w:gridCol w:w="2509"/>
      <w:gridCol w:w="4252"/>
    </w:tblGrid>
    <w:tr w:rsidR="001505FE" w14:paraId="702F7FAC" w14:textId="77777777">
      <w:trPr>
        <w:trHeight w:val="227"/>
      </w:trPr>
      <w:tc>
        <w:tcPr>
          <w:tcW w:w="2509" w:type="dxa"/>
        </w:tcPr>
        <w:p w14:paraId="445CAAD0" w14:textId="77777777" w:rsidR="001505FE" w:rsidRDefault="001505F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2" w:type="dxa"/>
        </w:tcPr>
        <w:p w14:paraId="3211CE99" w14:textId="77777777" w:rsidR="001505FE" w:rsidRDefault="001505FE">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sidRPr="009502CE">
            <w:rPr>
              <w:rFonts w:ascii="Palatino Linotype" w:eastAsia="Palatino Linotype" w:hAnsi="Palatino Linotype" w:cs="Palatino Linotype"/>
              <w:color w:val="000000"/>
              <w:sz w:val="22"/>
              <w:szCs w:val="22"/>
            </w:rPr>
            <w:t>12013/INFOEM/IP/RR/2025</w:t>
          </w:r>
        </w:p>
      </w:tc>
    </w:tr>
    <w:tr w:rsidR="001505FE" w14:paraId="6CC62E14" w14:textId="77777777">
      <w:trPr>
        <w:trHeight w:val="242"/>
      </w:trPr>
      <w:tc>
        <w:tcPr>
          <w:tcW w:w="2509" w:type="dxa"/>
        </w:tcPr>
        <w:p w14:paraId="6941DD3F" w14:textId="77777777" w:rsidR="001505FE" w:rsidRDefault="001505F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52" w:type="dxa"/>
        </w:tcPr>
        <w:p w14:paraId="1ED1AC28" w14:textId="77777777" w:rsidR="001505FE" w:rsidRDefault="001505FE">
          <w:pPr>
            <w:pBdr>
              <w:top w:val="nil"/>
              <w:left w:val="nil"/>
              <w:bottom w:val="nil"/>
              <w:right w:val="nil"/>
              <w:between w:val="nil"/>
            </w:pBdr>
            <w:tabs>
              <w:tab w:val="right" w:pos="8838"/>
              <w:tab w:val="left" w:pos="521"/>
            </w:tabs>
            <w:rPr>
              <w:rFonts w:ascii="Palatino Linotype" w:eastAsia="Palatino Linotype" w:hAnsi="Palatino Linotype" w:cs="Palatino Linotype"/>
              <w:color w:val="000000"/>
              <w:sz w:val="22"/>
              <w:szCs w:val="22"/>
              <w:highlight w:val="green"/>
            </w:rPr>
          </w:pPr>
        </w:p>
      </w:tc>
    </w:tr>
    <w:tr w:rsidR="001505FE" w14:paraId="50F2E1B6" w14:textId="77777777">
      <w:trPr>
        <w:trHeight w:val="342"/>
      </w:trPr>
      <w:tc>
        <w:tcPr>
          <w:tcW w:w="2509" w:type="dxa"/>
        </w:tcPr>
        <w:p w14:paraId="09E2B446" w14:textId="77777777" w:rsidR="001505FE" w:rsidRDefault="001505F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2" w:type="dxa"/>
        </w:tcPr>
        <w:p w14:paraId="592A9069" w14:textId="77777777" w:rsidR="001505FE" w:rsidRDefault="001505FE">
          <w:pPr>
            <w:pBdr>
              <w:top w:val="nil"/>
              <w:left w:val="nil"/>
              <w:bottom w:val="nil"/>
              <w:right w:val="nil"/>
              <w:between w:val="nil"/>
            </w:pBdr>
            <w:tabs>
              <w:tab w:val="right" w:pos="8838"/>
            </w:tabs>
            <w:jc w:val="both"/>
            <w:rPr>
              <w:rFonts w:ascii="Palatino Linotype" w:eastAsia="Palatino Linotype" w:hAnsi="Palatino Linotype" w:cs="Palatino Linotype"/>
              <w:color w:val="000000"/>
              <w:sz w:val="22"/>
              <w:szCs w:val="22"/>
              <w:highlight w:val="green"/>
            </w:rPr>
          </w:pPr>
          <w:r w:rsidRPr="009502CE">
            <w:rPr>
              <w:rFonts w:ascii="Palatino Linotype" w:eastAsia="Palatino Linotype" w:hAnsi="Palatino Linotype" w:cs="Palatino Linotype"/>
              <w:color w:val="000000"/>
              <w:sz w:val="22"/>
              <w:szCs w:val="22"/>
            </w:rPr>
            <w:t>Ayuntamiento de Toluca</w:t>
          </w:r>
        </w:p>
      </w:tc>
    </w:tr>
    <w:tr w:rsidR="001505FE" w14:paraId="514EBDF7" w14:textId="77777777">
      <w:trPr>
        <w:trHeight w:val="342"/>
      </w:trPr>
      <w:tc>
        <w:tcPr>
          <w:tcW w:w="2509" w:type="dxa"/>
        </w:tcPr>
        <w:p w14:paraId="10C9ED98" w14:textId="77777777" w:rsidR="001505FE" w:rsidRDefault="001505F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2" w:type="dxa"/>
        </w:tcPr>
        <w:p w14:paraId="2DAC97F8" w14:textId="77777777" w:rsidR="001505FE" w:rsidRDefault="001505FE">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54DA8166" w14:textId="77777777" w:rsidR="001505FE" w:rsidRDefault="001505FE">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12BCA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6368"/>
    <w:multiLevelType w:val="multilevel"/>
    <w:tmpl w:val="D7B01A7E"/>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BD6648"/>
    <w:multiLevelType w:val="multilevel"/>
    <w:tmpl w:val="63FEA402"/>
    <w:lvl w:ilvl="0">
      <w:start w:val="1"/>
      <w:numFmt w:val="decimal"/>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 w15:restartNumberingAfterBreak="0">
    <w:nsid w:val="0CE323BF"/>
    <w:multiLevelType w:val="multilevel"/>
    <w:tmpl w:val="0A3022AE"/>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 w15:restartNumberingAfterBreak="0">
    <w:nsid w:val="0F056CFA"/>
    <w:multiLevelType w:val="multilevel"/>
    <w:tmpl w:val="109EC92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4" w15:restartNumberingAfterBreak="0">
    <w:nsid w:val="1102284E"/>
    <w:multiLevelType w:val="multilevel"/>
    <w:tmpl w:val="CF9405A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634163"/>
    <w:multiLevelType w:val="multilevel"/>
    <w:tmpl w:val="43DA818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916826"/>
    <w:multiLevelType w:val="multilevel"/>
    <w:tmpl w:val="7A78F2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C31FA9"/>
    <w:multiLevelType w:val="hybridMultilevel"/>
    <w:tmpl w:val="59440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2E2F7C"/>
    <w:multiLevelType w:val="multilevel"/>
    <w:tmpl w:val="C720896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15:restartNumberingAfterBreak="0">
    <w:nsid w:val="2D74097B"/>
    <w:multiLevelType w:val="multilevel"/>
    <w:tmpl w:val="EE3C380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7BA1B25"/>
    <w:multiLevelType w:val="hybridMultilevel"/>
    <w:tmpl w:val="28025D9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C636CA9"/>
    <w:multiLevelType w:val="multilevel"/>
    <w:tmpl w:val="DC425AAE"/>
    <w:lvl w:ilvl="0">
      <w:start w:val="1"/>
      <w:numFmt w:val="decimal"/>
      <w:lvlText w:val="%1."/>
      <w:lvlJc w:val="left"/>
      <w:pPr>
        <w:ind w:left="1495"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2133FE"/>
    <w:multiLevelType w:val="multilevel"/>
    <w:tmpl w:val="CC904AA4"/>
    <w:lvl w:ilvl="0">
      <w:start w:val="1"/>
      <w:numFmt w:val="bullet"/>
      <w:lvlText w:val="●"/>
      <w:lvlJc w:val="left"/>
      <w:pPr>
        <w:ind w:left="1490" w:hanging="360"/>
      </w:pPr>
      <w:rPr>
        <w:rFonts w:ascii="Noto Sans Symbols" w:eastAsia="Noto Sans Symbols" w:hAnsi="Noto Sans Symbols" w:cs="Noto Sans Symbols"/>
      </w:rPr>
    </w:lvl>
    <w:lvl w:ilvl="1">
      <w:start w:val="1"/>
      <w:numFmt w:val="bullet"/>
      <w:lvlText w:val="o"/>
      <w:lvlJc w:val="left"/>
      <w:pPr>
        <w:ind w:left="2210" w:hanging="360"/>
      </w:pPr>
      <w:rPr>
        <w:rFonts w:ascii="Courier New" w:eastAsia="Courier New" w:hAnsi="Courier New" w:cs="Courier New"/>
      </w:rPr>
    </w:lvl>
    <w:lvl w:ilvl="2">
      <w:start w:val="1"/>
      <w:numFmt w:val="bullet"/>
      <w:lvlText w:val="▪"/>
      <w:lvlJc w:val="left"/>
      <w:pPr>
        <w:ind w:left="2930" w:hanging="360"/>
      </w:pPr>
      <w:rPr>
        <w:rFonts w:ascii="Noto Sans Symbols" w:eastAsia="Noto Sans Symbols" w:hAnsi="Noto Sans Symbols" w:cs="Noto Sans Symbols"/>
      </w:rPr>
    </w:lvl>
    <w:lvl w:ilvl="3">
      <w:start w:val="1"/>
      <w:numFmt w:val="bullet"/>
      <w:lvlText w:val="●"/>
      <w:lvlJc w:val="left"/>
      <w:pPr>
        <w:ind w:left="3650" w:hanging="360"/>
      </w:pPr>
      <w:rPr>
        <w:rFonts w:ascii="Noto Sans Symbols" w:eastAsia="Noto Sans Symbols" w:hAnsi="Noto Sans Symbols" w:cs="Noto Sans Symbols"/>
      </w:rPr>
    </w:lvl>
    <w:lvl w:ilvl="4">
      <w:start w:val="1"/>
      <w:numFmt w:val="bullet"/>
      <w:lvlText w:val="o"/>
      <w:lvlJc w:val="left"/>
      <w:pPr>
        <w:ind w:left="4370" w:hanging="360"/>
      </w:pPr>
      <w:rPr>
        <w:rFonts w:ascii="Courier New" w:eastAsia="Courier New" w:hAnsi="Courier New" w:cs="Courier New"/>
      </w:rPr>
    </w:lvl>
    <w:lvl w:ilvl="5">
      <w:start w:val="1"/>
      <w:numFmt w:val="bullet"/>
      <w:lvlText w:val="▪"/>
      <w:lvlJc w:val="left"/>
      <w:pPr>
        <w:ind w:left="5090" w:hanging="360"/>
      </w:pPr>
      <w:rPr>
        <w:rFonts w:ascii="Noto Sans Symbols" w:eastAsia="Noto Sans Symbols" w:hAnsi="Noto Sans Symbols" w:cs="Noto Sans Symbols"/>
      </w:rPr>
    </w:lvl>
    <w:lvl w:ilvl="6">
      <w:start w:val="1"/>
      <w:numFmt w:val="bullet"/>
      <w:lvlText w:val="●"/>
      <w:lvlJc w:val="left"/>
      <w:pPr>
        <w:ind w:left="5810" w:hanging="360"/>
      </w:pPr>
      <w:rPr>
        <w:rFonts w:ascii="Noto Sans Symbols" w:eastAsia="Noto Sans Symbols" w:hAnsi="Noto Sans Symbols" w:cs="Noto Sans Symbols"/>
      </w:rPr>
    </w:lvl>
    <w:lvl w:ilvl="7">
      <w:start w:val="1"/>
      <w:numFmt w:val="bullet"/>
      <w:lvlText w:val="o"/>
      <w:lvlJc w:val="left"/>
      <w:pPr>
        <w:ind w:left="6530" w:hanging="360"/>
      </w:pPr>
      <w:rPr>
        <w:rFonts w:ascii="Courier New" w:eastAsia="Courier New" w:hAnsi="Courier New" w:cs="Courier New"/>
      </w:rPr>
    </w:lvl>
    <w:lvl w:ilvl="8">
      <w:start w:val="1"/>
      <w:numFmt w:val="bullet"/>
      <w:lvlText w:val="▪"/>
      <w:lvlJc w:val="left"/>
      <w:pPr>
        <w:ind w:left="7250" w:hanging="360"/>
      </w:pPr>
      <w:rPr>
        <w:rFonts w:ascii="Noto Sans Symbols" w:eastAsia="Noto Sans Symbols" w:hAnsi="Noto Sans Symbols" w:cs="Noto Sans Symbols"/>
      </w:rPr>
    </w:lvl>
  </w:abstractNum>
  <w:abstractNum w:abstractNumId="15" w15:restartNumberingAfterBreak="0">
    <w:nsid w:val="48952E2A"/>
    <w:multiLevelType w:val="hybridMultilevel"/>
    <w:tmpl w:val="9716B086"/>
    <w:lvl w:ilvl="0" w:tplc="080A0015">
      <w:start w:val="1"/>
      <w:numFmt w:val="upperLetter"/>
      <w:lvlText w:val="%1."/>
      <w:lvlJc w:val="left"/>
      <w:pPr>
        <w:ind w:left="720" w:hanging="360"/>
      </w:pPr>
    </w:lvl>
    <w:lvl w:ilvl="1" w:tplc="080A0011">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3DA11BF"/>
    <w:multiLevelType w:val="hybridMultilevel"/>
    <w:tmpl w:val="7AF43EAC"/>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5A1D5859"/>
    <w:multiLevelType w:val="hybridMultilevel"/>
    <w:tmpl w:val="DE027E2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3500C4"/>
    <w:multiLevelType w:val="hybridMultilevel"/>
    <w:tmpl w:val="7D9AF750"/>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7D06A83"/>
    <w:multiLevelType w:val="multilevel"/>
    <w:tmpl w:val="BF6E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83D4924"/>
    <w:multiLevelType w:val="multilevel"/>
    <w:tmpl w:val="63D45B84"/>
    <w:lvl w:ilvl="0">
      <w:start w:val="1"/>
      <w:numFmt w:val="decimal"/>
      <w:pStyle w:val="Listaconvietas2"/>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727B3499"/>
    <w:multiLevelType w:val="multilevel"/>
    <w:tmpl w:val="17824A86"/>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30844B1"/>
    <w:multiLevelType w:val="hybridMultilevel"/>
    <w:tmpl w:val="B156A5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C435A25"/>
    <w:multiLevelType w:val="multilevel"/>
    <w:tmpl w:val="C006424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3"/>
  </w:num>
  <w:num w:numId="3">
    <w:abstractNumId w:val="5"/>
  </w:num>
  <w:num w:numId="4">
    <w:abstractNumId w:val="2"/>
  </w:num>
  <w:num w:numId="5">
    <w:abstractNumId w:val="21"/>
  </w:num>
  <w:num w:numId="6">
    <w:abstractNumId w:val="8"/>
  </w:num>
  <w:num w:numId="7">
    <w:abstractNumId w:val="14"/>
  </w:num>
  <w:num w:numId="8">
    <w:abstractNumId w:val="1"/>
  </w:num>
  <w:num w:numId="9">
    <w:abstractNumId w:val="17"/>
  </w:num>
  <w:num w:numId="10">
    <w:abstractNumId w:val="18"/>
  </w:num>
  <w:num w:numId="11">
    <w:abstractNumId w:val="16"/>
  </w:num>
  <w:num w:numId="12">
    <w:abstractNumId w:val="26"/>
  </w:num>
  <w:num w:numId="13">
    <w:abstractNumId w:val="0"/>
  </w:num>
  <w:num w:numId="14">
    <w:abstractNumId w:val="23"/>
  </w:num>
  <w:num w:numId="15">
    <w:abstractNumId w:val="4"/>
  </w:num>
  <w:num w:numId="16">
    <w:abstractNumId w:val="9"/>
  </w:num>
  <w:num w:numId="17">
    <w:abstractNumId w:val="6"/>
  </w:num>
  <w:num w:numId="18">
    <w:abstractNumId w:val="24"/>
  </w:num>
  <w:num w:numId="19">
    <w:abstractNumId w:val="20"/>
  </w:num>
  <w:num w:numId="20">
    <w:abstractNumId w:val="7"/>
  </w:num>
  <w:num w:numId="21">
    <w:abstractNumId w:val="15"/>
  </w:num>
  <w:num w:numId="22">
    <w:abstractNumId w:val="12"/>
  </w:num>
  <w:num w:numId="23">
    <w:abstractNumId w:val="10"/>
  </w:num>
  <w:num w:numId="24">
    <w:abstractNumId w:val="25"/>
  </w:num>
  <w:num w:numId="25">
    <w:abstractNumId w:val="22"/>
  </w:num>
  <w:num w:numId="26">
    <w:abstractNumId w:val="1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67F"/>
    <w:rsid w:val="000139B0"/>
    <w:rsid w:val="00016CFC"/>
    <w:rsid w:val="00031B3E"/>
    <w:rsid w:val="00061A54"/>
    <w:rsid w:val="0009309E"/>
    <w:rsid w:val="000C5B8B"/>
    <w:rsid w:val="000D10B6"/>
    <w:rsid w:val="000F7990"/>
    <w:rsid w:val="001457A5"/>
    <w:rsid w:val="00146B2E"/>
    <w:rsid w:val="001505FE"/>
    <w:rsid w:val="0019340D"/>
    <w:rsid w:val="00197D48"/>
    <w:rsid w:val="001C3C86"/>
    <w:rsid w:val="001D4557"/>
    <w:rsid w:val="0024734F"/>
    <w:rsid w:val="00255DA6"/>
    <w:rsid w:val="002873DC"/>
    <w:rsid w:val="00292788"/>
    <w:rsid w:val="002A28BB"/>
    <w:rsid w:val="002A2A49"/>
    <w:rsid w:val="002A44D4"/>
    <w:rsid w:val="002E614F"/>
    <w:rsid w:val="002F1AA7"/>
    <w:rsid w:val="002F3DE2"/>
    <w:rsid w:val="00302211"/>
    <w:rsid w:val="0030736A"/>
    <w:rsid w:val="00314A70"/>
    <w:rsid w:val="003268BF"/>
    <w:rsid w:val="003943EF"/>
    <w:rsid w:val="00397167"/>
    <w:rsid w:val="003F686A"/>
    <w:rsid w:val="00407E6B"/>
    <w:rsid w:val="004124E5"/>
    <w:rsid w:val="0043213D"/>
    <w:rsid w:val="004530AD"/>
    <w:rsid w:val="00481FFC"/>
    <w:rsid w:val="0048243B"/>
    <w:rsid w:val="004A5337"/>
    <w:rsid w:val="004B794C"/>
    <w:rsid w:val="004D6A71"/>
    <w:rsid w:val="005B57AE"/>
    <w:rsid w:val="005B7277"/>
    <w:rsid w:val="005F05E7"/>
    <w:rsid w:val="0062255B"/>
    <w:rsid w:val="006871E4"/>
    <w:rsid w:val="006F41C8"/>
    <w:rsid w:val="006F5943"/>
    <w:rsid w:val="0070396D"/>
    <w:rsid w:val="00731203"/>
    <w:rsid w:val="007863D7"/>
    <w:rsid w:val="007C7046"/>
    <w:rsid w:val="007E13CF"/>
    <w:rsid w:val="007E156E"/>
    <w:rsid w:val="007F152C"/>
    <w:rsid w:val="008012A3"/>
    <w:rsid w:val="00826B24"/>
    <w:rsid w:val="00835F59"/>
    <w:rsid w:val="008439E7"/>
    <w:rsid w:val="008902C5"/>
    <w:rsid w:val="0089313B"/>
    <w:rsid w:val="00893A23"/>
    <w:rsid w:val="00930DC2"/>
    <w:rsid w:val="00942BA4"/>
    <w:rsid w:val="009502CE"/>
    <w:rsid w:val="009D1104"/>
    <w:rsid w:val="009D182B"/>
    <w:rsid w:val="009F3B48"/>
    <w:rsid w:val="00A37F75"/>
    <w:rsid w:val="00A50933"/>
    <w:rsid w:val="00A51A56"/>
    <w:rsid w:val="00A63A93"/>
    <w:rsid w:val="00B12391"/>
    <w:rsid w:val="00B34F09"/>
    <w:rsid w:val="00B37456"/>
    <w:rsid w:val="00B7446E"/>
    <w:rsid w:val="00C1433C"/>
    <w:rsid w:val="00C4467F"/>
    <w:rsid w:val="00C90955"/>
    <w:rsid w:val="00D12140"/>
    <w:rsid w:val="00D22B0E"/>
    <w:rsid w:val="00D54C47"/>
    <w:rsid w:val="00D760D4"/>
    <w:rsid w:val="00DC78FE"/>
    <w:rsid w:val="00E167EE"/>
    <w:rsid w:val="00E50232"/>
    <w:rsid w:val="00E759CB"/>
    <w:rsid w:val="00E910C7"/>
    <w:rsid w:val="00E97EB0"/>
    <w:rsid w:val="00EB0CA7"/>
    <w:rsid w:val="00EB1010"/>
    <w:rsid w:val="00EE6069"/>
    <w:rsid w:val="00EE698C"/>
    <w:rsid w:val="00F25D6E"/>
    <w:rsid w:val="00F428D7"/>
    <w:rsid w:val="00F86DCB"/>
    <w:rsid w:val="00F87292"/>
    <w:rsid w:val="00FC305F"/>
    <w:rsid w:val="00FC3878"/>
    <w:rsid w:val="00FD1D61"/>
    <w:rsid w:val="00FD50B2"/>
    <w:rsid w:val="00FE15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F87C1E"/>
  <w15:docId w15:val="{B14BB926-DE92-49A6-8875-BAE95A6B8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5"/>
      </w:numPr>
      <w:contextualSpacing/>
    </w:pPr>
    <w:rPr>
      <w:rFonts w:ascii="Times New Roman" w:eastAsia="Times New Roman" w:hAnsi="Times New Roman" w:cs="Times New Roman"/>
      <w:sz w:val="20"/>
      <w:szCs w:val="20"/>
    </w:r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character" w:customStyle="1" w:styleId="PuestoCar">
    <w:name w:val="Puesto Car"/>
    <w:aliases w:val="Cita textual Car"/>
    <w:basedOn w:val="Fuentedeprrafopredeter"/>
    <w:uiPriority w:val="10"/>
    <w:rsid w:val="007A0983"/>
    <w:rPr>
      <w:rFonts w:eastAsiaTheme="minorEastAsia"/>
      <w:b/>
      <w:sz w:val="72"/>
      <w:szCs w:val="72"/>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70" w:type="dxa"/>
        <w:right w:w="70" w:type="dxa"/>
      </w:tblCellMar>
    </w:tblPr>
  </w:style>
  <w:style w:type="character" w:customStyle="1" w:styleId="object">
    <w:name w:val="object"/>
    <w:basedOn w:val="Fuentedeprrafopredeter"/>
    <w:rsid w:val="00826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1269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secogem.gob.mx/constancia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edulaprofesional.sep.gob.mx/cedula/presidencia/indexAvanzada.actio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consultatucedula.m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ne.mx/wp-content/uploads/2022/10/DERFEABCCREDENCIAL2022.pdf"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https://ipomex.org.mx/ipomex/" TargetMode="External"/><Relationship Id="rId19" Type="http://schemas.openxmlformats.org/officeDocument/2006/relationships/hyperlink" Target="https://www.diputados.gob.mx/LeyesBiblio/pdf/LGDNNA.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iputados.gob.mx/documentos/N_Acta_Nacimiento.pdf" TargetMode="External"/><Relationship Id="rId22" Type="http://schemas.openxmlformats.org/officeDocument/2006/relationships/hyperlink" Target="http://omawww.sat.gob.mx/tramitesyservicios/paginas/documentos/anexo20_2022.pdf"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KUt87J1hctkf8kyD5E+RLCOYzg==">CgMxLjAyCGguZ2pkZ3hzMgloLjMwajB6bGwyCWguMWZvYjl0ZTIJaC4zem55c2g3MgloLjJldDkycDAyCWguMXQzaDVzZjIOaC5vbXBzNm4yMGR2YnEyCWguMjZpbjFyZzIIaC5sbnhiejk4AHIhMUFvMmN2VEZwMmtPQUFDZHgyZnRLNHEteVFobEdpSFNi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89</Pages>
  <Words>24313</Words>
  <Characters>133723</Characters>
  <Application>Microsoft Office Word</Application>
  <DocSecurity>0</DocSecurity>
  <Lines>1114</Lines>
  <Paragraphs>315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157721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21</cp:revision>
  <cp:lastPrinted>2026-04-10T16:18:00Z</cp:lastPrinted>
  <dcterms:created xsi:type="dcterms:W3CDTF">2026-04-06T17:38:00Z</dcterms:created>
  <dcterms:modified xsi:type="dcterms:W3CDTF">2026-04-17T20:54:00Z</dcterms:modified>
</cp:coreProperties>
</file>