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7EB65" w14:textId="77777777" w:rsidR="00916C77" w:rsidRDefault="00916C77" w:rsidP="007B5C5D">
      <w:pPr>
        <w:tabs>
          <w:tab w:val="left" w:pos="8931"/>
        </w:tabs>
        <w:spacing w:line="360" w:lineRule="auto"/>
        <w:ind w:left="8931" w:hanging="8931"/>
        <w:contextualSpacing/>
      </w:pPr>
      <w:bookmarkStart w:id="0" w:name="_Hlk215665293"/>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rFonts w:ascii="Times New Roman" w:eastAsia="Times New Roman" w:hAnsi="Times New Roman" w:cs="Times New Roman"/>
          <w:b/>
          <w:bCs/>
          <w:color w:val="auto"/>
          <w:sz w:val="20"/>
          <w:szCs w:val="20"/>
        </w:rPr>
      </w:sdtEndPr>
      <w:sdtContent>
        <w:p w14:paraId="165E5324" w14:textId="77777777" w:rsidR="00916C77" w:rsidRDefault="00916C77" w:rsidP="007B5C5D">
          <w:pPr>
            <w:pStyle w:val="TtulodeTDC"/>
            <w:spacing w:before="0" w:line="360" w:lineRule="auto"/>
            <w:contextualSpacing/>
            <w:jc w:val="center"/>
            <w:rPr>
              <w:rFonts w:ascii="Palatino Linotype" w:eastAsia="Palatino Linotype" w:hAnsi="Palatino Linotype" w:cs="Palatino Linotype"/>
              <w:color w:val="000000" w:themeColor="text1"/>
              <w:sz w:val="22"/>
              <w:szCs w:val="22"/>
              <w:lang w:val="es-ES"/>
            </w:rPr>
          </w:pPr>
        </w:p>
        <w:p w14:paraId="3BA85090" w14:textId="2E7C6548" w:rsidR="00916C77" w:rsidRPr="002F57CD" w:rsidRDefault="00916C77" w:rsidP="002F57CD">
          <w:pPr>
            <w:pStyle w:val="TtulodeTDC"/>
            <w:spacing w:before="0" w:line="360" w:lineRule="auto"/>
            <w:contextualSpacing/>
            <w:jc w:val="center"/>
            <w:rPr>
              <w:rFonts w:ascii="Palatino Linotype" w:hAnsi="Palatino Linotype"/>
              <w:color w:val="auto"/>
              <w:sz w:val="22"/>
              <w:szCs w:val="22"/>
            </w:rPr>
          </w:pPr>
          <w:r w:rsidRPr="002F57CD">
            <w:rPr>
              <w:rFonts w:ascii="Palatino Linotype" w:hAnsi="Palatino Linotype"/>
              <w:color w:val="auto"/>
              <w:sz w:val="22"/>
              <w:szCs w:val="22"/>
              <w:lang w:val="es-ES"/>
            </w:rPr>
            <w:t xml:space="preserve">RESOLUCIÓN DEL RECURSO DE REVISIÓN </w:t>
          </w:r>
          <w:r w:rsidRPr="002F57CD">
            <w:rPr>
              <w:rFonts w:ascii="Palatino Linotype" w:hAnsi="Palatino Linotype"/>
              <w:color w:val="auto"/>
              <w:sz w:val="22"/>
              <w:szCs w:val="22"/>
            </w:rPr>
            <w:t>03646/INFOEM/IP/RR/2025</w:t>
          </w:r>
        </w:p>
        <w:p w14:paraId="43277EE7" w14:textId="77777777" w:rsidR="00916C77" w:rsidRPr="002F57CD" w:rsidRDefault="00916C77" w:rsidP="002F57CD">
          <w:pPr>
            <w:spacing w:line="360" w:lineRule="auto"/>
            <w:contextualSpacing/>
            <w:rPr>
              <w:rFonts w:ascii="Palatino Linotype" w:hAnsi="Palatino Linotype"/>
              <w:sz w:val="22"/>
              <w:szCs w:val="22"/>
            </w:rPr>
          </w:pPr>
        </w:p>
        <w:p w14:paraId="6BE77780" w14:textId="77777777" w:rsidR="001E7BB1" w:rsidRPr="001E7BB1" w:rsidRDefault="00916C77">
          <w:pPr>
            <w:pStyle w:val="TDC1"/>
            <w:tabs>
              <w:tab w:val="right" w:leader="dot" w:pos="8828"/>
            </w:tabs>
            <w:rPr>
              <w:rFonts w:asciiTheme="minorHAnsi" w:eastAsiaTheme="minorEastAsia" w:hAnsiTheme="minorHAnsi" w:cstheme="minorBidi"/>
              <w:noProof/>
              <w:color w:val="auto"/>
            </w:rPr>
          </w:pPr>
          <w:r w:rsidRPr="002F57CD">
            <w:fldChar w:fldCharType="begin"/>
          </w:r>
          <w:r w:rsidRPr="002F57CD">
            <w:instrText xml:space="preserve"> TOC \o "1-3" \h \z \u </w:instrText>
          </w:r>
          <w:r w:rsidRPr="002F57CD">
            <w:fldChar w:fldCharType="separate"/>
          </w:r>
          <w:hyperlink w:anchor="_Toc219386529" w:history="1">
            <w:r w:rsidR="001E7BB1" w:rsidRPr="001E7BB1">
              <w:rPr>
                <w:rStyle w:val="Hipervnculo"/>
                <w:bCs/>
                <w:noProof/>
              </w:rPr>
              <w:t>A N T E C E D E N T E S</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_Toc219386529 \h </w:instrText>
            </w:r>
            <w:r w:rsidR="001E7BB1" w:rsidRPr="001E7BB1">
              <w:rPr>
                <w:noProof/>
                <w:webHidden/>
              </w:rPr>
            </w:r>
            <w:r w:rsidR="001E7BB1" w:rsidRPr="001E7BB1">
              <w:rPr>
                <w:noProof/>
                <w:webHidden/>
              </w:rPr>
              <w:fldChar w:fldCharType="separate"/>
            </w:r>
            <w:r w:rsidR="009915F1">
              <w:rPr>
                <w:noProof/>
                <w:webHidden/>
              </w:rPr>
              <w:t>2</w:t>
            </w:r>
            <w:r w:rsidR="001E7BB1" w:rsidRPr="001E7BB1">
              <w:rPr>
                <w:noProof/>
                <w:webHidden/>
              </w:rPr>
              <w:fldChar w:fldCharType="end"/>
            </w:r>
          </w:hyperlink>
        </w:p>
        <w:p w14:paraId="29E05386"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0" w:history="1">
            <w:r w:rsidR="001E7BB1" w:rsidRPr="001E7BB1">
              <w:rPr>
                <w:rStyle w:val="Hipervnculo"/>
                <w:bCs/>
                <w:noProof/>
              </w:rPr>
              <w:t>I. Presentación de la solicitud de información</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_Toc219386530 \h </w:instrText>
            </w:r>
            <w:r w:rsidR="001E7BB1" w:rsidRPr="001E7BB1">
              <w:rPr>
                <w:noProof/>
                <w:webHidden/>
              </w:rPr>
            </w:r>
            <w:r w:rsidR="001E7BB1" w:rsidRPr="001E7BB1">
              <w:rPr>
                <w:noProof/>
                <w:webHidden/>
              </w:rPr>
              <w:fldChar w:fldCharType="separate"/>
            </w:r>
            <w:r w:rsidR="009915F1">
              <w:rPr>
                <w:noProof/>
                <w:webHidden/>
              </w:rPr>
              <w:t>2</w:t>
            </w:r>
            <w:r w:rsidR="001E7BB1" w:rsidRPr="001E7BB1">
              <w:rPr>
                <w:noProof/>
                <w:webHidden/>
              </w:rPr>
              <w:fldChar w:fldCharType="end"/>
            </w:r>
          </w:hyperlink>
        </w:p>
        <w:p w14:paraId="1DF1166C"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1" w:history="1">
            <w:r w:rsidR="001E7BB1" w:rsidRPr="001E7BB1">
              <w:rPr>
                <w:rStyle w:val="Hipervnculo"/>
                <w:bCs/>
                <w:noProof/>
              </w:rPr>
              <w:t>II. Respuesta del Sujeto Obligado</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_Toc219386531 \h </w:instrText>
            </w:r>
            <w:r w:rsidR="001E7BB1" w:rsidRPr="001E7BB1">
              <w:rPr>
                <w:noProof/>
                <w:webHidden/>
              </w:rPr>
            </w:r>
            <w:r w:rsidR="001E7BB1" w:rsidRPr="001E7BB1">
              <w:rPr>
                <w:noProof/>
                <w:webHidden/>
              </w:rPr>
              <w:fldChar w:fldCharType="separate"/>
            </w:r>
            <w:r w:rsidR="009915F1">
              <w:rPr>
                <w:noProof/>
                <w:webHidden/>
              </w:rPr>
              <w:t>3</w:t>
            </w:r>
            <w:r w:rsidR="001E7BB1" w:rsidRPr="001E7BB1">
              <w:rPr>
                <w:noProof/>
                <w:webHidden/>
              </w:rPr>
              <w:fldChar w:fldCharType="end"/>
            </w:r>
          </w:hyperlink>
        </w:p>
        <w:p w14:paraId="44F5DF70"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2" w:history="1">
            <w:r w:rsidR="001E7BB1" w:rsidRPr="001E7BB1">
              <w:rPr>
                <w:rStyle w:val="Hipervnculo"/>
                <w:bCs/>
                <w:noProof/>
              </w:rPr>
              <w:t>III. Interposición del Recurso de Revisión</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_Toc219386532 \h </w:instrText>
            </w:r>
            <w:r w:rsidR="001E7BB1" w:rsidRPr="001E7BB1">
              <w:rPr>
                <w:noProof/>
                <w:webHidden/>
              </w:rPr>
            </w:r>
            <w:r w:rsidR="001E7BB1" w:rsidRPr="001E7BB1">
              <w:rPr>
                <w:noProof/>
                <w:webHidden/>
              </w:rPr>
              <w:fldChar w:fldCharType="separate"/>
            </w:r>
            <w:r w:rsidR="009915F1">
              <w:rPr>
                <w:noProof/>
                <w:webHidden/>
              </w:rPr>
              <w:t>5</w:t>
            </w:r>
            <w:r w:rsidR="001E7BB1" w:rsidRPr="001E7BB1">
              <w:rPr>
                <w:noProof/>
                <w:webHidden/>
              </w:rPr>
              <w:fldChar w:fldCharType="end"/>
            </w:r>
          </w:hyperlink>
        </w:p>
        <w:p w14:paraId="278999FD"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3" w:history="1">
            <w:r w:rsidR="001E7BB1" w:rsidRPr="001E7BB1">
              <w:rPr>
                <w:rStyle w:val="Hipervnculo"/>
                <w:bCs/>
                <w:noProof/>
              </w:rPr>
              <w:t>IV. Trámite del Recurso de Revisión ante este Instituto</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_Toc219386533 \h </w:instrText>
            </w:r>
            <w:r w:rsidR="001E7BB1" w:rsidRPr="001E7BB1">
              <w:rPr>
                <w:noProof/>
                <w:webHidden/>
              </w:rPr>
            </w:r>
            <w:r w:rsidR="001E7BB1" w:rsidRPr="001E7BB1">
              <w:rPr>
                <w:noProof/>
                <w:webHidden/>
              </w:rPr>
              <w:fldChar w:fldCharType="separate"/>
            </w:r>
            <w:r w:rsidR="009915F1">
              <w:rPr>
                <w:noProof/>
                <w:webHidden/>
              </w:rPr>
              <w:t>5</w:t>
            </w:r>
            <w:r w:rsidR="001E7BB1" w:rsidRPr="001E7BB1">
              <w:rPr>
                <w:noProof/>
                <w:webHidden/>
              </w:rPr>
              <w:fldChar w:fldCharType="end"/>
            </w:r>
          </w:hyperlink>
        </w:p>
        <w:p w14:paraId="64E551A1" w14:textId="77777777" w:rsidR="001E7BB1" w:rsidRPr="001E7BB1" w:rsidRDefault="0097003F">
          <w:pPr>
            <w:pStyle w:val="TDC1"/>
            <w:tabs>
              <w:tab w:val="right" w:leader="dot" w:pos="8828"/>
            </w:tabs>
            <w:rPr>
              <w:rFonts w:asciiTheme="minorHAnsi" w:eastAsiaTheme="minorEastAsia" w:hAnsiTheme="minorHAnsi" w:cstheme="minorBidi"/>
              <w:noProof/>
              <w:color w:val="auto"/>
            </w:rPr>
          </w:pPr>
          <w:hyperlink w:anchor="_Toc219386534" w:history="1">
            <w:r w:rsidR="001E7BB1" w:rsidRPr="001E7BB1">
              <w:rPr>
                <w:rStyle w:val="Hipervnculo"/>
                <w:noProof/>
              </w:rPr>
              <w:t>C O N S I D E R A N D O S</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_Toc219386534 \h </w:instrText>
            </w:r>
            <w:r w:rsidR="001E7BB1" w:rsidRPr="001E7BB1">
              <w:rPr>
                <w:noProof/>
                <w:webHidden/>
              </w:rPr>
            </w:r>
            <w:r w:rsidR="001E7BB1" w:rsidRPr="001E7BB1">
              <w:rPr>
                <w:noProof/>
                <w:webHidden/>
              </w:rPr>
              <w:fldChar w:fldCharType="separate"/>
            </w:r>
            <w:r w:rsidR="009915F1">
              <w:rPr>
                <w:noProof/>
                <w:webHidden/>
              </w:rPr>
              <w:t>11</w:t>
            </w:r>
            <w:r w:rsidR="001E7BB1" w:rsidRPr="001E7BB1">
              <w:rPr>
                <w:noProof/>
                <w:webHidden/>
              </w:rPr>
              <w:fldChar w:fldCharType="end"/>
            </w:r>
          </w:hyperlink>
        </w:p>
        <w:p w14:paraId="4C797BB5"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5" w:history="1">
            <w:r w:rsidR="001E7BB1" w:rsidRPr="001E7BB1">
              <w:rPr>
                <w:rStyle w:val="Hipervnculo"/>
                <w:noProof/>
              </w:rPr>
              <w:t>PRIMERO. Competencia</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_Toc219386535 \h </w:instrText>
            </w:r>
            <w:r w:rsidR="001E7BB1" w:rsidRPr="001E7BB1">
              <w:rPr>
                <w:noProof/>
                <w:webHidden/>
              </w:rPr>
            </w:r>
            <w:r w:rsidR="001E7BB1" w:rsidRPr="001E7BB1">
              <w:rPr>
                <w:noProof/>
                <w:webHidden/>
              </w:rPr>
              <w:fldChar w:fldCharType="separate"/>
            </w:r>
            <w:r w:rsidR="009915F1">
              <w:rPr>
                <w:noProof/>
                <w:webHidden/>
              </w:rPr>
              <w:t>11</w:t>
            </w:r>
            <w:r w:rsidR="001E7BB1" w:rsidRPr="001E7BB1">
              <w:rPr>
                <w:noProof/>
                <w:webHidden/>
              </w:rPr>
              <w:fldChar w:fldCharType="end"/>
            </w:r>
          </w:hyperlink>
        </w:p>
        <w:p w14:paraId="6B8BB002"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6" w:history="1">
            <w:r w:rsidR="001E7BB1" w:rsidRPr="001E7BB1">
              <w:rPr>
                <w:rStyle w:val="Hipervnculo"/>
                <w:noProof/>
              </w:rPr>
              <w:t>SEGUNDO. Causales de improcedencia y sobreseimiento</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_Toc219386536 \h </w:instrText>
            </w:r>
            <w:r w:rsidR="001E7BB1" w:rsidRPr="001E7BB1">
              <w:rPr>
                <w:noProof/>
                <w:webHidden/>
              </w:rPr>
            </w:r>
            <w:r w:rsidR="001E7BB1" w:rsidRPr="001E7BB1">
              <w:rPr>
                <w:noProof/>
                <w:webHidden/>
              </w:rPr>
              <w:fldChar w:fldCharType="separate"/>
            </w:r>
            <w:r w:rsidR="009915F1">
              <w:rPr>
                <w:noProof/>
                <w:webHidden/>
              </w:rPr>
              <w:t>12</w:t>
            </w:r>
            <w:r w:rsidR="001E7BB1" w:rsidRPr="001E7BB1">
              <w:rPr>
                <w:noProof/>
                <w:webHidden/>
              </w:rPr>
              <w:fldChar w:fldCharType="end"/>
            </w:r>
          </w:hyperlink>
        </w:p>
        <w:p w14:paraId="68EC3416"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7" w:history="1">
            <w:r w:rsidR="001E7BB1" w:rsidRPr="001E7BB1">
              <w:rPr>
                <w:rStyle w:val="Hipervnculo"/>
                <w:noProof/>
              </w:rPr>
              <w:t>TERCERO. Determinación de la Controversia</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_Toc219386537 \h </w:instrText>
            </w:r>
            <w:r w:rsidR="001E7BB1" w:rsidRPr="001E7BB1">
              <w:rPr>
                <w:noProof/>
                <w:webHidden/>
              </w:rPr>
            </w:r>
            <w:r w:rsidR="001E7BB1" w:rsidRPr="001E7BB1">
              <w:rPr>
                <w:noProof/>
                <w:webHidden/>
              </w:rPr>
              <w:fldChar w:fldCharType="separate"/>
            </w:r>
            <w:r w:rsidR="009915F1">
              <w:rPr>
                <w:noProof/>
                <w:webHidden/>
              </w:rPr>
              <w:t>14</w:t>
            </w:r>
            <w:r w:rsidR="001E7BB1" w:rsidRPr="001E7BB1">
              <w:rPr>
                <w:noProof/>
                <w:webHidden/>
              </w:rPr>
              <w:fldChar w:fldCharType="end"/>
            </w:r>
          </w:hyperlink>
        </w:p>
        <w:p w14:paraId="48971778"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8" w:history="1">
            <w:r w:rsidR="001E7BB1" w:rsidRPr="001E7BB1">
              <w:rPr>
                <w:rStyle w:val="Hipervnculo"/>
                <w:noProof/>
              </w:rPr>
              <w:t>CUARTO. Marco normativo aplicable en materia de transparencia y acceso a la información pública</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_Toc219386538 \h </w:instrText>
            </w:r>
            <w:r w:rsidR="001E7BB1" w:rsidRPr="001E7BB1">
              <w:rPr>
                <w:noProof/>
                <w:webHidden/>
              </w:rPr>
            </w:r>
            <w:r w:rsidR="001E7BB1" w:rsidRPr="001E7BB1">
              <w:rPr>
                <w:noProof/>
                <w:webHidden/>
              </w:rPr>
              <w:fldChar w:fldCharType="separate"/>
            </w:r>
            <w:r w:rsidR="009915F1">
              <w:rPr>
                <w:noProof/>
                <w:webHidden/>
              </w:rPr>
              <w:t>17</w:t>
            </w:r>
            <w:r w:rsidR="001E7BB1" w:rsidRPr="001E7BB1">
              <w:rPr>
                <w:noProof/>
                <w:webHidden/>
              </w:rPr>
              <w:fldChar w:fldCharType="end"/>
            </w:r>
          </w:hyperlink>
        </w:p>
        <w:p w14:paraId="676C2A83"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39" w:history="1">
            <w:r w:rsidR="001E7BB1" w:rsidRPr="001E7BB1">
              <w:rPr>
                <w:rStyle w:val="Hipervnculo"/>
                <w:noProof/>
              </w:rPr>
              <w:t>QUINTO. Estudio de Fondo</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_Toc219386539 \h </w:instrText>
            </w:r>
            <w:r w:rsidR="001E7BB1" w:rsidRPr="001E7BB1">
              <w:rPr>
                <w:noProof/>
                <w:webHidden/>
              </w:rPr>
            </w:r>
            <w:r w:rsidR="001E7BB1" w:rsidRPr="001E7BB1">
              <w:rPr>
                <w:noProof/>
                <w:webHidden/>
              </w:rPr>
              <w:fldChar w:fldCharType="separate"/>
            </w:r>
            <w:r w:rsidR="009915F1">
              <w:rPr>
                <w:noProof/>
                <w:webHidden/>
              </w:rPr>
              <w:t>18</w:t>
            </w:r>
            <w:r w:rsidR="001E7BB1" w:rsidRPr="001E7BB1">
              <w:rPr>
                <w:noProof/>
                <w:webHidden/>
              </w:rPr>
              <w:fldChar w:fldCharType="end"/>
            </w:r>
          </w:hyperlink>
        </w:p>
        <w:p w14:paraId="3BA7CE37" w14:textId="77777777" w:rsidR="001E7BB1" w:rsidRPr="001E7BB1" w:rsidRDefault="0097003F">
          <w:pPr>
            <w:pStyle w:val="TDC2"/>
            <w:tabs>
              <w:tab w:val="right" w:leader="dot" w:pos="8828"/>
            </w:tabs>
            <w:rPr>
              <w:rFonts w:asciiTheme="minorHAnsi" w:eastAsiaTheme="minorEastAsia" w:hAnsiTheme="minorHAnsi" w:cstheme="minorBidi"/>
              <w:noProof/>
              <w:color w:val="auto"/>
            </w:rPr>
          </w:pPr>
          <w:hyperlink w:anchor="_Toc219386540" w:history="1">
            <w:r w:rsidR="001E7BB1" w:rsidRPr="001E7BB1">
              <w:rPr>
                <w:rStyle w:val="Hipervnculo"/>
                <w:bCs/>
                <w:noProof/>
              </w:rPr>
              <w:t>SEXTO. Decisión</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_Toc219386540 \h </w:instrText>
            </w:r>
            <w:r w:rsidR="001E7BB1" w:rsidRPr="001E7BB1">
              <w:rPr>
                <w:noProof/>
                <w:webHidden/>
              </w:rPr>
            </w:r>
            <w:r w:rsidR="001E7BB1" w:rsidRPr="001E7BB1">
              <w:rPr>
                <w:noProof/>
                <w:webHidden/>
              </w:rPr>
              <w:fldChar w:fldCharType="separate"/>
            </w:r>
            <w:r w:rsidR="009915F1">
              <w:rPr>
                <w:noProof/>
                <w:webHidden/>
              </w:rPr>
              <w:t>42</w:t>
            </w:r>
            <w:r w:rsidR="001E7BB1" w:rsidRPr="001E7BB1">
              <w:rPr>
                <w:noProof/>
                <w:webHidden/>
              </w:rPr>
              <w:fldChar w:fldCharType="end"/>
            </w:r>
          </w:hyperlink>
        </w:p>
        <w:p w14:paraId="2F9ED9AA" w14:textId="77777777" w:rsidR="001E7BB1" w:rsidRPr="001E7BB1" w:rsidRDefault="0097003F">
          <w:pPr>
            <w:pStyle w:val="TDC1"/>
            <w:tabs>
              <w:tab w:val="right" w:leader="dot" w:pos="8828"/>
            </w:tabs>
            <w:rPr>
              <w:rFonts w:asciiTheme="minorHAnsi" w:eastAsiaTheme="minorEastAsia" w:hAnsiTheme="minorHAnsi" w:cstheme="minorBidi"/>
              <w:b/>
              <w:noProof/>
              <w:color w:val="auto"/>
            </w:rPr>
          </w:pPr>
          <w:hyperlink w:anchor="_Toc219386541" w:history="1">
            <w:r w:rsidR="001E7BB1" w:rsidRPr="001E7BB1">
              <w:rPr>
                <w:rStyle w:val="Hipervnculo"/>
                <w:rFonts w:eastAsia="Calibri"/>
                <w:bCs/>
                <w:noProof/>
              </w:rPr>
              <w:t>R E S U E L V E</w:t>
            </w:r>
            <w:r w:rsidR="001E7BB1" w:rsidRPr="001E7BB1">
              <w:rPr>
                <w:noProof/>
                <w:webHidden/>
              </w:rPr>
              <w:tab/>
            </w:r>
            <w:r w:rsidR="001E7BB1" w:rsidRPr="001E7BB1">
              <w:rPr>
                <w:noProof/>
                <w:webHidden/>
              </w:rPr>
              <w:fldChar w:fldCharType="begin"/>
            </w:r>
            <w:r w:rsidR="001E7BB1" w:rsidRPr="001E7BB1">
              <w:rPr>
                <w:noProof/>
                <w:webHidden/>
              </w:rPr>
              <w:instrText xml:space="preserve"> PAGEREF _Toc219386541 \h </w:instrText>
            </w:r>
            <w:r w:rsidR="001E7BB1" w:rsidRPr="001E7BB1">
              <w:rPr>
                <w:noProof/>
                <w:webHidden/>
              </w:rPr>
            </w:r>
            <w:r w:rsidR="001E7BB1" w:rsidRPr="001E7BB1">
              <w:rPr>
                <w:noProof/>
                <w:webHidden/>
              </w:rPr>
              <w:fldChar w:fldCharType="separate"/>
            </w:r>
            <w:r w:rsidR="009915F1">
              <w:rPr>
                <w:noProof/>
                <w:webHidden/>
              </w:rPr>
              <w:t>43</w:t>
            </w:r>
            <w:r w:rsidR="001E7BB1" w:rsidRPr="001E7BB1">
              <w:rPr>
                <w:noProof/>
                <w:webHidden/>
              </w:rPr>
              <w:fldChar w:fldCharType="end"/>
            </w:r>
          </w:hyperlink>
        </w:p>
        <w:p w14:paraId="0E8D4858" w14:textId="493E5B89" w:rsidR="00916C77" w:rsidRDefault="00916C77" w:rsidP="002F57CD">
          <w:pPr>
            <w:widowControl w:val="0"/>
            <w:pBdr>
              <w:top w:val="nil"/>
              <w:left w:val="nil"/>
              <w:bottom w:val="nil"/>
              <w:right w:val="nil"/>
              <w:between w:val="nil"/>
            </w:pBdr>
            <w:spacing w:line="360" w:lineRule="auto"/>
            <w:ind w:left="720" w:hanging="720"/>
            <w:contextualSpacing/>
          </w:pPr>
          <w:r w:rsidRPr="002F57CD">
            <w:rPr>
              <w:rFonts w:ascii="Palatino Linotype" w:hAnsi="Palatino Linotype"/>
              <w:bCs/>
              <w:sz w:val="22"/>
              <w:szCs w:val="22"/>
              <w:lang w:val="es-ES"/>
            </w:rPr>
            <w:fldChar w:fldCharType="end"/>
          </w:r>
        </w:p>
      </w:sdtContent>
    </w:sdt>
    <w:p w14:paraId="5D1D1688" w14:textId="77777777" w:rsidR="00916C77" w:rsidRDefault="00916C77" w:rsidP="007B5C5D">
      <w:pPr>
        <w:keepNext/>
        <w:keepLines/>
        <w:pBdr>
          <w:top w:val="nil"/>
          <w:left w:val="nil"/>
          <w:bottom w:val="nil"/>
          <w:right w:val="nil"/>
          <w:between w:val="nil"/>
        </w:pBdr>
        <w:spacing w:line="360" w:lineRule="auto"/>
        <w:contextualSpacing/>
        <w:rPr>
          <w:rFonts w:ascii="Palatino Linotype" w:eastAsia="Palatino Linotype" w:hAnsi="Palatino Linotype" w:cs="Palatino Linotype"/>
          <w:color w:val="000000"/>
          <w:sz w:val="22"/>
          <w:szCs w:val="22"/>
        </w:rPr>
      </w:pPr>
      <w:bookmarkStart w:id="1" w:name="_heading=h.t77kwk8e2ch7" w:colFirst="0" w:colLast="0"/>
      <w:bookmarkEnd w:id="1"/>
    </w:p>
    <w:p w14:paraId="3FF652F2" w14:textId="77777777" w:rsidR="00916C77" w:rsidRDefault="00916C77" w:rsidP="007B5C5D">
      <w:pPr>
        <w:spacing w:line="360" w:lineRule="auto"/>
        <w:ind w:right="-28"/>
        <w:contextualSpacing/>
        <w:jc w:val="both"/>
        <w:rPr>
          <w:rFonts w:ascii="Palatino Linotype" w:eastAsia="Palatino Linotype" w:hAnsi="Palatino Linotype" w:cs="Palatino Linotype"/>
          <w:color w:val="000000"/>
          <w:sz w:val="22"/>
          <w:szCs w:val="22"/>
        </w:rPr>
      </w:pPr>
    </w:p>
    <w:p w14:paraId="67D8EB33" w14:textId="77777777" w:rsidR="00916C77" w:rsidRDefault="00916C77" w:rsidP="007B5C5D">
      <w:pPr>
        <w:spacing w:line="360" w:lineRule="auto"/>
        <w:ind w:right="-28"/>
        <w:contextualSpacing/>
        <w:jc w:val="both"/>
        <w:rPr>
          <w:rFonts w:ascii="Palatino Linotype" w:eastAsia="Palatino Linotype" w:hAnsi="Palatino Linotype" w:cs="Palatino Linotype"/>
          <w:color w:val="000000"/>
          <w:sz w:val="22"/>
          <w:szCs w:val="22"/>
        </w:rPr>
      </w:pPr>
    </w:p>
    <w:p w14:paraId="07C3E2D7" w14:textId="77777777" w:rsidR="00916C77" w:rsidRDefault="00916C77" w:rsidP="007B5C5D">
      <w:pPr>
        <w:spacing w:line="360" w:lineRule="auto"/>
        <w:ind w:right="-28"/>
        <w:contextualSpacing/>
        <w:jc w:val="both"/>
        <w:rPr>
          <w:rFonts w:ascii="Palatino Linotype" w:eastAsia="Palatino Linotype" w:hAnsi="Palatino Linotype" w:cs="Palatino Linotype"/>
          <w:color w:val="000000"/>
          <w:sz w:val="22"/>
          <w:szCs w:val="22"/>
        </w:rPr>
      </w:pPr>
    </w:p>
    <w:p w14:paraId="00E20762" w14:textId="77777777" w:rsidR="00916C77" w:rsidRDefault="00916C77" w:rsidP="007B5C5D">
      <w:pPr>
        <w:spacing w:line="360" w:lineRule="auto"/>
        <w:ind w:right="-28"/>
        <w:contextualSpacing/>
        <w:jc w:val="both"/>
        <w:rPr>
          <w:rFonts w:ascii="Palatino Linotype" w:eastAsia="Palatino Linotype" w:hAnsi="Palatino Linotype" w:cs="Palatino Linotype"/>
          <w:color w:val="000000"/>
          <w:sz w:val="22"/>
          <w:szCs w:val="22"/>
        </w:rPr>
      </w:pPr>
    </w:p>
    <w:p w14:paraId="7A41F3B2" w14:textId="77777777" w:rsidR="00916C77" w:rsidRDefault="00916C77" w:rsidP="007B5C5D">
      <w:pPr>
        <w:spacing w:line="360" w:lineRule="auto"/>
        <w:ind w:right="-28"/>
        <w:contextualSpacing/>
        <w:jc w:val="both"/>
        <w:rPr>
          <w:rFonts w:ascii="Palatino Linotype" w:eastAsia="Palatino Linotype" w:hAnsi="Palatino Linotype" w:cs="Palatino Linotype"/>
          <w:color w:val="000000"/>
          <w:sz w:val="22"/>
          <w:szCs w:val="22"/>
        </w:rPr>
      </w:pPr>
    </w:p>
    <w:p w14:paraId="4F2EDD3D" w14:textId="77777777" w:rsidR="00916C77" w:rsidRDefault="00916C77" w:rsidP="007B5C5D">
      <w:pPr>
        <w:spacing w:line="360" w:lineRule="auto"/>
        <w:ind w:right="-28"/>
        <w:contextualSpacing/>
        <w:jc w:val="both"/>
        <w:rPr>
          <w:rFonts w:ascii="Palatino Linotype" w:hAnsi="Palatino Linotype" w:cs="Tahoma"/>
          <w:sz w:val="22"/>
          <w:szCs w:val="22"/>
        </w:rPr>
      </w:pPr>
    </w:p>
    <w:p w14:paraId="53EA4FFD" w14:textId="77777777" w:rsidR="00916C77" w:rsidRPr="00633419" w:rsidRDefault="00916C77" w:rsidP="007B5C5D">
      <w:pPr>
        <w:spacing w:line="360" w:lineRule="auto"/>
        <w:ind w:right="-28"/>
        <w:contextualSpacing/>
        <w:jc w:val="both"/>
        <w:rPr>
          <w:rFonts w:ascii="Palatino Linotype" w:hAnsi="Palatino Linotype" w:cs="Tahoma"/>
          <w:sz w:val="22"/>
          <w:szCs w:val="22"/>
        </w:rPr>
      </w:pPr>
    </w:p>
    <w:p w14:paraId="5F0B8D27" w14:textId="649EF44A"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del catorce de enero de dos mil veintiséis.</w:t>
      </w:r>
    </w:p>
    <w:p w14:paraId="5932EEC1" w14:textId="77777777" w:rsidR="00916C77" w:rsidRDefault="00916C77" w:rsidP="007B5C5D">
      <w:pPr>
        <w:spacing w:line="360" w:lineRule="auto"/>
        <w:contextualSpacing/>
        <w:rPr>
          <w:rFonts w:ascii="Palatino Linotype" w:eastAsia="Palatino Linotype" w:hAnsi="Palatino Linotype" w:cs="Palatino Linotype"/>
          <w:sz w:val="22"/>
          <w:szCs w:val="22"/>
        </w:rPr>
      </w:pPr>
    </w:p>
    <w:p w14:paraId="11FE36EF" w14:textId="0C3EF436"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7B5C5D">
        <w:rPr>
          <w:rFonts w:ascii="Palatino Linotype" w:eastAsia="Palatino Linotype" w:hAnsi="Palatino Linotype" w:cs="Palatino Linotype"/>
          <w:bCs/>
          <w:sz w:val="22"/>
          <w:szCs w:val="22"/>
        </w:rPr>
        <w:t xml:space="preserve">03646/INFOEM/IP/RR/2025, </w:t>
      </w:r>
      <w:r w:rsidRPr="007B5C5D">
        <w:rPr>
          <w:rFonts w:ascii="Palatino Linotype" w:eastAsia="Palatino Linotype" w:hAnsi="Palatino Linotype" w:cs="Palatino Linotype"/>
          <w:bCs/>
          <w:color w:val="0D0D0D"/>
          <w:sz w:val="22"/>
          <w:szCs w:val="22"/>
        </w:rPr>
        <w:t xml:space="preserve">interpuesto por </w:t>
      </w:r>
      <w:r w:rsidR="00F169EA" w:rsidRPr="00F169EA">
        <w:rPr>
          <w:rFonts w:ascii="Palatino Linotype" w:eastAsia="Palatino Linotype" w:hAnsi="Palatino Linotype" w:cs="Palatino Linotype"/>
          <w:bCs/>
          <w:color w:val="0D0D0D"/>
          <w:sz w:val="22"/>
          <w:szCs w:val="22"/>
          <w:highlight w:val="black"/>
        </w:rPr>
        <w:t>XXXXXXXXXXXXXXX</w:t>
      </w:r>
      <w:r w:rsidRPr="007B5C5D">
        <w:rPr>
          <w:rFonts w:ascii="Palatino Linotype" w:eastAsia="Palatino Linotype" w:hAnsi="Palatino Linotype" w:cs="Palatino Linotype"/>
          <w:bCs/>
          <w:color w:val="0D0D0D"/>
          <w:sz w:val="22"/>
          <w:szCs w:val="22"/>
        </w:rPr>
        <w:t xml:space="preserve">, en lo sucesivo </w:t>
      </w:r>
      <w:r w:rsidRPr="007B5C5D">
        <w:rPr>
          <w:rFonts w:ascii="Palatino Linotype" w:eastAsia="Palatino Linotype" w:hAnsi="Palatino Linotype" w:cs="Palatino Linotype"/>
          <w:bCs/>
          <w:sz w:val="22"/>
          <w:szCs w:val="22"/>
        </w:rPr>
        <w:t xml:space="preserve">el </w:t>
      </w:r>
      <w:r w:rsidRPr="007B5C5D">
        <w:rPr>
          <w:rFonts w:ascii="Palatino Linotype" w:eastAsia="Palatino Linotype" w:hAnsi="Palatino Linotype" w:cs="Palatino Linotype"/>
          <w:bCs/>
          <w:color w:val="0D0D0D"/>
          <w:sz w:val="22"/>
          <w:szCs w:val="22"/>
        </w:rPr>
        <w:t>Recurrente o Particular, en contra de la respuesta del Sujeto Obligado, Ayuntamiento de Toluca, a</w:t>
      </w:r>
      <w:r>
        <w:rPr>
          <w:rFonts w:ascii="Palatino Linotype" w:eastAsia="Palatino Linotype" w:hAnsi="Palatino Linotype" w:cs="Palatino Linotype"/>
          <w:color w:val="0D0D0D"/>
          <w:sz w:val="22"/>
          <w:szCs w:val="22"/>
        </w:rPr>
        <w:t xml:space="preserve"> la solicitud de acceso a la información pública </w:t>
      </w:r>
      <w:r>
        <w:rPr>
          <w:rFonts w:ascii="Palatino Linotype" w:eastAsia="Palatino Linotype" w:hAnsi="Palatino Linotype" w:cs="Palatino Linotype"/>
          <w:sz w:val="22"/>
          <w:szCs w:val="22"/>
        </w:rPr>
        <w:t>01134/TOLUCA/IP/2025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bookmarkStart w:id="2" w:name="_GoBack"/>
      <w:bookmarkEnd w:id="2"/>
    </w:p>
    <w:p w14:paraId="3E395E97" w14:textId="77777777" w:rsidR="007B5C5D" w:rsidRDefault="007B5C5D" w:rsidP="007B5C5D">
      <w:pPr>
        <w:spacing w:line="360" w:lineRule="auto"/>
        <w:contextualSpacing/>
        <w:jc w:val="both"/>
        <w:rPr>
          <w:rFonts w:ascii="Palatino Linotype" w:eastAsia="Palatino Linotype" w:hAnsi="Palatino Linotype" w:cs="Palatino Linotype"/>
          <w:sz w:val="22"/>
          <w:szCs w:val="22"/>
        </w:rPr>
      </w:pPr>
    </w:p>
    <w:p w14:paraId="4B530CC7" w14:textId="77777777" w:rsidR="00916C77" w:rsidRPr="00633419" w:rsidRDefault="00916C77" w:rsidP="007B5C5D">
      <w:pPr>
        <w:pStyle w:val="Ttulo1"/>
        <w:spacing w:before="0" w:after="0" w:line="360" w:lineRule="auto"/>
        <w:contextualSpacing/>
        <w:jc w:val="center"/>
        <w:rPr>
          <w:rFonts w:ascii="Palatino Linotype" w:hAnsi="Palatino Linotype"/>
          <w:b/>
          <w:bCs/>
          <w:color w:val="auto"/>
          <w:sz w:val="22"/>
          <w:szCs w:val="22"/>
        </w:rPr>
      </w:pPr>
      <w:bookmarkStart w:id="3" w:name="_Toc219386529"/>
      <w:r w:rsidRPr="00633419">
        <w:rPr>
          <w:rFonts w:ascii="Palatino Linotype" w:hAnsi="Palatino Linotype"/>
          <w:b/>
          <w:bCs/>
          <w:color w:val="auto"/>
          <w:sz w:val="22"/>
          <w:szCs w:val="22"/>
        </w:rPr>
        <w:t>A N T E C E D E N T E S</w:t>
      </w:r>
      <w:bookmarkEnd w:id="3"/>
    </w:p>
    <w:p w14:paraId="4C1E09C8" w14:textId="77777777" w:rsidR="00916C77" w:rsidRPr="007B5C5D" w:rsidRDefault="00916C77" w:rsidP="007B5C5D">
      <w:pPr>
        <w:spacing w:line="360" w:lineRule="auto"/>
        <w:contextualSpacing/>
        <w:rPr>
          <w:sz w:val="22"/>
          <w:szCs w:val="22"/>
        </w:rPr>
      </w:pPr>
    </w:p>
    <w:p w14:paraId="376A0F2E" w14:textId="77777777" w:rsidR="00916C77" w:rsidRPr="00633419" w:rsidRDefault="00916C77" w:rsidP="007B5C5D">
      <w:pPr>
        <w:pStyle w:val="Ttulo2"/>
        <w:spacing w:before="0" w:after="0" w:line="360" w:lineRule="auto"/>
        <w:contextualSpacing/>
        <w:rPr>
          <w:rFonts w:ascii="Palatino Linotype" w:hAnsi="Palatino Linotype"/>
          <w:b/>
          <w:bCs/>
          <w:color w:val="auto"/>
          <w:sz w:val="22"/>
          <w:szCs w:val="22"/>
        </w:rPr>
      </w:pPr>
      <w:bookmarkStart w:id="4" w:name="_Toc219386530"/>
      <w:r w:rsidRPr="00633419">
        <w:rPr>
          <w:rFonts w:ascii="Palatino Linotype" w:hAnsi="Palatino Linotype"/>
          <w:b/>
          <w:bCs/>
          <w:color w:val="auto"/>
          <w:sz w:val="22"/>
          <w:szCs w:val="22"/>
        </w:rPr>
        <w:t>I. Presentación de la solicitud de información</w:t>
      </w:r>
      <w:bookmarkEnd w:id="4"/>
    </w:p>
    <w:p w14:paraId="7AD52329" w14:textId="77777777" w:rsidR="00916C77" w:rsidRDefault="00916C77" w:rsidP="007B5C5D">
      <w:pPr>
        <w:pBdr>
          <w:top w:val="nil"/>
          <w:left w:val="nil"/>
          <w:bottom w:val="nil"/>
          <w:right w:val="nil"/>
          <w:between w:val="nil"/>
        </w:pBdr>
        <w:tabs>
          <w:tab w:val="left" w:pos="567"/>
        </w:tabs>
        <w:spacing w:line="360" w:lineRule="auto"/>
        <w:contextualSpacing/>
        <w:jc w:val="both"/>
        <w:rPr>
          <w:rFonts w:ascii="Palatino Linotype" w:eastAsia="Palatino Linotype" w:hAnsi="Palatino Linotype" w:cs="Palatino Linotype"/>
          <w:color w:val="000000"/>
        </w:rPr>
      </w:pPr>
    </w:p>
    <w:p w14:paraId="5DB2D8B9" w14:textId="6C36B7D7" w:rsidR="00916C77" w:rsidRDefault="00916C77" w:rsidP="007B5C5D">
      <w:pPr>
        <w:pBdr>
          <w:top w:val="nil"/>
          <w:left w:val="nil"/>
          <w:bottom w:val="nil"/>
          <w:right w:val="nil"/>
          <w:between w:val="nil"/>
        </w:pBdr>
        <w:tabs>
          <w:tab w:val="left" w:pos="567"/>
        </w:tabs>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veinticinco de febrero de dos mil veinticinco, el Particular presentó una solicitud de acceso a la información pública, a través del Sistema de Acceso a la Información Mexiquense, en lo sucesivo el SAIMEX, ante el Ayuntamiento de Toluca, mediante la cual requirió lo siguiente:</w:t>
      </w:r>
    </w:p>
    <w:p w14:paraId="313122BA" w14:textId="77777777" w:rsidR="00916C77" w:rsidRDefault="00916C77" w:rsidP="007B5C5D">
      <w:pPr>
        <w:pBdr>
          <w:top w:val="nil"/>
          <w:left w:val="nil"/>
          <w:bottom w:val="nil"/>
          <w:right w:val="nil"/>
          <w:between w:val="nil"/>
        </w:pBdr>
        <w:tabs>
          <w:tab w:val="left" w:pos="567"/>
        </w:tabs>
        <w:spacing w:line="360" w:lineRule="auto"/>
        <w:contextualSpacing/>
        <w:jc w:val="both"/>
        <w:rPr>
          <w:rFonts w:ascii="Palatino Linotype" w:eastAsia="Palatino Linotype" w:hAnsi="Palatino Linotype" w:cs="Palatino Linotype"/>
          <w:b/>
          <w:color w:val="000000"/>
        </w:rPr>
      </w:pPr>
    </w:p>
    <w:p w14:paraId="450DF42A" w14:textId="77777777" w:rsidR="00916C77" w:rsidRDefault="00916C77" w:rsidP="007B5C5D">
      <w:pPr>
        <w:tabs>
          <w:tab w:val="left" w:pos="4667"/>
        </w:tabs>
        <w:spacing w:line="360" w:lineRule="auto"/>
        <w:ind w:left="567" w:right="567"/>
        <w:contextualSpacing/>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14:paraId="435CCABF" w14:textId="33A41544" w:rsidR="00916C77" w:rsidRPr="00CA747C" w:rsidRDefault="00916C77" w:rsidP="007B5C5D">
      <w:pPr>
        <w:spacing w:line="360" w:lineRule="auto"/>
        <w:ind w:left="567" w:right="567"/>
        <w:contextualSpacing/>
        <w:jc w:val="both"/>
        <w:rPr>
          <w:rFonts w:ascii="Palatino Linotype" w:eastAsia="Palatino Linotype" w:hAnsi="Palatino Linotype" w:cs="Palatino Linotype"/>
          <w:i/>
        </w:rPr>
      </w:pPr>
      <w:r w:rsidRPr="00916C77">
        <w:rPr>
          <w:rFonts w:ascii="Palatino Linotype" w:eastAsia="Palatino Linotype" w:hAnsi="Palatino Linotype" w:cs="Palatino Linotype"/>
          <w:i/>
        </w:rPr>
        <w:t xml:space="preserve">Solicito la estadística de 2024 y 2025 del </w:t>
      </w:r>
      <w:proofErr w:type="spellStart"/>
      <w:r w:rsidRPr="00916C77">
        <w:rPr>
          <w:rFonts w:ascii="Palatino Linotype" w:eastAsia="Palatino Linotype" w:hAnsi="Palatino Linotype" w:cs="Palatino Linotype"/>
          <w:i/>
        </w:rPr>
        <w:t>numero</w:t>
      </w:r>
      <w:proofErr w:type="spellEnd"/>
      <w:r w:rsidRPr="00916C77">
        <w:rPr>
          <w:rFonts w:ascii="Palatino Linotype" w:eastAsia="Palatino Linotype" w:hAnsi="Palatino Linotype" w:cs="Palatino Linotype"/>
          <w:i/>
        </w:rPr>
        <w:t xml:space="preserve"> de solicitudes ingresadas, recursos de revisión, acuerdos de cumplimiento o incumplimiento, recursos pendientes por resolver del 2024 y 205 , </w:t>
      </w:r>
      <w:proofErr w:type="spellStart"/>
      <w:r w:rsidRPr="00916C77">
        <w:rPr>
          <w:rFonts w:ascii="Palatino Linotype" w:eastAsia="Palatino Linotype" w:hAnsi="Palatino Linotype" w:cs="Palatino Linotype"/>
          <w:i/>
        </w:rPr>
        <w:t>numero</w:t>
      </w:r>
      <w:proofErr w:type="spellEnd"/>
      <w:r w:rsidRPr="00916C77">
        <w:rPr>
          <w:rFonts w:ascii="Palatino Linotype" w:eastAsia="Palatino Linotype" w:hAnsi="Palatino Linotype" w:cs="Palatino Linotype"/>
          <w:i/>
        </w:rPr>
        <w:t xml:space="preserve"> de solicitudes pendientes por contestar, ultimo resultado de la verificación virtual </w:t>
      </w:r>
      <w:proofErr w:type="spellStart"/>
      <w:r w:rsidRPr="00916C77">
        <w:rPr>
          <w:rFonts w:ascii="Palatino Linotype" w:eastAsia="Palatino Linotype" w:hAnsi="Palatino Linotype" w:cs="Palatino Linotype"/>
          <w:i/>
        </w:rPr>
        <w:t>oficionsa</w:t>
      </w:r>
      <w:proofErr w:type="spellEnd"/>
      <w:r w:rsidRPr="00916C77">
        <w:rPr>
          <w:rFonts w:ascii="Palatino Linotype" w:eastAsia="Palatino Linotype" w:hAnsi="Palatino Linotype" w:cs="Palatino Linotype"/>
          <w:i/>
        </w:rPr>
        <w:t xml:space="preserve">, numero de apercibimientos realizados por el </w:t>
      </w:r>
      <w:proofErr w:type="spellStart"/>
      <w:r w:rsidRPr="00916C77">
        <w:rPr>
          <w:rFonts w:ascii="Palatino Linotype" w:eastAsia="Palatino Linotype" w:hAnsi="Palatino Linotype" w:cs="Palatino Linotype"/>
          <w:i/>
        </w:rPr>
        <w:t>iNFOEM</w:t>
      </w:r>
      <w:proofErr w:type="spellEnd"/>
      <w:r w:rsidRPr="00916C77">
        <w:rPr>
          <w:rFonts w:ascii="Palatino Linotype" w:eastAsia="Palatino Linotype" w:hAnsi="Palatino Linotype" w:cs="Palatino Linotype"/>
          <w:i/>
        </w:rPr>
        <w:t xml:space="preserve">, denuncias a las obligaciones de transparencia de 2025 a la fecha, matriz de indicadores, matriz de resultados, reconducciones que haya hecho la Unidad de Transparencia, inventario de bienes muebles e inmuebles, fotos de las </w:t>
      </w:r>
      <w:r w:rsidRPr="00916C77">
        <w:rPr>
          <w:rFonts w:ascii="Palatino Linotype" w:eastAsia="Palatino Linotype" w:hAnsi="Palatino Linotype" w:cs="Palatino Linotype"/>
          <w:i/>
        </w:rPr>
        <w:lastRenderedPageBreak/>
        <w:t xml:space="preserve">condiciones que se encuentra actualmente las oficinas de la Unidad de Transparencia., presupuesto asignado en el 2022, 2023 y 202 y 2025 Todo lo anterior lo solicito en versión </w:t>
      </w:r>
      <w:proofErr w:type="spellStart"/>
      <w:r w:rsidRPr="00916C77">
        <w:rPr>
          <w:rFonts w:ascii="Palatino Linotype" w:eastAsia="Palatino Linotype" w:hAnsi="Palatino Linotype" w:cs="Palatino Linotype"/>
          <w:i/>
        </w:rPr>
        <w:t>publica</w:t>
      </w:r>
      <w:proofErr w:type="spellEnd"/>
      <w:r>
        <w:rPr>
          <w:rFonts w:ascii="Palatino Linotype" w:eastAsia="Palatino Linotype" w:hAnsi="Palatino Linotype" w:cs="Palatino Linotype"/>
          <w:i/>
        </w:rPr>
        <w:t>.” (Sic).</w:t>
      </w:r>
    </w:p>
    <w:p w14:paraId="5842958C" w14:textId="77777777" w:rsidR="00916C77" w:rsidRDefault="00916C77" w:rsidP="007B5C5D">
      <w:pPr>
        <w:pBdr>
          <w:top w:val="nil"/>
          <w:left w:val="nil"/>
          <w:bottom w:val="nil"/>
          <w:right w:val="nil"/>
          <w:between w:val="nil"/>
        </w:pBdr>
        <w:tabs>
          <w:tab w:val="left" w:pos="567"/>
        </w:tabs>
        <w:spacing w:line="360" w:lineRule="auto"/>
        <w:ind w:right="567"/>
        <w:contextualSpacing/>
        <w:jc w:val="both"/>
        <w:rPr>
          <w:rFonts w:ascii="Palatino Linotype" w:eastAsia="Palatino Linotype" w:hAnsi="Palatino Linotype" w:cs="Palatino Linotype"/>
          <w:b/>
          <w:i/>
          <w:color w:val="000000"/>
        </w:rPr>
      </w:pPr>
    </w:p>
    <w:p w14:paraId="0D700D3B" w14:textId="77777777" w:rsidR="00916C77" w:rsidRDefault="00916C77" w:rsidP="007B5C5D">
      <w:pPr>
        <w:tabs>
          <w:tab w:val="left" w:pos="4667"/>
        </w:tabs>
        <w:spacing w:line="360" w:lineRule="auto"/>
        <w:ind w:left="567" w:right="567"/>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Modalidad de Entrega: </w:t>
      </w:r>
      <w:r>
        <w:rPr>
          <w:rFonts w:ascii="Palatino Linotype" w:eastAsia="Palatino Linotype" w:hAnsi="Palatino Linotype" w:cs="Palatino Linotype"/>
          <w:i/>
        </w:rPr>
        <w:t>A través de SAIMEX.</w:t>
      </w:r>
    </w:p>
    <w:p w14:paraId="1EB83D18" w14:textId="77777777" w:rsidR="00916C77" w:rsidRDefault="00916C77" w:rsidP="007B5C5D">
      <w:pPr>
        <w:spacing w:line="360" w:lineRule="auto"/>
        <w:contextualSpacing/>
      </w:pPr>
      <w:bookmarkStart w:id="5" w:name="_Hlk216887448"/>
    </w:p>
    <w:p w14:paraId="1D0C7F16" w14:textId="77777777" w:rsidR="00916C77" w:rsidRPr="00633419" w:rsidRDefault="00916C77" w:rsidP="007B5C5D">
      <w:pPr>
        <w:pStyle w:val="Ttulo2"/>
        <w:spacing w:before="0" w:after="0" w:line="360" w:lineRule="auto"/>
        <w:contextualSpacing/>
        <w:rPr>
          <w:rFonts w:ascii="Palatino Linotype" w:eastAsia="Palatino Linotype" w:hAnsi="Palatino Linotype"/>
          <w:b/>
          <w:bCs/>
          <w:color w:val="auto"/>
          <w:sz w:val="22"/>
          <w:szCs w:val="22"/>
        </w:rPr>
      </w:pPr>
      <w:bookmarkStart w:id="6" w:name="_heading=h.270ugglvhyo" w:colFirst="0" w:colLast="0"/>
      <w:bookmarkStart w:id="7" w:name="_Toc219386531"/>
      <w:bookmarkEnd w:id="6"/>
      <w:r w:rsidRPr="00633419">
        <w:rPr>
          <w:rFonts w:ascii="Palatino Linotype" w:eastAsia="Palatino Linotype" w:hAnsi="Palatino Linotype"/>
          <w:b/>
          <w:bCs/>
          <w:color w:val="auto"/>
          <w:sz w:val="22"/>
          <w:szCs w:val="22"/>
        </w:rPr>
        <w:t>II. Respuesta del Sujeto Obligado</w:t>
      </w:r>
      <w:bookmarkEnd w:id="7"/>
    </w:p>
    <w:p w14:paraId="03743FC5" w14:textId="77777777" w:rsidR="00916C77" w:rsidRDefault="00916C77" w:rsidP="007B5C5D">
      <w:pPr>
        <w:tabs>
          <w:tab w:val="left" w:pos="4667"/>
        </w:tabs>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p>
    <w:p w14:paraId="1DBF14B4" w14:textId="25E354FD" w:rsidR="00916C77"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r w:rsidRPr="00CA747C">
        <w:rPr>
          <w:rFonts w:ascii="Palatino Linotype" w:eastAsia="Palatino Linotype" w:hAnsi="Palatino Linotype" w:cs="Palatino Linotype"/>
          <w:sz w:val="22"/>
          <w:szCs w:val="22"/>
        </w:rPr>
        <w:t xml:space="preserve">Con fecha </w:t>
      </w:r>
      <w:r>
        <w:rPr>
          <w:rFonts w:ascii="Palatino Linotype" w:eastAsia="Palatino Linotype" w:hAnsi="Palatino Linotype" w:cs="Palatino Linotype"/>
          <w:sz w:val="22"/>
          <w:szCs w:val="22"/>
        </w:rPr>
        <w:t xml:space="preserve">veinte de marzo </w:t>
      </w:r>
      <w:r w:rsidRPr="00CA747C">
        <w:rPr>
          <w:rFonts w:ascii="Palatino Linotype" w:eastAsia="Palatino Linotype" w:hAnsi="Palatino Linotype" w:cs="Palatino Linotype"/>
          <w:sz w:val="22"/>
          <w:szCs w:val="22"/>
        </w:rPr>
        <w:t>de dos mil veinticinco, el Sujeto Obligado dio respuesta a la solicitud de acceso a la información a través del Sistema de Acceso a la Información Mexiquense (SAIMEX),</w:t>
      </w:r>
      <w:r>
        <w:rPr>
          <w:rFonts w:ascii="Palatino Linotype" w:eastAsia="Palatino Linotype" w:hAnsi="Palatino Linotype" w:cs="Palatino Linotype"/>
          <w:sz w:val="22"/>
          <w:szCs w:val="22"/>
        </w:rPr>
        <w:t xml:space="preserve"> </w:t>
      </w:r>
      <w:r w:rsidRPr="00CA747C">
        <w:rPr>
          <w:rFonts w:ascii="Palatino Linotype" w:eastAsia="Palatino Linotype" w:hAnsi="Palatino Linotype" w:cs="Palatino Linotype"/>
          <w:sz w:val="22"/>
          <w:szCs w:val="22"/>
        </w:rPr>
        <w:t>mediante</w:t>
      </w:r>
      <w:r>
        <w:rPr>
          <w:rFonts w:ascii="Palatino Linotype" w:eastAsia="Palatino Linotype" w:hAnsi="Palatino Linotype" w:cs="Palatino Linotype"/>
          <w:sz w:val="22"/>
          <w:szCs w:val="22"/>
        </w:rPr>
        <w:t xml:space="preserve"> la digitalización de los documentos siguientes:</w:t>
      </w:r>
      <w:r w:rsidRPr="00CA747C">
        <w:rPr>
          <w:rFonts w:ascii="Palatino Linotype" w:eastAsia="Palatino Linotype" w:hAnsi="Palatino Linotype" w:cs="Palatino Linotype"/>
          <w:sz w:val="22"/>
          <w:szCs w:val="22"/>
        </w:rPr>
        <w:t xml:space="preserve"> </w:t>
      </w:r>
    </w:p>
    <w:p w14:paraId="4689F057" w14:textId="77777777" w:rsidR="00916C77"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p>
    <w:p w14:paraId="34D6273A" w14:textId="77777777" w:rsidR="00916C77"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r w:rsidRPr="00CA747C">
        <w:rPr>
          <w:rFonts w:ascii="Palatino Linotype" w:eastAsia="Palatino Linotype" w:hAnsi="Palatino Linotype" w:cs="Palatino Linotype"/>
          <w:sz w:val="22"/>
          <w:szCs w:val="22"/>
        </w:rPr>
        <w:t>i)</w:t>
      </w:r>
      <w:r>
        <w:rPr>
          <w:rFonts w:ascii="Palatino Linotype" w:eastAsia="Palatino Linotype" w:hAnsi="Palatino Linotype" w:cs="Palatino Linotype"/>
          <w:sz w:val="22"/>
          <w:szCs w:val="22"/>
        </w:rPr>
        <w:t xml:space="preserve"> Oficio sin número, de fecha de su presentación, suscrito por </w:t>
      </w:r>
      <w:r w:rsidRPr="00CA747C">
        <w:rPr>
          <w:rFonts w:ascii="Palatino Linotype" w:eastAsia="Palatino Linotype" w:hAnsi="Palatino Linotype" w:cs="Palatino Linotype"/>
          <w:sz w:val="22"/>
          <w:szCs w:val="22"/>
        </w:rPr>
        <w:t>el Titular de la Unidad de Transparencia</w:t>
      </w:r>
      <w:r>
        <w:rPr>
          <w:rFonts w:ascii="Palatino Linotype" w:eastAsia="Palatino Linotype" w:hAnsi="Palatino Linotype" w:cs="Palatino Linotype"/>
          <w:sz w:val="22"/>
          <w:szCs w:val="22"/>
        </w:rPr>
        <w:t xml:space="preserve">, dirigido al Solicitante, a través del cual manifiesta y expone esencialmente </w:t>
      </w:r>
      <w:r w:rsidRPr="00CA747C">
        <w:rPr>
          <w:rFonts w:ascii="Palatino Linotype" w:eastAsia="Palatino Linotype" w:hAnsi="Palatino Linotype" w:cs="Palatino Linotype"/>
          <w:sz w:val="22"/>
          <w:szCs w:val="22"/>
        </w:rPr>
        <w:t>lo siguiente:</w:t>
      </w:r>
    </w:p>
    <w:p w14:paraId="16ABABF2" w14:textId="77777777" w:rsidR="00916C77"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p>
    <w:p w14:paraId="52F02E84" w14:textId="77777777" w:rsidR="00916C77" w:rsidRPr="00CA747C" w:rsidRDefault="00916C77"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CA747C">
        <w:rPr>
          <w:rFonts w:ascii="Palatino Linotype" w:eastAsia="Palatino Linotype" w:hAnsi="Palatino Linotype" w:cs="Palatino Linotype"/>
          <w:i/>
          <w:iCs/>
        </w:rPr>
        <w:t>“…</w:t>
      </w:r>
    </w:p>
    <w:p w14:paraId="120B2630" w14:textId="57F21EC2" w:rsidR="00916C77" w:rsidRDefault="00916C77" w:rsidP="007B5C5D">
      <w:pPr>
        <w:tabs>
          <w:tab w:val="left" w:pos="4667"/>
        </w:tabs>
        <w:spacing w:line="360" w:lineRule="auto"/>
        <w:ind w:left="567" w:right="567"/>
        <w:contextualSpacing/>
        <w:jc w:val="both"/>
        <w:rPr>
          <w:rFonts w:ascii="Palatino Linotype" w:eastAsia="Palatino Linotype" w:hAnsi="Palatino Linotype" w:cs="Palatino Linotype"/>
          <w:i/>
          <w:iCs/>
        </w:rPr>
      </w:pPr>
      <w:r>
        <w:rPr>
          <w:rFonts w:ascii="Palatino Linotype" w:eastAsia="Palatino Linotype" w:hAnsi="Palatino Linotype" w:cs="Palatino Linotype"/>
          <w:i/>
          <w:iCs/>
        </w:rPr>
        <w:t>…</w:t>
      </w:r>
      <w:r w:rsidRPr="00916C77">
        <w:t xml:space="preserve"> </w:t>
      </w:r>
      <w:r w:rsidRPr="00916C77">
        <w:rPr>
          <w:rFonts w:ascii="Palatino Linotype" w:eastAsia="Palatino Linotype" w:hAnsi="Palatino Linotype" w:cs="Palatino Linotype"/>
          <w:i/>
          <w:iCs/>
        </w:rPr>
        <w:t>hago de su conocimiento que la Unidad de Transparencia Servidor Público Habilitado, informó que derivado de una búsqueda exhaustiva y razonable en los archivos que obran en esta Unidad, se informa que lo solicitado acerca de las solicitudes de 2024, se encuentra en la siguiente liga de IPОМEХ:</w:t>
      </w:r>
    </w:p>
    <w:p w14:paraId="51AF84AA"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01833A39" w14:textId="072BACD1" w:rsidR="00613A42" w:rsidRPr="00613A42" w:rsidRDefault="0097003F" w:rsidP="007B5C5D">
      <w:pPr>
        <w:pStyle w:val="Prrafodelista"/>
        <w:numPr>
          <w:ilvl w:val="0"/>
          <w:numId w:val="24"/>
        </w:numPr>
        <w:tabs>
          <w:tab w:val="left" w:pos="4667"/>
        </w:tabs>
        <w:spacing w:line="360" w:lineRule="auto"/>
        <w:ind w:left="927" w:right="567"/>
        <w:jc w:val="both"/>
        <w:rPr>
          <w:rFonts w:ascii="Palatino Linotype" w:eastAsia="Palatino Linotype" w:hAnsi="Palatino Linotype" w:cs="Palatino Linotype"/>
          <w:i/>
          <w:iCs/>
        </w:rPr>
      </w:pPr>
      <w:hyperlink r:id="rId7" w:anchor="/info-fraccion/23/197/1" w:history="1">
        <w:r w:rsidR="00613A42" w:rsidRPr="00613A42">
          <w:rPr>
            <w:rStyle w:val="Hipervnculo"/>
            <w:rFonts w:ascii="Palatino Linotype" w:eastAsia="Palatino Linotype" w:hAnsi="Palatino Linotype" w:cs="Palatino Linotype"/>
            <w:i/>
            <w:iCs/>
            <w:color w:val="auto"/>
          </w:rPr>
          <w:t>https://infoem2.ipomex.org.mx/ipomex/#/info-fraccion/23/197/1</w:t>
        </w:r>
      </w:hyperlink>
    </w:p>
    <w:p w14:paraId="020BDBDA" w14:textId="77777777" w:rsidR="00613A42" w:rsidRDefault="00613A42" w:rsidP="007B5C5D">
      <w:pPr>
        <w:tabs>
          <w:tab w:val="left" w:pos="4667"/>
        </w:tabs>
        <w:spacing w:line="360" w:lineRule="auto"/>
        <w:ind w:right="567"/>
        <w:contextualSpacing/>
        <w:jc w:val="both"/>
        <w:rPr>
          <w:rFonts w:ascii="Palatino Linotype" w:eastAsia="Palatino Linotype" w:hAnsi="Palatino Linotype" w:cs="Palatino Linotype"/>
          <w:i/>
          <w:iCs/>
        </w:rPr>
      </w:pPr>
    </w:p>
    <w:p w14:paraId="3E68CDED" w14:textId="5FE8D3A2"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Respecto a todo lo referente a 2025, se informa que aún sigue en proceso de integración, por lo que en cuanto esté disponible, se podrá consultar en la liga anterior, el resultado de la última verificación virtual oficiosa, puede consultarse en la siguiente página del INFOEM</w:t>
      </w:r>
    </w:p>
    <w:p w14:paraId="758E486F" w14:textId="77777777" w:rsidR="00613A42" w:rsidRPr="00613A42" w:rsidRDefault="00613A42" w:rsidP="007B5C5D">
      <w:pPr>
        <w:tabs>
          <w:tab w:val="left" w:pos="4667"/>
        </w:tabs>
        <w:spacing w:line="360" w:lineRule="auto"/>
        <w:ind w:right="567"/>
        <w:contextualSpacing/>
        <w:jc w:val="both"/>
        <w:rPr>
          <w:rFonts w:ascii="Palatino Linotype" w:eastAsia="Palatino Linotype" w:hAnsi="Palatino Linotype" w:cs="Palatino Linotype"/>
          <w:i/>
          <w:iCs/>
        </w:rPr>
      </w:pPr>
    </w:p>
    <w:p w14:paraId="453620C0" w14:textId="5A94F381" w:rsidR="00613A42" w:rsidRPr="00613A42" w:rsidRDefault="0097003F" w:rsidP="007B5C5D">
      <w:pPr>
        <w:pStyle w:val="Prrafodelista"/>
        <w:numPr>
          <w:ilvl w:val="0"/>
          <w:numId w:val="21"/>
        </w:numPr>
        <w:tabs>
          <w:tab w:val="left" w:pos="4667"/>
        </w:tabs>
        <w:spacing w:line="360" w:lineRule="auto"/>
        <w:ind w:right="567"/>
        <w:jc w:val="both"/>
        <w:rPr>
          <w:rFonts w:ascii="Palatino Linotype" w:eastAsia="Palatino Linotype" w:hAnsi="Palatino Linotype" w:cs="Palatino Linotype"/>
          <w:i/>
          <w:iCs/>
        </w:rPr>
      </w:pPr>
      <w:hyperlink r:id="rId8" w:anchor="verificacionVO" w:history="1">
        <w:r w:rsidR="00613A42" w:rsidRPr="00613A42">
          <w:rPr>
            <w:rStyle w:val="Hipervnculo"/>
            <w:rFonts w:ascii="Palatino Linotype" w:eastAsia="Palatino Linotype" w:hAnsi="Palatino Linotype" w:cs="Palatino Linotype"/>
            <w:i/>
            <w:iCs/>
            <w:color w:val="auto"/>
          </w:rPr>
          <w:t>https://www.infoem.org.mx/es/contenido/transparencia#verificacionVO</w:t>
        </w:r>
      </w:hyperlink>
      <w:r w:rsidR="00613A42" w:rsidRPr="00613A42">
        <w:rPr>
          <w:rFonts w:ascii="Palatino Linotype" w:eastAsia="Palatino Linotype" w:hAnsi="Palatino Linotype" w:cs="Palatino Linotype"/>
          <w:i/>
          <w:iCs/>
        </w:rPr>
        <w:t xml:space="preserve"> </w:t>
      </w:r>
    </w:p>
    <w:p w14:paraId="435DE6FC"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2FD918A3" w14:textId="1A6F856A" w:rsidR="00613A42" w:rsidRP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En relación a lo demás solicitado, se informa que no se encontró información alguna por no ser de competencia para el área.</w:t>
      </w:r>
    </w:p>
    <w:p w14:paraId="2427B728" w14:textId="77777777" w:rsidR="00916C77" w:rsidRDefault="00916C77"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7969939D" w14:textId="215C320D"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 xml:space="preserve">Por parte de la </w:t>
      </w:r>
      <w:r w:rsidRPr="00613A42">
        <w:rPr>
          <w:rFonts w:ascii="Palatino Linotype" w:eastAsia="Palatino Linotype" w:hAnsi="Palatino Linotype" w:cs="Palatino Linotype"/>
          <w:b/>
          <w:bCs/>
          <w:i/>
          <w:iCs/>
        </w:rPr>
        <w:t>Secretaría del Ayuntamiento y Servidor Público Habilitado</w:t>
      </w:r>
      <w:r w:rsidRPr="00613A42">
        <w:rPr>
          <w:rFonts w:ascii="Palatino Linotype" w:eastAsia="Palatino Linotype" w:hAnsi="Palatino Linotype" w:cs="Palatino Linotype"/>
          <w:i/>
          <w:iCs/>
        </w:rPr>
        <w:t>, informó que se procedió a realizar la búsqueda exhaustiva y razonable en los archivos que obran en la Secretaría del Ayuntamiento, en este sentido y de acuerdo a las facultades, competencias y funciones, se hace del conocimiento que no se localizó dentro de los archivos expresión documental que te atención a la pretensión del C. Solicitante, en razón de no haberse generado, poseído o administrado, inventario de bienes inmuebles de la Unidad de Transparencia.</w:t>
      </w:r>
    </w:p>
    <w:p w14:paraId="6A5F53C2"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7E9052D7"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 xml:space="preserve">Por lo que respecta de la </w:t>
      </w:r>
      <w:r w:rsidRPr="00613A42">
        <w:rPr>
          <w:rFonts w:ascii="Palatino Linotype" w:eastAsia="Palatino Linotype" w:hAnsi="Palatino Linotype" w:cs="Palatino Linotype"/>
          <w:b/>
          <w:bCs/>
          <w:i/>
          <w:iCs/>
        </w:rPr>
        <w:t>Dirección General de Administración y Servidora Pública Habilitada</w:t>
      </w:r>
      <w:r w:rsidRPr="00613A42">
        <w:rPr>
          <w:rFonts w:ascii="Palatino Linotype" w:eastAsia="Palatino Linotype" w:hAnsi="Palatino Linotype" w:cs="Palatino Linotype"/>
          <w:i/>
          <w:iCs/>
        </w:rPr>
        <w:t xml:space="preserve">, informó que la Dirección de Servicios Generales después de una búsqueda exhaustiva y razonable en los archivos que guarda el Departamento de Control Patrimonial, remite en formato digital lo solicitado. </w:t>
      </w:r>
    </w:p>
    <w:p w14:paraId="4B5CDAB0"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7305B6D5" w14:textId="01C706CF"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 xml:space="preserve">Así mismo la </w:t>
      </w:r>
      <w:r w:rsidRPr="00613A42">
        <w:rPr>
          <w:rFonts w:ascii="Palatino Linotype" w:eastAsia="Palatino Linotype" w:hAnsi="Palatino Linotype" w:cs="Palatino Linotype"/>
          <w:b/>
          <w:bCs/>
          <w:i/>
          <w:iCs/>
        </w:rPr>
        <w:t>Tesorería Municipal y Servidor Público Habilitado</w:t>
      </w:r>
      <w:r w:rsidRPr="00613A42">
        <w:rPr>
          <w:rFonts w:ascii="Palatino Linotype" w:eastAsia="Palatino Linotype" w:hAnsi="Palatino Linotype" w:cs="Palatino Linotype"/>
          <w:i/>
          <w:iCs/>
        </w:rPr>
        <w:t>, informó que se al presente, los siguientes documentos:</w:t>
      </w:r>
    </w:p>
    <w:p w14:paraId="28244C34" w14:textId="77777777" w:rsidR="00613A42" w:rsidRDefault="00613A42" w:rsidP="007B5C5D">
      <w:pPr>
        <w:tabs>
          <w:tab w:val="left" w:pos="4667"/>
        </w:tabs>
        <w:spacing w:line="360" w:lineRule="auto"/>
        <w:ind w:left="567" w:right="567"/>
        <w:contextualSpacing/>
        <w:jc w:val="both"/>
        <w:rPr>
          <w:rFonts w:ascii="Palatino Linotype" w:eastAsia="Palatino Linotype" w:hAnsi="Palatino Linotype" w:cs="Palatino Linotype"/>
          <w:i/>
          <w:iCs/>
        </w:rPr>
      </w:pPr>
    </w:p>
    <w:p w14:paraId="08EEE9FC" w14:textId="77777777" w:rsidR="00613A42" w:rsidRDefault="00613A42" w:rsidP="007B5C5D">
      <w:pPr>
        <w:pStyle w:val="Prrafodelista"/>
        <w:numPr>
          <w:ilvl w:val="0"/>
          <w:numId w:val="26"/>
        </w:numPr>
        <w:tabs>
          <w:tab w:val="left" w:pos="4667"/>
        </w:tabs>
        <w:spacing w:line="360" w:lineRule="auto"/>
        <w:ind w:right="567"/>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 xml:space="preserve">Caratula del Presupuesto de Egresos 2025. </w:t>
      </w:r>
    </w:p>
    <w:p w14:paraId="39D45F41" w14:textId="77777777" w:rsidR="00613A42" w:rsidRDefault="00613A42" w:rsidP="007B5C5D">
      <w:pPr>
        <w:pStyle w:val="Prrafodelista"/>
        <w:numPr>
          <w:ilvl w:val="0"/>
          <w:numId w:val="26"/>
        </w:numPr>
        <w:tabs>
          <w:tab w:val="left" w:pos="4667"/>
        </w:tabs>
        <w:spacing w:line="360" w:lineRule="auto"/>
        <w:ind w:right="567"/>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 xml:space="preserve">Caratula de Presupuesto de Egresos 2023. </w:t>
      </w:r>
    </w:p>
    <w:p w14:paraId="05835034" w14:textId="3EF9FC10" w:rsidR="00613A42" w:rsidRPr="00613A42" w:rsidRDefault="00613A42" w:rsidP="007B5C5D">
      <w:pPr>
        <w:pStyle w:val="Prrafodelista"/>
        <w:numPr>
          <w:ilvl w:val="0"/>
          <w:numId w:val="26"/>
        </w:numPr>
        <w:tabs>
          <w:tab w:val="left" w:pos="4667"/>
        </w:tabs>
        <w:spacing w:line="360" w:lineRule="auto"/>
        <w:ind w:right="567"/>
        <w:jc w:val="both"/>
        <w:rPr>
          <w:rFonts w:ascii="Palatino Linotype" w:eastAsia="Palatino Linotype" w:hAnsi="Palatino Linotype" w:cs="Palatino Linotype"/>
          <w:i/>
          <w:iCs/>
        </w:rPr>
      </w:pPr>
      <w:r w:rsidRPr="00613A42">
        <w:rPr>
          <w:rFonts w:ascii="Palatino Linotype" w:eastAsia="Palatino Linotype" w:hAnsi="Palatino Linotype" w:cs="Palatino Linotype"/>
          <w:i/>
          <w:iCs/>
        </w:rPr>
        <w:t>Caratula de Presupuesto de Egresos 2022.</w:t>
      </w:r>
    </w:p>
    <w:p w14:paraId="16A89D2B" w14:textId="77777777" w:rsidR="00916C77" w:rsidRPr="00CA747C" w:rsidRDefault="00916C77" w:rsidP="007B5C5D">
      <w:pPr>
        <w:tabs>
          <w:tab w:val="left" w:pos="4667"/>
        </w:tabs>
        <w:spacing w:line="360" w:lineRule="auto"/>
        <w:ind w:left="567" w:right="567"/>
        <w:contextualSpacing/>
        <w:jc w:val="both"/>
        <w:rPr>
          <w:rFonts w:ascii="Palatino Linotype" w:eastAsia="Palatino Linotype" w:hAnsi="Palatino Linotype" w:cs="Palatino Linotype"/>
          <w:i/>
          <w:iCs/>
        </w:rPr>
      </w:pPr>
      <w:r w:rsidRPr="00CA747C">
        <w:rPr>
          <w:rFonts w:ascii="Palatino Linotype" w:eastAsia="Palatino Linotype" w:hAnsi="Palatino Linotype" w:cs="Palatino Linotype"/>
          <w:i/>
          <w:iCs/>
        </w:rPr>
        <w:t>…”</w:t>
      </w:r>
    </w:p>
    <w:p w14:paraId="5DA22721" w14:textId="77777777" w:rsidR="00916C77" w:rsidRPr="00CA747C"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p>
    <w:p w14:paraId="1B4F9C32" w14:textId="77777777" w:rsidR="007C128F"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w:t>
      </w:r>
      <w:r w:rsidR="007C128F">
        <w:rPr>
          <w:rFonts w:ascii="Palatino Linotype" w:eastAsia="Palatino Linotype" w:hAnsi="Palatino Linotype" w:cs="Palatino Linotype"/>
          <w:sz w:val="22"/>
          <w:szCs w:val="22"/>
        </w:rPr>
        <w:t>Formato PbRM-04d “Carátula de Presupuesto de Egresos dos mil veintidós</w:t>
      </w:r>
      <w:r>
        <w:rPr>
          <w:rFonts w:ascii="Palatino Linotype" w:eastAsia="Palatino Linotype" w:hAnsi="Palatino Linotype" w:cs="Palatino Linotype"/>
          <w:sz w:val="22"/>
          <w:szCs w:val="22"/>
        </w:rPr>
        <w:t>.</w:t>
      </w:r>
    </w:p>
    <w:p w14:paraId="0C9CAC2F" w14:textId="77777777" w:rsidR="007C128F" w:rsidRDefault="007C128F" w:rsidP="007B5C5D">
      <w:pPr>
        <w:tabs>
          <w:tab w:val="left" w:pos="4667"/>
        </w:tabs>
        <w:spacing w:line="360" w:lineRule="auto"/>
        <w:contextualSpacing/>
        <w:jc w:val="both"/>
        <w:rPr>
          <w:rFonts w:ascii="Palatino Linotype" w:eastAsia="Palatino Linotype" w:hAnsi="Palatino Linotype" w:cs="Palatino Linotype"/>
          <w:sz w:val="22"/>
          <w:szCs w:val="22"/>
        </w:rPr>
      </w:pPr>
    </w:p>
    <w:p w14:paraId="30C3F2C8" w14:textId="5AFB1818" w:rsidR="00916C77" w:rsidRDefault="007C128F" w:rsidP="007B5C5D">
      <w:pPr>
        <w:tabs>
          <w:tab w:val="left" w:pos="4667"/>
        </w:tabs>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Formato PbRM-04d “Carátula de Presupuesto de Egresos dos mil veintitrés.</w:t>
      </w:r>
    </w:p>
    <w:p w14:paraId="7AE60571" w14:textId="77777777" w:rsidR="007C128F" w:rsidRDefault="007C128F" w:rsidP="007B5C5D">
      <w:pPr>
        <w:tabs>
          <w:tab w:val="left" w:pos="4667"/>
        </w:tabs>
        <w:spacing w:line="360" w:lineRule="auto"/>
        <w:contextualSpacing/>
        <w:jc w:val="both"/>
        <w:rPr>
          <w:rFonts w:ascii="Palatino Linotype" w:eastAsia="Palatino Linotype" w:hAnsi="Palatino Linotype" w:cs="Palatino Linotype"/>
          <w:sz w:val="22"/>
          <w:szCs w:val="22"/>
        </w:rPr>
      </w:pPr>
    </w:p>
    <w:p w14:paraId="6F31AC96" w14:textId="126CC84D" w:rsidR="007C128F" w:rsidRDefault="007C128F" w:rsidP="007B5C5D">
      <w:pPr>
        <w:tabs>
          <w:tab w:val="left" w:pos="4667"/>
        </w:tabs>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Formato PbRM-04d “Carátula de Presupuesto de Egresos dos mil veinticuatro.</w:t>
      </w:r>
    </w:p>
    <w:bookmarkEnd w:id="5"/>
    <w:p w14:paraId="6845BBAB" w14:textId="77777777" w:rsidR="00916C77" w:rsidRPr="00AB032E" w:rsidRDefault="00916C77" w:rsidP="007B5C5D">
      <w:pPr>
        <w:tabs>
          <w:tab w:val="left" w:pos="4667"/>
        </w:tabs>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63D873B" w14:textId="77777777" w:rsidR="00916C77" w:rsidRPr="00633419" w:rsidRDefault="00916C77" w:rsidP="007B5C5D">
      <w:pPr>
        <w:pStyle w:val="Ttulo2"/>
        <w:spacing w:before="0" w:after="0" w:line="360" w:lineRule="auto"/>
        <w:contextualSpacing/>
        <w:rPr>
          <w:rFonts w:ascii="Palatino Linotype" w:hAnsi="Palatino Linotype"/>
          <w:b/>
          <w:bCs/>
          <w:color w:val="auto"/>
          <w:sz w:val="22"/>
          <w:szCs w:val="22"/>
        </w:rPr>
      </w:pPr>
      <w:bookmarkStart w:id="8" w:name="_Toc219386532"/>
      <w:r w:rsidRPr="00633419">
        <w:rPr>
          <w:rFonts w:ascii="Palatino Linotype" w:hAnsi="Palatino Linotype"/>
          <w:b/>
          <w:bCs/>
          <w:color w:val="auto"/>
          <w:sz w:val="22"/>
          <w:szCs w:val="22"/>
        </w:rPr>
        <w:t>III. Interposición del Recurso de Revisión</w:t>
      </w:r>
      <w:bookmarkEnd w:id="8"/>
    </w:p>
    <w:p w14:paraId="1179C2CB"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0732AFDB" w14:textId="410DA991"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w:t>
      </w:r>
      <w:r w:rsidR="003F2293">
        <w:rPr>
          <w:rFonts w:ascii="Palatino Linotype" w:eastAsia="Palatino Linotype" w:hAnsi="Palatino Linotype" w:cs="Palatino Linotype"/>
          <w:sz w:val="22"/>
          <w:szCs w:val="22"/>
        </w:rPr>
        <w:t xml:space="preserve">veintisiete de marzo </w:t>
      </w:r>
      <w:r>
        <w:rPr>
          <w:rFonts w:ascii="Palatino Linotype" w:eastAsia="Palatino Linotype" w:hAnsi="Palatino Linotype" w:cs="Palatino Linotype"/>
          <w:sz w:val="22"/>
          <w:szCs w:val="22"/>
        </w:rPr>
        <w:t>de dos mil veinticinco, se recibió en este Instituto, a través del SAIMEX, el Recurso de Revisión interpuesto por la parte Recurrente, en contra de la respuesta del Ayuntamiento de Toluca,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los siguientes términos:</w:t>
      </w:r>
    </w:p>
    <w:p w14:paraId="3E910A53"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5D45DA9B" w14:textId="77777777" w:rsidR="00916C77" w:rsidRDefault="00916C77" w:rsidP="007B5C5D">
      <w:pPr>
        <w:spacing w:line="360" w:lineRule="auto"/>
        <w:ind w:left="567" w:right="567"/>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14:paraId="49A766AB" w14:textId="51E1B86E" w:rsidR="00916C77" w:rsidRDefault="00916C77" w:rsidP="007B5C5D">
      <w:pPr>
        <w:spacing w:line="360" w:lineRule="auto"/>
        <w:ind w:left="567" w:right="567"/>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007C128F" w:rsidRPr="007C128F">
        <w:rPr>
          <w:rFonts w:ascii="Palatino Linotype" w:eastAsia="Palatino Linotype" w:hAnsi="Palatino Linotype" w:cs="Palatino Linotype"/>
          <w:i/>
        </w:rPr>
        <w:t>Su respuesta contestan otra cosa</w:t>
      </w:r>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14:paraId="361A9885" w14:textId="77777777" w:rsidR="00916C77" w:rsidRDefault="00916C77" w:rsidP="007B5C5D">
      <w:pPr>
        <w:spacing w:line="360" w:lineRule="auto"/>
        <w:ind w:left="567" w:right="567"/>
        <w:contextualSpacing/>
        <w:jc w:val="both"/>
        <w:rPr>
          <w:rFonts w:ascii="Palatino Linotype" w:eastAsia="Palatino Linotype" w:hAnsi="Palatino Linotype" w:cs="Palatino Linotype"/>
          <w:i/>
        </w:rPr>
      </w:pPr>
    </w:p>
    <w:p w14:paraId="3559FD76" w14:textId="77777777" w:rsidR="00916C77" w:rsidRDefault="00916C77" w:rsidP="007B5C5D">
      <w:pPr>
        <w:spacing w:line="360" w:lineRule="auto"/>
        <w:ind w:left="567" w:right="567"/>
        <w:contextualSpacing/>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0F8D5038" w14:textId="5B6D4759" w:rsidR="00916C77" w:rsidRDefault="00916C77" w:rsidP="007B5C5D">
      <w:pPr>
        <w:spacing w:line="360" w:lineRule="auto"/>
        <w:ind w:left="567" w:right="567"/>
        <w:contextualSpacing/>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sidR="003F2293" w:rsidRPr="003F2293">
        <w:rPr>
          <w:rFonts w:ascii="Palatino Linotype" w:eastAsia="Palatino Linotype" w:hAnsi="Palatino Linotype" w:cs="Palatino Linotype"/>
          <w:i/>
          <w:color w:val="000000"/>
        </w:rPr>
        <w:t>No entrega la información solicitada</w:t>
      </w:r>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14:paraId="3B4B3515" w14:textId="77777777" w:rsidR="00916C77" w:rsidRDefault="00916C77" w:rsidP="007B5C5D">
      <w:pPr>
        <w:spacing w:line="360" w:lineRule="auto"/>
        <w:ind w:left="567" w:right="567"/>
        <w:contextualSpacing/>
        <w:jc w:val="both"/>
        <w:rPr>
          <w:rFonts w:ascii="Palatino Linotype" w:eastAsia="Palatino Linotype" w:hAnsi="Palatino Linotype" w:cs="Palatino Linotype"/>
          <w:i/>
        </w:rPr>
      </w:pPr>
    </w:p>
    <w:p w14:paraId="4F403E12" w14:textId="77777777" w:rsidR="00916C77" w:rsidRPr="00633419" w:rsidRDefault="00916C77" w:rsidP="007B5C5D">
      <w:pPr>
        <w:pStyle w:val="Ttulo2"/>
        <w:spacing w:before="0" w:after="0" w:line="360" w:lineRule="auto"/>
        <w:contextualSpacing/>
        <w:rPr>
          <w:rFonts w:ascii="Palatino Linotype" w:hAnsi="Palatino Linotype"/>
          <w:b/>
          <w:bCs/>
          <w:color w:val="auto"/>
          <w:sz w:val="22"/>
          <w:szCs w:val="22"/>
        </w:rPr>
      </w:pPr>
      <w:bookmarkStart w:id="9" w:name="_Toc219386533"/>
      <w:r w:rsidRPr="00633419">
        <w:rPr>
          <w:rFonts w:ascii="Palatino Linotype" w:hAnsi="Palatino Linotype"/>
          <w:b/>
          <w:bCs/>
          <w:color w:val="auto"/>
          <w:sz w:val="22"/>
          <w:szCs w:val="22"/>
        </w:rPr>
        <w:t>IV. Trámite del Recurso de Revisión ante este Instituto</w:t>
      </w:r>
      <w:bookmarkEnd w:id="9"/>
    </w:p>
    <w:p w14:paraId="6E9A1167"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279A8698" w14:textId="3F5CA369"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El veinti</w:t>
      </w:r>
      <w:r w:rsidR="003F2293">
        <w:rPr>
          <w:rFonts w:ascii="Palatino Linotype" w:eastAsia="Palatino Linotype" w:hAnsi="Palatino Linotype" w:cs="Palatino Linotype"/>
          <w:sz w:val="22"/>
          <w:szCs w:val="22"/>
        </w:rPr>
        <w:t>siete de marzo</w:t>
      </w:r>
      <w:r>
        <w:rPr>
          <w:rFonts w:ascii="Palatino Linotype" w:eastAsia="Palatino Linotype" w:hAnsi="Palatino Linotype" w:cs="Palatino Linotype"/>
          <w:sz w:val="22"/>
          <w:szCs w:val="22"/>
        </w:rPr>
        <w:t xml:space="preserve"> de dos mil veinticinco, el SAIMEX, asignó el número de expediente </w:t>
      </w:r>
      <w:r>
        <w:rPr>
          <w:rFonts w:ascii="Palatino Linotype" w:eastAsia="Palatino Linotype" w:hAnsi="Palatino Linotype" w:cs="Palatino Linotype"/>
          <w:b/>
          <w:sz w:val="22"/>
          <w:szCs w:val="22"/>
        </w:rPr>
        <w:t>0</w:t>
      </w:r>
      <w:r w:rsidR="003F2293">
        <w:rPr>
          <w:rFonts w:ascii="Palatino Linotype" w:eastAsia="Palatino Linotype" w:hAnsi="Palatino Linotype" w:cs="Palatino Linotype"/>
          <w:b/>
          <w:sz w:val="22"/>
          <w:szCs w:val="22"/>
        </w:rPr>
        <w:t>3646</w:t>
      </w:r>
      <w:r>
        <w:rPr>
          <w:rFonts w:ascii="Palatino Linotype" w:eastAsia="Palatino Linotype" w:hAnsi="Palatino Linotype" w:cs="Palatino Linotype"/>
          <w:b/>
          <w:sz w:val="22"/>
          <w:szCs w:val="22"/>
        </w:rPr>
        <w:t>/INFOEM/IP/RR/2025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E2A3787"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64A12CBA" w14:textId="000BCDD5"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 xml:space="preserve">El </w:t>
      </w:r>
      <w:r w:rsidR="003F2293">
        <w:rPr>
          <w:rFonts w:ascii="Palatino Linotype" w:eastAsia="Palatino Linotype" w:hAnsi="Palatino Linotype" w:cs="Palatino Linotype"/>
          <w:sz w:val="22"/>
          <w:szCs w:val="22"/>
        </w:rPr>
        <w:t xml:space="preserve">primero de abril </w:t>
      </w:r>
      <w:r>
        <w:rPr>
          <w:rFonts w:ascii="Palatino Linotype" w:eastAsia="Palatino Linotype" w:hAnsi="Palatino Linotype" w:cs="Palatino Linotype"/>
          <w:sz w:val="22"/>
          <w:szCs w:val="22"/>
        </w:rPr>
        <w:t xml:space="preserve">de dos mil veinticinco, se acordó la admisión del Recurso de Revisión, interpuesto por la Recurrente, en contra del Sujeto Obligado, en términos del artículo 185, fracciones I y II, de la Ley de Transparencia y Acceso </w:t>
      </w:r>
      <w:r>
        <w:rPr>
          <w:rFonts w:ascii="Palatino Linotype" w:eastAsia="Palatino Linotype" w:hAnsi="Palatino Linotype" w:cs="Palatino Linotype"/>
          <w:sz w:val="22"/>
          <w:szCs w:val="22"/>
        </w:rPr>
        <w:lastRenderedPageBreak/>
        <w:t>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163DD0FC"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5C871F39" w14:textId="2C22C03F"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Informe Justificado. </w:t>
      </w:r>
      <w:r>
        <w:rPr>
          <w:rFonts w:ascii="Palatino Linotype" w:eastAsia="Palatino Linotype" w:hAnsi="Palatino Linotype" w:cs="Palatino Linotype"/>
          <w:sz w:val="22"/>
          <w:szCs w:val="22"/>
        </w:rPr>
        <w:t xml:space="preserve">El </w:t>
      </w:r>
      <w:r w:rsidR="003F2293">
        <w:rPr>
          <w:rFonts w:ascii="Palatino Linotype" w:eastAsia="Palatino Linotype" w:hAnsi="Palatino Linotype" w:cs="Palatino Linotype"/>
          <w:sz w:val="22"/>
          <w:szCs w:val="22"/>
        </w:rPr>
        <w:t xml:space="preserve">diez de abril </w:t>
      </w:r>
      <w:r>
        <w:rPr>
          <w:rFonts w:ascii="Palatino Linotype" w:eastAsia="Palatino Linotype" w:hAnsi="Palatino Linotype" w:cs="Palatino Linotype"/>
          <w:sz w:val="22"/>
          <w:szCs w:val="22"/>
        </w:rPr>
        <w:t>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 la digitalización de los documentos siguientes:</w:t>
      </w:r>
    </w:p>
    <w:p w14:paraId="2A5A1945"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5D884036" w14:textId="28DBB09D" w:rsidR="00916C77" w:rsidRPr="003F2293" w:rsidRDefault="003F2293" w:rsidP="007B5C5D">
      <w:pPr>
        <w:spacing w:line="360" w:lineRule="auto"/>
        <w:contextualSpacing/>
        <w:jc w:val="both"/>
        <w:rPr>
          <w:rFonts w:ascii="Palatino Linotype" w:eastAsia="Palatino Linotype" w:hAnsi="Palatino Linotype" w:cs="Palatino Linotype"/>
          <w:sz w:val="22"/>
          <w:szCs w:val="22"/>
        </w:rPr>
      </w:pPr>
      <w:r w:rsidRPr="003F2293">
        <w:rPr>
          <w:rFonts w:ascii="Palatino Linotype" w:eastAsia="Palatino Linotype" w:hAnsi="Palatino Linotype" w:cs="Palatino Linotype"/>
          <w:sz w:val="22"/>
          <w:szCs w:val="22"/>
        </w:rPr>
        <w:t>i)</w:t>
      </w:r>
      <w:r>
        <w:rPr>
          <w:rFonts w:ascii="Palatino Linotype" w:eastAsia="Palatino Linotype" w:hAnsi="Palatino Linotype" w:cs="Palatino Linotype"/>
          <w:sz w:val="22"/>
          <w:szCs w:val="22"/>
        </w:rPr>
        <w:t xml:space="preserve"> </w:t>
      </w:r>
      <w:r w:rsidR="00916C77" w:rsidRPr="003F2293">
        <w:rPr>
          <w:rFonts w:ascii="Palatino Linotype" w:eastAsia="Palatino Linotype" w:hAnsi="Palatino Linotype" w:cs="Palatino Linotype"/>
          <w:sz w:val="22"/>
          <w:szCs w:val="22"/>
        </w:rPr>
        <w:t xml:space="preserve">Oficio sin número de fecha de su presentación, suscrito por el Titular de la Unidad de Transparencia, dirigido al Comisionado Ponente, a través del cual manifiesta </w:t>
      </w:r>
      <w:r w:rsidRPr="003F2293">
        <w:rPr>
          <w:rFonts w:ascii="Palatino Linotype" w:eastAsia="Palatino Linotype" w:hAnsi="Palatino Linotype" w:cs="Palatino Linotype"/>
          <w:sz w:val="22"/>
          <w:szCs w:val="22"/>
        </w:rPr>
        <w:t>y expone esencialmente lo siguiente:</w:t>
      </w:r>
    </w:p>
    <w:p w14:paraId="6D259251" w14:textId="77777777" w:rsidR="003F2293" w:rsidRDefault="003F2293" w:rsidP="007B5C5D">
      <w:pPr>
        <w:spacing w:line="360" w:lineRule="auto"/>
        <w:contextualSpacing/>
        <w:rPr>
          <w:rFonts w:eastAsia="Palatino Linotype"/>
        </w:rPr>
      </w:pPr>
    </w:p>
    <w:p w14:paraId="4D4BEE89" w14:textId="4FDF133C" w:rsidR="003F2293" w:rsidRPr="007B5C5D" w:rsidRDefault="003F2293" w:rsidP="007B5C5D">
      <w:pPr>
        <w:spacing w:line="360" w:lineRule="auto"/>
        <w:ind w:left="567" w:right="567"/>
        <w:contextualSpacing/>
        <w:rPr>
          <w:rFonts w:ascii="Palatino Linotype" w:eastAsia="Palatino Linotype" w:hAnsi="Palatino Linotype"/>
          <w:i/>
          <w:iCs/>
        </w:rPr>
      </w:pPr>
      <w:r w:rsidRPr="007B5C5D">
        <w:rPr>
          <w:rFonts w:ascii="Palatino Linotype" w:eastAsia="Palatino Linotype" w:hAnsi="Palatino Linotype"/>
          <w:i/>
          <w:iCs/>
        </w:rPr>
        <w:t>“…</w:t>
      </w:r>
    </w:p>
    <w:p w14:paraId="3CE722DE" w14:textId="4D47642E" w:rsidR="003F2293" w:rsidRPr="007B5C5D" w:rsidRDefault="003F2293" w:rsidP="007B5C5D">
      <w:pPr>
        <w:spacing w:line="360" w:lineRule="auto"/>
        <w:ind w:left="567" w:right="567"/>
        <w:contextualSpacing/>
        <w:rPr>
          <w:rFonts w:ascii="Palatino Linotype" w:eastAsia="Palatino Linotype" w:hAnsi="Palatino Linotype"/>
          <w:i/>
          <w:iCs/>
        </w:rPr>
      </w:pPr>
      <w:r w:rsidRPr="007B5C5D">
        <w:rPr>
          <w:rFonts w:ascii="Palatino Linotype" w:eastAsia="Palatino Linotype" w:hAnsi="Palatino Linotype"/>
          <w:i/>
          <w:iCs/>
        </w:rPr>
        <w:t>Por lo anterior, se informa la modificación de la respuesta dada:</w:t>
      </w:r>
    </w:p>
    <w:p w14:paraId="475BA028" w14:textId="77777777" w:rsidR="003F2293" w:rsidRPr="007B5C5D" w:rsidRDefault="003F2293" w:rsidP="007B5C5D">
      <w:pPr>
        <w:spacing w:line="360" w:lineRule="auto"/>
        <w:ind w:left="567" w:right="567"/>
        <w:contextualSpacing/>
        <w:rPr>
          <w:rFonts w:ascii="Palatino Linotype" w:eastAsia="Palatino Linotype" w:hAnsi="Palatino Linotype"/>
          <w:i/>
          <w:iCs/>
        </w:rPr>
      </w:pPr>
    </w:p>
    <w:p w14:paraId="4BD7465E" w14:textId="3B27F01D" w:rsidR="003F2293" w:rsidRDefault="003F2293" w:rsidP="007B5C5D">
      <w:pPr>
        <w:spacing w:line="360" w:lineRule="auto"/>
        <w:contextualSpacing/>
        <w:jc w:val="center"/>
        <w:rPr>
          <w:noProof/>
          <w14:ligatures w14:val="standardContextual"/>
        </w:rPr>
      </w:pPr>
      <w:r>
        <w:rPr>
          <w:rFonts w:ascii="Palatino Linotype" w:eastAsia="Palatino Linotype" w:hAnsi="Palatino Linotype"/>
          <w:noProof/>
          <w:sz w:val="22"/>
          <w:szCs w:val="22"/>
        </w:rPr>
        <w:drawing>
          <wp:inline distT="0" distB="0" distL="0" distR="0" wp14:anchorId="50355E70" wp14:editId="4541FEEB">
            <wp:extent cx="3883660" cy="2139950"/>
            <wp:effectExtent l="0" t="0" r="2540" b="0"/>
            <wp:docPr id="1296709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139950"/>
                    </a:xfrm>
                    <a:prstGeom prst="rect">
                      <a:avLst/>
                    </a:prstGeom>
                    <a:noFill/>
                  </pic:spPr>
                </pic:pic>
              </a:graphicData>
            </a:graphic>
          </wp:inline>
        </w:drawing>
      </w:r>
    </w:p>
    <w:p w14:paraId="7DA4FF48" w14:textId="639C77DD" w:rsidR="003F2293" w:rsidRDefault="006A0B44" w:rsidP="007B5C5D">
      <w:pPr>
        <w:spacing w:line="360" w:lineRule="auto"/>
        <w:contextualSpacing/>
        <w:jc w:val="center"/>
        <w:rPr>
          <w:rFonts w:ascii="Palatino Linotype" w:eastAsia="Palatino Linotype" w:hAnsi="Palatino Linotype"/>
          <w:sz w:val="22"/>
          <w:szCs w:val="22"/>
        </w:rPr>
      </w:pPr>
      <w:r>
        <w:rPr>
          <w:rFonts w:ascii="Palatino Linotype" w:eastAsia="Palatino Linotype" w:hAnsi="Palatino Linotype"/>
          <w:noProof/>
          <w:sz w:val="22"/>
          <w:szCs w:val="22"/>
        </w:rPr>
        <w:lastRenderedPageBreak/>
        <w:drawing>
          <wp:inline distT="0" distB="0" distL="0" distR="0" wp14:anchorId="05CA16F3" wp14:editId="4F891A15">
            <wp:extent cx="3871595" cy="2182495"/>
            <wp:effectExtent l="0" t="0" r="0" b="8255"/>
            <wp:docPr id="1941944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595" cy="2182495"/>
                    </a:xfrm>
                    <a:prstGeom prst="rect">
                      <a:avLst/>
                    </a:prstGeom>
                    <a:noFill/>
                  </pic:spPr>
                </pic:pic>
              </a:graphicData>
            </a:graphic>
          </wp:inline>
        </w:drawing>
      </w:r>
    </w:p>
    <w:p w14:paraId="52AA88E1" w14:textId="77777777" w:rsidR="006A0B44" w:rsidRDefault="006A0B44" w:rsidP="007B5C5D">
      <w:pPr>
        <w:spacing w:line="360" w:lineRule="auto"/>
        <w:contextualSpacing/>
        <w:jc w:val="center"/>
        <w:rPr>
          <w:rFonts w:ascii="Palatino Linotype" w:eastAsia="Palatino Linotype" w:hAnsi="Palatino Linotype"/>
          <w:sz w:val="22"/>
          <w:szCs w:val="22"/>
        </w:rPr>
      </w:pPr>
    </w:p>
    <w:p w14:paraId="478C5843" w14:textId="337E9AA0" w:rsidR="006A0B44" w:rsidRDefault="006A0B44" w:rsidP="007B5C5D">
      <w:pPr>
        <w:spacing w:line="360" w:lineRule="auto"/>
        <w:contextualSpacing/>
        <w:jc w:val="center"/>
        <w:rPr>
          <w:rFonts w:ascii="Palatino Linotype" w:eastAsia="Palatino Linotype" w:hAnsi="Palatino Linotype"/>
          <w:sz w:val="22"/>
          <w:szCs w:val="22"/>
        </w:rPr>
      </w:pPr>
      <w:r>
        <w:rPr>
          <w:rFonts w:ascii="Palatino Linotype" w:eastAsia="Palatino Linotype" w:hAnsi="Palatino Linotype"/>
          <w:noProof/>
          <w:sz w:val="22"/>
          <w:szCs w:val="22"/>
        </w:rPr>
        <w:drawing>
          <wp:inline distT="0" distB="0" distL="0" distR="0" wp14:anchorId="5B7821A6" wp14:editId="06A94736">
            <wp:extent cx="4029710" cy="2261870"/>
            <wp:effectExtent l="0" t="0" r="8890" b="5080"/>
            <wp:docPr id="6725374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710" cy="2261870"/>
                    </a:xfrm>
                    <a:prstGeom prst="rect">
                      <a:avLst/>
                    </a:prstGeom>
                    <a:noFill/>
                  </pic:spPr>
                </pic:pic>
              </a:graphicData>
            </a:graphic>
          </wp:inline>
        </w:drawing>
      </w:r>
    </w:p>
    <w:p w14:paraId="7E57E84F" w14:textId="77777777" w:rsidR="006A0B44" w:rsidRPr="003F2293" w:rsidRDefault="006A0B44" w:rsidP="007B5C5D">
      <w:pPr>
        <w:spacing w:line="360" w:lineRule="auto"/>
        <w:contextualSpacing/>
        <w:jc w:val="center"/>
        <w:rPr>
          <w:rFonts w:ascii="Palatino Linotype" w:eastAsia="Palatino Linotype" w:hAnsi="Palatino Linotype"/>
          <w:sz w:val="22"/>
          <w:szCs w:val="22"/>
        </w:rPr>
      </w:pPr>
    </w:p>
    <w:p w14:paraId="4F1430C8" w14:textId="7FADA878" w:rsidR="00916C77" w:rsidRDefault="006A0B44" w:rsidP="007B5C5D">
      <w:pPr>
        <w:spacing w:line="360" w:lineRule="auto"/>
        <w:contextualSpacing/>
        <w:jc w:val="center"/>
        <w:rPr>
          <w:noProof/>
          <w14:ligatures w14:val="standardContextual"/>
        </w:rPr>
      </w:pPr>
      <w:r>
        <w:rPr>
          <w:rFonts w:ascii="Palatino Linotype" w:eastAsia="Palatino Linotype" w:hAnsi="Palatino Linotype" w:cs="Palatino Linotype"/>
          <w:noProof/>
          <w:sz w:val="22"/>
          <w:szCs w:val="22"/>
        </w:rPr>
        <w:drawing>
          <wp:inline distT="0" distB="0" distL="0" distR="0" wp14:anchorId="6B6DD51B" wp14:editId="5AE00256">
            <wp:extent cx="3944620" cy="2212975"/>
            <wp:effectExtent l="0" t="0" r="0" b="0"/>
            <wp:docPr id="14058098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620" cy="2212975"/>
                    </a:xfrm>
                    <a:prstGeom prst="rect">
                      <a:avLst/>
                    </a:prstGeom>
                    <a:noFill/>
                  </pic:spPr>
                </pic:pic>
              </a:graphicData>
            </a:graphic>
          </wp:inline>
        </w:drawing>
      </w:r>
    </w:p>
    <w:p w14:paraId="58FF9AD5" w14:textId="77777777" w:rsidR="006A0B44" w:rsidRDefault="006A0B44" w:rsidP="007B5C5D">
      <w:pPr>
        <w:spacing w:line="360" w:lineRule="auto"/>
        <w:ind w:left="567" w:right="567"/>
        <w:contextualSpacing/>
        <w:jc w:val="both"/>
        <w:rPr>
          <w:rFonts w:ascii="Palatino Linotype" w:eastAsia="Palatino Linotype" w:hAnsi="Palatino Linotype" w:cs="Palatino Linotype"/>
          <w:i/>
          <w:iCs/>
        </w:rPr>
      </w:pPr>
      <w:r w:rsidRPr="006A0B44">
        <w:rPr>
          <w:rFonts w:ascii="Palatino Linotype" w:eastAsia="Palatino Linotype" w:hAnsi="Palatino Linotype" w:cs="Palatino Linotype"/>
          <w:i/>
          <w:iCs/>
        </w:rPr>
        <w:lastRenderedPageBreak/>
        <w:t xml:space="preserve">5. Respecto a acuerdos de cumplimiento/incumplimiento a la fecha de solicitud no se cuenta con alguno. </w:t>
      </w:r>
    </w:p>
    <w:p w14:paraId="149ADE51" w14:textId="77777777" w:rsidR="006A0B44" w:rsidRPr="006A0B44" w:rsidRDefault="006A0B44" w:rsidP="007B5C5D">
      <w:pPr>
        <w:spacing w:line="360" w:lineRule="auto"/>
        <w:ind w:left="567" w:right="567"/>
        <w:contextualSpacing/>
        <w:jc w:val="both"/>
        <w:rPr>
          <w:rFonts w:ascii="Palatino Linotype" w:eastAsia="Palatino Linotype" w:hAnsi="Palatino Linotype" w:cs="Palatino Linotype"/>
          <w:i/>
          <w:iCs/>
        </w:rPr>
      </w:pPr>
    </w:p>
    <w:p w14:paraId="1EAD4657" w14:textId="77777777" w:rsidR="006A0B44" w:rsidRDefault="006A0B44" w:rsidP="007B5C5D">
      <w:pPr>
        <w:spacing w:line="360" w:lineRule="auto"/>
        <w:ind w:left="567" w:right="567"/>
        <w:contextualSpacing/>
        <w:jc w:val="both"/>
        <w:rPr>
          <w:rFonts w:ascii="Palatino Linotype" w:eastAsia="Palatino Linotype" w:hAnsi="Palatino Linotype" w:cs="Palatino Linotype"/>
          <w:i/>
          <w:iCs/>
        </w:rPr>
      </w:pPr>
      <w:r w:rsidRPr="006A0B44">
        <w:rPr>
          <w:rFonts w:ascii="Palatino Linotype" w:eastAsia="Palatino Linotype" w:hAnsi="Palatino Linotype" w:cs="Palatino Linotype"/>
          <w:i/>
          <w:iCs/>
        </w:rPr>
        <w:t xml:space="preserve">6. Recursos pendientes por resolver de 2024; a la fecha de la </w:t>
      </w:r>
      <w:proofErr w:type="spellStart"/>
      <w:r w:rsidRPr="006A0B44">
        <w:rPr>
          <w:rFonts w:ascii="Palatino Linotype" w:eastAsia="Palatino Linotype" w:hAnsi="Palatino Linotype" w:cs="Palatino Linotype"/>
          <w:i/>
          <w:iCs/>
        </w:rPr>
        <w:t>solictud</w:t>
      </w:r>
      <w:proofErr w:type="spellEnd"/>
      <w:r w:rsidRPr="006A0B44">
        <w:rPr>
          <w:rFonts w:ascii="Palatino Linotype" w:eastAsia="Palatino Linotype" w:hAnsi="Palatino Linotype" w:cs="Palatino Linotype"/>
          <w:i/>
          <w:iCs/>
        </w:rPr>
        <w:t xml:space="preserve"> 1. </w:t>
      </w:r>
    </w:p>
    <w:p w14:paraId="48469DCA" w14:textId="77777777" w:rsidR="006A0B44" w:rsidRPr="006A0B44" w:rsidRDefault="006A0B44" w:rsidP="007B5C5D">
      <w:pPr>
        <w:spacing w:line="360" w:lineRule="auto"/>
        <w:ind w:left="567" w:right="567"/>
        <w:contextualSpacing/>
        <w:jc w:val="both"/>
        <w:rPr>
          <w:rFonts w:ascii="Palatino Linotype" w:eastAsia="Palatino Linotype" w:hAnsi="Palatino Linotype" w:cs="Palatino Linotype"/>
          <w:i/>
          <w:iCs/>
        </w:rPr>
      </w:pPr>
    </w:p>
    <w:p w14:paraId="5A0CC67F" w14:textId="60E3CFF1" w:rsidR="006A0B44" w:rsidRPr="006A0B44" w:rsidRDefault="006A0B44" w:rsidP="007B5C5D">
      <w:pPr>
        <w:spacing w:line="360" w:lineRule="auto"/>
        <w:ind w:left="567" w:right="567"/>
        <w:contextualSpacing/>
        <w:jc w:val="both"/>
        <w:rPr>
          <w:rFonts w:ascii="Palatino Linotype" w:eastAsia="Palatino Linotype" w:hAnsi="Palatino Linotype" w:cs="Palatino Linotype"/>
          <w:i/>
          <w:iCs/>
        </w:rPr>
      </w:pPr>
      <w:r w:rsidRPr="006A0B44">
        <w:rPr>
          <w:rFonts w:ascii="Palatino Linotype" w:eastAsia="Palatino Linotype" w:hAnsi="Palatino Linotype" w:cs="Palatino Linotype"/>
          <w:i/>
          <w:iCs/>
        </w:rPr>
        <w:t>7. Ultimo resultado de la Verificación Virtual Oficiosa:</w:t>
      </w:r>
    </w:p>
    <w:p w14:paraId="2A50E858" w14:textId="77777777" w:rsidR="006A0B44" w:rsidRDefault="006A0B44" w:rsidP="007B5C5D">
      <w:pPr>
        <w:spacing w:line="360" w:lineRule="auto"/>
        <w:contextualSpacing/>
        <w:rPr>
          <w:rFonts w:ascii="Palatino Linotype" w:eastAsia="Palatino Linotype" w:hAnsi="Palatino Linotype" w:cs="Palatino Linotype"/>
          <w:sz w:val="22"/>
          <w:szCs w:val="22"/>
        </w:rPr>
      </w:pPr>
    </w:p>
    <w:p w14:paraId="63A2D0AA" w14:textId="21AAF5A0" w:rsidR="006A0B44" w:rsidRDefault="000D6BF0" w:rsidP="007B5C5D">
      <w:pPr>
        <w:spacing w:line="360" w:lineRule="auto"/>
        <w:contextualSpacing/>
        <w:jc w:val="center"/>
        <w:rPr>
          <w:noProof/>
          <w14:ligatures w14:val="standardContextual"/>
        </w:rPr>
      </w:pPr>
      <w:r>
        <w:rPr>
          <w:rFonts w:ascii="Palatino Linotype" w:eastAsia="Palatino Linotype" w:hAnsi="Palatino Linotype" w:cs="Palatino Linotype"/>
          <w:noProof/>
          <w:sz w:val="22"/>
          <w:szCs w:val="22"/>
        </w:rPr>
        <w:drawing>
          <wp:inline distT="0" distB="0" distL="0" distR="0" wp14:anchorId="6130F74D" wp14:editId="67CD1441">
            <wp:extent cx="5133340" cy="3700780"/>
            <wp:effectExtent l="0" t="0" r="0" b="0"/>
            <wp:docPr id="15418390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40" cy="3700780"/>
                    </a:xfrm>
                    <a:prstGeom prst="rect">
                      <a:avLst/>
                    </a:prstGeom>
                    <a:noFill/>
                  </pic:spPr>
                </pic:pic>
              </a:graphicData>
            </a:graphic>
          </wp:inline>
        </w:drawing>
      </w:r>
    </w:p>
    <w:p w14:paraId="5A6E198C" w14:textId="77777777" w:rsidR="000D6BF0" w:rsidRDefault="000D6BF0" w:rsidP="007B5C5D">
      <w:pPr>
        <w:spacing w:line="360" w:lineRule="auto"/>
        <w:contextualSpacing/>
        <w:jc w:val="both"/>
        <w:rPr>
          <w:rFonts w:ascii="Palatino Linotype" w:eastAsia="Palatino Linotype" w:hAnsi="Palatino Linotype" w:cs="Palatino Linotype"/>
          <w:sz w:val="22"/>
          <w:szCs w:val="22"/>
        </w:rPr>
      </w:pPr>
    </w:p>
    <w:p w14:paraId="62EE1143" w14:textId="77777777"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r w:rsidRPr="000D6BF0">
        <w:rPr>
          <w:rFonts w:ascii="Palatino Linotype" w:eastAsia="Palatino Linotype" w:hAnsi="Palatino Linotype" w:cs="Palatino Linotype"/>
          <w:i/>
          <w:iCs/>
        </w:rPr>
        <w:t>Haciendo referencia a "...</w:t>
      </w:r>
      <w:proofErr w:type="spellStart"/>
      <w:r w:rsidRPr="000D6BF0">
        <w:rPr>
          <w:rFonts w:ascii="Palatino Linotype" w:eastAsia="Palatino Linotype" w:hAnsi="Palatino Linotype" w:cs="Palatino Linotype"/>
          <w:i/>
          <w:iCs/>
        </w:rPr>
        <w:t>numero</w:t>
      </w:r>
      <w:proofErr w:type="spellEnd"/>
      <w:r w:rsidRPr="000D6BF0">
        <w:rPr>
          <w:rFonts w:ascii="Palatino Linotype" w:eastAsia="Palatino Linotype" w:hAnsi="Palatino Linotype" w:cs="Palatino Linotype"/>
          <w:i/>
          <w:iCs/>
        </w:rPr>
        <w:t xml:space="preserve"> de apercibimientos realizados por el </w:t>
      </w:r>
      <w:proofErr w:type="spellStart"/>
      <w:r w:rsidRPr="000D6BF0">
        <w:rPr>
          <w:rFonts w:ascii="Palatino Linotype" w:eastAsia="Palatino Linotype" w:hAnsi="Palatino Linotype" w:cs="Palatino Linotype"/>
          <w:i/>
          <w:iCs/>
        </w:rPr>
        <w:t>iNFOEM</w:t>
      </w:r>
      <w:proofErr w:type="spellEnd"/>
      <w:r w:rsidRPr="000D6BF0">
        <w:rPr>
          <w:rFonts w:ascii="Palatino Linotype" w:eastAsia="Palatino Linotype" w:hAnsi="Palatino Linotype" w:cs="Palatino Linotype"/>
          <w:i/>
          <w:iCs/>
        </w:rPr>
        <w:t xml:space="preserve">, denuncias a las obligaciones de transparencia de 2025 a la fecha, matriz de indicadores, matriz de resultados, reconducciones que haya hecho la Unidad de Transparencia...", no se cuenta con la información por no haberla generado, </w:t>
      </w:r>
      <w:proofErr w:type="spellStart"/>
      <w:r w:rsidRPr="000D6BF0">
        <w:rPr>
          <w:rFonts w:ascii="Palatino Linotype" w:eastAsia="Palatino Linotype" w:hAnsi="Palatino Linotype" w:cs="Palatino Linotype"/>
          <w:i/>
          <w:iCs/>
        </w:rPr>
        <w:t>poseido</w:t>
      </w:r>
      <w:proofErr w:type="spellEnd"/>
      <w:r w:rsidRPr="000D6BF0">
        <w:rPr>
          <w:rFonts w:ascii="Palatino Linotype" w:eastAsia="Palatino Linotype" w:hAnsi="Palatino Linotype" w:cs="Palatino Linotype"/>
          <w:i/>
          <w:iCs/>
        </w:rPr>
        <w:t xml:space="preserve"> o administrado. </w:t>
      </w:r>
    </w:p>
    <w:p w14:paraId="6D17E901" w14:textId="6A12810F"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r w:rsidRPr="000D6BF0">
        <w:rPr>
          <w:rFonts w:ascii="Palatino Linotype" w:eastAsia="Palatino Linotype" w:hAnsi="Palatino Linotype" w:cs="Palatino Linotype"/>
          <w:i/>
          <w:iCs/>
        </w:rPr>
        <w:lastRenderedPageBreak/>
        <w:t>Respecto al “...</w:t>
      </w:r>
      <w:proofErr w:type="spellStart"/>
      <w:r w:rsidRPr="000D6BF0">
        <w:rPr>
          <w:rFonts w:ascii="Palatino Linotype" w:eastAsia="Palatino Linotype" w:hAnsi="Palatino Linotype" w:cs="Palatino Linotype"/>
          <w:i/>
          <w:iCs/>
        </w:rPr>
        <w:t>invetario</w:t>
      </w:r>
      <w:proofErr w:type="spellEnd"/>
      <w:r w:rsidRPr="000D6BF0">
        <w:rPr>
          <w:rFonts w:ascii="Palatino Linotype" w:eastAsia="Palatino Linotype" w:hAnsi="Palatino Linotype" w:cs="Palatino Linotype"/>
          <w:i/>
          <w:iCs/>
        </w:rPr>
        <w:t xml:space="preserve"> de bienes </w:t>
      </w:r>
      <w:proofErr w:type="spellStart"/>
      <w:r w:rsidRPr="000D6BF0">
        <w:rPr>
          <w:rFonts w:ascii="Palatino Linotype" w:eastAsia="Palatino Linotype" w:hAnsi="Palatino Linotype" w:cs="Palatino Linotype"/>
          <w:i/>
          <w:iCs/>
        </w:rPr>
        <w:t>imubles</w:t>
      </w:r>
      <w:proofErr w:type="spellEnd"/>
      <w:r w:rsidRPr="000D6BF0">
        <w:rPr>
          <w:rFonts w:ascii="Palatino Linotype" w:eastAsia="Palatino Linotype" w:hAnsi="Palatino Linotype" w:cs="Palatino Linotype"/>
          <w:i/>
          <w:iCs/>
        </w:rPr>
        <w:t xml:space="preserve"> de la Unidad de </w:t>
      </w:r>
      <w:proofErr w:type="spellStart"/>
      <w:r w:rsidRPr="000D6BF0">
        <w:rPr>
          <w:rFonts w:ascii="Palatino Linotype" w:eastAsia="Palatino Linotype" w:hAnsi="Palatino Linotype" w:cs="Palatino Linotype"/>
          <w:i/>
          <w:iCs/>
        </w:rPr>
        <w:t>Transaprencia</w:t>
      </w:r>
      <w:proofErr w:type="spellEnd"/>
      <w:r w:rsidRPr="000D6BF0">
        <w:rPr>
          <w:rFonts w:ascii="Palatino Linotype" w:eastAsia="Palatino Linotype" w:hAnsi="Palatino Linotype" w:cs="Palatino Linotype"/>
          <w:i/>
          <w:iCs/>
        </w:rPr>
        <w:t xml:space="preserve">, se </w:t>
      </w:r>
      <w:proofErr w:type="spellStart"/>
      <w:r w:rsidRPr="000D6BF0">
        <w:rPr>
          <w:rFonts w:ascii="Palatino Linotype" w:eastAsia="Palatino Linotype" w:hAnsi="Palatino Linotype" w:cs="Palatino Linotype"/>
          <w:i/>
          <w:iCs/>
        </w:rPr>
        <w:t>anexа</w:t>
      </w:r>
      <w:proofErr w:type="spellEnd"/>
      <w:r w:rsidRPr="000D6BF0">
        <w:rPr>
          <w:rFonts w:ascii="Palatino Linotype" w:eastAsia="Palatino Linotype" w:hAnsi="Palatino Linotype" w:cs="Palatino Linotype"/>
          <w:i/>
          <w:iCs/>
        </w:rPr>
        <w:t xml:space="preserve"> al presente la información requerida, finalmente referente a la las fotografías solicitadas de las </w:t>
      </w:r>
      <w:proofErr w:type="spellStart"/>
      <w:r w:rsidRPr="000D6BF0">
        <w:rPr>
          <w:rFonts w:ascii="Palatino Linotype" w:eastAsia="Palatino Linotype" w:hAnsi="Palatino Linotype" w:cs="Palatino Linotype"/>
          <w:i/>
          <w:iCs/>
        </w:rPr>
        <w:t>condicieones</w:t>
      </w:r>
      <w:proofErr w:type="spellEnd"/>
      <w:r w:rsidRPr="000D6BF0">
        <w:rPr>
          <w:rFonts w:ascii="Palatino Linotype" w:eastAsia="Palatino Linotype" w:hAnsi="Palatino Linotype" w:cs="Palatino Linotype"/>
          <w:i/>
          <w:iCs/>
        </w:rPr>
        <w:t xml:space="preserve"> en que se encuentra la Unidad..."(SIC), se hace del conocimiento de recurrente lo siguiente:</w:t>
      </w:r>
    </w:p>
    <w:p w14:paraId="77BA779C" w14:textId="77777777"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p>
    <w:p w14:paraId="532103F3" w14:textId="34B0B57C"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r w:rsidRPr="000D6BF0">
        <w:rPr>
          <w:rFonts w:ascii="Palatino Linotype" w:eastAsia="Palatino Linotype" w:hAnsi="Palatino Linotype" w:cs="Palatino Linotype"/>
          <w:i/>
          <w:iCs/>
        </w:rPr>
        <w:t xml:space="preserve">Después de una búsqueda exhaustiva y razonable de información solicitada dentro de los archivos de la Unidad de Transparencia, se informa que no se cuenta con la misma, en atención a que no existe obligación legal para generarla o poseerla, sin embargo, con la finalidad de atender su petición, se le comunica que el domicilio de la Unidad </w:t>
      </w:r>
      <w:proofErr w:type="spellStart"/>
      <w:r w:rsidRPr="000D6BF0">
        <w:rPr>
          <w:rFonts w:ascii="Palatino Linotype" w:eastAsia="Palatino Linotype" w:hAnsi="Palatino Linotype" w:cs="Palatino Linotype"/>
          <w:i/>
          <w:iCs/>
        </w:rPr>
        <w:t>deTransaprencia</w:t>
      </w:r>
      <w:proofErr w:type="spellEnd"/>
      <w:r w:rsidRPr="000D6BF0">
        <w:rPr>
          <w:rFonts w:ascii="Palatino Linotype" w:eastAsia="Palatino Linotype" w:hAnsi="Palatino Linotype" w:cs="Palatino Linotype"/>
          <w:i/>
          <w:iCs/>
        </w:rPr>
        <w:t xml:space="preserve"> del Ayuntamiento de Toluca, se encuentra ubicado en Calle Nigromante Número 202, Edificio "Ignacio </w:t>
      </w:r>
      <w:proofErr w:type="spellStart"/>
      <w:r w:rsidRPr="000D6BF0">
        <w:rPr>
          <w:rFonts w:ascii="Palatino Linotype" w:eastAsia="Palatino Linotype" w:hAnsi="Palatino Linotype" w:cs="Palatino Linotype"/>
          <w:i/>
          <w:iCs/>
        </w:rPr>
        <w:t>Ramirez</w:t>
      </w:r>
      <w:proofErr w:type="spellEnd"/>
      <w:r w:rsidRPr="000D6BF0">
        <w:rPr>
          <w:rFonts w:ascii="Palatino Linotype" w:eastAsia="Palatino Linotype" w:hAnsi="Palatino Linotype" w:cs="Palatino Linotype"/>
          <w:i/>
          <w:iCs/>
        </w:rPr>
        <w:t xml:space="preserve"> Calzada", Segundo Piso, Colonia Centro, Código Postal 50000, Toluca, Estado de México, y el personal que presta sus servicios en la misma, cuenta con un horario de atención al público de 9:00 a 18:00 horas de lunes a viernes, por si considera conocer condiciones de las instalaciones de esta Unidad de Transparencia. Asimismo, se adjunta documento con las ligas en formato abierto, en las que se pueden consultar las estadísticas correspondientes.</w:t>
      </w:r>
    </w:p>
    <w:p w14:paraId="33B97699" w14:textId="77777777"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p>
    <w:p w14:paraId="55965D9E" w14:textId="32569585"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r w:rsidRPr="000D6BF0">
        <w:rPr>
          <w:rFonts w:ascii="Palatino Linotype" w:eastAsia="Palatino Linotype" w:hAnsi="Palatino Linotype" w:cs="Palatino Linotype"/>
          <w:i/>
          <w:iCs/>
        </w:rPr>
        <w:t>Es de lo expuesto, en el presente Informe Justificado se evidenció y se garantiza jurídicamente que se le informa lo requerido; ello en virtud, de que es con lo que cuenta este Sujeto Obligado.</w:t>
      </w:r>
    </w:p>
    <w:p w14:paraId="0DDF2371" w14:textId="75731373" w:rsidR="000D6BF0" w:rsidRPr="000D6BF0" w:rsidRDefault="000D6BF0" w:rsidP="007B5C5D">
      <w:pPr>
        <w:spacing w:line="360" w:lineRule="auto"/>
        <w:ind w:left="567" w:right="567"/>
        <w:contextualSpacing/>
        <w:jc w:val="both"/>
        <w:rPr>
          <w:rFonts w:ascii="Palatino Linotype" w:eastAsia="Palatino Linotype" w:hAnsi="Palatino Linotype" w:cs="Palatino Linotype"/>
          <w:i/>
          <w:iCs/>
        </w:rPr>
      </w:pPr>
      <w:r w:rsidRPr="000D6BF0">
        <w:rPr>
          <w:rFonts w:ascii="Palatino Linotype" w:eastAsia="Palatino Linotype" w:hAnsi="Palatino Linotype" w:cs="Palatino Linotype"/>
          <w:i/>
          <w:iCs/>
        </w:rPr>
        <w:t>…”</w:t>
      </w:r>
    </w:p>
    <w:p w14:paraId="27D25341" w14:textId="77777777" w:rsidR="000D6BF0" w:rsidRDefault="000D6BF0" w:rsidP="007B5C5D">
      <w:pPr>
        <w:spacing w:line="360" w:lineRule="auto"/>
        <w:contextualSpacing/>
        <w:jc w:val="center"/>
        <w:rPr>
          <w:rFonts w:ascii="Palatino Linotype" w:eastAsia="Palatino Linotype" w:hAnsi="Palatino Linotype" w:cs="Palatino Linotype"/>
          <w:sz w:val="22"/>
          <w:szCs w:val="22"/>
        </w:rPr>
      </w:pPr>
    </w:p>
    <w:p w14:paraId="49F5C90F" w14:textId="2FED3C7F"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w:t>
      </w:r>
      <w:r w:rsidR="000D6BF0">
        <w:rPr>
          <w:rFonts w:ascii="Palatino Linotype" w:eastAsia="Palatino Linotype" w:hAnsi="Palatino Linotype" w:cs="Palatino Linotype"/>
          <w:sz w:val="22"/>
          <w:szCs w:val="22"/>
        </w:rPr>
        <w:t>Listado de bienes muebles de la Unidad de Transparencia.</w:t>
      </w:r>
    </w:p>
    <w:p w14:paraId="37CC2EE3" w14:textId="77777777" w:rsidR="000D6BF0" w:rsidRDefault="000D6BF0" w:rsidP="007B5C5D">
      <w:pPr>
        <w:spacing w:line="360" w:lineRule="auto"/>
        <w:contextualSpacing/>
        <w:jc w:val="both"/>
        <w:rPr>
          <w:rFonts w:ascii="Palatino Linotype" w:eastAsia="Palatino Linotype" w:hAnsi="Palatino Linotype" w:cs="Palatino Linotype"/>
          <w:sz w:val="22"/>
          <w:szCs w:val="22"/>
        </w:rPr>
      </w:pPr>
    </w:p>
    <w:p w14:paraId="4D95FA50" w14:textId="1CFF36F4" w:rsidR="000D6BF0" w:rsidRDefault="000D6BF0"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iii) Oficio número </w:t>
      </w:r>
      <w:r w:rsidRPr="000D6BF0">
        <w:rPr>
          <w:rFonts w:ascii="Palatino Linotype" w:eastAsia="Palatino Linotype" w:hAnsi="Palatino Linotype" w:cs="Palatino Linotype"/>
          <w:sz w:val="22"/>
          <w:szCs w:val="22"/>
        </w:rPr>
        <w:t>202010000/1344/2025</w:t>
      </w:r>
      <w:r>
        <w:rPr>
          <w:rFonts w:ascii="Palatino Linotype" w:eastAsia="Palatino Linotype" w:hAnsi="Palatino Linotype" w:cs="Palatino Linotype"/>
          <w:sz w:val="22"/>
          <w:szCs w:val="22"/>
        </w:rPr>
        <w:t xml:space="preserve">, del siete de abril de dos mil veinticinco, suscrito por el Tesorero Municipal, dirigido al Titular de la Unidad de Transparencia </w:t>
      </w:r>
      <w:r w:rsidR="00F529D8">
        <w:rPr>
          <w:rFonts w:ascii="Palatino Linotype" w:eastAsia="Palatino Linotype" w:hAnsi="Palatino Linotype" w:cs="Palatino Linotype"/>
          <w:sz w:val="22"/>
          <w:szCs w:val="22"/>
        </w:rPr>
        <w:t>a través del cual remite las carátulas del presupuesto de egresos remitidas en respuesta, además de señalar lo siguiente:</w:t>
      </w:r>
    </w:p>
    <w:p w14:paraId="21AEB553" w14:textId="77777777" w:rsidR="00E11B5F" w:rsidRDefault="00E11B5F" w:rsidP="007B5C5D">
      <w:pPr>
        <w:spacing w:line="360" w:lineRule="auto"/>
        <w:contextualSpacing/>
        <w:jc w:val="both"/>
        <w:rPr>
          <w:rFonts w:ascii="Palatino Linotype" w:eastAsia="Palatino Linotype" w:hAnsi="Palatino Linotype" w:cs="Palatino Linotype"/>
          <w:sz w:val="22"/>
          <w:szCs w:val="22"/>
        </w:rPr>
      </w:pPr>
    </w:p>
    <w:p w14:paraId="212D3E15" w14:textId="77777777" w:rsidR="00E11B5F" w:rsidRDefault="00E11B5F" w:rsidP="007B5C5D">
      <w:pPr>
        <w:spacing w:line="360" w:lineRule="auto"/>
        <w:contextualSpacing/>
        <w:jc w:val="both"/>
        <w:rPr>
          <w:rFonts w:ascii="Palatino Linotype" w:eastAsia="Palatino Linotype" w:hAnsi="Palatino Linotype" w:cs="Palatino Linotype"/>
          <w:sz w:val="22"/>
          <w:szCs w:val="22"/>
        </w:rPr>
      </w:pPr>
    </w:p>
    <w:p w14:paraId="0487449B" w14:textId="77777777" w:rsidR="00E11B5F" w:rsidRDefault="00E11B5F" w:rsidP="007B5C5D">
      <w:pPr>
        <w:spacing w:line="360" w:lineRule="auto"/>
        <w:contextualSpacing/>
        <w:jc w:val="both"/>
        <w:rPr>
          <w:rFonts w:ascii="Palatino Linotype" w:eastAsia="Palatino Linotype" w:hAnsi="Palatino Linotype" w:cs="Palatino Linotype"/>
          <w:sz w:val="22"/>
          <w:szCs w:val="22"/>
        </w:rPr>
      </w:pPr>
    </w:p>
    <w:p w14:paraId="71E11499" w14:textId="2FFCC16F"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r w:rsidRPr="00F529D8">
        <w:rPr>
          <w:rFonts w:ascii="Palatino Linotype" w:eastAsia="Palatino Linotype" w:hAnsi="Palatino Linotype" w:cs="Palatino Linotype"/>
          <w:i/>
          <w:iCs/>
        </w:rPr>
        <w:lastRenderedPageBreak/>
        <w:t>“…</w:t>
      </w:r>
    </w:p>
    <w:p w14:paraId="18CBF858" w14:textId="43A601CD"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r w:rsidRPr="00F529D8">
        <w:rPr>
          <w:rFonts w:ascii="Palatino Linotype" w:eastAsia="Palatino Linotype" w:hAnsi="Palatino Linotype" w:cs="Palatino Linotype"/>
          <w:i/>
          <w:iCs/>
        </w:rPr>
        <w:t>Asimismo, se adjunta al presente el link de acceso directo a la página del H. Ayuntamiento en el apartado de Transparencia Proactiva Fiscal, donde podrá visualizar el Presupuesto autorizado para cada ejercicio fiscal;</w:t>
      </w:r>
    </w:p>
    <w:p w14:paraId="5E1111B2" w14:textId="77777777"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p>
    <w:p w14:paraId="2E78A98A" w14:textId="5D146B94" w:rsidR="00F529D8" w:rsidRPr="00F529D8" w:rsidRDefault="00F529D8" w:rsidP="007B5C5D">
      <w:pPr>
        <w:spacing w:line="360" w:lineRule="auto"/>
        <w:ind w:left="567" w:right="567"/>
        <w:contextualSpacing/>
        <w:jc w:val="center"/>
        <w:rPr>
          <w:rFonts w:ascii="Palatino Linotype" w:eastAsia="Palatino Linotype" w:hAnsi="Palatino Linotype" w:cs="Palatino Linotype"/>
          <w:i/>
          <w:iCs/>
        </w:rPr>
      </w:pPr>
      <w:r w:rsidRPr="00F529D8">
        <w:rPr>
          <w:rFonts w:ascii="Palatino Linotype" w:eastAsia="Palatino Linotype" w:hAnsi="Palatino Linotype" w:cs="Palatino Linotype"/>
          <w:i/>
          <w:iCs/>
        </w:rPr>
        <w:t>https://www2.toluca.gob.mx/proactiva-fiscal/</w:t>
      </w:r>
    </w:p>
    <w:p w14:paraId="181447D5" w14:textId="77777777"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p>
    <w:p w14:paraId="7E2A414D" w14:textId="660CE75A"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r w:rsidRPr="00F529D8">
        <w:rPr>
          <w:rFonts w:ascii="Palatino Linotype" w:eastAsia="Palatino Linotype" w:hAnsi="Palatino Linotype" w:cs="Palatino Linotype"/>
          <w:i/>
          <w:iCs/>
        </w:rPr>
        <w:t>No omito mencionar que la información se encuentra integrada y publicada de forma general y no de manera específica como lo solicita el ciudadano, de acuerdo al reglamento emitido por el Órgano Superior de Fiscalización del Estado de México (OSFEM).</w:t>
      </w:r>
    </w:p>
    <w:p w14:paraId="26BADC4F" w14:textId="572295CD" w:rsidR="00F529D8" w:rsidRPr="00F529D8" w:rsidRDefault="00F529D8" w:rsidP="007B5C5D">
      <w:pPr>
        <w:spacing w:line="360" w:lineRule="auto"/>
        <w:ind w:left="567" w:right="567"/>
        <w:contextualSpacing/>
        <w:jc w:val="both"/>
        <w:rPr>
          <w:rFonts w:ascii="Palatino Linotype" w:eastAsia="Palatino Linotype" w:hAnsi="Palatino Linotype" w:cs="Palatino Linotype"/>
          <w:i/>
          <w:iCs/>
        </w:rPr>
      </w:pPr>
      <w:r w:rsidRPr="00F529D8">
        <w:rPr>
          <w:rFonts w:ascii="Palatino Linotype" w:eastAsia="Palatino Linotype" w:hAnsi="Palatino Linotype" w:cs="Palatino Linotype"/>
          <w:i/>
          <w:iCs/>
        </w:rPr>
        <w:t>…”</w:t>
      </w:r>
    </w:p>
    <w:p w14:paraId="752F2FE5" w14:textId="77777777" w:rsidR="00916C77" w:rsidRPr="00D41EFA" w:rsidRDefault="00916C77" w:rsidP="007B5C5D">
      <w:pPr>
        <w:spacing w:line="360" w:lineRule="auto"/>
        <w:contextualSpacing/>
        <w:jc w:val="both"/>
        <w:rPr>
          <w:rFonts w:ascii="Palatino Linotype" w:eastAsia="Palatino Linotype" w:hAnsi="Palatino Linotype" w:cs="Palatino Linotype"/>
          <w:sz w:val="22"/>
          <w:szCs w:val="22"/>
        </w:rPr>
      </w:pPr>
    </w:p>
    <w:p w14:paraId="43BB7E0D" w14:textId="2D6A36A7" w:rsidR="00F529D8" w:rsidRDefault="00F529D8"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iv) Oficio número </w:t>
      </w:r>
      <w:r w:rsidRPr="000D6BF0">
        <w:rPr>
          <w:rFonts w:ascii="Palatino Linotype" w:eastAsia="Palatino Linotype" w:hAnsi="Palatino Linotype" w:cs="Palatino Linotype"/>
          <w:sz w:val="22"/>
          <w:szCs w:val="22"/>
        </w:rPr>
        <w:t>202010000/1</w:t>
      </w:r>
      <w:r>
        <w:rPr>
          <w:rFonts w:ascii="Palatino Linotype" w:eastAsia="Palatino Linotype" w:hAnsi="Palatino Linotype" w:cs="Palatino Linotype"/>
          <w:sz w:val="22"/>
          <w:szCs w:val="22"/>
        </w:rPr>
        <w:t>836</w:t>
      </w:r>
      <w:r w:rsidRPr="000D6BF0">
        <w:rPr>
          <w:rFonts w:ascii="Palatino Linotype" w:eastAsia="Palatino Linotype" w:hAnsi="Palatino Linotype" w:cs="Palatino Linotype"/>
          <w:sz w:val="22"/>
          <w:szCs w:val="22"/>
        </w:rPr>
        <w:t>/2025</w:t>
      </w:r>
      <w:r>
        <w:rPr>
          <w:rFonts w:ascii="Palatino Linotype" w:eastAsia="Palatino Linotype" w:hAnsi="Palatino Linotype" w:cs="Palatino Linotype"/>
          <w:sz w:val="22"/>
          <w:szCs w:val="22"/>
        </w:rPr>
        <w:t xml:space="preserve">, del nueve de abril de dos mil veinticinco, suscrito por el Director General de Administración, dirigido al Titular de la Unidad de Transparencia a través del cual ratifica </w:t>
      </w:r>
      <w:r w:rsidR="00E64AA6">
        <w:rPr>
          <w:rFonts w:ascii="Palatino Linotype" w:eastAsia="Palatino Linotype" w:hAnsi="Palatino Linotype" w:cs="Palatino Linotype"/>
          <w:sz w:val="22"/>
          <w:szCs w:val="22"/>
        </w:rPr>
        <w:t>la</w:t>
      </w:r>
      <w:r>
        <w:rPr>
          <w:rFonts w:ascii="Palatino Linotype" w:eastAsia="Palatino Linotype" w:hAnsi="Palatino Linotype" w:cs="Palatino Linotype"/>
          <w:sz w:val="22"/>
          <w:szCs w:val="22"/>
        </w:rPr>
        <w:t xml:space="preserve"> respuesta inicial proporcionada por el Jefe del Departamento de Control Patrimonial.</w:t>
      </w:r>
    </w:p>
    <w:p w14:paraId="1F718D21" w14:textId="77777777" w:rsidR="00F529D8" w:rsidRDefault="00F529D8" w:rsidP="007B5C5D">
      <w:pPr>
        <w:spacing w:line="360" w:lineRule="auto"/>
        <w:contextualSpacing/>
        <w:jc w:val="both"/>
        <w:rPr>
          <w:rFonts w:ascii="Palatino Linotype" w:eastAsia="Palatino Linotype" w:hAnsi="Palatino Linotype" w:cs="Palatino Linotype"/>
          <w:sz w:val="22"/>
          <w:szCs w:val="22"/>
        </w:rPr>
      </w:pPr>
    </w:p>
    <w:p w14:paraId="7374743F" w14:textId="559C98D6" w:rsidR="00F529D8" w:rsidRDefault="00F529D8"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v) Nota informativa número </w:t>
      </w:r>
      <w:r w:rsidRPr="00F529D8">
        <w:rPr>
          <w:rFonts w:ascii="Palatino Linotype" w:eastAsia="Palatino Linotype" w:hAnsi="Palatino Linotype" w:cs="Palatino Linotype"/>
          <w:sz w:val="22"/>
          <w:szCs w:val="22"/>
        </w:rPr>
        <w:t>DCP/118/25</w:t>
      </w:r>
      <w:r>
        <w:rPr>
          <w:rFonts w:ascii="Palatino Linotype" w:eastAsia="Palatino Linotype" w:hAnsi="Palatino Linotype" w:cs="Palatino Linotype"/>
          <w:sz w:val="22"/>
          <w:szCs w:val="22"/>
        </w:rPr>
        <w:t xml:space="preserve">, del ocho de abril de dos mil veinticinco, suscrito por el Jefe del Departamento de Control Patrimonial, dirigido a la Directora General de Administración, a través del cual ratifica su respuesta inicial. </w:t>
      </w:r>
    </w:p>
    <w:p w14:paraId="7D265C9A" w14:textId="77777777" w:rsidR="00F529D8" w:rsidRDefault="00F529D8" w:rsidP="007B5C5D">
      <w:pPr>
        <w:spacing w:line="360" w:lineRule="auto"/>
        <w:contextualSpacing/>
        <w:jc w:val="both"/>
        <w:rPr>
          <w:rFonts w:ascii="Palatino Linotype" w:eastAsia="Palatino Linotype" w:hAnsi="Palatino Linotype" w:cs="Palatino Linotype"/>
          <w:b/>
          <w:sz w:val="22"/>
          <w:szCs w:val="22"/>
        </w:rPr>
      </w:pPr>
    </w:p>
    <w:p w14:paraId="2E4D502A" w14:textId="30E0BEA7" w:rsidR="00916C77" w:rsidRDefault="00916C77" w:rsidP="007B5C5D">
      <w:pPr>
        <w:spacing w:line="360" w:lineRule="auto"/>
        <w:contextualSpacing/>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 xml:space="preserve">El </w:t>
      </w:r>
      <w:r w:rsidR="00F529D8">
        <w:rPr>
          <w:rFonts w:ascii="Palatino Linotype" w:eastAsia="Palatino Linotype" w:hAnsi="Palatino Linotype" w:cs="Palatino Linotype"/>
          <w:sz w:val="22"/>
          <w:szCs w:val="22"/>
        </w:rPr>
        <w:t>quince de mayo</w:t>
      </w:r>
      <w:r>
        <w:rPr>
          <w:rFonts w:ascii="Palatino Linotype" w:eastAsia="Palatino Linotype" w:hAnsi="Palatino Linotype" w:cs="Palatino Linotype"/>
          <w:sz w:val="22"/>
          <w:szCs w:val="22"/>
        </w:rPr>
        <w:t xml:space="preserve"> de dos mil veinticinco, se dictó acuerdo mediante el cual se puso a la vista del Particular, el Informe Justificado entregado por el Sujeto Obligado, el cual fue notificado, a través del SAIMEX, el mismo día. </w:t>
      </w:r>
    </w:p>
    <w:p w14:paraId="67092B5B"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65D12290" w14:textId="15556169" w:rsidR="00916C77" w:rsidRDefault="00916C77" w:rsidP="007B5C5D">
      <w:pPr>
        <w:spacing w:line="360" w:lineRule="auto"/>
        <w:contextualSpacing/>
        <w:jc w:val="both"/>
        <w:rPr>
          <w:rFonts w:ascii="Palatino Linotype" w:eastAsia="Palatino Linotype" w:hAnsi="Palatino Linotype" w:cs="Palatino Linotype"/>
          <w:b/>
          <w:sz w:val="22"/>
          <w:szCs w:val="22"/>
        </w:rPr>
      </w:pPr>
      <w:bookmarkStart w:id="10" w:name="_heading=h.9qpj1ejz85lp" w:colFirst="0" w:colLast="0"/>
      <w:bookmarkEnd w:id="10"/>
      <w:r>
        <w:rPr>
          <w:rFonts w:ascii="Palatino Linotype" w:eastAsia="Palatino Linotype" w:hAnsi="Palatino Linotype" w:cs="Palatino Linotype"/>
          <w:b/>
          <w:sz w:val="22"/>
          <w:szCs w:val="22"/>
        </w:rPr>
        <w:t xml:space="preserve">e) Ampliación de plazo para resolver. </w:t>
      </w:r>
      <w:r>
        <w:rPr>
          <w:rFonts w:ascii="Palatino Linotype" w:eastAsia="Palatino Linotype" w:hAnsi="Palatino Linotype" w:cs="Palatino Linotype"/>
          <w:sz w:val="22"/>
          <w:szCs w:val="22"/>
        </w:rPr>
        <w:t xml:space="preserve">El </w:t>
      </w:r>
      <w:r w:rsidR="00CE70E4">
        <w:rPr>
          <w:rFonts w:ascii="Palatino Linotype" w:eastAsia="Palatino Linotype" w:hAnsi="Palatino Linotype" w:cs="Palatino Linotype"/>
          <w:sz w:val="22"/>
          <w:szCs w:val="22"/>
        </w:rPr>
        <w:t>trece de enero</w:t>
      </w:r>
      <w:r w:rsidR="00F529D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de dos mil veinticinco, el Comisionado Ponente, con fundamento en lo dispuesto por el artículo 181, párrafo tercero, </w:t>
      </w:r>
      <w:r>
        <w:rPr>
          <w:rFonts w:ascii="Palatino Linotype" w:eastAsia="Palatino Linotype" w:hAnsi="Palatino Linotype" w:cs="Palatino Linotype"/>
          <w:sz w:val="22"/>
          <w:szCs w:val="22"/>
        </w:rPr>
        <w:lastRenderedPageBreak/>
        <w:t>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2327ECB8"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4DB112BA" w14:textId="2FBA6672" w:rsidR="00916C77" w:rsidRDefault="00916C77" w:rsidP="007B5C5D">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 Cierre de instrucción.</w:t>
      </w:r>
      <w:r>
        <w:rPr>
          <w:rFonts w:ascii="Palatino Linotype" w:eastAsia="Palatino Linotype" w:hAnsi="Palatino Linotype" w:cs="Palatino Linotype"/>
          <w:sz w:val="22"/>
          <w:szCs w:val="22"/>
        </w:rPr>
        <w:t xml:space="preserve"> El </w:t>
      </w:r>
      <w:r w:rsidR="00F529D8">
        <w:rPr>
          <w:rFonts w:ascii="Palatino Linotype" w:eastAsia="Palatino Linotype" w:hAnsi="Palatino Linotype" w:cs="Palatino Linotype"/>
          <w:sz w:val="22"/>
          <w:szCs w:val="22"/>
        </w:rPr>
        <w:t xml:space="preserve">trece de enero </w:t>
      </w:r>
      <w:r>
        <w:rPr>
          <w:rFonts w:ascii="Palatino Linotype" w:eastAsia="Palatino Linotype" w:hAnsi="Palatino Linotype" w:cs="Palatino Linotype"/>
          <w:sz w:val="22"/>
          <w:szCs w:val="22"/>
        </w:rPr>
        <w:t>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14:paraId="1D285924"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2FF07F50" w14:textId="77777777" w:rsidR="00916C77" w:rsidRDefault="00916C77" w:rsidP="007B5C5D">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850F39C" w14:textId="77777777" w:rsidR="00916C77" w:rsidRDefault="00916C77" w:rsidP="007B5C5D">
      <w:pPr>
        <w:spacing w:line="360" w:lineRule="auto"/>
        <w:contextualSpacing/>
      </w:pPr>
    </w:p>
    <w:p w14:paraId="149E6F75" w14:textId="77777777" w:rsidR="00916C77" w:rsidRDefault="00916C77" w:rsidP="007B5C5D">
      <w:pPr>
        <w:spacing w:line="360" w:lineRule="auto"/>
        <w:contextualSpacing/>
      </w:pPr>
    </w:p>
    <w:p w14:paraId="1D268F6F" w14:textId="77777777" w:rsidR="00916C77" w:rsidRDefault="00916C77" w:rsidP="007B5C5D">
      <w:pPr>
        <w:pStyle w:val="Ttulo1"/>
        <w:spacing w:before="0" w:after="0" w:line="360" w:lineRule="auto"/>
        <w:contextualSpacing/>
        <w:jc w:val="center"/>
        <w:rPr>
          <w:rFonts w:ascii="Palatino Linotype" w:eastAsia="Palatino Linotype" w:hAnsi="Palatino Linotype" w:cs="Palatino Linotype"/>
          <w:b/>
          <w:color w:val="000000"/>
          <w:sz w:val="22"/>
          <w:szCs w:val="22"/>
        </w:rPr>
      </w:pPr>
      <w:bookmarkStart w:id="11" w:name="_Toc219386534"/>
      <w:r>
        <w:rPr>
          <w:rFonts w:ascii="Palatino Linotype" w:eastAsia="Palatino Linotype" w:hAnsi="Palatino Linotype" w:cs="Palatino Linotype"/>
          <w:b/>
          <w:color w:val="000000"/>
          <w:sz w:val="22"/>
          <w:szCs w:val="22"/>
        </w:rPr>
        <w:t>C O N S I D E R A N D O S</w:t>
      </w:r>
      <w:bookmarkEnd w:id="11"/>
    </w:p>
    <w:p w14:paraId="6B594414" w14:textId="77777777" w:rsidR="00916C77" w:rsidRDefault="00916C77" w:rsidP="007B5C5D">
      <w:pPr>
        <w:spacing w:line="360" w:lineRule="auto"/>
        <w:contextualSpacing/>
      </w:pPr>
    </w:p>
    <w:p w14:paraId="5A959A4A" w14:textId="77777777" w:rsidR="00916C77" w:rsidRDefault="00916C77" w:rsidP="007B5C5D">
      <w:pPr>
        <w:pStyle w:val="Ttulo2"/>
        <w:spacing w:before="0" w:after="0" w:line="360" w:lineRule="auto"/>
        <w:contextualSpacing/>
        <w:rPr>
          <w:rFonts w:ascii="Palatino Linotype" w:eastAsia="Palatino Linotype" w:hAnsi="Palatino Linotype" w:cs="Palatino Linotype"/>
          <w:b/>
          <w:color w:val="000000"/>
          <w:sz w:val="22"/>
          <w:szCs w:val="22"/>
        </w:rPr>
      </w:pPr>
      <w:bookmarkStart w:id="12" w:name="_Toc219386535"/>
      <w:r>
        <w:rPr>
          <w:rFonts w:ascii="Palatino Linotype" w:eastAsia="Palatino Linotype" w:hAnsi="Palatino Linotype" w:cs="Palatino Linotype"/>
          <w:b/>
          <w:color w:val="000000"/>
          <w:sz w:val="22"/>
          <w:szCs w:val="22"/>
        </w:rPr>
        <w:t>PRIMERO. Competencia</w:t>
      </w:r>
      <w:bookmarkEnd w:id="12"/>
    </w:p>
    <w:p w14:paraId="384CFFCB" w14:textId="77777777" w:rsidR="00916C77" w:rsidRDefault="00916C77" w:rsidP="007B5C5D">
      <w:pPr>
        <w:spacing w:line="360" w:lineRule="auto"/>
        <w:contextualSpacing/>
      </w:pPr>
    </w:p>
    <w:p w14:paraId="3554A2B5" w14:textId="44834861" w:rsidR="00916C77" w:rsidRDefault="00CE70E4" w:rsidP="007B5C5D">
      <w:pPr>
        <w:spacing w:line="360" w:lineRule="auto"/>
        <w:contextualSpacing/>
        <w:jc w:val="both"/>
        <w:rPr>
          <w:rFonts w:ascii="Palatino Linotype" w:eastAsia="Palatino Linotype" w:hAnsi="Palatino Linotype" w:cs="Palatino Linotype"/>
          <w:sz w:val="22"/>
          <w:szCs w:val="22"/>
        </w:rPr>
      </w:pPr>
      <w:r w:rsidRPr="00CE70E4">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w:t>
      </w:r>
      <w:r w:rsidRPr="00CE70E4">
        <w:rPr>
          <w:rFonts w:ascii="Palatino Linotype" w:eastAsia="Palatino Linotype" w:hAnsi="Palatino Linotype" w:cs="Palatino Linotype"/>
          <w:sz w:val="22"/>
          <w:szCs w:val="22"/>
        </w:rPr>
        <w:lastRenderedPageBreak/>
        <w:t>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B7C8993" w14:textId="77777777" w:rsidR="00CE70E4" w:rsidRDefault="00CE70E4" w:rsidP="007B5C5D">
      <w:pPr>
        <w:spacing w:line="360" w:lineRule="auto"/>
        <w:contextualSpacing/>
        <w:jc w:val="both"/>
        <w:rPr>
          <w:rFonts w:ascii="Palatino Linotype" w:eastAsia="Palatino Linotype" w:hAnsi="Palatino Linotype" w:cs="Palatino Linotype"/>
          <w:color w:val="000000"/>
          <w:sz w:val="22"/>
          <w:szCs w:val="22"/>
        </w:rPr>
      </w:pPr>
    </w:p>
    <w:p w14:paraId="0AF2BFF7" w14:textId="77777777" w:rsidR="00916C77" w:rsidRDefault="00916C77" w:rsidP="007B5C5D">
      <w:pPr>
        <w:pStyle w:val="Ttulo2"/>
        <w:spacing w:before="0" w:after="0" w:line="360" w:lineRule="auto"/>
        <w:contextualSpacing/>
        <w:rPr>
          <w:rFonts w:ascii="Palatino Linotype" w:eastAsia="Palatino Linotype" w:hAnsi="Palatino Linotype" w:cs="Palatino Linotype"/>
          <w:b/>
          <w:color w:val="000000"/>
          <w:sz w:val="22"/>
          <w:szCs w:val="22"/>
        </w:rPr>
      </w:pPr>
      <w:bookmarkStart w:id="13" w:name="_Toc219386536"/>
      <w:r>
        <w:rPr>
          <w:rFonts w:ascii="Palatino Linotype" w:eastAsia="Palatino Linotype" w:hAnsi="Palatino Linotype" w:cs="Palatino Linotype"/>
          <w:b/>
          <w:color w:val="000000"/>
          <w:sz w:val="22"/>
          <w:szCs w:val="22"/>
        </w:rPr>
        <w:t>SEGUNDO. Causales de improcedencia y sobreseimiento</w:t>
      </w:r>
      <w:bookmarkEnd w:id="13"/>
    </w:p>
    <w:p w14:paraId="1DBB21C7"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2F0B87DD"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68680871" w14:textId="77777777" w:rsidR="00916C77" w:rsidRDefault="00916C77" w:rsidP="007B5C5D">
      <w:pPr>
        <w:spacing w:line="360" w:lineRule="auto"/>
        <w:contextualSpacing/>
        <w:jc w:val="both"/>
        <w:rPr>
          <w:rFonts w:ascii="Palatino Linotype" w:eastAsia="Palatino Linotype" w:hAnsi="Palatino Linotype" w:cs="Palatino Linotype"/>
          <w:b/>
          <w:color w:val="000000"/>
          <w:sz w:val="22"/>
          <w:szCs w:val="22"/>
        </w:rPr>
      </w:pPr>
    </w:p>
    <w:p w14:paraId="7A18CB1D"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14:paraId="2434FF3D"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203089A0"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11C7707"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3C0EE7FD"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w:t>
      </w:r>
      <w:r>
        <w:rPr>
          <w:rFonts w:ascii="Palatino Linotype" w:eastAsia="Palatino Linotype" w:hAnsi="Palatino Linotype" w:cs="Palatino Linotype"/>
          <w:sz w:val="22"/>
          <w:szCs w:val="22"/>
        </w:rPr>
        <w:lastRenderedPageBreak/>
        <w:t>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2E6A157"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04C8500A" w14:textId="7561B195"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V</w:t>
      </w:r>
      <w:r w:rsidR="007B5C5D">
        <w:rPr>
          <w:rFonts w:ascii="Palatino Linotype" w:eastAsia="Palatino Linotype" w:hAnsi="Palatino Linotype" w:cs="Palatino Linotype"/>
          <w:sz w:val="22"/>
          <w:szCs w:val="22"/>
        </w:rPr>
        <w:t>I</w:t>
      </w:r>
      <w:r>
        <w:rPr>
          <w:rFonts w:ascii="Palatino Linotype" w:eastAsia="Palatino Linotype" w:hAnsi="Palatino Linotype" w:cs="Palatino Linotype"/>
          <w:sz w:val="22"/>
          <w:szCs w:val="22"/>
        </w:rPr>
        <w:t xml:space="preserve">, de la Ley de Transparencia y Acceso a la Información Pública del Estado de México y Municipios, referente a la entrega </w:t>
      </w:r>
      <w:r w:rsidR="007B5C5D">
        <w:rPr>
          <w:rFonts w:ascii="Palatino Linotype" w:eastAsia="Palatino Linotype" w:hAnsi="Palatino Linotype" w:cs="Palatino Linotype"/>
          <w:sz w:val="22"/>
          <w:szCs w:val="22"/>
        </w:rPr>
        <w:t>de información que no corresponde con lo solicitado</w:t>
      </w:r>
      <w:r>
        <w:rPr>
          <w:rFonts w:ascii="Palatino Linotype" w:eastAsia="Palatino Linotype" w:hAnsi="Palatino Linotype" w:cs="Palatino Linotype"/>
          <w:sz w:val="22"/>
          <w:szCs w:val="22"/>
        </w:rPr>
        <w:t>.</w:t>
      </w:r>
    </w:p>
    <w:p w14:paraId="13B34369"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5F2DDA53"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Causales de sobreseimiento</w:t>
      </w:r>
    </w:p>
    <w:p w14:paraId="7D1D916B"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7260ABF5"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01B1BA0A"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1A3AB1A1"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8BD3678"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6DDF8749" w14:textId="77777777" w:rsidR="00916C77" w:rsidRDefault="00916C77" w:rsidP="007B5C5D">
      <w:pPr>
        <w:tabs>
          <w:tab w:val="left" w:pos="4962"/>
        </w:tabs>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3355F8BA" w14:textId="77777777" w:rsidR="00916C77" w:rsidRDefault="00916C77" w:rsidP="007B5C5D">
      <w:pPr>
        <w:tabs>
          <w:tab w:val="left" w:pos="4962"/>
        </w:tabs>
        <w:spacing w:line="360" w:lineRule="auto"/>
        <w:contextualSpacing/>
        <w:jc w:val="both"/>
        <w:rPr>
          <w:rFonts w:ascii="Palatino Linotype" w:eastAsia="Palatino Linotype" w:hAnsi="Palatino Linotype" w:cs="Palatino Linotype"/>
          <w:sz w:val="22"/>
          <w:szCs w:val="22"/>
        </w:rPr>
      </w:pPr>
      <w:bookmarkStart w:id="14" w:name="_Hlk216880022"/>
    </w:p>
    <w:p w14:paraId="0433BF21" w14:textId="77777777" w:rsidR="00916C77" w:rsidRDefault="00916C77" w:rsidP="007B5C5D">
      <w:pPr>
        <w:pStyle w:val="Ttulo2"/>
        <w:spacing w:before="0" w:after="0" w:line="360" w:lineRule="auto"/>
        <w:contextualSpacing/>
        <w:rPr>
          <w:rFonts w:ascii="Palatino Linotype" w:eastAsia="Palatino Linotype" w:hAnsi="Palatino Linotype" w:cs="Palatino Linotype"/>
          <w:b/>
          <w:color w:val="000000"/>
          <w:sz w:val="22"/>
          <w:szCs w:val="22"/>
        </w:rPr>
      </w:pPr>
      <w:bookmarkStart w:id="15" w:name="_Toc219386537"/>
      <w:r>
        <w:rPr>
          <w:rFonts w:ascii="Palatino Linotype" w:eastAsia="Palatino Linotype" w:hAnsi="Palatino Linotype" w:cs="Palatino Linotype"/>
          <w:b/>
          <w:color w:val="000000"/>
          <w:sz w:val="22"/>
          <w:szCs w:val="22"/>
        </w:rPr>
        <w:lastRenderedPageBreak/>
        <w:t>TERCERO. Determinación de la Controversia</w:t>
      </w:r>
      <w:bookmarkEnd w:id="15"/>
    </w:p>
    <w:p w14:paraId="50381A5F"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23537720" w14:textId="77777777" w:rsidR="00E16959" w:rsidRDefault="00E16959" w:rsidP="007B5C5D">
      <w:pPr>
        <w:widowControl w:val="0"/>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realizar un cuadro, con la solicitud de información, la respuesta, el agravio, y el informe justificado en los términos siguientes: </w:t>
      </w:r>
    </w:p>
    <w:p w14:paraId="4798E92D" w14:textId="77777777" w:rsidR="00916C77" w:rsidRDefault="00916C77" w:rsidP="007B5C5D">
      <w:pPr>
        <w:spacing w:line="360" w:lineRule="auto"/>
        <w:contextualSpacing/>
        <w:jc w:val="both"/>
        <w:rPr>
          <w:rFonts w:ascii="Palatino Linotype" w:hAnsi="Palatino Linotype" w:cs="Tahoma"/>
          <w:sz w:val="22"/>
          <w:szCs w:val="22"/>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1842"/>
        <w:gridCol w:w="2552"/>
      </w:tblGrid>
      <w:tr w:rsidR="00E16959" w:rsidRPr="0022004B" w14:paraId="43F7564D" w14:textId="77777777" w:rsidTr="009D666F">
        <w:tc>
          <w:tcPr>
            <w:tcW w:w="1980" w:type="dxa"/>
            <w:shd w:val="clear" w:color="auto" w:fill="D9D9D9"/>
          </w:tcPr>
          <w:p w14:paraId="4E5D26F9" w14:textId="77777777" w:rsidR="00E16959" w:rsidRPr="0022004B" w:rsidRDefault="00E16959" w:rsidP="007B5C5D">
            <w:pPr>
              <w:tabs>
                <w:tab w:val="left" w:pos="4962"/>
              </w:tabs>
              <w:spacing w:line="360" w:lineRule="auto"/>
              <w:contextualSpacing/>
              <w:jc w:val="center"/>
              <w:rPr>
                <w:rFonts w:ascii="Palatino Linotype" w:eastAsia="Palatino Linotype" w:hAnsi="Palatino Linotype" w:cs="Palatino Linotype"/>
                <w:b/>
                <w:i/>
                <w:color w:val="000000"/>
              </w:rPr>
            </w:pPr>
            <w:bookmarkStart w:id="16" w:name="_Hlk215143799"/>
            <w:r w:rsidRPr="0022004B">
              <w:rPr>
                <w:rFonts w:ascii="Palatino Linotype" w:eastAsia="Palatino Linotype" w:hAnsi="Palatino Linotype" w:cs="Palatino Linotype"/>
                <w:b/>
                <w:i/>
                <w:color w:val="000000"/>
              </w:rPr>
              <w:t>Solicitud</w:t>
            </w:r>
          </w:p>
        </w:tc>
        <w:tc>
          <w:tcPr>
            <w:tcW w:w="2410" w:type="dxa"/>
            <w:shd w:val="clear" w:color="auto" w:fill="D9D9D9"/>
          </w:tcPr>
          <w:p w14:paraId="66ACF8BE" w14:textId="77777777" w:rsidR="00E16959" w:rsidRPr="0022004B" w:rsidRDefault="00E16959" w:rsidP="007B5C5D">
            <w:pPr>
              <w:tabs>
                <w:tab w:val="left" w:pos="4962"/>
              </w:tabs>
              <w:spacing w:line="360" w:lineRule="auto"/>
              <w:contextualSpacing/>
              <w:jc w:val="center"/>
              <w:rPr>
                <w:rFonts w:ascii="Palatino Linotype" w:eastAsia="Palatino Linotype" w:hAnsi="Palatino Linotype" w:cs="Palatino Linotype"/>
                <w:b/>
                <w:i/>
                <w:color w:val="000000"/>
              </w:rPr>
            </w:pPr>
            <w:r w:rsidRPr="0022004B">
              <w:rPr>
                <w:rFonts w:ascii="Palatino Linotype" w:eastAsia="Palatino Linotype" w:hAnsi="Palatino Linotype" w:cs="Palatino Linotype"/>
                <w:b/>
                <w:i/>
                <w:color w:val="000000"/>
              </w:rPr>
              <w:t>Respuesta</w:t>
            </w:r>
          </w:p>
        </w:tc>
        <w:tc>
          <w:tcPr>
            <w:tcW w:w="1842" w:type="dxa"/>
            <w:shd w:val="clear" w:color="auto" w:fill="D9D9D9"/>
          </w:tcPr>
          <w:p w14:paraId="14CF8C82" w14:textId="77777777" w:rsidR="00E16959" w:rsidRPr="0022004B" w:rsidRDefault="00E16959" w:rsidP="007B5C5D">
            <w:pPr>
              <w:tabs>
                <w:tab w:val="left" w:pos="4962"/>
              </w:tabs>
              <w:spacing w:line="360" w:lineRule="auto"/>
              <w:contextualSpacing/>
              <w:jc w:val="center"/>
              <w:rPr>
                <w:rFonts w:ascii="Palatino Linotype" w:eastAsia="Palatino Linotype" w:hAnsi="Palatino Linotype" w:cs="Palatino Linotype"/>
                <w:b/>
                <w:i/>
                <w:color w:val="000000"/>
              </w:rPr>
            </w:pPr>
            <w:r w:rsidRPr="0022004B">
              <w:rPr>
                <w:rFonts w:ascii="Palatino Linotype" w:eastAsia="Palatino Linotype" w:hAnsi="Palatino Linotype" w:cs="Palatino Linotype"/>
                <w:b/>
                <w:i/>
                <w:color w:val="000000"/>
              </w:rPr>
              <w:t xml:space="preserve">Agravio </w:t>
            </w:r>
          </w:p>
        </w:tc>
        <w:tc>
          <w:tcPr>
            <w:tcW w:w="2552" w:type="dxa"/>
            <w:shd w:val="clear" w:color="auto" w:fill="D9D9D9"/>
          </w:tcPr>
          <w:p w14:paraId="794E17E3" w14:textId="77777777" w:rsidR="00E16959" w:rsidRPr="0022004B" w:rsidRDefault="00E16959" w:rsidP="007B5C5D">
            <w:pPr>
              <w:tabs>
                <w:tab w:val="left" w:pos="4962"/>
              </w:tabs>
              <w:spacing w:line="360" w:lineRule="auto"/>
              <w:contextualSpacing/>
              <w:jc w:val="center"/>
              <w:rPr>
                <w:rFonts w:ascii="Palatino Linotype" w:eastAsia="Palatino Linotype" w:hAnsi="Palatino Linotype" w:cs="Palatino Linotype"/>
                <w:b/>
                <w:i/>
                <w:color w:val="000000"/>
              </w:rPr>
            </w:pPr>
            <w:r w:rsidRPr="0022004B">
              <w:rPr>
                <w:rFonts w:ascii="Palatino Linotype" w:eastAsia="Palatino Linotype" w:hAnsi="Palatino Linotype" w:cs="Palatino Linotype"/>
                <w:b/>
                <w:i/>
                <w:color w:val="000000"/>
              </w:rPr>
              <w:t xml:space="preserve">Informe </w:t>
            </w:r>
          </w:p>
        </w:tc>
      </w:tr>
      <w:tr w:rsidR="00E16959" w:rsidRPr="0022004B" w14:paraId="05D77AF9" w14:textId="77777777" w:rsidTr="009D666F">
        <w:tc>
          <w:tcPr>
            <w:tcW w:w="1980" w:type="dxa"/>
          </w:tcPr>
          <w:p w14:paraId="18A36DC3" w14:textId="71AFED7B" w:rsidR="0033199A" w:rsidRPr="0022004B" w:rsidRDefault="00E16959" w:rsidP="007B5C5D">
            <w:pPr>
              <w:spacing w:line="360" w:lineRule="auto"/>
              <w:contextualSpacing/>
              <w:jc w:val="both"/>
              <w:rPr>
                <w:rFonts w:ascii="Palatino Linotype" w:hAnsi="Palatino Linotype"/>
              </w:rPr>
            </w:pPr>
            <w:bookmarkStart w:id="17" w:name="_heading=h.9xhmpwybfyxl" w:colFirst="0" w:colLast="0"/>
            <w:bookmarkStart w:id="18" w:name="_Hlk215127969"/>
            <w:bookmarkEnd w:id="17"/>
            <w:r w:rsidRPr="0022004B">
              <w:rPr>
                <w:rFonts w:ascii="Palatino Linotype" w:hAnsi="Palatino Linotype"/>
              </w:rPr>
              <w:t>El Solicitante requirió los documentos que dieran cuenta de lo siguiente:</w:t>
            </w:r>
          </w:p>
          <w:p w14:paraId="0CEA1343" w14:textId="77777777" w:rsidR="00353126" w:rsidRDefault="00353126" w:rsidP="007B5C5D">
            <w:pPr>
              <w:spacing w:line="360" w:lineRule="auto"/>
              <w:contextualSpacing/>
              <w:jc w:val="both"/>
              <w:rPr>
                <w:rFonts w:ascii="Palatino Linotype" w:hAnsi="Palatino Linotype"/>
              </w:rPr>
            </w:pPr>
          </w:p>
          <w:p w14:paraId="7F0AEEC7" w14:textId="77777777" w:rsidR="0022004B" w:rsidRPr="0022004B" w:rsidRDefault="0022004B" w:rsidP="007B5C5D">
            <w:pPr>
              <w:spacing w:line="360" w:lineRule="auto"/>
              <w:contextualSpacing/>
              <w:jc w:val="both"/>
              <w:rPr>
                <w:rFonts w:ascii="Palatino Linotype" w:hAnsi="Palatino Linotype"/>
              </w:rPr>
            </w:pPr>
          </w:p>
          <w:p w14:paraId="0AFA5C62" w14:textId="09AB6F5D" w:rsidR="00E16959" w:rsidRPr="0022004B" w:rsidRDefault="0033199A" w:rsidP="007B5C5D">
            <w:pPr>
              <w:spacing w:line="360" w:lineRule="auto"/>
              <w:jc w:val="both"/>
              <w:rPr>
                <w:rFonts w:ascii="Palatino Linotype" w:hAnsi="Palatino Linotype"/>
              </w:rPr>
            </w:pPr>
            <w:r w:rsidRPr="0022004B">
              <w:rPr>
                <w:rFonts w:ascii="Palatino Linotype" w:hAnsi="Palatino Linotype"/>
              </w:rPr>
              <w:t>1. Información estadística</w:t>
            </w:r>
            <w:r w:rsidR="00353126" w:rsidRPr="0022004B">
              <w:rPr>
                <w:rFonts w:ascii="Palatino Linotype" w:hAnsi="Palatino Linotype"/>
              </w:rPr>
              <w:t xml:space="preserve"> del primero de enero de dos mil veinticuatro al veinticinco de febrero de dos mil veinticinco</w:t>
            </w:r>
            <w:r w:rsidRPr="0022004B">
              <w:rPr>
                <w:rFonts w:ascii="Palatino Linotype" w:hAnsi="Palatino Linotype"/>
              </w:rPr>
              <w:t xml:space="preserve">: número de solicitudes ingresadas y pendientes, recursos de revisión ingresados y pendientes, acuerdos de </w:t>
            </w:r>
            <w:r w:rsidRPr="0022004B">
              <w:rPr>
                <w:rFonts w:ascii="Palatino Linotype" w:hAnsi="Palatino Linotype"/>
              </w:rPr>
              <w:lastRenderedPageBreak/>
              <w:t xml:space="preserve">cumplimiento e incumplimiento, apercibimientos recibidos por parte del </w:t>
            </w:r>
            <w:proofErr w:type="spellStart"/>
            <w:r w:rsidRPr="0022004B">
              <w:rPr>
                <w:rFonts w:ascii="Palatino Linotype" w:hAnsi="Palatino Linotype"/>
              </w:rPr>
              <w:t>Infoem</w:t>
            </w:r>
            <w:proofErr w:type="spellEnd"/>
            <w:r w:rsidR="00353126" w:rsidRPr="0022004B">
              <w:rPr>
                <w:rFonts w:ascii="Palatino Linotype" w:hAnsi="Palatino Linotype"/>
              </w:rPr>
              <w:t>;</w:t>
            </w:r>
            <w:r w:rsidR="00CE5E3F" w:rsidRPr="0022004B">
              <w:rPr>
                <w:rFonts w:ascii="Palatino Linotype" w:hAnsi="Palatino Linotype"/>
              </w:rPr>
              <w:t xml:space="preserve"> y </w:t>
            </w:r>
            <w:r w:rsidR="00353126" w:rsidRPr="0022004B">
              <w:rPr>
                <w:rFonts w:ascii="Palatino Linotype" w:hAnsi="Palatino Linotype"/>
              </w:rPr>
              <w:t>D</w:t>
            </w:r>
            <w:r w:rsidRPr="0022004B">
              <w:rPr>
                <w:rFonts w:ascii="Palatino Linotype" w:hAnsi="Palatino Linotype"/>
              </w:rPr>
              <w:t>e</w:t>
            </w:r>
            <w:r w:rsidR="00353126" w:rsidRPr="0022004B">
              <w:rPr>
                <w:rFonts w:ascii="Palatino Linotype" w:hAnsi="Palatino Linotype"/>
              </w:rPr>
              <w:t>nuncias a las obligaciones de transparencia del primero de enero al veinticinco de febrero de dos mil veinticinco</w:t>
            </w:r>
            <w:r w:rsidR="00E16959" w:rsidRPr="0022004B">
              <w:rPr>
                <w:rFonts w:ascii="Palatino Linotype" w:hAnsi="Palatino Linotype"/>
              </w:rPr>
              <w:t xml:space="preserve">; </w:t>
            </w:r>
          </w:p>
          <w:p w14:paraId="1BA0960C" w14:textId="77777777" w:rsidR="00E16959" w:rsidRPr="0022004B" w:rsidRDefault="00E16959" w:rsidP="007B5C5D">
            <w:pPr>
              <w:spacing w:line="360" w:lineRule="auto"/>
              <w:contextualSpacing/>
              <w:jc w:val="both"/>
              <w:rPr>
                <w:rFonts w:ascii="Palatino Linotype" w:hAnsi="Palatino Linotype"/>
              </w:rPr>
            </w:pPr>
          </w:p>
          <w:p w14:paraId="006EA25F" w14:textId="6B06B203" w:rsidR="00E16959" w:rsidRPr="0022004B" w:rsidRDefault="00E16959" w:rsidP="007B5C5D">
            <w:pPr>
              <w:spacing w:line="360" w:lineRule="auto"/>
              <w:contextualSpacing/>
              <w:jc w:val="both"/>
              <w:rPr>
                <w:rFonts w:ascii="Palatino Linotype" w:hAnsi="Palatino Linotype"/>
              </w:rPr>
            </w:pPr>
            <w:r w:rsidRPr="0022004B">
              <w:rPr>
                <w:rFonts w:ascii="Palatino Linotype" w:hAnsi="Palatino Linotype"/>
              </w:rPr>
              <w:t xml:space="preserve">2. </w:t>
            </w:r>
            <w:r w:rsidR="0033199A" w:rsidRPr="0022004B">
              <w:rPr>
                <w:rFonts w:ascii="Palatino Linotype" w:hAnsi="Palatino Linotype"/>
              </w:rPr>
              <w:t>Último resultado de la verificación virtual oficiosa</w:t>
            </w:r>
            <w:r w:rsidR="00353126" w:rsidRPr="0022004B">
              <w:rPr>
                <w:rFonts w:ascii="Palatino Linotype" w:hAnsi="Palatino Linotype"/>
              </w:rPr>
              <w:t>, al veinticinco de febrero de dos mil veinticinco</w:t>
            </w:r>
            <w:r w:rsidRPr="0022004B">
              <w:rPr>
                <w:rFonts w:ascii="Palatino Linotype" w:hAnsi="Palatino Linotype"/>
              </w:rPr>
              <w:t>;</w:t>
            </w:r>
          </w:p>
          <w:p w14:paraId="2F57C39F" w14:textId="77777777" w:rsidR="00E16959" w:rsidRPr="0022004B" w:rsidRDefault="00E16959" w:rsidP="007B5C5D">
            <w:pPr>
              <w:spacing w:line="360" w:lineRule="auto"/>
              <w:contextualSpacing/>
              <w:jc w:val="both"/>
              <w:rPr>
                <w:rFonts w:ascii="Palatino Linotype" w:hAnsi="Palatino Linotype"/>
              </w:rPr>
            </w:pPr>
          </w:p>
          <w:p w14:paraId="54F86B93" w14:textId="77777777" w:rsidR="00E16959" w:rsidRDefault="00E16959" w:rsidP="007B5C5D">
            <w:pPr>
              <w:spacing w:line="360" w:lineRule="auto"/>
              <w:contextualSpacing/>
              <w:jc w:val="both"/>
              <w:rPr>
                <w:rFonts w:ascii="Palatino Linotype" w:hAnsi="Palatino Linotype"/>
              </w:rPr>
            </w:pPr>
          </w:p>
          <w:p w14:paraId="4468E808" w14:textId="77777777" w:rsidR="0022004B" w:rsidRPr="0022004B" w:rsidRDefault="0022004B" w:rsidP="007B5C5D">
            <w:pPr>
              <w:spacing w:line="360" w:lineRule="auto"/>
              <w:contextualSpacing/>
              <w:jc w:val="both"/>
              <w:rPr>
                <w:rFonts w:ascii="Palatino Linotype" w:hAnsi="Palatino Linotype"/>
              </w:rPr>
            </w:pPr>
          </w:p>
          <w:p w14:paraId="5943D050" w14:textId="201E2BFC" w:rsidR="00E16959" w:rsidRPr="0022004B" w:rsidRDefault="00E16959" w:rsidP="007B5C5D">
            <w:pPr>
              <w:spacing w:line="360" w:lineRule="auto"/>
              <w:contextualSpacing/>
              <w:jc w:val="both"/>
              <w:rPr>
                <w:rFonts w:ascii="Palatino Linotype" w:hAnsi="Palatino Linotype"/>
              </w:rPr>
            </w:pPr>
            <w:r w:rsidRPr="0022004B">
              <w:rPr>
                <w:rFonts w:ascii="Palatino Linotype" w:hAnsi="Palatino Linotype"/>
              </w:rPr>
              <w:t xml:space="preserve">3. </w:t>
            </w:r>
            <w:r w:rsidR="00353126" w:rsidRPr="0022004B">
              <w:rPr>
                <w:rFonts w:ascii="Palatino Linotype" w:hAnsi="Palatino Linotype"/>
              </w:rPr>
              <w:t>Matriz de indicadores y resultados, al veinticinco de febrero de dos mil veinticinco</w:t>
            </w:r>
            <w:r w:rsidRPr="0022004B">
              <w:rPr>
                <w:rFonts w:ascii="Palatino Linotype" w:hAnsi="Palatino Linotype"/>
              </w:rPr>
              <w:t xml:space="preserve">; </w:t>
            </w:r>
          </w:p>
          <w:p w14:paraId="199B706C" w14:textId="77777777" w:rsidR="00E16959" w:rsidRPr="0022004B" w:rsidRDefault="00E16959" w:rsidP="007B5C5D">
            <w:pPr>
              <w:spacing w:line="360" w:lineRule="auto"/>
              <w:contextualSpacing/>
              <w:jc w:val="both"/>
              <w:rPr>
                <w:rFonts w:ascii="Palatino Linotype" w:hAnsi="Palatino Linotype"/>
              </w:rPr>
            </w:pPr>
          </w:p>
          <w:p w14:paraId="3B7A1500" w14:textId="77777777" w:rsidR="00835BE5" w:rsidRPr="0022004B" w:rsidRDefault="00835BE5" w:rsidP="007B5C5D">
            <w:pPr>
              <w:spacing w:line="360" w:lineRule="auto"/>
              <w:contextualSpacing/>
              <w:jc w:val="both"/>
              <w:rPr>
                <w:rFonts w:ascii="Palatino Linotype" w:hAnsi="Palatino Linotype"/>
              </w:rPr>
            </w:pPr>
          </w:p>
          <w:p w14:paraId="2A186B5C" w14:textId="1D5D2B9A" w:rsidR="00E16959" w:rsidRPr="0022004B" w:rsidRDefault="00E16959" w:rsidP="007B5C5D">
            <w:pPr>
              <w:spacing w:line="360" w:lineRule="auto"/>
              <w:contextualSpacing/>
              <w:jc w:val="both"/>
              <w:rPr>
                <w:rFonts w:ascii="Palatino Linotype" w:hAnsi="Palatino Linotype"/>
              </w:rPr>
            </w:pPr>
            <w:r w:rsidRPr="0022004B">
              <w:rPr>
                <w:rFonts w:ascii="Palatino Linotype" w:hAnsi="Palatino Linotype"/>
              </w:rPr>
              <w:t xml:space="preserve">4. </w:t>
            </w:r>
            <w:r w:rsidR="00353126" w:rsidRPr="0022004B">
              <w:rPr>
                <w:rFonts w:ascii="Palatino Linotype" w:hAnsi="Palatino Linotype"/>
              </w:rPr>
              <w:t>Reconducciones realizadas por la Unidad de Transparencia, al veinticinco de febrero de dos mil veinticinco;</w:t>
            </w:r>
          </w:p>
          <w:p w14:paraId="7A5C2B4C" w14:textId="77777777" w:rsidR="00131C4A" w:rsidRPr="0022004B" w:rsidRDefault="00131C4A" w:rsidP="007B5C5D">
            <w:pPr>
              <w:spacing w:line="360" w:lineRule="auto"/>
              <w:contextualSpacing/>
              <w:jc w:val="both"/>
              <w:rPr>
                <w:rFonts w:ascii="Palatino Linotype" w:hAnsi="Palatino Linotype"/>
              </w:rPr>
            </w:pPr>
          </w:p>
          <w:p w14:paraId="05DB7FDE" w14:textId="7D681ABE" w:rsidR="00E16959" w:rsidRPr="0022004B" w:rsidRDefault="00E16959" w:rsidP="007B5C5D">
            <w:pPr>
              <w:spacing w:line="360" w:lineRule="auto"/>
              <w:contextualSpacing/>
              <w:jc w:val="both"/>
              <w:rPr>
                <w:rFonts w:ascii="Palatino Linotype" w:hAnsi="Palatino Linotype"/>
              </w:rPr>
            </w:pPr>
            <w:r w:rsidRPr="0022004B">
              <w:rPr>
                <w:rFonts w:ascii="Palatino Linotype" w:hAnsi="Palatino Linotype"/>
              </w:rPr>
              <w:t xml:space="preserve">5. </w:t>
            </w:r>
            <w:r w:rsidR="00353126" w:rsidRPr="0022004B">
              <w:rPr>
                <w:rFonts w:ascii="Palatino Linotype" w:hAnsi="Palatino Linotype"/>
              </w:rPr>
              <w:t>Inventario de bienes muebles e inmuebles, al veinticinco de febrero de dos mil veinticinco</w:t>
            </w:r>
            <w:r w:rsidRPr="0022004B">
              <w:rPr>
                <w:rFonts w:ascii="Palatino Linotype" w:hAnsi="Palatino Linotype"/>
              </w:rPr>
              <w:t xml:space="preserve">; </w:t>
            </w:r>
          </w:p>
          <w:p w14:paraId="50C51A26" w14:textId="77777777" w:rsidR="00E16959" w:rsidRPr="0022004B" w:rsidRDefault="00E16959" w:rsidP="007B5C5D">
            <w:pPr>
              <w:spacing w:line="360" w:lineRule="auto"/>
              <w:contextualSpacing/>
              <w:jc w:val="both"/>
              <w:rPr>
                <w:rFonts w:ascii="Palatino Linotype" w:hAnsi="Palatino Linotype"/>
              </w:rPr>
            </w:pPr>
          </w:p>
          <w:p w14:paraId="03CCED43" w14:textId="77777777" w:rsidR="00FD1923" w:rsidRPr="0022004B" w:rsidRDefault="00FD1923" w:rsidP="007B5C5D">
            <w:pPr>
              <w:spacing w:line="360" w:lineRule="auto"/>
              <w:contextualSpacing/>
              <w:jc w:val="both"/>
              <w:rPr>
                <w:rFonts w:ascii="Palatino Linotype" w:hAnsi="Palatino Linotype"/>
              </w:rPr>
            </w:pPr>
          </w:p>
          <w:p w14:paraId="6E1C4D6C" w14:textId="77777777" w:rsidR="00FD1923" w:rsidRDefault="00FD1923" w:rsidP="007B5C5D">
            <w:pPr>
              <w:spacing w:line="360" w:lineRule="auto"/>
              <w:contextualSpacing/>
              <w:jc w:val="both"/>
              <w:rPr>
                <w:rFonts w:ascii="Palatino Linotype" w:hAnsi="Palatino Linotype"/>
              </w:rPr>
            </w:pPr>
          </w:p>
          <w:p w14:paraId="242CDEB7" w14:textId="77777777" w:rsidR="0022004B" w:rsidRPr="0022004B" w:rsidRDefault="0022004B" w:rsidP="007B5C5D">
            <w:pPr>
              <w:spacing w:line="360" w:lineRule="auto"/>
              <w:contextualSpacing/>
              <w:jc w:val="both"/>
              <w:rPr>
                <w:rFonts w:ascii="Palatino Linotype" w:hAnsi="Palatino Linotype"/>
              </w:rPr>
            </w:pPr>
          </w:p>
          <w:p w14:paraId="4ECA13F2" w14:textId="5083A8B7" w:rsidR="0022004B" w:rsidRDefault="00E16959" w:rsidP="007B5C5D">
            <w:pPr>
              <w:spacing w:line="360" w:lineRule="auto"/>
              <w:contextualSpacing/>
              <w:jc w:val="both"/>
              <w:rPr>
                <w:rFonts w:ascii="Palatino Linotype" w:hAnsi="Palatino Linotype"/>
              </w:rPr>
            </w:pPr>
            <w:r w:rsidRPr="0022004B">
              <w:rPr>
                <w:rFonts w:ascii="Palatino Linotype" w:hAnsi="Palatino Linotype"/>
              </w:rPr>
              <w:t xml:space="preserve">6. </w:t>
            </w:r>
            <w:r w:rsidR="00353126" w:rsidRPr="0022004B">
              <w:rPr>
                <w:rFonts w:ascii="Palatino Linotype" w:hAnsi="Palatino Linotype"/>
              </w:rPr>
              <w:t>Fotos de las condiciones en las que se encuentra la oficina de la Unidad de Transparencia, al veinticinco de febrero de dos mil veinticinco; y</w:t>
            </w:r>
            <w:r w:rsidRPr="0022004B">
              <w:rPr>
                <w:rFonts w:ascii="Palatino Linotype" w:hAnsi="Palatino Linotype"/>
              </w:rPr>
              <w:t xml:space="preserve"> </w:t>
            </w:r>
          </w:p>
          <w:p w14:paraId="3590F0F2" w14:textId="77777777" w:rsidR="0022004B" w:rsidRPr="0022004B" w:rsidRDefault="0022004B" w:rsidP="007B5C5D">
            <w:pPr>
              <w:spacing w:line="360" w:lineRule="auto"/>
              <w:contextualSpacing/>
              <w:jc w:val="both"/>
              <w:rPr>
                <w:rFonts w:ascii="Palatino Linotype" w:hAnsi="Palatino Linotype"/>
              </w:rPr>
            </w:pPr>
          </w:p>
          <w:p w14:paraId="497B6BBB" w14:textId="0827566D" w:rsidR="00E16959" w:rsidRPr="0022004B" w:rsidRDefault="00E16959" w:rsidP="007B5C5D">
            <w:pPr>
              <w:spacing w:line="360" w:lineRule="auto"/>
              <w:contextualSpacing/>
              <w:jc w:val="both"/>
              <w:rPr>
                <w:rFonts w:ascii="Palatino Linotype" w:hAnsi="Palatino Linotype"/>
              </w:rPr>
            </w:pPr>
            <w:r w:rsidRPr="0022004B">
              <w:rPr>
                <w:rFonts w:ascii="Palatino Linotype" w:hAnsi="Palatino Linotype"/>
              </w:rPr>
              <w:lastRenderedPageBreak/>
              <w:t xml:space="preserve">7. </w:t>
            </w:r>
            <w:r w:rsidR="00353126" w:rsidRPr="0022004B">
              <w:rPr>
                <w:rFonts w:ascii="Palatino Linotype" w:hAnsi="Palatino Linotype"/>
              </w:rPr>
              <w:t>Presupuesto asignado para los ejercicios fiscales 2022, 2023 y 2025.</w:t>
            </w:r>
          </w:p>
        </w:tc>
        <w:tc>
          <w:tcPr>
            <w:tcW w:w="2410" w:type="dxa"/>
          </w:tcPr>
          <w:p w14:paraId="1EE0C897" w14:textId="4A2C72FA"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lastRenderedPageBreak/>
              <w:t>El Sujeto Obligado a través de sus unidades administrativas</w:t>
            </w:r>
            <w:r w:rsidR="00353126" w:rsidRPr="0022004B">
              <w:rPr>
                <w:rFonts w:ascii="Palatino Linotype" w:eastAsia="Palatino Linotype" w:hAnsi="Palatino Linotype" w:cs="Palatino Linotype"/>
                <w:color w:val="000000"/>
              </w:rPr>
              <w:t xml:space="preserve"> competentes</w:t>
            </w:r>
            <w:r w:rsidRPr="0022004B">
              <w:rPr>
                <w:rFonts w:ascii="Palatino Linotype" w:eastAsia="Palatino Linotype" w:hAnsi="Palatino Linotype" w:cs="Palatino Linotype"/>
                <w:color w:val="000000"/>
              </w:rPr>
              <w:t xml:space="preserve"> </w:t>
            </w:r>
            <w:r w:rsidR="00353126" w:rsidRPr="0022004B">
              <w:rPr>
                <w:rFonts w:ascii="Palatino Linotype" w:eastAsia="Palatino Linotype" w:hAnsi="Palatino Linotype" w:cs="Palatino Linotype"/>
                <w:color w:val="000000"/>
              </w:rPr>
              <w:t>señalaron</w:t>
            </w:r>
            <w:r w:rsidRPr="0022004B">
              <w:rPr>
                <w:rFonts w:ascii="Palatino Linotype" w:eastAsia="Palatino Linotype" w:hAnsi="Palatino Linotype" w:cs="Palatino Linotype"/>
                <w:color w:val="000000"/>
              </w:rPr>
              <w:t xml:space="preserve"> lo siguiente:</w:t>
            </w:r>
          </w:p>
          <w:p w14:paraId="22EFF94E" w14:textId="77777777" w:rsidR="00E16959"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35B53E06" w14:textId="77777777" w:rsidR="0022004B" w:rsidRPr="0022004B" w:rsidRDefault="0022004B" w:rsidP="007B5C5D">
            <w:pPr>
              <w:tabs>
                <w:tab w:val="left" w:pos="4962"/>
              </w:tabs>
              <w:spacing w:line="360" w:lineRule="auto"/>
              <w:contextualSpacing/>
              <w:jc w:val="both"/>
              <w:rPr>
                <w:rFonts w:ascii="Palatino Linotype" w:eastAsia="Palatino Linotype" w:hAnsi="Palatino Linotype" w:cs="Palatino Linotype"/>
                <w:color w:val="000000"/>
              </w:rPr>
            </w:pPr>
          </w:p>
          <w:p w14:paraId="6B3BDCB5" w14:textId="03D76D94" w:rsidR="00E16959" w:rsidRPr="0022004B" w:rsidRDefault="00FD1923"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Unidad e Transparencia </w:t>
            </w:r>
            <w:proofErr w:type="gramStart"/>
            <w:r w:rsidRPr="0022004B">
              <w:rPr>
                <w:rFonts w:ascii="Palatino Linotype" w:eastAsia="Palatino Linotype" w:hAnsi="Palatino Linotype" w:cs="Palatino Linotype"/>
                <w:color w:val="000000"/>
              </w:rPr>
              <w:t>proporcionó</w:t>
            </w:r>
            <w:proofErr w:type="gramEnd"/>
            <w:r w:rsidRPr="0022004B">
              <w:rPr>
                <w:rFonts w:ascii="Palatino Linotype" w:eastAsia="Palatino Linotype" w:hAnsi="Palatino Linotype" w:cs="Palatino Linotype"/>
                <w:color w:val="000000"/>
              </w:rPr>
              <w:t xml:space="preserve"> un enlace en formato cerrado, por el que precisó que se podía acceder a la información relacionada con las solicitudes para el ejercicio fiscal 2024, y precisó que lo referente al ejercicio fiscal 2025 se encontraba en proceso de integración</w:t>
            </w:r>
            <w:r w:rsidR="00E16959" w:rsidRPr="0022004B">
              <w:rPr>
                <w:rFonts w:ascii="Palatino Linotype" w:eastAsia="Palatino Linotype" w:hAnsi="Palatino Linotype" w:cs="Palatino Linotype"/>
                <w:color w:val="000000"/>
              </w:rPr>
              <w:t>.</w:t>
            </w:r>
          </w:p>
          <w:p w14:paraId="728EEE82"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7060DAA6"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4EB10206"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77A7736C"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6E03EEDE"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27EFA593"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2FAFB3AC"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6721A229"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0B64DCC0"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03D17036"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3845895B"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1C0B3C37"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230DF2A0" w14:textId="77777777" w:rsidR="00FD1923" w:rsidRDefault="00FD1923" w:rsidP="007B5C5D">
            <w:pPr>
              <w:spacing w:line="360" w:lineRule="auto"/>
              <w:contextualSpacing/>
              <w:jc w:val="both"/>
              <w:rPr>
                <w:rFonts w:ascii="Palatino Linotype" w:eastAsia="Palatino Linotype" w:hAnsi="Palatino Linotype" w:cs="Palatino Linotype"/>
                <w:color w:val="000000"/>
              </w:rPr>
            </w:pPr>
          </w:p>
          <w:p w14:paraId="163ED5B4" w14:textId="77777777" w:rsidR="0022004B" w:rsidRPr="0022004B" w:rsidRDefault="0022004B" w:rsidP="007B5C5D">
            <w:pPr>
              <w:spacing w:line="360" w:lineRule="auto"/>
              <w:contextualSpacing/>
              <w:jc w:val="both"/>
              <w:rPr>
                <w:rFonts w:ascii="Palatino Linotype" w:eastAsia="Palatino Linotype" w:hAnsi="Palatino Linotype" w:cs="Palatino Linotype"/>
                <w:color w:val="000000"/>
              </w:rPr>
            </w:pPr>
          </w:p>
          <w:p w14:paraId="37756C58" w14:textId="3C9F6D84" w:rsidR="00E16959" w:rsidRPr="0022004B" w:rsidRDefault="00FD1923"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Unidad </w:t>
            </w:r>
            <w:r w:rsidR="00E64AA6">
              <w:rPr>
                <w:rFonts w:ascii="Palatino Linotype" w:eastAsia="Palatino Linotype" w:hAnsi="Palatino Linotype" w:cs="Palatino Linotype"/>
                <w:color w:val="000000"/>
              </w:rPr>
              <w:t>d</w:t>
            </w:r>
            <w:r w:rsidRPr="0022004B">
              <w:rPr>
                <w:rFonts w:ascii="Palatino Linotype" w:eastAsia="Palatino Linotype" w:hAnsi="Palatino Linotype" w:cs="Palatino Linotype"/>
                <w:color w:val="000000"/>
              </w:rPr>
              <w:t>e Transparencia proporcionó un enlace en formato cerrado, por el que precisó que se podía acceder a la última verificación virtual oficiosa.</w:t>
            </w:r>
          </w:p>
          <w:p w14:paraId="2ECA4775"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21242507"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No se pronunció.</w:t>
            </w:r>
          </w:p>
          <w:p w14:paraId="02AD4900"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4CD6351A"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50C017D0"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745E7095"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5C5CA147"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54781226" w14:textId="77777777" w:rsidR="00835BE5" w:rsidRDefault="00835BE5" w:rsidP="007B5C5D">
            <w:pPr>
              <w:spacing w:line="360" w:lineRule="auto"/>
              <w:contextualSpacing/>
              <w:jc w:val="both"/>
              <w:rPr>
                <w:rFonts w:ascii="Palatino Linotype" w:eastAsia="Palatino Linotype" w:hAnsi="Palatino Linotype" w:cs="Palatino Linotype"/>
                <w:color w:val="000000"/>
              </w:rPr>
            </w:pPr>
          </w:p>
          <w:p w14:paraId="491BF941" w14:textId="77777777" w:rsidR="0022004B" w:rsidRPr="0022004B" w:rsidRDefault="0022004B" w:rsidP="007B5C5D">
            <w:pPr>
              <w:spacing w:line="360" w:lineRule="auto"/>
              <w:contextualSpacing/>
              <w:jc w:val="both"/>
              <w:rPr>
                <w:rFonts w:ascii="Palatino Linotype" w:eastAsia="Palatino Linotype" w:hAnsi="Palatino Linotype" w:cs="Palatino Linotype"/>
                <w:color w:val="000000"/>
              </w:rPr>
            </w:pPr>
          </w:p>
          <w:p w14:paraId="68A40126"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No se pronunció.</w:t>
            </w:r>
          </w:p>
          <w:p w14:paraId="76CCFF45"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3169EC8F"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47A4F268"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1DF44C10"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4016B1D8"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43AEA48E" w14:textId="77777777" w:rsidR="00131C4A" w:rsidRDefault="00131C4A" w:rsidP="007B5C5D">
            <w:pPr>
              <w:spacing w:line="360" w:lineRule="auto"/>
              <w:contextualSpacing/>
              <w:jc w:val="both"/>
              <w:rPr>
                <w:rFonts w:ascii="Palatino Linotype" w:eastAsia="Palatino Linotype" w:hAnsi="Palatino Linotype" w:cs="Palatino Linotype"/>
                <w:color w:val="000000"/>
              </w:rPr>
            </w:pPr>
          </w:p>
          <w:p w14:paraId="20EA76ED" w14:textId="77777777" w:rsidR="0022004B" w:rsidRPr="0022004B" w:rsidRDefault="0022004B" w:rsidP="007B5C5D">
            <w:pPr>
              <w:spacing w:line="360" w:lineRule="auto"/>
              <w:contextualSpacing/>
              <w:jc w:val="both"/>
              <w:rPr>
                <w:rFonts w:ascii="Palatino Linotype" w:eastAsia="Palatino Linotype" w:hAnsi="Palatino Linotype" w:cs="Palatino Linotype"/>
                <w:color w:val="000000"/>
              </w:rPr>
            </w:pPr>
          </w:p>
          <w:p w14:paraId="4F0F7F01" w14:textId="4D1A4AA1" w:rsidR="00E16959" w:rsidRPr="0022004B" w:rsidRDefault="00FD1923"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Dirección General de Administración precisó que la información se encontraba en resguardo del Departamento de Control Patrimonial la cual señaló que se remitía en formato digital. </w:t>
            </w:r>
          </w:p>
          <w:p w14:paraId="3F0DCBAE"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0F4BB9B1"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No se pronunció.</w:t>
            </w:r>
          </w:p>
          <w:p w14:paraId="671F7452"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3CBE5065"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6C1F0E07"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7E6A0C7D" w14:textId="77777777" w:rsidR="00E16959" w:rsidRPr="0022004B" w:rsidRDefault="00E16959" w:rsidP="007B5C5D">
            <w:pPr>
              <w:spacing w:line="360" w:lineRule="auto"/>
              <w:contextualSpacing/>
              <w:jc w:val="both"/>
              <w:rPr>
                <w:rFonts w:ascii="Palatino Linotype" w:eastAsia="Palatino Linotype" w:hAnsi="Palatino Linotype" w:cs="Palatino Linotype"/>
                <w:color w:val="000000"/>
              </w:rPr>
            </w:pPr>
          </w:p>
          <w:p w14:paraId="11569564"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47077FCA"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6DE882EC" w14:textId="77777777" w:rsidR="00FD1923" w:rsidRPr="0022004B" w:rsidRDefault="00FD1923" w:rsidP="007B5C5D">
            <w:pPr>
              <w:spacing w:line="360" w:lineRule="auto"/>
              <w:contextualSpacing/>
              <w:jc w:val="both"/>
              <w:rPr>
                <w:rFonts w:ascii="Palatino Linotype" w:eastAsia="Palatino Linotype" w:hAnsi="Palatino Linotype" w:cs="Palatino Linotype"/>
                <w:color w:val="000000"/>
              </w:rPr>
            </w:pPr>
          </w:p>
          <w:p w14:paraId="17B1AB0C" w14:textId="77777777" w:rsidR="00FD1923" w:rsidRDefault="00FD1923" w:rsidP="007B5C5D">
            <w:pPr>
              <w:spacing w:line="360" w:lineRule="auto"/>
              <w:contextualSpacing/>
              <w:jc w:val="both"/>
              <w:rPr>
                <w:rFonts w:ascii="Palatino Linotype" w:eastAsia="Palatino Linotype" w:hAnsi="Palatino Linotype" w:cs="Palatino Linotype"/>
                <w:color w:val="000000"/>
              </w:rPr>
            </w:pPr>
          </w:p>
          <w:p w14:paraId="7E69E404" w14:textId="77777777" w:rsidR="0022004B" w:rsidRPr="0022004B" w:rsidRDefault="0022004B" w:rsidP="007B5C5D">
            <w:pPr>
              <w:spacing w:line="360" w:lineRule="auto"/>
              <w:contextualSpacing/>
              <w:jc w:val="both"/>
              <w:rPr>
                <w:rFonts w:ascii="Palatino Linotype" w:eastAsia="Palatino Linotype" w:hAnsi="Palatino Linotype" w:cs="Palatino Linotype"/>
                <w:color w:val="000000"/>
              </w:rPr>
            </w:pPr>
          </w:p>
          <w:p w14:paraId="2E9E9C00" w14:textId="10DBF165" w:rsidR="00E16959" w:rsidRPr="0022004B" w:rsidRDefault="00E16959"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lastRenderedPageBreak/>
              <w:t>El Tesorero remitió l</w:t>
            </w:r>
            <w:r w:rsidR="00FD1923" w:rsidRPr="0022004B">
              <w:rPr>
                <w:rFonts w:ascii="Palatino Linotype" w:eastAsia="Palatino Linotype" w:hAnsi="Palatino Linotype" w:cs="Palatino Linotype"/>
                <w:color w:val="000000"/>
              </w:rPr>
              <w:t>a Carátula del Presupuesto de Egresos para los ejercicios fiscales 2022, 2023 y 2025</w:t>
            </w:r>
            <w:r w:rsidR="00CE5E3F" w:rsidRPr="0022004B">
              <w:rPr>
                <w:rFonts w:ascii="Palatino Linotype" w:eastAsia="Palatino Linotype" w:hAnsi="Palatino Linotype" w:cs="Palatino Linotype"/>
                <w:color w:val="000000"/>
              </w:rPr>
              <w:t>.</w:t>
            </w:r>
            <w:r w:rsidRPr="0022004B">
              <w:rPr>
                <w:rFonts w:ascii="Palatino Linotype" w:eastAsia="Palatino Linotype" w:hAnsi="Palatino Linotype" w:cs="Palatino Linotype"/>
                <w:color w:val="000000"/>
              </w:rPr>
              <w:t xml:space="preserve"> </w:t>
            </w:r>
          </w:p>
        </w:tc>
        <w:tc>
          <w:tcPr>
            <w:tcW w:w="1842" w:type="dxa"/>
          </w:tcPr>
          <w:p w14:paraId="15D3847F" w14:textId="3FE69618"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b/>
                <w:i/>
                <w:color w:val="000000"/>
              </w:rPr>
            </w:pPr>
            <w:r w:rsidRPr="0022004B">
              <w:rPr>
                <w:rFonts w:ascii="Palatino Linotype" w:eastAsia="Palatino Linotype" w:hAnsi="Palatino Linotype" w:cs="Palatino Linotype"/>
                <w:color w:val="000000"/>
              </w:rPr>
              <w:lastRenderedPageBreak/>
              <w:t xml:space="preserve">El Recurrente se inconformó con la entrega de Información </w:t>
            </w:r>
            <w:r w:rsidR="007B5C5D">
              <w:rPr>
                <w:rFonts w:ascii="Palatino Linotype" w:eastAsia="Palatino Linotype" w:hAnsi="Palatino Linotype" w:cs="Palatino Linotype"/>
                <w:color w:val="000000"/>
              </w:rPr>
              <w:t>que no corresponde con lo solicitado</w:t>
            </w:r>
            <w:r w:rsidRPr="0022004B">
              <w:rPr>
                <w:rFonts w:ascii="Palatino Linotype" w:eastAsia="Palatino Linotype" w:hAnsi="Palatino Linotype" w:cs="Palatino Linotype"/>
                <w:color w:val="000000"/>
              </w:rPr>
              <w:t>, lo cual actualiza la causal de procedencia establecida en el artículo 179, fracción V</w:t>
            </w:r>
            <w:r w:rsidR="007B5C5D">
              <w:rPr>
                <w:rFonts w:ascii="Palatino Linotype" w:eastAsia="Palatino Linotype" w:hAnsi="Palatino Linotype" w:cs="Palatino Linotype"/>
                <w:color w:val="000000"/>
              </w:rPr>
              <w:t>I</w:t>
            </w:r>
            <w:r w:rsidRPr="0022004B">
              <w:rPr>
                <w:rFonts w:ascii="Palatino Linotype" w:eastAsia="Palatino Linotype" w:hAnsi="Palatino Linotype" w:cs="Palatino Linotype"/>
                <w:color w:val="000000"/>
              </w:rPr>
              <w:t>, de la Ley de la Materia.</w:t>
            </w:r>
          </w:p>
        </w:tc>
        <w:tc>
          <w:tcPr>
            <w:tcW w:w="2552" w:type="dxa"/>
          </w:tcPr>
          <w:p w14:paraId="7239141C"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02747B97" w14:textId="7777777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6706A16A" w14:textId="7777777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2161330C" w14:textId="7777777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1F6201F4" w14:textId="7777777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0CFD8833" w14:textId="77777777" w:rsidR="00CE5E3F"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33AEB5DD" w14:textId="77777777" w:rsidR="0022004B" w:rsidRPr="0022004B" w:rsidRDefault="0022004B" w:rsidP="007B5C5D">
            <w:pPr>
              <w:tabs>
                <w:tab w:val="left" w:pos="4962"/>
              </w:tabs>
              <w:spacing w:line="360" w:lineRule="auto"/>
              <w:contextualSpacing/>
              <w:jc w:val="both"/>
              <w:rPr>
                <w:rFonts w:ascii="Palatino Linotype" w:eastAsia="Palatino Linotype" w:hAnsi="Palatino Linotype" w:cs="Palatino Linotype"/>
                <w:color w:val="000000"/>
              </w:rPr>
            </w:pPr>
          </w:p>
          <w:p w14:paraId="38BF0BE8" w14:textId="506E903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Unidad </w:t>
            </w:r>
            <w:r w:rsidR="00E64AA6">
              <w:rPr>
                <w:rFonts w:ascii="Palatino Linotype" w:eastAsia="Palatino Linotype" w:hAnsi="Palatino Linotype" w:cs="Palatino Linotype"/>
                <w:color w:val="000000"/>
              </w:rPr>
              <w:t>d</w:t>
            </w:r>
            <w:r w:rsidRPr="0022004B">
              <w:rPr>
                <w:rFonts w:ascii="Palatino Linotype" w:eastAsia="Palatino Linotype" w:hAnsi="Palatino Linotype" w:cs="Palatino Linotype"/>
                <w:color w:val="000000"/>
              </w:rPr>
              <w:t>e Transparencia proporcionó un enlace en formato abierto, así como el procedimiento para acceder a la estadística de las solicitudes y recursos</w:t>
            </w:r>
            <w:r w:rsidR="00E64AA6">
              <w:rPr>
                <w:rFonts w:ascii="Palatino Linotype" w:eastAsia="Palatino Linotype" w:hAnsi="Palatino Linotype" w:cs="Palatino Linotype"/>
                <w:color w:val="000000"/>
              </w:rPr>
              <w:t xml:space="preserve"> de revisión</w:t>
            </w:r>
            <w:r w:rsidRPr="0022004B">
              <w:rPr>
                <w:rFonts w:ascii="Palatino Linotype" w:eastAsia="Palatino Linotype" w:hAnsi="Palatino Linotype" w:cs="Palatino Linotype"/>
                <w:color w:val="000000"/>
              </w:rPr>
              <w:t xml:space="preserve"> para los ejercicios fiscales 2024 y 2025.</w:t>
            </w:r>
          </w:p>
          <w:p w14:paraId="33A9EF0E" w14:textId="77777777" w:rsidR="00131C4A" w:rsidRPr="0022004B" w:rsidRDefault="00131C4A" w:rsidP="007B5C5D">
            <w:pPr>
              <w:tabs>
                <w:tab w:val="left" w:pos="4962"/>
              </w:tabs>
              <w:spacing w:line="360" w:lineRule="auto"/>
              <w:contextualSpacing/>
              <w:jc w:val="both"/>
              <w:rPr>
                <w:rFonts w:ascii="Palatino Linotype" w:eastAsia="Palatino Linotype" w:hAnsi="Palatino Linotype" w:cs="Palatino Linotype"/>
                <w:color w:val="000000"/>
              </w:rPr>
            </w:pPr>
          </w:p>
          <w:p w14:paraId="7BA6C695" w14:textId="272CDEEA" w:rsidR="00131C4A" w:rsidRPr="0022004B" w:rsidRDefault="00131C4A"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Precisó que no contaba con acuerdos de </w:t>
            </w:r>
            <w:r w:rsidRPr="0022004B">
              <w:rPr>
                <w:rFonts w:ascii="Palatino Linotype" w:eastAsia="Palatino Linotype" w:hAnsi="Palatino Linotype" w:cs="Palatino Linotype"/>
                <w:color w:val="000000"/>
              </w:rPr>
              <w:lastRenderedPageBreak/>
              <w:t>cumplimiento a la fecha de la solicitud.</w:t>
            </w:r>
          </w:p>
          <w:p w14:paraId="1A975BD8" w14:textId="77777777" w:rsidR="00131C4A" w:rsidRPr="0022004B" w:rsidRDefault="00131C4A" w:rsidP="007B5C5D">
            <w:pPr>
              <w:tabs>
                <w:tab w:val="left" w:pos="4962"/>
              </w:tabs>
              <w:spacing w:line="360" w:lineRule="auto"/>
              <w:contextualSpacing/>
              <w:jc w:val="both"/>
              <w:rPr>
                <w:rFonts w:ascii="Palatino Linotype" w:eastAsia="Palatino Linotype" w:hAnsi="Palatino Linotype" w:cs="Palatino Linotype"/>
                <w:color w:val="000000"/>
              </w:rPr>
            </w:pPr>
          </w:p>
          <w:p w14:paraId="3337C641" w14:textId="6C656301" w:rsidR="00131C4A" w:rsidRPr="0022004B" w:rsidRDefault="00131C4A"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Precisó que contaba con un recurso pendiente por resolver para el ejercicio fiscal 2024.</w:t>
            </w:r>
          </w:p>
          <w:p w14:paraId="3C32D46F"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050C73A7"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49BD9287"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08AB1C1D"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27623A8F"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20FAE4D0" w14:textId="77777777" w:rsidR="00835BE5" w:rsidRPr="0022004B" w:rsidRDefault="00835BE5" w:rsidP="007B5C5D">
            <w:pPr>
              <w:tabs>
                <w:tab w:val="left" w:pos="4962"/>
              </w:tabs>
              <w:spacing w:line="360" w:lineRule="auto"/>
              <w:contextualSpacing/>
              <w:jc w:val="both"/>
              <w:rPr>
                <w:rFonts w:ascii="Palatino Linotype" w:eastAsia="Palatino Linotype" w:hAnsi="Palatino Linotype" w:cs="Palatino Linotype"/>
                <w:color w:val="000000"/>
              </w:rPr>
            </w:pPr>
          </w:p>
          <w:p w14:paraId="078C7DBB" w14:textId="4B392B22" w:rsidR="00CE5E3F" w:rsidRPr="0022004B" w:rsidRDefault="00CE5E3F"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Unidad </w:t>
            </w:r>
            <w:r w:rsidR="00E64AA6">
              <w:rPr>
                <w:rFonts w:ascii="Palatino Linotype" w:eastAsia="Palatino Linotype" w:hAnsi="Palatino Linotype" w:cs="Palatino Linotype"/>
                <w:color w:val="000000"/>
              </w:rPr>
              <w:t>d</w:t>
            </w:r>
            <w:r w:rsidRPr="0022004B">
              <w:rPr>
                <w:rFonts w:ascii="Palatino Linotype" w:eastAsia="Palatino Linotype" w:hAnsi="Palatino Linotype" w:cs="Palatino Linotype"/>
                <w:color w:val="000000"/>
              </w:rPr>
              <w:t>e Transparencia proporcionó un enlace en formato abierto, por el que precisó que se podía acceder al resultado de la verificación virtual oficiosa 2024.</w:t>
            </w:r>
          </w:p>
          <w:p w14:paraId="4307F40D" w14:textId="77777777" w:rsidR="00CE5E3F" w:rsidRPr="0022004B" w:rsidRDefault="00CE5E3F" w:rsidP="007B5C5D">
            <w:pPr>
              <w:spacing w:line="360" w:lineRule="auto"/>
              <w:contextualSpacing/>
              <w:jc w:val="both"/>
              <w:rPr>
                <w:rFonts w:ascii="Palatino Linotype" w:eastAsia="Palatino Linotype" w:hAnsi="Palatino Linotype" w:cs="Palatino Linotype"/>
                <w:color w:val="000000"/>
              </w:rPr>
            </w:pPr>
          </w:p>
          <w:p w14:paraId="759E8E4F" w14:textId="59923BD2" w:rsidR="00131C4A" w:rsidRPr="0022004B" w:rsidRDefault="00CE5E3F"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La Unidad de Transparencia señaló que </w:t>
            </w:r>
            <w:r w:rsidR="00131C4A" w:rsidRPr="0022004B">
              <w:rPr>
                <w:rFonts w:ascii="Palatino Linotype" w:eastAsia="Palatino Linotype" w:hAnsi="Palatino Linotype" w:cs="Palatino Linotype"/>
                <w:color w:val="000000"/>
              </w:rPr>
              <w:t>no contaba con documentos que dieran cuenta de l</w:t>
            </w:r>
            <w:r w:rsidR="00835BE5" w:rsidRPr="0022004B">
              <w:rPr>
                <w:rFonts w:ascii="Palatino Linotype" w:eastAsia="Palatino Linotype" w:hAnsi="Palatino Linotype" w:cs="Palatino Linotype"/>
                <w:color w:val="000000"/>
              </w:rPr>
              <w:t>a</w:t>
            </w:r>
            <w:r w:rsidR="00131C4A" w:rsidRPr="0022004B">
              <w:rPr>
                <w:rFonts w:ascii="Palatino Linotype" w:eastAsia="Palatino Linotype" w:hAnsi="Palatino Linotype" w:cs="Palatino Linotype"/>
                <w:color w:val="000000"/>
              </w:rPr>
              <w:t xml:space="preserve"> </w:t>
            </w:r>
            <w:r w:rsidR="00835BE5" w:rsidRPr="0022004B">
              <w:rPr>
                <w:rFonts w:ascii="Palatino Linotype" w:eastAsia="Palatino Linotype" w:hAnsi="Palatino Linotype" w:cs="Palatino Linotype"/>
                <w:color w:val="000000"/>
              </w:rPr>
              <w:t xml:space="preserve">información </w:t>
            </w:r>
            <w:r w:rsidR="00131C4A" w:rsidRPr="0022004B">
              <w:rPr>
                <w:rFonts w:ascii="Palatino Linotype" w:eastAsia="Palatino Linotype" w:hAnsi="Palatino Linotype" w:cs="Palatino Linotype"/>
                <w:color w:val="000000"/>
              </w:rPr>
              <w:t>solicitada al no haberla generado.</w:t>
            </w:r>
          </w:p>
          <w:p w14:paraId="7BD41C87" w14:textId="77777777" w:rsidR="00131C4A" w:rsidRPr="0022004B" w:rsidRDefault="00131C4A" w:rsidP="007B5C5D">
            <w:pPr>
              <w:spacing w:line="360" w:lineRule="auto"/>
              <w:contextualSpacing/>
              <w:jc w:val="both"/>
              <w:rPr>
                <w:rFonts w:ascii="Palatino Linotype" w:eastAsia="Palatino Linotype" w:hAnsi="Palatino Linotype" w:cs="Palatino Linotype"/>
                <w:color w:val="000000"/>
              </w:rPr>
            </w:pPr>
          </w:p>
          <w:p w14:paraId="4F4301E6" w14:textId="7C7FB1D5" w:rsidR="00131C4A" w:rsidRPr="0022004B" w:rsidRDefault="00131C4A"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La Unidad de Transparencia señaló que no contaba con documentos que dieran cuenta de las reconducciones realizadas al no haberla generado.</w:t>
            </w:r>
          </w:p>
          <w:p w14:paraId="0F686435" w14:textId="77777777" w:rsidR="00131C4A" w:rsidRPr="0022004B" w:rsidRDefault="00131C4A" w:rsidP="007B5C5D">
            <w:pPr>
              <w:spacing w:line="360" w:lineRule="auto"/>
              <w:contextualSpacing/>
              <w:jc w:val="both"/>
              <w:rPr>
                <w:rFonts w:ascii="Palatino Linotype" w:eastAsia="Palatino Linotype" w:hAnsi="Palatino Linotype" w:cs="Palatino Linotype"/>
                <w:color w:val="000000"/>
              </w:rPr>
            </w:pPr>
          </w:p>
          <w:p w14:paraId="2A3D2B61" w14:textId="7797A380" w:rsidR="00131C4A" w:rsidRPr="0022004B" w:rsidRDefault="00131C4A"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Departamento de Control Patrimonial proporcionó el inventario de bienes asignados a la Unidad de Transparencia.</w:t>
            </w:r>
          </w:p>
          <w:p w14:paraId="2A3BB2B1" w14:textId="77777777" w:rsidR="00131C4A" w:rsidRPr="0022004B" w:rsidRDefault="00131C4A" w:rsidP="007B5C5D">
            <w:pPr>
              <w:spacing w:line="360" w:lineRule="auto"/>
              <w:contextualSpacing/>
              <w:jc w:val="both"/>
              <w:rPr>
                <w:rFonts w:ascii="Palatino Linotype" w:eastAsia="Palatino Linotype" w:hAnsi="Palatino Linotype" w:cs="Palatino Linotype"/>
                <w:b/>
                <w:bCs/>
                <w:color w:val="000000"/>
              </w:rPr>
            </w:pPr>
          </w:p>
          <w:p w14:paraId="2DA5FC10" w14:textId="5EC66316" w:rsidR="00CE5E3F" w:rsidRDefault="00CE5E3F"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 xml:space="preserve"> </w:t>
            </w:r>
          </w:p>
          <w:p w14:paraId="1A6A4C8B" w14:textId="77777777" w:rsidR="0022004B" w:rsidRDefault="0022004B" w:rsidP="007B5C5D">
            <w:pPr>
              <w:spacing w:line="360" w:lineRule="auto"/>
              <w:contextualSpacing/>
              <w:jc w:val="both"/>
              <w:rPr>
                <w:rFonts w:ascii="Palatino Linotype" w:eastAsia="Palatino Linotype" w:hAnsi="Palatino Linotype" w:cs="Palatino Linotype"/>
                <w:color w:val="000000"/>
              </w:rPr>
            </w:pPr>
          </w:p>
          <w:p w14:paraId="5ED8D826" w14:textId="77777777" w:rsidR="0022004B" w:rsidRPr="0022004B" w:rsidRDefault="0022004B" w:rsidP="007B5C5D">
            <w:pPr>
              <w:spacing w:line="360" w:lineRule="auto"/>
              <w:contextualSpacing/>
              <w:jc w:val="both"/>
              <w:rPr>
                <w:rFonts w:ascii="Palatino Linotype" w:eastAsia="Palatino Linotype" w:hAnsi="Palatino Linotype" w:cs="Palatino Linotype"/>
                <w:color w:val="000000"/>
              </w:rPr>
            </w:pPr>
          </w:p>
          <w:p w14:paraId="09AB73D0" w14:textId="77777777" w:rsidR="00CE5E3F" w:rsidRPr="0022004B" w:rsidRDefault="00CE5E3F" w:rsidP="007B5C5D">
            <w:pPr>
              <w:tabs>
                <w:tab w:val="left" w:pos="4962"/>
              </w:tabs>
              <w:spacing w:line="360" w:lineRule="auto"/>
              <w:contextualSpacing/>
              <w:jc w:val="both"/>
              <w:rPr>
                <w:rFonts w:ascii="Palatino Linotype" w:eastAsia="Palatino Linotype" w:hAnsi="Palatino Linotype" w:cs="Palatino Linotype"/>
                <w:color w:val="000000"/>
              </w:rPr>
            </w:pPr>
          </w:p>
          <w:p w14:paraId="76526E42" w14:textId="5352C4B4" w:rsidR="00835BE5" w:rsidRPr="0022004B" w:rsidRDefault="00835BE5" w:rsidP="007B5C5D">
            <w:pPr>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t>La Unidad de Transparencia señaló que no contaba con documentos que dieran cuenta de la información al no existir obligación normativa para generarla.</w:t>
            </w:r>
          </w:p>
          <w:p w14:paraId="4F908530" w14:textId="77777777" w:rsidR="00835BE5" w:rsidRDefault="00835BE5" w:rsidP="007B5C5D">
            <w:pPr>
              <w:tabs>
                <w:tab w:val="left" w:pos="4962"/>
              </w:tabs>
              <w:spacing w:line="360" w:lineRule="auto"/>
              <w:contextualSpacing/>
              <w:jc w:val="both"/>
              <w:rPr>
                <w:rFonts w:ascii="Palatino Linotype" w:eastAsia="Palatino Linotype" w:hAnsi="Palatino Linotype" w:cs="Palatino Linotype"/>
                <w:color w:val="000000"/>
              </w:rPr>
            </w:pPr>
          </w:p>
          <w:p w14:paraId="6CAD3B0A" w14:textId="77777777" w:rsidR="0022004B" w:rsidRPr="0022004B" w:rsidRDefault="0022004B" w:rsidP="007B5C5D">
            <w:pPr>
              <w:tabs>
                <w:tab w:val="left" w:pos="4962"/>
              </w:tabs>
              <w:spacing w:line="360" w:lineRule="auto"/>
              <w:contextualSpacing/>
              <w:jc w:val="both"/>
              <w:rPr>
                <w:rFonts w:ascii="Palatino Linotype" w:eastAsia="Palatino Linotype" w:hAnsi="Palatino Linotype" w:cs="Palatino Linotype"/>
                <w:color w:val="000000"/>
              </w:rPr>
            </w:pPr>
          </w:p>
          <w:p w14:paraId="2B89C612" w14:textId="515546F8" w:rsidR="00E16959" w:rsidRPr="0022004B" w:rsidRDefault="00131C4A" w:rsidP="007B5C5D">
            <w:pPr>
              <w:tabs>
                <w:tab w:val="left" w:pos="4962"/>
              </w:tabs>
              <w:spacing w:line="360" w:lineRule="auto"/>
              <w:contextualSpacing/>
              <w:jc w:val="both"/>
              <w:rPr>
                <w:rFonts w:ascii="Palatino Linotype" w:eastAsia="Palatino Linotype" w:hAnsi="Palatino Linotype" w:cs="Palatino Linotype"/>
                <w:color w:val="000000"/>
              </w:rPr>
            </w:pPr>
            <w:r w:rsidRPr="0022004B">
              <w:rPr>
                <w:rFonts w:ascii="Palatino Linotype" w:eastAsia="Palatino Linotype" w:hAnsi="Palatino Linotype" w:cs="Palatino Linotype"/>
                <w:color w:val="000000"/>
              </w:rPr>
              <w:lastRenderedPageBreak/>
              <w:t>La Tesorería Municipal ratifica su respuesta inicial</w:t>
            </w:r>
            <w:r w:rsidR="00E16959" w:rsidRPr="0022004B">
              <w:rPr>
                <w:rFonts w:ascii="Palatino Linotype" w:eastAsia="Palatino Linotype" w:hAnsi="Palatino Linotype" w:cs="Palatino Linotype"/>
                <w:color w:val="000000"/>
              </w:rPr>
              <w:t>.</w:t>
            </w:r>
          </w:p>
          <w:p w14:paraId="5F806147"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1148AEAA" w14:textId="77777777" w:rsidR="00E16959" w:rsidRPr="0022004B" w:rsidRDefault="00E16959" w:rsidP="007B5C5D">
            <w:pPr>
              <w:tabs>
                <w:tab w:val="left" w:pos="4962"/>
              </w:tabs>
              <w:spacing w:line="360" w:lineRule="auto"/>
              <w:contextualSpacing/>
              <w:jc w:val="both"/>
              <w:rPr>
                <w:rFonts w:ascii="Palatino Linotype" w:eastAsia="Palatino Linotype" w:hAnsi="Palatino Linotype" w:cs="Palatino Linotype"/>
                <w:color w:val="000000"/>
              </w:rPr>
            </w:pPr>
          </w:p>
          <w:p w14:paraId="6673DC4E" w14:textId="77777777" w:rsidR="00E16959" w:rsidRPr="0022004B" w:rsidRDefault="00E16959" w:rsidP="007B5C5D">
            <w:pPr>
              <w:tabs>
                <w:tab w:val="left" w:pos="4962"/>
              </w:tabs>
              <w:spacing w:line="360" w:lineRule="auto"/>
              <w:contextualSpacing/>
              <w:rPr>
                <w:rFonts w:ascii="Palatino Linotype" w:eastAsia="Palatino Linotype" w:hAnsi="Palatino Linotype" w:cs="Palatino Linotype"/>
                <w:color w:val="000000"/>
              </w:rPr>
            </w:pPr>
          </w:p>
        </w:tc>
      </w:tr>
      <w:bookmarkEnd w:id="16"/>
      <w:bookmarkEnd w:id="18"/>
    </w:tbl>
    <w:p w14:paraId="174808CB"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418608F2"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Palatino Linotype" w:hAnsi="Palatino Linotype" w:cs="Palatino Linotype"/>
          <w:b/>
          <w:sz w:val="22"/>
          <w:szCs w:val="22"/>
        </w:rPr>
        <w:t>Cabe señalar que el Particular fue omiso en realizar manifestaciones o alegatos.</w:t>
      </w:r>
    </w:p>
    <w:p w14:paraId="4E120467" w14:textId="77777777" w:rsidR="00916C77" w:rsidRDefault="00916C77" w:rsidP="007B5C5D">
      <w:pPr>
        <w:spacing w:line="360" w:lineRule="auto"/>
        <w:contextualSpacing/>
        <w:jc w:val="both"/>
        <w:rPr>
          <w:rFonts w:ascii="Palatino Linotype" w:eastAsia="Palatino Linotype" w:hAnsi="Palatino Linotype" w:cs="Palatino Linotype"/>
          <w:color w:val="000000"/>
          <w:sz w:val="22"/>
          <w:szCs w:val="22"/>
        </w:rPr>
      </w:pPr>
    </w:p>
    <w:p w14:paraId="243FD11D" w14:textId="77777777" w:rsidR="00916C77" w:rsidRDefault="00916C77" w:rsidP="007B5C5D">
      <w:pPr>
        <w:pStyle w:val="Ttulo2"/>
        <w:spacing w:before="0" w:after="0" w:line="360" w:lineRule="auto"/>
        <w:contextualSpacing/>
        <w:jc w:val="both"/>
        <w:rPr>
          <w:rFonts w:ascii="Palatino Linotype" w:eastAsia="Palatino Linotype" w:hAnsi="Palatino Linotype" w:cs="Palatino Linotype"/>
          <w:b/>
          <w:color w:val="000000"/>
          <w:sz w:val="22"/>
          <w:szCs w:val="22"/>
        </w:rPr>
      </w:pPr>
      <w:bookmarkStart w:id="19" w:name="_Toc219386538"/>
      <w:r>
        <w:rPr>
          <w:rFonts w:ascii="Palatino Linotype" w:eastAsia="Palatino Linotype" w:hAnsi="Palatino Linotype" w:cs="Palatino Linotype"/>
          <w:b/>
          <w:color w:val="000000"/>
          <w:sz w:val="22"/>
          <w:szCs w:val="22"/>
        </w:rPr>
        <w:t>CUARTO. Marco normativo aplicable en materia de transparencia y acceso a la información pública</w:t>
      </w:r>
      <w:bookmarkEnd w:id="19"/>
    </w:p>
    <w:p w14:paraId="3F461C61"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7FBB7CB7"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6AC839F"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33425071"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w:t>
      </w:r>
      <w:r>
        <w:rPr>
          <w:rFonts w:ascii="Palatino Linotype" w:eastAsia="Palatino Linotype" w:hAnsi="Palatino Linotype" w:cs="Palatino Linotype"/>
          <w:sz w:val="22"/>
          <w:szCs w:val="22"/>
        </w:rPr>
        <w:lastRenderedPageBreak/>
        <w:t>de la vida privada y la imagen de las personas, con las excepciones que establezca la ley reglamentaria.</w:t>
      </w:r>
    </w:p>
    <w:p w14:paraId="1214C530"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41DD7683"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681862A5"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0A8D32BB"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65DFDACA"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57D973B0"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C380DE3"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1D79AD56"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FFB76FC"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4D108AF8" w14:textId="77777777" w:rsidR="00916C77" w:rsidRDefault="00916C77" w:rsidP="007B5C5D">
      <w:pPr>
        <w:pStyle w:val="Ttulo2"/>
        <w:spacing w:before="0" w:after="0" w:line="360" w:lineRule="auto"/>
        <w:contextualSpacing/>
        <w:rPr>
          <w:rFonts w:ascii="Palatino Linotype" w:eastAsia="Palatino Linotype" w:hAnsi="Palatino Linotype" w:cs="Palatino Linotype"/>
          <w:b/>
          <w:color w:val="000000"/>
          <w:sz w:val="22"/>
          <w:szCs w:val="22"/>
        </w:rPr>
      </w:pPr>
      <w:bookmarkStart w:id="20" w:name="_Toc219386539"/>
      <w:r>
        <w:rPr>
          <w:rFonts w:ascii="Palatino Linotype" w:eastAsia="Palatino Linotype" w:hAnsi="Palatino Linotype" w:cs="Palatino Linotype"/>
          <w:b/>
          <w:color w:val="000000"/>
          <w:sz w:val="22"/>
          <w:szCs w:val="22"/>
        </w:rPr>
        <w:t>QUINTO. Estudio de Fondo</w:t>
      </w:r>
      <w:bookmarkEnd w:id="20"/>
    </w:p>
    <w:p w14:paraId="0EB03BBE" w14:textId="77777777" w:rsidR="00916C77" w:rsidRDefault="00916C77" w:rsidP="007B5C5D">
      <w:pPr>
        <w:spacing w:line="360" w:lineRule="auto"/>
        <w:contextualSpacing/>
        <w:jc w:val="both"/>
        <w:rPr>
          <w:rFonts w:ascii="Palatino Linotype" w:eastAsia="Palatino Linotype" w:hAnsi="Palatino Linotype" w:cs="Palatino Linotype"/>
          <w:b/>
          <w:sz w:val="22"/>
          <w:szCs w:val="22"/>
        </w:rPr>
      </w:pPr>
    </w:p>
    <w:p w14:paraId="08B789CD" w14:textId="77777777" w:rsidR="004D59CB"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w:t>
      </w:r>
    </w:p>
    <w:p w14:paraId="3FEDC90B" w14:textId="33ACD6C1" w:rsidR="00916C77" w:rsidRPr="00C03391" w:rsidRDefault="00916C77" w:rsidP="007B5C5D">
      <w:pPr>
        <w:widowControl w:val="0"/>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04689EF" w14:textId="7324221C" w:rsidR="00916C77" w:rsidRDefault="00916C77" w:rsidP="007B5C5D">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lastRenderedPageBreak/>
        <w:t xml:space="preserve">Así, </w:t>
      </w:r>
      <w:r w:rsidR="004D59CB">
        <w:rPr>
          <w:rFonts w:ascii="Palatino Linotype" w:eastAsia="Palatino Linotype" w:hAnsi="Palatino Linotype" w:cs="Palatino Linotype"/>
          <w:sz w:val="22"/>
          <w:szCs w:val="22"/>
        </w:rPr>
        <w:t>previo al análisis de los puntos de la solicitud y las respuestas  proporcionadas</w:t>
      </w:r>
      <w:r>
        <w:rPr>
          <w:rFonts w:ascii="Palatino Linotype" w:eastAsia="Palatino Linotype" w:hAnsi="Palatino Linotype" w:cs="Palatino Linotype"/>
          <w:sz w:val="22"/>
          <w:szCs w:val="22"/>
        </w:rPr>
        <w:t>, se logr</w:t>
      </w:r>
      <w:r w:rsidR="00E64AA6">
        <w:rPr>
          <w:rFonts w:ascii="Palatino Linotype" w:eastAsia="Palatino Linotype" w:hAnsi="Palatino Linotype" w:cs="Palatino Linotype"/>
          <w:sz w:val="22"/>
          <w:szCs w:val="22"/>
        </w:rPr>
        <w:t>ó</w:t>
      </w:r>
      <w:r>
        <w:rPr>
          <w:rFonts w:ascii="Palatino Linotype" w:eastAsia="Palatino Linotype" w:hAnsi="Palatino Linotype" w:cs="Palatino Linotype"/>
          <w:sz w:val="22"/>
          <w:szCs w:val="22"/>
        </w:rPr>
        <w:t xml:space="preserve"> vislumbrar que el Sujeto Obligado turnó la solicitud de información a </w:t>
      </w:r>
      <w:r w:rsidR="004D59CB">
        <w:rPr>
          <w:rFonts w:ascii="Palatino Linotype" w:eastAsia="Palatino Linotype" w:hAnsi="Palatino Linotype" w:cs="Palatino Linotype"/>
          <w:sz w:val="22"/>
          <w:szCs w:val="22"/>
        </w:rPr>
        <w:t>la Tesorería Municipal, Unidad de Transparencia adscrita a la Secretaría del Ayuntamiento, así como a la Dirección General de Administración</w:t>
      </w:r>
      <w:r>
        <w:rPr>
          <w:rFonts w:ascii="Palatino Linotype" w:eastAsia="Palatino Linotype" w:hAnsi="Palatino Linotype" w:cs="Palatino Linotype"/>
          <w:sz w:val="22"/>
          <w:szCs w:val="22"/>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D264E9F" w14:textId="77777777" w:rsidR="00916C77" w:rsidRDefault="00916C77" w:rsidP="007B5C5D">
      <w:pPr>
        <w:widowControl w:val="0"/>
        <w:spacing w:line="360" w:lineRule="auto"/>
        <w:contextualSpacing/>
        <w:jc w:val="both"/>
        <w:rPr>
          <w:rFonts w:ascii="Palatino Linotype" w:eastAsia="Palatino Linotype" w:hAnsi="Palatino Linotype" w:cs="Palatino Linotype"/>
          <w:sz w:val="22"/>
          <w:szCs w:val="22"/>
        </w:rPr>
      </w:pPr>
    </w:p>
    <w:p w14:paraId="45C032F5" w14:textId="77777777" w:rsidR="004D59CB" w:rsidRDefault="004D59CB" w:rsidP="007B5C5D">
      <w:pPr>
        <w:spacing w:line="360" w:lineRule="auto"/>
        <w:ind w:right="-28"/>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eastAsia="Palatino Linotype" w:hAnsi="Palatino Linotype" w:cs="Palatino Linotype"/>
          <w:sz w:val="22"/>
          <w:szCs w:val="22"/>
        </w:rPr>
        <w:t>89 y 90 Fracción I numerales 1, 2, 3, y 6 del Bando Municipal de Toluca, dos mil veinticinco</w:t>
      </w:r>
      <w:r>
        <w:rPr>
          <w:rFonts w:ascii="Palatino Linotype" w:eastAsia="Palatino Linotype" w:hAnsi="Palatino Linotype" w:cs="Palatino Linotype"/>
          <w:color w:val="000000"/>
          <w:sz w:val="22"/>
          <w:szCs w:val="22"/>
        </w:rPr>
        <w:t xml:space="preserve">, en relación con los artículos 3.1, 3.2 fracción I numerales 1, 2, 3, y 6, artículos 3.11, </w:t>
      </w:r>
      <w:r>
        <w:rPr>
          <w:rFonts w:ascii="Palatino Linotype" w:eastAsia="Palatino Linotype" w:hAnsi="Palatino Linotype" w:cs="Palatino Linotype"/>
          <w:sz w:val="22"/>
          <w:szCs w:val="22"/>
        </w:rPr>
        <w:t>3.12, 3.19, 3.20, 3.25, 3.40 y 3.41 del Reglamento Orgánico Municipal de Toluca</w:t>
      </w:r>
      <w:r>
        <w:rPr>
          <w:rFonts w:ascii="Palatino Linotype" w:eastAsia="Palatino Linotype" w:hAnsi="Palatino Linotype" w:cs="Palatino Linotype"/>
          <w:color w:val="000000"/>
          <w:sz w:val="22"/>
          <w:szCs w:val="22"/>
        </w:rPr>
        <w:t xml:space="preserve">,  los cuales establecen, que el Sujeto Obligado para el ejercicio de sus funciones contará con diversas unidades administrativas para el ejercicio de sus atribuciones, entre otras las siguientes: </w:t>
      </w:r>
    </w:p>
    <w:p w14:paraId="796FA842" w14:textId="77777777" w:rsidR="004D59CB" w:rsidRDefault="004D59CB" w:rsidP="007B5C5D">
      <w:pPr>
        <w:spacing w:line="360" w:lineRule="auto"/>
        <w:ind w:right="-28"/>
        <w:contextualSpacing/>
        <w:jc w:val="both"/>
        <w:rPr>
          <w:rFonts w:ascii="Palatino Linotype" w:eastAsia="Palatino Linotype" w:hAnsi="Palatino Linotype" w:cs="Palatino Linotype"/>
          <w:color w:val="000000"/>
          <w:sz w:val="22"/>
          <w:szCs w:val="22"/>
        </w:rPr>
      </w:pPr>
    </w:p>
    <w:p w14:paraId="069BEAD6" w14:textId="3D26E4DD" w:rsidR="00EC44FF" w:rsidRPr="00EC44FF" w:rsidRDefault="004D59CB" w:rsidP="007B5C5D">
      <w:pPr>
        <w:pStyle w:val="Prrafodelista"/>
        <w:numPr>
          <w:ilvl w:val="0"/>
          <w:numId w:val="32"/>
        </w:numPr>
        <w:spacing w:line="360" w:lineRule="auto"/>
        <w:jc w:val="both"/>
        <w:rPr>
          <w:rFonts w:ascii="Palatino Linotype" w:eastAsia="Palatino Linotype" w:hAnsi="Palatino Linotype" w:cs="Tahoma"/>
          <w:bCs/>
          <w:iCs/>
          <w:color w:val="000000"/>
          <w:sz w:val="22"/>
          <w:szCs w:val="22"/>
        </w:rPr>
      </w:pPr>
      <w:r w:rsidRPr="00EC44FF">
        <w:rPr>
          <w:rFonts w:ascii="Palatino Linotype" w:eastAsia="Palatino Linotype" w:hAnsi="Palatino Linotype" w:cs="Palatino Linotype"/>
          <w:b/>
          <w:color w:val="000000"/>
          <w:sz w:val="22"/>
          <w:szCs w:val="22"/>
        </w:rPr>
        <w:t xml:space="preserve">Secretaría del Ayuntamiento: </w:t>
      </w:r>
      <w:r w:rsidRPr="00EC44FF">
        <w:rPr>
          <w:rFonts w:ascii="Palatino Linotype" w:eastAsia="Palatino Linotype" w:hAnsi="Palatino Linotype" w:cs="Palatino Linotype"/>
          <w:color w:val="000000"/>
          <w:sz w:val="22"/>
          <w:szCs w:val="22"/>
        </w:rPr>
        <w:t xml:space="preserve">Que para el ejercicio de sus atribuciones contará con diversas unidades administrativas entre otras la </w:t>
      </w:r>
      <w:r w:rsidRPr="00EC44FF">
        <w:rPr>
          <w:rFonts w:ascii="Palatino Linotype" w:eastAsia="Palatino Linotype" w:hAnsi="Palatino Linotype" w:cs="Palatino Linotype"/>
          <w:b/>
          <w:color w:val="000000"/>
          <w:sz w:val="22"/>
          <w:szCs w:val="22"/>
        </w:rPr>
        <w:t xml:space="preserve">Unidad de </w:t>
      </w:r>
      <w:r w:rsidR="0022004B" w:rsidRPr="00EC44FF">
        <w:rPr>
          <w:rFonts w:ascii="Palatino Linotype" w:eastAsia="Palatino Linotype" w:hAnsi="Palatino Linotype" w:cs="Palatino Linotype"/>
          <w:b/>
          <w:color w:val="000000"/>
          <w:sz w:val="22"/>
          <w:szCs w:val="22"/>
        </w:rPr>
        <w:t>Transparencia</w:t>
      </w:r>
      <w:r w:rsidRPr="00EC44FF">
        <w:rPr>
          <w:rFonts w:ascii="Palatino Linotype" w:eastAsia="Palatino Linotype" w:hAnsi="Palatino Linotype" w:cs="Palatino Linotype"/>
          <w:color w:val="000000"/>
          <w:sz w:val="22"/>
          <w:szCs w:val="22"/>
        </w:rPr>
        <w:t xml:space="preserve">, </w:t>
      </w:r>
      <w:r w:rsidR="00EC44FF" w:rsidRPr="00EC44FF">
        <w:rPr>
          <w:rFonts w:ascii="Palatino Linotype" w:eastAsia="Palatino Linotype" w:hAnsi="Palatino Linotype" w:cs="Tahoma"/>
          <w:bCs/>
          <w:iCs/>
          <w:color w:val="000000"/>
          <w:sz w:val="22"/>
          <w:szCs w:val="22"/>
        </w:rPr>
        <w:t>que dentro de las funciones y atribuciones se encuentran las siguientes:</w:t>
      </w:r>
    </w:p>
    <w:p w14:paraId="268CBD1B" w14:textId="77777777" w:rsidR="00EC44FF" w:rsidRPr="0073141F" w:rsidRDefault="00EC44FF" w:rsidP="007B5C5D">
      <w:pPr>
        <w:spacing w:line="360" w:lineRule="auto"/>
        <w:jc w:val="both"/>
        <w:rPr>
          <w:rFonts w:ascii="Palatino Linotype" w:hAnsi="Palatino Linotype" w:cs="Tahoma"/>
          <w:bCs/>
          <w:iCs/>
          <w:color w:val="000000"/>
          <w:sz w:val="22"/>
          <w:szCs w:val="22"/>
          <w:lang w:eastAsia="es-ES"/>
        </w:rPr>
      </w:pPr>
    </w:p>
    <w:p w14:paraId="003F727B" w14:textId="77777777" w:rsidR="00EC44FF" w:rsidRPr="0073141F" w:rsidRDefault="00EC44FF" w:rsidP="007B5C5D">
      <w:pPr>
        <w:numPr>
          <w:ilvl w:val="0"/>
          <w:numId w:val="30"/>
        </w:numPr>
        <w:spacing w:line="360" w:lineRule="auto"/>
        <w:contextualSpacing/>
        <w:jc w:val="both"/>
        <w:rPr>
          <w:rFonts w:ascii="Palatino Linotype" w:hAnsi="Palatino Linotype" w:cs="Tahoma"/>
          <w:bCs/>
          <w:iCs/>
          <w:color w:val="000000"/>
          <w:sz w:val="22"/>
          <w:szCs w:val="24"/>
          <w:lang w:eastAsia="es-ES"/>
        </w:rPr>
      </w:pPr>
      <w:r w:rsidRPr="0073141F">
        <w:rPr>
          <w:rFonts w:ascii="Palatino Linotype" w:hAnsi="Palatino Linotype" w:cs="Tahoma"/>
          <w:bCs/>
          <w:iCs/>
          <w:color w:val="000000"/>
          <w:sz w:val="22"/>
          <w:szCs w:val="24"/>
          <w:lang w:eastAsia="es-ES"/>
        </w:rPr>
        <w:t>Recabar, difundir y actualizar la información relativa a las obligaciones comunes de transparencia;</w:t>
      </w:r>
    </w:p>
    <w:p w14:paraId="1D17789B" w14:textId="77777777" w:rsidR="00EC44FF" w:rsidRPr="0073141F" w:rsidRDefault="00EC44FF" w:rsidP="007B5C5D">
      <w:pPr>
        <w:numPr>
          <w:ilvl w:val="0"/>
          <w:numId w:val="30"/>
        </w:numPr>
        <w:spacing w:line="360" w:lineRule="auto"/>
        <w:contextualSpacing/>
        <w:jc w:val="both"/>
        <w:rPr>
          <w:rFonts w:ascii="Palatino Linotype" w:hAnsi="Palatino Linotype" w:cs="Tahoma"/>
          <w:bCs/>
          <w:iCs/>
          <w:color w:val="000000"/>
          <w:sz w:val="22"/>
          <w:szCs w:val="24"/>
          <w:lang w:eastAsia="es-ES"/>
        </w:rPr>
      </w:pPr>
      <w:r w:rsidRPr="0073141F">
        <w:rPr>
          <w:rFonts w:ascii="Palatino Linotype" w:hAnsi="Palatino Linotype" w:cs="Tahoma"/>
          <w:bCs/>
          <w:iCs/>
          <w:color w:val="000000"/>
          <w:sz w:val="22"/>
          <w:szCs w:val="24"/>
          <w:lang w:eastAsia="es-ES"/>
        </w:rPr>
        <w:t>Recibir, tramitar y dar respuesta a las solicitudes de acceso a la información;</w:t>
      </w:r>
    </w:p>
    <w:p w14:paraId="287A9453" w14:textId="77777777" w:rsidR="00EC44FF" w:rsidRPr="0073141F" w:rsidRDefault="00EC44FF" w:rsidP="007B5C5D">
      <w:pPr>
        <w:numPr>
          <w:ilvl w:val="0"/>
          <w:numId w:val="30"/>
        </w:numPr>
        <w:spacing w:line="360" w:lineRule="auto"/>
        <w:ind w:left="1276"/>
        <w:contextualSpacing/>
        <w:jc w:val="both"/>
        <w:rPr>
          <w:rFonts w:ascii="Palatino Linotype" w:hAnsi="Palatino Linotype" w:cs="Tahoma"/>
          <w:bCs/>
          <w:iCs/>
          <w:color w:val="000000"/>
          <w:sz w:val="22"/>
          <w:szCs w:val="24"/>
          <w:lang w:eastAsia="es-ES"/>
        </w:rPr>
      </w:pPr>
      <w:r w:rsidRPr="0073141F">
        <w:rPr>
          <w:rFonts w:ascii="Palatino Linotype" w:hAnsi="Palatino Linotype" w:cs="Tahoma"/>
          <w:bCs/>
          <w:iCs/>
          <w:color w:val="000000"/>
          <w:sz w:val="22"/>
          <w:szCs w:val="24"/>
          <w:lang w:eastAsia="es-ES"/>
        </w:rPr>
        <w:lastRenderedPageBreak/>
        <w:t>Realizar el trámite interno para la atención de las solicitudes de acceso a la información, y</w:t>
      </w:r>
    </w:p>
    <w:p w14:paraId="4B96E237" w14:textId="50FF5874" w:rsidR="004D59CB" w:rsidRPr="00EC44FF" w:rsidRDefault="00EC44FF" w:rsidP="007B5C5D">
      <w:pPr>
        <w:numPr>
          <w:ilvl w:val="0"/>
          <w:numId w:val="30"/>
        </w:numPr>
        <w:spacing w:line="360" w:lineRule="auto"/>
        <w:ind w:left="1276"/>
        <w:contextualSpacing/>
        <w:jc w:val="both"/>
        <w:rPr>
          <w:rFonts w:ascii="Palatino Linotype" w:hAnsi="Palatino Linotype" w:cs="Tahoma"/>
          <w:bCs/>
          <w:iCs/>
          <w:color w:val="000000"/>
          <w:sz w:val="22"/>
          <w:szCs w:val="24"/>
          <w:lang w:eastAsia="es-ES"/>
        </w:rPr>
      </w:pPr>
      <w:r w:rsidRPr="0073141F">
        <w:rPr>
          <w:rFonts w:ascii="Palatino Linotype" w:hAnsi="Palatino Linotype" w:cs="Tahoma"/>
          <w:bCs/>
          <w:iCs/>
          <w:color w:val="000000"/>
          <w:sz w:val="22"/>
          <w:szCs w:val="24"/>
          <w:lang w:eastAsia="es-ES"/>
        </w:rPr>
        <w:t>Llevar a cabo un registro de las solicitudes de acceso a la información, sus respuestas, resolución de los recursos de revisión y el cumplimiento a las resoluciones de estos.</w:t>
      </w:r>
    </w:p>
    <w:p w14:paraId="767123BB" w14:textId="77777777" w:rsidR="004D59CB" w:rsidRDefault="004D59CB" w:rsidP="007B5C5D">
      <w:pPr>
        <w:pBdr>
          <w:top w:val="nil"/>
          <w:left w:val="nil"/>
          <w:bottom w:val="nil"/>
          <w:right w:val="nil"/>
          <w:between w:val="nil"/>
        </w:pBdr>
        <w:spacing w:line="360" w:lineRule="auto"/>
        <w:ind w:left="720" w:right="-28"/>
        <w:contextualSpacing/>
        <w:jc w:val="both"/>
        <w:rPr>
          <w:rFonts w:ascii="Palatino Linotype" w:eastAsia="Palatino Linotype" w:hAnsi="Palatino Linotype" w:cs="Palatino Linotype"/>
          <w:color w:val="000000"/>
          <w:sz w:val="22"/>
          <w:szCs w:val="22"/>
        </w:rPr>
      </w:pPr>
    </w:p>
    <w:p w14:paraId="6D74AF46" w14:textId="77777777" w:rsidR="004D59CB" w:rsidRDefault="004D59CB" w:rsidP="007B5C5D">
      <w:pPr>
        <w:numPr>
          <w:ilvl w:val="0"/>
          <w:numId w:val="29"/>
        </w:numPr>
        <w:pBdr>
          <w:top w:val="nil"/>
          <w:left w:val="nil"/>
          <w:bottom w:val="nil"/>
          <w:right w:val="nil"/>
          <w:between w:val="nil"/>
        </w:pBdr>
        <w:spacing w:line="360" w:lineRule="auto"/>
        <w:ind w:right="-28"/>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Tesorería Municipal:</w:t>
      </w:r>
      <w:r>
        <w:rPr>
          <w:rFonts w:ascii="Palatino Linotype" w:eastAsia="Palatino Linotype" w:hAnsi="Palatino Linotype" w:cs="Palatino Linotype"/>
          <w:color w:val="000000"/>
          <w:sz w:val="22"/>
          <w:szCs w:val="22"/>
        </w:rPr>
        <w:t xml:space="preserve"> Encargada de la consecución de diversas atribuciones entre otras: Proponer al Ayuntamiento los presupuestos de ingresos y egresos los cuales deberán ser elaborados y etiquetados con perspectiva de género, informar de su ejercicio y sugerir las modificaciones, en caso necesario; Autorizar y verificar la reasignación de recursos presupuestarios a otros programas sociales prioritarios mediante el dictamen correspondiente, en conjunto con la Unidad de Información, Planeación, Programación y Evaluación, informando de ello al Ayuntamiento, y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3074F177" w14:textId="77777777" w:rsidR="004D59CB" w:rsidRDefault="004D59CB" w:rsidP="007B5C5D">
      <w:pPr>
        <w:spacing w:line="360" w:lineRule="auto"/>
        <w:contextualSpacing/>
        <w:rPr>
          <w:rFonts w:ascii="Palatino Linotype" w:eastAsia="Palatino Linotype" w:hAnsi="Palatino Linotype" w:cs="Palatino Linotype"/>
          <w:b/>
          <w:color w:val="000000"/>
          <w:sz w:val="22"/>
          <w:szCs w:val="22"/>
        </w:rPr>
      </w:pPr>
    </w:p>
    <w:p w14:paraId="2F7B036D" w14:textId="6196FB03" w:rsidR="004D59CB" w:rsidRDefault="004D59CB" w:rsidP="007B5C5D">
      <w:pPr>
        <w:numPr>
          <w:ilvl w:val="0"/>
          <w:numId w:val="29"/>
        </w:numPr>
        <w:pBdr>
          <w:top w:val="nil"/>
          <w:left w:val="nil"/>
          <w:bottom w:val="nil"/>
          <w:right w:val="nil"/>
          <w:between w:val="nil"/>
        </w:pBdr>
        <w:spacing w:line="360" w:lineRule="auto"/>
        <w:ind w:right="-28"/>
        <w:contextualSpacing/>
        <w:jc w:val="both"/>
        <w:rPr>
          <w:rFonts w:ascii="Palatino Linotype" w:eastAsia="Palatino Linotype" w:hAnsi="Palatino Linotype" w:cs="Palatino Linotype"/>
          <w:color w:val="000000"/>
          <w:sz w:val="22"/>
          <w:szCs w:val="22"/>
        </w:rPr>
      </w:pPr>
      <w:r w:rsidRPr="00EC44FF">
        <w:rPr>
          <w:rFonts w:ascii="Palatino Linotype" w:eastAsia="Palatino Linotype" w:hAnsi="Palatino Linotype" w:cs="Palatino Linotype"/>
          <w:b/>
          <w:color w:val="000000"/>
          <w:sz w:val="22"/>
          <w:szCs w:val="22"/>
        </w:rPr>
        <w:t xml:space="preserve">Dirección General de Administración; </w:t>
      </w:r>
      <w:r w:rsidRPr="00EC44FF">
        <w:rPr>
          <w:rFonts w:ascii="Palatino Linotype" w:eastAsia="Palatino Linotype" w:hAnsi="Palatino Linotype" w:cs="Palatino Linotype"/>
          <w:color w:val="000000"/>
          <w:sz w:val="22"/>
          <w:szCs w:val="22"/>
        </w:rPr>
        <w:t xml:space="preserve">Que para el ejercicio de sus atribuciones contará con diversas unidades administrativas entre otras </w:t>
      </w:r>
      <w:r w:rsidR="00EC44FF" w:rsidRPr="00EC44FF">
        <w:rPr>
          <w:rFonts w:ascii="Palatino Linotype" w:eastAsia="Palatino Linotype" w:hAnsi="Palatino Linotype" w:cs="Palatino Linotype"/>
          <w:color w:val="000000"/>
          <w:sz w:val="22"/>
          <w:szCs w:val="22"/>
        </w:rPr>
        <w:t xml:space="preserve">la </w:t>
      </w:r>
      <w:r w:rsidRPr="00EC44FF">
        <w:rPr>
          <w:rFonts w:ascii="Palatino Linotype" w:eastAsia="Palatino Linotype" w:hAnsi="Palatino Linotype" w:cs="Palatino Linotype"/>
          <w:b/>
          <w:color w:val="000000"/>
          <w:sz w:val="22"/>
          <w:szCs w:val="22"/>
        </w:rPr>
        <w:t>Dirección de Servicios Generales;</w:t>
      </w:r>
      <w:r w:rsidRPr="00EC44FF">
        <w:rPr>
          <w:rFonts w:ascii="Palatino Linotype" w:eastAsia="Palatino Linotype" w:hAnsi="Palatino Linotype" w:cs="Palatino Linotype"/>
          <w:color w:val="000000"/>
          <w:sz w:val="22"/>
          <w:szCs w:val="22"/>
        </w:rPr>
        <w:t xml:space="preserve"> </w:t>
      </w:r>
      <w:r w:rsidR="00EC44FF">
        <w:rPr>
          <w:rFonts w:ascii="Palatino Linotype" w:eastAsia="Palatino Linotype" w:hAnsi="Palatino Linotype" w:cs="Palatino Linotype"/>
          <w:color w:val="000000"/>
          <w:sz w:val="22"/>
          <w:szCs w:val="22"/>
        </w:rPr>
        <w:t xml:space="preserve">que a través de la </w:t>
      </w:r>
      <w:r w:rsidR="00EC44FF">
        <w:rPr>
          <w:rFonts w:ascii="Palatino Linotype" w:eastAsia="Palatino Linotype" w:hAnsi="Palatino Linotype" w:cs="Palatino Linotype"/>
          <w:sz w:val="22"/>
          <w:szCs w:val="22"/>
        </w:rPr>
        <w:t>Jefatura del Departamento de Control Patrimonial</w:t>
      </w:r>
      <w:r w:rsidR="00EC44FF">
        <w:rPr>
          <w:rFonts w:ascii="Palatino Linotype" w:eastAsia="Palatino Linotype" w:hAnsi="Palatino Linotype" w:cs="Palatino Linotype"/>
          <w:color w:val="000000"/>
          <w:sz w:val="22"/>
          <w:szCs w:val="22"/>
        </w:rPr>
        <w:t xml:space="preserve"> se e</w:t>
      </w:r>
      <w:r w:rsidRPr="00EC44FF">
        <w:rPr>
          <w:rFonts w:ascii="Palatino Linotype" w:eastAsia="Palatino Linotype" w:hAnsi="Palatino Linotype" w:cs="Palatino Linotype"/>
          <w:color w:val="000000"/>
          <w:sz w:val="22"/>
          <w:szCs w:val="22"/>
        </w:rPr>
        <w:t>ncarga de implementar, mantener y actualizar el inventario general de bienes muebles y vehículos del Ayuntamiento de Toluca, y Elaborar y actualizar el resguardo de bienes muebles y vehículos a cargo de los servidores públicos para el desempeño de sus funciones</w:t>
      </w:r>
      <w:r w:rsidR="00EC44FF">
        <w:rPr>
          <w:rFonts w:ascii="Palatino Linotype" w:eastAsia="Palatino Linotype" w:hAnsi="Palatino Linotype" w:cs="Palatino Linotype"/>
          <w:color w:val="000000"/>
          <w:sz w:val="22"/>
          <w:szCs w:val="22"/>
        </w:rPr>
        <w:t>.</w:t>
      </w:r>
    </w:p>
    <w:p w14:paraId="311932A4" w14:textId="77777777" w:rsidR="00EC44FF" w:rsidRPr="00EC44FF" w:rsidRDefault="00EC44FF" w:rsidP="007B5C5D">
      <w:pPr>
        <w:pBdr>
          <w:top w:val="nil"/>
          <w:left w:val="nil"/>
          <w:bottom w:val="nil"/>
          <w:right w:val="nil"/>
          <w:between w:val="nil"/>
        </w:pBdr>
        <w:spacing w:line="360" w:lineRule="auto"/>
        <w:ind w:right="-28"/>
        <w:contextualSpacing/>
        <w:jc w:val="both"/>
        <w:rPr>
          <w:rFonts w:ascii="Palatino Linotype" w:eastAsia="Palatino Linotype" w:hAnsi="Palatino Linotype" w:cs="Palatino Linotype"/>
          <w:color w:val="000000"/>
          <w:sz w:val="22"/>
          <w:szCs w:val="22"/>
        </w:rPr>
      </w:pPr>
    </w:p>
    <w:p w14:paraId="1D3F344E" w14:textId="77777777" w:rsidR="004D59CB" w:rsidRDefault="004D59CB"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logra observar que el Ayuntamiento de Toluca, turnó la solicitud a diversas áreas competentes para conocer sobre lo peticionado, por lo que se considera que cumplió con el procedimiento de búsqueda previamente establecido en el artículo 162 de la Ley de la materia.</w:t>
      </w:r>
    </w:p>
    <w:p w14:paraId="1CC667A9" w14:textId="77777777" w:rsidR="004D59CB" w:rsidRDefault="004D59CB" w:rsidP="007B5C5D">
      <w:pPr>
        <w:spacing w:line="360" w:lineRule="auto"/>
        <w:contextualSpacing/>
        <w:jc w:val="both"/>
        <w:rPr>
          <w:rFonts w:ascii="Palatino Linotype" w:eastAsia="Palatino Linotype" w:hAnsi="Palatino Linotype" w:cs="Palatino Linotype"/>
          <w:sz w:val="22"/>
          <w:szCs w:val="22"/>
        </w:rPr>
      </w:pPr>
    </w:p>
    <w:p w14:paraId="02837146" w14:textId="77777777" w:rsidR="004D59CB" w:rsidRDefault="004D59CB"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considera oportuno analizar la respuesta proporcionada por el Sujeto Obligado, a efecto de determinar si con la información remitida atiende la solicitud de información, o por el contrario procede ordenar lo conducente, circunstancia que se realiza conforme a lo siguiente:</w:t>
      </w:r>
    </w:p>
    <w:p w14:paraId="47B0A265" w14:textId="77777777" w:rsidR="00EC44FF" w:rsidRDefault="00EC44FF" w:rsidP="007B5C5D">
      <w:pPr>
        <w:spacing w:line="360" w:lineRule="auto"/>
        <w:contextualSpacing/>
        <w:jc w:val="both"/>
        <w:rPr>
          <w:rFonts w:ascii="Palatino Linotype" w:eastAsia="Palatino Linotype" w:hAnsi="Palatino Linotype" w:cs="Palatino Linotype"/>
          <w:sz w:val="22"/>
          <w:szCs w:val="22"/>
        </w:rPr>
      </w:pPr>
    </w:p>
    <w:p w14:paraId="0C4AFEEE" w14:textId="4DA4F0AC" w:rsidR="004C31DA" w:rsidRDefault="004C31DA" w:rsidP="007B5C5D">
      <w:pPr>
        <w:spacing w:line="360" w:lineRule="auto"/>
        <w:jc w:val="both"/>
        <w:rPr>
          <w:rFonts w:ascii="Palatino Linotype" w:hAnsi="Palatino Linotype"/>
          <w:b/>
          <w:bCs/>
          <w:sz w:val="22"/>
          <w:szCs w:val="22"/>
        </w:rPr>
      </w:pPr>
      <w:r>
        <w:rPr>
          <w:rFonts w:ascii="Palatino Linotype" w:hAnsi="Palatino Linotype"/>
          <w:b/>
          <w:bCs/>
          <w:sz w:val="22"/>
          <w:szCs w:val="22"/>
        </w:rPr>
        <w:t>N</w:t>
      </w:r>
      <w:r w:rsidRPr="004C31DA">
        <w:rPr>
          <w:rFonts w:ascii="Palatino Linotype" w:hAnsi="Palatino Linotype"/>
          <w:b/>
          <w:bCs/>
          <w:sz w:val="22"/>
          <w:szCs w:val="22"/>
        </w:rPr>
        <w:t>úmero de solicitudes ingresadas y pendientes, recursos de revisión ingresados y pendientes, acuerdos de cumplimiento e incumplimiento, apercibimientos recibidos</w:t>
      </w:r>
      <w:r>
        <w:rPr>
          <w:rFonts w:ascii="Palatino Linotype" w:hAnsi="Palatino Linotype"/>
          <w:b/>
          <w:bCs/>
          <w:sz w:val="22"/>
          <w:szCs w:val="22"/>
        </w:rPr>
        <w:t xml:space="preserve">, </w:t>
      </w:r>
      <w:r w:rsidRPr="004C31DA">
        <w:rPr>
          <w:rFonts w:ascii="Palatino Linotype" w:hAnsi="Palatino Linotype"/>
          <w:b/>
          <w:bCs/>
          <w:sz w:val="22"/>
          <w:szCs w:val="22"/>
        </w:rPr>
        <w:t xml:space="preserve">y </w:t>
      </w:r>
      <w:r>
        <w:rPr>
          <w:rFonts w:ascii="Palatino Linotype" w:hAnsi="Palatino Linotype"/>
          <w:b/>
          <w:bCs/>
          <w:sz w:val="22"/>
          <w:szCs w:val="22"/>
        </w:rPr>
        <w:t>d</w:t>
      </w:r>
      <w:r w:rsidRPr="004C31DA">
        <w:rPr>
          <w:rFonts w:ascii="Palatino Linotype" w:hAnsi="Palatino Linotype"/>
          <w:b/>
          <w:bCs/>
          <w:sz w:val="22"/>
          <w:szCs w:val="22"/>
        </w:rPr>
        <w:t xml:space="preserve">enuncias a las obligaciones de transparencia recibidas; </w:t>
      </w:r>
    </w:p>
    <w:p w14:paraId="48ADFDF9" w14:textId="77777777" w:rsidR="004C31DA" w:rsidRDefault="004C31DA" w:rsidP="007B5C5D">
      <w:pPr>
        <w:spacing w:line="360" w:lineRule="auto"/>
        <w:jc w:val="both"/>
        <w:rPr>
          <w:rFonts w:ascii="Palatino Linotype" w:hAnsi="Palatino Linotype"/>
          <w:b/>
          <w:bCs/>
          <w:sz w:val="22"/>
          <w:szCs w:val="22"/>
        </w:rPr>
      </w:pPr>
    </w:p>
    <w:p w14:paraId="1DD54D53" w14:textId="4463DB23" w:rsidR="004C31DA" w:rsidRPr="005C1745" w:rsidRDefault="005C1745" w:rsidP="007B5C5D">
      <w:pPr>
        <w:widowControl w:val="0"/>
        <w:spacing w:line="360" w:lineRule="auto"/>
        <w:contextualSpacing/>
        <w:jc w:val="both"/>
        <w:rPr>
          <w:rFonts w:ascii="Palatino Linotype" w:hAnsi="Palatino Linotype" w:cs="Tahoma"/>
          <w:bCs/>
          <w:color w:val="0D0D0D" w:themeColor="text1" w:themeTint="F2"/>
          <w:sz w:val="22"/>
          <w:szCs w:val="22"/>
        </w:rPr>
      </w:pPr>
      <w:r>
        <w:rPr>
          <w:rFonts w:ascii="Palatino Linotype" w:hAnsi="Palatino Linotype"/>
          <w:sz w:val="22"/>
          <w:szCs w:val="22"/>
        </w:rPr>
        <w:t>En principio</w:t>
      </w:r>
      <w:r w:rsidR="004C31DA" w:rsidRPr="00AC17E4">
        <w:rPr>
          <w:rFonts w:ascii="Palatino Linotype" w:hAnsi="Palatino Linotype" w:cs="Tahoma"/>
          <w:bCs/>
          <w:color w:val="0D0D0D" w:themeColor="text1" w:themeTint="F2"/>
          <w:sz w:val="22"/>
          <w:szCs w:val="22"/>
        </w:rPr>
        <w:t>,</w:t>
      </w:r>
      <w:r w:rsidR="004C31DA" w:rsidRPr="00AC17E4">
        <w:rPr>
          <w:rFonts w:ascii="Palatino Linotype" w:hAnsi="Palatino Linotype" w:cs="Tahoma"/>
          <w:bCs/>
          <w:iCs/>
          <w:color w:val="0D0D0D" w:themeColor="text1" w:themeTint="F2"/>
          <w:sz w:val="22"/>
          <w:szCs w:val="22"/>
        </w:rPr>
        <w:t xml:space="preserve"> los artículos 50, 51, </w:t>
      </w:r>
      <w:r>
        <w:rPr>
          <w:rFonts w:ascii="Palatino Linotype" w:hAnsi="Palatino Linotype" w:cs="Tahoma"/>
          <w:bCs/>
          <w:iCs/>
          <w:color w:val="0D0D0D" w:themeColor="text1" w:themeTint="F2"/>
          <w:sz w:val="22"/>
          <w:szCs w:val="22"/>
        </w:rPr>
        <w:t xml:space="preserve">y </w:t>
      </w:r>
      <w:r w:rsidR="004C31DA" w:rsidRPr="00AC17E4">
        <w:rPr>
          <w:rFonts w:ascii="Palatino Linotype" w:hAnsi="Palatino Linotype" w:cs="Tahoma"/>
          <w:bCs/>
          <w:iCs/>
          <w:color w:val="0D0D0D" w:themeColor="text1" w:themeTint="F2"/>
          <w:sz w:val="22"/>
          <w:szCs w:val="22"/>
        </w:rPr>
        <w:t>52 de la Ley de Transparencia, establecen que los Sujetos Obligados designarán a un responsable de la Unidad de Transparencia, quien será el encargado de tramitar internamente las solicitudes de información y las respuestas que se les dé incluyendo la información entregada, la cual será pública y de ser el caso de que contenga datos personales que deban ser protegidos se podrá dar acceso en versión pública.</w:t>
      </w:r>
    </w:p>
    <w:p w14:paraId="1B0422ED" w14:textId="77777777" w:rsidR="004C31DA" w:rsidRPr="00AC17E4" w:rsidRDefault="004C31DA"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08BC934D" w14:textId="77777777" w:rsidR="004C31DA" w:rsidRPr="00AC17E4" w:rsidRDefault="004C31DA" w:rsidP="007B5C5D">
      <w:pPr>
        <w:widowControl w:val="0"/>
        <w:spacing w:line="360" w:lineRule="auto"/>
        <w:contextualSpacing/>
        <w:jc w:val="both"/>
        <w:rPr>
          <w:rFonts w:ascii="Palatino Linotype" w:hAnsi="Palatino Linotype" w:cs="Tahoma"/>
          <w:bCs/>
          <w:iCs/>
          <w:color w:val="0D0D0D" w:themeColor="text1" w:themeTint="F2"/>
          <w:sz w:val="22"/>
          <w:szCs w:val="22"/>
        </w:rPr>
      </w:pPr>
      <w:r w:rsidRPr="00AC17E4">
        <w:rPr>
          <w:rFonts w:ascii="Palatino Linotype" w:hAnsi="Palatino Linotype" w:cs="Tahoma"/>
          <w:bCs/>
          <w:iCs/>
          <w:color w:val="0D0D0D" w:themeColor="text1" w:themeTint="F2"/>
          <w:sz w:val="22"/>
          <w:szCs w:val="22"/>
        </w:rPr>
        <w:t xml:space="preserve">Además, el artículo 53 fracción IX de la Ley referida establece que las Unidades de Transparencia deberán llevar un registro de las solicitudes de acceso a la información, sus respuestas, resultados, costos de reproducción y envío, resolución a los recursos de revisión que se hayan emitido en contra de sus respuestas y del cumplimiento de estas.  </w:t>
      </w:r>
    </w:p>
    <w:p w14:paraId="456BA31A" w14:textId="77777777" w:rsidR="004C31DA" w:rsidRPr="00AC17E4" w:rsidRDefault="004C31DA"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4D5CE3C7" w14:textId="77777777" w:rsidR="004C31DA" w:rsidRDefault="004C31DA" w:rsidP="007B5C5D">
      <w:pPr>
        <w:widowControl w:val="0"/>
        <w:spacing w:line="360" w:lineRule="auto"/>
        <w:contextualSpacing/>
        <w:jc w:val="both"/>
        <w:rPr>
          <w:rFonts w:ascii="Palatino Linotype" w:hAnsi="Palatino Linotype" w:cs="Tahoma"/>
          <w:bCs/>
          <w:iCs/>
          <w:color w:val="0D0D0D" w:themeColor="text1" w:themeTint="F2"/>
          <w:sz w:val="22"/>
          <w:szCs w:val="22"/>
        </w:rPr>
      </w:pPr>
      <w:r w:rsidRPr="00AC17E4">
        <w:rPr>
          <w:rFonts w:ascii="Palatino Linotype" w:hAnsi="Palatino Linotype" w:cs="Tahoma"/>
          <w:bCs/>
          <w:iCs/>
          <w:color w:val="0D0D0D" w:themeColor="text1" w:themeTint="F2"/>
          <w:sz w:val="22"/>
          <w:szCs w:val="22"/>
        </w:rPr>
        <w:t xml:space="preserve">Lo anterior, toma sustento con el artículo 92, fracción XVII, de la Ley de Transparencia que, </w:t>
      </w:r>
      <w:r w:rsidRPr="00AC17E4">
        <w:rPr>
          <w:rFonts w:ascii="Palatino Linotype" w:hAnsi="Palatino Linotype" w:cs="Tahoma"/>
          <w:bCs/>
          <w:iCs/>
          <w:color w:val="0D0D0D" w:themeColor="text1" w:themeTint="F2"/>
          <w:sz w:val="22"/>
          <w:szCs w:val="22"/>
        </w:rPr>
        <w:lastRenderedPageBreak/>
        <w:t>los Sujetos Obligados deberán poner a disposición la dirección electrónica donde podrán recibirse las solicitudes para obtener la información, así como el registro de las solicitudes recibidas y atendidas, lo cual corresponde a una Obligación Común de Transparencia para los Sujetos Obligados.</w:t>
      </w:r>
    </w:p>
    <w:p w14:paraId="6F2A11F7" w14:textId="77777777" w:rsidR="005C1745" w:rsidRDefault="005C1745"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6ACA3BF4" w14:textId="3CFAD904" w:rsidR="005C1745" w:rsidRDefault="005C1745" w:rsidP="007B5C5D">
      <w:pPr>
        <w:widowControl w:val="0"/>
        <w:spacing w:line="360" w:lineRule="auto"/>
        <w:contextualSpacing/>
        <w:jc w:val="both"/>
        <w:rPr>
          <w:rFonts w:ascii="Palatino Linotype" w:hAnsi="Palatino Linotype" w:cs="Tahoma"/>
          <w:bCs/>
          <w:iCs/>
          <w:color w:val="0D0D0D" w:themeColor="text1" w:themeTint="F2"/>
          <w:sz w:val="22"/>
          <w:szCs w:val="22"/>
        </w:rPr>
      </w:pPr>
      <w:r>
        <w:rPr>
          <w:rFonts w:ascii="Palatino Linotype" w:hAnsi="Palatino Linotype" w:cs="Tahoma"/>
          <w:bCs/>
          <w:iCs/>
          <w:color w:val="0D0D0D" w:themeColor="text1" w:themeTint="F2"/>
          <w:sz w:val="22"/>
          <w:szCs w:val="22"/>
        </w:rPr>
        <w:t xml:space="preserve">Por otro lado, los artículos </w:t>
      </w:r>
      <w:r w:rsidR="00E747C8">
        <w:rPr>
          <w:rFonts w:ascii="Palatino Linotype" w:hAnsi="Palatino Linotype" w:cs="Tahoma"/>
          <w:bCs/>
          <w:iCs/>
          <w:color w:val="0D0D0D" w:themeColor="text1" w:themeTint="F2"/>
          <w:sz w:val="22"/>
          <w:szCs w:val="22"/>
        </w:rPr>
        <w:t xml:space="preserve">198, 199, y 200 </w:t>
      </w:r>
      <w:r>
        <w:rPr>
          <w:rFonts w:ascii="Palatino Linotype" w:hAnsi="Palatino Linotype" w:cs="Tahoma"/>
          <w:bCs/>
          <w:iCs/>
          <w:color w:val="0D0D0D" w:themeColor="text1" w:themeTint="F2"/>
          <w:sz w:val="22"/>
          <w:szCs w:val="22"/>
        </w:rPr>
        <w:t xml:space="preserve">de la Ley de Transparencia establecen </w:t>
      </w:r>
      <w:r w:rsidR="00E747C8">
        <w:rPr>
          <w:rFonts w:ascii="Palatino Linotype" w:hAnsi="Palatino Linotype" w:cs="Tahoma"/>
          <w:bCs/>
          <w:iCs/>
          <w:color w:val="0D0D0D" w:themeColor="text1" w:themeTint="F2"/>
          <w:sz w:val="22"/>
          <w:szCs w:val="22"/>
        </w:rPr>
        <w:t xml:space="preserve">que </w:t>
      </w:r>
      <w:r>
        <w:rPr>
          <w:rFonts w:ascii="Palatino Linotype" w:hAnsi="Palatino Linotype" w:cs="Tahoma"/>
          <w:bCs/>
          <w:iCs/>
          <w:color w:val="0D0D0D" w:themeColor="text1" w:themeTint="F2"/>
          <w:sz w:val="22"/>
          <w:szCs w:val="22"/>
        </w:rPr>
        <w:t xml:space="preserve">los Sujetos Obligados, </w:t>
      </w:r>
      <w:r w:rsidR="00E747C8">
        <w:rPr>
          <w:rFonts w:ascii="Palatino Linotype" w:hAnsi="Palatino Linotype" w:cs="Tahoma"/>
          <w:bCs/>
          <w:iCs/>
          <w:color w:val="0D0D0D" w:themeColor="text1" w:themeTint="F2"/>
          <w:sz w:val="22"/>
          <w:szCs w:val="22"/>
        </w:rPr>
        <w:t>a través de la Unidad de Transparencia, darán estricto cumplimiento a las resoluciones del Instituto, y deberán rendir informe sobre su cumplimiento, además, de manera fundada y motivada podrán solicitar una ampliación de plazo para el cumplimiento de la resolución, dicha solicitud deberá presentarse dentro de los primeros tres días hábiles del plazo otorgado para el cumplimiento, transcurrido el plazo se deberá rendir informe sobre el cumplimiento de la resolución. Si el Instituto considera que se dio cumplimiento a la resolución, emitirá un acuerdo de cumplimiento y se ordenará el archivo del expediente, en caso contrario se emitirá un acuerdo de incumplimiento.</w:t>
      </w:r>
    </w:p>
    <w:p w14:paraId="32CC5942" w14:textId="77777777" w:rsidR="00F54B6F" w:rsidRDefault="00F54B6F"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77F480FE" w14:textId="45FB3FD4" w:rsidR="00F54B6F" w:rsidRDefault="00F54B6F" w:rsidP="007B5C5D">
      <w:pPr>
        <w:widowControl w:val="0"/>
        <w:spacing w:line="360" w:lineRule="auto"/>
        <w:contextualSpacing/>
        <w:jc w:val="both"/>
        <w:rPr>
          <w:rFonts w:ascii="Palatino Linotype" w:hAnsi="Palatino Linotype" w:cs="Tahoma"/>
          <w:bCs/>
          <w:iCs/>
          <w:color w:val="0D0D0D" w:themeColor="text1" w:themeTint="F2"/>
          <w:sz w:val="22"/>
          <w:szCs w:val="22"/>
        </w:rPr>
      </w:pPr>
      <w:r>
        <w:rPr>
          <w:rFonts w:ascii="Palatino Linotype" w:hAnsi="Palatino Linotype" w:cs="Tahoma"/>
          <w:bCs/>
          <w:iCs/>
          <w:color w:val="0D0D0D" w:themeColor="text1" w:themeTint="F2"/>
          <w:sz w:val="22"/>
          <w:szCs w:val="22"/>
        </w:rPr>
        <w:t>Además, los artículos 21</w:t>
      </w:r>
      <w:r w:rsidR="00E64AA6">
        <w:rPr>
          <w:rFonts w:ascii="Palatino Linotype" w:hAnsi="Palatino Linotype" w:cs="Tahoma"/>
          <w:bCs/>
          <w:iCs/>
          <w:color w:val="0D0D0D" w:themeColor="text1" w:themeTint="F2"/>
          <w:sz w:val="22"/>
          <w:szCs w:val="22"/>
        </w:rPr>
        <w:t>2</w:t>
      </w:r>
      <w:r>
        <w:rPr>
          <w:rFonts w:ascii="Palatino Linotype" w:hAnsi="Palatino Linotype" w:cs="Tahoma"/>
          <w:bCs/>
          <w:iCs/>
          <w:color w:val="0D0D0D" w:themeColor="text1" w:themeTint="F2"/>
          <w:sz w:val="22"/>
          <w:szCs w:val="22"/>
        </w:rPr>
        <w:t xml:space="preserve"> y 21</w:t>
      </w:r>
      <w:r w:rsidR="00E64AA6">
        <w:rPr>
          <w:rFonts w:ascii="Palatino Linotype" w:hAnsi="Palatino Linotype" w:cs="Tahoma"/>
          <w:bCs/>
          <w:iCs/>
          <w:color w:val="0D0D0D" w:themeColor="text1" w:themeTint="F2"/>
          <w:sz w:val="22"/>
          <w:szCs w:val="22"/>
        </w:rPr>
        <w:t>3</w:t>
      </w:r>
      <w:r>
        <w:rPr>
          <w:rFonts w:ascii="Palatino Linotype" w:hAnsi="Palatino Linotype" w:cs="Tahoma"/>
          <w:bCs/>
          <w:iCs/>
          <w:color w:val="0D0D0D" w:themeColor="text1" w:themeTint="F2"/>
          <w:sz w:val="22"/>
          <w:szCs w:val="22"/>
        </w:rPr>
        <w:t xml:space="preserve"> de la Ley señalada, establecen que la propia Ley y las disposiciones de la materia, establecen los criterios para calificar las medidas de apremio conforme a la gravedad de la falta, y en su caso, las condiciones económicas del presunto responsable y la reincidencia. El Instituto podrá imponer al servidor público encargado de cumplir con la resolución diversas medidas de apremio para asegurar el cumplimiento de sus determinaciones entre otras el apercibimiento, amonestación pública y multa. </w:t>
      </w:r>
    </w:p>
    <w:p w14:paraId="0F4CE241" w14:textId="77777777" w:rsidR="007313D1" w:rsidRDefault="007313D1"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2A06F09C" w14:textId="025205C3" w:rsidR="007313D1" w:rsidRDefault="007313D1" w:rsidP="007B5C5D">
      <w:pPr>
        <w:widowControl w:val="0"/>
        <w:spacing w:line="360" w:lineRule="auto"/>
        <w:contextualSpacing/>
        <w:jc w:val="both"/>
        <w:rPr>
          <w:rFonts w:ascii="Palatino Linotype" w:hAnsi="Palatino Linotype" w:cs="Tahoma"/>
          <w:bCs/>
          <w:iCs/>
          <w:color w:val="0D0D0D" w:themeColor="text1" w:themeTint="F2"/>
          <w:sz w:val="22"/>
          <w:szCs w:val="22"/>
        </w:rPr>
      </w:pPr>
      <w:r>
        <w:rPr>
          <w:rFonts w:ascii="Palatino Linotype" w:hAnsi="Palatino Linotype" w:cs="Tahoma"/>
          <w:bCs/>
          <w:iCs/>
          <w:color w:val="0D0D0D" w:themeColor="text1" w:themeTint="F2"/>
          <w:sz w:val="22"/>
          <w:szCs w:val="22"/>
        </w:rPr>
        <w:t xml:space="preserve">Finalmente, el diverso 111 de la Ley multicitada establece que cualquier persona podrá denunciar ante este Instituto la falta de publicación de las obligaciones de transparencia previstas en la propia Ley y en las disposiciones aplicables en sus respectivos ámbitos de su competencia. </w:t>
      </w:r>
    </w:p>
    <w:p w14:paraId="7BFDFB35" w14:textId="77777777" w:rsidR="00EE28D9" w:rsidRDefault="00EE28D9"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313B832D" w14:textId="61B5CB91" w:rsidR="00EE28D9" w:rsidRDefault="00EE28D9" w:rsidP="007B5C5D">
      <w:pPr>
        <w:widowControl w:val="0"/>
        <w:spacing w:line="360" w:lineRule="auto"/>
        <w:contextualSpacing/>
        <w:jc w:val="both"/>
        <w:rPr>
          <w:rFonts w:ascii="Palatino Linotype" w:hAnsi="Palatino Linotype" w:cs="Tahoma"/>
          <w:bCs/>
          <w:iCs/>
          <w:color w:val="0D0D0D" w:themeColor="text1" w:themeTint="F2"/>
          <w:sz w:val="22"/>
          <w:szCs w:val="22"/>
        </w:rPr>
      </w:pPr>
      <w:r w:rsidRPr="00EE28D9">
        <w:rPr>
          <w:rFonts w:ascii="Palatino Linotype" w:hAnsi="Palatino Linotype" w:cs="Tahoma"/>
          <w:bCs/>
          <w:iCs/>
          <w:color w:val="0D0D0D" w:themeColor="text1" w:themeTint="F2"/>
          <w:sz w:val="22"/>
          <w:szCs w:val="22"/>
        </w:rPr>
        <w:t>Asimismo,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7F9B2022" w14:textId="77777777" w:rsidR="004C31DA" w:rsidRDefault="004C31DA"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7D2CA631" w14:textId="7138E33B" w:rsidR="004C31DA" w:rsidRDefault="004C31DA" w:rsidP="007B5C5D">
      <w:pPr>
        <w:widowControl w:val="0"/>
        <w:spacing w:line="360" w:lineRule="auto"/>
        <w:contextualSpacing/>
        <w:jc w:val="both"/>
        <w:rPr>
          <w:rFonts w:ascii="Palatino Linotype" w:eastAsia="Calibri" w:hAnsi="Palatino Linotype" w:cs="Tahoma"/>
          <w:bCs/>
          <w:color w:val="000000"/>
          <w:sz w:val="22"/>
          <w:szCs w:val="22"/>
        </w:rPr>
      </w:pPr>
      <w:r w:rsidRPr="00932A30">
        <w:rPr>
          <w:rFonts w:ascii="Palatino Linotype" w:hAnsi="Palatino Linotype" w:cs="Tahoma"/>
          <w:bCs/>
          <w:iCs/>
          <w:color w:val="0D0D0D" w:themeColor="text1" w:themeTint="F2"/>
          <w:sz w:val="22"/>
          <w:szCs w:val="22"/>
        </w:rPr>
        <w:t>Conforme a lo anterior, se logra vislumbrar que el Sujeto Obligado es competente para conocer respecto de lo peticionado, y que la pretensión del Particular es acceder a los documentos que dieran cuenta de</w:t>
      </w:r>
      <w:r w:rsidRPr="00932A30">
        <w:rPr>
          <w:rFonts w:ascii="Palatino Linotype" w:eastAsia="Calibri" w:hAnsi="Palatino Linotype" w:cs="Tahoma"/>
          <w:bCs/>
          <w:color w:val="000000"/>
          <w:sz w:val="22"/>
          <w:szCs w:val="22"/>
        </w:rPr>
        <w:t xml:space="preserve">l </w:t>
      </w:r>
      <w:r w:rsidR="00F54B6F">
        <w:rPr>
          <w:rFonts w:ascii="Palatino Linotype" w:eastAsia="Calibri" w:hAnsi="Palatino Linotype" w:cs="Tahoma"/>
          <w:bCs/>
          <w:color w:val="000000"/>
          <w:sz w:val="22"/>
          <w:szCs w:val="22"/>
        </w:rPr>
        <w:t xml:space="preserve">número de </w:t>
      </w:r>
      <w:r w:rsidRPr="00932A30">
        <w:rPr>
          <w:rFonts w:ascii="Palatino Linotype" w:eastAsia="Calibri" w:hAnsi="Palatino Linotype" w:cs="Tahoma"/>
          <w:bCs/>
          <w:color w:val="000000"/>
          <w:sz w:val="22"/>
          <w:szCs w:val="22"/>
        </w:rPr>
        <w:t>solicitudes de acceso a la información recibidas</w:t>
      </w:r>
      <w:r w:rsidR="00F54B6F">
        <w:rPr>
          <w:rFonts w:ascii="Palatino Linotype" w:eastAsia="Calibri" w:hAnsi="Palatino Linotype" w:cs="Tahoma"/>
          <w:bCs/>
          <w:color w:val="000000"/>
          <w:sz w:val="22"/>
          <w:szCs w:val="22"/>
        </w:rPr>
        <w:t xml:space="preserve"> y pendientes, recursos de revisión recibidos y pendientes, </w:t>
      </w:r>
      <w:r w:rsidR="00F54B6F" w:rsidRPr="00F54B6F">
        <w:rPr>
          <w:rFonts w:ascii="Palatino Linotype" w:hAnsi="Palatino Linotype"/>
          <w:sz w:val="22"/>
          <w:szCs w:val="22"/>
        </w:rPr>
        <w:t>acuerdos de cumplimiento e incumplimiento, apercibimientos recibidos</w:t>
      </w:r>
      <w:r w:rsidRPr="00932A30">
        <w:rPr>
          <w:rFonts w:ascii="Palatino Linotype" w:eastAsia="Calibri" w:hAnsi="Palatino Linotype" w:cs="Tahoma"/>
          <w:bCs/>
          <w:color w:val="000000"/>
          <w:sz w:val="22"/>
          <w:szCs w:val="22"/>
        </w:rPr>
        <w:t>, del primero</w:t>
      </w:r>
      <w:r w:rsidR="00F54B6F">
        <w:rPr>
          <w:rFonts w:ascii="Palatino Linotype" w:eastAsia="Calibri" w:hAnsi="Palatino Linotype" w:cs="Tahoma"/>
          <w:bCs/>
          <w:color w:val="000000"/>
          <w:sz w:val="22"/>
          <w:szCs w:val="22"/>
        </w:rPr>
        <w:t xml:space="preserve"> de enero de dos mil veinticuatro, al veinticinco de </w:t>
      </w:r>
      <w:r w:rsidRPr="00932A30">
        <w:rPr>
          <w:rFonts w:ascii="Palatino Linotype" w:eastAsia="Calibri" w:hAnsi="Palatino Linotype" w:cs="Tahoma"/>
          <w:bCs/>
          <w:color w:val="000000"/>
          <w:sz w:val="22"/>
          <w:szCs w:val="22"/>
        </w:rPr>
        <w:t>febrero de dos mil veinticinco.</w:t>
      </w:r>
    </w:p>
    <w:p w14:paraId="3006EDB1" w14:textId="77777777" w:rsidR="00EE28D9" w:rsidRDefault="00EE28D9" w:rsidP="007B5C5D">
      <w:pPr>
        <w:widowControl w:val="0"/>
        <w:spacing w:line="360" w:lineRule="auto"/>
        <w:contextualSpacing/>
        <w:jc w:val="both"/>
        <w:rPr>
          <w:rFonts w:ascii="Palatino Linotype" w:eastAsia="Calibri" w:hAnsi="Palatino Linotype" w:cs="Tahoma"/>
          <w:bCs/>
          <w:color w:val="000000"/>
          <w:sz w:val="22"/>
          <w:szCs w:val="22"/>
        </w:rPr>
      </w:pPr>
    </w:p>
    <w:p w14:paraId="7007DC29" w14:textId="196E558B" w:rsidR="00EE28D9"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Pr>
          <w:rFonts w:ascii="Palatino Linotype" w:eastAsia="Calibri" w:hAnsi="Palatino Linotype" w:cs="Tahoma"/>
          <w:bCs/>
          <w:color w:val="000000"/>
          <w:sz w:val="22"/>
          <w:szCs w:val="22"/>
        </w:rPr>
        <w:t xml:space="preserve">En respuesta el Sujeto Obligado a través de la Unidad de Transparencia proporcionó un enlace en formato cerrado por el que señaló que se podría acceder a la información relacionada con las solicitudes para el ejercicio fiscal dos mil veinticuatro, sin embargo, </w:t>
      </w:r>
      <w:r w:rsidRPr="000B60F0">
        <w:rPr>
          <w:rFonts w:ascii="Palatino Linotype" w:eastAsia="Palatino Linotype" w:hAnsi="Palatino Linotype" w:cs="Palatino Linotype"/>
          <w:bCs/>
          <w:iCs/>
          <w:color w:val="000000"/>
          <w:sz w:val="22"/>
          <w:szCs w:val="22"/>
        </w:rPr>
        <w:t>dicho enlace, no se puede</w:t>
      </w:r>
      <w:r>
        <w:rPr>
          <w:rFonts w:ascii="Palatino Linotype" w:eastAsia="Palatino Linotype" w:hAnsi="Palatino Linotype" w:cs="Palatino Linotype"/>
          <w:bCs/>
          <w:iCs/>
          <w:color w:val="000000"/>
          <w:sz w:val="22"/>
          <w:szCs w:val="22"/>
        </w:rPr>
        <w:t>n</w:t>
      </w:r>
      <w:r w:rsidRPr="000B60F0">
        <w:rPr>
          <w:rFonts w:ascii="Palatino Linotype" w:eastAsia="Palatino Linotype" w:hAnsi="Palatino Linotype" w:cs="Palatino Linotype"/>
          <w:bCs/>
          <w:iCs/>
          <w:color w:val="000000"/>
          <w:sz w:val="22"/>
          <w:szCs w:val="22"/>
        </w:rPr>
        <w:t xml:space="preserve"> copiar y pegar para tener acceso</w:t>
      </w:r>
      <w:r>
        <w:rPr>
          <w:rFonts w:ascii="Palatino Linotype" w:eastAsia="Palatino Linotype" w:hAnsi="Palatino Linotype" w:cs="Palatino Linotype"/>
          <w:bCs/>
          <w:iCs/>
          <w:color w:val="000000"/>
          <w:sz w:val="22"/>
          <w:szCs w:val="22"/>
        </w:rPr>
        <w:t>.</w:t>
      </w:r>
      <w:r w:rsidRPr="000B60F0">
        <w:rPr>
          <w:rFonts w:ascii="Palatino Linotype" w:eastAsia="Palatino Linotype" w:hAnsi="Palatino Linotype" w:cs="Palatino Linotype"/>
          <w:bCs/>
          <w:iCs/>
          <w:color w:val="000000"/>
          <w:sz w:val="22"/>
          <w:szCs w:val="22"/>
        </w:rPr>
        <w:t xml:space="preserve"> </w:t>
      </w:r>
    </w:p>
    <w:p w14:paraId="475EAF0B" w14:textId="77777777" w:rsidR="00EE28D9" w:rsidRDefault="00EE28D9" w:rsidP="007B5C5D">
      <w:pPr>
        <w:spacing w:line="360" w:lineRule="auto"/>
        <w:contextualSpacing/>
        <w:jc w:val="both"/>
        <w:rPr>
          <w:rFonts w:ascii="Palatino Linotype" w:eastAsia="Palatino Linotype" w:hAnsi="Palatino Linotype" w:cs="Palatino Linotype"/>
          <w:bCs/>
          <w:iCs/>
          <w:color w:val="000000"/>
          <w:sz w:val="22"/>
          <w:szCs w:val="22"/>
        </w:rPr>
      </w:pPr>
    </w:p>
    <w:p w14:paraId="76C65659" w14:textId="77777777" w:rsidR="00EE28D9" w:rsidRPr="000B60F0" w:rsidRDefault="00EE28D9" w:rsidP="007B5C5D">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Cs/>
          <w:iCs/>
          <w:color w:val="000000"/>
          <w:sz w:val="22"/>
          <w:szCs w:val="22"/>
        </w:rPr>
        <w:t>S</w:t>
      </w:r>
      <w:r w:rsidRPr="000B60F0">
        <w:rPr>
          <w:rFonts w:ascii="Palatino Linotype" w:eastAsia="Palatino Linotype" w:hAnsi="Palatino Linotype" w:cs="Palatino Linotype"/>
          <w:bCs/>
          <w:iCs/>
          <w:color w:val="000000"/>
          <w:sz w:val="22"/>
          <w:szCs w:val="22"/>
        </w:rPr>
        <w:t xml:space="preserve">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w:t>
      </w:r>
      <w:r w:rsidRPr="000B60F0">
        <w:rPr>
          <w:rFonts w:ascii="Palatino Linotype" w:eastAsia="Palatino Linotype" w:hAnsi="Palatino Linotype" w:cs="Palatino Linotype"/>
          <w:bCs/>
          <w:iCs/>
          <w:color w:val="000000"/>
          <w:sz w:val="22"/>
          <w:szCs w:val="22"/>
        </w:rPr>
        <w:lastRenderedPageBreak/>
        <w:t>abiertos para su reproducción y reutilización electrónica de manera libre y sin ninguna restricción.</w:t>
      </w:r>
    </w:p>
    <w:p w14:paraId="31EB9057"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 xml:space="preserve"> </w:t>
      </w:r>
    </w:p>
    <w:p w14:paraId="350D24C2"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448076F"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 xml:space="preserve"> </w:t>
      </w:r>
    </w:p>
    <w:p w14:paraId="6A5208CF"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En ese contexto, el artículo 3°, fracciones VIII y XVI de la Ley de Transparencia y Acceso a la Información Pública del Estado de México y Municipios, precisan lo siguiente:</w:t>
      </w:r>
    </w:p>
    <w:p w14:paraId="6828E515"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 xml:space="preserve"> </w:t>
      </w:r>
    </w:p>
    <w:p w14:paraId="03E94873" w14:textId="77777777" w:rsidR="00EE28D9" w:rsidRPr="000B60F0" w:rsidRDefault="00EE28D9" w:rsidP="007B5C5D">
      <w:pPr>
        <w:numPr>
          <w:ilvl w:val="0"/>
          <w:numId w:val="34"/>
        </w:numPr>
        <w:spacing w:line="360" w:lineRule="auto"/>
        <w:contextualSpacing/>
        <w:jc w:val="both"/>
        <w:rPr>
          <w:rFonts w:ascii="Palatino Linotype" w:eastAsia="Palatino Linotype" w:hAnsi="Palatino Linotype" w:cs="Palatino Linotype"/>
          <w:b/>
          <w:iCs/>
          <w:color w:val="000000"/>
          <w:sz w:val="22"/>
          <w:szCs w:val="22"/>
        </w:rPr>
      </w:pPr>
      <w:r w:rsidRPr="000B60F0">
        <w:rPr>
          <w:rFonts w:ascii="Palatino Linotype" w:eastAsia="Palatino Linotype" w:hAnsi="Palatino Linotype" w:cs="Palatino Linotype"/>
          <w:b/>
          <w:iCs/>
          <w:color w:val="000000"/>
          <w:sz w:val="22"/>
          <w:szCs w:val="22"/>
        </w:rPr>
        <w:t xml:space="preserve">Dato abierto: </w:t>
      </w:r>
      <w:r w:rsidRPr="000B60F0">
        <w:rPr>
          <w:rFonts w:ascii="Palatino Linotype" w:eastAsia="Palatino Linotype" w:hAnsi="Palatino Linotype" w:cs="Palatino Linotype"/>
          <w:bCs/>
          <w:iCs/>
          <w:color w:val="000000"/>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78D13E2" w14:textId="77777777" w:rsidR="00EE28D9" w:rsidRPr="000B60F0" w:rsidRDefault="00EE28D9" w:rsidP="007B5C5D">
      <w:pPr>
        <w:spacing w:line="360" w:lineRule="auto"/>
        <w:contextualSpacing/>
        <w:jc w:val="both"/>
        <w:rPr>
          <w:rFonts w:ascii="Palatino Linotype" w:eastAsia="Palatino Linotype" w:hAnsi="Palatino Linotype" w:cs="Palatino Linotype"/>
          <w:b/>
          <w:iCs/>
          <w:color w:val="000000"/>
          <w:sz w:val="22"/>
          <w:szCs w:val="22"/>
        </w:rPr>
      </w:pPr>
      <w:r w:rsidRPr="000B60F0">
        <w:rPr>
          <w:rFonts w:ascii="Palatino Linotype" w:eastAsia="Palatino Linotype" w:hAnsi="Palatino Linotype" w:cs="Palatino Linotype"/>
          <w:b/>
          <w:iCs/>
          <w:color w:val="000000"/>
          <w:sz w:val="22"/>
          <w:szCs w:val="22"/>
        </w:rPr>
        <w:t xml:space="preserve"> </w:t>
      </w:r>
    </w:p>
    <w:p w14:paraId="6A40901A" w14:textId="77777777" w:rsidR="00EE28D9" w:rsidRPr="000B60F0" w:rsidRDefault="00EE28D9" w:rsidP="007B5C5D">
      <w:pPr>
        <w:numPr>
          <w:ilvl w:val="0"/>
          <w:numId w:val="34"/>
        </w:numPr>
        <w:spacing w:line="360" w:lineRule="auto"/>
        <w:contextualSpacing/>
        <w:jc w:val="both"/>
        <w:rPr>
          <w:rFonts w:ascii="Palatino Linotype" w:eastAsia="Palatino Linotype" w:hAnsi="Palatino Linotype" w:cs="Palatino Linotype"/>
          <w:b/>
          <w:iCs/>
          <w:color w:val="000000"/>
          <w:sz w:val="22"/>
          <w:szCs w:val="22"/>
        </w:rPr>
      </w:pPr>
      <w:r w:rsidRPr="000B60F0">
        <w:rPr>
          <w:rFonts w:ascii="Palatino Linotype" w:eastAsia="Palatino Linotype" w:hAnsi="Palatino Linotype" w:cs="Palatino Linotype"/>
          <w:b/>
          <w:iCs/>
          <w:color w:val="000000"/>
          <w:sz w:val="22"/>
          <w:szCs w:val="22"/>
        </w:rPr>
        <w:t xml:space="preserve">Formato accesible: </w:t>
      </w:r>
      <w:r w:rsidRPr="000B60F0">
        <w:rPr>
          <w:rFonts w:ascii="Palatino Linotype" w:eastAsia="Palatino Linotype" w:hAnsi="Palatino Linotype" w:cs="Palatino Linotype"/>
          <w:bCs/>
          <w:iCs/>
          <w:color w:val="000000"/>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9E52ED4"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 xml:space="preserve"> </w:t>
      </w:r>
    </w:p>
    <w:p w14:paraId="78425EBE"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25399629" w14:textId="77777777" w:rsidR="00EE28D9" w:rsidRPr="000B60F0"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sidRPr="000B60F0">
        <w:rPr>
          <w:rFonts w:ascii="Palatino Linotype" w:eastAsia="Palatino Linotype" w:hAnsi="Palatino Linotype" w:cs="Palatino Linotype"/>
          <w:bCs/>
          <w:iCs/>
          <w:color w:val="000000"/>
          <w:sz w:val="22"/>
          <w:szCs w:val="22"/>
        </w:rPr>
        <w:lastRenderedPageBreak/>
        <w:t xml:space="preserve"> </w:t>
      </w:r>
    </w:p>
    <w:p w14:paraId="2D42758B" w14:textId="77777777" w:rsidR="00EE28D9" w:rsidRPr="000B60F0" w:rsidRDefault="00EE28D9" w:rsidP="007B5C5D">
      <w:pPr>
        <w:spacing w:line="360" w:lineRule="auto"/>
        <w:contextualSpacing/>
        <w:jc w:val="both"/>
        <w:rPr>
          <w:rFonts w:ascii="Palatino Linotype" w:eastAsia="Palatino Linotype" w:hAnsi="Palatino Linotype" w:cs="Palatino Linotype"/>
          <w:bCs/>
          <w:color w:val="000000"/>
          <w:sz w:val="22"/>
          <w:szCs w:val="22"/>
        </w:rPr>
      </w:pPr>
      <w:r w:rsidRPr="000B60F0">
        <w:rPr>
          <w:rFonts w:ascii="Palatino Linotype" w:eastAsia="Palatino Linotype" w:hAnsi="Palatino Linotype" w:cs="Palatino Linotype"/>
          <w:bCs/>
          <w:color w:val="000000"/>
          <w:sz w:val="22"/>
          <w:szCs w:val="22"/>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83CE8C3" w14:textId="77777777" w:rsidR="00EE28D9" w:rsidRDefault="00EE28D9" w:rsidP="007B5C5D">
      <w:pPr>
        <w:spacing w:line="360" w:lineRule="auto"/>
        <w:contextualSpacing/>
        <w:jc w:val="both"/>
        <w:rPr>
          <w:rFonts w:ascii="Palatino Linotype" w:eastAsia="Palatino Linotype" w:hAnsi="Palatino Linotype" w:cs="Palatino Linotype"/>
          <w:bCs/>
          <w:iCs/>
          <w:color w:val="000000"/>
          <w:sz w:val="22"/>
          <w:szCs w:val="22"/>
        </w:rPr>
      </w:pPr>
    </w:p>
    <w:p w14:paraId="7E36A4C5" w14:textId="184FF38A" w:rsidR="00EE28D9" w:rsidRDefault="00EE28D9" w:rsidP="007B5C5D">
      <w:pPr>
        <w:spacing w:line="360" w:lineRule="auto"/>
        <w:contextualSpacing/>
        <w:jc w:val="both"/>
        <w:rPr>
          <w:rFonts w:ascii="Palatino Linotype" w:eastAsia="Palatino Linotype" w:hAnsi="Palatino Linotype" w:cs="Palatino Linotype"/>
          <w:bCs/>
          <w:iCs/>
          <w:color w:val="000000"/>
          <w:sz w:val="22"/>
          <w:szCs w:val="22"/>
        </w:rPr>
      </w:pPr>
      <w:r>
        <w:rPr>
          <w:rFonts w:ascii="Palatino Linotype" w:eastAsia="Palatino Linotype" w:hAnsi="Palatino Linotype" w:cs="Palatino Linotype"/>
          <w:bCs/>
          <w:iCs/>
          <w:color w:val="000000"/>
          <w:sz w:val="22"/>
          <w:szCs w:val="22"/>
        </w:rPr>
        <w:t>Además, el área competente señaló que, la información solicitada respecto del ejercicio fiscal dos mil veinticinco, se encontraba en proceso de integración, por lo que no contaba con documentos que dieran cuenta de lo peticionado.</w:t>
      </w:r>
    </w:p>
    <w:p w14:paraId="58DC4C0B" w14:textId="77777777" w:rsidR="00EE28D9" w:rsidRDefault="00EE28D9" w:rsidP="007B5C5D">
      <w:pPr>
        <w:spacing w:line="360" w:lineRule="auto"/>
        <w:contextualSpacing/>
        <w:jc w:val="both"/>
        <w:rPr>
          <w:rFonts w:ascii="Palatino Linotype" w:eastAsia="Palatino Linotype" w:hAnsi="Palatino Linotype" w:cs="Palatino Linotype"/>
          <w:bCs/>
          <w:iCs/>
          <w:color w:val="000000"/>
          <w:sz w:val="22"/>
          <w:szCs w:val="22"/>
        </w:rPr>
      </w:pPr>
    </w:p>
    <w:p w14:paraId="5FF6893B" w14:textId="50C5EB7E" w:rsidR="00EE28D9" w:rsidRDefault="00EE28D9" w:rsidP="007B5C5D">
      <w:pPr>
        <w:tabs>
          <w:tab w:val="left" w:pos="4962"/>
        </w:tabs>
        <w:spacing w:line="360" w:lineRule="auto"/>
        <w:contextualSpacing/>
        <w:jc w:val="both"/>
        <w:rPr>
          <w:rFonts w:ascii="Palatino Linotype" w:eastAsia="Palatino Linotype" w:hAnsi="Palatino Linotype" w:cs="Palatino Linotype"/>
          <w:color w:val="000000"/>
          <w:sz w:val="22"/>
          <w:szCs w:val="22"/>
        </w:rPr>
      </w:pPr>
      <w:r w:rsidRPr="00EE28D9">
        <w:rPr>
          <w:rFonts w:ascii="Palatino Linotype" w:eastAsia="Palatino Linotype" w:hAnsi="Palatino Linotype" w:cs="Palatino Linotype"/>
          <w:bCs/>
          <w:iCs/>
          <w:color w:val="000000"/>
          <w:sz w:val="22"/>
          <w:szCs w:val="22"/>
        </w:rPr>
        <w:t xml:space="preserve">No obstante, durante la sustanciación del Medio de Impugnación el Sujeto Obligado proporcionó </w:t>
      </w:r>
      <w:r w:rsidRPr="00EE28D9">
        <w:rPr>
          <w:rFonts w:ascii="Palatino Linotype" w:eastAsia="Palatino Linotype" w:hAnsi="Palatino Linotype" w:cs="Palatino Linotype"/>
          <w:color w:val="000000"/>
          <w:sz w:val="22"/>
          <w:szCs w:val="22"/>
        </w:rPr>
        <w:t>un enlace en formato abierto, así como el procedimiento para acceder a la estadística de las solicitudes y recursos para los ejercicios fiscales 2024 y 2025</w:t>
      </w:r>
      <w:r>
        <w:rPr>
          <w:rFonts w:ascii="Palatino Linotype" w:eastAsia="Palatino Linotype" w:hAnsi="Palatino Linotype" w:cs="Palatino Linotype"/>
          <w:color w:val="000000"/>
          <w:sz w:val="22"/>
          <w:szCs w:val="22"/>
        </w:rPr>
        <w:t>, circunstancia que se logra colegir conforme a lo siguiente:</w:t>
      </w:r>
    </w:p>
    <w:p w14:paraId="78C10DF9" w14:textId="77777777" w:rsidR="00EE28D9" w:rsidRPr="00EE28D9" w:rsidRDefault="00EE28D9" w:rsidP="007B5C5D">
      <w:pPr>
        <w:tabs>
          <w:tab w:val="left" w:pos="4962"/>
        </w:tabs>
        <w:spacing w:line="360" w:lineRule="auto"/>
        <w:contextualSpacing/>
        <w:jc w:val="both"/>
        <w:rPr>
          <w:rFonts w:ascii="Palatino Linotype" w:eastAsia="Palatino Linotype" w:hAnsi="Palatino Linotype" w:cs="Palatino Linotype"/>
          <w:color w:val="000000"/>
          <w:sz w:val="22"/>
          <w:szCs w:val="22"/>
        </w:rPr>
      </w:pPr>
    </w:p>
    <w:p w14:paraId="04800894" w14:textId="0BD3861D" w:rsidR="00EE28D9" w:rsidRDefault="00640043" w:rsidP="007B5C5D">
      <w:pPr>
        <w:spacing w:line="360" w:lineRule="auto"/>
        <w:contextualSpacing/>
        <w:jc w:val="center"/>
        <w:rPr>
          <w:rFonts w:ascii="Palatino Linotype" w:eastAsia="Palatino Linotype" w:hAnsi="Palatino Linotype" w:cs="Palatino Linotype"/>
          <w:bCs/>
          <w:iCs/>
          <w:color w:val="000000"/>
          <w:sz w:val="22"/>
          <w:szCs w:val="22"/>
        </w:rPr>
      </w:pPr>
      <w:r>
        <w:rPr>
          <w:rFonts w:ascii="Palatino Linotype" w:eastAsia="Palatino Linotype" w:hAnsi="Palatino Linotype" w:cs="Palatino Linotype"/>
          <w:bCs/>
          <w:iCs/>
          <w:noProof/>
          <w:color w:val="000000"/>
          <w:sz w:val="22"/>
          <w:szCs w:val="22"/>
        </w:rPr>
        <w:drawing>
          <wp:inline distT="0" distB="0" distL="0" distR="0" wp14:anchorId="6F3B1C0B" wp14:editId="73508663">
            <wp:extent cx="5474970" cy="1591310"/>
            <wp:effectExtent l="0" t="0" r="0" b="8890"/>
            <wp:docPr id="16227189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970" cy="1591310"/>
                    </a:xfrm>
                    <a:prstGeom prst="rect">
                      <a:avLst/>
                    </a:prstGeom>
                    <a:noFill/>
                  </pic:spPr>
                </pic:pic>
              </a:graphicData>
            </a:graphic>
          </wp:inline>
        </w:drawing>
      </w:r>
    </w:p>
    <w:p w14:paraId="676FFB15" w14:textId="49CF0E21" w:rsidR="00640043" w:rsidRDefault="00640043" w:rsidP="007B5C5D">
      <w:pPr>
        <w:spacing w:line="360" w:lineRule="auto"/>
        <w:contextualSpacing/>
        <w:rPr>
          <w:rFonts w:ascii="Palatino Linotype" w:eastAsia="Palatino Linotype" w:hAnsi="Palatino Linotype" w:cs="Palatino Linotype"/>
          <w:bCs/>
          <w:iCs/>
          <w:color w:val="000000"/>
          <w:sz w:val="22"/>
          <w:szCs w:val="22"/>
        </w:rPr>
      </w:pPr>
    </w:p>
    <w:p w14:paraId="110F908D" w14:textId="18B1C252" w:rsidR="00EE28D9" w:rsidRDefault="00640043" w:rsidP="007B5C5D">
      <w:pPr>
        <w:widowControl w:val="0"/>
        <w:spacing w:line="360" w:lineRule="auto"/>
        <w:contextualSpacing/>
        <w:rPr>
          <w:rFonts w:ascii="Palatino Linotype" w:eastAsia="Calibri" w:hAnsi="Palatino Linotype" w:cs="Tahoma"/>
          <w:bCs/>
          <w:color w:val="000000"/>
          <w:sz w:val="22"/>
          <w:szCs w:val="22"/>
        </w:rPr>
      </w:pPr>
      <w:r>
        <w:rPr>
          <w:rFonts w:ascii="Palatino Linotype" w:eastAsia="Calibri" w:hAnsi="Palatino Linotype" w:cs="Tahoma"/>
          <w:bCs/>
          <w:noProof/>
          <w:color w:val="000000"/>
          <w:sz w:val="22"/>
          <w:szCs w:val="22"/>
        </w:rPr>
        <w:lastRenderedPageBreak/>
        <w:drawing>
          <wp:inline distT="0" distB="0" distL="0" distR="0" wp14:anchorId="1468B240" wp14:editId="68B52145">
            <wp:extent cx="2626242" cy="1462474"/>
            <wp:effectExtent l="0" t="0" r="3175" b="4445"/>
            <wp:docPr id="19667921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840" cy="1485639"/>
                    </a:xfrm>
                    <a:prstGeom prst="rect">
                      <a:avLst/>
                    </a:prstGeom>
                    <a:noFill/>
                  </pic:spPr>
                </pic:pic>
              </a:graphicData>
            </a:graphic>
          </wp:inline>
        </w:drawing>
      </w:r>
      <w:r>
        <w:rPr>
          <w:rFonts w:ascii="Palatino Linotype" w:eastAsia="Calibri" w:hAnsi="Palatino Linotype" w:cs="Tahoma"/>
          <w:bCs/>
          <w:noProof/>
          <w:color w:val="000000"/>
          <w:sz w:val="22"/>
          <w:szCs w:val="22"/>
        </w:rPr>
        <w:drawing>
          <wp:inline distT="0" distB="0" distL="0" distR="0" wp14:anchorId="51914D2E" wp14:editId="0FC37184">
            <wp:extent cx="2942290" cy="1520323"/>
            <wp:effectExtent l="0" t="0" r="0" b="3810"/>
            <wp:docPr id="17708253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455" cy="1525059"/>
                    </a:xfrm>
                    <a:prstGeom prst="rect">
                      <a:avLst/>
                    </a:prstGeom>
                    <a:noFill/>
                  </pic:spPr>
                </pic:pic>
              </a:graphicData>
            </a:graphic>
          </wp:inline>
        </w:drawing>
      </w:r>
    </w:p>
    <w:p w14:paraId="51125A70" w14:textId="77777777" w:rsidR="00EE28D9" w:rsidRDefault="00EE28D9" w:rsidP="007B5C5D">
      <w:pPr>
        <w:widowControl w:val="0"/>
        <w:spacing w:line="360" w:lineRule="auto"/>
        <w:contextualSpacing/>
        <w:jc w:val="both"/>
        <w:rPr>
          <w:rFonts w:ascii="Palatino Linotype" w:eastAsia="Calibri" w:hAnsi="Palatino Linotype" w:cs="Tahoma"/>
          <w:bCs/>
          <w:color w:val="000000"/>
          <w:sz w:val="22"/>
          <w:szCs w:val="22"/>
        </w:rPr>
      </w:pPr>
    </w:p>
    <w:p w14:paraId="48217495" w14:textId="18BD8770" w:rsidR="00E17B81" w:rsidRDefault="00E17B81" w:rsidP="007B5C5D">
      <w:pPr>
        <w:widowControl w:val="0"/>
        <w:spacing w:line="360" w:lineRule="auto"/>
        <w:contextualSpacing/>
        <w:jc w:val="both"/>
        <w:rPr>
          <w:rFonts w:ascii="Palatino Linotype" w:eastAsia="Calibri" w:hAnsi="Palatino Linotype" w:cs="Tahoma"/>
          <w:bCs/>
          <w:color w:val="000000"/>
          <w:sz w:val="22"/>
          <w:szCs w:val="22"/>
        </w:rPr>
      </w:pPr>
      <w:r>
        <w:rPr>
          <w:rFonts w:ascii="Palatino Linotype" w:eastAsia="Calibri" w:hAnsi="Palatino Linotype" w:cs="Tahoma"/>
          <w:bCs/>
          <w:color w:val="000000"/>
          <w:sz w:val="22"/>
          <w:szCs w:val="22"/>
        </w:rPr>
        <w:t xml:space="preserve">Sumado a lo anterior, el Ente Recurrido precisó que contaba con </w:t>
      </w:r>
      <w:r w:rsidR="007B5C5D">
        <w:rPr>
          <w:rFonts w:ascii="Palatino Linotype" w:eastAsia="Calibri" w:hAnsi="Palatino Linotype" w:cs="Tahoma"/>
          <w:bCs/>
          <w:color w:val="000000"/>
          <w:sz w:val="22"/>
          <w:szCs w:val="22"/>
        </w:rPr>
        <w:t>1</w:t>
      </w:r>
      <w:r>
        <w:rPr>
          <w:rFonts w:ascii="Palatino Linotype" w:eastAsia="Calibri" w:hAnsi="Palatino Linotype" w:cs="Tahoma"/>
          <w:bCs/>
          <w:color w:val="000000"/>
          <w:sz w:val="22"/>
          <w:szCs w:val="22"/>
        </w:rPr>
        <w:t xml:space="preserve"> </w:t>
      </w:r>
      <w:r w:rsidR="007B5C5D">
        <w:rPr>
          <w:rFonts w:ascii="Palatino Linotype" w:eastAsia="Calibri" w:hAnsi="Palatino Linotype" w:cs="Tahoma"/>
          <w:bCs/>
          <w:color w:val="000000"/>
          <w:sz w:val="22"/>
          <w:szCs w:val="22"/>
        </w:rPr>
        <w:t>R</w:t>
      </w:r>
      <w:r>
        <w:rPr>
          <w:rFonts w:ascii="Palatino Linotype" w:eastAsia="Calibri" w:hAnsi="Palatino Linotype" w:cs="Tahoma"/>
          <w:bCs/>
          <w:color w:val="000000"/>
          <w:sz w:val="22"/>
          <w:szCs w:val="22"/>
        </w:rPr>
        <w:t>ecurso pendiente por atender respecto del ejercicio fiscal dos mil veinticuatro, por lo que, condicha circunstancia se colige que proporcionó la información estadística requerida</w:t>
      </w:r>
      <w:r w:rsidR="00632554">
        <w:rPr>
          <w:rFonts w:ascii="Palatino Linotype" w:eastAsia="Calibri" w:hAnsi="Palatino Linotype" w:cs="Tahoma"/>
          <w:bCs/>
          <w:color w:val="000000"/>
          <w:sz w:val="22"/>
          <w:szCs w:val="22"/>
        </w:rPr>
        <w:t xml:space="preserve"> respecto del ejercicio fiscal dos mil veinticuatro</w:t>
      </w:r>
      <w:r>
        <w:rPr>
          <w:rFonts w:ascii="Palatino Linotype" w:eastAsia="Calibri" w:hAnsi="Palatino Linotype" w:cs="Tahoma"/>
          <w:bCs/>
          <w:color w:val="000000"/>
          <w:sz w:val="22"/>
          <w:szCs w:val="22"/>
        </w:rPr>
        <w:t>.</w:t>
      </w:r>
    </w:p>
    <w:p w14:paraId="4AB54842" w14:textId="77777777" w:rsidR="00632554" w:rsidRDefault="00632554" w:rsidP="007B5C5D">
      <w:pPr>
        <w:widowControl w:val="0"/>
        <w:spacing w:line="360" w:lineRule="auto"/>
        <w:contextualSpacing/>
        <w:jc w:val="both"/>
        <w:rPr>
          <w:rFonts w:ascii="Palatino Linotype" w:eastAsia="Calibri" w:hAnsi="Palatino Linotype" w:cs="Tahoma"/>
          <w:bCs/>
          <w:color w:val="000000"/>
          <w:sz w:val="22"/>
          <w:szCs w:val="22"/>
        </w:rPr>
      </w:pPr>
    </w:p>
    <w:p w14:paraId="0725C9AE" w14:textId="2A3B9EC2" w:rsidR="00632554" w:rsidRDefault="00632554" w:rsidP="007B5C5D">
      <w:pPr>
        <w:widowControl w:val="0"/>
        <w:spacing w:line="360" w:lineRule="auto"/>
        <w:contextualSpacing/>
        <w:jc w:val="both"/>
        <w:rPr>
          <w:rFonts w:ascii="Palatino Linotype" w:eastAsia="Calibri" w:hAnsi="Palatino Linotype" w:cs="Tahoma"/>
          <w:bCs/>
          <w:color w:val="000000"/>
          <w:sz w:val="22"/>
          <w:szCs w:val="22"/>
        </w:rPr>
      </w:pPr>
      <w:r>
        <w:rPr>
          <w:rFonts w:ascii="Palatino Linotype" w:eastAsia="Calibri" w:hAnsi="Palatino Linotype" w:cs="Tahoma"/>
          <w:bCs/>
          <w:color w:val="000000"/>
          <w:sz w:val="22"/>
          <w:szCs w:val="22"/>
        </w:rPr>
        <w:t xml:space="preserve">No obstante, por lo que hace al ejercicio fiscal dos mil veinticinco, y derivado del procedimiento de búsqueda </w:t>
      </w:r>
      <w:r w:rsidR="004C05AE">
        <w:rPr>
          <w:rFonts w:ascii="Palatino Linotype" w:eastAsia="Calibri" w:hAnsi="Palatino Linotype" w:cs="Tahoma"/>
          <w:bCs/>
          <w:color w:val="000000"/>
          <w:sz w:val="22"/>
          <w:szCs w:val="22"/>
        </w:rPr>
        <w:t>señalado por el Ente Recurrido</w:t>
      </w:r>
      <w:r>
        <w:rPr>
          <w:rFonts w:ascii="Palatino Linotype" w:eastAsia="Calibri" w:hAnsi="Palatino Linotype" w:cs="Tahoma"/>
          <w:bCs/>
          <w:color w:val="000000"/>
          <w:sz w:val="22"/>
          <w:szCs w:val="22"/>
        </w:rPr>
        <w:t xml:space="preserve">, no se logró colegir la información solicitada, ya que del ingreso de los campos </w:t>
      </w:r>
      <w:r w:rsidR="004C05AE">
        <w:rPr>
          <w:rFonts w:ascii="Palatino Linotype" w:eastAsia="Calibri" w:hAnsi="Palatino Linotype" w:cs="Tahoma"/>
          <w:bCs/>
          <w:color w:val="000000"/>
          <w:sz w:val="22"/>
          <w:szCs w:val="22"/>
        </w:rPr>
        <w:t>solicitados</w:t>
      </w:r>
      <w:r>
        <w:rPr>
          <w:rFonts w:ascii="Palatino Linotype" w:eastAsia="Calibri" w:hAnsi="Palatino Linotype" w:cs="Tahoma"/>
          <w:bCs/>
          <w:color w:val="000000"/>
          <w:sz w:val="22"/>
          <w:szCs w:val="22"/>
        </w:rPr>
        <w:t xml:space="preserve"> no se logró advertir coincidencia entre los datos proporcionados por el Sujeto Obligado durante el informe justificado, sumado a que omitió la entrega de los recursos de revisión pendientes por atender en el periodo requerido es decir, del primero de enero al veinticinco de febrero de dos mil veinticinco.</w:t>
      </w:r>
    </w:p>
    <w:p w14:paraId="663FC70B" w14:textId="77777777" w:rsidR="00E17B81" w:rsidRDefault="00E17B81" w:rsidP="007B5C5D">
      <w:pPr>
        <w:widowControl w:val="0"/>
        <w:spacing w:line="360" w:lineRule="auto"/>
        <w:contextualSpacing/>
        <w:jc w:val="both"/>
        <w:rPr>
          <w:rFonts w:ascii="Palatino Linotype" w:eastAsia="Calibri" w:hAnsi="Palatino Linotype" w:cs="Tahoma"/>
          <w:bCs/>
          <w:color w:val="000000"/>
          <w:sz w:val="22"/>
          <w:szCs w:val="22"/>
        </w:rPr>
      </w:pPr>
    </w:p>
    <w:p w14:paraId="328EC7D9" w14:textId="0F069D7E" w:rsidR="00AD0111" w:rsidRDefault="00AD0111" w:rsidP="007B5C5D">
      <w:pPr>
        <w:widowControl w:val="0"/>
        <w:spacing w:line="360" w:lineRule="auto"/>
        <w:contextualSpacing/>
        <w:jc w:val="both"/>
        <w:rPr>
          <w:rFonts w:ascii="Palatino Linotype" w:hAnsi="Palatino Linotype"/>
          <w:sz w:val="22"/>
          <w:szCs w:val="22"/>
        </w:rPr>
      </w:pPr>
      <w:r>
        <w:rPr>
          <w:rFonts w:ascii="Palatino Linotype" w:eastAsia="Calibri" w:hAnsi="Palatino Linotype" w:cs="Tahoma"/>
          <w:bCs/>
          <w:color w:val="000000"/>
          <w:sz w:val="22"/>
          <w:szCs w:val="22"/>
        </w:rPr>
        <w:t>Por lo que hace, a</w:t>
      </w:r>
      <w:r w:rsidR="007313D1">
        <w:rPr>
          <w:rFonts w:ascii="Palatino Linotype" w:eastAsia="Calibri" w:hAnsi="Palatino Linotype" w:cs="Tahoma"/>
          <w:bCs/>
          <w:color w:val="000000"/>
          <w:sz w:val="22"/>
          <w:szCs w:val="22"/>
        </w:rPr>
        <w:t xml:space="preserve"> la</w:t>
      </w:r>
      <w:r w:rsidR="00632554">
        <w:rPr>
          <w:rFonts w:ascii="Palatino Linotype" w:eastAsia="Calibri" w:hAnsi="Palatino Linotype" w:cs="Tahoma"/>
          <w:bCs/>
          <w:color w:val="000000"/>
          <w:sz w:val="22"/>
          <w:szCs w:val="22"/>
        </w:rPr>
        <w:t xml:space="preserve"> </w:t>
      </w:r>
      <w:r w:rsidR="007313D1">
        <w:rPr>
          <w:rFonts w:ascii="Palatino Linotype" w:eastAsia="Calibri" w:hAnsi="Palatino Linotype" w:cs="Tahoma"/>
          <w:bCs/>
          <w:color w:val="000000"/>
          <w:sz w:val="22"/>
          <w:szCs w:val="22"/>
        </w:rPr>
        <w:t xml:space="preserve">información estadística relacionada con los </w:t>
      </w:r>
      <w:r w:rsidR="007313D1" w:rsidRPr="007313D1">
        <w:rPr>
          <w:rFonts w:ascii="Palatino Linotype" w:hAnsi="Palatino Linotype"/>
          <w:sz w:val="22"/>
          <w:szCs w:val="22"/>
        </w:rPr>
        <w:t>acuerdos de cumplimiento e incumplimiento,</w:t>
      </w:r>
      <w:r w:rsidR="007313D1">
        <w:rPr>
          <w:rFonts w:ascii="Palatino Linotype" w:hAnsi="Palatino Linotype"/>
          <w:sz w:val="22"/>
          <w:szCs w:val="22"/>
        </w:rPr>
        <w:t xml:space="preserve"> </w:t>
      </w:r>
      <w:r w:rsidR="007313D1" w:rsidRPr="007313D1">
        <w:rPr>
          <w:rFonts w:ascii="Palatino Linotype" w:hAnsi="Palatino Linotype"/>
          <w:sz w:val="22"/>
          <w:szCs w:val="22"/>
        </w:rPr>
        <w:t>apercibimientos recibidos</w:t>
      </w:r>
      <w:r w:rsidR="004C05AE">
        <w:rPr>
          <w:rFonts w:ascii="Palatino Linotype" w:hAnsi="Palatino Linotype"/>
          <w:sz w:val="22"/>
          <w:szCs w:val="22"/>
        </w:rPr>
        <w:t>, y denuncias a las obligaciones de transparencia el Sujeto Obligado omitió pronunciarse sobre la información.</w:t>
      </w:r>
    </w:p>
    <w:p w14:paraId="787F9B22" w14:textId="77777777" w:rsidR="004C05AE" w:rsidRDefault="004C05AE" w:rsidP="007B5C5D">
      <w:pPr>
        <w:widowControl w:val="0"/>
        <w:spacing w:line="360" w:lineRule="auto"/>
        <w:contextualSpacing/>
        <w:jc w:val="both"/>
        <w:rPr>
          <w:rFonts w:ascii="Palatino Linotype" w:hAnsi="Palatino Linotype"/>
          <w:sz w:val="22"/>
          <w:szCs w:val="22"/>
        </w:rPr>
      </w:pPr>
    </w:p>
    <w:p w14:paraId="32BBB826" w14:textId="77777777" w:rsidR="004C05AE" w:rsidRDefault="004C05AE"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resulta necesario traer a colación, el Criterio de Interpretación, con clave de control SO/002/2017, de la Segunda Época, emitido por el Instituto Nacional de Transparencia, Acceso a la Información y Protección de Datos Personales, del cual se </w:t>
      </w:r>
      <w:r>
        <w:rPr>
          <w:rFonts w:ascii="Palatino Linotype" w:eastAsia="Palatino Linotype" w:hAnsi="Palatino Linotype" w:cs="Palatino Linotype"/>
          <w:sz w:val="22"/>
          <w:szCs w:val="22"/>
        </w:rPr>
        <w:lastRenderedPageBreak/>
        <w:t xml:space="preserve">desprende que todo acto administrativo debe apegarse al </w:t>
      </w:r>
      <w:r>
        <w:rPr>
          <w:rFonts w:ascii="Palatino Linotype" w:eastAsia="Palatino Linotype" w:hAnsi="Palatino Linotype" w:cs="Palatino Linotype"/>
          <w:b/>
          <w:sz w:val="22"/>
          <w:szCs w:val="22"/>
        </w:rPr>
        <w:t xml:space="preserve">Principio de Congruencia, </w:t>
      </w:r>
      <w:r>
        <w:rPr>
          <w:rFonts w:ascii="Palatino Linotype" w:eastAsia="Palatino Linotype" w:hAnsi="Palatino Linotype" w:cs="Palatino Linotype"/>
          <w:sz w:val="22"/>
          <w:szCs w:val="22"/>
        </w:rPr>
        <w:t>el cual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implica que exista concordancia entre el requerimiento formulado y la respuesta entregada; por lo que, el Sujeto Obligado incumplió dicho principio lo cual da como resultado que no se pueda validar la respuesta entregada respecto de la agenda de labores de la Primera Síndico Municipal.</w:t>
      </w:r>
    </w:p>
    <w:p w14:paraId="14524207" w14:textId="77777777" w:rsidR="004C05AE" w:rsidRDefault="004C05AE" w:rsidP="007B5C5D">
      <w:pPr>
        <w:widowControl w:val="0"/>
        <w:spacing w:line="360" w:lineRule="auto"/>
        <w:contextualSpacing/>
        <w:jc w:val="both"/>
        <w:rPr>
          <w:rFonts w:ascii="Palatino Linotype" w:eastAsia="Calibri" w:hAnsi="Palatino Linotype" w:cs="Tahoma"/>
          <w:bCs/>
          <w:color w:val="000000"/>
          <w:sz w:val="22"/>
          <w:szCs w:val="22"/>
        </w:rPr>
      </w:pPr>
    </w:p>
    <w:p w14:paraId="28E19C29" w14:textId="3A484539" w:rsidR="004C05AE" w:rsidRDefault="004C05AE" w:rsidP="007B5C5D">
      <w:pPr>
        <w:widowControl w:val="0"/>
        <w:spacing w:line="360" w:lineRule="auto"/>
        <w:contextualSpacing/>
        <w:jc w:val="both"/>
        <w:rPr>
          <w:rFonts w:ascii="Palatino Linotype" w:eastAsia="Calibri" w:hAnsi="Palatino Linotype" w:cs="Tahoma"/>
          <w:bCs/>
          <w:color w:val="000000"/>
          <w:sz w:val="22"/>
          <w:szCs w:val="22"/>
        </w:rPr>
      </w:pPr>
      <w:r>
        <w:rPr>
          <w:rFonts w:ascii="Palatino Linotype" w:eastAsia="Calibri" w:hAnsi="Palatino Linotype" w:cs="Tahoma"/>
          <w:bCs/>
          <w:color w:val="000000"/>
          <w:sz w:val="22"/>
          <w:szCs w:val="22"/>
        </w:rPr>
        <w:t>No obstante, durante la sustanciación del Medio de Impugnación, la Unidad de Transparencia señaló que no contaba con acuerdos de cumplimiento a la fecha de la solicitud, sin embargo, omitió pronunciarse sobre toda la temporalidad requerida, sumado a que omitió pronunciarse sobre los acuerdos de incumplimiento solicitados por lo que deberá proporcionarlos en la temporalidad requerida.</w:t>
      </w:r>
    </w:p>
    <w:p w14:paraId="3696CE3C" w14:textId="77777777" w:rsidR="004C05AE" w:rsidRDefault="004C05AE" w:rsidP="007B5C5D">
      <w:pPr>
        <w:widowControl w:val="0"/>
        <w:spacing w:line="360" w:lineRule="auto"/>
        <w:contextualSpacing/>
        <w:jc w:val="both"/>
        <w:rPr>
          <w:rFonts w:ascii="Palatino Linotype" w:eastAsia="Calibri" w:hAnsi="Palatino Linotype" w:cs="Tahoma"/>
          <w:bCs/>
          <w:color w:val="000000"/>
          <w:sz w:val="22"/>
          <w:szCs w:val="22"/>
        </w:rPr>
      </w:pPr>
    </w:p>
    <w:p w14:paraId="13627007" w14:textId="06BD713D" w:rsidR="004C05AE" w:rsidRDefault="004C05AE" w:rsidP="007B5C5D">
      <w:pPr>
        <w:widowControl w:val="0"/>
        <w:spacing w:line="360" w:lineRule="auto"/>
        <w:contextualSpacing/>
        <w:jc w:val="both"/>
        <w:rPr>
          <w:rFonts w:ascii="Palatino Linotype" w:eastAsia="Calibri" w:hAnsi="Palatino Linotype" w:cs="Tahoma"/>
          <w:bCs/>
          <w:color w:val="000000"/>
          <w:sz w:val="22"/>
          <w:szCs w:val="22"/>
        </w:rPr>
      </w:pPr>
      <w:r>
        <w:rPr>
          <w:rFonts w:ascii="Palatino Linotype" w:eastAsia="Calibri" w:hAnsi="Palatino Linotype" w:cs="Tahoma"/>
          <w:bCs/>
          <w:color w:val="000000"/>
          <w:sz w:val="22"/>
          <w:szCs w:val="22"/>
        </w:rPr>
        <w:t xml:space="preserve">Finalmente, también se advirtió que tanto en respuesta como en informe justificado el Sujeto Obligado omitió pronunciarse sobre las denuncias recibidas por incumplimiento a las obligaciones de transparencia del primero de enero al veinticinco de febrero de dos mil veinticinco, sin embargo, </w:t>
      </w:r>
      <w:r>
        <w:rPr>
          <w:rFonts w:ascii="Palatino Linotype" w:eastAsia="Palatino Linotype" w:hAnsi="Palatino Linotype" w:cs="Palatino Linotype"/>
          <w:bCs/>
          <w:iCs/>
          <w:sz w:val="22"/>
          <w:szCs w:val="22"/>
        </w:rPr>
        <w:t>que para el caso de que no cuente con la información deberá hacerlo saber al Particular, en términos del último párrafo del artículo 19 de la Ley de Transparencia al no contar con obligación normativa.</w:t>
      </w:r>
    </w:p>
    <w:p w14:paraId="25898AD4" w14:textId="77777777" w:rsidR="00EE28D9" w:rsidRPr="00932A30" w:rsidRDefault="00EE28D9" w:rsidP="007B5C5D">
      <w:pPr>
        <w:widowControl w:val="0"/>
        <w:spacing w:line="360" w:lineRule="auto"/>
        <w:contextualSpacing/>
        <w:jc w:val="both"/>
        <w:rPr>
          <w:rFonts w:ascii="Palatino Linotype" w:eastAsia="Calibri" w:hAnsi="Palatino Linotype" w:cs="Tahoma"/>
          <w:bCs/>
          <w:color w:val="000000"/>
          <w:sz w:val="22"/>
          <w:szCs w:val="22"/>
        </w:rPr>
      </w:pPr>
    </w:p>
    <w:p w14:paraId="2E57329D" w14:textId="1C8F9FBB" w:rsidR="004C31DA" w:rsidRDefault="004C31DA" w:rsidP="007B5C5D">
      <w:pPr>
        <w:spacing w:line="360" w:lineRule="auto"/>
        <w:jc w:val="both"/>
        <w:rPr>
          <w:rFonts w:ascii="Palatino Linotype" w:hAnsi="Palatino Linotype"/>
          <w:b/>
          <w:bCs/>
          <w:sz w:val="22"/>
          <w:szCs w:val="22"/>
        </w:rPr>
      </w:pPr>
      <w:r w:rsidRPr="004C05AE">
        <w:rPr>
          <w:rFonts w:ascii="Palatino Linotype" w:hAnsi="Palatino Linotype"/>
          <w:b/>
          <w:bCs/>
          <w:sz w:val="22"/>
          <w:szCs w:val="22"/>
        </w:rPr>
        <w:t>Último resultado de la verificación virtual oficiosa, al veinticinco de febrero de dos mil veinticinco</w:t>
      </w:r>
    </w:p>
    <w:p w14:paraId="1A8A598F" w14:textId="77777777" w:rsidR="004C05AE" w:rsidRDefault="004C05AE" w:rsidP="007B5C5D">
      <w:pPr>
        <w:spacing w:line="360" w:lineRule="auto"/>
        <w:jc w:val="both"/>
        <w:rPr>
          <w:rFonts w:ascii="Palatino Linotype" w:hAnsi="Palatino Linotype"/>
          <w:b/>
          <w:bCs/>
          <w:sz w:val="22"/>
          <w:szCs w:val="22"/>
        </w:rPr>
      </w:pPr>
    </w:p>
    <w:p w14:paraId="3C82B5D3" w14:textId="77777777" w:rsidR="001A533D" w:rsidRDefault="001A533D" w:rsidP="007B5C5D">
      <w:pPr>
        <w:spacing w:line="360" w:lineRule="auto"/>
        <w:contextualSpacing/>
        <w:jc w:val="both"/>
        <w:rPr>
          <w:rFonts w:ascii="Palatino Linotype" w:hAnsi="Palatino Linotype"/>
          <w:sz w:val="22"/>
          <w:szCs w:val="22"/>
        </w:rPr>
      </w:pPr>
      <w:r>
        <w:rPr>
          <w:rFonts w:ascii="Palatino Linotype" w:hAnsi="Palatino Linotype"/>
          <w:sz w:val="22"/>
          <w:szCs w:val="22"/>
        </w:rPr>
        <w:t xml:space="preserve">Sobre el tema, los artículos 106, 107, 108, 109 y 110 de la Ley de Transparencia Local, establecen que las determinaciones que emita el Instituto deberán establecer los requerimientos, recomendaciones u observaciones que formulen y los términos y plazos en los que los sujetos obligados deberán atenderlas. El incumplimiento a los requerimientos </w:t>
      </w:r>
      <w:r>
        <w:rPr>
          <w:rFonts w:ascii="Palatino Linotype" w:hAnsi="Palatino Linotype"/>
          <w:sz w:val="22"/>
          <w:szCs w:val="22"/>
        </w:rPr>
        <w:lastRenderedPageBreak/>
        <w:t>formulados, será motivo para aplicar las medidas de apremio, sin perjuicio de las sanciones a que haya lugar.</w:t>
      </w:r>
    </w:p>
    <w:p w14:paraId="1ED4856B" w14:textId="77777777" w:rsidR="001A533D" w:rsidRDefault="001A533D" w:rsidP="007B5C5D">
      <w:pPr>
        <w:spacing w:line="360" w:lineRule="auto"/>
        <w:contextualSpacing/>
        <w:jc w:val="both"/>
        <w:rPr>
          <w:rFonts w:ascii="Palatino Linotype" w:hAnsi="Palatino Linotype"/>
          <w:sz w:val="22"/>
          <w:szCs w:val="22"/>
        </w:rPr>
      </w:pPr>
    </w:p>
    <w:p w14:paraId="5A774EAB" w14:textId="5A7AF569" w:rsidR="001A533D" w:rsidRDefault="001A533D" w:rsidP="007B5C5D">
      <w:pPr>
        <w:spacing w:line="360" w:lineRule="auto"/>
        <w:contextualSpacing/>
        <w:jc w:val="both"/>
        <w:rPr>
          <w:rFonts w:ascii="Palatino Linotype" w:hAnsi="Palatino Linotype"/>
          <w:sz w:val="22"/>
          <w:szCs w:val="22"/>
        </w:rPr>
      </w:pPr>
      <w:r>
        <w:rPr>
          <w:rFonts w:ascii="Palatino Linotype" w:hAnsi="Palatino Linotype"/>
          <w:sz w:val="22"/>
          <w:szCs w:val="22"/>
        </w:rPr>
        <w:t>El Instituto vigilará que las obligaciones de transparencia que publiquen los Sujetos Obligados cumplan con lo dispuesto por la Ley y las demás disposiciones jurídicas aplicables. A</w:t>
      </w:r>
      <w:r w:rsidRPr="001A533D">
        <w:rPr>
          <w:rFonts w:ascii="Palatino Linotype" w:hAnsi="Palatino Linotype"/>
          <w:sz w:val="22"/>
          <w:szCs w:val="22"/>
        </w:rPr>
        <w:t>simismo, los sujetos obligados publicarán una leyenda visible en la sección de transparencia de su portal de Internet, mediante la cual se informe a los usuarios sobre el procedimiento para presentar una denuncia.</w:t>
      </w:r>
    </w:p>
    <w:p w14:paraId="520C5177" w14:textId="77777777" w:rsidR="001A533D" w:rsidRDefault="001A533D" w:rsidP="007B5C5D">
      <w:pPr>
        <w:spacing w:line="360" w:lineRule="auto"/>
        <w:contextualSpacing/>
        <w:jc w:val="both"/>
        <w:rPr>
          <w:rFonts w:ascii="Palatino Linotype" w:hAnsi="Palatino Linotype"/>
          <w:sz w:val="22"/>
          <w:szCs w:val="22"/>
        </w:rPr>
      </w:pPr>
    </w:p>
    <w:p w14:paraId="755FD371" w14:textId="2319EDB8" w:rsidR="001A533D" w:rsidRDefault="001A533D" w:rsidP="007B5C5D">
      <w:pPr>
        <w:spacing w:line="360" w:lineRule="auto"/>
        <w:contextualSpacing/>
        <w:jc w:val="both"/>
        <w:rPr>
          <w:rFonts w:ascii="Palatino Linotype" w:hAnsi="Palatino Linotype"/>
          <w:sz w:val="22"/>
          <w:szCs w:val="22"/>
        </w:rPr>
      </w:pPr>
      <w:r>
        <w:rPr>
          <w:rFonts w:ascii="Palatino Linotype" w:hAnsi="Palatino Linotype"/>
          <w:sz w:val="22"/>
          <w:szCs w:val="22"/>
        </w:rPr>
        <w:t xml:space="preserve">Las acciones de vigilancia se realizarán a través de la verificación virtual, esta vigilancia surgirá de los resultados de verificación que se lleven a cabo de manera oficiosa por el Instituto </w:t>
      </w:r>
      <w:r w:rsidR="00C5078A">
        <w:rPr>
          <w:rFonts w:ascii="Palatino Linotype" w:hAnsi="Palatino Linotype"/>
          <w:sz w:val="22"/>
          <w:szCs w:val="22"/>
        </w:rPr>
        <w:t>al portal de internet de los sujetos obligados o de plataforma nacional, ya sea de forma aleatoria o de muestreo y periódica.</w:t>
      </w:r>
    </w:p>
    <w:p w14:paraId="7D359322" w14:textId="77777777" w:rsidR="00C5078A" w:rsidRDefault="00C5078A" w:rsidP="007B5C5D">
      <w:pPr>
        <w:spacing w:line="360" w:lineRule="auto"/>
        <w:contextualSpacing/>
        <w:jc w:val="both"/>
        <w:rPr>
          <w:rFonts w:ascii="Palatino Linotype" w:hAnsi="Palatino Linotype"/>
          <w:sz w:val="22"/>
          <w:szCs w:val="22"/>
        </w:rPr>
      </w:pPr>
    </w:p>
    <w:p w14:paraId="7203CF4E" w14:textId="77777777" w:rsidR="00C5078A" w:rsidRDefault="00C5078A" w:rsidP="007B5C5D">
      <w:pPr>
        <w:spacing w:line="360" w:lineRule="auto"/>
        <w:contextualSpacing/>
        <w:jc w:val="both"/>
        <w:rPr>
          <w:rFonts w:ascii="Palatino Linotype" w:hAnsi="Palatino Linotype"/>
          <w:sz w:val="22"/>
          <w:szCs w:val="22"/>
        </w:rPr>
      </w:pPr>
      <w:r>
        <w:rPr>
          <w:rFonts w:ascii="Palatino Linotype" w:hAnsi="Palatino Linotype"/>
          <w:sz w:val="22"/>
          <w:szCs w:val="22"/>
        </w:rPr>
        <w:t>La verificación tendrá por objeto revisar y constatar el debido cumplimiento a las obligaciones de transparencia según corresponda a cada sujeto obligado, la verificación que realice el Instituto se sujetará conforme a lo siguiente:</w:t>
      </w:r>
    </w:p>
    <w:p w14:paraId="5FEADAD5" w14:textId="77777777" w:rsidR="00C5078A" w:rsidRDefault="00C5078A" w:rsidP="007B5C5D">
      <w:pPr>
        <w:spacing w:line="360" w:lineRule="auto"/>
        <w:contextualSpacing/>
        <w:jc w:val="both"/>
        <w:rPr>
          <w:rFonts w:ascii="Palatino Linotype" w:hAnsi="Palatino Linotype"/>
          <w:sz w:val="22"/>
          <w:szCs w:val="22"/>
        </w:rPr>
      </w:pPr>
    </w:p>
    <w:p w14:paraId="09F0F74E" w14:textId="50F107FC" w:rsidR="00C5078A" w:rsidRPr="00C5078A" w:rsidRDefault="00C5078A" w:rsidP="007B5C5D">
      <w:pPr>
        <w:pStyle w:val="Prrafodelista"/>
        <w:numPr>
          <w:ilvl w:val="0"/>
          <w:numId w:val="36"/>
        </w:numPr>
        <w:spacing w:line="360" w:lineRule="auto"/>
        <w:jc w:val="both"/>
        <w:rPr>
          <w:rFonts w:ascii="Palatino Linotype" w:hAnsi="Palatino Linotype"/>
          <w:sz w:val="22"/>
          <w:szCs w:val="22"/>
        </w:rPr>
      </w:pPr>
      <w:r w:rsidRPr="00C5078A">
        <w:rPr>
          <w:rFonts w:ascii="Palatino Linotype" w:hAnsi="Palatino Linotype"/>
          <w:sz w:val="22"/>
          <w:szCs w:val="22"/>
        </w:rPr>
        <w:t xml:space="preserve">Constatar que la información esté completa, publicada y actualizada en tiempo y forma; </w:t>
      </w:r>
    </w:p>
    <w:p w14:paraId="3D180FAB" w14:textId="79396374" w:rsidR="00C5078A" w:rsidRDefault="00C5078A" w:rsidP="007B5C5D">
      <w:pPr>
        <w:pStyle w:val="Prrafodelista"/>
        <w:numPr>
          <w:ilvl w:val="0"/>
          <w:numId w:val="36"/>
        </w:numPr>
        <w:spacing w:line="360" w:lineRule="auto"/>
        <w:jc w:val="both"/>
        <w:rPr>
          <w:rFonts w:ascii="Palatino Linotype" w:hAnsi="Palatino Linotype"/>
          <w:sz w:val="22"/>
          <w:szCs w:val="22"/>
        </w:rPr>
      </w:pPr>
      <w:r w:rsidRPr="00C5078A">
        <w:rPr>
          <w:rFonts w:ascii="Palatino Linotype" w:hAnsi="Palatino Linotype"/>
          <w:sz w:val="22"/>
          <w:szCs w:val="22"/>
        </w:rPr>
        <w:t>Emitir un dictamen en el que podrán determinar que el sujeto obligado se ajusta a lo establecido por esta Ley y demás disposiciones o contrariamente determinar que existe incumplimiento a lo</w:t>
      </w:r>
      <w:r>
        <w:rPr>
          <w:rFonts w:ascii="Palatino Linotype" w:hAnsi="Palatino Linotype"/>
          <w:sz w:val="22"/>
          <w:szCs w:val="22"/>
        </w:rPr>
        <w:t xml:space="preserve"> </w:t>
      </w:r>
      <w:r w:rsidRPr="00C5078A">
        <w:rPr>
          <w:rFonts w:ascii="Palatino Linotype" w:hAnsi="Palatino Linotype"/>
          <w:sz w:val="22"/>
          <w:szCs w:val="22"/>
        </w:rPr>
        <w:t xml:space="preserve">previsto por la Ley y demás disposiciones jurídicas aplicables, en cuyo caso, formulará los requerimientos que procedan a efecto de que el sujeto obligado subsane las inconsistencias detectadas dentro de un plazo no mayor a veinte días hábiles; </w:t>
      </w:r>
    </w:p>
    <w:p w14:paraId="1DE638A2" w14:textId="16FF025C" w:rsidR="00C5078A" w:rsidRPr="00C5078A" w:rsidRDefault="00C5078A" w:rsidP="007B5C5D">
      <w:pPr>
        <w:pStyle w:val="Prrafodelista"/>
        <w:numPr>
          <w:ilvl w:val="0"/>
          <w:numId w:val="36"/>
        </w:numPr>
        <w:spacing w:line="360" w:lineRule="auto"/>
        <w:jc w:val="both"/>
        <w:rPr>
          <w:rFonts w:ascii="Palatino Linotype" w:hAnsi="Palatino Linotype"/>
          <w:sz w:val="22"/>
          <w:szCs w:val="22"/>
        </w:rPr>
      </w:pPr>
      <w:r w:rsidRPr="00C5078A">
        <w:rPr>
          <w:rFonts w:ascii="Palatino Linotype" w:hAnsi="Palatino Linotype"/>
          <w:sz w:val="22"/>
          <w:szCs w:val="22"/>
        </w:rPr>
        <w:lastRenderedPageBreak/>
        <w:t xml:space="preserve">El sujeto obligado deberá informar al Instituto sobre el cumplimiento de los requerimientos del dictamen; y </w:t>
      </w:r>
    </w:p>
    <w:p w14:paraId="4EC76320" w14:textId="46753E9C" w:rsidR="00C5078A" w:rsidRPr="00C5078A" w:rsidRDefault="00C5078A" w:rsidP="007B5C5D">
      <w:pPr>
        <w:pStyle w:val="Prrafodelista"/>
        <w:numPr>
          <w:ilvl w:val="0"/>
          <w:numId w:val="36"/>
        </w:numPr>
        <w:spacing w:line="360" w:lineRule="auto"/>
        <w:jc w:val="both"/>
        <w:rPr>
          <w:rFonts w:ascii="Palatino Linotype" w:hAnsi="Palatino Linotype"/>
          <w:sz w:val="22"/>
          <w:szCs w:val="22"/>
        </w:rPr>
      </w:pPr>
      <w:r w:rsidRPr="00C5078A">
        <w:rPr>
          <w:rFonts w:ascii="Palatino Linotype" w:hAnsi="Palatino Linotype"/>
          <w:sz w:val="22"/>
          <w:szCs w:val="22"/>
        </w:rPr>
        <w:t>El Instituto verificará el cumplimiento de la resolución una vez transcurrido el plazo y si consideran que se dio cumplimiento a los requerimientos del dictamen, se emitirá un acuerdo del cumplimiento.</w:t>
      </w:r>
      <w:r>
        <w:rPr>
          <w:rFonts w:ascii="Palatino Linotype" w:hAnsi="Palatino Linotype"/>
          <w:sz w:val="22"/>
          <w:szCs w:val="22"/>
        </w:rPr>
        <w:t xml:space="preserve"> </w:t>
      </w:r>
    </w:p>
    <w:p w14:paraId="46C39F54" w14:textId="4D3B1012" w:rsidR="00C5078A" w:rsidRPr="00C5078A" w:rsidRDefault="00C5078A" w:rsidP="007B5C5D">
      <w:pPr>
        <w:pStyle w:val="Prrafodelista"/>
        <w:spacing w:line="360" w:lineRule="auto"/>
        <w:jc w:val="both"/>
        <w:rPr>
          <w:rFonts w:ascii="Palatino Linotype" w:hAnsi="Palatino Linotype"/>
          <w:sz w:val="22"/>
          <w:szCs w:val="22"/>
        </w:rPr>
      </w:pPr>
      <w:r w:rsidRPr="00C5078A">
        <w:rPr>
          <w:rFonts w:ascii="Palatino Linotype" w:hAnsi="Palatino Linotype"/>
          <w:sz w:val="22"/>
          <w:szCs w:val="22"/>
        </w:rPr>
        <w:t xml:space="preserve">El Instituto podrá solicitar los informes complementarios al sujeto obligado que requiera para allegarse de los elementos de juicio que considere necesarios para llevar a cabo la verificación. </w:t>
      </w:r>
    </w:p>
    <w:p w14:paraId="1D4A2FB9" w14:textId="3A24F26E" w:rsidR="00C5078A" w:rsidRPr="00C5078A" w:rsidRDefault="00C5078A" w:rsidP="007B5C5D">
      <w:pPr>
        <w:pStyle w:val="Prrafodelista"/>
        <w:spacing w:line="360" w:lineRule="auto"/>
        <w:jc w:val="both"/>
        <w:rPr>
          <w:rFonts w:ascii="Palatino Linotype" w:hAnsi="Palatino Linotype"/>
          <w:sz w:val="22"/>
          <w:szCs w:val="22"/>
        </w:rPr>
      </w:pPr>
      <w:r w:rsidRPr="00C5078A">
        <w:rPr>
          <w:rFonts w:ascii="Palatino Linotype" w:hAnsi="Palatino Linotype"/>
          <w:sz w:val="22"/>
          <w:szCs w:val="22"/>
        </w:rPr>
        <w:t xml:space="preserve">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 </w:t>
      </w:r>
    </w:p>
    <w:p w14:paraId="20614467" w14:textId="7B94E36A" w:rsidR="00C5078A" w:rsidRPr="00C5078A" w:rsidRDefault="00C5078A" w:rsidP="007B5C5D">
      <w:pPr>
        <w:pStyle w:val="Prrafodelista"/>
        <w:spacing w:line="360" w:lineRule="auto"/>
        <w:jc w:val="both"/>
        <w:rPr>
          <w:rFonts w:ascii="Palatino Linotype" w:hAnsi="Palatino Linotype"/>
          <w:sz w:val="22"/>
          <w:szCs w:val="22"/>
        </w:rPr>
      </w:pPr>
      <w:r w:rsidRPr="00C5078A">
        <w:rPr>
          <w:rFonts w:ascii="Palatino Linotype" w:hAnsi="Palatino Linotype"/>
          <w:sz w:val="22"/>
          <w:szCs w:val="22"/>
        </w:rPr>
        <w:t xml:space="preserve">En caso que el Instituto considere que subsiste el incumplimiento total o parcial de la resolución, en un plazo no mayor a cinco días hábiles, se informará al Pleno para que, imponga las medidas de apremio o sanciones, conforme a lo establecido por </w:t>
      </w:r>
      <w:r>
        <w:rPr>
          <w:rFonts w:ascii="Palatino Linotype" w:hAnsi="Palatino Linotype"/>
          <w:sz w:val="22"/>
          <w:szCs w:val="22"/>
        </w:rPr>
        <w:t>la</w:t>
      </w:r>
      <w:r w:rsidRPr="00C5078A">
        <w:rPr>
          <w:rFonts w:ascii="Palatino Linotype" w:hAnsi="Palatino Linotype"/>
          <w:sz w:val="22"/>
          <w:szCs w:val="22"/>
        </w:rPr>
        <w:t xml:space="preserve"> Ley.</w:t>
      </w:r>
      <w:r>
        <w:rPr>
          <w:rFonts w:ascii="Palatino Linotype" w:hAnsi="Palatino Linotype"/>
          <w:sz w:val="22"/>
          <w:szCs w:val="22"/>
        </w:rPr>
        <w:t xml:space="preserve"> </w:t>
      </w:r>
    </w:p>
    <w:p w14:paraId="23BD68D6" w14:textId="2C1C4D3F" w:rsidR="00C5078A" w:rsidRDefault="00C5078A" w:rsidP="007B5C5D">
      <w:pPr>
        <w:pStyle w:val="Prrafodelista"/>
        <w:spacing w:line="360" w:lineRule="auto"/>
        <w:jc w:val="both"/>
        <w:rPr>
          <w:rFonts w:ascii="Palatino Linotype" w:hAnsi="Palatino Linotype"/>
          <w:sz w:val="22"/>
          <w:szCs w:val="22"/>
        </w:rPr>
      </w:pPr>
      <w:r w:rsidRPr="00C5078A">
        <w:rPr>
          <w:rFonts w:ascii="Palatino Linotype" w:hAnsi="Palatino Linotype"/>
          <w:sz w:val="22"/>
          <w:szCs w:val="22"/>
        </w:rPr>
        <w:t xml:space="preserve">El personal del Instituto tendrá acceso a la información y documentación de los sujetos obligados para llevar a cabo las verificaciones previstas en </w:t>
      </w:r>
      <w:r>
        <w:rPr>
          <w:rFonts w:ascii="Palatino Linotype" w:hAnsi="Palatino Linotype"/>
          <w:sz w:val="22"/>
          <w:szCs w:val="22"/>
        </w:rPr>
        <w:t>la Ley</w:t>
      </w:r>
      <w:r w:rsidRPr="00C5078A">
        <w:rPr>
          <w:rFonts w:ascii="Palatino Linotype" w:hAnsi="Palatino Linotype"/>
          <w:sz w:val="22"/>
          <w:szCs w:val="22"/>
        </w:rPr>
        <w:t>.</w:t>
      </w:r>
    </w:p>
    <w:p w14:paraId="4B5F1652" w14:textId="5896FF1F" w:rsidR="006A0983" w:rsidRPr="006A0983" w:rsidRDefault="001A533D" w:rsidP="007B5C5D">
      <w:pPr>
        <w:spacing w:line="360" w:lineRule="auto"/>
        <w:contextualSpacing/>
        <w:jc w:val="both"/>
        <w:rPr>
          <w:rFonts w:ascii="Palatino Linotype" w:hAnsi="Palatino Linotype"/>
          <w:sz w:val="22"/>
          <w:szCs w:val="22"/>
        </w:rPr>
      </w:pPr>
      <w:r>
        <w:rPr>
          <w:rFonts w:ascii="Palatino Linotype" w:hAnsi="Palatino Linotype"/>
          <w:sz w:val="22"/>
          <w:szCs w:val="22"/>
        </w:rPr>
        <w:t xml:space="preserve">  </w:t>
      </w:r>
      <w:r w:rsidR="006A0983" w:rsidRPr="006A0983">
        <w:rPr>
          <w:rFonts w:ascii="Palatino Linotype" w:hAnsi="Palatino Linotype" w:cs="Tahoma"/>
          <w:bCs/>
          <w:iCs/>
          <w:color w:val="0D0D0D" w:themeColor="text1" w:themeTint="F2"/>
          <w:sz w:val="22"/>
          <w:szCs w:val="22"/>
        </w:rPr>
        <w:br/>
        <w:t>El orden en que son verificados los Sujetos Obligados se determina mediante una selección aleatoria del padrón de Sujetos Obligados en materia de Transparencia y Acceso a la Información Pública del Estado de México y Municipios.</w:t>
      </w:r>
    </w:p>
    <w:p w14:paraId="19E81F15" w14:textId="77777777" w:rsidR="006A0983" w:rsidRPr="006A0983" w:rsidRDefault="006A0983" w:rsidP="007B5C5D">
      <w:pPr>
        <w:widowControl w:val="0"/>
        <w:spacing w:line="360" w:lineRule="auto"/>
        <w:contextualSpacing/>
        <w:jc w:val="both"/>
        <w:rPr>
          <w:rFonts w:ascii="Palatino Linotype" w:hAnsi="Palatino Linotype" w:cs="Tahoma"/>
          <w:bCs/>
          <w:iCs/>
          <w:color w:val="0D0D0D" w:themeColor="text1" w:themeTint="F2"/>
          <w:sz w:val="22"/>
          <w:szCs w:val="22"/>
        </w:rPr>
      </w:pPr>
      <w:r w:rsidRPr="006A0983">
        <w:rPr>
          <w:rFonts w:ascii="Palatino Linotype" w:hAnsi="Palatino Linotype" w:cs="Tahoma"/>
          <w:bCs/>
          <w:iCs/>
          <w:color w:val="0D0D0D" w:themeColor="text1" w:themeTint="F2"/>
          <w:sz w:val="22"/>
          <w:szCs w:val="22"/>
        </w:rPr>
        <w:br/>
        <w:t xml:space="preserve">Una vez concluido las tres fases del proceso de verificación del Sujeto Obligado seleccionado, el porcentaje de cumplimiento se publica en las obligaciones de transparencia </w:t>
      </w:r>
      <w:r w:rsidRPr="006A0983">
        <w:rPr>
          <w:rFonts w:ascii="Palatino Linotype" w:hAnsi="Palatino Linotype" w:cs="Tahoma"/>
          <w:bCs/>
          <w:iCs/>
          <w:color w:val="0D0D0D" w:themeColor="text1" w:themeTint="F2"/>
          <w:sz w:val="22"/>
          <w:szCs w:val="22"/>
        </w:rPr>
        <w:lastRenderedPageBreak/>
        <w:t xml:space="preserve">específicas y página institucional del </w:t>
      </w:r>
      <w:proofErr w:type="spellStart"/>
      <w:r w:rsidRPr="006A0983">
        <w:rPr>
          <w:rFonts w:ascii="Palatino Linotype" w:hAnsi="Palatino Linotype" w:cs="Tahoma"/>
          <w:bCs/>
          <w:iCs/>
          <w:color w:val="0D0D0D" w:themeColor="text1" w:themeTint="F2"/>
          <w:sz w:val="22"/>
          <w:szCs w:val="22"/>
        </w:rPr>
        <w:t>Infoem</w:t>
      </w:r>
      <w:proofErr w:type="spellEnd"/>
      <w:r w:rsidRPr="006A0983">
        <w:rPr>
          <w:rFonts w:ascii="Palatino Linotype" w:hAnsi="Palatino Linotype" w:cs="Tahoma"/>
          <w:bCs/>
          <w:iCs/>
          <w:color w:val="0D0D0D" w:themeColor="text1" w:themeTint="F2"/>
          <w:sz w:val="22"/>
          <w:szCs w:val="22"/>
        </w:rPr>
        <w:t>.</w:t>
      </w:r>
    </w:p>
    <w:p w14:paraId="4CC3F111" w14:textId="77777777" w:rsidR="006A0983" w:rsidRDefault="006A0983" w:rsidP="007B5C5D">
      <w:pPr>
        <w:widowControl w:val="0"/>
        <w:spacing w:line="360" w:lineRule="auto"/>
        <w:contextualSpacing/>
        <w:jc w:val="both"/>
        <w:rPr>
          <w:rFonts w:ascii="Palatino Linotype" w:hAnsi="Palatino Linotype" w:cs="Tahoma"/>
          <w:bCs/>
          <w:iCs/>
          <w:color w:val="0D0D0D" w:themeColor="text1" w:themeTint="F2"/>
          <w:sz w:val="22"/>
          <w:szCs w:val="22"/>
        </w:rPr>
      </w:pPr>
    </w:p>
    <w:p w14:paraId="2746CED8" w14:textId="33C63D4D" w:rsidR="00C5078A" w:rsidRPr="006A0983" w:rsidRDefault="00C5078A" w:rsidP="007B5C5D">
      <w:pPr>
        <w:widowControl w:val="0"/>
        <w:spacing w:line="360" w:lineRule="auto"/>
        <w:contextualSpacing/>
        <w:jc w:val="both"/>
        <w:rPr>
          <w:rFonts w:ascii="Palatino Linotype" w:eastAsia="Calibri" w:hAnsi="Palatino Linotype" w:cs="Tahoma"/>
          <w:bCs/>
          <w:color w:val="000000"/>
          <w:sz w:val="22"/>
          <w:szCs w:val="22"/>
        </w:rPr>
      </w:pPr>
      <w:r w:rsidRPr="00932A30">
        <w:rPr>
          <w:rFonts w:ascii="Palatino Linotype" w:hAnsi="Palatino Linotype" w:cs="Tahoma"/>
          <w:bCs/>
          <w:iCs/>
          <w:color w:val="0D0D0D" w:themeColor="text1" w:themeTint="F2"/>
          <w:sz w:val="22"/>
          <w:szCs w:val="22"/>
        </w:rPr>
        <w:t xml:space="preserve">Conforme a lo anterior, se logra vislumbrar que el Sujeto Obligado es competente para conocer respecto de lo peticionado, y que la pretensión del Particular es acceder a </w:t>
      </w:r>
      <w:r>
        <w:rPr>
          <w:rFonts w:ascii="Palatino Linotype" w:hAnsi="Palatino Linotype" w:cs="Tahoma"/>
          <w:bCs/>
          <w:iCs/>
          <w:color w:val="0D0D0D" w:themeColor="text1" w:themeTint="F2"/>
          <w:sz w:val="22"/>
          <w:szCs w:val="22"/>
        </w:rPr>
        <w:t xml:space="preserve">los </w:t>
      </w:r>
      <w:r w:rsidRPr="00932A30">
        <w:rPr>
          <w:rFonts w:ascii="Palatino Linotype" w:hAnsi="Palatino Linotype" w:cs="Tahoma"/>
          <w:bCs/>
          <w:iCs/>
          <w:color w:val="0D0D0D" w:themeColor="text1" w:themeTint="F2"/>
          <w:sz w:val="22"/>
          <w:szCs w:val="22"/>
        </w:rPr>
        <w:t>documentos que dieran cuenta de</w:t>
      </w:r>
      <w:r w:rsidRPr="00932A30">
        <w:rPr>
          <w:rFonts w:ascii="Palatino Linotype" w:eastAsia="Calibri" w:hAnsi="Palatino Linotype" w:cs="Tahoma"/>
          <w:bCs/>
          <w:color w:val="000000"/>
          <w:sz w:val="22"/>
          <w:szCs w:val="22"/>
        </w:rPr>
        <w:t>l</w:t>
      </w:r>
      <w:r>
        <w:rPr>
          <w:rFonts w:ascii="Palatino Linotype" w:eastAsia="Calibri" w:hAnsi="Palatino Linotype" w:cs="Tahoma"/>
          <w:bCs/>
          <w:color w:val="000000"/>
          <w:sz w:val="22"/>
          <w:szCs w:val="22"/>
        </w:rPr>
        <w:t xml:space="preserve"> último resultado de la verificación virtual oficiosa a las obligaciones de transparencia generado al veinticinco de </w:t>
      </w:r>
      <w:r w:rsidRPr="00932A30">
        <w:rPr>
          <w:rFonts w:ascii="Palatino Linotype" w:eastAsia="Calibri" w:hAnsi="Palatino Linotype" w:cs="Tahoma"/>
          <w:bCs/>
          <w:color w:val="000000"/>
          <w:sz w:val="22"/>
          <w:szCs w:val="22"/>
        </w:rPr>
        <w:t>febrero de dos mil veinticinco.</w:t>
      </w:r>
    </w:p>
    <w:p w14:paraId="658EE291" w14:textId="77777777" w:rsidR="001A533D" w:rsidRDefault="001A533D" w:rsidP="007B5C5D">
      <w:pPr>
        <w:spacing w:line="360" w:lineRule="auto"/>
        <w:contextualSpacing/>
        <w:jc w:val="both"/>
        <w:rPr>
          <w:rFonts w:ascii="Palatino Linotype" w:hAnsi="Palatino Linotype"/>
          <w:sz w:val="22"/>
          <w:szCs w:val="22"/>
        </w:rPr>
      </w:pPr>
    </w:p>
    <w:p w14:paraId="6D30520E" w14:textId="31DC2547" w:rsidR="004C05AE" w:rsidRDefault="004C05AE" w:rsidP="007B5C5D">
      <w:pPr>
        <w:spacing w:line="360" w:lineRule="auto"/>
        <w:contextualSpacing/>
        <w:jc w:val="both"/>
        <w:rPr>
          <w:rFonts w:ascii="Palatino Linotype" w:eastAsia="Palatino Linotype" w:hAnsi="Palatino Linotype" w:cs="Palatino Linotype"/>
          <w:bCs/>
          <w:color w:val="000000"/>
          <w:sz w:val="22"/>
          <w:szCs w:val="22"/>
        </w:rPr>
      </w:pPr>
      <w:r w:rsidRPr="001A533D">
        <w:rPr>
          <w:rFonts w:ascii="Palatino Linotype" w:hAnsi="Palatino Linotype"/>
          <w:sz w:val="22"/>
          <w:szCs w:val="22"/>
        </w:rPr>
        <w:t xml:space="preserve">En respuesta, </w:t>
      </w:r>
      <w:r w:rsidRPr="001A533D">
        <w:rPr>
          <w:rFonts w:ascii="Palatino Linotype" w:eastAsia="Palatino Linotype" w:hAnsi="Palatino Linotype" w:cs="Palatino Linotype"/>
          <w:color w:val="000000"/>
          <w:sz w:val="22"/>
          <w:szCs w:val="22"/>
        </w:rPr>
        <w:t>la Unidad de Transparencia proporcionó un enlace en formato cerrado, por el que precisó que se podía acceder a la última verificación virtual oficiosa</w:t>
      </w:r>
      <w:r w:rsidR="001A533D" w:rsidRPr="001A533D">
        <w:rPr>
          <w:rFonts w:ascii="Palatino Linotype" w:eastAsia="Palatino Linotype" w:hAnsi="Palatino Linotype" w:cs="Palatino Linotype"/>
          <w:color w:val="000000"/>
          <w:sz w:val="22"/>
          <w:szCs w:val="22"/>
        </w:rPr>
        <w:t xml:space="preserve">, </w:t>
      </w:r>
      <w:r w:rsidR="001A533D" w:rsidRPr="001A533D">
        <w:rPr>
          <w:rFonts w:ascii="Palatino Linotype" w:eastAsia="Calibri" w:hAnsi="Palatino Linotype" w:cs="Tahoma"/>
          <w:bCs/>
          <w:color w:val="000000"/>
          <w:sz w:val="22"/>
          <w:szCs w:val="22"/>
        </w:rPr>
        <w:t xml:space="preserve">sin embargo, </w:t>
      </w:r>
      <w:r w:rsidR="001A533D" w:rsidRPr="001A533D">
        <w:rPr>
          <w:rFonts w:ascii="Palatino Linotype" w:eastAsia="Palatino Linotype" w:hAnsi="Palatino Linotype" w:cs="Palatino Linotype"/>
          <w:bCs/>
          <w:iCs/>
          <w:color w:val="000000"/>
          <w:sz w:val="22"/>
          <w:szCs w:val="22"/>
        </w:rPr>
        <w:t>dicho enlace, no se pueden copiar y pegar para tener acceso</w:t>
      </w:r>
      <w:r w:rsidR="001A533D">
        <w:rPr>
          <w:rFonts w:ascii="Palatino Linotype" w:eastAsia="Palatino Linotype" w:hAnsi="Palatino Linotype" w:cs="Palatino Linotype"/>
          <w:bCs/>
          <w:iCs/>
          <w:color w:val="000000"/>
          <w:sz w:val="22"/>
          <w:szCs w:val="22"/>
        </w:rPr>
        <w:t xml:space="preserve">, por lo que inobservó lo dispuesto por el artículo </w:t>
      </w:r>
      <w:r w:rsidR="001A533D" w:rsidRPr="000B60F0">
        <w:rPr>
          <w:rFonts w:ascii="Palatino Linotype" w:eastAsia="Palatino Linotype" w:hAnsi="Palatino Linotype" w:cs="Palatino Linotype"/>
          <w:bCs/>
          <w:color w:val="000000"/>
          <w:sz w:val="22"/>
          <w:szCs w:val="22"/>
        </w:rPr>
        <w:t xml:space="preserve">161 de la Ley de Transparencia </w:t>
      </w:r>
      <w:r w:rsidR="001A533D">
        <w:rPr>
          <w:rFonts w:ascii="Palatino Linotype" w:eastAsia="Palatino Linotype" w:hAnsi="Palatino Linotype" w:cs="Palatino Linotype"/>
          <w:bCs/>
          <w:color w:val="000000"/>
          <w:sz w:val="22"/>
          <w:szCs w:val="22"/>
        </w:rPr>
        <w:t xml:space="preserve">al omitir </w:t>
      </w:r>
      <w:r w:rsidR="001A533D" w:rsidRPr="000B60F0">
        <w:rPr>
          <w:rFonts w:ascii="Palatino Linotype" w:eastAsia="Palatino Linotype" w:hAnsi="Palatino Linotype" w:cs="Palatino Linotype"/>
          <w:bCs/>
          <w:color w:val="000000"/>
          <w:sz w:val="22"/>
          <w:szCs w:val="22"/>
        </w:rPr>
        <w:t>la fuente, el lugar y la forma en que se puede obtener la información.</w:t>
      </w:r>
    </w:p>
    <w:p w14:paraId="76499ED2" w14:textId="77777777" w:rsidR="001A533D" w:rsidRDefault="001A533D" w:rsidP="007B5C5D">
      <w:pPr>
        <w:spacing w:line="360" w:lineRule="auto"/>
        <w:contextualSpacing/>
        <w:jc w:val="both"/>
        <w:rPr>
          <w:rFonts w:ascii="Palatino Linotype" w:eastAsia="Palatino Linotype" w:hAnsi="Palatino Linotype" w:cs="Palatino Linotype"/>
          <w:bCs/>
          <w:color w:val="000000"/>
          <w:sz w:val="22"/>
          <w:szCs w:val="22"/>
        </w:rPr>
      </w:pPr>
    </w:p>
    <w:p w14:paraId="2E064AE8" w14:textId="12DCD389" w:rsidR="001A533D" w:rsidRDefault="001A533D" w:rsidP="007B5C5D">
      <w:pPr>
        <w:spacing w:line="360" w:lineRule="auto"/>
        <w:contextualSpacing/>
        <w:jc w:val="both"/>
        <w:rPr>
          <w:rFonts w:ascii="Palatino Linotype" w:eastAsia="Palatino Linotype" w:hAnsi="Palatino Linotype" w:cs="Palatino Linotype"/>
          <w:bCs/>
          <w:color w:val="000000"/>
          <w:sz w:val="22"/>
          <w:szCs w:val="22"/>
        </w:rPr>
      </w:pPr>
      <w:r>
        <w:rPr>
          <w:rFonts w:ascii="Palatino Linotype" w:eastAsia="Palatino Linotype" w:hAnsi="Palatino Linotype" w:cs="Palatino Linotype"/>
          <w:bCs/>
          <w:color w:val="000000"/>
          <w:sz w:val="22"/>
          <w:szCs w:val="22"/>
        </w:rPr>
        <w:t>No obstante, durante la sustanciación del Medio de Impugnación, el Sujeto Obligado proporcionó un enlace en formato abierto por el que señaló que se podría acceder al resultado de la verificación virtual ofici</w:t>
      </w:r>
      <w:r w:rsidR="006A0983">
        <w:rPr>
          <w:rFonts w:ascii="Palatino Linotype" w:eastAsia="Palatino Linotype" w:hAnsi="Palatino Linotype" w:cs="Palatino Linotype"/>
          <w:bCs/>
          <w:color w:val="000000"/>
          <w:sz w:val="22"/>
          <w:szCs w:val="22"/>
        </w:rPr>
        <w:t>osa llevada a cabo durante el ejercicio fiscal dos mil veinticinco, circunstancia que se logra colegir conforme a lo siguiente:</w:t>
      </w:r>
    </w:p>
    <w:p w14:paraId="284465DF" w14:textId="77777777" w:rsidR="006A0983" w:rsidRDefault="006A0983" w:rsidP="007B5C5D">
      <w:pPr>
        <w:spacing w:line="360" w:lineRule="auto"/>
        <w:contextualSpacing/>
        <w:jc w:val="both"/>
        <w:rPr>
          <w:rFonts w:ascii="Palatino Linotype" w:eastAsia="Palatino Linotype" w:hAnsi="Palatino Linotype" w:cs="Palatino Linotype"/>
          <w:bCs/>
          <w:color w:val="000000"/>
          <w:sz w:val="22"/>
          <w:szCs w:val="22"/>
        </w:rPr>
      </w:pPr>
    </w:p>
    <w:p w14:paraId="4EC0503B" w14:textId="580A6BC3" w:rsidR="006A0983" w:rsidRDefault="006A0983" w:rsidP="007B5C5D">
      <w:pPr>
        <w:spacing w:line="360" w:lineRule="auto"/>
        <w:contextualSpacing/>
        <w:jc w:val="center"/>
        <w:rPr>
          <w:rFonts w:ascii="Palatino Linotype" w:hAnsi="Palatino Linotype"/>
          <w:sz w:val="22"/>
          <w:szCs w:val="22"/>
        </w:rPr>
      </w:pPr>
      <w:r>
        <w:rPr>
          <w:rFonts w:ascii="Palatino Linotype" w:hAnsi="Palatino Linotype"/>
          <w:noProof/>
          <w:sz w:val="22"/>
          <w:szCs w:val="22"/>
        </w:rPr>
        <w:drawing>
          <wp:inline distT="0" distB="0" distL="0" distR="0" wp14:anchorId="040433F2" wp14:editId="2453EFB7">
            <wp:extent cx="4657725" cy="382772"/>
            <wp:effectExtent l="0" t="0" r="0" b="0"/>
            <wp:docPr id="1629316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33172"/>
                    <a:stretch>
                      <a:fillRect/>
                    </a:stretch>
                  </pic:blipFill>
                  <pic:spPr bwMode="auto">
                    <a:xfrm>
                      <a:off x="0" y="0"/>
                      <a:ext cx="4657725" cy="382772"/>
                    </a:xfrm>
                    <a:prstGeom prst="rect">
                      <a:avLst/>
                    </a:prstGeom>
                    <a:noFill/>
                    <a:ln>
                      <a:noFill/>
                    </a:ln>
                    <a:extLst>
                      <a:ext uri="{53640926-AAD7-44D8-BBD7-CCE9431645EC}">
                        <a14:shadowObscured xmlns:a14="http://schemas.microsoft.com/office/drawing/2010/main"/>
                      </a:ext>
                    </a:extLst>
                  </pic:spPr>
                </pic:pic>
              </a:graphicData>
            </a:graphic>
          </wp:inline>
        </w:drawing>
      </w:r>
    </w:p>
    <w:p w14:paraId="7834D3EE" w14:textId="10B35E60" w:rsidR="000067C3" w:rsidRDefault="006A0983" w:rsidP="007B5C5D">
      <w:pPr>
        <w:spacing w:line="360" w:lineRule="auto"/>
        <w:contextualSpacing/>
        <w:jc w:val="center"/>
        <w:rPr>
          <w:rFonts w:ascii="Palatino Linotype" w:hAnsi="Palatino Linotype"/>
          <w:sz w:val="22"/>
          <w:szCs w:val="22"/>
        </w:rPr>
      </w:pPr>
      <w:r>
        <w:rPr>
          <w:rFonts w:ascii="Palatino Linotype" w:hAnsi="Palatino Linotype"/>
          <w:noProof/>
          <w:sz w:val="22"/>
          <w:szCs w:val="22"/>
        </w:rPr>
        <w:drawing>
          <wp:inline distT="0" distB="0" distL="0" distR="0" wp14:anchorId="05A4F6DE" wp14:editId="4821C67F">
            <wp:extent cx="5431790" cy="1884045"/>
            <wp:effectExtent l="0" t="0" r="0" b="1905"/>
            <wp:docPr id="4684330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1884045"/>
                    </a:xfrm>
                    <a:prstGeom prst="rect">
                      <a:avLst/>
                    </a:prstGeom>
                    <a:noFill/>
                  </pic:spPr>
                </pic:pic>
              </a:graphicData>
            </a:graphic>
          </wp:inline>
        </w:drawing>
      </w:r>
    </w:p>
    <w:p w14:paraId="6A4228C2" w14:textId="06DDA651" w:rsidR="000067C3" w:rsidRDefault="000067C3" w:rsidP="007B5C5D">
      <w:pPr>
        <w:spacing w:line="360" w:lineRule="auto"/>
        <w:contextualSpacing/>
        <w:jc w:val="both"/>
        <w:rPr>
          <w:rFonts w:ascii="Palatino Linotype" w:hAnsi="Palatino Linotype"/>
          <w:sz w:val="22"/>
          <w:szCs w:val="22"/>
        </w:rPr>
      </w:pPr>
      <w:r w:rsidRPr="000067C3">
        <w:rPr>
          <w:rFonts w:ascii="Palatino Linotype" w:hAnsi="Palatino Linotype"/>
          <w:sz w:val="22"/>
          <w:szCs w:val="22"/>
        </w:rPr>
        <w:lastRenderedPageBreak/>
        <w:t xml:space="preserve">Lo anterior, toma relevancia con los resultados del procedimiento de verificación oficiosa emitido por este Instituto para el ejercicio fiscal dos mil veinticuatro, la cual se realizó el dieciocho de octubre de dos mil veinticuatro en el que se logró advertir que el </w:t>
      </w:r>
      <w:r>
        <w:rPr>
          <w:rFonts w:ascii="Palatino Linotype" w:hAnsi="Palatino Linotype"/>
          <w:sz w:val="22"/>
          <w:szCs w:val="22"/>
        </w:rPr>
        <w:t>Ayuntamiento de Toluca</w:t>
      </w:r>
      <w:r w:rsidRPr="000067C3">
        <w:rPr>
          <w:rFonts w:ascii="Palatino Linotype" w:hAnsi="Palatino Linotype"/>
          <w:sz w:val="22"/>
          <w:szCs w:val="22"/>
        </w:rPr>
        <w:t xml:space="preserve">, </w:t>
      </w:r>
      <w:r>
        <w:rPr>
          <w:rFonts w:ascii="Palatino Linotype" w:hAnsi="Palatino Linotype"/>
          <w:sz w:val="22"/>
          <w:szCs w:val="22"/>
        </w:rPr>
        <w:t>obtuvo un porcentaje del cien por ciento</w:t>
      </w:r>
      <w:r w:rsidRPr="000067C3">
        <w:rPr>
          <w:rFonts w:ascii="Palatino Linotype" w:hAnsi="Palatino Linotype"/>
          <w:sz w:val="22"/>
          <w:szCs w:val="22"/>
        </w:rPr>
        <w:t xml:space="preserve"> </w:t>
      </w:r>
      <w:r>
        <w:rPr>
          <w:rFonts w:ascii="Palatino Linotype" w:hAnsi="Palatino Linotype"/>
          <w:sz w:val="22"/>
          <w:szCs w:val="22"/>
        </w:rPr>
        <w:t xml:space="preserve">en </w:t>
      </w:r>
      <w:r w:rsidRPr="000067C3">
        <w:rPr>
          <w:rFonts w:ascii="Palatino Linotype" w:hAnsi="Palatino Linotype"/>
          <w:sz w:val="22"/>
          <w:szCs w:val="22"/>
        </w:rPr>
        <w:t>la</w:t>
      </w:r>
      <w:r>
        <w:rPr>
          <w:rFonts w:ascii="Palatino Linotype" w:hAnsi="Palatino Linotype"/>
          <w:sz w:val="22"/>
          <w:szCs w:val="22"/>
        </w:rPr>
        <w:t>s</w:t>
      </w:r>
      <w:r w:rsidRPr="000067C3">
        <w:rPr>
          <w:rFonts w:ascii="Palatino Linotype" w:hAnsi="Palatino Linotype"/>
          <w:sz w:val="22"/>
          <w:szCs w:val="22"/>
        </w:rPr>
        <w:t xml:space="preserve"> </w:t>
      </w:r>
      <w:r>
        <w:rPr>
          <w:rFonts w:ascii="Palatino Linotype" w:hAnsi="Palatino Linotype"/>
          <w:sz w:val="22"/>
          <w:szCs w:val="22"/>
        </w:rPr>
        <w:t xml:space="preserve">obligaciones de transparencia que deben publicarse </w:t>
      </w:r>
      <w:r w:rsidRPr="000067C3">
        <w:rPr>
          <w:rFonts w:ascii="Palatino Linotype" w:hAnsi="Palatino Linotype"/>
          <w:sz w:val="22"/>
          <w:szCs w:val="22"/>
        </w:rPr>
        <w:t>en su portal de internet, circunstancia que se colige conforme a lo siguiente:</w:t>
      </w:r>
    </w:p>
    <w:p w14:paraId="0E5DB73A" w14:textId="77777777" w:rsidR="000067C3" w:rsidRDefault="000067C3" w:rsidP="007B5C5D">
      <w:pPr>
        <w:spacing w:line="360" w:lineRule="auto"/>
        <w:contextualSpacing/>
        <w:jc w:val="both"/>
        <w:rPr>
          <w:rFonts w:ascii="Palatino Linotype" w:hAnsi="Palatino Linotype"/>
          <w:sz w:val="22"/>
          <w:szCs w:val="22"/>
        </w:rPr>
      </w:pPr>
    </w:p>
    <w:p w14:paraId="223D6F34" w14:textId="6B715E83" w:rsidR="000067C3" w:rsidRPr="000067C3" w:rsidRDefault="000067C3" w:rsidP="007B5C5D">
      <w:pPr>
        <w:spacing w:line="360" w:lineRule="auto"/>
        <w:contextualSpacing/>
        <w:jc w:val="center"/>
        <w:rPr>
          <w:rFonts w:ascii="Palatino Linotype" w:hAnsi="Palatino Linotype"/>
          <w:sz w:val="22"/>
          <w:szCs w:val="22"/>
        </w:rPr>
      </w:pPr>
      <w:r>
        <w:rPr>
          <w:rFonts w:ascii="Palatino Linotype" w:hAnsi="Palatino Linotype"/>
          <w:noProof/>
          <w:sz w:val="22"/>
          <w:szCs w:val="22"/>
        </w:rPr>
        <w:drawing>
          <wp:inline distT="0" distB="0" distL="0" distR="0" wp14:anchorId="45DE03DF" wp14:editId="647C02FB">
            <wp:extent cx="4346575" cy="2243455"/>
            <wp:effectExtent l="0" t="0" r="0" b="4445"/>
            <wp:docPr id="17935840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575" cy="2243455"/>
                    </a:xfrm>
                    <a:prstGeom prst="rect">
                      <a:avLst/>
                    </a:prstGeom>
                    <a:noFill/>
                  </pic:spPr>
                </pic:pic>
              </a:graphicData>
            </a:graphic>
          </wp:inline>
        </w:drawing>
      </w:r>
    </w:p>
    <w:p w14:paraId="0184CD33" w14:textId="77777777" w:rsidR="000067C3" w:rsidRDefault="000067C3" w:rsidP="007B5C5D">
      <w:pPr>
        <w:spacing w:line="360" w:lineRule="auto"/>
        <w:contextualSpacing/>
        <w:jc w:val="both"/>
        <w:rPr>
          <w:rFonts w:ascii="Palatino Linotype" w:hAnsi="Palatino Linotype"/>
          <w:sz w:val="22"/>
          <w:szCs w:val="22"/>
        </w:rPr>
      </w:pPr>
    </w:p>
    <w:p w14:paraId="720ED01C" w14:textId="77777777" w:rsidR="000067C3" w:rsidRDefault="000067C3" w:rsidP="007B5C5D">
      <w:pPr>
        <w:spacing w:line="360" w:lineRule="auto"/>
        <w:contextualSpacing/>
        <w:jc w:val="both"/>
        <w:rPr>
          <w:rFonts w:ascii="Palatino Linotype" w:hAnsi="Palatino Linotype"/>
          <w:sz w:val="22"/>
          <w:szCs w:val="22"/>
        </w:rPr>
      </w:pPr>
      <w:r w:rsidRPr="000067C3">
        <w:rPr>
          <w:rFonts w:ascii="Palatino Linotype" w:hAnsi="Palatino Linotype"/>
          <w:sz w:val="22"/>
          <w:szCs w:val="22"/>
        </w:rPr>
        <w:t>Así</w:t>
      </w:r>
      <w:r>
        <w:rPr>
          <w:rFonts w:ascii="Palatino Linotype" w:hAnsi="Palatino Linotype"/>
          <w:sz w:val="22"/>
          <w:szCs w:val="22"/>
        </w:rPr>
        <w:t>, se logra colegir que el Sujeto Obligado, durante la Sustanciación del Medio de Impugnación que nos ocupa, remitió la información que daba cuenta del último resultado del procedimiento de verificación virtual oficiosa llevada a cabo durante el ejercicio fiscal dos mil veinticuatro.</w:t>
      </w:r>
    </w:p>
    <w:p w14:paraId="2325893E" w14:textId="77777777" w:rsidR="000067C3" w:rsidRPr="000067C3" w:rsidRDefault="000067C3" w:rsidP="007B5C5D">
      <w:pPr>
        <w:spacing w:line="360" w:lineRule="auto"/>
        <w:contextualSpacing/>
        <w:jc w:val="both"/>
        <w:rPr>
          <w:rFonts w:ascii="Palatino Linotype" w:hAnsi="Palatino Linotype"/>
          <w:sz w:val="22"/>
          <w:szCs w:val="22"/>
        </w:rPr>
      </w:pPr>
    </w:p>
    <w:p w14:paraId="6B8481E2" w14:textId="77777777" w:rsidR="004C31DA" w:rsidRDefault="004C31DA" w:rsidP="007B5C5D">
      <w:pPr>
        <w:spacing w:line="360" w:lineRule="auto"/>
        <w:jc w:val="both"/>
        <w:rPr>
          <w:rFonts w:ascii="Palatino Linotype" w:hAnsi="Palatino Linotype"/>
          <w:b/>
          <w:bCs/>
          <w:sz w:val="22"/>
          <w:szCs w:val="22"/>
        </w:rPr>
      </w:pPr>
      <w:r w:rsidRPr="000067C3">
        <w:rPr>
          <w:rFonts w:ascii="Palatino Linotype" w:hAnsi="Palatino Linotype"/>
          <w:b/>
          <w:bCs/>
          <w:sz w:val="22"/>
          <w:szCs w:val="22"/>
        </w:rPr>
        <w:t xml:space="preserve">Matriz de indicadores y resultados, al veinticinco de febrero de dos mil veinticinco; </w:t>
      </w:r>
    </w:p>
    <w:p w14:paraId="5D382559" w14:textId="77777777" w:rsidR="000067C3" w:rsidRDefault="000067C3" w:rsidP="007B5C5D">
      <w:pPr>
        <w:spacing w:line="360" w:lineRule="auto"/>
        <w:jc w:val="both"/>
        <w:rPr>
          <w:rFonts w:ascii="Palatino Linotype" w:hAnsi="Palatino Linotype"/>
          <w:b/>
          <w:bCs/>
          <w:sz w:val="22"/>
          <w:szCs w:val="22"/>
        </w:rPr>
      </w:pPr>
    </w:p>
    <w:p w14:paraId="37BFCA0F" w14:textId="5DFB0070" w:rsidR="00FE1B9D" w:rsidRPr="00FE1B9D" w:rsidRDefault="00FE1B9D" w:rsidP="007B5C5D">
      <w:pPr>
        <w:spacing w:line="360" w:lineRule="auto"/>
        <w:jc w:val="both"/>
        <w:rPr>
          <w:rFonts w:ascii="Palatino Linotype" w:hAnsi="Palatino Linotype"/>
          <w:sz w:val="22"/>
          <w:szCs w:val="22"/>
        </w:rPr>
      </w:pPr>
      <w:r w:rsidRPr="00FE1B9D">
        <w:rPr>
          <w:rFonts w:ascii="Palatino Linotype" w:hAnsi="Palatino Linotype"/>
          <w:sz w:val="22"/>
          <w:szCs w:val="22"/>
        </w:rPr>
        <w:t xml:space="preserve">Sobre el tema, la Guía Técnica 7 Elaboración y Ejercicio de Presupuesto de Egresos del Instituto Nacional para el Federalismo y el Desarrollo Municipal, establece que el </w:t>
      </w:r>
      <w:r w:rsidRPr="00FE1B9D">
        <w:rPr>
          <w:rFonts w:ascii="Palatino Linotype" w:hAnsi="Palatino Linotype"/>
          <w:sz w:val="22"/>
          <w:szCs w:val="22"/>
        </w:rPr>
        <w:lastRenderedPageBreak/>
        <w:t>Presupuesto de Egresos constituye el programa anual de gastos del municipio, que permite al Ayuntamiento:</w:t>
      </w:r>
    </w:p>
    <w:p w14:paraId="53B76D5A" w14:textId="77777777" w:rsidR="00FE1B9D" w:rsidRPr="00FE1B9D" w:rsidRDefault="00FE1B9D" w:rsidP="007B5C5D">
      <w:pPr>
        <w:spacing w:line="360" w:lineRule="auto"/>
        <w:jc w:val="both"/>
        <w:rPr>
          <w:rFonts w:ascii="Palatino Linotype" w:hAnsi="Palatino Linotype"/>
          <w:b/>
          <w:bCs/>
          <w:sz w:val="22"/>
          <w:szCs w:val="22"/>
        </w:rPr>
      </w:pPr>
      <w:r w:rsidRPr="00FE1B9D">
        <w:rPr>
          <w:rFonts w:ascii="Palatino Linotype" w:hAnsi="Palatino Linotype"/>
          <w:b/>
          <w:bCs/>
          <w:sz w:val="22"/>
          <w:szCs w:val="22"/>
        </w:rPr>
        <w:t xml:space="preserve"> </w:t>
      </w:r>
    </w:p>
    <w:p w14:paraId="3EEAEF9C" w14:textId="77777777" w:rsidR="00FE1B9D" w:rsidRPr="00FE1B9D" w:rsidRDefault="00FE1B9D" w:rsidP="007B5C5D">
      <w:pPr>
        <w:numPr>
          <w:ilvl w:val="0"/>
          <w:numId w:val="37"/>
        </w:numPr>
        <w:spacing w:line="360" w:lineRule="auto"/>
        <w:jc w:val="both"/>
        <w:rPr>
          <w:rFonts w:ascii="Palatino Linotype" w:hAnsi="Palatino Linotype"/>
          <w:sz w:val="22"/>
          <w:szCs w:val="22"/>
        </w:rPr>
      </w:pPr>
      <w:r w:rsidRPr="00FE1B9D">
        <w:rPr>
          <w:rFonts w:ascii="Palatino Linotype" w:hAnsi="Palatino Linotype"/>
          <w:sz w:val="22"/>
          <w:szCs w:val="22"/>
        </w:rPr>
        <w:t>Prever los recursos financieros necesarios para la administración municipal;</w:t>
      </w:r>
    </w:p>
    <w:p w14:paraId="55F70C50" w14:textId="77777777" w:rsidR="00FE1B9D" w:rsidRPr="00FE1B9D" w:rsidRDefault="00FE1B9D" w:rsidP="007B5C5D">
      <w:pPr>
        <w:numPr>
          <w:ilvl w:val="0"/>
          <w:numId w:val="37"/>
        </w:numPr>
        <w:spacing w:line="360" w:lineRule="auto"/>
        <w:jc w:val="both"/>
        <w:rPr>
          <w:rFonts w:ascii="Palatino Linotype" w:hAnsi="Palatino Linotype"/>
          <w:sz w:val="22"/>
          <w:szCs w:val="22"/>
        </w:rPr>
      </w:pPr>
      <w:r w:rsidRPr="00FE1B9D">
        <w:rPr>
          <w:rFonts w:ascii="Palatino Linotype" w:hAnsi="Palatino Linotype"/>
          <w:sz w:val="22"/>
          <w:szCs w:val="22"/>
        </w:rPr>
        <w:t>Llevar el control estricto de los gastos de la administración municipal, y</w:t>
      </w:r>
    </w:p>
    <w:p w14:paraId="01A02E56" w14:textId="77777777" w:rsidR="00FE1B9D" w:rsidRPr="00FE1B9D" w:rsidRDefault="00FE1B9D" w:rsidP="007B5C5D">
      <w:pPr>
        <w:numPr>
          <w:ilvl w:val="0"/>
          <w:numId w:val="37"/>
        </w:numPr>
        <w:spacing w:line="360" w:lineRule="auto"/>
        <w:jc w:val="both"/>
        <w:rPr>
          <w:rFonts w:ascii="Palatino Linotype" w:hAnsi="Palatino Linotype"/>
          <w:sz w:val="22"/>
          <w:szCs w:val="22"/>
        </w:rPr>
      </w:pPr>
      <w:r w:rsidRPr="00FE1B9D">
        <w:rPr>
          <w:rFonts w:ascii="Palatino Linotype" w:hAnsi="Palatino Linotype"/>
          <w:sz w:val="22"/>
          <w:szCs w:val="22"/>
        </w:rPr>
        <w:t>Manejar adecuada y honestamente los fondos financieros del municipio.</w:t>
      </w:r>
    </w:p>
    <w:p w14:paraId="791E417A" w14:textId="77777777" w:rsidR="00FE1B9D" w:rsidRPr="00FE1B9D" w:rsidRDefault="00FE1B9D" w:rsidP="007B5C5D">
      <w:pPr>
        <w:spacing w:line="360" w:lineRule="auto"/>
        <w:jc w:val="both"/>
        <w:rPr>
          <w:rFonts w:ascii="Palatino Linotype" w:hAnsi="Palatino Linotype"/>
          <w:sz w:val="22"/>
          <w:szCs w:val="22"/>
        </w:rPr>
      </w:pPr>
      <w:r w:rsidRPr="00FE1B9D">
        <w:rPr>
          <w:rFonts w:ascii="Palatino Linotype" w:hAnsi="Palatino Linotype"/>
          <w:sz w:val="22"/>
          <w:szCs w:val="22"/>
        </w:rPr>
        <w:t xml:space="preserve"> </w:t>
      </w:r>
    </w:p>
    <w:p w14:paraId="18C2D3EB"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sz w:val="22"/>
          <w:szCs w:val="22"/>
        </w:rPr>
        <w:t xml:space="preserve">Además, precisa que dicho documento debe ser elaborado tomando en cuenta el monto disponible de los ingresos del Ayuntamiento; en ese sentido, </w:t>
      </w:r>
      <w:r w:rsidRPr="00FE1B9D">
        <w:rPr>
          <w:rFonts w:ascii="Palatino Linotype" w:hAnsi="Palatino Linotype"/>
          <w:bCs/>
          <w:sz w:val="22"/>
          <w:szCs w:val="22"/>
        </w:rPr>
        <w:t xml:space="preserve">el artículo 285 del Código Financiero del Estado de México y Municipios, precisa que el Ayuntamiento es el encargado de aprobar el Presupuesto de Egresos del Municipio. </w:t>
      </w:r>
    </w:p>
    <w:p w14:paraId="0548A149"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bCs/>
          <w:sz w:val="22"/>
          <w:szCs w:val="22"/>
        </w:rPr>
        <w:t xml:space="preserve"> </w:t>
      </w:r>
    </w:p>
    <w:p w14:paraId="4E6028DD" w14:textId="77777777" w:rsidR="00FE1B9D" w:rsidRPr="00FE1B9D" w:rsidRDefault="00FE1B9D" w:rsidP="007B5C5D">
      <w:pPr>
        <w:spacing w:line="360" w:lineRule="auto"/>
        <w:jc w:val="both"/>
        <w:rPr>
          <w:rFonts w:ascii="Palatino Linotype" w:hAnsi="Palatino Linotype"/>
          <w:b/>
          <w:sz w:val="22"/>
          <w:szCs w:val="22"/>
        </w:rPr>
      </w:pPr>
      <w:r w:rsidRPr="00FE1B9D">
        <w:rPr>
          <w:rFonts w:ascii="Palatino Linotype" w:hAnsi="Palatino Linotype"/>
          <w:bCs/>
          <w:sz w:val="22"/>
          <w:szCs w:val="22"/>
        </w:rPr>
        <w:t xml:space="preserve">En ese sentido, el artículo 31, fracción XIX, de la Ley Orgánica Municipal del Estado de México, establece que los </w:t>
      </w:r>
      <w:r w:rsidRPr="00FE1B9D">
        <w:rPr>
          <w:rFonts w:ascii="Palatino Linotype" w:hAnsi="Palatino Linotype"/>
          <w:b/>
          <w:sz w:val="22"/>
          <w:szCs w:val="22"/>
        </w:rPr>
        <w:t xml:space="preserve">Ayuntamientos serán los encargados de aprobar anualmente, el Presupuesto de Egresos, en base a los ingresos presupuestados para el ejercicio de corresponda. </w:t>
      </w:r>
    </w:p>
    <w:p w14:paraId="5A0C7ABA" w14:textId="77777777" w:rsidR="00FE1B9D" w:rsidRPr="00FE1B9D" w:rsidRDefault="00FE1B9D" w:rsidP="007B5C5D">
      <w:pPr>
        <w:spacing w:line="360" w:lineRule="auto"/>
        <w:jc w:val="both"/>
        <w:rPr>
          <w:rFonts w:ascii="Palatino Linotype" w:hAnsi="Palatino Linotype"/>
          <w:b/>
          <w:sz w:val="22"/>
          <w:szCs w:val="22"/>
        </w:rPr>
      </w:pPr>
      <w:r w:rsidRPr="00FE1B9D">
        <w:rPr>
          <w:rFonts w:ascii="Palatino Linotype" w:hAnsi="Palatino Linotype"/>
          <w:b/>
          <w:sz w:val="22"/>
          <w:szCs w:val="22"/>
        </w:rPr>
        <w:t xml:space="preserve"> </w:t>
      </w:r>
    </w:p>
    <w:p w14:paraId="2BCD269C" w14:textId="77777777" w:rsidR="00FE1B9D" w:rsidRPr="00FE1B9D" w:rsidRDefault="00FE1B9D" w:rsidP="007B5C5D">
      <w:pPr>
        <w:spacing w:line="360" w:lineRule="auto"/>
        <w:jc w:val="both"/>
        <w:rPr>
          <w:rFonts w:ascii="Palatino Linotype" w:hAnsi="Palatino Linotype"/>
          <w:b/>
          <w:bCs/>
          <w:sz w:val="22"/>
          <w:szCs w:val="22"/>
        </w:rPr>
      </w:pPr>
      <w:r w:rsidRPr="00FE1B9D">
        <w:rPr>
          <w:rFonts w:ascii="Palatino Linotype" w:hAnsi="Palatino Linotype"/>
          <w:bCs/>
          <w:sz w:val="22"/>
          <w:szCs w:val="22"/>
        </w:rPr>
        <w:t>En ese orden de ideas, de conformidad con el artículo 100 y 101, fracción II, de dicho ordenamiento jurídico, el Presupuesto de Egresos, deberá contener las previsiones de gasto público y se conformará, entre otras cosas, por la</w:t>
      </w:r>
      <w:r w:rsidRPr="00FE1B9D">
        <w:rPr>
          <w:rFonts w:ascii="Palatino Linotype" w:hAnsi="Palatino Linotype"/>
          <w:b/>
          <w:bCs/>
          <w:sz w:val="22"/>
          <w:szCs w:val="22"/>
        </w:rPr>
        <w:t xml:space="preserve"> estimación de los ingresos y gastos del ejercicio fiscal calendarizados.</w:t>
      </w:r>
    </w:p>
    <w:p w14:paraId="784EFDDE" w14:textId="77777777" w:rsidR="00FE1B9D" w:rsidRPr="00FE1B9D" w:rsidRDefault="00FE1B9D" w:rsidP="007B5C5D">
      <w:pPr>
        <w:spacing w:line="360" w:lineRule="auto"/>
        <w:jc w:val="both"/>
        <w:rPr>
          <w:rFonts w:ascii="Palatino Linotype" w:hAnsi="Palatino Linotype"/>
          <w:b/>
          <w:bCs/>
          <w:sz w:val="22"/>
          <w:szCs w:val="22"/>
        </w:rPr>
      </w:pPr>
      <w:r w:rsidRPr="00FE1B9D">
        <w:rPr>
          <w:rFonts w:ascii="Palatino Linotype" w:hAnsi="Palatino Linotype"/>
          <w:b/>
          <w:bCs/>
          <w:sz w:val="22"/>
          <w:szCs w:val="22"/>
        </w:rPr>
        <w:t xml:space="preserve"> </w:t>
      </w:r>
    </w:p>
    <w:p w14:paraId="096E2DA1" w14:textId="77777777" w:rsidR="00FE1B9D" w:rsidRPr="00FE1B9D" w:rsidRDefault="00FE1B9D" w:rsidP="007B5C5D">
      <w:pPr>
        <w:spacing w:line="360" w:lineRule="auto"/>
        <w:jc w:val="both"/>
        <w:rPr>
          <w:rFonts w:ascii="Palatino Linotype" w:hAnsi="Palatino Linotype"/>
          <w:sz w:val="22"/>
          <w:szCs w:val="22"/>
        </w:rPr>
      </w:pPr>
      <w:r w:rsidRPr="00FE1B9D">
        <w:rPr>
          <w:rFonts w:ascii="Palatino Linotype" w:hAnsi="Palatino Linotype"/>
          <w:sz w:val="22"/>
          <w:szCs w:val="22"/>
        </w:rPr>
        <w:t xml:space="preserve">Así, el Manual para la Planeación, Programación y Presupuesto de Egresos Municipal para el ejercicio fiscal dos mil veinticinco, establece que el Presupuesto es la estimación financiera anticipada de los ingresos y egresos del gobierno, necesarios para cumplir con los objetivos </w:t>
      </w:r>
      <w:r w:rsidRPr="00FE1B9D">
        <w:rPr>
          <w:rFonts w:ascii="Palatino Linotype" w:hAnsi="Palatino Linotype"/>
          <w:sz w:val="22"/>
          <w:szCs w:val="22"/>
        </w:rPr>
        <w:lastRenderedPageBreak/>
        <w:t>establecidos; además, que el mismo involucra planes, políticas, programas, proyectos, estrategias y objetivos del municipio.</w:t>
      </w:r>
    </w:p>
    <w:p w14:paraId="62D93641" w14:textId="77777777" w:rsidR="00FE1B9D" w:rsidRPr="00FE1B9D" w:rsidRDefault="00FE1B9D" w:rsidP="007B5C5D">
      <w:pPr>
        <w:spacing w:line="360" w:lineRule="auto"/>
        <w:jc w:val="both"/>
        <w:rPr>
          <w:rFonts w:ascii="Palatino Linotype" w:hAnsi="Palatino Linotype"/>
          <w:bCs/>
          <w:iCs/>
          <w:sz w:val="22"/>
          <w:szCs w:val="22"/>
        </w:rPr>
      </w:pPr>
      <w:r w:rsidRPr="00FE1B9D">
        <w:rPr>
          <w:rFonts w:ascii="Palatino Linotype" w:hAnsi="Palatino Linotype"/>
          <w:bCs/>
          <w:iCs/>
          <w:sz w:val="22"/>
          <w:szCs w:val="22"/>
        </w:rPr>
        <w:t xml:space="preserve"> </w:t>
      </w:r>
    </w:p>
    <w:p w14:paraId="4203415E"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bCs/>
          <w:sz w:val="22"/>
          <w:szCs w:val="22"/>
        </w:rPr>
        <w:t>Conforme a lo anterior, el presupuesto debe cumplir con los propósitos de un programa determinado, que debe estar basado en resultados (</w:t>
      </w:r>
      <w:proofErr w:type="spellStart"/>
      <w:r w:rsidRPr="00FE1B9D">
        <w:rPr>
          <w:rFonts w:ascii="Palatino Linotype" w:hAnsi="Palatino Linotype"/>
          <w:bCs/>
          <w:sz w:val="22"/>
          <w:szCs w:val="22"/>
        </w:rPr>
        <w:t>PbRM</w:t>
      </w:r>
      <w:proofErr w:type="spellEnd"/>
      <w:r w:rsidRPr="00FE1B9D">
        <w:rPr>
          <w:rFonts w:ascii="Palatino Linotype" w:hAnsi="Palatino Linotype"/>
          <w:bCs/>
          <w:sz w:val="22"/>
          <w:szCs w:val="22"/>
        </w:rPr>
        <w:t>), definido por el Glosario del Manual previamente referido, como los documentos diseñados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11EF8041"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bCs/>
          <w:sz w:val="22"/>
          <w:szCs w:val="22"/>
        </w:rPr>
        <w:t xml:space="preserve"> </w:t>
      </w:r>
    </w:p>
    <w:p w14:paraId="2C17ED92"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bCs/>
          <w:sz w:val="22"/>
          <w:szCs w:val="22"/>
        </w:rPr>
        <w:t>Ahora bien, el Manual para la Planeación, Programación y Presupuesto de Egresos Municipal previamente señalado, establece los formatos por que deben de integrar al Presupuesto de Egresos, conformado de tres etapas, por lo que, se tienen que generar los siguientes formatos:</w:t>
      </w:r>
    </w:p>
    <w:p w14:paraId="2D01B71B" w14:textId="77777777" w:rsidR="00FE1B9D" w:rsidRPr="00FE1B9D" w:rsidRDefault="00FE1B9D" w:rsidP="007B5C5D">
      <w:pPr>
        <w:spacing w:line="360" w:lineRule="auto"/>
        <w:jc w:val="both"/>
        <w:rPr>
          <w:rFonts w:ascii="Palatino Linotype" w:hAnsi="Palatino Linotype"/>
          <w:bCs/>
          <w:sz w:val="22"/>
          <w:szCs w:val="22"/>
        </w:rPr>
      </w:pPr>
      <w:r w:rsidRPr="00FE1B9D">
        <w:rPr>
          <w:rFonts w:ascii="Palatino Linotype" w:hAnsi="Palatino Linotype"/>
          <w:bCs/>
          <w:sz w:val="22"/>
          <w:szCs w:val="22"/>
        </w:rPr>
        <w:t xml:space="preserve"> </w:t>
      </w:r>
    </w:p>
    <w:p w14:paraId="35DA6212"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PbRM-01a “Dimensión Administrativa del Gasto”;</w:t>
      </w:r>
    </w:p>
    <w:p w14:paraId="15F12F86"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PbRM-01b “Descripción del Programa presupuestario”;</w:t>
      </w:r>
    </w:p>
    <w:p w14:paraId="60B8D921"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PbRM-01c “Programa Anual de Metas de actividad por Proyecto”;</w:t>
      </w:r>
    </w:p>
    <w:p w14:paraId="2E6EC2B2" w14:textId="748B00A2" w:rsidR="00FE1B9D" w:rsidRPr="00FE1B9D" w:rsidRDefault="00FE1B9D" w:rsidP="007B5C5D">
      <w:pPr>
        <w:numPr>
          <w:ilvl w:val="0"/>
          <w:numId w:val="38"/>
        </w:numPr>
        <w:spacing w:line="360" w:lineRule="auto"/>
        <w:jc w:val="both"/>
        <w:rPr>
          <w:rFonts w:ascii="Palatino Linotype" w:hAnsi="Palatino Linotype"/>
          <w:b/>
          <w:sz w:val="22"/>
          <w:szCs w:val="22"/>
        </w:rPr>
      </w:pPr>
      <w:r w:rsidRPr="00FE1B9D">
        <w:rPr>
          <w:rFonts w:ascii="Palatino Linotype" w:hAnsi="Palatino Linotype"/>
          <w:b/>
          <w:sz w:val="22"/>
          <w:szCs w:val="22"/>
        </w:rPr>
        <w:t>PbRM-01d “Ficha técnica de diseño de indicadores estratégicos o de gestión 2025”;</w:t>
      </w:r>
    </w:p>
    <w:p w14:paraId="6A2FFC3B"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PbRM-01e “Matriz de Indicadores para Resultados por Programa presupuestario y Dependencia General”;</w:t>
      </w:r>
    </w:p>
    <w:p w14:paraId="4DEC4DE8"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PbRM-02a “Calendarización de metas de actividad”;</w:t>
      </w:r>
    </w:p>
    <w:p w14:paraId="7D759B63"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PbRM-03a “Presupuesto de Ingresos Detallado”;</w:t>
      </w:r>
    </w:p>
    <w:p w14:paraId="23D72A90"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lastRenderedPageBreak/>
        <w:t>PbRM-03b “Carátula de Presupuesto de Ingresos”;</w:t>
      </w:r>
    </w:p>
    <w:p w14:paraId="1088AB0F"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PbRM-04a “Presupuesto de Egresos Detallado”;</w:t>
      </w:r>
    </w:p>
    <w:p w14:paraId="661722A2"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PbRM-04c “Egreso Global Calendarizado”;</w:t>
      </w:r>
    </w:p>
    <w:p w14:paraId="209885EF"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PbRM-04d “Carátula de Presupuesto de Egresos”;</w:t>
      </w:r>
    </w:p>
    <w:p w14:paraId="1656D694"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PbRM-05 “Tabulador de Sueldos”;</w:t>
      </w:r>
    </w:p>
    <w:p w14:paraId="1C729A73"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PbRM-06 “Programa Anual de Adquisiciones”;</w:t>
      </w:r>
    </w:p>
    <w:p w14:paraId="739BE778"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PbRM-07a “Programa Anual de Obra”</w:t>
      </w:r>
      <w:r w:rsidRPr="00FE1B9D">
        <w:rPr>
          <w:rFonts w:ascii="Palatino Linotype" w:hAnsi="Palatino Linotype"/>
          <w:sz w:val="22"/>
          <w:szCs w:val="22"/>
        </w:rPr>
        <w:t>, y</w:t>
      </w:r>
    </w:p>
    <w:p w14:paraId="3F0BE18D" w14:textId="77777777" w:rsidR="00FE1B9D" w:rsidRPr="00FE1B9D" w:rsidRDefault="00FE1B9D" w:rsidP="007B5C5D">
      <w:pPr>
        <w:numPr>
          <w:ilvl w:val="0"/>
          <w:numId w:val="38"/>
        </w:numPr>
        <w:spacing w:line="360" w:lineRule="auto"/>
        <w:jc w:val="both"/>
        <w:rPr>
          <w:rFonts w:ascii="Palatino Linotype" w:hAnsi="Palatino Linotype"/>
          <w:bCs/>
          <w:sz w:val="22"/>
          <w:szCs w:val="22"/>
        </w:rPr>
      </w:pPr>
      <w:r w:rsidRPr="00FE1B9D">
        <w:rPr>
          <w:rFonts w:ascii="Palatino Linotype" w:hAnsi="Palatino Linotype"/>
          <w:bCs/>
          <w:sz w:val="22"/>
          <w:szCs w:val="22"/>
        </w:rPr>
        <w:t>PbRM-07b “Programa Anual de Obras (Reparaciones y Mantenimiento)”.</w:t>
      </w:r>
    </w:p>
    <w:p w14:paraId="45D8BAE9" w14:textId="77777777" w:rsidR="00FE1B9D" w:rsidRPr="00FE1B9D" w:rsidRDefault="00FE1B9D" w:rsidP="007B5C5D">
      <w:pPr>
        <w:spacing w:line="360" w:lineRule="auto"/>
        <w:jc w:val="both"/>
        <w:rPr>
          <w:rFonts w:ascii="Palatino Linotype" w:hAnsi="Palatino Linotype"/>
          <w:bCs/>
          <w:iCs/>
          <w:sz w:val="22"/>
          <w:szCs w:val="22"/>
        </w:rPr>
      </w:pPr>
      <w:r w:rsidRPr="00FE1B9D">
        <w:rPr>
          <w:rFonts w:ascii="Palatino Linotype" w:hAnsi="Palatino Linotype"/>
          <w:bCs/>
          <w:iCs/>
          <w:sz w:val="22"/>
          <w:szCs w:val="22"/>
        </w:rPr>
        <w:t xml:space="preserve"> </w:t>
      </w:r>
    </w:p>
    <w:p w14:paraId="26874A92" w14:textId="77777777" w:rsidR="00FE1B9D" w:rsidRDefault="00FE1B9D" w:rsidP="007B5C5D">
      <w:pPr>
        <w:spacing w:line="360" w:lineRule="auto"/>
        <w:jc w:val="both"/>
        <w:rPr>
          <w:rFonts w:ascii="Palatino Linotype" w:hAnsi="Palatino Linotype"/>
          <w:bCs/>
          <w:iCs/>
          <w:sz w:val="22"/>
          <w:szCs w:val="22"/>
        </w:rPr>
      </w:pPr>
      <w:r w:rsidRPr="00FE1B9D">
        <w:rPr>
          <w:rFonts w:ascii="Palatino Linotype" w:hAnsi="Palatino Linotype"/>
          <w:bCs/>
          <w:iCs/>
          <w:sz w:val="22"/>
          <w:szCs w:val="22"/>
        </w:rPr>
        <w:t>Además, la Tesorería y la UIPPE serán, en el ámbito de sus competencias, los responsables de coordinar los trabajos del Anteproyecto de presupuesto egresos de las Dependencias Generales, Auxiliares y Organismos Municipales, para posteriormente integrar el Proyecto de Presupuesto de Egresos Municipal, que la o el Presidente Municipal presentará para análisis, discusión y eventual aprobación por parte del Cabildo. Es importante mencionar que en caso de no existir UIPPE, los servidores públicos serán los responsables de realizar dichas funciones.</w:t>
      </w:r>
    </w:p>
    <w:p w14:paraId="1FEDA54F" w14:textId="77777777" w:rsidR="00FE1B9D" w:rsidRDefault="00FE1B9D" w:rsidP="007B5C5D">
      <w:pPr>
        <w:spacing w:line="360" w:lineRule="auto"/>
        <w:jc w:val="both"/>
        <w:rPr>
          <w:rFonts w:ascii="Palatino Linotype" w:hAnsi="Palatino Linotype"/>
          <w:bCs/>
          <w:iCs/>
          <w:sz w:val="22"/>
          <w:szCs w:val="22"/>
        </w:rPr>
      </w:pPr>
    </w:p>
    <w:p w14:paraId="3C06BE55" w14:textId="4C216C33" w:rsidR="00FE1B9D" w:rsidRDefault="00FE1B9D" w:rsidP="007B5C5D">
      <w:pPr>
        <w:spacing w:line="360" w:lineRule="auto"/>
        <w:jc w:val="both"/>
        <w:rPr>
          <w:rFonts w:ascii="Palatino Linotype" w:hAnsi="Palatino Linotype"/>
          <w:bCs/>
          <w:iCs/>
          <w:sz w:val="22"/>
          <w:szCs w:val="22"/>
        </w:rPr>
      </w:pPr>
      <w:r w:rsidRPr="00FE1B9D">
        <w:rPr>
          <w:rFonts w:ascii="Palatino Linotype" w:hAnsi="Palatino Linotype"/>
          <w:bCs/>
          <w:iCs/>
          <w:sz w:val="22"/>
          <w:szCs w:val="22"/>
        </w:rPr>
        <w:t>Conforme a lo anterior, se logra vislumbrar que el Sujeto Obligado es competente para conocer sobre lo peticionado, y que la pretensión del ahora Recurrente, es obtener el</w:t>
      </w:r>
      <w:r w:rsidRPr="00FE1B9D">
        <w:rPr>
          <w:rFonts w:ascii="Palatino Linotype" w:hAnsi="Palatino Linotype"/>
          <w:b/>
          <w:sz w:val="22"/>
          <w:szCs w:val="22"/>
        </w:rPr>
        <w:t xml:space="preserve"> </w:t>
      </w:r>
      <w:r w:rsidRPr="00FE1B9D">
        <w:rPr>
          <w:rFonts w:ascii="Palatino Linotype" w:hAnsi="Palatino Linotype"/>
          <w:bCs/>
          <w:sz w:val="22"/>
          <w:szCs w:val="22"/>
        </w:rPr>
        <w:t>PbRM-01d “Ficha técnica de diseño de indicadores estratégicos o de gestión 2025</w:t>
      </w:r>
      <w:r>
        <w:rPr>
          <w:rFonts w:ascii="Palatino Linotype" w:hAnsi="Palatino Linotype"/>
          <w:bCs/>
          <w:sz w:val="22"/>
          <w:szCs w:val="22"/>
        </w:rPr>
        <w:t>”, así como los resultados de dichos indicadores</w:t>
      </w:r>
      <w:r>
        <w:rPr>
          <w:rFonts w:ascii="Palatino Linotype" w:hAnsi="Palatino Linotype"/>
          <w:b/>
          <w:sz w:val="22"/>
          <w:szCs w:val="22"/>
        </w:rPr>
        <w:t xml:space="preserve"> </w:t>
      </w:r>
      <w:r w:rsidRPr="00FE1B9D">
        <w:rPr>
          <w:rFonts w:ascii="Palatino Linotype" w:hAnsi="Palatino Linotype"/>
          <w:bCs/>
          <w:iCs/>
          <w:sz w:val="22"/>
          <w:szCs w:val="22"/>
        </w:rPr>
        <w:t xml:space="preserve">de la </w:t>
      </w:r>
      <w:r>
        <w:rPr>
          <w:rFonts w:ascii="Palatino Linotype" w:hAnsi="Palatino Linotype"/>
          <w:bCs/>
          <w:iCs/>
          <w:sz w:val="22"/>
          <w:szCs w:val="22"/>
        </w:rPr>
        <w:t>Unidad de Transparencia, del primero de enero, al veinticinco de febrero de dos mil veinticinco</w:t>
      </w:r>
      <w:r w:rsidRPr="00FE1B9D">
        <w:rPr>
          <w:rFonts w:ascii="Palatino Linotype" w:hAnsi="Palatino Linotype"/>
          <w:bCs/>
          <w:iCs/>
          <w:sz w:val="22"/>
          <w:szCs w:val="22"/>
        </w:rPr>
        <w:t>.</w:t>
      </w:r>
    </w:p>
    <w:p w14:paraId="030F5BC4" w14:textId="77777777" w:rsidR="00FE1B9D" w:rsidRDefault="00FE1B9D" w:rsidP="007B5C5D">
      <w:pPr>
        <w:spacing w:line="360" w:lineRule="auto"/>
        <w:jc w:val="both"/>
        <w:rPr>
          <w:rFonts w:ascii="Palatino Linotype" w:hAnsi="Palatino Linotype"/>
          <w:bCs/>
          <w:iCs/>
          <w:sz w:val="22"/>
          <w:szCs w:val="22"/>
        </w:rPr>
      </w:pPr>
    </w:p>
    <w:p w14:paraId="580B9C65" w14:textId="6AABB6CC" w:rsidR="00FE1B9D" w:rsidRPr="00FE1B9D" w:rsidRDefault="00FE1B9D" w:rsidP="007B5C5D">
      <w:pPr>
        <w:spacing w:line="360" w:lineRule="auto"/>
        <w:jc w:val="both"/>
        <w:rPr>
          <w:rFonts w:ascii="Palatino Linotype" w:hAnsi="Palatino Linotype"/>
          <w:bCs/>
          <w:iCs/>
          <w:sz w:val="22"/>
          <w:szCs w:val="22"/>
        </w:rPr>
      </w:pPr>
      <w:r>
        <w:rPr>
          <w:rFonts w:ascii="Palatino Linotype" w:hAnsi="Palatino Linotype"/>
          <w:bCs/>
          <w:iCs/>
          <w:sz w:val="22"/>
          <w:szCs w:val="22"/>
        </w:rPr>
        <w:t xml:space="preserve">Al respecto, el Sujeto Obligado durante la sustanciación del medio de impugnación señaló que no contaba con documentos que dieran cuenta de lo solicitado, sin embargo, también se advirtió que la Unidad de Información Planeación Programación y Evaluación omitió </w:t>
      </w:r>
      <w:r>
        <w:rPr>
          <w:rFonts w:ascii="Palatino Linotype" w:hAnsi="Palatino Linotype"/>
          <w:bCs/>
          <w:iCs/>
          <w:sz w:val="22"/>
          <w:szCs w:val="22"/>
        </w:rPr>
        <w:lastRenderedPageBreak/>
        <w:t xml:space="preserve">pronunciarse sobre lo peticionado, por lo que deberá proporcionar los documentos que den cuenta de lo solicitado, y de esta forma dar cumplimiento a lo dispuesto por los artículos 12 y 160 de la Ley de Transparencia. </w:t>
      </w:r>
    </w:p>
    <w:p w14:paraId="2E150B2B" w14:textId="2F449948" w:rsidR="003030F9" w:rsidRPr="00FE1B9D" w:rsidRDefault="003030F9" w:rsidP="007B5C5D">
      <w:pPr>
        <w:spacing w:line="360" w:lineRule="auto"/>
        <w:jc w:val="both"/>
        <w:rPr>
          <w:rFonts w:ascii="Palatino Linotype" w:hAnsi="Palatino Linotype"/>
          <w:sz w:val="22"/>
          <w:szCs w:val="22"/>
        </w:rPr>
      </w:pPr>
    </w:p>
    <w:p w14:paraId="6D0614E8" w14:textId="560A1877" w:rsidR="004C31DA" w:rsidRDefault="004C31DA" w:rsidP="007B5C5D">
      <w:pPr>
        <w:spacing w:line="360" w:lineRule="auto"/>
        <w:jc w:val="both"/>
        <w:rPr>
          <w:rFonts w:ascii="Palatino Linotype" w:hAnsi="Palatino Linotype"/>
          <w:b/>
          <w:bCs/>
          <w:sz w:val="22"/>
          <w:szCs w:val="22"/>
        </w:rPr>
      </w:pPr>
      <w:r w:rsidRPr="00FE1B9D">
        <w:rPr>
          <w:rFonts w:ascii="Palatino Linotype" w:hAnsi="Palatino Linotype"/>
          <w:b/>
          <w:bCs/>
          <w:sz w:val="22"/>
          <w:szCs w:val="22"/>
        </w:rPr>
        <w:t>Reconducciones realizadas por la Unidad de Transparencia, al veinticinco de febrero de dos mil veinticinco</w:t>
      </w:r>
    </w:p>
    <w:p w14:paraId="6FD09846" w14:textId="77777777" w:rsidR="000B007C" w:rsidRDefault="000B007C" w:rsidP="007B5C5D">
      <w:pPr>
        <w:spacing w:line="360" w:lineRule="auto"/>
        <w:jc w:val="both"/>
        <w:rPr>
          <w:rFonts w:ascii="Palatino Linotype" w:hAnsi="Palatino Linotype"/>
          <w:b/>
          <w:bCs/>
          <w:sz w:val="22"/>
          <w:szCs w:val="22"/>
        </w:rPr>
      </w:pPr>
    </w:p>
    <w:p w14:paraId="1DA8EE29" w14:textId="72012C72" w:rsidR="000B007C" w:rsidRDefault="000B007C" w:rsidP="007B5C5D">
      <w:pPr>
        <w:spacing w:line="360" w:lineRule="auto"/>
        <w:jc w:val="both"/>
        <w:rPr>
          <w:rFonts w:ascii="Palatino Linotype" w:hAnsi="Palatino Linotype"/>
          <w:sz w:val="22"/>
          <w:szCs w:val="22"/>
        </w:rPr>
      </w:pPr>
      <w:r>
        <w:rPr>
          <w:rFonts w:ascii="Palatino Linotype" w:hAnsi="Palatino Linotype"/>
          <w:sz w:val="22"/>
          <w:szCs w:val="22"/>
        </w:rPr>
        <w:t>Sobre el tema, el artículo 112 de la Ley de Protección de Datos Personales en posesión de Sujetos Obligados del Estado de México y Municipios, establece que, cuando el responsable o sujeto obligado no sea competente para atender la solicitud para el ejercicio de derechos ARCO, deberá hacer del conocimiento del titular de dicha situación dentro de los tres días siguientes a la presentación de la solicitud, y en caso de poderlo determinar, orientarlo hace el responsable competente.</w:t>
      </w:r>
    </w:p>
    <w:p w14:paraId="1C72FBF2" w14:textId="77777777" w:rsidR="000B007C" w:rsidRDefault="000B007C" w:rsidP="007B5C5D">
      <w:pPr>
        <w:spacing w:line="360" w:lineRule="auto"/>
        <w:jc w:val="both"/>
        <w:rPr>
          <w:rFonts w:ascii="Palatino Linotype" w:hAnsi="Palatino Linotype"/>
          <w:sz w:val="22"/>
          <w:szCs w:val="22"/>
        </w:rPr>
      </w:pPr>
    </w:p>
    <w:p w14:paraId="3F173CA6" w14:textId="549A1144" w:rsidR="000B007C" w:rsidRDefault="000B007C" w:rsidP="007B5C5D">
      <w:pPr>
        <w:spacing w:line="360" w:lineRule="auto"/>
        <w:jc w:val="both"/>
        <w:rPr>
          <w:rFonts w:ascii="Palatino Linotype" w:hAnsi="Palatino Linotype"/>
          <w:sz w:val="22"/>
          <w:szCs w:val="22"/>
        </w:rPr>
      </w:pPr>
      <w:r w:rsidRPr="000B007C">
        <w:rPr>
          <w:rFonts w:ascii="Palatino Linotype" w:hAnsi="Palatino Linotype"/>
          <w:sz w:val="22"/>
          <w:szCs w:val="22"/>
        </w:rPr>
        <w:t>En caso que el responsable advierta que la solicitud para el ejercicio de derechos ARCO corresponda a un derecho diferente de los previstos en la presente Ley, deberá reconducir la vía haciéndolo del conocimiento al titular en el plazo previsto en el primer párrafo.</w:t>
      </w:r>
    </w:p>
    <w:p w14:paraId="2F812631" w14:textId="77777777" w:rsidR="002768B3" w:rsidRDefault="002768B3" w:rsidP="007B5C5D">
      <w:pPr>
        <w:spacing w:line="360" w:lineRule="auto"/>
        <w:jc w:val="both"/>
        <w:rPr>
          <w:rFonts w:ascii="Palatino Linotype" w:hAnsi="Palatino Linotype"/>
          <w:sz w:val="22"/>
          <w:szCs w:val="22"/>
        </w:rPr>
      </w:pPr>
    </w:p>
    <w:p w14:paraId="4A015BC4" w14:textId="77777777" w:rsidR="002768B3" w:rsidRDefault="002768B3" w:rsidP="007B5C5D">
      <w:pPr>
        <w:spacing w:line="360" w:lineRule="auto"/>
        <w:jc w:val="both"/>
        <w:rPr>
          <w:rFonts w:ascii="Palatino Linotype" w:hAnsi="Palatino Linotype"/>
          <w:sz w:val="22"/>
          <w:szCs w:val="22"/>
        </w:rPr>
      </w:pPr>
      <w:r>
        <w:rPr>
          <w:rFonts w:ascii="Palatino Linotype" w:hAnsi="Palatino Linotype"/>
          <w:sz w:val="22"/>
          <w:szCs w:val="22"/>
        </w:rPr>
        <w:t>Conforme a lo anterior, se logra colegir que el Particular pretende acceder a los documentos en los que se adviertan las reconducciones realizadas por la unidad de transparencia, al veinticinco de febrero de dos mil veinticinco.</w:t>
      </w:r>
    </w:p>
    <w:p w14:paraId="3DE12241" w14:textId="77777777" w:rsidR="002768B3" w:rsidRDefault="002768B3" w:rsidP="007B5C5D">
      <w:pPr>
        <w:spacing w:line="360" w:lineRule="auto"/>
        <w:jc w:val="both"/>
        <w:rPr>
          <w:rFonts w:ascii="Palatino Linotype" w:hAnsi="Palatino Linotype"/>
          <w:sz w:val="22"/>
          <w:szCs w:val="22"/>
        </w:rPr>
      </w:pPr>
    </w:p>
    <w:p w14:paraId="598B84E3" w14:textId="77777777" w:rsidR="002768B3" w:rsidRPr="008273F6" w:rsidRDefault="002768B3" w:rsidP="007B5C5D">
      <w:pPr>
        <w:spacing w:line="360" w:lineRule="auto"/>
        <w:contextualSpacing/>
        <w:jc w:val="both"/>
        <w:rPr>
          <w:rFonts w:ascii="Palatino Linotype" w:eastAsia="Palatino Linotype" w:hAnsi="Palatino Linotype" w:cs="Palatino Linotype"/>
          <w:sz w:val="22"/>
          <w:szCs w:val="22"/>
        </w:rPr>
      </w:pPr>
      <w:r>
        <w:rPr>
          <w:rFonts w:ascii="Palatino Linotype" w:hAnsi="Palatino Linotype"/>
          <w:bCs/>
          <w:iCs/>
          <w:sz w:val="22"/>
          <w:szCs w:val="22"/>
        </w:rPr>
        <w:t xml:space="preserve">Al respecto, el Sujeto Obligado durante la sustanciación del medio de impugnación señaló que no contaba con documentos que dieran cuenta de lo solicitado, por lo que con dichas manifestaciones aludió que la información era inexistente. </w:t>
      </w:r>
      <w:r w:rsidRPr="008273F6">
        <w:rPr>
          <w:rFonts w:ascii="Palatino Linotype" w:eastAsia="Palatino Linotype" w:hAnsi="Palatino Linotype" w:cs="Palatino Linotype"/>
          <w:iCs/>
          <w:sz w:val="22"/>
          <w:szCs w:val="22"/>
        </w:rPr>
        <w:t xml:space="preserve">Sobre </w:t>
      </w:r>
      <w:r w:rsidRPr="008273F6">
        <w:rPr>
          <w:rFonts w:ascii="Palatino Linotype" w:eastAsia="Palatino Linotype" w:hAnsi="Palatino Linotype" w:cs="Palatino Linotype"/>
          <w:sz w:val="22"/>
          <w:szCs w:val="22"/>
        </w:rPr>
        <w:t xml:space="preserve">el tema, el criterio orientador SO/014/2017, emitido por el Instituto Nacional de Transparencia, Acceso a la </w:t>
      </w:r>
      <w:r w:rsidRPr="008273F6">
        <w:rPr>
          <w:rFonts w:ascii="Palatino Linotype" w:eastAsia="Palatino Linotype" w:hAnsi="Palatino Linotype" w:cs="Palatino Linotype"/>
          <w:sz w:val="22"/>
          <w:szCs w:val="22"/>
        </w:rPr>
        <w:lastRenderedPageBreak/>
        <w:t xml:space="preserve">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5875E46F" w14:textId="77777777" w:rsidR="002768B3" w:rsidRPr="008273F6" w:rsidRDefault="002768B3" w:rsidP="007B5C5D">
      <w:pPr>
        <w:spacing w:line="360" w:lineRule="auto"/>
        <w:contextualSpacing/>
        <w:jc w:val="both"/>
        <w:rPr>
          <w:rFonts w:ascii="Palatino Linotype" w:eastAsia="Palatino Linotype" w:hAnsi="Palatino Linotype" w:cs="Palatino Linotype"/>
          <w:sz w:val="22"/>
          <w:szCs w:val="22"/>
        </w:rPr>
      </w:pPr>
      <w:r w:rsidRPr="008273F6">
        <w:rPr>
          <w:rFonts w:ascii="Palatino Linotype" w:eastAsia="Palatino Linotype" w:hAnsi="Palatino Linotype" w:cs="Palatino Linotype"/>
          <w:sz w:val="22"/>
          <w:szCs w:val="22"/>
        </w:rPr>
        <w:t xml:space="preserve"> </w:t>
      </w:r>
    </w:p>
    <w:p w14:paraId="3DC96CB6" w14:textId="77777777" w:rsidR="002768B3" w:rsidRPr="008273F6" w:rsidRDefault="002768B3" w:rsidP="007B5C5D">
      <w:pPr>
        <w:spacing w:line="360" w:lineRule="auto"/>
        <w:contextualSpacing/>
        <w:jc w:val="both"/>
        <w:rPr>
          <w:rFonts w:ascii="Palatino Linotype" w:eastAsia="Palatino Linotype" w:hAnsi="Palatino Linotype" w:cs="Palatino Linotype"/>
          <w:sz w:val="22"/>
          <w:szCs w:val="22"/>
        </w:rPr>
      </w:pPr>
      <w:r w:rsidRPr="008273F6">
        <w:rPr>
          <w:rFonts w:ascii="Palatino Linotype" w:eastAsia="Palatino Linotype" w:hAnsi="Palatino Linotype" w:cs="Palatino Linotype"/>
          <w:sz w:val="22"/>
          <w:szCs w:val="22"/>
        </w:rP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735C5BA7" w14:textId="77777777" w:rsidR="002768B3" w:rsidRPr="008273F6" w:rsidRDefault="002768B3" w:rsidP="007B5C5D">
      <w:pPr>
        <w:spacing w:line="360" w:lineRule="auto"/>
        <w:contextualSpacing/>
        <w:jc w:val="both"/>
        <w:rPr>
          <w:rFonts w:ascii="Palatino Linotype" w:eastAsia="Palatino Linotype" w:hAnsi="Palatino Linotype" w:cs="Palatino Linotype"/>
          <w:b/>
          <w:bCs/>
          <w:iCs/>
          <w:sz w:val="22"/>
          <w:szCs w:val="22"/>
        </w:rPr>
      </w:pPr>
      <w:r w:rsidRPr="008273F6">
        <w:rPr>
          <w:rFonts w:ascii="Palatino Linotype" w:eastAsia="Palatino Linotype" w:hAnsi="Palatino Linotype" w:cs="Palatino Linotype"/>
          <w:b/>
          <w:bCs/>
          <w:iCs/>
          <w:sz w:val="22"/>
          <w:szCs w:val="22"/>
        </w:rPr>
        <w:t xml:space="preserve"> </w:t>
      </w:r>
    </w:p>
    <w:p w14:paraId="39351832" w14:textId="77777777" w:rsidR="002768B3" w:rsidRPr="008273F6" w:rsidRDefault="002768B3" w:rsidP="007B5C5D">
      <w:pPr>
        <w:spacing w:line="360" w:lineRule="auto"/>
        <w:contextualSpacing/>
        <w:jc w:val="both"/>
        <w:rPr>
          <w:rFonts w:ascii="Palatino Linotype" w:eastAsia="Palatino Linotype" w:hAnsi="Palatino Linotype" w:cs="Palatino Linotype"/>
          <w:sz w:val="22"/>
          <w:szCs w:val="22"/>
        </w:rPr>
      </w:pPr>
      <w:r w:rsidRPr="008273F6">
        <w:rPr>
          <w:rFonts w:ascii="Palatino Linotype" w:eastAsia="Palatino Linotype" w:hAnsi="Palatino Linotype" w:cs="Palatino Linotype"/>
          <w:sz w:val="22"/>
          <w:szCs w:val="22"/>
        </w:rPr>
        <w:t xml:space="preserve">Así, es posible concluir que la </w:t>
      </w:r>
      <w:r w:rsidRPr="008273F6">
        <w:rPr>
          <w:rFonts w:ascii="Palatino Linotype" w:eastAsia="Palatino Linotype" w:hAnsi="Palatino Linotype" w:cs="Palatino Linotype"/>
          <w:b/>
          <w:sz w:val="22"/>
          <w:szCs w:val="22"/>
        </w:rPr>
        <w:t>inexistencia</w:t>
      </w:r>
      <w:r w:rsidRPr="008273F6">
        <w:rPr>
          <w:rFonts w:ascii="Palatino Linotype" w:eastAsia="Palatino Linotype" w:hAnsi="Palatino Linotype" w:cs="Palatino Linotype"/>
          <w:sz w:val="22"/>
          <w:szCs w:val="22"/>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4EDF9D3" w14:textId="77777777" w:rsidR="002768B3" w:rsidRDefault="002768B3" w:rsidP="007B5C5D">
      <w:pPr>
        <w:spacing w:line="360" w:lineRule="auto"/>
        <w:contextualSpacing/>
        <w:jc w:val="both"/>
        <w:rPr>
          <w:rFonts w:ascii="Palatino Linotype" w:eastAsia="Palatino Linotype" w:hAnsi="Palatino Linotype" w:cs="Palatino Linotype"/>
          <w:sz w:val="22"/>
          <w:szCs w:val="22"/>
        </w:rPr>
      </w:pPr>
    </w:p>
    <w:p w14:paraId="59AD92EC" w14:textId="77777777" w:rsidR="00795475" w:rsidRDefault="002768B3" w:rsidP="007B5C5D">
      <w:pPr>
        <w:spacing w:line="360" w:lineRule="auto"/>
        <w:contextualSpacing/>
        <w:jc w:val="both"/>
        <w:rPr>
          <w:rFonts w:ascii="Palatino Linotype" w:eastAsia="Palatino Linotype" w:hAnsi="Palatino Linotype" w:cs="Palatino Linotype"/>
          <w:sz w:val="22"/>
          <w:szCs w:val="22"/>
        </w:rPr>
      </w:pPr>
      <w:r w:rsidRPr="008273F6">
        <w:rPr>
          <w:rFonts w:ascii="Palatino Linotype" w:eastAsia="Palatino Linotype" w:hAnsi="Palatino Linotype" w:cs="Palatino Linotype"/>
          <w:sz w:val="22"/>
          <w:szCs w:val="22"/>
        </w:rPr>
        <w:t xml:space="preserve">En ese contexto, </w:t>
      </w:r>
      <w:r>
        <w:rPr>
          <w:rFonts w:ascii="Palatino Linotype" w:eastAsia="Palatino Linotype" w:hAnsi="Palatino Linotype" w:cs="Palatino Linotype"/>
          <w:sz w:val="22"/>
          <w:szCs w:val="22"/>
        </w:rPr>
        <w:t>durante la sustanciación del Medio de Impugnación,</w:t>
      </w:r>
      <w:r w:rsidRPr="008273F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la</w:t>
      </w:r>
      <w:r w:rsidRPr="008273F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Unidad de Transparencia</w:t>
      </w:r>
      <w:r w:rsidRPr="008273F6">
        <w:rPr>
          <w:rFonts w:ascii="Palatino Linotype" w:eastAsia="Palatino Linotype" w:hAnsi="Palatino Linotype" w:cs="Palatino Linotype"/>
          <w:sz w:val="22"/>
          <w:szCs w:val="22"/>
        </w:rPr>
        <w:t>, encargada de</w:t>
      </w:r>
      <w:r>
        <w:rPr>
          <w:rFonts w:ascii="Palatino Linotype" w:eastAsia="Palatino Linotype" w:hAnsi="Palatino Linotype" w:cs="Palatino Linotype"/>
          <w:sz w:val="22"/>
          <w:szCs w:val="22"/>
        </w:rPr>
        <w:t xml:space="preserve"> brindar atención a las solicitudes de información y de ejercicio de derechos ARCO</w:t>
      </w:r>
      <w:r w:rsidRPr="008273F6">
        <w:rPr>
          <w:rFonts w:ascii="Palatino Linotype" w:eastAsia="Palatino Linotype" w:hAnsi="Palatino Linotype" w:cs="Palatino Linotype"/>
          <w:sz w:val="22"/>
          <w:szCs w:val="22"/>
        </w:rPr>
        <w:t>, precisó que no contaba con documentos que dieran cuenta de l</w:t>
      </w:r>
      <w:r>
        <w:rPr>
          <w:rFonts w:ascii="Palatino Linotype" w:eastAsia="Palatino Linotype" w:hAnsi="Palatino Linotype" w:cs="Palatino Linotype"/>
          <w:sz w:val="22"/>
          <w:szCs w:val="22"/>
        </w:rPr>
        <w:t>as reconducciones solicitada</w:t>
      </w:r>
      <w:r w:rsidR="007649B9">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al no haberlas generado, poseído o administrado</w:t>
      </w:r>
      <w:r w:rsidRPr="008273F6">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sin embargo,</w:t>
      </w:r>
      <w:r w:rsidR="007649B9">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de la normatividad previamente s</w:t>
      </w:r>
      <w:r w:rsidR="007649B9">
        <w:rPr>
          <w:rFonts w:ascii="Palatino Linotype" w:eastAsia="Palatino Linotype" w:hAnsi="Palatino Linotype" w:cs="Palatino Linotype"/>
          <w:sz w:val="22"/>
          <w:szCs w:val="22"/>
        </w:rPr>
        <w:t xml:space="preserve">eñalada, se logró advertir que los Sujetos Obligados </w:t>
      </w:r>
      <w:r w:rsidR="00795475">
        <w:rPr>
          <w:rFonts w:ascii="Palatino Linotype" w:eastAsia="Palatino Linotype" w:hAnsi="Palatino Linotype" w:cs="Palatino Linotype"/>
          <w:sz w:val="22"/>
          <w:szCs w:val="22"/>
        </w:rPr>
        <w:t xml:space="preserve">son los encargados de </w:t>
      </w:r>
      <w:r w:rsidR="007649B9">
        <w:rPr>
          <w:rFonts w:ascii="Palatino Linotype" w:eastAsia="Palatino Linotype" w:hAnsi="Palatino Linotype" w:cs="Palatino Linotype"/>
          <w:sz w:val="22"/>
          <w:szCs w:val="22"/>
        </w:rPr>
        <w:t>reconducir</w:t>
      </w:r>
      <w:r w:rsidR="00795475">
        <w:rPr>
          <w:rFonts w:ascii="Palatino Linotype" w:eastAsia="Palatino Linotype" w:hAnsi="Palatino Linotype" w:cs="Palatino Linotype"/>
          <w:sz w:val="22"/>
          <w:szCs w:val="22"/>
        </w:rPr>
        <w:t xml:space="preserve"> la vía cuando se advierta que la solicitud corresponde a un derecho diferente previsto en la Ley de la materia.</w:t>
      </w:r>
      <w:r w:rsidR="007649B9">
        <w:rPr>
          <w:rFonts w:ascii="Palatino Linotype" w:eastAsia="Palatino Linotype" w:hAnsi="Palatino Linotype" w:cs="Palatino Linotype"/>
          <w:sz w:val="22"/>
          <w:szCs w:val="22"/>
        </w:rPr>
        <w:t xml:space="preserve"> </w:t>
      </w:r>
    </w:p>
    <w:p w14:paraId="20C86BBB" w14:textId="77777777" w:rsidR="00795475" w:rsidRDefault="00795475" w:rsidP="007B5C5D">
      <w:pPr>
        <w:spacing w:line="360" w:lineRule="auto"/>
        <w:contextualSpacing/>
        <w:jc w:val="both"/>
        <w:rPr>
          <w:rFonts w:ascii="Palatino Linotype" w:eastAsia="Palatino Linotype" w:hAnsi="Palatino Linotype" w:cs="Palatino Linotype"/>
          <w:sz w:val="22"/>
          <w:szCs w:val="22"/>
        </w:rPr>
      </w:pPr>
    </w:p>
    <w:p w14:paraId="2D32D3CA" w14:textId="2EB02D94" w:rsidR="002768B3" w:rsidRPr="00FE1B9D" w:rsidRDefault="00795475"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se logra advertir, que el Sujeto Obligado señaló que no contaba con información al no haberla generado, poseído o administrado, </w:t>
      </w:r>
      <w:r w:rsidR="002768B3">
        <w:rPr>
          <w:rFonts w:ascii="Palatino Linotype" w:hAnsi="Palatino Linotype"/>
          <w:bCs/>
          <w:iCs/>
          <w:sz w:val="22"/>
          <w:szCs w:val="22"/>
        </w:rPr>
        <w:t xml:space="preserve">sin embargo, también se advirtió que no </w:t>
      </w:r>
      <w:r>
        <w:rPr>
          <w:rFonts w:ascii="Palatino Linotype" w:hAnsi="Palatino Linotype"/>
          <w:bCs/>
          <w:iCs/>
          <w:sz w:val="22"/>
          <w:szCs w:val="22"/>
        </w:rPr>
        <w:t xml:space="preserve">señaló las razones por las que no contaba con la información, es decir, las </w:t>
      </w:r>
      <w:r>
        <w:rPr>
          <w:rFonts w:ascii="Palatino Linotype" w:hAnsi="Palatino Linotype"/>
          <w:bCs/>
          <w:iCs/>
          <w:sz w:val="22"/>
          <w:szCs w:val="22"/>
        </w:rPr>
        <w:lastRenderedPageBreak/>
        <w:t>circunstancias que tomó en cuenta para referir que no contaba con dichos documentos</w:t>
      </w:r>
      <w:r w:rsidR="002768B3">
        <w:rPr>
          <w:rFonts w:ascii="Palatino Linotype" w:hAnsi="Palatino Linotype"/>
          <w:bCs/>
          <w:iCs/>
          <w:sz w:val="22"/>
          <w:szCs w:val="22"/>
        </w:rPr>
        <w:t>, por lo que deberá</w:t>
      </w:r>
      <w:r>
        <w:rPr>
          <w:rFonts w:ascii="Palatino Linotype" w:hAnsi="Palatino Linotype"/>
          <w:bCs/>
          <w:iCs/>
          <w:sz w:val="22"/>
          <w:szCs w:val="22"/>
        </w:rPr>
        <w:t xml:space="preserve"> realzar una nueva búsqueda exhaustiva y razonable a efecto de</w:t>
      </w:r>
      <w:r w:rsidR="002768B3">
        <w:rPr>
          <w:rFonts w:ascii="Palatino Linotype" w:hAnsi="Palatino Linotype"/>
          <w:bCs/>
          <w:iCs/>
          <w:sz w:val="22"/>
          <w:szCs w:val="22"/>
        </w:rPr>
        <w:t xml:space="preserve"> proporcionar los documentos que den cuenta de lo solicitado, y de esta forma dar cumplimiento a lo dispuesto por los artículos 12 y 160 de la Ley de Transparencia. </w:t>
      </w:r>
    </w:p>
    <w:p w14:paraId="1D5CF408" w14:textId="77777777" w:rsidR="004C31DA" w:rsidRPr="00D00B48" w:rsidRDefault="004C31DA" w:rsidP="007B5C5D">
      <w:pPr>
        <w:pStyle w:val="Prrafodelista"/>
        <w:spacing w:line="360" w:lineRule="auto"/>
        <w:jc w:val="both"/>
        <w:rPr>
          <w:rFonts w:ascii="Palatino Linotype" w:hAnsi="Palatino Linotype"/>
          <w:b/>
          <w:bCs/>
          <w:sz w:val="22"/>
          <w:szCs w:val="22"/>
        </w:rPr>
      </w:pPr>
    </w:p>
    <w:p w14:paraId="120A922D" w14:textId="77777777" w:rsidR="004C31DA" w:rsidRDefault="004C31DA" w:rsidP="007B5C5D">
      <w:pPr>
        <w:spacing w:line="360" w:lineRule="auto"/>
        <w:jc w:val="both"/>
        <w:rPr>
          <w:rFonts w:ascii="Palatino Linotype" w:hAnsi="Palatino Linotype"/>
          <w:b/>
          <w:bCs/>
          <w:sz w:val="22"/>
          <w:szCs w:val="22"/>
        </w:rPr>
      </w:pPr>
      <w:r w:rsidRPr="00795475">
        <w:rPr>
          <w:rFonts w:ascii="Palatino Linotype" w:hAnsi="Palatino Linotype"/>
          <w:b/>
          <w:bCs/>
          <w:sz w:val="22"/>
          <w:szCs w:val="22"/>
        </w:rPr>
        <w:t>Inventario de bienes muebles e inmuebles, al veinticinco de febrero de dos mil veinticinco;</w:t>
      </w:r>
    </w:p>
    <w:p w14:paraId="7A78DDD3" w14:textId="77777777" w:rsidR="00795475" w:rsidRDefault="00795475" w:rsidP="007B5C5D">
      <w:pPr>
        <w:spacing w:line="360" w:lineRule="auto"/>
        <w:jc w:val="both"/>
        <w:rPr>
          <w:rFonts w:ascii="Palatino Linotype" w:hAnsi="Palatino Linotype"/>
          <w:b/>
          <w:bCs/>
          <w:sz w:val="22"/>
          <w:szCs w:val="22"/>
        </w:rPr>
      </w:pPr>
    </w:p>
    <w:p w14:paraId="03271D1F" w14:textId="77777777" w:rsidR="00795475" w:rsidRPr="00795475" w:rsidRDefault="00795475" w:rsidP="007B5C5D">
      <w:pPr>
        <w:spacing w:line="360" w:lineRule="auto"/>
        <w:jc w:val="both"/>
        <w:rPr>
          <w:rFonts w:ascii="Palatino Linotype" w:hAnsi="Palatino Linotype"/>
          <w:bCs/>
          <w:iCs/>
          <w:sz w:val="22"/>
          <w:szCs w:val="22"/>
        </w:rPr>
      </w:pPr>
      <w:r w:rsidRPr="00795475">
        <w:rPr>
          <w:rFonts w:ascii="Palatino Linotype" w:hAnsi="Palatino Linotype"/>
          <w:sz w:val="22"/>
          <w:szCs w:val="22"/>
        </w:rPr>
        <w:t>Al respecto</w:t>
      </w:r>
      <w:r w:rsidRPr="00795475">
        <w:rPr>
          <w:rFonts w:ascii="Palatino Linotype" w:hAnsi="Palatino Linotype"/>
          <w:bCs/>
          <w:iCs/>
          <w:sz w:val="22"/>
          <w:szCs w:val="22"/>
        </w:rPr>
        <w:t>, el numeral 206010000 del Manual General de Organización de la Dirección General de Administración establece que la unidad administrativa es la encargada de 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p>
    <w:p w14:paraId="0E94CE8F" w14:textId="77777777" w:rsidR="00795475" w:rsidRPr="00795475" w:rsidRDefault="00795475" w:rsidP="007B5C5D">
      <w:pPr>
        <w:spacing w:line="360" w:lineRule="auto"/>
        <w:jc w:val="both"/>
        <w:rPr>
          <w:rFonts w:ascii="Palatino Linotype" w:hAnsi="Palatino Linotype"/>
          <w:bCs/>
          <w:iCs/>
          <w:sz w:val="22"/>
          <w:szCs w:val="22"/>
        </w:rPr>
      </w:pPr>
      <w:r w:rsidRPr="00795475">
        <w:rPr>
          <w:rFonts w:ascii="Palatino Linotype" w:hAnsi="Palatino Linotype"/>
          <w:bCs/>
          <w:iCs/>
          <w:sz w:val="22"/>
          <w:szCs w:val="22"/>
        </w:rPr>
        <w:t xml:space="preserve"> </w:t>
      </w:r>
    </w:p>
    <w:p w14:paraId="09FB8644" w14:textId="5BD63809" w:rsidR="00795475" w:rsidRPr="00795475" w:rsidRDefault="00795475" w:rsidP="007B5C5D">
      <w:pPr>
        <w:spacing w:line="360" w:lineRule="auto"/>
        <w:jc w:val="both"/>
        <w:rPr>
          <w:rFonts w:ascii="Palatino Linotype" w:hAnsi="Palatino Linotype"/>
          <w:b/>
          <w:bCs/>
          <w:iCs/>
          <w:sz w:val="22"/>
          <w:szCs w:val="22"/>
        </w:rPr>
      </w:pPr>
      <w:r w:rsidRPr="00795475">
        <w:rPr>
          <w:rFonts w:ascii="Palatino Linotype" w:hAnsi="Palatino Linotype"/>
          <w:bCs/>
          <w:iCs/>
          <w:sz w:val="22"/>
          <w:szCs w:val="22"/>
        </w:rPr>
        <w:t>En esa misma consecución de ideas, el numeral 20601300</w:t>
      </w:r>
      <w:r w:rsidR="000D721B">
        <w:rPr>
          <w:rFonts w:ascii="Palatino Linotype" w:hAnsi="Palatino Linotype"/>
          <w:bCs/>
          <w:iCs/>
          <w:sz w:val="22"/>
          <w:szCs w:val="22"/>
        </w:rPr>
        <w:t>4</w:t>
      </w:r>
      <w:r w:rsidRPr="00795475">
        <w:rPr>
          <w:rFonts w:ascii="Palatino Linotype" w:hAnsi="Palatino Linotype"/>
          <w:bCs/>
          <w:iCs/>
          <w:sz w:val="22"/>
          <w:szCs w:val="22"/>
        </w:rPr>
        <w:t xml:space="preserve"> del Reglamento previamente señalado establece que la Dirección de administración cuenta con diversas unidades administrativas para el eficiente y eficaz desahogo de sus funciones, encontrándose entre estas </w:t>
      </w:r>
      <w:r w:rsidR="000D721B">
        <w:rPr>
          <w:rFonts w:ascii="Palatino Linotype" w:hAnsi="Palatino Linotype"/>
          <w:bCs/>
          <w:iCs/>
          <w:sz w:val="22"/>
          <w:szCs w:val="22"/>
        </w:rPr>
        <w:t>e</w:t>
      </w:r>
      <w:r w:rsidRPr="00795475">
        <w:rPr>
          <w:rFonts w:ascii="Palatino Linotype" w:hAnsi="Palatino Linotype"/>
          <w:bCs/>
          <w:iCs/>
          <w:sz w:val="22"/>
          <w:szCs w:val="22"/>
        </w:rPr>
        <w:t xml:space="preserve">l </w:t>
      </w:r>
      <w:r w:rsidR="000D721B">
        <w:rPr>
          <w:rFonts w:ascii="Palatino Linotype" w:hAnsi="Palatino Linotype"/>
          <w:b/>
          <w:bCs/>
          <w:iCs/>
          <w:sz w:val="22"/>
          <w:szCs w:val="22"/>
        </w:rPr>
        <w:t>Departamento de Control Patrimonial</w:t>
      </w:r>
      <w:r w:rsidRPr="00795475">
        <w:rPr>
          <w:rFonts w:ascii="Palatino Linotype" w:hAnsi="Palatino Linotype"/>
          <w:b/>
          <w:bCs/>
          <w:iCs/>
          <w:sz w:val="22"/>
          <w:szCs w:val="22"/>
        </w:rPr>
        <w:t xml:space="preserve">; </w:t>
      </w:r>
      <w:r w:rsidR="000D721B" w:rsidRPr="000D721B">
        <w:rPr>
          <w:rFonts w:ascii="Palatino Linotype" w:hAnsi="Palatino Linotype"/>
          <w:iCs/>
          <w:sz w:val="22"/>
          <w:szCs w:val="22"/>
        </w:rPr>
        <w:t>Registrar y revisar los bienes muebles para mantener integrado y actualizado el Inventario General (bienes, activo biológico y vehículos) del Patrimonio del Ayuntamiento de Toluca por medio de los registros y controles administrativos apegados a la normatividad aplicable</w:t>
      </w:r>
      <w:r w:rsidR="000D721B">
        <w:rPr>
          <w:rFonts w:ascii="Palatino Linotype" w:hAnsi="Palatino Linotype"/>
          <w:iCs/>
          <w:sz w:val="22"/>
          <w:szCs w:val="22"/>
        </w:rPr>
        <w:t>.</w:t>
      </w:r>
      <w:r w:rsidRPr="00795475">
        <w:rPr>
          <w:rFonts w:ascii="Palatino Linotype" w:hAnsi="Palatino Linotype"/>
          <w:b/>
          <w:bCs/>
          <w:iCs/>
          <w:sz w:val="22"/>
          <w:szCs w:val="22"/>
        </w:rPr>
        <w:t xml:space="preserve"> </w:t>
      </w:r>
    </w:p>
    <w:p w14:paraId="115A90AF" w14:textId="2F54854C" w:rsidR="00795475" w:rsidRDefault="00795475" w:rsidP="007B5C5D">
      <w:pPr>
        <w:spacing w:line="360" w:lineRule="auto"/>
        <w:jc w:val="both"/>
        <w:rPr>
          <w:rFonts w:ascii="Palatino Linotype" w:hAnsi="Palatino Linotype"/>
          <w:sz w:val="22"/>
          <w:szCs w:val="22"/>
        </w:rPr>
      </w:pPr>
      <w:r w:rsidRPr="00795475">
        <w:rPr>
          <w:rFonts w:ascii="Palatino Linotype" w:hAnsi="Palatino Linotype"/>
          <w:sz w:val="22"/>
          <w:szCs w:val="22"/>
        </w:rPr>
        <w:lastRenderedPageBreak/>
        <w:t xml:space="preserve">Conforme a lo anterior, se logra vislumbrar que la pretensión del ahora Recurrente, es obtener los documentos en los que se advierta </w:t>
      </w:r>
      <w:r w:rsidR="000D721B">
        <w:rPr>
          <w:rFonts w:ascii="Palatino Linotype" w:hAnsi="Palatino Linotype"/>
          <w:sz w:val="22"/>
          <w:szCs w:val="22"/>
        </w:rPr>
        <w:t xml:space="preserve">el inventario de </w:t>
      </w:r>
      <w:r w:rsidRPr="00795475">
        <w:rPr>
          <w:rFonts w:ascii="Palatino Linotype" w:hAnsi="Palatino Linotype"/>
          <w:sz w:val="22"/>
          <w:szCs w:val="22"/>
        </w:rPr>
        <w:t>bienes muebles</w:t>
      </w:r>
      <w:r w:rsidR="000D721B">
        <w:rPr>
          <w:rFonts w:ascii="Palatino Linotype" w:hAnsi="Palatino Linotype"/>
          <w:sz w:val="22"/>
          <w:szCs w:val="22"/>
        </w:rPr>
        <w:t xml:space="preserve"> e inmuebles</w:t>
      </w:r>
      <w:r w:rsidRPr="00795475">
        <w:rPr>
          <w:rFonts w:ascii="Palatino Linotype" w:hAnsi="Palatino Linotype"/>
          <w:sz w:val="22"/>
          <w:szCs w:val="22"/>
        </w:rPr>
        <w:t xml:space="preserve"> asignados a la </w:t>
      </w:r>
      <w:r w:rsidR="000D721B">
        <w:rPr>
          <w:rFonts w:ascii="Palatino Linotype" w:hAnsi="Palatino Linotype"/>
          <w:sz w:val="22"/>
          <w:szCs w:val="22"/>
        </w:rPr>
        <w:t xml:space="preserve">Unidad de Transparencia </w:t>
      </w:r>
      <w:r w:rsidRPr="00795475">
        <w:rPr>
          <w:rFonts w:ascii="Palatino Linotype" w:hAnsi="Palatino Linotype"/>
          <w:sz w:val="22"/>
          <w:szCs w:val="22"/>
        </w:rPr>
        <w:t xml:space="preserve">para la realización de trabajos diarios y personal responsable, del primero de enero al </w:t>
      </w:r>
      <w:r w:rsidR="000D721B">
        <w:rPr>
          <w:rFonts w:ascii="Palatino Linotype" w:hAnsi="Palatino Linotype"/>
          <w:sz w:val="22"/>
          <w:szCs w:val="22"/>
        </w:rPr>
        <w:t xml:space="preserve">veinticinco de febrero </w:t>
      </w:r>
      <w:r w:rsidRPr="00795475">
        <w:rPr>
          <w:rFonts w:ascii="Palatino Linotype" w:hAnsi="Palatino Linotype"/>
          <w:sz w:val="22"/>
          <w:szCs w:val="22"/>
        </w:rPr>
        <w:t>de dos mil veinti</w:t>
      </w:r>
      <w:r w:rsidR="000D721B">
        <w:rPr>
          <w:rFonts w:ascii="Palatino Linotype" w:hAnsi="Palatino Linotype"/>
          <w:sz w:val="22"/>
          <w:szCs w:val="22"/>
        </w:rPr>
        <w:t>cuatro</w:t>
      </w:r>
      <w:r w:rsidRPr="00795475">
        <w:rPr>
          <w:rFonts w:ascii="Palatino Linotype" w:hAnsi="Palatino Linotype"/>
          <w:sz w:val="22"/>
          <w:szCs w:val="22"/>
        </w:rPr>
        <w:t>.</w:t>
      </w:r>
    </w:p>
    <w:p w14:paraId="56FA9E46" w14:textId="77777777" w:rsidR="000D721B" w:rsidRDefault="000D721B" w:rsidP="007B5C5D">
      <w:pPr>
        <w:spacing w:line="360" w:lineRule="auto"/>
        <w:jc w:val="both"/>
        <w:rPr>
          <w:rFonts w:ascii="Palatino Linotype" w:hAnsi="Palatino Linotype"/>
          <w:sz w:val="22"/>
          <w:szCs w:val="22"/>
        </w:rPr>
      </w:pPr>
    </w:p>
    <w:p w14:paraId="20E163F6" w14:textId="4A78D6CA" w:rsidR="000D721B" w:rsidRDefault="000D721B" w:rsidP="007B5C5D">
      <w:pPr>
        <w:spacing w:line="360" w:lineRule="auto"/>
        <w:jc w:val="both"/>
        <w:rPr>
          <w:rFonts w:ascii="Palatino Linotype" w:hAnsi="Palatino Linotype"/>
          <w:sz w:val="22"/>
          <w:szCs w:val="22"/>
        </w:rPr>
      </w:pPr>
      <w:r>
        <w:rPr>
          <w:rFonts w:ascii="Palatino Linotype" w:hAnsi="Palatino Linotype"/>
          <w:sz w:val="22"/>
          <w:szCs w:val="22"/>
        </w:rPr>
        <w:t>Al respecto, durante la sustanciación del Medio de Impugnación, el Departamento de Control Patrimonial proporcionó el inventario de bienes asignados a la Unidad de Transparencia, circunstancia que se logra colegir conforme a lo siguiente:</w:t>
      </w:r>
    </w:p>
    <w:p w14:paraId="36CAC150" w14:textId="77777777" w:rsidR="000D721B" w:rsidRDefault="000D721B" w:rsidP="007B5C5D">
      <w:pPr>
        <w:spacing w:line="360" w:lineRule="auto"/>
        <w:jc w:val="both"/>
        <w:rPr>
          <w:rFonts w:ascii="Palatino Linotype" w:hAnsi="Palatino Linotype"/>
          <w:sz w:val="22"/>
          <w:szCs w:val="22"/>
        </w:rPr>
      </w:pPr>
    </w:p>
    <w:p w14:paraId="58C169EA" w14:textId="599DB46F" w:rsidR="000D721B" w:rsidRPr="00795475" w:rsidRDefault="00980BAE" w:rsidP="007B5C5D">
      <w:pPr>
        <w:spacing w:line="360" w:lineRule="auto"/>
        <w:jc w:val="center"/>
        <w:rPr>
          <w:rFonts w:ascii="Palatino Linotype" w:hAnsi="Palatino Linotype"/>
          <w:sz w:val="22"/>
          <w:szCs w:val="22"/>
        </w:rPr>
      </w:pPr>
      <w:r>
        <w:rPr>
          <w:rFonts w:ascii="Palatino Linotype" w:hAnsi="Palatino Linotype"/>
          <w:noProof/>
          <w:sz w:val="22"/>
          <w:szCs w:val="22"/>
        </w:rPr>
        <w:drawing>
          <wp:inline distT="0" distB="0" distL="0" distR="0" wp14:anchorId="03A8F0F8" wp14:editId="0448FA22">
            <wp:extent cx="5090795" cy="2048510"/>
            <wp:effectExtent l="0" t="0" r="0" b="8890"/>
            <wp:docPr id="6033381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795" cy="2048510"/>
                    </a:xfrm>
                    <a:prstGeom prst="rect">
                      <a:avLst/>
                    </a:prstGeom>
                    <a:noFill/>
                  </pic:spPr>
                </pic:pic>
              </a:graphicData>
            </a:graphic>
          </wp:inline>
        </w:drawing>
      </w:r>
    </w:p>
    <w:p w14:paraId="62820BC8" w14:textId="77CF32E0" w:rsidR="00795475" w:rsidRDefault="00795475" w:rsidP="007B5C5D">
      <w:pPr>
        <w:spacing w:line="360" w:lineRule="auto"/>
        <w:jc w:val="both"/>
        <w:rPr>
          <w:rFonts w:ascii="Palatino Linotype" w:hAnsi="Palatino Linotype"/>
          <w:sz w:val="22"/>
          <w:szCs w:val="22"/>
        </w:rPr>
      </w:pPr>
    </w:p>
    <w:p w14:paraId="6F9C1240" w14:textId="102ECBF8" w:rsidR="00980BAE" w:rsidRPr="00795475" w:rsidRDefault="00980BAE" w:rsidP="007B5C5D">
      <w:pPr>
        <w:spacing w:line="360" w:lineRule="auto"/>
        <w:jc w:val="both"/>
        <w:rPr>
          <w:rFonts w:ascii="Palatino Linotype" w:hAnsi="Palatino Linotype"/>
          <w:sz w:val="22"/>
          <w:szCs w:val="22"/>
        </w:rPr>
      </w:pPr>
      <w:r>
        <w:rPr>
          <w:rFonts w:ascii="Palatino Linotype" w:hAnsi="Palatino Linotype"/>
          <w:sz w:val="22"/>
          <w:szCs w:val="22"/>
        </w:rPr>
        <w:t xml:space="preserve">Así, de la revisión del documento proporcionado se logra vislumbrar que el Sujeto Obligado a través de la unidad administrativa competente, </w:t>
      </w:r>
      <w:r w:rsidR="00E012BA">
        <w:rPr>
          <w:rFonts w:ascii="Palatino Linotype" w:hAnsi="Palatino Linotype"/>
          <w:sz w:val="22"/>
          <w:szCs w:val="22"/>
        </w:rPr>
        <w:t>proporcionó los documentos que daban cuenta de lo solicitado, al remitir el inventario de bienes asignados a la Unidad de Transparencia con los que contaba a la fecha de la solicitud, por lo que se considera que, con dicha información se tiene por atendido este punto de la solicitud, de esta forma se atendió lo dispuesto por los artículos 12 y 160 de la Ley de Transparencia vigente.</w:t>
      </w:r>
    </w:p>
    <w:p w14:paraId="1A5DB40F" w14:textId="77777777" w:rsidR="00E012BA" w:rsidRDefault="00E012BA" w:rsidP="007B5C5D">
      <w:pPr>
        <w:spacing w:line="360" w:lineRule="auto"/>
        <w:jc w:val="both"/>
        <w:rPr>
          <w:rFonts w:ascii="Palatino Linotype" w:hAnsi="Palatino Linotype"/>
          <w:b/>
          <w:bCs/>
          <w:sz w:val="22"/>
          <w:szCs w:val="22"/>
        </w:rPr>
      </w:pPr>
    </w:p>
    <w:p w14:paraId="4D48B665" w14:textId="77777777" w:rsidR="00E012BA" w:rsidRPr="00E012BA" w:rsidRDefault="00E012BA" w:rsidP="007B5C5D">
      <w:pPr>
        <w:spacing w:line="360" w:lineRule="auto"/>
        <w:jc w:val="both"/>
        <w:rPr>
          <w:rFonts w:ascii="Palatino Linotype" w:hAnsi="Palatino Linotype"/>
          <w:b/>
          <w:bCs/>
          <w:sz w:val="22"/>
          <w:szCs w:val="22"/>
        </w:rPr>
      </w:pPr>
    </w:p>
    <w:p w14:paraId="3DFE9273" w14:textId="2A5D39D9" w:rsidR="004C31DA" w:rsidRDefault="004C31DA" w:rsidP="007B5C5D">
      <w:pPr>
        <w:spacing w:line="360" w:lineRule="auto"/>
        <w:jc w:val="both"/>
        <w:rPr>
          <w:rFonts w:ascii="Palatino Linotype" w:hAnsi="Palatino Linotype"/>
          <w:b/>
          <w:bCs/>
          <w:sz w:val="22"/>
          <w:szCs w:val="22"/>
        </w:rPr>
      </w:pPr>
      <w:r w:rsidRPr="00E012BA">
        <w:rPr>
          <w:rFonts w:ascii="Palatino Linotype" w:hAnsi="Palatino Linotype"/>
          <w:b/>
          <w:bCs/>
          <w:sz w:val="22"/>
          <w:szCs w:val="22"/>
        </w:rPr>
        <w:lastRenderedPageBreak/>
        <w:t>Fotos de las condiciones en las que se encuentra la oficina de la Unidad de Transparencia, al veinticinco de febrero de dos mil veinticinco</w:t>
      </w:r>
    </w:p>
    <w:p w14:paraId="5A9587D9" w14:textId="77777777" w:rsidR="00E012BA" w:rsidRDefault="00E012BA" w:rsidP="007B5C5D">
      <w:pPr>
        <w:spacing w:line="360" w:lineRule="auto"/>
        <w:jc w:val="both"/>
        <w:rPr>
          <w:rFonts w:ascii="Palatino Linotype" w:hAnsi="Palatino Linotype"/>
          <w:b/>
          <w:bCs/>
          <w:sz w:val="22"/>
          <w:szCs w:val="22"/>
        </w:rPr>
      </w:pPr>
    </w:p>
    <w:p w14:paraId="782B492A" w14:textId="1DB44E2B" w:rsidR="00E012BA" w:rsidRDefault="00E012BA" w:rsidP="007B5C5D">
      <w:pPr>
        <w:spacing w:line="360" w:lineRule="auto"/>
        <w:jc w:val="both"/>
        <w:rPr>
          <w:rFonts w:ascii="Palatino Linotype" w:hAnsi="Palatino Linotype"/>
          <w:sz w:val="22"/>
          <w:szCs w:val="22"/>
        </w:rPr>
      </w:pPr>
      <w:r>
        <w:rPr>
          <w:rFonts w:ascii="Palatino Linotype" w:hAnsi="Palatino Linotype"/>
          <w:sz w:val="22"/>
          <w:szCs w:val="22"/>
        </w:rPr>
        <w:t>Al respecto, la Unidad de Transparencia, durante el informe justificado señaló que no</w:t>
      </w:r>
      <w:r w:rsidR="00BB018B">
        <w:rPr>
          <w:rFonts w:ascii="Palatino Linotype" w:hAnsi="Palatino Linotype"/>
          <w:sz w:val="22"/>
          <w:szCs w:val="22"/>
        </w:rPr>
        <w:t xml:space="preserve"> contaba con documentos que dieran cuenta de la información, al no existir obligación normativa para generarla.</w:t>
      </w:r>
    </w:p>
    <w:p w14:paraId="6E95729E" w14:textId="77777777" w:rsidR="00BB018B" w:rsidRDefault="00BB018B" w:rsidP="007B5C5D">
      <w:pPr>
        <w:spacing w:line="360" w:lineRule="auto"/>
        <w:jc w:val="both"/>
        <w:rPr>
          <w:rFonts w:ascii="Palatino Linotype" w:hAnsi="Palatino Linotype"/>
          <w:sz w:val="22"/>
          <w:szCs w:val="22"/>
        </w:rPr>
      </w:pPr>
    </w:p>
    <w:p w14:paraId="1CC28202" w14:textId="54B55EA8" w:rsidR="00BB018B" w:rsidRPr="00E012BA" w:rsidRDefault="00BB018B" w:rsidP="007B5C5D">
      <w:pPr>
        <w:spacing w:line="360" w:lineRule="auto"/>
        <w:jc w:val="both"/>
        <w:rPr>
          <w:rFonts w:ascii="Palatino Linotype" w:hAnsi="Palatino Linotype"/>
          <w:sz w:val="22"/>
          <w:szCs w:val="22"/>
        </w:rPr>
      </w:pPr>
      <w:r>
        <w:rPr>
          <w:rFonts w:ascii="Palatino Linotype" w:hAnsi="Palatino Linotype"/>
          <w:sz w:val="22"/>
          <w:szCs w:val="22"/>
        </w:rPr>
        <w:t>Conforme a lo anterior, este Instituto considera suficientemente atendido el presente punto de la solicitud, además de que del análisis de la Ley de Transparencia no se advirtió fuente obligacional para que el Ente Recurrido deba generar o poseer documentos que dieran cuente de lo peticionado.</w:t>
      </w:r>
    </w:p>
    <w:p w14:paraId="239AD03C" w14:textId="77777777" w:rsidR="00BB018B" w:rsidRDefault="00BB018B" w:rsidP="007B5C5D">
      <w:pPr>
        <w:spacing w:line="360" w:lineRule="auto"/>
        <w:jc w:val="both"/>
        <w:rPr>
          <w:rFonts w:ascii="Palatino Linotype" w:hAnsi="Palatino Linotype"/>
          <w:b/>
          <w:bCs/>
          <w:sz w:val="22"/>
          <w:szCs w:val="22"/>
        </w:rPr>
      </w:pPr>
    </w:p>
    <w:p w14:paraId="77343514" w14:textId="05335E20" w:rsidR="004C31DA" w:rsidRDefault="004C31DA" w:rsidP="007B5C5D">
      <w:pPr>
        <w:spacing w:line="360" w:lineRule="auto"/>
        <w:jc w:val="both"/>
        <w:rPr>
          <w:rFonts w:ascii="Palatino Linotype" w:hAnsi="Palatino Linotype"/>
          <w:b/>
          <w:bCs/>
          <w:sz w:val="22"/>
          <w:szCs w:val="22"/>
        </w:rPr>
      </w:pPr>
      <w:r w:rsidRPr="00BB018B">
        <w:rPr>
          <w:rFonts w:ascii="Palatino Linotype" w:hAnsi="Palatino Linotype"/>
          <w:b/>
          <w:bCs/>
          <w:sz w:val="22"/>
          <w:szCs w:val="22"/>
        </w:rPr>
        <w:t>Presupuesto asignado para los ejercicios fiscales 2022, 2023 y 2025</w:t>
      </w:r>
    </w:p>
    <w:p w14:paraId="2B62BABE" w14:textId="77777777" w:rsidR="00BB018B" w:rsidRDefault="00BB018B" w:rsidP="007B5C5D">
      <w:pPr>
        <w:spacing w:line="360" w:lineRule="auto"/>
        <w:jc w:val="both"/>
        <w:rPr>
          <w:rFonts w:ascii="Palatino Linotype" w:hAnsi="Palatino Linotype"/>
          <w:b/>
          <w:bCs/>
          <w:sz w:val="22"/>
          <w:szCs w:val="22"/>
        </w:rPr>
      </w:pPr>
    </w:p>
    <w:p w14:paraId="5213A7E9" w14:textId="0B68358E" w:rsidR="00BB018B" w:rsidRDefault="00BB018B" w:rsidP="007B5C5D">
      <w:pPr>
        <w:spacing w:line="360" w:lineRule="auto"/>
        <w:jc w:val="both"/>
        <w:rPr>
          <w:rFonts w:ascii="Palatino Linotype" w:eastAsia="Palatino Linotype" w:hAnsi="Palatino Linotype" w:cs="Palatino Linotype"/>
          <w:color w:val="000000"/>
          <w:sz w:val="22"/>
          <w:szCs w:val="22"/>
        </w:rPr>
      </w:pPr>
      <w:r w:rsidRPr="00A1044A">
        <w:rPr>
          <w:rFonts w:ascii="Palatino Linotype" w:hAnsi="Palatino Linotype"/>
          <w:sz w:val="22"/>
          <w:szCs w:val="22"/>
        </w:rPr>
        <w:t xml:space="preserve">Sobre el tema, </w:t>
      </w:r>
      <w:r w:rsidR="00A1044A" w:rsidRPr="00A1044A">
        <w:rPr>
          <w:rFonts w:ascii="Palatino Linotype" w:hAnsi="Palatino Linotype"/>
          <w:sz w:val="22"/>
          <w:szCs w:val="22"/>
        </w:rPr>
        <w:t xml:space="preserve">la Tesorería Municipal, tanto en respuesta como en informe justificado proporcionó </w:t>
      </w:r>
      <w:r w:rsidR="00A1044A" w:rsidRPr="00A1044A">
        <w:rPr>
          <w:rFonts w:ascii="Palatino Linotype" w:eastAsia="Palatino Linotype" w:hAnsi="Palatino Linotype" w:cs="Palatino Linotype"/>
          <w:color w:val="000000"/>
          <w:sz w:val="22"/>
          <w:szCs w:val="22"/>
        </w:rPr>
        <w:t>la Carátula del Presupuesto de Egresos para los ejercicios fiscales 2022, 2023 y 2025</w:t>
      </w:r>
      <w:r w:rsidR="00A1044A">
        <w:rPr>
          <w:rFonts w:ascii="Palatino Linotype" w:eastAsia="Palatino Linotype" w:hAnsi="Palatino Linotype" w:cs="Palatino Linotype"/>
          <w:color w:val="000000"/>
          <w:sz w:val="22"/>
          <w:szCs w:val="22"/>
        </w:rPr>
        <w:t>, circunstancia que se logra advertir conforme a lo siguiente para una mayor referencia:</w:t>
      </w:r>
    </w:p>
    <w:p w14:paraId="7D42C24C" w14:textId="77777777" w:rsidR="00A1044A" w:rsidRDefault="00A1044A" w:rsidP="007B5C5D">
      <w:pPr>
        <w:spacing w:line="360" w:lineRule="auto"/>
        <w:jc w:val="both"/>
        <w:rPr>
          <w:rFonts w:ascii="Palatino Linotype" w:eastAsia="Palatino Linotype" w:hAnsi="Palatino Linotype" w:cs="Palatino Linotype"/>
          <w:color w:val="000000"/>
          <w:sz w:val="22"/>
          <w:szCs w:val="22"/>
        </w:rPr>
      </w:pPr>
    </w:p>
    <w:p w14:paraId="18BE1C13" w14:textId="12A54B2B" w:rsidR="00EC44FF" w:rsidRPr="00A1044A" w:rsidRDefault="00A1044A" w:rsidP="007B5C5D">
      <w:pPr>
        <w:spacing w:line="360" w:lineRule="auto"/>
        <w:jc w:val="both"/>
        <w:rPr>
          <w:noProof/>
          <w14:ligatures w14:val="standardContextual"/>
        </w:rPr>
      </w:pPr>
      <w:r>
        <w:rPr>
          <w:rFonts w:ascii="Palatino Linotype" w:hAnsi="Palatino Linotype"/>
          <w:noProof/>
          <w:sz w:val="22"/>
          <w:szCs w:val="22"/>
        </w:rPr>
        <w:drawing>
          <wp:inline distT="0" distB="0" distL="0" distR="0" wp14:anchorId="3CCFF690" wp14:editId="6E8359CB">
            <wp:extent cx="5675630" cy="2334895"/>
            <wp:effectExtent l="0" t="0" r="1270" b="8255"/>
            <wp:docPr id="3681346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630" cy="2334895"/>
                    </a:xfrm>
                    <a:prstGeom prst="rect">
                      <a:avLst/>
                    </a:prstGeom>
                    <a:noFill/>
                  </pic:spPr>
                </pic:pic>
              </a:graphicData>
            </a:graphic>
          </wp:inline>
        </w:drawing>
      </w:r>
    </w:p>
    <w:p w14:paraId="6D97F77D" w14:textId="77777777" w:rsidR="00A1044A" w:rsidRDefault="00A1044A" w:rsidP="007B5C5D">
      <w:pPr>
        <w:spacing w:line="360" w:lineRule="auto"/>
        <w:contextualSpacing/>
        <w:jc w:val="both"/>
        <w:rPr>
          <w:rFonts w:ascii="Palatino Linotype" w:eastAsia="Palatino Linotype" w:hAnsi="Palatino Linotype" w:cs="Palatino Linotype"/>
          <w:color w:val="000000"/>
          <w:sz w:val="22"/>
          <w:szCs w:val="22"/>
        </w:rPr>
      </w:pPr>
    </w:p>
    <w:p w14:paraId="4321A7FE" w14:textId="77777777" w:rsidR="00700A35" w:rsidRDefault="00A1044A" w:rsidP="007B5C5D">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logra colegir que el Sujeto Obligado proporcionó el presupuesto asignado para los ejercicios fiscales solicitados, sumado a que el área competente señaló que la información se encontraba integrada de forma general y no de manera específica. De esta forma se logra colegir que el Ente Recurrido a través del área con atribuciones remitió la información que daba cuenta del presupuesto asignado en las temporalidades solicitadas</w:t>
      </w:r>
      <w:r w:rsidR="00700A35">
        <w:rPr>
          <w:rFonts w:ascii="Palatino Linotype" w:eastAsia="Palatino Linotype" w:hAnsi="Palatino Linotype" w:cs="Palatino Linotype"/>
          <w:color w:val="000000"/>
          <w:sz w:val="22"/>
          <w:szCs w:val="22"/>
        </w:rPr>
        <w:t xml:space="preserve"> por lo que se considera atendido este punto de la solicitud.</w:t>
      </w:r>
    </w:p>
    <w:p w14:paraId="11B66EA4" w14:textId="2BBDCC7E" w:rsidR="00EC44FF" w:rsidRPr="002B280C" w:rsidRDefault="00EC44FF" w:rsidP="007B5C5D">
      <w:pPr>
        <w:spacing w:line="360" w:lineRule="auto"/>
        <w:contextualSpacing/>
        <w:jc w:val="both"/>
        <w:rPr>
          <w:rFonts w:ascii="Palatino Linotype" w:eastAsia="Palatino Linotype" w:hAnsi="Palatino Linotype" w:cs="Palatino Linotype"/>
          <w:color w:val="000000"/>
          <w:sz w:val="22"/>
          <w:szCs w:val="22"/>
        </w:rPr>
      </w:pPr>
    </w:p>
    <w:bookmarkEnd w:id="14"/>
    <w:p w14:paraId="1A232FCF" w14:textId="50D96FAC" w:rsidR="0017790C" w:rsidRDefault="0017790C" w:rsidP="007B5C5D">
      <w:pPr>
        <w:spacing w:line="360" w:lineRule="auto"/>
        <w:contextualSpacing/>
        <w:jc w:val="both"/>
        <w:rPr>
          <w:rFonts w:ascii="Palatino Linotype" w:hAnsi="Palatino Linotype"/>
          <w:bCs/>
          <w:iCs/>
          <w:sz w:val="22"/>
          <w:szCs w:val="22"/>
        </w:rPr>
      </w:pPr>
      <w:r>
        <w:rPr>
          <w:rFonts w:ascii="Palatino Linotype" w:hAnsi="Palatino Linotype"/>
          <w:bCs/>
          <w:iCs/>
          <w:sz w:val="22"/>
          <w:szCs w:val="22"/>
        </w:rPr>
        <w:t xml:space="preserve">En este sentido, este Organismo Garante advierte que si bien, el Sujeto Obligado </w:t>
      </w:r>
      <w:r w:rsidR="002B280C">
        <w:rPr>
          <w:rFonts w:ascii="Palatino Linotype" w:hAnsi="Palatino Linotype"/>
          <w:bCs/>
          <w:iCs/>
          <w:sz w:val="22"/>
          <w:szCs w:val="22"/>
        </w:rPr>
        <w:t>proporcionó diversa información que daba cuenta de lo peticionado</w:t>
      </w:r>
      <w:r>
        <w:rPr>
          <w:rFonts w:ascii="Palatino Linotype" w:hAnsi="Palatino Linotype"/>
          <w:bCs/>
          <w:iCs/>
          <w:sz w:val="22"/>
          <w:szCs w:val="22"/>
        </w:rPr>
        <w:t xml:space="preserve">, lo cierto es que </w:t>
      </w:r>
      <w:r w:rsidR="002B280C">
        <w:rPr>
          <w:rFonts w:ascii="Palatino Linotype" w:hAnsi="Palatino Linotype"/>
          <w:bCs/>
          <w:iCs/>
          <w:sz w:val="22"/>
          <w:szCs w:val="22"/>
        </w:rPr>
        <w:t>remitió la información de forma incompleta</w:t>
      </w:r>
      <w:r>
        <w:rPr>
          <w:rFonts w:ascii="Palatino Linotype" w:hAnsi="Palatino Linotype"/>
          <w:bCs/>
          <w:iCs/>
          <w:sz w:val="22"/>
          <w:szCs w:val="22"/>
        </w:rPr>
        <w:t xml:space="preserve">, lo cual da como resultado que el agravio resulte </w:t>
      </w:r>
      <w:r w:rsidRPr="00042A8E">
        <w:rPr>
          <w:rFonts w:ascii="Palatino Linotype" w:hAnsi="Palatino Linotype"/>
          <w:b/>
          <w:iCs/>
          <w:sz w:val="22"/>
          <w:szCs w:val="22"/>
        </w:rPr>
        <w:t>FUNDADO</w:t>
      </w:r>
      <w:r>
        <w:rPr>
          <w:rFonts w:ascii="Palatino Linotype" w:hAnsi="Palatino Linotype"/>
          <w:b/>
          <w:iCs/>
          <w:sz w:val="22"/>
          <w:szCs w:val="22"/>
        </w:rPr>
        <w:t>.</w:t>
      </w:r>
    </w:p>
    <w:p w14:paraId="52EDD1F8" w14:textId="77777777" w:rsidR="0017790C" w:rsidRPr="00AC17E4" w:rsidRDefault="0017790C" w:rsidP="007B5C5D">
      <w:pPr>
        <w:spacing w:line="360" w:lineRule="auto"/>
        <w:contextualSpacing/>
        <w:jc w:val="both"/>
        <w:rPr>
          <w:rFonts w:ascii="Palatino Linotype" w:hAnsi="Palatino Linotype" w:cs="Tahoma"/>
          <w:iCs/>
          <w:sz w:val="22"/>
          <w:szCs w:val="22"/>
        </w:rPr>
      </w:pPr>
    </w:p>
    <w:p w14:paraId="089CF2A9" w14:textId="77777777" w:rsidR="0017790C" w:rsidRPr="005B34C3" w:rsidRDefault="0017790C" w:rsidP="007B5C5D">
      <w:pPr>
        <w:spacing w:line="360" w:lineRule="auto"/>
        <w:contextualSpacing/>
        <w:jc w:val="both"/>
        <w:rPr>
          <w:rFonts w:ascii="Palatino Linotype" w:hAnsi="Palatino Linotype"/>
          <w:bCs/>
          <w:iCs/>
          <w:sz w:val="22"/>
          <w:szCs w:val="22"/>
        </w:rPr>
      </w:pPr>
      <w:r>
        <w:rPr>
          <w:rFonts w:ascii="Palatino Linotype" w:hAnsi="Palatino Linotype"/>
          <w:bCs/>
          <w:iCs/>
          <w:sz w:val="22"/>
          <w:szCs w:val="22"/>
        </w:rPr>
        <w:t xml:space="preserve">Por lo que, en el presente caso, deberá entregar la expresión documental que dé cuenta de la información referida en respuesta; </w:t>
      </w:r>
      <w:r w:rsidRPr="005B34C3">
        <w:rPr>
          <w:rFonts w:ascii="Palatino Linotype" w:hAnsi="Palatino Linotype"/>
          <w:bCs/>
          <w:iCs/>
          <w:sz w:val="22"/>
          <w:szCs w:val="22"/>
        </w:rPr>
        <w:t>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815EF86" w14:textId="77777777" w:rsidR="0017790C" w:rsidRPr="005B34C3" w:rsidRDefault="0017790C" w:rsidP="007B5C5D">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4C92AF03" w14:textId="77777777" w:rsidR="0017790C" w:rsidRPr="005B34C3" w:rsidRDefault="0017790C" w:rsidP="007B5C5D">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B34C3">
        <w:rPr>
          <w:rFonts w:ascii="Palatino Linotype" w:hAnsi="Palatino Linotype"/>
          <w:bCs/>
          <w:i/>
          <w:iCs/>
          <w:sz w:val="22"/>
          <w:szCs w:val="22"/>
        </w:rPr>
        <w:t>ad hoc</w:t>
      </w:r>
      <w:r w:rsidRPr="005B34C3">
        <w:rPr>
          <w:rFonts w:ascii="Palatino Linotype" w:hAnsi="Palatino Linotype"/>
          <w:bCs/>
          <w:iCs/>
          <w:sz w:val="22"/>
          <w:szCs w:val="22"/>
        </w:rPr>
        <w:t xml:space="preserve">; lo cual, de conformidad con en el artículo 160 de la Ley de Transparencia y Acceso a la Información Pública del Estado de México y </w:t>
      </w:r>
      <w:r w:rsidRPr="005B34C3">
        <w:rPr>
          <w:rFonts w:ascii="Palatino Linotype" w:hAnsi="Palatino Linotype"/>
          <w:bCs/>
          <w:iCs/>
          <w:sz w:val="22"/>
          <w:szCs w:val="22"/>
        </w:rPr>
        <w:lastRenderedPageBreak/>
        <w:t xml:space="preserve">Municipios, el cual refiere que los sujetos obligados deberán entregar la información que obre en sus archivos. </w:t>
      </w:r>
    </w:p>
    <w:p w14:paraId="3250DCEF" w14:textId="77777777" w:rsidR="0017790C" w:rsidRPr="005B34C3" w:rsidRDefault="0017790C" w:rsidP="007B5C5D">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6338844E" w14:textId="77777777" w:rsidR="0017790C" w:rsidRDefault="0017790C" w:rsidP="007B5C5D">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 </w:t>
      </w:r>
      <w:r>
        <w:rPr>
          <w:rFonts w:ascii="Palatino Linotype" w:hAnsi="Palatino Linotype"/>
          <w:bCs/>
          <w:iCs/>
          <w:sz w:val="22"/>
          <w:szCs w:val="22"/>
        </w:rPr>
        <w:t>la información solicitada.</w:t>
      </w:r>
    </w:p>
    <w:p w14:paraId="0A38891E" w14:textId="77777777" w:rsidR="0017790C" w:rsidRDefault="0017790C" w:rsidP="007B5C5D">
      <w:pPr>
        <w:spacing w:line="360" w:lineRule="auto"/>
        <w:contextualSpacing/>
        <w:jc w:val="both"/>
        <w:rPr>
          <w:rFonts w:ascii="Palatino Linotype" w:hAnsi="Palatino Linotype"/>
          <w:bCs/>
          <w:iCs/>
          <w:sz w:val="22"/>
          <w:szCs w:val="22"/>
        </w:rPr>
      </w:pPr>
    </w:p>
    <w:p w14:paraId="35F10324" w14:textId="77777777" w:rsidR="0017790C" w:rsidRDefault="0017790C" w:rsidP="007B5C5D">
      <w:pPr>
        <w:spacing w:line="360" w:lineRule="auto"/>
        <w:contextualSpacing/>
        <w:jc w:val="both"/>
        <w:rPr>
          <w:rFonts w:ascii="Palatino Linotype" w:hAnsi="Palatino Linotype"/>
          <w:bCs/>
          <w:iCs/>
          <w:sz w:val="22"/>
          <w:szCs w:val="22"/>
        </w:rPr>
      </w:pPr>
      <w:r>
        <w:rPr>
          <w:rFonts w:ascii="Palatino Linotype" w:hAnsi="Palatino Linotype"/>
          <w:bCs/>
          <w:iCs/>
          <w:sz w:val="22"/>
          <w:szCs w:val="22"/>
        </w:rPr>
        <w:t xml:space="preserve">Ahora bien, para el caso de que la información requerida ya se encuentre disponible </w:t>
      </w:r>
      <w:r w:rsidRPr="005C0F18">
        <w:rPr>
          <w:rFonts w:ascii="Palatino Linotype" w:hAnsi="Palatino Linotype"/>
          <w:bCs/>
          <w:iCs/>
          <w:sz w:val="22"/>
          <w:szCs w:val="22"/>
        </w:rPr>
        <w:t xml:space="preserve">al público en formatos electrónicos disponibles en internet o en cualquier otro medio, </w:t>
      </w:r>
      <w:r>
        <w:rPr>
          <w:rFonts w:ascii="Palatino Linotype" w:hAnsi="Palatino Linotype"/>
          <w:bCs/>
          <w:iCs/>
          <w:sz w:val="22"/>
          <w:szCs w:val="22"/>
        </w:rPr>
        <w:t xml:space="preserve">el Sujeto Obligado </w:t>
      </w:r>
      <w:r w:rsidRPr="005C0F18">
        <w:rPr>
          <w:rFonts w:ascii="Palatino Linotype" w:hAnsi="Palatino Linotype"/>
          <w:bCs/>
          <w:iCs/>
          <w:sz w:val="22"/>
          <w:szCs w:val="22"/>
        </w:rPr>
        <w:t>hará saber al particular la fuente, el lugar y la forma en que puede consultar la información, la fuente deberá ser precisa y concreta y no debe implicar que el solicitante realice una búsqueda de la información</w:t>
      </w:r>
      <w:r>
        <w:rPr>
          <w:rFonts w:ascii="Palatino Linotype" w:hAnsi="Palatino Linotype"/>
          <w:bCs/>
          <w:iCs/>
          <w:sz w:val="22"/>
          <w:szCs w:val="22"/>
        </w:rPr>
        <w:t xml:space="preserve"> en términos del </w:t>
      </w:r>
      <w:r w:rsidRPr="005C0F18">
        <w:rPr>
          <w:rFonts w:ascii="Palatino Linotype" w:hAnsi="Palatino Linotype"/>
          <w:bCs/>
          <w:iCs/>
          <w:sz w:val="22"/>
          <w:szCs w:val="22"/>
        </w:rPr>
        <w:t>artículo 161 de la Ley de Transparencia</w:t>
      </w:r>
      <w:r>
        <w:rPr>
          <w:rFonts w:ascii="Palatino Linotype" w:hAnsi="Palatino Linotype"/>
          <w:bCs/>
          <w:iCs/>
          <w:sz w:val="22"/>
          <w:szCs w:val="22"/>
        </w:rPr>
        <w:t>.</w:t>
      </w:r>
    </w:p>
    <w:p w14:paraId="61E7FA7B" w14:textId="77777777" w:rsidR="00B23BA4" w:rsidRDefault="00B23BA4" w:rsidP="007B5C5D">
      <w:pPr>
        <w:spacing w:line="360" w:lineRule="auto"/>
        <w:contextualSpacing/>
        <w:jc w:val="both"/>
        <w:rPr>
          <w:rFonts w:ascii="Palatino Linotype" w:hAnsi="Palatino Linotype"/>
          <w:bCs/>
          <w:iCs/>
          <w:sz w:val="22"/>
          <w:szCs w:val="22"/>
        </w:rPr>
      </w:pPr>
    </w:p>
    <w:p w14:paraId="456DC952" w14:textId="77777777" w:rsidR="00B23BA4" w:rsidRDefault="00B23BA4" w:rsidP="00B23BA4">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Para el caso de que durante el periodo solicitado no existan apercibimientos por parte del Instituto, no haya denuncias recibidas, no se tengan resultados, o bien, no se hayan realizado reconducciones deberá hacerlo del conocimiento de la parte Recurrente, de manera clara y precisa, en términos del artículo 19, párrafo segundo, de la Ley de Transparencia y Acceso a la Información Pública del Estado de México y Municipios.</w:t>
      </w:r>
    </w:p>
    <w:p w14:paraId="7A123B3D" w14:textId="77777777" w:rsidR="0017790C" w:rsidRPr="001E4C98" w:rsidRDefault="0017790C" w:rsidP="007B5C5D">
      <w:pPr>
        <w:spacing w:line="360" w:lineRule="auto"/>
        <w:contextualSpacing/>
        <w:jc w:val="both"/>
        <w:rPr>
          <w:rFonts w:ascii="Palatino Linotype" w:hAnsi="Palatino Linotype"/>
          <w:color w:val="000000"/>
          <w:sz w:val="22"/>
          <w:szCs w:val="22"/>
          <w:lang w:eastAsia="es-ES_tradnl"/>
        </w:rPr>
      </w:pPr>
    </w:p>
    <w:p w14:paraId="28779816" w14:textId="77777777" w:rsidR="0017790C" w:rsidRPr="00DE1D44" w:rsidRDefault="0017790C" w:rsidP="007B5C5D">
      <w:pPr>
        <w:spacing w:line="360" w:lineRule="auto"/>
        <w:contextualSpacing/>
        <w:jc w:val="both"/>
        <w:rPr>
          <w:rFonts w:ascii="Palatino Linotype" w:eastAsia="Palatino Linotype" w:hAnsi="Palatino Linotype" w:cs="Palatino Linotype"/>
          <w:sz w:val="22"/>
          <w:szCs w:val="22"/>
        </w:rPr>
      </w:pPr>
      <w:r w:rsidRPr="00DE1D44">
        <w:rPr>
          <w:rFonts w:ascii="Palatino Linotype" w:eastAsia="Palatino Linotype" w:hAnsi="Palatino Linotype" w:cs="Palatino Linotype"/>
          <w:sz w:val="22"/>
          <w:szCs w:val="22"/>
        </w:rPr>
        <w:t xml:space="preserve">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w:t>
      </w:r>
      <w:r w:rsidRPr="00DE1D44">
        <w:rPr>
          <w:rFonts w:ascii="Palatino Linotype" w:eastAsia="Palatino Linotype" w:hAnsi="Palatino Linotype" w:cs="Palatino Linotype"/>
          <w:sz w:val="22"/>
          <w:szCs w:val="22"/>
        </w:rPr>
        <w:lastRenderedPageBreak/>
        <w:t>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F124076" w14:textId="77777777" w:rsidR="0017790C" w:rsidRPr="00DE1D44" w:rsidRDefault="0017790C" w:rsidP="007B5C5D">
      <w:pPr>
        <w:spacing w:line="360" w:lineRule="auto"/>
        <w:contextualSpacing/>
        <w:jc w:val="both"/>
        <w:rPr>
          <w:rFonts w:ascii="Palatino Linotype" w:eastAsia="Palatino Linotype" w:hAnsi="Palatino Linotype" w:cs="Palatino Linotype"/>
          <w:sz w:val="22"/>
          <w:szCs w:val="22"/>
        </w:rPr>
      </w:pPr>
      <w:r w:rsidRPr="00DE1D44">
        <w:rPr>
          <w:rFonts w:ascii="Palatino Linotype" w:eastAsia="Palatino Linotype" w:hAnsi="Palatino Linotype" w:cs="Palatino Linotype"/>
          <w:sz w:val="22"/>
          <w:szCs w:val="22"/>
        </w:rPr>
        <w:t xml:space="preserve"> </w:t>
      </w:r>
    </w:p>
    <w:p w14:paraId="4A3FB8BF" w14:textId="77777777" w:rsidR="0017790C" w:rsidRDefault="0017790C" w:rsidP="00B23BA4">
      <w:pPr>
        <w:spacing w:line="360" w:lineRule="auto"/>
        <w:contextualSpacing/>
        <w:jc w:val="both"/>
        <w:rPr>
          <w:rFonts w:ascii="Palatino Linotype" w:eastAsia="Palatino Linotype" w:hAnsi="Palatino Linotype" w:cs="Palatino Linotype"/>
          <w:sz w:val="22"/>
          <w:szCs w:val="22"/>
        </w:rPr>
      </w:pPr>
      <w:r w:rsidRPr="00DE1D44">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99F54FA" w14:textId="77777777" w:rsidR="0017790C" w:rsidRDefault="0017790C" w:rsidP="007B5C5D">
      <w:pPr>
        <w:pStyle w:val="Ttulo2"/>
        <w:spacing w:before="0" w:after="0" w:line="360" w:lineRule="auto"/>
        <w:contextualSpacing/>
        <w:rPr>
          <w:rFonts w:ascii="Palatino Linotype" w:hAnsi="Palatino Linotype"/>
          <w:b/>
          <w:bCs/>
          <w:color w:val="auto"/>
          <w:sz w:val="22"/>
          <w:szCs w:val="22"/>
        </w:rPr>
      </w:pPr>
    </w:p>
    <w:p w14:paraId="408BA947" w14:textId="77777777" w:rsidR="0017790C" w:rsidRPr="001F4BBD" w:rsidRDefault="0017790C" w:rsidP="007B5C5D">
      <w:pPr>
        <w:pStyle w:val="Ttulo2"/>
        <w:spacing w:before="0" w:after="0" w:line="360" w:lineRule="auto"/>
        <w:contextualSpacing/>
        <w:rPr>
          <w:rFonts w:ascii="Palatino Linotype" w:hAnsi="Palatino Linotype"/>
          <w:b/>
          <w:bCs/>
          <w:color w:val="auto"/>
          <w:sz w:val="22"/>
          <w:szCs w:val="22"/>
        </w:rPr>
      </w:pPr>
      <w:bookmarkStart w:id="21" w:name="_Toc201094206"/>
      <w:bookmarkStart w:id="22" w:name="_Toc202357457"/>
      <w:bookmarkStart w:id="23" w:name="_Toc219386540"/>
      <w:r w:rsidRPr="001F4BBD">
        <w:rPr>
          <w:rFonts w:ascii="Palatino Linotype" w:hAnsi="Palatino Linotype"/>
          <w:b/>
          <w:bCs/>
          <w:color w:val="auto"/>
          <w:sz w:val="22"/>
          <w:szCs w:val="22"/>
        </w:rPr>
        <w:t>SEXTO. Decisión</w:t>
      </w:r>
      <w:bookmarkEnd w:id="21"/>
      <w:bookmarkEnd w:id="22"/>
      <w:bookmarkEnd w:id="23"/>
    </w:p>
    <w:p w14:paraId="48E9D3F2" w14:textId="77777777" w:rsidR="0017790C" w:rsidRPr="004E3B5A" w:rsidRDefault="0017790C" w:rsidP="007B5C5D">
      <w:pPr>
        <w:spacing w:line="360" w:lineRule="auto"/>
        <w:contextualSpacing/>
        <w:jc w:val="both"/>
        <w:rPr>
          <w:rFonts w:ascii="Palatino Linotype" w:eastAsia="Palatino Linotype" w:hAnsi="Palatino Linotype" w:cs="Palatino Linotype"/>
          <w:sz w:val="22"/>
          <w:szCs w:val="22"/>
        </w:rPr>
      </w:pPr>
    </w:p>
    <w:p w14:paraId="4D74CBDF" w14:textId="5374F4E4" w:rsidR="0017790C" w:rsidRDefault="0017790C" w:rsidP="007B5C5D">
      <w:pPr>
        <w:tabs>
          <w:tab w:val="left" w:pos="4962"/>
        </w:tabs>
        <w:spacing w:line="360" w:lineRule="auto"/>
        <w:contextualSpacing/>
        <w:jc w:val="both"/>
        <w:rPr>
          <w:rFonts w:ascii="Palatino Linotype" w:hAnsi="Palatino Linotype" w:cs="Tahoma"/>
          <w:sz w:val="22"/>
          <w:szCs w:val="22"/>
        </w:rPr>
      </w:pPr>
      <w:r w:rsidRPr="00B71E3E">
        <w:rPr>
          <w:rFonts w:ascii="Palatino Linotype" w:hAnsi="Palatino Linotype" w:cs="Arial"/>
          <w:sz w:val="22"/>
          <w:szCs w:val="22"/>
        </w:rPr>
        <w:t>C</w:t>
      </w:r>
      <w:r w:rsidRPr="00B71E3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MODIFI</w:t>
      </w:r>
      <w:r w:rsidRPr="00B71E3E">
        <w:rPr>
          <w:rFonts w:ascii="Palatino Linotype" w:hAnsi="Palatino Linotype" w:cs="Tahoma"/>
          <w:b/>
          <w:sz w:val="22"/>
          <w:szCs w:val="22"/>
        </w:rPr>
        <w:t>CAR</w:t>
      </w:r>
      <w:r w:rsidRPr="00B71E3E">
        <w:rPr>
          <w:rFonts w:ascii="Palatino Linotype" w:hAnsi="Palatino Linotype" w:cs="Tahoma"/>
          <w:sz w:val="22"/>
          <w:szCs w:val="22"/>
        </w:rPr>
        <w:t xml:space="preserve"> la respuesta otorgada a la solicitud</w:t>
      </w:r>
      <w:r>
        <w:rPr>
          <w:rFonts w:ascii="Palatino Linotype" w:hAnsi="Palatino Linotype" w:cs="Tahoma"/>
          <w:sz w:val="22"/>
          <w:szCs w:val="22"/>
        </w:rPr>
        <w:t xml:space="preserve"> </w:t>
      </w:r>
      <w:r w:rsidRPr="00B71E3E">
        <w:rPr>
          <w:rFonts w:ascii="Palatino Linotype" w:hAnsi="Palatino Linotype" w:cs="Tahoma"/>
          <w:sz w:val="22"/>
          <w:szCs w:val="22"/>
        </w:rPr>
        <w:t xml:space="preserve">de información </w:t>
      </w:r>
      <w:r w:rsidRPr="005C0F18">
        <w:rPr>
          <w:rFonts w:ascii="Palatino Linotype" w:hAnsi="Palatino Linotype"/>
          <w:sz w:val="22"/>
          <w:szCs w:val="22"/>
        </w:rPr>
        <w:t>0</w:t>
      </w:r>
      <w:r w:rsidR="00E64AA6">
        <w:rPr>
          <w:rFonts w:ascii="Palatino Linotype" w:hAnsi="Palatino Linotype"/>
          <w:sz w:val="22"/>
          <w:szCs w:val="22"/>
        </w:rPr>
        <w:t>113</w:t>
      </w:r>
      <w:r w:rsidRPr="005C0F18">
        <w:rPr>
          <w:rFonts w:ascii="Palatino Linotype" w:hAnsi="Palatino Linotype"/>
          <w:sz w:val="22"/>
          <w:szCs w:val="22"/>
        </w:rPr>
        <w:t>4/TOLUCA/IP/2025</w:t>
      </w:r>
      <w:r w:rsidRPr="00B71E3E">
        <w:rPr>
          <w:rFonts w:ascii="Palatino Linotype" w:hAnsi="Palatino Linotype" w:cs="Tahoma"/>
          <w:bCs/>
          <w:sz w:val="22"/>
          <w:szCs w:val="22"/>
        </w:rPr>
        <w:t>, a efecto de que,</w:t>
      </w:r>
      <w:r w:rsidRPr="00B71E3E">
        <w:rPr>
          <w:rFonts w:ascii="Palatino Linotype" w:hAnsi="Palatino Linotype" w:cs="Tahoma"/>
          <w:sz w:val="22"/>
          <w:szCs w:val="22"/>
        </w:rPr>
        <w:t xml:space="preserve"> proporcione </w:t>
      </w:r>
      <w:r>
        <w:rPr>
          <w:rFonts w:ascii="Palatino Linotype" w:hAnsi="Palatino Linotype" w:cs="Tahoma"/>
          <w:sz w:val="22"/>
          <w:szCs w:val="22"/>
        </w:rPr>
        <w:t xml:space="preserve">en su caso en </w:t>
      </w:r>
      <w:r w:rsidRPr="00B71E3E">
        <w:rPr>
          <w:rFonts w:ascii="Palatino Linotype" w:hAnsi="Palatino Linotype" w:cs="Tahoma"/>
          <w:sz w:val="22"/>
          <w:szCs w:val="22"/>
        </w:rPr>
        <w:t>versión</w:t>
      </w:r>
      <w:r>
        <w:rPr>
          <w:rFonts w:ascii="Palatino Linotype" w:hAnsi="Palatino Linotype" w:cs="Tahoma"/>
          <w:sz w:val="22"/>
          <w:szCs w:val="22"/>
        </w:rPr>
        <w:t xml:space="preserve"> pública la información solicitada</w:t>
      </w:r>
      <w:r w:rsidRPr="00B71E3E">
        <w:rPr>
          <w:rFonts w:ascii="Palatino Linotype" w:hAnsi="Palatino Linotype" w:cs="Tahoma"/>
          <w:sz w:val="22"/>
          <w:szCs w:val="22"/>
        </w:rPr>
        <w:t>.</w:t>
      </w:r>
    </w:p>
    <w:p w14:paraId="14BE0581" w14:textId="77777777" w:rsidR="0017790C" w:rsidRPr="008A27E9" w:rsidRDefault="0017790C" w:rsidP="007B5C5D">
      <w:pPr>
        <w:tabs>
          <w:tab w:val="left" w:pos="4962"/>
        </w:tabs>
        <w:spacing w:line="360" w:lineRule="auto"/>
        <w:contextualSpacing/>
        <w:jc w:val="both"/>
        <w:rPr>
          <w:rFonts w:ascii="Palatino Linotype" w:hAnsi="Palatino Linotype" w:cs="Tahoma"/>
          <w:sz w:val="22"/>
          <w:szCs w:val="22"/>
        </w:rPr>
      </w:pPr>
    </w:p>
    <w:p w14:paraId="58E5D105" w14:textId="77777777" w:rsidR="0017790C" w:rsidRPr="00D86ECA" w:rsidRDefault="0017790C" w:rsidP="007B5C5D">
      <w:pPr>
        <w:spacing w:line="360" w:lineRule="auto"/>
        <w:contextualSpacing/>
        <w:jc w:val="both"/>
        <w:rPr>
          <w:rFonts w:ascii="Palatino Linotype" w:hAnsi="Palatino Linotype"/>
          <w:b/>
          <w:color w:val="000000"/>
          <w:sz w:val="22"/>
          <w:szCs w:val="22"/>
        </w:rPr>
      </w:pPr>
      <w:bookmarkStart w:id="24" w:name="_Toc199369393"/>
      <w:r w:rsidRPr="00D86ECA">
        <w:rPr>
          <w:rFonts w:ascii="Palatino Linotype" w:hAnsi="Palatino Linotype"/>
          <w:b/>
          <w:color w:val="000000"/>
          <w:sz w:val="22"/>
          <w:szCs w:val="22"/>
        </w:rPr>
        <w:t>Términos de la Resolución para el Recurrente</w:t>
      </w:r>
    </w:p>
    <w:p w14:paraId="03909EA3" w14:textId="77777777" w:rsidR="0017790C" w:rsidRPr="00D86ECA" w:rsidRDefault="0017790C" w:rsidP="007B5C5D">
      <w:pPr>
        <w:spacing w:line="360" w:lineRule="auto"/>
        <w:contextualSpacing/>
        <w:jc w:val="both"/>
        <w:rPr>
          <w:rFonts w:ascii="Palatino Linotype" w:hAnsi="Palatino Linotype"/>
          <w:b/>
          <w:color w:val="FF0000"/>
          <w:sz w:val="22"/>
          <w:szCs w:val="22"/>
        </w:rPr>
      </w:pPr>
    </w:p>
    <w:p w14:paraId="5E228351" w14:textId="75A8A32C" w:rsidR="0017790C" w:rsidRPr="00D86ECA" w:rsidRDefault="0017790C" w:rsidP="007B5C5D">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 xml:space="preserve">Se le hace del conocimiento al Particular, que, en el presente caso, se le concede </w:t>
      </w:r>
      <w:r w:rsidR="00E64AA6">
        <w:rPr>
          <w:rFonts w:ascii="Palatino Linotype" w:hAnsi="Palatino Linotype"/>
          <w:color w:val="000000"/>
          <w:sz w:val="22"/>
          <w:szCs w:val="22"/>
        </w:rPr>
        <w:t xml:space="preserve">la </w:t>
      </w:r>
      <w:r w:rsidRPr="00D86ECA">
        <w:rPr>
          <w:rFonts w:ascii="Palatino Linotype" w:hAnsi="Palatino Linotype"/>
          <w:color w:val="000000"/>
          <w:sz w:val="22"/>
          <w:szCs w:val="22"/>
        </w:rPr>
        <w:t xml:space="preserve">razón, pues el </w:t>
      </w:r>
      <w:r>
        <w:rPr>
          <w:rFonts w:ascii="Palatino Linotype" w:hAnsi="Palatino Linotype" w:cs="Tahoma"/>
          <w:color w:val="0D0D0D" w:themeColor="text1" w:themeTint="F2"/>
          <w:sz w:val="22"/>
          <w:szCs w:val="22"/>
        </w:rPr>
        <w:t>Ayuntamiento de Toluca</w:t>
      </w:r>
      <w:r w:rsidRPr="00D86ECA">
        <w:rPr>
          <w:rFonts w:ascii="Palatino Linotype" w:hAnsi="Palatino Linotype"/>
          <w:color w:val="000000"/>
          <w:sz w:val="22"/>
          <w:szCs w:val="22"/>
        </w:rPr>
        <w:t>,</w:t>
      </w:r>
      <w:r>
        <w:rPr>
          <w:rFonts w:ascii="Palatino Linotype" w:hAnsi="Palatino Linotype"/>
          <w:color w:val="000000"/>
          <w:sz w:val="22"/>
          <w:szCs w:val="22"/>
        </w:rPr>
        <w:t xml:space="preserve"> si bien proporcionó parte de la información requerida, lo cierto es que omitió la entrega de la </w:t>
      </w:r>
      <w:r w:rsidRPr="00D86ECA">
        <w:rPr>
          <w:rFonts w:ascii="Palatino Linotype" w:hAnsi="Palatino Linotype"/>
          <w:color w:val="000000"/>
          <w:sz w:val="22"/>
          <w:szCs w:val="22"/>
        </w:rPr>
        <w:t>información de manera completa. La labor del Instituto, es apoyar a la población para acceder a la información pública y garantizar la protección de los datos personales.</w:t>
      </w:r>
    </w:p>
    <w:p w14:paraId="6D14ABCA" w14:textId="77777777" w:rsidR="0017790C" w:rsidRDefault="0017790C" w:rsidP="007B5C5D">
      <w:pPr>
        <w:spacing w:line="360" w:lineRule="auto"/>
        <w:ind w:right="-93"/>
        <w:contextualSpacing/>
        <w:jc w:val="both"/>
        <w:rPr>
          <w:rFonts w:ascii="Palatino Linotype" w:hAnsi="Palatino Linotype"/>
          <w:color w:val="000000"/>
          <w:sz w:val="22"/>
          <w:szCs w:val="22"/>
        </w:rPr>
      </w:pPr>
    </w:p>
    <w:p w14:paraId="4D0F5DC4" w14:textId="77777777" w:rsidR="0017790C" w:rsidRDefault="0017790C" w:rsidP="007B5C5D">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618D0BEE" w14:textId="77777777" w:rsidR="0017790C" w:rsidRPr="00D86ECA" w:rsidRDefault="0017790C" w:rsidP="007B5C5D">
      <w:pPr>
        <w:spacing w:line="360" w:lineRule="auto"/>
        <w:ind w:right="-93"/>
        <w:contextualSpacing/>
        <w:jc w:val="both"/>
        <w:rPr>
          <w:rFonts w:ascii="Palatino Linotype" w:hAnsi="Palatino Linotype"/>
          <w:color w:val="000000"/>
          <w:sz w:val="22"/>
          <w:szCs w:val="22"/>
        </w:rPr>
      </w:pPr>
    </w:p>
    <w:p w14:paraId="7B0FA098" w14:textId="77777777" w:rsidR="0017790C" w:rsidRPr="00903CC5" w:rsidRDefault="0017790C" w:rsidP="007B5C5D">
      <w:pPr>
        <w:pStyle w:val="Ttulo1"/>
        <w:spacing w:before="0" w:after="0" w:line="360" w:lineRule="auto"/>
        <w:contextualSpacing/>
        <w:jc w:val="center"/>
        <w:rPr>
          <w:rFonts w:ascii="Palatino Linotype" w:eastAsia="Calibri" w:hAnsi="Palatino Linotype"/>
          <w:b/>
          <w:bCs/>
          <w:color w:val="auto"/>
          <w:sz w:val="22"/>
          <w:szCs w:val="22"/>
        </w:rPr>
      </w:pPr>
      <w:bookmarkStart w:id="25" w:name="_Toc201094207"/>
      <w:bookmarkStart w:id="26" w:name="_Toc202357458"/>
      <w:bookmarkStart w:id="27" w:name="_Toc219386541"/>
      <w:r w:rsidRPr="00903CC5">
        <w:rPr>
          <w:rFonts w:ascii="Palatino Linotype" w:eastAsia="Calibri" w:hAnsi="Palatino Linotype"/>
          <w:b/>
          <w:bCs/>
          <w:color w:val="auto"/>
          <w:sz w:val="22"/>
          <w:szCs w:val="22"/>
        </w:rPr>
        <w:t>R E S U E L V E</w:t>
      </w:r>
      <w:bookmarkEnd w:id="24"/>
      <w:bookmarkEnd w:id="25"/>
      <w:bookmarkEnd w:id="26"/>
      <w:bookmarkEnd w:id="27"/>
    </w:p>
    <w:p w14:paraId="2190E015" w14:textId="77777777" w:rsidR="0017790C" w:rsidRPr="00B71E3E" w:rsidRDefault="0017790C" w:rsidP="007B5C5D">
      <w:pPr>
        <w:spacing w:line="360" w:lineRule="auto"/>
        <w:ind w:right="-28"/>
        <w:contextualSpacing/>
        <w:jc w:val="both"/>
        <w:rPr>
          <w:rFonts w:ascii="Palatino Linotype" w:hAnsi="Palatino Linotype" w:cs="Tahoma"/>
          <w:b/>
          <w:bCs/>
          <w:sz w:val="22"/>
          <w:szCs w:val="22"/>
        </w:rPr>
      </w:pPr>
    </w:p>
    <w:p w14:paraId="4DF138A8" w14:textId="66A1BBEC" w:rsidR="0017790C" w:rsidRPr="00B71E3E" w:rsidRDefault="0017790C" w:rsidP="007B5C5D">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Pr>
          <w:rFonts w:ascii="Palatino Linotype" w:eastAsia="Calibri" w:hAnsi="Palatino Linotype"/>
          <w:b/>
          <w:bCs/>
          <w:sz w:val="22"/>
          <w:szCs w:val="22"/>
        </w:rPr>
        <w:t>MODIFICA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el </w:t>
      </w:r>
      <w:r>
        <w:rPr>
          <w:rFonts w:ascii="Palatino Linotype" w:hAnsi="Palatino Linotype" w:cs="Tahoma"/>
          <w:color w:val="0D0D0D" w:themeColor="text1" w:themeTint="F2"/>
          <w:sz w:val="22"/>
          <w:szCs w:val="22"/>
        </w:rPr>
        <w:t>Ayuntamiento de Toluca,</w:t>
      </w:r>
      <w:r w:rsidRPr="00B71E3E">
        <w:rPr>
          <w:rFonts w:ascii="Palatino Linotype" w:eastAsia="Calibri" w:hAnsi="Palatino Linotype"/>
          <w:sz w:val="22"/>
          <w:szCs w:val="22"/>
        </w:rPr>
        <w:t xml:space="preserve"> a la solicitud de información</w:t>
      </w:r>
      <w:r>
        <w:rPr>
          <w:rFonts w:ascii="Palatino Linotype" w:eastAsia="Calibri" w:hAnsi="Palatino Linotype"/>
          <w:sz w:val="22"/>
          <w:szCs w:val="22"/>
        </w:rPr>
        <w:t xml:space="preserve"> </w:t>
      </w:r>
      <w:r w:rsidR="002B280C">
        <w:rPr>
          <w:rFonts w:ascii="Palatino Linotype" w:eastAsia="Palatino Linotype" w:hAnsi="Palatino Linotype" w:cs="Palatino Linotype"/>
          <w:sz w:val="22"/>
          <w:szCs w:val="22"/>
        </w:rPr>
        <w:t xml:space="preserve">01134/TOLUCA/IP/2025 </w:t>
      </w:r>
      <w:r w:rsidRPr="00B71E3E">
        <w:rPr>
          <w:rFonts w:ascii="Palatino Linotype" w:eastAsia="Calibri" w:hAnsi="Palatino Linotype"/>
          <w:sz w:val="22"/>
          <w:szCs w:val="22"/>
        </w:rPr>
        <w:t>por resultar</w:t>
      </w:r>
      <w:r>
        <w:rPr>
          <w:rFonts w:ascii="Palatino Linotype" w:eastAsia="Calibri" w:hAnsi="Palatino Linotype"/>
          <w:sz w:val="22"/>
          <w:szCs w:val="22"/>
        </w:rPr>
        <w:t xml:space="preserve">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3A175342" w14:textId="77777777" w:rsidR="0017790C" w:rsidRPr="00B71E3E" w:rsidRDefault="0017790C" w:rsidP="007B5C5D">
      <w:pPr>
        <w:widowControl w:val="0"/>
        <w:spacing w:line="360" w:lineRule="auto"/>
        <w:contextualSpacing/>
        <w:jc w:val="both"/>
        <w:rPr>
          <w:rFonts w:ascii="Palatino Linotype" w:eastAsia="Calibri" w:hAnsi="Palatino Linotype"/>
          <w:sz w:val="22"/>
          <w:szCs w:val="22"/>
        </w:rPr>
      </w:pPr>
    </w:p>
    <w:p w14:paraId="2BE1D6BB" w14:textId="77777777" w:rsidR="0017790C" w:rsidRDefault="0017790C" w:rsidP="007B5C5D">
      <w:pPr>
        <w:spacing w:line="360" w:lineRule="auto"/>
        <w:contextualSpacing/>
        <w:jc w:val="both"/>
        <w:rPr>
          <w:rFonts w:ascii="Palatino Linotype" w:eastAsia="Calibri" w:hAnsi="Palatino Linotype" w:cs="Tahoma"/>
          <w:sz w:val="22"/>
          <w:szCs w:val="22"/>
        </w:rPr>
      </w:pPr>
      <w:r w:rsidRPr="00B71E3E">
        <w:rPr>
          <w:rFonts w:ascii="Palatino Linotype" w:hAnsi="Palatino Linotype"/>
          <w:b/>
          <w:sz w:val="22"/>
          <w:szCs w:val="22"/>
        </w:rPr>
        <w:t xml:space="preserve">SEGUNDO. </w:t>
      </w: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rPr>
        <w:t>entregue, a través del SAIMEX, previa búsqueda exhaustiva y razonable</w:t>
      </w:r>
      <w:r>
        <w:rPr>
          <w:rFonts w:ascii="Palatino Linotype" w:eastAsia="Calibri" w:hAnsi="Palatino Linotype" w:cs="Tahoma"/>
          <w:sz w:val="22"/>
          <w:szCs w:val="22"/>
        </w:rPr>
        <w:t xml:space="preserve"> en sus unidades administrativas competentes, en si caso en versión pública, los documentos que den cuenta de lo siguiente:</w:t>
      </w:r>
    </w:p>
    <w:p w14:paraId="11F78FEA" w14:textId="77777777" w:rsidR="0017790C" w:rsidRDefault="0017790C" w:rsidP="007B5C5D">
      <w:pPr>
        <w:spacing w:line="360" w:lineRule="auto"/>
        <w:contextualSpacing/>
        <w:jc w:val="both"/>
        <w:rPr>
          <w:rFonts w:ascii="Palatino Linotype" w:eastAsia="Calibri" w:hAnsi="Palatino Linotype" w:cs="Tahoma"/>
          <w:sz w:val="22"/>
          <w:szCs w:val="22"/>
        </w:rPr>
      </w:pPr>
    </w:p>
    <w:p w14:paraId="6158BE86" w14:textId="03B36B2E" w:rsidR="0017790C" w:rsidRPr="00E51420" w:rsidRDefault="00E64AA6"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Pr>
          <w:rFonts w:ascii="Palatino Linotype" w:eastAsia="Calibri" w:hAnsi="Palatino Linotype" w:cs="Tahoma"/>
          <w:bCs/>
          <w:color w:val="000000"/>
          <w:sz w:val="22"/>
          <w:szCs w:val="22"/>
        </w:rPr>
        <w:t>El número</w:t>
      </w:r>
      <w:r w:rsidR="00B81452">
        <w:rPr>
          <w:rFonts w:ascii="Palatino Linotype" w:eastAsia="Calibri" w:hAnsi="Palatino Linotype" w:cs="Tahoma"/>
          <w:bCs/>
          <w:color w:val="000000"/>
          <w:sz w:val="22"/>
          <w:szCs w:val="22"/>
        </w:rPr>
        <w:t xml:space="preserve"> total</w:t>
      </w:r>
      <w:r>
        <w:rPr>
          <w:rFonts w:ascii="Palatino Linotype" w:eastAsia="Calibri" w:hAnsi="Palatino Linotype" w:cs="Tahoma"/>
          <w:bCs/>
          <w:color w:val="000000"/>
          <w:sz w:val="22"/>
          <w:szCs w:val="22"/>
        </w:rPr>
        <w:t xml:space="preserve"> de solicitudes de información recibidas y pendientes</w:t>
      </w:r>
      <w:r w:rsidR="00B81452">
        <w:rPr>
          <w:rFonts w:ascii="Palatino Linotype" w:eastAsia="Calibri" w:hAnsi="Palatino Linotype" w:cs="Tahoma"/>
          <w:bCs/>
          <w:color w:val="000000"/>
          <w:sz w:val="22"/>
          <w:szCs w:val="22"/>
        </w:rPr>
        <w:t xml:space="preserve"> de atender</w:t>
      </w:r>
      <w:r w:rsidR="00FC40F3">
        <w:rPr>
          <w:rFonts w:ascii="Palatino Linotype" w:eastAsia="Calibri" w:hAnsi="Palatino Linotype" w:cs="Tahoma"/>
          <w:bCs/>
          <w:color w:val="000000"/>
          <w:sz w:val="22"/>
          <w:szCs w:val="22"/>
        </w:rPr>
        <w:t xml:space="preserve"> del primero de enero al veinticinco de febrero de dos mil veinticinco</w:t>
      </w:r>
      <w:r w:rsidR="0017790C" w:rsidRPr="00E51420">
        <w:rPr>
          <w:rFonts w:ascii="Palatino Linotype" w:eastAsia="Calibri" w:hAnsi="Palatino Linotype" w:cs="Tahoma"/>
          <w:color w:val="000000"/>
          <w:sz w:val="22"/>
          <w:szCs w:val="22"/>
        </w:rPr>
        <w:t>;</w:t>
      </w:r>
    </w:p>
    <w:p w14:paraId="2058B365" w14:textId="74F34E6D" w:rsidR="00FC40F3" w:rsidRPr="00E51420" w:rsidRDefault="00FC40F3"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Pr>
          <w:rFonts w:ascii="Palatino Linotype" w:eastAsia="Calibri" w:hAnsi="Palatino Linotype" w:cs="Tahoma"/>
          <w:bCs/>
          <w:color w:val="000000"/>
          <w:sz w:val="22"/>
          <w:szCs w:val="22"/>
        </w:rPr>
        <w:t>El número</w:t>
      </w:r>
      <w:r w:rsidR="00B81452">
        <w:rPr>
          <w:rFonts w:ascii="Palatino Linotype" w:eastAsia="Calibri" w:hAnsi="Palatino Linotype" w:cs="Tahoma"/>
          <w:bCs/>
          <w:color w:val="000000"/>
          <w:sz w:val="22"/>
          <w:szCs w:val="22"/>
        </w:rPr>
        <w:t xml:space="preserve"> total</w:t>
      </w:r>
      <w:r>
        <w:rPr>
          <w:rFonts w:ascii="Palatino Linotype" w:eastAsia="Calibri" w:hAnsi="Palatino Linotype" w:cs="Tahoma"/>
          <w:bCs/>
          <w:color w:val="000000"/>
          <w:sz w:val="22"/>
          <w:szCs w:val="22"/>
        </w:rPr>
        <w:t xml:space="preserve"> de </w:t>
      </w:r>
      <w:r w:rsidR="00B81452">
        <w:rPr>
          <w:rFonts w:ascii="Palatino Linotype" w:eastAsia="Calibri" w:hAnsi="Palatino Linotype" w:cs="Tahoma"/>
          <w:bCs/>
          <w:color w:val="000000"/>
          <w:sz w:val="22"/>
          <w:szCs w:val="22"/>
        </w:rPr>
        <w:t>R</w:t>
      </w:r>
      <w:r>
        <w:rPr>
          <w:rFonts w:ascii="Palatino Linotype" w:eastAsia="Calibri" w:hAnsi="Palatino Linotype" w:cs="Tahoma"/>
          <w:bCs/>
          <w:color w:val="000000"/>
          <w:sz w:val="22"/>
          <w:szCs w:val="22"/>
        </w:rPr>
        <w:t xml:space="preserve">ecursos de </w:t>
      </w:r>
      <w:r w:rsidR="00B81452">
        <w:rPr>
          <w:rFonts w:ascii="Palatino Linotype" w:eastAsia="Calibri" w:hAnsi="Palatino Linotype" w:cs="Tahoma"/>
          <w:bCs/>
          <w:color w:val="000000"/>
          <w:sz w:val="22"/>
          <w:szCs w:val="22"/>
        </w:rPr>
        <w:t>R</w:t>
      </w:r>
      <w:r>
        <w:rPr>
          <w:rFonts w:ascii="Palatino Linotype" w:eastAsia="Calibri" w:hAnsi="Palatino Linotype" w:cs="Tahoma"/>
          <w:bCs/>
          <w:color w:val="000000"/>
          <w:sz w:val="22"/>
          <w:szCs w:val="22"/>
        </w:rPr>
        <w:t>evisión recibidos y pendientes del primero de enero al veinticinco de febrero de dos mil veinticinco</w:t>
      </w:r>
      <w:r w:rsidRPr="00E51420">
        <w:rPr>
          <w:rFonts w:ascii="Palatino Linotype" w:eastAsia="Calibri" w:hAnsi="Palatino Linotype" w:cs="Tahoma"/>
          <w:color w:val="000000"/>
          <w:sz w:val="22"/>
          <w:szCs w:val="22"/>
        </w:rPr>
        <w:t>;</w:t>
      </w:r>
    </w:p>
    <w:p w14:paraId="6BB9B5AA" w14:textId="268CA3CB" w:rsidR="00B81452" w:rsidRPr="00CE70E4" w:rsidRDefault="00B81452"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sidRPr="00CE70E4">
        <w:rPr>
          <w:rFonts w:ascii="Palatino Linotype" w:hAnsi="Palatino Linotype"/>
          <w:sz w:val="22"/>
          <w:szCs w:val="22"/>
        </w:rPr>
        <w:t>El n</w:t>
      </w:r>
      <w:r w:rsidR="00FC40F3" w:rsidRPr="00CE70E4">
        <w:rPr>
          <w:rFonts w:ascii="Palatino Linotype" w:hAnsi="Palatino Linotype"/>
          <w:sz w:val="22"/>
          <w:szCs w:val="22"/>
        </w:rPr>
        <w:t>úmero</w:t>
      </w:r>
      <w:r w:rsidRPr="00CE70E4">
        <w:rPr>
          <w:rFonts w:ascii="Palatino Linotype" w:hAnsi="Palatino Linotype"/>
          <w:sz w:val="22"/>
          <w:szCs w:val="22"/>
        </w:rPr>
        <w:t xml:space="preserve"> total</w:t>
      </w:r>
      <w:r w:rsidR="00FC40F3" w:rsidRPr="00CE70E4">
        <w:rPr>
          <w:rFonts w:ascii="Palatino Linotype" w:hAnsi="Palatino Linotype"/>
          <w:sz w:val="22"/>
          <w:szCs w:val="22"/>
        </w:rPr>
        <w:t xml:space="preserve"> de acuerdos de cumplimiento e incumplimiento</w:t>
      </w:r>
      <w:r w:rsidRPr="00CE70E4">
        <w:rPr>
          <w:rFonts w:ascii="Palatino Linotype" w:hAnsi="Palatino Linotype"/>
          <w:sz w:val="22"/>
          <w:szCs w:val="22"/>
        </w:rPr>
        <w:t xml:space="preserve"> recibidos</w:t>
      </w:r>
      <w:r w:rsidR="00472645" w:rsidRPr="00CE70E4">
        <w:rPr>
          <w:rFonts w:ascii="Palatino Linotype" w:hAnsi="Palatino Linotype"/>
          <w:sz w:val="22"/>
          <w:szCs w:val="22"/>
        </w:rPr>
        <w:t xml:space="preserve"> </w:t>
      </w:r>
      <w:r w:rsidR="00472645" w:rsidRPr="00CE70E4">
        <w:rPr>
          <w:rFonts w:ascii="Palatino Linotype" w:eastAsia="Calibri" w:hAnsi="Palatino Linotype" w:cs="Tahoma"/>
          <w:bCs/>
          <w:color w:val="000000"/>
          <w:sz w:val="22"/>
          <w:szCs w:val="22"/>
        </w:rPr>
        <w:t>del primero de enero de dos mil veinticuatro al veinticinco de febrero de dos mil veinticinco</w:t>
      </w:r>
      <w:r w:rsidRPr="00CE70E4">
        <w:rPr>
          <w:rFonts w:ascii="Palatino Linotype" w:hAnsi="Palatino Linotype"/>
          <w:sz w:val="22"/>
          <w:szCs w:val="22"/>
        </w:rPr>
        <w:t>;</w:t>
      </w:r>
    </w:p>
    <w:p w14:paraId="4C3AE6AF" w14:textId="7D0DBF6E" w:rsidR="00FC40F3" w:rsidRPr="00FC40F3" w:rsidRDefault="00B81452"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Pr>
          <w:rFonts w:ascii="Palatino Linotype" w:hAnsi="Palatino Linotype"/>
          <w:sz w:val="22"/>
          <w:szCs w:val="22"/>
        </w:rPr>
        <w:t xml:space="preserve">El número total de </w:t>
      </w:r>
      <w:r w:rsidR="00FC40F3" w:rsidRPr="007313D1">
        <w:rPr>
          <w:rFonts w:ascii="Palatino Linotype" w:hAnsi="Palatino Linotype"/>
          <w:sz w:val="22"/>
          <w:szCs w:val="22"/>
        </w:rPr>
        <w:t>apercibimientos recibidos</w:t>
      </w:r>
      <w:r w:rsidR="00FC40F3">
        <w:rPr>
          <w:rFonts w:ascii="Palatino Linotype" w:hAnsi="Palatino Linotype"/>
          <w:sz w:val="22"/>
          <w:szCs w:val="22"/>
        </w:rPr>
        <w:t xml:space="preserve"> del primero de enero de dos mil veinticuatro al veinticinco de febrero de dos mil veinticinco;</w:t>
      </w:r>
    </w:p>
    <w:p w14:paraId="0824139F" w14:textId="25C00B63" w:rsidR="0017790C" w:rsidRPr="00FC40F3" w:rsidRDefault="00B81452"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Pr>
          <w:rFonts w:ascii="Palatino Linotype" w:hAnsi="Palatino Linotype"/>
          <w:sz w:val="22"/>
          <w:szCs w:val="22"/>
        </w:rPr>
        <w:t>El n</w:t>
      </w:r>
      <w:r w:rsidR="00FC40F3">
        <w:rPr>
          <w:rFonts w:ascii="Palatino Linotype" w:hAnsi="Palatino Linotype"/>
          <w:sz w:val="22"/>
          <w:szCs w:val="22"/>
        </w:rPr>
        <w:t>úmero</w:t>
      </w:r>
      <w:r>
        <w:rPr>
          <w:rFonts w:ascii="Palatino Linotype" w:hAnsi="Palatino Linotype"/>
          <w:sz w:val="22"/>
          <w:szCs w:val="22"/>
        </w:rPr>
        <w:t xml:space="preserve"> total</w:t>
      </w:r>
      <w:r w:rsidR="00FC40F3">
        <w:rPr>
          <w:rFonts w:ascii="Palatino Linotype" w:hAnsi="Palatino Linotype"/>
          <w:sz w:val="22"/>
          <w:szCs w:val="22"/>
        </w:rPr>
        <w:t xml:space="preserve"> de denuncias recibidas por incumplimiento a las obligaciones de transparencia del primero de enero al veinticinco de febrero de dos mil veinticinco;</w:t>
      </w:r>
    </w:p>
    <w:p w14:paraId="2EC1E9CF" w14:textId="2081935C" w:rsidR="00FC40F3" w:rsidRPr="00FC40F3" w:rsidRDefault="00B81452" w:rsidP="007B5C5D">
      <w:pPr>
        <w:pStyle w:val="Prrafodelista"/>
        <w:numPr>
          <w:ilvl w:val="0"/>
          <w:numId w:val="39"/>
        </w:numPr>
        <w:spacing w:line="360" w:lineRule="auto"/>
        <w:jc w:val="both"/>
        <w:rPr>
          <w:rFonts w:ascii="Palatino Linotype" w:hAnsi="Palatino Linotype"/>
          <w:bCs/>
          <w:iCs/>
          <w:sz w:val="22"/>
          <w:szCs w:val="22"/>
        </w:rPr>
      </w:pPr>
      <w:r>
        <w:rPr>
          <w:rFonts w:ascii="Palatino Linotype" w:hAnsi="Palatino Linotype"/>
          <w:bCs/>
          <w:sz w:val="22"/>
          <w:szCs w:val="22"/>
        </w:rPr>
        <w:t xml:space="preserve">El formato </w:t>
      </w:r>
      <w:r w:rsidR="00FC40F3" w:rsidRPr="00FC40F3">
        <w:rPr>
          <w:rFonts w:ascii="Palatino Linotype" w:hAnsi="Palatino Linotype"/>
          <w:bCs/>
          <w:sz w:val="22"/>
          <w:szCs w:val="22"/>
        </w:rPr>
        <w:t xml:space="preserve">PbRM-01d “Ficha técnica de diseño de indicadores estratégicos o de gestión 2025”, </w:t>
      </w:r>
      <w:r w:rsidR="00FC40F3">
        <w:rPr>
          <w:rFonts w:ascii="Palatino Linotype" w:hAnsi="Palatino Linotype"/>
          <w:bCs/>
          <w:sz w:val="22"/>
          <w:szCs w:val="22"/>
        </w:rPr>
        <w:t xml:space="preserve">y </w:t>
      </w:r>
      <w:r w:rsidR="00FC40F3" w:rsidRPr="00FC40F3">
        <w:rPr>
          <w:rFonts w:ascii="Palatino Linotype" w:hAnsi="Palatino Linotype"/>
          <w:bCs/>
          <w:sz w:val="22"/>
          <w:szCs w:val="22"/>
        </w:rPr>
        <w:t xml:space="preserve">los resultados </w:t>
      </w:r>
      <w:r w:rsidR="00FC40F3">
        <w:rPr>
          <w:rFonts w:ascii="Palatino Linotype" w:hAnsi="Palatino Linotype"/>
          <w:bCs/>
          <w:sz w:val="22"/>
          <w:szCs w:val="22"/>
        </w:rPr>
        <w:t xml:space="preserve">obtenidos por parte </w:t>
      </w:r>
      <w:r w:rsidR="00FC40F3" w:rsidRPr="00FC40F3">
        <w:rPr>
          <w:rFonts w:ascii="Palatino Linotype" w:hAnsi="Palatino Linotype"/>
          <w:bCs/>
          <w:iCs/>
          <w:sz w:val="22"/>
          <w:szCs w:val="22"/>
        </w:rPr>
        <w:t>de la Unidad de Transparencia, del primero de enero al veinticinco de febrero de dos mil veinticinco</w:t>
      </w:r>
      <w:r w:rsidR="00FC40F3">
        <w:rPr>
          <w:rFonts w:ascii="Palatino Linotype" w:hAnsi="Palatino Linotype"/>
          <w:bCs/>
          <w:iCs/>
          <w:sz w:val="22"/>
          <w:szCs w:val="22"/>
        </w:rPr>
        <w:t>;</w:t>
      </w:r>
    </w:p>
    <w:p w14:paraId="111A086D" w14:textId="30304C36" w:rsidR="00FC40F3" w:rsidRPr="00FC40F3" w:rsidRDefault="00FC40F3" w:rsidP="007B5C5D">
      <w:pPr>
        <w:pStyle w:val="Prrafodelista"/>
        <w:numPr>
          <w:ilvl w:val="0"/>
          <w:numId w:val="39"/>
        </w:numPr>
        <w:tabs>
          <w:tab w:val="left" w:pos="4962"/>
        </w:tabs>
        <w:spacing w:line="360" w:lineRule="auto"/>
        <w:jc w:val="both"/>
        <w:rPr>
          <w:rFonts w:ascii="Palatino Linotype" w:eastAsia="Calibri" w:hAnsi="Palatino Linotype" w:cs="Tahoma"/>
          <w:color w:val="000000"/>
          <w:sz w:val="22"/>
          <w:szCs w:val="22"/>
        </w:rPr>
      </w:pPr>
      <w:r>
        <w:rPr>
          <w:rFonts w:ascii="Palatino Linotype" w:hAnsi="Palatino Linotype"/>
          <w:sz w:val="22"/>
          <w:szCs w:val="22"/>
        </w:rPr>
        <w:lastRenderedPageBreak/>
        <w:t>Las reconducciones realizadas por la Unidad de Transparencia, del primero de enero al veinticinco de febrero de dos mil veinticinco;</w:t>
      </w:r>
    </w:p>
    <w:p w14:paraId="3F87932D" w14:textId="77777777" w:rsidR="00FC40F3" w:rsidRPr="00FC40F3" w:rsidRDefault="00FC40F3" w:rsidP="007B5C5D">
      <w:pPr>
        <w:pStyle w:val="Prrafodelista"/>
        <w:tabs>
          <w:tab w:val="left" w:pos="4962"/>
        </w:tabs>
        <w:spacing w:line="360" w:lineRule="auto"/>
        <w:jc w:val="both"/>
        <w:rPr>
          <w:rFonts w:ascii="Palatino Linotype" w:eastAsia="Calibri" w:hAnsi="Palatino Linotype" w:cs="Tahoma"/>
          <w:color w:val="000000"/>
          <w:sz w:val="22"/>
          <w:szCs w:val="22"/>
        </w:rPr>
      </w:pPr>
    </w:p>
    <w:p w14:paraId="6B117401" w14:textId="77777777" w:rsidR="0017790C" w:rsidRDefault="0017790C" w:rsidP="007B5C5D">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P</w:t>
      </w:r>
      <w:r w:rsidRPr="00381BA1">
        <w:rPr>
          <w:rFonts w:ascii="Palatino Linotype" w:hAnsi="Palatino Linotype" w:cs="Tahoma"/>
          <w:bCs/>
          <w:iCs/>
          <w:sz w:val="22"/>
          <w:szCs w:val="22"/>
        </w:rPr>
        <w:t xml:space="preserve">ara la </w:t>
      </w:r>
      <w:r>
        <w:rPr>
          <w:rFonts w:ascii="Palatino Linotype" w:hAnsi="Palatino Linotype" w:cs="Tahoma"/>
          <w:bCs/>
          <w:iCs/>
          <w:sz w:val="22"/>
          <w:szCs w:val="22"/>
        </w:rPr>
        <w:t xml:space="preserve">entrega de la </w:t>
      </w:r>
      <w:r w:rsidRPr="00381BA1">
        <w:rPr>
          <w:rFonts w:ascii="Palatino Linotype" w:hAnsi="Palatino Linotype" w:cs="Tahoma"/>
          <w:bCs/>
          <w:iCs/>
          <w:sz w:val="22"/>
          <w:szCs w:val="22"/>
        </w:rPr>
        <w:t>información</w:t>
      </w:r>
      <w:r>
        <w:rPr>
          <w:rFonts w:ascii="Palatino Linotype" w:hAnsi="Palatino Linotype" w:cs="Tahoma"/>
          <w:bCs/>
          <w:iCs/>
          <w:sz w:val="22"/>
          <w:szCs w:val="22"/>
        </w:rPr>
        <w:t xml:space="preserve">, </w:t>
      </w:r>
      <w:r w:rsidRPr="00381BA1">
        <w:rPr>
          <w:rFonts w:ascii="Palatino Linotype" w:hAnsi="Palatino Linotype" w:cs="Tahoma"/>
          <w:bCs/>
          <w:iCs/>
          <w:sz w:val="22"/>
          <w:szCs w:val="22"/>
        </w:rPr>
        <w:t xml:space="preserve">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 </w:t>
      </w:r>
    </w:p>
    <w:p w14:paraId="7FAA66E2" w14:textId="77777777" w:rsidR="00FC40F3" w:rsidRDefault="00FC40F3" w:rsidP="007B5C5D">
      <w:pPr>
        <w:spacing w:line="360" w:lineRule="auto"/>
        <w:contextualSpacing/>
        <w:jc w:val="both"/>
        <w:rPr>
          <w:rFonts w:ascii="Palatino Linotype" w:hAnsi="Palatino Linotype" w:cs="Tahoma"/>
          <w:bCs/>
          <w:iCs/>
          <w:sz w:val="22"/>
          <w:szCs w:val="22"/>
        </w:rPr>
      </w:pPr>
    </w:p>
    <w:p w14:paraId="2CD7BC25" w14:textId="46A44770" w:rsidR="0027686F" w:rsidRDefault="0027686F" w:rsidP="007B5C5D">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caso</w:t>
      </w:r>
      <w:r w:rsidR="00B81452">
        <w:rPr>
          <w:rFonts w:ascii="Palatino Linotype" w:eastAsia="Palatino Linotype" w:hAnsi="Palatino Linotype" w:cs="Palatino Linotype"/>
          <w:sz w:val="22"/>
          <w:szCs w:val="22"/>
        </w:rPr>
        <w:t xml:space="preserve">, respecto a </w:t>
      </w:r>
      <w:r>
        <w:rPr>
          <w:rFonts w:ascii="Palatino Linotype" w:eastAsia="Palatino Linotype" w:hAnsi="Palatino Linotype" w:cs="Palatino Linotype"/>
          <w:sz w:val="22"/>
          <w:szCs w:val="22"/>
        </w:rPr>
        <w:t>l</w:t>
      </w:r>
      <w:r w:rsidR="00B81452">
        <w:rPr>
          <w:rFonts w:ascii="Palatino Linotype" w:eastAsia="Palatino Linotype" w:hAnsi="Palatino Linotype" w:cs="Palatino Linotype"/>
          <w:sz w:val="22"/>
          <w:szCs w:val="22"/>
        </w:rPr>
        <w:t>os</w:t>
      </w:r>
      <w:r>
        <w:rPr>
          <w:rFonts w:ascii="Palatino Linotype" w:eastAsia="Palatino Linotype" w:hAnsi="Palatino Linotype" w:cs="Palatino Linotype"/>
          <w:sz w:val="22"/>
          <w:szCs w:val="22"/>
        </w:rPr>
        <w:t xml:space="preserve"> punto</w:t>
      </w:r>
      <w:r w:rsidR="00B81452">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4</w:t>
      </w:r>
      <w:r w:rsidR="00B81452">
        <w:rPr>
          <w:rFonts w:ascii="Palatino Linotype" w:eastAsia="Palatino Linotype" w:hAnsi="Palatino Linotype" w:cs="Palatino Linotype"/>
          <w:sz w:val="22"/>
          <w:szCs w:val="22"/>
        </w:rPr>
        <w:t>, 5, 6 (resultados) y 7,</w:t>
      </w:r>
      <w:r>
        <w:rPr>
          <w:rFonts w:ascii="Palatino Linotype" w:eastAsia="Palatino Linotype" w:hAnsi="Palatino Linotype" w:cs="Palatino Linotype"/>
          <w:sz w:val="22"/>
          <w:szCs w:val="22"/>
        </w:rPr>
        <w:t xml:space="preserve"> </w:t>
      </w:r>
      <w:r w:rsidR="00B81452">
        <w:rPr>
          <w:rFonts w:ascii="Palatino Linotype" w:eastAsia="Palatino Linotype" w:hAnsi="Palatino Linotype" w:cs="Palatino Linotype"/>
          <w:sz w:val="22"/>
          <w:szCs w:val="22"/>
        </w:rPr>
        <w:t xml:space="preserve">de </w:t>
      </w:r>
      <w:r>
        <w:rPr>
          <w:rFonts w:ascii="Palatino Linotype" w:eastAsia="Palatino Linotype" w:hAnsi="Palatino Linotype" w:cs="Palatino Linotype"/>
          <w:sz w:val="22"/>
          <w:szCs w:val="22"/>
        </w:rPr>
        <w:t xml:space="preserve">que no contara con la información </w:t>
      </w:r>
      <w:r w:rsidR="00B81452">
        <w:rPr>
          <w:rFonts w:ascii="Palatino Linotype" w:eastAsia="Palatino Linotype" w:hAnsi="Palatino Linotype" w:cs="Palatino Linotype"/>
          <w:sz w:val="22"/>
          <w:szCs w:val="22"/>
        </w:rPr>
        <w:t>al no haberse generado</w:t>
      </w:r>
      <w:r>
        <w:rPr>
          <w:rFonts w:ascii="Palatino Linotype" w:eastAsia="Palatino Linotype" w:hAnsi="Palatino Linotype" w:cs="Palatino Linotype"/>
          <w:sz w:val="22"/>
          <w:szCs w:val="22"/>
        </w:rPr>
        <w:t xml:space="preserve">, bastará con que lo haga del conocimiento del Particular de manera precisa y clara. </w:t>
      </w:r>
    </w:p>
    <w:p w14:paraId="55ADF8FB" w14:textId="77777777" w:rsidR="00B81452" w:rsidRDefault="00B81452" w:rsidP="007B5C5D">
      <w:pPr>
        <w:spacing w:line="360" w:lineRule="auto"/>
        <w:contextualSpacing/>
        <w:jc w:val="both"/>
        <w:rPr>
          <w:rFonts w:ascii="Palatino Linotype" w:hAnsi="Palatino Linotype" w:cs="Tahoma"/>
          <w:bCs/>
          <w:iCs/>
          <w:sz w:val="22"/>
          <w:szCs w:val="22"/>
        </w:rPr>
      </w:pPr>
    </w:p>
    <w:p w14:paraId="6097FD6C" w14:textId="77777777" w:rsidR="0017790C" w:rsidRPr="00B71E3E" w:rsidRDefault="0017790C" w:rsidP="007B5C5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1E20A47" w14:textId="77777777" w:rsidR="0017790C" w:rsidRPr="00B71E3E" w:rsidRDefault="0017790C" w:rsidP="007B5C5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17B10ACE" w14:textId="77777777" w:rsidR="0017790C" w:rsidRPr="00B71E3E" w:rsidRDefault="0017790C" w:rsidP="007B5C5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Ley de Transparencia y Acceso a la Información Pública del Estado de México y Municipios, de considerarlo procedente, el Sujeto Obligado </w:t>
      </w:r>
      <w:r w:rsidRPr="00B71E3E">
        <w:rPr>
          <w:rFonts w:ascii="Palatino Linotype" w:eastAsia="Calibri" w:hAnsi="Palatino Linotype" w:cs="Tahoma"/>
          <w:iCs/>
          <w:sz w:val="22"/>
          <w:szCs w:val="22"/>
        </w:rPr>
        <w:lastRenderedPageBreak/>
        <w:t>de manera fundada y motivada, podrá solicitar una ampliación de plazo para el cumplimiento de la presente Resolución.</w:t>
      </w:r>
    </w:p>
    <w:p w14:paraId="7DF83F79" w14:textId="77777777" w:rsidR="0017790C" w:rsidRPr="00B71E3E" w:rsidRDefault="0017790C" w:rsidP="007B5C5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37A7FF77" w14:textId="77777777" w:rsidR="0017790C" w:rsidRDefault="0017790C" w:rsidP="007B5C5D">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3005178" w14:textId="77777777" w:rsidR="0017790C" w:rsidRDefault="0017790C" w:rsidP="007B5C5D">
      <w:pPr>
        <w:spacing w:line="360" w:lineRule="auto"/>
        <w:contextualSpacing/>
        <w:jc w:val="both"/>
        <w:rPr>
          <w:rFonts w:ascii="Palatino Linotype" w:eastAsia="Calibri" w:hAnsi="Palatino Linotype" w:cs="Tahoma"/>
          <w:iCs/>
          <w:sz w:val="22"/>
          <w:szCs w:val="22"/>
        </w:rPr>
      </w:pPr>
    </w:p>
    <w:p w14:paraId="7E424F3E" w14:textId="093449F5" w:rsidR="0017790C" w:rsidRDefault="0017790C" w:rsidP="007B5C5D">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7686F">
        <w:rPr>
          <w:rFonts w:ascii="Palatino Linotype" w:eastAsia="Calibri" w:hAnsi="Palatino Linotype" w:cs="Tahoma"/>
          <w:iCs/>
          <w:sz w:val="22"/>
          <w:szCs w:val="22"/>
        </w:rPr>
        <w:t xml:space="preserve">PRIMERA </w:t>
      </w:r>
      <w:r w:rsidRPr="00B71E3E">
        <w:rPr>
          <w:rFonts w:ascii="Palatino Linotype" w:eastAsia="Calibri" w:hAnsi="Palatino Linotype" w:cs="Tahoma"/>
          <w:iCs/>
          <w:sz w:val="22"/>
          <w:szCs w:val="22"/>
        </w:rPr>
        <w:t xml:space="preserve">SESIÓN ORDINARIA, CELEBRADA EL </w:t>
      </w:r>
      <w:r w:rsidR="0027686F">
        <w:rPr>
          <w:rFonts w:ascii="Palatino Linotype" w:eastAsia="Calibri" w:hAnsi="Palatino Linotype" w:cs="Tahoma"/>
          <w:iCs/>
          <w:sz w:val="22"/>
          <w:szCs w:val="22"/>
        </w:rPr>
        <w:t xml:space="preserve">CATORCE DE ENERO </w:t>
      </w:r>
      <w:r w:rsidR="00CE70E4">
        <w:rPr>
          <w:rFonts w:ascii="Palatino Linotype" w:eastAsia="Calibri" w:hAnsi="Palatino Linotype" w:cs="Tahoma"/>
          <w:iCs/>
          <w:sz w:val="22"/>
          <w:szCs w:val="22"/>
        </w:rPr>
        <w:t>DE DOS MIL VEINTISÉIS</w:t>
      </w:r>
      <w:r w:rsidRPr="00B71E3E">
        <w:rPr>
          <w:rFonts w:ascii="Palatino Linotype" w:eastAsia="Calibri" w:hAnsi="Palatino Linotype" w:cs="Tahoma"/>
          <w:iCs/>
          <w:sz w:val="22"/>
          <w:szCs w:val="22"/>
        </w:rPr>
        <w:t>, ANTE EL SECRETARIO TÉCNICO DEL PLENO, ALEXIS TAPIA RAMÍREZ.</w:t>
      </w:r>
    </w:p>
    <w:p w14:paraId="0AC6F869" w14:textId="77777777" w:rsidR="00916C77" w:rsidRDefault="00916C77" w:rsidP="007B5C5D">
      <w:pPr>
        <w:spacing w:line="360" w:lineRule="auto"/>
        <w:contextualSpacing/>
        <w:jc w:val="both"/>
        <w:rPr>
          <w:rFonts w:ascii="Palatino Linotype" w:eastAsia="Palatino Linotype" w:hAnsi="Palatino Linotype" w:cs="Palatino Linotype"/>
          <w:sz w:val="22"/>
          <w:szCs w:val="22"/>
        </w:rPr>
      </w:pPr>
    </w:p>
    <w:p w14:paraId="0E349483" w14:textId="77777777" w:rsidR="00916C77" w:rsidRDefault="00916C77" w:rsidP="007B5C5D">
      <w:pPr>
        <w:spacing w:line="360" w:lineRule="auto"/>
        <w:contextualSpacing/>
        <w:rPr>
          <w:rFonts w:ascii="Palatino Linotype" w:eastAsia="Palatino Linotype" w:hAnsi="Palatino Linotype" w:cs="Palatino Linotype"/>
        </w:rPr>
      </w:pPr>
    </w:p>
    <w:p w14:paraId="12321A31" w14:textId="77777777" w:rsidR="00916C77" w:rsidRDefault="00916C77" w:rsidP="007B5C5D">
      <w:pPr>
        <w:spacing w:line="360" w:lineRule="auto"/>
        <w:contextualSpacing/>
        <w:rPr>
          <w:rFonts w:ascii="Palatino Linotype" w:eastAsia="Palatino Linotype" w:hAnsi="Palatino Linotype" w:cs="Palatino Linotype"/>
        </w:rPr>
      </w:pPr>
    </w:p>
    <w:p w14:paraId="272390E9" w14:textId="77777777" w:rsidR="00916C77" w:rsidRDefault="00916C77" w:rsidP="007B5C5D">
      <w:pPr>
        <w:spacing w:line="360" w:lineRule="auto"/>
        <w:contextualSpacing/>
        <w:rPr>
          <w:rFonts w:ascii="Palatino Linotype" w:eastAsia="Palatino Linotype" w:hAnsi="Palatino Linotype" w:cs="Palatino Linotype"/>
        </w:rPr>
      </w:pPr>
    </w:p>
    <w:p w14:paraId="1A7AFC96" w14:textId="77777777" w:rsidR="00916C77" w:rsidRDefault="00916C77" w:rsidP="007B5C5D">
      <w:pPr>
        <w:spacing w:line="360" w:lineRule="auto"/>
        <w:contextualSpacing/>
        <w:rPr>
          <w:rFonts w:ascii="Palatino Linotype" w:eastAsia="Palatino Linotype" w:hAnsi="Palatino Linotype" w:cs="Palatino Linotype"/>
        </w:rPr>
      </w:pPr>
    </w:p>
    <w:p w14:paraId="7B38B3F8" w14:textId="77777777" w:rsidR="00916C77" w:rsidRDefault="00916C77" w:rsidP="007B5C5D">
      <w:pPr>
        <w:spacing w:line="360" w:lineRule="auto"/>
        <w:contextualSpacing/>
        <w:rPr>
          <w:rFonts w:ascii="Palatino Linotype" w:eastAsia="Palatino Linotype" w:hAnsi="Palatino Linotype" w:cs="Palatino Linotype"/>
        </w:rPr>
      </w:pPr>
    </w:p>
    <w:p w14:paraId="495D3B1D" w14:textId="77777777" w:rsidR="00916C77" w:rsidRDefault="00916C77" w:rsidP="007B5C5D">
      <w:pPr>
        <w:spacing w:line="360" w:lineRule="auto"/>
        <w:contextualSpacing/>
        <w:rPr>
          <w:rFonts w:ascii="Palatino Linotype" w:eastAsia="Palatino Linotype" w:hAnsi="Palatino Linotype" w:cs="Palatino Linotype"/>
        </w:rPr>
      </w:pPr>
    </w:p>
    <w:p w14:paraId="18B1917E" w14:textId="77777777" w:rsidR="00916C77" w:rsidRDefault="00916C77" w:rsidP="007B5C5D">
      <w:pPr>
        <w:spacing w:line="360" w:lineRule="auto"/>
        <w:contextualSpacing/>
        <w:rPr>
          <w:rFonts w:ascii="Palatino Linotype" w:eastAsia="Palatino Linotype" w:hAnsi="Palatino Linotype" w:cs="Palatino Linotype"/>
        </w:rPr>
      </w:pPr>
    </w:p>
    <w:p w14:paraId="6F274CF6" w14:textId="77777777" w:rsidR="00916C77" w:rsidRDefault="00916C77" w:rsidP="007B5C5D">
      <w:pPr>
        <w:spacing w:line="360" w:lineRule="auto"/>
        <w:contextualSpacing/>
        <w:rPr>
          <w:rFonts w:ascii="Palatino Linotype" w:eastAsia="Palatino Linotype" w:hAnsi="Palatino Linotype" w:cs="Palatino Linotype"/>
        </w:rPr>
      </w:pPr>
    </w:p>
    <w:p w14:paraId="51C0706D" w14:textId="77777777" w:rsidR="00916C77" w:rsidRDefault="00916C77" w:rsidP="007B5C5D">
      <w:pPr>
        <w:spacing w:line="360" w:lineRule="auto"/>
        <w:contextualSpacing/>
        <w:rPr>
          <w:rFonts w:ascii="Palatino Linotype" w:eastAsia="Palatino Linotype" w:hAnsi="Palatino Linotype" w:cs="Palatino Linotype"/>
        </w:rPr>
      </w:pPr>
    </w:p>
    <w:p w14:paraId="5EA5F790" w14:textId="77777777" w:rsidR="00916C77" w:rsidRDefault="00916C77" w:rsidP="007B5C5D">
      <w:pPr>
        <w:spacing w:line="360" w:lineRule="auto"/>
        <w:contextualSpacing/>
        <w:rPr>
          <w:rFonts w:ascii="Palatino Linotype" w:eastAsia="Palatino Linotype" w:hAnsi="Palatino Linotype" w:cs="Palatino Linotype"/>
        </w:rPr>
      </w:pPr>
    </w:p>
    <w:p w14:paraId="201733B8" w14:textId="77777777" w:rsidR="00916C77" w:rsidRDefault="00916C77" w:rsidP="007B5C5D">
      <w:pPr>
        <w:spacing w:line="360" w:lineRule="auto"/>
        <w:contextualSpacing/>
        <w:rPr>
          <w:rFonts w:ascii="Palatino Linotype" w:eastAsia="Palatino Linotype" w:hAnsi="Palatino Linotype" w:cs="Palatino Linotype"/>
        </w:rPr>
      </w:pPr>
    </w:p>
    <w:p w14:paraId="3527DC9B" w14:textId="77777777" w:rsidR="00916C77" w:rsidRDefault="00916C77" w:rsidP="007B5C5D">
      <w:pPr>
        <w:spacing w:line="360" w:lineRule="auto"/>
        <w:contextualSpacing/>
        <w:rPr>
          <w:rFonts w:ascii="Palatino Linotype" w:eastAsia="Palatino Linotype" w:hAnsi="Palatino Linotype" w:cs="Palatino Linotype"/>
        </w:rPr>
      </w:pPr>
    </w:p>
    <w:p w14:paraId="5546FA14" w14:textId="77777777" w:rsidR="00916C77" w:rsidRDefault="00916C77" w:rsidP="007B5C5D">
      <w:pPr>
        <w:spacing w:line="360" w:lineRule="auto"/>
        <w:contextualSpacing/>
        <w:rPr>
          <w:rFonts w:ascii="Palatino Linotype" w:eastAsia="Palatino Linotype" w:hAnsi="Palatino Linotype" w:cs="Palatino Linotype"/>
        </w:rPr>
      </w:pPr>
    </w:p>
    <w:p w14:paraId="1EF4ADF4" w14:textId="77777777" w:rsidR="00916C77" w:rsidRDefault="00916C77" w:rsidP="007B5C5D">
      <w:pPr>
        <w:spacing w:line="360" w:lineRule="auto"/>
        <w:contextualSpacing/>
        <w:rPr>
          <w:rFonts w:ascii="Palatino Linotype" w:eastAsia="Palatino Linotype" w:hAnsi="Palatino Linotype" w:cs="Palatino Linotype"/>
        </w:rPr>
      </w:pPr>
    </w:p>
    <w:p w14:paraId="2BC23791" w14:textId="77777777" w:rsidR="00916C77" w:rsidRDefault="00916C77" w:rsidP="007B5C5D">
      <w:pPr>
        <w:spacing w:line="360" w:lineRule="auto"/>
        <w:contextualSpacing/>
      </w:pPr>
    </w:p>
    <w:p w14:paraId="54DA8BEB" w14:textId="77777777" w:rsidR="00916C77" w:rsidRDefault="00916C77" w:rsidP="007B5C5D">
      <w:pPr>
        <w:spacing w:line="360" w:lineRule="auto"/>
        <w:contextualSpacing/>
      </w:pPr>
    </w:p>
    <w:p w14:paraId="5F3692D5" w14:textId="77777777" w:rsidR="00916C77" w:rsidRDefault="00916C77" w:rsidP="007B5C5D">
      <w:pPr>
        <w:spacing w:line="360" w:lineRule="auto"/>
        <w:contextualSpacing/>
      </w:pPr>
    </w:p>
    <w:p w14:paraId="4BABD4C3" w14:textId="77777777" w:rsidR="00916C77" w:rsidRDefault="00916C77" w:rsidP="007B5C5D">
      <w:pPr>
        <w:spacing w:line="360" w:lineRule="auto"/>
        <w:contextualSpacing/>
      </w:pPr>
    </w:p>
    <w:p w14:paraId="1A0E1F73" w14:textId="77777777" w:rsidR="00916C77" w:rsidRDefault="00916C77" w:rsidP="007B5C5D">
      <w:pPr>
        <w:spacing w:line="360" w:lineRule="auto"/>
        <w:contextualSpacing/>
      </w:pPr>
    </w:p>
    <w:p w14:paraId="2AD933C1" w14:textId="77777777" w:rsidR="00916C77" w:rsidRDefault="00916C77" w:rsidP="007B5C5D">
      <w:pPr>
        <w:spacing w:line="360" w:lineRule="auto"/>
        <w:contextualSpacing/>
      </w:pPr>
    </w:p>
    <w:p w14:paraId="69A336B2" w14:textId="77777777" w:rsidR="00916C77" w:rsidRDefault="00916C77" w:rsidP="007B5C5D">
      <w:pPr>
        <w:spacing w:line="360" w:lineRule="auto"/>
        <w:contextualSpacing/>
      </w:pPr>
    </w:p>
    <w:p w14:paraId="357644B9" w14:textId="77777777" w:rsidR="00916C77" w:rsidRDefault="00916C77" w:rsidP="007B5C5D">
      <w:pPr>
        <w:spacing w:line="360" w:lineRule="auto"/>
        <w:contextualSpacing/>
      </w:pPr>
    </w:p>
    <w:p w14:paraId="153742EE" w14:textId="77777777" w:rsidR="00916C77" w:rsidRDefault="00916C77" w:rsidP="007B5C5D">
      <w:pPr>
        <w:spacing w:line="360" w:lineRule="auto"/>
        <w:contextualSpacing/>
      </w:pPr>
    </w:p>
    <w:p w14:paraId="040F5026" w14:textId="77777777" w:rsidR="00916C77" w:rsidRDefault="00916C77" w:rsidP="007B5C5D">
      <w:pPr>
        <w:spacing w:line="360" w:lineRule="auto"/>
        <w:contextualSpacing/>
      </w:pPr>
    </w:p>
    <w:p w14:paraId="5A82714F" w14:textId="77777777" w:rsidR="00916C77" w:rsidRDefault="00916C77" w:rsidP="007B5C5D">
      <w:pPr>
        <w:spacing w:line="360" w:lineRule="auto"/>
        <w:contextualSpacing/>
      </w:pPr>
    </w:p>
    <w:p w14:paraId="5941C3AE" w14:textId="77777777" w:rsidR="00916C77" w:rsidRDefault="00916C77" w:rsidP="007B5C5D">
      <w:pPr>
        <w:spacing w:line="360" w:lineRule="auto"/>
        <w:contextualSpacing/>
      </w:pPr>
    </w:p>
    <w:p w14:paraId="4AFCDE33" w14:textId="77777777" w:rsidR="00916C77" w:rsidRDefault="00916C77" w:rsidP="007B5C5D">
      <w:pPr>
        <w:spacing w:line="360" w:lineRule="auto"/>
        <w:contextualSpacing/>
      </w:pPr>
    </w:p>
    <w:p w14:paraId="61E52B42" w14:textId="77777777" w:rsidR="00916C77" w:rsidRDefault="00916C77" w:rsidP="007B5C5D">
      <w:pPr>
        <w:spacing w:line="360" w:lineRule="auto"/>
        <w:contextualSpacing/>
      </w:pPr>
    </w:p>
    <w:p w14:paraId="2FB96FEC" w14:textId="77777777" w:rsidR="00916C77" w:rsidRDefault="00916C77" w:rsidP="007B5C5D">
      <w:pPr>
        <w:spacing w:line="360" w:lineRule="auto"/>
        <w:contextualSpacing/>
      </w:pPr>
    </w:p>
    <w:p w14:paraId="78078E9E" w14:textId="77777777" w:rsidR="00916C77" w:rsidRDefault="00916C77" w:rsidP="007B5C5D">
      <w:pPr>
        <w:spacing w:line="360" w:lineRule="auto"/>
        <w:contextualSpacing/>
      </w:pPr>
    </w:p>
    <w:bookmarkEnd w:id="0"/>
    <w:p w14:paraId="54F73417" w14:textId="77777777" w:rsidR="00916C77" w:rsidRDefault="00916C77" w:rsidP="007B5C5D">
      <w:pPr>
        <w:spacing w:line="360" w:lineRule="auto"/>
        <w:contextualSpacing/>
      </w:pPr>
    </w:p>
    <w:p w14:paraId="2A963764" w14:textId="77777777" w:rsidR="00B01980" w:rsidRDefault="00B01980" w:rsidP="007B5C5D">
      <w:pPr>
        <w:spacing w:line="360" w:lineRule="auto"/>
        <w:contextualSpacing/>
      </w:pPr>
    </w:p>
    <w:sectPr w:rsidR="00B01980" w:rsidSect="00916C77">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22EE3" w14:textId="77777777" w:rsidR="0097003F" w:rsidRDefault="0097003F" w:rsidP="00916C77">
      <w:r>
        <w:separator/>
      </w:r>
    </w:p>
  </w:endnote>
  <w:endnote w:type="continuationSeparator" w:id="0">
    <w:p w14:paraId="7F50D1D9" w14:textId="77777777" w:rsidR="0097003F" w:rsidRDefault="0097003F" w:rsidP="0091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9C6EF" w14:textId="77777777" w:rsidR="00916C77" w:rsidRDefault="00916C7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9915F1">
      <w:rPr>
        <w:rFonts w:ascii="Palatino Linotype" w:eastAsia="Palatino Linotype" w:hAnsi="Palatino Linotype" w:cs="Palatino Linotype"/>
        <w:b/>
        <w:noProof/>
        <w:color w:val="000000"/>
        <w:sz w:val="22"/>
        <w:szCs w:val="22"/>
      </w:rPr>
      <w:t>46</w:t>
    </w:r>
    <w:r>
      <w:rPr>
        <w:rFonts w:ascii="Palatino Linotype" w:eastAsia="Palatino Linotype" w:hAnsi="Palatino Linotype" w:cs="Palatino Linotype"/>
        <w:b/>
        <w:color w:val="000000"/>
        <w:sz w:val="22"/>
        <w:szCs w:val="22"/>
      </w:rPr>
      <w:fldChar w:fldCharType="end"/>
    </w:r>
  </w:p>
  <w:p w14:paraId="28419405" w14:textId="77777777" w:rsidR="00916C77" w:rsidRDefault="00916C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4721" w14:textId="77777777" w:rsidR="00916C77" w:rsidRDefault="00916C7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F169EA">
      <w:rPr>
        <w:rFonts w:ascii="Palatino Linotype" w:eastAsia="Palatino Linotype" w:hAnsi="Palatino Linotype" w:cs="Palatino Linotype"/>
        <w:b/>
        <w:noProof/>
        <w:color w:val="000000"/>
        <w:sz w:val="22"/>
        <w:szCs w:val="22"/>
      </w:rPr>
      <w:t>4</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F169EA">
      <w:rPr>
        <w:rFonts w:ascii="Palatino Linotype" w:eastAsia="Palatino Linotype" w:hAnsi="Palatino Linotype" w:cs="Palatino Linotype"/>
        <w:b/>
        <w:noProof/>
        <w:color w:val="000000"/>
        <w:sz w:val="22"/>
        <w:szCs w:val="22"/>
      </w:rPr>
      <w:t>46</w:t>
    </w:r>
    <w:r>
      <w:rPr>
        <w:rFonts w:ascii="Palatino Linotype" w:eastAsia="Palatino Linotype" w:hAnsi="Palatino Linotype" w:cs="Palatino Linotype"/>
        <w:b/>
        <w:color w:val="000000"/>
        <w:sz w:val="22"/>
        <w:szCs w:val="22"/>
      </w:rPr>
      <w:fldChar w:fldCharType="end"/>
    </w:r>
  </w:p>
  <w:p w14:paraId="5E5C9A6C" w14:textId="77777777" w:rsidR="00916C77" w:rsidRDefault="00916C7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97C1B" w14:textId="77777777" w:rsidR="00916C77" w:rsidRDefault="00916C7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F169EA">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F169EA">
      <w:rPr>
        <w:rFonts w:ascii="Palatino Linotype" w:eastAsia="Palatino Linotype" w:hAnsi="Palatino Linotype" w:cs="Palatino Linotype"/>
        <w:b/>
        <w:noProof/>
        <w:color w:val="000000"/>
        <w:sz w:val="22"/>
        <w:szCs w:val="22"/>
      </w:rPr>
      <w:t>46</w:t>
    </w:r>
    <w:r>
      <w:rPr>
        <w:rFonts w:ascii="Palatino Linotype" w:eastAsia="Palatino Linotype" w:hAnsi="Palatino Linotype" w:cs="Palatino Linotype"/>
        <w:b/>
        <w:color w:val="000000"/>
        <w:sz w:val="22"/>
        <w:szCs w:val="22"/>
      </w:rPr>
      <w:fldChar w:fldCharType="end"/>
    </w:r>
  </w:p>
  <w:p w14:paraId="407B1397" w14:textId="77777777" w:rsidR="00916C77" w:rsidRDefault="00916C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46689" w14:textId="77777777" w:rsidR="0097003F" w:rsidRDefault="0097003F" w:rsidP="00916C77">
      <w:r>
        <w:separator/>
      </w:r>
    </w:p>
  </w:footnote>
  <w:footnote w:type="continuationSeparator" w:id="0">
    <w:p w14:paraId="680CAA6F" w14:textId="77777777" w:rsidR="0097003F" w:rsidRDefault="0097003F" w:rsidP="00916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808AF" w14:textId="77777777" w:rsidR="00916C77" w:rsidRDefault="00916C77">
    <w:pPr>
      <w:widowControl w:val="0"/>
      <w:pBdr>
        <w:top w:val="nil"/>
        <w:left w:val="nil"/>
        <w:bottom w:val="nil"/>
        <w:right w:val="nil"/>
        <w:between w:val="nil"/>
      </w:pBdr>
      <w:spacing w:line="276" w:lineRule="auto"/>
    </w:pPr>
  </w:p>
  <w:tbl>
    <w:tblPr>
      <w:tblW w:w="9705" w:type="dxa"/>
      <w:tblLayout w:type="fixed"/>
      <w:tblLook w:val="0400" w:firstRow="0" w:lastRow="0" w:firstColumn="0" w:lastColumn="0" w:noHBand="0" w:noVBand="1"/>
    </w:tblPr>
    <w:tblGrid>
      <w:gridCol w:w="2972"/>
      <w:gridCol w:w="6733"/>
    </w:tblGrid>
    <w:tr w:rsidR="00916C77" w14:paraId="392F581C" w14:textId="77777777">
      <w:trPr>
        <w:trHeight w:val="1435"/>
      </w:trPr>
      <w:tc>
        <w:tcPr>
          <w:tcW w:w="2972" w:type="dxa"/>
        </w:tcPr>
        <w:p w14:paraId="7721DF76" w14:textId="77777777" w:rsidR="00916C77" w:rsidRDefault="00916C77">
          <w:pPr>
            <w:tabs>
              <w:tab w:val="right" w:pos="4273"/>
            </w:tabs>
            <w:spacing w:line="256" w:lineRule="auto"/>
            <w:rPr>
              <w:rFonts w:ascii="Garamond" w:eastAsia="Garamond" w:hAnsi="Garamond" w:cs="Garamond"/>
              <w:sz w:val="22"/>
              <w:szCs w:val="22"/>
            </w:rPr>
          </w:pPr>
        </w:p>
      </w:tc>
      <w:tc>
        <w:tcPr>
          <w:tcW w:w="6733" w:type="dxa"/>
        </w:tcPr>
        <w:p w14:paraId="6986B36A" w14:textId="77777777" w:rsidR="00916C77" w:rsidRDefault="00916C77">
          <w:pPr>
            <w:widowControl w:val="0"/>
            <w:pBdr>
              <w:top w:val="nil"/>
              <w:left w:val="nil"/>
              <w:bottom w:val="nil"/>
              <w:right w:val="nil"/>
              <w:between w:val="nil"/>
            </w:pBdr>
            <w:spacing w:line="276" w:lineRule="auto"/>
            <w:rPr>
              <w:rFonts w:ascii="Garamond" w:eastAsia="Garamond" w:hAnsi="Garamond" w:cs="Garamond"/>
              <w:sz w:val="22"/>
              <w:szCs w:val="22"/>
            </w:rPr>
          </w:pPr>
        </w:p>
        <w:tbl>
          <w:tblPr>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916C77" w14:paraId="6766D37D" w14:textId="77777777">
            <w:trPr>
              <w:trHeight w:val="144"/>
            </w:trPr>
            <w:tc>
              <w:tcPr>
                <w:tcW w:w="2447" w:type="dxa"/>
              </w:tcPr>
              <w:p w14:paraId="6F9DEBF5" w14:textId="77777777" w:rsidR="00916C77" w:rsidRDefault="00916C77">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88" w:type="dxa"/>
              </w:tcPr>
              <w:p w14:paraId="1871F8E9" w14:textId="77777777" w:rsidR="00916C77" w:rsidRDefault="00916C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916C77" w14:paraId="35DED1C4" w14:textId="77777777">
            <w:trPr>
              <w:trHeight w:val="283"/>
            </w:trPr>
            <w:tc>
              <w:tcPr>
                <w:tcW w:w="2447" w:type="dxa"/>
              </w:tcPr>
              <w:p w14:paraId="6ECC623C" w14:textId="77777777" w:rsidR="00916C77" w:rsidRDefault="00916C7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8" w:type="dxa"/>
              </w:tcPr>
              <w:p w14:paraId="31E1935B" w14:textId="77777777" w:rsidR="00916C77" w:rsidRDefault="00916C77">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Ayuntamiento de San Antonio la Isla</w:t>
                </w:r>
              </w:p>
            </w:tc>
          </w:tr>
          <w:tr w:rsidR="00916C77" w14:paraId="04B25054" w14:textId="77777777">
            <w:trPr>
              <w:trHeight w:val="283"/>
            </w:trPr>
            <w:tc>
              <w:tcPr>
                <w:tcW w:w="2447" w:type="dxa"/>
              </w:tcPr>
              <w:p w14:paraId="40221F86" w14:textId="77777777" w:rsidR="00916C77" w:rsidRDefault="00916C7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088" w:type="dxa"/>
              </w:tcPr>
              <w:p w14:paraId="782030EB" w14:textId="77777777" w:rsidR="00916C77" w:rsidRDefault="00916C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06018E07" w14:textId="77777777" w:rsidR="00916C77" w:rsidRDefault="00916C77">
                <w:pPr>
                  <w:tabs>
                    <w:tab w:val="right" w:pos="8838"/>
                  </w:tabs>
                  <w:ind w:left="-74" w:right="-105"/>
                  <w:jc w:val="both"/>
                  <w:rPr>
                    <w:rFonts w:ascii="Palatino Linotype" w:eastAsia="Palatino Linotype" w:hAnsi="Palatino Linotype" w:cs="Palatino Linotype"/>
                    <w:b/>
                    <w:sz w:val="22"/>
                    <w:szCs w:val="22"/>
                  </w:rPr>
                </w:pPr>
              </w:p>
            </w:tc>
          </w:tr>
        </w:tbl>
        <w:p w14:paraId="47C05951" w14:textId="77777777" w:rsidR="00916C77" w:rsidRDefault="00916C77">
          <w:pPr>
            <w:tabs>
              <w:tab w:val="right" w:pos="8838"/>
            </w:tabs>
            <w:spacing w:line="256" w:lineRule="auto"/>
            <w:ind w:left="-28"/>
            <w:jc w:val="both"/>
            <w:rPr>
              <w:rFonts w:ascii="Arial" w:eastAsia="Arial" w:hAnsi="Arial" w:cs="Arial"/>
              <w:b/>
              <w:sz w:val="22"/>
              <w:szCs w:val="22"/>
            </w:rPr>
          </w:pPr>
        </w:p>
      </w:tc>
    </w:tr>
  </w:tbl>
  <w:p w14:paraId="68540249" w14:textId="77777777" w:rsidR="00916C77" w:rsidRDefault="00916C77">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6F398FB1" wp14:editId="0E4A7B61">
          <wp:simplePos x="0" y="0"/>
          <wp:positionH relativeFrom="margin">
            <wp:posOffset>-1381124</wp:posOffset>
          </wp:positionH>
          <wp:positionV relativeFrom="margin">
            <wp:posOffset>-1611629</wp:posOffset>
          </wp:positionV>
          <wp:extent cx="5612130" cy="7308215"/>
          <wp:effectExtent l="0" t="0" r="0" b="0"/>
          <wp:wrapNone/>
          <wp:docPr id="20503282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B66BE" w14:textId="77777777" w:rsidR="00916C77" w:rsidRDefault="00916C77">
    <w:pPr>
      <w:widowControl w:val="0"/>
      <w:pBdr>
        <w:top w:val="nil"/>
        <w:left w:val="nil"/>
        <w:bottom w:val="nil"/>
        <w:right w:val="nil"/>
        <w:between w:val="nil"/>
      </w:pBdr>
      <w:spacing w:line="276" w:lineRule="auto"/>
      <w:rPr>
        <w:color w:val="000000"/>
      </w:rPr>
    </w:pPr>
  </w:p>
  <w:tbl>
    <w:tblPr>
      <w:tblW w:w="9356" w:type="dxa"/>
      <w:tblLayout w:type="fixed"/>
      <w:tblLook w:val="0400" w:firstRow="0" w:lastRow="0" w:firstColumn="0" w:lastColumn="0" w:noHBand="0" w:noVBand="1"/>
    </w:tblPr>
    <w:tblGrid>
      <w:gridCol w:w="1985"/>
      <w:gridCol w:w="7371"/>
    </w:tblGrid>
    <w:tr w:rsidR="00916C77" w14:paraId="2431D680" w14:textId="77777777">
      <w:trPr>
        <w:trHeight w:val="1435"/>
      </w:trPr>
      <w:tc>
        <w:tcPr>
          <w:tcW w:w="1985" w:type="dxa"/>
        </w:tcPr>
        <w:p w14:paraId="29917326" w14:textId="77777777" w:rsidR="00916C77" w:rsidRDefault="00916C77">
          <w:pPr>
            <w:tabs>
              <w:tab w:val="right" w:pos="4273"/>
            </w:tabs>
            <w:spacing w:line="256" w:lineRule="auto"/>
            <w:rPr>
              <w:rFonts w:ascii="Garamond" w:eastAsia="Garamond" w:hAnsi="Garamond" w:cs="Garamond"/>
              <w:sz w:val="22"/>
              <w:szCs w:val="22"/>
            </w:rPr>
          </w:pPr>
        </w:p>
      </w:tc>
      <w:tc>
        <w:tcPr>
          <w:tcW w:w="7371" w:type="dxa"/>
        </w:tcPr>
        <w:p w14:paraId="4BFB307A" w14:textId="77777777" w:rsidR="00916C77" w:rsidRDefault="00916C77">
          <w:pPr>
            <w:rPr>
              <w:sz w:val="28"/>
              <w:szCs w:val="28"/>
            </w:rPr>
          </w:pPr>
        </w:p>
        <w:tbl>
          <w:tblPr>
            <w:tblW w:w="8072"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1"/>
            <w:gridCol w:w="2835"/>
            <w:gridCol w:w="2396"/>
          </w:tblGrid>
          <w:tr w:rsidR="00916C77" w14:paraId="17666A17" w14:textId="77777777">
            <w:trPr>
              <w:trHeight w:val="194"/>
            </w:trPr>
            <w:tc>
              <w:tcPr>
                <w:tcW w:w="2841" w:type="dxa"/>
              </w:tcPr>
              <w:p w14:paraId="7E7F9095" w14:textId="77777777" w:rsidR="00916C77" w:rsidRDefault="00916C77">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7EDAA347" w14:textId="7DA1D8E9" w:rsidR="00916C77" w:rsidRDefault="00916C77">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03646/INFOEM/IP/RR/2025</w:t>
                </w:r>
              </w:p>
            </w:tc>
            <w:tc>
              <w:tcPr>
                <w:tcW w:w="2396" w:type="dxa"/>
              </w:tcPr>
              <w:p w14:paraId="24B6E470" w14:textId="77777777" w:rsidR="00916C77" w:rsidRDefault="00916C77">
                <w:pPr>
                  <w:tabs>
                    <w:tab w:val="right" w:pos="8838"/>
                  </w:tabs>
                  <w:ind w:left="-114" w:right="-105"/>
                  <w:jc w:val="both"/>
                  <w:rPr>
                    <w:rFonts w:ascii="Palatino Linotype" w:eastAsia="Palatino Linotype" w:hAnsi="Palatino Linotype" w:cs="Palatino Linotype"/>
                    <w:sz w:val="22"/>
                    <w:szCs w:val="22"/>
                  </w:rPr>
                </w:pPr>
              </w:p>
            </w:tc>
          </w:tr>
          <w:tr w:rsidR="00916C77" w14:paraId="64BFBCCF" w14:textId="77777777">
            <w:trPr>
              <w:trHeight w:val="88"/>
            </w:trPr>
            <w:tc>
              <w:tcPr>
                <w:tcW w:w="2841" w:type="dxa"/>
              </w:tcPr>
              <w:p w14:paraId="4F00C02F" w14:textId="77777777" w:rsidR="00916C77" w:rsidRDefault="00916C77">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6AD99E04" w14:textId="77777777" w:rsidR="00916C77" w:rsidRDefault="00916C77">
                <w:pPr>
                  <w:tabs>
                    <w:tab w:val="left" w:pos="2834"/>
                    <w:tab w:val="right" w:pos="8838"/>
                  </w:tabs>
                  <w:ind w:left="-114"/>
                  <w:jc w:val="both"/>
                  <w:rPr>
                    <w:rFonts w:ascii="Palatino Linotype" w:eastAsia="Palatino Linotype" w:hAnsi="Palatino Linotype" w:cs="Palatino Linotype"/>
                    <w:b/>
                    <w:sz w:val="32"/>
                    <w:szCs w:val="32"/>
                  </w:rPr>
                </w:pPr>
                <w:r>
                  <w:rPr>
                    <w:rFonts w:ascii="Palatino Linotype" w:eastAsia="Palatino Linotype" w:hAnsi="Palatino Linotype" w:cs="Palatino Linotype"/>
                    <w:sz w:val="22"/>
                    <w:szCs w:val="22"/>
                  </w:rPr>
                  <w:t>Ayuntamiento de Toluca</w:t>
                </w:r>
              </w:p>
            </w:tc>
            <w:tc>
              <w:tcPr>
                <w:tcW w:w="2396" w:type="dxa"/>
              </w:tcPr>
              <w:p w14:paraId="39900294" w14:textId="77777777" w:rsidR="00916C77" w:rsidRDefault="00916C77">
                <w:pPr>
                  <w:tabs>
                    <w:tab w:val="left" w:pos="2834"/>
                    <w:tab w:val="right" w:pos="8838"/>
                  </w:tabs>
                  <w:ind w:left="-114"/>
                  <w:jc w:val="both"/>
                  <w:rPr>
                    <w:rFonts w:ascii="Palatino Linotype" w:eastAsia="Palatino Linotype" w:hAnsi="Palatino Linotype" w:cs="Palatino Linotype"/>
                    <w:sz w:val="22"/>
                    <w:szCs w:val="22"/>
                  </w:rPr>
                </w:pPr>
              </w:p>
            </w:tc>
          </w:tr>
          <w:tr w:rsidR="00916C77" w14:paraId="6870E39F" w14:textId="77777777">
            <w:trPr>
              <w:trHeight w:val="383"/>
            </w:trPr>
            <w:tc>
              <w:tcPr>
                <w:tcW w:w="2841" w:type="dxa"/>
              </w:tcPr>
              <w:p w14:paraId="2ABB3142" w14:textId="77777777" w:rsidR="00916C77" w:rsidRDefault="00916C77">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835" w:type="dxa"/>
              </w:tcPr>
              <w:p w14:paraId="6A5D8591" w14:textId="77777777" w:rsidR="00916C77" w:rsidRDefault="00916C77">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14:paraId="20DA0EA7" w14:textId="77777777" w:rsidR="00916C77" w:rsidRDefault="00916C77">
                <w:pPr>
                  <w:tabs>
                    <w:tab w:val="right" w:pos="8838"/>
                  </w:tabs>
                  <w:ind w:left="-114" w:right="-105"/>
                  <w:jc w:val="both"/>
                  <w:rPr>
                    <w:rFonts w:ascii="Palatino Linotype" w:eastAsia="Palatino Linotype" w:hAnsi="Palatino Linotype" w:cs="Palatino Linotype"/>
                    <w:sz w:val="22"/>
                    <w:szCs w:val="22"/>
                  </w:rPr>
                </w:pPr>
              </w:p>
            </w:tc>
          </w:tr>
        </w:tbl>
        <w:p w14:paraId="4DD94B7D" w14:textId="77777777" w:rsidR="00916C77" w:rsidRDefault="00916C77">
          <w:pPr>
            <w:tabs>
              <w:tab w:val="right" w:pos="8838"/>
            </w:tabs>
            <w:spacing w:line="256" w:lineRule="auto"/>
            <w:ind w:left="-28"/>
            <w:jc w:val="both"/>
            <w:rPr>
              <w:rFonts w:ascii="Arial" w:eastAsia="Arial" w:hAnsi="Arial" w:cs="Arial"/>
              <w:b/>
              <w:sz w:val="22"/>
              <w:szCs w:val="22"/>
            </w:rPr>
          </w:pPr>
        </w:p>
      </w:tc>
    </w:tr>
  </w:tbl>
  <w:p w14:paraId="26FEA90B" w14:textId="77777777" w:rsidR="00916C77" w:rsidRDefault="00916C77">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5A6BF84D" wp14:editId="7B21876C">
          <wp:simplePos x="0" y="0"/>
          <wp:positionH relativeFrom="margin">
            <wp:posOffset>-1153159</wp:posOffset>
          </wp:positionH>
          <wp:positionV relativeFrom="margin">
            <wp:posOffset>-1539239</wp:posOffset>
          </wp:positionV>
          <wp:extent cx="7835900" cy="10203815"/>
          <wp:effectExtent l="0" t="0" r="0" b="0"/>
          <wp:wrapNone/>
          <wp:docPr id="20503282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15815" w14:textId="77777777" w:rsidR="00916C77" w:rsidRDefault="00916C77">
    <w:pPr>
      <w:widowControl w:val="0"/>
      <w:pBdr>
        <w:top w:val="nil"/>
        <w:left w:val="nil"/>
        <w:bottom w:val="nil"/>
        <w:right w:val="nil"/>
        <w:between w:val="nil"/>
      </w:pBdr>
      <w:spacing w:line="276" w:lineRule="auto"/>
      <w:rPr>
        <w:color w:val="000000"/>
      </w:rPr>
    </w:pPr>
  </w:p>
  <w:tbl>
    <w:tblPr>
      <w:tblW w:w="9214" w:type="dxa"/>
      <w:tblLayout w:type="fixed"/>
      <w:tblLook w:val="0400" w:firstRow="0" w:lastRow="0" w:firstColumn="0" w:lastColumn="0" w:noHBand="0" w:noVBand="1"/>
    </w:tblPr>
    <w:tblGrid>
      <w:gridCol w:w="1560"/>
      <w:gridCol w:w="7654"/>
    </w:tblGrid>
    <w:tr w:rsidR="00916C77" w14:paraId="4953C22F" w14:textId="77777777">
      <w:trPr>
        <w:trHeight w:val="1435"/>
      </w:trPr>
      <w:tc>
        <w:tcPr>
          <w:tcW w:w="1560" w:type="dxa"/>
        </w:tcPr>
        <w:p w14:paraId="62DCD779" w14:textId="77777777" w:rsidR="00916C77" w:rsidRDefault="00916C77">
          <w:pPr>
            <w:tabs>
              <w:tab w:val="right" w:pos="4273"/>
            </w:tabs>
            <w:spacing w:line="256" w:lineRule="auto"/>
            <w:rPr>
              <w:rFonts w:ascii="Garamond" w:eastAsia="Garamond" w:hAnsi="Garamond" w:cs="Garamond"/>
              <w:sz w:val="22"/>
              <w:szCs w:val="22"/>
            </w:rPr>
          </w:pPr>
        </w:p>
      </w:tc>
      <w:tc>
        <w:tcPr>
          <w:tcW w:w="7654" w:type="dxa"/>
        </w:tcPr>
        <w:tbl>
          <w:tblPr>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916C77" w14:paraId="1B04651C" w14:textId="77777777" w:rsidTr="007B5C5D">
            <w:trPr>
              <w:gridAfter w:val="1"/>
              <w:wAfter w:w="459" w:type="dxa"/>
              <w:trHeight w:val="132"/>
            </w:trPr>
            <w:tc>
              <w:tcPr>
                <w:tcW w:w="3817" w:type="dxa"/>
              </w:tcPr>
              <w:p w14:paraId="231BD2C8" w14:textId="77777777" w:rsidR="00916C77" w:rsidRDefault="00916C77">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14:paraId="7D720A5C" w14:textId="1A2D5F85" w:rsidR="00916C77" w:rsidRDefault="00916C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03646/INFOEM/IP/RR/2025 </w:t>
                </w:r>
              </w:p>
            </w:tc>
          </w:tr>
          <w:tr w:rsidR="00916C77" w14:paraId="67491415" w14:textId="77777777" w:rsidTr="007B5C5D">
            <w:trPr>
              <w:gridAfter w:val="1"/>
              <w:wAfter w:w="459" w:type="dxa"/>
              <w:trHeight w:val="132"/>
            </w:trPr>
            <w:tc>
              <w:tcPr>
                <w:tcW w:w="3817" w:type="dxa"/>
              </w:tcPr>
              <w:p w14:paraId="12A7960D" w14:textId="77777777" w:rsidR="00916C77" w:rsidRDefault="00916C7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835" w:type="dxa"/>
              </w:tcPr>
              <w:p w14:paraId="42343103" w14:textId="4E68BE18" w:rsidR="00916C77" w:rsidRDefault="00F169EA">
                <w:pPr>
                  <w:tabs>
                    <w:tab w:val="left" w:pos="3122"/>
                    <w:tab w:val="right" w:pos="8838"/>
                  </w:tabs>
                  <w:ind w:left="-74" w:right="-105"/>
                  <w:jc w:val="both"/>
                  <w:rPr>
                    <w:rFonts w:ascii="Palatino Linotype" w:eastAsia="Palatino Linotype" w:hAnsi="Palatino Linotype" w:cs="Palatino Linotype"/>
                    <w:sz w:val="22"/>
                    <w:szCs w:val="22"/>
                  </w:rPr>
                </w:pPr>
                <w:r w:rsidRPr="00F169EA">
                  <w:rPr>
                    <w:rFonts w:ascii="Palatino Linotype" w:eastAsia="Palatino Linotype" w:hAnsi="Palatino Linotype" w:cs="Palatino Linotype"/>
                    <w:sz w:val="22"/>
                    <w:szCs w:val="22"/>
                    <w:highlight w:val="black"/>
                  </w:rPr>
                  <w:t>XXXXXXXXXXXXXX</w:t>
                </w:r>
              </w:p>
            </w:tc>
          </w:tr>
          <w:tr w:rsidR="00916C77" w14:paraId="7CC63D81" w14:textId="77777777" w:rsidTr="007B5C5D">
            <w:trPr>
              <w:gridAfter w:val="1"/>
              <w:wAfter w:w="459" w:type="dxa"/>
              <w:trHeight w:val="261"/>
            </w:trPr>
            <w:tc>
              <w:tcPr>
                <w:tcW w:w="3817" w:type="dxa"/>
              </w:tcPr>
              <w:p w14:paraId="79945B38" w14:textId="77777777" w:rsidR="00916C77" w:rsidRDefault="00916C7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14:paraId="4B7C5B45" w14:textId="77777777" w:rsidR="00916C77" w:rsidRDefault="00916C77">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916C77" w14:paraId="4AAD7462" w14:textId="77777777" w:rsidTr="007B5C5D">
            <w:trPr>
              <w:trHeight w:val="261"/>
            </w:trPr>
            <w:tc>
              <w:tcPr>
                <w:tcW w:w="3817" w:type="dxa"/>
              </w:tcPr>
              <w:p w14:paraId="5C327D17" w14:textId="77777777" w:rsidR="00916C77" w:rsidRDefault="00916C7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294" w:type="dxa"/>
                <w:gridSpan w:val="2"/>
              </w:tcPr>
              <w:p w14:paraId="17F5C5AE" w14:textId="77777777" w:rsidR="00916C77" w:rsidRDefault="00916C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B56BB13" w14:textId="77777777" w:rsidR="00916C77" w:rsidRDefault="00916C77">
          <w:pPr>
            <w:tabs>
              <w:tab w:val="right" w:pos="8838"/>
            </w:tabs>
            <w:spacing w:line="256" w:lineRule="auto"/>
            <w:ind w:left="-28"/>
            <w:jc w:val="both"/>
            <w:rPr>
              <w:rFonts w:ascii="Arial" w:eastAsia="Arial" w:hAnsi="Arial" w:cs="Arial"/>
              <w:b/>
              <w:sz w:val="22"/>
              <w:szCs w:val="22"/>
            </w:rPr>
          </w:pPr>
        </w:p>
      </w:tc>
    </w:tr>
  </w:tbl>
  <w:p w14:paraId="2D4D6FB3" w14:textId="77777777" w:rsidR="00916C77" w:rsidRDefault="0097003F">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w14:anchorId="50553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8pt;margin-top:-134.85pt;width:663.5pt;height:12in;z-index:-251657728;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56D1"/>
    <w:multiLevelType w:val="hybridMultilevel"/>
    <w:tmpl w:val="81AE5872"/>
    <w:lvl w:ilvl="0" w:tplc="8EFE535C">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CC2885"/>
    <w:multiLevelType w:val="hybridMultilevel"/>
    <w:tmpl w:val="980A5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1D28AA"/>
    <w:multiLevelType w:val="hybridMultilevel"/>
    <w:tmpl w:val="A508927C"/>
    <w:lvl w:ilvl="0" w:tplc="C9FA3196">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A78E9"/>
    <w:multiLevelType w:val="hybridMultilevel"/>
    <w:tmpl w:val="8E724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30A0E"/>
    <w:multiLevelType w:val="hybridMultilevel"/>
    <w:tmpl w:val="B436FA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9B80AE4"/>
    <w:multiLevelType w:val="hybridMultilevel"/>
    <w:tmpl w:val="1A4067C4"/>
    <w:lvl w:ilvl="0" w:tplc="DBA294C0">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B310C1"/>
    <w:multiLevelType w:val="multilevel"/>
    <w:tmpl w:val="EB46A3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344548"/>
    <w:multiLevelType w:val="hybridMultilevel"/>
    <w:tmpl w:val="510A402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2A384E"/>
    <w:multiLevelType w:val="hybridMultilevel"/>
    <w:tmpl w:val="DB0C1442"/>
    <w:lvl w:ilvl="0" w:tplc="40324E00">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E93304"/>
    <w:multiLevelType w:val="hybridMultilevel"/>
    <w:tmpl w:val="95AC6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952827"/>
    <w:multiLevelType w:val="hybridMultilevel"/>
    <w:tmpl w:val="ED2A086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5473003"/>
    <w:multiLevelType w:val="multilevel"/>
    <w:tmpl w:val="240A1DC0"/>
    <w:lvl w:ilvl="0">
      <w:start w:val="1"/>
      <w:numFmt w:val="decimal"/>
      <w:lvlText w:val="%1."/>
      <w:lvlJc w:val="left"/>
      <w:pPr>
        <w:ind w:left="1636" w:hanging="360"/>
      </w:pPr>
      <w:rPr>
        <w:rFonts w:ascii="Times New Roman" w:hAnsi="Times New Roman" w:cs="Times New Roman" w:hint="default"/>
        <w:b w:val="0"/>
        <w:bCs/>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4" w15:restartNumberingAfterBreak="0">
    <w:nsid w:val="36615B4F"/>
    <w:multiLevelType w:val="hybridMultilevel"/>
    <w:tmpl w:val="9FE6C6C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592F51"/>
    <w:multiLevelType w:val="hybridMultilevel"/>
    <w:tmpl w:val="B516A062"/>
    <w:lvl w:ilvl="0" w:tplc="B4663FA2">
      <w:start w:val="2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DC787A"/>
    <w:multiLevelType w:val="hybridMultilevel"/>
    <w:tmpl w:val="5E3EFD7C"/>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7" w15:restartNumberingAfterBreak="0">
    <w:nsid w:val="44373DC1"/>
    <w:multiLevelType w:val="hybridMultilevel"/>
    <w:tmpl w:val="4DE81DA8"/>
    <w:lvl w:ilvl="0" w:tplc="1EC85EE0">
      <w:start w:val="2"/>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44C9122F"/>
    <w:multiLevelType w:val="hybridMultilevel"/>
    <w:tmpl w:val="06A89B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452027"/>
    <w:multiLevelType w:val="hybridMultilevel"/>
    <w:tmpl w:val="63587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A50C2A"/>
    <w:multiLevelType w:val="hybridMultilevel"/>
    <w:tmpl w:val="B7689E60"/>
    <w:lvl w:ilvl="0" w:tplc="DE4226B0">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4629E3"/>
    <w:multiLevelType w:val="multilevel"/>
    <w:tmpl w:val="41AA89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B855DD"/>
    <w:multiLevelType w:val="hybridMultilevel"/>
    <w:tmpl w:val="2E64FB1C"/>
    <w:lvl w:ilvl="0" w:tplc="08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D42008"/>
    <w:multiLevelType w:val="hybridMultilevel"/>
    <w:tmpl w:val="B47C9D4A"/>
    <w:lvl w:ilvl="0" w:tplc="11D8F1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FD3AFA"/>
    <w:multiLevelType w:val="hybridMultilevel"/>
    <w:tmpl w:val="FE84CFBA"/>
    <w:lvl w:ilvl="0" w:tplc="AB1A81AA">
      <w:start w:val="7"/>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D924F3"/>
    <w:multiLevelType w:val="multilevel"/>
    <w:tmpl w:val="55ECB4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9B11404"/>
    <w:multiLevelType w:val="hybridMultilevel"/>
    <w:tmpl w:val="5A1E882C"/>
    <w:lvl w:ilvl="0" w:tplc="F0C0AA3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007DBA"/>
    <w:multiLevelType w:val="hybridMultilevel"/>
    <w:tmpl w:val="87123DAA"/>
    <w:lvl w:ilvl="0" w:tplc="E18C6A5A">
      <w:start w:val="2"/>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8" w15:restartNumberingAfterBreak="0">
    <w:nsid w:val="5EA3591B"/>
    <w:multiLevelType w:val="hybridMultilevel"/>
    <w:tmpl w:val="3E14F70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563743"/>
    <w:multiLevelType w:val="hybridMultilevel"/>
    <w:tmpl w:val="97E483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9D6016"/>
    <w:multiLevelType w:val="hybridMultilevel"/>
    <w:tmpl w:val="8C12142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C70D41"/>
    <w:multiLevelType w:val="multilevel"/>
    <w:tmpl w:val="6A2EF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5AB0CEF"/>
    <w:multiLevelType w:val="hybridMultilevel"/>
    <w:tmpl w:val="D9AE89D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6BE457E"/>
    <w:multiLevelType w:val="hybridMultilevel"/>
    <w:tmpl w:val="C632E268"/>
    <w:lvl w:ilvl="0" w:tplc="7652A942">
      <w:start w:val="6"/>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E61404"/>
    <w:multiLevelType w:val="hybridMultilevel"/>
    <w:tmpl w:val="0AAEF344"/>
    <w:lvl w:ilvl="0" w:tplc="C7941D9A">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6D4380"/>
    <w:multiLevelType w:val="multilevel"/>
    <w:tmpl w:val="81CCFE28"/>
    <w:lvl w:ilvl="0">
      <w:numFmt w:val="bullet"/>
      <w:lvlText w:val="-"/>
      <w:lvlJc w:val="left"/>
      <w:pPr>
        <w:ind w:left="720" w:hanging="360"/>
      </w:pPr>
      <w:rPr>
        <w:rFonts w:ascii="Palatino Linotype"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36" w15:restartNumberingAfterBreak="0">
    <w:nsid w:val="7B857006"/>
    <w:multiLevelType w:val="hybridMultilevel"/>
    <w:tmpl w:val="2F4E253A"/>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7" w15:restartNumberingAfterBreak="0">
    <w:nsid w:val="7C9A034B"/>
    <w:multiLevelType w:val="hybridMultilevel"/>
    <w:tmpl w:val="33084262"/>
    <w:lvl w:ilvl="0" w:tplc="080A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3"/>
  </w:num>
  <w:num w:numId="4">
    <w:abstractNumId w:val="9"/>
  </w:num>
  <w:num w:numId="5">
    <w:abstractNumId w:val="22"/>
  </w:num>
  <w:num w:numId="6">
    <w:abstractNumId w:val="0"/>
  </w:num>
  <w:num w:numId="7">
    <w:abstractNumId w:val="15"/>
  </w:num>
  <w:num w:numId="8">
    <w:abstractNumId w:val="7"/>
  </w:num>
  <w:num w:numId="9">
    <w:abstractNumId w:val="19"/>
  </w:num>
  <w:num w:numId="10">
    <w:abstractNumId w:val="30"/>
  </w:num>
  <w:num w:numId="11">
    <w:abstractNumId w:val="25"/>
  </w:num>
  <w:num w:numId="12">
    <w:abstractNumId w:val="31"/>
  </w:num>
  <w:num w:numId="13">
    <w:abstractNumId w:val="11"/>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18"/>
  </w:num>
  <w:num w:numId="18">
    <w:abstractNumId w:val="32"/>
  </w:num>
  <w:num w:numId="19">
    <w:abstractNumId w:val="17"/>
  </w:num>
  <w:num w:numId="20">
    <w:abstractNumId w:val="12"/>
  </w:num>
  <w:num w:numId="21">
    <w:abstractNumId w:val="36"/>
  </w:num>
  <w:num w:numId="22">
    <w:abstractNumId w:val="4"/>
  </w:num>
  <w:num w:numId="23">
    <w:abstractNumId w:val="5"/>
  </w:num>
  <w:num w:numId="24">
    <w:abstractNumId w:val="14"/>
  </w:num>
  <w:num w:numId="25">
    <w:abstractNumId w:val="27"/>
  </w:num>
  <w:num w:numId="26">
    <w:abstractNumId w:val="16"/>
  </w:num>
  <w:num w:numId="27">
    <w:abstractNumId w:val="26"/>
  </w:num>
  <w:num w:numId="28">
    <w:abstractNumId w:val="1"/>
  </w:num>
  <w:num w:numId="29">
    <w:abstractNumId w:val="10"/>
  </w:num>
  <w:num w:numId="30">
    <w:abstractNumId w:val="29"/>
  </w:num>
  <w:num w:numId="31">
    <w:abstractNumId w:val="33"/>
  </w:num>
  <w:num w:numId="32">
    <w:abstractNumId w:val="37"/>
  </w:num>
  <w:num w:numId="33">
    <w:abstractNumId w:val="34"/>
  </w:num>
  <w:num w:numId="34">
    <w:abstractNumId w:val="21"/>
  </w:num>
  <w:num w:numId="35">
    <w:abstractNumId w:val="24"/>
  </w:num>
  <w:num w:numId="36">
    <w:abstractNumId w:val="20"/>
  </w:num>
  <w:num w:numId="37">
    <w:abstractNumId w:val="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77"/>
    <w:rsid w:val="000067C3"/>
    <w:rsid w:val="0000723F"/>
    <w:rsid w:val="000B007C"/>
    <w:rsid w:val="000D6BF0"/>
    <w:rsid w:val="000D721B"/>
    <w:rsid w:val="00131C4A"/>
    <w:rsid w:val="0017790C"/>
    <w:rsid w:val="00183EE3"/>
    <w:rsid w:val="001A533D"/>
    <w:rsid w:val="001E7BB1"/>
    <w:rsid w:val="0022004B"/>
    <w:rsid w:val="0027686F"/>
    <w:rsid w:val="002768B3"/>
    <w:rsid w:val="002925A4"/>
    <w:rsid w:val="002B280C"/>
    <w:rsid w:val="002F57CD"/>
    <w:rsid w:val="003030F9"/>
    <w:rsid w:val="0033199A"/>
    <w:rsid w:val="00353126"/>
    <w:rsid w:val="00360656"/>
    <w:rsid w:val="00377ECB"/>
    <w:rsid w:val="003A7448"/>
    <w:rsid w:val="003D72F9"/>
    <w:rsid w:val="003F2293"/>
    <w:rsid w:val="00463ED6"/>
    <w:rsid w:val="00472645"/>
    <w:rsid w:val="004C05AE"/>
    <w:rsid w:val="004C31DA"/>
    <w:rsid w:val="004D59CB"/>
    <w:rsid w:val="00543563"/>
    <w:rsid w:val="005C1745"/>
    <w:rsid w:val="00613A42"/>
    <w:rsid w:val="00632554"/>
    <w:rsid w:val="00640043"/>
    <w:rsid w:val="006A0983"/>
    <w:rsid w:val="006A0B44"/>
    <w:rsid w:val="006F0D05"/>
    <w:rsid w:val="00700A35"/>
    <w:rsid w:val="007313D1"/>
    <w:rsid w:val="007649B9"/>
    <w:rsid w:val="00795475"/>
    <w:rsid w:val="007B5C5D"/>
    <w:rsid w:val="007C128F"/>
    <w:rsid w:val="00835BE5"/>
    <w:rsid w:val="008E3E97"/>
    <w:rsid w:val="00916C77"/>
    <w:rsid w:val="0097003F"/>
    <w:rsid w:val="00980BAE"/>
    <w:rsid w:val="009915F1"/>
    <w:rsid w:val="00A1044A"/>
    <w:rsid w:val="00A46EB4"/>
    <w:rsid w:val="00A550CC"/>
    <w:rsid w:val="00AD0111"/>
    <w:rsid w:val="00B01980"/>
    <w:rsid w:val="00B23BA4"/>
    <w:rsid w:val="00B81452"/>
    <w:rsid w:val="00BB018B"/>
    <w:rsid w:val="00BC269E"/>
    <w:rsid w:val="00C5078A"/>
    <w:rsid w:val="00CE5E3F"/>
    <w:rsid w:val="00CE70E4"/>
    <w:rsid w:val="00E012BA"/>
    <w:rsid w:val="00E11B5F"/>
    <w:rsid w:val="00E12D95"/>
    <w:rsid w:val="00E16959"/>
    <w:rsid w:val="00E17B81"/>
    <w:rsid w:val="00E64AA6"/>
    <w:rsid w:val="00E747C8"/>
    <w:rsid w:val="00EA7EE7"/>
    <w:rsid w:val="00EC44FF"/>
    <w:rsid w:val="00EE28D9"/>
    <w:rsid w:val="00EF07AA"/>
    <w:rsid w:val="00F169EA"/>
    <w:rsid w:val="00F529D8"/>
    <w:rsid w:val="00F54B6F"/>
    <w:rsid w:val="00F55E41"/>
    <w:rsid w:val="00F61BA0"/>
    <w:rsid w:val="00F86691"/>
    <w:rsid w:val="00FC40F3"/>
    <w:rsid w:val="00FD1923"/>
    <w:rsid w:val="00FE1B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DF2745"/>
  <w15:chartTrackingRefBased/>
  <w15:docId w15:val="{6B88EE3B-7C7B-4322-B9E1-4E9A602F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16C77"/>
    <w:pPr>
      <w:spacing w:after="0" w:line="240" w:lineRule="auto"/>
    </w:pPr>
    <w:rPr>
      <w:rFonts w:ascii="Times New Roman" w:eastAsia="Times New Roman" w:hAnsi="Times New Roman" w:cs="Times New Roman"/>
      <w:kern w:val="0"/>
      <w:sz w:val="20"/>
      <w:szCs w:val="20"/>
      <w:lang w:eastAsia="es-MX"/>
      <w14:ligatures w14:val="none"/>
    </w:rPr>
  </w:style>
  <w:style w:type="paragraph" w:styleId="Ttulo1">
    <w:name w:val="heading 1"/>
    <w:basedOn w:val="Normal"/>
    <w:next w:val="Normal"/>
    <w:link w:val="Ttulo1Car"/>
    <w:uiPriority w:val="9"/>
    <w:qFormat/>
    <w:rsid w:val="00916C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16C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16C7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16C7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16C7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16C7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6C7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6C7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6C7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6C7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16C7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16C7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16C7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16C7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16C7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6C7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6C7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6C77"/>
    <w:rPr>
      <w:rFonts w:eastAsiaTheme="majorEastAsia" w:cstheme="majorBidi"/>
      <w:color w:val="272727" w:themeColor="text1" w:themeTint="D8"/>
    </w:rPr>
  </w:style>
  <w:style w:type="paragraph" w:styleId="Puesto">
    <w:name w:val="Title"/>
    <w:basedOn w:val="Normal"/>
    <w:next w:val="Normal"/>
    <w:link w:val="PuestoCar"/>
    <w:uiPriority w:val="10"/>
    <w:qFormat/>
    <w:rsid w:val="00916C77"/>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16C7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6C7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6C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6C77"/>
    <w:pPr>
      <w:spacing w:before="160"/>
      <w:jc w:val="center"/>
    </w:pPr>
    <w:rPr>
      <w:i/>
      <w:iCs/>
      <w:color w:val="404040" w:themeColor="text1" w:themeTint="BF"/>
    </w:rPr>
  </w:style>
  <w:style w:type="character" w:customStyle="1" w:styleId="CitaCar">
    <w:name w:val="Cita Car"/>
    <w:basedOn w:val="Fuentedeprrafopredeter"/>
    <w:link w:val="Cita"/>
    <w:uiPriority w:val="29"/>
    <w:rsid w:val="00916C77"/>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6C77"/>
    <w:pPr>
      <w:ind w:left="720"/>
      <w:contextualSpacing/>
    </w:pPr>
  </w:style>
  <w:style w:type="character" w:styleId="nfasisintenso">
    <w:name w:val="Intense Emphasis"/>
    <w:basedOn w:val="Fuentedeprrafopredeter"/>
    <w:uiPriority w:val="21"/>
    <w:qFormat/>
    <w:rsid w:val="00916C77"/>
    <w:rPr>
      <w:i/>
      <w:iCs/>
      <w:color w:val="2F5496" w:themeColor="accent1" w:themeShade="BF"/>
    </w:rPr>
  </w:style>
  <w:style w:type="paragraph" w:styleId="Citadestacada">
    <w:name w:val="Intense Quote"/>
    <w:basedOn w:val="Normal"/>
    <w:next w:val="Normal"/>
    <w:link w:val="CitadestacadaCar"/>
    <w:uiPriority w:val="30"/>
    <w:qFormat/>
    <w:rsid w:val="00916C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16C77"/>
    <w:rPr>
      <w:i/>
      <w:iCs/>
      <w:color w:val="2F5496" w:themeColor="accent1" w:themeShade="BF"/>
    </w:rPr>
  </w:style>
  <w:style w:type="character" w:styleId="Referenciaintensa">
    <w:name w:val="Intense Reference"/>
    <w:basedOn w:val="Fuentedeprrafopredeter"/>
    <w:uiPriority w:val="32"/>
    <w:qFormat/>
    <w:rsid w:val="00916C77"/>
    <w:rPr>
      <w:b/>
      <w:bCs/>
      <w:smallCaps/>
      <w:color w:val="2F5496" w:themeColor="accent1" w:themeShade="BF"/>
      <w:spacing w:val="5"/>
    </w:rPr>
  </w:style>
  <w:style w:type="character" w:styleId="Hipervnculo">
    <w:name w:val="Hyperlink"/>
    <w:aliases w:val="Hipervínculo1,Hipervínculo11,Hipervínculo12,Hipervínculo13,Hipervínculo14,Hipervínculo15"/>
    <w:basedOn w:val="Fuentedeprrafopredeter"/>
    <w:uiPriority w:val="99"/>
    <w:unhideWhenUsed/>
    <w:qFormat/>
    <w:rsid w:val="00916C77"/>
    <w:rPr>
      <w:color w:val="0563C1" w:themeColor="hyperlink"/>
      <w:u w:val="single"/>
    </w:rPr>
  </w:style>
  <w:style w:type="paragraph" w:styleId="TtulodeTDC">
    <w:name w:val="TOC Heading"/>
    <w:basedOn w:val="Ttulo1"/>
    <w:next w:val="Normal"/>
    <w:uiPriority w:val="39"/>
    <w:unhideWhenUsed/>
    <w:qFormat/>
    <w:rsid w:val="00916C77"/>
    <w:pPr>
      <w:spacing w:before="240" w:after="0"/>
      <w:outlineLvl w:val="9"/>
    </w:pPr>
    <w:rPr>
      <w:sz w:val="32"/>
      <w:szCs w:val="32"/>
    </w:rPr>
  </w:style>
  <w:style w:type="paragraph" w:styleId="TDC1">
    <w:name w:val="toc 1"/>
    <w:basedOn w:val="Normal"/>
    <w:next w:val="Normal"/>
    <w:autoRedefine/>
    <w:uiPriority w:val="39"/>
    <w:unhideWhenUsed/>
    <w:rsid w:val="00916C77"/>
    <w:pPr>
      <w:spacing w:after="100" w:line="254" w:lineRule="auto"/>
      <w:jc w:val="both"/>
    </w:pPr>
    <w:rPr>
      <w:rFonts w:ascii="Palatino Linotype" w:eastAsia="Palatino Linotype" w:hAnsi="Palatino Linotype" w:cs="Palatino Linotype"/>
      <w:color w:val="000000" w:themeColor="text1"/>
      <w:sz w:val="22"/>
      <w:szCs w:val="22"/>
    </w:rPr>
  </w:style>
  <w:style w:type="paragraph" w:styleId="TDC2">
    <w:name w:val="toc 2"/>
    <w:basedOn w:val="Normal"/>
    <w:next w:val="Normal"/>
    <w:autoRedefine/>
    <w:uiPriority w:val="39"/>
    <w:unhideWhenUsed/>
    <w:rsid w:val="00916C77"/>
    <w:pPr>
      <w:spacing w:after="100" w:line="254" w:lineRule="auto"/>
      <w:ind w:left="220"/>
      <w:jc w:val="both"/>
    </w:pPr>
    <w:rPr>
      <w:rFonts w:ascii="Palatino Linotype" w:eastAsia="Palatino Linotype" w:hAnsi="Palatino Linotype" w:cs="Palatino Linotype"/>
      <w:color w:val="000000" w:themeColor="text1"/>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916C77"/>
  </w:style>
  <w:style w:type="character" w:customStyle="1" w:styleId="UnresolvedMention">
    <w:name w:val="Unresolved Mention"/>
    <w:basedOn w:val="Fuentedeprrafopredeter"/>
    <w:uiPriority w:val="99"/>
    <w:semiHidden/>
    <w:unhideWhenUsed/>
    <w:rsid w:val="00613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ido/transparenci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infoem2.ipomex.org.mx/ipome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9862</Words>
  <Characters>54246</Characters>
  <Application>Microsoft Office Word</Application>
  <DocSecurity>0</DocSecurity>
  <Lines>452</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INFOEM500</cp:lastModifiedBy>
  <cp:revision>4</cp:revision>
  <cp:lastPrinted>2026-01-16T15:13:00Z</cp:lastPrinted>
  <dcterms:created xsi:type="dcterms:W3CDTF">2026-01-16T15:12:00Z</dcterms:created>
  <dcterms:modified xsi:type="dcterms:W3CDTF">2026-03-12T23:20:00Z</dcterms:modified>
</cp:coreProperties>
</file>