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2044124412"/>
        <w:docPartObj>
          <w:docPartGallery w:val="Table of Contents"/>
          <w:docPartUnique/>
        </w:docPartObj>
      </w:sdtPr>
      <w:sdtEndPr>
        <w:rPr>
          <w:b/>
          <w:bCs/>
        </w:rPr>
      </w:sdtEndPr>
      <w:sdtContent>
        <w:p w14:paraId="62738D1F" w14:textId="15DFBAFA" w:rsidR="00604129" w:rsidRDefault="00604129">
          <w:pPr>
            <w:pStyle w:val="TtuloTDC"/>
          </w:pPr>
          <w:r>
            <w:rPr>
              <w:lang w:val="es-ES"/>
            </w:rPr>
            <w:t>Tabla de contenido</w:t>
          </w:r>
        </w:p>
        <w:p w14:paraId="2CEEEECC" w14:textId="77777777" w:rsidR="00604129" w:rsidRDefault="00604129">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989833" w:history="1">
            <w:r w:rsidRPr="00B87ECB">
              <w:rPr>
                <w:rStyle w:val="Hipervnculo"/>
                <w:noProof/>
              </w:rPr>
              <w:t>A N T E C E D E N T E S</w:t>
            </w:r>
            <w:r>
              <w:rPr>
                <w:noProof/>
                <w:webHidden/>
              </w:rPr>
              <w:tab/>
            </w:r>
            <w:r>
              <w:rPr>
                <w:noProof/>
                <w:webHidden/>
              </w:rPr>
              <w:fldChar w:fldCharType="begin"/>
            </w:r>
            <w:r>
              <w:rPr>
                <w:noProof/>
                <w:webHidden/>
              </w:rPr>
              <w:instrText xml:space="preserve"> PAGEREF _Toc219989833 \h </w:instrText>
            </w:r>
            <w:r>
              <w:rPr>
                <w:noProof/>
                <w:webHidden/>
              </w:rPr>
            </w:r>
            <w:r>
              <w:rPr>
                <w:noProof/>
                <w:webHidden/>
              </w:rPr>
              <w:fldChar w:fldCharType="separate"/>
            </w:r>
            <w:r w:rsidR="00F20892">
              <w:rPr>
                <w:noProof/>
                <w:webHidden/>
              </w:rPr>
              <w:t>2</w:t>
            </w:r>
            <w:r>
              <w:rPr>
                <w:noProof/>
                <w:webHidden/>
              </w:rPr>
              <w:fldChar w:fldCharType="end"/>
            </w:r>
          </w:hyperlink>
        </w:p>
        <w:p w14:paraId="654BCAB8" w14:textId="77777777" w:rsidR="00604129" w:rsidRDefault="00604129">
          <w:pPr>
            <w:pStyle w:val="TDC2"/>
            <w:tabs>
              <w:tab w:val="right" w:leader="dot" w:pos="9204"/>
            </w:tabs>
            <w:rPr>
              <w:rFonts w:asciiTheme="minorHAnsi" w:eastAsiaTheme="minorEastAsia" w:hAnsiTheme="minorHAnsi" w:cstheme="minorBidi"/>
              <w:noProof/>
            </w:rPr>
          </w:pPr>
          <w:hyperlink w:anchor="_Toc219989834" w:history="1">
            <w:r w:rsidRPr="00B87ECB">
              <w:rPr>
                <w:rStyle w:val="Hipervnculo"/>
                <w:noProof/>
              </w:rPr>
              <w:t>I. Presentación de la solicitud de información</w:t>
            </w:r>
            <w:r>
              <w:rPr>
                <w:noProof/>
                <w:webHidden/>
              </w:rPr>
              <w:tab/>
            </w:r>
            <w:r>
              <w:rPr>
                <w:noProof/>
                <w:webHidden/>
              </w:rPr>
              <w:fldChar w:fldCharType="begin"/>
            </w:r>
            <w:r>
              <w:rPr>
                <w:noProof/>
                <w:webHidden/>
              </w:rPr>
              <w:instrText xml:space="preserve"> PAGEREF _Toc219989834 \h </w:instrText>
            </w:r>
            <w:r>
              <w:rPr>
                <w:noProof/>
                <w:webHidden/>
              </w:rPr>
            </w:r>
            <w:r>
              <w:rPr>
                <w:noProof/>
                <w:webHidden/>
              </w:rPr>
              <w:fldChar w:fldCharType="separate"/>
            </w:r>
            <w:r w:rsidR="00F20892">
              <w:rPr>
                <w:noProof/>
                <w:webHidden/>
              </w:rPr>
              <w:t>2</w:t>
            </w:r>
            <w:r>
              <w:rPr>
                <w:noProof/>
                <w:webHidden/>
              </w:rPr>
              <w:fldChar w:fldCharType="end"/>
            </w:r>
          </w:hyperlink>
        </w:p>
        <w:p w14:paraId="27ACE10B" w14:textId="77777777" w:rsidR="00604129" w:rsidRDefault="00604129">
          <w:pPr>
            <w:pStyle w:val="TDC2"/>
            <w:tabs>
              <w:tab w:val="right" w:leader="dot" w:pos="9204"/>
            </w:tabs>
            <w:rPr>
              <w:rFonts w:asciiTheme="minorHAnsi" w:eastAsiaTheme="minorEastAsia" w:hAnsiTheme="minorHAnsi" w:cstheme="minorBidi"/>
              <w:noProof/>
            </w:rPr>
          </w:pPr>
          <w:hyperlink w:anchor="_Toc219989835" w:history="1">
            <w:r w:rsidRPr="00B87ECB">
              <w:rPr>
                <w:rStyle w:val="Hipervnculo"/>
                <w:noProof/>
              </w:rPr>
              <w:t>II. Prórroga</w:t>
            </w:r>
            <w:r>
              <w:rPr>
                <w:noProof/>
                <w:webHidden/>
              </w:rPr>
              <w:tab/>
            </w:r>
            <w:r>
              <w:rPr>
                <w:noProof/>
                <w:webHidden/>
              </w:rPr>
              <w:fldChar w:fldCharType="begin"/>
            </w:r>
            <w:r>
              <w:rPr>
                <w:noProof/>
                <w:webHidden/>
              </w:rPr>
              <w:instrText xml:space="preserve"> PAGEREF _Toc219989835 \h </w:instrText>
            </w:r>
            <w:r>
              <w:rPr>
                <w:noProof/>
                <w:webHidden/>
              </w:rPr>
            </w:r>
            <w:r>
              <w:rPr>
                <w:noProof/>
                <w:webHidden/>
              </w:rPr>
              <w:fldChar w:fldCharType="separate"/>
            </w:r>
            <w:r w:rsidR="00F20892">
              <w:rPr>
                <w:noProof/>
                <w:webHidden/>
              </w:rPr>
              <w:t>3</w:t>
            </w:r>
            <w:r>
              <w:rPr>
                <w:noProof/>
                <w:webHidden/>
              </w:rPr>
              <w:fldChar w:fldCharType="end"/>
            </w:r>
          </w:hyperlink>
        </w:p>
        <w:p w14:paraId="2E422190" w14:textId="77777777" w:rsidR="00604129" w:rsidRDefault="00604129">
          <w:pPr>
            <w:pStyle w:val="TDC2"/>
            <w:tabs>
              <w:tab w:val="right" w:leader="dot" w:pos="9204"/>
            </w:tabs>
            <w:rPr>
              <w:rFonts w:asciiTheme="minorHAnsi" w:eastAsiaTheme="minorEastAsia" w:hAnsiTheme="minorHAnsi" w:cstheme="minorBidi"/>
              <w:noProof/>
            </w:rPr>
          </w:pPr>
          <w:hyperlink w:anchor="_Toc219989836" w:history="1">
            <w:r w:rsidRPr="00B87ECB">
              <w:rPr>
                <w:rStyle w:val="Hipervnculo"/>
                <w:noProof/>
              </w:rPr>
              <w:t>III. Respuesta del Sujeto Obligado</w:t>
            </w:r>
            <w:r>
              <w:rPr>
                <w:noProof/>
                <w:webHidden/>
              </w:rPr>
              <w:tab/>
            </w:r>
            <w:r>
              <w:rPr>
                <w:noProof/>
                <w:webHidden/>
              </w:rPr>
              <w:fldChar w:fldCharType="begin"/>
            </w:r>
            <w:r>
              <w:rPr>
                <w:noProof/>
                <w:webHidden/>
              </w:rPr>
              <w:instrText xml:space="preserve"> PAGEREF _Toc219989836 \h </w:instrText>
            </w:r>
            <w:r>
              <w:rPr>
                <w:noProof/>
                <w:webHidden/>
              </w:rPr>
            </w:r>
            <w:r>
              <w:rPr>
                <w:noProof/>
                <w:webHidden/>
              </w:rPr>
              <w:fldChar w:fldCharType="separate"/>
            </w:r>
            <w:r w:rsidR="00F20892">
              <w:rPr>
                <w:noProof/>
                <w:webHidden/>
              </w:rPr>
              <w:t>3</w:t>
            </w:r>
            <w:r>
              <w:rPr>
                <w:noProof/>
                <w:webHidden/>
              </w:rPr>
              <w:fldChar w:fldCharType="end"/>
            </w:r>
          </w:hyperlink>
        </w:p>
        <w:p w14:paraId="3A0E5E7D" w14:textId="77777777" w:rsidR="00604129" w:rsidRDefault="00604129">
          <w:pPr>
            <w:pStyle w:val="TDC2"/>
            <w:tabs>
              <w:tab w:val="right" w:leader="dot" w:pos="9204"/>
            </w:tabs>
            <w:rPr>
              <w:rFonts w:asciiTheme="minorHAnsi" w:eastAsiaTheme="minorEastAsia" w:hAnsiTheme="minorHAnsi" w:cstheme="minorBidi"/>
              <w:noProof/>
            </w:rPr>
          </w:pPr>
          <w:hyperlink w:anchor="_Toc219989837" w:history="1">
            <w:r w:rsidRPr="00B87ECB">
              <w:rPr>
                <w:rStyle w:val="Hipervnculo"/>
                <w:noProof/>
              </w:rPr>
              <w:t>IV. Interposición del Recurso de Revisión</w:t>
            </w:r>
            <w:r>
              <w:rPr>
                <w:noProof/>
                <w:webHidden/>
              </w:rPr>
              <w:tab/>
            </w:r>
            <w:r>
              <w:rPr>
                <w:noProof/>
                <w:webHidden/>
              </w:rPr>
              <w:fldChar w:fldCharType="begin"/>
            </w:r>
            <w:r>
              <w:rPr>
                <w:noProof/>
                <w:webHidden/>
              </w:rPr>
              <w:instrText xml:space="preserve"> PAGEREF _Toc219989837 \h </w:instrText>
            </w:r>
            <w:r>
              <w:rPr>
                <w:noProof/>
                <w:webHidden/>
              </w:rPr>
            </w:r>
            <w:r>
              <w:rPr>
                <w:noProof/>
                <w:webHidden/>
              </w:rPr>
              <w:fldChar w:fldCharType="separate"/>
            </w:r>
            <w:r w:rsidR="00F20892">
              <w:rPr>
                <w:noProof/>
                <w:webHidden/>
              </w:rPr>
              <w:t>3</w:t>
            </w:r>
            <w:r>
              <w:rPr>
                <w:noProof/>
                <w:webHidden/>
              </w:rPr>
              <w:fldChar w:fldCharType="end"/>
            </w:r>
          </w:hyperlink>
        </w:p>
        <w:p w14:paraId="544BBEB2" w14:textId="77777777" w:rsidR="00604129" w:rsidRDefault="00604129">
          <w:pPr>
            <w:pStyle w:val="TDC2"/>
            <w:tabs>
              <w:tab w:val="right" w:leader="dot" w:pos="9204"/>
            </w:tabs>
            <w:rPr>
              <w:rFonts w:asciiTheme="minorHAnsi" w:eastAsiaTheme="minorEastAsia" w:hAnsiTheme="minorHAnsi" w:cstheme="minorBidi"/>
              <w:noProof/>
            </w:rPr>
          </w:pPr>
          <w:hyperlink w:anchor="_Toc219989838" w:history="1">
            <w:r w:rsidRPr="00B87ECB">
              <w:rPr>
                <w:rStyle w:val="Hipervnculo"/>
                <w:noProof/>
              </w:rPr>
              <w:t>V. Trámite del Recurso de Revisión ante este Instituto</w:t>
            </w:r>
            <w:r>
              <w:rPr>
                <w:noProof/>
                <w:webHidden/>
              </w:rPr>
              <w:tab/>
            </w:r>
            <w:r>
              <w:rPr>
                <w:noProof/>
                <w:webHidden/>
              </w:rPr>
              <w:fldChar w:fldCharType="begin"/>
            </w:r>
            <w:r>
              <w:rPr>
                <w:noProof/>
                <w:webHidden/>
              </w:rPr>
              <w:instrText xml:space="preserve"> PAGEREF _Toc219989838 \h </w:instrText>
            </w:r>
            <w:r>
              <w:rPr>
                <w:noProof/>
                <w:webHidden/>
              </w:rPr>
            </w:r>
            <w:r>
              <w:rPr>
                <w:noProof/>
                <w:webHidden/>
              </w:rPr>
              <w:fldChar w:fldCharType="separate"/>
            </w:r>
            <w:r w:rsidR="00F20892">
              <w:rPr>
                <w:noProof/>
                <w:webHidden/>
              </w:rPr>
              <w:t>4</w:t>
            </w:r>
            <w:r>
              <w:rPr>
                <w:noProof/>
                <w:webHidden/>
              </w:rPr>
              <w:fldChar w:fldCharType="end"/>
            </w:r>
          </w:hyperlink>
        </w:p>
        <w:p w14:paraId="78DF91F8" w14:textId="77777777" w:rsidR="00604129" w:rsidRDefault="00604129">
          <w:pPr>
            <w:pStyle w:val="TDC1"/>
            <w:tabs>
              <w:tab w:val="right" w:leader="dot" w:pos="9204"/>
            </w:tabs>
            <w:rPr>
              <w:rFonts w:asciiTheme="minorHAnsi" w:eastAsiaTheme="minorEastAsia" w:hAnsiTheme="minorHAnsi" w:cstheme="minorBidi"/>
              <w:noProof/>
            </w:rPr>
          </w:pPr>
          <w:hyperlink w:anchor="_Toc219989839" w:history="1">
            <w:r w:rsidRPr="00B87ECB">
              <w:rPr>
                <w:rStyle w:val="Hipervnculo"/>
                <w:noProof/>
              </w:rPr>
              <w:t>C O N S I D E R A N D O S</w:t>
            </w:r>
            <w:r>
              <w:rPr>
                <w:noProof/>
                <w:webHidden/>
              </w:rPr>
              <w:tab/>
            </w:r>
            <w:r>
              <w:rPr>
                <w:noProof/>
                <w:webHidden/>
              </w:rPr>
              <w:fldChar w:fldCharType="begin"/>
            </w:r>
            <w:r>
              <w:rPr>
                <w:noProof/>
                <w:webHidden/>
              </w:rPr>
              <w:instrText xml:space="preserve"> PAGEREF _Toc219989839 \h </w:instrText>
            </w:r>
            <w:r>
              <w:rPr>
                <w:noProof/>
                <w:webHidden/>
              </w:rPr>
            </w:r>
            <w:r>
              <w:rPr>
                <w:noProof/>
                <w:webHidden/>
              </w:rPr>
              <w:fldChar w:fldCharType="separate"/>
            </w:r>
            <w:r w:rsidR="00F20892">
              <w:rPr>
                <w:noProof/>
                <w:webHidden/>
              </w:rPr>
              <w:t>6</w:t>
            </w:r>
            <w:r>
              <w:rPr>
                <w:noProof/>
                <w:webHidden/>
              </w:rPr>
              <w:fldChar w:fldCharType="end"/>
            </w:r>
          </w:hyperlink>
        </w:p>
        <w:p w14:paraId="33EFD918" w14:textId="77777777" w:rsidR="00604129" w:rsidRDefault="00604129">
          <w:pPr>
            <w:pStyle w:val="TDC2"/>
            <w:tabs>
              <w:tab w:val="right" w:leader="dot" w:pos="9204"/>
            </w:tabs>
            <w:rPr>
              <w:rFonts w:asciiTheme="minorHAnsi" w:eastAsiaTheme="minorEastAsia" w:hAnsiTheme="minorHAnsi" w:cstheme="minorBidi"/>
              <w:noProof/>
            </w:rPr>
          </w:pPr>
          <w:hyperlink w:anchor="_Toc219989840" w:history="1">
            <w:r w:rsidRPr="00B87ECB">
              <w:rPr>
                <w:rStyle w:val="Hipervnculo"/>
                <w:noProof/>
              </w:rPr>
              <w:t>PRIMERO. Competencia</w:t>
            </w:r>
            <w:r>
              <w:rPr>
                <w:noProof/>
                <w:webHidden/>
              </w:rPr>
              <w:tab/>
            </w:r>
            <w:r>
              <w:rPr>
                <w:noProof/>
                <w:webHidden/>
              </w:rPr>
              <w:fldChar w:fldCharType="begin"/>
            </w:r>
            <w:r>
              <w:rPr>
                <w:noProof/>
                <w:webHidden/>
              </w:rPr>
              <w:instrText xml:space="preserve"> PAGEREF _Toc219989840 \h </w:instrText>
            </w:r>
            <w:r>
              <w:rPr>
                <w:noProof/>
                <w:webHidden/>
              </w:rPr>
            </w:r>
            <w:r>
              <w:rPr>
                <w:noProof/>
                <w:webHidden/>
              </w:rPr>
              <w:fldChar w:fldCharType="separate"/>
            </w:r>
            <w:r w:rsidR="00F20892">
              <w:rPr>
                <w:noProof/>
                <w:webHidden/>
              </w:rPr>
              <w:t>6</w:t>
            </w:r>
            <w:r>
              <w:rPr>
                <w:noProof/>
                <w:webHidden/>
              </w:rPr>
              <w:fldChar w:fldCharType="end"/>
            </w:r>
          </w:hyperlink>
        </w:p>
        <w:p w14:paraId="13684D41" w14:textId="77777777" w:rsidR="00604129" w:rsidRDefault="00604129">
          <w:pPr>
            <w:pStyle w:val="TDC2"/>
            <w:tabs>
              <w:tab w:val="right" w:leader="dot" w:pos="9204"/>
            </w:tabs>
            <w:rPr>
              <w:rFonts w:asciiTheme="minorHAnsi" w:eastAsiaTheme="minorEastAsia" w:hAnsiTheme="minorHAnsi" w:cstheme="minorBidi"/>
              <w:noProof/>
            </w:rPr>
          </w:pPr>
          <w:hyperlink w:anchor="_Toc219989841" w:history="1">
            <w:r w:rsidRPr="00B87ECB">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_Toc219989841 \h </w:instrText>
            </w:r>
            <w:r>
              <w:rPr>
                <w:noProof/>
                <w:webHidden/>
              </w:rPr>
            </w:r>
            <w:r>
              <w:rPr>
                <w:noProof/>
                <w:webHidden/>
              </w:rPr>
              <w:fldChar w:fldCharType="separate"/>
            </w:r>
            <w:r w:rsidR="00F20892">
              <w:rPr>
                <w:noProof/>
                <w:webHidden/>
              </w:rPr>
              <w:t>6</w:t>
            </w:r>
            <w:r>
              <w:rPr>
                <w:noProof/>
                <w:webHidden/>
              </w:rPr>
              <w:fldChar w:fldCharType="end"/>
            </w:r>
          </w:hyperlink>
        </w:p>
        <w:p w14:paraId="236880CB" w14:textId="77777777" w:rsidR="00604129" w:rsidRDefault="00604129">
          <w:pPr>
            <w:pStyle w:val="TDC2"/>
            <w:tabs>
              <w:tab w:val="right" w:leader="dot" w:pos="9204"/>
            </w:tabs>
            <w:rPr>
              <w:rFonts w:asciiTheme="minorHAnsi" w:eastAsiaTheme="minorEastAsia" w:hAnsiTheme="minorHAnsi" w:cstheme="minorBidi"/>
              <w:noProof/>
            </w:rPr>
          </w:pPr>
          <w:hyperlink w:anchor="_Toc219989842" w:history="1">
            <w:r w:rsidRPr="00B87ECB">
              <w:rPr>
                <w:rStyle w:val="Hipervnculo"/>
                <w:noProof/>
              </w:rPr>
              <w:t>TERCERO. Determinación de la Controversia</w:t>
            </w:r>
            <w:r>
              <w:rPr>
                <w:noProof/>
                <w:webHidden/>
              </w:rPr>
              <w:tab/>
            </w:r>
            <w:r>
              <w:rPr>
                <w:noProof/>
                <w:webHidden/>
              </w:rPr>
              <w:fldChar w:fldCharType="begin"/>
            </w:r>
            <w:r>
              <w:rPr>
                <w:noProof/>
                <w:webHidden/>
              </w:rPr>
              <w:instrText xml:space="preserve"> PAGEREF _Toc219989842 \h </w:instrText>
            </w:r>
            <w:r>
              <w:rPr>
                <w:noProof/>
                <w:webHidden/>
              </w:rPr>
            </w:r>
            <w:r>
              <w:rPr>
                <w:noProof/>
                <w:webHidden/>
              </w:rPr>
              <w:fldChar w:fldCharType="separate"/>
            </w:r>
            <w:r w:rsidR="00F20892">
              <w:rPr>
                <w:noProof/>
                <w:webHidden/>
              </w:rPr>
              <w:t>8</w:t>
            </w:r>
            <w:r>
              <w:rPr>
                <w:noProof/>
                <w:webHidden/>
              </w:rPr>
              <w:fldChar w:fldCharType="end"/>
            </w:r>
          </w:hyperlink>
        </w:p>
        <w:p w14:paraId="7B21BED7" w14:textId="77777777" w:rsidR="00604129" w:rsidRDefault="00604129">
          <w:pPr>
            <w:pStyle w:val="TDC2"/>
            <w:tabs>
              <w:tab w:val="right" w:leader="dot" w:pos="9204"/>
            </w:tabs>
            <w:rPr>
              <w:rFonts w:asciiTheme="minorHAnsi" w:eastAsiaTheme="minorEastAsia" w:hAnsiTheme="minorHAnsi" w:cstheme="minorBidi"/>
              <w:noProof/>
            </w:rPr>
          </w:pPr>
          <w:hyperlink w:anchor="_Toc219989843" w:history="1">
            <w:r w:rsidRPr="00B87ECB">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_Toc219989843 \h </w:instrText>
            </w:r>
            <w:r>
              <w:rPr>
                <w:noProof/>
                <w:webHidden/>
              </w:rPr>
            </w:r>
            <w:r>
              <w:rPr>
                <w:noProof/>
                <w:webHidden/>
              </w:rPr>
              <w:fldChar w:fldCharType="separate"/>
            </w:r>
            <w:r w:rsidR="00F20892">
              <w:rPr>
                <w:noProof/>
                <w:webHidden/>
              </w:rPr>
              <w:t>9</w:t>
            </w:r>
            <w:r>
              <w:rPr>
                <w:noProof/>
                <w:webHidden/>
              </w:rPr>
              <w:fldChar w:fldCharType="end"/>
            </w:r>
          </w:hyperlink>
        </w:p>
        <w:p w14:paraId="58A328CD" w14:textId="77777777" w:rsidR="00604129" w:rsidRDefault="00604129">
          <w:pPr>
            <w:pStyle w:val="TDC2"/>
            <w:tabs>
              <w:tab w:val="right" w:leader="dot" w:pos="9204"/>
            </w:tabs>
            <w:rPr>
              <w:rFonts w:asciiTheme="minorHAnsi" w:eastAsiaTheme="minorEastAsia" w:hAnsiTheme="minorHAnsi" w:cstheme="minorBidi"/>
              <w:noProof/>
            </w:rPr>
          </w:pPr>
          <w:hyperlink w:anchor="_Toc219989844" w:history="1">
            <w:r w:rsidRPr="00B87ECB">
              <w:rPr>
                <w:rStyle w:val="Hipervnculo"/>
                <w:smallCaps/>
                <w:noProof/>
              </w:rPr>
              <w:t>QUINTO.</w:t>
            </w:r>
            <w:r w:rsidRPr="00B87ECB">
              <w:rPr>
                <w:rStyle w:val="Hipervnculo"/>
                <w:noProof/>
              </w:rPr>
              <w:t xml:space="preserve"> Estudio de Fondo</w:t>
            </w:r>
            <w:r>
              <w:rPr>
                <w:noProof/>
                <w:webHidden/>
              </w:rPr>
              <w:tab/>
            </w:r>
            <w:r>
              <w:rPr>
                <w:noProof/>
                <w:webHidden/>
              </w:rPr>
              <w:fldChar w:fldCharType="begin"/>
            </w:r>
            <w:r>
              <w:rPr>
                <w:noProof/>
                <w:webHidden/>
              </w:rPr>
              <w:instrText xml:space="preserve"> PAGEREF _Toc219989844 \h </w:instrText>
            </w:r>
            <w:r>
              <w:rPr>
                <w:noProof/>
                <w:webHidden/>
              </w:rPr>
            </w:r>
            <w:r>
              <w:rPr>
                <w:noProof/>
                <w:webHidden/>
              </w:rPr>
              <w:fldChar w:fldCharType="separate"/>
            </w:r>
            <w:r w:rsidR="00F20892">
              <w:rPr>
                <w:noProof/>
                <w:webHidden/>
              </w:rPr>
              <w:t>10</w:t>
            </w:r>
            <w:r>
              <w:rPr>
                <w:noProof/>
                <w:webHidden/>
              </w:rPr>
              <w:fldChar w:fldCharType="end"/>
            </w:r>
          </w:hyperlink>
        </w:p>
        <w:p w14:paraId="0661337E" w14:textId="77777777" w:rsidR="00604129" w:rsidRDefault="00604129">
          <w:pPr>
            <w:pStyle w:val="TDC2"/>
            <w:tabs>
              <w:tab w:val="right" w:leader="dot" w:pos="9204"/>
            </w:tabs>
            <w:rPr>
              <w:rFonts w:asciiTheme="minorHAnsi" w:eastAsiaTheme="minorEastAsia" w:hAnsiTheme="minorHAnsi" w:cstheme="minorBidi"/>
              <w:noProof/>
            </w:rPr>
          </w:pPr>
          <w:hyperlink w:anchor="_Toc219989845" w:history="1">
            <w:r w:rsidRPr="00B87ECB">
              <w:rPr>
                <w:rStyle w:val="Hipervnculo"/>
                <w:noProof/>
              </w:rPr>
              <w:t>SEXTO. Decisión</w:t>
            </w:r>
            <w:r>
              <w:rPr>
                <w:noProof/>
                <w:webHidden/>
              </w:rPr>
              <w:tab/>
            </w:r>
            <w:r>
              <w:rPr>
                <w:noProof/>
                <w:webHidden/>
              </w:rPr>
              <w:fldChar w:fldCharType="begin"/>
            </w:r>
            <w:r>
              <w:rPr>
                <w:noProof/>
                <w:webHidden/>
              </w:rPr>
              <w:instrText xml:space="preserve"> PAGEREF _Toc219989845 \h </w:instrText>
            </w:r>
            <w:r>
              <w:rPr>
                <w:noProof/>
                <w:webHidden/>
              </w:rPr>
            </w:r>
            <w:r>
              <w:rPr>
                <w:noProof/>
                <w:webHidden/>
              </w:rPr>
              <w:fldChar w:fldCharType="separate"/>
            </w:r>
            <w:r w:rsidR="00F20892">
              <w:rPr>
                <w:noProof/>
                <w:webHidden/>
              </w:rPr>
              <w:t>28</w:t>
            </w:r>
            <w:r>
              <w:rPr>
                <w:noProof/>
                <w:webHidden/>
              </w:rPr>
              <w:fldChar w:fldCharType="end"/>
            </w:r>
          </w:hyperlink>
        </w:p>
        <w:p w14:paraId="5A011548" w14:textId="77777777" w:rsidR="00604129" w:rsidRDefault="00604129">
          <w:pPr>
            <w:pStyle w:val="TDC1"/>
            <w:tabs>
              <w:tab w:val="right" w:leader="dot" w:pos="9204"/>
            </w:tabs>
            <w:rPr>
              <w:rFonts w:asciiTheme="minorHAnsi" w:eastAsiaTheme="minorEastAsia" w:hAnsiTheme="minorHAnsi" w:cstheme="minorBidi"/>
              <w:noProof/>
            </w:rPr>
          </w:pPr>
          <w:hyperlink w:anchor="_Toc219989846" w:history="1">
            <w:r w:rsidRPr="00B87ECB">
              <w:rPr>
                <w:rStyle w:val="Hipervnculo"/>
                <w:noProof/>
              </w:rPr>
              <w:t>R E S U E L V E</w:t>
            </w:r>
            <w:r>
              <w:rPr>
                <w:noProof/>
                <w:webHidden/>
              </w:rPr>
              <w:tab/>
            </w:r>
            <w:r>
              <w:rPr>
                <w:noProof/>
                <w:webHidden/>
              </w:rPr>
              <w:fldChar w:fldCharType="begin"/>
            </w:r>
            <w:r>
              <w:rPr>
                <w:noProof/>
                <w:webHidden/>
              </w:rPr>
              <w:instrText xml:space="preserve"> PAGEREF _Toc219989846 \h </w:instrText>
            </w:r>
            <w:r>
              <w:rPr>
                <w:noProof/>
                <w:webHidden/>
              </w:rPr>
            </w:r>
            <w:r>
              <w:rPr>
                <w:noProof/>
                <w:webHidden/>
              </w:rPr>
              <w:fldChar w:fldCharType="separate"/>
            </w:r>
            <w:r w:rsidR="00F20892">
              <w:rPr>
                <w:noProof/>
                <w:webHidden/>
              </w:rPr>
              <w:t>29</w:t>
            </w:r>
            <w:r>
              <w:rPr>
                <w:noProof/>
                <w:webHidden/>
              </w:rPr>
              <w:fldChar w:fldCharType="end"/>
            </w:r>
          </w:hyperlink>
        </w:p>
        <w:p w14:paraId="05F9BED9" w14:textId="72BE9ED1" w:rsidR="00604129" w:rsidRDefault="00604129">
          <w:r>
            <w:rPr>
              <w:b/>
              <w:bCs/>
              <w:lang w:val="es-ES"/>
            </w:rPr>
            <w:fldChar w:fldCharType="end"/>
          </w:r>
        </w:p>
      </w:sdtContent>
    </w:sdt>
    <w:p w14:paraId="2ADB30DE" w14:textId="77777777" w:rsidR="00604129" w:rsidRDefault="00604129">
      <w:r>
        <w:br w:type="page"/>
      </w:r>
    </w:p>
    <w:p w14:paraId="25EB82C5" w14:textId="4632EDD7" w:rsidR="00FE493A" w:rsidRPr="0039073B" w:rsidRDefault="00C61165">
      <w:pPr>
        <w:spacing w:after="0" w:line="360" w:lineRule="auto"/>
      </w:pPr>
      <w:r w:rsidRPr="0039073B">
        <w:lastRenderedPageBreak/>
        <w:t>Resolución del Pleno del Instituto de Transparencia, Acceso a la Información Pública y Protección de Datos Personales del Estado de México y Municipios, con domicilio en Metepec, Estado de México, de fecha veintiuno de enero de dos mil veintiséis.</w:t>
      </w:r>
    </w:p>
    <w:p w14:paraId="57047C1B" w14:textId="77777777" w:rsidR="00FE493A" w:rsidRPr="0039073B" w:rsidRDefault="00FE493A">
      <w:pPr>
        <w:spacing w:after="0" w:line="360" w:lineRule="auto"/>
        <w:rPr>
          <w:b/>
          <w:bCs/>
        </w:rPr>
      </w:pPr>
    </w:p>
    <w:p w14:paraId="621A0F05" w14:textId="19C4C6D3" w:rsidR="00FE493A" w:rsidRPr="0039073B" w:rsidRDefault="00C61165">
      <w:pPr>
        <w:spacing w:after="0" w:line="360" w:lineRule="auto"/>
      </w:pPr>
      <w:r w:rsidRPr="0039073B">
        <w:rPr>
          <w:b/>
          <w:bCs/>
        </w:rPr>
        <w:t>VISTO</w:t>
      </w:r>
      <w:r w:rsidRPr="0039073B">
        <w:t xml:space="preserve"> el expediente conformado con motivo del Recurso de Revisión </w:t>
      </w:r>
      <w:r w:rsidRPr="0039073B">
        <w:rPr>
          <w:b/>
          <w:bCs/>
        </w:rPr>
        <w:t>10321/INFOEM/IP/RR/2025</w:t>
      </w:r>
      <w:r w:rsidRPr="0039073B">
        <w:t xml:space="preserve">, interpuesto por </w:t>
      </w:r>
      <w:r w:rsidR="00EB3FA0" w:rsidRPr="00356BC4">
        <w:rPr>
          <w:b/>
          <w:bCs/>
          <w:highlight w:val="black"/>
        </w:rPr>
        <w:t>XXXXXXXXXXXX</w:t>
      </w:r>
      <w:r w:rsidRPr="0039073B">
        <w:t xml:space="preserve">, en lo sucesivo, la persona Recurrente o Particular, en contra de la respuesta del Sujeto Obligado, </w:t>
      </w:r>
      <w:r w:rsidRPr="00973DC8">
        <w:rPr>
          <w:b/>
        </w:rPr>
        <w:t>Ayuntamiento de Aculco</w:t>
      </w:r>
      <w:r w:rsidRPr="0039073B">
        <w:t>, se emite la presente Resolución, con base en los antecedentes y considerandos que se exponen a continuación:</w:t>
      </w:r>
    </w:p>
    <w:p w14:paraId="1CBF0C49" w14:textId="77777777" w:rsidR="00FE493A" w:rsidRPr="0039073B" w:rsidRDefault="00FE493A">
      <w:pPr>
        <w:spacing w:after="0" w:line="360" w:lineRule="auto"/>
      </w:pPr>
    </w:p>
    <w:p w14:paraId="6846FB59" w14:textId="77777777" w:rsidR="00FE493A" w:rsidRPr="0039073B" w:rsidRDefault="00C61165">
      <w:pPr>
        <w:pStyle w:val="Ttulo1"/>
        <w:spacing w:before="0" w:after="0"/>
        <w:rPr>
          <w:sz w:val="22"/>
          <w:szCs w:val="22"/>
        </w:rPr>
      </w:pPr>
      <w:bookmarkStart w:id="0" w:name="_Toc219989833"/>
      <w:r w:rsidRPr="0039073B">
        <w:rPr>
          <w:sz w:val="22"/>
          <w:szCs w:val="22"/>
        </w:rPr>
        <w:t>A N T E C E D E N T E S</w:t>
      </w:r>
      <w:bookmarkEnd w:id="0"/>
    </w:p>
    <w:p w14:paraId="06257355" w14:textId="77777777" w:rsidR="00FE493A" w:rsidRPr="0039073B" w:rsidRDefault="00FE493A">
      <w:pPr>
        <w:spacing w:after="0" w:line="360" w:lineRule="auto"/>
      </w:pPr>
      <w:bookmarkStart w:id="1" w:name="_heading=h.gjdgxs" w:colFirst="0" w:colLast="0"/>
      <w:bookmarkEnd w:id="1"/>
    </w:p>
    <w:p w14:paraId="65C629DE" w14:textId="77777777" w:rsidR="00FE493A" w:rsidRPr="0039073B" w:rsidRDefault="00C61165">
      <w:pPr>
        <w:pStyle w:val="Ttulo2"/>
        <w:spacing w:before="0" w:after="0"/>
      </w:pPr>
      <w:bookmarkStart w:id="2" w:name="_Toc219989834"/>
      <w:r w:rsidRPr="0039073B">
        <w:t>I. Presentación de la solicitud de información</w:t>
      </w:r>
      <w:bookmarkEnd w:id="2"/>
    </w:p>
    <w:p w14:paraId="7E410701" w14:textId="77777777" w:rsidR="00FE493A" w:rsidRPr="0039073B" w:rsidRDefault="00FE493A">
      <w:pPr>
        <w:tabs>
          <w:tab w:val="left" w:pos="567"/>
        </w:tabs>
        <w:spacing w:after="0" w:line="360" w:lineRule="auto"/>
      </w:pPr>
    </w:p>
    <w:p w14:paraId="1FB6BE02" w14:textId="77777777" w:rsidR="00FE493A" w:rsidRPr="0039073B" w:rsidRDefault="00C61165">
      <w:pPr>
        <w:spacing w:after="0" w:line="360" w:lineRule="auto"/>
      </w:pPr>
      <w:bookmarkStart w:id="3" w:name="_heading=h.7z2hm1dstc2n" w:colFirst="0" w:colLast="0"/>
      <w:bookmarkEnd w:id="3"/>
      <w:r w:rsidRPr="0039073B">
        <w:t>Con fecha dieciséis de julio de dos mil veinticinco, la parte Solicitante presentó una solicitud de acceso a la información pública, a través del Sistema de Acceso a la Información Mexiquense, en lo sucesivo el SAIMEX; ante el Ayuntamiento de Aculco, en la que requirió lo siguiente:</w:t>
      </w:r>
    </w:p>
    <w:p w14:paraId="40A403F4" w14:textId="77777777" w:rsidR="00FE493A" w:rsidRPr="0039073B" w:rsidRDefault="00FE493A">
      <w:pPr>
        <w:spacing w:after="0" w:line="360" w:lineRule="auto"/>
      </w:pPr>
    </w:p>
    <w:p w14:paraId="6F388E71" w14:textId="77777777" w:rsidR="00FE493A" w:rsidRPr="0039073B" w:rsidRDefault="00C61165">
      <w:pPr>
        <w:tabs>
          <w:tab w:val="left" w:pos="567"/>
        </w:tabs>
        <w:spacing w:after="0" w:line="360" w:lineRule="auto"/>
        <w:ind w:left="567" w:right="709"/>
        <w:rPr>
          <w:b/>
          <w:bCs/>
        </w:rPr>
      </w:pPr>
      <w:r w:rsidRPr="0039073B">
        <w:rPr>
          <w:b/>
          <w:bCs/>
        </w:rPr>
        <w:t>Folio de la solicitud: 00145/ACULCO/IP/2025</w:t>
      </w:r>
    </w:p>
    <w:p w14:paraId="67BD66FB" w14:textId="77777777" w:rsidR="00FE493A" w:rsidRPr="0039073B" w:rsidRDefault="00C61165">
      <w:pPr>
        <w:tabs>
          <w:tab w:val="left" w:pos="567"/>
        </w:tabs>
        <w:spacing w:after="0" w:line="360" w:lineRule="auto"/>
        <w:ind w:left="567" w:right="709"/>
        <w:rPr>
          <w:b/>
          <w:bCs/>
        </w:rPr>
      </w:pPr>
      <w:r w:rsidRPr="0039073B">
        <w:rPr>
          <w:b/>
          <w:bCs/>
        </w:rPr>
        <w:t>DESCRIPCIÓN CLARA Y PRECISA DE LA INFORMACIÓN SOLICITADA</w:t>
      </w:r>
    </w:p>
    <w:p w14:paraId="5E65EDF3" w14:textId="77777777" w:rsidR="00FE493A" w:rsidRPr="0039073B" w:rsidRDefault="00C61165">
      <w:pPr>
        <w:tabs>
          <w:tab w:val="left" w:pos="4667"/>
        </w:tabs>
        <w:spacing w:after="0" w:line="360" w:lineRule="auto"/>
        <w:ind w:left="567" w:right="709"/>
        <w:rPr>
          <w:i/>
          <w:iCs/>
          <w:sz w:val="20"/>
          <w:szCs w:val="20"/>
        </w:rPr>
      </w:pPr>
      <w:r w:rsidRPr="0039073B">
        <w:rPr>
          <w:i/>
          <w:iCs/>
          <w:sz w:val="20"/>
          <w:szCs w:val="20"/>
        </w:rPr>
        <w:t>“Solicito el registro mensual del consumo de combustible de todos los vehículos oficiales del Ayuntamiento de Aculco durante el año 2025. Para cada mes, requiero: 1. Litros cargados. 2. Monto total gastado. 3. Número de placa del vehículo. 4. Área responsable del vehículo. 5. Copia de las facturas fiscales en versión publica. 6. Nombre de la gasolinera(s).” (Sic.)</w:t>
      </w:r>
    </w:p>
    <w:p w14:paraId="076675D9" w14:textId="77777777" w:rsidR="00FE493A" w:rsidRPr="0039073B" w:rsidRDefault="00FE493A">
      <w:pPr>
        <w:tabs>
          <w:tab w:val="left" w:pos="4667"/>
        </w:tabs>
        <w:spacing w:after="0" w:line="360" w:lineRule="auto"/>
        <w:ind w:left="567" w:right="709"/>
        <w:rPr>
          <w:b/>
          <w:bCs/>
        </w:rPr>
      </w:pPr>
    </w:p>
    <w:p w14:paraId="00C3AEE6" w14:textId="77777777" w:rsidR="00FE493A" w:rsidRPr="0039073B" w:rsidRDefault="00C61165">
      <w:pPr>
        <w:tabs>
          <w:tab w:val="left" w:pos="4667"/>
        </w:tabs>
        <w:spacing w:after="0" w:line="360" w:lineRule="auto"/>
        <w:ind w:left="567" w:right="709"/>
        <w:rPr>
          <w:i/>
          <w:iCs/>
        </w:rPr>
      </w:pPr>
      <w:r w:rsidRPr="0039073B">
        <w:rPr>
          <w:b/>
          <w:bCs/>
        </w:rPr>
        <w:t xml:space="preserve">MODALIDAD DE ENTREGA </w:t>
      </w:r>
      <w:r w:rsidRPr="0039073B">
        <w:rPr>
          <w:i/>
          <w:iCs/>
        </w:rPr>
        <w:t>“</w:t>
      </w:r>
      <w:r w:rsidRPr="0039073B">
        <w:rPr>
          <w:i/>
          <w:iCs/>
          <w:sz w:val="20"/>
          <w:szCs w:val="20"/>
        </w:rPr>
        <w:t>A través del SAIMEX.”</w:t>
      </w:r>
    </w:p>
    <w:p w14:paraId="6E194F58" w14:textId="77777777" w:rsidR="00FE493A" w:rsidRPr="0039073B" w:rsidRDefault="00FE493A">
      <w:pPr>
        <w:spacing w:after="0" w:line="360" w:lineRule="auto"/>
        <w:ind w:left="567"/>
        <w:rPr>
          <w:i/>
          <w:iCs/>
          <w:color w:val="000000"/>
        </w:rPr>
      </w:pPr>
    </w:p>
    <w:p w14:paraId="5C05E019" w14:textId="77777777" w:rsidR="00FE493A" w:rsidRPr="0039073B" w:rsidRDefault="00C61165" w:rsidP="00604129">
      <w:pPr>
        <w:pStyle w:val="Ttulo2"/>
        <w:rPr>
          <w:b w:val="0"/>
          <w:bCs w:val="0"/>
          <w:color w:val="000000"/>
        </w:rPr>
      </w:pPr>
      <w:bookmarkStart w:id="4" w:name="_heading=h.35nkun2" w:colFirst="0" w:colLast="0"/>
      <w:bookmarkStart w:id="5" w:name="_Toc219989835"/>
      <w:bookmarkEnd w:id="4"/>
      <w:r w:rsidRPr="0039073B">
        <w:rPr>
          <w:color w:val="000000"/>
        </w:rPr>
        <w:lastRenderedPageBreak/>
        <w:t>II. Prórroga</w:t>
      </w:r>
      <w:bookmarkEnd w:id="5"/>
    </w:p>
    <w:p w14:paraId="6873117F" w14:textId="77777777" w:rsidR="00FE493A" w:rsidRPr="0039073B" w:rsidRDefault="00FE493A">
      <w:pPr>
        <w:spacing w:after="0" w:line="360" w:lineRule="auto"/>
        <w:rPr>
          <w:color w:val="000000"/>
        </w:rPr>
      </w:pPr>
    </w:p>
    <w:p w14:paraId="21731CFD" w14:textId="77777777" w:rsidR="00FE493A" w:rsidRPr="0039073B" w:rsidRDefault="00C61165">
      <w:pPr>
        <w:tabs>
          <w:tab w:val="left" w:pos="4667"/>
        </w:tabs>
        <w:spacing w:after="0" w:line="360" w:lineRule="auto"/>
        <w:rPr>
          <w:b/>
          <w:bCs/>
          <w:color w:val="000000"/>
        </w:rPr>
      </w:pPr>
      <w:r w:rsidRPr="0039073B">
        <w:rPr>
          <w:color w:val="000000"/>
        </w:rPr>
        <w:t xml:space="preserve">Con fecha diecinueve de agosto de dos mil veinticinco, el Sujeto Obligado, a través del SAIMEX y mediante el Responsable de la Unidad de Transparencia, informó que se prorrogo el plazo para dar respuesta, sin embargo no indicó si fue aprobada por el Comité de Transparencia, por tanto, se le </w:t>
      </w:r>
      <w:r w:rsidRPr="0039073B">
        <w:rPr>
          <w:b/>
          <w:bCs/>
          <w:color w:val="000000"/>
          <w:u w:val="single"/>
        </w:rPr>
        <w:t>insta para que en futuras ocasiones remita el acta en el que el Comité de Transparencia aprueba la prórroga para dar respuesta en términos de lo dispuesto en el artículo 163 de la Ley de Transparencia y Acceso a la Información Pública del Estado de México y Municipios</w:t>
      </w:r>
      <w:r w:rsidRPr="0039073B">
        <w:rPr>
          <w:b/>
          <w:bCs/>
          <w:color w:val="000000"/>
        </w:rPr>
        <w:t xml:space="preserve">. </w:t>
      </w:r>
    </w:p>
    <w:p w14:paraId="582BE64F" w14:textId="77777777" w:rsidR="00FE493A" w:rsidRPr="0039073B" w:rsidRDefault="00FE493A">
      <w:pPr>
        <w:pStyle w:val="Ttulo2"/>
        <w:spacing w:before="0" w:after="0"/>
      </w:pPr>
    </w:p>
    <w:p w14:paraId="272F3AB8" w14:textId="77777777" w:rsidR="00FE493A" w:rsidRPr="0039073B" w:rsidRDefault="00C61165">
      <w:pPr>
        <w:pStyle w:val="Ttulo2"/>
        <w:spacing w:before="0" w:after="0"/>
      </w:pPr>
      <w:bookmarkStart w:id="6" w:name="_Toc219989836"/>
      <w:r w:rsidRPr="0039073B">
        <w:t>III. Respuesta del Sujeto Obligado</w:t>
      </w:r>
      <w:bookmarkEnd w:id="6"/>
      <w:r w:rsidRPr="0039073B">
        <w:t xml:space="preserve"> </w:t>
      </w:r>
    </w:p>
    <w:p w14:paraId="59EC6C66" w14:textId="77777777" w:rsidR="00FE493A" w:rsidRPr="0039073B" w:rsidRDefault="00FE493A">
      <w:pPr>
        <w:spacing w:after="0" w:line="360" w:lineRule="auto"/>
      </w:pPr>
    </w:p>
    <w:p w14:paraId="5E0770CD" w14:textId="77777777" w:rsidR="00FE493A" w:rsidRPr="0039073B" w:rsidRDefault="00C61165">
      <w:pPr>
        <w:spacing w:after="0" w:line="360" w:lineRule="auto"/>
      </w:pPr>
      <w:r w:rsidRPr="0039073B">
        <w:t>El primero de septiembre de dos mil veinticinco, el Sujeto Obligado a través de SAIMEX, dio respuesta en los siguientes términos:</w:t>
      </w:r>
    </w:p>
    <w:p w14:paraId="5E7F49F4" w14:textId="77777777" w:rsidR="00FE493A" w:rsidRPr="0039073B" w:rsidRDefault="00FE493A">
      <w:pPr>
        <w:spacing w:after="0" w:line="360" w:lineRule="auto"/>
      </w:pPr>
    </w:p>
    <w:p w14:paraId="5444FB8B" w14:textId="77777777" w:rsidR="00FE493A" w:rsidRPr="0039073B" w:rsidRDefault="00C61165" w:rsidP="00A65856">
      <w:pPr>
        <w:spacing w:after="0" w:line="360" w:lineRule="auto"/>
        <w:ind w:left="567" w:right="567"/>
        <w:rPr>
          <w:i/>
          <w:iCs/>
          <w:sz w:val="20"/>
          <w:szCs w:val="20"/>
        </w:rPr>
      </w:pPr>
      <w:r w:rsidRPr="0039073B">
        <w:rPr>
          <w:i/>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72DE88" w14:textId="77777777" w:rsidR="00FE493A" w:rsidRPr="0039073B" w:rsidRDefault="00C61165" w:rsidP="00A65856">
      <w:pPr>
        <w:spacing w:after="0" w:line="360" w:lineRule="auto"/>
        <w:ind w:left="567" w:right="567"/>
        <w:rPr>
          <w:i/>
          <w:iCs/>
          <w:sz w:val="20"/>
          <w:szCs w:val="20"/>
        </w:rPr>
      </w:pPr>
      <w:r w:rsidRPr="0039073B">
        <w:rPr>
          <w:i/>
          <w:iCs/>
          <w:sz w:val="20"/>
          <w:szCs w:val="20"/>
        </w:rPr>
        <w:t>SE ADJUNTA RESPUESTA EN LOS RECUADROS</w:t>
      </w:r>
    </w:p>
    <w:p w14:paraId="0FFD71CD" w14:textId="77777777" w:rsidR="00FE493A" w:rsidRPr="0039073B" w:rsidRDefault="00C61165" w:rsidP="00A65856">
      <w:pPr>
        <w:spacing w:after="0" w:line="360" w:lineRule="auto"/>
        <w:ind w:left="567" w:right="567"/>
        <w:rPr>
          <w:i/>
          <w:iCs/>
          <w:sz w:val="20"/>
          <w:szCs w:val="20"/>
        </w:rPr>
      </w:pPr>
      <w:r w:rsidRPr="0039073B">
        <w:rPr>
          <w:i/>
          <w:iCs/>
          <w:sz w:val="20"/>
          <w:szCs w:val="20"/>
        </w:rPr>
        <w:t>…”</w:t>
      </w:r>
    </w:p>
    <w:p w14:paraId="09038145" w14:textId="77777777" w:rsidR="00FE493A" w:rsidRPr="0039073B" w:rsidRDefault="00FE493A">
      <w:pPr>
        <w:spacing w:after="0" w:line="360" w:lineRule="auto"/>
      </w:pPr>
    </w:p>
    <w:p w14:paraId="6682E598" w14:textId="77777777" w:rsidR="00FE493A" w:rsidRPr="0039073B" w:rsidRDefault="00C61165">
      <w:pPr>
        <w:spacing w:after="0" w:line="360" w:lineRule="auto"/>
      </w:pPr>
      <w:r w:rsidRPr="0039073B">
        <w:t xml:space="preserve">Cabe precisar que en el apartado de respuesta, el Sujeto Obligado no adjuntó ningún documento. </w:t>
      </w:r>
    </w:p>
    <w:p w14:paraId="46AED488" w14:textId="77777777" w:rsidR="00FE493A" w:rsidRPr="0039073B" w:rsidRDefault="00FE493A">
      <w:pPr>
        <w:spacing w:after="0" w:line="360" w:lineRule="auto"/>
      </w:pPr>
    </w:p>
    <w:p w14:paraId="2171340C" w14:textId="77777777" w:rsidR="00FE493A" w:rsidRPr="0039073B" w:rsidRDefault="00C61165">
      <w:pPr>
        <w:pStyle w:val="Ttulo2"/>
        <w:spacing w:before="0" w:after="0"/>
      </w:pPr>
      <w:bookmarkStart w:id="7" w:name="_Toc219989837"/>
      <w:r w:rsidRPr="0039073B">
        <w:t>IV. Interposición del Recurso de Revisión</w:t>
      </w:r>
      <w:bookmarkEnd w:id="7"/>
    </w:p>
    <w:p w14:paraId="0EE66496" w14:textId="77777777" w:rsidR="00FE493A" w:rsidRPr="0039073B" w:rsidRDefault="00FE493A">
      <w:pPr>
        <w:spacing w:after="0" w:line="360" w:lineRule="auto"/>
        <w:rPr>
          <w:b/>
          <w:bCs/>
        </w:rPr>
      </w:pPr>
    </w:p>
    <w:p w14:paraId="37AD991F" w14:textId="77777777" w:rsidR="00FE493A" w:rsidRPr="0039073B" w:rsidRDefault="00C61165">
      <w:pPr>
        <w:spacing w:after="0" w:line="360" w:lineRule="auto"/>
      </w:pPr>
      <w:bookmarkStart w:id="8" w:name="_heading=h.2et92p0" w:colFirst="0" w:colLast="0"/>
      <w:bookmarkEnd w:id="8"/>
      <w:r w:rsidRPr="0039073B">
        <w:lastRenderedPageBreak/>
        <w:t>Con fecha dos de septiembre de dos mil veinticinco, se recibió a través del SAIMEX, el Recurso de Revisión interpuesto por la persona Recurrente; en los siguientes términos:</w:t>
      </w:r>
    </w:p>
    <w:p w14:paraId="19D810CE" w14:textId="77777777" w:rsidR="00FE493A" w:rsidRPr="0039073B" w:rsidRDefault="00FE493A">
      <w:pPr>
        <w:spacing w:after="0" w:line="360" w:lineRule="auto"/>
      </w:pPr>
    </w:p>
    <w:p w14:paraId="110980D0" w14:textId="77777777" w:rsidR="00FE493A" w:rsidRPr="0039073B" w:rsidRDefault="00C61165">
      <w:pPr>
        <w:spacing w:after="0" w:line="360" w:lineRule="auto"/>
        <w:ind w:left="567" w:right="709"/>
        <w:rPr>
          <w:b/>
          <w:bCs/>
          <w:sz w:val="20"/>
          <w:szCs w:val="20"/>
        </w:rPr>
      </w:pPr>
      <w:r w:rsidRPr="0039073B">
        <w:rPr>
          <w:b/>
          <w:bCs/>
          <w:sz w:val="20"/>
          <w:szCs w:val="20"/>
        </w:rPr>
        <w:t>ACTO IMPUGNADO</w:t>
      </w:r>
      <w:r w:rsidRPr="0039073B">
        <w:rPr>
          <w:b/>
          <w:bCs/>
          <w:sz w:val="20"/>
          <w:szCs w:val="20"/>
        </w:rPr>
        <w:tab/>
      </w:r>
    </w:p>
    <w:p w14:paraId="349F541A" w14:textId="77777777" w:rsidR="00FE493A" w:rsidRPr="0039073B" w:rsidRDefault="00C61165">
      <w:pPr>
        <w:spacing w:after="0" w:line="360" w:lineRule="auto"/>
        <w:ind w:left="567" w:right="709"/>
        <w:rPr>
          <w:b/>
          <w:bCs/>
          <w:sz w:val="20"/>
          <w:szCs w:val="20"/>
        </w:rPr>
      </w:pPr>
      <w:r w:rsidRPr="0039073B">
        <w:rPr>
          <w:i/>
          <w:iCs/>
          <w:sz w:val="20"/>
          <w:szCs w:val="20"/>
        </w:rPr>
        <w:t xml:space="preserve">“La falta de respuesta material y la notificación extemporánea del Ayuntamiento de Aculco a la solicitud de información 00145/ACULCO/IP/2025.” </w:t>
      </w:r>
    </w:p>
    <w:p w14:paraId="5F6A272F" w14:textId="77777777" w:rsidR="00FE493A" w:rsidRPr="0039073B" w:rsidRDefault="00FE493A">
      <w:pPr>
        <w:spacing w:after="0" w:line="360" w:lineRule="auto"/>
        <w:ind w:left="567" w:right="709"/>
        <w:rPr>
          <w:sz w:val="20"/>
          <w:szCs w:val="20"/>
        </w:rPr>
      </w:pPr>
    </w:p>
    <w:p w14:paraId="066E29B1" w14:textId="77777777" w:rsidR="00FE493A" w:rsidRPr="0039073B" w:rsidRDefault="00C61165">
      <w:pPr>
        <w:spacing w:after="0" w:line="360" w:lineRule="auto"/>
        <w:ind w:left="567" w:right="709"/>
        <w:rPr>
          <w:b/>
          <w:bCs/>
          <w:sz w:val="20"/>
          <w:szCs w:val="20"/>
        </w:rPr>
      </w:pPr>
      <w:r w:rsidRPr="0039073B">
        <w:rPr>
          <w:b/>
          <w:bCs/>
          <w:sz w:val="20"/>
          <w:szCs w:val="20"/>
        </w:rPr>
        <w:t>RAZONES O MOTIVOS DE LA INCONFORMIDAD</w:t>
      </w:r>
      <w:r w:rsidRPr="0039073B">
        <w:rPr>
          <w:b/>
          <w:bCs/>
          <w:sz w:val="20"/>
          <w:szCs w:val="20"/>
        </w:rPr>
        <w:tab/>
      </w:r>
    </w:p>
    <w:p w14:paraId="4B422931" w14:textId="77777777" w:rsidR="00FE493A" w:rsidRPr="0039073B" w:rsidRDefault="00C61165">
      <w:pPr>
        <w:tabs>
          <w:tab w:val="left" w:pos="4667"/>
        </w:tabs>
        <w:spacing w:after="0" w:line="360" w:lineRule="auto"/>
        <w:ind w:left="567" w:right="709"/>
        <w:rPr>
          <w:i/>
          <w:iCs/>
          <w:sz w:val="20"/>
          <w:szCs w:val="20"/>
        </w:rPr>
      </w:pPr>
      <w:r w:rsidRPr="0039073B">
        <w:rPr>
          <w:i/>
          <w:iCs/>
          <w:sz w:val="20"/>
          <w:szCs w:val="20"/>
        </w:rPr>
        <w:t>“El Ayuntamiento de Aculco reincide en una conducta de simulación y obstrucción a mi derecho de acceso a la información. La "respuesta" a la solicitud 00145/ACULCO/IP/2025 es nula y violatoria de la ley, como se demuestra a continuación: 1. SIMULACIÓN Y FALTA TOTAL DE RESPUESTA: El sujeto obligado notificó un acuse que afirma "SE ADJUNTA RESPUESTA EN LOS RECUADROS". Dicha afirmación es falsa. No se adjuntó ningún archivo ni se proporcionó información alguna en los campos de la plataforma. Este acto de simulación constituye una falta total de respuesta y una burla al procedimiento legal. 2. EXTEMPORANEIDAD E ILEGALIDAD: Esta notificación vacía fue realizada el 01 de septiembre de 2025, un día hábil después del vencimiento del plazo máximo legal del 29 de agosto de 2025. Conforme al Artículo 178 de la Ley, una respuesta notificada fuera de tiempo equivale a una negativa de la información. Por lo expuesto, el actuar del Ayuntamiento de Aculco es una grave falta a sus obligaciones de transparencia. Solicito a este Instituto que declare fundado el presente recurso y ORDENE al sujeto obligado que entregue de manera inmediata, completa y en el formato solicitado, la totalidad de la información requerida.”</w:t>
      </w:r>
    </w:p>
    <w:p w14:paraId="443317FD" w14:textId="77777777" w:rsidR="00FE493A" w:rsidRPr="0039073B" w:rsidRDefault="00FE493A">
      <w:pPr>
        <w:tabs>
          <w:tab w:val="left" w:pos="4667"/>
        </w:tabs>
        <w:spacing w:after="0" w:line="360" w:lineRule="auto"/>
      </w:pPr>
    </w:p>
    <w:p w14:paraId="772C20EB" w14:textId="77777777" w:rsidR="00FE493A" w:rsidRPr="0039073B" w:rsidRDefault="00C61165">
      <w:pPr>
        <w:pStyle w:val="Ttulo2"/>
        <w:spacing w:before="0" w:after="0"/>
      </w:pPr>
      <w:bookmarkStart w:id="9" w:name="_Toc219989838"/>
      <w:r w:rsidRPr="0039073B">
        <w:t>V. Trámite del Recurso de Revisión ante este Instituto</w:t>
      </w:r>
      <w:bookmarkEnd w:id="9"/>
    </w:p>
    <w:p w14:paraId="72F7D9AB" w14:textId="77777777" w:rsidR="00FE493A" w:rsidRPr="0039073B" w:rsidRDefault="00FE493A">
      <w:pPr>
        <w:spacing w:after="0" w:line="360" w:lineRule="auto"/>
        <w:rPr>
          <w:b/>
          <w:bCs/>
        </w:rPr>
      </w:pPr>
    </w:p>
    <w:p w14:paraId="29667088" w14:textId="77777777" w:rsidR="00FE493A" w:rsidRPr="0039073B" w:rsidRDefault="00C61165">
      <w:pPr>
        <w:spacing w:after="0" w:line="360" w:lineRule="auto"/>
      </w:pPr>
      <w:r w:rsidRPr="0039073B">
        <w:rPr>
          <w:b/>
          <w:bCs/>
        </w:rPr>
        <w:t>a) Turno del Medio de Impugnación.</w:t>
      </w:r>
      <w:r w:rsidRPr="0039073B">
        <w:t xml:space="preserve"> El dos de septiembre de dos mil veinticinco, el SAIMEX, asignó el número de expediente</w:t>
      </w:r>
      <w:r w:rsidRPr="0039073B">
        <w:rPr>
          <w:b/>
          <w:bCs/>
        </w:rPr>
        <w:t xml:space="preserve"> 10321/INFOEM/IP/RR/2025, </w:t>
      </w:r>
      <w:r w:rsidRPr="0039073B">
        <w:t xml:space="preserve">al medio de impugnación que nos ocupan, con base en el sistema aprobado por el Pleno de este Órgano Garante y se turnó al Comisionado Ponente Luis Gustavo Parra Noriega, para los efectos del artículo 185, fracción I </w:t>
      </w:r>
      <w:r w:rsidRPr="0039073B">
        <w:lastRenderedPageBreak/>
        <w:t>de la Ley de Transparencia y Acceso a la Información Pública del Estado de México y Municipios.</w:t>
      </w:r>
    </w:p>
    <w:p w14:paraId="59F7CB2D" w14:textId="77777777" w:rsidR="00FE493A" w:rsidRPr="0039073B" w:rsidRDefault="00FE493A">
      <w:pPr>
        <w:spacing w:after="0" w:line="360" w:lineRule="auto"/>
      </w:pPr>
    </w:p>
    <w:p w14:paraId="123A58EA" w14:textId="77777777" w:rsidR="00FE493A" w:rsidRPr="0039073B" w:rsidRDefault="00C61165">
      <w:pPr>
        <w:spacing w:after="0" w:line="360" w:lineRule="auto"/>
      </w:pPr>
      <w:r w:rsidRPr="0039073B">
        <w:rPr>
          <w:b/>
          <w:bCs/>
        </w:rPr>
        <w:t>b) Admisión del Recurso de Revisión.</w:t>
      </w:r>
      <w:r w:rsidRPr="0039073B">
        <w:t xml:space="preserve"> El cinco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6371BB22" w14:textId="77777777" w:rsidR="00FE493A" w:rsidRPr="0039073B" w:rsidRDefault="00FE493A">
      <w:pPr>
        <w:spacing w:after="0" w:line="360" w:lineRule="auto"/>
        <w:rPr>
          <w:color w:val="000000"/>
        </w:rPr>
      </w:pPr>
    </w:p>
    <w:p w14:paraId="1D24F50D" w14:textId="6CC8A963" w:rsidR="00FE493A" w:rsidRPr="0039073B" w:rsidRDefault="00C61165">
      <w:pPr>
        <w:spacing w:after="0" w:line="360" w:lineRule="auto"/>
      </w:pPr>
      <w:r w:rsidRPr="0039073B">
        <w:rPr>
          <w:b/>
          <w:bCs/>
        </w:rPr>
        <w:t xml:space="preserve">c) </w:t>
      </w:r>
      <w:r w:rsidRPr="0039073B">
        <w:rPr>
          <w:b/>
          <w:bCs/>
          <w:color w:val="000000"/>
        </w:rPr>
        <w:t>Informe Justificado y</w:t>
      </w:r>
      <w:r w:rsidRPr="0039073B">
        <w:rPr>
          <w:b/>
          <w:bCs/>
        </w:rPr>
        <w:t xml:space="preserve"> manifestaciones. </w:t>
      </w:r>
      <w:r w:rsidRPr="0039073B">
        <w:t>De las constancias que integran el expediente se advierte que el Sujeto Obligado no rindió informe justificado y la parte Recurrente no añadió manifestaciones.</w:t>
      </w:r>
    </w:p>
    <w:p w14:paraId="2DD9A434" w14:textId="77777777" w:rsidR="00FE493A" w:rsidRPr="0039073B" w:rsidRDefault="00FE493A">
      <w:pPr>
        <w:spacing w:after="0" w:line="360" w:lineRule="auto"/>
        <w:rPr>
          <w:b/>
          <w:bCs/>
        </w:rPr>
      </w:pPr>
    </w:p>
    <w:p w14:paraId="117D2660" w14:textId="77777777" w:rsidR="00FE493A" w:rsidRPr="0039073B" w:rsidRDefault="00C61165">
      <w:pPr>
        <w:spacing w:after="0" w:line="360" w:lineRule="auto"/>
        <w:rPr>
          <w:b/>
          <w:bCs/>
        </w:rPr>
      </w:pPr>
      <w:r w:rsidRPr="0039073B">
        <w:rPr>
          <w:b/>
          <w:bCs/>
        </w:rPr>
        <w:t xml:space="preserve">d) Ampliación de plazo para resolver. </w:t>
      </w:r>
      <w:r w:rsidRPr="0039073B">
        <w:t>El catorce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0935EF4B" w14:textId="77777777" w:rsidR="00FE493A" w:rsidRPr="0039073B" w:rsidRDefault="00FE493A">
      <w:pPr>
        <w:spacing w:after="0" w:line="360" w:lineRule="auto"/>
        <w:rPr>
          <w:b/>
          <w:bCs/>
        </w:rPr>
      </w:pPr>
    </w:p>
    <w:p w14:paraId="7529CF7C" w14:textId="77777777" w:rsidR="00FE493A" w:rsidRPr="0039073B" w:rsidRDefault="00C61165">
      <w:pPr>
        <w:spacing w:after="0" w:line="360" w:lineRule="auto"/>
      </w:pPr>
      <w:r w:rsidRPr="0039073B">
        <w:rPr>
          <w:b/>
          <w:bCs/>
        </w:rPr>
        <w:t>e) Cierre de instrucción.</w:t>
      </w:r>
      <w:r w:rsidRPr="0039073B">
        <w:t xml:space="preserve"> El catorce de enero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6009AD93" w14:textId="77777777" w:rsidR="00FE493A" w:rsidRPr="0039073B" w:rsidRDefault="00FE493A">
      <w:pPr>
        <w:spacing w:after="0" w:line="360" w:lineRule="auto"/>
      </w:pPr>
    </w:p>
    <w:p w14:paraId="6E54BF09" w14:textId="77777777" w:rsidR="00FE493A" w:rsidRPr="0039073B" w:rsidRDefault="00C61165">
      <w:pPr>
        <w:spacing w:after="0" w:line="360" w:lineRule="auto"/>
      </w:pPr>
      <w:r w:rsidRPr="0039073B">
        <w:lastRenderedPageBreak/>
        <w:t xml:space="preserve">En razón de que fue debidamente sustanciado e integrado el expediente electrónico y no existir diligencia pendiente de desahogo, se emite la resolución que conforme a Derecho proceda, de acuerdo a los siguientes: </w:t>
      </w:r>
    </w:p>
    <w:p w14:paraId="4431A5EB" w14:textId="77777777" w:rsidR="00FE493A" w:rsidRPr="0039073B" w:rsidRDefault="00FE493A">
      <w:pPr>
        <w:spacing w:after="0" w:line="360" w:lineRule="auto"/>
      </w:pPr>
    </w:p>
    <w:p w14:paraId="3FB706B5" w14:textId="77777777" w:rsidR="00FE493A" w:rsidRPr="0039073B" w:rsidRDefault="00C61165">
      <w:pPr>
        <w:pStyle w:val="Ttulo1"/>
        <w:spacing w:before="0" w:after="0"/>
        <w:rPr>
          <w:sz w:val="22"/>
          <w:szCs w:val="22"/>
        </w:rPr>
      </w:pPr>
      <w:bookmarkStart w:id="10" w:name="_Toc219989839"/>
      <w:r w:rsidRPr="0039073B">
        <w:rPr>
          <w:sz w:val="22"/>
          <w:szCs w:val="22"/>
        </w:rPr>
        <w:t>C O N S I D E R A N D O S</w:t>
      </w:r>
      <w:bookmarkEnd w:id="10"/>
    </w:p>
    <w:p w14:paraId="6B891B87" w14:textId="77777777" w:rsidR="00FE493A" w:rsidRPr="0039073B" w:rsidRDefault="00FE493A">
      <w:pPr>
        <w:spacing w:after="0" w:line="360" w:lineRule="auto"/>
        <w:rPr>
          <w:b/>
          <w:bCs/>
        </w:rPr>
      </w:pPr>
    </w:p>
    <w:p w14:paraId="05F1F8B7" w14:textId="77777777" w:rsidR="00FE493A" w:rsidRPr="0039073B" w:rsidRDefault="00C61165">
      <w:pPr>
        <w:pStyle w:val="Ttulo2"/>
        <w:spacing w:before="0" w:after="0"/>
      </w:pPr>
      <w:bookmarkStart w:id="11" w:name="_Toc219989840"/>
      <w:r w:rsidRPr="0039073B">
        <w:t>PRIMERO. Competencia</w:t>
      </w:r>
      <w:bookmarkEnd w:id="11"/>
    </w:p>
    <w:p w14:paraId="2EDF42E6" w14:textId="77777777" w:rsidR="00FE493A" w:rsidRPr="0039073B" w:rsidRDefault="00FE493A">
      <w:pPr>
        <w:spacing w:after="0" w:line="360" w:lineRule="auto"/>
      </w:pPr>
    </w:p>
    <w:p w14:paraId="461630CB" w14:textId="7C634367" w:rsidR="00FE493A" w:rsidRPr="0039073B" w:rsidRDefault="0039073B">
      <w:pPr>
        <w:spacing w:after="0" w:line="360" w:lineRule="auto"/>
      </w:pPr>
      <w:r w:rsidRPr="0039073B">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C61165" w:rsidRPr="0039073B">
        <w:t>.</w:t>
      </w:r>
    </w:p>
    <w:p w14:paraId="5C5AC146" w14:textId="77777777" w:rsidR="00FE493A" w:rsidRPr="0039073B" w:rsidRDefault="00FE493A">
      <w:pPr>
        <w:spacing w:after="0" w:line="360" w:lineRule="auto"/>
      </w:pPr>
    </w:p>
    <w:p w14:paraId="20B578FE" w14:textId="77777777" w:rsidR="00FE493A" w:rsidRPr="0039073B" w:rsidRDefault="00C61165">
      <w:pPr>
        <w:pStyle w:val="Ttulo2"/>
        <w:spacing w:before="0" w:after="0"/>
      </w:pPr>
      <w:bookmarkStart w:id="12" w:name="_Toc219989841"/>
      <w:r w:rsidRPr="0039073B">
        <w:t>SEGUNDO. Causales de improcedencia y sobreseimiento</w:t>
      </w:r>
      <w:bookmarkEnd w:id="12"/>
    </w:p>
    <w:p w14:paraId="6CEF6497" w14:textId="77777777" w:rsidR="00FE493A" w:rsidRPr="0039073B" w:rsidRDefault="00FE493A">
      <w:pPr>
        <w:spacing w:after="0" w:line="360" w:lineRule="auto"/>
      </w:pPr>
    </w:p>
    <w:p w14:paraId="36F2D72A" w14:textId="77777777" w:rsidR="00FE493A" w:rsidRPr="0039073B" w:rsidRDefault="00C61165">
      <w:pPr>
        <w:spacing w:after="0" w:line="360" w:lineRule="auto"/>
      </w:pPr>
      <w:r w:rsidRPr="0039073B">
        <w:t xml:space="preserve">De las constancias que forman parte del Recurso de Revisión que se analiza, se advierte que previo al estudio del fondo de la </w:t>
      </w:r>
      <w:r w:rsidRPr="0039073B">
        <w:rPr>
          <w:i/>
          <w:iCs/>
        </w:rPr>
        <w:t>litis</w:t>
      </w:r>
      <w:r w:rsidRPr="0039073B">
        <w:t>, es necesario estudiar las causales de improcedencia y sobreseimiento que se adviertan, para determinar lo que en Derecho proceda.</w:t>
      </w:r>
    </w:p>
    <w:p w14:paraId="1D3525B9" w14:textId="77777777" w:rsidR="00FE493A" w:rsidRPr="0039073B" w:rsidRDefault="00FE493A">
      <w:pPr>
        <w:spacing w:after="0" w:line="360" w:lineRule="auto"/>
      </w:pPr>
    </w:p>
    <w:p w14:paraId="1AF4FE47" w14:textId="77777777" w:rsidR="00FE493A" w:rsidRPr="0039073B" w:rsidRDefault="00C61165">
      <w:pPr>
        <w:spacing w:after="0" w:line="360" w:lineRule="auto"/>
        <w:rPr>
          <w:b/>
          <w:bCs/>
        </w:rPr>
      </w:pPr>
      <w:r w:rsidRPr="0039073B">
        <w:rPr>
          <w:b/>
          <w:bCs/>
        </w:rPr>
        <w:t>Causales de improcedencia</w:t>
      </w:r>
    </w:p>
    <w:p w14:paraId="43CBBBFD" w14:textId="77777777" w:rsidR="00FE493A" w:rsidRPr="0039073B" w:rsidRDefault="00FE493A">
      <w:pPr>
        <w:spacing w:after="0" w:line="360" w:lineRule="auto"/>
      </w:pPr>
    </w:p>
    <w:p w14:paraId="79F7BCB6" w14:textId="77777777" w:rsidR="00FE493A" w:rsidRPr="0039073B" w:rsidRDefault="00C61165">
      <w:pPr>
        <w:spacing w:after="0" w:line="360" w:lineRule="auto"/>
      </w:pPr>
      <w:r w:rsidRPr="0039073B">
        <w:lastRenderedPageBreak/>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39073B">
        <w:rPr>
          <w:b/>
          <w:bCs/>
        </w:rPr>
        <w:t xml:space="preserve"> </w:t>
      </w:r>
      <w:r w:rsidRPr="0039073B">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300F9039" w14:textId="77777777" w:rsidR="00FE493A" w:rsidRPr="0039073B" w:rsidRDefault="00FE493A">
      <w:pPr>
        <w:spacing w:after="0" w:line="360" w:lineRule="auto"/>
      </w:pPr>
    </w:p>
    <w:p w14:paraId="601CA928" w14:textId="77777777" w:rsidR="00FE493A" w:rsidRPr="0039073B" w:rsidRDefault="00C61165">
      <w:pPr>
        <w:spacing w:after="0" w:line="360" w:lineRule="auto"/>
      </w:pPr>
      <w:r w:rsidRPr="0039073B">
        <w:t xml:space="preserve">En el presente caso, </w:t>
      </w:r>
      <w:r w:rsidRPr="0039073B">
        <w:rPr>
          <w:b/>
          <w:bCs/>
        </w:rPr>
        <w:t>no se actualiza ninguna de las causales de improcedencia</w:t>
      </w:r>
      <w:r w:rsidRPr="0039073B">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6924430" w14:textId="77777777" w:rsidR="00FE493A" w:rsidRPr="0039073B" w:rsidRDefault="00FE493A">
      <w:pPr>
        <w:spacing w:after="0" w:line="360" w:lineRule="auto"/>
        <w:rPr>
          <w:b/>
          <w:bCs/>
        </w:rPr>
      </w:pPr>
    </w:p>
    <w:p w14:paraId="744ECB69" w14:textId="77777777" w:rsidR="00FE493A" w:rsidRPr="0039073B" w:rsidRDefault="00C61165">
      <w:pPr>
        <w:spacing w:after="0" w:line="360" w:lineRule="auto"/>
        <w:ind w:right="-28"/>
        <w:rPr>
          <w:b/>
          <w:bCs/>
        </w:rPr>
      </w:pPr>
      <w:r w:rsidRPr="0039073B">
        <w:rPr>
          <w:b/>
          <w:bCs/>
        </w:rPr>
        <w:t>Causales de sobreseimiento</w:t>
      </w:r>
    </w:p>
    <w:p w14:paraId="0DDE8384" w14:textId="77777777" w:rsidR="00FE493A" w:rsidRPr="0039073B" w:rsidRDefault="00FE493A">
      <w:pPr>
        <w:spacing w:after="0" w:line="360" w:lineRule="auto"/>
        <w:ind w:right="-28"/>
      </w:pPr>
    </w:p>
    <w:p w14:paraId="2C6828E9" w14:textId="77777777" w:rsidR="00FE493A" w:rsidRPr="0039073B" w:rsidRDefault="00C61165">
      <w:pPr>
        <w:spacing w:after="0" w:line="360" w:lineRule="auto"/>
      </w:pPr>
      <w:r w:rsidRPr="0039073B">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9073B">
        <w:rPr>
          <w:b/>
          <w:bCs/>
        </w:rPr>
        <w:t xml:space="preserve"> </w:t>
      </w:r>
      <w:r w:rsidRPr="0039073B">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32F630D6" w14:textId="77777777" w:rsidR="00FE493A" w:rsidRPr="0039073B" w:rsidRDefault="00FE493A">
      <w:pPr>
        <w:spacing w:after="0" w:line="360" w:lineRule="auto"/>
      </w:pPr>
    </w:p>
    <w:p w14:paraId="29BC5271" w14:textId="77777777" w:rsidR="00FE493A" w:rsidRPr="0039073B" w:rsidRDefault="00C61165" w:rsidP="00604129">
      <w:pPr>
        <w:pStyle w:val="Ttulo2"/>
        <w:rPr>
          <w:b w:val="0"/>
          <w:bCs w:val="0"/>
        </w:rPr>
      </w:pPr>
      <w:bookmarkStart w:id="13" w:name="_Toc219989842"/>
      <w:r w:rsidRPr="0039073B">
        <w:lastRenderedPageBreak/>
        <w:t>TERCERO. Determinación de la Controversia</w:t>
      </w:r>
      <w:bookmarkEnd w:id="13"/>
    </w:p>
    <w:p w14:paraId="38B38494" w14:textId="77777777" w:rsidR="00FE493A" w:rsidRPr="0039073B" w:rsidRDefault="00FE493A">
      <w:pPr>
        <w:spacing w:after="0" w:line="360" w:lineRule="auto"/>
      </w:pPr>
    </w:p>
    <w:p w14:paraId="086D6354" w14:textId="23C213C5" w:rsidR="00FE493A" w:rsidRPr="0039073B" w:rsidRDefault="00C61165" w:rsidP="00A65856">
      <w:pPr>
        <w:spacing w:after="0" w:line="360" w:lineRule="auto"/>
        <w:rPr>
          <w:color w:val="000000"/>
        </w:rPr>
      </w:pPr>
      <w:r w:rsidRPr="0039073B">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w:t>
      </w:r>
      <w:r w:rsidR="00A65856" w:rsidRPr="0039073B">
        <w:t>del r</w:t>
      </w:r>
      <w:r w:rsidRPr="0039073B">
        <w:rPr>
          <w:color w:val="000000"/>
        </w:rPr>
        <w:t>egistro mensual de consumo de combustible de todos los vehículos oficiales durante el año 2025, en el que se advierta de cada mes, lo siguiente:</w:t>
      </w:r>
    </w:p>
    <w:p w14:paraId="4B6A7C4F" w14:textId="77777777" w:rsidR="00A65856" w:rsidRPr="0039073B" w:rsidRDefault="00A65856" w:rsidP="00A65856">
      <w:pPr>
        <w:spacing w:after="0" w:line="360" w:lineRule="auto"/>
        <w:rPr>
          <w:color w:val="000000"/>
        </w:rPr>
      </w:pPr>
    </w:p>
    <w:p w14:paraId="6788475C" w14:textId="1B805B20" w:rsidR="00FE493A" w:rsidRPr="0039073B" w:rsidRDefault="00C61165">
      <w:pPr>
        <w:numPr>
          <w:ilvl w:val="1"/>
          <w:numId w:val="6"/>
        </w:numPr>
        <w:pBdr>
          <w:top w:val="nil"/>
          <w:left w:val="nil"/>
          <w:bottom w:val="nil"/>
          <w:right w:val="nil"/>
          <w:between w:val="nil"/>
        </w:pBdr>
        <w:spacing w:after="0" w:line="360" w:lineRule="auto"/>
        <w:rPr>
          <w:color w:val="000000"/>
        </w:rPr>
      </w:pPr>
      <w:r w:rsidRPr="0039073B">
        <w:rPr>
          <w:color w:val="000000"/>
        </w:rPr>
        <w:t>Litros cargados</w:t>
      </w:r>
      <w:r w:rsidR="00A65856" w:rsidRPr="0039073B">
        <w:rPr>
          <w:color w:val="000000"/>
        </w:rPr>
        <w:t>;</w:t>
      </w:r>
    </w:p>
    <w:p w14:paraId="722676F3" w14:textId="1A5A767D" w:rsidR="00FE493A" w:rsidRPr="0039073B" w:rsidRDefault="00C61165">
      <w:pPr>
        <w:numPr>
          <w:ilvl w:val="1"/>
          <w:numId w:val="6"/>
        </w:numPr>
        <w:pBdr>
          <w:top w:val="nil"/>
          <w:left w:val="nil"/>
          <w:bottom w:val="nil"/>
          <w:right w:val="nil"/>
          <w:between w:val="nil"/>
        </w:pBdr>
        <w:spacing w:after="0" w:line="360" w:lineRule="auto"/>
        <w:rPr>
          <w:color w:val="000000"/>
        </w:rPr>
      </w:pPr>
      <w:r w:rsidRPr="0039073B">
        <w:rPr>
          <w:color w:val="000000"/>
        </w:rPr>
        <w:t>Monto total gastado</w:t>
      </w:r>
      <w:r w:rsidR="00A65856" w:rsidRPr="0039073B">
        <w:rPr>
          <w:color w:val="000000"/>
        </w:rPr>
        <w:t>;</w:t>
      </w:r>
    </w:p>
    <w:p w14:paraId="48AE4302" w14:textId="585D9C62" w:rsidR="00FE493A" w:rsidRPr="0039073B" w:rsidRDefault="00C61165">
      <w:pPr>
        <w:numPr>
          <w:ilvl w:val="1"/>
          <w:numId w:val="6"/>
        </w:numPr>
        <w:pBdr>
          <w:top w:val="nil"/>
          <w:left w:val="nil"/>
          <w:bottom w:val="nil"/>
          <w:right w:val="nil"/>
          <w:between w:val="nil"/>
        </w:pBdr>
        <w:spacing w:after="0" w:line="360" w:lineRule="auto"/>
        <w:rPr>
          <w:color w:val="000000"/>
        </w:rPr>
      </w:pPr>
      <w:r w:rsidRPr="0039073B">
        <w:rPr>
          <w:color w:val="000000"/>
        </w:rPr>
        <w:t>Número de placa de vehículo</w:t>
      </w:r>
      <w:r w:rsidR="00A65856" w:rsidRPr="0039073B">
        <w:rPr>
          <w:color w:val="000000"/>
        </w:rPr>
        <w:t>;</w:t>
      </w:r>
    </w:p>
    <w:p w14:paraId="604D91F2" w14:textId="11DCA2C8" w:rsidR="00FE493A" w:rsidRPr="0039073B" w:rsidRDefault="00C61165">
      <w:pPr>
        <w:numPr>
          <w:ilvl w:val="1"/>
          <w:numId w:val="6"/>
        </w:numPr>
        <w:pBdr>
          <w:top w:val="nil"/>
          <w:left w:val="nil"/>
          <w:bottom w:val="nil"/>
          <w:right w:val="nil"/>
          <w:between w:val="nil"/>
        </w:pBdr>
        <w:spacing w:after="0" w:line="360" w:lineRule="auto"/>
        <w:rPr>
          <w:color w:val="000000"/>
        </w:rPr>
      </w:pPr>
      <w:r w:rsidRPr="0039073B">
        <w:rPr>
          <w:color w:val="000000"/>
        </w:rPr>
        <w:t>Área responsable de vehículo</w:t>
      </w:r>
      <w:r w:rsidR="00A65856" w:rsidRPr="0039073B">
        <w:rPr>
          <w:color w:val="000000"/>
        </w:rPr>
        <w:t>;</w:t>
      </w:r>
    </w:p>
    <w:p w14:paraId="1AE4D22C" w14:textId="44C698B1" w:rsidR="00FE493A" w:rsidRPr="0039073B" w:rsidRDefault="00C61165">
      <w:pPr>
        <w:numPr>
          <w:ilvl w:val="1"/>
          <w:numId w:val="6"/>
        </w:numPr>
        <w:pBdr>
          <w:top w:val="nil"/>
          <w:left w:val="nil"/>
          <w:bottom w:val="nil"/>
          <w:right w:val="nil"/>
          <w:between w:val="nil"/>
        </w:pBdr>
        <w:spacing w:after="0" w:line="360" w:lineRule="auto"/>
        <w:rPr>
          <w:color w:val="000000"/>
        </w:rPr>
      </w:pPr>
      <w:r w:rsidRPr="0039073B">
        <w:rPr>
          <w:color w:val="000000"/>
        </w:rPr>
        <w:t>Copia de las facturas fiscales</w:t>
      </w:r>
      <w:r w:rsidR="00A65856" w:rsidRPr="0039073B">
        <w:rPr>
          <w:color w:val="000000"/>
        </w:rPr>
        <w:t>, y</w:t>
      </w:r>
    </w:p>
    <w:p w14:paraId="575FB2FB" w14:textId="77777777" w:rsidR="00FE493A" w:rsidRPr="0039073B" w:rsidRDefault="00C61165">
      <w:pPr>
        <w:numPr>
          <w:ilvl w:val="1"/>
          <w:numId w:val="6"/>
        </w:numPr>
        <w:pBdr>
          <w:top w:val="nil"/>
          <w:left w:val="nil"/>
          <w:bottom w:val="nil"/>
          <w:right w:val="nil"/>
          <w:between w:val="nil"/>
        </w:pBdr>
        <w:spacing w:after="0" w:line="360" w:lineRule="auto"/>
        <w:rPr>
          <w:color w:val="000000"/>
        </w:rPr>
      </w:pPr>
      <w:r w:rsidRPr="0039073B">
        <w:rPr>
          <w:color w:val="000000"/>
        </w:rPr>
        <w:t xml:space="preserve">Nombre de las gasolineras. </w:t>
      </w:r>
    </w:p>
    <w:p w14:paraId="0D622E97" w14:textId="77777777" w:rsidR="00FE493A" w:rsidRPr="0039073B" w:rsidRDefault="00FE493A">
      <w:pPr>
        <w:spacing w:after="0" w:line="360" w:lineRule="auto"/>
        <w:ind w:right="142"/>
        <w:rPr>
          <w:color w:val="000000"/>
        </w:rPr>
      </w:pPr>
    </w:p>
    <w:p w14:paraId="4C6050BF" w14:textId="13B25346" w:rsidR="00FE493A" w:rsidRPr="0039073B" w:rsidRDefault="00C61165" w:rsidP="00A65856">
      <w:pPr>
        <w:spacing w:after="0" w:line="360" w:lineRule="auto"/>
        <w:ind w:right="142"/>
      </w:pPr>
      <w:r w:rsidRPr="0039073B">
        <w:rPr>
          <w:color w:val="000000"/>
        </w:rPr>
        <w:t xml:space="preserve">En respuesta el Sujeto Obligado anunció la entrega de la información, sin embargo, de las constancias en SAIMEX no se aprecia ningún documento adjunto. </w:t>
      </w:r>
      <w:r w:rsidR="00A65856" w:rsidRPr="0039073B">
        <w:t>Ante tal circunstancia</w:t>
      </w:r>
      <w:r w:rsidRPr="0039073B">
        <w:t xml:space="preserve">, la parte Recurrente argumento su motivo de agravio en virtud de que no se entregó la documentación anunciada y que la respuesta se presentó extemporáneamente. Así pues, de las constancias que integran el expediente, se advierte que en el asunto que nos ocupa se actualiza la causal de procedencia señalada en el artículo 179, fracción I, de la Ley de la materia; por la negativa a la información solicitada. </w:t>
      </w:r>
    </w:p>
    <w:p w14:paraId="26069DFC" w14:textId="77777777" w:rsidR="00FE493A" w:rsidRPr="0039073B" w:rsidRDefault="00FE493A">
      <w:pPr>
        <w:tabs>
          <w:tab w:val="left" w:pos="4962"/>
        </w:tabs>
        <w:spacing w:after="0" w:line="360" w:lineRule="auto"/>
      </w:pPr>
    </w:p>
    <w:p w14:paraId="66E79AEB" w14:textId="77777777" w:rsidR="00FE493A" w:rsidRPr="0039073B" w:rsidRDefault="00C61165">
      <w:pPr>
        <w:tabs>
          <w:tab w:val="left" w:pos="4962"/>
        </w:tabs>
        <w:spacing w:after="0" w:line="360" w:lineRule="auto"/>
      </w:pPr>
      <w:r w:rsidRPr="0039073B">
        <w:t xml:space="preserve">Establecido lo anterior, lo consecuente es analizar el agravio manifestado por el ahora Recurrente, de conformidad con lo dispuesto por la Ley de Transparencia y Acceso a la </w:t>
      </w:r>
      <w:r w:rsidRPr="0039073B">
        <w:lastRenderedPageBreak/>
        <w:t>Información Pública del Estado de México y Municipios y demás disposiciones legales aplicables a la materia que se resuelve.</w:t>
      </w:r>
    </w:p>
    <w:p w14:paraId="5254FE55" w14:textId="77777777" w:rsidR="00FE493A" w:rsidRPr="0039073B" w:rsidRDefault="00C61165">
      <w:pPr>
        <w:pStyle w:val="Ttulo2"/>
        <w:spacing w:before="0" w:after="0"/>
      </w:pPr>
      <w:bookmarkStart w:id="14" w:name="_Toc219989843"/>
      <w:r w:rsidRPr="0039073B">
        <w:t>CUARTO. Marco normativo aplicable en materia de transparencia y acceso a la información pública</w:t>
      </w:r>
      <w:bookmarkEnd w:id="14"/>
    </w:p>
    <w:p w14:paraId="21ADE483" w14:textId="77777777" w:rsidR="00FE493A" w:rsidRPr="0039073B" w:rsidRDefault="00FE493A">
      <w:pPr>
        <w:spacing w:after="0" w:line="360" w:lineRule="auto"/>
      </w:pPr>
    </w:p>
    <w:p w14:paraId="27244311" w14:textId="77777777" w:rsidR="00FE493A" w:rsidRPr="0039073B" w:rsidRDefault="00C61165">
      <w:pPr>
        <w:spacing w:after="0" w:line="360" w:lineRule="auto"/>
      </w:pPr>
      <w:r w:rsidRPr="0039073B">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52DB5F9" w14:textId="77777777" w:rsidR="00FE493A" w:rsidRPr="0039073B" w:rsidRDefault="00FE493A">
      <w:pPr>
        <w:spacing w:after="0" w:line="360" w:lineRule="auto"/>
      </w:pPr>
    </w:p>
    <w:p w14:paraId="35AAE048" w14:textId="77777777" w:rsidR="00FE493A" w:rsidRPr="0039073B" w:rsidRDefault="00C61165">
      <w:pPr>
        <w:spacing w:after="0" w:line="360" w:lineRule="auto"/>
      </w:pPr>
      <w:r w:rsidRPr="0039073B">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76B074A" w14:textId="77777777" w:rsidR="00FE493A" w:rsidRPr="0039073B" w:rsidRDefault="00FE493A">
      <w:pPr>
        <w:spacing w:after="0" w:line="360" w:lineRule="auto"/>
      </w:pPr>
    </w:p>
    <w:p w14:paraId="6003999E" w14:textId="77777777" w:rsidR="00FE493A" w:rsidRPr="0039073B" w:rsidRDefault="00C61165">
      <w:pPr>
        <w:spacing w:after="0" w:line="360" w:lineRule="auto"/>
      </w:pPr>
      <w:r w:rsidRPr="0039073B">
        <w:t>Por su parte, la Ley de Transparencia y Acceso a la Información Pública del Estado de México y Municipios (Reglamentaria del artículo 5° de la Constitución Local), establece lo siguiente:</w:t>
      </w:r>
    </w:p>
    <w:p w14:paraId="0529266E" w14:textId="77777777" w:rsidR="00FE493A" w:rsidRPr="0039073B" w:rsidRDefault="00FE493A">
      <w:pPr>
        <w:spacing w:after="0" w:line="360" w:lineRule="auto"/>
      </w:pPr>
    </w:p>
    <w:p w14:paraId="16B4103F" w14:textId="77777777" w:rsidR="00FE493A" w:rsidRPr="0039073B" w:rsidRDefault="00C61165">
      <w:pPr>
        <w:spacing w:after="0" w:line="360" w:lineRule="auto"/>
      </w:pPr>
      <w:r w:rsidRPr="0039073B">
        <w:t>El artículo 12 dice que, quienes generen, recopilen, administren, manejen, procesen, archiven o conserven información pública serán responsables de la misma.</w:t>
      </w:r>
    </w:p>
    <w:p w14:paraId="14E002E7" w14:textId="77777777" w:rsidR="00FE493A" w:rsidRPr="0039073B" w:rsidRDefault="00FE493A">
      <w:pPr>
        <w:spacing w:after="0" w:line="360" w:lineRule="auto"/>
      </w:pPr>
    </w:p>
    <w:p w14:paraId="70DC0C5D" w14:textId="77777777" w:rsidR="00FE493A" w:rsidRPr="0039073B" w:rsidRDefault="00C61165">
      <w:pPr>
        <w:spacing w:after="0" w:line="360" w:lineRule="auto"/>
      </w:pPr>
      <w:r w:rsidRPr="0039073B">
        <w:t>El artículo 18, que, los Sujetos Obligados deberán documentar todo acto que derive del ejercicio de sus facultades, competencias o funciones, considerando desde su origen la eventual publicidad y reutilización de la información que generen.</w:t>
      </w:r>
    </w:p>
    <w:p w14:paraId="44D351AF" w14:textId="77777777" w:rsidR="00FE493A" w:rsidRPr="0039073B" w:rsidRDefault="00FE493A">
      <w:pPr>
        <w:spacing w:after="0" w:line="360" w:lineRule="auto"/>
      </w:pPr>
    </w:p>
    <w:p w14:paraId="79F170D3" w14:textId="77777777" w:rsidR="00FE493A" w:rsidRPr="0039073B" w:rsidRDefault="00C61165">
      <w:pPr>
        <w:spacing w:after="0" w:line="360" w:lineRule="auto"/>
      </w:pPr>
      <w:r w:rsidRPr="0039073B">
        <w:t xml:space="preserve">El artículo 19, que, se presume que la información debe existir si se refiere a las facultades, competencias y funciones que los ordenamientos jurídicos aplicables otorgan a los sujetos </w:t>
      </w:r>
      <w:r w:rsidRPr="0039073B">
        <w:lastRenderedPageBreak/>
        <w:t>obligados y en caso de que dichas facultades no se hayan ejercido, se deberá motivar la respuesta en función de las causas que motivaron tal circunstancia.</w:t>
      </w:r>
    </w:p>
    <w:p w14:paraId="282098FE" w14:textId="77777777" w:rsidR="00FE493A" w:rsidRPr="0039073B" w:rsidRDefault="00C61165">
      <w:pPr>
        <w:pStyle w:val="Ttulo2"/>
        <w:spacing w:before="0" w:after="0"/>
      </w:pPr>
      <w:bookmarkStart w:id="15" w:name="_Toc219989844"/>
      <w:r w:rsidRPr="0039073B">
        <w:rPr>
          <w:smallCaps/>
        </w:rPr>
        <w:t>QUINTO.</w:t>
      </w:r>
      <w:r w:rsidRPr="0039073B">
        <w:t xml:space="preserve"> Estudio de Fondo</w:t>
      </w:r>
      <w:bookmarkEnd w:id="15"/>
    </w:p>
    <w:p w14:paraId="059A233E" w14:textId="77777777" w:rsidR="00FE493A" w:rsidRPr="0039073B" w:rsidRDefault="00FE493A">
      <w:pPr>
        <w:spacing w:after="0" w:line="360" w:lineRule="auto"/>
      </w:pPr>
    </w:p>
    <w:p w14:paraId="0546A245" w14:textId="77777777" w:rsidR="00FE493A" w:rsidRPr="0039073B" w:rsidRDefault="00C61165">
      <w:pPr>
        <w:spacing w:after="0" w:line="360" w:lineRule="auto"/>
      </w:pPr>
      <w:r w:rsidRPr="0039073B">
        <w:t xml:space="preserve">Una vez expuesto lo anterior, es menester contextualizar la solicitud de información, la cual versa sobre </w:t>
      </w:r>
      <w:r w:rsidRPr="0039073B">
        <w:rPr>
          <w:b/>
          <w:bCs/>
        </w:rPr>
        <w:t xml:space="preserve">registro mensual de combustible, facturas, montos gastados, proveedores. </w:t>
      </w:r>
      <w:r w:rsidRPr="0039073B">
        <w:t xml:space="preserve"> </w:t>
      </w:r>
    </w:p>
    <w:p w14:paraId="01CBF302" w14:textId="77777777" w:rsidR="00FE493A" w:rsidRPr="0039073B" w:rsidRDefault="00FE493A">
      <w:pPr>
        <w:spacing w:after="0" w:line="360" w:lineRule="auto"/>
      </w:pPr>
    </w:p>
    <w:p w14:paraId="08364136" w14:textId="77777777" w:rsidR="00FE493A" w:rsidRPr="0039073B" w:rsidRDefault="00C61165">
      <w:pPr>
        <w:numPr>
          <w:ilvl w:val="0"/>
          <w:numId w:val="3"/>
        </w:numPr>
        <w:pBdr>
          <w:top w:val="nil"/>
          <w:left w:val="nil"/>
          <w:bottom w:val="nil"/>
          <w:right w:val="nil"/>
          <w:between w:val="nil"/>
        </w:pBdr>
        <w:spacing w:after="0" w:line="360" w:lineRule="auto"/>
        <w:rPr>
          <w:b/>
          <w:bCs/>
          <w:color w:val="000000"/>
        </w:rPr>
      </w:pPr>
      <w:r w:rsidRPr="0039073B">
        <w:rPr>
          <w:b/>
          <w:bCs/>
          <w:color w:val="000000"/>
        </w:rPr>
        <w:t xml:space="preserve">Respecto al monto gastado, facturas, litros cargados, nombre de gasolineras. </w:t>
      </w:r>
    </w:p>
    <w:p w14:paraId="247071EA" w14:textId="77777777" w:rsidR="00FE493A" w:rsidRPr="0039073B" w:rsidRDefault="00FE493A">
      <w:pPr>
        <w:pBdr>
          <w:top w:val="nil"/>
          <w:left w:val="nil"/>
          <w:bottom w:val="nil"/>
          <w:right w:val="nil"/>
          <w:between w:val="nil"/>
        </w:pBdr>
        <w:spacing w:after="0" w:line="360" w:lineRule="auto"/>
        <w:ind w:left="720"/>
        <w:rPr>
          <w:b/>
          <w:bCs/>
          <w:color w:val="000000"/>
        </w:rPr>
      </w:pPr>
    </w:p>
    <w:p w14:paraId="08CED872" w14:textId="77777777" w:rsidR="00FE493A" w:rsidRPr="0039073B" w:rsidRDefault="00C61165">
      <w:pPr>
        <w:spacing w:after="0" w:line="360" w:lineRule="auto"/>
      </w:pPr>
      <w:r w:rsidRPr="0039073B">
        <w:t>Al respecto, se debe</w:t>
      </w:r>
      <w:r w:rsidRPr="0039073B">
        <w:rPr>
          <w:b/>
          <w:bCs/>
        </w:rPr>
        <w:t xml:space="preserve"> </w:t>
      </w:r>
      <w:r w:rsidRPr="0039073B">
        <w:t>tener en consideración que el artículo 285 del Código Financiero del Estado de México y Municipios, precisa que el Ayuntamiento es el encargado de aprobar el Presupuesto de Egresos del Municipio y el artículo 31, fracción XIX, de la Ley Orgánica Municipal del Estado de México, establece que los Ayuntamientos serán los encargados de aprobar anualmente, el Presupuesto de Egresos, en base a los ingresos presupuestados para el ejercicio de corresponda.</w:t>
      </w:r>
    </w:p>
    <w:p w14:paraId="02524BB9" w14:textId="77777777" w:rsidR="00FE493A" w:rsidRPr="0039073B" w:rsidRDefault="00FE493A">
      <w:pPr>
        <w:spacing w:after="0" w:line="360" w:lineRule="auto"/>
      </w:pPr>
    </w:p>
    <w:p w14:paraId="2A2F99D0" w14:textId="77777777" w:rsidR="00FE493A" w:rsidRPr="0039073B" w:rsidRDefault="00C61165">
      <w:pPr>
        <w:spacing w:after="0" w:line="360" w:lineRule="auto"/>
      </w:pPr>
      <w:r w:rsidRPr="0039073B">
        <w:t xml:space="preserve">En ese orden de ideas, de conformidad con el artículo 100 y 101, fracción II, de dicho ordenamiento jurídico, el Presupuesto de Egresos, deberá contener las previsiones de gasto público y se conformará, entre otras cosas, por la estimación de los ingresos y gastos del ejercicio fiscal calendarizados. </w:t>
      </w:r>
    </w:p>
    <w:p w14:paraId="7F2C9917" w14:textId="77777777" w:rsidR="00FE493A" w:rsidRPr="0039073B" w:rsidRDefault="00FE493A">
      <w:pPr>
        <w:spacing w:after="0" w:line="360" w:lineRule="auto"/>
      </w:pPr>
    </w:p>
    <w:p w14:paraId="6CF9FC5B" w14:textId="77777777" w:rsidR="00FE493A" w:rsidRPr="0039073B" w:rsidRDefault="00C61165">
      <w:pPr>
        <w:spacing w:after="0" w:line="360" w:lineRule="auto"/>
      </w:pPr>
      <w:r w:rsidRPr="0039073B">
        <w:t>Así, el Manual para la Planeación, Programación y Presupuesto de Egresos Municipal para el ejercicio fiscal dos mil veinticinco,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4D530DFE" w14:textId="77777777" w:rsidR="00FE493A" w:rsidRPr="0039073B" w:rsidRDefault="00FE493A">
      <w:pPr>
        <w:spacing w:after="0" w:line="360" w:lineRule="auto"/>
      </w:pPr>
    </w:p>
    <w:p w14:paraId="064CA883" w14:textId="77777777" w:rsidR="00FE493A" w:rsidRPr="0039073B" w:rsidRDefault="00C61165">
      <w:pPr>
        <w:spacing w:after="0" w:line="360" w:lineRule="auto"/>
      </w:pPr>
      <w:r w:rsidRPr="0039073B">
        <w:lastRenderedPageBreak/>
        <w:t xml:space="preserve">En este se precisa que el  Subcapítulo </w:t>
      </w:r>
      <w:r w:rsidRPr="0039073B">
        <w:rPr>
          <w:b/>
          <w:bCs/>
        </w:rPr>
        <w:t>3700 Servicios de Traslado y Viáticos</w:t>
      </w:r>
      <w:r w:rsidRPr="0039073B">
        <w:t xml:space="preserve">. </w:t>
      </w:r>
      <w:r w:rsidRPr="0039073B">
        <w:rPr>
          <w:i/>
          <w:iCs/>
        </w:rPr>
        <w:t xml:space="preserve">Asignaciones destinadas a cubrir los servicios de traslado, instalación y viáticos del personal, cuando por el desempeño de sus labores propias o comisiones de trabajo, requieran trasladarse a lugares distintos al de su adscripción, </w:t>
      </w:r>
      <w:r w:rsidRPr="0039073B">
        <w:t>determina sobre los viáticos lo siguiente:</w:t>
      </w:r>
    </w:p>
    <w:p w14:paraId="45E957E5" w14:textId="77777777" w:rsidR="00FE493A" w:rsidRPr="0039073B" w:rsidRDefault="00FE493A">
      <w:pPr>
        <w:spacing w:after="0" w:line="360" w:lineRule="auto"/>
      </w:pPr>
    </w:p>
    <w:p w14:paraId="23DDCFC6" w14:textId="77777777" w:rsidR="00FE493A" w:rsidRPr="0039073B" w:rsidRDefault="00C61165">
      <w:pPr>
        <w:spacing w:after="0" w:line="360" w:lineRule="auto"/>
        <w:ind w:left="567" w:right="567"/>
        <w:rPr>
          <w:i/>
          <w:iCs/>
          <w:sz w:val="20"/>
          <w:szCs w:val="20"/>
        </w:rPr>
      </w:pPr>
      <w:r w:rsidRPr="0039073B">
        <w:rPr>
          <w:i/>
          <w:iCs/>
          <w:sz w:val="20"/>
          <w:szCs w:val="20"/>
        </w:rPr>
        <w:t>“Viáticos en el país. 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 Excluye los gastos de pasajes.</w:t>
      </w:r>
    </w:p>
    <w:p w14:paraId="0F78A1C5" w14:textId="77777777" w:rsidR="00FE493A" w:rsidRPr="0039073B" w:rsidRDefault="00FE493A">
      <w:pPr>
        <w:tabs>
          <w:tab w:val="left" w:pos="4962"/>
        </w:tabs>
        <w:spacing w:after="0" w:line="360" w:lineRule="auto"/>
        <w:ind w:left="567" w:right="567"/>
        <w:rPr>
          <w:sz w:val="20"/>
          <w:szCs w:val="20"/>
        </w:rPr>
      </w:pPr>
    </w:p>
    <w:p w14:paraId="21E2B6F2" w14:textId="77777777" w:rsidR="00FE493A" w:rsidRPr="0039073B" w:rsidRDefault="00C61165">
      <w:pPr>
        <w:tabs>
          <w:tab w:val="left" w:pos="4962"/>
        </w:tabs>
        <w:spacing w:after="0" w:line="360" w:lineRule="auto"/>
        <w:ind w:left="567" w:right="567"/>
        <w:rPr>
          <w:i/>
          <w:iCs/>
          <w:sz w:val="20"/>
          <w:szCs w:val="20"/>
        </w:rPr>
      </w:pPr>
      <w:r w:rsidRPr="0039073B">
        <w:rPr>
          <w:i/>
          <w:iCs/>
          <w:sz w:val="20"/>
          <w:szCs w:val="20"/>
        </w:rPr>
        <w:t>3751 Gastos de alimentación en territorio nacional. Asignación sujeta a comprobación de acuerdo a la normatividad en la materia, para cubrir la alimentación de los servidores públicos que por comisiones deban asistir a lugares distintos a los de su adscripción.</w:t>
      </w:r>
    </w:p>
    <w:p w14:paraId="1191141F" w14:textId="77777777" w:rsidR="00FE493A" w:rsidRPr="0039073B" w:rsidRDefault="00C61165">
      <w:pPr>
        <w:tabs>
          <w:tab w:val="left" w:pos="4962"/>
        </w:tabs>
        <w:spacing w:after="0" w:line="360" w:lineRule="auto"/>
        <w:ind w:left="567" w:right="567"/>
        <w:rPr>
          <w:i/>
          <w:iCs/>
          <w:sz w:val="20"/>
          <w:szCs w:val="20"/>
        </w:rPr>
      </w:pPr>
      <w:r w:rsidRPr="0039073B">
        <w:rPr>
          <w:i/>
          <w:iCs/>
          <w:sz w:val="20"/>
          <w:szCs w:val="20"/>
        </w:rPr>
        <w:t>3752 Gastos de hospedaje en territorio nacional. Asignación sujeta a comprobación de acuerdo a la normatividad en la materia, para cubrir el hospedaje de los servidores públicos que por comisiones deban asistir a lugares distintos a los de su adscripción.</w:t>
      </w:r>
    </w:p>
    <w:p w14:paraId="05BD9134" w14:textId="77777777" w:rsidR="00FE493A" w:rsidRPr="0039073B" w:rsidRDefault="00C61165">
      <w:pPr>
        <w:tabs>
          <w:tab w:val="left" w:pos="4962"/>
        </w:tabs>
        <w:spacing w:after="0" w:line="360" w:lineRule="auto"/>
        <w:ind w:left="567" w:right="567"/>
        <w:rPr>
          <w:i/>
          <w:iCs/>
          <w:sz w:val="20"/>
          <w:szCs w:val="20"/>
        </w:rPr>
      </w:pPr>
      <w:r w:rsidRPr="0039073B">
        <w:rPr>
          <w:i/>
          <w:iCs/>
          <w:sz w:val="20"/>
          <w:szCs w:val="20"/>
        </w:rPr>
        <w:t>3753 Gastos por arrendamiento de vehículos en territorio nacional. Asignación sujeta a comprobación de acuerdo a la normatividad en la materia, para cubrir el arrendamiento de vehículos para los servidores públicos que por comisiones deban hacer uso de estos servicios para asistir a lugares distintos a los de su adscripción.”</w:t>
      </w:r>
    </w:p>
    <w:p w14:paraId="5478243F" w14:textId="77777777" w:rsidR="00FE493A" w:rsidRPr="0039073B" w:rsidRDefault="00FE493A">
      <w:pPr>
        <w:tabs>
          <w:tab w:val="left" w:pos="4962"/>
        </w:tabs>
        <w:spacing w:after="0" w:line="360" w:lineRule="auto"/>
        <w:ind w:left="567" w:right="567"/>
        <w:rPr>
          <w:i/>
          <w:iCs/>
        </w:rPr>
      </w:pPr>
    </w:p>
    <w:p w14:paraId="2013731C" w14:textId="77777777" w:rsidR="00FE493A" w:rsidRPr="0039073B" w:rsidRDefault="00C61165">
      <w:pPr>
        <w:pBdr>
          <w:top w:val="nil"/>
          <w:left w:val="nil"/>
          <w:bottom w:val="nil"/>
          <w:right w:val="nil"/>
          <w:between w:val="nil"/>
        </w:pBdr>
        <w:tabs>
          <w:tab w:val="left" w:pos="4962"/>
        </w:tabs>
        <w:spacing w:after="0" w:line="360" w:lineRule="auto"/>
      </w:pPr>
      <w:r w:rsidRPr="0039073B">
        <w:t xml:space="preserve">Como se advierte de lo anterior, la comisión a la que asistieron los servidores públicos, no se ajusta a la descripción del Subcapítulo que permite el pago de viáticos </w:t>
      </w:r>
      <w:r w:rsidRPr="0039073B">
        <w:rPr>
          <w:color w:val="000000"/>
        </w:rPr>
        <w:t>y tampoco incluye el pago de transportación o gasolina.</w:t>
      </w:r>
    </w:p>
    <w:p w14:paraId="2533B411" w14:textId="77777777" w:rsidR="00FE493A" w:rsidRPr="0039073B" w:rsidRDefault="00FE493A">
      <w:pPr>
        <w:tabs>
          <w:tab w:val="left" w:pos="4962"/>
        </w:tabs>
        <w:spacing w:after="0" w:line="360" w:lineRule="auto"/>
      </w:pPr>
    </w:p>
    <w:p w14:paraId="4B8FC12C" w14:textId="77777777" w:rsidR="00FE493A" w:rsidRPr="0039073B" w:rsidRDefault="00C61165">
      <w:pPr>
        <w:tabs>
          <w:tab w:val="left" w:pos="4962"/>
        </w:tabs>
        <w:spacing w:after="0" w:line="360" w:lineRule="auto"/>
      </w:pPr>
      <w:r w:rsidRPr="0039073B">
        <w:t xml:space="preserve">Por su parte el </w:t>
      </w:r>
      <w:r w:rsidRPr="0039073B">
        <w:rPr>
          <w:b/>
          <w:bCs/>
        </w:rPr>
        <w:t>Subcapítulo 2600 Combustibles, Lubricantes y Aditivos</w:t>
      </w:r>
      <w:r w:rsidRPr="0039073B">
        <w:t xml:space="preserve">. </w:t>
      </w:r>
      <w:r w:rsidRPr="0039073B">
        <w:rPr>
          <w:i/>
          <w:iCs/>
        </w:rPr>
        <w:t xml:space="preserve">Asignaciones destinadas a la adquisición de combustibles, lubricantes y aditivos de todo tipo, necesarios para el funcionamiento de </w:t>
      </w:r>
      <w:r w:rsidRPr="0039073B">
        <w:rPr>
          <w:i/>
          <w:iCs/>
        </w:rPr>
        <w:lastRenderedPageBreak/>
        <w:t>vehículos de transporte terrestres, aéreos, marítimos, lacustres y fluviales; así como de maquinaria y equipo</w:t>
      </w:r>
      <w:r w:rsidRPr="0039073B">
        <w:t>., determina el pago de combustible (gasolina).</w:t>
      </w:r>
    </w:p>
    <w:p w14:paraId="64F29C62" w14:textId="77777777" w:rsidR="00FE493A" w:rsidRPr="0039073B" w:rsidRDefault="00FE493A">
      <w:pPr>
        <w:tabs>
          <w:tab w:val="left" w:pos="4962"/>
        </w:tabs>
        <w:spacing w:after="0" w:line="360" w:lineRule="auto"/>
      </w:pPr>
    </w:p>
    <w:p w14:paraId="4A664EEA" w14:textId="77777777" w:rsidR="00FE493A" w:rsidRPr="0039073B" w:rsidRDefault="00C61165">
      <w:pPr>
        <w:tabs>
          <w:tab w:val="left" w:pos="4962"/>
        </w:tabs>
        <w:spacing w:after="0" w:line="360" w:lineRule="auto"/>
        <w:ind w:left="567" w:right="567"/>
        <w:rPr>
          <w:i/>
          <w:iCs/>
          <w:sz w:val="20"/>
          <w:szCs w:val="20"/>
        </w:rPr>
      </w:pPr>
      <w:r w:rsidRPr="0039073B">
        <w:rPr>
          <w:i/>
          <w:iCs/>
          <w:sz w:val="20"/>
          <w:szCs w:val="20"/>
        </w:rPr>
        <w:t>“2610 Combustibles, lubricantes y aditivos. Asignaciones destinadas a la adquisición de productos derivados del petróleo (como gasolina, diésel, leña, etc.), aceites y grasas lubricantes para el uso en equipo de transporte e industrial y regeneración de aceite usado. Incluye el etanol y el biogás, entre otros. Excluye el petróleo crudo y gas natural, así como los combustibles utilizados como materia prima.</w:t>
      </w:r>
    </w:p>
    <w:p w14:paraId="51EE55C0" w14:textId="77777777" w:rsidR="00FE493A" w:rsidRPr="0039073B" w:rsidRDefault="00C61165">
      <w:pPr>
        <w:tabs>
          <w:tab w:val="left" w:pos="4962"/>
        </w:tabs>
        <w:spacing w:after="0" w:line="360" w:lineRule="auto"/>
        <w:ind w:left="567" w:right="567"/>
        <w:rPr>
          <w:i/>
          <w:iCs/>
          <w:sz w:val="20"/>
          <w:szCs w:val="20"/>
        </w:rPr>
      </w:pPr>
      <w:r w:rsidRPr="0039073B">
        <w:rPr>
          <w:i/>
          <w:iCs/>
          <w:sz w:val="20"/>
          <w:szCs w:val="20"/>
        </w:rPr>
        <w:t>2611 Combustibles, lubricantes y aditivos. Asignaciones destinadas a la adquisición de toda clase de combustibles, en estado líquido o gaseoso, crudos o refinados, así como de lubricantes y aditivos, requeridos para el funcionamiento de vehículos y equipos de transporte terrestre, aéreo o lacustre, así como, para maquinaria, equipo de producción, Plantas de emergencia, servicios administrativos y elaboración de alimentos.”</w:t>
      </w:r>
    </w:p>
    <w:p w14:paraId="3F5C926C" w14:textId="77777777" w:rsidR="00FE493A" w:rsidRPr="0039073B" w:rsidRDefault="00FE493A">
      <w:pPr>
        <w:tabs>
          <w:tab w:val="left" w:pos="4962"/>
        </w:tabs>
        <w:spacing w:after="0" w:line="360" w:lineRule="auto"/>
      </w:pPr>
    </w:p>
    <w:p w14:paraId="5D6A13BF" w14:textId="77777777" w:rsidR="00FE493A" w:rsidRPr="0039073B" w:rsidRDefault="00C61165">
      <w:pPr>
        <w:tabs>
          <w:tab w:val="left" w:pos="4962"/>
        </w:tabs>
        <w:spacing w:after="0" w:line="360" w:lineRule="auto"/>
      </w:pPr>
      <w:r w:rsidRPr="0039073B">
        <w:t>En este contexto, la asignación de gasolina no está supeditada a la existencia de un viaje de carácter nacional que implique la movilización fuera del territorio de donde comúnmente, se desarrollan las actividades de los servidores públicos.</w:t>
      </w:r>
    </w:p>
    <w:p w14:paraId="49847069" w14:textId="77777777" w:rsidR="00FE493A" w:rsidRPr="0039073B" w:rsidRDefault="00FE493A">
      <w:pPr>
        <w:tabs>
          <w:tab w:val="left" w:pos="4962"/>
        </w:tabs>
        <w:spacing w:after="0" w:line="360" w:lineRule="auto"/>
      </w:pPr>
    </w:p>
    <w:p w14:paraId="78D946CE" w14:textId="77777777" w:rsidR="00FE493A" w:rsidRPr="0039073B" w:rsidRDefault="00C61165">
      <w:pPr>
        <w:tabs>
          <w:tab w:val="left" w:pos="4962"/>
        </w:tabs>
        <w:spacing w:after="0" w:line="360" w:lineRule="auto"/>
      </w:pPr>
      <w:r w:rsidRPr="0039073B">
        <w:t>Asimismo, el Anexo 4.5 Glosario de Términos, del Manual para la Planeación, Programación y Presupuesto de Egresos Municipal para el ejercicio fiscal dos mil veinticinco, que establece que el presupuesto es la estimación financiera anticipada de los egresos e ingresos del gobierno, necesario para cumplir con los propósitos de un programa determinado; por otra parte, establece lo siguiente:</w:t>
      </w:r>
    </w:p>
    <w:p w14:paraId="427E44CC" w14:textId="77777777" w:rsidR="00FE493A" w:rsidRPr="0039073B" w:rsidRDefault="00FE493A">
      <w:pPr>
        <w:tabs>
          <w:tab w:val="left" w:pos="4962"/>
        </w:tabs>
        <w:spacing w:after="0" w:line="360" w:lineRule="auto"/>
      </w:pPr>
    </w:p>
    <w:p w14:paraId="0122189C" w14:textId="77777777" w:rsidR="00FE493A" w:rsidRPr="0039073B" w:rsidRDefault="00C61165">
      <w:pPr>
        <w:numPr>
          <w:ilvl w:val="0"/>
          <w:numId w:val="2"/>
        </w:numPr>
        <w:pBdr>
          <w:top w:val="nil"/>
          <w:left w:val="nil"/>
          <w:bottom w:val="nil"/>
          <w:right w:val="nil"/>
          <w:between w:val="nil"/>
        </w:pBdr>
        <w:tabs>
          <w:tab w:val="left" w:pos="4962"/>
        </w:tabs>
        <w:spacing w:after="0" w:line="360" w:lineRule="auto"/>
      </w:pPr>
      <w:r w:rsidRPr="0039073B">
        <w:rPr>
          <w:color w:val="000000"/>
        </w:rPr>
        <w:t>Presupuesto Autorizado: Es el monto de recursos que se autoriza ejercer en un ejercicio fiscal, a través del Decreto del Presupuesto de Egresos.</w:t>
      </w:r>
    </w:p>
    <w:p w14:paraId="1416CBA0" w14:textId="77777777" w:rsidR="00FE493A" w:rsidRPr="0039073B" w:rsidRDefault="00C61165">
      <w:pPr>
        <w:numPr>
          <w:ilvl w:val="0"/>
          <w:numId w:val="2"/>
        </w:numPr>
        <w:pBdr>
          <w:top w:val="nil"/>
          <w:left w:val="nil"/>
          <w:bottom w:val="nil"/>
          <w:right w:val="nil"/>
          <w:between w:val="nil"/>
        </w:pBdr>
        <w:tabs>
          <w:tab w:val="left" w:pos="4962"/>
        </w:tabs>
        <w:spacing w:after="0" w:line="360" w:lineRule="auto"/>
      </w:pPr>
      <w:r w:rsidRPr="0039073B">
        <w:rPr>
          <w:color w:val="000000"/>
        </w:rPr>
        <w:lastRenderedPageBreak/>
        <w:t>Presupuesto Ejercido: Es el importe de erogaciones realizadas, respaldadas por los documentos comprobatorios presentados a la dependencia una vez autorizadas para su pago, con cargo al presupuesto autorizado.</w:t>
      </w:r>
    </w:p>
    <w:p w14:paraId="498E8062" w14:textId="77777777" w:rsidR="00FE493A" w:rsidRPr="0039073B" w:rsidRDefault="00FE493A">
      <w:pPr>
        <w:tabs>
          <w:tab w:val="left" w:pos="4962"/>
        </w:tabs>
        <w:spacing w:after="0" w:line="360" w:lineRule="auto"/>
      </w:pPr>
    </w:p>
    <w:p w14:paraId="7AE00AF9" w14:textId="77777777" w:rsidR="00FE493A" w:rsidRPr="0039073B" w:rsidRDefault="00C61165">
      <w:pPr>
        <w:tabs>
          <w:tab w:val="left" w:pos="4962"/>
        </w:tabs>
        <w:spacing w:after="0" w:line="360" w:lineRule="auto"/>
      </w:pPr>
      <w:r w:rsidRPr="0039073B">
        <w:t>Además, precisa que el gasto público es el conjunto de erogaciones que, por concepto de gasto corriente, inversión física y financiera, así como pagos de pasivo o deuda pública y transferencia realiza el Gobierno Municipal; este se puede subdividir en gasto social que consiste en el gasto público destinado al financiamiento de los servicios sociales básicos, así como gastos de representación.</w:t>
      </w:r>
    </w:p>
    <w:p w14:paraId="0011F30A" w14:textId="77777777" w:rsidR="00FE493A" w:rsidRPr="0039073B" w:rsidRDefault="00FE493A">
      <w:pPr>
        <w:tabs>
          <w:tab w:val="left" w:pos="4962"/>
        </w:tabs>
        <w:spacing w:after="0" w:line="360" w:lineRule="auto"/>
      </w:pPr>
    </w:p>
    <w:p w14:paraId="4BA56E6B" w14:textId="77777777" w:rsidR="00FE493A" w:rsidRPr="0039073B" w:rsidRDefault="00C61165">
      <w:pPr>
        <w:spacing w:after="0" w:line="360" w:lineRule="auto"/>
      </w:pPr>
      <w:r w:rsidRPr="0039073B">
        <w:t xml:space="preserve">Ahora bien, los documentos que dan cuenta de la compra de gasolina se relacionan con la adquisición a través de la contratación pública de bienes o servicios, al respecto,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39073B">
        <w:rPr>
          <w:b/>
          <w:bCs/>
        </w:rPr>
        <w:t>contratación de servicios</w:t>
      </w:r>
      <w:r w:rsidRPr="0039073B">
        <w:t xml:space="preserve"> de cualquier naturaleza. En ese contexto, conforme a los artículos 26 y 27 de dicho ordenamiento jurídico, las adquisiciones, arrendamientos y </w:t>
      </w:r>
      <w:r w:rsidRPr="0039073B">
        <w:rPr>
          <w:b/>
          <w:bCs/>
        </w:rPr>
        <w:t>servicios</w:t>
      </w:r>
      <w:r w:rsidRPr="0039073B">
        <w:t>, se adjudicarán a través de procedimientos de licitación pública, invitación restringida y adjudicación directa.</w:t>
      </w:r>
    </w:p>
    <w:p w14:paraId="2489EA06" w14:textId="77777777" w:rsidR="00FE493A" w:rsidRPr="0039073B" w:rsidRDefault="00FE493A">
      <w:pPr>
        <w:spacing w:after="0" w:line="360" w:lineRule="auto"/>
      </w:pPr>
    </w:p>
    <w:p w14:paraId="59E39F8D" w14:textId="77777777" w:rsidR="00FE493A" w:rsidRPr="0039073B" w:rsidRDefault="00C61165">
      <w:pPr>
        <w:spacing w:after="0" w:line="360" w:lineRule="auto"/>
        <w:rPr>
          <w:color w:val="0D0D0D"/>
        </w:rPr>
      </w:pPr>
      <w:r w:rsidRPr="0039073B">
        <w:rPr>
          <w:color w:val="0D0D0D"/>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0C6CC6FB" w14:textId="77777777" w:rsidR="00FE493A" w:rsidRPr="0039073B" w:rsidRDefault="00FE493A">
      <w:pPr>
        <w:spacing w:after="0" w:line="360" w:lineRule="auto"/>
        <w:rPr>
          <w:color w:val="0D0D0D"/>
        </w:rPr>
      </w:pPr>
    </w:p>
    <w:p w14:paraId="441A4E18" w14:textId="77777777" w:rsidR="00FE493A" w:rsidRPr="0039073B" w:rsidRDefault="00C61165">
      <w:pPr>
        <w:spacing w:after="0" w:line="360" w:lineRule="auto"/>
        <w:rPr>
          <w:color w:val="0D0D0D"/>
        </w:rPr>
      </w:pPr>
      <w:r w:rsidRPr="0039073B">
        <w:rPr>
          <w:color w:val="0D0D0D"/>
        </w:rPr>
        <w:lastRenderedPageBreak/>
        <w:t xml:space="preserve">De este modo, de acuerdo a la naturaleza de información solicitada, </w:t>
      </w:r>
      <w:r w:rsidRPr="0039073B">
        <w:t xml:space="preserve">resulta necesario traer a colación, la Resolución Miscelánea Fiscal para el 2024, que establece que la </w:t>
      </w:r>
      <w:r w:rsidRPr="0039073B">
        <w:rPr>
          <w:b/>
          <w:bCs/>
        </w:rPr>
        <w:t>factura</w:t>
      </w:r>
      <w:r w:rsidRPr="0039073B">
        <w:t xml:space="preserve"> es lo mismo, que un Comprobante Fiscal Digital por Internet, por lo que, se puede considerar como el documento que comprueba la realización de una </w:t>
      </w:r>
      <w:r w:rsidRPr="0039073B">
        <w:rPr>
          <w:b/>
          <w:bCs/>
        </w:rPr>
        <w:t>transacción comercial</w:t>
      </w:r>
      <w:r w:rsidRPr="0039073B">
        <w:t xml:space="preserve">, entre un comprador y un vendedor, mediante el cual, el primero queda obligado a realizar un pago, mientras que el segundo, a entregar o brindar un producto o </w:t>
      </w:r>
      <w:r w:rsidRPr="0039073B">
        <w:rPr>
          <w:b/>
          <w:bCs/>
        </w:rPr>
        <w:t>servicio</w:t>
      </w:r>
      <w:r w:rsidRPr="0039073B">
        <w:t>.</w:t>
      </w:r>
    </w:p>
    <w:p w14:paraId="4032D06D" w14:textId="77777777" w:rsidR="00FE493A" w:rsidRPr="0039073B" w:rsidRDefault="00FE493A">
      <w:pPr>
        <w:spacing w:after="0" w:line="360" w:lineRule="auto"/>
      </w:pPr>
    </w:p>
    <w:p w14:paraId="7872BA0A" w14:textId="77777777" w:rsidR="00FE493A" w:rsidRPr="0039073B" w:rsidRDefault="00C61165">
      <w:pPr>
        <w:spacing w:after="0" w:line="360" w:lineRule="auto"/>
        <w:rPr>
          <w:b/>
          <w:bCs/>
        </w:rPr>
      </w:pPr>
      <w:r w:rsidRPr="0039073B">
        <w:t xml:space="preserve">En ese orden de ideas, los </w:t>
      </w:r>
      <w:r w:rsidRPr="0039073B">
        <w:rPr>
          <w:color w:val="000000"/>
        </w:rPr>
        <w:t>Lineamientos para la Integración y Entrega del Informe Trimestral Municipal 2022, los Lineamientos para la Integración y Entrega de los Informes Trimestrales Municipales del Ejercicio Fiscal 2023 y los Lineamientos para la Integración, Presentación y Envío de los Informes Trimestrales Municipales del Ejercicio Fiscal 2024, se establece que el Municipio debe entregar al Órgano Superior de Fiscalización, en el Módulo 1</w:t>
      </w:r>
      <w:r w:rsidRPr="0039073B">
        <w:t>, las Pólizas de Egresos y Póliza Cheque, con los documentos comprobatorios. Además</w:t>
      </w:r>
      <w:r w:rsidRPr="0039073B">
        <w:rPr>
          <w:b/>
          <w:bCs/>
        </w:rPr>
        <w:t xml:space="preserve">, </w:t>
      </w:r>
      <w:r w:rsidRPr="0039073B">
        <w:t xml:space="preserve">se precisa que dichos documentos deberán contener las imágenes de la documentación comprobatoria y justificativa de los egresos y de las respectivas pólizas, los cuales incluyen los Comprobantes Fiscales Digitales por Internet, facturas o recibos. </w:t>
      </w:r>
      <w:r w:rsidRPr="0039073B">
        <w:rPr>
          <w:b/>
          <w:bCs/>
        </w:rPr>
        <w:t xml:space="preserve">Por lo que se advierte, que el Sujeto Obligado, en caso de realizar erogaciones con motivo de gasto por combustible o gasolina, estos pueden constar en facturas o bien, en registros financieros de egresos y los cuales pueden dar cuenta de la gasolinera en la que se hizo la compra, los montos, y en las bitácoras también puede constar los litros gastados. </w:t>
      </w:r>
    </w:p>
    <w:p w14:paraId="645806AB" w14:textId="77777777" w:rsidR="00FE493A" w:rsidRPr="0039073B" w:rsidRDefault="00FE493A">
      <w:pPr>
        <w:tabs>
          <w:tab w:val="left" w:pos="4962"/>
        </w:tabs>
        <w:spacing w:after="0" w:line="360" w:lineRule="auto"/>
      </w:pPr>
    </w:p>
    <w:p w14:paraId="2004C3D6" w14:textId="77777777" w:rsidR="00FE493A" w:rsidRPr="0039073B" w:rsidRDefault="00C61165">
      <w:pPr>
        <w:widowControl w:val="0"/>
        <w:spacing w:after="0" w:line="360" w:lineRule="auto"/>
        <w:rPr>
          <w:color w:val="000000"/>
        </w:rPr>
      </w:pPr>
      <w:r w:rsidRPr="0039073B">
        <w:rPr>
          <w:color w:val="000000"/>
        </w:rPr>
        <w:t xml:space="preserve">Así mismo, el artículo 92 fracción XXIX, de la Ley de Transparencia y Acceso a la Información Pública del Estado de México y Municipios, precisa que es información que la información sobre los procesos y resultados sobre procedimientos de adjudicación directa, invitación restringida y licitación de cualquier naturaleza, que incluye la versión pública del expediente respectivo y comprobantes como facturas, es información pública de oficio; </w:t>
      </w:r>
      <w:r w:rsidRPr="0039073B">
        <w:rPr>
          <w:b/>
          <w:bCs/>
          <w:color w:val="000000"/>
        </w:rPr>
        <w:t>por lo que la información solicitada tiene el carácter de pública</w:t>
      </w:r>
      <w:r w:rsidRPr="0039073B">
        <w:rPr>
          <w:color w:val="000000"/>
        </w:rPr>
        <w:t xml:space="preserve">. </w:t>
      </w:r>
    </w:p>
    <w:p w14:paraId="71D9A9ED" w14:textId="77777777" w:rsidR="00FE493A" w:rsidRPr="0039073B" w:rsidRDefault="00FE493A">
      <w:pPr>
        <w:tabs>
          <w:tab w:val="left" w:pos="4962"/>
        </w:tabs>
        <w:spacing w:after="0" w:line="360" w:lineRule="auto"/>
      </w:pPr>
    </w:p>
    <w:p w14:paraId="4658EA59" w14:textId="77777777" w:rsidR="00FE493A" w:rsidRPr="0039073B" w:rsidRDefault="00C61165">
      <w:pPr>
        <w:tabs>
          <w:tab w:val="left" w:pos="4962"/>
        </w:tabs>
        <w:spacing w:after="0" w:line="360" w:lineRule="auto"/>
        <w:rPr>
          <w:b/>
          <w:bCs/>
        </w:rPr>
      </w:pPr>
      <w:r w:rsidRPr="0039073B">
        <w:t xml:space="preserve">En este contexto normativo, el Bando Municipal aplicable al momento de la solicitud, prevé en sus artículos 85 y 86  que la Tesorería Municipal es el órgano encargado de la recaudación de los ingresos y responsables de las erogaciones que haga el Ayuntamiento, y tiene entre sus funciones las de llevar los registros contables, financieros y administrativos de egresos e inventarios, así como por lo que, la </w:t>
      </w:r>
      <w:r w:rsidRPr="0039073B">
        <w:rPr>
          <w:b/>
          <w:bCs/>
        </w:rPr>
        <w:t xml:space="preserve">Tesorería Municipal es el área competente para conocer de las erogaciones realizadas con motivo del gasto de combustible o gasolina. </w:t>
      </w:r>
    </w:p>
    <w:p w14:paraId="5C233EE8" w14:textId="77777777" w:rsidR="00FE493A" w:rsidRPr="0039073B" w:rsidRDefault="00FE493A">
      <w:pPr>
        <w:tabs>
          <w:tab w:val="left" w:pos="4962"/>
        </w:tabs>
        <w:spacing w:after="0" w:line="360" w:lineRule="auto"/>
        <w:rPr>
          <w:b/>
          <w:bCs/>
        </w:rPr>
      </w:pPr>
    </w:p>
    <w:p w14:paraId="4F313DAC" w14:textId="77777777" w:rsidR="00FE493A" w:rsidRPr="0039073B" w:rsidRDefault="00C61165">
      <w:pPr>
        <w:numPr>
          <w:ilvl w:val="0"/>
          <w:numId w:val="3"/>
        </w:numPr>
        <w:pBdr>
          <w:top w:val="nil"/>
          <w:left w:val="nil"/>
          <w:bottom w:val="nil"/>
          <w:right w:val="nil"/>
          <w:between w:val="nil"/>
        </w:pBdr>
        <w:tabs>
          <w:tab w:val="left" w:pos="4962"/>
        </w:tabs>
        <w:spacing w:after="0" w:line="360" w:lineRule="auto"/>
        <w:rPr>
          <w:b/>
          <w:bCs/>
          <w:color w:val="000000"/>
        </w:rPr>
      </w:pPr>
      <w:r w:rsidRPr="0039073B">
        <w:rPr>
          <w:b/>
          <w:bCs/>
          <w:color w:val="000000"/>
        </w:rPr>
        <w:t xml:space="preserve">Respecto al número de placa y área responsable. </w:t>
      </w:r>
    </w:p>
    <w:p w14:paraId="2F17BED6" w14:textId="77777777" w:rsidR="00FE493A" w:rsidRPr="0039073B" w:rsidRDefault="00FE493A">
      <w:pPr>
        <w:tabs>
          <w:tab w:val="left" w:pos="4962"/>
        </w:tabs>
        <w:spacing w:after="0" w:line="360" w:lineRule="auto"/>
        <w:rPr>
          <w:b/>
          <w:bCs/>
        </w:rPr>
      </w:pPr>
    </w:p>
    <w:p w14:paraId="3D00D8EE" w14:textId="77777777" w:rsidR="00FE493A" w:rsidRPr="0039073B" w:rsidRDefault="00C61165">
      <w:pPr>
        <w:tabs>
          <w:tab w:val="left" w:pos="4962"/>
        </w:tabs>
        <w:spacing w:after="0" w:line="360" w:lineRule="auto"/>
      </w:pPr>
      <w:r w:rsidRPr="0039073B">
        <w:t>Ahora bien, el Bando Municipal del Sujeto Obligado prevé en su artículo 88 fracción I, que parte de la hacienda pública municipal se integra por bienes muebles e inmuebles del Municipio, entre los que se encuentran los vehículos.</w:t>
      </w:r>
    </w:p>
    <w:p w14:paraId="648EFD59" w14:textId="77777777" w:rsidR="00FE493A" w:rsidRPr="0039073B" w:rsidRDefault="00FE493A">
      <w:pPr>
        <w:tabs>
          <w:tab w:val="left" w:pos="4962"/>
        </w:tabs>
        <w:spacing w:after="0" w:line="360" w:lineRule="auto"/>
        <w:rPr>
          <w:b/>
          <w:bCs/>
        </w:rPr>
      </w:pPr>
    </w:p>
    <w:p w14:paraId="5C9A25D5" w14:textId="77777777" w:rsidR="00FE493A" w:rsidRPr="0039073B" w:rsidRDefault="00C61165">
      <w:pPr>
        <w:tabs>
          <w:tab w:val="left" w:pos="4962"/>
        </w:tabs>
        <w:spacing w:after="0" w:line="360" w:lineRule="auto"/>
      </w:pPr>
      <w:r w:rsidRPr="0039073B">
        <w:t xml:space="preserve">Por su parte, la Ley de Bienes del Estado de México y de sus Municipios prevé en su artículo 11 fracción I, que le corresponde a las entidades municipales administrar, controlar y utilizar adecuadamente los bienes muebles e inmuebles que tengan asignados por tanto, se aprecia que el Sujeto Obligado puede conocer de las características de los vehículos y del área que lo tenga bajo su responsabilidad, y el documento que puede dar cuenta, puede ser de manera enunciativa mas no limitativa, el resguardo sobre los bienes. </w:t>
      </w:r>
    </w:p>
    <w:p w14:paraId="20AA48CD" w14:textId="77777777" w:rsidR="00FE493A" w:rsidRPr="0039073B" w:rsidRDefault="00FE493A">
      <w:pPr>
        <w:tabs>
          <w:tab w:val="left" w:pos="4962"/>
        </w:tabs>
        <w:spacing w:after="0" w:line="360" w:lineRule="auto"/>
      </w:pPr>
    </w:p>
    <w:p w14:paraId="3FB7B3F1" w14:textId="77777777" w:rsidR="00FE493A" w:rsidRPr="0039073B" w:rsidRDefault="00C61165">
      <w:pPr>
        <w:tabs>
          <w:tab w:val="left" w:pos="4962"/>
        </w:tabs>
        <w:spacing w:after="0" w:line="360" w:lineRule="auto"/>
      </w:pPr>
      <w:r w:rsidRPr="0039073B">
        <w:t xml:space="preserve">Lo anterior, resulta información pública de conformidad con lo dispuesto en el artículo 92 fracción XXXVIII de la Ley de Transparencia y Acceso a la información pública del Estado de México y Municipios, que prevé que dentro de las obligaciones comunes de transparencia se encuentra el inventario de bienes muebles. </w:t>
      </w:r>
    </w:p>
    <w:p w14:paraId="057F0BBB" w14:textId="77777777" w:rsidR="00FE493A" w:rsidRPr="0039073B" w:rsidRDefault="00FE493A">
      <w:pPr>
        <w:spacing w:after="0" w:line="360" w:lineRule="auto"/>
      </w:pPr>
    </w:p>
    <w:p w14:paraId="4FE217B8" w14:textId="61687892" w:rsidR="00FE493A" w:rsidRPr="0039073B" w:rsidRDefault="00C61165" w:rsidP="00A65856">
      <w:pPr>
        <w:spacing w:after="0" w:line="360" w:lineRule="auto"/>
        <w:rPr>
          <w:color w:val="000000"/>
        </w:rPr>
      </w:pPr>
      <w:r w:rsidRPr="0039073B">
        <w:lastRenderedPageBreak/>
        <w:t xml:space="preserve">Conforme a lo anterior, se logra advertir que la persona Recurrente pretende </w:t>
      </w:r>
      <w:r w:rsidR="00A65856" w:rsidRPr="0039073B">
        <w:t>obtener el r</w:t>
      </w:r>
      <w:r w:rsidRPr="0039073B">
        <w:rPr>
          <w:color w:val="000000"/>
        </w:rPr>
        <w:t>egistro mensual de consumo de combustible de todos los vehículos oficiales durante el año 2025, en el que se advierta de cada mes, lo siguiente:</w:t>
      </w:r>
    </w:p>
    <w:p w14:paraId="443F79CE" w14:textId="77777777" w:rsidR="00A65856" w:rsidRPr="0039073B" w:rsidRDefault="00A65856" w:rsidP="00A65856">
      <w:pPr>
        <w:spacing w:after="0" w:line="360" w:lineRule="auto"/>
        <w:rPr>
          <w:b/>
          <w:bCs/>
          <w:color w:val="000000"/>
        </w:rPr>
      </w:pPr>
    </w:p>
    <w:p w14:paraId="2FB4D9E4" w14:textId="3C5D3EF3" w:rsidR="00FE493A" w:rsidRPr="0039073B" w:rsidRDefault="00C61165" w:rsidP="00A65856">
      <w:pPr>
        <w:numPr>
          <w:ilvl w:val="1"/>
          <w:numId w:val="4"/>
        </w:numPr>
        <w:pBdr>
          <w:top w:val="nil"/>
          <w:left w:val="nil"/>
          <w:bottom w:val="nil"/>
          <w:right w:val="nil"/>
          <w:between w:val="nil"/>
        </w:pBdr>
        <w:spacing w:after="0" w:line="360" w:lineRule="auto"/>
        <w:ind w:left="851"/>
        <w:rPr>
          <w:color w:val="000000"/>
        </w:rPr>
      </w:pPr>
      <w:r w:rsidRPr="0039073B">
        <w:rPr>
          <w:color w:val="000000"/>
        </w:rPr>
        <w:t>Litros cargados</w:t>
      </w:r>
      <w:r w:rsidR="00A65856" w:rsidRPr="0039073B">
        <w:rPr>
          <w:color w:val="000000"/>
        </w:rPr>
        <w:t>;</w:t>
      </w:r>
    </w:p>
    <w:p w14:paraId="4817D6D2" w14:textId="6044CAA4" w:rsidR="00FE493A" w:rsidRPr="0039073B" w:rsidRDefault="00C61165" w:rsidP="00A65856">
      <w:pPr>
        <w:numPr>
          <w:ilvl w:val="1"/>
          <w:numId w:val="4"/>
        </w:numPr>
        <w:pBdr>
          <w:top w:val="nil"/>
          <w:left w:val="nil"/>
          <w:bottom w:val="nil"/>
          <w:right w:val="nil"/>
          <w:between w:val="nil"/>
        </w:pBdr>
        <w:spacing w:after="0" w:line="360" w:lineRule="auto"/>
        <w:ind w:left="851"/>
        <w:rPr>
          <w:color w:val="000000"/>
        </w:rPr>
      </w:pPr>
      <w:r w:rsidRPr="0039073B">
        <w:rPr>
          <w:color w:val="000000"/>
        </w:rPr>
        <w:t>Monto total gastado</w:t>
      </w:r>
      <w:r w:rsidR="00A65856" w:rsidRPr="0039073B">
        <w:rPr>
          <w:color w:val="000000"/>
        </w:rPr>
        <w:t>;</w:t>
      </w:r>
    </w:p>
    <w:p w14:paraId="55990BB5" w14:textId="4A1ED1AA" w:rsidR="00FE493A" w:rsidRPr="0039073B" w:rsidRDefault="00C61165" w:rsidP="00A65856">
      <w:pPr>
        <w:numPr>
          <w:ilvl w:val="1"/>
          <w:numId w:val="4"/>
        </w:numPr>
        <w:pBdr>
          <w:top w:val="nil"/>
          <w:left w:val="nil"/>
          <w:bottom w:val="nil"/>
          <w:right w:val="nil"/>
          <w:between w:val="nil"/>
        </w:pBdr>
        <w:spacing w:after="0" w:line="360" w:lineRule="auto"/>
        <w:ind w:left="851"/>
        <w:rPr>
          <w:color w:val="000000"/>
        </w:rPr>
      </w:pPr>
      <w:r w:rsidRPr="0039073B">
        <w:rPr>
          <w:color w:val="000000"/>
        </w:rPr>
        <w:t>Número de placa de vehículo</w:t>
      </w:r>
      <w:r w:rsidR="00A65856" w:rsidRPr="0039073B">
        <w:rPr>
          <w:color w:val="000000"/>
        </w:rPr>
        <w:t>;</w:t>
      </w:r>
    </w:p>
    <w:p w14:paraId="6B62FB4A" w14:textId="1B5E49AA" w:rsidR="00FE493A" w:rsidRPr="0039073B" w:rsidRDefault="00C61165" w:rsidP="00A65856">
      <w:pPr>
        <w:numPr>
          <w:ilvl w:val="1"/>
          <w:numId w:val="4"/>
        </w:numPr>
        <w:pBdr>
          <w:top w:val="nil"/>
          <w:left w:val="nil"/>
          <w:bottom w:val="nil"/>
          <w:right w:val="nil"/>
          <w:between w:val="nil"/>
        </w:pBdr>
        <w:spacing w:after="0" w:line="360" w:lineRule="auto"/>
        <w:ind w:left="851"/>
        <w:rPr>
          <w:color w:val="000000"/>
        </w:rPr>
      </w:pPr>
      <w:r w:rsidRPr="0039073B">
        <w:rPr>
          <w:color w:val="000000"/>
        </w:rPr>
        <w:t>Área responsable de vehículo</w:t>
      </w:r>
      <w:r w:rsidR="00A65856" w:rsidRPr="0039073B">
        <w:rPr>
          <w:color w:val="000000"/>
        </w:rPr>
        <w:t>;</w:t>
      </w:r>
    </w:p>
    <w:p w14:paraId="4F4F2C3C" w14:textId="07C62409" w:rsidR="00FE493A" w:rsidRPr="0039073B" w:rsidRDefault="00A65856" w:rsidP="00A65856">
      <w:pPr>
        <w:numPr>
          <w:ilvl w:val="1"/>
          <w:numId w:val="4"/>
        </w:numPr>
        <w:pBdr>
          <w:top w:val="nil"/>
          <w:left w:val="nil"/>
          <w:bottom w:val="nil"/>
          <w:right w:val="nil"/>
          <w:between w:val="nil"/>
        </w:pBdr>
        <w:spacing w:after="0" w:line="360" w:lineRule="auto"/>
        <w:ind w:left="851"/>
        <w:rPr>
          <w:color w:val="000000"/>
        </w:rPr>
      </w:pPr>
      <w:r w:rsidRPr="0039073B">
        <w:rPr>
          <w:color w:val="000000"/>
        </w:rPr>
        <w:t>Facturas, y</w:t>
      </w:r>
    </w:p>
    <w:p w14:paraId="2B60D86F" w14:textId="77777777" w:rsidR="00FE493A" w:rsidRPr="0039073B" w:rsidRDefault="00C61165" w:rsidP="00A65856">
      <w:pPr>
        <w:numPr>
          <w:ilvl w:val="1"/>
          <w:numId w:val="4"/>
        </w:numPr>
        <w:pBdr>
          <w:top w:val="nil"/>
          <w:left w:val="nil"/>
          <w:bottom w:val="nil"/>
          <w:right w:val="nil"/>
          <w:between w:val="nil"/>
        </w:pBdr>
        <w:spacing w:after="0" w:line="360" w:lineRule="auto"/>
        <w:ind w:left="851"/>
        <w:rPr>
          <w:color w:val="000000"/>
        </w:rPr>
      </w:pPr>
      <w:r w:rsidRPr="0039073B">
        <w:rPr>
          <w:color w:val="000000"/>
        </w:rPr>
        <w:t xml:space="preserve">Nombre de las gasolineras. </w:t>
      </w:r>
    </w:p>
    <w:p w14:paraId="085187DC" w14:textId="77777777" w:rsidR="00FE493A" w:rsidRPr="0039073B" w:rsidRDefault="00FE493A">
      <w:pPr>
        <w:spacing w:after="0" w:line="360" w:lineRule="auto"/>
        <w:rPr>
          <w:color w:val="000000"/>
        </w:rPr>
      </w:pPr>
    </w:p>
    <w:p w14:paraId="3AD5C2C3" w14:textId="77777777" w:rsidR="00FE493A" w:rsidRPr="0039073B" w:rsidRDefault="00C61165">
      <w:pPr>
        <w:spacing w:after="0" w:line="360" w:lineRule="auto"/>
        <w:rPr>
          <w:color w:val="000000"/>
        </w:rPr>
      </w:pPr>
      <w:r w:rsidRPr="0039073B">
        <w:rPr>
          <w:color w:val="000000"/>
        </w:rPr>
        <w:t xml:space="preserve">Ante dicha circunstancia, es necesario precisar que de las constancias que obran en el expediente electrónico en SAIMEX, se logra advertir que el Sujeto Obligado dio respuesta a través </w:t>
      </w:r>
      <w:r w:rsidRPr="0039073B">
        <w:t>de su Unidad de Transparencia</w:t>
      </w:r>
      <w:r w:rsidRPr="0039073B">
        <w:rPr>
          <w:color w:val="000000"/>
        </w:rPr>
        <w:t xml:space="preserve">, por lo que, resulta necesario hacer referencia al </w:t>
      </w:r>
      <w:r w:rsidRPr="0039073B">
        <w:rPr>
          <w:b/>
          <w:bCs/>
          <w:color w:val="000000"/>
        </w:rPr>
        <w:t>procedimiento de búsqueda que deben seguir los Sujetos Obligados para localizar la información,</w:t>
      </w:r>
      <w:r w:rsidRPr="0039073B">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59D8364" w14:textId="77777777" w:rsidR="00FE493A" w:rsidRPr="0039073B" w:rsidRDefault="00FE493A">
      <w:pPr>
        <w:spacing w:after="0" w:line="360" w:lineRule="auto"/>
        <w:rPr>
          <w:color w:val="FF0000"/>
        </w:rPr>
      </w:pPr>
    </w:p>
    <w:p w14:paraId="76C650EB" w14:textId="77777777" w:rsidR="00FE493A" w:rsidRPr="0039073B" w:rsidRDefault="00C61165">
      <w:pPr>
        <w:spacing w:after="0" w:line="360" w:lineRule="auto"/>
        <w:rPr>
          <w:color w:val="000000"/>
        </w:rPr>
      </w:pPr>
      <w:bookmarkStart w:id="16" w:name="_heading=h.2b8zdt7vox7" w:colFirst="0" w:colLast="0"/>
      <w:bookmarkEnd w:id="16"/>
      <w:r w:rsidRPr="0039073B">
        <w:rPr>
          <w:color w:val="000000"/>
        </w:rPr>
        <w:t xml:space="preserve">Así, con la finalidad de determinar si el Sujeto Obligado </w:t>
      </w:r>
      <w:r w:rsidRPr="0039073B">
        <w:rPr>
          <w:b/>
          <w:bCs/>
          <w:color w:val="000000"/>
        </w:rPr>
        <w:t>no</w:t>
      </w:r>
      <w:r w:rsidRPr="0039073B">
        <w:rPr>
          <w:color w:val="000000"/>
        </w:rPr>
        <w:t xml:space="preserve"> </w:t>
      </w:r>
      <w:r w:rsidRPr="0039073B">
        <w:rPr>
          <w:b/>
          <w:bCs/>
          <w:color w:val="000000"/>
        </w:rPr>
        <w:t>cumplió con el procedimiento de búsqueda</w:t>
      </w:r>
      <w:r w:rsidRPr="0039073B">
        <w:rPr>
          <w:color w:val="000000"/>
        </w:rPr>
        <w:t xml:space="preserve"> previsto en el artículo 162 de la Ley de Transparencia y Acceso a la Información Pública del Estado de México y Municipios, dado que, </w:t>
      </w:r>
      <w:r w:rsidRPr="0039073B">
        <w:rPr>
          <w:b/>
          <w:bCs/>
          <w:color w:val="000000"/>
        </w:rPr>
        <w:t xml:space="preserve">no se pronunciaron las áreas que pueden conocer de la información. </w:t>
      </w:r>
    </w:p>
    <w:p w14:paraId="311B2D0D" w14:textId="77777777" w:rsidR="00FE493A" w:rsidRPr="0039073B" w:rsidRDefault="00FE493A">
      <w:pPr>
        <w:spacing w:after="0" w:line="360" w:lineRule="auto"/>
        <w:rPr>
          <w:color w:val="000000"/>
        </w:rPr>
      </w:pPr>
    </w:p>
    <w:p w14:paraId="7A9C11ED" w14:textId="77777777" w:rsidR="00FE493A" w:rsidRPr="0039073B" w:rsidRDefault="00C61165">
      <w:pPr>
        <w:spacing w:after="0" w:line="360" w:lineRule="auto"/>
        <w:rPr>
          <w:color w:val="000000"/>
        </w:rPr>
      </w:pPr>
      <w:r w:rsidRPr="0039073B">
        <w:rPr>
          <w:color w:val="000000"/>
        </w:rPr>
        <w:lastRenderedPageBreak/>
        <w:t>Cabe señalar que en respuesta, el Sujeto Obligado anunció la entrega de la documentación que da cuenta de lo solicitado sin embargo, no se adjuntó ningún documento.</w:t>
      </w:r>
    </w:p>
    <w:p w14:paraId="5068B8DE" w14:textId="77777777" w:rsidR="00FE493A" w:rsidRPr="0039073B" w:rsidRDefault="00FE493A">
      <w:pPr>
        <w:spacing w:after="0" w:line="360" w:lineRule="auto"/>
        <w:rPr>
          <w:color w:val="000000"/>
        </w:rPr>
      </w:pPr>
    </w:p>
    <w:p w14:paraId="5C88FB95" w14:textId="77777777" w:rsidR="00FE493A" w:rsidRPr="0039073B" w:rsidRDefault="00C61165">
      <w:pPr>
        <w:spacing w:after="0" w:line="360" w:lineRule="auto"/>
      </w:pPr>
      <w:r w:rsidRPr="0039073B">
        <w:rPr>
          <w:color w:val="000000"/>
        </w:rPr>
        <w:t xml:space="preserve">Al respecto, cabe mencionar que </w:t>
      </w:r>
      <w:r w:rsidRPr="0039073B">
        <w:t>en el SAIMEX existe un  apartado denominado “</w:t>
      </w:r>
      <w:r w:rsidRPr="0039073B">
        <w:rPr>
          <w:b/>
          <w:bCs/>
          <w:i/>
          <w:iCs/>
        </w:rPr>
        <w:t>Requerimientos</w:t>
      </w:r>
      <w:r w:rsidRPr="0039073B">
        <w:t xml:space="preserve">” el cual permite la comunicación entre las áreas del Sujeto Obligado, sin embargo, dicho apartado </w:t>
      </w:r>
      <w:r w:rsidRPr="0039073B">
        <w:rPr>
          <w:b/>
          <w:bCs/>
        </w:rPr>
        <w:t>NO ES VISIBLE PARA LA PARTE RECURRENTE</w:t>
      </w:r>
      <w:r w:rsidRPr="0039073B">
        <w:t xml:space="preserve">; esto quiere decir, que aunque las áreas adjunten información o entreguen la misma mediante dicho apartado, ello no es visible a la parte Recurrente; por lo que en su caso, se debe hacer la entrega de la información a la persona Solicitante mediante el apartado de respuesta. </w:t>
      </w:r>
    </w:p>
    <w:p w14:paraId="0E28624B" w14:textId="77777777" w:rsidR="00FE493A" w:rsidRPr="0039073B" w:rsidRDefault="00FE493A">
      <w:pPr>
        <w:spacing w:after="0" w:line="360" w:lineRule="auto"/>
      </w:pPr>
    </w:p>
    <w:p w14:paraId="3E4F7E95" w14:textId="77777777" w:rsidR="00FE493A" w:rsidRPr="0039073B" w:rsidRDefault="00C61165">
      <w:pPr>
        <w:spacing w:after="0" w:line="360" w:lineRule="auto"/>
      </w:pPr>
      <w:r w:rsidRPr="0039073B">
        <w:t>En este contexto, cabe precisar que en el apartado de “</w:t>
      </w:r>
      <w:r w:rsidRPr="0039073B">
        <w:rPr>
          <w:b/>
          <w:bCs/>
          <w:i/>
          <w:iCs/>
        </w:rPr>
        <w:t>Requerimientos</w:t>
      </w:r>
      <w:r w:rsidRPr="0039073B">
        <w:t xml:space="preserve">” sí se advierte un oficio en el que se pretendió dar respuesta mediante el inventario general de parque vehicular, en el que se advierte parte de lo solicitado, sin embargo, al no ser visible para el Particular no se puede analizar si colma o no lo requerido.  </w:t>
      </w:r>
    </w:p>
    <w:p w14:paraId="0AB801D5" w14:textId="77777777" w:rsidR="00FE493A" w:rsidRPr="0039073B" w:rsidRDefault="00FE493A">
      <w:pPr>
        <w:spacing w:after="0" w:line="360" w:lineRule="auto"/>
      </w:pPr>
    </w:p>
    <w:p w14:paraId="502B0AD7" w14:textId="77777777" w:rsidR="00FE493A" w:rsidRPr="0039073B" w:rsidRDefault="00C61165">
      <w:pPr>
        <w:spacing w:after="0" w:line="360" w:lineRule="auto"/>
        <w:rPr>
          <w:color w:val="000000"/>
        </w:rPr>
      </w:pPr>
      <w:r w:rsidRPr="0039073B">
        <w:rPr>
          <w:color w:val="000000"/>
        </w:rPr>
        <w:t>En este sentido es preciso reiterar que en respuesta, se anunció la entrega de la información, sin embargo, de las constancias que obran en el SAIMEX no se aprecia la entrega de ningún archivo o documento, a saber:</w:t>
      </w:r>
    </w:p>
    <w:p w14:paraId="1E4BB85E" w14:textId="77777777" w:rsidR="00FE493A" w:rsidRPr="0039073B" w:rsidRDefault="00FE493A">
      <w:pPr>
        <w:spacing w:after="0" w:line="360" w:lineRule="auto"/>
        <w:rPr>
          <w:color w:val="000000"/>
        </w:rPr>
      </w:pPr>
    </w:p>
    <w:p w14:paraId="59ECB4F4" w14:textId="77777777" w:rsidR="00FE493A" w:rsidRPr="0039073B" w:rsidRDefault="00C61165">
      <w:pPr>
        <w:spacing w:after="0" w:line="360" w:lineRule="auto"/>
        <w:jc w:val="center"/>
        <w:rPr>
          <w:color w:val="000000"/>
        </w:rPr>
      </w:pPr>
      <w:r w:rsidRPr="0039073B">
        <w:rPr>
          <w:noProof/>
          <w:color w:val="000000"/>
        </w:rPr>
        <w:lastRenderedPageBreak/>
        <w:drawing>
          <wp:inline distT="0" distB="0" distL="0" distR="0" wp14:anchorId="28B0440F" wp14:editId="77B73C02">
            <wp:extent cx="3848100" cy="3038475"/>
            <wp:effectExtent l="0" t="0" r="0"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848632" cy="3038895"/>
                    </a:xfrm>
                    <a:prstGeom prst="rect">
                      <a:avLst/>
                    </a:prstGeom>
                    <a:ln/>
                  </pic:spPr>
                </pic:pic>
              </a:graphicData>
            </a:graphic>
          </wp:inline>
        </w:drawing>
      </w:r>
    </w:p>
    <w:p w14:paraId="68E6E76E" w14:textId="77777777" w:rsidR="00FE493A" w:rsidRPr="0039073B" w:rsidRDefault="00FE493A">
      <w:pPr>
        <w:spacing w:after="0" w:line="360" w:lineRule="auto"/>
        <w:rPr>
          <w:color w:val="000000"/>
        </w:rPr>
      </w:pPr>
    </w:p>
    <w:p w14:paraId="7D494B49" w14:textId="77777777" w:rsidR="00FE493A" w:rsidRPr="0039073B" w:rsidRDefault="00FE493A">
      <w:pPr>
        <w:spacing w:after="0" w:line="360" w:lineRule="auto"/>
        <w:rPr>
          <w:color w:val="000000"/>
        </w:rPr>
      </w:pPr>
    </w:p>
    <w:p w14:paraId="7FDA3809" w14:textId="190F3EE6" w:rsidR="00FE493A" w:rsidRPr="0039073B" w:rsidRDefault="00C61165">
      <w:pPr>
        <w:spacing w:after="0" w:line="360" w:lineRule="auto"/>
      </w:pPr>
      <w:r w:rsidRPr="0039073B">
        <w:rPr>
          <w:color w:val="000000"/>
        </w:rPr>
        <w:t>Por tanto, el Sujeto Obligado no entregó documentación alguna que pueda ser analizada y que colme lo solicitado, en consecuencia</w:t>
      </w:r>
      <w:r w:rsidRPr="0039073B">
        <w:t xml:space="preserve">, </w:t>
      </w:r>
      <w:r w:rsidRPr="0039073B">
        <w:rPr>
          <w:b/>
          <w:bCs/>
        </w:rPr>
        <w:t>el motivo de agravio resulta FUNDADO</w:t>
      </w:r>
      <w:r w:rsidRPr="0039073B">
        <w:t xml:space="preserve">, ordenar la entrega de la información solicitada en los términos antes expuestos. </w:t>
      </w:r>
    </w:p>
    <w:p w14:paraId="7390E788" w14:textId="77777777" w:rsidR="00A65856" w:rsidRPr="0039073B" w:rsidRDefault="00A65856">
      <w:pPr>
        <w:spacing w:after="0" w:line="360" w:lineRule="auto"/>
      </w:pPr>
    </w:p>
    <w:p w14:paraId="71A4AFAC" w14:textId="77777777" w:rsidR="00FE493A" w:rsidRPr="0039073B" w:rsidRDefault="00C61165">
      <w:pPr>
        <w:spacing w:after="0" w:line="360" w:lineRule="auto"/>
        <w:rPr>
          <w:color w:val="000000"/>
        </w:rPr>
      </w:pPr>
      <w:r w:rsidRPr="0039073B">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r w:rsidR="00AE231C" w:rsidRPr="0039073B">
        <w:rPr>
          <w:color w:val="000000"/>
        </w:rPr>
        <w:t>.</w:t>
      </w:r>
    </w:p>
    <w:p w14:paraId="55F443CE" w14:textId="77777777" w:rsidR="00AE231C" w:rsidRPr="0039073B" w:rsidRDefault="00AE231C">
      <w:pPr>
        <w:spacing w:after="0" w:line="360" w:lineRule="auto"/>
        <w:rPr>
          <w:color w:val="000000"/>
        </w:rPr>
      </w:pPr>
    </w:p>
    <w:p w14:paraId="16DA2C73" w14:textId="77777777" w:rsidR="00AE231C" w:rsidRPr="0039073B" w:rsidRDefault="00AE231C" w:rsidP="00AE231C">
      <w:pPr>
        <w:spacing w:line="360" w:lineRule="auto"/>
        <w:contextualSpacing/>
        <w:rPr>
          <w:rFonts w:cs="Tahoma"/>
          <w:lang w:val="es-ES"/>
        </w:rPr>
      </w:pPr>
      <w:r w:rsidRPr="0039073B">
        <w:rPr>
          <w:color w:val="000000"/>
        </w:rPr>
        <w:t xml:space="preserve">No se omite mencionar que la parte Recurrente precisó que la respuesta fue extemporánea, al respecto, </w:t>
      </w:r>
      <w:r w:rsidRPr="0039073B">
        <w:rPr>
          <w:rFonts w:cs="Tahoma"/>
          <w:bCs/>
        </w:rPr>
        <w:t xml:space="preserve">el plazo con el que contaba el Sujeto Obligado para emitir contestación o bien, señalar la prórroga al requerimiento informativo, </w:t>
      </w:r>
      <w:r w:rsidRPr="0039073B">
        <w:rPr>
          <w:rFonts w:cs="Tahoma"/>
          <w:b/>
          <w:bCs/>
        </w:rPr>
        <w:t xml:space="preserve">comenzó a correr el diecisiete de julio y feneció el veinte de agosto, ambos de dos mil veinticinco; y en fecha diecinueve de agosto informó de </w:t>
      </w:r>
      <w:r w:rsidRPr="0039073B">
        <w:rPr>
          <w:rFonts w:cs="Tahoma"/>
          <w:b/>
          <w:bCs/>
        </w:rPr>
        <w:lastRenderedPageBreak/>
        <w:t>la prórroga, por lo que el plazo para contestar feneció el veintinueve de agosto de dos mil veinticinco</w:t>
      </w:r>
      <w:r w:rsidRPr="0039073B">
        <w:rPr>
          <w:rFonts w:cs="Tahoma"/>
        </w:rPr>
        <w:t xml:space="preserve">; lo anterior, sin contar los días inhábiles, </w:t>
      </w:r>
      <w:r w:rsidRPr="0039073B">
        <w:rPr>
          <w:rFonts w:cs="Tahoma"/>
          <w:bCs/>
        </w:rPr>
        <w:t xml:space="preserve">de conformidad con los artículos 3°, fracción X, y 159 de la Ley de Transparencia y Acceso a la Información Pública del Estado de México y Municipios y </w:t>
      </w:r>
      <w:bookmarkStart w:id="17" w:name="_Hlk65786947"/>
      <w:r w:rsidRPr="0039073B">
        <w:rPr>
          <w:rFonts w:cs="Tahoma"/>
          <w:bCs/>
        </w:rPr>
        <w:t xml:space="preserve">el </w:t>
      </w:r>
      <w:r w:rsidRPr="0039073B">
        <w:rPr>
          <w:rFonts w:cs="Tahoma"/>
          <w:lang w:val="es-ES"/>
        </w:rPr>
        <w:t>Calendario Oficial en Materia de Transparencia, Acceso a la Información Pública y Protección de Datos Personales del Estado de México y Municipios, así como de laborales de este Instituto, para el año dos mil veinticinco.</w:t>
      </w:r>
    </w:p>
    <w:p w14:paraId="4AE7FFDC" w14:textId="77777777" w:rsidR="00AE231C" w:rsidRPr="0039073B" w:rsidRDefault="00AE231C" w:rsidP="00AE231C">
      <w:pPr>
        <w:spacing w:line="360" w:lineRule="auto"/>
        <w:contextualSpacing/>
        <w:rPr>
          <w:rFonts w:cs="Tahoma"/>
          <w:lang w:val="es-ES"/>
        </w:rPr>
      </w:pPr>
    </w:p>
    <w:p w14:paraId="414F6AB9" w14:textId="77777777" w:rsidR="00AE231C" w:rsidRPr="0039073B" w:rsidRDefault="00AE231C" w:rsidP="00AE231C">
      <w:pPr>
        <w:spacing w:line="360" w:lineRule="auto"/>
        <w:contextualSpacing/>
        <w:rPr>
          <w:rFonts w:cs="Tahoma"/>
          <w:bCs/>
        </w:rPr>
      </w:pPr>
      <w:r w:rsidRPr="0039073B">
        <w:rPr>
          <w:rFonts w:cs="Tahoma"/>
          <w:lang w:val="es-ES"/>
        </w:rPr>
        <w:t xml:space="preserve">A pesar de lo anterior, el Sujeto Obligado dio respuesta a la solicitud de información en fecha </w:t>
      </w:r>
      <w:r w:rsidRPr="0039073B">
        <w:rPr>
          <w:rFonts w:cs="Tahoma"/>
          <w:b/>
          <w:bCs/>
          <w:lang w:val="es-ES"/>
        </w:rPr>
        <w:t xml:space="preserve">primero de septiembre de dos mil veinticinco, </w:t>
      </w:r>
      <w:r w:rsidRPr="0039073B">
        <w:rPr>
          <w:rFonts w:cs="Tahoma"/>
          <w:lang w:val="es-ES"/>
        </w:rPr>
        <w:t xml:space="preserve">es decir un día hábil después de la fecha en la que feneció el plazo de repuesta incluyendo los días de prórroga, por lo que, resulta evidente que </w:t>
      </w:r>
      <w:r w:rsidRPr="0039073B">
        <w:rPr>
          <w:rFonts w:cs="Tahoma"/>
          <w:b/>
          <w:bCs/>
          <w:lang w:val="es-ES"/>
        </w:rPr>
        <w:t>la respuesta fue emitida fuera</w:t>
      </w:r>
      <w:r w:rsidRPr="0039073B">
        <w:rPr>
          <w:rFonts w:cs="Tahoma"/>
          <w:b/>
          <w:lang w:val="es-ES"/>
        </w:rPr>
        <w:t xml:space="preserve"> </w:t>
      </w:r>
      <w:r w:rsidRPr="0039073B">
        <w:rPr>
          <w:rFonts w:cs="Tahoma"/>
          <w:b/>
        </w:rPr>
        <w:t>de los plazos establecidos en el artículo 163,</w:t>
      </w:r>
      <w:r w:rsidRPr="0039073B">
        <w:rPr>
          <w:rFonts w:cs="Tahoma"/>
          <w:bCs/>
        </w:rPr>
        <w:t xml:space="preserve"> de la Ley de Transparencia y Acceso a la Información Pública del Estado de México y Municipios; sin embargo, resulta una cuestión inatendible y de imposible reparación, dado que si bien fue extemporánea, lo cierto es que se dio respuesta que fue motivo del presente análisis.</w:t>
      </w:r>
    </w:p>
    <w:p w14:paraId="1EBDFFD8" w14:textId="77777777" w:rsidR="00AE231C" w:rsidRPr="0039073B" w:rsidRDefault="00AE231C" w:rsidP="00AE231C">
      <w:pPr>
        <w:spacing w:line="360" w:lineRule="auto"/>
        <w:contextualSpacing/>
        <w:rPr>
          <w:rFonts w:cs="Tahoma"/>
          <w:bCs/>
        </w:rPr>
      </w:pPr>
    </w:p>
    <w:p w14:paraId="7A0CC3A1" w14:textId="77777777" w:rsidR="00AE231C" w:rsidRPr="0039073B" w:rsidRDefault="00AE231C" w:rsidP="00AE231C">
      <w:pPr>
        <w:spacing w:line="360" w:lineRule="auto"/>
        <w:contextualSpacing/>
        <w:rPr>
          <w:rFonts w:cs="Tahoma"/>
          <w:bCs/>
        </w:rPr>
      </w:pPr>
      <w:r w:rsidRPr="0039073B">
        <w:rPr>
          <w:rFonts w:cs="Tahoma"/>
          <w:bCs/>
        </w:rPr>
        <w:t xml:space="preserve">Sin menoscabo de lo anterior, es preciso </w:t>
      </w:r>
      <w:r w:rsidRPr="0039073B">
        <w:rPr>
          <w:rFonts w:cs="Tahoma"/>
          <w:b/>
        </w:rPr>
        <w:t xml:space="preserve">reiterar al Sujeto Obligado, especialmente al </w:t>
      </w:r>
      <w:r w:rsidRPr="0039073B">
        <w:rPr>
          <w:rFonts w:cs="Tahoma"/>
          <w:b/>
          <w:u w:val="single"/>
        </w:rPr>
        <w:t>Titular de la Unidad de Transparencia</w:t>
      </w:r>
      <w:r w:rsidRPr="0039073B">
        <w:rPr>
          <w:rFonts w:cs="Tahoma"/>
          <w:b/>
        </w:rPr>
        <w:t xml:space="preserve">, </w:t>
      </w:r>
      <w:r w:rsidRPr="0039073B">
        <w:rPr>
          <w:rFonts w:cs="Tahoma"/>
          <w:bCs/>
        </w:rPr>
        <w:t xml:space="preserve">que para garantizar debidamente el derecho de acceso a la información pública se deben cumplir los fundamentos normativos que sostienen y dan garantía a este derecho y, por tanto, </w:t>
      </w:r>
      <w:r w:rsidRPr="0039073B">
        <w:rPr>
          <w:rFonts w:cs="Tahoma"/>
          <w:b/>
          <w:u w:val="single"/>
        </w:rPr>
        <w:t>debe observar los plazos y procedimientos previstos en la Ley que rige nuestra materia</w:t>
      </w:r>
      <w:r w:rsidRPr="0039073B">
        <w:rPr>
          <w:rFonts w:cs="Tahoma"/>
          <w:bCs/>
        </w:rPr>
        <w:t>; por lo que se le insta a apegarse a la normatividad que nos ocupa.</w:t>
      </w:r>
    </w:p>
    <w:bookmarkEnd w:id="17"/>
    <w:p w14:paraId="56B9E03D" w14:textId="77777777" w:rsidR="00FE493A" w:rsidRPr="0039073B" w:rsidRDefault="00FE493A">
      <w:pPr>
        <w:spacing w:after="0" w:line="360" w:lineRule="auto"/>
        <w:rPr>
          <w:b/>
          <w:bCs/>
          <w:color w:val="000000"/>
        </w:rPr>
      </w:pPr>
    </w:p>
    <w:p w14:paraId="33DC5B9A" w14:textId="77777777" w:rsidR="00FE493A" w:rsidRPr="0039073B" w:rsidRDefault="00C61165">
      <w:pPr>
        <w:spacing w:after="0" w:line="360" w:lineRule="auto"/>
        <w:rPr>
          <w:color w:val="000000"/>
        </w:rPr>
      </w:pPr>
      <w:bookmarkStart w:id="18" w:name="_heading=h.ehchuxylgerx" w:colFirst="0" w:colLast="0"/>
      <w:bookmarkEnd w:id="18"/>
      <w:r w:rsidRPr="0039073B">
        <w:rPr>
          <w:color w:val="000000"/>
        </w:rPr>
        <w:t>Ahora bien, no pasa desapercibido que los documentos que den cuenta de lo solicitado pudieran contener de manera enunciativa más no limitativa los siguientes datos:</w:t>
      </w:r>
    </w:p>
    <w:p w14:paraId="27B2FBD0" w14:textId="77777777" w:rsidR="00FE493A" w:rsidRPr="0039073B" w:rsidRDefault="00FE493A">
      <w:pPr>
        <w:spacing w:after="0" w:line="360" w:lineRule="auto"/>
        <w:rPr>
          <w:color w:val="000000"/>
        </w:rPr>
      </w:pPr>
    </w:p>
    <w:p w14:paraId="18731E60" w14:textId="77777777" w:rsidR="00FE493A" w:rsidRPr="0039073B" w:rsidRDefault="00C61165">
      <w:pPr>
        <w:numPr>
          <w:ilvl w:val="0"/>
          <w:numId w:val="7"/>
        </w:numPr>
        <w:pBdr>
          <w:top w:val="nil"/>
          <w:left w:val="nil"/>
          <w:bottom w:val="nil"/>
          <w:right w:val="nil"/>
          <w:between w:val="nil"/>
        </w:pBdr>
        <w:spacing w:after="0" w:line="360" w:lineRule="auto"/>
        <w:rPr>
          <w:color w:val="000000"/>
        </w:rPr>
      </w:pPr>
      <w:r w:rsidRPr="0039073B">
        <w:rPr>
          <w:color w:val="000000"/>
        </w:rPr>
        <w:t>RFC de proveedores</w:t>
      </w:r>
    </w:p>
    <w:p w14:paraId="13610B1D" w14:textId="77777777" w:rsidR="00FE493A" w:rsidRPr="0039073B" w:rsidRDefault="00C61165">
      <w:pPr>
        <w:numPr>
          <w:ilvl w:val="0"/>
          <w:numId w:val="7"/>
        </w:numPr>
        <w:pBdr>
          <w:top w:val="nil"/>
          <w:left w:val="nil"/>
          <w:bottom w:val="nil"/>
          <w:right w:val="nil"/>
          <w:between w:val="nil"/>
        </w:pBdr>
        <w:spacing w:after="0" w:line="360" w:lineRule="auto"/>
        <w:rPr>
          <w:color w:val="000000"/>
        </w:rPr>
      </w:pPr>
      <w:r w:rsidRPr="0039073B">
        <w:rPr>
          <w:color w:val="000000"/>
        </w:rPr>
        <w:t>Datos bancarios</w:t>
      </w:r>
    </w:p>
    <w:p w14:paraId="0CF420E5" w14:textId="77777777" w:rsidR="00FE493A" w:rsidRPr="0039073B" w:rsidRDefault="00FE493A">
      <w:pPr>
        <w:pBdr>
          <w:top w:val="nil"/>
          <w:left w:val="nil"/>
          <w:bottom w:val="nil"/>
          <w:right w:val="nil"/>
          <w:between w:val="nil"/>
        </w:pBdr>
        <w:spacing w:after="0" w:line="360" w:lineRule="auto"/>
        <w:ind w:left="720"/>
        <w:rPr>
          <w:color w:val="FF0000"/>
        </w:rPr>
      </w:pPr>
    </w:p>
    <w:p w14:paraId="0C9E9E01" w14:textId="77777777" w:rsidR="00FE493A" w:rsidRPr="0039073B" w:rsidRDefault="00C61165">
      <w:pPr>
        <w:tabs>
          <w:tab w:val="left" w:pos="4962"/>
        </w:tabs>
        <w:spacing w:after="0" w:line="360" w:lineRule="auto"/>
      </w:pPr>
      <w:r w:rsidRPr="0039073B">
        <w:lastRenderedPageBreak/>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3C20314E" w14:textId="77777777" w:rsidR="00FE493A" w:rsidRPr="0039073B" w:rsidRDefault="00FE493A">
      <w:pPr>
        <w:spacing w:after="0" w:line="360" w:lineRule="auto"/>
        <w:ind w:right="-93"/>
      </w:pPr>
    </w:p>
    <w:p w14:paraId="3A1045DE" w14:textId="77777777" w:rsidR="00FE493A" w:rsidRPr="0039073B" w:rsidRDefault="00C61165">
      <w:pPr>
        <w:spacing w:after="0" w:line="360" w:lineRule="auto"/>
        <w:ind w:right="-93"/>
      </w:pPr>
      <w:r w:rsidRPr="0039073B">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D5528E5" w14:textId="77777777" w:rsidR="00FE493A" w:rsidRPr="0039073B" w:rsidRDefault="00FE493A">
      <w:pPr>
        <w:spacing w:after="0" w:line="360" w:lineRule="auto"/>
        <w:ind w:right="-93"/>
      </w:pPr>
    </w:p>
    <w:p w14:paraId="670EAB76" w14:textId="77777777" w:rsidR="00FE493A" w:rsidRPr="0039073B" w:rsidRDefault="00C61165">
      <w:pPr>
        <w:spacing w:after="0" w:line="360" w:lineRule="auto"/>
        <w:ind w:right="-93"/>
      </w:pPr>
      <w:r w:rsidRPr="0039073B">
        <w:t>En términos de lo expuesto, la documentación y aquellos datos que se consideren confidenciales, serán una limitante del derecho de acceso a la información, siempre y cuando:</w:t>
      </w:r>
    </w:p>
    <w:p w14:paraId="38D4B8A4" w14:textId="77777777" w:rsidR="00FE493A" w:rsidRPr="0039073B" w:rsidRDefault="00FE493A">
      <w:pPr>
        <w:spacing w:after="0" w:line="360" w:lineRule="auto"/>
        <w:ind w:right="-93"/>
      </w:pPr>
    </w:p>
    <w:p w14:paraId="53BC3F32" w14:textId="77777777" w:rsidR="00FE493A" w:rsidRPr="0039073B" w:rsidRDefault="00C61165">
      <w:pPr>
        <w:numPr>
          <w:ilvl w:val="0"/>
          <w:numId w:val="8"/>
        </w:numPr>
        <w:spacing w:after="0" w:line="360" w:lineRule="auto"/>
        <w:ind w:right="-93"/>
      </w:pPr>
      <w:r w:rsidRPr="0039073B">
        <w:t xml:space="preserve">Se trate de datos personales o información privada; esto es, información concerniente a una persona física o jurídico colectiva y que esta sea identificada o identificable. </w:t>
      </w:r>
    </w:p>
    <w:p w14:paraId="77D15646" w14:textId="77777777" w:rsidR="00FE493A" w:rsidRPr="0039073B" w:rsidRDefault="00FE493A">
      <w:pPr>
        <w:spacing w:after="0" w:line="360" w:lineRule="auto"/>
        <w:ind w:right="-93"/>
      </w:pPr>
    </w:p>
    <w:p w14:paraId="34E7B7F6" w14:textId="77777777" w:rsidR="00FE493A" w:rsidRPr="0039073B" w:rsidRDefault="00C61165">
      <w:pPr>
        <w:numPr>
          <w:ilvl w:val="0"/>
          <w:numId w:val="8"/>
        </w:numPr>
        <w:spacing w:after="0" w:line="360" w:lineRule="auto"/>
        <w:ind w:right="-93"/>
      </w:pPr>
      <w:r w:rsidRPr="0039073B">
        <w:t>Para la difusión de los datos, se requiera el consentimiento del titular.</w:t>
      </w:r>
    </w:p>
    <w:p w14:paraId="38892E03" w14:textId="77777777" w:rsidR="00FE493A" w:rsidRPr="0039073B" w:rsidRDefault="00FE493A">
      <w:pPr>
        <w:spacing w:after="0" w:line="360" w:lineRule="auto"/>
        <w:ind w:right="-93"/>
      </w:pPr>
    </w:p>
    <w:p w14:paraId="01B6F42C" w14:textId="77777777" w:rsidR="00FE493A" w:rsidRPr="0039073B" w:rsidRDefault="00C61165">
      <w:pPr>
        <w:spacing w:after="0" w:line="360" w:lineRule="auto"/>
        <w:ind w:right="-93"/>
      </w:pPr>
      <w:r w:rsidRPr="0039073B">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w:t>
      </w:r>
      <w:r w:rsidRPr="0039073B">
        <w:lastRenderedPageBreak/>
        <w:t>identidad pueda determinarse directa o indirectamente a través de cualquier documento informativo físico o electrónico), establecida en cualquier formato o modalidad.</w:t>
      </w:r>
    </w:p>
    <w:p w14:paraId="62C1EF9C" w14:textId="77777777" w:rsidR="00FE493A" w:rsidRPr="0039073B" w:rsidRDefault="00FE493A">
      <w:pPr>
        <w:spacing w:after="0" w:line="360" w:lineRule="auto"/>
        <w:ind w:right="-93"/>
      </w:pPr>
    </w:p>
    <w:p w14:paraId="45121348" w14:textId="77777777" w:rsidR="00FE493A" w:rsidRPr="0039073B" w:rsidRDefault="00C61165">
      <w:pPr>
        <w:spacing w:after="0" w:line="360" w:lineRule="auto"/>
        <w:ind w:right="-93"/>
      </w:pPr>
      <w:r w:rsidRPr="0039073B">
        <w:t>Además, en el artículo 5° de dicho ordenamiento jurídico, establece que es la Ley aplicable para todo tratamiento de datos personales.</w:t>
      </w:r>
    </w:p>
    <w:p w14:paraId="617A994E" w14:textId="77777777" w:rsidR="00FE493A" w:rsidRPr="0039073B" w:rsidRDefault="00FE493A">
      <w:pPr>
        <w:spacing w:after="0" w:line="360" w:lineRule="auto"/>
        <w:ind w:right="-93"/>
      </w:pPr>
    </w:p>
    <w:p w14:paraId="3758319C" w14:textId="77777777" w:rsidR="00FE493A" w:rsidRPr="0039073B" w:rsidRDefault="00C61165">
      <w:pPr>
        <w:spacing w:after="0" w:line="360" w:lineRule="auto"/>
        <w:ind w:right="-93"/>
      </w:pPr>
      <w:r w:rsidRPr="0039073B">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analizarán si los datos mencionados de manera enunciativa, son confidenciales o públicos.</w:t>
      </w:r>
    </w:p>
    <w:p w14:paraId="4D73F334" w14:textId="77777777" w:rsidR="00FE493A" w:rsidRPr="0039073B" w:rsidRDefault="00FE493A">
      <w:pPr>
        <w:spacing w:after="0" w:line="360" w:lineRule="auto"/>
        <w:ind w:right="-93"/>
      </w:pPr>
    </w:p>
    <w:p w14:paraId="62C5113E" w14:textId="6BE6687A" w:rsidR="00D93BD0" w:rsidRPr="0039073B" w:rsidRDefault="00D93BD0" w:rsidP="00D93BD0">
      <w:pPr>
        <w:numPr>
          <w:ilvl w:val="0"/>
          <w:numId w:val="1"/>
        </w:numPr>
        <w:pBdr>
          <w:top w:val="nil"/>
          <w:left w:val="nil"/>
          <w:bottom w:val="nil"/>
          <w:right w:val="nil"/>
          <w:between w:val="nil"/>
        </w:pBdr>
        <w:spacing w:after="0" w:line="360" w:lineRule="auto"/>
        <w:rPr>
          <w:rFonts w:eastAsia="Times New Roman" w:cs="Tahoma"/>
          <w:b/>
          <w:iCs/>
          <w:szCs w:val="24"/>
          <w:lang w:val="es-ES" w:eastAsia="es-ES"/>
        </w:rPr>
      </w:pPr>
      <w:r w:rsidRPr="0039073B">
        <w:rPr>
          <w:rFonts w:eastAsia="Calibri" w:cs="Times New Roman"/>
          <w:b/>
          <w:bCs/>
          <w:color w:val="000000" w:themeColor="text1"/>
          <w:szCs w:val="24"/>
          <w:lang w:eastAsia="es-ES"/>
        </w:rPr>
        <w:t>Registro Federal de Contribuyentes de proveedor</w:t>
      </w:r>
    </w:p>
    <w:p w14:paraId="3D33551C" w14:textId="77777777" w:rsidR="00D93BD0" w:rsidRPr="0039073B" w:rsidRDefault="00D93BD0" w:rsidP="00D93BD0">
      <w:pPr>
        <w:spacing w:after="0" w:line="360" w:lineRule="auto"/>
        <w:jc w:val="left"/>
        <w:rPr>
          <w:rFonts w:eastAsia="Calibri" w:cs="Tahoma"/>
          <w:b/>
          <w:bCs/>
          <w:iCs/>
          <w:lang w:val="es-ES"/>
        </w:rPr>
      </w:pPr>
    </w:p>
    <w:p w14:paraId="7554E7FD" w14:textId="77777777" w:rsidR="00D93BD0" w:rsidRPr="0039073B" w:rsidRDefault="00D93BD0" w:rsidP="00D93BD0">
      <w:pPr>
        <w:spacing w:after="0" w:line="360" w:lineRule="auto"/>
        <w:jc w:val="left"/>
        <w:rPr>
          <w:rFonts w:eastAsia="Calibri" w:cs="Tahoma"/>
          <w:b/>
          <w:bCs/>
          <w:lang w:val="es-ES_tradnl"/>
        </w:rPr>
      </w:pPr>
      <w:r w:rsidRPr="0039073B">
        <w:rPr>
          <w:rFonts w:eastAsia="Calibri" w:cs="Tahoma"/>
          <w:b/>
          <w:bCs/>
          <w:lang w:val="es-ES_tradnl"/>
        </w:rPr>
        <w:t>Persona física:</w:t>
      </w:r>
    </w:p>
    <w:p w14:paraId="5554C66D" w14:textId="77777777" w:rsidR="00D93BD0" w:rsidRPr="0039073B" w:rsidRDefault="00D93BD0" w:rsidP="00D93BD0">
      <w:pPr>
        <w:spacing w:after="0" w:line="360" w:lineRule="auto"/>
        <w:jc w:val="left"/>
        <w:rPr>
          <w:rFonts w:eastAsia="Calibri" w:cs="Tahoma"/>
          <w:b/>
          <w:bCs/>
          <w:lang w:val="es-ES_tradnl"/>
        </w:rPr>
      </w:pPr>
    </w:p>
    <w:p w14:paraId="304D24A2" w14:textId="77777777" w:rsidR="00D93BD0" w:rsidRPr="0039073B" w:rsidRDefault="00D93BD0" w:rsidP="00D93BD0">
      <w:pPr>
        <w:spacing w:after="0" w:line="360" w:lineRule="auto"/>
        <w:rPr>
          <w:rFonts w:eastAsia="Times New Roman" w:cs="Tahoma"/>
        </w:rPr>
      </w:pPr>
      <w:r w:rsidRPr="0039073B">
        <w:rPr>
          <w:rFonts w:eastAsia="Times New Roman" w:cs="Tahoma"/>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A8316F2" w14:textId="77777777" w:rsidR="00D93BD0" w:rsidRPr="0039073B" w:rsidRDefault="00D93BD0" w:rsidP="00D93BD0">
      <w:pPr>
        <w:spacing w:after="0" w:line="360" w:lineRule="auto"/>
        <w:jc w:val="left"/>
        <w:rPr>
          <w:rFonts w:eastAsia="Calibri" w:cs="Tahoma"/>
          <w:b/>
          <w:bCs/>
          <w:lang w:val="es-ES_tradnl"/>
        </w:rPr>
      </w:pPr>
    </w:p>
    <w:p w14:paraId="32140F51" w14:textId="77777777" w:rsidR="00D93BD0" w:rsidRPr="0039073B" w:rsidRDefault="00D93BD0" w:rsidP="00D93BD0">
      <w:pPr>
        <w:spacing w:after="0" w:line="360" w:lineRule="auto"/>
        <w:rPr>
          <w:rFonts w:eastAsia="Times New Roman" w:cs="Tahoma"/>
        </w:rPr>
      </w:pPr>
      <w:r w:rsidRPr="0039073B">
        <w:rPr>
          <w:rFonts w:eastAsia="Times New Roman" w:cs="Tahoma"/>
        </w:rPr>
        <w:lastRenderedPageBreak/>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69C6241" w14:textId="77777777" w:rsidR="00D93BD0" w:rsidRPr="0039073B" w:rsidRDefault="00D93BD0" w:rsidP="00D93BD0">
      <w:pPr>
        <w:spacing w:after="0" w:line="360" w:lineRule="auto"/>
        <w:rPr>
          <w:rFonts w:eastAsia="Times New Roman" w:cs="Tahoma"/>
        </w:rPr>
      </w:pPr>
    </w:p>
    <w:p w14:paraId="78722A8E" w14:textId="77777777" w:rsidR="00D93BD0" w:rsidRPr="0039073B" w:rsidRDefault="00D93BD0" w:rsidP="00D93BD0">
      <w:pPr>
        <w:spacing w:after="0" w:line="360" w:lineRule="auto"/>
        <w:rPr>
          <w:rFonts w:eastAsia="Calibri" w:cs="Tahoma"/>
          <w:bCs/>
        </w:rPr>
      </w:pPr>
      <w:r w:rsidRPr="0039073B">
        <w:rPr>
          <w:rFonts w:eastAsia="Times New Roman" w:cs="Tahoma"/>
        </w:rPr>
        <w:t>Conforme a lo expuesto, el Registro Federal de Contribuyentes, es un dato personal, ya que hace a las personas físicas identificas e identificables, además de que las relaciona como contribuyentes de las autoridades fiscales. L</w:t>
      </w:r>
      <w:r w:rsidRPr="0039073B">
        <w:rPr>
          <w:rFonts w:eastAsia="Calibri" w:cs="Tahoma"/>
          <w:bCs/>
        </w:rPr>
        <w:t xml:space="preserve">o anterior, resulta congruente con el </w:t>
      </w:r>
      <w:r w:rsidRPr="0039073B">
        <w:rPr>
          <w:rFonts w:eastAsia="Calibri" w:cs="Tahoma"/>
          <w:bCs/>
          <w:lang w:val="es-ES"/>
        </w:rPr>
        <w:t xml:space="preserve">Criterio de Interpretación, de la Segunda Época, con número de registro </w:t>
      </w:r>
      <w:r w:rsidRPr="0039073B">
        <w:rPr>
          <w:rFonts w:eastAsia="Calibri" w:cs="Tahoma"/>
          <w:bCs/>
        </w:rPr>
        <w:t>SO/019/2017, emitido por el Instituto Nacional de Transparencia, Acceso a la Información y Protección de Datos Personales, en el cual se señala lo siguiente:</w:t>
      </w:r>
    </w:p>
    <w:p w14:paraId="4ED78CB6" w14:textId="77777777" w:rsidR="00D93BD0" w:rsidRPr="0039073B" w:rsidRDefault="00D93BD0" w:rsidP="00D93BD0">
      <w:pPr>
        <w:spacing w:after="0" w:line="360" w:lineRule="auto"/>
        <w:rPr>
          <w:rFonts w:eastAsia="Times New Roman" w:cs="Tahoma"/>
        </w:rPr>
      </w:pPr>
    </w:p>
    <w:p w14:paraId="3E3DF729" w14:textId="77777777" w:rsidR="00D93BD0" w:rsidRPr="0039073B" w:rsidRDefault="00D93BD0" w:rsidP="00D93BD0">
      <w:pPr>
        <w:spacing w:after="0" w:line="360" w:lineRule="auto"/>
        <w:ind w:left="567" w:right="567"/>
        <w:contextualSpacing/>
        <w:rPr>
          <w:rFonts w:eastAsia="Times New Roman" w:cs="Tahoma"/>
          <w:i/>
          <w:sz w:val="20"/>
          <w:szCs w:val="20"/>
          <w:lang w:eastAsia="es-ES"/>
        </w:rPr>
      </w:pPr>
      <w:r w:rsidRPr="0039073B">
        <w:rPr>
          <w:rFonts w:eastAsia="Times New Roman" w:cs="Tahoma"/>
          <w:b/>
          <w:i/>
          <w:sz w:val="20"/>
          <w:szCs w:val="20"/>
          <w:lang w:eastAsia="es-ES"/>
        </w:rPr>
        <w:t>“Registro Federal de Contribuyentes (RFC) de personas físicas.</w:t>
      </w:r>
      <w:r w:rsidRPr="0039073B">
        <w:rPr>
          <w:rFonts w:eastAsia="Times New Roman" w:cs="Tahoma"/>
          <w:i/>
          <w:sz w:val="20"/>
          <w:szCs w:val="20"/>
          <w:lang w:eastAsia="es-ES"/>
        </w:rPr>
        <w:t xml:space="preserve"> El RFC es una clave de carácter fiscal, única e irrepetible, que permite identificar al titular, su edad y fecha de nacimiento, por lo que es un dato personal de carácter confidencial.”</w:t>
      </w:r>
    </w:p>
    <w:p w14:paraId="6A3FBFF3" w14:textId="77777777" w:rsidR="00D93BD0" w:rsidRPr="0039073B" w:rsidRDefault="00D93BD0" w:rsidP="00D93BD0">
      <w:pPr>
        <w:spacing w:after="0" w:line="360" w:lineRule="auto"/>
        <w:ind w:left="567" w:right="567"/>
        <w:contextualSpacing/>
        <w:rPr>
          <w:rFonts w:eastAsia="Times New Roman" w:cs="Tahoma"/>
          <w:lang w:eastAsia="es-ES"/>
        </w:rPr>
      </w:pPr>
    </w:p>
    <w:p w14:paraId="2AB3C83C" w14:textId="77777777" w:rsidR="00D93BD0" w:rsidRPr="0039073B" w:rsidRDefault="00D93BD0" w:rsidP="00D93BD0">
      <w:pPr>
        <w:spacing w:after="0" w:line="360" w:lineRule="auto"/>
        <w:ind w:right="-93"/>
        <w:rPr>
          <w:rFonts w:eastAsia="Calibri" w:cs="Tahoma"/>
          <w:bCs/>
        </w:rPr>
      </w:pPr>
      <w:r w:rsidRPr="0039073B">
        <w:rPr>
          <w:rFonts w:eastAsia="Calibri" w:cs="Tahoma"/>
          <w:bCs/>
          <w:lang w:val="es-ES_tradnl"/>
        </w:rPr>
        <w:t xml:space="preserve">No obstante lo anterior, </w:t>
      </w:r>
      <w:r w:rsidRPr="0039073B">
        <w:rPr>
          <w:rFonts w:eastAsia="Calibri" w:cs="Tahoma"/>
          <w:bCs/>
        </w:rPr>
        <w:t xml:space="preserve">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39073B">
        <w:rPr>
          <w:rFonts w:eastAsia="Calibri" w:cs="Tahoma"/>
          <w:b/>
          <w:bCs/>
        </w:rPr>
        <w:t>la cédula de identificación fiscal (Registro Federal de Contribuyentes);</w:t>
      </w:r>
      <w:r w:rsidRPr="0039073B">
        <w:rPr>
          <w:rFonts w:eastAsia="Calibri" w:cs="Tahoma"/>
          <w:bCs/>
        </w:rPr>
        <w:t xml:space="preserve"> por lo que la entrega de dicho dato permite verificar cumplimiento de esta disposición legal.</w:t>
      </w:r>
    </w:p>
    <w:p w14:paraId="4E158268" w14:textId="77777777" w:rsidR="00D93BD0" w:rsidRPr="0039073B" w:rsidRDefault="00D93BD0" w:rsidP="00D93BD0">
      <w:pPr>
        <w:spacing w:after="0" w:line="360" w:lineRule="auto"/>
        <w:ind w:right="-93"/>
        <w:rPr>
          <w:rFonts w:eastAsia="Calibri" w:cs="Tahoma"/>
          <w:bCs/>
        </w:rPr>
      </w:pPr>
    </w:p>
    <w:p w14:paraId="2A38BD1A" w14:textId="77777777" w:rsidR="00D93BD0" w:rsidRPr="0039073B" w:rsidRDefault="00D93BD0" w:rsidP="00D93BD0">
      <w:pPr>
        <w:spacing w:after="0" w:line="360" w:lineRule="auto"/>
        <w:ind w:right="-93"/>
        <w:rPr>
          <w:rFonts w:eastAsia="Calibri" w:cs="Tahoma"/>
          <w:b/>
          <w:bCs/>
        </w:rPr>
      </w:pPr>
      <w:r w:rsidRPr="0039073B">
        <w:rPr>
          <w:rFonts w:eastAsia="Calibri" w:cs="Tahoma"/>
          <w:bCs/>
        </w:rPr>
        <w:lastRenderedPageBreak/>
        <w:t xml:space="preserve">Por lo tanto, </w:t>
      </w:r>
      <w:r w:rsidRPr="0039073B">
        <w:rPr>
          <w:rFonts w:eastAsia="Calibri" w:cs="Tahoma"/>
          <w:b/>
          <w:bCs/>
        </w:rPr>
        <w:t>en el presente caso, si bien el Registro Federal de Contribuyentes de personas físicas es un dato personal, también lo es, que corresponde a un requisito indispensable para ser proveedor y poder llevar a cabo actividades comerciales con la Entidad</w:t>
      </w:r>
      <w:r w:rsidRPr="0039073B">
        <w:rPr>
          <w:rFonts w:eastAsia="Calibri" w:cs="Tahoma"/>
          <w:bCs/>
        </w:rPr>
        <w:t xml:space="preserve">, ya que, sin este, no se pueden realizar dichas acciones, </w:t>
      </w:r>
      <w:r w:rsidRPr="0039073B">
        <w:rPr>
          <w:rFonts w:eastAsia="Calibri" w:cs="Tahoma"/>
          <w:b/>
          <w:bCs/>
        </w:rPr>
        <w:t>por lo que su entrega es un elemento adicional que respalda la legalidad de los procesos adquisitivos.</w:t>
      </w:r>
    </w:p>
    <w:p w14:paraId="5DBB68CF" w14:textId="77777777" w:rsidR="00D93BD0" w:rsidRPr="0039073B" w:rsidRDefault="00D93BD0" w:rsidP="00D93BD0">
      <w:pPr>
        <w:spacing w:after="0" w:line="360" w:lineRule="auto"/>
        <w:ind w:right="-93"/>
        <w:rPr>
          <w:rFonts w:eastAsia="Calibri" w:cs="Tahoma"/>
          <w:b/>
          <w:bCs/>
        </w:rPr>
      </w:pPr>
    </w:p>
    <w:p w14:paraId="79B0A948" w14:textId="77777777" w:rsidR="00D93BD0" w:rsidRPr="0039073B" w:rsidRDefault="00D93BD0" w:rsidP="00D93BD0">
      <w:pPr>
        <w:spacing w:after="0" w:line="360" w:lineRule="auto"/>
        <w:ind w:right="-93"/>
        <w:rPr>
          <w:rFonts w:eastAsia="Calibri" w:cs="Tahoma"/>
          <w:bCs/>
        </w:rPr>
      </w:pPr>
      <w:r w:rsidRPr="0039073B">
        <w:rPr>
          <w:rFonts w:eastAsia="Calibri" w:cs="Tahoma"/>
          <w:bCs/>
        </w:rPr>
        <w:t xml:space="preserve">En ese contexto, entregar el Registro Federal de Contribuyentes aún de personas físicas cuando son proveedores de instituciones públicas, </w:t>
      </w:r>
      <w:r w:rsidRPr="0039073B">
        <w:rPr>
          <w:rFonts w:eastAsia="Calibri" w:cs="Tahoma"/>
          <w:b/>
          <w:bCs/>
        </w:rPr>
        <w:t>propiciaría la rendición de cuentas</w:t>
      </w:r>
      <w:r w:rsidRPr="0039073B">
        <w:rPr>
          <w:rFonts w:eastAsia="Calibri" w:cs="Tahoma"/>
          <w:bCs/>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095B386E" w14:textId="77777777" w:rsidR="00D93BD0" w:rsidRPr="0039073B" w:rsidRDefault="00D93BD0" w:rsidP="00D93BD0">
      <w:pPr>
        <w:spacing w:after="0" w:line="360" w:lineRule="auto"/>
        <w:ind w:right="-93"/>
        <w:rPr>
          <w:rFonts w:eastAsia="Calibri" w:cs="Tahoma"/>
          <w:bCs/>
        </w:rPr>
      </w:pPr>
    </w:p>
    <w:p w14:paraId="0B907E73" w14:textId="77777777" w:rsidR="00D93BD0" w:rsidRPr="0039073B" w:rsidRDefault="00D93BD0" w:rsidP="00D93BD0">
      <w:pPr>
        <w:spacing w:after="0" w:line="360" w:lineRule="auto"/>
        <w:rPr>
          <w:rFonts w:eastAsia="Calibri" w:cs="Tahoma"/>
          <w:bCs/>
        </w:rPr>
      </w:pPr>
      <w:r w:rsidRPr="0039073B">
        <w:rPr>
          <w:rFonts w:eastAsia="Calibri" w:cs="Tahoma"/>
          <w:bCs/>
        </w:rPr>
        <w:t xml:space="preserve">Lo anterior, se robustece con el </w:t>
      </w:r>
      <w:r w:rsidRPr="0039073B">
        <w:rPr>
          <w:rFonts w:eastAsia="Calibri" w:cs="Tahoma"/>
          <w:bCs/>
          <w:lang w:val="es-ES"/>
        </w:rPr>
        <w:t xml:space="preserve">Criterio de Interpretación, de la Segunda Época, con número de registro </w:t>
      </w:r>
      <w:r w:rsidRPr="0039073B">
        <w:rPr>
          <w:rFonts w:eastAsia="Calibri" w:cs="Tahoma"/>
          <w:bCs/>
        </w:rPr>
        <w:t>SO/004/2021, emitido por el Instituto Nacional de Transparencia, Acceso a la Información y Protección de Datos Personales, en el cual se señala lo siguiente:</w:t>
      </w:r>
    </w:p>
    <w:p w14:paraId="414FB4E1" w14:textId="77777777" w:rsidR="00D93BD0" w:rsidRPr="0039073B" w:rsidRDefault="00D93BD0" w:rsidP="00D93BD0">
      <w:pPr>
        <w:spacing w:after="0" w:line="360" w:lineRule="auto"/>
        <w:rPr>
          <w:rFonts w:eastAsia="Calibri" w:cs="Tahoma"/>
          <w:bCs/>
        </w:rPr>
      </w:pPr>
    </w:p>
    <w:p w14:paraId="29DAF0EF" w14:textId="77777777" w:rsidR="00D93BD0" w:rsidRPr="0039073B" w:rsidRDefault="00D93BD0" w:rsidP="00D93BD0">
      <w:pPr>
        <w:spacing w:after="0" w:line="360" w:lineRule="auto"/>
        <w:ind w:left="567" w:right="567"/>
        <w:rPr>
          <w:rFonts w:eastAsia="Times New Roman" w:cs="Tahoma"/>
          <w:bCs/>
          <w:i/>
          <w:sz w:val="20"/>
          <w:szCs w:val="20"/>
          <w:lang w:eastAsia="es-ES"/>
        </w:rPr>
      </w:pPr>
      <w:r w:rsidRPr="0039073B">
        <w:rPr>
          <w:rFonts w:eastAsia="Times New Roman" w:cs="Tahoma"/>
          <w:b/>
          <w:i/>
          <w:sz w:val="20"/>
          <w:szCs w:val="20"/>
          <w:lang w:eastAsia="es-ES"/>
        </w:rPr>
        <w:t xml:space="preserve">“Registro Federal de Contribuyentes (RFC) de personas físicas proveedores o contratistas. </w:t>
      </w:r>
      <w:r w:rsidRPr="0039073B">
        <w:rPr>
          <w:rFonts w:eastAsia="Times New Roman" w:cs="Tahoma"/>
          <w:bCs/>
          <w:i/>
          <w:sz w:val="20"/>
          <w:szCs w:val="20"/>
          <w:lang w:eastAsia="es-ES"/>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4F59C874" w14:textId="77777777" w:rsidR="00D93BD0" w:rsidRPr="0039073B" w:rsidRDefault="00D93BD0" w:rsidP="00D93BD0">
      <w:pPr>
        <w:spacing w:after="0" w:line="360" w:lineRule="auto"/>
        <w:ind w:right="-93"/>
        <w:rPr>
          <w:rFonts w:eastAsia="Calibri" w:cs="Tahoma"/>
          <w:bCs/>
        </w:rPr>
      </w:pPr>
    </w:p>
    <w:p w14:paraId="426BFCDB" w14:textId="77777777" w:rsidR="00D93BD0" w:rsidRPr="0039073B" w:rsidRDefault="00D93BD0" w:rsidP="00D93BD0">
      <w:pPr>
        <w:spacing w:after="0" w:line="360" w:lineRule="auto"/>
        <w:rPr>
          <w:rFonts w:eastAsia="Times New Roman" w:cs="Times New Roman"/>
          <w:b/>
          <w:u w:val="single"/>
          <w:lang w:eastAsia="es-ES"/>
        </w:rPr>
      </w:pPr>
      <w:r w:rsidRPr="0039073B">
        <w:rPr>
          <w:rFonts w:eastAsia="Calibri" w:cs="Tahoma"/>
          <w:bCs/>
        </w:rPr>
        <w:t xml:space="preserve">En conclusión, toda vez, que el Registro Federal de Contribuyentes de proveedores, es un requisito indispensable, para poder participar en adquisiciones públicas y contracción de servicios y que abona a la transparencia con la que deben administrarse los recursos públicos, </w:t>
      </w:r>
      <w:r w:rsidRPr="0039073B">
        <w:rPr>
          <w:rFonts w:eastAsia="Calibri" w:cs="Tahoma"/>
          <w:bCs/>
        </w:rPr>
        <w:lastRenderedPageBreak/>
        <w:t>no actualiza la causal de clasificación prevista en el artículo 143, fracción I de la Ley de Transparencia y Acceso a la Información Pública del Estado de México y Municipios.</w:t>
      </w:r>
    </w:p>
    <w:p w14:paraId="43D03AEB" w14:textId="77777777" w:rsidR="00D93BD0" w:rsidRPr="0039073B" w:rsidRDefault="00D93BD0" w:rsidP="00D93BD0">
      <w:pPr>
        <w:spacing w:after="0" w:line="360" w:lineRule="auto"/>
        <w:jc w:val="left"/>
        <w:rPr>
          <w:rFonts w:eastAsia="Calibri" w:cs="Tahoma"/>
          <w:b/>
          <w:lang w:val="es-ES_tradnl"/>
        </w:rPr>
      </w:pPr>
    </w:p>
    <w:p w14:paraId="26712FA6" w14:textId="0142F22E" w:rsidR="00D93BD0" w:rsidRPr="0039073B" w:rsidRDefault="00D93BD0" w:rsidP="00D93BD0">
      <w:pPr>
        <w:spacing w:after="0" w:line="360" w:lineRule="auto"/>
        <w:rPr>
          <w:rFonts w:eastAsia="Calibri" w:cs="Tahoma"/>
          <w:b/>
        </w:rPr>
      </w:pPr>
      <w:r w:rsidRPr="0039073B">
        <w:rPr>
          <w:rFonts w:eastAsia="Calibri" w:cs="Tahoma"/>
          <w:b/>
        </w:rPr>
        <w:t>Persona Moral</w:t>
      </w:r>
    </w:p>
    <w:p w14:paraId="5F3DCAD2" w14:textId="77777777" w:rsidR="00D93BD0" w:rsidRPr="0039073B" w:rsidRDefault="00D93BD0" w:rsidP="00D93BD0">
      <w:pPr>
        <w:spacing w:after="0" w:line="360" w:lineRule="auto"/>
        <w:rPr>
          <w:rFonts w:eastAsia="Calibri" w:cs="Tahoma"/>
          <w:bCs/>
        </w:rPr>
      </w:pPr>
    </w:p>
    <w:p w14:paraId="609ABA1F" w14:textId="77777777" w:rsidR="00D93BD0" w:rsidRPr="0039073B" w:rsidRDefault="00D93BD0" w:rsidP="00D93BD0">
      <w:pPr>
        <w:spacing w:after="0" w:line="360" w:lineRule="auto"/>
        <w:rPr>
          <w:rFonts w:eastAsia="Calibri" w:cs="Tahoma"/>
          <w:bCs/>
        </w:rPr>
      </w:pPr>
      <w:r w:rsidRPr="0039073B">
        <w:rPr>
          <w:rFonts w:eastAsia="Calibri" w:cs="Tahoma"/>
          <w:bCs/>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2AE31D51" w14:textId="77777777" w:rsidR="00D93BD0" w:rsidRPr="0039073B" w:rsidRDefault="00D93BD0" w:rsidP="00D93BD0">
      <w:pPr>
        <w:spacing w:after="0" w:line="360" w:lineRule="auto"/>
        <w:rPr>
          <w:rFonts w:eastAsia="Calibri" w:cs="Tahoma"/>
          <w:bCs/>
        </w:rPr>
      </w:pPr>
    </w:p>
    <w:p w14:paraId="65E86F09" w14:textId="77777777" w:rsidR="00D93BD0" w:rsidRPr="0039073B" w:rsidRDefault="00D93BD0" w:rsidP="00D93BD0">
      <w:pPr>
        <w:spacing w:after="0" w:line="360" w:lineRule="auto"/>
        <w:rPr>
          <w:rFonts w:eastAsia="Calibri" w:cs="Tahoma"/>
          <w:bCs/>
        </w:rPr>
      </w:pPr>
      <w:r w:rsidRPr="0039073B">
        <w:rPr>
          <w:rFonts w:eastAsia="Calibri" w:cs="Tahoma"/>
          <w:bCs/>
        </w:rPr>
        <w:t>Por ende, la información correspondiente al Registro Federal de Contribuyentes de una persona moral da cuenta del cumplimiento o no en sus obligaciones fiscales; por tanto, no se actualiza su clasificación como confidencial.</w:t>
      </w:r>
    </w:p>
    <w:p w14:paraId="20F89878" w14:textId="77777777" w:rsidR="00D93BD0" w:rsidRPr="0039073B" w:rsidRDefault="00D93BD0" w:rsidP="00D93BD0">
      <w:pPr>
        <w:spacing w:after="0" w:line="360" w:lineRule="auto"/>
        <w:rPr>
          <w:rFonts w:eastAsia="Calibri" w:cs="Tahoma"/>
          <w:bCs/>
        </w:rPr>
      </w:pPr>
    </w:p>
    <w:p w14:paraId="7BFDF228" w14:textId="77777777" w:rsidR="00D93BD0" w:rsidRPr="0039073B" w:rsidRDefault="00D93BD0" w:rsidP="00D93BD0">
      <w:pPr>
        <w:spacing w:after="0" w:line="360" w:lineRule="auto"/>
        <w:rPr>
          <w:rFonts w:eastAsia="Calibri" w:cs="Tahoma"/>
          <w:bCs/>
        </w:rPr>
      </w:pPr>
      <w:r w:rsidRPr="0039073B">
        <w:rPr>
          <w:rFonts w:eastAsia="Calibri" w:cs="Tahoma"/>
          <w:bCs/>
        </w:rPr>
        <w:t xml:space="preserve">Además, resulta aplicable por analogía el </w:t>
      </w:r>
      <w:r w:rsidRPr="0039073B">
        <w:rPr>
          <w:rFonts w:eastAsia="Calibri" w:cs="Tahoma"/>
          <w:bCs/>
          <w:lang w:val="es-ES"/>
        </w:rPr>
        <w:t xml:space="preserve">Criterio de Interpretación, de la Segunda Época, con número de registro </w:t>
      </w:r>
      <w:r w:rsidRPr="0039073B">
        <w:rPr>
          <w:rFonts w:eastAsia="Calibri" w:cs="Tahoma"/>
          <w:bCs/>
        </w:rPr>
        <w:t>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583FDC12" w14:textId="77777777" w:rsidR="00D93BD0" w:rsidRPr="0039073B" w:rsidRDefault="00D93BD0" w:rsidP="00D93BD0">
      <w:pPr>
        <w:spacing w:after="0" w:line="360" w:lineRule="auto"/>
        <w:rPr>
          <w:rFonts w:eastAsia="Calibri" w:cs="Tahoma"/>
          <w:bCs/>
        </w:rPr>
      </w:pPr>
    </w:p>
    <w:p w14:paraId="24EA7BFA" w14:textId="77777777" w:rsidR="00D93BD0" w:rsidRPr="0039073B" w:rsidRDefault="00D93BD0" w:rsidP="00D93BD0">
      <w:pPr>
        <w:spacing w:after="0" w:line="360" w:lineRule="auto"/>
        <w:rPr>
          <w:rFonts w:eastAsia="Calibri" w:cs="Tahoma"/>
          <w:bCs/>
        </w:rPr>
      </w:pPr>
      <w:r w:rsidRPr="0039073B">
        <w:rPr>
          <w:rFonts w:eastAsia="Calibri" w:cs="Tahoma"/>
          <w:bCs/>
        </w:rPr>
        <w:lastRenderedPageBreak/>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04B3E81A" w14:textId="77777777" w:rsidR="00FE493A" w:rsidRPr="0039073B" w:rsidRDefault="00FE493A">
      <w:pPr>
        <w:spacing w:after="0" w:line="360" w:lineRule="auto"/>
        <w:rPr>
          <w:color w:val="000000"/>
        </w:rPr>
      </w:pPr>
    </w:p>
    <w:p w14:paraId="06014557" w14:textId="77777777" w:rsidR="00D93BD0" w:rsidRPr="0039073B" w:rsidRDefault="00D93BD0" w:rsidP="00D93BD0">
      <w:pPr>
        <w:widowControl w:val="0"/>
        <w:numPr>
          <w:ilvl w:val="0"/>
          <w:numId w:val="10"/>
        </w:numPr>
        <w:tabs>
          <w:tab w:val="center" w:pos="4522"/>
        </w:tabs>
        <w:spacing w:after="0" w:line="360" w:lineRule="auto"/>
        <w:rPr>
          <w:rFonts w:eastAsia="Calibri" w:cs="Tahoma"/>
          <w:b/>
          <w:bCs/>
          <w:iCs/>
          <w:color w:val="000000"/>
          <w:szCs w:val="24"/>
          <w:lang w:val="es-ES" w:eastAsia="en-US"/>
        </w:rPr>
      </w:pPr>
      <w:r w:rsidRPr="0039073B">
        <w:rPr>
          <w:rFonts w:eastAsia="Calibri" w:cs="Tahoma"/>
          <w:b/>
          <w:bCs/>
          <w:iCs/>
          <w:color w:val="000000"/>
          <w:szCs w:val="24"/>
          <w:lang w:val="es-ES" w:eastAsia="en-US"/>
        </w:rPr>
        <w:t>Cuenta bancaria y clave interbancaria del proveedor o contratista</w:t>
      </w:r>
    </w:p>
    <w:p w14:paraId="79CDBF64"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p>
    <w:p w14:paraId="653466A6"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2652C9F2"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 </w:t>
      </w:r>
    </w:p>
    <w:p w14:paraId="511A0202"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 xml:space="preserve">A mayor abundamiento, resulta necesario traer a colación el </w:t>
      </w:r>
      <w:r w:rsidRPr="0039073B">
        <w:rPr>
          <w:rFonts w:eastAsia="Calibri" w:cs="Tahoma"/>
          <w:bCs/>
          <w:iCs/>
          <w:color w:val="000000"/>
          <w:szCs w:val="24"/>
          <w:lang w:val="es-ES" w:eastAsia="en-US"/>
        </w:rPr>
        <w:t xml:space="preserve">Criterio Orientador, de la Segunda Época, con número de registro </w:t>
      </w:r>
      <w:r w:rsidRPr="0039073B">
        <w:rPr>
          <w:rFonts w:eastAsia="Calibri" w:cs="Tahoma"/>
          <w:bCs/>
          <w:iCs/>
          <w:color w:val="000000"/>
          <w:szCs w:val="24"/>
          <w:lang w:eastAsia="en-US"/>
        </w:rPr>
        <w:t xml:space="preserve">SO/010/2017, </w:t>
      </w:r>
      <w:r w:rsidRPr="0039073B">
        <w:rPr>
          <w:rFonts w:eastAsia="Calibri" w:cs="Tahoma"/>
          <w:bCs/>
          <w:iCs/>
          <w:color w:val="000000"/>
          <w:szCs w:val="24"/>
          <w:lang w:val="es-ES" w:eastAsia="en-US"/>
        </w:rPr>
        <w:t>emitido por el entones Instituto Nacional de Transparencia, Acceso a la Información y Protección de Datos Personales, vigente a la fecha de la solicitud</w:t>
      </w:r>
      <w:r w:rsidRPr="0039073B">
        <w:rPr>
          <w:rFonts w:eastAsia="Calibri" w:cs="Tahoma"/>
          <w:bCs/>
          <w:color w:val="000000"/>
          <w:szCs w:val="24"/>
          <w:lang w:eastAsia="en-US"/>
        </w:rPr>
        <w:t>, mismo que establece lo siguiente:</w:t>
      </w:r>
    </w:p>
    <w:p w14:paraId="6DCBF04C"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 </w:t>
      </w:r>
    </w:p>
    <w:p w14:paraId="43CE9130" w14:textId="77777777" w:rsidR="00D93BD0" w:rsidRPr="0039073B" w:rsidRDefault="00D93BD0" w:rsidP="00D93BD0">
      <w:pPr>
        <w:widowControl w:val="0"/>
        <w:tabs>
          <w:tab w:val="center" w:pos="4522"/>
        </w:tabs>
        <w:spacing w:after="0" w:line="360" w:lineRule="auto"/>
        <w:ind w:left="567" w:right="567"/>
        <w:rPr>
          <w:rFonts w:eastAsia="Calibri" w:cs="Tahoma"/>
          <w:bCs/>
          <w:i/>
          <w:color w:val="000000"/>
          <w:sz w:val="20"/>
          <w:lang w:eastAsia="en-US"/>
        </w:rPr>
      </w:pPr>
      <w:r w:rsidRPr="0039073B">
        <w:rPr>
          <w:rFonts w:eastAsia="Calibri" w:cs="Tahoma"/>
          <w:bCs/>
          <w:i/>
          <w:color w:val="000000"/>
          <w:sz w:val="20"/>
          <w:lang w:eastAsia="en-US"/>
        </w:rPr>
        <w:t>“</w:t>
      </w:r>
      <w:r w:rsidRPr="0039073B">
        <w:rPr>
          <w:rFonts w:eastAsia="Calibri" w:cs="Tahoma"/>
          <w:b/>
          <w:bCs/>
          <w:i/>
          <w:color w:val="000000"/>
          <w:sz w:val="20"/>
          <w:lang w:eastAsia="en-US"/>
        </w:rPr>
        <w:t>Cuentas bancarias y/o CLABE interbancaria de personas físicas y morales privadas.</w:t>
      </w:r>
      <w:r w:rsidRPr="0039073B">
        <w:rPr>
          <w:rFonts w:eastAsia="Calibri" w:cs="Tahoma"/>
          <w:bCs/>
          <w:i/>
          <w:color w:val="000000"/>
          <w:sz w:val="20"/>
          <w:lang w:eastAsia="en-U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6A4C8C2"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lastRenderedPageBreak/>
        <w:t> </w:t>
      </w:r>
    </w:p>
    <w:p w14:paraId="5AB6B103"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14:paraId="2DB1A791" w14:textId="77777777" w:rsidR="00D93BD0" w:rsidRPr="0039073B" w:rsidRDefault="00D93BD0" w:rsidP="00D93BD0">
      <w:pPr>
        <w:widowControl w:val="0"/>
        <w:tabs>
          <w:tab w:val="center" w:pos="4522"/>
        </w:tabs>
        <w:spacing w:after="0" w:line="360" w:lineRule="auto"/>
        <w:rPr>
          <w:rFonts w:eastAsia="Calibri" w:cs="Tahoma"/>
          <w:color w:val="000000"/>
          <w:szCs w:val="24"/>
          <w:lang w:val="es-ES" w:eastAsia="en-US"/>
        </w:rPr>
      </w:pPr>
    </w:p>
    <w:p w14:paraId="13763999" w14:textId="77777777" w:rsidR="00D93BD0" w:rsidRPr="0039073B" w:rsidRDefault="00D93BD0" w:rsidP="00D93BD0">
      <w:pPr>
        <w:widowControl w:val="0"/>
        <w:numPr>
          <w:ilvl w:val="0"/>
          <w:numId w:val="11"/>
        </w:numPr>
        <w:tabs>
          <w:tab w:val="center" w:pos="4522"/>
        </w:tabs>
        <w:spacing w:after="0" w:line="360" w:lineRule="auto"/>
        <w:rPr>
          <w:rFonts w:eastAsia="Calibri" w:cs="Tahoma"/>
          <w:b/>
          <w:bCs/>
          <w:iCs/>
          <w:color w:val="000000"/>
          <w:szCs w:val="24"/>
          <w:lang w:eastAsia="en-US"/>
        </w:rPr>
      </w:pPr>
      <w:r w:rsidRPr="0039073B">
        <w:rPr>
          <w:rFonts w:eastAsia="Calibri" w:cs="Tahoma"/>
          <w:b/>
          <w:bCs/>
          <w:iCs/>
          <w:color w:val="000000"/>
          <w:szCs w:val="24"/>
          <w:lang w:eastAsia="en-US"/>
        </w:rPr>
        <w:t>Nombre de institución bancaria</w:t>
      </w:r>
    </w:p>
    <w:p w14:paraId="398C66D8"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p>
    <w:p w14:paraId="5A523227"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1E5AD929"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p>
    <w:p w14:paraId="1E49CF51"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En ese orden de ideas, en el portal de la Comisión Nacional para la Protección y Defensa de los Usuarios de Servicios Financieros (</w:t>
      </w:r>
      <w:r w:rsidRPr="0039073B">
        <w:rPr>
          <w:rFonts w:eastAsia="Calibri" w:cs="Tahoma"/>
          <w:bCs/>
          <w:iCs/>
          <w:color w:val="000000"/>
          <w:szCs w:val="24"/>
          <w:lang w:eastAsia="en-US"/>
        </w:rPr>
        <w:t xml:space="preserve">consultadas </w:t>
      </w:r>
      <w:r w:rsidRPr="0039073B">
        <w:rPr>
          <w:rFonts w:eastAsia="Calibri" w:cs="Tahoma"/>
          <w:bCs/>
          <w:color w:val="000000"/>
          <w:szCs w:val="24"/>
          <w:lang w:eastAsia="en-US"/>
        </w:rPr>
        <w:t xml:space="preserve">en la página electrónica </w:t>
      </w:r>
      <w:hyperlink r:id="rId10" w:history="1">
        <w:r w:rsidRPr="0039073B">
          <w:rPr>
            <w:rStyle w:val="Hipervnculo"/>
            <w:rFonts w:eastAsia="Calibri" w:cs="Tahoma"/>
            <w:bCs/>
            <w:szCs w:val="24"/>
            <w:lang w:eastAsia="en-US"/>
          </w:rPr>
          <w:t>https://www.condusef.gob.mx/Revista/index.php/usuario-inteligente/condusef-responde/777-</w:t>
        </w:r>
        <w:r w:rsidRPr="0039073B">
          <w:rPr>
            <w:rStyle w:val="Hipervnculo"/>
            <w:rFonts w:eastAsia="Calibri" w:cs="Tahoma"/>
            <w:bCs/>
            <w:szCs w:val="24"/>
            <w:lang w:eastAsia="en-US"/>
          </w:rPr>
          <w:lastRenderedPageBreak/>
          <w:t>la-condusef-te-puede-ayudar</w:t>
        </w:r>
      </w:hyperlink>
      <w:r w:rsidRPr="0039073B">
        <w:rPr>
          <w:rFonts w:eastAsia="Calibri" w:cs="Tahoma"/>
          <w:bCs/>
          <w:color w:val="000000"/>
          <w:szCs w:val="24"/>
          <w:lang w:eastAsia="en-US"/>
        </w:rPr>
        <w:t>), se establece que los bancos son instituciones financieras; conforme a lo anterior, se puede advertir que las instituciones bancarias, son personas morales.</w:t>
      </w:r>
    </w:p>
    <w:p w14:paraId="10A30C9A"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p>
    <w:p w14:paraId="5A272FEF"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 xml:space="preserve">En ese orden de ideas, se considera que la denominación o razón social de una persona moral, es pública, pues dichos datos se encuentran inscritos en el Registro Público del Comercio; lo anterior, toma sustento en el </w:t>
      </w:r>
      <w:r w:rsidRPr="0039073B">
        <w:rPr>
          <w:rFonts w:eastAsia="Calibri" w:cs="Tahoma"/>
          <w:bCs/>
          <w:iCs/>
          <w:color w:val="000000"/>
          <w:szCs w:val="24"/>
          <w:lang w:val="es-ES" w:eastAsia="en-US"/>
        </w:rPr>
        <w:t xml:space="preserve">Criterio Orientador, de la Segunda Época, con número de registro </w:t>
      </w:r>
      <w:r w:rsidRPr="0039073B">
        <w:rPr>
          <w:rFonts w:eastAsia="Calibri" w:cs="Tahoma"/>
          <w:bCs/>
          <w:iCs/>
          <w:color w:val="000000"/>
          <w:szCs w:val="24"/>
          <w:lang w:eastAsia="en-US"/>
        </w:rPr>
        <w:t xml:space="preserve">SO/008/2019, </w:t>
      </w:r>
      <w:r w:rsidRPr="0039073B">
        <w:rPr>
          <w:rFonts w:eastAsia="Calibri" w:cs="Tahoma"/>
          <w:bCs/>
          <w:iCs/>
          <w:color w:val="000000"/>
          <w:szCs w:val="24"/>
          <w:lang w:val="es-ES" w:eastAsia="en-US"/>
        </w:rPr>
        <w:t>emitido por el entonces Instituto Nacional de Transparencia, Acceso a la Información y Protección de Datos Personales, vigente a la fecha de la solicitud,</w:t>
      </w:r>
      <w:r w:rsidRPr="0039073B">
        <w:rPr>
          <w:rFonts w:eastAsia="Calibri" w:cs="Tahoma"/>
          <w:bCs/>
          <w:color w:val="000000"/>
          <w:szCs w:val="24"/>
          <w:lang w:eastAsia="en-US"/>
        </w:rPr>
        <w:t xml:space="preserve"> previamente referido.</w:t>
      </w:r>
    </w:p>
    <w:p w14:paraId="2C66C24F"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p>
    <w:p w14:paraId="7D392C68"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Lo anterior, se robustece con el hecho de que existe el Sistema de Registro de Prestadores de Servicios Financieros (</w:t>
      </w:r>
      <w:r w:rsidRPr="0039073B">
        <w:rPr>
          <w:rFonts w:eastAsia="Calibri" w:cs="Tahoma"/>
          <w:bCs/>
          <w:iCs/>
          <w:color w:val="000000"/>
          <w:szCs w:val="24"/>
          <w:lang w:eastAsia="en-US"/>
        </w:rPr>
        <w:t>consultadas el dieciocho de enero de dos mil veintitrés)</w:t>
      </w:r>
      <w:r w:rsidRPr="0039073B">
        <w:rPr>
          <w:rFonts w:eastAsia="Calibri" w:cs="Tahoma"/>
          <w:bCs/>
          <w:color w:val="000000"/>
          <w:szCs w:val="24"/>
          <w:lang w:eastAsia="en-US"/>
        </w:rPr>
        <w:t xml:space="preserve">, a las trece horas, en la liga </w:t>
      </w:r>
      <w:hyperlink r:id="rId11" w:history="1">
        <w:r w:rsidRPr="0039073B">
          <w:rPr>
            <w:rStyle w:val="Hipervnculo"/>
            <w:rFonts w:eastAsia="Calibri" w:cs="Tahoma"/>
            <w:bCs/>
            <w:szCs w:val="24"/>
            <w:lang w:eastAsia="en-US"/>
          </w:rPr>
          <w:t>https://webapps.condusef.gob.mx/SIPRES/jsp/pub/index.jsp</w:t>
        </w:r>
      </w:hyperlink>
      <w:r w:rsidRPr="0039073B">
        <w:rPr>
          <w:rFonts w:eastAsia="Calibri" w:cs="Tahoma"/>
          <w:bCs/>
          <w:color w:val="000000"/>
          <w:szCs w:val="24"/>
          <w:lang w:eastAsia="en-US"/>
        </w:rPr>
        <w:t xml:space="preserve">), que es un registro de </w:t>
      </w:r>
      <w:r w:rsidRPr="0039073B">
        <w:rPr>
          <w:rFonts w:eastAsia="Calibri" w:cs="Tahoma"/>
          <w:b/>
          <w:bCs/>
          <w:color w:val="000000"/>
          <w:szCs w:val="24"/>
          <w:lang w:eastAsia="en-US"/>
        </w:rPr>
        <w:t xml:space="preserve">carácter público, </w:t>
      </w:r>
      <w:r w:rsidRPr="0039073B">
        <w:rPr>
          <w:rFonts w:eastAsia="Calibri" w:cs="Tahoma"/>
          <w:bCs/>
          <w:color w:val="000000"/>
          <w:szCs w:val="24"/>
          <w:lang w:eastAsia="en-US"/>
        </w:rPr>
        <w:t>cuyo objetivo principal, consiste en proporcionar información corporativa y general de las instituciones financieras</w:t>
      </w:r>
      <w:r w:rsidRPr="0039073B">
        <w:rPr>
          <w:rFonts w:eastAsia="Calibri" w:cs="Tahoma"/>
          <w:b/>
          <w:bCs/>
          <w:color w:val="000000"/>
          <w:szCs w:val="24"/>
          <w:lang w:eastAsia="en-US"/>
        </w:rPr>
        <w:t xml:space="preserve">; además, que permite conocer al público general, información de dichos entes, </w:t>
      </w:r>
      <w:r w:rsidRPr="0039073B">
        <w:rPr>
          <w:rFonts w:eastAsia="Calibri" w:cs="Tahoma"/>
          <w:bCs/>
          <w:color w:val="000000"/>
          <w:szCs w:val="24"/>
          <w:lang w:eastAsia="en-US"/>
        </w:rPr>
        <w:t xml:space="preserve">se muestra un ejemplo a continuación: </w:t>
      </w:r>
    </w:p>
    <w:p w14:paraId="15699E93"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p>
    <w:p w14:paraId="0FF52C92" w14:textId="3EE30436" w:rsidR="00D93BD0" w:rsidRPr="0039073B" w:rsidRDefault="00D93BD0" w:rsidP="00D93BD0">
      <w:pPr>
        <w:widowControl w:val="0"/>
        <w:tabs>
          <w:tab w:val="center" w:pos="4522"/>
        </w:tabs>
        <w:spacing w:after="0" w:line="360" w:lineRule="auto"/>
        <w:jc w:val="center"/>
        <w:rPr>
          <w:rFonts w:eastAsia="Calibri" w:cs="Tahoma"/>
          <w:bCs/>
          <w:color w:val="000000"/>
          <w:szCs w:val="24"/>
          <w:lang w:eastAsia="en-US"/>
        </w:rPr>
      </w:pPr>
      <w:r w:rsidRPr="0039073B">
        <w:rPr>
          <w:rFonts w:eastAsia="Calibri" w:cs="Tahoma"/>
          <w:noProof/>
          <w:color w:val="000000"/>
          <w:szCs w:val="24"/>
        </w:rPr>
        <w:drawing>
          <wp:inline distT="0" distB="0" distL="0" distR="0" wp14:anchorId="1115A255" wp14:editId="5ED22504">
            <wp:extent cx="4772025" cy="2476500"/>
            <wp:effectExtent l="0" t="0" r="9525" b="0"/>
            <wp:docPr id="653306775"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Escala de tiemp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t="2" b="381"/>
                    <a:stretch>
                      <a:fillRect/>
                    </a:stretch>
                  </pic:blipFill>
                  <pic:spPr bwMode="auto">
                    <a:xfrm>
                      <a:off x="0" y="0"/>
                      <a:ext cx="4772025" cy="2476500"/>
                    </a:xfrm>
                    <a:prstGeom prst="rect">
                      <a:avLst/>
                    </a:prstGeom>
                    <a:noFill/>
                    <a:ln>
                      <a:noFill/>
                    </a:ln>
                  </pic:spPr>
                </pic:pic>
              </a:graphicData>
            </a:graphic>
          </wp:inline>
        </w:drawing>
      </w:r>
    </w:p>
    <w:p w14:paraId="4BBB953C" w14:textId="77777777" w:rsidR="00D93BD0" w:rsidRPr="0039073B" w:rsidRDefault="00D93BD0" w:rsidP="00D93BD0">
      <w:pPr>
        <w:widowControl w:val="0"/>
        <w:tabs>
          <w:tab w:val="center" w:pos="4522"/>
        </w:tabs>
        <w:spacing w:after="0" w:line="360" w:lineRule="auto"/>
        <w:jc w:val="center"/>
        <w:rPr>
          <w:rFonts w:eastAsia="Calibri" w:cs="Tahoma"/>
          <w:bCs/>
          <w:color w:val="000000"/>
          <w:szCs w:val="24"/>
          <w:lang w:eastAsia="en-US"/>
        </w:rPr>
      </w:pPr>
    </w:p>
    <w:p w14:paraId="76590179"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lastRenderedPageBreak/>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14:paraId="4F9A87A0"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p>
    <w:p w14:paraId="7651EAF3" w14:textId="77777777" w:rsidR="00D93BD0" w:rsidRPr="0039073B" w:rsidRDefault="00D93BD0" w:rsidP="00D93BD0">
      <w:pPr>
        <w:widowControl w:val="0"/>
        <w:tabs>
          <w:tab w:val="center" w:pos="4522"/>
        </w:tabs>
        <w:spacing w:after="0" w:line="360" w:lineRule="auto"/>
        <w:rPr>
          <w:rFonts w:eastAsia="Calibri" w:cs="Tahoma"/>
          <w:bCs/>
          <w:color w:val="000000"/>
          <w:szCs w:val="24"/>
          <w:lang w:eastAsia="en-US"/>
        </w:rPr>
      </w:pPr>
      <w:r w:rsidRPr="0039073B">
        <w:rPr>
          <w:rFonts w:eastAsia="Calibri" w:cs="Tahoma"/>
          <w:bCs/>
          <w:color w:val="000000"/>
          <w:szCs w:val="24"/>
          <w:lang w:eastAsia="en-US"/>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5C06ED7D" w14:textId="77777777" w:rsidR="00FE493A" w:rsidRPr="0039073B" w:rsidRDefault="00FE493A">
      <w:pPr>
        <w:spacing w:after="0" w:line="360" w:lineRule="auto"/>
        <w:rPr>
          <w:b/>
          <w:bCs/>
        </w:rPr>
      </w:pPr>
    </w:p>
    <w:p w14:paraId="10D1B273" w14:textId="77777777" w:rsidR="00FE493A" w:rsidRPr="0039073B" w:rsidRDefault="00C61165">
      <w:pPr>
        <w:spacing w:after="0" w:line="360" w:lineRule="auto"/>
      </w:pPr>
      <w:r w:rsidRPr="0039073B">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7B797AE" w14:textId="77777777" w:rsidR="00FE493A" w:rsidRPr="0039073B" w:rsidRDefault="00FE493A">
      <w:pPr>
        <w:spacing w:after="0" w:line="360" w:lineRule="auto"/>
      </w:pPr>
    </w:p>
    <w:p w14:paraId="3942C700" w14:textId="77777777" w:rsidR="00FE493A" w:rsidRPr="0039073B" w:rsidRDefault="00C61165">
      <w:pPr>
        <w:pStyle w:val="Ttulo2"/>
        <w:spacing w:before="0" w:after="0"/>
        <w:rPr>
          <w:b w:val="0"/>
          <w:bCs w:val="0"/>
        </w:rPr>
      </w:pPr>
      <w:bookmarkStart w:id="19" w:name="_Toc219989845"/>
      <w:r w:rsidRPr="0039073B">
        <w:t>SEXTO. Decisión</w:t>
      </w:r>
      <w:bookmarkEnd w:id="19"/>
    </w:p>
    <w:p w14:paraId="51D92E34" w14:textId="77777777" w:rsidR="00FE493A" w:rsidRPr="0039073B" w:rsidRDefault="00FE493A">
      <w:pPr>
        <w:spacing w:after="0" w:line="360" w:lineRule="auto"/>
        <w:rPr>
          <w:b/>
          <w:bCs/>
        </w:rPr>
      </w:pPr>
    </w:p>
    <w:p w14:paraId="13CE6D9D" w14:textId="77777777" w:rsidR="00FE493A" w:rsidRPr="0039073B" w:rsidRDefault="00C61165">
      <w:pPr>
        <w:spacing w:after="0" w:line="360" w:lineRule="auto"/>
      </w:pPr>
      <w:r w:rsidRPr="0039073B">
        <w:t xml:space="preserve">Con fundamento en el artículo 186, fracción III, de la Ley de Transparencia y Acceso a la Información Pública del Estado de México y Municipios, este Instituto considera procedente </w:t>
      </w:r>
      <w:r w:rsidRPr="0039073B">
        <w:rPr>
          <w:b/>
          <w:bCs/>
        </w:rPr>
        <w:t xml:space="preserve">REVOCAR </w:t>
      </w:r>
      <w:r w:rsidRPr="0039073B">
        <w:t xml:space="preserve">la respuesta otorgada por el Sujeto Obligado a la solicitud de información </w:t>
      </w:r>
      <w:r w:rsidRPr="0039073B">
        <w:rPr>
          <w:b/>
          <w:bCs/>
        </w:rPr>
        <w:t>00145/ACULCO/IP/2025</w:t>
      </w:r>
      <w:r w:rsidRPr="0039073B">
        <w:t xml:space="preserve">, por resultar fundadas las razones o motivos de inconformidad hechos valer por la parte Recurrente, en el Recurso de Revisión </w:t>
      </w:r>
      <w:r w:rsidRPr="0039073B">
        <w:rPr>
          <w:b/>
          <w:bCs/>
        </w:rPr>
        <w:t>10321/INFOEM/IP/RR/2025</w:t>
      </w:r>
      <w:r w:rsidRPr="0039073B">
        <w:t xml:space="preserve">, en </w:t>
      </w:r>
      <w:r w:rsidRPr="0039073B">
        <w:lastRenderedPageBreak/>
        <w:t xml:space="preserve">consecuencia procede </w:t>
      </w:r>
      <w:r w:rsidRPr="0039073B">
        <w:rPr>
          <w:b/>
          <w:bCs/>
        </w:rPr>
        <w:t xml:space="preserve">ORDENAR, </w:t>
      </w:r>
      <w:r w:rsidRPr="0039073B">
        <w:t xml:space="preserve">la entrega de la información solicitada en los términos antes expuestos. </w:t>
      </w:r>
    </w:p>
    <w:p w14:paraId="714FE903" w14:textId="77777777" w:rsidR="00FE493A" w:rsidRPr="0039073B" w:rsidRDefault="00FE493A">
      <w:pPr>
        <w:tabs>
          <w:tab w:val="left" w:pos="4962"/>
        </w:tabs>
        <w:spacing w:after="0" w:line="360" w:lineRule="auto"/>
        <w:rPr>
          <w:color w:val="000000"/>
        </w:rPr>
      </w:pPr>
    </w:p>
    <w:p w14:paraId="21AB1526" w14:textId="77777777" w:rsidR="00FE493A" w:rsidRPr="0039073B" w:rsidRDefault="00C61165">
      <w:pPr>
        <w:spacing w:after="0" w:line="360" w:lineRule="auto"/>
        <w:rPr>
          <w:b/>
          <w:bCs/>
          <w:u w:val="single"/>
        </w:rPr>
      </w:pPr>
      <w:r w:rsidRPr="0039073B">
        <w:rPr>
          <w:b/>
          <w:bCs/>
          <w:u w:val="single"/>
        </w:rPr>
        <w:t>Términos de la Resolución para la parte Recurrente:</w:t>
      </w:r>
    </w:p>
    <w:p w14:paraId="3B570C6D" w14:textId="77777777" w:rsidR="00FE493A" w:rsidRPr="0039073B" w:rsidRDefault="00FE493A">
      <w:pPr>
        <w:spacing w:after="0" w:line="360" w:lineRule="auto"/>
      </w:pPr>
    </w:p>
    <w:p w14:paraId="733B13FC" w14:textId="29B6661E" w:rsidR="00FE493A" w:rsidRPr="0039073B" w:rsidRDefault="00C61165">
      <w:pPr>
        <w:spacing w:after="0" w:line="360" w:lineRule="auto"/>
        <w:rPr>
          <w:u w:val="single"/>
        </w:rPr>
      </w:pPr>
      <w:r w:rsidRPr="0039073B">
        <w:rPr>
          <w:u w:val="single"/>
        </w:rPr>
        <w:t>Se hace del conocimiento de parte Recurrente que este Organismo Garante determinó concederle la razón, por tanto, se ordena la entrega de la documentación que dé cuenta de lo requerido.</w:t>
      </w:r>
      <w:r w:rsidR="00C12F01" w:rsidRPr="0039073B">
        <w:rPr>
          <w:u w:val="single"/>
        </w:rPr>
        <w:t xml:space="preserve"> </w:t>
      </w:r>
      <w:r w:rsidRPr="0039073B">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r w:rsidR="00C12F01" w:rsidRPr="0039073B">
        <w:rPr>
          <w:u w:val="single"/>
        </w:rPr>
        <w:t xml:space="preserve"> </w:t>
      </w:r>
      <w:r w:rsidRPr="0039073B">
        <w:rPr>
          <w:u w:val="single"/>
        </w:rPr>
        <w:t>La labor del INFOEM, es apoyar a la población para acceder a la información pública y garantizar la protección de sus datos personales.</w:t>
      </w:r>
    </w:p>
    <w:p w14:paraId="3C7AB1F1" w14:textId="77777777" w:rsidR="00FE493A" w:rsidRPr="0039073B" w:rsidRDefault="00FE493A">
      <w:pPr>
        <w:spacing w:after="0" w:line="360" w:lineRule="auto"/>
        <w:rPr>
          <w:u w:val="single"/>
        </w:rPr>
      </w:pPr>
    </w:p>
    <w:p w14:paraId="4A094D15" w14:textId="77777777" w:rsidR="00FE493A" w:rsidRPr="0039073B" w:rsidRDefault="00C61165">
      <w:pPr>
        <w:pStyle w:val="Ttulo1"/>
        <w:spacing w:before="0" w:after="0"/>
        <w:rPr>
          <w:b w:val="0"/>
          <w:bCs w:val="0"/>
          <w:sz w:val="22"/>
          <w:szCs w:val="22"/>
        </w:rPr>
      </w:pPr>
      <w:bookmarkStart w:id="20" w:name="_Toc219989846"/>
      <w:r w:rsidRPr="0039073B">
        <w:rPr>
          <w:sz w:val="22"/>
          <w:szCs w:val="22"/>
        </w:rPr>
        <w:t>R E S U E L V E</w:t>
      </w:r>
      <w:bookmarkEnd w:id="20"/>
    </w:p>
    <w:p w14:paraId="61DEF2FF" w14:textId="77777777" w:rsidR="00FE493A" w:rsidRPr="0039073B" w:rsidRDefault="00FE493A">
      <w:pPr>
        <w:spacing w:after="0" w:line="360" w:lineRule="auto"/>
        <w:rPr>
          <w:b/>
          <w:bCs/>
        </w:rPr>
      </w:pPr>
    </w:p>
    <w:p w14:paraId="411D0EB5" w14:textId="582A6EB4" w:rsidR="00FE493A" w:rsidRPr="0039073B" w:rsidRDefault="00C61165">
      <w:pPr>
        <w:spacing w:after="0" w:line="360" w:lineRule="auto"/>
      </w:pPr>
      <w:r w:rsidRPr="0039073B">
        <w:rPr>
          <w:b/>
          <w:bCs/>
        </w:rPr>
        <w:t xml:space="preserve">PRIMERO. </w:t>
      </w:r>
      <w:r w:rsidRPr="0039073B">
        <w:t xml:space="preserve">Se </w:t>
      </w:r>
      <w:r w:rsidRPr="0039073B">
        <w:rPr>
          <w:b/>
          <w:bCs/>
        </w:rPr>
        <w:t>REVOCA</w:t>
      </w:r>
      <w:r w:rsidRPr="0039073B">
        <w:t xml:space="preserve"> la respuesta entregada por el Ayuntamiento de Aculco a la solicitud de información 00145/ACULCO/IP/2025 por resultar </w:t>
      </w:r>
      <w:r w:rsidR="00C12F01" w:rsidRPr="0039073B">
        <w:rPr>
          <w:b/>
          <w:bCs/>
        </w:rPr>
        <w:t>FUNDADAS</w:t>
      </w:r>
      <w:r w:rsidR="00C12F01" w:rsidRPr="0039073B">
        <w:t xml:space="preserve"> </w:t>
      </w:r>
      <w:r w:rsidRPr="0039073B">
        <w:t>las razones o motivos de inconformidad hechos valer por la persona Recurrente en el Recurso de Revisión 10321/INFOEM/IP/RR/2025, en términos de los considerandos QUINTO y SEXTO de la presente Resolución.</w:t>
      </w:r>
    </w:p>
    <w:p w14:paraId="12CA0914" w14:textId="77777777" w:rsidR="00FE493A" w:rsidRPr="0039073B" w:rsidRDefault="00FE493A">
      <w:pPr>
        <w:spacing w:after="0" w:line="360" w:lineRule="auto"/>
      </w:pPr>
    </w:p>
    <w:p w14:paraId="6BCAF724" w14:textId="7EA325ED" w:rsidR="00FE493A" w:rsidRPr="0039073B" w:rsidRDefault="00C61165">
      <w:pPr>
        <w:spacing w:after="0" w:line="360" w:lineRule="auto"/>
      </w:pPr>
      <w:bookmarkStart w:id="21" w:name="_heading=h.argy21qnkmhr" w:colFirst="0" w:colLast="0"/>
      <w:bookmarkEnd w:id="21"/>
      <w:r w:rsidRPr="0039073B">
        <w:rPr>
          <w:b/>
          <w:bCs/>
        </w:rPr>
        <w:t xml:space="preserve">SEGUNDO. </w:t>
      </w:r>
      <w:r w:rsidRPr="0039073B">
        <w:t xml:space="preserve">Se </w:t>
      </w:r>
      <w:r w:rsidRPr="0039073B">
        <w:rPr>
          <w:b/>
          <w:bCs/>
        </w:rPr>
        <w:t>ORDENA</w:t>
      </w:r>
      <w:r w:rsidRPr="0039073B">
        <w:t xml:space="preserve"> al Sujeto Obligado a efecto de entregue a través del SAIMEX, previa búsqueda exhaustiva y razonable en las unidades administrativas competentes, </w:t>
      </w:r>
      <w:r w:rsidR="00D93BD0" w:rsidRPr="0039073B">
        <w:t>respecto al consumo de combustible de todos los vehículos oficiales del primero de enero al dieciséis de julio de dos mil veinticinco</w:t>
      </w:r>
      <w:r w:rsidRPr="0039073B">
        <w:t xml:space="preserve">, </w:t>
      </w:r>
      <w:r w:rsidR="00D93BD0" w:rsidRPr="0039073B">
        <w:t>los documentos que den cuenta de lo siguiente:</w:t>
      </w:r>
    </w:p>
    <w:p w14:paraId="647806BA" w14:textId="77777777" w:rsidR="00FE493A" w:rsidRPr="0039073B" w:rsidRDefault="00FE493A">
      <w:pPr>
        <w:spacing w:after="0" w:line="360" w:lineRule="auto"/>
      </w:pPr>
    </w:p>
    <w:p w14:paraId="01EDC06F" w14:textId="568390CF" w:rsidR="00FE493A" w:rsidRPr="0039073B" w:rsidRDefault="00C61165" w:rsidP="00C12F01">
      <w:pPr>
        <w:numPr>
          <w:ilvl w:val="1"/>
          <w:numId w:val="5"/>
        </w:numPr>
        <w:pBdr>
          <w:top w:val="nil"/>
          <w:left w:val="nil"/>
          <w:bottom w:val="nil"/>
          <w:right w:val="nil"/>
          <w:between w:val="nil"/>
        </w:pBdr>
        <w:spacing w:after="0" w:line="360" w:lineRule="auto"/>
        <w:ind w:left="993"/>
        <w:rPr>
          <w:color w:val="000000"/>
        </w:rPr>
      </w:pPr>
      <w:r w:rsidRPr="0039073B">
        <w:rPr>
          <w:color w:val="000000"/>
        </w:rPr>
        <w:t>Litros cargados</w:t>
      </w:r>
      <w:r w:rsidR="00C12F01" w:rsidRPr="0039073B">
        <w:rPr>
          <w:color w:val="000000"/>
        </w:rPr>
        <w:t xml:space="preserve"> por cada vehículo</w:t>
      </w:r>
      <w:r w:rsidR="00D93BD0" w:rsidRPr="0039073B">
        <w:rPr>
          <w:color w:val="000000"/>
        </w:rPr>
        <w:t>;</w:t>
      </w:r>
    </w:p>
    <w:p w14:paraId="18FC1BCC" w14:textId="2B0CB8E5" w:rsidR="00FE493A" w:rsidRPr="0039073B" w:rsidRDefault="00C61165" w:rsidP="00C12F01">
      <w:pPr>
        <w:numPr>
          <w:ilvl w:val="1"/>
          <w:numId w:val="5"/>
        </w:numPr>
        <w:pBdr>
          <w:top w:val="nil"/>
          <w:left w:val="nil"/>
          <w:bottom w:val="nil"/>
          <w:right w:val="nil"/>
          <w:between w:val="nil"/>
        </w:pBdr>
        <w:spacing w:after="0" w:line="360" w:lineRule="auto"/>
        <w:ind w:left="993"/>
        <w:rPr>
          <w:color w:val="000000"/>
        </w:rPr>
      </w:pPr>
      <w:r w:rsidRPr="0039073B">
        <w:rPr>
          <w:color w:val="000000"/>
        </w:rPr>
        <w:lastRenderedPageBreak/>
        <w:t>Monto total gastado</w:t>
      </w:r>
      <w:r w:rsidR="00D93BD0" w:rsidRPr="0039073B">
        <w:rPr>
          <w:color w:val="000000"/>
        </w:rPr>
        <w:t>;</w:t>
      </w:r>
    </w:p>
    <w:p w14:paraId="1AC320CE" w14:textId="32D7A6A5" w:rsidR="00FE493A" w:rsidRPr="0039073B" w:rsidRDefault="00C61165" w:rsidP="00C12F01">
      <w:pPr>
        <w:numPr>
          <w:ilvl w:val="1"/>
          <w:numId w:val="5"/>
        </w:numPr>
        <w:pBdr>
          <w:top w:val="nil"/>
          <w:left w:val="nil"/>
          <w:bottom w:val="nil"/>
          <w:right w:val="nil"/>
          <w:between w:val="nil"/>
        </w:pBdr>
        <w:spacing w:after="0" w:line="360" w:lineRule="auto"/>
        <w:ind w:left="993"/>
        <w:rPr>
          <w:color w:val="000000"/>
        </w:rPr>
      </w:pPr>
      <w:r w:rsidRPr="0039073B">
        <w:rPr>
          <w:color w:val="000000"/>
        </w:rPr>
        <w:t xml:space="preserve">Número de placa de </w:t>
      </w:r>
      <w:r w:rsidR="00D93BD0" w:rsidRPr="0039073B">
        <w:rPr>
          <w:color w:val="000000"/>
        </w:rPr>
        <w:t xml:space="preserve">cada </w:t>
      </w:r>
      <w:r w:rsidRPr="0039073B">
        <w:rPr>
          <w:color w:val="000000"/>
        </w:rPr>
        <w:t>vehículo</w:t>
      </w:r>
      <w:r w:rsidR="00D93BD0" w:rsidRPr="0039073B">
        <w:rPr>
          <w:color w:val="000000"/>
        </w:rPr>
        <w:t>;</w:t>
      </w:r>
    </w:p>
    <w:p w14:paraId="4ACE3216" w14:textId="1620C9BB" w:rsidR="00FE493A" w:rsidRPr="0039073B" w:rsidRDefault="00C61165" w:rsidP="00C12F01">
      <w:pPr>
        <w:numPr>
          <w:ilvl w:val="1"/>
          <w:numId w:val="5"/>
        </w:numPr>
        <w:pBdr>
          <w:top w:val="nil"/>
          <w:left w:val="nil"/>
          <w:bottom w:val="nil"/>
          <w:right w:val="nil"/>
          <w:between w:val="nil"/>
        </w:pBdr>
        <w:spacing w:after="0" w:line="360" w:lineRule="auto"/>
        <w:ind w:left="993"/>
        <w:rPr>
          <w:color w:val="000000"/>
        </w:rPr>
      </w:pPr>
      <w:r w:rsidRPr="0039073B">
        <w:rPr>
          <w:color w:val="000000"/>
        </w:rPr>
        <w:t>Área responsable de vehículo</w:t>
      </w:r>
      <w:r w:rsidR="00D93BD0" w:rsidRPr="0039073B">
        <w:rPr>
          <w:color w:val="000000"/>
        </w:rPr>
        <w:t>;</w:t>
      </w:r>
    </w:p>
    <w:p w14:paraId="6364591F" w14:textId="77777777" w:rsidR="00FE493A" w:rsidRPr="0039073B" w:rsidRDefault="00C61165" w:rsidP="00C12F01">
      <w:pPr>
        <w:numPr>
          <w:ilvl w:val="1"/>
          <w:numId w:val="5"/>
        </w:numPr>
        <w:pBdr>
          <w:top w:val="nil"/>
          <w:left w:val="nil"/>
          <w:bottom w:val="nil"/>
          <w:right w:val="nil"/>
          <w:between w:val="nil"/>
        </w:pBdr>
        <w:spacing w:after="0" w:line="360" w:lineRule="auto"/>
        <w:ind w:left="993"/>
        <w:rPr>
          <w:color w:val="000000"/>
        </w:rPr>
      </w:pPr>
      <w:r w:rsidRPr="0039073B">
        <w:rPr>
          <w:color w:val="000000"/>
        </w:rPr>
        <w:t>Copia de las facturas fiscales</w:t>
      </w:r>
    </w:p>
    <w:p w14:paraId="1BBBE004" w14:textId="77777777" w:rsidR="00FE493A" w:rsidRPr="0039073B" w:rsidRDefault="00C61165" w:rsidP="00C12F01">
      <w:pPr>
        <w:numPr>
          <w:ilvl w:val="1"/>
          <w:numId w:val="5"/>
        </w:numPr>
        <w:pBdr>
          <w:top w:val="nil"/>
          <w:left w:val="nil"/>
          <w:bottom w:val="nil"/>
          <w:right w:val="nil"/>
          <w:between w:val="nil"/>
        </w:pBdr>
        <w:spacing w:after="0" w:line="360" w:lineRule="auto"/>
        <w:ind w:left="993"/>
        <w:rPr>
          <w:color w:val="000000"/>
        </w:rPr>
      </w:pPr>
      <w:r w:rsidRPr="0039073B">
        <w:rPr>
          <w:color w:val="000000"/>
        </w:rPr>
        <w:t xml:space="preserve">Nombre de las gasolineras. </w:t>
      </w:r>
    </w:p>
    <w:p w14:paraId="118DC68F" w14:textId="77777777" w:rsidR="00FE493A" w:rsidRPr="0039073B" w:rsidRDefault="00FE493A">
      <w:pPr>
        <w:spacing w:after="0" w:line="360" w:lineRule="auto"/>
        <w:rPr>
          <w:b/>
          <w:bCs/>
        </w:rPr>
      </w:pPr>
      <w:bookmarkStart w:id="22" w:name="_heading=h.ruqkbavtwgc8" w:colFirst="0" w:colLast="0"/>
      <w:bookmarkEnd w:id="22"/>
    </w:p>
    <w:p w14:paraId="07070BE8" w14:textId="77777777" w:rsidR="00FE493A" w:rsidRPr="0039073B" w:rsidRDefault="00C61165">
      <w:pPr>
        <w:spacing w:after="0" w:line="360" w:lineRule="auto"/>
        <w:rPr>
          <w:color w:val="000000"/>
        </w:rPr>
      </w:pPr>
      <w:r w:rsidRPr="0039073B">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34608059" w14:textId="77777777" w:rsidR="00FE493A" w:rsidRPr="0039073B" w:rsidRDefault="00FE493A">
      <w:pPr>
        <w:spacing w:after="0" w:line="360" w:lineRule="auto"/>
        <w:rPr>
          <w:b/>
          <w:bCs/>
        </w:rPr>
      </w:pPr>
    </w:p>
    <w:p w14:paraId="7528B197" w14:textId="77777777" w:rsidR="00FE493A" w:rsidRPr="0039073B" w:rsidRDefault="00C61165">
      <w:pPr>
        <w:spacing w:after="0" w:line="360" w:lineRule="auto"/>
      </w:pPr>
      <w:r w:rsidRPr="0039073B">
        <w:rPr>
          <w:b/>
          <w:bCs/>
        </w:rPr>
        <w:t xml:space="preserve">TERCERO. NOTIFÍQUESE POR SAIMEX </w:t>
      </w:r>
      <w:r w:rsidRPr="0039073B">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531F733" w14:textId="77777777" w:rsidR="00FE493A" w:rsidRPr="0039073B" w:rsidRDefault="00FE493A">
      <w:pPr>
        <w:spacing w:after="0" w:line="360" w:lineRule="auto"/>
      </w:pPr>
    </w:p>
    <w:p w14:paraId="58E5376B" w14:textId="77777777" w:rsidR="00FE493A" w:rsidRPr="0039073B" w:rsidRDefault="00C61165">
      <w:pPr>
        <w:spacing w:after="0" w:line="360" w:lineRule="auto"/>
      </w:pPr>
      <w:r w:rsidRPr="0039073B">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C8BE02E" w14:textId="77777777" w:rsidR="00FE493A" w:rsidRPr="0039073B" w:rsidRDefault="00FE493A">
      <w:pPr>
        <w:spacing w:after="0" w:line="360" w:lineRule="auto"/>
      </w:pPr>
    </w:p>
    <w:p w14:paraId="4D243C85" w14:textId="77777777" w:rsidR="00FE493A" w:rsidRPr="0039073B" w:rsidRDefault="00C61165">
      <w:pPr>
        <w:spacing w:after="0" w:line="360" w:lineRule="auto"/>
      </w:pPr>
      <w:r w:rsidRPr="0039073B">
        <w:rPr>
          <w:b/>
          <w:bCs/>
        </w:rPr>
        <w:lastRenderedPageBreak/>
        <w:t>CUARTO. NOTIFÍQUESE</w:t>
      </w:r>
      <w:r w:rsidRPr="0039073B">
        <w:t xml:space="preserve"> </w:t>
      </w:r>
      <w:r w:rsidRPr="0039073B">
        <w:rPr>
          <w:b/>
          <w:bCs/>
        </w:rPr>
        <w:t xml:space="preserve">POR SAIMEX </w:t>
      </w:r>
      <w:r w:rsidRPr="0039073B">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BF9F6B7" w14:textId="77777777" w:rsidR="00FE493A" w:rsidRPr="0039073B" w:rsidRDefault="00FE493A">
      <w:pPr>
        <w:spacing w:after="0" w:line="360" w:lineRule="auto"/>
      </w:pPr>
    </w:p>
    <w:p w14:paraId="6F7AB75A" w14:textId="43723D69" w:rsidR="00FE493A" w:rsidRDefault="0039073B">
      <w:pPr>
        <w:spacing w:after="0" w:line="360" w:lineRule="auto"/>
      </w:pPr>
      <w:r w:rsidRPr="0039073B">
        <w:t xml:space="preserve">ASÍ LO RESUELVE, POR </w:t>
      </w:r>
      <w:r w:rsidRPr="0039073B">
        <w:rPr>
          <w:b/>
        </w:rPr>
        <w:t xml:space="preserve">UNANIMIDAD </w:t>
      </w:r>
      <w:r w:rsidRPr="0039073B">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t xml:space="preserve"> CON VOTO PARTICULAR</w:t>
      </w:r>
      <w:r w:rsidR="00973DC8">
        <w:t xml:space="preserve">, </w:t>
      </w:r>
      <w:r w:rsidRPr="0039073B">
        <w:t xml:space="preserve"> LUIS GUSTAVO PARRA NORIEGA Y GUADALUPE RAMÍREZ PEÑA</w:t>
      </w:r>
      <w:r w:rsidR="00973DC8">
        <w:t xml:space="preserve"> </w:t>
      </w:r>
      <w:r w:rsidR="00CE5C30">
        <w:t>CON VOTO PARTICULAR</w:t>
      </w:r>
      <w:r w:rsidRPr="0039073B">
        <w:t>, EN LA SEGUNDA SESIÓN ORDINARIA, CELEBRADA EL VEINTIUNO DE ENERO DE DOS MIL VEINTISÉIS, ANTE EL SECRETARIO TÉCNICO DEL PLENO, ALEXIS TAPIA RAMÍREZ.</w:t>
      </w:r>
    </w:p>
    <w:p w14:paraId="51D8E59D" w14:textId="77777777" w:rsidR="00FE493A" w:rsidRDefault="00FE493A">
      <w:pPr>
        <w:pStyle w:val="Ttulo2"/>
        <w:spacing w:before="0" w:after="0"/>
        <w:rPr>
          <w:b w:val="0"/>
          <w:bCs w:val="0"/>
        </w:rPr>
      </w:pPr>
    </w:p>
    <w:p w14:paraId="08EDA3DC" w14:textId="77777777" w:rsidR="00FE493A" w:rsidRDefault="00FE493A">
      <w:pPr>
        <w:spacing w:after="0" w:line="360" w:lineRule="auto"/>
      </w:pPr>
    </w:p>
    <w:p w14:paraId="1FB3F103" w14:textId="77777777" w:rsidR="00FE493A" w:rsidRDefault="00FE493A">
      <w:pPr>
        <w:spacing w:after="0" w:line="360" w:lineRule="auto"/>
      </w:pPr>
    </w:p>
    <w:p w14:paraId="5531BB82" w14:textId="77777777" w:rsidR="00FE493A" w:rsidRDefault="00FE493A">
      <w:pPr>
        <w:spacing w:after="0" w:line="360" w:lineRule="auto"/>
      </w:pPr>
    </w:p>
    <w:p w14:paraId="6FF345A3" w14:textId="77777777" w:rsidR="00FE493A" w:rsidRDefault="00FE493A">
      <w:pPr>
        <w:spacing w:after="0" w:line="360" w:lineRule="auto"/>
      </w:pPr>
    </w:p>
    <w:p w14:paraId="62C36F21" w14:textId="77777777" w:rsidR="00FE493A" w:rsidRDefault="00FE493A">
      <w:pPr>
        <w:spacing w:after="0" w:line="360" w:lineRule="auto"/>
      </w:pPr>
    </w:p>
    <w:p w14:paraId="7E8B3AFF" w14:textId="77777777" w:rsidR="00FE493A" w:rsidRDefault="00FE493A">
      <w:pPr>
        <w:spacing w:after="0" w:line="360" w:lineRule="auto"/>
      </w:pPr>
    </w:p>
    <w:p w14:paraId="3E634C10" w14:textId="77777777" w:rsidR="00FE493A" w:rsidRDefault="00FE493A">
      <w:pPr>
        <w:spacing w:after="0" w:line="360" w:lineRule="auto"/>
      </w:pPr>
    </w:p>
    <w:p w14:paraId="0269CC5F" w14:textId="77777777" w:rsidR="00FE493A" w:rsidRDefault="00FE493A">
      <w:pPr>
        <w:spacing w:after="0" w:line="360" w:lineRule="auto"/>
      </w:pPr>
    </w:p>
    <w:p w14:paraId="2FD201B9" w14:textId="77777777" w:rsidR="00FE493A" w:rsidRDefault="00FE493A">
      <w:pPr>
        <w:spacing w:after="0" w:line="360" w:lineRule="auto"/>
      </w:pPr>
    </w:p>
    <w:p w14:paraId="2698EC4E" w14:textId="77777777" w:rsidR="00FE493A" w:rsidRDefault="00FE493A">
      <w:pPr>
        <w:spacing w:after="0" w:line="360" w:lineRule="auto"/>
      </w:pPr>
    </w:p>
    <w:p w14:paraId="53AE2B80" w14:textId="77777777" w:rsidR="00FE493A" w:rsidRDefault="00FE493A">
      <w:pPr>
        <w:spacing w:after="0" w:line="360" w:lineRule="auto"/>
      </w:pPr>
    </w:p>
    <w:p w14:paraId="5BC7AC0F" w14:textId="77777777" w:rsidR="00FE493A" w:rsidRDefault="00FE493A">
      <w:pPr>
        <w:spacing w:after="0" w:line="360" w:lineRule="auto"/>
      </w:pPr>
    </w:p>
    <w:p w14:paraId="16209E22" w14:textId="77777777" w:rsidR="00FE493A" w:rsidRDefault="00FE493A">
      <w:pPr>
        <w:spacing w:after="0" w:line="360" w:lineRule="auto"/>
      </w:pPr>
    </w:p>
    <w:p w14:paraId="7C5F3A4A" w14:textId="77777777" w:rsidR="00FE493A" w:rsidRDefault="00FE493A">
      <w:pPr>
        <w:spacing w:after="0" w:line="360" w:lineRule="auto"/>
      </w:pPr>
    </w:p>
    <w:p w14:paraId="6C4C3512" w14:textId="77777777" w:rsidR="00FE493A" w:rsidRDefault="00FE493A">
      <w:pPr>
        <w:spacing w:after="0" w:line="360" w:lineRule="auto"/>
      </w:pPr>
    </w:p>
    <w:p w14:paraId="429CEE0C" w14:textId="77777777" w:rsidR="00FE493A" w:rsidRDefault="00FE493A">
      <w:pPr>
        <w:spacing w:after="0" w:line="360" w:lineRule="auto"/>
      </w:pPr>
    </w:p>
    <w:p w14:paraId="19651B9A" w14:textId="77777777" w:rsidR="00FE493A" w:rsidRDefault="00FE493A">
      <w:pPr>
        <w:spacing w:after="0" w:line="360" w:lineRule="auto"/>
      </w:pPr>
    </w:p>
    <w:p w14:paraId="56E0A33C" w14:textId="77777777" w:rsidR="00FE493A" w:rsidRDefault="00FE493A">
      <w:pPr>
        <w:spacing w:after="0" w:line="360" w:lineRule="auto"/>
      </w:pPr>
    </w:p>
    <w:p w14:paraId="02E308CC" w14:textId="77777777" w:rsidR="00FE493A" w:rsidRDefault="00FE493A">
      <w:pPr>
        <w:spacing w:after="0" w:line="360" w:lineRule="auto"/>
      </w:pPr>
    </w:p>
    <w:p w14:paraId="5AD51EF9" w14:textId="77777777" w:rsidR="00FE493A" w:rsidRDefault="00FE493A">
      <w:pPr>
        <w:spacing w:after="0" w:line="360" w:lineRule="auto"/>
      </w:pPr>
    </w:p>
    <w:p w14:paraId="3D121E63" w14:textId="77777777" w:rsidR="00FE493A" w:rsidRDefault="00FE493A">
      <w:pPr>
        <w:spacing w:after="0" w:line="360" w:lineRule="auto"/>
      </w:pPr>
    </w:p>
    <w:p w14:paraId="7B2483F8" w14:textId="77777777" w:rsidR="00FE493A" w:rsidRDefault="00FE493A">
      <w:pPr>
        <w:spacing w:after="0" w:line="360" w:lineRule="auto"/>
      </w:pPr>
    </w:p>
    <w:p w14:paraId="42E7B04A" w14:textId="77777777" w:rsidR="00FE493A" w:rsidRDefault="00FE493A">
      <w:pPr>
        <w:spacing w:after="0" w:line="360" w:lineRule="auto"/>
      </w:pPr>
    </w:p>
    <w:p w14:paraId="4D62CFA3" w14:textId="77777777" w:rsidR="00FE493A" w:rsidRDefault="00FE493A">
      <w:pPr>
        <w:spacing w:after="0" w:line="360" w:lineRule="auto"/>
      </w:pPr>
    </w:p>
    <w:sectPr w:rsidR="00FE493A">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137BB" w14:textId="77777777" w:rsidR="00646A20" w:rsidRDefault="00646A20">
      <w:pPr>
        <w:spacing w:after="0" w:line="240" w:lineRule="auto"/>
      </w:pPr>
      <w:r>
        <w:separator/>
      </w:r>
    </w:p>
  </w:endnote>
  <w:endnote w:type="continuationSeparator" w:id="0">
    <w:p w14:paraId="0C6EE796" w14:textId="77777777" w:rsidR="00646A20" w:rsidRDefault="0064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95C69A6-E02B-4FD0-9EB0-EA4A0A36F87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1C6DB71-5051-424A-ADAF-EDDAF9E58390}"/>
    <w:embedBold r:id="rId3" w:fontKey="{4D575D6B-1EC0-4959-AF19-74447D36CBBE}"/>
    <w:embedItalic r:id="rId4" w:fontKey="{75CA5865-BC26-4264-9BCA-A141067A0C80}"/>
    <w:embedBoldItalic r:id="rId5" w:fontKey="{B06209DE-6EC8-418F-AE5E-D0BFED46925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9F880B2-A7C4-4C1E-9DB2-A5B0D5E06915}"/>
    <w:embedBold r:id="rId7" w:fontKey="{7BBFE671-0622-4A8E-AA6B-9677A496E739}"/>
    <w:embedItalic r:id="rId8" w:fontKey="{AAE4ACE7-E5BC-4037-B049-9308681D2ACD}"/>
    <w:embedBoldItalic r:id="rId9" w:fontKey="{E9DB3CA3-49F0-443F-9EAC-97C571ACFB3D}"/>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68D7E725-5C75-4992-A80C-AC3C6AC256B1}"/>
  </w:font>
  <w:font w:name="Georgia">
    <w:panose1 w:val="02040502050405020303"/>
    <w:charset w:val="00"/>
    <w:family w:val="roman"/>
    <w:pitch w:val="variable"/>
    <w:sig w:usb0="00000287" w:usb1="00000000" w:usb2="00000000" w:usb3="00000000" w:csb0="0000009F" w:csb1="00000000"/>
    <w:embedItalic r:id="rId11" w:fontKey="{2DE5AF7D-8CFB-4E9B-AA62-2B3AF0B5CE6A}"/>
  </w:font>
  <w:font w:name="Calibri">
    <w:panose1 w:val="020F0502020204030204"/>
    <w:charset w:val="00"/>
    <w:family w:val="swiss"/>
    <w:pitch w:val="variable"/>
    <w:sig w:usb0="E4002EFF" w:usb1="C000247B" w:usb2="00000009" w:usb3="00000000" w:csb0="000001FF" w:csb1="00000000"/>
    <w:embedRegular r:id="rId12" w:fontKey="{3274F0EF-327E-42A5-80F1-5BAF36AF1FEE}"/>
    <w:embedBold r:id="rId13" w:fontKey="{40679915-8F18-4FE4-98EC-D563752FBCC7}"/>
    <w:embedItalic r:id="rId14" w:fontKey="{20E3100A-856C-43FD-B9E4-C40459331776}"/>
    <w:embedBoldItalic r:id="rId15" w:fontKey="{D21104FF-D3BA-4DB8-A015-F063B0108241}"/>
  </w:font>
  <w:font w:name="Garamond">
    <w:panose1 w:val="02020404030301010803"/>
    <w:charset w:val="00"/>
    <w:family w:val="roman"/>
    <w:pitch w:val="variable"/>
    <w:sig w:usb0="00000287" w:usb1="00000000" w:usb2="00000000" w:usb3="00000000" w:csb0="0000009F" w:csb1="00000000"/>
    <w:embedRegular r:id="rId16" w:fontKey="{861333BD-5E80-405F-8E5C-97105DB35A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BA6B1" w14:textId="77777777" w:rsidR="00FE493A" w:rsidRDefault="00C6116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20892">
      <w:rPr>
        <w:b/>
        <w:bCs/>
        <w:noProof/>
        <w:color w:val="000000"/>
        <w:sz w:val="24"/>
        <w:szCs w:val="24"/>
      </w:rPr>
      <w:t>32</w:t>
    </w:r>
    <w:r>
      <w:rPr>
        <w:b/>
        <w:bCs/>
        <w:color w:val="000000"/>
        <w:sz w:val="24"/>
        <w:szCs w:val="24"/>
      </w:rPr>
      <w:fldChar w:fldCharType="end"/>
    </w:r>
  </w:p>
  <w:p w14:paraId="4616B435" w14:textId="77777777" w:rsidR="00FE493A" w:rsidRDefault="00FE493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5C49" w14:textId="77777777" w:rsidR="00FE493A" w:rsidRDefault="00C6116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20892">
      <w:rPr>
        <w:b/>
        <w:bCs/>
        <w:noProof/>
        <w:color w:val="000000"/>
        <w:sz w:val="24"/>
        <w:szCs w:val="24"/>
      </w:rPr>
      <w:t>31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20892">
      <w:rPr>
        <w:b/>
        <w:bCs/>
        <w:noProof/>
        <w:color w:val="000000"/>
        <w:sz w:val="24"/>
        <w:szCs w:val="24"/>
      </w:rPr>
      <w:t>32</w:t>
    </w:r>
    <w:r>
      <w:rPr>
        <w:b/>
        <w:bCs/>
        <w:color w:val="000000"/>
        <w:sz w:val="24"/>
        <w:szCs w:val="24"/>
      </w:rPr>
      <w:fldChar w:fldCharType="end"/>
    </w:r>
  </w:p>
  <w:p w14:paraId="2F7C22E1" w14:textId="77777777" w:rsidR="00FE493A" w:rsidRDefault="00FE493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48A6" w14:textId="77777777" w:rsidR="00FE493A" w:rsidRDefault="00C6116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20892">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20892">
      <w:rPr>
        <w:b/>
        <w:bCs/>
        <w:noProof/>
        <w:color w:val="000000"/>
        <w:sz w:val="24"/>
        <w:szCs w:val="24"/>
      </w:rPr>
      <w:t>32</w:t>
    </w:r>
    <w:r>
      <w:rPr>
        <w:b/>
        <w:bCs/>
        <w:color w:val="000000"/>
        <w:sz w:val="24"/>
        <w:szCs w:val="24"/>
      </w:rPr>
      <w:fldChar w:fldCharType="end"/>
    </w:r>
  </w:p>
  <w:p w14:paraId="78B4050F" w14:textId="77777777" w:rsidR="00FE493A" w:rsidRDefault="00FE493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93C34" w14:textId="77777777" w:rsidR="00646A20" w:rsidRDefault="00646A20">
      <w:pPr>
        <w:spacing w:after="0" w:line="240" w:lineRule="auto"/>
      </w:pPr>
      <w:r>
        <w:separator/>
      </w:r>
    </w:p>
  </w:footnote>
  <w:footnote w:type="continuationSeparator" w:id="0">
    <w:p w14:paraId="654F8EBC" w14:textId="77777777" w:rsidR="00646A20" w:rsidRDefault="00646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DD60" w14:textId="77777777" w:rsidR="00FE493A" w:rsidRDefault="00FE493A">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E493A" w14:paraId="028E5599" w14:textId="77777777">
      <w:trPr>
        <w:trHeight w:val="141"/>
      </w:trPr>
      <w:tc>
        <w:tcPr>
          <w:tcW w:w="2404" w:type="dxa"/>
        </w:tcPr>
        <w:p w14:paraId="126C53AA" w14:textId="77777777" w:rsidR="00FE493A" w:rsidRDefault="00C61165">
          <w:pPr>
            <w:tabs>
              <w:tab w:val="right" w:pos="8838"/>
            </w:tabs>
            <w:ind w:right="-105"/>
            <w:rPr>
              <w:b/>
              <w:bCs/>
            </w:rPr>
          </w:pPr>
          <w:r>
            <w:rPr>
              <w:b/>
              <w:bCs/>
            </w:rPr>
            <w:t>Recurso de Revisión:</w:t>
          </w:r>
        </w:p>
      </w:tc>
      <w:tc>
        <w:tcPr>
          <w:tcW w:w="3587" w:type="dxa"/>
        </w:tcPr>
        <w:p w14:paraId="60D2658A" w14:textId="77777777" w:rsidR="00FE493A" w:rsidRDefault="00C61165">
          <w:pPr>
            <w:tabs>
              <w:tab w:val="right" w:pos="8838"/>
            </w:tabs>
            <w:ind w:left="-28" w:right="683"/>
          </w:pPr>
          <w:r>
            <w:t>04196/INFOEM/IP/RR/2020</w:t>
          </w:r>
        </w:p>
      </w:tc>
    </w:tr>
    <w:tr w:rsidR="00FE493A" w14:paraId="0C91A4ED" w14:textId="77777777">
      <w:trPr>
        <w:trHeight w:val="276"/>
      </w:trPr>
      <w:tc>
        <w:tcPr>
          <w:tcW w:w="2404" w:type="dxa"/>
        </w:tcPr>
        <w:p w14:paraId="297688BA" w14:textId="77777777" w:rsidR="00FE493A" w:rsidRDefault="00C61165">
          <w:pPr>
            <w:tabs>
              <w:tab w:val="right" w:pos="8838"/>
            </w:tabs>
            <w:ind w:right="-105"/>
            <w:rPr>
              <w:b/>
              <w:bCs/>
            </w:rPr>
          </w:pPr>
          <w:r>
            <w:rPr>
              <w:b/>
              <w:bCs/>
            </w:rPr>
            <w:t>Sujeto Obligado:</w:t>
          </w:r>
        </w:p>
      </w:tc>
      <w:tc>
        <w:tcPr>
          <w:tcW w:w="3587" w:type="dxa"/>
        </w:tcPr>
        <w:p w14:paraId="43681F9D" w14:textId="77777777" w:rsidR="00FE493A" w:rsidRDefault="00C61165">
          <w:pPr>
            <w:tabs>
              <w:tab w:val="right" w:pos="8838"/>
            </w:tabs>
            <w:ind w:right="116"/>
          </w:pPr>
          <w:r>
            <w:t>Ayuntamiento de Chapultepec</w:t>
          </w:r>
        </w:p>
      </w:tc>
    </w:tr>
    <w:tr w:rsidR="00FE493A" w14:paraId="1CD8D1D1" w14:textId="77777777">
      <w:trPr>
        <w:trHeight w:val="276"/>
      </w:trPr>
      <w:tc>
        <w:tcPr>
          <w:tcW w:w="2404" w:type="dxa"/>
        </w:tcPr>
        <w:p w14:paraId="4A70D83C" w14:textId="77777777" w:rsidR="00FE493A" w:rsidRDefault="00C61165">
          <w:pPr>
            <w:tabs>
              <w:tab w:val="right" w:pos="8838"/>
            </w:tabs>
            <w:ind w:right="-105"/>
            <w:rPr>
              <w:b/>
              <w:bCs/>
            </w:rPr>
          </w:pPr>
          <w:r>
            <w:rPr>
              <w:b/>
              <w:bCs/>
            </w:rPr>
            <w:t>Comisionado Ponente:</w:t>
          </w:r>
        </w:p>
      </w:tc>
      <w:tc>
        <w:tcPr>
          <w:tcW w:w="3587" w:type="dxa"/>
        </w:tcPr>
        <w:p w14:paraId="66246237" w14:textId="77777777" w:rsidR="00FE493A" w:rsidRDefault="00C61165">
          <w:pPr>
            <w:tabs>
              <w:tab w:val="right" w:pos="8838"/>
            </w:tabs>
            <w:ind w:right="-32"/>
          </w:pPr>
          <w:r>
            <w:t>Luis Gustavo Parra Noriega</w:t>
          </w:r>
        </w:p>
      </w:tc>
    </w:tr>
  </w:tbl>
  <w:p w14:paraId="44F5FFBD" w14:textId="77777777" w:rsidR="00FE493A" w:rsidRDefault="00646A20">
    <w:pPr>
      <w:pBdr>
        <w:top w:val="nil"/>
        <w:left w:val="nil"/>
        <w:bottom w:val="nil"/>
        <w:right w:val="nil"/>
        <w:between w:val="nil"/>
      </w:pBdr>
      <w:tabs>
        <w:tab w:val="center" w:pos="4419"/>
        <w:tab w:val="right" w:pos="8838"/>
      </w:tabs>
      <w:spacing w:after="0" w:line="240" w:lineRule="auto"/>
      <w:rPr>
        <w:color w:val="000000"/>
      </w:rPr>
    </w:pPr>
    <w:r>
      <w:rPr>
        <w:color w:val="000000"/>
      </w:rPr>
      <w:pict w14:anchorId="5BC68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8B49" w14:textId="77777777" w:rsidR="00FE493A" w:rsidRDefault="00FE493A">
    <w:pPr>
      <w:rPr>
        <w:sz w:val="16"/>
        <w:szCs w:val="16"/>
      </w:rPr>
    </w:pPr>
  </w:p>
  <w:tbl>
    <w:tblPr>
      <w:tblStyle w:val="afffffd"/>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FE493A" w14:paraId="132D87B6" w14:textId="77777777">
      <w:trPr>
        <w:trHeight w:val="141"/>
      </w:trPr>
      <w:tc>
        <w:tcPr>
          <w:tcW w:w="2409" w:type="dxa"/>
        </w:tcPr>
        <w:p w14:paraId="3E5033B4" w14:textId="77777777" w:rsidR="00FE493A" w:rsidRDefault="00C61165">
          <w:pPr>
            <w:tabs>
              <w:tab w:val="right" w:pos="8838"/>
            </w:tabs>
            <w:ind w:left="-395" w:right="-105" w:firstLine="395"/>
            <w:rPr>
              <w:b/>
              <w:bCs/>
            </w:rPr>
          </w:pPr>
          <w:r>
            <w:rPr>
              <w:b/>
              <w:bCs/>
            </w:rPr>
            <w:t>Recurso de Revisión:</w:t>
          </w:r>
        </w:p>
      </w:tc>
      <w:tc>
        <w:tcPr>
          <w:tcW w:w="3686" w:type="dxa"/>
        </w:tcPr>
        <w:p w14:paraId="25DC6579" w14:textId="77777777" w:rsidR="00FE493A" w:rsidRPr="00A65856" w:rsidRDefault="00C61165">
          <w:pPr>
            <w:tabs>
              <w:tab w:val="right" w:pos="8838"/>
            </w:tabs>
            <w:ind w:right="176"/>
          </w:pPr>
          <w:r w:rsidRPr="00A65856">
            <w:t>10321/INFOEM/IP/RR/2025</w:t>
          </w:r>
        </w:p>
      </w:tc>
    </w:tr>
    <w:tr w:rsidR="00FE493A" w14:paraId="00A5E738" w14:textId="77777777">
      <w:trPr>
        <w:trHeight w:val="266"/>
      </w:trPr>
      <w:tc>
        <w:tcPr>
          <w:tcW w:w="2409" w:type="dxa"/>
        </w:tcPr>
        <w:p w14:paraId="54BBFFCC" w14:textId="77777777" w:rsidR="00FE493A" w:rsidRDefault="00C61165">
          <w:pPr>
            <w:tabs>
              <w:tab w:val="right" w:pos="8838"/>
            </w:tabs>
            <w:ind w:right="-105"/>
            <w:rPr>
              <w:b/>
              <w:bCs/>
            </w:rPr>
          </w:pPr>
          <w:r>
            <w:rPr>
              <w:b/>
              <w:bCs/>
            </w:rPr>
            <w:t>Sujeto Obligado:</w:t>
          </w:r>
        </w:p>
      </w:tc>
      <w:tc>
        <w:tcPr>
          <w:tcW w:w="3686" w:type="dxa"/>
        </w:tcPr>
        <w:p w14:paraId="4B51152B" w14:textId="77777777" w:rsidR="00FE493A" w:rsidRDefault="00C61165">
          <w:pPr>
            <w:tabs>
              <w:tab w:val="left" w:pos="3158"/>
              <w:tab w:val="left" w:pos="4292"/>
              <w:tab w:val="right" w:pos="8838"/>
            </w:tabs>
            <w:ind w:right="176"/>
          </w:pPr>
          <w:r>
            <w:t>Ayuntamiento de Aculco</w:t>
          </w:r>
        </w:p>
      </w:tc>
    </w:tr>
    <w:tr w:rsidR="00FE493A" w14:paraId="75707D28" w14:textId="77777777">
      <w:trPr>
        <w:trHeight w:val="276"/>
      </w:trPr>
      <w:tc>
        <w:tcPr>
          <w:tcW w:w="2409" w:type="dxa"/>
        </w:tcPr>
        <w:p w14:paraId="77A40597" w14:textId="77777777" w:rsidR="00FE493A" w:rsidRDefault="00C61165">
          <w:pPr>
            <w:tabs>
              <w:tab w:val="right" w:pos="8838"/>
            </w:tabs>
            <w:ind w:right="-105"/>
            <w:rPr>
              <w:b/>
              <w:bCs/>
            </w:rPr>
          </w:pPr>
          <w:r>
            <w:rPr>
              <w:b/>
              <w:bCs/>
            </w:rPr>
            <w:t>Comisionado Ponente:</w:t>
          </w:r>
        </w:p>
      </w:tc>
      <w:tc>
        <w:tcPr>
          <w:tcW w:w="3686" w:type="dxa"/>
        </w:tcPr>
        <w:p w14:paraId="6A775F2D" w14:textId="77777777" w:rsidR="00FE493A" w:rsidRDefault="00C61165">
          <w:pPr>
            <w:tabs>
              <w:tab w:val="right" w:pos="8838"/>
            </w:tabs>
            <w:ind w:right="176"/>
          </w:pPr>
          <w:r>
            <w:t>Luis Gustavo Parra Noriega</w:t>
          </w:r>
        </w:p>
        <w:p w14:paraId="008B2754" w14:textId="77777777" w:rsidR="00FE493A" w:rsidRDefault="00FE493A">
          <w:pPr>
            <w:tabs>
              <w:tab w:val="right" w:pos="8838"/>
            </w:tabs>
            <w:ind w:right="176"/>
          </w:pPr>
        </w:p>
      </w:tc>
    </w:tr>
  </w:tbl>
  <w:p w14:paraId="777E57D9" w14:textId="77777777" w:rsidR="00FE493A" w:rsidRDefault="00646A20">
    <w:pPr>
      <w:pBdr>
        <w:top w:val="nil"/>
        <w:left w:val="nil"/>
        <w:bottom w:val="nil"/>
        <w:right w:val="nil"/>
        <w:between w:val="nil"/>
      </w:pBdr>
      <w:tabs>
        <w:tab w:val="center" w:pos="4419"/>
        <w:tab w:val="right" w:pos="8838"/>
      </w:tabs>
      <w:spacing w:after="0" w:line="240" w:lineRule="auto"/>
      <w:rPr>
        <w:color w:val="000000"/>
      </w:rPr>
    </w:pPr>
    <w:r>
      <w:rPr>
        <w:color w:val="000000"/>
      </w:rPr>
      <w:pict w14:anchorId="6B14D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9B8A" w14:textId="77777777" w:rsidR="00FE493A" w:rsidRDefault="00646A20">
    <w:pPr>
      <w:widowControl w:val="0"/>
      <w:pBdr>
        <w:top w:val="nil"/>
        <w:left w:val="nil"/>
        <w:bottom w:val="nil"/>
        <w:right w:val="nil"/>
        <w:between w:val="nil"/>
      </w:pBdr>
      <w:spacing w:after="0" w:line="276" w:lineRule="auto"/>
      <w:jc w:val="left"/>
      <w:rPr>
        <w:color w:val="000000"/>
      </w:rPr>
    </w:pPr>
    <w:r>
      <w:rPr>
        <w:color w:val="000000"/>
      </w:rPr>
      <w:pict w14:anchorId="1A434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FE493A" w14:paraId="7F92C31F" w14:textId="77777777">
      <w:trPr>
        <w:trHeight w:val="1546"/>
      </w:trPr>
      <w:tc>
        <w:tcPr>
          <w:tcW w:w="2127" w:type="dxa"/>
        </w:tcPr>
        <w:p w14:paraId="1264B6AE" w14:textId="77777777" w:rsidR="00FE493A" w:rsidRDefault="00FE493A">
          <w:pPr>
            <w:tabs>
              <w:tab w:val="right" w:pos="4273"/>
            </w:tabs>
            <w:rPr>
              <w:rFonts w:ascii="Garamond" w:eastAsia="Garamond" w:hAnsi="Garamond" w:cs="Garamond"/>
              <w:sz w:val="16"/>
              <w:szCs w:val="16"/>
            </w:rPr>
          </w:pPr>
        </w:p>
      </w:tc>
      <w:tc>
        <w:tcPr>
          <w:tcW w:w="7087" w:type="dxa"/>
        </w:tcPr>
        <w:p w14:paraId="3CC0F7DE" w14:textId="77777777" w:rsidR="00FE493A" w:rsidRDefault="00FE493A">
          <w:pPr>
            <w:rPr>
              <w:sz w:val="10"/>
              <w:szCs w:val="10"/>
            </w:rPr>
          </w:pPr>
        </w:p>
        <w:tbl>
          <w:tblPr>
            <w:tblStyle w:val="affffff"/>
            <w:tblW w:w="5812" w:type="dxa"/>
            <w:tblInd w:w="1593" w:type="dxa"/>
            <w:tblLayout w:type="fixed"/>
            <w:tblLook w:val="0400" w:firstRow="0" w:lastRow="0" w:firstColumn="0" w:lastColumn="0" w:noHBand="0" w:noVBand="1"/>
          </w:tblPr>
          <w:tblGrid>
            <w:gridCol w:w="2410"/>
            <w:gridCol w:w="3402"/>
          </w:tblGrid>
          <w:tr w:rsidR="00FE493A" w14:paraId="64A930D9" w14:textId="77777777" w:rsidTr="00A65856">
            <w:trPr>
              <w:trHeight w:val="427"/>
            </w:trPr>
            <w:tc>
              <w:tcPr>
                <w:tcW w:w="2410" w:type="dxa"/>
                <w:vAlign w:val="bottom"/>
              </w:tcPr>
              <w:p w14:paraId="51F1E480" w14:textId="77777777" w:rsidR="00FE493A" w:rsidRDefault="00C61165">
                <w:pPr>
                  <w:tabs>
                    <w:tab w:val="right" w:pos="8838"/>
                  </w:tabs>
                  <w:ind w:right="-105"/>
                  <w:rPr>
                    <w:b/>
                    <w:bCs/>
                  </w:rPr>
                </w:pPr>
                <w:r>
                  <w:rPr>
                    <w:b/>
                    <w:bCs/>
                  </w:rPr>
                  <w:t>Recurso de Revisión:</w:t>
                </w:r>
              </w:p>
            </w:tc>
            <w:tc>
              <w:tcPr>
                <w:tcW w:w="3402" w:type="dxa"/>
              </w:tcPr>
              <w:p w14:paraId="47D7EF12" w14:textId="77777777" w:rsidR="00FE493A" w:rsidRDefault="00FE493A">
                <w:pPr>
                  <w:tabs>
                    <w:tab w:val="right" w:pos="8838"/>
                  </w:tabs>
                  <w:ind w:left="-28" w:right="-107"/>
                  <w:rPr>
                    <w:b/>
                    <w:bCs/>
                  </w:rPr>
                </w:pPr>
              </w:p>
              <w:p w14:paraId="41FB66F2" w14:textId="77777777" w:rsidR="00FE493A" w:rsidRPr="00A65856" w:rsidRDefault="00C61165">
                <w:pPr>
                  <w:tabs>
                    <w:tab w:val="right" w:pos="8838"/>
                  </w:tabs>
                  <w:ind w:left="-28" w:right="-107"/>
                </w:pPr>
                <w:r w:rsidRPr="00A65856">
                  <w:t>10321/INFOEM/IP/RR/2025</w:t>
                </w:r>
              </w:p>
            </w:tc>
          </w:tr>
          <w:tr w:rsidR="00FE493A" w14:paraId="74022C28" w14:textId="77777777" w:rsidTr="00A65856">
            <w:trPr>
              <w:trHeight w:val="141"/>
            </w:trPr>
            <w:tc>
              <w:tcPr>
                <w:tcW w:w="2410" w:type="dxa"/>
              </w:tcPr>
              <w:p w14:paraId="49C3D3FE" w14:textId="77777777" w:rsidR="00FE493A" w:rsidRDefault="00C61165">
                <w:pPr>
                  <w:tabs>
                    <w:tab w:val="right" w:pos="8838"/>
                  </w:tabs>
                  <w:ind w:right="-105"/>
                  <w:rPr>
                    <w:b/>
                    <w:bCs/>
                  </w:rPr>
                </w:pPr>
                <w:r>
                  <w:rPr>
                    <w:b/>
                    <w:bCs/>
                  </w:rPr>
                  <w:t>Recurrente:</w:t>
                </w:r>
              </w:p>
            </w:tc>
            <w:tc>
              <w:tcPr>
                <w:tcW w:w="3402" w:type="dxa"/>
              </w:tcPr>
              <w:p w14:paraId="78A884F9" w14:textId="4FDCC6B8" w:rsidR="00FE493A" w:rsidRDefault="00EB3FA0">
                <w:pPr>
                  <w:tabs>
                    <w:tab w:val="right" w:pos="8838"/>
                  </w:tabs>
                  <w:ind w:right="-107"/>
                </w:pPr>
                <w:r w:rsidRPr="00356BC4">
                  <w:rPr>
                    <w:b/>
                    <w:bCs/>
                    <w:highlight w:val="black"/>
                  </w:rPr>
                  <w:t>XXXXXXXXXXXXXXXXXXXXXX</w:t>
                </w:r>
              </w:p>
            </w:tc>
          </w:tr>
          <w:tr w:rsidR="00FE493A" w14:paraId="2CB00878" w14:textId="77777777" w:rsidTr="00A65856">
            <w:trPr>
              <w:trHeight w:val="276"/>
            </w:trPr>
            <w:tc>
              <w:tcPr>
                <w:tcW w:w="2410" w:type="dxa"/>
              </w:tcPr>
              <w:p w14:paraId="1264E35C" w14:textId="77777777" w:rsidR="00FE493A" w:rsidRDefault="00C61165">
                <w:pPr>
                  <w:tabs>
                    <w:tab w:val="right" w:pos="8838"/>
                  </w:tabs>
                  <w:ind w:right="-105"/>
                  <w:rPr>
                    <w:b/>
                    <w:bCs/>
                  </w:rPr>
                </w:pPr>
                <w:r>
                  <w:rPr>
                    <w:b/>
                    <w:bCs/>
                  </w:rPr>
                  <w:t>Sujeto Obligado:</w:t>
                </w:r>
              </w:p>
            </w:tc>
            <w:tc>
              <w:tcPr>
                <w:tcW w:w="3402" w:type="dxa"/>
              </w:tcPr>
              <w:p w14:paraId="4372F865" w14:textId="77777777" w:rsidR="00FE493A" w:rsidRDefault="00C61165">
                <w:pPr>
                  <w:tabs>
                    <w:tab w:val="right" w:pos="8838"/>
                  </w:tabs>
                  <w:ind w:right="33"/>
                </w:pPr>
                <w:r>
                  <w:t>Ayuntamiento de Aculco</w:t>
                </w:r>
              </w:p>
            </w:tc>
          </w:tr>
          <w:tr w:rsidR="00FE493A" w14:paraId="7EC1719C" w14:textId="77777777" w:rsidTr="00A65856">
            <w:trPr>
              <w:trHeight w:val="276"/>
            </w:trPr>
            <w:tc>
              <w:tcPr>
                <w:tcW w:w="2410" w:type="dxa"/>
              </w:tcPr>
              <w:p w14:paraId="7841ABE5" w14:textId="77777777" w:rsidR="00FE493A" w:rsidRDefault="00C61165">
                <w:pPr>
                  <w:tabs>
                    <w:tab w:val="right" w:pos="8838"/>
                  </w:tabs>
                  <w:ind w:right="-105"/>
                  <w:rPr>
                    <w:b/>
                    <w:bCs/>
                  </w:rPr>
                </w:pPr>
                <w:r>
                  <w:rPr>
                    <w:b/>
                    <w:bCs/>
                  </w:rPr>
                  <w:t>Comisionado Ponente:</w:t>
                </w:r>
              </w:p>
            </w:tc>
            <w:tc>
              <w:tcPr>
                <w:tcW w:w="3402" w:type="dxa"/>
              </w:tcPr>
              <w:p w14:paraId="0A6C7B43" w14:textId="77777777" w:rsidR="00FE493A" w:rsidRDefault="00C61165">
                <w:pPr>
                  <w:tabs>
                    <w:tab w:val="right" w:pos="8838"/>
                  </w:tabs>
                  <w:ind w:right="-107"/>
                </w:pPr>
                <w:r>
                  <w:t>Luis Gustavo Parra Noriega</w:t>
                </w:r>
              </w:p>
            </w:tc>
          </w:tr>
        </w:tbl>
        <w:p w14:paraId="5E305752" w14:textId="77777777" w:rsidR="00FE493A" w:rsidRDefault="00FE493A">
          <w:pPr>
            <w:tabs>
              <w:tab w:val="right" w:pos="8838"/>
            </w:tabs>
            <w:ind w:left="-28"/>
            <w:rPr>
              <w:rFonts w:ascii="Arial" w:eastAsia="Arial" w:hAnsi="Arial" w:cs="Arial"/>
              <w:b/>
              <w:bCs/>
            </w:rPr>
          </w:pPr>
        </w:p>
      </w:tc>
    </w:tr>
  </w:tbl>
  <w:p w14:paraId="3C547067" w14:textId="77777777" w:rsidR="00FE493A" w:rsidRDefault="00FE493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5F74"/>
    <w:multiLevelType w:val="multilevel"/>
    <w:tmpl w:val="6EB81D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73333F"/>
    <w:multiLevelType w:val="multilevel"/>
    <w:tmpl w:val="58A2CC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A70686"/>
    <w:multiLevelType w:val="multilevel"/>
    <w:tmpl w:val="CE984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AC0F13"/>
    <w:multiLevelType w:val="multilevel"/>
    <w:tmpl w:val="20AE0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5165375"/>
    <w:multiLevelType w:val="multilevel"/>
    <w:tmpl w:val="F8149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5F089B"/>
    <w:multiLevelType w:val="hybridMultilevel"/>
    <w:tmpl w:val="277AEF1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9591D86"/>
    <w:multiLevelType w:val="multilevel"/>
    <w:tmpl w:val="B616EA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956459"/>
    <w:multiLevelType w:val="multilevel"/>
    <w:tmpl w:val="D534C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1372AB"/>
    <w:multiLevelType w:val="hybridMultilevel"/>
    <w:tmpl w:val="97F4FF36"/>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7A544BEB"/>
    <w:multiLevelType w:val="multilevel"/>
    <w:tmpl w:val="991E9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7070545">
    <w:abstractNumId w:val="10"/>
  </w:num>
  <w:num w:numId="2" w16cid:durableId="1222985087">
    <w:abstractNumId w:val="2"/>
  </w:num>
  <w:num w:numId="3" w16cid:durableId="218395714">
    <w:abstractNumId w:val="7"/>
  </w:num>
  <w:num w:numId="4" w16cid:durableId="744568973">
    <w:abstractNumId w:val="8"/>
  </w:num>
  <w:num w:numId="5" w16cid:durableId="1289779484">
    <w:abstractNumId w:val="0"/>
  </w:num>
  <w:num w:numId="6" w16cid:durableId="1507596869">
    <w:abstractNumId w:val="5"/>
  </w:num>
  <w:num w:numId="7" w16cid:durableId="1276716547">
    <w:abstractNumId w:val="3"/>
  </w:num>
  <w:num w:numId="8" w16cid:durableId="322709970">
    <w:abstractNumId w:val="1"/>
  </w:num>
  <w:num w:numId="9" w16cid:durableId="2113238612">
    <w:abstractNumId w:val="6"/>
  </w:num>
  <w:num w:numId="10" w16cid:durableId="1314094200">
    <w:abstractNumId w:val="9"/>
  </w:num>
  <w:num w:numId="11" w16cid:durableId="21411433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93A"/>
    <w:rsid w:val="0039073B"/>
    <w:rsid w:val="005F11D4"/>
    <w:rsid w:val="00604129"/>
    <w:rsid w:val="00646A20"/>
    <w:rsid w:val="00973DC8"/>
    <w:rsid w:val="00A22BE3"/>
    <w:rsid w:val="00A65856"/>
    <w:rsid w:val="00A8429F"/>
    <w:rsid w:val="00AE231C"/>
    <w:rsid w:val="00C12F01"/>
    <w:rsid w:val="00C61165"/>
    <w:rsid w:val="00C91FBF"/>
    <w:rsid w:val="00CE5C30"/>
    <w:rsid w:val="00D93BD0"/>
    <w:rsid w:val="00E34F74"/>
    <w:rsid w:val="00EB3FA0"/>
    <w:rsid w:val="00F20892"/>
    <w:rsid w:val="00FE49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3EB9B"/>
  <w15:docId w15:val="{D40D0852-69B6-49FA-A99C-706BA7D67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line="360" w:lineRule="auto"/>
      <w:jc w:val="center"/>
      <w:outlineLvl w:val="0"/>
    </w:pPr>
    <w:rPr>
      <w:b/>
      <w:bCs/>
      <w:sz w:val="24"/>
      <w:szCs w:val="24"/>
    </w:rPr>
  </w:style>
  <w:style w:type="paragraph" w:styleId="Ttulo2">
    <w:name w:val="heading 2"/>
    <w:basedOn w:val="Normal"/>
    <w:next w:val="Normal"/>
    <w:pPr>
      <w:keepNext/>
      <w:keepLines/>
      <w:spacing w:before="360" w:after="80" w:line="360" w:lineRule="auto"/>
      <w:jc w:val="left"/>
      <w:outlineLvl w:val="1"/>
    </w:pPr>
    <w:rPr>
      <w:b/>
      <w:bCs/>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055251">
      <w:bodyDiv w:val="1"/>
      <w:marLeft w:val="0"/>
      <w:marRight w:val="0"/>
      <w:marTop w:val="0"/>
      <w:marBottom w:val="0"/>
      <w:divBdr>
        <w:top w:val="none" w:sz="0" w:space="0" w:color="auto"/>
        <w:left w:val="none" w:sz="0" w:space="0" w:color="auto"/>
        <w:bottom w:val="none" w:sz="0" w:space="0" w:color="auto"/>
        <w:right w:val="none" w:sz="0" w:space="0" w:color="auto"/>
      </w:divBdr>
    </w:div>
    <w:div w:id="964119593">
      <w:bodyDiv w:val="1"/>
      <w:marLeft w:val="0"/>
      <w:marRight w:val="0"/>
      <w:marTop w:val="0"/>
      <w:marBottom w:val="0"/>
      <w:divBdr>
        <w:top w:val="none" w:sz="0" w:space="0" w:color="auto"/>
        <w:left w:val="none" w:sz="0" w:space="0" w:color="auto"/>
        <w:bottom w:val="none" w:sz="0" w:space="0" w:color="auto"/>
        <w:right w:val="none" w:sz="0" w:space="0" w:color="auto"/>
      </w:divBdr>
    </w:div>
    <w:div w:id="1403944177">
      <w:bodyDiv w:val="1"/>
      <w:marLeft w:val="0"/>
      <w:marRight w:val="0"/>
      <w:marTop w:val="0"/>
      <w:marBottom w:val="0"/>
      <w:divBdr>
        <w:top w:val="none" w:sz="0" w:space="0" w:color="auto"/>
        <w:left w:val="none" w:sz="0" w:space="0" w:color="auto"/>
        <w:bottom w:val="none" w:sz="0" w:space="0" w:color="auto"/>
        <w:right w:val="none" w:sz="0" w:space="0" w:color="auto"/>
      </w:divBdr>
    </w:div>
    <w:div w:id="1464033133">
      <w:bodyDiv w:val="1"/>
      <w:marLeft w:val="0"/>
      <w:marRight w:val="0"/>
      <w:marTop w:val="0"/>
      <w:marBottom w:val="0"/>
      <w:divBdr>
        <w:top w:val="none" w:sz="0" w:space="0" w:color="auto"/>
        <w:left w:val="none" w:sz="0" w:space="0" w:color="auto"/>
        <w:bottom w:val="none" w:sz="0" w:space="0" w:color="auto"/>
        <w:right w:val="none" w:sz="0" w:space="0" w:color="auto"/>
      </w:divBdr>
    </w:div>
    <w:div w:id="2014136883">
      <w:bodyDiv w:val="1"/>
      <w:marLeft w:val="0"/>
      <w:marRight w:val="0"/>
      <w:marTop w:val="0"/>
      <w:marBottom w:val="0"/>
      <w:divBdr>
        <w:top w:val="none" w:sz="0" w:space="0" w:color="auto"/>
        <w:left w:val="none" w:sz="0" w:space="0" w:color="auto"/>
        <w:bottom w:val="none" w:sz="0" w:space="0" w:color="auto"/>
        <w:right w:val="none" w:sz="0" w:space="0" w:color="auto"/>
      </w:divBdr>
    </w:div>
    <w:div w:id="2078504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bapps.condusef.gob.mx/SIPRES/jsp/pub/index.jsp"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condusef.gob.mx/Revista/index.php/usuario-inteligente/condusef-responde/777-la-condusef-te-puede-ayudar"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05mv4YsSOzX30tsugcku9qQzQ==">CgMxLjAyDmguaHBhcndyZXc3eWZvMghoLmdqZGd4czIOaC41dGx0Mm8zYjF4dG0yDmguN3oyaG0xZHN0YzJuMg5oLmRsa3dtc3plMWUwdjIJaC4zNW5rdW4yMg1oLmFnbzdvbXd2OGNpMgloLjJldDkycDAyDmguaWFudDYxd3NtM3gxMg5oLjZ4Y2R0aTdmNGRuYzIOaC5waXEzcmdzMWV2NHkyDmguM2tpOGlpNGlvbHkyMg5oLnZzMWdwNjJqYnN1ajIOaC44bTJwejZzeTV6dHEyDmguMjhoNmYybHJubmIxMg1oLjJiOHpkdDd2b3g3Mg5oLmVoY2h1eHlsZ2VyeDIOaC44b2YxNzZwZGFoYngyDmguOTdsdmoyOWhrcThwMg5oLmFyZ3kyMXFua21ocjIOaC5ydXFrYmF2dHdnYzg4AHIhMTVma1BSbGJTSGZxbEl0T0NMa1BWNGVJUTdxbGZvU01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273DB6-1D7B-4CB8-9547-C80952CB2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7950</Words>
  <Characters>43727</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2026-01-23T15:29:00Z</cp:lastPrinted>
  <dcterms:created xsi:type="dcterms:W3CDTF">2026-01-23T15:29:00Z</dcterms:created>
  <dcterms:modified xsi:type="dcterms:W3CDTF">2026-03-12T22:27:00Z</dcterms:modified>
</cp:coreProperties>
</file>