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D7770F" w14:textId="3DD7752C" w:rsidR="00EB4FFE" w:rsidRPr="00890C5E" w:rsidRDefault="00C50526">
      <w:p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bookmarkStart w:id="0" w:name="_GoBack"/>
      <w:bookmarkEnd w:id="0"/>
      <w:r w:rsidRPr="00890C5E">
        <w:rPr>
          <w:rFonts w:ascii="Palatino Linotype" w:eastAsia="Palatino Linotype" w:hAnsi="Palatino Linotype" w:cs="Palatino Linotype"/>
          <w:color w:val="000000"/>
        </w:rPr>
        <w:t xml:space="preserve">Resolución del Pleno del Instituto de Transparencia, Acceso a la Información Pública y Protección de Datos Personales del Estado de México y Municipios, con domicilio en Metepec, Estado de México; </w:t>
      </w:r>
      <w:r w:rsidRPr="00890C5E">
        <w:rPr>
          <w:rFonts w:ascii="Palatino Linotype" w:eastAsia="Palatino Linotype" w:hAnsi="Palatino Linotype" w:cs="Palatino Linotype"/>
          <w:b/>
          <w:color w:val="000000"/>
        </w:rPr>
        <w:t xml:space="preserve">de fecha </w:t>
      </w:r>
      <w:r w:rsidRPr="00890C5E">
        <w:rPr>
          <w:rFonts w:ascii="Palatino Linotype" w:eastAsia="Palatino Linotype" w:hAnsi="Palatino Linotype" w:cs="Palatino Linotype"/>
          <w:b/>
          <w:bCs/>
          <w:color w:val="000000"/>
        </w:rPr>
        <w:t>cinco</w:t>
      </w:r>
      <w:r w:rsidR="00890C5E" w:rsidRPr="00890C5E">
        <w:rPr>
          <w:rFonts w:ascii="Palatino Linotype" w:eastAsia="Palatino Linotype" w:hAnsi="Palatino Linotype" w:cs="Palatino Linotype"/>
          <w:b/>
          <w:bCs/>
          <w:color w:val="000000"/>
        </w:rPr>
        <w:t xml:space="preserve"> (05)</w:t>
      </w:r>
      <w:r w:rsidRPr="00890C5E">
        <w:rPr>
          <w:rFonts w:ascii="Palatino Linotype" w:eastAsia="Palatino Linotype" w:hAnsi="Palatino Linotype" w:cs="Palatino Linotype"/>
          <w:b/>
          <w:bCs/>
          <w:color w:val="000000"/>
        </w:rPr>
        <w:t xml:space="preserve"> de febrero de dos mil veintiséis</w:t>
      </w:r>
      <w:r w:rsidRPr="00890C5E">
        <w:rPr>
          <w:rFonts w:ascii="Palatino Linotype" w:eastAsia="Palatino Linotype" w:hAnsi="Palatino Linotype" w:cs="Palatino Linotype"/>
          <w:b/>
          <w:color w:val="000000"/>
        </w:rPr>
        <w:t>.</w:t>
      </w:r>
    </w:p>
    <w:p w14:paraId="66FF5BA1" w14:textId="77777777" w:rsidR="00EB4FFE" w:rsidRPr="00890C5E" w:rsidRDefault="00EB4FFE">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6D6B1FF4" w14:textId="00C81B56" w:rsidR="00EB4FFE" w:rsidRPr="00890C5E" w:rsidRDefault="00C50526">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bookmarkStart w:id="1" w:name="_heading=h.gjdgxs" w:colFirst="0" w:colLast="0"/>
      <w:bookmarkEnd w:id="1"/>
      <w:r w:rsidRPr="00890C5E">
        <w:rPr>
          <w:rFonts w:ascii="Palatino Linotype" w:eastAsia="Palatino Linotype" w:hAnsi="Palatino Linotype" w:cs="Palatino Linotype"/>
          <w:b/>
          <w:color w:val="000000"/>
        </w:rPr>
        <w:t>VISTO</w:t>
      </w:r>
      <w:r w:rsidRPr="00890C5E">
        <w:rPr>
          <w:rFonts w:ascii="Palatino Linotype" w:eastAsia="Palatino Linotype" w:hAnsi="Palatino Linotype" w:cs="Palatino Linotype"/>
          <w:color w:val="000000"/>
        </w:rPr>
        <w:t xml:space="preserve"> el expediente electrónico formado con motivo del Recursos de Revisión </w:t>
      </w:r>
      <w:r w:rsidR="008756F4" w:rsidRPr="00890C5E">
        <w:rPr>
          <w:rFonts w:ascii="Palatino Linotype" w:eastAsia="Palatino Linotype" w:hAnsi="Palatino Linotype" w:cs="Palatino Linotype"/>
          <w:b/>
          <w:bCs/>
          <w:color w:val="000000"/>
        </w:rPr>
        <w:t>09623</w:t>
      </w:r>
      <w:r w:rsidRPr="00890C5E">
        <w:rPr>
          <w:rFonts w:ascii="Palatino Linotype" w:eastAsia="Palatino Linotype" w:hAnsi="Palatino Linotype" w:cs="Palatino Linotype"/>
          <w:b/>
          <w:bCs/>
          <w:color w:val="000000"/>
        </w:rPr>
        <w:t xml:space="preserve">/INFOEM/IP/RR/2025 </w:t>
      </w:r>
      <w:r w:rsidRPr="00890C5E">
        <w:rPr>
          <w:rFonts w:ascii="Palatino Linotype" w:eastAsia="Palatino Linotype" w:hAnsi="Palatino Linotype" w:cs="Palatino Linotype"/>
          <w:color w:val="000000"/>
        </w:rPr>
        <w:t xml:space="preserve">promovido por </w:t>
      </w:r>
      <w:r w:rsidR="00861450">
        <w:rPr>
          <w:rFonts w:ascii="Palatino Linotype" w:eastAsia="Palatino Linotype" w:hAnsi="Palatino Linotype" w:cs="Palatino Linotype"/>
          <w:b/>
          <w:bCs/>
        </w:rPr>
        <w:t>XXXX</w:t>
      </w:r>
      <w:r w:rsidRPr="00890C5E">
        <w:rPr>
          <w:rFonts w:ascii="Palatino Linotype" w:eastAsia="Palatino Linotype" w:hAnsi="Palatino Linotype" w:cs="Palatino Linotype"/>
          <w:color w:val="000000"/>
        </w:rPr>
        <w:t xml:space="preserve">, a través del Sistema de Acceso a la Información Mexiquense (SAIMEX), a quien en lo sucesivo se le identificará como </w:t>
      </w:r>
      <w:r w:rsidRPr="00890C5E">
        <w:rPr>
          <w:rFonts w:ascii="Palatino Linotype" w:eastAsia="Palatino Linotype" w:hAnsi="Palatino Linotype" w:cs="Palatino Linotype"/>
          <w:b/>
          <w:bCs/>
          <w:color w:val="000000"/>
        </w:rPr>
        <w:t>EL RECURRENTE</w:t>
      </w:r>
      <w:r w:rsidRPr="00890C5E">
        <w:rPr>
          <w:rFonts w:ascii="Palatino Linotype" w:eastAsia="Palatino Linotype" w:hAnsi="Palatino Linotype" w:cs="Palatino Linotype"/>
          <w:color w:val="000000"/>
        </w:rPr>
        <w:t xml:space="preserve">, en contra de la respuesta del </w:t>
      </w:r>
      <w:r w:rsidRPr="00890C5E">
        <w:rPr>
          <w:rFonts w:ascii="Palatino Linotype" w:eastAsia="Palatino Linotype" w:hAnsi="Palatino Linotype" w:cs="Palatino Linotype"/>
          <w:b/>
          <w:bCs/>
          <w:color w:val="000000"/>
        </w:rPr>
        <w:t>Ayuntamiento de Jaltenco</w:t>
      </w:r>
      <w:r w:rsidRPr="00890C5E">
        <w:rPr>
          <w:rFonts w:ascii="Palatino Linotype" w:eastAsia="Palatino Linotype" w:hAnsi="Palatino Linotype" w:cs="Palatino Linotype"/>
          <w:color w:val="000000"/>
        </w:rPr>
        <w:t xml:space="preserve">, en </w:t>
      </w:r>
      <w:r w:rsidRPr="00890C5E">
        <w:rPr>
          <w:rFonts w:ascii="Palatino Linotype" w:eastAsia="Palatino Linotype" w:hAnsi="Palatino Linotype" w:cs="Palatino Linotype"/>
        </w:rPr>
        <w:t>adelante</w:t>
      </w:r>
      <w:r w:rsidRPr="00890C5E">
        <w:rPr>
          <w:rFonts w:ascii="Palatino Linotype" w:eastAsia="Palatino Linotype" w:hAnsi="Palatino Linotype" w:cs="Palatino Linotype"/>
          <w:color w:val="000000"/>
        </w:rPr>
        <w:t xml:space="preserve"> </w:t>
      </w:r>
      <w:r w:rsidRPr="00890C5E">
        <w:rPr>
          <w:rFonts w:ascii="Palatino Linotype" w:eastAsia="Palatino Linotype" w:hAnsi="Palatino Linotype" w:cs="Palatino Linotype"/>
          <w:b/>
          <w:bCs/>
          <w:color w:val="000000"/>
        </w:rPr>
        <w:t>EL SUJETO OBLIGADO</w:t>
      </w:r>
      <w:r w:rsidRPr="00890C5E">
        <w:rPr>
          <w:rFonts w:ascii="Palatino Linotype" w:eastAsia="Palatino Linotype" w:hAnsi="Palatino Linotype" w:cs="Palatino Linotype"/>
          <w:color w:val="000000"/>
        </w:rPr>
        <w:t>, se procede a dictar la presente resolución, con base en los siguientes:</w:t>
      </w:r>
    </w:p>
    <w:p w14:paraId="41B5C622" w14:textId="77777777" w:rsidR="00EB4FFE" w:rsidRPr="00890C5E" w:rsidRDefault="00EB4FFE">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757ECECE" w14:textId="77777777" w:rsidR="00EB4FFE" w:rsidRPr="00890C5E" w:rsidRDefault="00C50526">
      <w:pPr>
        <w:pBdr>
          <w:top w:val="nil"/>
          <w:left w:val="nil"/>
          <w:bottom w:val="nil"/>
          <w:right w:val="nil"/>
          <w:between w:val="nil"/>
        </w:pBdr>
        <w:spacing w:line="360" w:lineRule="auto"/>
        <w:ind w:right="-787"/>
        <w:jc w:val="center"/>
        <w:rPr>
          <w:rFonts w:ascii="Palatino Linotype" w:eastAsia="Palatino Linotype" w:hAnsi="Palatino Linotype" w:cs="Palatino Linotype"/>
          <w:b/>
          <w:bCs/>
          <w:color w:val="000000"/>
        </w:rPr>
      </w:pPr>
      <w:r w:rsidRPr="00890C5E">
        <w:rPr>
          <w:rFonts w:ascii="Palatino Linotype" w:eastAsia="Palatino Linotype" w:hAnsi="Palatino Linotype" w:cs="Palatino Linotype"/>
          <w:b/>
          <w:bCs/>
          <w:color w:val="000000"/>
        </w:rPr>
        <w:t>A N T E C E D E N T E S</w:t>
      </w:r>
    </w:p>
    <w:p w14:paraId="1CD0A77B" w14:textId="77777777" w:rsidR="00EB4FFE" w:rsidRPr="00890C5E" w:rsidRDefault="00EB4FFE">
      <w:pPr>
        <w:spacing w:line="360" w:lineRule="auto"/>
        <w:ind w:right="-787"/>
        <w:rPr>
          <w:rFonts w:ascii="Palatino Linotype" w:eastAsia="Palatino Linotype" w:hAnsi="Palatino Linotype" w:cs="Palatino Linotype"/>
        </w:rPr>
      </w:pPr>
    </w:p>
    <w:p w14:paraId="0BB5C9DE"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 xml:space="preserve">El </w:t>
      </w:r>
      <w:r w:rsidRPr="00890C5E">
        <w:rPr>
          <w:rFonts w:ascii="Palatino Linotype" w:eastAsia="Palatino Linotype" w:hAnsi="Palatino Linotype" w:cs="Palatino Linotype"/>
          <w:b/>
          <w:bCs/>
          <w:color w:val="000000"/>
        </w:rPr>
        <w:t xml:space="preserve">siete de julio de dos mil veinticinco, </w:t>
      </w:r>
      <w:r w:rsidRPr="00890C5E">
        <w:rPr>
          <w:rFonts w:ascii="Palatino Linotype" w:eastAsia="Palatino Linotype" w:hAnsi="Palatino Linotype" w:cs="Palatino Linotype"/>
          <w:color w:val="000000"/>
        </w:rPr>
        <w:t xml:space="preserve">se presentó ante el </w:t>
      </w:r>
      <w:r w:rsidRPr="00890C5E">
        <w:rPr>
          <w:rFonts w:ascii="Palatino Linotype" w:eastAsia="Palatino Linotype" w:hAnsi="Palatino Linotype" w:cs="Palatino Linotype"/>
          <w:b/>
          <w:bCs/>
          <w:color w:val="000000"/>
        </w:rPr>
        <w:t>SUJETO OBLIGADO</w:t>
      </w:r>
      <w:r w:rsidRPr="00890C5E">
        <w:rPr>
          <w:rFonts w:ascii="Palatino Linotype" w:eastAsia="Palatino Linotype" w:hAnsi="Palatino Linotype" w:cs="Palatino Linotype"/>
          <w:color w:val="000000"/>
        </w:rPr>
        <w:t xml:space="preserve"> vía </w:t>
      </w:r>
      <w:r w:rsidRPr="00890C5E">
        <w:rPr>
          <w:rFonts w:ascii="Palatino Linotype" w:eastAsia="Palatino Linotype" w:hAnsi="Palatino Linotype" w:cs="Palatino Linotype"/>
          <w:b/>
          <w:bCs/>
          <w:color w:val="000000"/>
        </w:rPr>
        <w:t>SAIMEX</w:t>
      </w:r>
      <w:r w:rsidRPr="00890C5E">
        <w:rPr>
          <w:rFonts w:ascii="Palatino Linotype" w:eastAsia="Palatino Linotype" w:hAnsi="Palatino Linotype" w:cs="Palatino Linotype"/>
          <w:color w:val="000000"/>
        </w:rPr>
        <w:t xml:space="preserve">, la solicitud de información pública registrada con el número </w:t>
      </w:r>
      <w:r w:rsidRPr="00890C5E">
        <w:rPr>
          <w:rFonts w:ascii="Palatino Linotype" w:eastAsia="Palatino Linotype" w:hAnsi="Palatino Linotype" w:cs="Palatino Linotype"/>
          <w:b/>
          <w:bCs/>
          <w:color w:val="000000"/>
        </w:rPr>
        <w:t xml:space="preserve">00060/JALTENCO/IP/2025, </w:t>
      </w:r>
      <w:r w:rsidRPr="00890C5E">
        <w:rPr>
          <w:rFonts w:ascii="Palatino Linotype" w:eastAsia="Palatino Linotype" w:hAnsi="Palatino Linotype" w:cs="Palatino Linotype"/>
        </w:rPr>
        <w:t xml:space="preserve">en la que </w:t>
      </w:r>
      <w:r w:rsidRPr="00890C5E">
        <w:rPr>
          <w:rFonts w:ascii="Palatino Linotype" w:eastAsia="Palatino Linotype" w:hAnsi="Palatino Linotype" w:cs="Palatino Linotype"/>
          <w:color w:val="000000"/>
        </w:rPr>
        <w:t>se solicitó la siguiente información:</w:t>
      </w:r>
    </w:p>
    <w:p w14:paraId="580DF541" w14:textId="77777777" w:rsidR="00EB4FFE" w:rsidRPr="00890C5E" w:rsidRDefault="00EB4FFE">
      <w:pPr>
        <w:ind w:right="-787"/>
        <w:jc w:val="both"/>
        <w:rPr>
          <w:rFonts w:ascii="Palatino Linotype" w:eastAsia="Palatino Linotype" w:hAnsi="Palatino Linotype" w:cs="Palatino Linotype"/>
          <w:i/>
          <w:iCs/>
        </w:rPr>
      </w:pPr>
    </w:p>
    <w:p w14:paraId="2A86B3E1" w14:textId="77777777" w:rsidR="00EB4FFE" w:rsidRPr="00890C5E" w:rsidRDefault="00C50526">
      <w:pPr>
        <w:pBdr>
          <w:top w:val="nil"/>
          <w:left w:val="nil"/>
          <w:bottom w:val="nil"/>
          <w:right w:val="nil"/>
          <w:between w:val="nil"/>
        </w:pBdr>
        <w:ind w:left="1701" w:right="277"/>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i/>
          <w:iCs/>
          <w:color w:val="000000"/>
        </w:rPr>
        <w:t>“director de organismo de agua potable y sanamiento de jaltenco estado de mexico INFORME el costo de la obra del tanque de abastecimiento de agua potable que le llaman la bola quien lo realizara como eligirieron la empresa imagemes que tienen que tener del antes y despuas de la obra a cuantos va a beneficiar y el porque dejaron de sguir con la supuesta cambio de red de agua potable en el municipio TODO EN VIA SAIMEX es necesario para poder hacer llegar el pedir auditoria y denuncia a otras areas del gobierno del estado de mexico.”</w:t>
      </w:r>
    </w:p>
    <w:p w14:paraId="17CD504B" w14:textId="77777777" w:rsidR="00861450" w:rsidRDefault="00861450">
      <w:pPr>
        <w:pBdr>
          <w:top w:val="nil"/>
          <w:left w:val="nil"/>
          <w:bottom w:val="nil"/>
          <w:right w:val="nil"/>
          <w:between w:val="nil"/>
        </w:pBdr>
        <w:spacing w:line="360" w:lineRule="auto"/>
        <w:ind w:left="1134" w:right="-787"/>
        <w:jc w:val="both"/>
        <w:rPr>
          <w:rFonts w:ascii="Palatino Linotype" w:eastAsia="Palatino Linotype" w:hAnsi="Palatino Linotype" w:cs="Palatino Linotype"/>
          <w:i/>
          <w:iCs/>
        </w:rPr>
      </w:pPr>
    </w:p>
    <w:p w14:paraId="434747EF" w14:textId="77777777" w:rsidR="00EB4FFE" w:rsidRPr="00890C5E" w:rsidRDefault="00C50526" w:rsidP="00890C5E">
      <w:pPr>
        <w:numPr>
          <w:ilvl w:val="0"/>
          <w:numId w:val="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b/>
          <w:bCs/>
          <w:color w:val="000000"/>
        </w:rPr>
        <w:t>Modalidad de entrega</w:t>
      </w:r>
      <w:r w:rsidRPr="00890C5E">
        <w:rPr>
          <w:rFonts w:ascii="Palatino Linotype" w:eastAsia="Palatino Linotype" w:hAnsi="Palatino Linotype" w:cs="Palatino Linotype"/>
          <w:color w:val="000000"/>
        </w:rPr>
        <w:t>: Sistema de Acceso a la Información</w:t>
      </w:r>
    </w:p>
    <w:p w14:paraId="22015A75"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lastRenderedPageBreak/>
        <w:t xml:space="preserve">El </w:t>
      </w:r>
      <w:r w:rsidRPr="00890C5E">
        <w:rPr>
          <w:rFonts w:ascii="Palatino Linotype" w:eastAsia="Palatino Linotype" w:hAnsi="Palatino Linotype" w:cs="Palatino Linotype"/>
          <w:b/>
          <w:bCs/>
          <w:color w:val="000000"/>
        </w:rPr>
        <w:t xml:space="preserve">siete de julio de dos mil veinticinco, </w:t>
      </w:r>
      <w:r w:rsidRPr="00890C5E">
        <w:rPr>
          <w:rFonts w:ascii="Palatino Linotype" w:eastAsia="Palatino Linotype" w:hAnsi="Palatino Linotype" w:cs="Palatino Linotype"/>
          <w:color w:val="000000"/>
        </w:rPr>
        <w:t xml:space="preserve">el </w:t>
      </w:r>
      <w:r w:rsidRPr="00890C5E">
        <w:rPr>
          <w:rFonts w:ascii="Palatino Linotype" w:eastAsia="Palatino Linotype" w:hAnsi="Palatino Linotype" w:cs="Palatino Linotype"/>
          <w:b/>
          <w:bCs/>
          <w:color w:val="000000"/>
        </w:rPr>
        <w:t xml:space="preserve">SUJETO OBLIGADO </w:t>
      </w:r>
      <w:r w:rsidRPr="00890C5E">
        <w:rPr>
          <w:rFonts w:ascii="Palatino Linotype" w:eastAsia="Palatino Linotype" w:hAnsi="Palatino Linotype" w:cs="Palatino Linotype"/>
        </w:rPr>
        <w:t xml:space="preserve">realizó los </w:t>
      </w:r>
      <w:r w:rsidRPr="00890C5E">
        <w:rPr>
          <w:rFonts w:ascii="Palatino Linotype" w:eastAsia="Palatino Linotype" w:hAnsi="Palatino Linotype" w:cs="Palatino Linotype"/>
          <w:color w:val="000000"/>
        </w:rPr>
        <w:t xml:space="preserve"> requerimientos para que fuera atendida la solicitud de información </w:t>
      </w:r>
      <w:r w:rsidRPr="00890C5E">
        <w:rPr>
          <w:rFonts w:ascii="Palatino Linotype" w:eastAsia="Palatino Linotype" w:hAnsi="Palatino Linotype" w:cs="Palatino Linotype"/>
          <w:b/>
          <w:bCs/>
          <w:color w:val="000000"/>
        </w:rPr>
        <w:t xml:space="preserve">00060/JALTENCO/IP/2025. </w:t>
      </w:r>
    </w:p>
    <w:p w14:paraId="28F7F028" w14:textId="77777777" w:rsidR="00EB4FFE" w:rsidRPr="00890C5E" w:rsidRDefault="00EB4FFE">
      <w:pPr>
        <w:pBdr>
          <w:top w:val="nil"/>
          <w:left w:val="nil"/>
          <w:bottom w:val="nil"/>
          <w:right w:val="nil"/>
          <w:between w:val="nil"/>
        </w:pBdr>
        <w:ind w:right="277"/>
        <w:jc w:val="both"/>
        <w:rPr>
          <w:rFonts w:ascii="Palatino Linotype" w:eastAsia="Palatino Linotype" w:hAnsi="Palatino Linotype" w:cs="Palatino Linotype"/>
          <w:i/>
          <w:iCs/>
          <w:color w:val="000000"/>
        </w:rPr>
      </w:pPr>
    </w:p>
    <w:p w14:paraId="4AC4E41B"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 xml:space="preserve">Seguidamente el </w:t>
      </w:r>
      <w:r w:rsidRPr="00890C5E">
        <w:rPr>
          <w:rFonts w:ascii="Palatino Linotype" w:eastAsia="Palatino Linotype" w:hAnsi="Palatino Linotype" w:cs="Palatino Linotype"/>
          <w:b/>
          <w:bCs/>
          <w:color w:val="000000"/>
        </w:rPr>
        <w:t xml:space="preserve">veinticinco de julio de dos mil veinticinco, </w:t>
      </w:r>
      <w:r w:rsidRPr="00890C5E">
        <w:rPr>
          <w:rFonts w:ascii="Palatino Linotype" w:eastAsia="Palatino Linotype" w:hAnsi="Palatino Linotype" w:cs="Palatino Linotype"/>
          <w:color w:val="000000"/>
        </w:rPr>
        <w:t xml:space="preserve">el </w:t>
      </w:r>
      <w:r w:rsidRPr="00890C5E">
        <w:rPr>
          <w:rFonts w:ascii="Palatino Linotype" w:eastAsia="Palatino Linotype" w:hAnsi="Palatino Linotype" w:cs="Palatino Linotype"/>
          <w:b/>
          <w:bCs/>
          <w:color w:val="000000"/>
        </w:rPr>
        <w:t xml:space="preserve">SUJETO OBLIGADO </w:t>
      </w:r>
      <w:r w:rsidRPr="00890C5E">
        <w:rPr>
          <w:rFonts w:ascii="Palatino Linotype" w:eastAsia="Palatino Linotype" w:hAnsi="Palatino Linotype" w:cs="Palatino Linotype"/>
          <w:color w:val="000000"/>
        </w:rPr>
        <w:t xml:space="preserve">respondió mediante el Sistema de Acceso a la Información lo siguiente. </w:t>
      </w:r>
    </w:p>
    <w:p w14:paraId="7E6FB4C6" w14:textId="77777777" w:rsidR="00EB4FFE" w:rsidRPr="00890C5E" w:rsidRDefault="00EB4FFE">
      <w:pPr>
        <w:pBdr>
          <w:top w:val="nil"/>
          <w:left w:val="nil"/>
          <w:bottom w:val="nil"/>
          <w:right w:val="nil"/>
          <w:between w:val="nil"/>
        </w:pBdr>
        <w:ind w:left="720"/>
        <w:rPr>
          <w:rFonts w:ascii="Palatino Linotype" w:eastAsia="Palatino Linotype" w:hAnsi="Palatino Linotype" w:cs="Palatino Linotype"/>
          <w:color w:val="000000"/>
        </w:rPr>
      </w:pPr>
    </w:p>
    <w:tbl>
      <w:tblPr>
        <w:tblStyle w:val="a"/>
        <w:tblW w:w="10500" w:type="dxa"/>
        <w:jc w:val="center"/>
        <w:tblInd w:w="0" w:type="dxa"/>
        <w:tblLayout w:type="fixed"/>
        <w:tblLook w:val="0400" w:firstRow="0" w:lastRow="0" w:firstColumn="0" w:lastColumn="0" w:noHBand="0" w:noVBand="1"/>
      </w:tblPr>
      <w:tblGrid>
        <w:gridCol w:w="10500"/>
      </w:tblGrid>
      <w:tr w:rsidR="00EB4FFE" w:rsidRPr="00890C5E" w14:paraId="5895FB64" w14:textId="77777777">
        <w:trPr>
          <w:trHeight w:val="300"/>
          <w:jc w:val="center"/>
        </w:trPr>
        <w:tc>
          <w:tcPr>
            <w:tcW w:w="10500" w:type="dxa"/>
            <w:vAlign w:val="center"/>
          </w:tcPr>
          <w:p w14:paraId="1E770F63" w14:textId="77777777" w:rsidR="00EB4FFE" w:rsidRPr="00890C5E" w:rsidRDefault="00C50526">
            <w:pPr>
              <w:ind w:left="1133" w:firstLine="6"/>
              <w:jc w:val="right"/>
              <w:rPr>
                <w:rFonts w:ascii="Palatino Linotype" w:eastAsia="Palatino Linotype" w:hAnsi="Palatino Linotype" w:cs="Palatino Linotype"/>
              </w:rPr>
            </w:pPr>
            <w:r w:rsidRPr="00890C5E">
              <w:rPr>
                <w:rFonts w:ascii="Palatino Linotype" w:eastAsia="Palatino Linotype" w:hAnsi="Palatino Linotype" w:cs="Palatino Linotype"/>
              </w:rPr>
              <w:t>Jaltenco, México a 25 de Julio de 2025</w:t>
            </w:r>
          </w:p>
        </w:tc>
      </w:tr>
      <w:tr w:rsidR="00EB4FFE" w:rsidRPr="00890C5E" w14:paraId="246C6421" w14:textId="77777777">
        <w:trPr>
          <w:trHeight w:val="300"/>
          <w:jc w:val="center"/>
        </w:trPr>
        <w:tc>
          <w:tcPr>
            <w:tcW w:w="10500" w:type="dxa"/>
            <w:vAlign w:val="center"/>
          </w:tcPr>
          <w:p w14:paraId="0CDA0E89" w14:textId="77777777" w:rsidR="00EB4FFE" w:rsidRPr="00890C5E" w:rsidRDefault="00C50526">
            <w:pPr>
              <w:ind w:left="1133" w:firstLine="6"/>
              <w:jc w:val="right"/>
              <w:rPr>
                <w:rFonts w:ascii="Palatino Linotype" w:eastAsia="Palatino Linotype" w:hAnsi="Palatino Linotype" w:cs="Palatino Linotype"/>
              </w:rPr>
            </w:pPr>
            <w:r w:rsidRPr="00890C5E">
              <w:rPr>
                <w:rFonts w:ascii="Palatino Linotype" w:eastAsia="Palatino Linotype" w:hAnsi="Palatino Linotype" w:cs="Palatino Linotype"/>
              </w:rPr>
              <w:t>Nombre del solicitante: C. Solicitante</w:t>
            </w:r>
          </w:p>
        </w:tc>
      </w:tr>
      <w:tr w:rsidR="00EB4FFE" w:rsidRPr="00890C5E" w14:paraId="4D2D16C9" w14:textId="77777777">
        <w:trPr>
          <w:trHeight w:val="300"/>
          <w:jc w:val="center"/>
        </w:trPr>
        <w:tc>
          <w:tcPr>
            <w:tcW w:w="10500" w:type="dxa"/>
            <w:vAlign w:val="center"/>
          </w:tcPr>
          <w:p w14:paraId="6D4A0EF7" w14:textId="77777777" w:rsidR="00EB4FFE" w:rsidRPr="00890C5E" w:rsidRDefault="00C50526">
            <w:pPr>
              <w:ind w:left="1133" w:firstLine="6"/>
              <w:jc w:val="right"/>
              <w:rPr>
                <w:rFonts w:ascii="Palatino Linotype" w:eastAsia="Palatino Linotype" w:hAnsi="Palatino Linotype" w:cs="Palatino Linotype"/>
              </w:rPr>
            </w:pPr>
            <w:r w:rsidRPr="00890C5E">
              <w:rPr>
                <w:rFonts w:ascii="Palatino Linotype" w:eastAsia="Palatino Linotype" w:hAnsi="Palatino Linotype" w:cs="Palatino Linotype"/>
              </w:rPr>
              <w:t>Folio de la solicitud: 00060/JALTENCO/IP/2025</w:t>
            </w:r>
          </w:p>
        </w:tc>
      </w:tr>
      <w:tr w:rsidR="00EB4FFE" w:rsidRPr="00890C5E" w14:paraId="2729DCFE" w14:textId="77777777">
        <w:trPr>
          <w:trHeight w:val="450"/>
          <w:jc w:val="center"/>
        </w:trPr>
        <w:tc>
          <w:tcPr>
            <w:tcW w:w="10500" w:type="dxa"/>
            <w:vAlign w:val="center"/>
          </w:tcPr>
          <w:p w14:paraId="55CFFD00" w14:textId="77777777" w:rsidR="00EB4FFE" w:rsidRPr="00890C5E" w:rsidRDefault="00EB4FFE">
            <w:pPr>
              <w:ind w:left="1133" w:firstLine="6"/>
              <w:jc w:val="right"/>
              <w:rPr>
                <w:rFonts w:ascii="Palatino Linotype" w:eastAsia="Palatino Linotype" w:hAnsi="Palatino Linotype" w:cs="Palatino Linotype"/>
              </w:rPr>
            </w:pPr>
          </w:p>
        </w:tc>
      </w:tr>
      <w:tr w:rsidR="00EB4FFE" w:rsidRPr="00890C5E" w14:paraId="51DE9E86" w14:textId="77777777">
        <w:trPr>
          <w:trHeight w:val="150"/>
          <w:jc w:val="center"/>
        </w:trPr>
        <w:tc>
          <w:tcPr>
            <w:tcW w:w="10500" w:type="dxa"/>
            <w:vAlign w:val="center"/>
          </w:tcPr>
          <w:p w14:paraId="0C0FB6A5" w14:textId="77777777" w:rsidR="00EB4FFE" w:rsidRPr="00890C5E" w:rsidRDefault="00C50526">
            <w:pPr>
              <w:ind w:left="1133" w:firstLine="6"/>
              <w:jc w:val="both"/>
              <w:rPr>
                <w:rFonts w:ascii="Palatino Linotype" w:eastAsia="Palatino Linotype" w:hAnsi="Palatino Linotype" w:cs="Palatino Linotype"/>
              </w:rPr>
            </w:pPr>
            <w:r w:rsidRPr="00890C5E">
              <w:rPr>
                <w:rFonts w:ascii="Palatino Linotype" w:eastAsia="Palatino Linotype" w:hAnsi="Palatino Linotype" w:cs="Palatino Linotype"/>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EB4FFE" w:rsidRPr="00890C5E" w14:paraId="5E767D01" w14:textId="77777777">
        <w:trPr>
          <w:trHeight w:val="375"/>
          <w:jc w:val="center"/>
        </w:trPr>
        <w:tc>
          <w:tcPr>
            <w:tcW w:w="10500" w:type="dxa"/>
            <w:vAlign w:val="center"/>
          </w:tcPr>
          <w:p w14:paraId="64745890" w14:textId="77777777" w:rsidR="00EB4FFE" w:rsidRPr="00890C5E" w:rsidRDefault="00EB4FFE">
            <w:pPr>
              <w:ind w:left="1133" w:firstLine="6"/>
              <w:jc w:val="both"/>
              <w:rPr>
                <w:rFonts w:ascii="Palatino Linotype" w:eastAsia="Palatino Linotype" w:hAnsi="Palatino Linotype" w:cs="Palatino Linotype"/>
              </w:rPr>
            </w:pPr>
          </w:p>
        </w:tc>
      </w:tr>
      <w:tr w:rsidR="00EB4FFE" w:rsidRPr="00890C5E" w14:paraId="4632B526" w14:textId="77777777">
        <w:trPr>
          <w:trHeight w:val="150"/>
          <w:jc w:val="center"/>
        </w:trPr>
        <w:tc>
          <w:tcPr>
            <w:tcW w:w="10500" w:type="dxa"/>
            <w:vAlign w:val="center"/>
          </w:tcPr>
          <w:p w14:paraId="02A67066" w14:textId="77777777" w:rsidR="00EB4FFE" w:rsidRPr="00890C5E" w:rsidRDefault="00C50526">
            <w:pPr>
              <w:ind w:left="1133" w:firstLine="6"/>
              <w:jc w:val="both"/>
              <w:rPr>
                <w:rFonts w:ascii="Palatino Linotype" w:eastAsia="Palatino Linotype" w:hAnsi="Palatino Linotype" w:cs="Palatino Linotype"/>
              </w:rPr>
            </w:pPr>
            <w:r w:rsidRPr="00890C5E">
              <w:rPr>
                <w:rFonts w:ascii="Palatino Linotype" w:eastAsia="Palatino Linotype" w:hAnsi="Palatino Linotype" w:cs="Palatino Linotype"/>
              </w:rPr>
              <w:t xml:space="preserve">Con fundamento en lo dispuesto por el Artículo 8 de La Constitución Política de los Estados Unidos mexicanos, manifiesto que, bajo protesta de decir verdad desde el 1 de enero de 2025 y hasta la fecha, </w:t>
            </w:r>
            <w:r w:rsidRPr="00890C5E">
              <w:rPr>
                <w:rFonts w:ascii="Palatino Linotype" w:eastAsia="Palatino Linotype" w:hAnsi="Palatino Linotype" w:cs="Palatino Linotype"/>
                <w:b/>
                <w:bCs/>
              </w:rPr>
              <w:t>no se han realizado trabajos en el pozo denominado “La Bola” que amerite un egreso por parte del Organismo Público Descentralizado para la Prestación de los Servicios de Agua Potable, Alcantarillado y Saneamiento del Municipio de Jaltenco, México.</w:t>
            </w:r>
          </w:p>
        </w:tc>
      </w:tr>
      <w:tr w:rsidR="00EB4FFE" w:rsidRPr="00890C5E" w14:paraId="48181416" w14:textId="77777777">
        <w:trPr>
          <w:trHeight w:val="375"/>
          <w:jc w:val="center"/>
        </w:trPr>
        <w:tc>
          <w:tcPr>
            <w:tcW w:w="10500" w:type="dxa"/>
            <w:vAlign w:val="center"/>
          </w:tcPr>
          <w:p w14:paraId="225C4036" w14:textId="77777777" w:rsidR="00EB4FFE" w:rsidRPr="00890C5E" w:rsidRDefault="00EB4FFE">
            <w:pPr>
              <w:ind w:firstLine="1140"/>
              <w:jc w:val="both"/>
              <w:rPr>
                <w:rFonts w:ascii="Palatino Linotype" w:eastAsia="Palatino Linotype" w:hAnsi="Palatino Linotype" w:cs="Palatino Linotype"/>
              </w:rPr>
            </w:pPr>
          </w:p>
        </w:tc>
      </w:tr>
    </w:tbl>
    <w:p w14:paraId="5EC759DF"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 xml:space="preserve">De la respuesta proporcionada el entonces </w:t>
      </w:r>
      <w:r w:rsidRPr="00890C5E">
        <w:rPr>
          <w:rFonts w:ascii="Palatino Linotype" w:eastAsia="Palatino Linotype" w:hAnsi="Palatino Linotype" w:cs="Palatino Linotype"/>
          <w:b/>
          <w:bCs/>
          <w:color w:val="000000"/>
        </w:rPr>
        <w:t xml:space="preserve">SOLICITANTE </w:t>
      </w:r>
      <w:r w:rsidRPr="00890C5E">
        <w:rPr>
          <w:rFonts w:ascii="Palatino Linotype" w:eastAsia="Palatino Linotype" w:hAnsi="Palatino Linotype" w:cs="Palatino Linotype"/>
          <w:color w:val="000000"/>
        </w:rPr>
        <w:t xml:space="preserve">interpuso el recurso de revisión el </w:t>
      </w:r>
      <w:r w:rsidRPr="00890C5E">
        <w:rPr>
          <w:rFonts w:ascii="Palatino Linotype" w:eastAsia="Palatino Linotype" w:hAnsi="Palatino Linotype" w:cs="Palatino Linotype"/>
          <w:b/>
          <w:bCs/>
          <w:color w:val="000000"/>
        </w:rPr>
        <w:t>diecisiete de agosto de dos mil veinticinco</w:t>
      </w:r>
      <w:r w:rsidRPr="00890C5E">
        <w:rPr>
          <w:rFonts w:ascii="Palatino Linotype" w:eastAsia="Palatino Linotype" w:hAnsi="Palatino Linotype" w:cs="Palatino Linotype"/>
          <w:color w:val="000000"/>
        </w:rPr>
        <w:t>, señalando las siguientes razones o motivos de inconformidad:</w:t>
      </w:r>
    </w:p>
    <w:p w14:paraId="20CF9D99" w14:textId="16AE3C29" w:rsidR="00EB4FFE" w:rsidRPr="00890C5E" w:rsidRDefault="00890C5E">
      <w:pPr>
        <w:numPr>
          <w:ilvl w:val="0"/>
          <w:numId w:val="8"/>
        </w:numPr>
        <w:pBdr>
          <w:top w:val="nil"/>
          <w:left w:val="nil"/>
          <w:bottom w:val="nil"/>
          <w:right w:val="nil"/>
          <w:between w:val="nil"/>
        </w:pBdr>
        <w:ind w:left="1134" w:right="277" w:firstLine="0"/>
        <w:jc w:val="both"/>
        <w:rPr>
          <w:rFonts w:ascii="Palatino Linotype" w:eastAsia="Palatino Linotype" w:hAnsi="Palatino Linotype" w:cs="Palatino Linotype"/>
          <w:color w:val="000000"/>
        </w:rPr>
      </w:pPr>
      <w:bookmarkStart w:id="2" w:name="_heading=h.1fob9te" w:colFirst="0" w:colLast="0"/>
      <w:bookmarkEnd w:id="2"/>
      <w:r w:rsidRPr="00890C5E">
        <w:rPr>
          <w:rFonts w:ascii="Palatino Linotype" w:eastAsia="Palatino Linotype" w:hAnsi="Palatino Linotype" w:cs="Palatino Linotype"/>
          <w:b/>
          <w:bCs/>
          <w:color w:val="000000"/>
        </w:rPr>
        <w:t>ACTO IMPUGNADO</w:t>
      </w:r>
      <w:r w:rsidR="00C50526" w:rsidRPr="00890C5E">
        <w:rPr>
          <w:rFonts w:ascii="Palatino Linotype" w:eastAsia="Palatino Linotype" w:hAnsi="Palatino Linotype" w:cs="Palatino Linotype"/>
          <w:b/>
          <w:bCs/>
          <w:color w:val="000000"/>
        </w:rPr>
        <w:t xml:space="preserve">: </w:t>
      </w:r>
      <w:r w:rsidR="00C50526" w:rsidRPr="00890C5E">
        <w:rPr>
          <w:rFonts w:ascii="Palatino Linotype" w:eastAsia="Palatino Linotype" w:hAnsi="Palatino Linotype" w:cs="Palatino Linotype"/>
          <w:i/>
          <w:iCs/>
          <w:color w:val="000000"/>
        </w:rPr>
        <w:t xml:space="preserve">“omorir la informacion solicitada via saimex y se le pide exhibirla no donde se encuentra ni tener que acudir de manera personal a dar constancia si es o no lo solicitado se sigue pidiendo a esta autoridad competente la destitucion o el inicio del procedimiento administrativo disciplinario en contra de la tituar de la informacion publica del municipio de </w:t>
      </w:r>
      <w:r w:rsidR="00C50526" w:rsidRPr="00890C5E">
        <w:rPr>
          <w:rFonts w:ascii="Palatino Linotype" w:eastAsia="Palatino Linotype" w:hAnsi="Palatino Linotype" w:cs="Palatino Linotype"/>
          <w:i/>
          <w:iCs/>
          <w:color w:val="000000"/>
        </w:rPr>
        <w:lastRenderedPageBreak/>
        <w:t>jaltenco es reiterativo su actuar en contubernio para no entregar lo solicitado inventando un sin fin de excusas.”</w:t>
      </w:r>
    </w:p>
    <w:p w14:paraId="57DDCB66" w14:textId="77777777" w:rsidR="00EB4FFE" w:rsidRPr="00890C5E" w:rsidRDefault="00EB4FFE">
      <w:pPr>
        <w:pBdr>
          <w:top w:val="nil"/>
          <w:left w:val="nil"/>
          <w:bottom w:val="nil"/>
          <w:right w:val="nil"/>
          <w:between w:val="nil"/>
        </w:pBdr>
        <w:ind w:left="1134" w:right="277"/>
        <w:jc w:val="both"/>
        <w:rPr>
          <w:rFonts w:ascii="Palatino Linotype" w:eastAsia="Palatino Linotype" w:hAnsi="Palatino Linotype" w:cs="Palatino Linotype"/>
          <w:color w:val="000000"/>
        </w:rPr>
      </w:pPr>
    </w:p>
    <w:p w14:paraId="72D0F991" w14:textId="73BA8F8F" w:rsidR="00EB4FFE" w:rsidRPr="00890C5E" w:rsidRDefault="00890C5E">
      <w:pPr>
        <w:numPr>
          <w:ilvl w:val="0"/>
          <w:numId w:val="8"/>
        </w:numPr>
        <w:pBdr>
          <w:top w:val="nil"/>
          <w:left w:val="nil"/>
          <w:bottom w:val="nil"/>
          <w:right w:val="nil"/>
          <w:between w:val="nil"/>
        </w:pBdr>
        <w:ind w:left="1134" w:right="277" w:firstLine="0"/>
        <w:jc w:val="both"/>
        <w:rPr>
          <w:rFonts w:ascii="Palatino Linotype" w:eastAsia="Palatino Linotype" w:hAnsi="Palatino Linotype" w:cs="Palatino Linotype"/>
          <w:color w:val="000000"/>
        </w:rPr>
      </w:pPr>
      <w:bookmarkStart w:id="3" w:name="_heading=h.3znysh7" w:colFirst="0" w:colLast="0"/>
      <w:bookmarkEnd w:id="3"/>
      <w:r w:rsidRPr="00890C5E">
        <w:rPr>
          <w:rFonts w:ascii="Palatino Linotype" w:eastAsia="Palatino Linotype" w:hAnsi="Palatino Linotype" w:cs="Palatino Linotype"/>
          <w:b/>
          <w:bCs/>
          <w:color w:val="000000"/>
        </w:rPr>
        <w:t>RAZONES O MOTIVOS DE INCONFORMIDAD</w:t>
      </w:r>
      <w:r w:rsidR="00C50526" w:rsidRPr="00890C5E">
        <w:rPr>
          <w:rFonts w:ascii="Palatino Linotype" w:eastAsia="Palatino Linotype" w:hAnsi="Palatino Linotype" w:cs="Palatino Linotype"/>
          <w:b/>
          <w:bCs/>
          <w:color w:val="000000"/>
        </w:rPr>
        <w:t xml:space="preserve">: </w:t>
      </w:r>
      <w:r w:rsidR="00C50526" w:rsidRPr="00890C5E">
        <w:rPr>
          <w:rFonts w:ascii="Palatino Linotype" w:eastAsia="Palatino Linotype" w:hAnsi="Palatino Linotype" w:cs="Palatino Linotype"/>
          <w:i/>
          <w:iCs/>
          <w:color w:val="000000"/>
        </w:rPr>
        <w:t>“la poca etica profesional y honestidad de la titular de transparencia y acceso a la informacion publica del municipio de jaltenco.”</w:t>
      </w:r>
    </w:p>
    <w:p w14:paraId="560336FF" w14:textId="77777777" w:rsidR="00EB4FFE" w:rsidRPr="00890C5E" w:rsidRDefault="00EB4FFE">
      <w:pPr>
        <w:ind w:right="-787"/>
        <w:jc w:val="both"/>
        <w:rPr>
          <w:rFonts w:ascii="Palatino Linotype" w:eastAsia="Palatino Linotype" w:hAnsi="Palatino Linotype" w:cs="Palatino Linotype"/>
          <w:b/>
          <w:bCs/>
          <w:i/>
          <w:iCs/>
          <w:color w:val="000000"/>
        </w:rPr>
      </w:pPr>
    </w:p>
    <w:p w14:paraId="5461B046" w14:textId="1D99ABF8"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Consecutivamente</w:t>
      </w:r>
      <w:r w:rsidRPr="00890C5E">
        <w:rPr>
          <w:rFonts w:ascii="Palatino Linotype" w:eastAsia="Palatino Linotype" w:hAnsi="Palatino Linotype" w:cs="Palatino Linotype"/>
          <w:i/>
          <w:iCs/>
          <w:color w:val="000000"/>
        </w:rPr>
        <w:t xml:space="preserve">, </w:t>
      </w:r>
      <w:r w:rsidRPr="00890C5E">
        <w:rPr>
          <w:rFonts w:ascii="Palatino Linotype" w:eastAsia="Palatino Linotype" w:hAnsi="Palatino Linotype" w:cs="Palatino Linotype"/>
          <w:color w:val="000000"/>
        </w:rPr>
        <w:t xml:space="preserve">con fundamento en lo dispuesto por el artículo 185 fracción I de la Ley de Transparencia y Acceso a la Información Pública del Estado de México y Municipios, el recurso fue turnado a la ponencia de la </w:t>
      </w:r>
      <w:r w:rsidRPr="00890C5E">
        <w:rPr>
          <w:rFonts w:ascii="Palatino Linotype" w:eastAsia="Palatino Linotype" w:hAnsi="Palatino Linotype" w:cs="Palatino Linotype"/>
          <w:b/>
          <w:bCs/>
          <w:color w:val="000000"/>
        </w:rPr>
        <w:t>Comisionada</w:t>
      </w:r>
      <w:r w:rsidRPr="00890C5E">
        <w:rPr>
          <w:rFonts w:ascii="Palatino Linotype" w:eastAsia="Palatino Linotype" w:hAnsi="Palatino Linotype" w:cs="Palatino Linotype"/>
          <w:color w:val="000000"/>
        </w:rPr>
        <w:t xml:space="preserve"> </w:t>
      </w:r>
      <w:r w:rsidRPr="00890C5E">
        <w:rPr>
          <w:rFonts w:ascii="Palatino Linotype" w:eastAsia="Palatino Linotype" w:hAnsi="Palatino Linotype" w:cs="Palatino Linotype"/>
          <w:b/>
          <w:bCs/>
          <w:color w:val="000000"/>
        </w:rPr>
        <w:t>María del Rosario Mejía Ayala</w:t>
      </w:r>
      <w:r w:rsidRPr="00890C5E">
        <w:rPr>
          <w:rFonts w:ascii="Palatino Linotype" w:eastAsia="Palatino Linotype" w:hAnsi="Palatino Linotype" w:cs="Palatino Linotype"/>
          <w:color w:val="000000"/>
        </w:rPr>
        <w:t>,</w:t>
      </w:r>
      <w:r w:rsidRPr="00890C5E">
        <w:rPr>
          <w:rFonts w:ascii="Palatino Linotype" w:eastAsia="Palatino Linotype" w:hAnsi="Palatino Linotype" w:cs="Palatino Linotype"/>
          <w:b/>
          <w:bCs/>
          <w:color w:val="000000"/>
        </w:rPr>
        <w:t xml:space="preserve"> </w:t>
      </w:r>
      <w:r w:rsidR="00890C5E">
        <w:rPr>
          <w:rFonts w:ascii="Palatino Linotype" w:eastAsia="Palatino Linotype" w:hAnsi="Palatino Linotype" w:cs="Palatino Linotype"/>
          <w:color w:val="000000"/>
        </w:rPr>
        <w:t>para</w:t>
      </w:r>
      <w:r w:rsidRPr="00890C5E">
        <w:rPr>
          <w:rFonts w:ascii="Palatino Linotype" w:eastAsia="Palatino Linotype" w:hAnsi="Palatino Linotype" w:cs="Palatino Linotype"/>
          <w:color w:val="000000"/>
        </w:rPr>
        <w:t xml:space="preserve"> su análisis.</w:t>
      </w:r>
    </w:p>
    <w:p w14:paraId="42B44CE3" w14:textId="77777777" w:rsidR="00EB4FFE" w:rsidRPr="00890C5E" w:rsidRDefault="00EB4FFE">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19F68A0B" w14:textId="4841C3AD" w:rsidR="00EB4FFE" w:rsidRPr="00890C5E" w:rsidRDefault="00890C5E">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Comisionada p</w:t>
      </w:r>
      <w:r w:rsidR="00C50526" w:rsidRPr="00890C5E">
        <w:rPr>
          <w:rFonts w:ascii="Palatino Linotype" w:eastAsia="Palatino Linotype" w:hAnsi="Palatino Linotype" w:cs="Palatino Linotype"/>
          <w:color w:val="000000"/>
        </w:rPr>
        <w:t xml:space="preserve">onente con fundamento en lo dispuesto por el artículo 185 fracción II de la ley de la materia, a través del </w:t>
      </w:r>
      <w:r w:rsidR="00C50526" w:rsidRPr="00890C5E">
        <w:rPr>
          <w:rFonts w:ascii="Palatino Linotype" w:eastAsia="Palatino Linotype" w:hAnsi="Palatino Linotype" w:cs="Palatino Linotype"/>
          <w:b/>
          <w:bCs/>
          <w:color w:val="000000"/>
        </w:rPr>
        <w:t xml:space="preserve">acuerdo de admisión </w:t>
      </w:r>
      <w:r w:rsidR="00C50526" w:rsidRPr="00890C5E">
        <w:rPr>
          <w:rFonts w:ascii="Palatino Linotype" w:eastAsia="Palatino Linotype" w:hAnsi="Palatino Linotype" w:cs="Palatino Linotype"/>
          <w:color w:val="000000"/>
        </w:rPr>
        <w:t xml:space="preserve">del </w:t>
      </w:r>
      <w:r w:rsidR="00C50526" w:rsidRPr="00890C5E">
        <w:rPr>
          <w:rFonts w:ascii="Palatino Linotype" w:eastAsia="Palatino Linotype" w:hAnsi="Palatino Linotype" w:cs="Palatino Linotype"/>
          <w:b/>
          <w:bCs/>
          <w:color w:val="000000"/>
        </w:rPr>
        <w:t xml:space="preserve">veinte de agosto de dos mil veinticinco, </w:t>
      </w:r>
      <w:r w:rsidR="00C50526" w:rsidRPr="00890C5E">
        <w:rPr>
          <w:rFonts w:ascii="Palatino Linotype" w:eastAsia="Palatino Linotype" w:hAnsi="Palatino Linotype" w:cs="Palatino Linotype"/>
          <w:color w:val="000000"/>
        </w:rPr>
        <w:t xml:space="preserve">puso a disposición de las partes el expediente electrónico vía SAIMEX a efecto de que en un plazo máximo de siete días </w:t>
      </w:r>
      <w:r w:rsidR="00C50526" w:rsidRPr="00890C5E">
        <w:rPr>
          <w:rFonts w:ascii="Palatino Linotype" w:eastAsia="Palatino Linotype" w:hAnsi="Palatino Linotype" w:cs="Palatino Linotype"/>
        </w:rPr>
        <w:t>manifestara</w:t>
      </w:r>
      <w:r w:rsidR="00C50526" w:rsidRPr="00890C5E">
        <w:rPr>
          <w:rFonts w:ascii="Palatino Linotype" w:eastAsia="Palatino Linotype" w:hAnsi="Palatino Linotype" w:cs="Palatino Linotype"/>
          <w:color w:val="000000"/>
        </w:rPr>
        <w:t xml:space="preserve"> lo que a su derecho conviniera, </w:t>
      </w:r>
      <w:r w:rsidR="00C50526" w:rsidRPr="00890C5E">
        <w:rPr>
          <w:rFonts w:ascii="Palatino Linotype" w:eastAsia="Palatino Linotype" w:hAnsi="Palatino Linotype" w:cs="Palatino Linotype"/>
        </w:rPr>
        <w:t>ofreciera</w:t>
      </w:r>
      <w:r w:rsidR="00C50526" w:rsidRPr="00890C5E">
        <w:rPr>
          <w:rFonts w:ascii="Palatino Linotype" w:eastAsia="Palatino Linotype" w:hAnsi="Palatino Linotype" w:cs="Palatino Linotype"/>
          <w:color w:val="000000"/>
        </w:rPr>
        <w:t xml:space="preserve"> pruebas y alegatos según corresponda al caso concreto, de esta forma para que el </w:t>
      </w:r>
      <w:r w:rsidR="00C50526" w:rsidRPr="00890C5E">
        <w:rPr>
          <w:rFonts w:ascii="Palatino Linotype" w:eastAsia="Palatino Linotype" w:hAnsi="Palatino Linotype" w:cs="Palatino Linotype"/>
          <w:b/>
          <w:bCs/>
          <w:color w:val="000000"/>
        </w:rPr>
        <w:t xml:space="preserve">SUJETO OBLIGADO </w:t>
      </w:r>
      <w:r w:rsidR="00C50526" w:rsidRPr="00890C5E">
        <w:rPr>
          <w:rFonts w:ascii="Palatino Linotype" w:eastAsia="Palatino Linotype" w:hAnsi="Palatino Linotype" w:cs="Palatino Linotype"/>
        </w:rPr>
        <w:t>presentará</w:t>
      </w:r>
      <w:r w:rsidR="00C50526" w:rsidRPr="00890C5E">
        <w:rPr>
          <w:rFonts w:ascii="Palatino Linotype" w:eastAsia="Palatino Linotype" w:hAnsi="Palatino Linotype" w:cs="Palatino Linotype"/>
          <w:color w:val="000000"/>
        </w:rPr>
        <w:t xml:space="preserve"> el Informe Justificado procedente.</w:t>
      </w:r>
    </w:p>
    <w:p w14:paraId="221A78DA" w14:textId="77777777" w:rsidR="00EB4FFE" w:rsidRPr="00890C5E" w:rsidRDefault="00EB4FFE">
      <w:pPr>
        <w:pBdr>
          <w:top w:val="nil"/>
          <w:left w:val="nil"/>
          <w:bottom w:val="nil"/>
          <w:right w:val="nil"/>
          <w:between w:val="nil"/>
        </w:pBdr>
        <w:ind w:left="708" w:right="-787"/>
        <w:rPr>
          <w:rFonts w:ascii="Palatino Linotype" w:eastAsia="Palatino Linotype" w:hAnsi="Palatino Linotype" w:cs="Palatino Linotype"/>
          <w:color w:val="000000"/>
        </w:rPr>
      </w:pPr>
    </w:p>
    <w:p w14:paraId="6C9B0727"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 xml:space="preserve">En esa línea, tal y como se observa en el expediente electrónico </w:t>
      </w:r>
      <w:r w:rsidRPr="00890C5E">
        <w:rPr>
          <w:rFonts w:ascii="Palatino Linotype" w:eastAsia="Palatino Linotype" w:hAnsi="Palatino Linotype" w:cs="Palatino Linotype"/>
          <w:b/>
          <w:bCs/>
          <w:color w:val="000000"/>
        </w:rPr>
        <w:t xml:space="preserve">SUJETO OBLIGADO </w:t>
      </w:r>
    </w:p>
    <w:p w14:paraId="126E59B5" w14:textId="77777777" w:rsidR="00EB4FFE" w:rsidRPr="00890C5E" w:rsidRDefault="00C50526">
      <w:pPr>
        <w:pBdr>
          <w:top w:val="nil"/>
          <w:left w:val="nil"/>
          <w:bottom w:val="nil"/>
          <w:right w:val="nil"/>
          <w:between w:val="nil"/>
        </w:pBdr>
        <w:spacing w:line="360" w:lineRule="auto"/>
        <w:ind w:right="-787"/>
        <w:jc w:val="both"/>
        <w:rPr>
          <w:rFonts w:ascii="Palatino Linotype" w:eastAsia="Palatino Linotype" w:hAnsi="Palatino Linotype" w:cs="Palatino Linotype"/>
          <w:b/>
          <w:bCs/>
          <w:color w:val="000000"/>
        </w:rPr>
      </w:pPr>
      <w:r w:rsidRPr="00890C5E">
        <w:rPr>
          <w:rFonts w:ascii="Palatino Linotype" w:eastAsia="Palatino Linotype" w:hAnsi="Palatino Linotype" w:cs="Palatino Linotype"/>
          <w:color w:val="000000"/>
        </w:rPr>
        <w:t xml:space="preserve">Y el </w:t>
      </w:r>
      <w:r w:rsidRPr="00890C5E">
        <w:rPr>
          <w:rFonts w:ascii="Palatino Linotype" w:eastAsia="Palatino Linotype" w:hAnsi="Palatino Linotype" w:cs="Palatino Linotype"/>
          <w:b/>
          <w:bCs/>
          <w:color w:val="000000"/>
        </w:rPr>
        <w:t xml:space="preserve">RECURRENTE </w:t>
      </w:r>
      <w:r w:rsidRPr="00890C5E">
        <w:rPr>
          <w:rFonts w:ascii="Palatino Linotype" w:eastAsia="Palatino Linotype" w:hAnsi="Palatino Linotype" w:cs="Palatino Linotype"/>
        </w:rPr>
        <w:t>dejó de realizar manifestaciones</w:t>
      </w:r>
      <w:r w:rsidRPr="00890C5E">
        <w:rPr>
          <w:rFonts w:ascii="Palatino Linotype" w:eastAsia="Palatino Linotype" w:hAnsi="Palatino Linotype" w:cs="Palatino Linotype"/>
          <w:color w:val="000000"/>
        </w:rPr>
        <w:t xml:space="preserve"> que a su derecho conviniera y asistiera, respectivamente.  </w:t>
      </w:r>
    </w:p>
    <w:p w14:paraId="2E743605" w14:textId="77777777" w:rsidR="00EB4FFE" w:rsidRPr="00890C5E" w:rsidRDefault="00EB4FFE">
      <w:pPr>
        <w:pBdr>
          <w:top w:val="nil"/>
          <w:left w:val="nil"/>
          <w:bottom w:val="nil"/>
          <w:right w:val="nil"/>
          <w:between w:val="nil"/>
        </w:pBdr>
        <w:spacing w:line="360" w:lineRule="auto"/>
        <w:ind w:right="-787"/>
        <w:jc w:val="both"/>
        <w:rPr>
          <w:rFonts w:ascii="Palatino Linotype" w:eastAsia="Palatino Linotype" w:hAnsi="Palatino Linotype" w:cs="Palatino Linotype"/>
          <w:b/>
          <w:bCs/>
          <w:color w:val="000000"/>
        </w:rPr>
      </w:pPr>
    </w:p>
    <w:p w14:paraId="3B49194F" w14:textId="1DFCA09C"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 xml:space="preserve">El </w:t>
      </w:r>
      <w:r w:rsidRPr="00890C5E">
        <w:rPr>
          <w:rFonts w:ascii="Palatino Linotype" w:eastAsia="Palatino Linotype" w:hAnsi="Palatino Linotype" w:cs="Palatino Linotype"/>
          <w:b/>
          <w:bCs/>
          <w:color w:val="000000"/>
        </w:rPr>
        <w:t>veintiocho de enero de dos mil veintiséis</w:t>
      </w:r>
      <w:r w:rsidRPr="00890C5E">
        <w:rPr>
          <w:rFonts w:ascii="Palatino Linotype" w:eastAsia="Palatino Linotype" w:hAnsi="Palatino Linotype" w:cs="Palatino Linotype"/>
          <w:color w:val="000000"/>
        </w:rPr>
        <w:t xml:space="preserve">, la Comisionada Ponente notificó el </w:t>
      </w:r>
      <w:r w:rsidRPr="00890C5E">
        <w:rPr>
          <w:rFonts w:ascii="Palatino Linotype" w:eastAsia="Palatino Linotype" w:hAnsi="Palatino Linotype" w:cs="Palatino Linotype"/>
          <w:b/>
          <w:bCs/>
          <w:color w:val="000000"/>
        </w:rPr>
        <w:t>acuerdo de ampliación</w:t>
      </w:r>
      <w:r w:rsidRPr="00890C5E">
        <w:rPr>
          <w:rFonts w:ascii="Palatino Linotype" w:eastAsia="Palatino Linotype" w:hAnsi="Palatino Linotype" w:cs="Palatino Linotype"/>
          <w:color w:val="000000"/>
        </w:rPr>
        <w:t xml:space="preserve"> de plazo para emitir resolución. </w:t>
      </w:r>
    </w:p>
    <w:p w14:paraId="7E5CCE14" w14:textId="77777777" w:rsidR="00EB4FFE" w:rsidRPr="00890C5E" w:rsidRDefault="00EB4FFE">
      <w:pPr>
        <w:pBdr>
          <w:top w:val="nil"/>
          <w:left w:val="nil"/>
          <w:bottom w:val="nil"/>
          <w:right w:val="nil"/>
          <w:between w:val="nil"/>
        </w:pBdr>
        <w:spacing w:line="360" w:lineRule="auto"/>
        <w:ind w:right="-787"/>
        <w:jc w:val="both"/>
        <w:rPr>
          <w:rFonts w:ascii="Palatino Linotype" w:eastAsia="Palatino Linotype" w:hAnsi="Palatino Linotype" w:cs="Palatino Linotype"/>
          <w:b/>
          <w:bCs/>
          <w:color w:val="000000"/>
        </w:rPr>
      </w:pPr>
    </w:p>
    <w:p w14:paraId="495AC210" w14:textId="3A8DFA81"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bCs/>
          <w:color w:val="000000"/>
        </w:rPr>
      </w:pPr>
      <w:bookmarkStart w:id="4" w:name="_heading=h.2et92p0" w:colFirst="0" w:colLast="0"/>
      <w:bookmarkEnd w:id="4"/>
      <w:r w:rsidRPr="00890C5E">
        <w:rPr>
          <w:rFonts w:ascii="Palatino Linotype" w:eastAsia="Palatino Linotype" w:hAnsi="Palatino Linotype" w:cs="Palatino Linotype"/>
          <w:color w:val="000000"/>
        </w:rPr>
        <w:lastRenderedPageBreak/>
        <w:t>Finalmente, la Comisionada Ponente mediante acuerdo de fecha</w:t>
      </w:r>
      <w:r w:rsidRPr="00890C5E">
        <w:rPr>
          <w:rFonts w:ascii="Palatino Linotype" w:eastAsia="Palatino Linotype" w:hAnsi="Palatino Linotype" w:cs="Palatino Linotype"/>
          <w:b/>
          <w:bCs/>
          <w:color w:val="000000"/>
        </w:rPr>
        <w:t xml:space="preserve"> </w:t>
      </w:r>
      <w:r w:rsidRPr="00890C5E">
        <w:rPr>
          <w:rFonts w:ascii="Palatino Linotype" w:eastAsia="Palatino Linotype" w:hAnsi="Palatino Linotype" w:cs="Palatino Linotype"/>
          <w:b/>
          <w:bCs/>
          <w:color w:val="000000"/>
          <w:highlight w:val="white"/>
        </w:rPr>
        <w:t xml:space="preserve"> veintiocho de enero de dos mil veintiséis</w:t>
      </w:r>
      <w:r w:rsidRPr="00890C5E">
        <w:rPr>
          <w:rFonts w:ascii="Palatino Linotype" w:eastAsia="Palatino Linotype" w:hAnsi="Palatino Linotype" w:cs="Palatino Linotype"/>
          <w:color w:val="000000"/>
          <w:highlight w:val="white"/>
        </w:rPr>
        <w:t>, decretó el cierre de instrucción d</w:t>
      </w:r>
      <w:r w:rsidRPr="00890C5E">
        <w:rPr>
          <w:rFonts w:ascii="Palatino Linotype" w:eastAsia="Palatino Linotype" w:hAnsi="Palatino Linotype" w:cs="Palatino Linotype"/>
          <w:color w:val="000000"/>
        </w:rPr>
        <w:t>e los expedientes, por lo que no habiendo más que hacer constar, y</w:t>
      </w:r>
      <w:r w:rsidR="00890C5E">
        <w:rPr>
          <w:rFonts w:ascii="Palatino Linotype" w:eastAsia="Palatino Linotype" w:hAnsi="Palatino Linotype" w:cs="Palatino Linotype"/>
          <w:color w:val="000000"/>
        </w:rPr>
        <w:t xml:space="preserve"> </w:t>
      </w:r>
    </w:p>
    <w:p w14:paraId="39D3AFC3" w14:textId="77777777" w:rsidR="00EB4FFE" w:rsidRPr="00890C5E" w:rsidRDefault="00EB4FFE">
      <w:pPr>
        <w:pBdr>
          <w:top w:val="nil"/>
          <w:left w:val="nil"/>
          <w:bottom w:val="nil"/>
          <w:right w:val="nil"/>
          <w:between w:val="nil"/>
        </w:pBdr>
        <w:spacing w:line="360" w:lineRule="auto"/>
        <w:ind w:right="-787"/>
        <w:jc w:val="both"/>
        <w:rPr>
          <w:rFonts w:ascii="Palatino Linotype" w:eastAsia="Palatino Linotype" w:hAnsi="Palatino Linotype" w:cs="Palatino Linotype"/>
        </w:rPr>
      </w:pPr>
      <w:bookmarkStart w:id="5" w:name="_heading=h.162m1m3fkzl6" w:colFirst="0" w:colLast="0"/>
      <w:bookmarkEnd w:id="5"/>
    </w:p>
    <w:p w14:paraId="0B65EEF3" w14:textId="77777777" w:rsidR="00890C5E" w:rsidRDefault="00C50526">
      <w:pPr>
        <w:pBdr>
          <w:top w:val="nil"/>
          <w:left w:val="nil"/>
          <w:bottom w:val="nil"/>
          <w:right w:val="nil"/>
          <w:between w:val="nil"/>
        </w:pBdr>
        <w:spacing w:line="360" w:lineRule="auto"/>
        <w:ind w:right="-787"/>
        <w:jc w:val="center"/>
        <w:rPr>
          <w:rFonts w:ascii="Palatino Linotype" w:eastAsia="Palatino Linotype" w:hAnsi="Palatino Linotype" w:cs="Palatino Linotype"/>
          <w:b/>
          <w:bCs/>
          <w:color w:val="000000"/>
        </w:rPr>
      </w:pPr>
      <w:r w:rsidRPr="00890C5E">
        <w:rPr>
          <w:rFonts w:ascii="Palatino Linotype" w:eastAsia="Palatino Linotype" w:hAnsi="Palatino Linotype" w:cs="Palatino Linotype"/>
          <w:b/>
          <w:bCs/>
          <w:color w:val="000000"/>
        </w:rPr>
        <w:t>C O N S I D E R A N D O</w:t>
      </w:r>
    </w:p>
    <w:p w14:paraId="776C026D" w14:textId="608C9626" w:rsidR="00EB4FFE" w:rsidRPr="00890C5E" w:rsidRDefault="00C50526">
      <w:pPr>
        <w:pBdr>
          <w:top w:val="nil"/>
          <w:left w:val="nil"/>
          <w:bottom w:val="nil"/>
          <w:right w:val="nil"/>
          <w:between w:val="nil"/>
        </w:pBdr>
        <w:spacing w:line="360" w:lineRule="auto"/>
        <w:ind w:right="-787"/>
        <w:jc w:val="center"/>
        <w:rPr>
          <w:rFonts w:ascii="Palatino Linotype" w:eastAsia="Palatino Linotype" w:hAnsi="Palatino Linotype" w:cs="Palatino Linotype"/>
          <w:b/>
          <w:bCs/>
          <w:color w:val="000000"/>
        </w:rPr>
      </w:pPr>
      <w:r w:rsidRPr="00890C5E">
        <w:rPr>
          <w:rFonts w:ascii="Palatino Linotype" w:eastAsia="Palatino Linotype" w:hAnsi="Palatino Linotype" w:cs="Palatino Linotype"/>
          <w:b/>
          <w:bCs/>
          <w:color w:val="000000"/>
        </w:rPr>
        <w:t xml:space="preserve"> </w:t>
      </w:r>
    </w:p>
    <w:p w14:paraId="05A5F91A" w14:textId="77777777" w:rsidR="00EB4FFE" w:rsidRPr="00890C5E" w:rsidRDefault="00C50526">
      <w:pPr>
        <w:pStyle w:val="Ttulo2"/>
        <w:spacing w:before="0" w:line="360" w:lineRule="auto"/>
        <w:ind w:right="-787"/>
        <w:rPr>
          <w:rFonts w:ascii="Palatino Linotype" w:eastAsia="Palatino Linotype" w:hAnsi="Palatino Linotype" w:cs="Palatino Linotype"/>
          <w:b/>
          <w:bCs/>
          <w:color w:val="000000"/>
          <w:sz w:val="24"/>
          <w:szCs w:val="24"/>
        </w:rPr>
      </w:pPr>
      <w:bookmarkStart w:id="6" w:name="_heading=h.tyjcwt" w:colFirst="0" w:colLast="0"/>
      <w:bookmarkEnd w:id="6"/>
      <w:r w:rsidRPr="00890C5E">
        <w:rPr>
          <w:rFonts w:ascii="Palatino Linotype" w:eastAsia="Palatino Linotype" w:hAnsi="Palatino Linotype" w:cs="Palatino Linotype"/>
          <w:b/>
          <w:bCs/>
          <w:color w:val="000000"/>
          <w:sz w:val="24"/>
          <w:szCs w:val="24"/>
        </w:rPr>
        <w:t>PRIMERO. De la competencia</w:t>
      </w:r>
    </w:p>
    <w:p w14:paraId="4B520454"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bookmarkStart w:id="7" w:name="_heading=h.3dy6vkm" w:colFirst="0" w:colLast="0"/>
      <w:bookmarkEnd w:id="7"/>
      <w:r w:rsidRPr="00890C5E">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247CF8F6" w14:textId="77777777" w:rsidR="00EB4FFE" w:rsidRPr="00890C5E" w:rsidRDefault="00EB4FFE">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b/>
          <w:bCs/>
          <w:color w:val="000000"/>
        </w:rPr>
      </w:pPr>
    </w:p>
    <w:p w14:paraId="6967C52A" w14:textId="77777777" w:rsidR="00EB4FFE" w:rsidRPr="00890C5E" w:rsidRDefault="00C50526">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b/>
          <w:bCs/>
          <w:color w:val="000000"/>
        </w:rPr>
      </w:pPr>
      <w:bookmarkStart w:id="8" w:name="_heading=h.1t3h5sf" w:colFirst="0" w:colLast="0"/>
      <w:bookmarkEnd w:id="8"/>
      <w:r w:rsidRPr="00890C5E">
        <w:rPr>
          <w:rFonts w:ascii="Palatino Linotype" w:eastAsia="Palatino Linotype" w:hAnsi="Palatino Linotype" w:cs="Palatino Linotype"/>
          <w:b/>
          <w:bCs/>
          <w:color w:val="000000"/>
        </w:rPr>
        <w:t>SEGUNDO. De la oportunidad y procedencia.</w:t>
      </w:r>
    </w:p>
    <w:p w14:paraId="4D03C741"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bookmarkStart w:id="9" w:name="_heading=h.4d34og8" w:colFirst="0" w:colLast="0"/>
      <w:bookmarkEnd w:id="9"/>
      <w:r w:rsidRPr="00890C5E">
        <w:rPr>
          <w:rFonts w:ascii="Palatino Linotype" w:eastAsia="Palatino Linotype" w:hAnsi="Palatino Linotype" w:cs="Palatino Linotype"/>
          <w:color w:val="000000"/>
        </w:rPr>
        <w:t xml:space="preserve">Los medios de impugnación fueron presentados a través del SAIMEX, en el formato previamente aprobado para tal efecto y dentro del plazo legal de quince días hábiles otorgados; para el caso en particular es de señalar que el SUJETO OBLIGADO entregó su respuesta </w:t>
      </w:r>
      <w:r w:rsidRPr="00890C5E">
        <w:rPr>
          <w:rFonts w:ascii="Palatino Linotype" w:eastAsia="Palatino Linotype" w:hAnsi="Palatino Linotype" w:cs="Palatino Linotype"/>
          <w:b/>
          <w:bCs/>
          <w:color w:val="000000"/>
        </w:rPr>
        <w:t>el veinticinco de julio de dos mil veinticinco</w:t>
      </w:r>
      <w:r w:rsidRPr="00890C5E">
        <w:rPr>
          <w:rFonts w:ascii="Palatino Linotype" w:eastAsia="Palatino Linotype" w:hAnsi="Palatino Linotype" w:cs="Palatino Linotype"/>
          <w:color w:val="000000"/>
        </w:rPr>
        <w:t xml:space="preserve">, de tal forma que el plazo para interponer el recurso de revisión transcurrió del </w:t>
      </w:r>
      <w:r w:rsidRPr="00890C5E">
        <w:rPr>
          <w:rFonts w:ascii="Palatino Linotype" w:eastAsia="Palatino Linotype" w:hAnsi="Palatino Linotype" w:cs="Palatino Linotype"/>
          <w:b/>
          <w:bCs/>
          <w:color w:val="000000"/>
        </w:rPr>
        <w:t xml:space="preserve">cuatro al veintidós de agosto de dos mil </w:t>
      </w:r>
      <w:r w:rsidRPr="00890C5E">
        <w:rPr>
          <w:rFonts w:ascii="Palatino Linotype" w:eastAsia="Palatino Linotype" w:hAnsi="Palatino Linotype" w:cs="Palatino Linotype"/>
          <w:b/>
          <w:bCs/>
          <w:color w:val="000000"/>
        </w:rPr>
        <w:lastRenderedPageBreak/>
        <w:t>veinticinco</w:t>
      </w:r>
      <w:r w:rsidRPr="00890C5E">
        <w:rPr>
          <w:rFonts w:ascii="Palatino Linotype" w:eastAsia="Palatino Linotype" w:hAnsi="Palatino Linotype" w:cs="Palatino Linotype"/>
          <w:color w:val="000000"/>
        </w:rPr>
        <w:t xml:space="preserve">; en consecuencia, el ahora </w:t>
      </w:r>
      <w:r w:rsidRPr="00890C5E">
        <w:rPr>
          <w:rFonts w:ascii="Palatino Linotype" w:eastAsia="Palatino Linotype" w:hAnsi="Palatino Linotype" w:cs="Palatino Linotype"/>
          <w:b/>
          <w:bCs/>
          <w:color w:val="000000"/>
        </w:rPr>
        <w:t>RECURRENTE</w:t>
      </w:r>
      <w:r w:rsidRPr="00890C5E">
        <w:rPr>
          <w:rFonts w:ascii="Palatino Linotype" w:eastAsia="Palatino Linotype" w:hAnsi="Palatino Linotype" w:cs="Palatino Linotype"/>
          <w:color w:val="000000"/>
        </w:rPr>
        <w:t xml:space="preserve"> presentó su inconformidad el </w:t>
      </w:r>
      <w:r w:rsidRPr="00890C5E">
        <w:rPr>
          <w:rFonts w:ascii="Palatino Linotype" w:eastAsia="Palatino Linotype" w:hAnsi="Palatino Linotype" w:cs="Palatino Linotype"/>
          <w:b/>
          <w:bCs/>
          <w:color w:val="000000"/>
        </w:rPr>
        <w:t>diecisiete de agosto de dos mil veinticinco</w:t>
      </w:r>
      <w:r w:rsidRPr="00890C5E">
        <w:rPr>
          <w:rFonts w:ascii="Palatino Linotype" w:eastAsia="Palatino Linotype" w:hAnsi="Palatino Linotype" w:cs="Palatino Linotype"/>
          <w:color w:val="000000"/>
        </w:rPr>
        <w:t xml:space="preserve">; sin embargo el sistema tomo el ingreso el </w:t>
      </w:r>
      <w:r w:rsidRPr="00890C5E">
        <w:rPr>
          <w:rFonts w:ascii="Palatino Linotype" w:eastAsia="Palatino Linotype" w:hAnsi="Palatino Linotype" w:cs="Palatino Linotype"/>
          <w:b/>
          <w:bCs/>
          <w:color w:val="000000"/>
        </w:rPr>
        <w:t xml:space="preserve">dieciocho de agosto subsecuente, </w:t>
      </w:r>
      <w:r w:rsidRPr="00890C5E">
        <w:rPr>
          <w:rFonts w:ascii="Palatino Linotype" w:eastAsia="Palatino Linotype" w:hAnsi="Palatino Linotype" w:cs="Palatino Linotype"/>
          <w:color w:val="000000"/>
        </w:rPr>
        <w:t>toda vez que el día que se interpuso fue domingo, por lo que la interposición se encuentra dentro del lapso legalmente establecido para tal efecto.</w:t>
      </w:r>
    </w:p>
    <w:p w14:paraId="24FFF124" w14:textId="77777777" w:rsidR="00EB4FFE" w:rsidRPr="00890C5E" w:rsidRDefault="00EB4FFE">
      <w:pPr>
        <w:pBdr>
          <w:top w:val="nil"/>
          <w:left w:val="nil"/>
          <w:bottom w:val="nil"/>
          <w:right w:val="nil"/>
          <w:between w:val="nil"/>
        </w:pBdr>
        <w:ind w:right="-787"/>
        <w:jc w:val="both"/>
        <w:rPr>
          <w:rFonts w:ascii="Palatino Linotype" w:eastAsia="Palatino Linotype" w:hAnsi="Palatino Linotype" w:cs="Palatino Linotype"/>
          <w:i/>
          <w:iCs/>
          <w:color w:val="000000"/>
        </w:rPr>
      </w:pPr>
    </w:p>
    <w:p w14:paraId="09D2B478"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3621085" w14:textId="77777777" w:rsidR="00EB4FFE" w:rsidRPr="00890C5E" w:rsidRDefault="00EB4FFE">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1420AF9C" w14:textId="77777777" w:rsidR="00EB4FFE" w:rsidRPr="00890C5E" w:rsidRDefault="00C50526">
      <w:pPr>
        <w:pStyle w:val="Ttulo1"/>
        <w:spacing w:before="0" w:line="360" w:lineRule="auto"/>
        <w:ind w:right="-787"/>
        <w:rPr>
          <w:rFonts w:ascii="Palatino Linotype" w:eastAsia="Palatino Linotype" w:hAnsi="Palatino Linotype" w:cs="Palatino Linotype"/>
          <w:b/>
          <w:bCs/>
          <w:color w:val="000000"/>
          <w:sz w:val="24"/>
          <w:szCs w:val="24"/>
        </w:rPr>
      </w:pPr>
      <w:bookmarkStart w:id="10" w:name="_heading=h.2s8eyo1" w:colFirst="0" w:colLast="0"/>
      <w:bookmarkEnd w:id="10"/>
      <w:r w:rsidRPr="00890C5E">
        <w:rPr>
          <w:rFonts w:ascii="Palatino Linotype" w:eastAsia="Palatino Linotype" w:hAnsi="Palatino Linotype" w:cs="Palatino Linotype"/>
          <w:b/>
          <w:bCs/>
          <w:color w:val="000000"/>
          <w:sz w:val="24"/>
          <w:szCs w:val="24"/>
        </w:rPr>
        <w:t xml:space="preserve">TERCERO. Del planteamiento de la </w:t>
      </w:r>
      <w:r w:rsidRPr="00890C5E">
        <w:rPr>
          <w:rFonts w:ascii="Palatino Linotype" w:eastAsia="Palatino Linotype" w:hAnsi="Palatino Linotype" w:cs="Palatino Linotype"/>
          <w:b/>
          <w:bCs/>
          <w:i/>
          <w:iCs/>
          <w:color w:val="000000"/>
          <w:sz w:val="24"/>
          <w:szCs w:val="24"/>
        </w:rPr>
        <w:t>Litis</w:t>
      </w:r>
      <w:r w:rsidRPr="00890C5E">
        <w:rPr>
          <w:rFonts w:ascii="Palatino Linotype" w:eastAsia="Palatino Linotype" w:hAnsi="Palatino Linotype" w:cs="Palatino Linotype"/>
          <w:b/>
          <w:bCs/>
          <w:color w:val="000000"/>
          <w:sz w:val="24"/>
          <w:szCs w:val="24"/>
        </w:rPr>
        <w:t>.</w:t>
      </w:r>
    </w:p>
    <w:p w14:paraId="44FDBFB9"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bCs/>
          <w:color w:val="000000"/>
        </w:rPr>
      </w:pPr>
      <w:r w:rsidRPr="00890C5E">
        <w:rPr>
          <w:rFonts w:ascii="Palatino Linotype" w:eastAsia="Palatino Linotype" w:hAnsi="Palatino Linotype" w:cs="Palatino Linotype"/>
          <w:color w:val="000000"/>
        </w:rPr>
        <w:t>De las constancias en el expediente al rubro indicado, se desprende que la particular solicitó la información que a continuación se desagrega:</w:t>
      </w:r>
    </w:p>
    <w:p w14:paraId="55B1040F" w14:textId="77777777" w:rsidR="00EB4FFE" w:rsidRPr="00890C5E" w:rsidRDefault="00C50526">
      <w:pPr>
        <w:pBdr>
          <w:top w:val="nil"/>
          <w:left w:val="nil"/>
          <w:bottom w:val="nil"/>
          <w:right w:val="nil"/>
          <w:between w:val="nil"/>
        </w:pBdr>
        <w:ind w:left="1134" w:right="277"/>
        <w:jc w:val="both"/>
        <w:rPr>
          <w:rFonts w:ascii="Palatino Linotype" w:eastAsia="Palatino Linotype" w:hAnsi="Palatino Linotype" w:cs="Palatino Linotype"/>
          <w:b/>
          <w:bCs/>
          <w:i/>
          <w:iCs/>
          <w:color w:val="000000"/>
        </w:rPr>
      </w:pPr>
      <w:r w:rsidRPr="00890C5E">
        <w:rPr>
          <w:rFonts w:ascii="Palatino Linotype" w:eastAsia="Palatino Linotype" w:hAnsi="Palatino Linotype" w:cs="Palatino Linotype"/>
          <w:b/>
          <w:bCs/>
          <w:i/>
          <w:iCs/>
          <w:color w:val="000000"/>
        </w:rPr>
        <w:t xml:space="preserve">De la obra del tanque de abastecimiento de agua potable denominada la “bola” </w:t>
      </w:r>
    </w:p>
    <w:p w14:paraId="02F583DA" w14:textId="77777777" w:rsidR="00EB4FFE" w:rsidRPr="00890C5E" w:rsidRDefault="00EB4FFE">
      <w:pPr>
        <w:pBdr>
          <w:top w:val="nil"/>
          <w:left w:val="nil"/>
          <w:bottom w:val="nil"/>
          <w:right w:val="nil"/>
          <w:between w:val="nil"/>
        </w:pBdr>
        <w:ind w:left="1134" w:right="277"/>
        <w:jc w:val="both"/>
        <w:rPr>
          <w:rFonts w:ascii="Palatino Linotype" w:eastAsia="Palatino Linotype" w:hAnsi="Palatino Linotype" w:cs="Palatino Linotype"/>
          <w:b/>
          <w:bCs/>
          <w:i/>
          <w:iCs/>
          <w:color w:val="000000"/>
        </w:rPr>
      </w:pPr>
    </w:p>
    <w:p w14:paraId="1FCFF1DA" w14:textId="77777777" w:rsidR="00EB4FFE" w:rsidRPr="00890C5E" w:rsidRDefault="00C50526">
      <w:pPr>
        <w:pBdr>
          <w:top w:val="nil"/>
          <w:left w:val="nil"/>
          <w:bottom w:val="nil"/>
          <w:right w:val="nil"/>
          <w:between w:val="nil"/>
        </w:pBdr>
        <w:ind w:left="1134" w:right="277"/>
        <w:jc w:val="both"/>
        <w:rPr>
          <w:rFonts w:ascii="Palatino Linotype" w:eastAsia="Palatino Linotype" w:hAnsi="Palatino Linotype" w:cs="Palatino Linotype"/>
          <w:b/>
          <w:bCs/>
          <w:i/>
          <w:iCs/>
          <w:color w:val="000000"/>
        </w:rPr>
      </w:pPr>
      <w:r w:rsidRPr="00890C5E">
        <w:rPr>
          <w:rFonts w:ascii="Palatino Linotype" w:eastAsia="Palatino Linotype" w:hAnsi="Palatino Linotype" w:cs="Palatino Linotype"/>
          <w:b/>
          <w:bCs/>
          <w:i/>
          <w:iCs/>
          <w:color w:val="000000"/>
        </w:rPr>
        <w:t xml:space="preserve">1.- Costo </w:t>
      </w:r>
    </w:p>
    <w:p w14:paraId="077DFFC2" w14:textId="77777777" w:rsidR="00EB4FFE" w:rsidRPr="00890C5E" w:rsidRDefault="00C50526">
      <w:pPr>
        <w:pBdr>
          <w:top w:val="nil"/>
          <w:left w:val="nil"/>
          <w:bottom w:val="nil"/>
          <w:right w:val="nil"/>
          <w:between w:val="nil"/>
        </w:pBdr>
        <w:ind w:left="1134" w:right="277"/>
        <w:jc w:val="both"/>
        <w:rPr>
          <w:rFonts w:ascii="Palatino Linotype" w:eastAsia="Palatino Linotype" w:hAnsi="Palatino Linotype" w:cs="Palatino Linotype"/>
          <w:b/>
          <w:bCs/>
          <w:i/>
          <w:iCs/>
          <w:color w:val="000000"/>
        </w:rPr>
      </w:pPr>
      <w:r w:rsidRPr="00890C5E">
        <w:rPr>
          <w:rFonts w:ascii="Palatino Linotype" w:eastAsia="Palatino Linotype" w:hAnsi="Palatino Linotype" w:cs="Palatino Linotype"/>
          <w:b/>
          <w:bCs/>
          <w:i/>
          <w:iCs/>
          <w:color w:val="000000"/>
        </w:rPr>
        <w:t xml:space="preserve">2.- quién lo realizará  </w:t>
      </w:r>
    </w:p>
    <w:p w14:paraId="07C96B81" w14:textId="77777777" w:rsidR="00EB4FFE" w:rsidRPr="00890C5E" w:rsidRDefault="00C50526">
      <w:pPr>
        <w:pBdr>
          <w:top w:val="nil"/>
          <w:left w:val="nil"/>
          <w:bottom w:val="nil"/>
          <w:right w:val="nil"/>
          <w:between w:val="nil"/>
        </w:pBdr>
        <w:ind w:left="1134" w:right="277"/>
        <w:jc w:val="both"/>
        <w:rPr>
          <w:rFonts w:ascii="Palatino Linotype" w:eastAsia="Palatino Linotype" w:hAnsi="Palatino Linotype" w:cs="Palatino Linotype"/>
          <w:b/>
          <w:bCs/>
          <w:i/>
          <w:iCs/>
          <w:color w:val="000000"/>
        </w:rPr>
      </w:pPr>
      <w:r w:rsidRPr="00890C5E">
        <w:rPr>
          <w:rFonts w:ascii="Palatino Linotype" w:eastAsia="Palatino Linotype" w:hAnsi="Palatino Linotype" w:cs="Palatino Linotype"/>
          <w:b/>
          <w:bCs/>
          <w:i/>
          <w:iCs/>
          <w:color w:val="000000"/>
        </w:rPr>
        <w:t xml:space="preserve">3.- cómo eligieron la empresa </w:t>
      </w:r>
    </w:p>
    <w:p w14:paraId="552DE5EA" w14:textId="77777777" w:rsidR="00EB4FFE" w:rsidRPr="00890C5E" w:rsidRDefault="00C50526">
      <w:pPr>
        <w:pBdr>
          <w:top w:val="nil"/>
          <w:left w:val="nil"/>
          <w:bottom w:val="nil"/>
          <w:right w:val="nil"/>
          <w:between w:val="nil"/>
        </w:pBdr>
        <w:ind w:left="1134" w:right="277"/>
        <w:jc w:val="both"/>
        <w:rPr>
          <w:rFonts w:ascii="Palatino Linotype" w:eastAsia="Palatino Linotype" w:hAnsi="Palatino Linotype" w:cs="Palatino Linotype"/>
          <w:b/>
          <w:bCs/>
          <w:i/>
          <w:iCs/>
          <w:color w:val="000000"/>
        </w:rPr>
      </w:pPr>
      <w:r w:rsidRPr="00890C5E">
        <w:rPr>
          <w:rFonts w:ascii="Palatino Linotype" w:eastAsia="Palatino Linotype" w:hAnsi="Palatino Linotype" w:cs="Palatino Linotype"/>
          <w:b/>
          <w:bCs/>
          <w:i/>
          <w:iCs/>
          <w:color w:val="000000"/>
        </w:rPr>
        <w:t xml:space="preserve">4.- imágenes que tienen del antes y después de la obra </w:t>
      </w:r>
    </w:p>
    <w:p w14:paraId="5CDA28BC" w14:textId="77777777" w:rsidR="00EB4FFE" w:rsidRPr="00890C5E" w:rsidRDefault="00C50526">
      <w:pPr>
        <w:pBdr>
          <w:top w:val="nil"/>
          <w:left w:val="nil"/>
          <w:bottom w:val="nil"/>
          <w:right w:val="nil"/>
          <w:between w:val="nil"/>
        </w:pBdr>
        <w:ind w:left="1134" w:right="277"/>
        <w:jc w:val="both"/>
        <w:rPr>
          <w:rFonts w:ascii="Palatino Linotype" w:eastAsia="Palatino Linotype" w:hAnsi="Palatino Linotype" w:cs="Palatino Linotype"/>
          <w:b/>
          <w:bCs/>
          <w:i/>
          <w:iCs/>
          <w:color w:val="000000"/>
        </w:rPr>
      </w:pPr>
      <w:r w:rsidRPr="00890C5E">
        <w:rPr>
          <w:rFonts w:ascii="Palatino Linotype" w:eastAsia="Palatino Linotype" w:hAnsi="Palatino Linotype" w:cs="Palatino Linotype"/>
          <w:b/>
          <w:bCs/>
          <w:i/>
          <w:iCs/>
          <w:color w:val="000000"/>
        </w:rPr>
        <w:t xml:space="preserve">5.- a cuántos va a beneficiar </w:t>
      </w:r>
    </w:p>
    <w:p w14:paraId="38598F43" w14:textId="77777777" w:rsidR="00EB4FFE" w:rsidRPr="00890C5E" w:rsidRDefault="00C50526">
      <w:pPr>
        <w:pBdr>
          <w:top w:val="nil"/>
          <w:left w:val="nil"/>
          <w:bottom w:val="nil"/>
          <w:right w:val="nil"/>
          <w:between w:val="nil"/>
        </w:pBdr>
        <w:ind w:left="1134" w:right="277"/>
        <w:jc w:val="both"/>
        <w:rPr>
          <w:rFonts w:ascii="Palatino Linotype" w:eastAsia="Palatino Linotype" w:hAnsi="Palatino Linotype" w:cs="Palatino Linotype"/>
          <w:b/>
          <w:bCs/>
          <w:i/>
          <w:iCs/>
          <w:color w:val="000000"/>
        </w:rPr>
      </w:pPr>
      <w:r w:rsidRPr="00890C5E">
        <w:rPr>
          <w:rFonts w:ascii="Palatino Linotype" w:eastAsia="Palatino Linotype" w:hAnsi="Palatino Linotype" w:cs="Palatino Linotype"/>
          <w:b/>
          <w:bCs/>
          <w:i/>
          <w:iCs/>
          <w:color w:val="000000"/>
        </w:rPr>
        <w:t xml:space="preserve">6.- por qué dejaron de seguir con el supuesto cambio de red de agua potable en el municipio </w:t>
      </w:r>
    </w:p>
    <w:p w14:paraId="5ED9C472" w14:textId="77777777" w:rsidR="00EB4FFE" w:rsidRDefault="00EB4FFE">
      <w:pPr>
        <w:pBdr>
          <w:top w:val="nil"/>
          <w:left w:val="nil"/>
          <w:bottom w:val="nil"/>
          <w:right w:val="nil"/>
          <w:between w:val="nil"/>
        </w:pBdr>
        <w:ind w:left="1134" w:right="277"/>
        <w:jc w:val="both"/>
        <w:rPr>
          <w:rFonts w:ascii="Palatino Linotype" w:eastAsia="Palatino Linotype" w:hAnsi="Palatino Linotype" w:cs="Palatino Linotype"/>
          <w:b/>
          <w:bCs/>
          <w:i/>
          <w:iCs/>
          <w:color w:val="000000"/>
        </w:rPr>
      </w:pPr>
    </w:p>
    <w:p w14:paraId="73D0011D" w14:textId="77777777" w:rsidR="00861450" w:rsidRPr="00890C5E" w:rsidRDefault="00861450">
      <w:pPr>
        <w:pBdr>
          <w:top w:val="nil"/>
          <w:left w:val="nil"/>
          <w:bottom w:val="nil"/>
          <w:right w:val="nil"/>
          <w:between w:val="nil"/>
        </w:pBdr>
        <w:ind w:left="1134" w:right="277"/>
        <w:jc w:val="both"/>
        <w:rPr>
          <w:rFonts w:ascii="Palatino Linotype" w:eastAsia="Palatino Linotype" w:hAnsi="Palatino Linotype" w:cs="Palatino Linotype"/>
          <w:b/>
          <w:bCs/>
          <w:i/>
          <w:iCs/>
          <w:color w:val="000000"/>
        </w:rPr>
      </w:pPr>
    </w:p>
    <w:p w14:paraId="635231B6"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 xml:space="preserve">En respuesta, el </w:t>
      </w:r>
      <w:r w:rsidRPr="00890C5E">
        <w:rPr>
          <w:rFonts w:ascii="Palatino Linotype" w:eastAsia="Palatino Linotype" w:hAnsi="Palatino Linotype" w:cs="Palatino Linotype"/>
          <w:b/>
          <w:bCs/>
          <w:color w:val="000000"/>
        </w:rPr>
        <w:t xml:space="preserve">SUJETO OBLIGADO </w:t>
      </w:r>
      <w:r w:rsidRPr="00890C5E">
        <w:rPr>
          <w:rFonts w:ascii="Palatino Linotype" w:eastAsia="Palatino Linotype" w:hAnsi="Palatino Linotype" w:cs="Palatino Linotype"/>
        </w:rPr>
        <w:t>entregó</w:t>
      </w:r>
      <w:r w:rsidRPr="00890C5E">
        <w:rPr>
          <w:rFonts w:ascii="Palatino Linotype" w:eastAsia="Palatino Linotype" w:hAnsi="Palatino Linotype" w:cs="Palatino Linotype"/>
          <w:color w:val="000000"/>
        </w:rPr>
        <w:t xml:space="preserve"> la información descrita en el párrafo tres de la presente resolución. </w:t>
      </w:r>
    </w:p>
    <w:p w14:paraId="2AEE0CCF"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lastRenderedPageBreak/>
        <w:t xml:space="preserve">En dichas condiciones, la </w:t>
      </w:r>
      <w:r w:rsidRPr="00890C5E">
        <w:rPr>
          <w:rFonts w:ascii="Palatino Linotype" w:eastAsia="Palatino Linotype" w:hAnsi="Palatino Linotype" w:cs="Palatino Linotype"/>
          <w:i/>
          <w:iCs/>
          <w:color w:val="000000"/>
        </w:rPr>
        <w:t>Litis</w:t>
      </w:r>
      <w:r w:rsidRPr="00890C5E">
        <w:rPr>
          <w:rFonts w:ascii="Palatino Linotype" w:eastAsia="Palatino Linotype" w:hAnsi="Palatino Linotype" w:cs="Palatino Linotype"/>
          <w:color w:val="000000"/>
        </w:rPr>
        <w:t xml:space="preserve"> a resolver en estos recursos se circunscribe a determinar si se actualizan las causales de procedencia previstas en el artículo 179, </w:t>
      </w:r>
      <w:r w:rsidRPr="00890C5E">
        <w:rPr>
          <w:rFonts w:ascii="Palatino Linotype" w:eastAsia="Palatino Linotype" w:hAnsi="Palatino Linotype" w:cs="Palatino Linotype"/>
          <w:b/>
          <w:bCs/>
          <w:color w:val="000000"/>
        </w:rPr>
        <w:t xml:space="preserve">fracción I </w:t>
      </w:r>
      <w:r w:rsidRPr="00890C5E">
        <w:rPr>
          <w:rFonts w:ascii="Palatino Linotype" w:eastAsia="Palatino Linotype" w:hAnsi="Palatino Linotype" w:cs="Palatino Linotype"/>
          <w:color w:val="000000"/>
        </w:rPr>
        <w:t>de la Ley</w:t>
      </w:r>
      <w:r w:rsidRPr="00890C5E">
        <w:rPr>
          <w:rFonts w:ascii="Palatino Linotype" w:eastAsia="Palatino Linotype" w:hAnsi="Palatino Linotype" w:cs="Palatino Linotype"/>
          <w:b/>
          <w:bCs/>
          <w:color w:val="000000"/>
        </w:rPr>
        <w:t xml:space="preserve"> de Transparencia y Acceso a la Información Pública del Estado de </w:t>
      </w:r>
      <w:r w:rsidRPr="00890C5E">
        <w:rPr>
          <w:rFonts w:ascii="Palatino Linotype" w:eastAsia="Palatino Linotype" w:hAnsi="Palatino Linotype" w:cs="Palatino Linotype"/>
          <w:color w:val="000000"/>
        </w:rPr>
        <w:t>México</w:t>
      </w:r>
      <w:r w:rsidRPr="00890C5E">
        <w:rPr>
          <w:rFonts w:ascii="Palatino Linotype" w:eastAsia="Palatino Linotype" w:hAnsi="Palatino Linotype" w:cs="Palatino Linotype"/>
          <w:b/>
          <w:bCs/>
          <w:color w:val="000000"/>
        </w:rPr>
        <w:t xml:space="preserve"> y Municipios</w:t>
      </w:r>
      <w:r w:rsidRPr="00890C5E">
        <w:rPr>
          <w:rFonts w:ascii="Palatino Linotype" w:eastAsia="Palatino Linotype" w:hAnsi="Palatino Linotype" w:cs="Palatino Linotype"/>
          <w:color w:val="000000"/>
        </w:rPr>
        <w:t xml:space="preserve">; fracción que determina la hipótesis jurídica relativa a la negativa de la información solicitada; contexto del cual se dolió </w:t>
      </w:r>
      <w:r w:rsidRPr="00890C5E">
        <w:rPr>
          <w:rFonts w:ascii="Palatino Linotype" w:eastAsia="Palatino Linotype" w:hAnsi="Palatino Linotype" w:cs="Palatino Linotype"/>
          <w:b/>
          <w:bCs/>
          <w:color w:val="000000"/>
        </w:rPr>
        <w:t xml:space="preserve">EL RECURRENTE </w:t>
      </w:r>
      <w:r w:rsidRPr="00890C5E">
        <w:rPr>
          <w:rFonts w:ascii="Palatino Linotype" w:eastAsia="Palatino Linotype" w:hAnsi="Palatino Linotype" w:cs="Palatino Linotype"/>
          <w:color w:val="000000"/>
        </w:rPr>
        <w:t>al momento de interponer su inconformidad.</w:t>
      </w:r>
    </w:p>
    <w:p w14:paraId="096E2B02" w14:textId="77777777" w:rsidR="00EB4FFE" w:rsidRPr="00890C5E" w:rsidRDefault="00EB4FFE">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62749BFB"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 xml:space="preserve">De modo tal que el presente recurso de revisión se </w:t>
      </w:r>
      <w:r w:rsidRPr="00890C5E">
        <w:rPr>
          <w:rFonts w:ascii="Palatino Linotype" w:eastAsia="Palatino Linotype" w:hAnsi="Palatino Linotype" w:cs="Palatino Linotype"/>
        </w:rPr>
        <w:t>abocara</w:t>
      </w:r>
      <w:r w:rsidRPr="00890C5E">
        <w:rPr>
          <w:rFonts w:ascii="Palatino Linotype" w:eastAsia="Palatino Linotype" w:hAnsi="Palatino Linotype" w:cs="Palatino Linotype"/>
          <w:color w:val="000000"/>
        </w:rPr>
        <w:t xml:space="preserve"> en determinar si el </w:t>
      </w:r>
      <w:r w:rsidRPr="00890C5E">
        <w:rPr>
          <w:rFonts w:ascii="Palatino Linotype" w:eastAsia="Palatino Linotype" w:hAnsi="Palatino Linotype" w:cs="Palatino Linotype"/>
          <w:b/>
          <w:bCs/>
          <w:color w:val="000000"/>
        </w:rPr>
        <w:t>SUJETO OBLIGADO</w:t>
      </w:r>
      <w:r w:rsidRPr="00890C5E">
        <w:rPr>
          <w:rFonts w:ascii="Palatino Linotype" w:eastAsia="Palatino Linotype" w:hAnsi="Palatino Linotype" w:cs="Palatino Linotype"/>
          <w:color w:val="000000"/>
        </w:rPr>
        <w:t xml:space="preserve"> con su respuesta ciertamente actualiza la causal de procedencia</w:t>
      </w:r>
      <w:r w:rsidRPr="00890C5E">
        <w:rPr>
          <w:rFonts w:ascii="Palatino Linotype" w:eastAsia="Palatino Linotype" w:hAnsi="Palatino Linotype" w:cs="Palatino Linotype"/>
          <w:b/>
          <w:bCs/>
          <w:color w:val="000000"/>
        </w:rPr>
        <w:t xml:space="preserve"> </w:t>
      </w:r>
      <w:r w:rsidRPr="00890C5E">
        <w:rPr>
          <w:rFonts w:ascii="Palatino Linotype" w:eastAsia="Palatino Linotype" w:hAnsi="Palatino Linotype" w:cs="Palatino Linotype"/>
          <w:color w:val="000000"/>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2E90C520" w14:textId="77777777" w:rsidR="00EB4FFE" w:rsidRPr="00890C5E" w:rsidRDefault="00EB4FFE">
      <w:pPr>
        <w:pBdr>
          <w:top w:val="nil"/>
          <w:left w:val="nil"/>
          <w:bottom w:val="nil"/>
          <w:right w:val="nil"/>
          <w:between w:val="nil"/>
        </w:pBdr>
        <w:spacing w:line="360" w:lineRule="auto"/>
        <w:ind w:left="709" w:right="-787"/>
        <w:rPr>
          <w:rFonts w:ascii="Palatino Linotype" w:eastAsia="Palatino Linotype" w:hAnsi="Palatino Linotype" w:cs="Palatino Linotype"/>
          <w:color w:val="000000"/>
        </w:rPr>
      </w:pPr>
    </w:p>
    <w:p w14:paraId="02E72768" w14:textId="77777777" w:rsidR="00EB4FFE" w:rsidRPr="00890C5E" w:rsidRDefault="00C50526">
      <w:pPr>
        <w:keepNext/>
        <w:keepLines/>
        <w:spacing w:line="360" w:lineRule="auto"/>
        <w:ind w:right="-787"/>
        <w:rPr>
          <w:rFonts w:ascii="Palatino Linotype" w:eastAsia="Palatino Linotype" w:hAnsi="Palatino Linotype" w:cs="Palatino Linotype"/>
          <w:b/>
          <w:bCs/>
          <w:color w:val="000000"/>
        </w:rPr>
      </w:pPr>
      <w:r w:rsidRPr="00890C5E">
        <w:rPr>
          <w:rFonts w:ascii="Palatino Linotype" w:eastAsia="Palatino Linotype" w:hAnsi="Palatino Linotype" w:cs="Palatino Linotype"/>
          <w:b/>
          <w:bCs/>
          <w:color w:val="000000"/>
        </w:rPr>
        <w:t>CUARTO. Del estudio y resolución del estudio.</w:t>
      </w:r>
    </w:p>
    <w:p w14:paraId="78DF7EE5" w14:textId="77777777" w:rsidR="00EB4FFE" w:rsidRPr="00890C5E" w:rsidRDefault="00C50526">
      <w:pPr>
        <w:keepNext/>
        <w:keepLines/>
        <w:numPr>
          <w:ilvl w:val="0"/>
          <w:numId w:val="6"/>
        </w:numPr>
        <w:spacing w:after="240" w:line="360" w:lineRule="auto"/>
        <w:ind w:left="786" w:right="-787"/>
        <w:rPr>
          <w:rFonts w:ascii="Palatino Linotype" w:eastAsia="Palatino Linotype" w:hAnsi="Palatino Linotype" w:cs="Palatino Linotype"/>
          <w:b/>
          <w:bCs/>
          <w:color w:val="000000"/>
        </w:rPr>
      </w:pPr>
      <w:bookmarkStart w:id="11" w:name="_heading=h.17dp8vu" w:colFirst="0" w:colLast="0"/>
      <w:bookmarkEnd w:id="11"/>
      <w:r w:rsidRPr="00890C5E">
        <w:rPr>
          <w:rFonts w:ascii="Palatino Linotype" w:eastAsia="Palatino Linotype" w:hAnsi="Palatino Linotype" w:cs="Palatino Linotype"/>
          <w:b/>
          <w:bCs/>
          <w:color w:val="000000"/>
        </w:rPr>
        <w:t>Del derecho de acceso a la información.</w:t>
      </w:r>
    </w:p>
    <w:p w14:paraId="3114074A"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6868623E" w14:textId="77777777" w:rsidR="00EB4FFE" w:rsidRPr="00890C5E" w:rsidRDefault="00C50526">
      <w:pPr>
        <w:numPr>
          <w:ilvl w:val="0"/>
          <w:numId w:val="5"/>
        </w:numPr>
        <w:spacing w:before="240" w:line="360" w:lineRule="auto"/>
        <w:ind w:left="0" w:right="-787" w:firstLine="0"/>
        <w:jc w:val="both"/>
        <w:rPr>
          <w:rFonts w:ascii="Palatino Linotype" w:eastAsia="Palatino Linotype" w:hAnsi="Palatino Linotype" w:cs="Palatino Linotype"/>
        </w:rPr>
      </w:pPr>
      <w:r w:rsidRPr="00890C5E">
        <w:rPr>
          <w:rFonts w:ascii="Palatino Linotype" w:eastAsia="Palatino Linotype" w:hAnsi="Palatino Linotype" w:cs="Palatino Linotype"/>
        </w:rPr>
        <w:lastRenderedPageBreak/>
        <w:t xml:space="preserve">Definiendo el Derecho de Acceso a la Información Pública como: </w:t>
      </w:r>
      <w:r w:rsidRPr="00890C5E">
        <w:rPr>
          <w:rFonts w:ascii="Palatino Linotype" w:eastAsia="Palatino Linotype" w:hAnsi="Palatino Linotype" w:cs="Palatino Linotype"/>
          <w:i/>
          <w:iCs/>
          <w:color w:val="000000"/>
        </w:rPr>
        <w:t>La igualdad de oportunidades para recibir, buscar e impartir información</w:t>
      </w:r>
      <w:r w:rsidRPr="00890C5E">
        <w:rPr>
          <w:rFonts w:ascii="Palatino Linotype" w:eastAsia="Palatino Linotype" w:hAnsi="Palatino Linotype" w:cs="Palatino Linotype"/>
          <w:i/>
          <w:iCs/>
          <w:vertAlign w:val="superscript"/>
        </w:rPr>
        <w:footnoteReference w:id="1"/>
      </w:r>
      <w:r w:rsidRPr="00890C5E">
        <w:rPr>
          <w:rFonts w:ascii="Palatino Linotype" w:eastAsia="Palatino Linotype" w:hAnsi="Palatino Linotype" w:cs="Palatino Linotype"/>
          <w:i/>
          <w:iCs/>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890C5E">
        <w:rPr>
          <w:rFonts w:ascii="Palatino Linotype" w:eastAsia="Palatino Linotype" w:hAnsi="Palatino Linotype" w:cs="Palatino Linotype"/>
          <w:i/>
          <w:iCs/>
          <w:vertAlign w:val="superscript"/>
        </w:rPr>
        <w:footnoteReference w:id="2"/>
      </w:r>
      <w:r w:rsidRPr="00890C5E">
        <w:rPr>
          <w:rFonts w:ascii="Palatino Linotype" w:eastAsia="Palatino Linotype" w:hAnsi="Palatino Linotype" w:cs="Palatino Linotype"/>
          <w:color w:val="000000"/>
        </w:rPr>
        <w:t>que se constituye como una herramienta fundamental para ejercer</w:t>
      </w:r>
      <w:r w:rsidRPr="00890C5E">
        <w:rPr>
          <w:rFonts w:ascii="Palatino Linotype" w:eastAsia="Palatino Linotype" w:hAnsi="Palatino Linotype" w:cs="Palatino Linotype"/>
          <w:i/>
          <w:iCs/>
          <w:color w:val="000000"/>
        </w:rPr>
        <w:t xml:space="preserve"> el control democrático de las gestiones estatales, de forma tal que puedan cuestionar, indagar y considerar si se está dando un adecuado cumplimiento a las funciones públicas,</w:t>
      </w:r>
      <w:r w:rsidRPr="00890C5E">
        <w:rPr>
          <w:rFonts w:ascii="Palatino Linotype" w:eastAsia="Palatino Linotype" w:hAnsi="Palatino Linotype" w:cs="Palatino Linotype"/>
          <w:i/>
          <w:iCs/>
          <w:vertAlign w:val="superscript"/>
        </w:rPr>
        <w:footnoteReference w:id="3"/>
      </w:r>
      <w:r w:rsidRPr="00890C5E">
        <w:rPr>
          <w:rFonts w:ascii="Palatino Linotype" w:eastAsia="Palatino Linotype" w:hAnsi="Palatino Linotype" w:cs="Palatino Linotype"/>
          <w:color w:val="000000"/>
        </w:rPr>
        <w:t>fomentando</w:t>
      </w:r>
      <w:r w:rsidRPr="00890C5E">
        <w:rPr>
          <w:rFonts w:ascii="Palatino Linotype" w:eastAsia="Palatino Linotype" w:hAnsi="Palatino Linotype" w:cs="Palatino Linotype"/>
          <w:i/>
          <w:iCs/>
          <w:color w:val="000000"/>
        </w:rPr>
        <w:t xml:space="preserve"> la transparencia de las actividades estatales y </w:t>
      </w:r>
      <w:r w:rsidRPr="00890C5E">
        <w:rPr>
          <w:rFonts w:ascii="Palatino Linotype" w:eastAsia="Palatino Linotype" w:hAnsi="Palatino Linotype" w:cs="Palatino Linotype"/>
          <w:color w:val="000000"/>
        </w:rPr>
        <w:t>promoviendo</w:t>
      </w:r>
      <w:r w:rsidRPr="00890C5E">
        <w:rPr>
          <w:rFonts w:ascii="Palatino Linotype" w:eastAsia="Palatino Linotype" w:hAnsi="Palatino Linotype" w:cs="Palatino Linotype"/>
          <w:i/>
          <w:iCs/>
          <w:color w:val="000000"/>
        </w:rPr>
        <w:t xml:space="preserve"> la responsabilidad de los funcionarios sobre su gestión pública,</w:t>
      </w:r>
      <w:r w:rsidRPr="00890C5E">
        <w:rPr>
          <w:rFonts w:ascii="Palatino Linotype" w:eastAsia="Palatino Linotype" w:hAnsi="Palatino Linotype" w:cs="Palatino Linotype"/>
          <w:i/>
          <w:iCs/>
          <w:vertAlign w:val="superscript"/>
        </w:rPr>
        <w:footnoteReference w:id="4"/>
      </w:r>
      <w:r w:rsidRPr="00890C5E">
        <w:rPr>
          <w:rFonts w:ascii="Palatino Linotype" w:eastAsia="Palatino Linotype" w:hAnsi="Palatino Linotype" w:cs="Palatino Linotype"/>
          <w:color w:val="000000"/>
        </w:rPr>
        <w:t>que permite</w:t>
      </w:r>
      <w:r w:rsidRPr="00890C5E">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p>
    <w:p w14:paraId="078DE5DA" w14:textId="77777777" w:rsidR="00EB4FFE" w:rsidRPr="00890C5E" w:rsidRDefault="00EB4FFE">
      <w:pPr>
        <w:spacing w:line="360" w:lineRule="auto"/>
        <w:ind w:right="-787"/>
        <w:jc w:val="both"/>
        <w:rPr>
          <w:rFonts w:ascii="Palatino Linotype" w:eastAsia="Palatino Linotype" w:hAnsi="Palatino Linotype" w:cs="Palatino Linotype"/>
        </w:rPr>
      </w:pPr>
    </w:p>
    <w:p w14:paraId="69B7A34D" w14:textId="77777777" w:rsidR="00EB4FFE" w:rsidRPr="00890C5E" w:rsidRDefault="00C50526">
      <w:pPr>
        <w:numPr>
          <w:ilvl w:val="0"/>
          <w:numId w:val="5"/>
        </w:numPr>
        <w:spacing w:line="360" w:lineRule="auto"/>
        <w:ind w:left="0" w:right="-787" w:firstLine="0"/>
        <w:jc w:val="both"/>
        <w:rPr>
          <w:rFonts w:ascii="Palatino Linotype" w:eastAsia="Palatino Linotype" w:hAnsi="Palatino Linotype" w:cs="Palatino Linotype"/>
        </w:rPr>
      </w:pPr>
      <w:r w:rsidRPr="00890C5E">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14:paraId="4500A946" w14:textId="77777777" w:rsidR="00EB4FFE" w:rsidRPr="00890C5E" w:rsidRDefault="00C50526">
      <w:pPr>
        <w:ind w:left="1134" w:right="-79"/>
        <w:jc w:val="both"/>
        <w:rPr>
          <w:rFonts w:ascii="Palatino Linotype" w:eastAsia="Palatino Linotype" w:hAnsi="Palatino Linotype" w:cs="Palatino Linotype"/>
          <w:i/>
          <w:iCs/>
        </w:rPr>
      </w:pPr>
      <w:r w:rsidRPr="00890C5E">
        <w:rPr>
          <w:rFonts w:ascii="Palatino Linotype" w:eastAsia="Palatino Linotype" w:hAnsi="Palatino Linotype" w:cs="Palatino Linotype"/>
          <w:i/>
          <w:iCs/>
        </w:rPr>
        <w:t>“</w:t>
      </w:r>
      <w:r w:rsidRPr="00890C5E">
        <w:rPr>
          <w:rFonts w:ascii="Palatino Linotype" w:eastAsia="Palatino Linotype" w:hAnsi="Palatino Linotype" w:cs="Palatino Linotype"/>
          <w:b/>
          <w:bCs/>
          <w:i/>
          <w:iCs/>
        </w:rPr>
        <w:t>Artículo 1.-</w:t>
      </w:r>
      <w:r w:rsidRPr="00890C5E">
        <w:rPr>
          <w:rFonts w:ascii="Palatino Linotype" w:eastAsia="Palatino Linotype" w:hAnsi="Palatino Linotype" w:cs="Palatino Linotype"/>
          <w:i/>
          <w:iCs/>
        </w:rPr>
        <w:t xml:space="preserve"> </w:t>
      </w:r>
    </w:p>
    <w:p w14:paraId="456AB646" w14:textId="77777777" w:rsidR="00EB4FFE" w:rsidRPr="00890C5E" w:rsidRDefault="00C50526">
      <w:pPr>
        <w:ind w:left="1134" w:right="-79"/>
        <w:jc w:val="both"/>
        <w:rPr>
          <w:rFonts w:ascii="Palatino Linotype" w:eastAsia="Palatino Linotype" w:hAnsi="Palatino Linotype" w:cs="Palatino Linotype"/>
          <w:i/>
          <w:iCs/>
        </w:rPr>
      </w:pPr>
      <w:r w:rsidRPr="00890C5E">
        <w:rPr>
          <w:rFonts w:ascii="Palatino Linotype" w:eastAsia="Palatino Linotype" w:hAnsi="Palatino Linotype" w:cs="Palatino Linotype"/>
          <w:i/>
          <w:iCs/>
        </w:rPr>
        <w:t>(…)</w:t>
      </w:r>
    </w:p>
    <w:p w14:paraId="29DF7F16" w14:textId="77777777" w:rsidR="00EB4FFE" w:rsidRPr="00890C5E" w:rsidRDefault="00C50526">
      <w:pPr>
        <w:ind w:left="1134" w:right="-79"/>
        <w:jc w:val="both"/>
        <w:rPr>
          <w:rFonts w:ascii="Palatino Linotype" w:eastAsia="Palatino Linotype" w:hAnsi="Palatino Linotype" w:cs="Palatino Linotype"/>
          <w:i/>
          <w:iCs/>
        </w:rPr>
      </w:pPr>
      <w:r w:rsidRPr="00890C5E">
        <w:rPr>
          <w:rFonts w:ascii="Palatino Linotype" w:eastAsia="Palatino Linotype" w:hAnsi="Palatino Linotype" w:cs="Palatino Linotype"/>
          <w:i/>
          <w:iCs/>
        </w:rPr>
        <w:t>Todas las</w:t>
      </w:r>
      <w:r w:rsidRPr="00890C5E">
        <w:rPr>
          <w:rFonts w:ascii="Palatino Linotype" w:eastAsia="Palatino Linotype" w:hAnsi="Palatino Linotype" w:cs="Palatino Linotype"/>
        </w:rPr>
        <w:t xml:space="preserve"> </w:t>
      </w:r>
      <w:r w:rsidRPr="00890C5E">
        <w:rPr>
          <w:rFonts w:ascii="Palatino Linotype" w:eastAsia="Palatino Linotype" w:hAnsi="Palatino Linotype" w:cs="Palatino Linotype"/>
          <w:i/>
          <w:iC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7E1B38CB" w14:textId="77777777" w:rsidR="00EB4FFE" w:rsidRPr="00890C5E" w:rsidRDefault="00C50526">
      <w:pPr>
        <w:ind w:left="1134" w:right="-79"/>
        <w:jc w:val="both"/>
        <w:rPr>
          <w:rFonts w:ascii="Palatino Linotype" w:eastAsia="Palatino Linotype" w:hAnsi="Palatino Linotype" w:cs="Palatino Linotype"/>
        </w:rPr>
      </w:pPr>
      <w:r w:rsidRPr="00890C5E">
        <w:rPr>
          <w:rFonts w:ascii="Palatino Linotype" w:eastAsia="Palatino Linotype" w:hAnsi="Palatino Linotype" w:cs="Palatino Linotype"/>
          <w:i/>
          <w:iCs/>
        </w:rPr>
        <w:lastRenderedPageBreak/>
        <w:t>(…)</w:t>
      </w:r>
      <w:r w:rsidRPr="00890C5E">
        <w:rPr>
          <w:rFonts w:ascii="Palatino Linotype" w:eastAsia="Palatino Linotype" w:hAnsi="Palatino Linotype" w:cs="Palatino Linotype"/>
        </w:rPr>
        <w:t>”.</w:t>
      </w:r>
    </w:p>
    <w:p w14:paraId="755EC0B9" w14:textId="77777777" w:rsidR="00EB4FFE" w:rsidRPr="00890C5E" w:rsidRDefault="00EB4FFE">
      <w:pPr>
        <w:ind w:right="-787"/>
        <w:jc w:val="both"/>
        <w:rPr>
          <w:rFonts w:ascii="Palatino Linotype" w:eastAsia="Palatino Linotype" w:hAnsi="Palatino Linotype" w:cs="Palatino Linotype"/>
          <w:b/>
          <w:bCs/>
        </w:rPr>
      </w:pPr>
    </w:p>
    <w:p w14:paraId="4F147882" w14:textId="77777777" w:rsidR="00EB4FFE" w:rsidRPr="00890C5E" w:rsidRDefault="00C50526">
      <w:pPr>
        <w:numPr>
          <w:ilvl w:val="0"/>
          <w:numId w:val="5"/>
        </w:numPr>
        <w:spacing w:line="360" w:lineRule="auto"/>
        <w:ind w:left="0" w:right="-787" w:firstLine="0"/>
        <w:jc w:val="both"/>
        <w:rPr>
          <w:rFonts w:ascii="Palatino Linotype" w:eastAsia="Palatino Linotype" w:hAnsi="Palatino Linotype" w:cs="Palatino Linotype"/>
        </w:rPr>
      </w:pPr>
      <w:r w:rsidRPr="00890C5E">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5F600471" w14:textId="77777777" w:rsidR="00EB4FFE" w:rsidRPr="00890C5E" w:rsidRDefault="00EB4FFE">
      <w:pPr>
        <w:spacing w:line="360" w:lineRule="auto"/>
        <w:ind w:right="-787"/>
        <w:jc w:val="both"/>
        <w:rPr>
          <w:rFonts w:ascii="Palatino Linotype" w:eastAsia="Palatino Linotype" w:hAnsi="Palatino Linotype" w:cs="Palatino Linotype"/>
        </w:rPr>
      </w:pPr>
    </w:p>
    <w:p w14:paraId="01974E81" w14:textId="77777777" w:rsidR="00EB4FFE" w:rsidRPr="00890C5E" w:rsidRDefault="00C50526">
      <w:pPr>
        <w:numPr>
          <w:ilvl w:val="0"/>
          <w:numId w:val="5"/>
        </w:numPr>
        <w:spacing w:line="360" w:lineRule="auto"/>
        <w:ind w:left="0" w:right="-787" w:firstLine="0"/>
        <w:jc w:val="both"/>
        <w:rPr>
          <w:rFonts w:ascii="Palatino Linotype" w:eastAsia="Palatino Linotype" w:hAnsi="Palatino Linotype" w:cs="Palatino Linotype"/>
        </w:rPr>
      </w:pPr>
      <w:r w:rsidRPr="00890C5E">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5A46E432" w14:textId="77777777" w:rsidR="00EB4FFE" w:rsidRPr="00890C5E" w:rsidRDefault="00C50526">
      <w:pPr>
        <w:spacing w:after="240"/>
        <w:ind w:left="1134" w:right="-220"/>
        <w:jc w:val="both"/>
        <w:rPr>
          <w:rFonts w:ascii="Palatino Linotype" w:eastAsia="Palatino Linotype" w:hAnsi="Palatino Linotype" w:cs="Palatino Linotype"/>
          <w:b/>
          <w:bCs/>
          <w:i/>
          <w:iCs/>
        </w:rPr>
      </w:pPr>
      <w:r w:rsidRPr="00890C5E">
        <w:rPr>
          <w:rFonts w:ascii="Palatino Linotype" w:eastAsia="Palatino Linotype" w:hAnsi="Palatino Linotype" w:cs="Palatino Linotype"/>
          <w:b/>
          <w:bCs/>
          <w:i/>
          <w:iCs/>
        </w:rPr>
        <w:t>Constitución Política de los Estados Unidos Mexicanos</w:t>
      </w:r>
    </w:p>
    <w:p w14:paraId="6CAD3734" w14:textId="77777777" w:rsidR="00EB4FFE" w:rsidRPr="00890C5E" w:rsidRDefault="00C50526">
      <w:pPr>
        <w:spacing w:before="240" w:after="240"/>
        <w:ind w:left="1134" w:right="-220"/>
        <w:jc w:val="both"/>
        <w:rPr>
          <w:rFonts w:ascii="Palatino Linotype" w:eastAsia="Palatino Linotype" w:hAnsi="Palatino Linotype" w:cs="Palatino Linotype"/>
          <w:b/>
          <w:bCs/>
          <w:i/>
          <w:iCs/>
        </w:rPr>
      </w:pPr>
      <w:r w:rsidRPr="00890C5E">
        <w:rPr>
          <w:rFonts w:ascii="Palatino Linotype" w:eastAsia="Palatino Linotype" w:hAnsi="Palatino Linotype" w:cs="Palatino Linotype"/>
          <w:b/>
          <w:bCs/>
          <w:i/>
          <w:iCs/>
        </w:rPr>
        <w:t>“Artículo 6.</w:t>
      </w:r>
    </w:p>
    <w:p w14:paraId="4C2BB0BD" w14:textId="77777777" w:rsidR="00EB4FFE" w:rsidRPr="00890C5E" w:rsidRDefault="00C50526">
      <w:pPr>
        <w:spacing w:before="240" w:after="240"/>
        <w:ind w:left="1134" w:right="-220"/>
        <w:jc w:val="both"/>
        <w:rPr>
          <w:rFonts w:ascii="Palatino Linotype" w:eastAsia="Palatino Linotype" w:hAnsi="Palatino Linotype" w:cs="Palatino Linotype"/>
          <w:i/>
          <w:iCs/>
        </w:rPr>
      </w:pPr>
      <w:r w:rsidRPr="00890C5E">
        <w:rPr>
          <w:rFonts w:ascii="Palatino Linotype" w:eastAsia="Palatino Linotype" w:hAnsi="Palatino Linotype" w:cs="Palatino Linotype"/>
          <w:i/>
          <w:iCs/>
        </w:rPr>
        <w:t>(…)</w:t>
      </w:r>
    </w:p>
    <w:p w14:paraId="43281D66" w14:textId="77777777" w:rsidR="00EB4FFE" w:rsidRPr="00890C5E" w:rsidRDefault="00C50526">
      <w:pPr>
        <w:spacing w:before="240" w:after="240"/>
        <w:ind w:left="1134" w:right="-220"/>
        <w:jc w:val="both"/>
        <w:rPr>
          <w:rFonts w:ascii="Palatino Linotype" w:eastAsia="Palatino Linotype" w:hAnsi="Palatino Linotype" w:cs="Palatino Linotype"/>
          <w:i/>
          <w:iCs/>
        </w:rPr>
      </w:pPr>
      <w:r w:rsidRPr="00890C5E">
        <w:rPr>
          <w:rFonts w:ascii="Palatino Linotype" w:eastAsia="Palatino Linotype" w:hAnsi="Palatino Linotype" w:cs="Palatino Linotype"/>
          <w:i/>
          <w:iCs/>
        </w:rPr>
        <w:t>Para efectos de lo dispuesto en el presente artículo se observará lo siguiente:</w:t>
      </w:r>
    </w:p>
    <w:p w14:paraId="74FCAA9E" w14:textId="77777777" w:rsidR="00EB4FFE" w:rsidRPr="00890C5E" w:rsidRDefault="00C50526">
      <w:pPr>
        <w:spacing w:before="240" w:after="240"/>
        <w:ind w:left="1134" w:right="-220"/>
        <w:jc w:val="both"/>
        <w:rPr>
          <w:rFonts w:ascii="Palatino Linotype" w:eastAsia="Palatino Linotype" w:hAnsi="Palatino Linotype" w:cs="Palatino Linotype"/>
          <w:b/>
          <w:bCs/>
          <w:i/>
          <w:iCs/>
        </w:rPr>
      </w:pPr>
      <w:r w:rsidRPr="00890C5E">
        <w:rPr>
          <w:rFonts w:ascii="Palatino Linotype" w:eastAsia="Palatino Linotype" w:hAnsi="Palatino Linotype" w:cs="Palatino Linotype"/>
          <w:b/>
          <w:bCs/>
          <w:i/>
          <w:iCs/>
        </w:rPr>
        <w:t>A</w:t>
      </w:r>
      <w:r w:rsidRPr="00890C5E">
        <w:rPr>
          <w:rFonts w:ascii="Palatino Linotype" w:eastAsia="Palatino Linotype" w:hAnsi="Palatino Linotype" w:cs="Palatino Linotype"/>
          <w:i/>
          <w:iCs/>
        </w:rPr>
        <w:t xml:space="preserve">. </w:t>
      </w:r>
      <w:r w:rsidRPr="00890C5E">
        <w:rPr>
          <w:rFonts w:ascii="Palatino Linotype" w:eastAsia="Palatino Linotype" w:hAnsi="Palatino Linotype" w:cs="Palatino Linotype"/>
          <w:b/>
          <w:bCs/>
          <w:i/>
          <w:iCs/>
        </w:rPr>
        <w:t>Para el ejercicio del derecho de acceso a la información</w:t>
      </w:r>
      <w:r w:rsidRPr="00890C5E">
        <w:rPr>
          <w:rFonts w:ascii="Palatino Linotype" w:eastAsia="Palatino Linotype" w:hAnsi="Palatino Linotype" w:cs="Palatino Linotype"/>
          <w:i/>
          <w:iCs/>
        </w:rPr>
        <w:t xml:space="preserve">, la Federación y </w:t>
      </w:r>
      <w:r w:rsidRPr="00890C5E">
        <w:rPr>
          <w:rFonts w:ascii="Palatino Linotype" w:eastAsia="Palatino Linotype" w:hAnsi="Palatino Linotype" w:cs="Palatino Linotype"/>
          <w:b/>
          <w:bCs/>
          <w:i/>
          <w:iCs/>
        </w:rPr>
        <w:t>las entidades federativas, en el ámbito de sus respectivas competencias, se regirán por los siguientes principios y bases:</w:t>
      </w:r>
    </w:p>
    <w:p w14:paraId="1C2A6410" w14:textId="77777777" w:rsidR="00EB4FFE" w:rsidRPr="00890C5E" w:rsidRDefault="00C50526">
      <w:pPr>
        <w:spacing w:before="240" w:after="240"/>
        <w:ind w:left="1134" w:right="-220"/>
        <w:jc w:val="both"/>
        <w:rPr>
          <w:rFonts w:ascii="Palatino Linotype" w:eastAsia="Palatino Linotype" w:hAnsi="Palatino Linotype" w:cs="Palatino Linotype"/>
          <w:i/>
          <w:iCs/>
        </w:rPr>
      </w:pPr>
      <w:r w:rsidRPr="00890C5E">
        <w:rPr>
          <w:rFonts w:ascii="Palatino Linotype" w:eastAsia="Palatino Linotype" w:hAnsi="Palatino Linotype" w:cs="Palatino Linotype"/>
          <w:b/>
          <w:bCs/>
          <w:i/>
          <w:iCs/>
        </w:rPr>
        <w:t xml:space="preserve">I. </w:t>
      </w:r>
      <w:r w:rsidRPr="00890C5E">
        <w:rPr>
          <w:rFonts w:ascii="Palatino Linotype" w:eastAsia="Palatino Linotype" w:hAnsi="Palatino Linotype" w:cs="Palatino Linotype"/>
          <w:b/>
          <w:bCs/>
          <w:i/>
          <w:iCs/>
        </w:rPr>
        <w:tab/>
        <w:t>Toda la información en posesión de cualquier</w:t>
      </w:r>
      <w:r w:rsidRPr="00890C5E">
        <w:rPr>
          <w:rFonts w:ascii="Palatino Linotype" w:eastAsia="Palatino Linotype" w:hAnsi="Palatino Linotype" w:cs="Palatino Linotype"/>
          <w:i/>
          <w:iCs/>
        </w:rPr>
        <w:t xml:space="preserve"> </w:t>
      </w:r>
      <w:r w:rsidRPr="00890C5E">
        <w:rPr>
          <w:rFonts w:ascii="Palatino Linotype" w:eastAsia="Palatino Linotype" w:hAnsi="Palatino Linotype" w:cs="Palatino Linotype"/>
          <w:b/>
          <w:bCs/>
          <w:i/>
          <w:iCs/>
        </w:rPr>
        <w:t>autoridad</w:t>
      </w:r>
      <w:r w:rsidRPr="00890C5E">
        <w:rPr>
          <w:rFonts w:ascii="Palatino Linotype" w:eastAsia="Palatino Linotype" w:hAnsi="Palatino Linotype" w:cs="Palatino Linotype"/>
          <w:i/>
          <w:iC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890C5E">
        <w:rPr>
          <w:rFonts w:ascii="Palatino Linotype" w:eastAsia="Palatino Linotype" w:hAnsi="Palatino Linotype" w:cs="Palatino Linotype"/>
          <w:b/>
          <w:bCs/>
          <w:i/>
          <w:iCs/>
        </w:rPr>
        <w:t>municipal</w:t>
      </w:r>
      <w:r w:rsidRPr="00890C5E">
        <w:rPr>
          <w:rFonts w:ascii="Palatino Linotype" w:eastAsia="Palatino Linotype" w:hAnsi="Palatino Linotype" w:cs="Palatino Linotype"/>
          <w:i/>
          <w:iCs/>
        </w:rPr>
        <w:t xml:space="preserve">, </w:t>
      </w:r>
      <w:r w:rsidRPr="00890C5E">
        <w:rPr>
          <w:rFonts w:ascii="Palatino Linotype" w:eastAsia="Palatino Linotype" w:hAnsi="Palatino Linotype" w:cs="Palatino Linotype"/>
          <w:b/>
          <w:bCs/>
          <w:i/>
          <w:iCs/>
        </w:rPr>
        <w:t>es pública</w:t>
      </w:r>
      <w:r w:rsidRPr="00890C5E">
        <w:rPr>
          <w:rFonts w:ascii="Palatino Linotype" w:eastAsia="Palatino Linotype" w:hAnsi="Palatino Linotype" w:cs="Palatino Linotype"/>
          <w:i/>
          <w:iCs/>
        </w:rPr>
        <w:t xml:space="preserve"> y sólo podrá ser reservada temporalmente por razones de interés público y seguridad nacional, en los términos que fijen las leyes. </w:t>
      </w:r>
      <w:r w:rsidRPr="00890C5E">
        <w:rPr>
          <w:rFonts w:ascii="Palatino Linotype" w:eastAsia="Palatino Linotype" w:hAnsi="Palatino Linotype" w:cs="Palatino Linotype"/>
          <w:b/>
          <w:bCs/>
          <w:i/>
          <w:iCs/>
        </w:rPr>
        <w:t xml:space="preserve">En la interpretación de este derecho deberá prevalecer el </w:t>
      </w:r>
      <w:r w:rsidRPr="00890C5E">
        <w:rPr>
          <w:rFonts w:ascii="Palatino Linotype" w:eastAsia="Palatino Linotype" w:hAnsi="Palatino Linotype" w:cs="Palatino Linotype"/>
          <w:b/>
          <w:bCs/>
          <w:i/>
          <w:iCs/>
        </w:rPr>
        <w:lastRenderedPageBreak/>
        <w:t>principio de máxima publicidad. Los sujetos obligados deberán documentar todo acto que derive del ejercicio de sus facultades, competencias o funciones</w:t>
      </w:r>
      <w:r w:rsidRPr="00890C5E">
        <w:rPr>
          <w:rFonts w:ascii="Palatino Linotype" w:eastAsia="Palatino Linotype" w:hAnsi="Palatino Linotype" w:cs="Palatino Linotype"/>
          <w:i/>
          <w:iCs/>
        </w:rPr>
        <w:t>, la ley determinará los supuestos específicos bajo los cuales procederá la declaración de inexistencia de la información.”</w:t>
      </w:r>
    </w:p>
    <w:p w14:paraId="214D8C9C" w14:textId="77777777" w:rsidR="00EB4FFE" w:rsidRPr="00890C5E" w:rsidRDefault="00EB4FFE">
      <w:pPr>
        <w:pBdr>
          <w:top w:val="nil"/>
          <w:left w:val="nil"/>
          <w:bottom w:val="nil"/>
          <w:right w:val="nil"/>
          <w:between w:val="nil"/>
        </w:pBdr>
        <w:tabs>
          <w:tab w:val="left" w:pos="567"/>
        </w:tabs>
        <w:spacing w:before="240" w:after="240"/>
        <w:ind w:left="1134" w:right="-220"/>
        <w:jc w:val="both"/>
        <w:rPr>
          <w:rFonts w:ascii="Palatino Linotype" w:eastAsia="Palatino Linotype" w:hAnsi="Palatino Linotype" w:cs="Palatino Linotype"/>
          <w:b/>
          <w:bCs/>
          <w:i/>
          <w:iCs/>
          <w:color w:val="000000"/>
        </w:rPr>
      </w:pPr>
    </w:p>
    <w:p w14:paraId="37180B7F" w14:textId="77777777" w:rsidR="00EB4FFE" w:rsidRPr="00890C5E" w:rsidRDefault="00C50526">
      <w:pPr>
        <w:spacing w:before="240" w:after="240"/>
        <w:ind w:left="1134" w:right="-220"/>
        <w:jc w:val="both"/>
        <w:rPr>
          <w:rFonts w:ascii="Palatino Linotype" w:eastAsia="Palatino Linotype" w:hAnsi="Palatino Linotype" w:cs="Palatino Linotype"/>
          <w:b/>
          <w:bCs/>
          <w:i/>
          <w:iCs/>
        </w:rPr>
      </w:pPr>
      <w:r w:rsidRPr="00890C5E">
        <w:rPr>
          <w:rFonts w:ascii="Palatino Linotype" w:eastAsia="Palatino Linotype" w:hAnsi="Palatino Linotype" w:cs="Palatino Linotype"/>
          <w:b/>
          <w:bCs/>
          <w:i/>
          <w:iCs/>
        </w:rPr>
        <w:t>Constitución Política del Estado Libre y Soberano de México</w:t>
      </w:r>
    </w:p>
    <w:p w14:paraId="307DE446" w14:textId="77777777" w:rsidR="00EB4FFE" w:rsidRPr="00890C5E" w:rsidRDefault="00C50526">
      <w:pPr>
        <w:spacing w:before="240" w:after="240"/>
        <w:ind w:left="1134" w:right="-220"/>
        <w:jc w:val="both"/>
        <w:rPr>
          <w:rFonts w:ascii="Palatino Linotype" w:eastAsia="Palatino Linotype" w:hAnsi="Palatino Linotype" w:cs="Palatino Linotype"/>
          <w:i/>
          <w:iCs/>
        </w:rPr>
      </w:pPr>
      <w:r w:rsidRPr="00890C5E">
        <w:rPr>
          <w:rFonts w:ascii="Palatino Linotype" w:eastAsia="Palatino Linotype" w:hAnsi="Palatino Linotype" w:cs="Palatino Linotype"/>
          <w:b/>
          <w:bCs/>
          <w:i/>
          <w:iCs/>
        </w:rPr>
        <w:t>“Artículo 5</w:t>
      </w:r>
      <w:r w:rsidRPr="00890C5E">
        <w:rPr>
          <w:rFonts w:ascii="Palatino Linotype" w:eastAsia="Palatino Linotype" w:hAnsi="Palatino Linotype" w:cs="Palatino Linotype"/>
          <w:i/>
          <w:iCs/>
        </w:rPr>
        <w:t xml:space="preserve">.- </w:t>
      </w:r>
    </w:p>
    <w:p w14:paraId="68AB22CD" w14:textId="77777777" w:rsidR="00EB4FFE" w:rsidRPr="00890C5E" w:rsidRDefault="00C50526">
      <w:pPr>
        <w:spacing w:before="240" w:after="240"/>
        <w:ind w:left="1134" w:right="-220"/>
        <w:jc w:val="both"/>
        <w:rPr>
          <w:rFonts w:ascii="Palatino Linotype" w:eastAsia="Palatino Linotype" w:hAnsi="Palatino Linotype" w:cs="Palatino Linotype"/>
          <w:i/>
          <w:iCs/>
        </w:rPr>
      </w:pPr>
      <w:r w:rsidRPr="00890C5E">
        <w:rPr>
          <w:rFonts w:ascii="Palatino Linotype" w:eastAsia="Palatino Linotype" w:hAnsi="Palatino Linotype" w:cs="Palatino Linotype"/>
          <w:i/>
          <w:iCs/>
        </w:rPr>
        <w:t>(…)</w:t>
      </w:r>
    </w:p>
    <w:p w14:paraId="0862F65B" w14:textId="77777777" w:rsidR="00EB4FFE" w:rsidRPr="00890C5E" w:rsidRDefault="00C50526">
      <w:pPr>
        <w:spacing w:before="240" w:after="240"/>
        <w:ind w:left="1134" w:right="-220"/>
        <w:jc w:val="both"/>
        <w:rPr>
          <w:rFonts w:ascii="Palatino Linotype" w:eastAsia="Palatino Linotype" w:hAnsi="Palatino Linotype" w:cs="Palatino Linotype"/>
          <w:i/>
          <w:iCs/>
        </w:rPr>
      </w:pPr>
      <w:r w:rsidRPr="00890C5E">
        <w:rPr>
          <w:rFonts w:ascii="Palatino Linotype" w:eastAsia="Palatino Linotype" w:hAnsi="Palatino Linotype" w:cs="Palatino Linotype"/>
          <w:b/>
          <w:bCs/>
          <w:i/>
          <w:iCs/>
        </w:rPr>
        <w:t>El derecho a la información será garantizado por el Estado. La ley establecerá las previsiones que permitan asegurar la protección, el respeto y la difusión de este derecho</w:t>
      </w:r>
      <w:r w:rsidRPr="00890C5E">
        <w:rPr>
          <w:rFonts w:ascii="Palatino Linotype" w:eastAsia="Palatino Linotype" w:hAnsi="Palatino Linotype" w:cs="Palatino Linotype"/>
          <w:i/>
          <w:iCs/>
        </w:rPr>
        <w:t>.</w:t>
      </w:r>
    </w:p>
    <w:p w14:paraId="5791B967" w14:textId="77777777" w:rsidR="00EB4FFE" w:rsidRPr="00890C5E" w:rsidRDefault="00C50526">
      <w:pPr>
        <w:spacing w:before="240" w:after="240"/>
        <w:ind w:left="1134" w:right="-220"/>
        <w:jc w:val="both"/>
        <w:rPr>
          <w:rFonts w:ascii="Palatino Linotype" w:eastAsia="Palatino Linotype" w:hAnsi="Palatino Linotype" w:cs="Palatino Linotype"/>
          <w:i/>
          <w:iCs/>
        </w:rPr>
      </w:pPr>
      <w:r w:rsidRPr="00890C5E">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C82950A" w14:textId="77777777" w:rsidR="00EB4FFE" w:rsidRPr="00890C5E" w:rsidRDefault="00C50526">
      <w:pPr>
        <w:spacing w:before="240" w:after="240"/>
        <w:ind w:left="1134" w:right="-220"/>
        <w:jc w:val="both"/>
        <w:rPr>
          <w:rFonts w:ascii="Palatino Linotype" w:eastAsia="Palatino Linotype" w:hAnsi="Palatino Linotype" w:cs="Palatino Linotype"/>
          <w:i/>
          <w:iCs/>
        </w:rPr>
      </w:pPr>
      <w:r w:rsidRPr="00890C5E">
        <w:rPr>
          <w:rFonts w:ascii="Palatino Linotype" w:eastAsia="Palatino Linotype" w:hAnsi="Palatino Linotype" w:cs="Palatino Linotype"/>
          <w:b/>
          <w:bCs/>
          <w:i/>
          <w:iCs/>
        </w:rPr>
        <w:t>Este derecho se regirá por los principios y bases siguientes</w:t>
      </w:r>
      <w:r w:rsidRPr="00890C5E">
        <w:rPr>
          <w:rFonts w:ascii="Palatino Linotype" w:eastAsia="Palatino Linotype" w:hAnsi="Palatino Linotype" w:cs="Palatino Linotype"/>
          <w:i/>
          <w:iCs/>
        </w:rPr>
        <w:t>:</w:t>
      </w:r>
    </w:p>
    <w:p w14:paraId="089C5456" w14:textId="77777777" w:rsidR="00EB4FFE" w:rsidRPr="00890C5E" w:rsidRDefault="00C50526">
      <w:pPr>
        <w:spacing w:before="240" w:after="240"/>
        <w:ind w:left="1134" w:right="-220"/>
        <w:jc w:val="both"/>
        <w:rPr>
          <w:rFonts w:ascii="Palatino Linotype" w:eastAsia="Palatino Linotype" w:hAnsi="Palatino Linotype" w:cs="Palatino Linotype"/>
          <w:i/>
          <w:iCs/>
        </w:rPr>
      </w:pPr>
      <w:r w:rsidRPr="00890C5E">
        <w:rPr>
          <w:rFonts w:ascii="Palatino Linotype" w:eastAsia="Palatino Linotype" w:hAnsi="Palatino Linotype" w:cs="Palatino Linotype"/>
          <w:b/>
          <w:bCs/>
          <w:i/>
          <w:iCs/>
        </w:rPr>
        <w:t>I. Toda la información en posesión de cualquier autoridad, entidad, órgano y organismos de los</w:t>
      </w:r>
      <w:r w:rsidRPr="00890C5E">
        <w:rPr>
          <w:rFonts w:ascii="Palatino Linotype" w:eastAsia="Palatino Linotype" w:hAnsi="Palatino Linotype" w:cs="Palatino Linotype"/>
          <w:i/>
          <w:iCs/>
        </w:rPr>
        <w:t xml:space="preserve"> Poderes Ejecutivo, Legislativo y Judicial, órganos autónomos, partidos políticos, fideicomisos y fondos públicos estatales y </w:t>
      </w:r>
      <w:r w:rsidRPr="00890C5E">
        <w:rPr>
          <w:rFonts w:ascii="Palatino Linotype" w:eastAsia="Palatino Linotype" w:hAnsi="Palatino Linotype" w:cs="Palatino Linotype"/>
          <w:b/>
          <w:bCs/>
          <w:i/>
          <w:iCs/>
        </w:rPr>
        <w:t>municipales</w:t>
      </w:r>
      <w:r w:rsidRPr="00890C5E">
        <w:rPr>
          <w:rFonts w:ascii="Palatino Linotype" w:eastAsia="Palatino Linotype" w:hAnsi="Palatino Linotype" w:cs="Palatino Linotype"/>
          <w:i/>
          <w:iC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890C5E">
        <w:rPr>
          <w:rFonts w:ascii="Palatino Linotype" w:eastAsia="Palatino Linotype" w:hAnsi="Palatino Linotype" w:cs="Palatino Linotype"/>
          <w:b/>
          <w:bCs/>
          <w:i/>
          <w:iCs/>
        </w:rPr>
        <w:t>es pública</w:t>
      </w:r>
      <w:r w:rsidRPr="00890C5E">
        <w:rPr>
          <w:rFonts w:ascii="Palatino Linotype" w:eastAsia="Palatino Linotype" w:hAnsi="Palatino Linotype" w:cs="Palatino Linotype"/>
          <w:i/>
          <w:iCs/>
        </w:rPr>
        <w:t xml:space="preserve"> y sólo podrá ser reservada temporalmente por razones previstas en la Constitución Política de los Estados Unidos Mexicanos de interés público y seguridad, en los términos que fijen las leyes. </w:t>
      </w:r>
      <w:r w:rsidRPr="00890C5E">
        <w:rPr>
          <w:rFonts w:ascii="Palatino Linotype" w:eastAsia="Palatino Linotype" w:hAnsi="Palatino Linotype" w:cs="Palatino Linotype"/>
          <w:b/>
          <w:bCs/>
          <w:i/>
          <w:iCs/>
        </w:rPr>
        <w:t>En la interpretación de este derecho deberá prevalecer el principio de máxima publicidad</w:t>
      </w:r>
      <w:r w:rsidRPr="00890C5E">
        <w:rPr>
          <w:rFonts w:ascii="Palatino Linotype" w:eastAsia="Palatino Linotype" w:hAnsi="Palatino Linotype" w:cs="Palatino Linotype"/>
          <w:i/>
          <w:iCs/>
        </w:rPr>
        <w:t xml:space="preserve">. </w:t>
      </w:r>
      <w:r w:rsidRPr="00890C5E">
        <w:rPr>
          <w:rFonts w:ascii="Palatino Linotype" w:eastAsia="Palatino Linotype" w:hAnsi="Palatino Linotype" w:cs="Palatino Linotype"/>
          <w:b/>
          <w:bCs/>
          <w:i/>
          <w:iCs/>
        </w:rPr>
        <w:t>Los sujetos obligados deberán documentar todo acto que derive del ejercicio de sus facultades, competencias o funciones</w:t>
      </w:r>
      <w:r w:rsidRPr="00890C5E">
        <w:rPr>
          <w:rFonts w:ascii="Palatino Linotype" w:eastAsia="Palatino Linotype" w:hAnsi="Palatino Linotype" w:cs="Palatino Linotype"/>
          <w:i/>
          <w:iCs/>
        </w:rPr>
        <w:t>, la ley determinará los supuestos específicos bajo los cuales procederá la declaración de inexistencia de la información.”</w:t>
      </w:r>
    </w:p>
    <w:p w14:paraId="1A628088" w14:textId="77777777" w:rsidR="00EB4FFE" w:rsidRPr="00890C5E" w:rsidRDefault="00C50526">
      <w:pPr>
        <w:numPr>
          <w:ilvl w:val="0"/>
          <w:numId w:val="5"/>
        </w:numPr>
        <w:spacing w:before="240" w:line="360" w:lineRule="auto"/>
        <w:ind w:left="0" w:right="-787" w:firstLine="0"/>
        <w:jc w:val="both"/>
        <w:rPr>
          <w:rFonts w:ascii="Palatino Linotype" w:eastAsia="Palatino Linotype" w:hAnsi="Palatino Linotype" w:cs="Palatino Linotype"/>
        </w:rPr>
      </w:pPr>
      <w:r w:rsidRPr="00890C5E">
        <w:rPr>
          <w:rFonts w:ascii="Palatino Linotype" w:eastAsia="Palatino Linotype" w:hAnsi="Palatino Linotype" w:cs="Palatino Linotype"/>
        </w:rPr>
        <w:lastRenderedPageBreak/>
        <w:t xml:space="preserve">Según el artículo 150 de la Ley de Transparencia del Estado, la solicitud es la garantía primaria del Derecho de Acceso a la Información, además, establece que se regirá </w:t>
      </w:r>
      <w:r w:rsidRPr="00890C5E">
        <w:rPr>
          <w:rFonts w:ascii="Palatino Linotype" w:eastAsia="Palatino Linotype" w:hAnsi="Palatino Linotype" w:cs="Palatino Linotype"/>
          <w:i/>
          <w:iCs/>
        </w:rPr>
        <w:t>por los principios de simplicidad, rapidez gratuidad del procedimiento, auxilio y orientación a los particulares</w:t>
      </w:r>
      <w:r w:rsidRPr="00890C5E">
        <w:rPr>
          <w:rFonts w:ascii="Palatino Linotype" w:eastAsia="Palatino Linotype" w:hAnsi="Palatino Linotype" w:cs="Palatino Linotype"/>
        </w:rPr>
        <w:t>, contemplando el derecho de las personas con discapacidad y hablantes de lengua indígena.</w:t>
      </w:r>
    </w:p>
    <w:p w14:paraId="4FE9B0C1" w14:textId="77777777" w:rsidR="00EB4FFE" w:rsidRPr="00890C5E" w:rsidRDefault="00EB4FFE">
      <w:pPr>
        <w:spacing w:line="360" w:lineRule="auto"/>
        <w:ind w:right="-787"/>
        <w:jc w:val="both"/>
        <w:rPr>
          <w:rFonts w:ascii="Palatino Linotype" w:eastAsia="Palatino Linotype" w:hAnsi="Palatino Linotype" w:cs="Palatino Linotype"/>
        </w:rPr>
      </w:pPr>
    </w:p>
    <w:p w14:paraId="532EC3AA" w14:textId="77777777" w:rsidR="00EB4FFE" w:rsidRPr="00890C5E" w:rsidRDefault="00C50526">
      <w:pPr>
        <w:numPr>
          <w:ilvl w:val="0"/>
          <w:numId w:val="5"/>
        </w:numPr>
        <w:spacing w:line="360" w:lineRule="auto"/>
        <w:ind w:left="0" w:right="-787" w:firstLine="0"/>
        <w:jc w:val="both"/>
        <w:rPr>
          <w:rFonts w:ascii="Palatino Linotype" w:eastAsia="Palatino Linotype" w:hAnsi="Palatino Linotype" w:cs="Palatino Linotype"/>
        </w:rPr>
      </w:pPr>
      <w:r w:rsidRPr="00890C5E">
        <w:rPr>
          <w:rFonts w:ascii="Palatino Linotype" w:eastAsia="Palatino Linotype" w:hAnsi="Palatino Linotype" w:cs="Palatino Linotype"/>
        </w:rPr>
        <w:t xml:space="preserve">El Derecho de Acceso a la Información se garantiza y respeta oportunamente, y según lo que dispone la Ley, las </w:t>
      </w:r>
      <w:r w:rsidRPr="00890C5E">
        <w:rPr>
          <w:rFonts w:ascii="Palatino Linotype" w:eastAsia="Palatino Linotype" w:hAnsi="Palatino Linotype" w:cs="Palatino Linotype"/>
          <w:i/>
          <w:iCs/>
        </w:rPr>
        <w:t>solicitudes de acceso a la información</w:t>
      </w:r>
      <w:r w:rsidRPr="00890C5E">
        <w:rPr>
          <w:rFonts w:ascii="Palatino Linotype" w:eastAsia="Palatino Linotype" w:hAnsi="Palatino Linotype" w:cs="Palatino Linotype"/>
        </w:rPr>
        <w:t>.</w:t>
      </w:r>
    </w:p>
    <w:p w14:paraId="44152BA5" w14:textId="77777777" w:rsidR="00EB4FFE" w:rsidRPr="00890C5E" w:rsidRDefault="00EB4FFE">
      <w:pPr>
        <w:spacing w:line="360" w:lineRule="auto"/>
        <w:ind w:right="-787"/>
        <w:jc w:val="both"/>
        <w:rPr>
          <w:rFonts w:ascii="Palatino Linotype" w:eastAsia="Palatino Linotype" w:hAnsi="Palatino Linotype" w:cs="Palatino Linotype"/>
        </w:rPr>
      </w:pPr>
    </w:p>
    <w:p w14:paraId="7B383F71" w14:textId="77777777" w:rsidR="00EB4FFE" w:rsidRPr="00890C5E" w:rsidRDefault="00C50526">
      <w:pPr>
        <w:numPr>
          <w:ilvl w:val="0"/>
          <w:numId w:val="5"/>
        </w:numPr>
        <w:spacing w:line="360" w:lineRule="auto"/>
        <w:ind w:left="0" w:right="-787" w:firstLine="0"/>
        <w:jc w:val="both"/>
        <w:rPr>
          <w:rFonts w:ascii="Palatino Linotype" w:eastAsia="Palatino Linotype" w:hAnsi="Palatino Linotype" w:cs="Palatino Linotype"/>
        </w:rPr>
      </w:pPr>
      <w:bookmarkStart w:id="12" w:name="_heading=h.3rdcrjn" w:colFirst="0" w:colLast="0"/>
      <w:bookmarkEnd w:id="12"/>
      <w:r w:rsidRPr="00890C5E">
        <w:rPr>
          <w:rFonts w:ascii="Palatino Linotype" w:eastAsia="Palatino Linotype" w:hAnsi="Palatino Linotype" w:cs="Palatino Linotype"/>
        </w:rPr>
        <w:t xml:space="preserve">Así entonces, se procede analizar, en primer lugar, si el </w:t>
      </w:r>
      <w:r w:rsidRPr="00890C5E">
        <w:rPr>
          <w:rFonts w:ascii="Palatino Linotype" w:eastAsia="Palatino Linotype" w:hAnsi="Palatino Linotype" w:cs="Palatino Linotype"/>
          <w:b/>
          <w:bCs/>
        </w:rPr>
        <w:t>SUJETO OBLIGADO</w:t>
      </w:r>
      <w:r w:rsidRPr="00890C5E">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37E6BE79" w14:textId="77777777" w:rsidR="00EB4FFE" w:rsidRPr="00890C5E" w:rsidRDefault="00EB4FFE">
      <w:pPr>
        <w:spacing w:line="360" w:lineRule="auto"/>
        <w:ind w:right="-787"/>
        <w:jc w:val="both"/>
        <w:rPr>
          <w:rFonts w:ascii="Palatino Linotype" w:eastAsia="Palatino Linotype" w:hAnsi="Palatino Linotype" w:cs="Palatino Linotype"/>
        </w:rPr>
      </w:pPr>
    </w:p>
    <w:p w14:paraId="2A25FB81" w14:textId="0BD72235" w:rsidR="00EB4FFE" w:rsidRPr="00890C5E" w:rsidRDefault="00890C5E">
      <w:pPr>
        <w:pStyle w:val="Ttulo1"/>
        <w:spacing w:before="0" w:after="240" w:line="360" w:lineRule="auto"/>
        <w:ind w:right="-787"/>
        <w:rPr>
          <w:rFonts w:ascii="Palatino Linotype" w:eastAsia="Palatino Linotype" w:hAnsi="Palatino Linotype" w:cs="Palatino Linotype"/>
          <w:b/>
          <w:bCs/>
          <w:color w:val="000000"/>
          <w:sz w:val="24"/>
          <w:szCs w:val="24"/>
        </w:rPr>
      </w:pPr>
      <w:bookmarkStart w:id="13" w:name="_heading=h.26in1rg" w:colFirst="0" w:colLast="0"/>
      <w:bookmarkEnd w:id="13"/>
      <w:r>
        <w:rPr>
          <w:rFonts w:ascii="Palatino Linotype" w:eastAsia="Palatino Linotype" w:hAnsi="Palatino Linotype" w:cs="Palatino Linotype"/>
          <w:b/>
          <w:bCs/>
          <w:color w:val="000000"/>
          <w:sz w:val="24"/>
          <w:szCs w:val="24"/>
        </w:rPr>
        <w:t xml:space="preserve">II. </w:t>
      </w:r>
      <w:r w:rsidR="00C50526" w:rsidRPr="00890C5E">
        <w:rPr>
          <w:rFonts w:ascii="Palatino Linotype" w:eastAsia="Palatino Linotype" w:hAnsi="Palatino Linotype" w:cs="Palatino Linotype"/>
          <w:b/>
          <w:bCs/>
          <w:color w:val="000000"/>
          <w:sz w:val="24"/>
          <w:szCs w:val="24"/>
        </w:rPr>
        <w:t>De la información solicitada y la respuesta del SUJETO OBLIGADO</w:t>
      </w:r>
    </w:p>
    <w:p w14:paraId="0E2E4BA6" w14:textId="77777777" w:rsidR="00EB4FFE" w:rsidRPr="00890C5E" w:rsidRDefault="00C50526">
      <w:pPr>
        <w:numPr>
          <w:ilvl w:val="0"/>
          <w:numId w:val="5"/>
        </w:numPr>
        <w:spacing w:line="360" w:lineRule="auto"/>
        <w:ind w:left="0" w:right="-787" w:firstLine="0"/>
        <w:jc w:val="both"/>
        <w:rPr>
          <w:rFonts w:ascii="Palatino Linotype" w:eastAsia="Palatino Linotype" w:hAnsi="Palatino Linotype" w:cs="Palatino Linotype"/>
        </w:rPr>
      </w:pPr>
      <w:r w:rsidRPr="00890C5E">
        <w:rPr>
          <w:rFonts w:ascii="Palatino Linotype" w:eastAsia="Palatino Linotype" w:hAnsi="Palatino Linotype" w:cs="Palatino Linotype"/>
          <w:color w:val="000000"/>
        </w:rPr>
        <w:t xml:space="preserve">Acotada la </w:t>
      </w:r>
      <w:r w:rsidRPr="00890C5E">
        <w:rPr>
          <w:rFonts w:ascii="Palatino Linotype" w:eastAsia="Palatino Linotype" w:hAnsi="Palatino Linotype" w:cs="Palatino Linotype"/>
          <w:i/>
          <w:iCs/>
          <w:color w:val="000000"/>
        </w:rPr>
        <w:t>Litis</w:t>
      </w:r>
      <w:r w:rsidRPr="00890C5E">
        <w:rPr>
          <w:rFonts w:ascii="Palatino Linotype" w:eastAsia="Palatino Linotype" w:hAnsi="Palatino Linotype" w:cs="Palatino Linotype"/>
          <w:color w:val="000000"/>
        </w:rPr>
        <w:t xml:space="preserve"> del presente asunto se debe de analizar mediante el siguiente cuadro si el </w:t>
      </w:r>
      <w:r w:rsidRPr="00890C5E">
        <w:rPr>
          <w:rFonts w:ascii="Palatino Linotype" w:eastAsia="Palatino Linotype" w:hAnsi="Palatino Linotype" w:cs="Palatino Linotype"/>
          <w:b/>
          <w:bCs/>
          <w:color w:val="000000"/>
        </w:rPr>
        <w:t xml:space="preserve">SUJETO OBLIGADO </w:t>
      </w:r>
      <w:r w:rsidRPr="00890C5E">
        <w:rPr>
          <w:rFonts w:ascii="Palatino Linotype" w:eastAsia="Palatino Linotype" w:hAnsi="Palatino Linotype" w:cs="Palatino Linotype"/>
          <w:color w:val="000000"/>
        </w:rPr>
        <w:t xml:space="preserve">con la información remitida en la etapa de manifestaciones colma el derecho de acceso a la información del </w:t>
      </w:r>
      <w:r w:rsidRPr="00890C5E">
        <w:rPr>
          <w:rFonts w:ascii="Palatino Linotype" w:eastAsia="Palatino Linotype" w:hAnsi="Palatino Linotype" w:cs="Palatino Linotype"/>
          <w:b/>
          <w:bCs/>
          <w:color w:val="000000"/>
        </w:rPr>
        <w:t xml:space="preserve">RECURRENTE. </w:t>
      </w:r>
    </w:p>
    <w:p w14:paraId="2118D33B" w14:textId="77777777" w:rsidR="00EB4FFE" w:rsidRPr="00890C5E" w:rsidRDefault="00EB4FFE">
      <w:pPr>
        <w:spacing w:line="360" w:lineRule="auto"/>
        <w:ind w:right="-787"/>
        <w:jc w:val="both"/>
        <w:rPr>
          <w:rFonts w:ascii="Palatino Linotype" w:eastAsia="Palatino Linotype" w:hAnsi="Palatino Linotype" w:cs="Palatino Linotype"/>
        </w:rPr>
      </w:pPr>
    </w:p>
    <w:p w14:paraId="506C538D" w14:textId="77777777" w:rsidR="00EB4FFE" w:rsidRPr="00890C5E" w:rsidRDefault="00C50526">
      <w:pPr>
        <w:pBdr>
          <w:top w:val="nil"/>
          <w:left w:val="nil"/>
          <w:bottom w:val="nil"/>
          <w:right w:val="nil"/>
          <w:between w:val="nil"/>
        </w:pBdr>
        <w:ind w:left="360" w:right="-787"/>
        <w:jc w:val="both"/>
        <w:rPr>
          <w:rFonts w:ascii="Palatino Linotype" w:eastAsia="Palatino Linotype" w:hAnsi="Palatino Linotype" w:cs="Palatino Linotype"/>
          <w:b/>
          <w:bCs/>
          <w:i/>
          <w:iCs/>
          <w:color w:val="000000"/>
        </w:rPr>
      </w:pPr>
      <w:r w:rsidRPr="00890C5E">
        <w:rPr>
          <w:rFonts w:ascii="Palatino Linotype" w:eastAsia="Palatino Linotype" w:hAnsi="Palatino Linotype" w:cs="Palatino Linotype"/>
          <w:b/>
          <w:bCs/>
          <w:i/>
          <w:iCs/>
          <w:color w:val="000000"/>
        </w:rPr>
        <w:t xml:space="preserve">De la obra del tanque de abastecimiento de agua potable denominada la “bola” </w:t>
      </w:r>
    </w:p>
    <w:tbl>
      <w:tblPr>
        <w:tblStyle w:val="a0"/>
        <w:tblW w:w="103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4"/>
        <w:gridCol w:w="3358"/>
        <w:gridCol w:w="2268"/>
        <w:gridCol w:w="2720"/>
      </w:tblGrid>
      <w:tr w:rsidR="00EB4FFE" w:rsidRPr="00890C5E" w14:paraId="56E69EB4" w14:textId="77777777" w:rsidTr="00890C5E">
        <w:trPr>
          <w:jc w:val="center"/>
        </w:trPr>
        <w:tc>
          <w:tcPr>
            <w:tcW w:w="2024" w:type="dxa"/>
          </w:tcPr>
          <w:p w14:paraId="66CE2F3F" w14:textId="77777777" w:rsidR="00EB4FFE" w:rsidRPr="00890C5E" w:rsidRDefault="00C50526" w:rsidP="00890C5E">
            <w:pPr>
              <w:jc w:val="center"/>
              <w:rPr>
                <w:rFonts w:ascii="Palatino Linotype" w:eastAsia="Palatino Linotype" w:hAnsi="Palatino Linotype" w:cs="Palatino Linotype"/>
                <w:b/>
                <w:bCs/>
                <w:i/>
                <w:iCs/>
              </w:rPr>
            </w:pPr>
            <w:r w:rsidRPr="00890C5E">
              <w:rPr>
                <w:rFonts w:ascii="Palatino Linotype" w:eastAsia="Palatino Linotype" w:hAnsi="Palatino Linotype" w:cs="Palatino Linotype"/>
                <w:b/>
                <w:bCs/>
                <w:i/>
                <w:iCs/>
              </w:rPr>
              <w:t>Información solicitada</w:t>
            </w:r>
          </w:p>
        </w:tc>
        <w:tc>
          <w:tcPr>
            <w:tcW w:w="3358" w:type="dxa"/>
          </w:tcPr>
          <w:p w14:paraId="0EF77ABA" w14:textId="77777777" w:rsidR="00EB4FFE" w:rsidRPr="00890C5E" w:rsidRDefault="00C50526" w:rsidP="00890C5E">
            <w:pPr>
              <w:jc w:val="center"/>
              <w:rPr>
                <w:rFonts w:ascii="Palatino Linotype" w:eastAsia="Palatino Linotype" w:hAnsi="Palatino Linotype" w:cs="Palatino Linotype"/>
                <w:b/>
                <w:bCs/>
                <w:i/>
                <w:iCs/>
              </w:rPr>
            </w:pPr>
            <w:r w:rsidRPr="00890C5E">
              <w:rPr>
                <w:rFonts w:ascii="Palatino Linotype" w:eastAsia="Palatino Linotype" w:hAnsi="Palatino Linotype" w:cs="Palatino Linotype"/>
                <w:b/>
                <w:bCs/>
                <w:i/>
                <w:iCs/>
              </w:rPr>
              <w:t>Respuesta inicial</w:t>
            </w:r>
          </w:p>
        </w:tc>
        <w:tc>
          <w:tcPr>
            <w:tcW w:w="2268" w:type="dxa"/>
          </w:tcPr>
          <w:p w14:paraId="472BE831" w14:textId="77777777" w:rsidR="00EB4FFE" w:rsidRPr="00890C5E" w:rsidRDefault="00C50526" w:rsidP="00890C5E">
            <w:pPr>
              <w:jc w:val="center"/>
              <w:rPr>
                <w:rFonts w:ascii="Palatino Linotype" w:eastAsia="Palatino Linotype" w:hAnsi="Palatino Linotype" w:cs="Palatino Linotype"/>
                <w:b/>
                <w:bCs/>
                <w:i/>
                <w:iCs/>
              </w:rPr>
            </w:pPr>
            <w:r w:rsidRPr="00890C5E">
              <w:rPr>
                <w:rFonts w:ascii="Palatino Linotype" w:eastAsia="Palatino Linotype" w:hAnsi="Palatino Linotype" w:cs="Palatino Linotype"/>
                <w:b/>
                <w:bCs/>
                <w:i/>
                <w:iCs/>
              </w:rPr>
              <w:t>manifestaciones</w:t>
            </w:r>
          </w:p>
        </w:tc>
        <w:tc>
          <w:tcPr>
            <w:tcW w:w="2720" w:type="dxa"/>
          </w:tcPr>
          <w:p w14:paraId="7A778999" w14:textId="57480B04" w:rsidR="00EB4FFE" w:rsidRPr="00890C5E" w:rsidRDefault="00C50526" w:rsidP="00890C5E">
            <w:pPr>
              <w:jc w:val="center"/>
              <w:rPr>
                <w:rFonts w:ascii="Palatino Linotype" w:eastAsia="Palatino Linotype" w:hAnsi="Palatino Linotype" w:cs="Palatino Linotype"/>
                <w:b/>
                <w:bCs/>
                <w:i/>
                <w:iCs/>
              </w:rPr>
            </w:pPr>
            <w:r w:rsidRPr="00890C5E">
              <w:rPr>
                <w:rFonts w:ascii="Palatino Linotype" w:eastAsia="Palatino Linotype" w:hAnsi="Palatino Linotype" w:cs="Palatino Linotype"/>
                <w:b/>
                <w:bCs/>
                <w:i/>
                <w:iCs/>
              </w:rPr>
              <w:t>Colma</w:t>
            </w:r>
          </w:p>
        </w:tc>
      </w:tr>
      <w:tr w:rsidR="00EB4FFE" w:rsidRPr="00890C5E" w14:paraId="056BE189" w14:textId="77777777" w:rsidTr="00890C5E">
        <w:trPr>
          <w:jc w:val="center"/>
        </w:trPr>
        <w:tc>
          <w:tcPr>
            <w:tcW w:w="2024" w:type="dxa"/>
          </w:tcPr>
          <w:p w14:paraId="68633D6C" w14:textId="77777777" w:rsidR="00EB4FFE" w:rsidRPr="00890C5E" w:rsidRDefault="00C50526">
            <w:pPr>
              <w:pBdr>
                <w:top w:val="nil"/>
                <w:left w:val="nil"/>
                <w:bottom w:val="nil"/>
                <w:right w:val="nil"/>
                <w:between w:val="nil"/>
              </w:pBdr>
              <w:ind w:right="-787"/>
              <w:jc w:val="both"/>
              <w:rPr>
                <w:rFonts w:ascii="Palatino Linotype" w:eastAsia="Palatino Linotype" w:hAnsi="Palatino Linotype" w:cs="Palatino Linotype"/>
                <w:b/>
                <w:bCs/>
                <w:i/>
                <w:iCs/>
              </w:rPr>
            </w:pPr>
            <w:r w:rsidRPr="00890C5E">
              <w:rPr>
                <w:rFonts w:ascii="Palatino Linotype" w:eastAsia="Palatino Linotype" w:hAnsi="Palatino Linotype" w:cs="Palatino Linotype"/>
                <w:b/>
                <w:bCs/>
                <w:i/>
                <w:iCs/>
              </w:rPr>
              <w:t xml:space="preserve">1.- Costo </w:t>
            </w:r>
          </w:p>
        </w:tc>
        <w:tc>
          <w:tcPr>
            <w:tcW w:w="3358" w:type="dxa"/>
          </w:tcPr>
          <w:p w14:paraId="423856DD" w14:textId="77777777" w:rsidR="00EB4FFE" w:rsidRPr="00890C5E" w:rsidRDefault="00C50526">
            <w:pPr>
              <w:jc w:val="both"/>
              <w:rPr>
                <w:rFonts w:ascii="Palatino Linotype" w:eastAsia="Palatino Linotype" w:hAnsi="Palatino Linotype" w:cs="Palatino Linotype"/>
                <w:i/>
                <w:iCs/>
              </w:rPr>
            </w:pPr>
            <w:r w:rsidRPr="00890C5E">
              <w:rPr>
                <w:rFonts w:ascii="Palatino Linotype" w:eastAsia="Palatino Linotype" w:hAnsi="Palatino Linotype" w:cs="Palatino Linotype"/>
                <w:i/>
                <w:iCs/>
              </w:rPr>
              <w:t xml:space="preserve">La Titular de la Unidad de Transparencia informa que no se han realizado trabajos en el pozo </w:t>
            </w:r>
            <w:r w:rsidRPr="00890C5E">
              <w:rPr>
                <w:rFonts w:ascii="Palatino Linotype" w:eastAsia="Palatino Linotype" w:hAnsi="Palatino Linotype" w:cs="Palatino Linotype"/>
                <w:i/>
                <w:iCs/>
              </w:rPr>
              <w:lastRenderedPageBreak/>
              <w:t>denominado “La Bola” que amerite un egreso por parte del Organismo Público Descentralizado para la Prestación de los Servicios de Agua Potable, Alcantarillado y Saneamiento del Municipio de Jaltenco, México.</w:t>
            </w:r>
          </w:p>
        </w:tc>
        <w:tc>
          <w:tcPr>
            <w:tcW w:w="2268" w:type="dxa"/>
          </w:tcPr>
          <w:p w14:paraId="06693514" w14:textId="77777777" w:rsidR="00EB4FFE" w:rsidRPr="00890C5E" w:rsidRDefault="00C50526">
            <w:pPr>
              <w:pBdr>
                <w:top w:val="nil"/>
                <w:left w:val="nil"/>
                <w:bottom w:val="nil"/>
                <w:right w:val="nil"/>
                <w:between w:val="nil"/>
              </w:pBdr>
              <w:jc w:val="both"/>
              <w:rPr>
                <w:rFonts w:ascii="Palatino Linotype" w:eastAsia="Palatino Linotype" w:hAnsi="Palatino Linotype" w:cs="Palatino Linotype"/>
                <w:i/>
                <w:iCs/>
              </w:rPr>
            </w:pPr>
            <w:r w:rsidRPr="00890C5E">
              <w:rPr>
                <w:rFonts w:ascii="Palatino Linotype" w:eastAsia="Palatino Linotype" w:hAnsi="Palatino Linotype" w:cs="Palatino Linotype"/>
                <w:i/>
                <w:iCs/>
              </w:rPr>
              <w:lastRenderedPageBreak/>
              <w:t>no hay pronunciamiento</w:t>
            </w:r>
          </w:p>
        </w:tc>
        <w:tc>
          <w:tcPr>
            <w:tcW w:w="2720" w:type="dxa"/>
          </w:tcPr>
          <w:p w14:paraId="0D25FD1C" w14:textId="77777777" w:rsidR="00EB4FFE" w:rsidRPr="00890C5E" w:rsidRDefault="00B708F0">
            <w:pPr>
              <w:jc w:val="both"/>
              <w:rPr>
                <w:rFonts w:ascii="Palatino Linotype" w:eastAsia="Palatino Linotype" w:hAnsi="Palatino Linotype" w:cs="Palatino Linotype"/>
                <w:b/>
                <w:i/>
                <w:iCs/>
              </w:rPr>
            </w:pPr>
            <w:r w:rsidRPr="00890C5E">
              <w:rPr>
                <w:rFonts w:ascii="Palatino Linotype" w:eastAsia="Palatino Linotype" w:hAnsi="Palatino Linotype" w:cs="Palatino Linotype"/>
                <w:i/>
                <w:iCs/>
              </w:rPr>
              <w:t xml:space="preserve">No colma toda vez que la solicitud de información no se turnó al área </w:t>
            </w:r>
            <w:r w:rsidRPr="00890C5E">
              <w:rPr>
                <w:rFonts w:ascii="Palatino Linotype" w:eastAsia="Palatino Linotype" w:hAnsi="Palatino Linotype" w:cs="Palatino Linotype"/>
                <w:i/>
                <w:iCs/>
              </w:rPr>
              <w:lastRenderedPageBreak/>
              <w:t xml:space="preserve">habilitada del </w:t>
            </w:r>
            <w:r w:rsidRPr="00890C5E">
              <w:rPr>
                <w:rFonts w:ascii="Palatino Linotype" w:eastAsia="Palatino Linotype" w:hAnsi="Palatino Linotype" w:cs="Palatino Linotype"/>
                <w:b/>
                <w:i/>
                <w:iCs/>
              </w:rPr>
              <w:t xml:space="preserve">SUJETO OBLIGADO. </w:t>
            </w:r>
          </w:p>
        </w:tc>
      </w:tr>
      <w:tr w:rsidR="00EB4FFE" w:rsidRPr="00890C5E" w14:paraId="6D6A091B" w14:textId="77777777" w:rsidTr="00890C5E">
        <w:trPr>
          <w:jc w:val="center"/>
        </w:trPr>
        <w:tc>
          <w:tcPr>
            <w:tcW w:w="2024" w:type="dxa"/>
          </w:tcPr>
          <w:p w14:paraId="16B7E764" w14:textId="77777777" w:rsidR="00EB4FFE" w:rsidRPr="00890C5E" w:rsidRDefault="00C50526">
            <w:pPr>
              <w:rPr>
                <w:rFonts w:ascii="Palatino Linotype" w:eastAsia="Palatino Linotype" w:hAnsi="Palatino Linotype" w:cs="Palatino Linotype"/>
                <w:b/>
                <w:bCs/>
                <w:i/>
                <w:iCs/>
              </w:rPr>
            </w:pPr>
            <w:r w:rsidRPr="00890C5E">
              <w:rPr>
                <w:rFonts w:ascii="Palatino Linotype" w:eastAsia="Palatino Linotype" w:hAnsi="Palatino Linotype" w:cs="Palatino Linotype"/>
                <w:b/>
                <w:bCs/>
                <w:i/>
                <w:iCs/>
              </w:rPr>
              <w:lastRenderedPageBreak/>
              <w:t xml:space="preserve">2.- quién lo realizará  </w:t>
            </w:r>
          </w:p>
        </w:tc>
        <w:tc>
          <w:tcPr>
            <w:tcW w:w="3358" w:type="dxa"/>
          </w:tcPr>
          <w:p w14:paraId="283497A9" w14:textId="77777777" w:rsidR="00EB4FFE" w:rsidRPr="00890C5E" w:rsidRDefault="00C50526">
            <w:pPr>
              <w:jc w:val="both"/>
              <w:rPr>
                <w:rFonts w:ascii="Palatino Linotype" w:eastAsia="Palatino Linotype" w:hAnsi="Palatino Linotype" w:cs="Palatino Linotype"/>
                <w:i/>
                <w:iCs/>
              </w:rPr>
            </w:pPr>
            <w:r w:rsidRPr="00890C5E">
              <w:rPr>
                <w:rFonts w:ascii="Palatino Linotype" w:eastAsia="Palatino Linotype" w:hAnsi="Palatino Linotype" w:cs="Palatino Linotype"/>
                <w:i/>
                <w:iCs/>
              </w:rPr>
              <w:t>La Titular de la Unidad de Transparencia informa que no se han realizado trabajos en el pozo denominado “La Bola” que amerite un egreso por parte del Organismo Público Descentralizado para la Prestación de los Servicios de Agua Potable, Alcantarillado y Saneamiento del Municipio de Jaltenco, México.</w:t>
            </w:r>
          </w:p>
        </w:tc>
        <w:tc>
          <w:tcPr>
            <w:tcW w:w="2268" w:type="dxa"/>
          </w:tcPr>
          <w:p w14:paraId="04AAE7F2" w14:textId="77777777" w:rsidR="00EB4FFE" w:rsidRPr="00890C5E" w:rsidRDefault="00C50526">
            <w:pPr>
              <w:pBdr>
                <w:top w:val="nil"/>
                <w:left w:val="nil"/>
                <w:bottom w:val="nil"/>
                <w:right w:val="nil"/>
                <w:between w:val="nil"/>
              </w:pBdr>
              <w:jc w:val="both"/>
              <w:rPr>
                <w:rFonts w:ascii="Palatino Linotype" w:eastAsia="Palatino Linotype" w:hAnsi="Palatino Linotype" w:cs="Palatino Linotype"/>
                <w:i/>
                <w:iCs/>
              </w:rPr>
            </w:pPr>
            <w:r w:rsidRPr="00890C5E">
              <w:rPr>
                <w:rFonts w:ascii="Palatino Linotype" w:eastAsia="Palatino Linotype" w:hAnsi="Palatino Linotype" w:cs="Palatino Linotype"/>
                <w:i/>
                <w:iCs/>
              </w:rPr>
              <w:t>no hay pronunciamiento</w:t>
            </w:r>
          </w:p>
        </w:tc>
        <w:tc>
          <w:tcPr>
            <w:tcW w:w="2720" w:type="dxa"/>
          </w:tcPr>
          <w:p w14:paraId="2B90CF36" w14:textId="77777777" w:rsidR="00EB4FFE" w:rsidRPr="00890C5E" w:rsidRDefault="00B708F0">
            <w:pPr>
              <w:jc w:val="both"/>
              <w:rPr>
                <w:rFonts w:ascii="Palatino Linotype" w:eastAsia="Palatino Linotype" w:hAnsi="Palatino Linotype" w:cs="Palatino Linotype"/>
                <w:i/>
                <w:iCs/>
              </w:rPr>
            </w:pPr>
            <w:r w:rsidRPr="00890C5E">
              <w:rPr>
                <w:rFonts w:ascii="Palatino Linotype" w:eastAsia="Palatino Linotype" w:hAnsi="Palatino Linotype" w:cs="Palatino Linotype"/>
                <w:i/>
                <w:iCs/>
              </w:rPr>
              <w:t xml:space="preserve">No colma toda vez que la solicitud de información no se turnó al área habilitada del </w:t>
            </w:r>
            <w:r w:rsidRPr="00890C5E">
              <w:rPr>
                <w:rFonts w:ascii="Palatino Linotype" w:eastAsia="Palatino Linotype" w:hAnsi="Palatino Linotype" w:cs="Palatino Linotype"/>
                <w:b/>
                <w:i/>
                <w:iCs/>
              </w:rPr>
              <w:t>SUJETO OBLIGADO.</w:t>
            </w:r>
          </w:p>
        </w:tc>
      </w:tr>
      <w:tr w:rsidR="00EB4FFE" w:rsidRPr="00890C5E" w14:paraId="616A8CAC" w14:textId="77777777" w:rsidTr="00890C5E">
        <w:trPr>
          <w:jc w:val="center"/>
        </w:trPr>
        <w:tc>
          <w:tcPr>
            <w:tcW w:w="2024" w:type="dxa"/>
          </w:tcPr>
          <w:p w14:paraId="17EC3D62" w14:textId="77777777" w:rsidR="00EB4FFE" w:rsidRPr="00890C5E" w:rsidRDefault="00C50526">
            <w:pPr>
              <w:rPr>
                <w:rFonts w:ascii="Palatino Linotype" w:eastAsia="Palatino Linotype" w:hAnsi="Palatino Linotype" w:cs="Palatino Linotype"/>
                <w:b/>
                <w:bCs/>
                <w:i/>
                <w:iCs/>
              </w:rPr>
            </w:pPr>
            <w:r w:rsidRPr="00890C5E">
              <w:rPr>
                <w:rFonts w:ascii="Palatino Linotype" w:eastAsia="Palatino Linotype" w:hAnsi="Palatino Linotype" w:cs="Palatino Linotype"/>
                <w:b/>
                <w:bCs/>
                <w:i/>
                <w:iCs/>
              </w:rPr>
              <w:t xml:space="preserve">3.- cómo eligieron la empresa </w:t>
            </w:r>
          </w:p>
        </w:tc>
        <w:tc>
          <w:tcPr>
            <w:tcW w:w="3358" w:type="dxa"/>
          </w:tcPr>
          <w:p w14:paraId="5CFB93B8" w14:textId="77777777" w:rsidR="00EB4FFE" w:rsidRPr="00890C5E" w:rsidRDefault="00C50526">
            <w:pPr>
              <w:jc w:val="both"/>
              <w:rPr>
                <w:rFonts w:ascii="Palatino Linotype" w:eastAsia="Palatino Linotype" w:hAnsi="Palatino Linotype" w:cs="Palatino Linotype"/>
                <w:i/>
                <w:iCs/>
              </w:rPr>
            </w:pPr>
            <w:r w:rsidRPr="00890C5E">
              <w:rPr>
                <w:rFonts w:ascii="Palatino Linotype" w:eastAsia="Palatino Linotype" w:hAnsi="Palatino Linotype" w:cs="Palatino Linotype"/>
                <w:i/>
                <w:iCs/>
              </w:rPr>
              <w:t>La Titular de la Unidad de Transparencia informa que no se han realizado trabajos en el pozo denominado “La Bola” que amerite un egreso por parte del Organismo Público Descentralizado para la Prestación de los Servicios de Agua Potable, Alcantarillado y Saneamiento del Municipio de Jaltenco, México.</w:t>
            </w:r>
          </w:p>
        </w:tc>
        <w:tc>
          <w:tcPr>
            <w:tcW w:w="2268" w:type="dxa"/>
          </w:tcPr>
          <w:p w14:paraId="3A5EDFBF" w14:textId="77777777" w:rsidR="00EB4FFE" w:rsidRPr="00890C5E" w:rsidRDefault="00C50526">
            <w:pPr>
              <w:pBdr>
                <w:top w:val="nil"/>
                <w:left w:val="nil"/>
                <w:bottom w:val="nil"/>
                <w:right w:val="nil"/>
                <w:between w:val="nil"/>
              </w:pBdr>
              <w:jc w:val="both"/>
              <w:rPr>
                <w:rFonts w:ascii="Palatino Linotype" w:eastAsia="Palatino Linotype" w:hAnsi="Palatino Linotype" w:cs="Palatino Linotype"/>
                <w:i/>
                <w:iCs/>
              </w:rPr>
            </w:pPr>
            <w:r w:rsidRPr="00890C5E">
              <w:rPr>
                <w:rFonts w:ascii="Palatino Linotype" w:eastAsia="Palatino Linotype" w:hAnsi="Palatino Linotype" w:cs="Palatino Linotype"/>
                <w:i/>
                <w:iCs/>
              </w:rPr>
              <w:t>no hay pronunciamiento</w:t>
            </w:r>
          </w:p>
        </w:tc>
        <w:tc>
          <w:tcPr>
            <w:tcW w:w="2720" w:type="dxa"/>
          </w:tcPr>
          <w:p w14:paraId="64BA7D6C" w14:textId="77777777" w:rsidR="00EB4FFE" w:rsidRPr="00890C5E" w:rsidRDefault="00B708F0">
            <w:pPr>
              <w:jc w:val="both"/>
              <w:rPr>
                <w:rFonts w:ascii="Palatino Linotype" w:eastAsia="Palatino Linotype" w:hAnsi="Palatino Linotype" w:cs="Palatino Linotype"/>
                <w:i/>
                <w:iCs/>
              </w:rPr>
            </w:pPr>
            <w:r w:rsidRPr="00890C5E">
              <w:rPr>
                <w:rFonts w:ascii="Palatino Linotype" w:eastAsia="Palatino Linotype" w:hAnsi="Palatino Linotype" w:cs="Palatino Linotype"/>
                <w:i/>
                <w:iCs/>
              </w:rPr>
              <w:t xml:space="preserve">No colma toda vez que la solicitud de información no se turnó al área habilitada del </w:t>
            </w:r>
            <w:r w:rsidRPr="00890C5E">
              <w:rPr>
                <w:rFonts w:ascii="Palatino Linotype" w:eastAsia="Palatino Linotype" w:hAnsi="Palatino Linotype" w:cs="Palatino Linotype"/>
                <w:b/>
                <w:i/>
                <w:iCs/>
              </w:rPr>
              <w:t>SUJETO OBLIGADO.</w:t>
            </w:r>
          </w:p>
        </w:tc>
      </w:tr>
      <w:tr w:rsidR="00EB4FFE" w:rsidRPr="00890C5E" w14:paraId="7A664C61" w14:textId="77777777" w:rsidTr="00890C5E">
        <w:trPr>
          <w:jc w:val="center"/>
        </w:trPr>
        <w:tc>
          <w:tcPr>
            <w:tcW w:w="2024" w:type="dxa"/>
          </w:tcPr>
          <w:p w14:paraId="4FA386AA" w14:textId="77777777" w:rsidR="00EB4FFE" w:rsidRPr="00890C5E" w:rsidRDefault="00C50526">
            <w:pPr>
              <w:rPr>
                <w:rFonts w:ascii="Palatino Linotype" w:eastAsia="Palatino Linotype" w:hAnsi="Palatino Linotype" w:cs="Palatino Linotype"/>
                <w:b/>
                <w:bCs/>
                <w:i/>
                <w:iCs/>
              </w:rPr>
            </w:pPr>
            <w:r w:rsidRPr="00890C5E">
              <w:rPr>
                <w:rFonts w:ascii="Palatino Linotype" w:eastAsia="Palatino Linotype" w:hAnsi="Palatino Linotype" w:cs="Palatino Linotype"/>
                <w:b/>
                <w:bCs/>
                <w:i/>
                <w:iCs/>
              </w:rPr>
              <w:t xml:space="preserve">4.- imágenes que tienen del antes y después de la obra </w:t>
            </w:r>
          </w:p>
        </w:tc>
        <w:tc>
          <w:tcPr>
            <w:tcW w:w="3358" w:type="dxa"/>
          </w:tcPr>
          <w:p w14:paraId="4F71FBFA" w14:textId="77777777" w:rsidR="00EB4FFE" w:rsidRPr="00890C5E" w:rsidRDefault="00C50526">
            <w:pPr>
              <w:jc w:val="both"/>
              <w:rPr>
                <w:rFonts w:ascii="Palatino Linotype" w:eastAsia="Palatino Linotype" w:hAnsi="Palatino Linotype" w:cs="Palatino Linotype"/>
                <w:i/>
                <w:iCs/>
              </w:rPr>
            </w:pPr>
            <w:r w:rsidRPr="00890C5E">
              <w:rPr>
                <w:rFonts w:ascii="Palatino Linotype" w:eastAsia="Palatino Linotype" w:hAnsi="Palatino Linotype" w:cs="Palatino Linotype"/>
                <w:i/>
                <w:iCs/>
              </w:rPr>
              <w:t xml:space="preserve">La Titular de la Unidad de Transparencia informa que no se han realizado trabajos en el pozo denominado “La Bola” que amerite un egreso por parte del </w:t>
            </w:r>
            <w:r w:rsidRPr="00890C5E">
              <w:rPr>
                <w:rFonts w:ascii="Palatino Linotype" w:eastAsia="Palatino Linotype" w:hAnsi="Palatino Linotype" w:cs="Palatino Linotype"/>
                <w:i/>
                <w:iCs/>
              </w:rPr>
              <w:lastRenderedPageBreak/>
              <w:t>Organismo Público Descentralizado para la Prestación de los Servicios de Agua Potable, Alcantarillado y Saneamiento del Municipio de Jaltenco, México.</w:t>
            </w:r>
          </w:p>
        </w:tc>
        <w:tc>
          <w:tcPr>
            <w:tcW w:w="2268" w:type="dxa"/>
          </w:tcPr>
          <w:p w14:paraId="62DC85F4" w14:textId="77777777" w:rsidR="00EB4FFE" w:rsidRPr="00890C5E" w:rsidRDefault="00C50526">
            <w:pPr>
              <w:pBdr>
                <w:top w:val="nil"/>
                <w:left w:val="nil"/>
                <w:bottom w:val="nil"/>
                <w:right w:val="nil"/>
                <w:between w:val="nil"/>
              </w:pBdr>
              <w:jc w:val="both"/>
              <w:rPr>
                <w:rFonts w:ascii="Palatino Linotype" w:eastAsia="Palatino Linotype" w:hAnsi="Palatino Linotype" w:cs="Palatino Linotype"/>
                <w:i/>
                <w:iCs/>
              </w:rPr>
            </w:pPr>
            <w:r w:rsidRPr="00890C5E">
              <w:rPr>
                <w:rFonts w:ascii="Palatino Linotype" w:eastAsia="Palatino Linotype" w:hAnsi="Palatino Linotype" w:cs="Palatino Linotype"/>
                <w:i/>
                <w:iCs/>
              </w:rPr>
              <w:lastRenderedPageBreak/>
              <w:t>no hay pronunciamiento</w:t>
            </w:r>
          </w:p>
        </w:tc>
        <w:tc>
          <w:tcPr>
            <w:tcW w:w="2720" w:type="dxa"/>
          </w:tcPr>
          <w:p w14:paraId="410BBD34" w14:textId="77777777" w:rsidR="00EB4FFE" w:rsidRPr="00890C5E" w:rsidRDefault="00B708F0">
            <w:pPr>
              <w:jc w:val="both"/>
              <w:rPr>
                <w:rFonts w:ascii="Palatino Linotype" w:eastAsia="Palatino Linotype" w:hAnsi="Palatino Linotype" w:cs="Palatino Linotype"/>
                <w:i/>
                <w:iCs/>
              </w:rPr>
            </w:pPr>
            <w:r w:rsidRPr="00890C5E">
              <w:rPr>
                <w:rFonts w:ascii="Palatino Linotype" w:eastAsia="Palatino Linotype" w:hAnsi="Palatino Linotype" w:cs="Palatino Linotype"/>
                <w:i/>
                <w:iCs/>
              </w:rPr>
              <w:t xml:space="preserve">No colma toda vez que la solicitud de información no se turnó al área habilitada del </w:t>
            </w:r>
            <w:r w:rsidRPr="00890C5E">
              <w:rPr>
                <w:rFonts w:ascii="Palatino Linotype" w:eastAsia="Palatino Linotype" w:hAnsi="Palatino Linotype" w:cs="Palatino Linotype"/>
                <w:b/>
                <w:i/>
                <w:iCs/>
              </w:rPr>
              <w:t>SUJETO OBLIGADO.</w:t>
            </w:r>
          </w:p>
        </w:tc>
      </w:tr>
      <w:tr w:rsidR="00EB4FFE" w:rsidRPr="00890C5E" w14:paraId="08108AD0" w14:textId="77777777" w:rsidTr="00890C5E">
        <w:trPr>
          <w:jc w:val="center"/>
        </w:trPr>
        <w:tc>
          <w:tcPr>
            <w:tcW w:w="2024" w:type="dxa"/>
          </w:tcPr>
          <w:p w14:paraId="418D12EF" w14:textId="77777777" w:rsidR="00EB4FFE" w:rsidRPr="00890C5E" w:rsidRDefault="00C50526">
            <w:pPr>
              <w:rPr>
                <w:rFonts w:ascii="Palatino Linotype" w:eastAsia="Palatino Linotype" w:hAnsi="Palatino Linotype" w:cs="Palatino Linotype"/>
                <w:b/>
                <w:bCs/>
                <w:i/>
                <w:iCs/>
              </w:rPr>
            </w:pPr>
            <w:r w:rsidRPr="00890C5E">
              <w:rPr>
                <w:rFonts w:ascii="Palatino Linotype" w:eastAsia="Palatino Linotype" w:hAnsi="Palatino Linotype" w:cs="Palatino Linotype"/>
                <w:b/>
                <w:bCs/>
                <w:i/>
                <w:iCs/>
              </w:rPr>
              <w:t xml:space="preserve">5.- a cuántos va a beneficiar </w:t>
            </w:r>
          </w:p>
        </w:tc>
        <w:tc>
          <w:tcPr>
            <w:tcW w:w="3358" w:type="dxa"/>
          </w:tcPr>
          <w:p w14:paraId="5C1C31AA" w14:textId="77777777" w:rsidR="00EB4FFE" w:rsidRPr="00890C5E" w:rsidRDefault="00C50526">
            <w:pPr>
              <w:jc w:val="both"/>
              <w:rPr>
                <w:rFonts w:ascii="Palatino Linotype" w:eastAsia="Palatino Linotype" w:hAnsi="Palatino Linotype" w:cs="Palatino Linotype"/>
                <w:i/>
                <w:iCs/>
              </w:rPr>
            </w:pPr>
            <w:r w:rsidRPr="00890C5E">
              <w:rPr>
                <w:rFonts w:ascii="Palatino Linotype" w:eastAsia="Palatino Linotype" w:hAnsi="Palatino Linotype" w:cs="Palatino Linotype"/>
                <w:i/>
                <w:iCs/>
              </w:rPr>
              <w:t>La Titular de la Unidad de Transparencia informa que no se han realizado trabajos en el pozo denominado “La Bola” que amerite un egreso por parte del Organismo Público Descentralizado para la Prestación de los Servicios de Agua Potable, Alcantarillado y Saneamiento del Municipio de Jaltenco, México.</w:t>
            </w:r>
          </w:p>
        </w:tc>
        <w:tc>
          <w:tcPr>
            <w:tcW w:w="2268" w:type="dxa"/>
          </w:tcPr>
          <w:p w14:paraId="40AA349A" w14:textId="77777777" w:rsidR="00EB4FFE" w:rsidRPr="00890C5E" w:rsidRDefault="00C50526">
            <w:pPr>
              <w:pBdr>
                <w:top w:val="nil"/>
                <w:left w:val="nil"/>
                <w:bottom w:val="nil"/>
                <w:right w:val="nil"/>
                <w:between w:val="nil"/>
              </w:pBdr>
              <w:jc w:val="both"/>
              <w:rPr>
                <w:rFonts w:ascii="Palatino Linotype" w:eastAsia="Palatino Linotype" w:hAnsi="Palatino Linotype" w:cs="Palatino Linotype"/>
                <w:i/>
                <w:iCs/>
              </w:rPr>
            </w:pPr>
            <w:r w:rsidRPr="00890C5E">
              <w:rPr>
                <w:rFonts w:ascii="Palatino Linotype" w:eastAsia="Palatino Linotype" w:hAnsi="Palatino Linotype" w:cs="Palatino Linotype"/>
                <w:i/>
                <w:iCs/>
              </w:rPr>
              <w:t>no hay pronunciamiento</w:t>
            </w:r>
          </w:p>
        </w:tc>
        <w:tc>
          <w:tcPr>
            <w:tcW w:w="2720" w:type="dxa"/>
          </w:tcPr>
          <w:p w14:paraId="5CB0DCB9" w14:textId="77777777" w:rsidR="00EB4FFE" w:rsidRPr="00890C5E" w:rsidRDefault="00B708F0">
            <w:pPr>
              <w:jc w:val="both"/>
              <w:rPr>
                <w:rFonts w:ascii="Palatino Linotype" w:eastAsia="Palatino Linotype" w:hAnsi="Palatino Linotype" w:cs="Palatino Linotype"/>
                <w:i/>
                <w:iCs/>
              </w:rPr>
            </w:pPr>
            <w:bookmarkStart w:id="14" w:name="_heading=h.yg350r71gs7s" w:colFirst="0" w:colLast="0"/>
            <w:bookmarkEnd w:id="14"/>
            <w:r w:rsidRPr="00890C5E">
              <w:rPr>
                <w:rFonts w:ascii="Palatino Linotype" w:eastAsia="Palatino Linotype" w:hAnsi="Palatino Linotype" w:cs="Palatino Linotype"/>
                <w:i/>
                <w:iCs/>
              </w:rPr>
              <w:t xml:space="preserve">No colma toda vez que la solicitud de información no se turnó al área habilitada del </w:t>
            </w:r>
            <w:r w:rsidRPr="00890C5E">
              <w:rPr>
                <w:rFonts w:ascii="Palatino Linotype" w:eastAsia="Palatino Linotype" w:hAnsi="Palatino Linotype" w:cs="Palatino Linotype"/>
                <w:b/>
                <w:i/>
                <w:iCs/>
              </w:rPr>
              <w:t>SUJETO OBLIGADO.</w:t>
            </w:r>
          </w:p>
        </w:tc>
      </w:tr>
    </w:tbl>
    <w:p w14:paraId="7DAA0CB9" w14:textId="77777777" w:rsidR="00EB4FFE" w:rsidRPr="00890C5E" w:rsidRDefault="00EB4FFE">
      <w:pPr>
        <w:spacing w:line="360" w:lineRule="auto"/>
        <w:ind w:right="-787"/>
        <w:jc w:val="both"/>
        <w:rPr>
          <w:rFonts w:ascii="Palatino Linotype" w:eastAsia="Palatino Linotype" w:hAnsi="Palatino Linotype" w:cs="Palatino Linotype"/>
        </w:rPr>
      </w:pPr>
    </w:p>
    <w:p w14:paraId="7FB71A20" w14:textId="77777777" w:rsidR="00EB4FFE" w:rsidRPr="00890C5E" w:rsidRDefault="00EB4FFE">
      <w:pPr>
        <w:spacing w:line="360" w:lineRule="auto"/>
        <w:ind w:right="-787"/>
        <w:jc w:val="both"/>
        <w:rPr>
          <w:rFonts w:ascii="Palatino Linotype" w:eastAsia="Palatino Linotype" w:hAnsi="Palatino Linotype" w:cs="Palatino Linotype"/>
        </w:rPr>
      </w:pPr>
    </w:p>
    <w:tbl>
      <w:tblPr>
        <w:tblStyle w:val="a1"/>
        <w:tblW w:w="10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835"/>
        <w:gridCol w:w="2099"/>
        <w:gridCol w:w="2437"/>
      </w:tblGrid>
      <w:tr w:rsidR="00EB4FFE" w:rsidRPr="00890C5E" w14:paraId="25B01900" w14:textId="77777777" w:rsidTr="00890C5E">
        <w:trPr>
          <w:jc w:val="center"/>
        </w:trPr>
        <w:tc>
          <w:tcPr>
            <w:tcW w:w="2689" w:type="dxa"/>
          </w:tcPr>
          <w:p w14:paraId="2E7246D2" w14:textId="77777777" w:rsidR="00EB4FFE" w:rsidRPr="00890C5E" w:rsidRDefault="00C50526">
            <w:pPr>
              <w:rPr>
                <w:rFonts w:ascii="Palatino Linotype" w:eastAsia="Palatino Linotype" w:hAnsi="Palatino Linotype" w:cs="Palatino Linotype"/>
                <w:b/>
                <w:bCs/>
                <w:i/>
                <w:iCs/>
              </w:rPr>
            </w:pPr>
            <w:r w:rsidRPr="00890C5E">
              <w:rPr>
                <w:rFonts w:ascii="Palatino Linotype" w:eastAsia="Palatino Linotype" w:hAnsi="Palatino Linotype" w:cs="Palatino Linotype"/>
                <w:b/>
                <w:bCs/>
                <w:i/>
                <w:iCs/>
              </w:rPr>
              <w:t>Información solicitada</w:t>
            </w:r>
          </w:p>
        </w:tc>
        <w:tc>
          <w:tcPr>
            <w:tcW w:w="2835" w:type="dxa"/>
          </w:tcPr>
          <w:p w14:paraId="7113B03E" w14:textId="77777777" w:rsidR="00EB4FFE" w:rsidRPr="00890C5E" w:rsidRDefault="00C50526">
            <w:pPr>
              <w:rPr>
                <w:rFonts w:ascii="Palatino Linotype" w:eastAsia="Palatino Linotype" w:hAnsi="Palatino Linotype" w:cs="Palatino Linotype"/>
                <w:b/>
                <w:bCs/>
                <w:i/>
                <w:iCs/>
              </w:rPr>
            </w:pPr>
            <w:r w:rsidRPr="00890C5E">
              <w:rPr>
                <w:rFonts w:ascii="Palatino Linotype" w:eastAsia="Palatino Linotype" w:hAnsi="Palatino Linotype" w:cs="Palatino Linotype"/>
                <w:b/>
                <w:bCs/>
                <w:i/>
                <w:iCs/>
              </w:rPr>
              <w:t>Respuesta inicial</w:t>
            </w:r>
          </w:p>
        </w:tc>
        <w:tc>
          <w:tcPr>
            <w:tcW w:w="2099" w:type="dxa"/>
          </w:tcPr>
          <w:p w14:paraId="1B5D1F14" w14:textId="77777777" w:rsidR="00EB4FFE" w:rsidRPr="00890C5E" w:rsidRDefault="00C50526">
            <w:pPr>
              <w:rPr>
                <w:rFonts w:ascii="Palatino Linotype" w:eastAsia="Palatino Linotype" w:hAnsi="Palatino Linotype" w:cs="Palatino Linotype"/>
                <w:b/>
                <w:bCs/>
                <w:i/>
                <w:iCs/>
              </w:rPr>
            </w:pPr>
            <w:r w:rsidRPr="00890C5E">
              <w:rPr>
                <w:rFonts w:ascii="Palatino Linotype" w:eastAsia="Palatino Linotype" w:hAnsi="Palatino Linotype" w:cs="Palatino Linotype"/>
                <w:b/>
                <w:bCs/>
                <w:i/>
                <w:iCs/>
              </w:rPr>
              <w:t>manifestaciones</w:t>
            </w:r>
          </w:p>
        </w:tc>
        <w:tc>
          <w:tcPr>
            <w:tcW w:w="2437" w:type="dxa"/>
          </w:tcPr>
          <w:p w14:paraId="5E7E131D" w14:textId="77777777" w:rsidR="00EB4FFE" w:rsidRPr="00890C5E" w:rsidRDefault="00C50526">
            <w:pPr>
              <w:rPr>
                <w:rFonts w:ascii="Palatino Linotype" w:eastAsia="Palatino Linotype" w:hAnsi="Palatino Linotype" w:cs="Palatino Linotype"/>
                <w:b/>
                <w:bCs/>
                <w:i/>
                <w:iCs/>
              </w:rPr>
            </w:pPr>
            <w:r w:rsidRPr="00890C5E">
              <w:rPr>
                <w:rFonts w:ascii="Palatino Linotype" w:eastAsia="Palatino Linotype" w:hAnsi="Palatino Linotype" w:cs="Palatino Linotype"/>
                <w:b/>
                <w:bCs/>
                <w:i/>
                <w:iCs/>
              </w:rPr>
              <w:t xml:space="preserve">Colma </w:t>
            </w:r>
          </w:p>
        </w:tc>
      </w:tr>
      <w:tr w:rsidR="00EB4FFE" w:rsidRPr="00890C5E" w14:paraId="361BCF90" w14:textId="77777777" w:rsidTr="00890C5E">
        <w:trPr>
          <w:jc w:val="center"/>
        </w:trPr>
        <w:tc>
          <w:tcPr>
            <w:tcW w:w="2689" w:type="dxa"/>
          </w:tcPr>
          <w:p w14:paraId="6FBBEA31" w14:textId="77777777" w:rsidR="00EB4FFE" w:rsidRPr="00890C5E" w:rsidRDefault="00C50526">
            <w:pPr>
              <w:jc w:val="both"/>
              <w:rPr>
                <w:rFonts w:ascii="Palatino Linotype" w:eastAsia="Palatino Linotype" w:hAnsi="Palatino Linotype" w:cs="Palatino Linotype"/>
                <w:b/>
                <w:bCs/>
                <w:i/>
                <w:iCs/>
              </w:rPr>
            </w:pPr>
            <w:r w:rsidRPr="00890C5E">
              <w:rPr>
                <w:rFonts w:ascii="Palatino Linotype" w:eastAsia="Palatino Linotype" w:hAnsi="Palatino Linotype" w:cs="Palatino Linotype"/>
                <w:b/>
                <w:bCs/>
                <w:i/>
                <w:iCs/>
              </w:rPr>
              <w:t xml:space="preserve">6.- por qué dejaron de seguir con el supuesto cambio de red de agua potable en el municipio </w:t>
            </w:r>
          </w:p>
          <w:p w14:paraId="171447CC" w14:textId="77777777" w:rsidR="00EB4FFE" w:rsidRPr="00890C5E" w:rsidRDefault="00EB4FFE">
            <w:pPr>
              <w:jc w:val="both"/>
              <w:rPr>
                <w:rFonts w:ascii="Palatino Linotype" w:eastAsia="Palatino Linotype" w:hAnsi="Palatino Linotype" w:cs="Palatino Linotype"/>
                <w:b/>
                <w:bCs/>
                <w:i/>
                <w:iCs/>
              </w:rPr>
            </w:pPr>
          </w:p>
        </w:tc>
        <w:tc>
          <w:tcPr>
            <w:tcW w:w="2835" w:type="dxa"/>
          </w:tcPr>
          <w:p w14:paraId="00132977" w14:textId="77777777" w:rsidR="00EB4FFE" w:rsidRPr="00890C5E" w:rsidRDefault="00C50526">
            <w:pPr>
              <w:rPr>
                <w:rFonts w:ascii="Palatino Linotype" w:eastAsia="Palatino Linotype" w:hAnsi="Palatino Linotype" w:cs="Palatino Linotype"/>
                <w:i/>
                <w:iCs/>
              </w:rPr>
            </w:pPr>
            <w:r w:rsidRPr="00890C5E">
              <w:rPr>
                <w:rFonts w:ascii="Palatino Linotype" w:eastAsia="Palatino Linotype" w:hAnsi="Palatino Linotype" w:cs="Palatino Linotype"/>
                <w:i/>
                <w:iCs/>
              </w:rPr>
              <w:t>no hay pronunciamiento</w:t>
            </w:r>
          </w:p>
        </w:tc>
        <w:tc>
          <w:tcPr>
            <w:tcW w:w="2099" w:type="dxa"/>
          </w:tcPr>
          <w:p w14:paraId="7A2A713A" w14:textId="77777777" w:rsidR="00EB4FFE" w:rsidRPr="00890C5E" w:rsidRDefault="00C50526">
            <w:pPr>
              <w:rPr>
                <w:rFonts w:ascii="Palatino Linotype" w:eastAsia="Palatino Linotype" w:hAnsi="Palatino Linotype" w:cs="Palatino Linotype"/>
                <w:i/>
                <w:iCs/>
              </w:rPr>
            </w:pPr>
            <w:r w:rsidRPr="00890C5E">
              <w:rPr>
                <w:rFonts w:ascii="Palatino Linotype" w:eastAsia="Palatino Linotype" w:hAnsi="Palatino Linotype" w:cs="Palatino Linotype"/>
                <w:i/>
                <w:iCs/>
              </w:rPr>
              <w:t xml:space="preserve">no hay pronunciamiento </w:t>
            </w:r>
          </w:p>
        </w:tc>
        <w:tc>
          <w:tcPr>
            <w:tcW w:w="2437" w:type="dxa"/>
          </w:tcPr>
          <w:p w14:paraId="4946A459" w14:textId="77777777" w:rsidR="00EB4FFE" w:rsidRPr="00890C5E" w:rsidRDefault="00C50526">
            <w:pPr>
              <w:rPr>
                <w:rFonts w:ascii="Palatino Linotype" w:eastAsia="Palatino Linotype" w:hAnsi="Palatino Linotype" w:cs="Palatino Linotype"/>
                <w:i/>
                <w:iCs/>
              </w:rPr>
            </w:pPr>
            <w:r w:rsidRPr="00890C5E">
              <w:rPr>
                <w:rFonts w:ascii="Palatino Linotype" w:eastAsia="Palatino Linotype" w:hAnsi="Palatino Linotype" w:cs="Palatino Linotype"/>
                <w:i/>
                <w:iCs/>
              </w:rPr>
              <w:t xml:space="preserve">se tiene como derecho de petición </w:t>
            </w:r>
          </w:p>
        </w:tc>
      </w:tr>
    </w:tbl>
    <w:p w14:paraId="63F689FF" w14:textId="77777777" w:rsidR="00EB4FFE" w:rsidRPr="00890C5E" w:rsidRDefault="00EB4FFE">
      <w:pPr>
        <w:spacing w:line="360" w:lineRule="auto"/>
        <w:ind w:right="-787"/>
        <w:jc w:val="both"/>
        <w:rPr>
          <w:rFonts w:ascii="Palatino Linotype" w:eastAsia="Palatino Linotype" w:hAnsi="Palatino Linotype" w:cs="Palatino Linotype"/>
        </w:rPr>
      </w:pPr>
    </w:p>
    <w:p w14:paraId="0418EECE"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 xml:space="preserve">De lo anterior, se tiene que el </w:t>
      </w:r>
      <w:r w:rsidRPr="00890C5E">
        <w:rPr>
          <w:rFonts w:ascii="Palatino Linotype" w:eastAsia="Palatino Linotype" w:hAnsi="Palatino Linotype" w:cs="Palatino Linotype"/>
          <w:b/>
          <w:bCs/>
          <w:color w:val="000000"/>
        </w:rPr>
        <w:t xml:space="preserve">SUJETO OBLIGADO </w:t>
      </w:r>
      <w:r w:rsidRPr="00890C5E">
        <w:rPr>
          <w:rFonts w:ascii="Palatino Linotype" w:eastAsia="Palatino Linotype" w:hAnsi="Palatino Linotype" w:cs="Palatino Linotype"/>
          <w:color w:val="000000"/>
        </w:rPr>
        <w:t xml:space="preserve">no </w:t>
      </w:r>
      <w:r w:rsidRPr="00890C5E">
        <w:rPr>
          <w:rFonts w:ascii="Palatino Linotype" w:eastAsia="Palatino Linotype" w:hAnsi="Palatino Linotype" w:cs="Palatino Linotype"/>
        </w:rPr>
        <w:t>colmó</w:t>
      </w:r>
      <w:r w:rsidRPr="00890C5E">
        <w:rPr>
          <w:rFonts w:ascii="Palatino Linotype" w:eastAsia="Palatino Linotype" w:hAnsi="Palatino Linotype" w:cs="Palatino Linotype"/>
          <w:color w:val="000000"/>
        </w:rPr>
        <w:t xml:space="preserve"> el derecho de acceso a la información del </w:t>
      </w:r>
      <w:r w:rsidRPr="00890C5E">
        <w:rPr>
          <w:rFonts w:ascii="Palatino Linotype" w:eastAsia="Palatino Linotype" w:hAnsi="Palatino Linotype" w:cs="Palatino Linotype"/>
          <w:b/>
          <w:bCs/>
          <w:color w:val="000000"/>
        </w:rPr>
        <w:t xml:space="preserve">RECURRENTE, </w:t>
      </w:r>
      <w:r w:rsidRPr="00890C5E">
        <w:rPr>
          <w:rFonts w:ascii="Palatino Linotype" w:eastAsia="Palatino Linotype" w:hAnsi="Palatino Linotype" w:cs="Palatino Linotype"/>
          <w:color w:val="000000"/>
        </w:rPr>
        <w:t xml:space="preserve">toda vez que la solicitud de información no fue turnada al área habilitada del Organismo de Agua para que se pronunciara de lo solicitado, situación por la cual se analiza lo siguiente. </w:t>
      </w:r>
    </w:p>
    <w:p w14:paraId="23ED0AB6"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lastRenderedPageBreak/>
        <w:t xml:space="preserve">En esa línea, de conformidad con el artículo 33 del Bando Municipal del Ayuntamiento de Jaltenco, se observa que el </w:t>
      </w:r>
      <w:r w:rsidRPr="00890C5E">
        <w:rPr>
          <w:rFonts w:ascii="Palatino Linotype" w:eastAsia="Palatino Linotype" w:hAnsi="Palatino Linotype" w:cs="Palatino Linotype"/>
          <w:b/>
          <w:bCs/>
          <w:color w:val="000000"/>
        </w:rPr>
        <w:t xml:space="preserve">SUJETO OBLIGADO </w:t>
      </w:r>
      <w:r w:rsidRPr="00890C5E">
        <w:rPr>
          <w:rFonts w:ascii="Palatino Linotype" w:eastAsia="Palatino Linotype" w:hAnsi="Palatino Linotype" w:cs="Palatino Linotype"/>
          <w:color w:val="000000"/>
        </w:rPr>
        <w:t xml:space="preserve">se integra por las siguientes áreas descentralizadas. </w:t>
      </w:r>
    </w:p>
    <w:p w14:paraId="57C09B84" w14:textId="48792753" w:rsidR="00EB4FFE" w:rsidRPr="00890C5E" w:rsidRDefault="00EB4FFE">
      <w:pPr>
        <w:pBdr>
          <w:top w:val="nil"/>
          <w:left w:val="nil"/>
          <w:bottom w:val="nil"/>
          <w:right w:val="nil"/>
          <w:between w:val="nil"/>
        </w:pBdr>
        <w:ind w:left="720"/>
        <w:rPr>
          <w:rFonts w:ascii="Palatino Linotype" w:eastAsia="Palatino Linotype" w:hAnsi="Palatino Linotype" w:cs="Palatino Linotype"/>
          <w:color w:val="000000"/>
        </w:rPr>
      </w:pPr>
    </w:p>
    <w:p w14:paraId="131B0806" w14:textId="77777777" w:rsidR="00EB4FFE" w:rsidRDefault="00C50526">
      <w:pPr>
        <w:pBdr>
          <w:top w:val="nil"/>
          <w:left w:val="nil"/>
          <w:bottom w:val="nil"/>
          <w:right w:val="nil"/>
          <w:between w:val="nil"/>
        </w:pBdr>
        <w:spacing w:line="360" w:lineRule="auto"/>
        <w:ind w:right="-787"/>
        <w:jc w:val="center"/>
        <w:rPr>
          <w:rFonts w:ascii="Palatino Linotype" w:eastAsia="Palatino Linotype" w:hAnsi="Palatino Linotype" w:cs="Palatino Linotype"/>
          <w:color w:val="000000"/>
        </w:rPr>
      </w:pPr>
      <w:r w:rsidRPr="00890C5E">
        <w:rPr>
          <w:rFonts w:ascii="Palatino Linotype" w:eastAsia="Palatino Linotype" w:hAnsi="Palatino Linotype" w:cs="Palatino Linotype"/>
          <w:noProof/>
          <w:color w:val="000000"/>
        </w:rPr>
        <w:drawing>
          <wp:inline distT="0" distB="0" distL="0" distR="0" wp14:anchorId="3FD2F152" wp14:editId="1A809E33">
            <wp:extent cx="2964612" cy="2512072"/>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964612" cy="2512072"/>
                    </a:xfrm>
                    <a:prstGeom prst="rect">
                      <a:avLst/>
                    </a:prstGeom>
                    <a:ln/>
                  </pic:spPr>
                </pic:pic>
              </a:graphicData>
            </a:graphic>
          </wp:inline>
        </w:drawing>
      </w:r>
    </w:p>
    <w:p w14:paraId="6AE66C39" w14:textId="77777777" w:rsidR="00890C5E" w:rsidRPr="00890C5E" w:rsidRDefault="00890C5E">
      <w:pPr>
        <w:pBdr>
          <w:top w:val="nil"/>
          <w:left w:val="nil"/>
          <w:bottom w:val="nil"/>
          <w:right w:val="nil"/>
          <w:between w:val="nil"/>
        </w:pBdr>
        <w:spacing w:line="360" w:lineRule="auto"/>
        <w:ind w:right="-787"/>
        <w:jc w:val="center"/>
        <w:rPr>
          <w:rFonts w:ascii="Palatino Linotype" w:eastAsia="Palatino Linotype" w:hAnsi="Palatino Linotype" w:cs="Palatino Linotype"/>
          <w:color w:val="000000"/>
        </w:rPr>
      </w:pPr>
    </w:p>
    <w:p w14:paraId="0F0F8555"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 xml:space="preserve">De lo anterior, se observa que el </w:t>
      </w:r>
      <w:r w:rsidRPr="00890C5E">
        <w:rPr>
          <w:rFonts w:ascii="Palatino Linotype" w:eastAsia="Palatino Linotype" w:hAnsi="Palatino Linotype" w:cs="Palatino Linotype"/>
          <w:b/>
          <w:bCs/>
          <w:color w:val="000000"/>
        </w:rPr>
        <w:t xml:space="preserve">SUJETO OBLIGADO </w:t>
      </w:r>
      <w:r w:rsidRPr="00890C5E">
        <w:rPr>
          <w:rFonts w:ascii="Palatino Linotype" w:eastAsia="Palatino Linotype" w:hAnsi="Palatino Linotype" w:cs="Palatino Linotype"/>
          <w:color w:val="000000"/>
        </w:rPr>
        <w:t>se integra por el Organismo Público Descentralizado para la Prestación de Servicios de Agua Potable, Alcantarillado y Saneamiento, quien se integra por la Subdirección de Administración y Finanzas, quien de acuerdo con el Manual General de Organización del Organismo del Agua, tiene las siguientes funciones.</w:t>
      </w:r>
    </w:p>
    <w:p w14:paraId="617AB55D" w14:textId="77777777" w:rsidR="00EB4FFE" w:rsidRPr="00890C5E" w:rsidRDefault="00C50526">
      <w:pPr>
        <w:pBdr>
          <w:top w:val="nil"/>
          <w:left w:val="nil"/>
          <w:bottom w:val="nil"/>
          <w:right w:val="nil"/>
          <w:between w:val="nil"/>
        </w:pBdr>
        <w:ind w:left="1134" w:right="277"/>
        <w:jc w:val="both"/>
        <w:rPr>
          <w:rFonts w:ascii="Palatino Linotype" w:eastAsia="Palatino Linotype" w:hAnsi="Palatino Linotype" w:cs="Palatino Linotype"/>
          <w:b/>
          <w:bCs/>
          <w:i/>
          <w:iCs/>
          <w:color w:val="000000"/>
        </w:rPr>
      </w:pPr>
      <w:r w:rsidRPr="00890C5E">
        <w:rPr>
          <w:rFonts w:ascii="Palatino Linotype" w:eastAsia="Palatino Linotype" w:hAnsi="Palatino Linotype" w:cs="Palatino Linotype"/>
          <w:b/>
          <w:bCs/>
          <w:i/>
          <w:iCs/>
          <w:color w:val="000000"/>
        </w:rPr>
        <w:t xml:space="preserve">d) SUBDIRECCIÓN DE ADMINISTRACIÓN Y FINANZAS: </w:t>
      </w:r>
    </w:p>
    <w:p w14:paraId="3B8CA66C" w14:textId="77777777" w:rsidR="00EB4FFE" w:rsidRPr="00890C5E" w:rsidRDefault="00C50526">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b/>
          <w:bCs/>
          <w:i/>
          <w:iCs/>
          <w:color w:val="000000"/>
        </w:rPr>
        <w:t>Objetivo:</w:t>
      </w:r>
      <w:r w:rsidRPr="00890C5E">
        <w:rPr>
          <w:rFonts w:ascii="Palatino Linotype" w:eastAsia="Palatino Linotype" w:hAnsi="Palatino Linotype" w:cs="Palatino Linotype"/>
          <w:i/>
          <w:iCs/>
          <w:color w:val="000000"/>
        </w:rPr>
        <w:t xml:space="preserve"> </w:t>
      </w:r>
    </w:p>
    <w:p w14:paraId="1DD95DD2" w14:textId="77777777" w:rsidR="00EB4FFE" w:rsidRPr="00890C5E" w:rsidRDefault="00C50526">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i/>
          <w:iCs/>
          <w:color w:val="000000"/>
        </w:rPr>
        <w:t xml:space="preserve">Realizar el registro y control de las operaciones del Organismo, presupuestar, diseñar estrategias financieras, dar cumplimiento a las obligaciones legales y fiscales. Orientar las diferentes fuentes de captación de Mrecursos financieros, en coordinación con las entidades federales (CONAGUA) y estatales (CAEM), cumpliendo con los objetivos del Organismo, y planes municipales conforme al </w:t>
      </w:r>
      <w:r w:rsidRPr="00890C5E">
        <w:rPr>
          <w:rFonts w:ascii="Palatino Linotype" w:eastAsia="Palatino Linotype" w:hAnsi="Palatino Linotype" w:cs="Palatino Linotype"/>
          <w:i/>
          <w:iCs/>
          <w:color w:val="000000"/>
        </w:rPr>
        <w:lastRenderedPageBreak/>
        <w:t xml:space="preserve">proceso de planeación estipulado, programas y presupuesto del gasto público, para la eficiente administración y aprovechamiento de los recursos. </w:t>
      </w:r>
    </w:p>
    <w:p w14:paraId="36F0F9F0" w14:textId="77777777" w:rsidR="00EB4FFE" w:rsidRPr="00890C5E" w:rsidRDefault="00C50526">
      <w:pPr>
        <w:pBdr>
          <w:top w:val="nil"/>
          <w:left w:val="nil"/>
          <w:bottom w:val="nil"/>
          <w:right w:val="nil"/>
          <w:between w:val="nil"/>
        </w:pBdr>
        <w:ind w:left="1134" w:right="277"/>
        <w:jc w:val="both"/>
        <w:rPr>
          <w:rFonts w:ascii="Palatino Linotype" w:eastAsia="Palatino Linotype" w:hAnsi="Palatino Linotype" w:cs="Palatino Linotype"/>
          <w:b/>
          <w:bCs/>
          <w:i/>
          <w:iCs/>
          <w:color w:val="000000"/>
        </w:rPr>
      </w:pPr>
      <w:r w:rsidRPr="00890C5E">
        <w:rPr>
          <w:rFonts w:ascii="Palatino Linotype" w:eastAsia="Palatino Linotype" w:hAnsi="Palatino Linotype" w:cs="Palatino Linotype"/>
          <w:b/>
          <w:bCs/>
          <w:i/>
          <w:iCs/>
          <w:color w:val="000000"/>
        </w:rPr>
        <w:t xml:space="preserve">Funciones: </w:t>
      </w:r>
    </w:p>
    <w:p w14:paraId="55B12BF3" w14:textId="77777777" w:rsidR="00EB4FFE" w:rsidRPr="00890C5E" w:rsidRDefault="00C50526">
      <w:pPr>
        <w:pBdr>
          <w:top w:val="nil"/>
          <w:left w:val="nil"/>
          <w:bottom w:val="nil"/>
          <w:right w:val="nil"/>
          <w:between w:val="nil"/>
        </w:pBdr>
        <w:ind w:left="1134" w:right="277"/>
        <w:jc w:val="both"/>
        <w:rPr>
          <w:i/>
          <w:iCs/>
        </w:rPr>
      </w:pPr>
      <w:r w:rsidRPr="00890C5E">
        <w:rPr>
          <w:rFonts w:ascii="Palatino Linotype" w:eastAsia="Palatino Linotype" w:hAnsi="Palatino Linotype" w:cs="Palatino Linotype"/>
          <w:i/>
          <w:iCs/>
          <w:color w:val="000000"/>
        </w:rPr>
        <w:t>1. Establecer las políticas y procedimientos para administrar eficientemente los recursos financieros, ejerciendo el control contable y financiero respectivo, de acuerdo con los objetivos, lineamientos y estrategias definidas en los programas del Organismo.</w:t>
      </w:r>
      <w:r w:rsidRPr="00890C5E">
        <w:rPr>
          <w:i/>
          <w:iCs/>
        </w:rPr>
        <w:t xml:space="preserve"> </w:t>
      </w:r>
    </w:p>
    <w:p w14:paraId="08EFF939" w14:textId="77777777" w:rsidR="00EB4FFE" w:rsidRPr="00890C5E" w:rsidRDefault="00C50526">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i/>
          <w:iCs/>
          <w:color w:val="000000"/>
        </w:rPr>
        <w:t xml:space="preserve">2. Elaborar los proyectos de presupuestos de Ingresos y egresos del Organismo de acuerdo a la normatividad aplicable y presentarlo ante el Consejo Directivo para su aprobación. </w:t>
      </w:r>
    </w:p>
    <w:p w14:paraId="7938C16A" w14:textId="77777777" w:rsidR="00EB4FFE" w:rsidRPr="00890C5E" w:rsidRDefault="00C50526">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i/>
          <w:iCs/>
          <w:color w:val="000000"/>
        </w:rPr>
        <w:t xml:space="preserve">3. Integrar anualmente el presupuesto por programa basado en resultados municipal (PbRM), de gastos de inversión y de gasto corriente, y establecer los sistemas que permitan su manejo eficiente. </w:t>
      </w:r>
    </w:p>
    <w:p w14:paraId="11610B2D" w14:textId="77777777" w:rsidR="00EB4FFE" w:rsidRPr="00890C5E" w:rsidRDefault="00C50526">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i/>
          <w:iCs/>
          <w:color w:val="000000"/>
        </w:rPr>
        <w:t xml:space="preserve">4. Remitir al Presidente del Consejo Directivo, al Comisario y al Director General para su firma, la información y documentación correspondiente a los ingresos y egresos derivados del cobro y prestación de los servicios de agua potable, alcantarillado y tratamiento de aguas residuales, con los registros contables que los identifiquen, para ser enviados mensualmente al Órgano Superior de Fiscalización del Estado de México. </w:t>
      </w:r>
    </w:p>
    <w:p w14:paraId="52F68700" w14:textId="77777777" w:rsidR="00EB4FFE" w:rsidRPr="00890C5E" w:rsidRDefault="00C50526">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i/>
          <w:iCs/>
          <w:color w:val="000000"/>
        </w:rPr>
        <w:t xml:space="preserve">5. Elaborar, analizar e informar sobre los estados financieros del Organismo al Director General y a los miembros del Consejo Directivo. </w:t>
      </w:r>
    </w:p>
    <w:p w14:paraId="56A5FA0B" w14:textId="77777777" w:rsidR="00EB4FFE" w:rsidRPr="00890C5E" w:rsidRDefault="00C50526">
      <w:pPr>
        <w:pBdr>
          <w:top w:val="nil"/>
          <w:left w:val="nil"/>
          <w:bottom w:val="nil"/>
          <w:right w:val="nil"/>
          <w:between w:val="nil"/>
        </w:pBdr>
        <w:ind w:left="1134" w:right="277"/>
        <w:jc w:val="both"/>
        <w:rPr>
          <w:rFonts w:ascii="Palatino Linotype" w:eastAsia="Palatino Linotype" w:hAnsi="Palatino Linotype" w:cs="Palatino Linotype"/>
          <w:b/>
          <w:bCs/>
          <w:i/>
          <w:iCs/>
          <w:color w:val="000000"/>
        </w:rPr>
      </w:pPr>
      <w:r w:rsidRPr="00890C5E">
        <w:rPr>
          <w:rFonts w:ascii="Palatino Linotype" w:eastAsia="Palatino Linotype" w:hAnsi="Palatino Linotype" w:cs="Palatino Linotype"/>
          <w:b/>
          <w:bCs/>
          <w:i/>
          <w:iCs/>
          <w:color w:val="000000"/>
        </w:rPr>
        <w:t xml:space="preserve">6. Cumplir con las disposiciones en materia de adquisiciones, realizando los procedimientos para las licitaciones públicas, invitación restringida y adjudicación directa dentro de los ordenamientos legales en materia de adquisiciones. </w:t>
      </w:r>
    </w:p>
    <w:p w14:paraId="3876592E" w14:textId="77777777" w:rsidR="00EB4FFE" w:rsidRPr="00890C5E" w:rsidRDefault="00C50526">
      <w:pPr>
        <w:pBdr>
          <w:top w:val="nil"/>
          <w:left w:val="nil"/>
          <w:bottom w:val="nil"/>
          <w:right w:val="nil"/>
          <w:between w:val="nil"/>
        </w:pBdr>
        <w:ind w:left="1134" w:right="277"/>
        <w:jc w:val="both"/>
        <w:rPr>
          <w:rFonts w:ascii="Palatino Linotype" w:eastAsia="Palatino Linotype" w:hAnsi="Palatino Linotype" w:cs="Palatino Linotype"/>
          <w:b/>
          <w:bCs/>
          <w:i/>
          <w:iCs/>
          <w:color w:val="000000"/>
        </w:rPr>
      </w:pPr>
      <w:r w:rsidRPr="00890C5E">
        <w:rPr>
          <w:rFonts w:ascii="Palatino Linotype" w:eastAsia="Palatino Linotype" w:hAnsi="Palatino Linotype" w:cs="Palatino Linotype"/>
          <w:b/>
          <w:bCs/>
          <w:i/>
          <w:iCs/>
          <w:color w:val="000000"/>
        </w:rPr>
        <w:t xml:space="preserve">7. Remitir a la Subdirección Jurídica los proyectos de contratos y convenios en materia de adquisiciones y en materia laboral. </w:t>
      </w:r>
    </w:p>
    <w:p w14:paraId="2F4803BE" w14:textId="77777777" w:rsidR="00EB4FFE" w:rsidRPr="00890C5E" w:rsidRDefault="00C50526">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i/>
          <w:iCs/>
          <w:color w:val="000000"/>
        </w:rPr>
        <w:t xml:space="preserve">8. Proponer al director General las políticas, estrategias y campañas para incrementar los ingresos del Organismo. </w:t>
      </w:r>
    </w:p>
    <w:p w14:paraId="78C4552E" w14:textId="77777777" w:rsidR="00EB4FFE" w:rsidRPr="00890C5E" w:rsidRDefault="00C50526">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i/>
          <w:iCs/>
          <w:color w:val="000000"/>
        </w:rPr>
        <w:t xml:space="preserve">9. Presentar en tiempo y forma las declaraciones correspondientes ante las autoridades fiscales. </w:t>
      </w:r>
    </w:p>
    <w:p w14:paraId="1F04B8A7" w14:textId="77777777" w:rsidR="00EB4FFE" w:rsidRPr="00890C5E" w:rsidRDefault="00C50526">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i/>
          <w:iCs/>
          <w:color w:val="000000"/>
        </w:rPr>
        <w:t xml:space="preserve">10. Contestar los pliegos de observaciones y alcances que formule y deduzca el Órgano Superior de Fiscalización del Estado de México; en caso de existir pliegos de observaciones y responsabilidades contestarlas oportunamente, informando al Director General. </w:t>
      </w:r>
    </w:p>
    <w:p w14:paraId="132CAAB9" w14:textId="77777777" w:rsidR="00EB4FFE" w:rsidRPr="00890C5E" w:rsidRDefault="00C50526">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i/>
          <w:iCs/>
          <w:color w:val="000000"/>
        </w:rPr>
        <w:lastRenderedPageBreak/>
        <w:t xml:space="preserve">11. Administrar, controlar y vigilar el Almacén General. </w:t>
      </w:r>
    </w:p>
    <w:p w14:paraId="339E3CB2" w14:textId="77777777" w:rsidR="00EB4FFE" w:rsidRPr="00890C5E" w:rsidRDefault="00C50526">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i/>
          <w:iCs/>
          <w:color w:val="000000"/>
        </w:rPr>
        <w:t xml:space="preserve">12. Dotar a las áreas del Organismo de los materiales, insumos y servicios que requieran para su eficaz funcionamiento. </w:t>
      </w:r>
    </w:p>
    <w:p w14:paraId="588B4910" w14:textId="77777777" w:rsidR="00EB4FFE" w:rsidRPr="00890C5E" w:rsidRDefault="00C50526">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i/>
          <w:iCs/>
          <w:color w:val="000000"/>
        </w:rPr>
        <w:t xml:space="preserve">13. Supervisar la facturación y cobranza, coordinar y supervisar la captación de los ingresos que se generen por la prestación de los servicios de agua potable, alcantarillado y saneamiento del municipio. </w:t>
      </w:r>
    </w:p>
    <w:p w14:paraId="727EC0D4" w14:textId="77777777" w:rsidR="00EB4FFE" w:rsidRPr="00890C5E" w:rsidRDefault="00C50526">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i/>
          <w:iCs/>
          <w:color w:val="000000"/>
        </w:rPr>
        <w:t xml:space="preserve">14. Programar la captación anual de ingresos del Organismo, con base en el programa de prestación de los servicios, así como los egresos en función de los compromisos y obligaciones contraídas por el mismo. </w:t>
      </w:r>
    </w:p>
    <w:p w14:paraId="03B872F0" w14:textId="77777777" w:rsidR="00EB4FFE" w:rsidRPr="00890C5E" w:rsidRDefault="00C50526">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i/>
          <w:iCs/>
          <w:color w:val="000000"/>
        </w:rPr>
        <w:t xml:space="preserve">15. Programar los pagos a proveedores, contratistas y prestadores de servicios, para cubrir los compromisos y obligaciones contraídas por el Organismo. </w:t>
      </w:r>
    </w:p>
    <w:p w14:paraId="561E26A5" w14:textId="77777777" w:rsidR="00EB4FFE" w:rsidRPr="00890C5E" w:rsidRDefault="00C50526">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i/>
          <w:iCs/>
          <w:color w:val="000000"/>
        </w:rPr>
        <w:t xml:space="preserve">16. Realizar la apertura y llevar la administración de las cuentas bancarias del Organismo. </w:t>
      </w:r>
    </w:p>
    <w:p w14:paraId="5DBD7064" w14:textId="77777777" w:rsidR="00EB4FFE" w:rsidRPr="00890C5E" w:rsidRDefault="00C50526">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i/>
          <w:iCs/>
          <w:color w:val="000000"/>
        </w:rPr>
        <w:t xml:space="preserve">17. Mantener actualizada la información sobre movimientos de valores de mercado accionario y de títulos financieros, para llevar a cabo la adquisición y ventas de éstos, según convenga al Organismo. </w:t>
      </w:r>
    </w:p>
    <w:p w14:paraId="478D8E1C" w14:textId="77777777" w:rsidR="00EB4FFE" w:rsidRPr="00890C5E" w:rsidRDefault="00C50526">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i/>
          <w:iCs/>
          <w:color w:val="000000"/>
        </w:rPr>
        <w:t xml:space="preserve">18. Mantener actualizada la información sobre el flujo de efectivo a fin de efectuar las inversiones que mejor convengan al Organismo. </w:t>
      </w:r>
    </w:p>
    <w:p w14:paraId="1C91A396" w14:textId="77777777" w:rsidR="00EB4FFE" w:rsidRPr="00890C5E" w:rsidRDefault="00C50526">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i/>
          <w:iCs/>
          <w:color w:val="000000"/>
        </w:rPr>
        <w:t xml:space="preserve">19. Emitir los Mandamientos de Ejecución, y validarlos con la firma del Titular. </w:t>
      </w:r>
    </w:p>
    <w:p w14:paraId="1A3D7C0C" w14:textId="77777777" w:rsidR="00EB4FFE" w:rsidRPr="00890C5E" w:rsidRDefault="00C50526">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i/>
          <w:iCs/>
          <w:color w:val="000000"/>
        </w:rPr>
        <w:t xml:space="preserve">20. Iniciar, instaurar, substanciar y resolver los Procedimientos Administrativos de Ejecución en términos de las disposiciones del Código Financiero. </w:t>
      </w:r>
    </w:p>
    <w:p w14:paraId="43CCA7EF" w14:textId="77777777" w:rsidR="00EB4FFE" w:rsidRPr="00890C5E" w:rsidRDefault="00C50526">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b/>
          <w:bCs/>
          <w:i/>
          <w:iCs/>
          <w:color w:val="000000"/>
        </w:rPr>
        <w:t>21. Tendrá a su cargo la supervisión del área de contabilidad (departamento de ingresos y egresos, así como la caja general) y adquisiciones (licitaciones).</w:t>
      </w:r>
      <w:r w:rsidRPr="00890C5E">
        <w:rPr>
          <w:rFonts w:ascii="Palatino Linotype" w:eastAsia="Palatino Linotype" w:hAnsi="Palatino Linotype" w:cs="Palatino Linotype"/>
          <w:i/>
          <w:iCs/>
          <w:color w:val="000000"/>
        </w:rPr>
        <w:t xml:space="preserve"> </w:t>
      </w:r>
    </w:p>
    <w:p w14:paraId="1D5351EB" w14:textId="77777777" w:rsidR="00EB4FFE" w:rsidRPr="00890C5E" w:rsidRDefault="00C50526">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i/>
          <w:iCs/>
          <w:color w:val="000000"/>
        </w:rPr>
        <w:t>22. Operar el Modelo Técnico Financiero.</w:t>
      </w:r>
    </w:p>
    <w:p w14:paraId="207A72E6" w14:textId="77777777" w:rsidR="00EB4FFE" w:rsidRDefault="00EB4FFE">
      <w:pPr>
        <w:pBdr>
          <w:top w:val="nil"/>
          <w:left w:val="nil"/>
          <w:bottom w:val="nil"/>
          <w:right w:val="nil"/>
          <w:between w:val="nil"/>
        </w:pBdr>
        <w:ind w:left="1134" w:right="277"/>
        <w:jc w:val="both"/>
        <w:rPr>
          <w:rFonts w:ascii="Palatino Linotype" w:eastAsia="Palatino Linotype" w:hAnsi="Palatino Linotype" w:cs="Palatino Linotype"/>
          <w:i/>
          <w:iCs/>
          <w:color w:val="000000"/>
        </w:rPr>
      </w:pPr>
    </w:p>
    <w:p w14:paraId="4B902CB5" w14:textId="77777777" w:rsidR="00890C5E" w:rsidRPr="00890C5E" w:rsidRDefault="00890C5E">
      <w:pPr>
        <w:pBdr>
          <w:top w:val="nil"/>
          <w:left w:val="nil"/>
          <w:bottom w:val="nil"/>
          <w:right w:val="nil"/>
          <w:between w:val="nil"/>
        </w:pBdr>
        <w:ind w:left="1134" w:right="277"/>
        <w:jc w:val="both"/>
        <w:rPr>
          <w:rFonts w:ascii="Palatino Linotype" w:eastAsia="Palatino Linotype" w:hAnsi="Palatino Linotype" w:cs="Palatino Linotype"/>
          <w:i/>
          <w:iCs/>
          <w:color w:val="000000"/>
        </w:rPr>
      </w:pPr>
    </w:p>
    <w:p w14:paraId="1496A2D2"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 xml:space="preserve">De lo anterior, se tiene que la solicitud de información debió de turnarse a la Subdirección de Administración y Finanzas del Organismo del Agua, por ser el área habilitada que regula lo relacionado con los procesos de licitación. </w:t>
      </w:r>
    </w:p>
    <w:p w14:paraId="47AA9409" w14:textId="77777777" w:rsidR="00EB4FFE" w:rsidRPr="00890C5E" w:rsidRDefault="00C50526">
      <w:pPr>
        <w:pBdr>
          <w:top w:val="nil"/>
          <w:left w:val="nil"/>
          <w:bottom w:val="nil"/>
          <w:right w:val="nil"/>
          <w:between w:val="nil"/>
        </w:pBdr>
        <w:ind w:left="1134" w:right="277"/>
        <w:jc w:val="both"/>
        <w:rPr>
          <w:rFonts w:ascii="Palatino Linotype" w:eastAsia="Palatino Linotype" w:hAnsi="Palatino Linotype" w:cs="Palatino Linotype"/>
          <w:b/>
          <w:bCs/>
          <w:i/>
          <w:iCs/>
          <w:color w:val="000000"/>
        </w:rPr>
      </w:pPr>
      <w:r w:rsidRPr="00890C5E">
        <w:rPr>
          <w:rFonts w:ascii="Palatino Linotype" w:eastAsia="Palatino Linotype" w:hAnsi="Palatino Linotype" w:cs="Palatino Linotype"/>
          <w:b/>
          <w:bCs/>
          <w:i/>
          <w:iCs/>
          <w:color w:val="000000"/>
        </w:rPr>
        <w:t xml:space="preserve">3.- Elección de la empresa </w:t>
      </w:r>
    </w:p>
    <w:p w14:paraId="75FE0A23" w14:textId="77777777" w:rsidR="00EB4FFE" w:rsidRPr="00890C5E" w:rsidRDefault="00EB4FFE">
      <w:pPr>
        <w:pBdr>
          <w:top w:val="nil"/>
          <w:left w:val="nil"/>
          <w:bottom w:val="nil"/>
          <w:right w:val="nil"/>
          <w:between w:val="nil"/>
        </w:pBdr>
        <w:ind w:left="1134" w:right="277"/>
        <w:jc w:val="both"/>
        <w:rPr>
          <w:rFonts w:ascii="Palatino Linotype" w:eastAsia="Palatino Linotype" w:hAnsi="Palatino Linotype" w:cs="Palatino Linotype"/>
          <w:i/>
          <w:iCs/>
          <w:color w:val="000000"/>
        </w:rPr>
      </w:pPr>
    </w:p>
    <w:p w14:paraId="2DD7DDFF"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lastRenderedPageBreak/>
        <w:t xml:space="preserve">En esa línea, se determina que respecto a cómo se eligió la empresa encargada de la obra referida en la solicitud de información, la Subdirección de Administración y Finanzas es el área que dentro de sus funciones tiene desarrollar los procedimientos adquisitivos para bienes y servicios, situación por la cual conoce el desarrollo por medio del cual la empresa fue seleccionada, siendo el documento que colma la pretensión del </w:t>
      </w:r>
      <w:r w:rsidRPr="00890C5E">
        <w:rPr>
          <w:rFonts w:ascii="Palatino Linotype" w:eastAsia="Palatino Linotype" w:hAnsi="Palatino Linotype" w:cs="Palatino Linotype"/>
          <w:b/>
          <w:bCs/>
          <w:color w:val="000000"/>
        </w:rPr>
        <w:t xml:space="preserve">RECURRENTE </w:t>
      </w:r>
      <w:r w:rsidRPr="00890C5E">
        <w:rPr>
          <w:rFonts w:ascii="Palatino Linotype" w:eastAsia="Palatino Linotype" w:hAnsi="Palatino Linotype" w:cs="Palatino Linotype"/>
          <w:color w:val="000000"/>
        </w:rPr>
        <w:t xml:space="preserve">el propio expediente que se aperturo para aprobar la licitación o adquisición de la obra señalada en la solicitud de información, situación por la que para colmar el derecho de acceso a la información del </w:t>
      </w:r>
      <w:r w:rsidRPr="00890C5E">
        <w:rPr>
          <w:rFonts w:ascii="Palatino Linotype" w:eastAsia="Palatino Linotype" w:hAnsi="Palatino Linotype" w:cs="Palatino Linotype"/>
          <w:b/>
          <w:bCs/>
          <w:color w:val="000000"/>
        </w:rPr>
        <w:t xml:space="preserve">RECURRENTE </w:t>
      </w:r>
      <w:r w:rsidRPr="00890C5E">
        <w:rPr>
          <w:rFonts w:ascii="Palatino Linotype" w:eastAsia="Palatino Linotype" w:hAnsi="Palatino Linotype" w:cs="Palatino Linotype"/>
          <w:color w:val="000000"/>
        </w:rPr>
        <w:t xml:space="preserve">se deberá de entregar dicho soporte. . </w:t>
      </w:r>
    </w:p>
    <w:p w14:paraId="4D6C4E16" w14:textId="77777777" w:rsidR="00EB4FFE" w:rsidRPr="00890C5E" w:rsidRDefault="00EB4FFE">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4EFC82A6" w14:textId="77777777" w:rsidR="00EB4FFE" w:rsidRPr="00890C5E" w:rsidRDefault="00C50526" w:rsidP="00890C5E">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bCs/>
          <w:color w:val="000000"/>
        </w:rPr>
      </w:pPr>
      <w:r w:rsidRPr="00890C5E">
        <w:rPr>
          <w:rFonts w:ascii="Palatino Linotype" w:eastAsia="Palatino Linotype" w:hAnsi="Palatino Linotype" w:cs="Palatino Linotype"/>
          <w:b/>
          <w:bCs/>
          <w:color w:val="000000"/>
        </w:rPr>
        <w:t xml:space="preserve">Costo y quién lo realizará </w:t>
      </w:r>
    </w:p>
    <w:p w14:paraId="0170AC2B"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rPr>
        <w:t>Ahora</w:t>
      </w:r>
      <w:r w:rsidRPr="00890C5E">
        <w:rPr>
          <w:rFonts w:ascii="Palatino Linotype" w:eastAsia="Palatino Linotype" w:hAnsi="Palatino Linotype" w:cs="Palatino Linotype"/>
          <w:color w:val="000000"/>
        </w:rPr>
        <w:t xml:space="preserve"> bien, dichos puntos de la solicitud de información pueden ser colmados de manera enunciativa más no limitativa por el </w:t>
      </w:r>
      <w:r w:rsidRPr="00890C5E">
        <w:rPr>
          <w:rFonts w:ascii="Palatino Linotype" w:eastAsia="Palatino Linotype" w:hAnsi="Palatino Linotype" w:cs="Palatino Linotype"/>
          <w:b/>
          <w:bCs/>
          <w:color w:val="000000"/>
        </w:rPr>
        <w:t xml:space="preserve">contrato </w:t>
      </w:r>
      <w:r w:rsidRPr="00890C5E">
        <w:rPr>
          <w:rFonts w:ascii="Palatino Linotype" w:eastAsia="Palatino Linotype" w:hAnsi="Palatino Linotype" w:cs="Palatino Linotype"/>
          <w:color w:val="000000"/>
        </w:rPr>
        <w:t>que se firma con motivo de la licitación o adquisición, toda vez que dicho documento es un acto jurídico bilateral que se constituye por el acuerdo de voluntades de dos o más personas y que produce ciertas consecuencias jurídicas (creación o transmisión de derechos y obligaciones), debido al reconocimiento de una norma de derecho.</w:t>
      </w:r>
    </w:p>
    <w:p w14:paraId="5A899136" w14:textId="77777777" w:rsidR="00EB4FFE" w:rsidRPr="00890C5E" w:rsidRDefault="00EB4FFE">
      <w:pPr>
        <w:spacing w:line="360" w:lineRule="auto"/>
        <w:ind w:right="49"/>
        <w:jc w:val="both"/>
        <w:rPr>
          <w:rFonts w:ascii="Palatino Linotype" w:eastAsia="Palatino Linotype" w:hAnsi="Palatino Linotype" w:cs="Palatino Linotype"/>
        </w:rPr>
      </w:pPr>
    </w:p>
    <w:p w14:paraId="6A94A92B"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 xml:space="preserve">De manera complementaria, conviene precisar que de acuerdo a la naturaleza de la información solicitada se concluye que ésta es de interés general y de alcance público, robustece lo anterior los artículos 24, fracción XII y 92, fracción XIX de la Ley de Transparencia y Acceso a la Información Pública del Estado de México y Municipios, porciones normativas que disponen a la literalidad lo siguiente: </w:t>
      </w:r>
    </w:p>
    <w:p w14:paraId="642AD925" w14:textId="77777777" w:rsidR="00EB4FFE" w:rsidRPr="00890C5E" w:rsidRDefault="00C50526">
      <w:pPr>
        <w:spacing w:before="240" w:after="160" w:line="360" w:lineRule="auto"/>
        <w:ind w:left="1134" w:right="277"/>
        <w:jc w:val="both"/>
        <w:rPr>
          <w:rFonts w:ascii="Palatino Linotype" w:eastAsia="Palatino Linotype" w:hAnsi="Palatino Linotype" w:cs="Palatino Linotype"/>
          <w:b/>
          <w:bCs/>
          <w:i/>
          <w:iCs/>
          <w:color w:val="000000"/>
        </w:rPr>
      </w:pPr>
      <w:r w:rsidRPr="00890C5E">
        <w:rPr>
          <w:rFonts w:ascii="Palatino Linotype" w:eastAsia="Palatino Linotype" w:hAnsi="Palatino Linotype" w:cs="Palatino Linotype"/>
          <w:b/>
          <w:bCs/>
          <w:i/>
          <w:iCs/>
          <w:color w:val="000000"/>
        </w:rPr>
        <w:lastRenderedPageBreak/>
        <w:t xml:space="preserve"> “Artículo 24. </w:t>
      </w:r>
      <w:r w:rsidRPr="00890C5E">
        <w:rPr>
          <w:rFonts w:ascii="Palatino Linotype" w:eastAsia="Palatino Linotype" w:hAnsi="Palatino Linotype" w:cs="Palatino Linotype"/>
          <w:i/>
          <w:iCs/>
          <w:color w:val="000000"/>
        </w:rPr>
        <w:t>Para el cumplimiento de los objetivos de esta Ley, los sujetos obligados deberán cumplir con las siguientes obligaciones, según corresponda, de acuerdo a su naturaleza:</w:t>
      </w:r>
    </w:p>
    <w:p w14:paraId="5AD94A50" w14:textId="77777777" w:rsidR="00EB4FFE" w:rsidRPr="00890C5E" w:rsidRDefault="00C50526">
      <w:pPr>
        <w:spacing w:before="240" w:after="160" w:line="360" w:lineRule="auto"/>
        <w:ind w:left="1134" w:right="277"/>
        <w:jc w:val="both"/>
        <w:rPr>
          <w:rFonts w:ascii="Palatino Linotype" w:eastAsia="Palatino Linotype" w:hAnsi="Palatino Linotype" w:cs="Palatino Linotype"/>
          <w:b/>
          <w:bCs/>
          <w:i/>
          <w:iCs/>
          <w:color w:val="000000"/>
        </w:rPr>
      </w:pPr>
      <w:r w:rsidRPr="00890C5E">
        <w:rPr>
          <w:rFonts w:ascii="Palatino Linotype" w:eastAsia="Palatino Linotype" w:hAnsi="Palatino Linotype" w:cs="Palatino Linotype"/>
          <w:b/>
          <w:bCs/>
          <w:i/>
          <w:iCs/>
          <w:color w:val="000000"/>
        </w:rPr>
        <w:t xml:space="preserve">XII. </w:t>
      </w:r>
      <w:r w:rsidRPr="00890C5E">
        <w:rPr>
          <w:rFonts w:ascii="Palatino Linotype" w:eastAsia="Palatino Linotype" w:hAnsi="Palatino Linotype" w:cs="Palatino Linotype"/>
          <w:b/>
          <w:bCs/>
          <w:i/>
          <w:iCs/>
          <w:color w:val="000000"/>
          <w:u w:val="single"/>
        </w:rPr>
        <w:t>Publicar y mantener actualizada la información relativa a las obligaciones generales de transparencia</w:t>
      </w:r>
      <w:r w:rsidRPr="00890C5E">
        <w:rPr>
          <w:rFonts w:ascii="Palatino Linotype" w:eastAsia="Palatino Linotype" w:hAnsi="Palatino Linotype" w:cs="Palatino Linotype"/>
          <w:i/>
          <w:iCs/>
          <w:color w:val="000000"/>
        </w:rPr>
        <w:t xml:space="preserve"> previstas en la presente Ley o determinadas así por el Instituto, y en general aquella que sea de interés público;</w:t>
      </w:r>
    </w:p>
    <w:p w14:paraId="5D04D227" w14:textId="77777777" w:rsidR="00EB4FFE" w:rsidRPr="00890C5E" w:rsidRDefault="00C50526">
      <w:pPr>
        <w:spacing w:before="240" w:after="160" w:line="360" w:lineRule="auto"/>
        <w:ind w:left="1134" w:right="277"/>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b/>
          <w:bCs/>
          <w:i/>
          <w:iCs/>
          <w:color w:val="000000"/>
        </w:rPr>
        <w:t xml:space="preserve">Artículo 92. </w:t>
      </w:r>
      <w:r w:rsidRPr="00890C5E">
        <w:rPr>
          <w:rFonts w:ascii="Palatino Linotype" w:eastAsia="Palatino Linotype" w:hAnsi="Palatino Linotype" w:cs="Palatino Linotype"/>
          <w:i/>
          <w:iCs/>
          <w:color w:val="000000"/>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1CFEFC02" w14:textId="77777777" w:rsidR="00EB4FFE" w:rsidRPr="00890C5E" w:rsidRDefault="00C50526">
      <w:pPr>
        <w:spacing w:before="240" w:after="160" w:line="360" w:lineRule="auto"/>
        <w:ind w:left="1134" w:right="277"/>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b/>
          <w:bCs/>
          <w:i/>
          <w:iCs/>
          <w:color w:val="000000"/>
        </w:rPr>
        <w:t>(…</w:t>
      </w:r>
      <w:r w:rsidRPr="00890C5E">
        <w:rPr>
          <w:rFonts w:ascii="Palatino Linotype" w:eastAsia="Palatino Linotype" w:hAnsi="Palatino Linotype" w:cs="Palatino Linotype"/>
          <w:i/>
          <w:iCs/>
          <w:color w:val="000000"/>
        </w:rPr>
        <w:t>)</w:t>
      </w:r>
    </w:p>
    <w:p w14:paraId="7D16AA65" w14:textId="77777777" w:rsidR="00EB4FFE" w:rsidRPr="00890C5E" w:rsidRDefault="00C50526">
      <w:pPr>
        <w:spacing w:before="160" w:line="360" w:lineRule="auto"/>
        <w:ind w:left="1134" w:right="277"/>
        <w:jc w:val="both"/>
        <w:rPr>
          <w:rFonts w:ascii="Palatino Linotype" w:eastAsia="Palatino Linotype" w:hAnsi="Palatino Linotype" w:cs="Palatino Linotype"/>
          <w:b/>
          <w:bCs/>
          <w:i/>
          <w:iCs/>
          <w:u w:val="single"/>
        </w:rPr>
      </w:pPr>
      <w:r w:rsidRPr="00890C5E">
        <w:rPr>
          <w:rFonts w:ascii="Palatino Linotype" w:eastAsia="Palatino Linotype" w:hAnsi="Palatino Linotype" w:cs="Palatino Linotype"/>
          <w:b/>
          <w:bCs/>
          <w:i/>
          <w:iCs/>
          <w:u w:val="single"/>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6993E471" w14:textId="77777777" w:rsidR="00EB4FFE" w:rsidRPr="00890C5E" w:rsidRDefault="00EB4FFE">
      <w:pPr>
        <w:spacing w:line="360" w:lineRule="auto"/>
        <w:ind w:left="1134" w:right="277"/>
        <w:jc w:val="both"/>
        <w:rPr>
          <w:rFonts w:ascii="Palatino Linotype" w:eastAsia="Palatino Linotype" w:hAnsi="Palatino Linotype" w:cs="Palatino Linotype"/>
          <w:b/>
          <w:bCs/>
          <w:i/>
          <w:iCs/>
          <w:u w:val="single"/>
        </w:rPr>
      </w:pPr>
    </w:p>
    <w:p w14:paraId="69AFB7B6" w14:textId="77777777" w:rsidR="00EB4FFE" w:rsidRPr="00890C5E" w:rsidRDefault="00C50526">
      <w:pPr>
        <w:spacing w:line="360" w:lineRule="auto"/>
        <w:ind w:left="1134" w:right="277"/>
        <w:jc w:val="both"/>
        <w:rPr>
          <w:rFonts w:ascii="Palatino Linotype" w:eastAsia="Palatino Linotype" w:hAnsi="Palatino Linotype" w:cs="Palatino Linotype"/>
          <w:b/>
          <w:bCs/>
          <w:i/>
          <w:iCs/>
          <w:u w:val="single"/>
        </w:rPr>
      </w:pPr>
      <w:r w:rsidRPr="00890C5E">
        <w:rPr>
          <w:rFonts w:ascii="Palatino Linotype" w:eastAsia="Palatino Linotype" w:hAnsi="Palatino Linotype" w:cs="Palatino Linotype"/>
          <w:b/>
          <w:bCs/>
          <w:i/>
          <w:iCs/>
          <w:u w:val="single"/>
        </w:rPr>
        <w:t xml:space="preserve">a) De licitaciones públicas o procedimientos de invitación restringida: </w:t>
      </w:r>
    </w:p>
    <w:p w14:paraId="1527BA34" w14:textId="77777777" w:rsidR="00EB4FFE" w:rsidRPr="00890C5E" w:rsidRDefault="00C50526">
      <w:pPr>
        <w:spacing w:line="360" w:lineRule="auto"/>
        <w:ind w:left="1134" w:right="277"/>
        <w:jc w:val="both"/>
        <w:rPr>
          <w:rFonts w:ascii="Palatino Linotype" w:eastAsia="Palatino Linotype" w:hAnsi="Palatino Linotype" w:cs="Palatino Linotype"/>
          <w:i/>
          <w:iCs/>
        </w:rPr>
      </w:pPr>
      <w:r w:rsidRPr="00890C5E">
        <w:rPr>
          <w:rFonts w:ascii="Palatino Linotype" w:eastAsia="Palatino Linotype" w:hAnsi="Palatino Linotype" w:cs="Palatino Linotype"/>
          <w:i/>
          <w:iCs/>
        </w:rPr>
        <w:t xml:space="preserve">1) La convocatoria o invitación emitida, así como los fundamentos legales aplicados para llevarla a cabo; </w:t>
      </w:r>
    </w:p>
    <w:p w14:paraId="301F24C0" w14:textId="77777777" w:rsidR="00EB4FFE" w:rsidRPr="00890C5E" w:rsidRDefault="00C50526">
      <w:pPr>
        <w:spacing w:line="360" w:lineRule="auto"/>
        <w:ind w:left="1134" w:right="277"/>
        <w:jc w:val="both"/>
        <w:rPr>
          <w:rFonts w:ascii="Palatino Linotype" w:eastAsia="Palatino Linotype" w:hAnsi="Palatino Linotype" w:cs="Palatino Linotype"/>
          <w:i/>
          <w:iCs/>
        </w:rPr>
      </w:pPr>
      <w:r w:rsidRPr="00890C5E">
        <w:rPr>
          <w:rFonts w:ascii="Palatino Linotype" w:eastAsia="Palatino Linotype" w:hAnsi="Palatino Linotype" w:cs="Palatino Linotype"/>
          <w:i/>
          <w:iCs/>
        </w:rPr>
        <w:t xml:space="preserve">2) Los nombres de los participantes o invitados; </w:t>
      </w:r>
    </w:p>
    <w:p w14:paraId="35D194A5" w14:textId="77777777" w:rsidR="00EB4FFE" w:rsidRPr="00890C5E" w:rsidRDefault="00C50526">
      <w:pPr>
        <w:spacing w:line="360" w:lineRule="auto"/>
        <w:ind w:left="1134" w:right="277"/>
        <w:jc w:val="both"/>
        <w:rPr>
          <w:rFonts w:ascii="Palatino Linotype" w:eastAsia="Palatino Linotype" w:hAnsi="Palatino Linotype" w:cs="Palatino Linotype"/>
          <w:i/>
          <w:iCs/>
        </w:rPr>
      </w:pPr>
      <w:r w:rsidRPr="00890C5E">
        <w:rPr>
          <w:rFonts w:ascii="Palatino Linotype" w:eastAsia="Palatino Linotype" w:hAnsi="Palatino Linotype" w:cs="Palatino Linotype"/>
          <w:i/>
          <w:iCs/>
        </w:rPr>
        <w:lastRenderedPageBreak/>
        <w:t xml:space="preserve">3) El nombre del ganador y las razones que lo justifican; </w:t>
      </w:r>
    </w:p>
    <w:p w14:paraId="44404EF0" w14:textId="77777777" w:rsidR="00EB4FFE" w:rsidRPr="00890C5E" w:rsidRDefault="00C50526">
      <w:pPr>
        <w:spacing w:line="360" w:lineRule="auto"/>
        <w:ind w:left="1134" w:right="277"/>
        <w:jc w:val="both"/>
        <w:rPr>
          <w:rFonts w:ascii="Palatino Linotype" w:eastAsia="Palatino Linotype" w:hAnsi="Palatino Linotype" w:cs="Palatino Linotype"/>
          <w:i/>
          <w:iCs/>
        </w:rPr>
      </w:pPr>
      <w:r w:rsidRPr="00890C5E">
        <w:rPr>
          <w:rFonts w:ascii="Palatino Linotype" w:eastAsia="Palatino Linotype" w:hAnsi="Palatino Linotype" w:cs="Palatino Linotype"/>
          <w:i/>
          <w:iCs/>
        </w:rPr>
        <w:t xml:space="preserve">4) El área solicitante y la responsable de su ejecución; </w:t>
      </w:r>
    </w:p>
    <w:p w14:paraId="72213496" w14:textId="77777777" w:rsidR="00EB4FFE" w:rsidRPr="00890C5E" w:rsidRDefault="00C50526">
      <w:pPr>
        <w:spacing w:line="360" w:lineRule="auto"/>
        <w:ind w:left="1134" w:right="277"/>
        <w:jc w:val="both"/>
        <w:rPr>
          <w:rFonts w:ascii="Palatino Linotype" w:eastAsia="Palatino Linotype" w:hAnsi="Palatino Linotype" w:cs="Palatino Linotype"/>
          <w:i/>
          <w:iCs/>
        </w:rPr>
      </w:pPr>
      <w:r w:rsidRPr="00890C5E">
        <w:rPr>
          <w:rFonts w:ascii="Palatino Linotype" w:eastAsia="Palatino Linotype" w:hAnsi="Palatino Linotype" w:cs="Palatino Linotype"/>
          <w:i/>
          <w:iCs/>
        </w:rPr>
        <w:t xml:space="preserve">5) Las convocatorias e invitaciones emitidas; </w:t>
      </w:r>
    </w:p>
    <w:p w14:paraId="7EEB51CE" w14:textId="77777777" w:rsidR="00EB4FFE" w:rsidRPr="00890C5E" w:rsidRDefault="00C50526">
      <w:pPr>
        <w:spacing w:line="360" w:lineRule="auto"/>
        <w:ind w:left="1134" w:right="277"/>
        <w:jc w:val="both"/>
        <w:rPr>
          <w:rFonts w:ascii="Palatino Linotype" w:eastAsia="Palatino Linotype" w:hAnsi="Palatino Linotype" w:cs="Palatino Linotype"/>
          <w:i/>
          <w:iCs/>
        </w:rPr>
      </w:pPr>
      <w:r w:rsidRPr="00890C5E">
        <w:rPr>
          <w:rFonts w:ascii="Palatino Linotype" w:eastAsia="Palatino Linotype" w:hAnsi="Palatino Linotype" w:cs="Palatino Linotype"/>
          <w:i/>
          <w:iCs/>
        </w:rPr>
        <w:t xml:space="preserve">6) Los dictámenes y fallo de adjudicación; </w:t>
      </w:r>
    </w:p>
    <w:p w14:paraId="24AE3AA8" w14:textId="77777777" w:rsidR="00EB4FFE" w:rsidRPr="00890C5E" w:rsidRDefault="00C50526">
      <w:pPr>
        <w:spacing w:line="360" w:lineRule="auto"/>
        <w:ind w:left="1134" w:right="277"/>
        <w:jc w:val="both"/>
        <w:rPr>
          <w:rFonts w:ascii="Palatino Linotype" w:eastAsia="Palatino Linotype" w:hAnsi="Palatino Linotype" w:cs="Palatino Linotype"/>
          <w:b/>
          <w:bCs/>
          <w:i/>
          <w:iCs/>
          <w:u w:val="single"/>
        </w:rPr>
      </w:pPr>
      <w:r w:rsidRPr="00890C5E">
        <w:rPr>
          <w:rFonts w:ascii="Palatino Linotype" w:eastAsia="Palatino Linotype" w:hAnsi="Palatino Linotype" w:cs="Palatino Linotype"/>
          <w:b/>
          <w:bCs/>
          <w:i/>
          <w:iCs/>
        </w:rPr>
        <w:t xml:space="preserve">7) </w:t>
      </w:r>
      <w:r w:rsidRPr="00890C5E">
        <w:rPr>
          <w:rFonts w:ascii="Palatino Linotype" w:eastAsia="Palatino Linotype" w:hAnsi="Palatino Linotype" w:cs="Palatino Linotype"/>
          <w:b/>
          <w:bCs/>
          <w:i/>
          <w:iCs/>
          <w:u w:val="single"/>
        </w:rPr>
        <w:t xml:space="preserve">El contrato y, en su caso, sus anexos; </w:t>
      </w:r>
    </w:p>
    <w:p w14:paraId="4B0D0B62" w14:textId="77777777" w:rsidR="00EB4FFE" w:rsidRPr="00890C5E" w:rsidRDefault="00C50526">
      <w:pPr>
        <w:spacing w:line="360" w:lineRule="auto"/>
        <w:ind w:left="1134" w:right="277"/>
        <w:jc w:val="both"/>
        <w:rPr>
          <w:rFonts w:ascii="Palatino Linotype" w:eastAsia="Palatino Linotype" w:hAnsi="Palatino Linotype" w:cs="Palatino Linotype"/>
          <w:i/>
          <w:iCs/>
        </w:rPr>
      </w:pPr>
      <w:r w:rsidRPr="00890C5E">
        <w:rPr>
          <w:rFonts w:ascii="Palatino Linotype" w:eastAsia="Palatino Linotype" w:hAnsi="Palatino Linotype" w:cs="Palatino Linotype"/>
          <w:i/>
          <w:iCs/>
        </w:rPr>
        <w:t xml:space="preserve">8) Los mecanismos de vigilancia y supervisión, incluyendo en su caso, los estudios de impacto urbano y ambiental, según corresponda; </w:t>
      </w:r>
    </w:p>
    <w:p w14:paraId="4E7A8BF6" w14:textId="77777777" w:rsidR="00EB4FFE" w:rsidRPr="00890C5E" w:rsidRDefault="00C50526">
      <w:pPr>
        <w:spacing w:line="360" w:lineRule="auto"/>
        <w:ind w:left="1134" w:right="277"/>
        <w:jc w:val="both"/>
        <w:rPr>
          <w:rFonts w:ascii="Palatino Linotype" w:eastAsia="Palatino Linotype" w:hAnsi="Palatino Linotype" w:cs="Palatino Linotype"/>
          <w:i/>
          <w:iCs/>
        </w:rPr>
      </w:pPr>
      <w:r w:rsidRPr="00890C5E">
        <w:rPr>
          <w:rFonts w:ascii="Palatino Linotype" w:eastAsia="Palatino Linotype" w:hAnsi="Palatino Linotype" w:cs="Palatino Linotype"/>
          <w:i/>
          <w:iCs/>
        </w:rPr>
        <w:t xml:space="preserve">9) La partida presupuestal, de conformidad con el clasificador por objeto del gasto, en el caso de ser aplicable; </w:t>
      </w:r>
    </w:p>
    <w:p w14:paraId="4E5842A5" w14:textId="77777777" w:rsidR="00EB4FFE" w:rsidRPr="00890C5E" w:rsidRDefault="00C50526">
      <w:pPr>
        <w:spacing w:line="360" w:lineRule="auto"/>
        <w:ind w:left="1134" w:right="277"/>
        <w:jc w:val="both"/>
        <w:rPr>
          <w:rFonts w:ascii="Palatino Linotype" w:eastAsia="Palatino Linotype" w:hAnsi="Palatino Linotype" w:cs="Palatino Linotype"/>
          <w:i/>
          <w:iCs/>
        </w:rPr>
      </w:pPr>
      <w:r w:rsidRPr="00890C5E">
        <w:rPr>
          <w:rFonts w:ascii="Palatino Linotype" w:eastAsia="Palatino Linotype" w:hAnsi="Palatino Linotype" w:cs="Palatino Linotype"/>
          <w:i/>
          <w:iCs/>
        </w:rPr>
        <w:t xml:space="preserve">10) Origen de los recursos especificando si son federales, estatales o municipales, así como el tipo de fondo de participación o aportación respectiva; </w:t>
      </w:r>
    </w:p>
    <w:p w14:paraId="2B018B76" w14:textId="77777777" w:rsidR="00EB4FFE" w:rsidRPr="00890C5E" w:rsidRDefault="00C50526">
      <w:pPr>
        <w:spacing w:line="360" w:lineRule="auto"/>
        <w:ind w:left="1134" w:right="277"/>
        <w:jc w:val="both"/>
        <w:rPr>
          <w:rFonts w:ascii="Palatino Linotype" w:eastAsia="Palatino Linotype" w:hAnsi="Palatino Linotype" w:cs="Palatino Linotype"/>
          <w:b/>
          <w:bCs/>
          <w:i/>
          <w:iCs/>
        </w:rPr>
      </w:pPr>
      <w:r w:rsidRPr="00890C5E">
        <w:rPr>
          <w:rFonts w:ascii="Palatino Linotype" w:eastAsia="Palatino Linotype" w:hAnsi="Palatino Linotype" w:cs="Palatino Linotype"/>
          <w:b/>
          <w:bCs/>
          <w:i/>
          <w:iCs/>
        </w:rPr>
        <w:t>11) Los convenios modificatorios que, en su caso, sean firmados, precisando el objeto y la fecha de celebración;</w:t>
      </w:r>
    </w:p>
    <w:p w14:paraId="754FE756" w14:textId="77777777" w:rsidR="00EB4FFE" w:rsidRPr="00890C5E" w:rsidRDefault="00C50526">
      <w:pPr>
        <w:spacing w:line="360" w:lineRule="auto"/>
        <w:ind w:left="1134" w:right="277"/>
        <w:jc w:val="both"/>
        <w:rPr>
          <w:rFonts w:ascii="Palatino Linotype" w:eastAsia="Palatino Linotype" w:hAnsi="Palatino Linotype" w:cs="Palatino Linotype"/>
          <w:i/>
          <w:iCs/>
          <w:u w:val="single"/>
        </w:rPr>
      </w:pPr>
      <w:r w:rsidRPr="00890C5E">
        <w:rPr>
          <w:rFonts w:ascii="Palatino Linotype" w:eastAsia="Palatino Linotype" w:hAnsi="Palatino Linotype" w:cs="Palatino Linotype"/>
          <w:i/>
          <w:iCs/>
          <w:u w:val="single"/>
        </w:rPr>
        <w:t xml:space="preserve">12) Los informes de avance físico y financiero sobre las obras o servicios contratados; </w:t>
      </w:r>
    </w:p>
    <w:p w14:paraId="156AB44C" w14:textId="77777777" w:rsidR="00EB4FFE" w:rsidRPr="00890C5E" w:rsidRDefault="00C50526">
      <w:pPr>
        <w:spacing w:line="360" w:lineRule="auto"/>
        <w:ind w:left="1134" w:right="277"/>
        <w:jc w:val="both"/>
        <w:rPr>
          <w:rFonts w:ascii="Palatino Linotype" w:eastAsia="Palatino Linotype" w:hAnsi="Palatino Linotype" w:cs="Palatino Linotype"/>
          <w:i/>
          <w:iCs/>
          <w:u w:val="single"/>
        </w:rPr>
      </w:pPr>
      <w:r w:rsidRPr="00890C5E">
        <w:rPr>
          <w:rFonts w:ascii="Palatino Linotype" w:eastAsia="Palatino Linotype" w:hAnsi="Palatino Linotype" w:cs="Palatino Linotype"/>
          <w:i/>
          <w:iCs/>
          <w:u w:val="single"/>
        </w:rPr>
        <w:t xml:space="preserve">13) El convenio de terminación; y </w:t>
      </w:r>
    </w:p>
    <w:p w14:paraId="39938A5F" w14:textId="77777777" w:rsidR="00EB4FFE" w:rsidRPr="00890C5E" w:rsidRDefault="00C50526">
      <w:pPr>
        <w:spacing w:line="360" w:lineRule="auto"/>
        <w:ind w:left="1134" w:right="277"/>
        <w:jc w:val="both"/>
        <w:rPr>
          <w:rFonts w:ascii="Palatino Linotype" w:eastAsia="Palatino Linotype" w:hAnsi="Palatino Linotype" w:cs="Palatino Linotype"/>
          <w:i/>
          <w:iCs/>
        </w:rPr>
      </w:pPr>
      <w:r w:rsidRPr="00890C5E">
        <w:rPr>
          <w:rFonts w:ascii="Palatino Linotype" w:eastAsia="Palatino Linotype" w:hAnsi="Palatino Linotype" w:cs="Palatino Linotype"/>
          <w:i/>
          <w:iCs/>
        </w:rPr>
        <w:t xml:space="preserve">14) El finiquito. </w:t>
      </w:r>
    </w:p>
    <w:p w14:paraId="6C303247" w14:textId="77777777" w:rsidR="00EB4FFE" w:rsidRPr="00890C5E" w:rsidRDefault="00C50526">
      <w:pPr>
        <w:spacing w:line="360" w:lineRule="auto"/>
        <w:ind w:left="1134" w:right="277"/>
        <w:jc w:val="both"/>
        <w:rPr>
          <w:rFonts w:ascii="Palatino Linotype" w:eastAsia="Palatino Linotype" w:hAnsi="Palatino Linotype" w:cs="Palatino Linotype"/>
          <w:b/>
          <w:bCs/>
          <w:i/>
          <w:iCs/>
          <w:u w:val="single"/>
        </w:rPr>
      </w:pPr>
      <w:r w:rsidRPr="00890C5E">
        <w:rPr>
          <w:rFonts w:ascii="Palatino Linotype" w:eastAsia="Palatino Linotype" w:hAnsi="Palatino Linotype" w:cs="Palatino Linotype"/>
          <w:b/>
          <w:bCs/>
          <w:i/>
          <w:iCs/>
          <w:u w:val="single"/>
        </w:rPr>
        <w:t xml:space="preserve">b) De las adjudicaciones directas: </w:t>
      </w:r>
    </w:p>
    <w:p w14:paraId="1005D0D9" w14:textId="77777777" w:rsidR="00EB4FFE" w:rsidRPr="00890C5E" w:rsidRDefault="00C50526">
      <w:pPr>
        <w:spacing w:line="360" w:lineRule="auto"/>
        <w:ind w:left="1134" w:right="277"/>
        <w:jc w:val="both"/>
        <w:rPr>
          <w:rFonts w:ascii="Palatino Linotype" w:eastAsia="Palatino Linotype" w:hAnsi="Palatino Linotype" w:cs="Palatino Linotype"/>
          <w:i/>
          <w:iCs/>
        </w:rPr>
      </w:pPr>
      <w:r w:rsidRPr="00890C5E">
        <w:rPr>
          <w:rFonts w:ascii="Palatino Linotype" w:eastAsia="Palatino Linotype" w:hAnsi="Palatino Linotype" w:cs="Palatino Linotype"/>
          <w:i/>
          <w:iCs/>
        </w:rPr>
        <w:t xml:space="preserve">1) La propuesta enviada por el participante; </w:t>
      </w:r>
    </w:p>
    <w:p w14:paraId="4A29BC78" w14:textId="77777777" w:rsidR="00EB4FFE" w:rsidRPr="00890C5E" w:rsidRDefault="00C50526">
      <w:pPr>
        <w:spacing w:line="360" w:lineRule="auto"/>
        <w:ind w:left="1134" w:right="277"/>
        <w:jc w:val="both"/>
        <w:rPr>
          <w:rFonts w:ascii="Palatino Linotype" w:eastAsia="Palatino Linotype" w:hAnsi="Palatino Linotype" w:cs="Palatino Linotype"/>
          <w:i/>
          <w:iCs/>
        </w:rPr>
      </w:pPr>
      <w:r w:rsidRPr="00890C5E">
        <w:rPr>
          <w:rFonts w:ascii="Palatino Linotype" w:eastAsia="Palatino Linotype" w:hAnsi="Palatino Linotype" w:cs="Palatino Linotype"/>
          <w:i/>
          <w:iCs/>
        </w:rPr>
        <w:t xml:space="preserve">2) Los motivos y fundamentos legales aplicados para llevarla a cabo; </w:t>
      </w:r>
    </w:p>
    <w:p w14:paraId="3E3024CE" w14:textId="77777777" w:rsidR="00EB4FFE" w:rsidRPr="00890C5E" w:rsidRDefault="00C50526">
      <w:pPr>
        <w:spacing w:line="360" w:lineRule="auto"/>
        <w:ind w:left="1134" w:right="277"/>
        <w:jc w:val="both"/>
        <w:rPr>
          <w:rFonts w:ascii="Palatino Linotype" w:eastAsia="Palatino Linotype" w:hAnsi="Palatino Linotype" w:cs="Palatino Linotype"/>
          <w:i/>
          <w:iCs/>
        </w:rPr>
      </w:pPr>
      <w:r w:rsidRPr="00890C5E">
        <w:rPr>
          <w:rFonts w:ascii="Palatino Linotype" w:eastAsia="Palatino Linotype" w:hAnsi="Palatino Linotype" w:cs="Palatino Linotype"/>
          <w:i/>
          <w:iCs/>
        </w:rPr>
        <w:t xml:space="preserve">3) La autorización del ejercicio de la opción; </w:t>
      </w:r>
    </w:p>
    <w:p w14:paraId="5800CB2D" w14:textId="77777777" w:rsidR="00EB4FFE" w:rsidRPr="00890C5E" w:rsidRDefault="00C50526">
      <w:pPr>
        <w:spacing w:line="360" w:lineRule="auto"/>
        <w:ind w:left="1134" w:right="277"/>
        <w:jc w:val="both"/>
        <w:rPr>
          <w:rFonts w:ascii="Palatino Linotype" w:eastAsia="Palatino Linotype" w:hAnsi="Palatino Linotype" w:cs="Palatino Linotype"/>
          <w:i/>
          <w:iCs/>
        </w:rPr>
      </w:pPr>
      <w:r w:rsidRPr="00890C5E">
        <w:rPr>
          <w:rFonts w:ascii="Palatino Linotype" w:eastAsia="Palatino Linotype" w:hAnsi="Palatino Linotype" w:cs="Palatino Linotype"/>
          <w:i/>
          <w:iCs/>
        </w:rPr>
        <w:t xml:space="preserve">4) En su caso, las cotizaciones consideradas, especificando los nombres de los proveedores y sus montos; </w:t>
      </w:r>
    </w:p>
    <w:p w14:paraId="317F5D1B" w14:textId="77777777" w:rsidR="00EB4FFE" w:rsidRPr="00890C5E" w:rsidRDefault="00C50526">
      <w:pPr>
        <w:spacing w:line="360" w:lineRule="auto"/>
        <w:ind w:left="1134" w:right="277"/>
        <w:jc w:val="both"/>
        <w:rPr>
          <w:rFonts w:ascii="Palatino Linotype" w:eastAsia="Palatino Linotype" w:hAnsi="Palatino Linotype" w:cs="Palatino Linotype"/>
          <w:i/>
          <w:iCs/>
        </w:rPr>
      </w:pPr>
      <w:r w:rsidRPr="00890C5E">
        <w:rPr>
          <w:rFonts w:ascii="Palatino Linotype" w:eastAsia="Palatino Linotype" w:hAnsi="Palatino Linotype" w:cs="Palatino Linotype"/>
          <w:i/>
          <w:iCs/>
        </w:rPr>
        <w:lastRenderedPageBreak/>
        <w:t xml:space="preserve">5) El nombre de la persona física o jurídica colectiva adjudicada; </w:t>
      </w:r>
    </w:p>
    <w:p w14:paraId="7E23B3E4" w14:textId="77777777" w:rsidR="00EB4FFE" w:rsidRPr="00890C5E" w:rsidRDefault="00C50526">
      <w:pPr>
        <w:spacing w:line="360" w:lineRule="auto"/>
        <w:ind w:left="1134" w:right="277"/>
        <w:jc w:val="both"/>
        <w:rPr>
          <w:rFonts w:ascii="Palatino Linotype" w:eastAsia="Palatino Linotype" w:hAnsi="Palatino Linotype" w:cs="Palatino Linotype"/>
          <w:i/>
          <w:iCs/>
        </w:rPr>
      </w:pPr>
      <w:r w:rsidRPr="00890C5E">
        <w:rPr>
          <w:rFonts w:ascii="Palatino Linotype" w:eastAsia="Palatino Linotype" w:hAnsi="Palatino Linotype" w:cs="Palatino Linotype"/>
          <w:i/>
          <w:iCs/>
        </w:rPr>
        <w:t xml:space="preserve">6) La unidad administrativa solicitante y la responsable de su ejecución; </w:t>
      </w:r>
    </w:p>
    <w:p w14:paraId="3AB91EED" w14:textId="77777777" w:rsidR="00EB4FFE" w:rsidRPr="00890C5E" w:rsidRDefault="00C50526">
      <w:pPr>
        <w:spacing w:line="360" w:lineRule="auto"/>
        <w:ind w:left="1134" w:right="277"/>
        <w:jc w:val="both"/>
        <w:rPr>
          <w:rFonts w:ascii="Palatino Linotype" w:eastAsia="Palatino Linotype" w:hAnsi="Palatino Linotype" w:cs="Palatino Linotype"/>
          <w:i/>
          <w:iCs/>
        </w:rPr>
      </w:pPr>
      <w:r w:rsidRPr="00890C5E">
        <w:rPr>
          <w:rFonts w:ascii="Palatino Linotype" w:eastAsia="Palatino Linotype" w:hAnsi="Palatino Linotype" w:cs="Palatino Linotype"/>
          <w:i/>
          <w:iCs/>
        </w:rPr>
        <w:t xml:space="preserve">7) El número, fecha, el monto del contrato y el plazo de entrega o de ejecución de los servicios u obra; </w:t>
      </w:r>
    </w:p>
    <w:p w14:paraId="6AE42F8E" w14:textId="77777777" w:rsidR="00EB4FFE" w:rsidRPr="00890C5E" w:rsidRDefault="00C50526">
      <w:pPr>
        <w:spacing w:line="360" w:lineRule="auto"/>
        <w:ind w:left="1134" w:right="277"/>
        <w:jc w:val="both"/>
        <w:rPr>
          <w:rFonts w:ascii="Palatino Linotype" w:eastAsia="Palatino Linotype" w:hAnsi="Palatino Linotype" w:cs="Palatino Linotype"/>
          <w:i/>
          <w:iCs/>
        </w:rPr>
      </w:pPr>
      <w:r w:rsidRPr="00890C5E">
        <w:rPr>
          <w:rFonts w:ascii="Palatino Linotype" w:eastAsia="Palatino Linotype" w:hAnsi="Palatino Linotype" w:cs="Palatino Linotype"/>
          <w:i/>
          <w:iCs/>
        </w:rPr>
        <w:t xml:space="preserve">8) Los mecanismos de vigilancia y supervisión, incluyendo, en su caso, los estudios de impacto urbano y ambiental, según corresponda; </w:t>
      </w:r>
    </w:p>
    <w:p w14:paraId="4F014309" w14:textId="77777777" w:rsidR="00EB4FFE" w:rsidRPr="00890C5E" w:rsidRDefault="00C50526">
      <w:pPr>
        <w:spacing w:line="360" w:lineRule="auto"/>
        <w:ind w:left="1134" w:right="277"/>
        <w:jc w:val="both"/>
        <w:rPr>
          <w:rFonts w:ascii="Palatino Linotype" w:eastAsia="Palatino Linotype" w:hAnsi="Palatino Linotype" w:cs="Palatino Linotype"/>
          <w:i/>
          <w:iCs/>
          <w:u w:val="single"/>
        </w:rPr>
      </w:pPr>
      <w:r w:rsidRPr="00890C5E">
        <w:rPr>
          <w:rFonts w:ascii="Palatino Linotype" w:eastAsia="Palatino Linotype" w:hAnsi="Palatino Linotype" w:cs="Palatino Linotype"/>
          <w:i/>
          <w:iCs/>
          <w:u w:val="single"/>
        </w:rPr>
        <w:t xml:space="preserve">9) Los informes de avance sobre las obras o servicios contratados; </w:t>
      </w:r>
    </w:p>
    <w:p w14:paraId="7E759233" w14:textId="77777777" w:rsidR="00EB4FFE" w:rsidRPr="00890C5E" w:rsidRDefault="00C50526">
      <w:pPr>
        <w:spacing w:line="360" w:lineRule="auto"/>
        <w:ind w:left="1134" w:right="277"/>
        <w:jc w:val="both"/>
        <w:rPr>
          <w:rFonts w:ascii="Palatino Linotype" w:eastAsia="Palatino Linotype" w:hAnsi="Palatino Linotype" w:cs="Palatino Linotype"/>
          <w:i/>
          <w:iCs/>
          <w:u w:val="single"/>
        </w:rPr>
      </w:pPr>
      <w:r w:rsidRPr="00890C5E">
        <w:rPr>
          <w:rFonts w:ascii="Palatino Linotype" w:eastAsia="Palatino Linotype" w:hAnsi="Palatino Linotype" w:cs="Palatino Linotype"/>
          <w:i/>
          <w:iCs/>
          <w:u w:val="single"/>
        </w:rPr>
        <w:t xml:space="preserve">10) El convenio de terminación; y </w:t>
      </w:r>
    </w:p>
    <w:p w14:paraId="7F7697DF" w14:textId="77777777" w:rsidR="00EB4FFE" w:rsidRPr="00890C5E" w:rsidRDefault="00C50526">
      <w:pPr>
        <w:spacing w:line="360" w:lineRule="auto"/>
        <w:ind w:left="1134" w:right="277"/>
        <w:jc w:val="both"/>
        <w:rPr>
          <w:rFonts w:ascii="Palatino Linotype" w:eastAsia="Palatino Linotype" w:hAnsi="Palatino Linotype" w:cs="Palatino Linotype"/>
          <w:i/>
          <w:iCs/>
        </w:rPr>
      </w:pPr>
      <w:r w:rsidRPr="00890C5E">
        <w:rPr>
          <w:rFonts w:ascii="Palatino Linotype" w:eastAsia="Palatino Linotype" w:hAnsi="Palatino Linotype" w:cs="Palatino Linotype"/>
          <w:i/>
          <w:iCs/>
        </w:rPr>
        <w:t>11) El finiquito.</w:t>
      </w:r>
    </w:p>
    <w:p w14:paraId="03AD5534" w14:textId="77777777" w:rsidR="00EB4FFE" w:rsidRPr="00890C5E" w:rsidRDefault="00C50526">
      <w:pPr>
        <w:spacing w:line="360" w:lineRule="auto"/>
        <w:ind w:left="1134" w:right="277"/>
        <w:jc w:val="both"/>
        <w:rPr>
          <w:rFonts w:ascii="Palatino Linotype" w:eastAsia="Palatino Linotype" w:hAnsi="Palatino Linotype" w:cs="Palatino Linotype"/>
          <w:b/>
          <w:bCs/>
          <w:i/>
          <w:iCs/>
        </w:rPr>
      </w:pPr>
      <w:r w:rsidRPr="00890C5E">
        <w:rPr>
          <w:rFonts w:ascii="Palatino Linotype" w:eastAsia="Palatino Linotype" w:hAnsi="Palatino Linotype" w:cs="Palatino Linotype"/>
          <w:i/>
          <w:iCs/>
        </w:rPr>
        <w:t xml:space="preserve">(…)” </w:t>
      </w:r>
      <w:r w:rsidRPr="00890C5E">
        <w:rPr>
          <w:rFonts w:ascii="Palatino Linotype" w:eastAsia="Palatino Linotype" w:hAnsi="Palatino Linotype" w:cs="Palatino Linotype"/>
          <w:b/>
          <w:bCs/>
          <w:i/>
          <w:iCs/>
        </w:rPr>
        <w:t>[Sic]</w:t>
      </w:r>
    </w:p>
    <w:p w14:paraId="2BAA63DD" w14:textId="77777777" w:rsidR="00EB4FFE" w:rsidRPr="00890C5E" w:rsidRDefault="00EB4FFE">
      <w:pPr>
        <w:rPr>
          <w:rFonts w:ascii="Palatino Linotype" w:eastAsia="Palatino Linotype" w:hAnsi="Palatino Linotype" w:cs="Palatino Linotype"/>
        </w:rPr>
      </w:pPr>
    </w:p>
    <w:p w14:paraId="42C5E310"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bCs/>
          <w:color w:val="000000"/>
        </w:rPr>
      </w:pPr>
      <w:r w:rsidRPr="00890C5E">
        <w:rPr>
          <w:rFonts w:ascii="Palatino Linotype" w:eastAsia="Palatino Linotype" w:hAnsi="Palatino Linotype" w:cs="Palatino Linotype"/>
          <w:color w:val="000000"/>
        </w:rPr>
        <w:t xml:space="preserve">Ahora bien, se debe de precisar que del </w:t>
      </w:r>
      <w:r w:rsidRPr="00890C5E">
        <w:rPr>
          <w:rFonts w:ascii="Palatino Linotype" w:eastAsia="Palatino Linotype" w:hAnsi="Palatino Linotype" w:cs="Palatino Linotype"/>
          <w:b/>
          <w:bCs/>
          <w:color w:val="000000"/>
        </w:rPr>
        <w:t>contrato</w:t>
      </w:r>
      <w:r w:rsidRPr="00890C5E">
        <w:rPr>
          <w:rFonts w:ascii="Palatino Linotype" w:eastAsia="Palatino Linotype" w:hAnsi="Palatino Linotype" w:cs="Palatino Linotype"/>
          <w:color w:val="000000"/>
        </w:rPr>
        <w:t xml:space="preserve">, pueden obrar datos personales susceptibles de clasificarse como lo son, la clave de elector, teléfono particular, correo electrónico personal Clave Única de Registro de Población (CURP), </w:t>
      </w:r>
      <w:r w:rsidRPr="00890C5E">
        <w:rPr>
          <w:rFonts w:ascii="Palatino Linotype" w:eastAsia="Palatino Linotype" w:hAnsi="Palatino Linotype" w:cs="Palatino Linotype"/>
        </w:rPr>
        <w:t>número</w:t>
      </w:r>
      <w:r w:rsidRPr="00890C5E">
        <w:rPr>
          <w:rFonts w:ascii="Palatino Linotype" w:eastAsia="Palatino Linotype" w:hAnsi="Palatino Linotype" w:cs="Palatino Linotype"/>
          <w:color w:val="000000"/>
        </w:rPr>
        <w:t xml:space="preserve"> de pasaporte, cuenta bancaria del proveedor, banco y sucursal del proveedor, clave interbancaria del proveedor, es así que, por lo que hace </w:t>
      </w:r>
      <w:r w:rsidRPr="00890C5E">
        <w:rPr>
          <w:rFonts w:ascii="Palatino Linotype" w:eastAsia="Palatino Linotype" w:hAnsi="Palatino Linotype" w:cs="Palatino Linotype"/>
          <w:b/>
          <w:bCs/>
          <w:color w:val="000000"/>
        </w:rPr>
        <w:t xml:space="preserve">al nombre del servidor público, nombre, denominación o razón social del proveedor, nombre del apoderado o representante legal, domicilio fiscal, teléfono empresarial o institucional, firmas, y RFC se consideran datos personales públicos. </w:t>
      </w:r>
    </w:p>
    <w:p w14:paraId="3CA4A51E" w14:textId="77777777" w:rsidR="00EB4FFE" w:rsidRPr="00890C5E" w:rsidRDefault="00EB4FFE">
      <w:pPr>
        <w:ind w:left="720"/>
        <w:rPr>
          <w:rFonts w:ascii="Palatino Linotype" w:eastAsia="Palatino Linotype" w:hAnsi="Palatino Linotype" w:cs="Palatino Linotype"/>
        </w:rPr>
      </w:pPr>
    </w:p>
    <w:p w14:paraId="135F549B"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Cobra sustento lo anterior, con el criterio 01/19 reiterado vigente del INAI, que refiere lo siguiente:</w:t>
      </w:r>
    </w:p>
    <w:p w14:paraId="0FFAF56B" w14:textId="77777777" w:rsidR="00EB4FFE" w:rsidRPr="00890C5E" w:rsidRDefault="00C50526">
      <w:pPr>
        <w:ind w:left="1134" w:right="277"/>
        <w:jc w:val="both"/>
        <w:rPr>
          <w:rFonts w:ascii="Palatino Linotype" w:eastAsia="Palatino Linotype" w:hAnsi="Palatino Linotype" w:cs="Palatino Linotype"/>
          <w:i/>
          <w:iCs/>
        </w:rPr>
      </w:pPr>
      <w:r w:rsidRPr="00890C5E">
        <w:rPr>
          <w:rFonts w:ascii="Palatino Linotype" w:eastAsia="Palatino Linotype" w:hAnsi="Palatino Linotype" w:cs="Palatino Linotype"/>
          <w:b/>
          <w:bCs/>
          <w:i/>
          <w:iCs/>
        </w:rPr>
        <w:t>Datos de identificación del representante o apoderado legal.</w:t>
      </w:r>
      <w:r w:rsidRPr="00890C5E">
        <w:rPr>
          <w:rFonts w:ascii="Palatino Linotype" w:eastAsia="Palatino Linotype" w:hAnsi="Palatino Linotype" w:cs="Palatino Linotype"/>
          <w:i/>
          <w:iCs/>
        </w:rPr>
        <w:t xml:space="preserve"> </w:t>
      </w:r>
      <w:r w:rsidRPr="00890C5E">
        <w:rPr>
          <w:rFonts w:ascii="Palatino Linotype" w:eastAsia="Palatino Linotype" w:hAnsi="Palatino Linotype" w:cs="Palatino Linotype"/>
          <w:b/>
          <w:bCs/>
          <w:i/>
          <w:iCs/>
        </w:rPr>
        <w:t xml:space="preserve">Naturaleza jurídica. </w:t>
      </w:r>
      <w:r w:rsidRPr="00890C5E">
        <w:rPr>
          <w:rFonts w:ascii="Palatino Linotype" w:eastAsia="Palatino Linotype" w:hAnsi="Palatino Linotype" w:cs="Palatino Linotype"/>
          <w:i/>
          <w:iCs/>
        </w:rPr>
        <w:t xml:space="preserve">El nombre, la firma y la rúbrica de una persona física, que actúe como representante o apoderado legal de un tercero que haya celebrado un acto </w:t>
      </w:r>
      <w:r w:rsidRPr="00890C5E">
        <w:rPr>
          <w:rFonts w:ascii="Palatino Linotype" w:eastAsia="Palatino Linotype" w:hAnsi="Palatino Linotype" w:cs="Palatino Linotype"/>
          <w:i/>
          <w:iCs/>
        </w:rPr>
        <w:lastRenderedPageBreak/>
        <w:t>jurídico, con algún sujeto obligado, es información pública, en razón de que tales datos fueron proporcionados con el objeto de expresar el consentimiento obligacional del tercero y otorgar validez a dicho instrumento jurídico.</w:t>
      </w:r>
    </w:p>
    <w:p w14:paraId="29A5C1B2" w14:textId="77777777" w:rsidR="00EB4FFE" w:rsidRPr="00890C5E" w:rsidRDefault="00EB4FFE">
      <w:pPr>
        <w:ind w:left="1134" w:right="277"/>
        <w:jc w:val="both"/>
        <w:rPr>
          <w:rFonts w:ascii="Palatino Linotype" w:eastAsia="Palatino Linotype" w:hAnsi="Palatino Linotype" w:cs="Palatino Linotype"/>
          <w:i/>
          <w:iCs/>
          <w:color w:val="000000"/>
        </w:rPr>
      </w:pPr>
    </w:p>
    <w:p w14:paraId="57048980" w14:textId="77777777" w:rsidR="00EB4FFE" w:rsidRPr="00890C5E" w:rsidRDefault="00C50526">
      <w:pPr>
        <w:ind w:left="1134" w:right="277"/>
        <w:jc w:val="both"/>
        <w:rPr>
          <w:rFonts w:ascii="Palatino Linotype" w:eastAsia="Palatino Linotype" w:hAnsi="Palatino Linotype" w:cs="Palatino Linotype"/>
          <w:b/>
          <w:bCs/>
          <w:i/>
          <w:iCs/>
        </w:rPr>
      </w:pPr>
      <w:r w:rsidRPr="00890C5E">
        <w:rPr>
          <w:rFonts w:ascii="Palatino Linotype" w:eastAsia="Palatino Linotype" w:hAnsi="Palatino Linotype" w:cs="Palatino Linotype"/>
          <w:b/>
          <w:bCs/>
          <w:i/>
          <w:iCs/>
        </w:rPr>
        <w:t>Precedentes:</w:t>
      </w:r>
    </w:p>
    <w:p w14:paraId="641BEA69" w14:textId="77777777" w:rsidR="00EB4FFE" w:rsidRPr="00890C5E" w:rsidRDefault="00C50526">
      <w:pPr>
        <w:ind w:left="1134" w:right="277"/>
        <w:jc w:val="both"/>
        <w:rPr>
          <w:rFonts w:ascii="Palatino Linotype" w:eastAsia="Palatino Linotype" w:hAnsi="Palatino Linotype" w:cs="Palatino Linotype"/>
          <w:i/>
          <w:iCs/>
        </w:rPr>
      </w:pPr>
      <w:r w:rsidRPr="00890C5E">
        <w:rPr>
          <w:rFonts w:ascii="Palatino Linotype" w:eastAsia="Palatino Linotype" w:hAnsi="Palatino Linotype" w:cs="Palatino Linotype"/>
          <w:i/>
          <w:iCs/>
        </w:rPr>
        <w:t>Acceso a la información pública. RRA 3104/16. Sesión del 01 de noviembre del 2016. Votación por unanimidad. Sin votos disidentes o particulares. Secretaría de la Defensa Nacional. Comisionado Ponente Oscar Mauricio Guerra Ford.</w:t>
      </w:r>
    </w:p>
    <w:p w14:paraId="1DFCA21A" w14:textId="77777777" w:rsidR="00EB4FFE" w:rsidRPr="00890C5E" w:rsidRDefault="00C50526">
      <w:pPr>
        <w:ind w:left="1134" w:right="277"/>
        <w:jc w:val="both"/>
        <w:rPr>
          <w:rFonts w:ascii="Palatino Linotype" w:eastAsia="Palatino Linotype" w:hAnsi="Palatino Linotype" w:cs="Palatino Linotype"/>
          <w:b/>
          <w:bCs/>
          <w:i/>
          <w:iCs/>
        </w:rPr>
      </w:pPr>
      <w:r w:rsidRPr="00890C5E">
        <w:rPr>
          <w:rFonts w:ascii="Palatino Linotype" w:eastAsia="Palatino Linotype" w:hAnsi="Palatino Linotype" w:cs="Palatino Linotype"/>
          <w:i/>
          <w:iCs/>
        </w:rPr>
        <w:t>Acceso a la información pública. RRA 2923/16. Sesión del 13 de diciembre de 2016. Votación por unanimidad. Sin votos disidentes o particulares. Administración Portuaria Integral de Lázaro Cárdenas, S.A. de C.V. Comisionada Ponente María Patricia Kurczyn Villalobos.</w:t>
      </w:r>
    </w:p>
    <w:p w14:paraId="7FE37EC2" w14:textId="77777777" w:rsidR="00EB4FFE" w:rsidRPr="00890C5E" w:rsidRDefault="00C50526">
      <w:pPr>
        <w:tabs>
          <w:tab w:val="left" w:pos="7371"/>
        </w:tabs>
        <w:ind w:left="1134" w:right="277"/>
        <w:jc w:val="both"/>
        <w:rPr>
          <w:rFonts w:ascii="Palatino Linotype" w:eastAsia="Palatino Linotype" w:hAnsi="Palatino Linotype" w:cs="Palatino Linotype"/>
          <w:i/>
          <w:iCs/>
        </w:rPr>
      </w:pPr>
      <w:r w:rsidRPr="00890C5E">
        <w:rPr>
          <w:rFonts w:ascii="Palatino Linotype" w:eastAsia="Palatino Linotype" w:hAnsi="Palatino Linotype" w:cs="Palatino Linotype"/>
          <w:i/>
          <w:iCs/>
        </w:rPr>
        <w:t>Acceso a la información pública. RRA 2855/17. Sesión del 14 de junio de 2017. Votación por unanimidad. Con votos particulares de la Comisionada Areli Cano Guadiana y el Comisionado Oscar Mauricio Guerra Ford. Comisión Nacional de Hidrocarburos. Comisionada Ponente Ximena Puente de la Mora.</w:t>
      </w:r>
    </w:p>
    <w:p w14:paraId="5582C4F9" w14:textId="77777777" w:rsidR="00EB4FFE" w:rsidRPr="00890C5E" w:rsidRDefault="00EB4FFE">
      <w:pPr>
        <w:ind w:left="1134" w:right="900"/>
        <w:jc w:val="both"/>
        <w:rPr>
          <w:rFonts w:ascii="Palatino Linotype" w:eastAsia="Palatino Linotype" w:hAnsi="Palatino Linotype" w:cs="Palatino Linotype"/>
          <w:i/>
          <w:iCs/>
          <w:color w:val="000000"/>
        </w:rPr>
      </w:pPr>
    </w:p>
    <w:p w14:paraId="14CB5EE6" w14:textId="77777777" w:rsidR="00EB4FFE" w:rsidRPr="00890C5E" w:rsidRDefault="00EB4FFE">
      <w:pPr>
        <w:pBdr>
          <w:top w:val="nil"/>
          <w:left w:val="nil"/>
          <w:bottom w:val="nil"/>
          <w:right w:val="nil"/>
          <w:between w:val="nil"/>
        </w:pBdr>
        <w:rPr>
          <w:rFonts w:ascii="Palatino Linotype" w:eastAsia="Palatino Linotype" w:hAnsi="Palatino Linotype" w:cs="Palatino Linotype"/>
          <w:color w:val="000000"/>
        </w:rPr>
      </w:pPr>
    </w:p>
    <w:p w14:paraId="59045A3F"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890C5E">
        <w:rPr>
          <w:rFonts w:ascii="Palatino Linotype" w:eastAsia="Palatino Linotype" w:hAnsi="Palatino Linotype" w:cs="Palatino Linotype"/>
        </w:rPr>
        <w:t xml:space="preserve">Ahora bien, de la información que se ordene se debe de mencionar que puede contener </w:t>
      </w:r>
      <w:r w:rsidRPr="00890C5E">
        <w:rPr>
          <w:rFonts w:ascii="Palatino Linotype" w:eastAsia="Palatino Linotype" w:hAnsi="Palatino Linotype" w:cs="Palatino Linotype"/>
          <w:color w:val="000000"/>
        </w:rPr>
        <w:t>datos</w:t>
      </w:r>
      <w:r w:rsidRPr="00890C5E">
        <w:rPr>
          <w:rFonts w:ascii="Palatino Linotype" w:eastAsia="Palatino Linotype" w:hAnsi="Palatino Linotype" w:cs="Palatino Linotype"/>
        </w:rPr>
        <w:t xml:space="preserve"> personales  de los cuales de manera enunciativa más no limitativa pudieran ser los siguientes.</w:t>
      </w:r>
    </w:p>
    <w:p w14:paraId="170701AD" w14:textId="77777777" w:rsidR="00EB4FFE" w:rsidRPr="00890C5E" w:rsidRDefault="00EB4FFE">
      <w:pPr>
        <w:pBdr>
          <w:top w:val="nil"/>
          <w:left w:val="nil"/>
          <w:bottom w:val="nil"/>
          <w:right w:val="nil"/>
          <w:between w:val="nil"/>
        </w:pBdr>
        <w:ind w:left="720"/>
        <w:rPr>
          <w:rFonts w:ascii="Palatino Linotype" w:eastAsia="Palatino Linotype" w:hAnsi="Palatino Linotype" w:cs="Palatino Linotype"/>
          <w:color w:val="000000"/>
        </w:rPr>
      </w:pPr>
    </w:p>
    <w:p w14:paraId="02D7F4B6" w14:textId="77777777" w:rsidR="00EB4FFE" w:rsidRPr="00890C5E" w:rsidRDefault="00C50526">
      <w:pPr>
        <w:spacing w:line="360" w:lineRule="auto"/>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b/>
          <w:bCs/>
          <w:color w:val="000000"/>
        </w:rPr>
        <w:t>Registro Federal de Contribuyentes</w:t>
      </w:r>
      <w:r w:rsidRPr="00890C5E">
        <w:rPr>
          <w:rFonts w:ascii="Palatino Linotype" w:eastAsia="Palatino Linotype" w:hAnsi="Palatino Linotype" w:cs="Palatino Linotype"/>
          <w:color w:val="000000"/>
        </w:rPr>
        <w:t xml:space="preserve"> (RFC)</w:t>
      </w:r>
    </w:p>
    <w:p w14:paraId="1DBC289F"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566F15E8" w14:textId="77777777" w:rsidR="00EB4FFE" w:rsidRPr="00890C5E" w:rsidRDefault="00EB4FFE">
      <w:pPr>
        <w:spacing w:line="360" w:lineRule="auto"/>
        <w:jc w:val="both"/>
        <w:rPr>
          <w:rFonts w:ascii="Palatino Linotype" w:eastAsia="Palatino Linotype" w:hAnsi="Palatino Linotype" w:cs="Palatino Linotype"/>
          <w:color w:val="000000"/>
        </w:rPr>
      </w:pPr>
    </w:p>
    <w:p w14:paraId="7EA83D52"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lastRenderedPageBreak/>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17455D0A" w14:textId="77777777" w:rsidR="00EB4FFE" w:rsidRPr="00890C5E" w:rsidRDefault="00EB4FFE">
      <w:pPr>
        <w:spacing w:line="360" w:lineRule="auto"/>
        <w:jc w:val="both"/>
        <w:rPr>
          <w:rFonts w:ascii="Palatino Linotype" w:eastAsia="Palatino Linotype" w:hAnsi="Palatino Linotype" w:cs="Palatino Linotype"/>
          <w:color w:val="000000"/>
        </w:rPr>
      </w:pPr>
    </w:p>
    <w:p w14:paraId="5B0F11FC"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6C31EA14" w14:textId="77777777" w:rsidR="00EB4FFE" w:rsidRPr="00890C5E" w:rsidRDefault="00EB4FFE">
      <w:pPr>
        <w:spacing w:line="360" w:lineRule="auto"/>
        <w:jc w:val="both"/>
        <w:rPr>
          <w:rFonts w:ascii="Palatino Linotype" w:eastAsia="Palatino Linotype" w:hAnsi="Palatino Linotype" w:cs="Palatino Linotype"/>
          <w:color w:val="000000"/>
        </w:rPr>
      </w:pPr>
    </w:p>
    <w:p w14:paraId="51EDF2EE"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308D836E" w14:textId="77777777" w:rsidR="00EB4FFE" w:rsidRPr="00890C5E" w:rsidRDefault="00EB4FFE">
      <w:pPr>
        <w:spacing w:line="360" w:lineRule="auto"/>
        <w:jc w:val="both"/>
        <w:rPr>
          <w:rFonts w:ascii="Palatino Linotype" w:eastAsia="Palatino Linotype" w:hAnsi="Palatino Linotype" w:cs="Palatino Linotype"/>
          <w:color w:val="000000"/>
        </w:rPr>
      </w:pPr>
    </w:p>
    <w:p w14:paraId="3FF7ED2D"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rPr>
        <w:t>Lo</w:t>
      </w:r>
      <w:r w:rsidRPr="00890C5E">
        <w:rPr>
          <w:rFonts w:ascii="Palatino Linotype" w:eastAsia="Palatino Linotype" w:hAnsi="Palatino Linotype" w:cs="Palatino Linotype"/>
          <w:color w:val="000000"/>
        </w:rPr>
        <w:t xml:space="preserve"> anterior, resulta congruente con el Criterio 19/17 emitido por el Instituto Nacional de Transparencia, Acceso a la Información y Protección de Datos Personales, en el cual se señala lo siguiente:</w:t>
      </w:r>
    </w:p>
    <w:p w14:paraId="6EA3E448" w14:textId="77777777" w:rsidR="00EB4FFE" w:rsidRPr="00890C5E" w:rsidRDefault="00C50526">
      <w:pPr>
        <w:ind w:left="1134" w:right="277"/>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i/>
          <w:iCs/>
          <w:color w:val="000000"/>
        </w:rPr>
        <w:t>“</w:t>
      </w:r>
      <w:r w:rsidRPr="00890C5E">
        <w:rPr>
          <w:rFonts w:ascii="Palatino Linotype" w:eastAsia="Palatino Linotype" w:hAnsi="Palatino Linotype" w:cs="Palatino Linotype"/>
          <w:b/>
          <w:bCs/>
          <w:i/>
          <w:iCs/>
          <w:color w:val="000000"/>
        </w:rPr>
        <w:t>Registro Federal de Contribuyentes (RFC) de personas físicas</w:t>
      </w:r>
      <w:r w:rsidRPr="00890C5E">
        <w:rPr>
          <w:rFonts w:ascii="Palatino Linotype" w:eastAsia="Palatino Linotype" w:hAnsi="Palatino Linotype" w:cs="Palatino Linotype"/>
          <w:i/>
          <w:iCs/>
          <w:color w:val="000000"/>
        </w:rPr>
        <w:t xml:space="preserve">. El RFC es una clave de carácter fiscal, única e irrepetible, que permite identificar al titular, </w:t>
      </w:r>
      <w:r w:rsidRPr="00890C5E">
        <w:rPr>
          <w:rFonts w:ascii="Palatino Linotype" w:eastAsia="Palatino Linotype" w:hAnsi="Palatino Linotype" w:cs="Palatino Linotype"/>
          <w:i/>
          <w:iCs/>
          <w:color w:val="000000"/>
        </w:rPr>
        <w:lastRenderedPageBreak/>
        <w:t>su edad y fecha de nacimiento, por lo que es un dato personal de carácter confidencial.”</w:t>
      </w:r>
    </w:p>
    <w:p w14:paraId="2079949F" w14:textId="77777777" w:rsidR="00EB4FFE" w:rsidRPr="00890C5E" w:rsidRDefault="00EB4FFE">
      <w:pPr>
        <w:ind w:left="1134" w:right="900"/>
        <w:jc w:val="both"/>
        <w:rPr>
          <w:rFonts w:ascii="Palatino Linotype" w:eastAsia="Palatino Linotype" w:hAnsi="Palatino Linotype" w:cs="Palatino Linotype"/>
          <w:color w:val="000000"/>
        </w:rPr>
      </w:pPr>
    </w:p>
    <w:p w14:paraId="734751FA"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rPr>
        <w:t>De</w:t>
      </w:r>
      <w:r w:rsidRPr="00890C5E">
        <w:rPr>
          <w:rFonts w:ascii="Palatino Linotype" w:eastAsia="Palatino Linotype" w:hAnsi="Palatino Linotype" w:cs="Palatino Linotype"/>
          <w:color w:val="000000"/>
        </w:rPr>
        <w:t xml:space="preserv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1220E932" w14:textId="77777777" w:rsidR="00EB4FFE" w:rsidRPr="00890C5E" w:rsidRDefault="00EB4FFE">
      <w:pPr>
        <w:spacing w:line="360" w:lineRule="auto"/>
        <w:jc w:val="both"/>
        <w:rPr>
          <w:rFonts w:ascii="Palatino Linotype" w:eastAsia="Palatino Linotype" w:hAnsi="Palatino Linotype" w:cs="Palatino Linotype"/>
          <w:color w:val="000000"/>
        </w:rPr>
      </w:pPr>
    </w:p>
    <w:p w14:paraId="139EE2EE" w14:textId="77777777" w:rsidR="00EB4FFE" w:rsidRPr="00890C5E" w:rsidRDefault="00C50526">
      <w:pPr>
        <w:spacing w:line="360" w:lineRule="auto"/>
        <w:jc w:val="both"/>
        <w:rPr>
          <w:rFonts w:ascii="Palatino Linotype" w:eastAsia="Palatino Linotype" w:hAnsi="Palatino Linotype" w:cs="Palatino Linotype"/>
          <w:b/>
          <w:bCs/>
          <w:color w:val="000000"/>
        </w:rPr>
      </w:pPr>
      <w:r w:rsidRPr="00890C5E">
        <w:rPr>
          <w:rFonts w:ascii="Palatino Linotype" w:eastAsia="Palatino Linotype" w:hAnsi="Palatino Linotype" w:cs="Palatino Linotype"/>
          <w:b/>
          <w:bCs/>
          <w:color w:val="000000"/>
        </w:rPr>
        <w:t>Clave única de Registro de Población –CURP-</w:t>
      </w:r>
    </w:p>
    <w:p w14:paraId="7F79FDB4"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 xml:space="preserve">El artículo 36 de la Constitución Política de los Estados Unidos Mexicanos, dispone la obligación de los ciudadanos de inscribirse en el Registro Nacional de Ciudadanos. </w:t>
      </w:r>
    </w:p>
    <w:p w14:paraId="0606EE10" w14:textId="77777777" w:rsidR="00EB4FFE" w:rsidRPr="00890C5E" w:rsidRDefault="00EB4FFE">
      <w:pPr>
        <w:spacing w:line="360" w:lineRule="auto"/>
        <w:jc w:val="both"/>
        <w:rPr>
          <w:rFonts w:ascii="Palatino Linotype" w:eastAsia="Palatino Linotype" w:hAnsi="Palatino Linotype" w:cs="Palatino Linotype"/>
          <w:color w:val="000000"/>
        </w:rPr>
      </w:pPr>
    </w:p>
    <w:p w14:paraId="52E77F1A"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El artículo 85 de la Ley General de Población, prevé que corresponde a la Secretaría de Gobernación el registro y acreditación de la identidad de todas las personas residentes en el país y de los nacionales que residan en el extranjero.</w:t>
      </w:r>
    </w:p>
    <w:p w14:paraId="1603F77E" w14:textId="77777777" w:rsidR="00EB4FFE" w:rsidRPr="00890C5E" w:rsidRDefault="00EB4FFE">
      <w:pPr>
        <w:spacing w:line="360" w:lineRule="auto"/>
        <w:jc w:val="both"/>
        <w:rPr>
          <w:rFonts w:ascii="Palatino Linotype" w:eastAsia="Palatino Linotype" w:hAnsi="Palatino Linotype" w:cs="Palatino Linotype"/>
          <w:color w:val="000000"/>
        </w:rPr>
      </w:pPr>
    </w:p>
    <w:p w14:paraId="313A5798"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263F2C40" w14:textId="77777777" w:rsidR="00EB4FFE" w:rsidRPr="00890C5E" w:rsidRDefault="00EB4FFE">
      <w:pPr>
        <w:spacing w:line="360" w:lineRule="auto"/>
        <w:jc w:val="both"/>
        <w:rPr>
          <w:rFonts w:ascii="Palatino Linotype" w:eastAsia="Palatino Linotype" w:hAnsi="Palatino Linotype" w:cs="Palatino Linotype"/>
          <w:b/>
          <w:bCs/>
          <w:color w:val="000000"/>
        </w:rPr>
      </w:pPr>
    </w:p>
    <w:p w14:paraId="60915868"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lastRenderedPageBreak/>
        <w:t xml:space="preserve">De conformidad con lo precisado por la propia Secretaría de Gobernación en la dirección </w:t>
      </w:r>
      <w:hyperlink r:id="rId9">
        <w:r w:rsidRPr="00890C5E">
          <w:rPr>
            <w:rFonts w:ascii="Palatino Linotype" w:eastAsia="Palatino Linotype" w:hAnsi="Palatino Linotype" w:cs="Palatino Linotype"/>
            <w:color w:val="0563C1"/>
            <w:u w:val="single"/>
          </w:rPr>
          <w:t>https://consultas.curp.gob.mx/CurpSP/html/informacionecurpPS.html</w:t>
        </w:r>
      </w:hyperlink>
      <w:r w:rsidRPr="00890C5E">
        <w:rPr>
          <w:rFonts w:ascii="Palatino Linotype" w:eastAsia="Palatino Linotype" w:hAnsi="Palatino Linotype" w:cs="Palatino Linotype"/>
          <w:color w:val="000000"/>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890C5E">
        <w:rPr>
          <w:rFonts w:ascii="Palatino Linotype" w:eastAsia="Palatino Linotype" w:hAnsi="Palatino Linotype" w:cs="Palatino Linotype"/>
          <w:b/>
          <w:bCs/>
          <w:color w:val="000000"/>
        </w:rPr>
        <w:t xml:space="preserve">se generan a partir de los datos contenidos en el documento probatorio de la identidad del interesado </w:t>
      </w:r>
      <w:r w:rsidRPr="00890C5E">
        <w:rPr>
          <w:rFonts w:ascii="Palatino Linotype" w:eastAsia="Palatino Linotype" w:hAnsi="Palatino Linotype" w:cs="Palatino Linotype"/>
          <w:color w:val="000000"/>
        </w:rPr>
        <w:t>(acta de nacimiento, carta de naturalización o documento migratorio) de la siguiente forma:</w:t>
      </w:r>
    </w:p>
    <w:p w14:paraId="78CC051B" w14:textId="77777777" w:rsidR="00EB4FFE" w:rsidRPr="00890C5E" w:rsidRDefault="00C50526">
      <w:pPr>
        <w:spacing w:line="360" w:lineRule="auto"/>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 xml:space="preserve"> • El primero y segundo apellidos, así como al nombre de pila.</w:t>
      </w:r>
    </w:p>
    <w:p w14:paraId="45ECDD16" w14:textId="77777777" w:rsidR="00EB4FFE" w:rsidRPr="00890C5E" w:rsidRDefault="00C50526">
      <w:pPr>
        <w:spacing w:line="360" w:lineRule="auto"/>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 xml:space="preserve"> • La fecha de nacimiento.</w:t>
      </w:r>
    </w:p>
    <w:p w14:paraId="2AEA6DA2" w14:textId="77777777" w:rsidR="00EB4FFE" w:rsidRPr="00890C5E" w:rsidRDefault="00C50526">
      <w:pPr>
        <w:spacing w:line="360" w:lineRule="auto"/>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 xml:space="preserve"> • El sexo.</w:t>
      </w:r>
    </w:p>
    <w:p w14:paraId="7E7CB51E" w14:textId="77777777" w:rsidR="00EB4FFE" w:rsidRPr="00890C5E" w:rsidRDefault="00C50526">
      <w:pPr>
        <w:spacing w:line="360" w:lineRule="auto"/>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 xml:space="preserve"> • La entidad federativa de nacimiento.</w:t>
      </w:r>
    </w:p>
    <w:p w14:paraId="113D34DD" w14:textId="77777777" w:rsidR="00EB4FFE" w:rsidRPr="00890C5E" w:rsidRDefault="00C50526">
      <w:pPr>
        <w:spacing w:line="360" w:lineRule="auto"/>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Los dos últimos elementos de la CURP evitan la duplicidad de la Clave y garantizan su correcta integración.</w:t>
      </w:r>
    </w:p>
    <w:p w14:paraId="7421CA97" w14:textId="77777777" w:rsidR="00EB4FFE" w:rsidRPr="00890C5E" w:rsidRDefault="00EB4FFE">
      <w:pPr>
        <w:spacing w:line="360" w:lineRule="auto"/>
        <w:jc w:val="both"/>
        <w:rPr>
          <w:rFonts w:ascii="Palatino Linotype" w:eastAsia="Palatino Linotype" w:hAnsi="Palatino Linotype" w:cs="Palatino Linotype"/>
          <w:color w:val="000000"/>
        </w:rPr>
      </w:pPr>
    </w:p>
    <w:p w14:paraId="4F65E78F"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Como se desprende de lo anterior, la CURP es un dato personal confidencial, ya que por sí sola brinda información personal de su titular y lo hace identificado e identificable, motivo por el cual se aprueba su eliminación de las versiones públicas, por lo que se trata de un trámite administrativo requerido por la autoridad federal para hacer identificables a las personas.</w:t>
      </w:r>
    </w:p>
    <w:p w14:paraId="13713796" w14:textId="77777777" w:rsidR="00EB4FFE" w:rsidRPr="00890C5E" w:rsidRDefault="00EB4FFE">
      <w:pPr>
        <w:spacing w:line="360" w:lineRule="auto"/>
        <w:jc w:val="both"/>
        <w:rPr>
          <w:rFonts w:ascii="Palatino Linotype" w:eastAsia="Palatino Linotype" w:hAnsi="Palatino Linotype" w:cs="Palatino Linotype"/>
          <w:color w:val="000000"/>
        </w:rPr>
      </w:pPr>
    </w:p>
    <w:p w14:paraId="796E38C6"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Resulta aplicable en la especie, como argumento orientador, el Criterio 3/10, emitido por el INAI.</w:t>
      </w:r>
    </w:p>
    <w:p w14:paraId="4EA31699" w14:textId="77777777" w:rsidR="00EB4FFE" w:rsidRPr="00890C5E" w:rsidRDefault="00C50526">
      <w:pPr>
        <w:ind w:left="1134" w:right="277"/>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b/>
          <w:bCs/>
          <w:i/>
          <w:iCs/>
          <w:color w:val="000000"/>
        </w:rPr>
        <w:lastRenderedPageBreak/>
        <w:t xml:space="preserve">Clave Única de Registro de Población (CURP) es un dato personal confidencial. </w:t>
      </w:r>
      <w:r w:rsidRPr="00890C5E">
        <w:rPr>
          <w:rFonts w:ascii="Palatino Linotype" w:eastAsia="Palatino Linotype" w:hAnsi="Palatino Linotype" w:cs="Palatino Linotype"/>
          <w:i/>
          <w:iCs/>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61A6C319" w14:textId="77777777" w:rsidR="00EB4FFE" w:rsidRPr="00890C5E" w:rsidRDefault="00EB4FFE">
      <w:pPr>
        <w:ind w:left="1134" w:right="900"/>
        <w:jc w:val="both"/>
        <w:rPr>
          <w:rFonts w:ascii="Palatino Linotype" w:eastAsia="Palatino Linotype" w:hAnsi="Palatino Linotype" w:cs="Palatino Linotype"/>
          <w:color w:val="000000"/>
        </w:rPr>
      </w:pPr>
    </w:p>
    <w:p w14:paraId="559775EA"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De acuerdo con lo anterior, la clave CURP, es un dato personal confidencial, en términos del artículo 143, fracción I, de la Ley de Transparencia y Acceso a la Información Pública del Estado de México y Municipios.</w:t>
      </w:r>
    </w:p>
    <w:p w14:paraId="2E937810" w14:textId="77777777" w:rsidR="00EB4FFE" w:rsidRPr="00890C5E" w:rsidRDefault="00EB4FFE">
      <w:pPr>
        <w:rPr>
          <w:rFonts w:ascii="Palatino Linotype" w:eastAsia="Palatino Linotype" w:hAnsi="Palatino Linotype" w:cs="Palatino Linotype"/>
          <w:color w:val="000000"/>
        </w:rPr>
      </w:pPr>
    </w:p>
    <w:p w14:paraId="6A71C06C" w14:textId="77777777" w:rsidR="00EB4FFE" w:rsidRPr="00890C5E" w:rsidRDefault="00C50526">
      <w:pPr>
        <w:spacing w:line="360" w:lineRule="auto"/>
        <w:jc w:val="both"/>
        <w:rPr>
          <w:rFonts w:ascii="Palatino Linotype" w:eastAsia="Palatino Linotype" w:hAnsi="Palatino Linotype" w:cs="Palatino Linotype"/>
          <w:b/>
          <w:bCs/>
          <w:color w:val="000000"/>
        </w:rPr>
      </w:pPr>
      <w:r w:rsidRPr="00890C5E">
        <w:rPr>
          <w:rFonts w:ascii="Palatino Linotype" w:eastAsia="Palatino Linotype" w:hAnsi="Palatino Linotype" w:cs="Palatino Linotype"/>
          <w:b/>
          <w:bCs/>
          <w:color w:val="000000"/>
        </w:rPr>
        <w:t>Domicilio de particulares</w:t>
      </w:r>
    </w:p>
    <w:p w14:paraId="14C1EFE4"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 xml:space="preserve">Ahora bien, de acuerdo a lo señalado en los artículos 2.3 y 2.5, fracción V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 Por lo que </w:t>
      </w:r>
      <w:r w:rsidRPr="00890C5E">
        <w:rPr>
          <w:rFonts w:ascii="Palatino Linotype" w:eastAsia="Palatino Linotype" w:hAnsi="Palatino Linotype" w:cs="Palatino Linotype"/>
          <w:b/>
          <w:bCs/>
          <w:color w:val="000000"/>
        </w:rPr>
        <w:t xml:space="preserve">el </w:t>
      </w:r>
      <w:r w:rsidRPr="00890C5E">
        <w:rPr>
          <w:rFonts w:ascii="Palatino Linotype" w:eastAsia="Palatino Linotype" w:hAnsi="Palatino Linotype" w:cs="Palatino Linotype"/>
          <w:b/>
          <w:bCs/>
          <w:color w:val="000000"/>
        </w:rPr>
        <w:lastRenderedPageBreak/>
        <w:t>domicilio particular</w:t>
      </w:r>
      <w:r w:rsidRPr="00890C5E">
        <w:rPr>
          <w:rFonts w:ascii="Palatino Linotype" w:eastAsia="Palatino Linotype" w:hAnsi="Palatino Linotype" w:cs="Palatino Linotype"/>
          <w:color w:val="000000"/>
        </w:rPr>
        <w:t xml:space="preserve"> es confidencial, en términos del artículo 143, fracción I de la Ley de Transparencia y Acceso a la Información Pública del Estado de México y Municipios. </w:t>
      </w:r>
    </w:p>
    <w:p w14:paraId="6F1CCB00" w14:textId="77777777" w:rsidR="00EB4FFE" w:rsidRPr="00890C5E" w:rsidRDefault="00EB4FFE">
      <w:pPr>
        <w:pBdr>
          <w:top w:val="nil"/>
          <w:left w:val="nil"/>
          <w:bottom w:val="nil"/>
          <w:right w:val="nil"/>
          <w:between w:val="nil"/>
        </w:pBdr>
        <w:rPr>
          <w:rFonts w:ascii="Palatino Linotype" w:eastAsia="Palatino Linotype" w:hAnsi="Palatino Linotype" w:cs="Palatino Linotype"/>
          <w:color w:val="000000"/>
        </w:rPr>
      </w:pPr>
    </w:p>
    <w:p w14:paraId="3EA4C2A6" w14:textId="77777777" w:rsidR="00EB4FFE" w:rsidRPr="00890C5E" w:rsidRDefault="00C50526">
      <w:pPr>
        <w:spacing w:line="360" w:lineRule="auto"/>
        <w:jc w:val="both"/>
        <w:rPr>
          <w:rFonts w:ascii="Palatino Linotype" w:eastAsia="Palatino Linotype" w:hAnsi="Palatino Linotype" w:cs="Palatino Linotype"/>
        </w:rPr>
      </w:pPr>
      <w:r w:rsidRPr="00890C5E">
        <w:rPr>
          <w:rFonts w:ascii="Palatino Linotype" w:eastAsia="Palatino Linotype" w:hAnsi="Palatino Linotype" w:cs="Palatino Linotype"/>
          <w:b/>
          <w:bCs/>
        </w:rPr>
        <w:t>Teléfono y celular particular.</w:t>
      </w:r>
    </w:p>
    <w:p w14:paraId="22CDF78C"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890C5E">
        <w:rPr>
          <w:rFonts w:ascii="Palatino Linotype" w:eastAsia="Palatino Linotype" w:hAnsi="Palatino Linotype" w:cs="Palatino Linotype"/>
        </w:rPr>
        <w:t xml:space="preserve">El </w:t>
      </w:r>
      <w:r w:rsidRPr="00890C5E">
        <w:rPr>
          <w:rFonts w:ascii="Palatino Linotype" w:eastAsia="Palatino Linotype" w:hAnsi="Palatino Linotype" w:cs="Palatino Linotype"/>
          <w:color w:val="000000"/>
        </w:rPr>
        <w:t>número</w:t>
      </w:r>
      <w:r w:rsidRPr="00890C5E">
        <w:rPr>
          <w:rFonts w:ascii="Palatino Linotype" w:eastAsia="Palatino Linotype" w:hAnsi="Palatino Linotype" w:cs="Palatino Linotype"/>
        </w:rPr>
        <w:t xml:space="preserve"> asignado a un teléfono particular o celular permite localizar a una persona </w:t>
      </w:r>
      <w:r w:rsidRPr="00890C5E">
        <w:rPr>
          <w:rFonts w:ascii="Palatino Linotype" w:eastAsia="Palatino Linotype" w:hAnsi="Palatino Linotype" w:cs="Palatino Linotype"/>
          <w:color w:val="000000"/>
        </w:rPr>
        <w:t>física</w:t>
      </w:r>
      <w:r w:rsidRPr="00890C5E">
        <w:rPr>
          <w:rFonts w:ascii="Palatino Linotype" w:eastAsia="Palatino Linotype" w:hAnsi="Palatino Linotype" w:cs="Palatino Linotype"/>
        </w:rPr>
        <w:t xml:space="preserve"> identificada o identificable, ya sea a través de un dispositivo móvil o bien, </w:t>
      </w:r>
      <w:r w:rsidRPr="00890C5E">
        <w:rPr>
          <w:rFonts w:ascii="Palatino Linotype" w:eastAsia="Palatino Linotype" w:hAnsi="Palatino Linotype" w:cs="Palatino Linotype"/>
          <w:color w:val="000000"/>
        </w:rPr>
        <w:t>en</w:t>
      </w:r>
      <w:r w:rsidRPr="00890C5E">
        <w:rPr>
          <w:rFonts w:ascii="Palatino Linotype" w:eastAsia="Palatino Linotype" w:hAnsi="Palatino Linotype" w:cs="Palatino Linotype"/>
        </w:rPr>
        <w:t xml:space="preserve"> un lugar como el domicilio. </w:t>
      </w:r>
    </w:p>
    <w:p w14:paraId="529E6AD5" w14:textId="77777777" w:rsidR="00EB4FFE" w:rsidRPr="00890C5E" w:rsidRDefault="00EB4FFE">
      <w:pPr>
        <w:spacing w:line="360" w:lineRule="auto"/>
        <w:jc w:val="both"/>
        <w:rPr>
          <w:rFonts w:ascii="Palatino Linotype" w:eastAsia="Palatino Linotype" w:hAnsi="Palatino Linotype" w:cs="Palatino Linotype"/>
        </w:rPr>
      </w:pPr>
    </w:p>
    <w:p w14:paraId="22755754"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890C5E">
        <w:rPr>
          <w:rFonts w:ascii="Palatino Linotype" w:eastAsia="Palatino Linotype" w:hAnsi="Palatino Linotype" w:cs="Palatino Linotype"/>
        </w:rPr>
        <w:t xml:space="preserve">En </w:t>
      </w:r>
      <w:r w:rsidRPr="00890C5E">
        <w:rPr>
          <w:rFonts w:ascii="Palatino Linotype" w:eastAsia="Palatino Linotype" w:hAnsi="Palatino Linotype" w:cs="Palatino Linotype"/>
          <w:color w:val="000000"/>
        </w:rPr>
        <w:t>tales</w:t>
      </w:r>
      <w:r w:rsidRPr="00890C5E">
        <w:rPr>
          <w:rFonts w:ascii="Palatino Linotype" w:eastAsia="Palatino Linotype" w:hAnsi="Palatino Linotype" w:cs="Palatino Linotype"/>
        </w:rPr>
        <w:t xml:space="preserve"> consideraciones, si se localizan dichos datos personales en la información </w:t>
      </w:r>
      <w:r w:rsidRPr="00890C5E">
        <w:rPr>
          <w:rFonts w:ascii="Palatino Linotype" w:eastAsia="Palatino Linotype" w:hAnsi="Palatino Linotype" w:cs="Palatino Linotype"/>
          <w:color w:val="000000"/>
        </w:rPr>
        <w:t>entregada</w:t>
      </w:r>
      <w:r w:rsidRPr="00890C5E">
        <w:rPr>
          <w:rFonts w:ascii="Palatino Linotype" w:eastAsia="Palatino Linotype" w:hAnsi="Palatino Linotype" w:cs="Palatino Linotype"/>
        </w:rPr>
        <w:t>, esta es susceptible de ser clasificada como confidencial, con fundamento en el artículo 143, fracción I de la Ley de Transparencia y Acceso a la Información Pública.</w:t>
      </w:r>
    </w:p>
    <w:p w14:paraId="0AA40537" w14:textId="77777777" w:rsidR="00EB4FFE" w:rsidRPr="00890C5E" w:rsidRDefault="00EB4FFE">
      <w:pPr>
        <w:pBdr>
          <w:top w:val="nil"/>
          <w:left w:val="nil"/>
          <w:bottom w:val="nil"/>
          <w:right w:val="nil"/>
          <w:between w:val="nil"/>
        </w:pBdr>
        <w:ind w:left="720"/>
        <w:rPr>
          <w:rFonts w:ascii="Palatino Linotype" w:eastAsia="Palatino Linotype" w:hAnsi="Palatino Linotype" w:cs="Palatino Linotype"/>
          <w:color w:val="000000"/>
        </w:rPr>
      </w:pPr>
    </w:p>
    <w:p w14:paraId="5168BE56"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890C5E">
        <w:rPr>
          <w:rFonts w:ascii="Palatino Linotype" w:eastAsia="Palatino Linotype" w:hAnsi="Palatino Linotype" w:cs="Palatino Linotype"/>
        </w:rPr>
        <w:t xml:space="preserve">En esa línea, se tiene que para el caso del costo y quién realizara la obra si existen documentos que pueden colmar la pretensión del </w:t>
      </w:r>
      <w:r w:rsidRPr="00890C5E">
        <w:rPr>
          <w:rFonts w:ascii="Palatino Linotype" w:eastAsia="Palatino Linotype" w:hAnsi="Palatino Linotype" w:cs="Palatino Linotype"/>
          <w:b/>
          <w:bCs/>
        </w:rPr>
        <w:t xml:space="preserve">RECURRENTE </w:t>
      </w:r>
      <w:r w:rsidRPr="00890C5E">
        <w:rPr>
          <w:rFonts w:ascii="Palatino Linotype" w:eastAsia="Palatino Linotype" w:hAnsi="Palatino Linotype" w:cs="Palatino Linotype"/>
        </w:rPr>
        <w:t xml:space="preserve">siendo el contrato o convenio firmado por motivo de la licitación o adquisición. </w:t>
      </w:r>
    </w:p>
    <w:p w14:paraId="3A5ABB4A" w14:textId="77777777" w:rsidR="00EB4FFE" w:rsidRPr="00890C5E" w:rsidRDefault="00EB4FFE">
      <w:pPr>
        <w:pBdr>
          <w:top w:val="nil"/>
          <w:left w:val="nil"/>
          <w:bottom w:val="nil"/>
          <w:right w:val="nil"/>
          <w:between w:val="nil"/>
        </w:pBdr>
        <w:ind w:left="720"/>
        <w:rPr>
          <w:rFonts w:ascii="Palatino Linotype" w:eastAsia="Palatino Linotype" w:hAnsi="Palatino Linotype" w:cs="Palatino Linotype"/>
          <w:color w:val="000000"/>
        </w:rPr>
      </w:pPr>
    </w:p>
    <w:p w14:paraId="45CFDBC0" w14:textId="77777777" w:rsidR="00EB4FFE" w:rsidRPr="00890C5E" w:rsidRDefault="00C50526">
      <w:pPr>
        <w:pBdr>
          <w:top w:val="nil"/>
          <w:left w:val="nil"/>
          <w:bottom w:val="nil"/>
          <w:right w:val="nil"/>
          <w:between w:val="nil"/>
        </w:pBdr>
        <w:spacing w:line="360" w:lineRule="auto"/>
        <w:ind w:right="-787"/>
        <w:jc w:val="both"/>
        <w:rPr>
          <w:rFonts w:ascii="Palatino Linotype" w:eastAsia="Palatino Linotype" w:hAnsi="Palatino Linotype" w:cs="Palatino Linotype"/>
          <w:b/>
          <w:bCs/>
        </w:rPr>
      </w:pPr>
      <w:r w:rsidRPr="00890C5E">
        <w:rPr>
          <w:rFonts w:ascii="Palatino Linotype" w:eastAsia="Palatino Linotype" w:hAnsi="Palatino Linotype" w:cs="Palatino Linotype"/>
          <w:b/>
          <w:bCs/>
        </w:rPr>
        <w:t xml:space="preserve">Imágenes del antes y después de la obra </w:t>
      </w:r>
    </w:p>
    <w:p w14:paraId="51A9DDEC"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 xml:space="preserve">De dicho punto de la solicitud de información se tiene que como se estableció en el párrafo 32 de la presente resolución lo solicitado forma parte de las obligaciones de transparencia común, situación por la cual se debe de mencionar que la Ley de Transparencia y Acceso a la Información Pública del Estado de México y Municipios, considera que parte de la información que es de carácter pública para las licitaciones y adquisiciones son </w:t>
      </w:r>
      <w:r w:rsidRPr="00890C5E">
        <w:rPr>
          <w:rFonts w:ascii="Palatino Linotype" w:eastAsia="Palatino Linotype" w:hAnsi="Palatino Linotype" w:cs="Palatino Linotype"/>
          <w:b/>
          <w:bCs/>
          <w:i/>
          <w:iCs/>
          <w:color w:val="000000"/>
        </w:rPr>
        <w:t xml:space="preserve">los informes de avance físicos y económicos de las obras o servicios contratados. </w:t>
      </w:r>
    </w:p>
    <w:p w14:paraId="7CB38777" w14:textId="77777777" w:rsidR="00EB4FFE" w:rsidRPr="00890C5E" w:rsidRDefault="00EB4FFE">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0E60CD2E" w14:textId="77777777" w:rsidR="009F6F10" w:rsidRPr="00890C5E" w:rsidRDefault="009F6F10">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lastRenderedPageBreak/>
        <w:t xml:space="preserve">De lo anterior, se tiene que si bien es cierto hay un apartado dentro de las obligaciones de transparencia común que evalúa los avances físicos y económicos, también lo es que de su literalidad no se observa que estos se integren por imágenes, situación por la cual de ser el caso que no obre la información en los archivos del </w:t>
      </w:r>
      <w:r w:rsidRPr="00890C5E">
        <w:rPr>
          <w:rFonts w:ascii="Palatino Linotype" w:eastAsia="Palatino Linotype" w:hAnsi="Palatino Linotype" w:cs="Palatino Linotype"/>
          <w:b/>
          <w:color w:val="000000"/>
        </w:rPr>
        <w:t xml:space="preserve">SUJETO OBLIGADO </w:t>
      </w:r>
      <w:r w:rsidRPr="00890C5E">
        <w:rPr>
          <w:rFonts w:ascii="Palatino Linotype" w:eastAsia="Palatino Linotype" w:hAnsi="Palatino Linotype" w:cs="Palatino Linotype"/>
          <w:color w:val="000000"/>
        </w:rPr>
        <w:t xml:space="preserve">por </w:t>
      </w:r>
      <w:r w:rsidR="000F0795" w:rsidRPr="00890C5E">
        <w:rPr>
          <w:rFonts w:ascii="Palatino Linotype" w:eastAsia="Palatino Linotype" w:hAnsi="Palatino Linotype" w:cs="Palatino Linotype"/>
          <w:color w:val="000000"/>
        </w:rPr>
        <w:t xml:space="preserve">no </w:t>
      </w:r>
      <w:r w:rsidRPr="00890C5E">
        <w:rPr>
          <w:rFonts w:ascii="Palatino Linotype" w:eastAsia="Palatino Linotype" w:hAnsi="Palatino Linotype" w:cs="Palatino Linotype"/>
          <w:color w:val="000000"/>
        </w:rPr>
        <w:t xml:space="preserve">haber obligación de generarla, bastara con que se haga del conocimiento del </w:t>
      </w:r>
      <w:r w:rsidRPr="00890C5E">
        <w:rPr>
          <w:rFonts w:ascii="Palatino Linotype" w:eastAsia="Palatino Linotype" w:hAnsi="Palatino Linotype" w:cs="Palatino Linotype"/>
          <w:b/>
          <w:color w:val="000000"/>
        </w:rPr>
        <w:t xml:space="preserve">RECURRENTE </w:t>
      </w:r>
      <w:r w:rsidRPr="00890C5E">
        <w:rPr>
          <w:rFonts w:ascii="Palatino Linotype" w:eastAsia="Palatino Linotype" w:hAnsi="Palatino Linotype" w:cs="Palatino Linotype"/>
          <w:color w:val="000000"/>
        </w:rPr>
        <w:t xml:space="preserve">de conformidad con el artículo 19 párrafo segundo de la Ley de Transparencia y Acceso a la Información Pública del Estado de México y Municipios. </w:t>
      </w:r>
    </w:p>
    <w:p w14:paraId="32AC1562" w14:textId="77777777" w:rsidR="009F6F10" w:rsidRPr="00890C5E" w:rsidRDefault="009F6F10" w:rsidP="009F6F10">
      <w:pPr>
        <w:pStyle w:val="Prrafodelista"/>
        <w:rPr>
          <w:rFonts w:ascii="Palatino Linotype" w:eastAsia="Palatino Linotype" w:hAnsi="Palatino Linotype" w:cs="Palatino Linotype"/>
          <w:color w:val="000000"/>
        </w:rPr>
      </w:pPr>
    </w:p>
    <w:p w14:paraId="09D5A571" w14:textId="77777777" w:rsidR="00EB4FFE" w:rsidRPr="00890C5E" w:rsidRDefault="00C50526">
      <w:pPr>
        <w:pBdr>
          <w:top w:val="nil"/>
          <w:left w:val="nil"/>
          <w:bottom w:val="nil"/>
          <w:right w:val="nil"/>
          <w:between w:val="nil"/>
        </w:pBdr>
        <w:ind w:right="277"/>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b/>
          <w:bCs/>
          <w:color w:val="000000"/>
        </w:rPr>
        <w:t>Personas beneficiadas</w:t>
      </w:r>
      <w:r w:rsidRPr="00890C5E">
        <w:rPr>
          <w:rFonts w:ascii="Palatino Linotype" w:eastAsia="Palatino Linotype" w:hAnsi="Palatino Linotype" w:cs="Palatino Linotype"/>
          <w:color w:val="000000"/>
        </w:rPr>
        <w:t xml:space="preserve"> </w:t>
      </w:r>
    </w:p>
    <w:p w14:paraId="6AE7C38C"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 xml:space="preserve">De este punto de la solicitud de información se tiene que analizar que del contenido de la información que forma parte del expediente por licitación o adjudicación está el fijar </w:t>
      </w:r>
      <w:r w:rsidRPr="00890C5E">
        <w:rPr>
          <w:rFonts w:ascii="Palatino Linotype" w:eastAsia="Palatino Linotype" w:hAnsi="Palatino Linotype" w:cs="Palatino Linotype"/>
          <w:b/>
          <w:bCs/>
          <w:color w:val="000000"/>
        </w:rPr>
        <w:t>quien es la unidad administrativa solicitante y la responsable de su ejecución</w:t>
      </w:r>
      <w:r w:rsidRPr="00890C5E">
        <w:rPr>
          <w:rFonts w:ascii="Palatino Linotype" w:eastAsia="Palatino Linotype" w:hAnsi="Palatino Linotype" w:cs="Palatino Linotype"/>
          <w:color w:val="000000"/>
        </w:rPr>
        <w:t xml:space="preserve">, situación por la cual se entiende que la unidad administrativa responsable de la ejecución del servicio  u obra contratada es quien debe de contar con la información de a cuántas personas beneficia la obra referida en la solicitud de información, toda vez que al realizar la ejecución debe de tener dichos datos de a cuántas personas beneficiaria la obra, por lo que, para colmar el derecho de acceso a la información el </w:t>
      </w:r>
      <w:r w:rsidRPr="00890C5E">
        <w:rPr>
          <w:rFonts w:ascii="Palatino Linotype" w:eastAsia="Palatino Linotype" w:hAnsi="Palatino Linotype" w:cs="Palatino Linotype"/>
          <w:b/>
          <w:bCs/>
          <w:color w:val="000000"/>
        </w:rPr>
        <w:t xml:space="preserve">SUJETO OBLIGADO </w:t>
      </w:r>
      <w:r w:rsidRPr="00890C5E">
        <w:rPr>
          <w:rFonts w:ascii="Palatino Linotype" w:eastAsia="Palatino Linotype" w:hAnsi="Palatino Linotype" w:cs="Palatino Linotype"/>
          <w:color w:val="000000"/>
        </w:rPr>
        <w:t xml:space="preserve">tendrá que informar a cuántas personas beneficio dicha obra. </w:t>
      </w:r>
    </w:p>
    <w:p w14:paraId="5845C134" w14:textId="77777777" w:rsidR="00EB4FFE" w:rsidRPr="00890C5E" w:rsidRDefault="00EB4FFE">
      <w:pPr>
        <w:rPr>
          <w:rFonts w:ascii="Palatino Linotype" w:eastAsia="Palatino Linotype" w:hAnsi="Palatino Linotype" w:cs="Palatino Linotype"/>
          <w:color w:val="000000"/>
        </w:rPr>
      </w:pPr>
    </w:p>
    <w:p w14:paraId="0711BEBC" w14:textId="35730E4C"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bCs/>
          <w:i/>
          <w:iCs/>
          <w:color w:val="000000"/>
        </w:rPr>
      </w:pPr>
      <w:r w:rsidRPr="00890C5E">
        <w:rPr>
          <w:rFonts w:ascii="Palatino Linotype" w:eastAsia="Palatino Linotype" w:hAnsi="Palatino Linotype" w:cs="Palatino Linotype"/>
          <w:color w:val="000000"/>
        </w:rPr>
        <w:t>Ahora bien, por cuanto hace a “</w:t>
      </w:r>
      <w:r w:rsidRPr="00890C5E">
        <w:rPr>
          <w:rFonts w:ascii="Palatino Linotype" w:eastAsia="Palatino Linotype" w:hAnsi="Palatino Linotype" w:cs="Palatino Linotype"/>
          <w:b/>
          <w:bCs/>
          <w:i/>
          <w:iCs/>
          <w:color w:val="000000"/>
        </w:rPr>
        <w:t xml:space="preserve">porque dejaron de sguir con la supuesta cambio de red de agua potable en el municipio”, </w:t>
      </w:r>
      <w:r w:rsidRPr="00890C5E">
        <w:rPr>
          <w:rFonts w:ascii="Palatino Linotype" w:eastAsia="Palatino Linotype" w:hAnsi="Palatino Linotype" w:cs="Palatino Linotype"/>
          <w:color w:val="000000"/>
        </w:rPr>
        <w:t xml:space="preserve">se debe de analizar que nos encontramos ante un derecho de petición y no ante al derecho de acceso a la información, toda vez que el </w:t>
      </w:r>
      <w:r w:rsidRPr="00890C5E">
        <w:rPr>
          <w:rFonts w:ascii="Palatino Linotype" w:eastAsia="Palatino Linotype" w:hAnsi="Palatino Linotype" w:cs="Palatino Linotype"/>
          <w:b/>
          <w:bCs/>
          <w:color w:val="000000"/>
        </w:rPr>
        <w:t xml:space="preserve">RECURRENTE </w:t>
      </w:r>
      <w:r w:rsidRPr="00890C5E">
        <w:rPr>
          <w:rFonts w:ascii="Palatino Linotype" w:eastAsia="Palatino Linotype" w:hAnsi="Palatino Linotype" w:cs="Palatino Linotype"/>
          <w:color w:val="000000"/>
        </w:rPr>
        <w:t xml:space="preserve">pretende que el </w:t>
      </w:r>
      <w:r w:rsidRPr="00890C5E">
        <w:rPr>
          <w:rFonts w:ascii="Palatino Linotype" w:eastAsia="Palatino Linotype" w:hAnsi="Palatino Linotype" w:cs="Palatino Linotype"/>
          <w:b/>
          <w:bCs/>
          <w:color w:val="000000"/>
        </w:rPr>
        <w:t xml:space="preserve">SUJETO OBLIGADO </w:t>
      </w:r>
      <w:r w:rsidRPr="00890C5E">
        <w:rPr>
          <w:rFonts w:ascii="Palatino Linotype" w:eastAsia="Palatino Linotype" w:hAnsi="Palatino Linotype" w:cs="Palatino Linotype"/>
          <w:color w:val="000000"/>
        </w:rPr>
        <w:t xml:space="preserve">emita un pronunciamiento a un cuestionamiento y no </w:t>
      </w:r>
      <w:r w:rsidR="00907BDC" w:rsidRPr="00890C5E">
        <w:rPr>
          <w:rFonts w:ascii="Palatino Linotype" w:eastAsia="Palatino Linotype" w:hAnsi="Palatino Linotype" w:cs="Palatino Linotype"/>
          <w:color w:val="000000"/>
        </w:rPr>
        <w:t>a</w:t>
      </w:r>
      <w:r w:rsidRPr="00890C5E">
        <w:rPr>
          <w:rFonts w:ascii="Palatino Linotype" w:eastAsia="Palatino Linotype" w:hAnsi="Palatino Linotype" w:cs="Palatino Linotype"/>
          <w:color w:val="000000"/>
        </w:rPr>
        <w:t xml:space="preserve"> la entrega de información documental, situación por la cual se analiza lo siguiente. </w:t>
      </w:r>
    </w:p>
    <w:p w14:paraId="75512C12"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lastRenderedPageBreak/>
        <w:t>En ese sentido, es importante diferenciar lo que se entiende por derecho de petición y por derecho de acceso a la información pública.</w:t>
      </w:r>
    </w:p>
    <w:p w14:paraId="46149424" w14:textId="77777777" w:rsidR="00EB4FFE" w:rsidRPr="00890C5E" w:rsidRDefault="00C50526">
      <w:pPr>
        <w:spacing w:before="240" w:after="240" w:line="360" w:lineRule="auto"/>
        <w:ind w:right="-91"/>
        <w:jc w:val="both"/>
        <w:rPr>
          <w:rFonts w:ascii="Palatino Linotype" w:eastAsia="Palatino Linotype" w:hAnsi="Palatino Linotype" w:cs="Palatino Linotype"/>
          <w:b/>
          <w:bCs/>
        </w:rPr>
      </w:pPr>
      <w:r w:rsidRPr="00890C5E">
        <w:rPr>
          <w:rFonts w:ascii="Palatino Linotype" w:eastAsia="Palatino Linotype" w:hAnsi="Palatino Linotype" w:cs="Palatino Linotype"/>
          <w:b/>
          <w:bCs/>
        </w:rPr>
        <w:t>Derecho de Petición:</w:t>
      </w:r>
    </w:p>
    <w:p w14:paraId="1E840E9C" w14:textId="77777777" w:rsidR="00EB4FFE" w:rsidRPr="00890C5E" w:rsidRDefault="00C50526">
      <w:pPr>
        <w:spacing w:before="240" w:after="240"/>
        <w:ind w:left="1134" w:right="900"/>
        <w:jc w:val="both"/>
        <w:rPr>
          <w:rFonts w:ascii="Palatino Linotype" w:eastAsia="Palatino Linotype" w:hAnsi="Palatino Linotype" w:cs="Palatino Linotype"/>
        </w:rPr>
      </w:pPr>
      <w:r w:rsidRPr="00890C5E">
        <w:rPr>
          <w:rFonts w:ascii="Palatino Linotype" w:eastAsia="Palatino Linotype" w:hAnsi="Palatino Linotype" w:cs="Palatino Linotype"/>
        </w:rPr>
        <w:t>El Doctor Ignacio Burgoa Orihuela refiere que derecho de petición: "...</w:t>
      </w:r>
      <w:r w:rsidRPr="00890C5E">
        <w:rPr>
          <w:rFonts w:ascii="Palatino Linotype" w:eastAsia="Palatino Linotype" w:hAnsi="Palatino Linotype" w:cs="Palatino Linotype"/>
          <w:i/>
          <w:iCs/>
        </w:rPr>
        <w:t>es un Derecho Público subjetivo individual de la Garantía Respectiva Consagrada en al Artículo 8 de la Ley Fundamental. En tal virtud, la persona tiene la facultad de acudir a cualquier autoridad, formulando una solicitud o instancia escrito de cualquier índole, la cual adopta, especialmente, el carácter de simple petición administrativa, acción o recurso, etc.</w:t>
      </w:r>
      <w:r w:rsidRPr="00890C5E">
        <w:rPr>
          <w:rFonts w:ascii="Palatino Linotype" w:eastAsia="Palatino Linotype" w:hAnsi="Palatino Linotype" w:cs="Palatino Linotype"/>
        </w:rPr>
        <w:t>"</w:t>
      </w:r>
      <w:r w:rsidRPr="00890C5E">
        <w:rPr>
          <w:rFonts w:ascii="Palatino Linotype" w:eastAsia="Palatino Linotype" w:hAnsi="Palatino Linotype" w:cs="Palatino Linotype"/>
          <w:vertAlign w:val="superscript"/>
        </w:rPr>
        <w:footnoteReference w:id="5"/>
      </w:r>
      <w:r w:rsidRPr="00890C5E">
        <w:rPr>
          <w:rFonts w:ascii="Palatino Linotype" w:eastAsia="Palatino Linotype" w:hAnsi="Palatino Linotype" w:cs="Palatino Linotype"/>
        </w:rPr>
        <w:t>(Sic)</w:t>
      </w:r>
    </w:p>
    <w:p w14:paraId="4B312EDE" w14:textId="77777777" w:rsidR="00EB4FFE" w:rsidRDefault="00C50526">
      <w:pPr>
        <w:pBdr>
          <w:top w:val="nil"/>
          <w:left w:val="nil"/>
          <w:bottom w:val="nil"/>
          <w:right w:val="nil"/>
          <w:between w:val="nil"/>
        </w:pBdr>
        <w:spacing w:before="240" w:after="360"/>
        <w:ind w:left="1134" w:right="900"/>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color w:val="000000"/>
        </w:rPr>
        <w:t xml:space="preserve">Por su parte, David Cienfuegos Salgado, concibe al derecho de petición como </w:t>
      </w:r>
      <w:r w:rsidRPr="00890C5E">
        <w:rPr>
          <w:rFonts w:ascii="Palatino Linotype" w:eastAsia="Palatino Linotype" w:hAnsi="Palatino Linotype" w:cs="Palatino Linotype"/>
          <w:i/>
          <w:iCs/>
          <w:color w:val="000000"/>
        </w:rPr>
        <w:t>“el derecho de toda persona a ser escuchado por quienes ejercen el poder público.</w:t>
      </w:r>
      <w:r w:rsidRPr="00890C5E">
        <w:rPr>
          <w:rFonts w:ascii="Palatino Linotype" w:eastAsia="Palatino Linotype" w:hAnsi="Palatino Linotype" w:cs="Palatino Linotype"/>
          <w:i/>
          <w:iCs/>
          <w:color w:val="000000"/>
          <w:vertAlign w:val="superscript"/>
        </w:rPr>
        <w:t xml:space="preserve"> </w:t>
      </w:r>
      <w:r w:rsidRPr="00890C5E">
        <w:rPr>
          <w:rFonts w:ascii="Palatino Linotype" w:eastAsia="Palatino Linotype" w:hAnsi="Palatino Linotype" w:cs="Palatino Linotype"/>
          <w:i/>
          <w:iCs/>
          <w:color w:val="000000"/>
          <w:vertAlign w:val="superscript"/>
        </w:rPr>
        <w:footnoteReference w:id="6"/>
      </w:r>
      <w:r w:rsidRPr="00890C5E">
        <w:rPr>
          <w:rFonts w:ascii="Palatino Linotype" w:eastAsia="Palatino Linotype" w:hAnsi="Palatino Linotype" w:cs="Palatino Linotype"/>
          <w:i/>
          <w:iCs/>
          <w:color w:val="000000"/>
        </w:rPr>
        <w:t xml:space="preserve">” (Sic) </w:t>
      </w:r>
    </w:p>
    <w:p w14:paraId="19F841FE" w14:textId="77777777" w:rsidR="00907BDC" w:rsidRPr="00890C5E" w:rsidRDefault="00907BDC">
      <w:pPr>
        <w:pBdr>
          <w:top w:val="nil"/>
          <w:left w:val="nil"/>
          <w:bottom w:val="nil"/>
          <w:right w:val="nil"/>
          <w:between w:val="nil"/>
        </w:pBdr>
        <w:spacing w:before="240" w:after="360"/>
        <w:ind w:left="1134" w:right="900"/>
        <w:jc w:val="both"/>
        <w:rPr>
          <w:rFonts w:ascii="Palatino Linotype" w:eastAsia="Palatino Linotype" w:hAnsi="Palatino Linotype" w:cs="Palatino Linotype"/>
          <w:i/>
          <w:iCs/>
          <w:color w:val="000000"/>
        </w:rPr>
      </w:pPr>
    </w:p>
    <w:p w14:paraId="38DFDD54"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 xml:space="preserve">De la misma manera, Migue Carbonell en su libro “Los derechos fundamentales” refiere que el derecho de petición se ha entendido de dos distintitas maneras, a saber: como un derecho fundamental de participación política ya que permite a los particulares trasladar a las autoridades sus inquietudes, quejas, sugerencias y requerimientos en cualquier materia o asunto; y como una forma específica de la libertad de expresión, en tanto que permite expresarse frente a las autoridades. De igual manera que el derecho de petición se traduce en la obligación de todos los funcionarios y autoridades de permitir a los ciudadanos de dirigirse </w:t>
      </w:r>
      <w:r w:rsidRPr="00890C5E">
        <w:rPr>
          <w:rFonts w:ascii="Palatino Linotype" w:eastAsia="Palatino Linotype" w:hAnsi="Palatino Linotype" w:cs="Palatino Linotype"/>
          <w:color w:val="000000"/>
        </w:rPr>
        <w:lastRenderedPageBreak/>
        <w:t>a ellos en demanda de lo que deseen expresar o solicitar y responder de dicha demanda por escrito, de forma congruente y en un plazo breve.</w:t>
      </w:r>
      <w:r w:rsidRPr="00890C5E">
        <w:rPr>
          <w:rFonts w:ascii="Palatino Linotype" w:eastAsia="Palatino Linotype" w:hAnsi="Palatino Linotype" w:cs="Palatino Linotype"/>
          <w:color w:val="000000"/>
          <w:vertAlign w:val="superscript"/>
        </w:rPr>
        <w:footnoteReference w:id="7"/>
      </w:r>
    </w:p>
    <w:p w14:paraId="7F3AC1D1" w14:textId="77777777" w:rsidR="00EB4FFE" w:rsidRPr="00890C5E" w:rsidRDefault="00EB4FFE">
      <w:pPr>
        <w:spacing w:line="360" w:lineRule="auto"/>
        <w:ind w:right="-91"/>
        <w:jc w:val="both"/>
        <w:rPr>
          <w:rFonts w:ascii="Palatino Linotype" w:eastAsia="Palatino Linotype" w:hAnsi="Palatino Linotype" w:cs="Palatino Linotype"/>
          <w:b/>
          <w:bCs/>
        </w:rPr>
      </w:pPr>
    </w:p>
    <w:p w14:paraId="0C2A7B1F" w14:textId="77777777" w:rsidR="00EB4FFE" w:rsidRPr="00890C5E" w:rsidRDefault="00C50526">
      <w:pPr>
        <w:spacing w:line="360" w:lineRule="auto"/>
        <w:ind w:right="-91"/>
        <w:jc w:val="both"/>
        <w:rPr>
          <w:rFonts w:ascii="Palatino Linotype" w:eastAsia="Palatino Linotype" w:hAnsi="Palatino Linotype" w:cs="Palatino Linotype"/>
          <w:b/>
          <w:bCs/>
        </w:rPr>
      </w:pPr>
      <w:r w:rsidRPr="00890C5E">
        <w:rPr>
          <w:rFonts w:ascii="Palatino Linotype" w:eastAsia="Palatino Linotype" w:hAnsi="Palatino Linotype" w:cs="Palatino Linotype"/>
          <w:b/>
          <w:bCs/>
        </w:rPr>
        <w:t>Derecho de Acceso a la Información Pública:</w:t>
      </w:r>
    </w:p>
    <w:p w14:paraId="31D53929"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Asimismo, el autor anteriormente citado, indica que el derecho de acceso a la información pública es el derecho de conocer la información de carácter público que se genera o está en posesión de los órganos del poder público o de los sujetos que utilizan o se benefician con recursos provenientes del Estado, es el derecho que tienen los ciudadanos para acceder a documentos y datos que obren en el poder del gobierno.</w:t>
      </w:r>
    </w:p>
    <w:p w14:paraId="5BFEB994" w14:textId="77777777" w:rsidR="00EB4FFE" w:rsidRPr="00890C5E" w:rsidRDefault="00EB4FFE">
      <w:pPr>
        <w:spacing w:line="360" w:lineRule="auto"/>
        <w:jc w:val="both"/>
        <w:rPr>
          <w:rFonts w:ascii="Palatino Linotype" w:eastAsia="Palatino Linotype" w:hAnsi="Palatino Linotype" w:cs="Palatino Linotype"/>
          <w:color w:val="000000"/>
        </w:rPr>
      </w:pPr>
    </w:p>
    <w:p w14:paraId="56223AE1"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rPr>
        <w:t>Por</w:t>
      </w:r>
      <w:r w:rsidRPr="00890C5E">
        <w:rPr>
          <w:rFonts w:ascii="Palatino Linotype" w:eastAsia="Palatino Linotype" w:hAnsi="Palatino Linotype" w:cs="Palatino Linotype"/>
          <w:color w:val="000000"/>
        </w:rPr>
        <w:t xml:space="preserve">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r w:rsidRPr="00890C5E">
        <w:rPr>
          <w:rFonts w:ascii="Palatino Linotype" w:eastAsia="Palatino Linotype" w:hAnsi="Palatino Linotype" w:cs="Palatino Linotype"/>
          <w:color w:val="000000"/>
          <w:vertAlign w:val="superscript"/>
        </w:rPr>
        <w:footnoteReference w:id="8"/>
      </w:r>
    </w:p>
    <w:p w14:paraId="7A39BAF4" w14:textId="77777777" w:rsidR="00EB4FFE" w:rsidRPr="00890C5E" w:rsidRDefault="00EB4FFE">
      <w:pPr>
        <w:spacing w:line="360" w:lineRule="auto"/>
        <w:jc w:val="both"/>
        <w:rPr>
          <w:rFonts w:ascii="Palatino Linotype" w:eastAsia="Palatino Linotype" w:hAnsi="Palatino Linotype" w:cs="Palatino Linotype"/>
          <w:color w:val="000000"/>
        </w:rPr>
      </w:pPr>
    </w:p>
    <w:p w14:paraId="13C60E17"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rPr>
        <w:t>Del</w:t>
      </w:r>
      <w:r w:rsidRPr="00890C5E">
        <w:rPr>
          <w:rFonts w:ascii="Palatino Linotype" w:eastAsia="Palatino Linotype" w:hAnsi="Palatino Linotype" w:cs="Palatino Linotype"/>
          <w:color w:val="000000"/>
        </w:rPr>
        <w:t xml:space="preserve"> mismo modo, para diferenciar el derecho de petición del derecho de acceso a la información pública, resulta conveniente citar a José Guadalupe Robles, quien conceptualiza el derecho a la información como "un derecho fundamental tanto de carácter individual como colectivo, cuyas limitaciones deben estar establecidas en la ley, así corno una garantía de que </w:t>
      </w:r>
      <w:r w:rsidRPr="00890C5E">
        <w:rPr>
          <w:rFonts w:ascii="Palatino Linotype" w:eastAsia="Palatino Linotype" w:hAnsi="Palatino Linotype" w:cs="Palatino Linotype"/>
          <w:color w:val="000000"/>
        </w:rPr>
        <w:lastRenderedPageBreak/>
        <w:t>la información sea tramitada con claridad y objetividad, por cuanto a que es un ben jurídico que coadyuva al desarrollo de las personas y a la formación de opinión pública de calidad para poder participar y luego influir en la vida pública.”</w:t>
      </w:r>
      <w:r w:rsidRPr="00890C5E">
        <w:rPr>
          <w:rFonts w:ascii="Palatino Linotype" w:eastAsia="Palatino Linotype" w:hAnsi="Palatino Linotype" w:cs="Palatino Linotype"/>
          <w:color w:val="000000"/>
          <w:vertAlign w:val="superscript"/>
        </w:rPr>
        <w:footnoteReference w:id="9"/>
      </w:r>
    </w:p>
    <w:p w14:paraId="30174E1D" w14:textId="77777777" w:rsidR="00EB4FFE" w:rsidRPr="00890C5E" w:rsidRDefault="00EB4FFE">
      <w:pPr>
        <w:spacing w:line="360" w:lineRule="auto"/>
        <w:jc w:val="both"/>
        <w:rPr>
          <w:rFonts w:ascii="Palatino Linotype" w:eastAsia="Palatino Linotype" w:hAnsi="Palatino Linotype" w:cs="Palatino Linotype"/>
          <w:color w:val="000000"/>
        </w:rPr>
      </w:pPr>
    </w:p>
    <w:p w14:paraId="091C8C80"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De ahí que,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5EAB403C" w14:textId="77777777" w:rsidR="00EB4FFE" w:rsidRPr="00890C5E" w:rsidRDefault="00C50526">
      <w:pPr>
        <w:ind w:left="1134" w:right="900"/>
        <w:jc w:val="both"/>
        <w:rPr>
          <w:rFonts w:ascii="Palatino Linotype" w:eastAsia="Palatino Linotype" w:hAnsi="Palatino Linotype" w:cs="Palatino Linotype"/>
          <w:b/>
          <w:bCs/>
          <w:i/>
          <w:iCs/>
        </w:rPr>
      </w:pPr>
      <w:r w:rsidRPr="00890C5E">
        <w:rPr>
          <w:rFonts w:ascii="Palatino Linotype" w:eastAsia="Palatino Linotype" w:hAnsi="Palatino Linotype" w:cs="Palatino Linotype"/>
          <w:b/>
          <w:bCs/>
          <w:i/>
          <w:iCs/>
        </w:rPr>
        <w:t>“CRITERIO 0002-11</w:t>
      </w:r>
    </w:p>
    <w:p w14:paraId="6ACC20A0" w14:textId="77777777" w:rsidR="00EB4FFE" w:rsidRPr="00890C5E" w:rsidRDefault="00C50526">
      <w:pPr>
        <w:ind w:left="1134" w:right="900"/>
        <w:jc w:val="both"/>
        <w:rPr>
          <w:rFonts w:ascii="Palatino Linotype" w:eastAsia="Palatino Linotype" w:hAnsi="Palatino Linotype" w:cs="Palatino Linotype"/>
          <w:i/>
          <w:iCs/>
        </w:rPr>
      </w:pPr>
      <w:r w:rsidRPr="00890C5E">
        <w:rPr>
          <w:rFonts w:ascii="Palatino Linotype" w:eastAsia="Palatino Linotype" w:hAnsi="Palatino Linotype" w:cs="Palatino Linotype"/>
          <w:b/>
          <w:bCs/>
          <w:i/>
          <w:iCs/>
        </w:rPr>
        <w:t>INFORMACIÓN PÚBLICA, CONCEPTO DE, EN MATERIA DE TRANSPARENCIA. INTERPRETACIÓN TEMÁTICA DE LOS ARTÍCULOS 2, FRACCIÓN V, XV, Y XVI, 32, 4,11 Y 41.</w:t>
      </w:r>
      <w:r w:rsidRPr="00890C5E">
        <w:rPr>
          <w:rFonts w:ascii="Palatino Linotype" w:eastAsia="Palatino Linotype" w:hAnsi="Palatino Linotype" w:cs="Palatino Linotype"/>
          <w:i/>
          <w:iC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40C8A5E" w14:textId="77777777" w:rsidR="00EB4FFE" w:rsidRPr="00890C5E" w:rsidRDefault="00C50526">
      <w:pPr>
        <w:ind w:left="1134" w:right="900"/>
        <w:jc w:val="both"/>
        <w:rPr>
          <w:rFonts w:ascii="Palatino Linotype" w:eastAsia="Palatino Linotype" w:hAnsi="Palatino Linotype" w:cs="Palatino Linotype"/>
          <w:i/>
          <w:iCs/>
        </w:rPr>
      </w:pPr>
      <w:r w:rsidRPr="00890C5E">
        <w:rPr>
          <w:rFonts w:ascii="Palatino Linotype" w:eastAsia="Palatino Linotype" w:hAnsi="Palatino Linotype" w:cs="Palatino Linotype"/>
          <w:i/>
          <w:iCs/>
        </w:rPr>
        <w:t>En consecuencia el acceso a la información se refiere a que se cumplan cualquiera de los siguientes tres supuestos:</w:t>
      </w:r>
    </w:p>
    <w:p w14:paraId="602515E2" w14:textId="77777777" w:rsidR="00EB4FFE" w:rsidRPr="00890C5E" w:rsidRDefault="00C50526">
      <w:pPr>
        <w:ind w:left="1134" w:right="900"/>
        <w:jc w:val="both"/>
        <w:rPr>
          <w:rFonts w:ascii="Palatino Linotype" w:eastAsia="Palatino Linotype" w:hAnsi="Palatino Linotype" w:cs="Palatino Linotype"/>
          <w:i/>
          <w:iCs/>
        </w:rPr>
      </w:pPr>
      <w:r w:rsidRPr="00890C5E">
        <w:rPr>
          <w:rFonts w:ascii="Palatino Linotype" w:eastAsia="Palatino Linotype" w:hAnsi="Palatino Linotype" w:cs="Palatino Linotype"/>
          <w:i/>
          <w:iCs/>
        </w:rPr>
        <w:t>Que se trate de información registrada en cualquier soporte documental, que en ejercicio de las atribuciones conferidas, sea generada por los Sujetos Obligados;</w:t>
      </w:r>
    </w:p>
    <w:p w14:paraId="09C561DC" w14:textId="77777777" w:rsidR="00EB4FFE" w:rsidRPr="00890C5E" w:rsidRDefault="00C50526">
      <w:pPr>
        <w:ind w:left="1134" w:right="900"/>
        <w:jc w:val="both"/>
        <w:rPr>
          <w:rFonts w:ascii="Palatino Linotype" w:eastAsia="Palatino Linotype" w:hAnsi="Palatino Linotype" w:cs="Palatino Linotype"/>
          <w:i/>
          <w:iCs/>
        </w:rPr>
      </w:pPr>
      <w:r w:rsidRPr="00890C5E">
        <w:rPr>
          <w:rFonts w:ascii="Palatino Linotype" w:eastAsia="Palatino Linotype" w:hAnsi="Palatino Linotype" w:cs="Palatino Linotype"/>
          <w:i/>
          <w:iCs/>
        </w:rPr>
        <w:lastRenderedPageBreak/>
        <w:t>Que se trate de información registrada en cualquier soporte documental, que en ejercicio de las atribuciones conferidas, sea administrada por los Sujetos Obligados, y</w:t>
      </w:r>
    </w:p>
    <w:p w14:paraId="7447F7D4" w14:textId="77777777" w:rsidR="00EB4FFE" w:rsidRPr="00890C5E" w:rsidRDefault="00C50526">
      <w:pPr>
        <w:ind w:left="1134" w:right="900"/>
        <w:jc w:val="both"/>
        <w:rPr>
          <w:rFonts w:ascii="Palatino Linotype" w:eastAsia="Palatino Linotype" w:hAnsi="Palatino Linotype" w:cs="Palatino Linotype"/>
          <w:i/>
          <w:iCs/>
        </w:rPr>
      </w:pPr>
      <w:r w:rsidRPr="00890C5E">
        <w:rPr>
          <w:rFonts w:ascii="Palatino Linotype" w:eastAsia="Palatino Linotype" w:hAnsi="Palatino Linotype" w:cs="Palatino Linotype"/>
          <w:i/>
          <w:iCs/>
        </w:rPr>
        <w:t>Que se trate de información registrada en cualquier soporte documental, que en ejercicio de las atribuciones conferidas, se encuentre en posesión de los Sujetos Obligados.”(Sic)</w:t>
      </w:r>
    </w:p>
    <w:p w14:paraId="07FB8817" w14:textId="77777777" w:rsidR="00EB4FFE" w:rsidRPr="00890C5E" w:rsidRDefault="00EB4FFE">
      <w:pPr>
        <w:ind w:left="1134" w:right="900"/>
        <w:jc w:val="both"/>
        <w:rPr>
          <w:rFonts w:ascii="Palatino Linotype" w:eastAsia="Palatino Linotype" w:hAnsi="Palatino Linotype" w:cs="Palatino Linotype"/>
          <w:i/>
          <w:iCs/>
          <w:color w:val="000000"/>
        </w:rPr>
      </w:pPr>
    </w:p>
    <w:p w14:paraId="57A0886F"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 xml:space="preserve">De </w:t>
      </w:r>
      <w:r w:rsidRPr="00890C5E">
        <w:rPr>
          <w:rFonts w:ascii="Palatino Linotype" w:eastAsia="Palatino Linotype" w:hAnsi="Palatino Linotype" w:cs="Palatino Linotype"/>
        </w:rPr>
        <w:t>lo</w:t>
      </w:r>
      <w:r w:rsidRPr="00890C5E">
        <w:rPr>
          <w:rFonts w:ascii="Palatino Linotype" w:eastAsia="Palatino Linotype" w:hAnsi="Palatino Linotype" w:cs="Palatino Linotype"/>
          <w:color w:val="000000"/>
        </w:rPr>
        <w:t xml:space="preserve"> anterior se puede concluir que la distinción entre el derecho de petición y el derecho de acceso a la información, principalmente, es que la pretensión del peticionario consiste generalmente en obligar a la autoridad responsable a que actúe en el sentido de contestar lo solicitado,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14:paraId="449EFF5D" w14:textId="77777777" w:rsidR="00EB4FFE" w:rsidRPr="00890C5E" w:rsidRDefault="00EB4FFE">
      <w:pPr>
        <w:rPr>
          <w:rFonts w:ascii="Palatino Linotype" w:eastAsia="Palatino Linotype" w:hAnsi="Palatino Linotype" w:cs="Palatino Linotype"/>
        </w:rPr>
      </w:pPr>
    </w:p>
    <w:p w14:paraId="22B761FD"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890C5E">
        <w:rPr>
          <w:rFonts w:ascii="Palatino Linotype" w:eastAsia="Palatino Linotype" w:hAnsi="Palatino Linotype" w:cs="Palatino Linotype"/>
        </w:rPr>
        <w:t xml:space="preserve">En ese sentido,  se determina que el punto de la solicitud de información consiste en querer utilizar el derecho de petición y no el derecho de acceso a la información, toda vez que el </w:t>
      </w:r>
      <w:r w:rsidRPr="00890C5E">
        <w:rPr>
          <w:rFonts w:ascii="Palatino Linotype" w:eastAsia="Palatino Linotype" w:hAnsi="Palatino Linotype" w:cs="Palatino Linotype"/>
          <w:b/>
          <w:bCs/>
        </w:rPr>
        <w:t xml:space="preserve">RECURRENTE </w:t>
      </w:r>
      <w:r w:rsidRPr="00890C5E">
        <w:rPr>
          <w:rFonts w:ascii="Palatino Linotype" w:eastAsia="Palatino Linotype" w:hAnsi="Palatino Linotype" w:cs="Palatino Linotype"/>
        </w:rPr>
        <w:t xml:space="preserve">pretende acceder al pronunciamiento si se hizo del </w:t>
      </w:r>
      <w:r w:rsidRPr="00890C5E">
        <w:rPr>
          <w:rFonts w:ascii="Palatino Linotype" w:eastAsia="Palatino Linotype" w:hAnsi="Palatino Linotype" w:cs="Palatino Linotype"/>
          <w:color w:val="000000"/>
        </w:rPr>
        <w:t>conocimiento</w:t>
      </w:r>
      <w:r w:rsidRPr="00890C5E">
        <w:rPr>
          <w:rFonts w:ascii="Palatino Linotype" w:eastAsia="Palatino Linotype" w:hAnsi="Palatino Linotype" w:cs="Palatino Linotype"/>
        </w:rPr>
        <w:t xml:space="preserve"> de la Presidenta Municipal de si el Titular de la Unidad de Transparencia cuenta con la certificación en materia de acceso a la información, transparencia y protección de datos personales, situación que no puede ser colmada toda vez que con un pronunciamiento o respuesta a interrogantes no puede ser colmado el derecho de acceso a la información. </w:t>
      </w:r>
      <w:r w:rsidRPr="00890C5E">
        <w:rPr>
          <w:rFonts w:ascii="Palatino Linotype" w:eastAsia="Palatino Linotype" w:hAnsi="Palatino Linotype" w:cs="Palatino Linotype"/>
          <w:color w:val="000000"/>
        </w:rPr>
        <w:t xml:space="preserve"> </w:t>
      </w:r>
    </w:p>
    <w:p w14:paraId="7036DA29" w14:textId="77777777" w:rsidR="00EB4FFE" w:rsidRPr="00890C5E" w:rsidRDefault="00EB4FFE">
      <w:pPr>
        <w:pBdr>
          <w:top w:val="nil"/>
          <w:left w:val="nil"/>
          <w:bottom w:val="nil"/>
          <w:right w:val="nil"/>
          <w:between w:val="nil"/>
        </w:pBdr>
        <w:ind w:left="720"/>
        <w:rPr>
          <w:rFonts w:ascii="Palatino Linotype" w:eastAsia="Palatino Linotype" w:hAnsi="Palatino Linotype" w:cs="Palatino Linotype"/>
          <w:color w:val="000000"/>
        </w:rPr>
      </w:pPr>
    </w:p>
    <w:p w14:paraId="035C3A07"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 xml:space="preserve">En esa línea, se tiene que dicho punto de la solicitud de información es considerado un derecho de petición y no un derecho de acceso a la información, situación por la cual no se puede emitir un pronunciamiento respecto a lo solicitado. </w:t>
      </w:r>
    </w:p>
    <w:p w14:paraId="7B93C6CB"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color w:val="000000"/>
        </w:rPr>
      </w:pPr>
      <w:r w:rsidRPr="00890C5E">
        <w:rPr>
          <w:rFonts w:ascii="Palatino Linotype" w:eastAsia="Palatino Linotype" w:hAnsi="Palatino Linotype" w:cs="Palatino Linotype"/>
          <w:color w:val="000000"/>
        </w:rPr>
        <w:lastRenderedPageBreak/>
        <w:t xml:space="preserve">Ahora bien, se debe de analizar lo siguiente toda vez que de lo referido anteriormente se tiene que el </w:t>
      </w:r>
      <w:r w:rsidRPr="00890C5E">
        <w:rPr>
          <w:rFonts w:ascii="Palatino Linotype" w:eastAsia="Palatino Linotype" w:hAnsi="Palatino Linotype" w:cs="Palatino Linotype"/>
          <w:b/>
          <w:bCs/>
          <w:color w:val="000000"/>
        </w:rPr>
        <w:t xml:space="preserve">SUJETO OBLIGADO </w:t>
      </w:r>
      <w:r w:rsidRPr="00890C5E">
        <w:rPr>
          <w:rFonts w:ascii="Palatino Linotype" w:eastAsia="Palatino Linotype" w:hAnsi="Palatino Linotype" w:cs="Palatino Linotype"/>
          <w:color w:val="000000"/>
        </w:rPr>
        <w:t xml:space="preserve">no turno la solicitud de información a todas las áreas competentes, situación por la cual se analiza lo siguiente. </w:t>
      </w:r>
    </w:p>
    <w:p w14:paraId="6F3E524E" w14:textId="77777777" w:rsidR="00EB4FFE" w:rsidRPr="00890C5E" w:rsidRDefault="00EB4FFE">
      <w:pPr>
        <w:pBdr>
          <w:top w:val="nil"/>
          <w:left w:val="nil"/>
          <w:bottom w:val="nil"/>
          <w:right w:val="nil"/>
          <w:between w:val="nil"/>
        </w:pBdr>
        <w:ind w:left="720"/>
        <w:rPr>
          <w:rFonts w:ascii="Palatino Linotype" w:eastAsia="Palatino Linotype" w:hAnsi="Palatino Linotype" w:cs="Palatino Linotype"/>
          <w:color w:val="000000"/>
        </w:rPr>
      </w:pPr>
    </w:p>
    <w:p w14:paraId="44E85E37"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color w:val="000000"/>
        </w:rPr>
      </w:pPr>
      <w:r w:rsidRPr="00890C5E">
        <w:rPr>
          <w:rFonts w:ascii="Palatino Linotype" w:eastAsia="Palatino Linotype" w:hAnsi="Palatino Linotype" w:cs="Palatino Linotype"/>
          <w:color w:val="000000"/>
        </w:rPr>
        <w:t xml:space="preserve">De lo anterior, al artículo 162 de la de la Ley de Transparencia y Acceso a la Información Pública del Estado de México y Municipios, regula que las Unidades de Transparencia deben de garantizar que las solicitudes </w:t>
      </w:r>
      <w:r w:rsidRPr="00890C5E">
        <w:rPr>
          <w:rFonts w:ascii="Palatino Linotype" w:eastAsia="Palatino Linotype" w:hAnsi="Palatino Linotype" w:cs="Palatino Linotype"/>
          <w:b/>
          <w:bCs/>
          <w:color w:val="000000"/>
        </w:rPr>
        <w:t>se turnen a todas las Áreas competentes que cuenten con la información o deban tenerla de acuerdo a sus facultades,</w:t>
      </w:r>
      <w:r w:rsidRPr="00890C5E">
        <w:rPr>
          <w:rFonts w:ascii="Palatino Linotype" w:eastAsia="Palatino Linotype" w:hAnsi="Palatino Linotype" w:cs="Palatino Linotype"/>
          <w:color w:val="000000"/>
        </w:rPr>
        <w:t xml:space="preserve"> competencias y funciones, </w:t>
      </w:r>
      <w:r w:rsidRPr="00890C5E">
        <w:rPr>
          <w:rFonts w:ascii="Palatino Linotype" w:eastAsia="Palatino Linotype" w:hAnsi="Palatino Linotype" w:cs="Palatino Linotype"/>
          <w:b/>
          <w:bCs/>
          <w:color w:val="000000"/>
          <w:u w:val="single"/>
        </w:rPr>
        <w:t>con el objeto de que realicen una búsqueda exhaustiva y razonable de la información solicitada</w:t>
      </w:r>
      <w:r w:rsidRPr="00890C5E">
        <w:rPr>
          <w:rFonts w:ascii="Palatino Linotype" w:eastAsia="Palatino Linotype" w:hAnsi="Palatino Linotype" w:cs="Palatino Linotype"/>
          <w:color w:val="000000"/>
        </w:rPr>
        <w:t xml:space="preserve">, situación que no fue realizada por el Titular de la Unidad de Transparencia del </w:t>
      </w:r>
      <w:r w:rsidRPr="00890C5E">
        <w:rPr>
          <w:rFonts w:ascii="Palatino Linotype" w:eastAsia="Palatino Linotype" w:hAnsi="Palatino Linotype" w:cs="Palatino Linotype"/>
          <w:b/>
          <w:bCs/>
          <w:color w:val="000000"/>
        </w:rPr>
        <w:t>Sujeto Obligado</w:t>
      </w:r>
      <w:r w:rsidRPr="00890C5E">
        <w:rPr>
          <w:rFonts w:ascii="Palatino Linotype" w:eastAsia="Palatino Linotype" w:hAnsi="Palatino Linotype" w:cs="Palatino Linotype"/>
          <w:color w:val="000000"/>
        </w:rPr>
        <w:t>.</w:t>
      </w:r>
    </w:p>
    <w:p w14:paraId="217342C4" w14:textId="77777777" w:rsidR="00EB4FFE" w:rsidRPr="00890C5E" w:rsidRDefault="00EB4FFE">
      <w:pPr>
        <w:spacing w:line="360" w:lineRule="auto"/>
        <w:ind w:right="-504"/>
        <w:jc w:val="both"/>
        <w:rPr>
          <w:rFonts w:ascii="Palatino Linotype" w:eastAsia="Palatino Linotype" w:hAnsi="Palatino Linotype" w:cs="Palatino Linotype"/>
          <w:color w:val="000000"/>
        </w:rPr>
      </w:pPr>
    </w:p>
    <w:p w14:paraId="5DD52A6D"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color w:val="000000"/>
        </w:rPr>
      </w:pPr>
      <w:r w:rsidRPr="00890C5E">
        <w:rPr>
          <w:rFonts w:ascii="Palatino Linotype" w:eastAsia="Palatino Linotype" w:hAnsi="Palatino Linotype" w:cs="Palatino Linotype"/>
          <w:color w:val="000000"/>
        </w:rPr>
        <w:t>A efecto de determinar la legalidad de dicha respuesta, es necesario tomar en cuenta las siguientes disposiciones de la Ley de la materia.</w:t>
      </w:r>
    </w:p>
    <w:p w14:paraId="55C96D8A" w14:textId="77777777" w:rsidR="00EB4FFE" w:rsidRPr="00890C5E" w:rsidRDefault="00C50526">
      <w:pPr>
        <w:ind w:left="1134" w:right="900"/>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i/>
          <w:iCs/>
          <w:color w:val="000000"/>
        </w:rPr>
        <w:t>“</w:t>
      </w:r>
      <w:r w:rsidRPr="00890C5E">
        <w:rPr>
          <w:rFonts w:ascii="Palatino Linotype" w:eastAsia="Palatino Linotype" w:hAnsi="Palatino Linotype" w:cs="Palatino Linotype"/>
          <w:b/>
          <w:bCs/>
          <w:i/>
          <w:iCs/>
          <w:color w:val="000000"/>
        </w:rPr>
        <w:t>Artículo 50.</w:t>
      </w:r>
      <w:r w:rsidRPr="00890C5E">
        <w:rPr>
          <w:rFonts w:ascii="Palatino Linotype" w:eastAsia="Palatino Linotype" w:hAnsi="Palatino Linotype" w:cs="Palatino Linotype"/>
          <w:i/>
          <w:iCs/>
          <w:color w:val="000000"/>
        </w:rPr>
        <w:t xml:space="preserve"> Los sujetos obligados contarán con un área responsable para la atención de las solicitudes de información, a la que se le denominará Unidad de Transparencia.</w:t>
      </w:r>
    </w:p>
    <w:p w14:paraId="2B7C2E16" w14:textId="77777777" w:rsidR="00EB4FFE" w:rsidRPr="00890C5E" w:rsidRDefault="00EB4FFE">
      <w:pPr>
        <w:ind w:left="1134" w:right="900"/>
        <w:jc w:val="both"/>
        <w:rPr>
          <w:rFonts w:ascii="Palatino Linotype" w:eastAsia="Palatino Linotype" w:hAnsi="Palatino Linotype" w:cs="Palatino Linotype"/>
          <w:i/>
          <w:iCs/>
          <w:color w:val="000000"/>
        </w:rPr>
      </w:pPr>
    </w:p>
    <w:p w14:paraId="5600CB7F" w14:textId="77777777" w:rsidR="00EB4FFE" w:rsidRPr="00890C5E" w:rsidRDefault="00C50526">
      <w:pPr>
        <w:ind w:left="1134" w:right="900"/>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b/>
          <w:bCs/>
          <w:i/>
          <w:iCs/>
          <w:color w:val="000000"/>
        </w:rPr>
        <w:t>Artículo 51</w:t>
      </w:r>
      <w:r w:rsidRPr="00890C5E">
        <w:rPr>
          <w:rFonts w:ascii="Palatino Linotype" w:eastAsia="Palatino Linotype" w:hAnsi="Palatino Linotype" w:cs="Palatino Linotype"/>
          <w:i/>
          <w:iCs/>
          <w:color w:val="000000"/>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778BA83E" w14:textId="77777777" w:rsidR="00EB4FFE" w:rsidRPr="00890C5E" w:rsidRDefault="00EB4FFE">
      <w:pPr>
        <w:ind w:left="1134" w:right="900"/>
        <w:jc w:val="both"/>
        <w:rPr>
          <w:rFonts w:ascii="Palatino Linotype" w:eastAsia="Palatino Linotype" w:hAnsi="Palatino Linotype" w:cs="Palatino Linotype"/>
          <w:i/>
          <w:iCs/>
          <w:color w:val="000000"/>
        </w:rPr>
      </w:pPr>
    </w:p>
    <w:p w14:paraId="43C23BF3" w14:textId="77777777" w:rsidR="00EB4FFE" w:rsidRPr="00890C5E" w:rsidRDefault="00C50526">
      <w:pPr>
        <w:ind w:left="1134" w:right="900"/>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b/>
          <w:bCs/>
          <w:i/>
          <w:iCs/>
          <w:color w:val="000000"/>
        </w:rPr>
        <w:lastRenderedPageBreak/>
        <w:t>Artículo 53</w:t>
      </w:r>
      <w:r w:rsidRPr="00890C5E">
        <w:rPr>
          <w:rFonts w:ascii="Palatino Linotype" w:eastAsia="Palatino Linotype" w:hAnsi="Palatino Linotype" w:cs="Palatino Linotype"/>
          <w:i/>
          <w:iCs/>
          <w:color w:val="000000"/>
        </w:rPr>
        <w:t>. Las Unidades de Transparencia tendrán las siguientes funciones:</w:t>
      </w:r>
    </w:p>
    <w:p w14:paraId="0D82A2A3" w14:textId="77777777" w:rsidR="00EB4FFE" w:rsidRPr="00890C5E" w:rsidRDefault="00C50526">
      <w:pPr>
        <w:ind w:left="1134" w:right="900"/>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i/>
          <w:iCs/>
          <w:color w:val="000000"/>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67A5F405" w14:textId="77777777" w:rsidR="00EB4FFE" w:rsidRPr="00890C5E" w:rsidRDefault="00C50526">
      <w:pPr>
        <w:ind w:left="1134" w:right="900"/>
        <w:jc w:val="both"/>
        <w:rPr>
          <w:rFonts w:ascii="Palatino Linotype" w:eastAsia="Palatino Linotype" w:hAnsi="Palatino Linotype" w:cs="Palatino Linotype"/>
          <w:b/>
          <w:bCs/>
          <w:i/>
          <w:iCs/>
          <w:color w:val="000000"/>
        </w:rPr>
      </w:pPr>
      <w:r w:rsidRPr="00890C5E">
        <w:rPr>
          <w:rFonts w:ascii="Palatino Linotype" w:eastAsia="Palatino Linotype" w:hAnsi="Palatino Linotype" w:cs="Palatino Linotype"/>
          <w:b/>
          <w:bCs/>
          <w:i/>
          <w:iCs/>
          <w:color w:val="000000"/>
        </w:rPr>
        <w:t xml:space="preserve">II. Recibir, </w:t>
      </w:r>
      <w:r w:rsidRPr="00890C5E">
        <w:rPr>
          <w:rFonts w:ascii="Palatino Linotype" w:eastAsia="Palatino Linotype" w:hAnsi="Palatino Linotype" w:cs="Palatino Linotype"/>
          <w:b/>
          <w:bCs/>
          <w:i/>
          <w:iCs/>
          <w:color w:val="000000"/>
          <w:u w:val="single"/>
        </w:rPr>
        <w:t>tramitar</w:t>
      </w:r>
      <w:r w:rsidRPr="00890C5E">
        <w:rPr>
          <w:rFonts w:ascii="Palatino Linotype" w:eastAsia="Palatino Linotype" w:hAnsi="Palatino Linotype" w:cs="Palatino Linotype"/>
          <w:b/>
          <w:bCs/>
          <w:i/>
          <w:iCs/>
          <w:color w:val="000000"/>
        </w:rPr>
        <w:t xml:space="preserve"> y dar respuesta a las solicitudes de acceso a la información;</w:t>
      </w:r>
    </w:p>
    <w:p w14:paraId="648F557B" w14:textId="77777777" w:rsidR="00EB4FFE" w:rsidRPr="00890C5E" w:rsidRDefault="00C50526">
      <w:pPr>
        <w:ind w:left="1134" w:right="900"/>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i/>
          <w:iCs/>
          <w:color w:val="000000"/>
        </w:rPr>
        <w:t>III. Auxiliar a los particulares en la elaboración de solicitudes de acceso a la información y, en su caso, orientarlos sobre los sujetos obligados competentes conforme a la normatividad aplicable;</w:t>
      </w:r>
    </w:p>
    <w:p w14:paraId="69CF3E93" w14:textId="77777777" w:rsidR="00EB4FFE" w:rsidRPr="00890C5E" w:rsidRDefault="00C50526">
      <w:pPr>
        <w:ind w:left="1134" w:right="900"/>
        <w:jc w:val="both"/>
        <w:rPr>
          <w:rFonts w:ascii="Palatino Linotype" w:eastAsia="Palatino Linotype" w:hAnsi="Palatino Linotype" w:cs="Palatino Linotype"/>
          <w:b/>
          <w:bCs/>
          <w:i/>
          <w:iCs/>
          <w:color w:val="000000"/>
        </w:rPr>
      </w:pPr>
      <w:r w:rsidRPr="00890C5E">
        <w:rPr>
          <w:rFonts w:ascii="Palatino Linotype" w:eastAsia="Palatino Linotype" w:hAnsi="Palatino Linotype" w:cs="Palatino Linotype"/>
          <w:b/>
          <w:bCs/>
          <w:i/>
          <w:iCs/>
          <w:color w:val="000000"/>
        </w:rPr>
        <w:t>IV. Realizar, con efectividad, los trámites internos necesarios para la atención de las solicitudes de acceso a la información;</w:t>
      </w:r>
    </w:p>
    <w:p w14:paraId="4EA08703" w14:textId="77777777" w:rsidR="00EB4FFE" w:rsidRPr="00890C5E" w:rsidRDefault="00C50526">
      <w:pPr>
        <w:ind w:left="1134" w:right="900"/>
        <w:jc w:val="both"/>
        <w:rPr>
          <w:rFonts w:ascii="Palatino Linotype" w:eastAsia="Palatino Linotype" w:hAnsi="Palatino Linotype" w:cs="Palatino Linotype"/>
          <w:b/>
          <w:bCs/>
          <w:i/>
          <w:iCs/>
          <w:color w:val="000000"/>
        </w:rPr>
      </w:pPr>
      <w:r w:rsidRPr="00890C5E">
        <w:rPr>
          <w:rFonts w:ascii="Palatino Linotype" w:eastAsia="Palatino Linotype" w:hAnsi="Palatino Linotype" w:cs="Palatino Linotype"/>
          <w:b/>
          <w:bCs/>
          <w:i/>
          <w:iCs/>
          <w:color w:val="000000"/>
        </w:rPr>
        <w:t>V. Entregar, en su caso, a los particulares la información solicitada;</w:t>
      </w:r>
    </w:p>
    <w:p w14:paraId="7F68505C" w14:textId="77777777" w:rsidR="00EB4FFE" w:rsidRPr="00890C5E" w:rsidRDefault="00C50526">
      <w:pPr>
        <w:ind w:left="1134" w:right="900"/>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i/>
          <w:iCs/>
          <w:color w:val="000000"/>
        </w:rPr>
        <w:t>VI. Efectuar las notificaciones a los solicitantes;</w:t>
      </w:r>
    </w:p>
    <w:p w14:paraId="5FDFC431" w14:textId="77777777" w:rsidR="00EB4FFE" w:rsidRPr="00890C5E" w:rsidRDefault="00C50526">
      <w:pPr>
        <w:ind w:left="1134" w:right="900"/>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i/>
          <w:iCs/>
          <w:color w:val="000000"/>
        </w:rPr>
        <w:t>VII. Proponer al Comité de Transparencia, los procedimientos internos que aseguren la mayor eficiencia en la gestión de las solicitudes de acceso a la información, conforme a la normatividad aplicable;</w:t>
      </w:r>
    </w:p>
    <w:p w14:paraId="267685DC" w14:textId="77777777" w:rsidR="00EB4FFE" w:rsidRPr="00890C5E" w:rsidRDefault="00C50526">
      <w:pPr>
        <w:ind w:left="1134" w:right="900"/>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i/>
          <w:iCs/>
          <w:color w:val="000000"/>
        </w:rPr>
        <w:t>VIII. Proponer a quien preside el Comité de Transparencia, personal habilitado que sea necesario para recibir y dar trámite a las solicitudes de acceso a la información;</w:t>
      </w:r>
    </w:p>
    <w:p w14:paraId="2BFA1EA4" w14:textId="77777777" w:rsidR="00EB4FFE" w:rsidRPr="00890C5E" w:rsidRDefault="00C50526">
      <w:pPr>
        <w:ind w:left="1134" w:right="900"/>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i/>
          <w:iCs/>
          <w:color w:val="000000"/>
        </w:rPr>
        <w:t>IX. Llevar un registro de las solicitudes de acceso a la información, sus respuestas, resultados, costos de reproducción y envío, resolución a los recursos de revisión que se hayan emitido en contra de sus respuestas y del cumplimiento de las mismas;</w:t>
      </w:r>
    </w:p>
    <w:p w14:paraId="35764BA0" w14:textId="77777777" w:rsidR="00EB4FFE" w:rsidRPr="00890C5E" w:rsidRDefault="00C50526">
      <w:pPr>
        <w:ind w:left="1134" w:right="900"/>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i/>
          <w:iCs/>
          <w:color w:val="000000"/>
        </w:rPr>
        <w:t>X. Presentar ante el Comité, el proyecto de clasificación de información;</w:t>
      </w:r>
    </w:p>
    <w:p w14:paraId="16400EFF" w14:textId="77777777" w:rsidR="00EB4FFE" w:rsidRPr="00890C5E" w:rsidRDefault="00C50526">
      <w:pPr>
        <w:ind w:left="1134" w:right="900"/>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i/>
          <w:iCs/>
          <w:color w:val="000000"/>
        </w:rPr>
        <w:t>XI. Promover e implementar políticas de transparencia proactiva procurando su accesibilidad;</w:t>
      </w:r>
    </w:p>
    <w:p w14:paraId="328C0642" w14:textId="77777777" w:rsidR="00EB4FFE" w:rsidRPr="00890C5E" w:rsidRDefault="00C50526">
      <w:pPr>
        <w:ind w:left="1134" w:right="900"/>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i/>
          <w:iCs/>
          <w:color w:val="000000"/>
        </w:rPr>
        <w:t>XII. Fomentar la transparencia y accesibilidad al interior del sujeto obligado;</w:t>
      </w:r>
    </w:p>
    <w:p w14:paraId="40D8DF9A" w14:textId="77777777" w:rsidR="00EB4FFE" w:rsidRPr="00890C5E" w:rsidRDefault="00C50526">
      <w:pPr>
        <w:ind w:left="1134" w:right="900"/>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i/>
          <w:iCs/>
          <w:color w:val="000000"/>
        </w:rPr>
        <w:t>XIII. Hacer del conocimiento de la instancia competente la probable responsabilidad por el incumplimiento de las obligaciones previstas en la presente Ley; y</w:t>
      </w:r>
    </w:p>
    <w:p w14:paraId="5B06F7AD" w14:textId="77777777" w:rsidR="00EB4FFE" w:rsidRPr="00890C5E" w:rsidRDefault="00C50526">
      <w:pPr>
        <w:ind w:left="1134" w:right="900"/>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i/>
          <w:iCs/>
          <w:color w:val="000000"/>
        </w:rPr>
        <w:lastRenderedPageBreak/>
        <w:t>XIV. Las demás que resulten necesarias para facilitar el acceso a la información y aquellas que se desprenden de la presente Ley y demás disposiciones jurídicas aplicables.</w:t>
      </w:r>
    </w:p>
    <w:p w14:paraId="355894CB" w14:textId="77777777" w:rsidR="00EB4FFE" w:rsidRPr="00890C5E" w:rsidRDefault="00C50526">
      <w:pPr>
        <w:ind w:left="1134" w:right="900"/>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i/>
          <w:iCs/>
          <w:color w:val="000000"/>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22510DA2" w14:textId="77777777" w:rsidR="00EB4FFE" w:rsidRPr="00890C5E" w:rsidRDefault="00C50526">
      <w:pPr>
        <w:ind w:left="1134" w:right="900"/>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i/>
          <w:iCs/>
          <w:color w:val="000000"/>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1A84CA2F" w14:textId="77777777" w:rsidR="00EB4FFE" w:rsidRPr="00890C5E" w:rsidRDefault="00EB4FFE">
      <w:pPr>
        <w:ind w:left="1134" w:right="900"/>
        <w:jc w:val="both"/>
        <w:rPr>
          <w:rFonts w:ascii="Palatino Linotype" w:eastAsia="Palatino Linotype" w:hAnsi="Palatino Linotype" w:cs="Palatino Linotype"/>
          <w:i/>
          <w:iCs/>
          <w:color w:val="000000"/>
        </w:rPr>
      </w:pPr>
    </w:p>
    <w:p w14:paraId="734D27BE" w14:textId="77777777" w:rsidR="00EB4FFE" w:rsidRPr="00890C5E" w:rsidRDefault="00C50526">
      <w:pPr>
        <w:ind w:left="1134" w:right="900"/>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b/>
          <w:bCs/>
          <w:i/>
          <w:iCs/>
          <w:color w:val="000000"/>
        </w:rPr>
        <w:t>Artículo 59</w:t>
      </w:r>
      <w:r w:rsidRPr="00890C5E">
        <w:rPr>
          <w:rFonts w:ascii="Palatino Linotype" w:eastAsia="Palatino Linotype" w:hAnsi="Palatino Linotype" w:cs="Palatino Linotype"/>
          <w:i/>
          <w:iCs/>
          <w:color w:val="000000"/>
        </w:rPr>
        <w:t xml:space="preserve">. </w:t>
      </w:r>
      <w:r w:rsidRPr="00890C5E">
        <w:rPr>
          <w:rFonts w:ascii="Palatino Linotype" w:eastAsia="Palatino Linotype" w:hAnsi="Palatino Linotype" w:cs="Palatino Linotype"/>
          <w:b/>
          <w:bCs/>
          <w:i/>
          <w:iCs/>
          <w:color w:val="000000"/>
        </w:rPr>
        <w:t>Los servidores públicos habilitados</w:t>
      </w:r>
      <w:r w:rsidRPr="00890C5E">
        <w:rPr>
          <w:rFonts w:ascii="Palatino Linotype" w:eastAsia="Palatino Linotype" w:hAnsi="Palatino Linotype" w:cs="Palatino Linotype"/>
          <w:i/>
          <w:iCs/>
          <w:color w:val="000000"/>
        </w:rPr>
        <w:t xml:space="preserve"> tendrán las funciones siguientes:</w:t>
      </w:r>
    </w:p>
    <w:p w14:paraId="71FA867A" w14:textId="77777777" w:rsidR="00EB4FFE" w:rsidRPr="00890C5E" w:rsidRDefault="00C50526">
      <w:pPr>
        <w:ind w:left="1134" w:right="900"/>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i/>
          <w:iCs/>
          <w:color w:val="000000"/>
        </w:rPr>
        <w:t>I. Localizar la información que le solicite la Unidad de Transparencia;</w:t>
      </w:r>
    </w:p>
    <w:p w14:paraId="3305EA3C" w14:textId="77777777" w:rsidR="00EB4FFE" w:rsidRPr="00890C5E" w:rsidRDefault="00C50526">
      <w:pPr>
        <w:ind w:left="1134" w:right="900"/>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i/>
          <w:iCs/>
          <w:color w:val="000000"/>
        </w:rPr>
        <w:t>II. Proporcionar la información que obre en los archivos y que le sea solicitada por la Unidad de Transparencia;</w:t>
      </w:r>
    </w:p>
    <w:p w14:paraId="04F7D9A4" w14:textId="77777777" w:rsidR="00EB4FFE" w:rsidRPr="00890C5E" w:rsidRDefault="00C50526">
      <w:pPr>
        <w:ind w:left="1134" w:right="900"/>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i/>
          <w:iCs/>
          <w:color w:val="000000"/>
        </w:rPr>
        <w:t>III. Apoyar a la Unidad de Transparencia en lo que esta le solicite para el cumplimiento de sus funciones;</w:t>
      </w:r>
    </w:p>
    <w:p w14:paraId="336513E3" w14:textId="77777777" w:rsidR="00EB4FFE" w:rsidRPr="00890C5E" w:rsidRDefault="00C50526">
      <w:pPr>
        <w:ind w:left="1134" w:right="900"/>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i/>
          <w:iCs/>
          <w:color w:val="000000"/>
        </w:rPr>
        <w:t>IV. Proporcionar a la Unidad de Transparencia, las modificaciones a la información pública de oficio que obre en su poder;</w:t>
      </w:r>
    </w:p>
    <w:p w14:paraId="47B8C4DB" w14:textId="77777777" w:rsidR="00EB4FFE" w:rsidRPr="00890C5E" w:rsidRDefault="00C50526">
      <w:pPr>
        <w:ind w:left="1134" w:right="900"/>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i/>
          <w:iCs/>
          <w:color w:val="000000"/>
        </w:rPr>
        <w:t>V. Integrar y presentar al responsable de la Unidad de Transparencia la propuesta de clasificación de información, la cual tendrá los fundamentos y argumentos en que se basa dicha propuesta;</w:t>
      </w:r>
    </w:p>
    <w:p w14:paraId="1664D3C9" w14:textId="77777777" w:rsidR="00EB4FFE" w:rsidRPr="00890C5E" w:rsidRDefault="00C50526">
      <w:pPr>
        <w:ind w:left="1134" w:right="900"/>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i/>
          <w:iCs/>
          <w:color w:val="000000"/>
        </w:rPr>
        <w:t>VI. Verificar, una vez analizado el contenido de la información, que no se encuentre en los supuestos de información clasificada; y</w:t>
      </w:r>
    </w:p>
    <w:p w14:paraId="351D91C6" w14:textId="77777777" w:rsidR="00EB4FFE" w:rsidRPr="00890C5E" w:rsidRDefault="00C50526">
      <w:pPr>
        <w:ind w:left="1134" w:right="900"/>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i/>
          <w:iCs/>
          <w:color w:val="000000"/>
        </w:rPr>
        <w:t>VII. Dar cuenta a la Unidad de Transparencia del vencimiento de los plazos de reserva.</w:t>
      </w:r>
    </w:p>
    <w:p w14:paraId="4A6E24E8" w14:textId="77777777" w:rsidR="00EB4FFE" w:rsidRPr="00890C5E" w:rsidRDefault="00EB4FFE">
      <w:pPr>
        <w:ind w:left="1134" w:right="900"/>
        <w:jc w:val="both"/>
        <w:rPr>
          <w:rFonts w:ascii="Palatino Linotype" w:eastAsia="Palatino Linotype" w:hAnsi="Palatino Linotype" w:cs="Palatino Linotype"/>
          <w:i/>
          <w:iCs/>
          <w:color w:val="000000"/>
        </w:rPr>
      </w:pPr>
    </w:p>
    <w:p w14:paraId="7E8AB929" w14:textId="77777777" w:rsidR="00EB4FFE" w:rsidRPr="00890C5E" w:rsidRDefault="00C50526">
      <w:pPr>
        <w:ind w:left="1134" w:right="900"/>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b/>
          <w:bCs/>
          <w:i/>
          <w:iCs/>
          <w:color w:val="000000"/>
        </w:rPr>
        <w:lastRenderedPageBreak/>
        <w:t>Artículo 162</w:t>
      </w:r>
      <w:r w:rsidRPr="00890C5E">
        <w:rPr>
          <w:rFonts w:ascii="Palatino Linotype" w:eastAsia="Palatino Linotype" w:hAnsi="Palatino Linotype" w:cs="Palatino Linotype"/>
          <w:i/>
          <w:iCs/>
          <w:color w:val="000000"/>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2AEE54C7" w14:textId="77777777" w:rsidR="00EB4FFE" w:rsidRPr="00890C5E" w:rsidRDefault="00EB4FFE">
      <w:pPr>
        <w:ind w:right="900"/>
        <w:jc w:val="both"/>
        <w:rPr>
          <w:rFonts w:ascii="Palatino Linotype" w:eastAsia="Palatino Linotype" w:hAnsi="Palatino Linotype" w:cs="Palatino Linotype"/>
          <w:i/>
          <w:iCs/>
          <w:color w:val="000000"/>
        </w:rPr>
      </w:pPr>
    </w:p>
    <w:p w14:paraId="14372BF0"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color w:val="000000"/>
        </w:rPr>
      </w:pPr>
      <w:r w:rsidRPr="00890C5E">
        <w:rPr>
          <w:rFonts w:ascii="Palatino Linotype" w:eastAsia="Palatino Linotype" w:hAnsi="Palatino Linotype" w:cs="Palatino Linotype"/>
          <w:color w:val="000000"/>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w:t>
      </w:r>
      <w:r w:rsidRPr="00890C5E">
        <w:rPr>
          <w:rFonts w:ascii="Palatino Linotype" w:eastAsia="Palatino Linotype" w:hAnsi="Palatino Linotype" w:cs="Palatino Linotype"/>
          <w:b/>
          <w:bCs/>
          <w:color w:val="000000"/>
        </w:rPr>
        <w:t xml:space="preserve"> SUJETO OBLIGADO</w:t>
      </w:r>
      <w:r w:rsidRPr="00890C5E">
        <w:rPr>
          <w:rFonts w:ascii="Palatino Linotype" w:eastAsia="Palatino Linotype" w:hAnsi="Palatino Linotype" w:cs="Palatino Linotype"/>
          <w:color w:val="000000"/>
        </w:rPr>
        <w:t xml:space="preserve"> y los solicitantes, y tiene bajo su responsabilidad el tramitar internamente la solicitud de información.</w:t>
      </w:r>
    </w:p>
    <w:p w14:paraId="239D6145" w14:textId="77777777" w:rsidR="00EB4FFE" w:rsidRPr="00890C5E" w:rsidRDefault="00EB4FFE">
      <w:pPr>
        <w:spacing w:line="360" w:lineRule="auto"/>
        <w:ind w:right="-504"/>
        <w:jc w:val="both"/>
        <w:rPr>
          <w:rFonts w:ascii="Palatino Linotype" w:eastAsia="Palatino Linotype" w:hAnsi="Palatino Linotype" w:cs="Palatino Linotype"/>
          <w:color w:val="000000"/>
        </w:rPr>
      </w:pPr>
    </w:p>
    <w:p w14:paraId="67A947B1"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color w:val="000000"/>
        </w:rPr>
      </w:pPr>
      <w:r w:rsidRPr="00890C5E">
        <w:rPr>
          <w:rFonts w:ascii="Palatino Linotype" w:eastAsia="Palatino Linotype" w:hAnsi="Palatino Linotype" w:cs="Palatino Linotype"/>
          <w:color w:val="000000"/>
        </w:rPr>
        <w:t xml:space="preserve">De tal manera que, si bien, el Titular de la Unidad de Transparencia dio respuesta a la solicitud de información en cuestión, tenía que haber realizado el procedimiento, de turnar dentro de las áreas que conforman la estructura del </w:t>
      </w:r>
      <w:r w:rsidRPr="00890C5E">
        <w:rPr>
          <w:rFonts w:ascii="Palatino Linotype" w:eastAsia="Palatino Linotype" w:hAnsi="Palatino Linotype" w:cs="Palatino Linotype"/>
          <w:b/>
          <w:bCs/>
          <w:color w:val="000000"/>
        </w:rPr>
        <w:t>Sujeto Obligado</w:t>
      </w:r>
      <w:r w:rsidRPr="00890C5E">
        <w:rPr>
          <w:rFonts w:ascii="Palatino Linotype" w:eastAsia="Palatino Linotype" w:hAnsi="Palatino Linotype" w:cs="Palatino Linotype"/>
          <w:color w:val="000000"/>
        </w:rPr>
        <w:t>, a fin de que el responsable del área diera respuesta a la misma, tal y como lo marca la normatividad invocada, es por ello que debe turnar la solicitud a todas las áreas que y que pudieran generar, administrar o poseer la información requerida por el particular; pues los mismos, tienen como función, buscar, localizar y poseer la información, así como entregarla.</w:t>
      </w:r>
    </w:p>
    <w:p w14:paraId="643030E8" w14:textId="77777777" w:rsidR="00EB4FFE" w:rsidRPr="00890C5E" w:rsidRDefault="00EB4FFE">
      <w:pPr>
        <w:spacing w:line="360" w:lineRule="auto"/>
        <w:ind w:right="-504"/>
        <w:jc w:val="both"/>
        <w:rPr>
          <w:rFonts w:ascii="Palatino Linotype" w:eastAsia="Palatino Linotype" w:hAnsi="Palatino Linotype" w:cs="Palatino Linotype"/>
          <w:color w:val="000000"/>
        </w:rPr>
      </w:pPr>
    </w:p>
    <w:p w14:paraId="27D12BCB"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color w:val="000000"/>
        </w:rPr>
      </w:pPr>
      <w:r w:rsidRPr="00890C5E">
        <w:rPr>
          <w:rFonts w:ascii="Palatino Linotype" w:eastAsia="Palatino Linotype" w:hAnsi="Palatino Linotype" w:cs="Palatino Linotype"/>
          <w:color w:val="000000"/>
        </w:rPr>
        <w:t>Es por ello, que corresponde al Titular de la Unidad de Transparencia el garantizar que las solicitudes se turnen a todas las áreas competentes que puedan contar con la información, con el objeto de que se realice una búsqueda exhaustiva y razonable de la misma.</w:t>
      </w:r>
    </w:p>
    <w:p w14:paraId="1E89D9B9" w14:textId="77777777" w:rsidR="00EB4FFE" w:rsidRPr="00890C5E" w:rsidRDefault="00EB4FFE">
      <w:pPr>
        <w:spacing w:line="360" w:lineRule="auto"/>
        <w:jc w:val="both"/>
        <w:rPr>
          <w:color w:val="000000"/>
        </w:rPr>
      </w:pPr>
    </w:p>
    <w:p w14:paraId="297252EB"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color w:val="000000"/>
        </w:rPr>
      </w:pPr>
      <w:r w:rsidRPr="00890C5E">
        <w:rPr>
          <w:rFonts w:ascii="Palatino Linotype" w:eastAsia="Palatino Linotype" w:hAnsi="Palatino Linotype" w:cs="Palatino Linotype"/>
          <w:color w:val="000000"/>
        </w:rPr>
        <w:t xml:space="preserve">De lo anterior, es de precisar que la información que resulta de interés para el particular obra en los archivos del </w:t>
      </w:r>
      <w:r w:rsidRPr="00890C5E">
        <w:rPr>
          <w:rFonts w:ascii="Palatino Linotype" w:eastAsia="Palatino Linotype" w:hAnsi="Palatino Linotype" w:cs="Palatino Linotype"/>
          <w:b/>
          <w:bCs/>
          <w:color w:val="000000"/>
        </w:rPr>
        <w:t xml:space="preserve">SUJETO OBLIGADO </w:t>
      </w:r>
      <w:r w:rsidRPr="00890C5E">
        <w:rPr>
          <w:rFonts w:ascii="Palatino Linotype" w:eastAsia="Palatino Linotype" w:hAnsi="Palatino Linotype" w:cs="Palatino Linotype"/>
          <w:color w:val="000000"/>
        </w:rPr>
        <w:t xml:space="preserve">y por lo tanto debe proceder a realizar una </w:t>
      </w:r>
      <w:r w:rsidRPr="00890C5E">
        <w:rPr>
          <w:rFonts w:ascii="Palatino Linotype" w:eastAsia="Palatino Linotype" w:hAnsi="Palatino Linotype" w:cs="Palatino Linotype"/>
          <w:color w:val="000000"/>
        </w:rPr>
        <w:lastRenderedPageBreak/>
        <w:t>búsqueda exhaustiva a efecto de proporcionar los documentos donde obre la misma de tal forma que cumpla con los requisitos de la Ley en la materia.</w:t>
      </w:r>
    </w:p>
    <w:p w14:paraId="21E3CA81" w14:textId="77777777" w:rsidR="00EB4FFE" w:rsidRPr="00890C5E" w:rsidRDefault="00EB4FFE">
      <w:pPr>
        <w:spacing w:line="360" w:lineRule="auto"/>
        <w:ind w:right="-504"/>
        <w:jc w:val="both"/>
        <w:rPr>
          <w:rFonts w:ascii="Palatino Linotype" w:eastAsia="Palatino Linotype" w:hAnsi="Palatino Linotype" w:cs="Palatino Linotype"/>
          <w:color w:val="000000"/>
        </w:rPr>
      </w:pPr>
    </w:p>
    <w:p w14:paraId="3ADC7521"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color w:val="000000"/>
        </w:rPr>
      </w:pPr>
      <w:r w:rsidRPr="00890C5E">
        <w:rPr>
          <w:rFonts w:ascii="Palatino Linotype" w:eastAsia="Palatino Linotype" w:hAnsi="Palatino Linotype" w:cs="Palatino Linotype"/>
          <w:color w:val="000000"/>
        </w:rPr>
        <w:t xml:space="preserve">Conforme a lo anterior, se puede advertir que el </w:t>
      </w:r>
      <w:r w:rsidRPr="00890C5E">
        <w:rPr>
          <w:rFonts w:ascii="Palatino Linotype" w:eastAsia="Palatino Linotype" w:hAnsi="Palatino Linotype" w:cs="Palatino Linotype"/>
          <w:b/>
          <w:bCs/>
          <w:color w:val="000000"/>
        </w:rPr>
        <w:t>SUJETO OBLIGADO</w:t>
      </w:r>
      <w:r w:rsidRPr="00890C5E">
        <w:rPr>
          <w:rFonts w:ascii="Palatino Linotype" w:eastAsia="Palatino Linotype" w:hAnsi="Palatino Linotype" w:cs="Palatino Linotype"/>
          <w:color w:val="000000"/>
        </w:rPr>
        <w:t xml:space="preserve"> no turnó la solicitud de información a todas  las unidad administrativa habilitadas de conocer de la solicitud de información, por lo que se concluye, que el </w:t>
      </w:r>
      <w:r w:rsidRPr="00890C5E">
        <w:rPr>
          <w:rFonts w:ascii="Palatino Linotype" w:eastAsia="Palatino Linotype" w:hAnsi="Palatino Linotype" w:cs="Palatino Linotype"/>
          <w:b/>
          <w:bCs/>
          <w:color w:val="000000"/>
        </w:rPr>
        <w:t>SUJETO OBLIGADO</w:t>
      </w:r>
      <w:r w:rsidRPr="00890C5E">
        <w:rPr>
          <w:rFonts w:ascii="Palatino Linotype" w:eastAsia="Palatino Linotype" w:hAnsi="Palatino Linotype" w:cs="Palatino Linotype"/>
          <w:color w:val="000000"/>
        </w:rPr>
        <w:t xml:space="preserve"> incumplió con el procedimiento de búsqueda establecido en el artículo 162 de la Ley de Transparencia y Acceso a la Información Pública del Estado de México y Municipios, por lo que no se acreditó que la búsqueda fuera exhaustiva y razonable; para lograr dicha situación, en principio, resulta necesario determinar, que es una investigación con esas características.</w:t>
      </w:r>
    </w:p>
    <w:p w14:paraId="36864AA8" w14:textId="77777777" w:rsidR="00EB4FFE" w:rsidRPr="00890C5E" w:rsidRDefault="00EB4FFE">
      <w:pPr>
        <w:spacing w:line="360" w:lineRule="auto"/>
        <w:ind w:right="-504"/>
        <w:jc w:val="both"/>
        <w:rPr>
          <w:rFonts w:ascii="Palatino Linotype" w:eastAsia="Palatino Linotype" w:hAnsi="Palatino Linotype" w:cs="Palatino Linotype"/>
          <w:color w:val="000000"/>
        </w:rPr>
      </w:pPr>
    </w:p>
    <w:p w14:paraId="58EAD670"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color w:val="000000"/>
        </w:rPr>
      </w:pPr>
      <w:r w:rsidRPr="00890C5E">
        <w:rPr>
          <w:rFonts w:ascii="Palatino Linotype" w:eastAsia="Palatino Linotype" w:hAnsi="Palatino Linotype" w:cs="Palatino Linotype"/>
          <w:color w:val="000000"/>
        </w:rPr>
        <w:t>Aunado a lo expuesto,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4431647F" w14:textId="77777777" w:rsidR="00EB4FFE" w:rsidRPr="00890C5E" w:rsidRDefault="00EB4FFE">
      <w:pPr>
        <w:spacing w:line="360" w:lineRule="auto"/>
        <w:ind w:right="-504"/>
        <w:jc w:val="both"/>
        <w:rPr>
          <w:rFonts w:ascii="Palatino Linotype" w:eastAsia="Palatino Linotype" w:hAnsi="Palatino Linotype" w:cs="Palatino Linotype"/>
          <w:color w:val="000000"/>
        </w:rPr>
      </w:pPr>
    </w:p>
    <w:p w14:paraId="35E945DD"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color w:val="000000"/>
        </w:rPr>
      </w:pPr>
      <w:r w:rsidRPr="00890C5E">
        <w:rPr>
          <w:rFonts w:ascii="Palatino Linotype" w:eastAsia="Palatino Linotype" w:hAnsi="Palatino Linotype" w:cs="Palatino Linotype"/>
          <w:color w:val="000000"/>
        </w:rPr>
        <w:t xml:space="preserve">En ese contexto, de conformidad con los </w:t>
      </w:r>
      <w:r w:rsidRPr="00890C5E">
        <w:rPr>
          <w:rFonts w:ascii="Palatino Linotype" w:eastAsia="Palatino Linotype" w:hAnsi="Palatino Linotype" w:cs="Palatino Linotype"/>
          <w:b/>
          <w:bCs/>
          <w:color w:val="000000"/>
        </w:rPr>
        <w:t>criterios 12/10 y 04/19,</w:t>
      </w:r>
      <w:r w:rsidRPr="00890C5E">
        <w:rPr>
          <w:rFonts w:ascii="Palatino Linotype" w:eastAsia="Palatino Linotype" w:hAnsi="Palatino Linotype" w:cs="Palatino Linotype"/>
          <w:color w:val="000000"/>
        </w:rPr>
        <w:t xml:space="preserve"> emitidos por el Instituto Nacional de Transparencia, Acceso a la Información y Protección de Datos Personales, traídos por analogía, se colige que los sujetos obligados para acreditar que se realizó una búsqueda exhaustiva y razonable, deben de proporcionar los </w:t>
      </w:r>
      <w:r w:rsidRPr="00890C5E">
        <w:rPr>
          <w:rFonts w:ascii="Palatino Linotype" w:eastAsia="Palatino Linotype" w:hAnsi="Palatino Linotype" w:cs="Palatino Linotype"/>
          <w:b/>
          <w:bCs/>
          <w:color w:val="000000"/>
        </w:rPr>
        <w:t>elementos suficientes</w:t>
      </w:r>
      <w:r w:rsidRPr="00890C5E">
        <w:rPr>
          <w:rFonts w:ascii="Palatino Linotype" w:eastAsia="Palatino Linotype" w:hAnsi="Palatino Linotype" w:cs="Palatino Linotype"/>
          <w:color w:val="000000"/>
        </w:rPr>
        <w:t xml:space="preserve"> del carácter exhaustivo de la indagación realizada, a saber, los siguientes:</w:t>
      </w:r>
    </w:p>
    <w:p w14:paraId="509F30FC" w14:textId="77777777" w:rsidR="00EB4FFE" w:rsidRPr="00890C5E" w:rsidRDefault="00C50526">
      <w:pPr>
        <w:numPr>
          <w:ilvl w:val="0"/>
          <w:numId w:val="2"/>
        </w:numPr>
        <w:ind w:left="1134" w:right="900"/>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i/>
          <w:iCs/>
          <w:color w:val="000000"/>
        </w:rPr>
        <w:t>Motivación por las que se buscó la información, en determinadas unidades administrativas;</w:t>
      </w:r>
    </w:p>
    <w:p w14:paraId="06270479" w14:textId="77777777" w:rsidR="00EB4FFE" w:rsidRPr="00890C5E" w:rsidRDefault="00C50526">
      <w:pPr>
        <w:numPr>
          <w:ilvl w:val="0"/>
          <w:numId w:val="2"/>
        </w:numPr>
        <w:ind w:left="1134" w:right="900"/>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i/>
          <w:iCs/>
          <w:color w:val="000000"/>
        </w:rPr>
        <w:t>Los criterios de búsqueda utilizados, y</w:t>
      </w:r>
    </w:p>
    <w:p w14:paraId="21E35007" w14:textId="77777777" w:rsidR="00EB4FFE" w:rsidRPr="00890C5E" w:rsidRDefault="00C50526">
      <w:pPr>
        <w:numPr>
          <w:ilvl w:val="0"/>
          <w:numId w:val="2"/>
        </w:numPr>
        <w:ind w:left="1134" w:right="900"/>
        <w:jc w:val="both"/>
        <w:rPr>
          <w:rFonts w:ascii="Palatino Linotype" w:eastAsia="Palatino Linotype" w:hAnsi="Palatino Linotype" w:cs="Palatino Linotype"/>
          <w:i/>
          <w:iCs/>
          <w:color w:val="000000"/>
        </w:rPr>
      </w:pPr>
      <w:r w:rsidRPr="00890C5E">
        <w:rPr>
          <w:rFonts w:ascii="Palatino Linotype" w:eastAsia="Palatino Linotype" w:hAnsi="Palatino Linotype" w:cs="Palatino Linotype"/>
          <w:i/>
          <w:iCs/>
          <w:color w:val="000000"/>
        </w:rPr>
        <w:lastRenderedPageBreak/>
        <w:t>Las circunstancias que fueron tomadas en cuenta.</w:t>
      </w:r>
    </w:p>
    <w:p w14:paraId="2881ED9E" w14:textId="77777777" w:rsidR="00EB4FFE" w:rsidRPr="00890C5E" w:rsidRDefault="00EB4FFE">
      <w:pPr>
        <w:spacing w:line="360" w:lineRule="auto"/>
        <w:ind w:right="-504"/>
        <w:jc w:val="both"/>
        <w:rPr>
          <w:rFonts w:ascii="Palatino Linotype" w:eastAsia="Palatino Linotype" w:hAnsi="Palatino Linotype" w:cs="Palatino Linotype"/>
          <w:color w:val="000000"/>
        </w:rPr>
      </w:pPr>
    </w:p>
    <w:p w14:paraId="1B858E68"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color w:val="000000"/>
        </w:rPr>
      </w:pPr>
      <w:r w:rsidRPr="00890C5E">
        <w:rPr>
          <w:rFonts w:ascii="Palatino Linotype" w:eastAsia="Palatino Linotype" w:hAnsi="Palatino Linotype" w:cs="Palatino Linotype"/>
          <w:color w:val="000000"/>
        </w:rPr>
        <w:t>De tales circunstancias, se considera que para que los Sujetos Obligado justifiquen que realizaron una búsqueda exhaustiva y razonable, deben indicar de manera clara, lo siguiente:</w:t>
      </w:r>
    </w:p>
    <w:p w14:paraId="6DB4F49C" w14:textId="77777777" w:rsidR="00EB4FFE" w:rsidRPr="00890C5E" w:rsidRDefault="00C50526">
      <w:pPr>
        <w:numPr>
          <w:ilvl w:val="0"/>
          <w:numId w:val="3"/>
        </w:numPr>
        <w:ind w:left="1134" w:right="900" w:firstLine="0"/>
        <w:jc w:val="both"/>
        <w:rPr>
          <w:rFonts w:ascii="Palatino Linotype" w:eastAsia="Palatino Linotype" w:hAnsi="Palatino Linotype" w:cs="Palatino Linotype"/>
          <w:b/>
          <w:bCs/>
          <w:i/>
          <w:iCs/>
          <w:color w:val="000000"/>
        </w:rPr>
      </w:pPr>
      <w:r w:rsidRPr="00890C5E">
        <w:rPr>
          <w:rFonts w:ascii="Palatino Linotype" w:eastAsia="Palatino Linotype" w:hAnsi="Palatino Linotype" w:cs="Palatino Linotype"/>
          <w:b/>
          <w:bCs/>
          <w:i/>
          <w:iCs/>
          <w:color w:val="000000"/>
        </w:rPr>
        <w:t>Las áreas donde se buscó la información;</w:t>
      </w:r>
    </w:p>
    <w:p w14:paraId="5218F3CA" w14:textId="77777777" w:rsidR="00EB4FFE" w:rsidRPr="00890C5E" w:rsidRDefault="00C50526">
      <w:pPr>
        <w:numPr>
          <w:ilvl w:val="0"/>
          <w:numId w:val="3"/>
        </w:numPr>
        <w:ind w:left="1134" w:right="900" w:firstLine="0"/>
        <w:jc w:val="both"/>
        <w:rPr>
          <w:rFonts w:ascii="Palatino Linotype" w:eastAsia="Palatino Linotype" w:hAnsi="Palatino Linotype" w:cs="Palatino Linotype"/>
          <w:b/>
          <w:bCs/>
          <w:i/>
          <w:iCs/>
          <w:color w:val="000000"/>
        </w:rPr>
      </w:pPr>
      <w:r w:rsidRPr="00890C5E">
        <w:rPr>
          <w:rFonts w:ascii="Palatino Linotype" w:eastAsia="Palatino Linotype" w:hAnsi="Palatino Linotype" w:cs="Palatino Linotype"/>
          <w:b/>
          <w:bCs/>
          <w:i/>
          <w:iCs/>
          <w:color w:val="000000"/>
        </w:rPr>
        <w:t>Tipo de archivos buscados (físicos o electrónicos);</w:t>
      </w:r>
    </w:p>
    <w:p w14:paraId="224D749C" w14:textId="77777777" w:rsidR="00EB4FFE" w:rsidRPr="00890C5E" w:rsidRDefault="00C50526">
      <w:pPr>
        <w:numPr>
          <w:ilvl w:val="0"/>
          <w:numId w:val="3"/>
        </w:numPr>
        <w:ind w:left="1134" w:right="900" w:firstLine="0"/>
        <w:jc w:val="both"/>
        <w:rPr>
          <w:rFonts w:ascii="Palatino Linotype" w:eastAsia="Palatino Linotype" w:hAnsi="Palatino Linotype" w:cs="Palatino Linotype"/>
          <w:b/>
          <w:bCs/>
          <w:i/>
          <w:iCs/>
          <w:color w:val="000000"/>
        </w:rPr>
      </w:pPr>
      <w:r w:rsidRPr="00890C5E">
        <w:rPr>
          <w:rFonts w:ascii="Palatino Linotype" w:eastAsia="Palatino Linotype" w:hAnsi="Palatino Linotype" w:cs="Palatino Linotype"/>
          <w:b/>
          <w:bCs/>
          <w:i/>
          <w:iCs/>
          <w:color w:val="000000"/>
        </w:rPr>
        <w:t xml:space="preserve">Los criterios de búsqueda utilizados, y </w:t>
      </w:r>
    </w:p>
    <w:p w14:paraId="107F518D" w14:textId="77777777" w:rsidR="00EB4FFE" w:rsidRPr="00890C5E" w:rsidRDefault="00C50526">
      <w:pPr>
        <w:numPr>
          <w:ilvl w:val="0"/>
          <w:numId w:val="3"/>
        </w:numPr>
        <w:ind w:left="1134" w:right="900" w:firstLine="0"/>
        <w:jc w:val="both"/>
        <w:rPr>
          <w:rFonts w:ascii="Palatino Linotype" w:eastAsia="Palatino Linotype" w:hAnsi="Palatino Linotype" w:cs="Palatino Linotype"/>
          <w:b/>
          <w:bCs/>
          <w:i/>
          <w:iCs/>
          <w:color w:val="000000"/>
        </w:rPr>
      </w:pPr>
      <w:r w:rsidRPr="00890C5E">
        <w:rPr>
          <w:rFonts w:ascii="Palatino Linotype" w:eastAsia="Palatino Linotype" w:hAnsi="Palatino Linotype" w:cs="Palatino Linotype"/>
          <w:b/>
          <w:bCs/>
          <w:i/>
          <w:iCs/>
          <w:color w:val="000000"/>
        </w:rPr>
        <w:t>Las circunstancias que fueron tomadas en cuenta.</w:t>
      </w:r>
      <w:r w:rsidRPr="00890C5E">
        <w:rPr>
          <w:rFonts w:ascii="Palatino Linotype" w:eastAsia="Palatino Linotype" w:hAnsi="Palatino Linotype" w:cs="Palatino Linotype"/>
          <w:b/>
          <w:bCs/>
          <w:i/>
          <w:iCs/>
          <w:color w:val="000000"/>
        </w:rPr>
        <w:tab/>
      </w:r>
    </w:p>
    <w:p w14:paraId="7F684FA2" w14:textId="77777777" w:rsidR="00EB4FFE" w:rsidRPr="00890C5E" w:rsidRDefault="00EB4FFE">
      <w:pPr>
        <w:spacing w:line="360" w:lineRule="auto"/>
        <w:ind w:right="-504"/>
        <w:jc w:val="both"/>
        <w:rPr>
          <w:rFonts w:ascii="Palatino Linotype" w:eastAsia="Palatino Linotype" w:hAnsi="Palatino Linotype" w:cs="Palatino Linotype"/>
          <w:color w:val="000000"/>
        </w:rPr>
      </w:pPr>
    </w:p>
    <w:p w14:paraId="5FC3E9A5"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bCs/>
          <w:color w:val="000000"/>
        </w:rPr>
      </w:pPr>
      <w:r w:rsidRPr="00890C5E">
        <w:rPr>
          <w:rFonts w:ascii="Palatino Linotype" w:eastAsia="Palatino Linotype" w:hAnsi="Palatino Linotype" w:cs="Palatino Linotype"/>
          <w:color w:val="000000"/>
        </w:rPr>
        <w:t xml:space="preserve">Conforme a lo anterior, este Instituto considera que la </w:t>
      </w:r>
      <w:r w:rsidRPr="00890C5E">
        <w:rPr>
          <w:rFonts w:ascii="Palatino Linotype" w:eastAsia="Palatino Linotype" w:hAnsi="Palatino Linotype" w:cs="Palatino Linotype"/>
          <w:b/>
          <w:bCs/>
          <w:color w:val="000000"/>
        </w:rPr>
        <w:t>Secretaría de Educación</w:t>
      </w:r>
      <w:r w:rsidRPr="00890C5E">
        <w:rPr>
          <w:rFonts w:ascii="Palatino Linotype" w:eastAsia="Palatino Linotype" w:hAnsi="Palatino Linotype" w:cs="Palatino Linotype"/>
          <w:color w:val="000000"/>
        </w:rPr>
        <w:t xml:space="preserve">, no cumplió con ninguno de los requisitos previamente señalados por lo consiguiente no turnó la solicitud de información a las diversas áreas, toda vez que de la respuesta entregada no se pronuncian todos los servidores públicos habilitados, por lo que, no se logró advertir que esta haya realizado una indagación de lo requerido, </w:t>
      </w:r>
      <w:r w:rsidRPr="00890C5E">
        <w:rPr>
          <w:rFonts w:ascii="Palatino Linotype" w:eastAsia="Palatino Linotype" w:hAnsi="Palatino Linotype" w:cs="Palatino Linotype"/>
          <w:b/>
          <w:bCs/>
          <w:color w:val="000000"/>
        </w:rPr>
        <w:t>no se indago en documentos físicos o también electrónicos y no se logró desprender los criterios de búsqueda utilizados, pues no precisó cómo realizó la misma.</w:t>
      </w:r>
    </w:p>
    <w:p w14:paraId="79E73914" w14:textId="77777777" w:rsidR="00EB4FFE" w:rsidRPr="00890C5E" w:rsidRDefault="00EB4FFE">
      <w:pPr>
        <w:spacing w:line="360" w:lineRule="auto"/>
        <w:ind w:right="-504"/>
        <w:jc w:val="both"/>
        <w:rPr>
          <w:rFonts w:ascii="Palatino Linotype" w:eastAsia="Palatino Linotype" w:hAnsi="Palatino Linotype" w:cs="Palatino Linotype"/>
          <w:i/>
          <w:iCs/>
        </w:rPr>
      </w:pPr>
    </w:p>
    <w:p w14:paraId="3685A1D0"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color w:val="000000"/>
        </w:rPr>
      </w:pPr>
      <w:r w:rsidRPr="00890C5E">
        <w:rPr>
          <w:rFonts w:ascii="Palatino Linotype" w:eastAsia="Palatino Linotype" w:hAnsi="Palatino Linotype" w:cs="Palatino Linotype"/>
          <w:color w:val="000000"/>
        </w:rPr>
        <w:t>De lo anterior, se concluye que la búsqueda exhaustiva y razonable de la información debe estar sustentada con los respectivos criterios de búsqueda exhaustiva que el sujeto obligado utilizó.</w:t>
      </w:r>
    </w:p>
    <w:p w14:paraId="3F9D719E" w14:textId="77777777" w:rsidR="00EB4FFE" w:rsidRPr="00890C5E" w:rsidRDefault="00EB4FFE">
      <w:pPr>
        <w:pBdr>
          <w:top w:val="nil"/>
          <w:left w:val="nil"/>
          <w:bottom w:val="nil"/>
          <w:right w:val="nil"/>
          <w:between w:val="nil"/>
        </w:pBdr>
        <w:ind w:left="720"/>
        <w:rPr>
          <w:rFonts w:ascii="Palatino Linotype" w:eastAsia="Palatino Linotype" w:hAnsi="Palatino Linotype" w:cs="Palatino Linotype"/>
          <w:color w:val="000000"/>
        </w:rPr>
      </w:pPr>
    </w:p>
    <w:p w14:paraId="161C9810"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color w:val="000000"/>
        </w:rPr>
      </w:pPr>
      <w:r w:rsidRPr="00890C5E">
        <w:rPr>
          <w:rFonts w:ascii="Palatino Linotype" w:eastAsia="Palatino Linotype" w:hAnsi="Palatino Linotype" w:cs="Palatino Linotype"/>
          <w:color w:val="000000"/>
        </w:rPr>
        <w:t xml:space="preserve">Ahora bien, se debe de analizar que no se encontraron hechos sobre la obra del tanque de abastecimiento de agua potable denominada “la bola”, situación por la cual una vez que se hubiera efectuado la búsqueda exhaustiva  en el área competente del Ayuntamiento de </w:t>
      </w:r>
      <w:r w:rsidRPr="00890C5E">
        <w:rPr>
          <w:rFonts w:ascii="Palatino Linotype" w:eastAsia="Palatino Linotype" w:hAnsi="Palatino Linotype" w:cs="Palatino Linotype"/>
          <w:color w:val="000000"/>
        </w:rPr>
        <w:lastRenderedPageBreak/>
        <w:t xml:space="preserve">Jaltenco y que no se localice la información por no haberse realizado dicha obra, bastara con que el </w:t>
      </w:r>
      <w:r w:rsidRPr="00890C5E">
        <w:rPr>
          <w:rFonts w:ascii="Palatino Linotype" w:eastAsia="Palatino Linotype" w:hAnsi="Palatino Linotype" w:cs="Palatino Linotype"/>
          <w:b/>
          <w:bCs/>
          <w:color w:val="000000"/>
        </w:rPr>
        <w:t xml:space="preserve">SUJETO OBLIGADO </w:t>
      </w:r>
      <w:r w:rsidRPr="00890C5E">
        <w:rPr>
          <w:rFonts w:ascii="Palatino Linotype" w:eastAsia="Palatino Linotype" w:hAnsi="Palatino Linotype" w:cs="Palatino Linotype"/>
          <w:color w:val="000000"/>
        </w:rPr>
        <w:t xml:space="preserve">lo haga del conocimiento del </w:t>
      </w:r>
      <w:r w:rsidRPr="00890C5E">
        <w:rPr>
          <w:rFonts w:ascii="Palatino Linotype" w:eastAsia="Palatino Linotype" w:hAnsi="Palatino Linotype" w:cs="Palatino Linotype"/>
          <w:b/>
          <w:bCs/>
          <w:color w:val="000000"/>
        </w:rPr>
        <w:t xml:space="preserve">RECURRENTE </w:t>
      </w:r>
      <w:r w:rsidRPr="00890C5E">
        <w:rPr>
          <w:rFonts w:ascii="Palatino Linotype" w:eastAsia="Palatino Linotype" w:hAnsi="Palatino Linotype" w:cs="Palatino Linotype"/>
          <w:color w:val="000000"/>
        </w:rPr>
        <w:t xml:space="preserve">de conformidad con el artículo 19 párrafo segundo de la Ley de Transparencia y Acceso a la Información Pública del Estado de México y Municipios. </w:t>
      </w:r>
    </w:p>
    <w:p w14:paraId="0E401232" w14:textId="77777777" w:rsidR="00EB4FFE" w:rsidRPr="00890C5E" w:rsidRDefault="00EB4FFE">
      <w:pPr>
        <w:spacing w:line="360" w:lineRule="auto"/>
        <w:ind w:right="-787"/>
        <w:jc w:val="both"/>
        <w:rPr>
          <w:rFonts w:ascii="Palatino Linotype" w:eastAsia="Palatino Linotype" w:hAnsi="Palatino Linotype" w:cs="Palatino Linotype"/>
          <w:color w:val="000000"/>
        </w:rPr>
      </w:pPr>
    </w:p>
    <w:p w14:paraId="4B06C322" w14:textId="77777777" w:rsidR="00EB4FFE" w:rsidRPr="00890C5E" w:rsidRDefault="00C50526">
      <w:pPr>
        <w:keepNext/>
        <w:keepLines/>
        <w:spacing w:after="160" w:line="360" w:lineRule="auto"/>
        <w:ind w:right="-787"/>
        <w:rPr>
          <w:rFonts w:ascii="Palatino Linotype" w:eastAsia="Palatino Linotype" w:hAnsi="Palatino Linotype" w:cs="Palatino Linotype"/>
          <w:b/>
          <w:bCs/>
          <w:color w:val="000000"/>
        </w:rPr>
      </w:pPr>
      <w:r w:rsidRPr="00890C5E">
        <w:rPr>
          <w:rFonts w:ascii="Palatino Linotype" w:eastAsia="Palatino Linotype" w:hAnsi="Palatino Linotype" w:cs="Palatino Linotype"/>
          <w:b/>
          <w:bCs/>
          <w:color w:val="000000"/>
        </w:rPr>
        <w:t>QUINTO. De la versión pública.</w:t>
      </w:r>
    </w:p>
    <w:p w14:paraId="5D78C751" w14:textId="77777777" w:rsidR="00EB4FFE" w:rsidRPr="00890C5E" w:rsidRDefault="00C50526">
      <w:pPr>
        <w:keepNext/>
        <w:keepLines/>
        <w:numPr>
          <w:ilvl w:val="0"/>
          <w:numId w:val="7"/>
        </w:numPr>
        <w:tabs>
          <w:tab w:val="left" w:pos="284"/>
        </w:tabs>
        <w:spacing w:after="160" w:line="360" w:lineRule="auto"/>
        <w:ind w:left="0" w:right="-787" w:firstLine="0"/>
        <w:rPr>
          <w:rFonts w:ascii="Palatino Linotype" w:eastAsia="Palatino Linotype" w:hAnsi="Palatino Linotype" w:cs="Palatino Linotype"/>
          <w:b/>
          <w:bCs/>
          <w:color w:val="000000"/>
        </w:rPr>
      </w:pPr>
      <w:r w:rsidRPr="00890C5E">
        <w:rPr>
          <w:rFonts w:ascii="Palatino Linotype" w:eastAsia="Palatino Linotype" w:hAnsi="Palatino Linotype" w:cs="Palatino Linotype"/>
          <w:b/>
          <w:bCs/>
          <w:color w:val="000000"/>
        </w:rPr>
        <w:t xml:space="preserve">Nociones generales. </w:t>
      </w:r>
    </w:p>
    <w:p w14:paraId="7D8351B4" w14:textId="77777777" w:rsidR="00EB4FFE" w:rsidRPr="00890C5E" w:rsidRDefault="00C50526">
      <w:pPr>
        <w:numPr>
          <w:ilvl w:val="0"/>
          <w:numId w:val="5"/>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 xml:space="preserve">Debe destacarse, que debido a la información solicitada por el </w:t>
      </w:r>
      <w:r w:rsidRPr="00890C5E">
        <w:rPr>
          <w:rFonts w:ascii="Palatino Linotype" w:eastAsia="Palatino Linotype" w:hAnsi="Palatino Linotype" w:cs="Palatino Linotype"/>
          <w:b/>
          <w:bCs/>
          <w:color w:val="000000"/>
        </w:rPr>
        <w:t xml:space="preserve">RECURRENTE, pueden obrar </w:t>
      </w:r>
      <w:r w:rsidRPr="00890C5E">
        <w:rPr>
          <w:rFonts w:ascii="Palatino Linotype" w:eastAsia="Palatino Linotype" w:hAnsi="Palatino Linotype" w:cs="Palatino Linotype"/>
          <w:color w:val="000000"/>
        </w:rPr>
        <w:t xml:space="preserve">datos personales susceptibles de protegerse, así como información susceptible de clasificarse como confidenciales,  por lo que el </w:t>
      </w:r>
      <w:r w:rsidRPr="00890C5E">
        <w:rPr>
          <w:rFonts w:ascii="Palatino Linotype" w:eastAsia="Palatino Linotype" w:hAnsi="Palatino Linotype" w:cs="Palatino Linotype"/>
          <w:b/>
          <w:bCs/>
          <w:color w:val="000000"/>
        </w:rPr>
        <w:t xml:space="preserve">SUJETO OBLIGADO </w:t>
      </w:r>
      <w:r w:rsidRPr="00890C5E">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14:paraId="31E25A15" w14:textId="77777777" w:rsidR="00EB4FFE" w:rsidRPr="00890C5E" w:rsidRDefault="00EB4FFE">
      <w:pPr>
        <w:tabs>
          <w:tab w:val="left" w:pos="0"/>
          <w:tab w:val="left" w:pos="284"/>
        </w:tabs>
        <w:spacing w:line="360" w:lineRule="auto"/>
        <w:ind w:right="-787"/>
        <w:jc w:val="both"/>
        <w:rPr>
          <w:rFonts w:ascii="Palatino Linotype" w:eastAsia="Palatino Linotype" w:hAnsi="Palatino Linotype" w:cs="Palatino Linotype"/>
          <w:highlight w:val="yellow"/>
        </w:rPr>
      </w:pPr>
    </w:p>
    <w:p w14:paraId="53A69C7D" w14:textId="77777777" w:rsidR="00EB4FFE" w:rsidRPr="00890C5E" w:rsidRDefault="00C50526">
      <w:pPr>
        <w:numPr>
          <w:ilvl w:val="0"/>
          <w:numId w:val="5"/>
        </w:numPr>
        <w:spacing w:line="360" w:lineRule="auto"/>
        <w:ind w:left="0" w:right="-787" w:firstLine="0"/>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No pasa desapercibido para este Órgano Garante que los sujetos obligados</w:t>
      </w:r>
      <w:r w:rsidRPr="00890C5E">
        <w:rPr>
          <w:rFonts w:ascii="Palatino Linotype" w:eastAsia="Palatino Linotype" w:hAnsi="Palatino Linotype" w:cs="Palatino Linotype"/>
          <w:b/>
          <w:bCs/>
          <w:color w:val="000000"/>
        </w:rPr>
        <w:t xml:space="preserve"> </w:t>
      </w:r>
      <w:r w:rsidRPr="00890C5E">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39CE3E7A" w14:textId="77777777" w:rsidR="00EB4FFE" w:rsidRPr="00890C5E" w:rsidRDefault="00EB4FFE">
      <w:pPr>
        <w:tabs>
          <w:tab w:val="left" w:pos="284"/>
        </w:tabs>
        <w:spacing w:after="160" w:line="360" w:lineRule="auto"/>
        <w:ind w:right="-787"/>
        <w:jc w:val="both"/>
        <w:rPr>
          <w:rFonts w:ascii="Palatino Linotype" w:eastAsia="Palatino Linotype" w:hAnsi="Palatino Linotype" w:cs="Palatino Linotype"/>
          <w:color w:val="000000"/>
        </w:rPr>
      </w:pPr>
    </w:p>
    <w:tbl>
      <w:tblPr>
        <w:tblStyle w:val="a2"/>
        <w:tblW w:w="977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05"/>
        <w:gridCol w:w="6971"/>
      </w:tblGrid>
      <w:tr w:rsidR="00EB4FFE" w:rsidRPr="00890C5E" w14:paraId="70820BAB" w14:textId="77777777" w:rsidTr="00907BDC">
        <w:tc>
          <w:tcPr>
            <w:tcW w:w="2805" w:type="dxa"/>
          </w:tcPr>
          <w:p w14:paraId="383FAAB5" w14:textId="77777777" w:rsidR="00EB4FFE" w:rsidRPr="00890C5E" w:rsidRDefault="00C50526">
            <w:pPr>
              <w:tabs>
                <w:tab w:val="left" w:pos="284"/>
              </w:tabs>
              <w:spacing w:line="360" w:lineRule="auto"/>
              <w:ind w:right="35"/>
              <w:rPr>
                <w:rFonts w:ascii="Palatino Linotype" w:eastAsia="Palatino Linotype" w:hAnsi="Palatino Linotype" w:cs="Palatino Linotype"/>
              </w:rPr>
            </w:pPr>
            <w:r w:rsidRPr="00890C5E">
              <w:rPr>
                <w:rFonts w:ascii="Palatino Linotype" w:eastAsia="Palatino Linotype" w:hAnsi="Palatino Linotype" w:cs="Palatino Linotype"/>
              </w:rPr>
              <w:t>a) Requisitos previos.</w:t>
            </w:r>
          </w:p>
        </w:tc>
        <w:tc>
          <w:tcPr>
            <w:tcW w:w="6971" w:type="dxa"/>
          </w:tcPr>
          <w:p w14:paraId="7D84BA2A" w14:textId="77777777" w:rsidR="00EB4FFE" w:rsidRPr="00890C5E" w:rsidRDefault="00C50526">
            <w:pPr>
              <w:tabs>
                <w:tab w:val="left" w:pos="284"/>
              </w:tabs>
              <w:spacing w:line="360" w:lineRule="auto"/>
              <w:ind w:right="35"/>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w:t>
            </w:r>
            <w:r w:rsidRPr="00890C5E">
              <w:rPr>
                <w:rFonts w:ascii="Palatino Linotype" w:eastAsia="Palatino Linotype" w:hAnsi="Palatino Linotype" w:cs="Palatino Linotype"/>
                <w:color w:val="000000"/>
              </w:rPr>
              <w:lastRenderedPageBreak/>
              <w:t xml:space="preserve">supuestos de clasificación, es deber de los titulares de las áreas proponer su clasificación y no del Comité de Transparencia. </w:t>
            </w:r>
          </w:p>
          <w:p w14:paraId="67E6EA58" w14:textId="77777777" w:rsidR="00EB4FFE" w:rsidRPr="00890C5E" w:rsidRDefault="00C50526">
            <w:pPr>
              <w:tabs>
                <w:tab w:val="left" w:pos="284"/>
              </w:tabs>
              <w:spacing w:line="360" w:lineRule="auto"/>
              <w:ind w:right="35"/>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Al hacerlo tienen que precisar de qué información se trata, señalando el supuesto de clasificación (confidencialidad o reserva).</w:t>
            </w:r>
          </w:p>
          <w:p w14:paraId="20B9335F" w14:textId="77777777" w:rsidR="00EB4FFE" w:rsidRPr="00890C5E" w:rsidRDefault="00C50526">
            <w:pPr>
              <w:tabs>
                <w:tab w:val="left" w:pos="284"/>
              </w:tabs>
              <w:spacing w:line="360" w:lineRule="auto"/>
              <w:ind w:right="35"/>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14:paraId="7BF49195" w14:textId="77777777" w:rsidR="00EB4FFE" w:rsidRPr="00890C5E" w:rsidRDefault="00C50526">
            <w:pPr>
              <w:tabs>
                <w:tab w:val="left" w:pos="284"/>
              </w:tabs>
              <w:spacing w:line="360" w:lineRule="auto"/>
              <w:ind w:right="35"/>
              <w:jc w:val="both"/>
              <w:rPr>
                <w:rFonts w:ascii="Palatino Linotype" w:eastAsia="Palatino Linotype" w:hAnsi="Palatino Linotype" w:cs="Palatino Linotype"/>
              </w:rPr>
            </w:pPr>
            <w:r w:rsidRPr="00890C5E">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890C5E">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890C5E">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EB4FFE" w:rsidRPr="00890C5E" w14:paraId="0C84D55C" w14:textId="77777777" w:rsidTr="00907BDC">
        <w:tc>
          <w:tcPr>
            <w:tcW w:w="2805" w:type="dxa"/>
          </w:tcPr>
          <w:p w14:paraId="480699C7" w14:textId="77777777" w:rsidR="00EB4FFE" w:rsidRPr="00890C5E" w:rsidRDefault="00C50526">
            <w:pPr>
              <w:tabs>
                <w:tab w:val="left" w:pos="284"/>
              </w:tabs>
              <w:spacing w:line="360" w:lineRule="auto"/>
              <w:ind w:right="35"/>
              <w:rPr>
                <w:rFonts w:ascii="Palatino Linotype" w:eastAsia="Palatino Linotype" w:hAnsi="Palatino Linotype" w:cs="Palatino Linotype"/>
              </w:rPr>
            </w:pPr>
            <w:r w:rsidRPr="00890C5E">
              <w:rPr>
                <w:rFonts w:ascii="Palatino Linotype" w:eastAsia="Palatino Linotype" w:hAnsi="Palatino Linotype" w:cs="Palatino Linotype"/>
              </w:rPr>
              <w:lastRenderedPageBreak/>
              <w:t>b) Supuestos de clasificación.</w:t>
            </w:r>
          </w:p>
        </w:tc>
        <w:tc>
          <w:tcPr>
            <w:tcW w:w="6971" w:type="dxa"/>
          </w:tcPr>
          <w:p w14:paraId="40464E78" w14:textId="77777777" w:rsidR="00EB4FFE" w:rsidRPr="00890C5E" w:rsidRDefault="00C50526">
            <w:pPr>
              <w:tabs>
                <w:tab w:val="left" w:pos="284"/>
              </w:tabs>
              <w:spacing w:line="360" w:lineRule="auto"/>
              <w:ind w:right="35"/>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14:paraId="643D3000" w14:textId="77777777" w:rsidR="00EB4FFE" w:rsidRPr="00890C5E" w:rsidRDefault="00C50526">
            <w:pPr>
              <w:tabs>
                <w:tab w:val="left" w:pos="284"/>
              </w:tabs>
              <w:spacing w:line="360" w:lineRule="auto"/>
              <w:ind w:right="35"/>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w:t>
            </w:r>
            <w:r w:rsidRPr="00890C5E">
              <w:rPr>
                <w:rFonts w:ascii="Palatino Linotype" w:eastAsia="Palatino Linotype" w:hAnsi="Palatino Linotype" w:cs="Palatino Linotype"/>
                <w:color w:val="000000"/>
              </w:rPr>
              <w:lastRenderedPageBreak/>
              <w:t>debe realizarse de manera restrictiva y limitada, por lo que debe acreditarse que se cumple con esta condición y no se pueden ampliar las excepciones o supuestos de clasificación aduciendo analogía o mayoría de razón.</w:t>
            </w:r>
          </w:p>
          <w:p w14:paraId="1A676B1C" w14:textId="77777777" w:rsidR="00EB4FFE" w:rsidRPr="00890C5E" w:rsidRDefault="00C50526">
            <w:pPr>
              <w:tabs>
                <w:tab w:val="left" w:pos="284"/>
              </w:tabs>
              <w:spacing w:line="360" w:lineRule="auto"/>
              <w:ind w:right="35"/>
              <w:jc w:val="both"/>
              <w:rPr>
                <w:rFonts w:ascii="Palatino Linotype" w:eastAsia="Palatino Linotype" w:hAnsi="Palatino Linotype" w:cs="Palatino Linotype"/>
              </w:rPr>
            </w:pPr>
            <w:r w:rsidRPr="00890C5E">
              <w:rPr>
                <w:rFonts w:ascii="Palatino Linotype" w:eastAsia="Palatino Linotype" w:hAnsi="Palatino Linotype" w:cs="Palatino Linotype"/>
                <w:color w:val="000000"/>
              </w:rPr>
              <w:t xml:space="preserve">El </w:t>
            </w:r>
            <w:r w:rsidRPr="00890C5E">
              <w:rPr>
                <w:rFonts w:ascii="Palatino Linotype" w:eastAsia="Palatino Linotype" w:hAnsi="Palatino Linotype" w:cs="Palatino Linotype"/>
                <w:b/>
                <w:bCs/>
                <w:color w:val="000000"/>
              </w:rPr>
              <w:t>Sujeto Obligado</w:t>
            </w:r>
            <w:r w:rsidRPr="00890C5E">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EB4FFE" w:rsidRPr="00890C5E" w14:paraId="549832D2" w14:textId="77777777" w:rsidTr="00907BDC">
        <w:tc>
          <w:tcPr>
            <w:tcW w:w="2805" w:type="dxa"/>
          </w:tcPr>
          <w:p w14:paraId="5EF9E923" w14:textId="77777777" w:rsidR="00EB4FFE" w:rsidRPr="00890C5E" w:rsidRDefault="00C50526">
            <w:pPr>
              <w:tabs>
                <w:tab w:val="left" w:pos="284"/>
              </w:tabs>
              <w:spacing w:line="360" w:lineRule="auto"/>
              <w:ind w:right="35"/>
              <w:rPr>
                <w:rFonts w:ascii="Palatino Linotype" w:eastAsia="Palatino Linotype" w:hAnsi="Palatino Linotype" w:cs="Palatino Linotype"/>
              </w:rPr>
            </w:pPr>
            <w:r w:rsidRPr="00890C5E">
              <w:rPr>
                <w:rFonts w:ascii="Palatino Linotype" w:eastAsia="Palatino Linotype" w:hAnsi="Palatino Linotype" w:cs="Palatino Linotype"/>
              </w:rPr>
              <w:lastRenderedPageBreak/>
              <w:t>c) Formalidades para emitir el acuerdo de clasificación.</w:t>
            </w:r>
          </w:p>
        </w:tc>
        <w:tc>
          <w:tcPr>
            <w:tcW w:w="6971" w:type="dxa"/>
          </w:tcPr>
          <w:p w14:paraId="3471BED4" w14:textId="77777777" w:rsidR="00EB4FFE" w:rsidRPr="00890C5E" w:rsidRDefault="00C50526">
            <w:pPr>
              <w:tabs>
                <w:tab w:val="left" w:pos="284"/>
              </w:tabs>
              <w:spacing w:line="360" w:lineRule="auto"/>
              <w:ind w:right="35"/>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14:paraId="0AB2A010" w14:textId="77777777" w:rsidR="00EB4FFE" w:rsidRPr="00890C5E" w:rsidRDefault="00C50526">
            <w:pPr>
              <w:tabs>
                <w:tab w:val="left" w:pos="284"/>
              </w:tabs>
              <w:spacing w:line="360" w:lineRule="auto"/>
              <w:ind w:right="35"/>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 xml:space="preserve">Es necesario que </w:t>
            </w:r>
            <w:r w:rsidRPr="00890C5E">
              <w:rPr>
                <w:rFonts w:ascii="Palatino Linotype" w:eastAsia="Palatino Linotype" w:hAnsi="Palatino Linotype" w:cs="Palatino Linotype"/>
                <w:b/>
                <w:bCs/>
                <w:color w:val="000000"/>
                <w:u w:val="single"/>
              </w:rPr>
              <w:t>el acto reúna con los requisitos elementales</w:t>
            </w:r>
            <w:r w:rsidRPr="00890C5E">
              <w:rPr>
                <w:rFonts w:ascii="Palatino Linotype" w:eastAsia="Palatino Linotype" w:hAnsi="Palatino Linotype" w:cs="Palatino Linotype"/>
                <w:color w:val="000000"/>
              </w:rPr>
              <w:t>, entre ellos, que la autoridad que va a emitir el acto de autoridad sea la legalmente facultada para ello.</w:t>
            </w:r>
          </w:p>
          <w:p w14:paraId="01B33F83" w14:textId="77777777" w:rsidR="00EB4FFE" w:rsidRPr="00890C5E" w:rsidRDefault="00C50526">
            <w:pPr>
              <w:tabs>
                <w:tab w:val="left" w:pos="284"/>
              </w:tabs>
              <w:spacing w:line="360" w:lineRule="auto"/>
              <w:ind w:right="35"/>
              <w:jc w:val="both"/>
              <w:rPr>
                <w:rFonts w:ascii="Palatino Linotype" w:eastAsia="Palatino Linotype" w:hAnsi="Palatino Linotype" w:cs="Palatino Linotype"/>
              </w:rPr>
            </w:pPr>
            <w:r w:rsidRPr="00890C5E">
              <w:rPr>
                <w:rFonts w:ascii="Palatino Linotype" w:eastAsia="Palatino Linotype" w:hAnsi="Palatino Linotype" w:cs="Palatino Linotype"/>
                <w:color w:val="000000"/>
              </w:rPr>
              <w:t xml:space="preserve">La decisión de aprobar, modificar o revocar la clasificación deberá de asentarse en un documento que registre la determinación a la que se llegue después de un análisis minucioso a partir de lo propuesto por el Titular del I. </w:t>
            </w:r>
            <w:r w:rsidRPr="00890C5E">
              <w:rPr>
                <w:rFonts w:ascii="Palatino Linotype" w:eastAsia="Palatino Linotype" w:hAnsi="Palatino Linotype" w:cs="Palatino Linotype"/>
              </w:rPr>
              <w:t>El área</w:t>
            </w:r>
            <w:r w:rsidRPr="00890C5E">
              <w:rPr>
                <w:rFonts w:ascii="Palatino Linotype" w:eastAsia="Palatino Linotype" w:hAnsi="Palatino Linotype" w:cs="Palatino Linotype"/>
                <w:color w:val="000000"/>
              </w:rPr>
              <w:t xml:space="preserve"> que administra la información, cuyo análisis debe integrarse en la agenda de los asuntos a tratar en las sesiones, se insiste, a partir de las decisiones adoptadas previamente por los titulares </w:t>
            </w:r>
            <w:r w:rsidRPr="00890C5E">
              <w:rPr>
                <w:rFonts w:ascii="Palatino Linotype" w:eastAsia="Palatino Linotype" w:hAnsi="Palatino Linotype" w:cs="Palatino Linotype"/>
                <w:color w:val="000000"/>
              </w:rPr>
              <w:lastRenderedPageBreak/>
              <w:t>de áreas y que son sujetas a control, en primera instancia, por el Comité de Transparencia.</w:t>
            </w:r>
          </w:p>
        </w:tc>
      </w:tr>
      <w:tr w:rsidR="00EB4FFE" w:rsidRPr="00890C5E" w14:paraId="216D65AC" w14:textId="77777777" w:rsidTr="00907BDC">
        <w:tc>
          <w:tcPr>
            <w:tcW w:w="2805" w:type="dxa"/>
          </w:tcPr>
          <w:p w14:paraId="6DE27EE6" w14:textId="77777777" w:rsidR="00EB4FFE" w:rsidRPr="00890C5E" w:rsidRDefault="00EB4FFE">
            <w:pPr>
              <w:tabs>
                <w:tab w:val="left" w:pos="284"/>
              </w:tabs>
              <w:spacing w:line="360" w:lineRule="auto"/>
              <w:ind w:right="35"/>
              <w:rPr>
                <w:rFonts w:ascii="Palatino Linotype" w:eastAsia="Palatino Linotype" w:hAnsi="Palatino Linotype" w:cs="Palatino Linotype"/>
              </w:rPr>
            </w:pPr>
          </w:p>
          <w:p w14:paraId="252B41E1" w14:textId="77777777" w:rsidR="00EB4FFE" w:rsidRPr="00890C5E" w:rsidRDefault="00C50526">
            <w:pPr>
              <w:tabs>
                <w:tab w:val="left" w:pos="284"/>
              </w:tabs>
              <w:spacing w:line="360" w:lineRule="auto"/>
              <w:ind w:right="35"/>
              <w:jc w:val="both"/>
              <w:rPr>
                <w:rFonts w:ascii="Palatino Linotype" w:eastAsia="Palatino Linotype" w:hAnsi="Palatino Linotype" w:cs="Palatino Linotype"/>
              </w:rPr>
            </w:pPr>
            <w:r w:rsidRPr="00890C5E">
              <w:rPr>
                <w:rFonts w:ascii="Palatino Linotype" w:eastAsia="Palatino Linotype" w:hAnsi="Palatino Linotype" w:cs="Palatino Linotype"/>
                <w:color w:val="000000"/>
              </w:rPr>
              <w:t xml:space="preserve">d) Requisitos de fondo del acuerdo de clasificación. </w:t>
            </w:r>
          </w:p>
        </w:tc>
        <w:tc>
          <w:tcPr>
            <w:tcW w:w="6971" w:type="dxa"/>
          </w:tcPr>
          <w:p w14:paraId="078B2630" w14:textId="77777777" w:rsidR="00EB4FFE" w:rsidRPr="00890C5E" w:rsidRDefault="00C50526">
            <w:pPr>
              <w:tabs>
                <w:tab w:val="left" w:pos="284"/>
              </w:tabs>
              <w:spacing w:line="360" w:lineRule="auto"/>
              <w:ind w:right="35"/>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890C5E">
              <w:rPr>
                <w:rFonts w:ascii="Palatino Linotype" w:eastAsia="Palatino Linotype" w:hAnsi="Palatino Linotype" w:cs="Palatino Linotype"/>
                <w:b/>
                <w:bCs/>
                <w:color w:val="000000"/>
              </w:rPr>
              <w:t>Sujetos Obligados</w:t>
            </w:r>
            <w:r w:rsidRPr="00890C5E">
              <w:rPr>
                <w:rFonts w:ascii="Palatino Linotype" w:eastAsia="Palatino Linotype" w:hAnsi="Palatino Linotype" w:cs="Palatino Linotype"/>
                <w:color w:val="000000"/>
              </w:rPr>
              <w:t xml:space="preserve">, por lo que deberán fundar y motivar debidamente la clasificación. </w:t>
            </w:r>
          </w:p>
          <w:p w14:paraId="0044C3ED" w14:textId="77777777" w:rsidR="00EB4FFE" w:rsidRPr="00890C5E" w:rsidRDefault="00C50526">
            <w:pPr>
              <w:tabs>
                <w:tab w:val="left" w:pos="284"/>
              </w:tabs>
              <w:spacing w:line="360" w:lineRule="auto"/>
              <w:ind w:right="35"/>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 xml:space="preserve">De lo anterior, se desprende que para una correcta </w:t>
            </w:r>
            <w:r w:rsidRPr="00890C5E">
              <w:rPr>
                <w:rFonts w:ascii="Palatino Linotype" w:eastAsia="Palatino Linotype" w:hAnsi="Palatino Linotype" w:cs="Palatino Linotype"/>
                <w:b/>
                <w:bCs/>
                <w:color w:val="000000"/>
              </w:rPr>
              <w:t>clasificación total o parcial</w:t>
            </w:r>
            <w:r w:rsidRPr="00890C5E">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91D0F52" w14:textId="77777777" w:rsidR="00EB4FFE" w:rsidRPr="00890C5E" w:rsidRDefault="00C50526">
            <w:pPr>
              <w:tabs>
                <w:tab w:val="left" w:pos="284"/>
              </w:tabs>
              <w:spacing w:line="360" w:lineRule="auto"/>
              <w:ind w:right="35"/>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w:t>
            </w:r>
            <w:r w:rsidRPr="00890C5E">
              <w:rPr>
                <w:rFonts w:ascii="Palatino Linotype" w:eastAsia="Palatino Linotype" w:hAnsi="Palatino Linotype" w:cs="Palatino Linotype"/>
                <w:color w:val="000000"/>
              </w:rPr>
              <w:lastRenderedPageBreak/>
              <w:t>impugnar la decisión, permitiéndole una real y auténtica defensa.</w:t>
            </w:r>
          </w:p>
          <w:p w14:paraId="1AE1ADC9" w14:textId="77777777" w:rsidR="00EB4FFE" w:rsidRPr="00890C5E" w:rsidRDefault="00C50526">
            <w:pPr>
              <w:tabs>
                <w:tab w:val="left" w:pos="284"/>
              </w:tabs>
              <w:spacing w:line="360" w:lineRule="auto"/>
              <w:ind w:right="35"/>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14:paraId="5ED4B695" w14:textId="77777777" w:rsidR="00EB4FFE" w:rsidRPr="00890C5E" w:rsidRDefault="00C50526">
            <w:pPr>
              <w:tabs>
                <w:tab w:val="left" w:pos="284"/>
              </w:tabs>
              <w:spacing w:line="360" w:lineRule="auto"/>
              <w:ind w:right="35"/>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 xml:space="preserve">Ahora bien, </w:t>
            </w:r>
            <w:r w:rsidRPr="00890C5E">
              <w:rPr>
                <w:rFonts w:ascii="Palatino Linotype" w:eastAsia="Palatino Linotype" w:hAnsi="Palatino Linotype" w:cs="Palatino Linotype"/>
                <w:b/>
                <w:bCs/>
                <w:color w:val="000000"/>
                <w:u w:val="single"/>
              </w:rPr>
              <w:t>para cada caso además de fundar y motivar</w:t>
            </w:r>
            <w:r w:rsidRPr="00890C5E">
              <w:rPr>
                <w:rFonts w:ascii="Palatino Linotype" w:eastAsia="Palatino Linotype" w:hAnsi="Palatino Linotype" w:cs="Palatino Linotype"/>
                <w:color w:val="000000"/>
              </w:rPr>
              <w:t xml:space="preserve">, se debe identificar con claridad </w:t>
            </w:r>
            <w:r w:rsidRPr="00890C5E">
              <w:rPr>
                <w:rFonts w:ascii="Palatino Linotype" w:eastAsia="Palatino Linotype" w:hAnsi="Palatino Linotype" w:cs="Palatino Linotype"/>
              </w:rPr>
              <w:t>qué</w:t>
            </w:r>
            <w:r w:rsidRPr="00890C5E">
              <w:rPr>
                <w:rFonts w:ascii="Palatino Linotype" w:eastAsia="Palatino Linotype" w:hAnsi="Palatino Linotype" w:cs="Palatino Linotype"/>
                <w:color w:val="000000"/>
              </w:rPr>
              <w:t xml:space="preserv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EB4FFE" w:rsidRPr="00890C5E" w14:paraId="2EE90E82" w14:textId="77777777" w:rsidTr="00907BDC">
        <w:tc>
          <w:tcPr>
            <w:tcW w:w="2805" w:type="dxa"/>
          </w:tcPr>
          <w:p w14:paraId="7CE22E67" w14:textId="77777777" w:rsidR="00EB4FFE" w:rsidRPr="00890C5E" w:rsidRDefault="00C50526">
            <w:pPr>
              <w:tabs>
                <w:tab w:val="left" w:pos="284"/>
              </w:tabs>
              <w:spacing w:line="360" w:lineRule="auto"/>
              <w:ind w:right="35"/>
              <w:jc w:val="both"/>
              <w:rPr>
                <w:rFonts w:ascii="Palatino Linotype" w:eastAsia="Palatino Linotype" w:hAnsi="Palatino Linotype" w:cs="Palatino Linotype"/>
              </w:rPr>
            </w:pPr>
            <w:r w:rsidRPr="00890C5E">
              <w:rPr>
                <w:rFonts w:ascii="Palatino Linotype" w:eastAsia="Palatino Linotype" w:hAnsi="Palatino Linotype" w:cs="Palatino Linotype"/>
              </w:rPr>
              <w:lastRenderedPageBreak/>
              <w:t xml:space="preserve">e) Condiciones especiales de la clasificación de la información como confidencial. </w:t>
            </w:r>
          </w:p>
        </w:tc>
        <w:tc>
          <w:tcPr>
            <w:tcW w:w="6971" w:type="dxa"/>
          </w:tcPr>
          <w:p w14:paraId="0C1B2B18" w14:textId="77777777" w:rsidR="00EB4FFE" w:rsidRPr="00890C5E" w:rsidRDefault="00C50526">
            <w:pPr>
              <w:tabs>
                <w:tab w:val="left" w:pos="284"/>
              </w:tabs>
              <w:spacing w:line="360" w:lineRule="auto"/>
              <w:ind w:right="35"/>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14:paraId="0950ECFF" w14:textId="77777777" w:rsidR="00EB4FFE" w:rsidRPr="00890C5E" w:rsidRDefault="00C50526">
            <w:pPr>
              <w:tabs>
                <w:tab w:val="left" w:pos="284"/>
              </w:tabs>
              <w:spacing w:line="360" w:lineRule="auto"/>
              <w:ind w:right="35"/>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00A0ABBC" w14:textId="77777777" w:rsidR="00EB4FFE" w:rsidRPr="00890C5E" w:rsidRDefault="00C50526">
            <w:pPr>
              <w:tabs>
                <w:tab w:val="left" w:pos="284"/>
              </w:tabs>
              <w:spacing w:line="360" w:lineRule="auto"/>
              <w:ind w:right="35"/>
              <w:rPr>
                <w:rFonts w:ascii="Palatino Linotype" w:eastAsia="Palatino Linotype" w:hAnsi="Palatino Linotype" w:cs="Palatino Linotype"/>
              </w:rPr>
            </w:pPr>
            <w:r w:rsidRPr="00890C5E">
              <w:rPr>
                <w:rFonts w:ascii="Palatino Linotype" w:eastAsia="Palatino Linotype" w:hAnsi="Palatino Linotype" w:cs="Palatino Linotype"/>
                <w:color w:val="000000"/>
              </w:rPr>
              <w:lastRenderedPageBreak/>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3DDE6872" w14:textId="77777777" w:rsidR="00EB4FFE" w:rsidRPr="00890C5E" w:rsidRDefault="00EB4FFE">
      <w:pPr>
        <w:tabs>
          <w:tab w:val="left" w:pos="284"/>
        </w:tabs>
        <w:spacing w:line="360" w:lineRule="auto"/>
        <w:ind w:right="-787"/>
        <w:jc w:val="both"/>
        <w:rPr>
          <w:rFonts w:ascii="Palatino Linotype" w:eastAsia="Palatino Linotype" w:hAnsi="Palatino Linotype" w:cs="Palatino Linotype"/>
          <w:color w:val="000000"/>
        </w:rPr>
      </w:pPr>
    </w:p>
    <w:p w14:paraId="1859ACE1" w14:textId="77777777" w:rsidR="00EB4FFE" w:rsidRPr="00890C5E" w:rsidRDefault="00C50526">
      <w:pPr>
        <w:numPr>
          <w:ilvl w:val="0"/>
          <w:numId w:val="5"/>
        </w:numPr>
        <w:spacing w:line="360" w:lineRule="auto"/>
        <w:ind w:left="0" w:right="-787" w:firstLine="0"/>
        <w:jc w:val="both"/>
        <w:rPr>
          <w:rFonts w:ascii="Palatino Linotype" w:eastAsia="Palatino Linotype" w:hAnsi="Palatino Linotype" w:cs="Palatino Linotype"/>
        </w:rPr>
      </w:pPr>
      <w:r w:rsidRPr="00890C5E">
        <w:rPr>
          <w:rFonts w:ascii="Palatino Linotype" w:eastAsia="Palatino Linotype" w:hAnsi="Palatino Linotype" w:cs="Palatino Linotype"/>
        </w:rPr>
        <w:t>Si el servidor público incumple con estas formalidades y entrega la información sin proteger los datos personales incumple con lo que estipula las disposiciones legales establecidas.</w:t>
      </w:r>
    </w:p>
    <w:p w14:paraId="4349EC3C" w14:textId="77777777" w:rsidR="00EB4FFE" w:rsidRPr="00890C5E" w:rsidRDefault="00EB4FFE">
      <w:pPr>
        <w:spacing w:line="360" w:lineRule="auto"/>
        <w:ind w:right="-787"/>
        <w:jc w:val="both"/>
        <w:rPr>
          <w:rFonts w:ascii="Palatino Linotype" w:eastAsia="Palatino Linotype" w:hAnsi="Palatino Linotype" w:cs="Palatino Linotype"/>
          <w:color w:val="000000"/>
        </w:rPr>
      </w:pPr>
    </w:p>
    <w:p w14:paraId="05F891FE" w14:textId="17F8DC6C" w:rsidR="00EB4FFE" w:rsidRDefault="00C50526">
      <w:pPr>
        <w:numPr>
          <w:ilvl w:val="0"/>
          <w:numId w:val="5"/>
        </w:numPr>
        <w:spacing w:line="360" w:lineRule="auto"/>
        <w:ind w:left="0" w:right="-787" w:firstLine="0"/>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rPr>
        <w:t>Por lo anteriormente expuesto, este Órgano Garante considera fundadas las razones o motivos de inconformidad que plantea el</w:t>
      </w:r>
      <w:r w:rsidRPr="00890C5E">
        <w:rPr>
          <w:rFonts w:ascii="Palatino Linotype" w:eastAsia="Palatino Linotype" w:hAnsi="Palatino Linotype" w:cs="Palatino Linotype"/>
          <w:b/>
          <w:bCs/>
        </w:rPr>
        <w:t xml:space="preserve"> RECURRENTE</w:t>
      </w:r>
      <w:r w:rsidRPr="00890C5E">
        <w:rPr>
          <w:rFonts w:ascii="Palatino Linotype" w:eastAsia="Palatino Linotype" w:hAnsi="Palatino Linotype" w:cs="Palatino Linotype"/>
        </w:rPr>
        <w:t xml:space="preserve">, determinando </w:t>
      </w:r>
      <w:r w:rsidRPr="00890C5E">
        <w:rPr>
          <w:rFonts w:ascii="Palatino Linotype" w:eastAsia="Palatino Linotype" w:hAnsi="Palatino Linotype" w:cs="Palatino Linotype"/>
          <w:b/>
          <w:bCs/>
          <w:smallCaps/>
        </w:rPr>
        <w:t xml:space="preserve">REVOCAR </w:t>
      </w:r>
      <w:r w:rsidRPr="00890C5E">
        <w:rPr>
          <w:rFonts w:ascii="Palatino Linotype" w:eastAsia="Palatino Linotype" w:hAnsi="Palatino Linotype" w:cs="Palatino Linotype"/>
        </w:rPr>
        <w:t xml:space="preserve">la respuesta del </w:t>
      </w:r>
      <w:r w:rsidRPr="00890C5E">
        <w:rPr>
          <w:rFonts w:ascii="Palatino Linotype" w:eastAsia="Palatino Linotype" w:hAnsi="Palatino Linotype" w:cs="Palatino Linotype"/>
          <w:b/>
          <w:bCs/>
        </w:rPr>
        <w:t>SUJETO OBLIGADO</w:t>
      </w:r>
      <w:r w:rsidRPr="00890C5E">
        <w:rPr>
          <w:rFonts w:ascii="Palatino Linotype" w:eastAsia="Palatino Linotype" w:hAnsi="Palatino Linotype" w:cs="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890C5E">
        <w:rPr>
          <w:rFonts w:ascii="Palatino Linotype" w:eastAsia="Palatino Linotype" w:hAnsi="Palatino Linotype" w:cs="Palatino Linotype"/>
          <w:color w:val="000000"/>
        </w:rPr>
        <w:t xml:space="preserve">este </w:t>
      </w:r>
      <w:r w:rsidRPr="00890C5E">
        <w:rPr>
          <w:rFonts w:ascii="Palatino Linotype" w:eastAsia="Palatino Linotype" w:hAnsi="Palatino Linotype" w:cs="Palatino Linotype"/>
          <w:b/>
          <w:bCs/>
          <w:color w:val="000000"/>
        </w:rPr>
        <w:t>ÓRGANO GARANTE</w:t>
      </w:r>
      <w:r w:rsidRPr="00890C5E">
        <w:rPr>
          <w:rFonts w:ascii="Palatino Linotype" w:eastAsia="Palatino Linotype" w:hAnsi="Palatino Linotype" w:cs="Palatino Linotype"/>
          <w:color w:val="000000"/>
        </w:rPr>
        <w:t xml:space="preserve"> emite los siguientes.</w:t>
      </w:r>
      <w:r w:rsidR="00907BDC">
        <w:rPr>
          <w:rFonts w:ascii="Palatino Linotype" w:eastAsia="Palatino Linotype" w:hAnsi="Palatino Linotype" w:cs="Palatino Linotype"/>
          <w:color w:val="000000"/>
        </w:rPr>
        <w:t xml:space="preserve"> -------------------------</w:t>
      </w:r>
    </w:p>
    <w:p w14:paraId="6E1FD801" w14:textId="77777777" w:rsidR="00907BDC" w:rsidRDefault="00907BDC" w:rsidP="00907BDC">
      <w:pPr>
        <w:pStyle w:val="Prrafodelista"/>
        <w:rPr>
          <w:rFonts w:ascii="Palatino Linotype" w:eastAsia="Palatino Linotype" w:hAnsi="Palatino Linotype" w:cs="Palatino Linotype"/>
          <w:color w:val="000000"/>
        </w:rPr>
      </w:pPr>
    </w:p>
    <w:p w14:paraId="412CC8CB" w14:textId="77777777" w:rsidR="00907BDC" w:rsidRDefault="00907BDC" w:rsidP="00907BDC">
      <w:pPr>
        <w:spacing w:line="360" w:lineRule="auto"/>
        <w:ind w:right="-787"/>
        <w:jc w:val="both"/>
        <w:rPr>
          <w:rFonts w:ascii="Palatino Linotype" w:eastAsia="Palatino Linotype" w:hAnsi="Palatino Linotype" w:cs="Palatino Linotype"/>
          <w:color w:val="000000"/>
        </w:rPr>
      </w:pPr>
    </w:p>
    <w:p w14:paraId="56AE8A69" w14:textId="77777777" w:rsidR="00907BDC" w:rsidRDefault="00907BDC" w:rsidP="00907BDC">
      <w:pPr>
        <w:spacing w:line="360" w:lineRule="auto"/>
        <w:ind w:right="-787"/>
        <w:jc w:val="both"/>
        <w:rPr>
          <w:rFonts w:ascii="Palatino Linotype" w:eastAsia="Palatino Linotype" w:hAnsi="Palatino Linotype" w:cs="Palatino Linotype"/>
          <w:color w:val="000000"/>
        </w:rPr>
      </w:pPr>
    </w:p>
    <w:p w14:paraId="0100B54A" w14:textId="77777777" w:rsidR="00907BDC" w:rsidRPr="00890C5E" w:rsidRDefault="00907BDC" w:rsidP="00907BDC">
      <w:pPr>
        <w:spacing w:line="360" w:lineRule="auto"/>
        <w:ind w:right="-787"/>
        <w:jc w:val="both"/>
        <w:rPr>
          <w:rFonts w:ascii="Palatino Linotype" w:eastAsia="Palatino Linotype" w:hAnsi="Palatino Linotype" w:cs="Palatino Linotype"/>
          <w:color w:val="000000"/>
        </w:rPr>
      </w:pPr>
    </w:p>
    <w:p w14:paraId="2C0568BC" w14:textId="77777777" w:rsidR="00EB4FFE" w:rsidRPr="00890C5E" w:rsidRDefault="00EB4FFE">
      <w:pPr>
        <w:pBdr>
          <w:top w:val="nil"/>
          <w:left w:val="nil"/>
          <w:bottom w:val="nil"/>
          <w:right w:val="nil"/>
          <w:between w:val="nil"/>
        </w:pBdr>
        <w:ind w:left="720" w:right="-787"/>
        <w:rPr>
          <w:rFonts w:ascii="Palatino Linotype" w:eastAsia="Palatino Linotype" w:hAnsi="Palatino Linotype" w:cs="Palatino Linotype"/>
          <w:color w:val="000000"/>
        </w:rPr>
      </w:pPr>
    </w:p>
    <w:p w14:paraId="668FB542" w14:textId="77777777" w:rsidR="00EB4FFE" w:rsidRPr="00890C5E" w:rsidRDefault="00EB4FFE">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color w:val="000000"/>
        </w:rPr>
      </w:pPr>
    </w:p>
    <w:p w14:paraId="32299153" w14:textId="77777777" w:rsidR="00EB4FFE" w:rsidRPr="00890C5E" w:rsidRDefault="00C50526">
      <w:pPr>
        <w:pStyle w:val="Ttulo1"/>
        <w:spacing w:before="0" w:line="360" w:lineRule="auto"/>
        <w:ind w:right="-787"/>
        <w:jc w:val="center"/>
        <w:rPr>
          <w:rFonts w:ascii="Palatino Linotype" w:eastAsia="Palatino Linotype" w:hAnsi="Palatino Linotype" w:cs="Palatino Linotype"/>
          <w:b/>
          <w:bCs/>
          <w:color w:val="000000"/>
          <w:sz w:val="24"/>
          <w:szCs w:val="24"/>
        </w:rPr>
      </w:pPr>
      <w:r w:rsidRPr="00890C5E">
        <w:rPr>
          <w:rFonts w:ascii="Palatino Linotype" w:eastAsia="Palatino Linotype" w:hAnsi="Palatino Linotype" w:cs="Palatino Linotype"/>
          <w:b/>
          <w:bCs/>
          <w:color w:val="000000"/>
          <w:sz w:val="24"/>
          <w:szCs w:val="24"/>
        </w:rPr>
        <w:lastRenderedPageBreak/>
        <w:t>R E S O L U T I V O S</w:t>
      </w:r>
    </w:p>
    <w:p w14:paraId="7FB8E9A7" w14:textId="77777777" w:rsidR="00EB4FFE" w:rsidRPr="00890C5E" w:rsidRDefault="00EB4FFE">
      <w:pPr>
        <w:spacing w:line="360" w:lineRule="auto"/>
        <w:ind w:right="-787"/>
        <w:rPr>
          <w:rFonts w:ascii="Palatino Linotype" w:eastAsia="Palatino Linotype" w:hAnsi="Palatino Linotype" w:cs="Palatino Linotype"/>
        </w:rPr>
      </w:pPr>
    </w:p>
    <w:p w14:paraId="73E896F6" w14:textId="77777777" w:rsidR="00EB4FFE" w:rsidRPr="00890C5E" w:rsidRDefault="00C50526">
      <w:pPr>
        <w:spacing w:line="360" w:lineRule="auto"/>
        <w:ind w:right="-787"/>
        <w:jc w:val="both"/>
        <w:rPr>
          <w:rFonts w:ascii="Palatino Linotype" w:eastAsia="Palatino Linotype" w:hAnsi="Palatino Linotype" w:cs="Palatino Linotype"/>
        </w:rPr>
      </w:pPr>
      <w:r w:rsidRPr="00890C5E">
        <w:rPr>
          <w:rFonts w:ascii="Palatino Linotype" w:eastAsia="Palatino Linotype" w:hAnsi="Palatino Linotype" w:cs="Palatino Linotype"/>
          <w:b/>
          <w:bCs/>
        </w:rPr>
        <w:t>PRIMERO</w:t>
      </w:r>
      <w:r w:rsidRPr="00890C5E">
        <w:rPr>
          <w:rFonts w:ascii="Palatino Linotype" w:eastAsia="Palatino Linotype" w:hAnsi="Palatino Linotype" w:cs="Palatino Linotype"/>
        </w:rPr>
        <w:t xml:space="preserve">. Resultan fundadas las razones o motivos de inconformidad hechos valer en los Recursos de Revisión </w:t>
      </w:r>
      <w:r w:rsidRPr="00890C5E">
        <w:rPr>
          <w:rFonts w:ascii="Palatino Linotype" w:eastAsia="Palatino Linotype" w:hAnsi="Palatino Linotype" w:cs="Palatino Linotype"/>
          <w:b/>
          <w:bCs/>
        </w:rPr>
        <w:t xml:space="preserve">09623/INFOEM/IP/RR/2025, </w:t>
      </w:r>
      <w:r w:rsidRPr="00890C5E">
        <w:rPr>
          <w:rFonts w:ascii="Palatino Linotype" w:eastAsia="Palatino Linotype" w:hAnsi="Palatino Linotype" w:cs="Palatino Linotype"/>
        </w:rPr>
        <w:t xml:space="preserve">en términos del Considerando </w:t>
      </w:r>
      <w:r w:rsidRPr="00890C5E">
        <w:rPr>
          <w:rFonts w:ascii="Palatino Linotype" w:eastAsia="Palatino Linotype" w:hAnsi="Palatino Linotype" w:cs="Palatino Linotype"/>
          <w:b/>
          <w:bCs/>
        </w:rPr>
        <w:t xml:space="preserve">Cuarto y Quinto </w:t>
      </w:r>
      <w:r w:rsidRPr="00890C5E">
        <w:rPr>
          <w:rFonts w:ascii="Palatino Linotype" w:eastAsia="Palatino Linotype" w:hAnsi="Palatino Linotype" w:cs="Palatino Linotype"/>
        </w:rPr>
        <w:t xml:space="preserve">de la presente resolución. </w:t>
      </w:r>
    </w:p>
    <w:p w14:paraId="3CF45FC4" w14:textId="77777777" w:rsidR="00EB4FFE" w:rsidRPr="00890C5E" w:rsidRDefault="00EB4FFE">
      <w:pPr>
        <w:spacing w:line="360" w:lineRule="auto"/>
        <w:ind w:right="-787"/>
        <w:jc w:val="both"/>
        <w:rPr>
          <w:rFonts w:ascii="Palatino Linotype" w:eastAsia="Palatino Linotype" w:hAnsi="Palatino Linotype" w:cs="Palatino Linotype"/>
        </w:rPr>
      </w:pPr>
    </w:p>
    <w:p w14:paraId="060ABA8C" w14:textId="77777777" w:rsidR="00EB4FFE" w:rsidRPr="00890C5E" w:rsidRDefault="00C50526">
      <w:pPr>
        <w:spacing w:line="360" w:lineRule="auto"/>
        <w:ind w:right="-787"/>
        <w:jc w:val="both"/>
        <w:rPr>
          <w:rFonts w:ascii="Palatino Linotype" w:eastAsia="Palatino Linotype" w:hAnsi="Palatino Linotype" w:cs="Palatino Linotype"/>
        </w:rPr>
      </w:pPr>
      <w:bookmarkStart w:id="15" w:name="_heading=h.1ksv4uv" w:colFirst="0" w:colLast="0"/>
      <w:bookmarkEnd w:id="15"/>
      <w:r w:rsidRPr="00890C5E">
        <w:rPr>
          <w:rFonts w:ascii="Palatino Linotype" w:eastAsia="Palatino Linotype" w:hAnsi="Palatino Linotype" w:cs="Palatino Linotype"/>
          <w:b/>
          <w:bCs/>
        </w:rPr>
        <w:t xml:space="preserve">SEGUNDO. </w:t>
      </w:r>
      <w:r w:rsidRPr="00890C5E">
        <w:rPr>
          <w:rFonts w:ascii="Palatino Linotype" w:eastAsia="Palatino Linotype" w:hAnsi="Palatino Linotype" w:cs="Palatino Linotype"/>
          <w:color w:val="000000"/>
        </w:rPr>
        <w:t xml:space="preserve">Se </w:t>
      </w:r>
      <w:r w:rsidRPr="00890C5E">
        <w:rPr>
          <w:rFonts w:ascii="Palatino Linotype" w:eastAsia="Palatino Linotype" w:hAnsi="Palatino Linotype" w:cs="Palatino Linotype"/>
          <w:b/>
          <w:bCs/>
          <w:color w:val="000000"/>
        </w:rPr>
        <w:t xml:space="preserve">REVOCA </w:t>
      </w:r>
      <w:r w:rsidRPr="00890C5E">
        <w:rPr>
          <w:rFonts w:ascii="Palatino Linotype" w:eastAsia="Palatino Linotype" w:hAnsi="Palatino Linotype" w:cs="Palatino Linotype"/>
          <w:color w:val="000000"/>
        </w:rPr>
        <w:t xml:space="preserve">la respuesta emitida por el </w:t>
      </w:r>
      <w:r w:rsidRPr="00890C5E">
        <w:rPr>
          <w:rFonts w:ascii="Palatino Linotype" w:eastAsia="Palatino Linotype" w:hAnsi="Palatino Linotype" w:cs="Palatino Linotype"/>
          <w:b/>
          <w:bCs/>
          <w:color w:val="000000"/>
        </w:rPr>
        <w:t xml:space="preserve">Ayuntamiento de Jaltenco </w:t>
      </w:r>
      <w:r w:rsidRPr="00890C5E">
        <w:rPr>
          <w:rFonts w:ascii="Palatino Linotype" w:eastAsia="Palatino Linotype" w:hAnsi="Palatino Linotype" w:cs="Palatino Linotype"/>
          <w:color w:val="000000"/>
        </w:rPr>
        <w:t xml:space="preserve">y se </w:t>
      </w:r>
      <w:r w:rsidRPr="00890C5E">
        <w:rPr>
          <w:rFonts w:ascii="Palatino Linotype" w:eastAsia="Palatino Linotype" w:hAnsi="Palatino Linotype" w:cs="Palatino Linotype"/>
          <w:b/>
          <w:bCs/>
          <w:color w:val="000000"/>
        </w:rPr>
        <w:t>ORDENA</w:t>
      </w:r>
      <w:r w:rsidRPr="00890C5E">
        <w:rPr>
          <w:rFonts w:ascii="Palatino Linotype" w:eastAsia="Palatino Linotype" w:hAnsi="Palatino Linotype" w:cs="Palatino Linotype"/>
          <w:color w:val="000000"/>
        </w:rPr>
        <w:t xml:space="preserve"> entregar vía Sistema de Acceso a la Información, previa búsqueda exhaustiva y razonable, la siguiente información de ser el caso </w:t>
      </w:r>
      <w:r w:rsidRPr="00890C5E">
        <w:rPr>
          <w:rFonts w:ascii="Palatino Linotype" w:eastAsia="Palatino Linotype" w:hAnsi="Palatino Linotype" w:cs="Palatino Linotype"/>
        </w:rPr>
        <w:t xml:space="preserve"> en versión pública:</w:t>
      </w:r>
    </w:p>
    <w:p w14:paraId="64A34641" w14:textId="77777777" w:rsidR="00EB4FFE" w:rsidRPr="00890C5E" w:rsidRDefault="00EB4FFE">
      <w:pPr>
        <w:spacing w:line="360" w:lineRule="auto"/>
        <w:ind w:right="-787"/>
        <w:jc w:val="both"/>
        <w:rPr>
          <w:rFonts w:ascii="Palatino Linotype" w:eastAsia="Palatino Linotype" w:hAnsi="Palatino Linotype" w:cs="Palatino Linotype"/>
        </w:rPr>
      </w:pPr>
    </w:p>
    <w:p w14:paraId="66CB0AB2" w14:textId="77777777" w:rsidR="00EB4FFE" w:rsidRPr="00890C5E" w:rsidRDefault="00C50526">
      <w:pPr>
        <w:ind w:left="1134" w:right="277"/>
        <w:jc w:val="both"/>
        <w:rPr>
          <w:rFonts w:ascii="Palatino Linotype" w:eastAsia="Palatino Linotype" w:hAnsi="Palatino Linotype" w:cs="Palatino Linotype"/>
          <w:b/>
          <w:bCs/>
          <w:i/>
          <w:iCs/>
        </w:rPr>
      </w:pPr>
      <w:bookmarkStart w:id="16" w:name="_heading=h.lnxbz9" w:colFirst="0" w:colLast="0"/>
      <w:bookmarkEnd w:id="16"/>
      <w:r w:rsidRPr="00890C5E">
        <w:rPr>
          <w:rFonts w:ascii="Palatino Linotype" w:eastAsia="Palatino Linotype" w:hAnsi="Palatino Linotype" w:cs="Palatino Linotype"/>
          <w:b/>
          <w:bCs/>
          <w:i/>
          <w:iCs/>
        </w:rPr>
        <w:t xml:space="preserve">De la obra del tanque de abastecimiento de agua potable denominada la “bola”, al siete de julio de dos mil veinticinco. </w:t>
      </w:r>
    </w:p>
    <w:p w14:paraId="16663BC3" w14:textId="77777777" w:rsidR="00EB4FFE" w:rsidRPr="00890C5E" w:rsidRDefault="00EB4FFE">
      <w:pPr>
        <w:ind w:left="1134" w:right="277"/>
        <w:jc w:val="both"/>
        <w:rPr>
          <w:rFonts w:ascii="Palatino Linotype" w:eastAsia="Palatino Linotype" w:hAnsi="Palatino Linotype" w:cs="Palatino Linotype"/>
          <w:b/>
          <w:bCs/>
          <w:i/>
          <w:iCs/>
        </w:rPr>
      </w:pPr>
    </w:p>
    <w:p w14:paraId="6B0F6D4C" w14:textId="77777777" w:rsidR="00EB4FFE" w:rsidRPr="00890C5E" w:rsidRDefault="00C50526">
      <w:pPr>
        <w:ind w:left="1134" w:right="277"/>
        <w:jc w:val="both"/>
        <w:rPr>
          <w:rFonts w:ascii="Palatino Linotype" w:eastAsia="Palatino Linotype" w:hAnsi="Palatino Linotype" w:cs="Palatino Linotype"/>
          <w:b/>
          <w:bCs/>
          <w:i/>
          <w:iCs/>
        </w:rPr>
      </w:pPr>
      <w:r w:rsidRPr="00890C5E">
        <w:rPr>
          <w:rFonts w:ascii="Palatino Linotype" w:eastAsia="Palatino Linotype" w:hAnsi="Palatino Linotype" w:cs="Palatino Linotype"/>
          <w:b/>
          <w:bCs/>
          <w:i/>
          <w:iCs/>
        </w:rPr>
        <w:t xml:space="preserve">1.- Costo </w:t>
      </w:r>
    </w:p>
    <w:p w14:paraId="49E0E50F" w14:textId="77777777" w:rsidR="00EB4FFE" w:rsidRPr="00890C5E" w:rsidRDefault="00B708F0">
      <w:pPr>
        <w:ind w:left="1134" w:right="277"/>
        <w:jc w:val="both"/>
        <w:rPr>
          <w:rFonts w:ascii="Palatino Linotype" w:eastAsia="Palatino Linotype" w:hAnsi="Palatino Linotype" w:cs="Palatino Linotype"/>
          <w:b/>
          <w:bCs/>
          <w:i/>
          <w:iCs/>
        </w:rPr>
      </w:pPr>
      <w:r w:rsidRPr="00890C5E">
        <w:rPr>
          <w:rFonts w:ascii="Palatino Linotype" w:eastAsia="Palatino Linotype" w:hAnsi="Palatino Linotype" w:cs="Palatino Linotype"/>
          <w:b/>
          <w:bCs/>
          <w:i/>
          <w:iCs/>
        </w:rPr>
        <w:t>2.- E</w:t>
      </w:r>
      <w:r w:rsidR="00C50526" w:rsidRPr="00890C5E">
        <w:rPr>
          <w:rFonts w:ascii="Palatino Linotype" w:eastAsia="Palatino Linotype" w:hAnsi="Palatino Linotype" w:cs="Palatino Linotype"/>
          <w:b/>
          <w:bCs/>
          <w:i/>
          <w:iCs/>
        </w:rPr>
        <w:t xml:space="preserve">mpresa que realizará la obra  </w:t>
      </w:r>
    </w:p>
    <w:p w14:paraId="53C05261" w14:textId="77777777" w:rsidR="00EB4FFE" w:rsidRPr="00890C5E" w:rsidRDefault="00B708F0">
      <w:pPr>
        <w:ind w:left="1134" w:right="277"/>
        <w:jc w:val="both"/>
        <w:rPr>
          <w:rFonts w:ascii="Palatino Linotype" w:eastAsia="Palatino Linotype" w:hAnsi="Palatino Linotype" w:cs="Palatino Linotype"/>
          <w:b/>
          <w:bCs/>
          <w:i/>
          <w:iCs/>
        </w:rPr>
      </w:pPr>
      <w:r w:rsidRPr="00890C5E">
        <w:rPr>
          <w:rFonts w:ascii="Palatino Linotype" w:eastAsia="Palatino Linotype" w:hAnsi="Palatino Linotype" w:cs="Palatino Linotype"/>
          <w:b/>
          <w:bCs/>
          <w:i/>
          <w:iCs/>
        </w:rPr>
        <w:t>3.- P</w:t>
      </w:r>
      <w:r w:rsidR="00C50526" w:rsidRPr="00890C5E">
        <w:rPr>
          <w:rFonts w:ascii="Palatino Linotype" w:eastAsia="Palatino Linotype" w:hAnsi="Palatino Linotype" w:cs="Palatino Linotype"/>
          <w:b/>
          <w:bCs/>
          <w:i/>
          <w:iCs/>
        </w:rPr>
        <w:t xml:space="preserve">roceso de elección de la empresa </w:t>
      </w:r>
    </w:p>
    <w:p w14:paraId="14253C97" w14:textId="77777777" w:rsidR="00EB4FFE" w:rsidRPr="00890C5E" w:rsidRDefault="00B708F0">
      <w:pPr>
        <w:ind w:left="1134" w:right="277"/>
        <w:jc w:val="both"/>
        <w:rPr>
          <w:rFonts w:ascii="Palatino Linotype" w:eastAsia="Palatino Linotype" w:hAnsi="Palatino Linotype" w:cs="Palatino Linotype"/>
          <w:b/>
          <w:bCs/>
          <w:i/>
          <w:iCs/>
        </w:rPr>
      </w:pPr>
      <w:r w:rsidRPr="00890C5E">
        <w:rPr>
          <w:rFonts w:ascii="Palatino Linotype" w:eastAsia="Palatino Linotype" w:hAnsi="Palatino Linotype" w:cs="Palatino Linotype"/>
          <w:b/>
          <w:bCs/>
          <w:i/>
          <w:iCs/>
        </w:rPr>
        <w:t>4.- I</w:t>
      </w:r>
      <w:r w:rsidR="00C50526" w:rsidRPr="00890C5E">
        <w:rPr>
          <w:rFonts w:ascii="Palatino Linotype" w:eastAsia="Palatino Linotype" w:hAnsi="Palatino Linotype" w:cs="Palatino Linotype"/>
          <w:b/>
          <w:bCs/>
          <w:i/>
          <w:iCs/>
        </w:rPr>
        <w:t xml:space="preserve">mágenes del antes y después </w:t>
      </w:r>
    </w:p>
    <w:p w14:paraId="73922F2A" w14:textId="77777777" w:rsidR="00EB4FFE" w:rsidRPr="00890C5E" w:rsidRDefault="00B708F0">
      <w:pPr>
        <w:ind w:left="1134" w:right="277"/>
        <w:jc w:val="both"/>
        <w:rPr>
          <w:rFonts w:ascii="Palatino Linotype" w:eastAsia="Palatino Linotype" w:hAnsi="Palatino Linotype" w:cs="Palatino Linotype"/>
          <w:b/>
          <w:bCs/>
          <w:i/>
          <w:iCs/>
        </w:rPr>
      </w:pPr>
      <w:r w:rsidRPr="00890C5E">
        <w:rPr>
          <w:rFonts w:ascii="Palatino Linotype" w:eastAsia="Palatino Linotype" w:hAnsi="Palatino Linotype" w:cs="Palatino Linotype"/>
          <w:b/>
          <w:bCs/>
          <w:i/>
          <w:iCs/>
        </w:rPr>
        <w:t>5.- N</w:t>
      </w:r>
      <w:r w:rsidR="00C50526" w:rsidRPr="00890C5E">
        <w:rPr>
          <w:rFonts w:ascii="Palatino Linotype" w:eastAsia="Palatino Linotype" w:hAnsi="Palatino Linotype" w:cs="Palatino Linotype"/>
          <w:b/>
          <w:bCs/>
          <w:i/>
          <w:iCs/>
        </w:rPr>
        <w:t>úmero de personas beneficiadas</w:t>
      </w:r>
    </w:p>
    <w:p w14:paraId="4A2854F2" w14:textId="77777777" w:rsidR="00EB4FFE" w:rsidRPr="00890C5E" w:rsidRDefault="00EB4FFE">
      <w:pPr>
        <w:ind w:left="1134" w:right="277"/>
        <w:jc w:val="both"/>
        <w:rPr>
          <w:rFonts w:ascii="Palatino Linotype" w:eastAsia="Palatino Linotype" w:hAnsi="Palatino Linotype" w:cs="Palatino Linotype"/>
          <w:b/>
          <w:bCs/>
        </w:rPr>
      </w:pPr>
    </w:p>
    <w:p w14:paraId="084F96F8" w14:textId="77777777" w:rsidR="00EB4FFE" w:rsidRPr="00890C5E" w:rsidRDefault="00EB4FFE">
      <w:pPr>
        <w:ind w:right="-787"/>
        <w:jc w:val="both"/>
        <w:rPr>
          <w:rFonts w:ascii="Palatino Linotype" w:eastAsia="Palatino Linotype" w:hAnsi="Palatino Linotype" w:cs="Palatino Linotype"/>
          <w:b/>
          <w:bCs/>
        </w:rPr>
      </w:pPr>
    </w:p>
    <w:p w14:paraId="705F4D68" w14:textId="77777777" w:rsidR="00EB4FFE" w:rsidRPr="00890C5E" w:rsidRDefault="00C50526">
      <w:pPr>
        <w:tabs>
          <w:tab w:val="left" w:pos="8080"/>
        </w:tabs>
        <w:spacing w:line="360" w:lineRule="auto"/>
        <w:ind w:right="-787"/>
        <w:jc w:val="both"/>
        <w:rPr>
          <w:rFonts w:ascii="Palatino Linotype" w:eastAsia="Palatino Linotype" w:hAnsi="Palatino Linotype" w:cs="Palatino Linotype"/>
          <w:b/>
          <w:bCs/>
        </w:rPr>
      </w:pPr>
      <w:r w:rsidRPr="00890C5E">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890C5E">
        <w:rPr>
          <w:rFonts w:ascii="Palatino Linotype" w:eastAsia="Palatino Linotype" w:hAnsi="Palatino Linotype" w:cs="Palatino Linotype"/>
          <w:b/>
          <w:bCs/>
        </w:rPr>
        <w:t>RECURRENTE.</w:t>
      </w:r>
    </w:p>
    <w:p w14:paraId="13297A28" w14:textId="77777777" w:rsidR="00EB4FFE" w:rsidRPr="00890C5E" w:rsidRDefault="00EB4FFE">
      <w:pPr>
        <w:tabs>
          <w:tab w:val="left" w:pos="8080"/>
        </w:tabs>
        <w:spacing w:line="360" w:lineRule="auto"/>
        <w:ind w:right="-787"/>
        <w:jc w:val="both"/>
        <w:rPr>
          <w:rFonts w:ascii="Palatino Linotype" w:eastAsia="Palatino Linotype" w:hAnsi="Palatino Linotype" w:cs="Palatino Linotype"/>
          <w:b/>
          <w:bCs/>
        </w:rPr>
      </w:pPr>
    </w:p>
    <w:p w14:paraId="39400F3F" w14:textId="77777777" w:rsidR="00EB4FFE" w:rsidRPr="00890C5E" w:rsidRDefault="00C50526">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rPr>
        <w:lastRenderedPageBreak/>
        <w:t xml:space="preserve">De ser el que </w:t>
      </w:r>
      <w:r w:rsidRPr="00890C5E">
        <w:rPr>
          <w:rFonts w:ascii="Palatino Linotype" w:eastAsia="Palatino Linotype" w:hAnsi="Palatino Linotype" w:cs="Palatino Linotype"/>
          <w:color w:val="000000"/>
        </w:rPr>
        <w:t xml:space="preserve">no se localice la información por no haberse realizado dicha obra, bastara con que el </w:t>
      </w:r>
      <w:r w:rsidRPr="00890C5E">
        <w:rPr>
          <w:rFonts w:ascii="Palatino Linotype" w:eastAsia="Palatino Linotype" w:hAnsi="Palatino Linotype" w:cs="Palatino Linotype"/>
          <w:b/>
          <w:bCs/>
          <w:color w:val="000000"/>
        </w:rPr>
        <w:t xml:space="preserve">SUJETO OBLIGADO </w:t>
      </w:r>
      <w:r w:rsidRPr="00890C5E">
        <w:rPr>
          <w:rFonts w:ascii="Palatino Linotype" w:eastAsia="Palatino Linotype" w:hAnsi="Palatino Linotype" w:cs="Palatino Linotype"/>
          <w:color w:val="000000"/>
        </w:rPr>
        <w:t xml:space="preserve">lo haga del conocimiento del </w:t>
      </w:r>
      <w:r w:rsidRPr="00890C5E">
        <w:rPr>
          <w:rFonts w:ascii="Palatino Linotype" w:eastAsia="Palatino Linotype" w:hAnsi="Palatino Linotype" w:cs="Palatino Linotype"/>
          <w:b/>
          <w:bCs/>
          <w:color w:val="000000"/>
        </w:rPr>
        <w:t xml:space="preserve">RECURRENTE </w:t>
      </w:r>
      <w:r w:rsidRPr="00890C5E">
        <w:rPr>
          <w:rFonts w:ascii="Palatino Linotype" w:eastAsia="Palatino Linotype" w:hAnsi="Palatino Linotype" w:cs="Palatino Linotype"/>
          <w:color w:val="000000"/>
        </w:rPr>
        <w:t xml:space="preserve">de conformidad con el artículo 19 párrafo segundo de la Ley de Transparencia y Acceso a la Información Pública del Estado de México y Municipios. </w:t>
      </w:r>
    </w:p>
    <w:p w14:paraId="6995BEFF" w14:textId="77777777" w:rsidR="009F6F10" w:rsidRPr="00890C5E" w:rsidRDefault="009F6F10">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30CD380B" w14:textId="77777777" w:rsidR="009F6F10" w:rsidRPr="00890C5E" w:rsidRDefault="009F6F10" w:rsidP="009F6F10">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r w:rsidRPr="00890C5E">
        <w:rPr>
          <w:rFonts w:ascii="Palatino Linotype" w:eastAsia="Palatino Linotype" w:hAnsi="Palatino Linotype" w:cs="Palatino Linotype"/>
          <w:color w:val="000000"/>
        </w:rPr>
        <w:t xml:space="preserve">De ser el caso que del punto 4 no obre la información en los archivos del </w:t>
      </w:r>
      <w:r w:rsidRPr="00890C5E">
        <w:rPr>
          <w:rFonts w:ascii="Palatino Linotype" w:eastAsia="Palatino Linotype" w:hAnsi="Palatino Linotype" w:cs="Palatino Linotype"/>
          <w:b/>
          <w:color w:val="000000"/>
        </w:rPr>
        <w:t xml:space="preserve">SUJETO OBLIGADO </w:t>
      </w:r>
      <w:r w:rsidRPr="00890C5E">
        <w:rPr>
          <w:rFonts w:ascii="Palatino Linotype" w:eastAsia="Palatino Linotype" w:hAnsi="Palatino Linotype" w:cs="Palatino Linotype"/>
          <w:color w:val="000000"/>
        </w:rPr>
        <w:t xml:space="preserve">por no haber obligación de generarla, bastara con que se haga del conocimiento del </w:t>
      </w:r>
      <w:r w:rsidRPr="00890C5E">
        <w:rPr>
          <w:rFonts w:ascii="Palatino Linotype" w:eastAsia="Palatino Linotype" w:hAnsi="Palatino Linotype" w:cs="Palatino Linotype"/>
          <w:b/>
          <w:color w:val="000000"/>
        </w:rPr>
        <w:t xml:space="preserve">RECURRENTE </w:t>
      </w:r>
      <w:r w:rsidRPr="00890C5E">
        <w:rPr>
          <w:rFonts w:ascii="Palatino Linotype" w:eastAsia="Palatino Linotype" w:hAnsi="Palatino Linotype" w:cs="Palatino Linotype"/>
          <w:color w:val="000000"/>
        </w:rPr>
        <w:t xml:space="preserve">de conformidad con el artículo 19 párrafo segundo de la Ley de Transparencia y Acceso a la Información Pública del Estado de México y Municipios. </w:t>
      </w:r>
    </w:p>
    <w:p w14:paraId="4BEBDE0E" w14:textId="77777777" w:rsidR="009F6F10" w:rsidRPr="00890C5E" w:rsidRDefault="009F6F10">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1187A39D" w14:textId="77777777" w:rsidR="00EB4FFE" w:rsidRPr="00890C5E" w:rsidRDefault="00C50526">
      <w:pPr>
        <w:tabs>
          <w:tab w:val="left" w:pos="8080"/>
        </w:tabs>
        <w:spacing w:line="360" w:lineRule="auto"/>
        <w:ind w:right="-787"/>
        <w:jc w:val="both"/>
        <w:rPr>
          <w:rFonts w:ascii="Palatino Linotype" w:eastAsia="Palatino Linotype" w:hAnsi="Palatino Linotype" w:cs="Palatino Linotype"/>
          <w:color w:val="222222"/>
        </w:rPr>
      </w:pPr>
      <w:r w:rsidRPr="00890C5E">
        <w:rPr>
          <w:rFonts w:ascii="Palatino Linotype" w:eastAsia="Palatino Linotype" w:hAnsi="Palatino Linotype" w:cs="Palatino Linotype"/>
          <w:b/>
          <w:bCs/>
        </w:rPr>
        <w:t xml:space="preserve">TERCERO. </w:t>
      </w:r>
      <w:r w:rsidRPr="00890C5E">
        <w:rPr>
          <w:rFonts w:ascii="Palatino Linotype" w:eastAsia="Palatino Linotype" w:hAnsi="Palatino Linotype" w:cs="Palatino Linotype"/>
          <w:color w:val="222222"/>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890C5E">
        <w:rPr>
          <w:rFonts w:ascii="Palatino Linotype" w:eastAsia="Palatino Linotype" w:hAnsi="Palatino Linotype" w:cs="Palatino Linotype"/>
          <w:b/>
          <w:bCs/>
          <w:color w:val="222222"/>
        </w:rPr>
        <w:t xml:space="preserve">dé cumplimiento a lo ordenado dentro del plazo de diez días hábiles, </w:t>
      </w:r>
      <w:r w:rsidRPr="00890C5E">
        <w:rPr>
          <w:rFonts w:ascii="Palatino Linotype" w:eastAsia="Palatino Linotype" w:hAnsi="Palatino Linotype" w:cs="Palatino Linotype"/>
          <w:color w:val="222222"/>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1B9C720A" w14:textId="77777777" w:rsidR="00EB4FFE" w:rsidRPr="00890C5E" w:rsidRDefault="00EB4FFE">
      <w:pPr>
        <w:tabs>
          <w:tab w:val="left" w:pos="8080"/>
        </w:tabs>
        <w:spacing w:line="360" w:lineRule="auto"/>
        <w:ind w:right="-787"/>
        <w:jc w:val="both"/>
        <w:rPr>
          <w:rFonts w:ascii="Palatino Linotype" w:eastAsia="Palatino Linotype" w:hAnsi="Palatino Linotype" w:cs="Palatino Linotype"/>
          <w:color w:val="222222"/>
        </w:rPr>
      </w:pPr>
    </w:p>
    <w:p w14:paraId="5BCF9F5B" w14:textId="77777777" w:rsidR="00EB4FFE" w:rsidRPr="00890C5E" w:rsidRDefault="00C50526">
      <w:pPr>
        <w:spacing w:line="360" w:lineRule="auto"/>
        <w:ind w:right="-787"/>
        <w:jc w:val="both"/>
        <w:rPr>
          <w:rFonts w:ascii="Palatino Linotype" w:eastAsia="Palatino Linotype" w:hAnsi="Palatino Linotype" w:cs="Palatino Linotype"/>
        </w:rPr>
      </w:pPr>
      <w:r w:rsidRPr="00890C5E">
        <w:rPr>
          <w:rFonts w:ascii="Palatino Linotype" w:eastAsia="Palatino Linotype" w:hAnsi="Palatino Linotype" w:cs="Palatino Linotype"/>
          <w:b/>
          <w:bCs/>
        </w:rPr>
        <w:t xml:space="preserve">CUARTO. </w:t>
      </w:r>
      <w:r w:rsidRPr="00890C5E">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890C5E">
        <w:rPr>
          <w:rFonts w:ascii="Palatino Linotype" w:eastAsia="Palatino Linotype" w:hAnsi="Palatino Linotype" w:cs="Palatino Linotype"/>
          <w:b/>
          <w:bCs/>
        </w:rPr>
        <w:lastRenderedPageBreak/>
        <w:t>SUJETO OBLIGADO</w:t>
      </w:r>
      <w:r w:rsidRPr="00890C5E">
        <w:rPr>
          <w:rFonts w:ascii="Palatino Linotype" w:eastAsia="Palatino Linotype" w:hAnsi="Palatino Linotype" w:cs="Palatino Linotype"/>
        </w:rPr>
        <w:t xml:space="preserve"> de manera fundada y motivada, podrá solicitar una ampliación de plazo para el cumplimiento de la presente resolución.</w:t>
      </w:r>
    </w:p>
    <w:p w14:paraId="472148F7" w14:textId="77777777" w:rsidR="00EB4FFE" w:rsidRPr="00890C5E" w:rsidRDefault="00EB4FFE">
      <w:pPr>
        <w:spacing w:line="360" w:lineRule="auto"/>
        <w:ind w:right="-787"/>
        <w:jc w:val="both"/>
        <w:rPr>
          <w:rFonts w:ascii="Palatino Linotype" w:eastAsia="Palatino Linotype" w:hAnsi="Palatino Linotype" w:cs="Palatino Linotype"/>
        </w:rPr>
      </w:pPr>
    </w:p>
    <w:p w14:paraId="62F8FC94" w14:textId="77777777" w:rsidR="00EB4FFE" w:rsidRPr="00890C5E" w:rsidRDefault="00C50526">
      <w:pPr>
        <w:shd w:val="clear" w:color="auto" w:fill="FFFFFF"/>
        <w:spacing w:line="360" w:lineRule="auto"/>
        <w:ind w:right="-787"/>
        <w:jc w:val="both"/>
        <w:rPr>
          <w:rFonts w:ascii="Palatino Linotype" w:eastAsia="Palatino Linotype" w:hAnsi="Palatino Linotype" w:cs="Palatino Linotype"/>
        </w:rPr>
      </w:pPr>
      <w:bookmarkStart w:id="17" w:name="_heading=h.2jxsxqh" w:colFirst="0" w:colLast="0"/>
      <w:bookmarkEnd w:id="17"/>
      <w:r w:rsidRPr="00890C5E">
        <w:rPr>
          <w:rFonts w:ascii="Palatino Linotype" w:eastAsia="Palatino Linotype" w:hAnsi="Palatino Linotype" w:cs="Palatino Linotype"/>
          <w:b/>
          <w:bCs/>
        </w:rPr>
        <w:t xml:space="preserve">QUINTO. </w:t>
      </w:r>
      <w:r w:rsidRPr="00890C5E">
        <w:rPr>
          <w:rFonts w:ascii="Palatino Linotype" w:eastAsia="Palatino Linotype" w:hAnsi="Palatino Linotype" w:cs="Palatino Linotype"/>
        </w:rPr>
        <w:t xml:space="preserve">Notifíquese a </w:t>
      </w:r>
      <w:r w:rsidRPr="00890C5E">
        <w:rPr>
          <w:rFonts w:ascii="Palatino Linotype" w:eastAsia="Palatino Linotype" w:hAnsi="Palatino Linotype" w:cs="Palatino Linotype"/>
          <w:b/>
          <w:bCs/>
        </w:rPr>
        <w:t>EL RECURRENTE</w:t>
      </w:r>
      <w:r w:rsidRPr="00890C5E">
        <w:rPr>
          <w:rFonts w:ascii="Palatino Linotype" w:eastAsia="Palatino Linotype" w:hAnsi="Palatino Linotype" w:cs="Palatino Linotype"/>
        </w:rPr>
        <w:t xml:space="preserve"> la presente resolución, vía SAIMEX.</w:t>
      </w:r>
    </w:p>
    <w:p w14:paraId="04FE933C" w14:textId="77777777" w:rsidR="00EB4FFE" w:rsidRPr="00890C5E" w:rsidRDefault="00EB4FFE">
      <w:pPr>
        <w:shd w:val="clear" w:color="auto" w:fill="FFFFFF"/>
        <w:spacing w:line="360" w:lineRule="auto"/>
        <w:ind w:right="-787"/>
        <w:jc w:val="both"/>
        <w:rPr>
          <w:rFonts w:ascii="Palatino Linotype" w:eastAsia="Palatino Linotype" w:hAnsi="Palatino Linotype" w:cs="Palatino Linotype"/>
        </w:rPr>
      </w:pPr>
    </w:p>
    <w:p w14:paraId="356313A1" w14:textId="77777777" w:rsidR="00EB4FFE" w:rsidRPr="00890C5E" w:rsidRDefault="00C50526">
      <w:pPr>
        <w:shd w:val="clear" w:color="auto" w:fill="FFFFFF"/>
        <w:spacing w:line="360" w:lineRule="auto"/>
        <w:ind w:right="-787"/>
        <w:jc w:val="both"/>
        <w:rPr>
          <w:rFonts w:ascii="Palatino Linotype" w:eastAsia="Palatino Linotype" w:hAnsi="Palatino Linotype" w:cs="Palatino Linotype"/>
        </w:rPr>
      </w:pPr>
      <w:r w:rsidRPr="00890C5E">
        <w:rPr>
          <w:rFonts w:ascii="Palatino Linotype" w:eastAsia="Palatino Linotype" w:hAnsi="Palatino Linotype" w:cs="Palatino Linotype"/>
          <w:b/>
          <w:bCs/>
        </w:rPr>
        <w:t>SEXTO.</w:t>
      </w:r>
      <w:r w:rsidRPr="00890C5E">
        <w:rPr>
          <w:rFonts w:ascii="Palatino Linotype" w:eastAsia="Palatino Linotype" w:hAnsi="Palatino Linotype" w:cs="Palatino Linotype"/>
        </w:rPr>
        <w:t xml:space="preserve"> Se hace del conocimiento de </w:t>
      </w:r>
      <w:r w:rsidRPr="00890C5E">
        <w:rPr>
          <w:rFonts w:ascii="Palatino Linotype" w:eastAsia="Palatino Linotype" w:hAnsi="Palatino Linotype" w:cs="Palatino Linotype"/>
          <w:b/>
          <w:bCs/>
        </w:rPr>
        <w:t>EL RECURRENTE</w:t>
      </w:r>
      <w:r w:rsidRPr="00890C5E">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20229B73" w14:textId="77777777" w:rsidR="008756F4" w:rsidRPr="00890C5E" w:rsidRDefault="008756F4">
      <w:pPr>
        <w:shd w:val="clear" w:color="auto" w:fill="FFFFFF"/>
        <w:spacing w:line="360" w:lineRule="auto"/>
        <w:ind w:right="-787"/>
        <w:jc w:val="both"/>
        <w:rPr>
          <w:rFonts w:ascii="Palatino Linotype" w:eastAsia="Palatino Linotype" w:hAnsi="Palatino Linotype" w:cs="Palatino Linotype"/>
        </w:rPr>
      </w:pPr>
    </w:p>
    <w:p w14:paraId="3F283589" w14:textId="77777777" w:rsidR="008756F4" w:rsidRPr="00890C5E" w:rsidRDefault="008756F4" w:rsidP="008756F4">
      <w:pPr>
        <w:spacing w:before="240" w:after="240" w:line="360" w:lineRule="auto"/>
        <w:ind w:right="-716" w:firstLine="1"/>
        <w:jc w:val="both"/>
        <w:rPr>
          <w:rFonts w:ascii="Palatino Linotype" w:hAnsi="Palatino Linotype"/>
        </w:rPr>
      </w:pPr>
      <w:bookmarkStart w:id="18" w:name="_Hlk99014733"/>
      <w:r w:rsidRPr="00890C5E">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CINCO (05) DE FEBRERO DE DOS MIL VEINTISÉIS, ANTE EL SECRETARIO TÉCNICO DEL PLENO </w:t>
      </w:r>
      <w:r w:rsidRPr="00890C5E">
        <w:rPr>
          <w:rFonts w:ascii="Palatino Linotype" w:hAnsi="Palatino Linotype" w:cs="Palatino Linotype"/>
          <w:color w:val="000000" w:themeColor="text1"/>
        </w:rPr>
        <w:t>ALEXIS TAPIA RAMÍREZ.</w:t>
      </w:r>
    </w:p>
    <w:bookmarkEnd w:id="18"/>
    <w:p w14:paraId="35CB20F8" w14:textId="77777777" w:rsidR="00EB4FFE" w:rsidRPr="00890C5E" w:rsidRDefault="00EB4FFE" w:rsidP="008756F4">
      <w:pPr>
        <w:spacing w:before="240" w:after="240" w:line="360" w:lineRule="auto"/>
        <w:ind w:right="-716"/>
        <w:jc w:val="both"/>
        <w:rPr>
          <w:rFonts w:ascii="Palatino Linotype" w:eastAsia="Palatino Linotype" w:hAnsi="Palatino Linotype" w:cs="Palatino Linotype"/>
        </w:rPr>
      </w:pPr>
    </w:p>
    <w:p w14:paraId="4CBCA19C" w14:textId="77777777" w:rsidR="00EB4FFE" w:rsidRPr="00890C5E" w:rsidRDefault="00EB4FFE">
      <w:pPr>
        <w:spacing w:before="240" w:after="240" w:line="360" w:lineRule="auto"/>
        <w:ind w:right="-787"/>
        <w:jc w:val="both"/>
        <w:rPr>
          <w:rFonts w:ascii="Palatino Linotype" w:eastAsia="Palatino Linotype" w:hAnsi="Palatino Linotype" w:cs="Palatino Linotype"/>
        </w:rPr>
      </w:pPr>
    </w:p>
    <w:p w14:paraId="7B90BD80" w14:textId="77777777" w:rsidR="00EB4FFE" w:rsidRPr="00890C5E" w:rsidRDefault="00EB4FFE">
      <w:pPr>
        <w:spacing w:before="240" w:after="240" w:line="360" w:lineRule="auto"/>
        <w:ind w:right="-787"/>
        <w:jc w:val="both"/>
        <w:rPr>
          <w:rFonts w:ascii="Palatino Linotype" w:eastAsia="Palatino Linotype" w:hAnsi="Palatino Linotype" w:cs="Palatino Linotype"/>
        </w:rPr>
      </w:pPr>
    </w:p>
    <w:p w14:paraId="7AC2E3EA" w14:textId="77777777" w:rsidR="00EB4FFE" w:rsidRPr="00890C5E" w:rsidRDefault="00EB4FFE">
      <w:pPr>
        <w:spacing w:line="360" w:lineRule="auto"/>
        <w:ind w:right="-787"/>
        <w:jc w:val="both"/>
        <w:rPr>
          <w:rFonts w:ascii="Palatino Linotype" w:eastAsia="Palatino Linotype" w:hAnsi="Palatino Linotype" w:cs="Palatino Linotype"/>
        </w:rPr>
      </w:pPr>
    </w:p>
    <w:p w14:paraId="21AE7122" w14:textId="77777777" w:rsidR="00EB4FFE" w:rsidRPr="00890C5E" w:rsidRDefault="00EB4FFE">
      <w:pPr>
        <w:keepNext/>
        <w:keepLines/>
        <w:spacing w:after="240" w:line="360" w:lineRule="auto"/>
        <w:ind w:right="-787"/>
        <w:rPr>
          <w:rFonts w:ascii="Palatino Linotype" w:eastAsia="Palatino Linotype" w:hAnsi="Palatino Linotype" w:cs="Palatino Linotype"/>
        </w:rPr>
      </w:pPr>
    </w:p>
    <w:p w14:paraId="3C36F932" w14:textId="77777777" w:rsidR="00EB4FFE" w:rsidRPr="00890C5E" w:rsidRDefault="00EB4FFE">
      <w:pPr>
        <w:ind w:right="-787"/>
        <w:rPr>
          <w:rFonts w:ascii="Palatino Linotype" w:eastAsia="Palatino Linotype" w:hAnsi="Palatino Linotype" w:cs="Palatino Linotype"/>
        </w:rPr>
      </w:pPr>
    </w:p>
    <w:p w14:paraId="2402D6D2" w14:textId="77777777" w:rsidR="00EB4FFE" w:rsidRPr="00890C5E" w:rsidRDefault="00EB4FFE">
      <w:pPr>
        <w:ind w:right="-787"/>
        <w:rPr>
          <w:rFonts w:ascii="Palatino Linotype" w:eastAsia="Palatino Linotype" w:hAnsi="Palatino Linotype" w:cs="Palatino Linotype"/>
        </w:rPr>
      </w:pPr>
    </w:p>
    <w:p w14:paraId="1BF80019" w14:textId="77777777" w:rsidR="00EB4FFE" w:rsidRPr="00890C5E" w:rsidRDefault="00EB4FFE">
      <w:pPr>
        <w:rPr>
          <w:rFonts w:ascii="Palatino Linotype" w:eastAsia="Palatino Linotype" w:hAnsi="Palatino Linotype" w:cs="Palatino Linotype"/>
        </w:rPr>
      </w:pPr>
    </w:p>
    <w:p w14:paraId="14286F57" w14:textId="77777777" w:rsidR="00EB4FFE" w:rsidRPr="00890C5E" w:rsidRDefault="00EB4FFE"/>
    <w:p w14:paraId="6E440F2E" w14:textId="77777777" w:rsidR="00EB4FFE" w:rsidRPr="00890C5E" w:rsidRDefault="00EB4FFE"/>
    <w:sectPr w:rsidR="00EB4FFE" w:rsidRPr="00890C5E" w:rsidSect="00890C5E">
      <w:headerReference w:type="default" r:id="rId10"/>
      <w:footerReference w:type="default" r:id="rId11"/>
      <w:headerReference w:type="first" r:id="rId12"/>
      <w:footerReference w:type="first" r:id="rId13"/>
      <w:pgSz w:w="12240" w:h="15840"/>
      <w:pgMar w:top="2410" w:right="1467"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C8EE10" w14:textId="77777777" w:rsidR="00E41FA0" w:rsidRDefault="00E41FA0">
      <w:r>
        <w:separator/>
      </w:r>
    </w:p>
  </w:endnote>
  <w:endnote w:type="continuationSeparator" w:id="0">
    <w:p w14:paraId="5170AC26" w14:textId="77777777" w:rsidR="00E41FA0" w:rsidRDefault="00E41F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7E22F1A0-E053-4C0E-8D6A-448BACAC8A65}"/>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465958EF-9460-4D3F-88F4-9D08A6D00904}"/>
    <w:embedBold r:id="rId3" w:fontKey="{679F5480-AE72-4CAB-AAC7-3306FB38F0B7}"/>
    <w:embedItalic r:id="rId4" w:fontKey="{CAF668E5-CED8-4985-BB1E-176BA80CBDC6}"/>
    <w:embedBoldItalic r:id="rId5" w:fontKey="{8FAC5275-0BD5-44DE-9092-D09F9A27B97A}"/>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60A5426C-46BE-4B4D-A202-F8E03A286B78}"/>
  </w:font>
  <w:font w:name="Georgia">
    <w:panose1 w:val="02040502050405020303"/>
    <w:charset w:val="00"/>
    <w:family w:val="roman"/>
    <w:pitch w:val="variable"/>
    <w:sig w:usb0="00000287" w:usb1="00000000" w:usb2="00000000" w:usb3="00000000" w:csb0="0000009F" w:csb1="00000000"/>
    <w:embedItalic r:id="rId7" w:fontKey="{EF9F17B7-6331-4D44-A989-61FEAE5C8CF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7AFCDE4E-7B06-4679-B716-C000BBE33F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99BA06" w14:textId="77777777" w:rsidR="00890C5E" w:rsidRPr="00890C5E" w:rsidRDefault="00890C5E">
    <w:pPr>
      <w:pBdr>
        <w:top w:val="nil"/>
        <w:left w:val="nil"/>
        <w:bottom w:val="nil"/>
        <w:right w:val="nil"/>
        <w:between w:val="nil"/>
      </w:pBdr>
      <w:tabs>
        <w:tab w:val="center" w:pos="4252"/>
        <w:tab w:val="right" w:pos="8504"/>
      </w:tabs>
      <w:jc w:val="right"/>
      <w:rPr>
        <w:rFonts w:ascii="Palatino Linotype" w:eastAsia="Arial" w:hAnsi="Palatino Linotype" w:cs="Arial"/>
        <w:b/>
        <w:color w:val="000000"/>
        <w:sz w:val="22"/>
        <w:szCs w:val="20"/>
      </w:rPr>
    </w:pPr>
    <w:r w:rsidRPr="00890C5E">
      <w:rPr>
        <w:rFonts w:ascii="Palatino Linotype" w:eastAsia="Arial" w:hAnsi="Palatino Linotype" w:cs="Arial"/>
        <w:b/>
        <w:bCs/>
        <w:color w:val="000000"/>
        <w:sz w:val="22"/>
        <w:szCs w:val="20"/>
      </w:rPr>
      <w:t xml:space="preserve">Página </w:t>
    </w:r>
    <w:r w:rsidRPr="00890C5E">
      <w:rPr>
        <w:rFonts w:ascii="Palatino Linotype" w:eastAsia="Arial" w:hAnsi="Palatino Linotype" w:cs="Arial"/>
        <w:b/>
        <w:bCs/>
        <w:color w:val="000000"/>
        <w:sz w:val="22"/>
        <w:szCs w:val="20"/>
      </w:rPr>
      <w:fldChar w:fldCharType="begin"/>
    </w:r>
    <w:r w:rsidRPr="00890C5E">
      <w:rPr>
        <w:rFonts w:ascii="Palatino Linotype" w:eastAsia="Arial" w:hAnsi="Palatino Linotype" w:cs="Arial"/>
        <w:b/>
        <w:bCs/>
        <w:color w:val="000000"/>
        <w:sz w:val="22"/>
        <w:szCs w:val="20"/>
      </w:rPr>
      <w:instrText>PAGE</w:instrText>
    </w:r>
    <w:r w:rsidRPr="00890C5E">
      <w:rPr>
        <w:rFonts w:ascii="Palatino Linotype" w:eastAsia="Arial" w:hAnsi="Palatino Linotype" w:cs="Arial"/>
        <w:b/>
        <w:bCs/>
        <w:color w:val="000000"/>
        <w:sz w:val="22"/>
        <w:szCs w:val="20"/>
      </w:rPr>
      <w:fldChar w:fldCharType="separate"/>
    </w:r>
    <w:r w:rsidR="00861450">
      <w:rPr>
        <w:rFonts w:ascii="Palatino Linotype" w:eastAsia="Arial" w:hAnsi="Palatino Linotype" w:cs="Arial"/>
        <w:b/>
        <w:bCs/>
        <w:noProof/>
        <w:color w:val="000000"/>
        <w:sz w:val="22"/>
        <w:szCs w:val="20"/>
      </w:rPr>
      <w:t>21</w:t>
    </w:r>
    <w:r w:rsidRPr="00890C5E">
      <w:rPr>
        <w:rFonts w:ascii="Palatino Linotype" w:eastAsia="Arial" w:hAnsi="Palatino Linotype" w:cs="Arial"/>
        <w:b/>
        <w:bCs/>
        <w:color w:val="000000"/>
        <w:sz w:val="22"/>
        <w:szCs w:val="20"/>
      </w:rPr>
      <w:fldChar w:fldCharType="end"/>
    </w:r>
    <w:r w:rsidRPr="00890C5E">
      <w:rPr>
        <w:rFonts w:ascii="Palatino Linotype" w:eastAsia="Arial" w:hAnsi="Palatino Linotype" w:cs="Arial"/>
        <w:b/>
        <w:color w:val="000000"/>
        <w:sz w:val="22"/>
        <w:szCs w:val="20"/>
      </w:rPr>
      <w:t xml:space="preserve"> de </w:t>
    </w:r>
    <w:r w:rsidRPr="00890C5E">
      <w:rPr>
        <w:rFonts w:ascii="Palatino Linotype" w:eastAsia="Arial" w:hAnsi="Palatino Linotype" w:cs="Arial"/>
        <w:b/>
        <w:bCs/>
        <w:color w:val="000000"/>
        <w:sz w:val="22"/>
        <w:szCs w:val="20"/>
      </w:rPr>
      <w:fldChar w:fldCharType="begin"/>
    </w:r>
    <w:r w:rsidRPr="00890C5E">
      <w:rPr>
        <w:rFonts w:ascii="Palatino Linotype" w:eastAsia="Arial" w:hAnsi="Palatino Linotype" w:cs="Arial"/>
        <w:b/>
        <w:bCs/>
        <w:color w:val="000000"/>
        <w:sz w:val="22"/>
        <w:szCs w:val="20"/>
      </w:rPr>
      <w:instrText>NUMPAGES</w:instrText>
    </w:r>
    <w:r w:rsidRPr="00890C5E">
      <w:rPr>
        <w:rFonts w:ascii="Palatino Linotype" w:eastAsia="Arial" w:hAnsi="Palatino Linotype" w:cs="Arial"/>
        <w:b/>
        <w:bCs/>
        <w:color w:val="000000"/>
        <w:sz w:val="22"/>
        <w:szCs w:val="20"/>
      </w:rPr>
      <w:fldChar w:fldCharType="separate"/>
    </w:r>
    <w:r w:rsidR="00861450">
      <w:rPr>
        <w:rFonts w:ascii="Palatino Linotype" w:eastAsia="Arial" w:hAnsi="Palatino Linotype" w:cs="Arial"/>
        <w:b/>
        <w:bCs/>
        <w:noProof/>
        <w:color w:val="000000"/>
        <w:sz w:val="22"/>
        <w:szCs w:val="20"/>
      </w:rPr>
      <w:t>46</w:t>
    </w:r>
    <w:r w:rsidRPr="00890C5E">
      <w:rPr>
        <w:rFonts w:ascii="Palatino Linotype" w:eastAsia="Arial" w:hAnsi="Palatino Linotype" w:cs="Arial"/>
        <w:b/>
        <w:bCs/>
        <w:color w:val="000000"/>
        <w:sz w:val="22"/>
        <w:szCs w:val="20"/>
      </w:rPr>
      <w:fldChar w:fldCharType="end"/>
    </w:r>
  </w:p>
  <w:p w14:paraId="49825EAE" w14:textId="77777777" w:rsidR="00890C5E" w:rsidRDefault="00890C5E">
    <w:pPr>
      <w:pBdr>
        <w:top w:val="nil"/>
        <w:left w:val="nil"/>
        <w:bottom w:val="nil"/>
        <w:right w:val="nil"/>
        <w:between w:val="nil"/>
      </w:pBdr>
      <w:tabs>
        <w:tab w:val="center" w:pos="4252"/>
        <w:tab w:val="right" w:pos="8504"/>
      </w:tabs>
      <w:rPr>
        <w:color w:val="000000"/>
      </w:rPr>
    </w:pPr>
  </w:p>
  <w:p w14:paraId="297725A2" w14:textId="77777777" w:rsidR="00890C5E" w:rsidRDefault="00890C5E">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31B3C" w14:textId="77777777" w:rsidR="00890C5E" w:rsidRPr="00890C5E" w:rsidRDefault="00890C5E">
    <w:pPr>
      <w:pBdr>
        <w:top w:val="nil"/>
        <w:left w:val="nil"/>
        <w:bottom w:val="nil"/>
        <w:right w:val="nil"/>
        <w:between w:val="nil"/>
      </w:pBdr>
      <w:tabs>
        <w:tab w:val="center" w:pos="4252"/>
        <w:tab w:val="right" w:pos="8504"/>
      </w:tabs>
      <w:jc w:val="right"/>
      <w:rPr>
        <w:rFonts w:ascii="Palatino Linotype" w:eastAsia="Arial" w:hAnsi="Palatino Linotype" w:cs="Arial"/>
        <w:b/>
        <w:color w:val="000000"/>
        <w:sz w:val="22"/>
        <w:szCs w:val="20"/>
      </w:rPr>
    </w:pPr>
    <w:r w:rsidRPr="00890C5E">
      <w:rPr>
        <w:rFonts w:ascii="Palatino Linotype" w:eastAsia="Arial" w:hAnsi="Palatino Linotype" w:cs="Arial"/>
        <w:b/>
        <w:bCs/>
        <w:color w:val="000000"/>
        <w:sz w:val="22"/>
        <w:szCs w:val="20"/>
      </w:rPr>
      <w:t xml:space="preserve">Página </w:t>
    </w:r>
    <w:r w:rsidRPr="00890C5E">
      <w:rPr>
        <w:rFonts w:ascii="Palatino Linotype" w:eastAsia="Arial" w:hAnsi="Palatino Linotype" w:cs="Arial"/>
        <w:b/>
        <w:bCs/>
        <w:color w:val="000000"/>
        <w:sz w:val="22"/>
        <w:szCs w:val="20"/>
      </w:rPr>
      <w:fldChar w:fldCharType="begin"/>
    </w:r>
    <w:r w:rsidRPr="00890C5E">
      <w:rPr>
        <w:rFonts w:ascii="Palatino Linotype" w:eastAsia="Arial" w:hAnsi="Palatino Linotype" w:cs="Arial"/>
        <w:b/>
        <w:bCs/>
        <w:color w:val="000000"/>
        <w:sz w:val="22"/>
        <w:szCs w:val="20"/>
      </w:rPr>
      <w:instrText>PAGE</w:instrText>
    </w:r>
    <w:r w:rsidRPr="00890C5E">
      <w:rPr>
        <w:rFonts w:ascii="Palatino Linotype" w:eastAsia="Arial" w:hAnsi="Palatino Linotype" w:cs="Arial"/>
        <w:b/>
        <w:bCs/>
        <w:color w:val="000000"/>
        <w:sz w:val="22"/>
        <w:szCs w:val="20"/>
      </w:rPr>
      <w:fldChar w:fldCharType="separate"/>
    </w:r>
    <w:r w:rsidR="00861450">
      <w:rPr>
        <w:rFonts w:ascii="Palatino Linotype" w:eastAsia="Arial" w:hAnsi="Palatino Linotype" w:cs="Arial"/>
        <w:b/>
        <w:bCs/>
        <w:noProof/>
        <w:color w:val="000000"/>
        <w:sz w:val="22"/>
        <w:szCs w:val="20"/>
      </w:rPr>
      <w:t>1</w:t>
    </w:r>
    <w:r w:rsidRPr="00890C5E">
      <w:rPr>
        <w:rFonts w:ascii="Palatino Linotype" w:eastAsia="Arial" w:hAnsi="Palatino Linotype" w:cs="Arial"/>
        <w:b/>
        <w:bCs/>
        <w:color w:val="000000"/>
        <w:sz w:val="22"/>
        <w:szCs w:val="20"/>
      </w:rPr>
      <w:fldChar w:fldCharType="end"/>
    </w:r>
    <w:r w:rsidRPr="00890C5E">
      <w:rPr>
        <w:rFonts w:ascii="Palatino Linotype" w:eastAsia="Arial" w:hAnsi="Palatino Linotype" w:cs="Arial"/>
        <w:b/>
        <w:color w:val="000000"/>
        <w:sz w:val="22"/>
        <w:szCs w:val="20"/>
      </w:rPr>
      <w:t xml:space="preserve"> de </w:t>
    </w:r>
    <w:r w:rsidRPr="00890C5E">
      <w:rPr>
        <w:rFonts w:ascii="Palatino Linotype" w:eastAsia="Arial" w:hAnsi="Palatino Linotype" w:cs="Arial"/>
        <w:b/>
        <w:bCs/>
        <w:color w:val="000000"/>
        <w:sz w:val="22"/>
        <w:szCs w:val="20"/>
      </w:rPr>
      <w:fldChar w:fldCharType="begin"/>
    </w:r>
    <w:r w:rsidRPr="00890C5E">
      <w:rPr>
        <w:rFonts w:ascii="Palatino Linotype" w:eastAsia="Arial" w:hAnsi="Palatino Linotype" w:cs="Arial"/>
        <w:b/>
        <w:bCs/>
        <w:color w:val="000000"/>
        <w:sz w:val="22"/>
        <w:szCs w:val="20"/>
      </w:rPr>
      <w:instrText>NUMPAGES</w:instrText>
    </w:r>
    <w:r w:rsidRPr="00890C5E">
      <w:rPr>
        <w:rFonts w:ascii="Palatino Linotype" w:eastAsia="Arial" w:hAnsi="Palatino Linotype" w:cs="Arial"/>
        <w:b/>
        <w:bCs/>
        <w:color w:val="000000"/>
        <w:sz w:val="22"/>
        <w:szCs w:val="20"/>
      </w:rPr>
      <w:fldChar w:fldCharType="separate"/>
    </w:r>
    <w:r w:rsidR="00861450">
      <w:rPr>
        <w:rFonts w:ascii="Palatino Linotype" w:eastAsia="Arial" w:hAnsi="Palatino Linotype" w:cs="Arial"/>
        <w:b/>
        <w:bCs/>
        <w:noProof/>
        <w:color w:val="000000"/>
        <w:sz w:val="22"/>
        <w:szCs w:val="20"/>
      </w:rPr>
      <w:t>46</w:t>
    </w:r>
    <w:r w:rsidRPr="00890C5E">
      <w:rPr>
        <w:rFonts w:ascii="Palatino Linotype" w:eastAsia="Arial" w:hAnsi="Palatino Linotype" w:cs="Arial"/>
        <w:b/>
        <w:bCs/>
        <w:color w:val="000000"/>
        <w:sz w:val="22"/>
        <w:szCs w:val="20"/>
      </w:rPr>
      <w:fldChar w:fldCharType="end"/>
    </w:r>
  </w:p>
  <w:p w14:paraId="26488452" w14:textId="77777777" w:rsidR="00890C5E" w:rsidRDefault="00890C5E">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64E523" w14:textId="77777777" w:rsidR="00E41FA0" w:rsidRDefault="00E41FA0">
      <w:r>
        <w:separator/>
      </w:r>
    </w:p>
  </w:footnote>
  <w:footnote w:type="continuationSeparator" w:id="0">
    <w:p w14:paraId="055C3DEE" w14:textId="77777777" w:rsidR="00E41FA0" w:rsidRDefault="00E41FA0">
      <w:r>
        <w:continuationSeparator/>
      </w:r>
    </w:p>
  </w:footnote>
  <w:footnote w:id="1">
    <w:p w14:paraId="5E6BE324" w14:textId="77777777" w:rsidR="00890C5E" w:rsidRDefault="00890C5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14:paraId="6BF5D2D6" w14:textId="77777777" w:rsidR="00890C5E" w:rsidRDefault="00890C5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14:paraId="50A6581F" w14:textId="77777777" w:rsidR="00890C5E" w:rsidRDefault="00890C5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14:paraId="188F8B2F" w14:textId="77777777" w:rsidR="00890C5E" w:rsidRDefault="00890C5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 w:id="5">
    <w:p w14:paraId="55DB4F75" w14:textId="77777777" w:rsidR="00890C5E" w:rsidRDefault="00890C5E">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BURGOA ORIHUELA Ignacio. Diccionario De Derecho Constitucional, Garantías y Amparo. Ed. Porrúa, S.A., México. 1992, p.115.</w:t>
      </w:r>
    </w:p>
  </w:footnote>
  <w:footnote w:id="6">
    <w:p w14:paraId="59841CFC" w14:textId="77777777" w:rsidR="00890C5E" w:rsidRDefault="00890C5E">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CIENFUEGOS SALGADO David. El Derecho de Petición en México. Ed. Instituto de Investigaciones Jurídica UNAM. México 2004. p. 31</w:t>
      </w:r>
    </w:p>
  </w:footnote>
  <w:footnote w:id="7">
    <w:p w14:paraId="3C58D573" w14:textId="77777777" w:rsidR="00890C5E" w:rsidRDefault="00890C5E">
      <w:pPr>
        <w:spacing w:before="240" w:after="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Carbonell, M. (2004). Los Derechos Fundamentales (Primera Edición ed.), México: Instituto de investigaciones Jurídicas.</w:t>
      </w:r>
    </w:p>
  </w:footnote>
  <w:footnote w:id="8">
    <w:p w14:paraId="370177D1" w14:textId="77777777" w:rsidR="00890C5E" w:rsidRDefault="00890C5E">
      <w:pPr>
        <w:pBdr>
          <w:top w:val="nil"/>
          <w:left w:val="nil"/>
          <w:bottom w:val="nil"/>
          <w:right w:val="nil"/>
          <w:between w:val="nil"/>
        </w:pBdr>
        <w:spacing w:line="198" w:lineRule="auto"/>
        <w:ind w:left="93"/>
        <w:rPr>
          <w:rFonts w:ascii="Palatino Linotype" w:eastAsia="Palatino Linotype" w:hAnsi="Palatino Linotype" w:cs="Palatino Linotype"/>
          <w:color w:val="000000"/>
          <w:sz w:val="16"/>
          <w:szCs w:val="16"/>
        </w:rPr>
      </w:pPr>
      <w:r>
        <w:rPr>
          <w:vertAlign w:val="superscript"/>
        </w:rPr>
        <w:footnoteRef/>
      </w:r>
      <w:r>
        <w:rPr>
          <w:color w:val="000000"/>
          <w:sz w:val="23"/>
          <w:szCs w:val="23"/>
        </w:rPr>
        <w:t xml:space="preserve"> </w:t>
      </w:r>
      <w:r>
        <w:rPr>
          <w:rFonts w:ascii="Palatino Linotype" w:eastAsia="Palatino Linotype" w:hAnsi="Palatino Linotype" w:cs="Palatino Linotype"/>
          <w:color w:val="000000"/>
          <w:sz w:val="16"/>
          <w:szCs w:val="16"/>
        </w:rPr>
        <w:t>VILLANUEVA VILLANUEVA Ernesto, Derecho de la Información, Ed, Porrúa S.A., México. 2006, pág.270.</w:t>
      </w:r>
    </w:p>
  </w:footnote>
  <w:footnote w:id="9">
    <w:p w14:paraId="4E5E5B00" w14:textId="77777777" w:rsidR="00890C5E" w:rsidRDefault="00890C5E">
      <w:pPr>
        <w:pBdr>
          <w:top w:val="nil"/>
          <w:left w:val="nil"/>
          <w:bottom w:val="nil"/>
          <w:right w:val="nil"/>
          <w:between w:val="nil"/>
        </w:pBdr>
        <w:ind w:right="96"/>
        <w:jc w:val="both"/>
        <w:rPr>
          <w:rFonts w:ascii="Palatino Linotype" w:eastAsia="Palatino Linotype" w:hAnsi="Palatino Linotype" w:cs="Palatino Linotype"/>
          <w:color w:val="000000"/>
          <w:sz w:val="16"/>
          <w:szCs w:val="16"/>
        </w:rPr>
      </w:pPr>
      <w:r>
        <w:rPr>
          <w:vertAlign w:val="superscript"/>
        </w:rPr>
        <w:footnoteRef/>
      </w:r>
      <w:r>
        <w:rPr>
          <w:color w:val="000000"/>
          <w:sz w:val="23"/>
          <w:szCs w:val="23"/>
        </w:rPr>
        <w:t xml:space="preserve"> </w:t>
      </w:r>
      <w:r>
        <w:rPr>
          <w:rFonts w:ascii="Palatino Linotype" w:eastAsia="Palatino Linotype" w:hAnsi="Palatino Linotype" w:cs="Palatino Linotype"/>
          <w:color w:val="000000"/>
          <w:sz w:val="16"/>
          <w:szCs w:val="16"/>
        </w:rPr>
        <w:t>ROBLES HERNÁNDEZ José Guadalupe. Derecho de la Información y Comunicación Pública. Ed.Universidad de Occidente de México, 2004, pág.72.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tblW w:w="7140" w:type="dxa"/>
      <w:tblInd w:w="3402" w:type="dxa"/>
      <w:tblLayout w:type="fixed"/>
      <w:tblLook w:val="0400" w:firstRow="0" w:lastRow="0" w:firstColumn="0" w:lastColumn="0" w:noHBand="0" w:noVBand="1"/>
    </w:tblPr>
    <w:tblGrid>
      <w:gridCol w:w="2835"/>
      <w:gridCol w:w="4305"/>
    </w:tblGrid>
    <w:tr w:rsidR="00890C5E" w14:paraId="08FCC67E" w14:textId="77777777" w:rsidTr="00890C5E">
      <w:tc>
        <w:tcPr>
          <w:tcW w:w="2835" w:type="dxa"/>
          <w:vAlign w:val="center"/>
        </w:tcPr>
        <w:p w14:paraId="0F2E99A7" w14:textId="77777777" w:rsidR="00890C5E" w:rsidRPr="00890C5E" w:rsidRDefault="00890C5E">
          <w:pPr>
            <w:rPr>
              <w:rFonts w:ascii="Palatino Linotype" w:eastAsia="Palatino Linotype" w:hAnsi="Palatino Linotype" w:cs="Palatino Linotype"/>
              <w:b/>
              <w:bCs/>
            </w:rPr>
          </w:pPr>
          <w:r w:rsidRPr="00890C5E">
            <w:rPr>
              <w:rFonts w:ascii="Palatino Linotype" w:eastAsia="Palatino Linotype" w:hAnsi="Palatino Linotype" w:cs="Palatino Linotype"/>
              <w:b/>
              <w:bCs/>
            </w:rPr>
            <w:t>Recurso de Revisión:</w:t>
          </w:r>
        </w:p>
      </w:tc>
      <w:tc>
        <w:tcPr>
          <w:tcW w:w="4305" w:type="dxa"/>
          <w:vAlign w:val="center"/>
        </w:tcPr>
        <w:p w14:paraId="09C9422F" w14:textId="77777777" w:rsidR="00890C5E" w:rsidRPr="00890C5E" w:rsidRDefault="00890C5E">
          <w:pPr>
            <w:ind w:right="-1093"/>
            <w:jc w:val="both"/>
            <w:rPr>
              <w:rFonts w:ascii="Palatino Linotype" w:eastAsia="Palatino Linotype" w:hAnsi="Palatino Linotype" w:cs="Palatino Linotype"/>
            </w:rPr>
          </w:pPr>
          <w:r w:rsidRPr="00890C5E">
            <w:rPr>
              <w:rFonts w:ascii="Palatino Linotype" w:eastAsia="Palatino Linotype" w:hAnsi="Palatino Linotype" w:cs="Palatino Linotype"/>
            </w:rPr>
            <w:t xml:space="preserve">09623/INFOEM/IP/RR/2025 </w:t>
          </w:r>
        </w:p>
      </w:tc>
    </w:tr>
    <w:tr w:rsidR="00890C5E" w14:paraId="10F44412" w14:textId="77777777" w:rsidTr="00890C5E">
      <w:trPr>
        <w:trHeight w:val="228"/>
      </w:trPr>
      <w:tc>
        <w:tcPr>
          <w:tcW w:w="2835" w:type="dxa"/>
          <w:vAlign w:val="center"/>
        </w:tcPr>
        <w:p w14:paraId="645772D7" w14:textId="77777777" w:rsidR="00890C5E" w:rsidRPr="00890C5E" w:rsidRDefault="00890C5E">
          <w:pPr>
            <w:rPr>
              <w:rFonts w:ascii="Palatino Linotype" w:eastAsia="Palatino Linotype" w:hAnsi="Palatino Linotype" w:cs="Palatino Linotype"/>
              <w:b/>
              <w:bCs/>
            </w:rPr>
          </w:pPr>
          <w:r w:rsidRPr="00890C5E">
            <w:rPr>
              <w:rFonts w:ascii="Palatino Linotype" w:eastAsia="Palatino Linotype" w:hAnsi="Palatino Linotype" w:cs="Palatino Linotype"/>
              <w:b/>
              <w:bCs/>
            </w:rPr>
            <w:t>Sujeto Obligado:</w:t>
          </w:r>
        </w:p>
      </w:tc>
      <w:tc>
        <w:tcPr>
          <w:tcW w:w="4305" w:type="dxa"/>
          <w:shd w:val="clear" w:color="auto" w:fill="auto"/>
          <w:vAlign w:val="center"/>
        </w:tcPr>
        <w:p w14:paraId="09DD7C3F" w14:textId="77777777" w:rsidR="00890C5E" w:rsidRPr="00890C5E" w:rsidRDefault="00890C5E">
          <w:pPr>
            <w:ind w:right="-1093"/>
            <w:rPr>
              <w:rFonts w:ascii="Palatino Linotype" w:eastAsia="Palatino Linotype" w:hAnsi="Palatino Linotype" w:cs="Palatino Linotype"/>
              <w:color w:val="000000"/>
            </w:rPr>
          </w:pPr>
          <w:r w:rsidRPr="00890C5E">
            <w:rPr>
              <w:rFonts w:ascii="Palatino Linotype" w:eastAsia="Palatino Linotype" w:hAnsi="Palatino Linotype" w:cs="Palatino Linotype"/>
              <w:bCs/>
              <w:color w:val="000000"/>
            </w:rPr>
            <w:t>Ayuntamiento de Jaltenco</w:t>
          </w:r>
        </w:p>
      </w:tc>
    </w:tr>
    <w:tr w:rsidR="00890C5E" w14:paraId="0CC83ABF" w14:textId="77777777" w:rsidTr="00890C5E">
      <w:tc>
        <w:tcPr>
          <w:tcW w:w="2835" w:type="dxa"/>
          <w:vAlign w:val="center"/>
        </w:tcPr>
        <w:p w14:paraId="05E42F73" w14:textId="77777777" w:rsidR="00890C5E" w:rsidRPr="00890C5E" w:rsidRDefault="00890C5E">
          <w:pPr>
            <w:rPr>
              <w:rFonts w:ascii="Palatino Linotype" w:eastAsia="Palatino Linotype" w:hAnsi="Palatino Linotype" w:cs="Palatino Linotype"/>
              <w:b/>
              <w:bCs/>
            </w:rPr>
          </w:pPr>
          <w:r w:rsidRPr="00890C5E">
            <w:rPr>
              <w:rFonts w:ascii="Palatino Linotype" w:eastAsia="Palatino Linotype" w:hAnsi="Palatino Linotype" w:cs="Palatino Linotype"/>
              <w:b/>
              <w:bCs/>
            </w:rPr>
            <w:t>Comisionada Ponente:</w:t>
          </w:r>
        </w:p>
      </w:tc>
      <w:tc>
        <w:tcPr>
          <w:tcW w:w="4305" w:type="dxa"/>
          <w:vAlign w:val="center"/>
        </w:tcPr>
        <w:p w14:paraId="1DFCF824" w14:textId="77777777" w:rsidR="00890C5E" w:rsidRPr="00890C5E" w:rsidRDefault="00890C5E">
          <w:pPr>
            <w:ind w:right="-1093"/>
            <w:jc w:val="both"/>
            <w:rPr>
              <w:rFonts w:ascii="Palatino Linotype" w:eastAsia="Palatino Linotype" w:hAnsi="Palatino Linotype" w:cs="Palatino Linotype"/>
            </w:rPr>
          </w:pPr>
          <w:r w:rsidRPr="00890C5E">
            <w:rPr>
              <w:rFonts w:ascii="Palatino Linotype" w:eastAsia="Palatino Linotype" w:hAnsi="Palatino Linotype" w:cs="Palatino Linotype"/>
            </w:rPr>
            <w:t>María del Rosario Mejía Ayala</w:t>
          </w:r>
        </w:p>
      </w:tc>
    </w:tr>
  </w:tbl>
  <w:p w14:paraId="788277AB" w14:textId="77777777" w:rsidR="00890C5E" w:rsidRDefault="00890C5E">
    <w:pPr>
      <w:pBdr>
        <w:top w:val="nil"/>
        <w:left w:val="nil"/>
        <w:bottom w:val="nil"/>
        <w:right w:val="nil"/>
        <w:between w:val="nil"/>
      </w:pBdr>
      <w:tabs>
        <w:tab w:val="center" w:pos="4252"/>
        <w:tab w:val="right" w:pos="8504"/>
        <w:tab w:val="left" w:pos="3233"/>
      </w:tabs>
      <w:rPr>
        <w:rFonts w:ascii="Calibri" w:eastAsia="Calibri" w:hAnsi="Calibri" w:cs="Calibri"/>
        <w:color w:val="000000"/>
      </w:rPr>
    </w:pPr>
    <w:r>
      <w:rPr>
        <w:rFonts w:ascii="Calibri" w:eastAsia="Calibri" w:hAnsi="Calibri" w:cs="Calibri"/>
        <w:color w:val="000000"/>
      </w:rPr>
      <w:tab/>
    </w:r>
    <w:r>
      <w:rPr>
        <w:noProof/>
      </w:rPr>
      <w:drawing>
        <wp:anchor distT="0" distB="0" distL="0" distR="0" simplePos="0" relativeHeight="251658240" behindDoc="1" locked="0" layoutInCell="1" hidden="0" allowOverlap="1" wp14:anchorId="710BD036" wp14:editId="6D3F9C34">
          <wp:simplePos x="0" y="0"/>
          <wp:positionH relativeFrom="column">
            <wp:posOffset>-1213482</wp:posOffset>
          </wp:positionH>
          <wp:positionV relativeFrom="paragraph">
            <wp:posOffset>-1219832</wp:posOffset>
          </wp:positionV>
          <wp:extent cx="7813085" cy="10170000"/>
          <wp:effectExtent l="0" t="0" r="0" b="0"/>
          <wp:wrapNone/>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4"/>
      <w:tblW w:w="7357" w:type="dxa"/>
      <w:tblInd w:w="3402" w:type="dxa"/>
      <w:tblLayout w:type="fixed"/>
      <w:tblLook w:val="0400" w:firstRow="0" w:lastRow="0" w:firstColumn="0" w:lastColumn="0" w:noHBand="0" w:noVBand="1"/>
    </w:tblPr>
    <w:tblGrid>
      <w:gridCol w:w="2977"/>
      <w:gridCol w:w="4380"/>
    </w:tblGrid>
    <w:tr w:rsidR="00890C5E" w14:paraId="157CF4D7" w14:textId="77777777" w:rsidTr="00890C5E">
      <w:tc>
        <w:tcPr>
          <w:tcW w:w="2977" w:type="dxa"/>
          <w:vAlign w:val="center"/>
        </w:tcPr>
        <w:p w14:paraId="2E077524" w14:textId="4639509F" w:rsidR="00890C5E" w:rsidRPr="00890C5E" w:rsidRDefault="00890C5E">
          <w:pPr>
            <w:rPr>
              <w:rFonts w:ascii="Palatino Linotype" w:eastAsia="Palatino Linotype" w:hAnsi="Palatino Linotype" w:cs="Palatino Linotype"/>
              <w:b/>
              <w:bCs/>
            </w:rPr>
          </w:pPr>
          <w:r w:rsidRPr="00890C5E">
            <w:rPr>
              <w:rFonts w:ascii="Palatino Linotype" w:eastAsia="Palatino Linotype" w:hAnsi="Palatino Linotype" w:cs="Palatino Linotype"/>
              <w:b/>
              <w:bCs/>
            </w:rPr>
            <w:t>Recurso de Revisión:</w:t>
          </w:r>
        </w:p>
      </w:tc>
      <w:tc>
        <w:tcPr>
          <w:tcW w:w="4380" w:type="dxa"/>
          <w:vAlign w:val="center"/>
        </w:tcPr>
        <w:p w14:paraId="6F25BAD2" w14:textId="77777777" w:rsidR="00890C5E" w:rsidRPr="00890C5E" w:rsidRDefault="00890C5E">
          <w:pPr>
            <w:ind w:right="-1093"/>
            <w:jc w:val="both"/>
            <w:rPr>
              <w:rFonts w:ascii="Palatino Linotype" w:eastAsia="Palatino Linotype" w:hAnsi="Palatino Linotype" w:cs="Palatino Linotype"/>
            </w:rPr>
          </w:pPr>
          <w:r w:rsidRPr="00890C5E">
            <w:rPr>
              <w:rFonts w:ascii="Palatino Linotype" w:eastAsia="Palatino Linotype" w:hAnsi="Palatino Linotype" w:cs="Palatino Linotype"/>
            </w:rPr>
            <w:t xml:space="preserve">09623/INFOEM/IP/RR/2025 </w:t>
          </w:r>
        </w:p>
      </w:tc>
    </w:tr>
    <w:tr w:rsidR="00890C5E" w14:paraId="23112965" w14:textId="77777777" w:rsidTr="00890C5E">
      <w:tc>
        <w:tcPr>
          <w:tcW w:w="2977" w:type="dxa"/>
          <w:vAlign w:val="center"/>
        </w:tcPr>
        <w:p w14:paraId="75C99AF8" w14:textId="77777777" w:rsidR="00890C5E" w:rsidRPr="00890C5E" w:rsidRDefault="00890C5E">
          <w:pPr>
            <w:rPr>
              <w:rFonts w:ascii="Palatino Linotype" w:eastAsia="Palatino Linotype" w:hAnsi="Palatino Linotype" w:cs="Palatino Linotype"/>
              <w:b/>
              <w:bCs/>
            </w:rPr>
          </w:pPr>
          <w:r w:rsidRPr="00890C5E">
            <w:rPr>
              <w:rFonts w:ascii="Palatino Linotype" w:eastAsia="Palatino Linotype" w:hAnsi="Palatino Linotype" w:cs="Palatino Linotype"/>
              <w:b/>
              <w:bCs/>
            </w:rPr>
            <w:t>Recurrente:</w:t>
          </w:r>
        </w:p>
      </w:tc>
      <w:tc>
        <w:tcPr>
          <w:tcW w:w="4380" w:type="dxa"/>
          <w:vAlign w:val="center"/>
        </w:tcPr>
        <w:p w14:paraId="524B0524" w14:textId="6B22C556" w:rsidR="00890C5E" w:rsidRPr="00890C5E" w:rsidRDefault="00861450">
          <w:pPr>
            <w:ind w:right="-1093"/>
            <w:jc w:val="both"/>
            <w:rPr>
              <w:rFonts w:ascii="Palatino Linotype" w:eastAsia="Palatino Linotype" w:hAnsi="Palatino Linotype" w:cs="Palatino Linotype"/>
            </w:rPr>
          </w:pPr>
          <w:r>
            <w:rPr>
              <w:rFonts w:ascii="Palatino Linotype" w:eastAsia="Palatino Linotype" w:hAnsi="Palatino Linotype" w:cs="Palatino Linotype"/>
              <w:bCs/>
            </w:rPr>
            <w:t>XXXX</w:t>
          </w:r>
        </w:p>
      </w:tc>
    </w:tr>
    <w:tr w:rsidR="00890C5E" w14:paraId="5DFDA821" w14:textId="77777777" w:rsidTr="00890C5E">
      <w:tc>
        <w:tcPr>
          <w:tcW w:w="2977" w:type="dxa"/>
          <w:vAlign w:val="center"/>
        </w:tcPr>
        <w:p w14:paraId="646DD012" w14:textId="77777777" w:rsidR="00890C5E" w:rsidRPr="00890C5E" w:rsidRDefault="00890C5E">
          <w:pPr>
            <w:rPr>
              <w:rFonts w:ascii="Palatino Linotype" w:eastAsia="Palatino Linotype" w:hAnsi="Palatino Linotype" w:cs="Palatino Linotype"/>
              <w:b/>
              <w:bCs/>
            </w:rPr>
          </w:pPr>
          <w:r w:rsidRPr="00890C5E">
            <w:rPr>
              <w:rFonts w:ascii="Palatino Linotype" w:eastAsia="Palatino Linotype" w:hAnsi="Palatino Linotype" w:cs="Palatino Linotype"/>
              <w:b/>
              <w:bCs/>
            </w:rPr>
            <w:t>Sujeto Obligado:</w:t>
          </w:r>
        </w:p>
      </w:tc>
      <w:tc>
        <w:tcPr>
          <w:tcW w:w="4380" w:type="dxa"/>
          <w:vAlign w:val="center"/>
        </w:tcPr>
        <w:p w14:paraId="63D42E36" w14:textId="77777777" w:rsidR="00890C5E" w:rsidRPr="00890C5E" w:rsidRDefault="00890C5E">
          <w:pPr>
            <w:ind w:right="-1093"/>
            <w:jc w:val="both"/>
            <w:rPr>
              <w:rFonts w:ascii="Palatino Linotype" w:eastAsia="Palatino Linotype" w:hAnsi="Palatino Linotype" w:cs="Palatino Linotype"/>
            </w:rPr>
          </w:pPr>
          <w:r w:rsidRPr="00890C5E">
            <w:rPr>
              <w:rFonts w:ascii="Palatino Linotype" w:eastAsia="Palatino Linotype" w:hAnsi="Palatino Linotype" w:cs="Palatino Linotype"/>
              <w:bCs/>
              <w:color w:val="000000"/>
            </w:rPr>
            <w:t>Ayuntamiento de Jaltenco</w:t>
          </w:r>
        </w:p>
      </w:tc>
    </w:tr>
    <w:tr w:rsidR="00890C5E" w14:paraId="7612BAB5" w14:textId="77777777" w:rsidTr="00890C5E">
      <w:tc>
        <w:tcPr>
          <w:tcW w:w="2977" w:type="dxa"/>
          <w:vAlign w:val="center"/>
        </w:tcPr>
        <w:p w14:paraId="6727E402" w14:textId="77777777" w:rsidR="00890C5E" w:rsidRPr="00890C5E" w:rsidRDefault="00890C5E">
          <w:pPr>
            <w:rPr>
              <w:rFonts w:ascii="Palatino Linotype" w:eastAsia="Palatino Linotype" w:hAnsi="Palatino Linotype" w:cs="Palatino Linotype"/>
              <w:b/>
              <w:bCs/>
            </w:rPr>
          </w:pPr>
          <w:r w:rsidRPr="00890C5E">
            <w:rPr>
              <w:rFonts w:ascii="Palatino Linotype" w:eastAsia="Palatino Linotype" w:hAnsi="Palatino Linotype" w:cs="Palatino Linotype"/>
              <w:b/>
              <w:bCs/>
            </w:rPr>
            <w:t>Comisionada Ponente:</w:t>
          </w:r>
        </w:p>
      </w:tc>
      <w:tc>
        <w:tcPr>
          <w:tcW w:w="4380" w:type="dxa"/>
          <w:vAlign w:val="center"/>
        </w:tcPr>
        <w:p w14:paraId="006321C2" w14:textId="77777777" w:rsidR="00890C5E" w:rsidRPr="00890C5E" w:rsidRDefault="00890C5E">
          <w:pPr>
            <w:ind w:right="-1093"/>
            <w:jc w:val="both"/>
            <w:rPr>
              <w:rFonts w:ascii="Palatino Linotype" w:eastAsia="Palatino Linotype" w:hAnsi="Palatino Linotype" w:cs="Palatino Linotype"/>
            </w:rPr>
          </w:pPr>
          <w:r w:rsidRPr="00890C5E">
            <w:rPr>
              <w:rFonts w:ascii="Palatino Linotype" w:eastAsia="Palatino Linotype" w:hAnsi="Palatino Linotype" w:cs="Palatino Linotype"/>
            </w:rPr>
            <w:t>María del Rosario Mejía Ayala</w:t>
          </w:r>
        </w:p>
      </w:tc>
    </w:tr>
  </w:tbl>
  <w:p w14:paraId="4791AA8A" w14:textId="1FD6C3E6" w:rsidR="00890C5E" w:rsidRDefault="00890C5E">
    <w:pPr>
      <w:pBdr>
        <w:top w:val="nil"/>
        <w:left w:val="nil"/>
        <w:bottom w:val="nil"/>
        <w:right w:val="nil"/>
        <w:between w:val="nil"/>
      </w:pBdr>
      <w:tabs>
        <w:tab w:val="center" w:pos="4252"/>
        <w:tab w:val="right" w:pos="8504"/>
      </w:tabs>
      <w:rPr>
        <w:rFonts w:ascii="Calibri" w:eastAsia="Calibri" w:hAnsi="Calibri" w:cs="Calibri"/>
        <w:color w:val="000000"/>
      </w:rPr>
    </w:pPr>
    <w:r w:rsidRPr="00890C5E">
      <w:rPr>
        <w:noProof/>
      </w:rPr>
      <w:drawing>
        <wp:anchor distT="0" distB="0" distL="0" distR="0" simplePos="0" relativeHeight="251659264" behindDoc="1" locked="0" layoutInCell="1" hidden="0" allowOverlap="1" wp14:anchorId="3C586902" wp14:editId="571A6C94">
          <wp:simplePos x="0" y="0"/>
          <wp:positionH relativeFrom="column">
            <wp:posOffset>-1000089</wp:posOffset>
          </wp:positionH>
          <wp:positionV relativeFrom="paragraph">
            <wp:posOffset>-1276303</wp:posOffset>
          </wp:positionV>
          <wp:extent cx="7813085" cy="10170000"/>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345F1"/>
    <w:multiLevelType w:val="multilevel"/>
    <w:tmpl w:val="FCA008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C36DF0"/>
    <w:multiLevelType w:val="multilevel"/>
    <w:tmpl w:val="273A4876"/>
    <w:lvl w:ilvl="0">
      <w:start w:val="1"/>
      <w:numFmt w:val="decimal"/>
      <w:lvlText w:val="%1."/>
      <w:lvlJc w:val="left"/>
      <w:pPr>
        <w:ind w:left="786"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FAA7FA4"/>
    <w:multiLevelType w:val="multilevel"/>
    <w:tmpl w:val="FDC40C6C"/>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3" w15:restartNumberingAfterBreak="0">
    <w:nsid w:val="25055A1F"/>
    <w:multiLevelType w:val="multilevel"/>
    <w:tmpl w:val="273A4876"/>
    <w:lvl w:ilvl="0">
      <w:start w:val="1"/>
      <w:numFmt w:val="decimal"/>
      <w:lvlText w:val="%1."/>
      <w:lvlJc w:val="left"/>
      <w:pPr>
        <w:ind w:left="786"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3592B73"/>
    <w:multiLevelType w:val="multilevel"/>
    <w:tmpl w:val="39E0B930"/>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5" w15:restartNumberingAfterBreak="0">
    <w:nsid w:val="394B375B"/>
    <w:multiLevelType w:val="multilevel"/>
    <w:tmpl w:val="A81A6F0A"/>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6" w15:restartNumberingAfterBreak="0">
    <w:nsid w:val="5F131761"/>
    <w:multiLevelType w:val="multilevel"/>
    <w:tmpl w:val="1DDCE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9064082"/>
    <w:multiLevelType w:val="multilevel"/>
    <w:tmpl w:val="07DCFCC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A322AE2"/>
    <w:multiLevelType w:val="multilevel"/>
    <w:tmpl w:val="AB66EE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4"/>
  </w:num>
  <w:num w:numId="3">
    <w:abstractNumId w:val="0"/>
  </w:num>
  <w:num w:numId="4">
    <w:abstractNumId w:val="8"/>
  </w:num>
  <w:num w:numId="5">
    <w:abstractNumId w:val="3"/>
  </w:num>
  <w:num w:numId="6">
    <w:abstractNumId w:val="2"/>
  </w:num>
  <w:num w:numId="7">
    <w:abstractNumId w:val="7"/>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FFE"/>
    <w:rsid w:val="0003309E"/>
    <w:rsid w:val="000F0795"/>
    <w:rsid w:val="002A0750"/>
    <w:rsid w:val="00407480"/>
    <w:rsid w:val="005368D6"/>
    <w:rsid w:val="005E3256"/>
    <w:rsid w:val="0078327C"/>
    <w:rsid w:val="007960C6"/>
    <w:rsid w:val="00861450"/>
    <w:rsid w:val="008756F4"/>
    <w:rsid w:val="00890C5E"/>
    <w:rsid w:val="00907BDC"/>
    <w:rsid w:val="00945C11"/>
    <w:rsid w:val="009F6F10"/>
    <w:rsid w:val="00AD7C8C"/>
    <w:rsid w:val="00B708F0"/>
    <w:rsid w:val="00C50526"/>
    <w:rsid w:val="00E41FA0"/>
    <w:rsid w:val="00EB4FFE"/>
    <w:rsid w:val="00F76E5E"/>
    <w:rsid w:val="00FB19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0D2D97"/>
  <w15:docId w15:val="{B8178B59-00C9-4B8A-A8B4-640705230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40" w:line="256"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rsid w:val="00FF1872"/>
    <w:rPr>
      <w:rFonts w:ascii="Calibri" w:eastAsia="Calibri" w:hAnsi="Calibri" w:cs="Calibri"/>
      <w:color w:val="2E75B5"/>
      <w:sz w:val="32"/>
      <w:szCs w:val="32"/>
      <w:lang w:eastAsia="es-MX"/>
    </w:rPr>
  </w:style>
  <w:style w:type="character" w:customStyle="1" w:styleId="Ttulo2Car">
    <w:name w:val="Título 2 Car"/>
    <w:basedOn w:val="Fuentedeprrafopredeter"/>
    <w:rsid w:val="00FF1872"/>
    <w:rPr>
      <w:rFonts w:ascii="Calibri" w:eastAsia="Calibri" w:hAnsi="Calibri" w:cs="Calibri"/>
      <w:color w:val="2E75B5"/>
      <w:sz w:val="26"/>
      <w:szCs w:val="26"/>
      <w:lang w:eastAsia="es-MX"/>
    </w:rPr>
  </w:style>
  <w:style w:type="paragraph" w:styleId="Encabezado">
    <w:name w:val="header"/>
    <w:basedOn w:val="Normal"/>
    <w:link w:val="EncabezadoCar"/>
    <w:uiPriority w:val="99"/>
    <w:unhideWhenUsed/>
    <w:rsid w:val="00FF1872"/>
    <w:pPr>
      <w:tabs>
        <w:tab w:val="center" w:pos="4419"/>
        <w:tab w:val="right" w:pos="8838"/>
      </w:tabs>
    </w:pPr>
  </w:style>
  <w:style w:type="character" w:customStyle="1" w:styleId="EncabezadoCar">
    <w:name w:val="Encabezado Car"/>
    <w:basedOn w:val="Fuentedeprrafopredeter"/>
    <w:link w:val="Encabezado"/>
    <w:uiPriority w:val="99"/>
    <w:rsid w:val="00FF1872"/>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FF1872"/>
    <w:pPr>
      <w:tabs>
        <w:tab w:val="center" w:pos="4419"/>
        <w:tab w:val="right" w:pos="8838"/>
      </w:tabs>
    </w:pPr>
  </w:style>
  <w:style w:type="character" w:customStyle="1" w:styleId="PiedepginaCar">
    <w:name w:val="Pie de página Car"/>
    <w:basedOn w:val="Fuentedeprrafopredeter"/>
    <w:link w:val="Piedepgina"/>
    <w:uiPriority w:val="99"/>
    <w:rsid w:val="00FF1872"/>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1A60E7"/>
    <w:pPr>
      <w:ind w:left="720"/>
      <w:contextualSpacing/>
    </w:pPr>
  </w:style>
  <w:style w:type="table" w:styleId="Tablaconcuadrcula">
    <w:name w:val="Table Grid"/>
    <w:basedOn w:val="Tablanormal"/>
    <w:uiPriority w:val="39"/>
    <w:rsid w:val="00A17B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onsultas.curp.gob.mx/CurpSP/html/informacionecurpPS.htm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h4FZNcKR+wZFqlTz91ebTYj6rQ==">CgMxLjAyCGguZ2pkZ3hzMgloLjFmb2I5dGUyCWguM3pueXNoNzIJaC4yZXQ5MnAwMg5oLjE2Mm0xbTNma3psNjIIaC50eWpjd3QyCWguM2R5NnZrbTIJaC4xdDNoNXNmMgloLjRkMzRvZzgyCWguMnM4ZXlvMTIJaC4xN2RwOHZ1MgloLjNyZGNyam4yCWguMjZpbjFyZzIOaC55ZzM1MHI3MWdzN3MyCWguMWtzdjR1djIIaC5sbnhiejkyCWguMmp4c3hxaDgAciExNEYybHMxa1c2Q004dmdfOWxCdGo5YjRDbGYwb3lKMk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46</Pages>
  <Words>10572</Words>
  <Characters>58146</Characters>
  <Application>Microsoft Office Word</Application>
  <DocSecurity>0</DocSecurity>
  <Lines>484</Lines>
  <Paragraphs>137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68581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Cuenta Microsoft</cp:lastModifiedBy>
  <cp:revision>10</cp:revision>
  <cp:lastPrinted>2026-02-09T17:38:00Z</cp:lastPrinted>
  <dcterms:created xsi:type="dcterms:W3CDTF">2026-02-03T18:07:00Z</dcterms:created>
  <dcterms:modified xsi:type="dcterms:W3CDTF">2026-02-16T23:18:00Z</dcterms:modified>
</cp:coreProperties>
</file>