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48B" w:rsidRPr="00C76623" w:rsidRDefault="0072148B">
      <w:pPr>
        <w:widowControl w:val="0"/>
        <w:pBdr>
          <w:top w:val="nil"/>
          <w:left w:val="nil"/>
          <w:bottom w:val="nil"/>
          <w:right w:val="nil"/>
          <w:between w:val="nil"/>
        </w:pBdr>
        <w:spacing w:line="276" w:lineRule="auto"/>
      </w:pPr>
    </w:p>
    <w:p w:rsidR="0072148B" w:rsidRPr="00C76623" w:rsidRDefault="00A077F4">
      <w:pPr>
        <w:tabs>
          <w:tab w:val="left" w:pos="3465"/>
        </w:tabs>
        <w:spacing w:line="360" w:lineRule="auto"/>
        <w:ind w:right="-787"/>
        <w:jc w:val="both"/>
        <w:rPr>
          <w:rFonts w:ascii="Palatino Linotype" w:eastAsia="Palatino Linotype" w:hAnsi="Palatino Linotype" w:cs="Palatino Linotype"/>
        </w:rPr>
      </w:pPr>
      <w:bookmarkStart w:id="0" w:name="_GoBack"/>
      <w:bookmarkEnd w:id="0"/>
      <w:r w:rsidRPr="00C76623">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9235FF" w:rsidRPr="00C76623">
        <w:rPr>
          <w:rFonts w:ascii="Palatino Linotype" w:eastAsia="Palatino Linotype" w:hAnsi="Palatino Linotype" w:cs="Palatino Linotype"/>
        </w:rPr>
        <w:t>veintiocho</w:t>
      </w:r>
      <w:r w:rsidR="00C76623" w:rsidRPr="00C76623">
        <w:rPr>
          <w:rFonts w:ascii="Palatino Linotype" w:eastAsia="Palatino Linotype" w:hAnsi="Palatino Linotype" w:cs="Palatino Linotype"/>
        </w:rPr>
        <w:t xml:space="preserve"> (28)</w:t>
      </w:r>
      <w:r w:rsidR="00EB6A80" w:rsidRPr="00C76623">
        <w:rPr>
          <w:rFonts w:ascii="Palatino Linotype" w:eastAsia="Palatino Linotype" w:hAnsi="Palatino Linotype" w:cs="Palatino Linotype"/>
        </w:rPr>
        <w:t xml:space="preserve"> de abril de dos mil veintiséis</w:t>
      </w:r>
      <w:r w:rsidRPr="00C76623">
        <w:rPr>
          <w:rFonts w:ascii="Palatino Linotype" w:eastAsia="Palatino Linotype" w:hAnsi="Palatino Linotype" w:cs="Palatino Linotype"/>
        </w:rPr>
        <w:t>.</w:t>
      </w:r>
    </w:p>
    <w:p w:rsidR="0072148B" w:rsidRPr="00C76623" w:rsidRDefault="0072148B">
      <w:pPr>
        <w:tabs>
          <w:tab w:val="left" w:pos="3465"/>
        </w:tabs>
        <w:spacing w:line="360" w:lineRule="auto"/>
        <w:ind w:right="-787"/>
        <w:jc w:val="both"/>
        <w:rPr>
          <w:rFonts w:ascii="Palatino Linotype" w:eastAsia="Palatino Linotype" w:hAnsi="Palatino Linotype" w:cs="Palatino Linotype"/>
        </w:rPr>
      </w:pPr>
    </w:p>
    <w:p w:rsidR="0072148B" w:rsidRPr="00C76623" w:rsidRDefault="00A077F4">
      <w:pPr>
        <w:spacing w:line="360" w:lineRule="auto"/>
        <w:ind w:right="-787"/>
        <w:jc w:val="both"/>
        <w:rPr>
          <w:rFonts w:ascii="Palatino Linotype" w:eastAsia="Palatino Linotype" w:hAnsi="Palatino Linotype" w:cs="Palatino Linotype"/>
        </w:rPr>
      </w:pPr>
      <w:r w:rsidRPr="00C76623">
        <w:rPr>
          <w:rFonts w:ascii="Palatino Linotype" w:eastAsia="Palatino Linotype" w:hAnsi="Palatino Linotype" w:cs="Palatino Linotype"/>
          <w:b/>
        </w:rPr>
        <w:t xml:space="preserve">VISTAS </w:t>
      </w:r>
      <w:r w:rsidRPr="00C76623">
        <w:rPr>
          <w:rFonts w:ascii="Palatino Linotype" w:eastAsia="Palatino Linotype" w:hAnsi="Palatino Linotype" w:cs="Palatino Linotype"/>
        </w:rPr>
        <w:t xml:space="preserve">las constancias para resolver </w:t>
      </w:r>
      <w:r w:rsidR="002C4BEC" w:rsidRPr="00C76623">
        <w:rPr>
          <w:rFonts w:ascii="Palatino Linotype" w:eastAsia="Palatino Linotype" w:hAnsi="Palatino Linotype" w:cs="Palatino Linotype"/>
          <w:color w:val="000000"/>
        </w:rPr>
        <w:t>el Recurso</w:t>
      </w:r>
      <w:r w:rsidRPr="00C76623">
        <w:rPr>
          <w:rFonts w:ascii="Palatino Linotype" w:eastAsia="Palatino Linotype" w:hAnsi="Palatino Linotype" w:cs="Palatino Linotype"/>
          <w:color w:val="000000"/>
        </w:rPr>
        <w:t xml:space="preserve"> de Revisión </w:t>
      </w:r>
      <w:r w:rsidR="008A2C32" w:rsidRPr="00C76623">
        <w:rPr>
          <w:rFonts w:ascii="Palatino Linotype" w:eastAsia="Palatino Linotype" w:hAnsi="Palatino Linotype" w:cs="Palatino Linotype"/>
          <w:b/>
          <w:color w:val="000000"/>
        </w:rPr>
        <w:t>13048</w:t>
      </w:r>
      <w:r w:rsidRPr="00C76623">
        <w:rPr>
          <w:rFonts w:ascii="Palatino Linotype" w:eastAsia="Palatino Linotype" w:hAnsi="Palatino Linotype" w:cs="Palatino Linotype"/>
          <w:b/>
          <w:color w:val="000000"/>
        </w:rPr>
        <w:t>/INFOEM/IP/RR/2025</w:t>
      </w:r>
      <w:r w:rsidR="002C4BEC" w:rsidRPr="00C76623">
        <w:rPr>
          <w:rFonts w:ascii="Palatino Linotype" w:eastAsia="Palatino Linotype" w:hAnsi="Palatino Linotype" w:cs="Palatino Linotype"/>
          <w:color w:val="000000"/>
        </w:rPr>
        <w:t>, promovido</w:t>
      </w:r>
      <w:r w:rsidRPr="00C76623">
        <w:rPr>
          <w:rFonts w:ascii="Palatino Linotype" w:eastAsia="Palatino Linotype" w:hAnsi="Palatino Linotype" w:cs="Palatino Linotype"/>
          <w:color w:val="000000"/>
        </w:rPr>
        <w:t xml:space="preserve"> por </w:t>
      </w:r>
      <w:r w:rsidR="00A95CDF">
        <w:rPr>
          <w:rFonts w:ascii="Palatino Linotype" w:eastAsia="Palatino Linotype" w:hAnsi="Palatino Linotype" w:cs="Palatino Linotype"/>
          <w:b/>
          <w:color w:val="000000"/>
        </w:rPr>
        <w:t>XXXX</w:t>
      </w:r>
      <w:r w:rsidRPr="00C76623">
        <w:rPr>
          <w:rFonts w:ascii="Palatino Linotype" w:eastAsia="Palatino Linotype" w:hAnsi="Palatino Linotype" w:cs="Palatino Linotype"/>
          <w:color w:val="000000"/>
        </w:rPr>
        <w:t>,</w:t>
      </w:r>
      <w:r w:rsidRPr="00C76623">
        <w:rPr>
          <w:rFonts w:ascii="Palatino Linotype" w:eastAsia="Palatino Linotype" w:hAnsi="Palatino Linotype" w:cs="Palatino Linotype"/>
        </w:rPr>
        <w:t xml:space="preserve"> en lo sucesivo </w:t>
      </w:r>
      <w:r w:rsidRPr="00C76623">
        <w:rPr>
          <w:rFonts w:ascii="Palatino Linotype" w:eastAsia="Palatino Linotype" w:hAnsi="Palatino Linotype" w:cs="Palatino Linotype"/>
          <w:b/>
        </w:rPr>
        <w:t>EL RECURRENTE</w:t>
      </w:r>
      <w:r w:rsidRPr="00C76623">
        <w:rPr>
          <w:rFonts w:ascii="Palatino Linotype" w:eastAsia="Palatino Linotype" w:hAnsi="Palatino Linotype" w:cs="Palatino Linotype"/>
        </w:rPr>
        <w:t>, en contr</w:t>
      </w:r>
      <w:r w:rsidR="002C4BEC" w:rsidRPr="00C76623">
        <w:rPr>
          <w:rFonts w:ascii="Palatino Linotype" w:eastAsia="Palatino Linotype" w:hAnsi="Palatino Linotype" w:cs="Palatino Linotype"/>
        </w:rPr>
        <w:t>a de la respuesta otorgada a la solicitud</w:t>
      </w:r>
      <w:r w:rsidRPr="00C76623">
        <w:rPr>
          <w:rFonts w:ascii="Palatino Linotype" w:eastAsia="Palatino Linotype" w:hAnsi="Palatino Linotype" w:cs="Palatino Linotype"/>
        </w:rPr>
        <w:t xml:space="preserve"> de información </w:t>
      </w:r>
      <w:r w:rsidR="00661FF8" w:rsidRPr="00C76623">
        <w:rPr>
          <w:rFonts w:ascii="Palatino Linotype" w:eastAsia="Palatino Linotype" w:hAnsi="Palatino Linotype" w:cs="Palatino Linotype"/>
          <w:b/>
        </w:rPr>
        <w:t>00028/OASHUIXQUI/IP/2025</w:t>
      </w:r>
      <w:r w:rsidRPr="00C76623">
        <w:rPr>
          <w:rFonts w:ascii="Palatino Linotype" w:eastAsia="Palatino Linotype" w:hAnsi="Palatino Linotype" w:cs="Palatino Linotype"/>
        </w:rPr>
        <w:t xml:space="preserve">, por parte del </w:t>
      </w:r>
      <w:r w:rsidR="00661FF8" w:rsidRPr="00C76623">
        <w:rPr>
          <w:rFonts w:ascii="Palatino Linotype" w:eastAsia="Palatino Linotype" w:hAnsi="Palatino Linotype" w:cs="Palatino Linotype"/>
          <w:b/>
        </w:rPr>
        <w:t>Organismo Público Descentralizado para la Prestación de Los Servicios de Agua Potable Drenaje y Tratamiento de Aguas Residuales del Municipio de Huixquilucan México, denominado 'Sistema Aguas de Huixquilucan'</w:t>
      </w:r>
      <w:r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rPr>
        <w:t xml:space="preserve">en adelante el </w:t>
      </w:r>
      <w:r w:rsidRPr="00C76623">
        <w:rPr>
          <w:rFonts w:ascii="Palatino Linotype" w:eastAsia="Palatino Linotype" w:hAnsi="Palatino Linotype" w:cs="Palatino Linotype"/>
          <w:b/>
        </w:rPr>
        <w:t>SUJETO OBLIGADO</w:t>
      </w:r>
      <w:r w:rsidRPr="00C76623">
        <w:rPr>
          <w:rFonts w:ascii="Palatino Linotype" w:eastAsia="Palatino Linotype" w:hAnsi="Palatino Linotype" w:cs="Palatino Linotype"/>
        </w:rPr>
        <w:t>, se emite la presente resolución con base en los siguientes:</w:t>
      </w:r>
    </w:p>
    <w:p w:rsidR="0072148B" w:rsidRPr="00C76623" w:rsidRDefault="0072148B">
      <w:pPr>
        <w:spacing w:line="360" w:lineRule="auto"/>
        <w:ind w:right="-787"/>
        <w:jc w:val="both"/>
        <w:rPr>
          <w:rFonts w:ascii="Palatino Linotype" w:eastAsia="Palatino Linotype" w:hAnsi="Palatino Linotype" w:cs="Palatino Linotype"/>
        </w:rPr>
      </w:pPr>
    </w:p>
    <w:p w:rsidR="0072148B" w:rsidRPr="00C76623" w:rsidRDefault="00A077F4">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C76623">
        <w:rPr>
          <w:rFonts w:ascii="Palatino Linotype" w:eastAsia="Palatino Linotype" w:hAnsi="Palatino Linotype" w:cs="Palatino Linotype"/>
          <w:b/>
          <w:color w:val="000000"/>
          <w:sz w:val="24"/>
          <w:szCs w:val="24"/>
        </w:rPr>
        <w:t>A N T E C E D E N T E S</w:t>
      </w:r>
    </w:p>
    <w:p w:rsidR="0072148B" w:rsidRPr="00C76623" w:rsidRDefault="0072148B">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72148B" w:rsidRPr="00C76623" w:rsidRDefault="00A077F4" w:rsidP="00BA646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76623">
        <w:rPr>
          <w:rFonts w:ascii="Palatino Linotype" w:eastAsia="Palatino Linotype" w:hAnsi="Palatino Linotype" w:cs="Palatino Linotype"/>
          <w:color w:val="000000"/>
        </w:rPr>
        <w:t xml:space="preserve">El </w:t>
      </w:r>
      <w:r w:rsidR="00661FF8" w:rsidRPr="00C76623">
        <w:rPr>
          <w:rFonts w:ascii="Palatino Linotype" w:eastAsia="Palatino Linotype" w:hAnsi="Palatino Linotype" w:cs="Palatino Linotype"/>
          <w:b/>
          <w:color w:val="000000"/>
        </w:rPr>
        <w:t>veintinueve</w:t>
      </w:r>
      <w:r w:rsidR="009027FA" w:rsidRPr="00C76623">
        <w:rPr>
          <w:rFonts w:ascii="Palatino Linotype" w:eastAsia="Palatino Linotype" w:hAnsi="Palatino Linotype" w:cs="Palatino Linotype"/>
          <w:b/>
          <w:color w:val="000000"/>
        </w:rPr>
        <w:t xml:space="preserve"> de octubre</w:t>
      </w:r>
      <w:r w:rsidRPr="00C76623">
        <w:rPr>
          <w:rFonts w:ascii="Palatino Linotype" w:eastAsia="Palatino Linotype" w:hAnsi="Palatino Linotype" w:cs="Palatino Linotype"/>
          <w:b/>
          <w:color w:val="000000"/>
        </w:rPr>
        <w:t xml:space="preserve"> de dos mil veinticinco</w:t>
      </w:r>
      <w:r w:rsidRPr="00C76623">
        <w:rPr>
          <w:rFonts w:ascii="Palatino Linotype" w:eastAsia="Palatino Linotype" w:hAnsi="Palatino Linotype" w:cs="Palatino Linotype"/>
          <w:color w:val="000000"/>
        </w:rPr>
        <w:t>,</w:t>
      </w:r>
      <w:r w:rsidRPr="00C76623">
        <w:rPr>
          <w:rFonts w:ascii="Palatino Linotype" w:eastAsia="Palatino Linotype" w:hAnsi="Palatino Linotype" w:cs="Palatino Linotype"/>
          <w:b/>
          <w:color w:val="000000"/>
        </w:rPr>
        <w:t xml:space="preserve"> </w:t>
      </w:r>
      <w:r w:rsidRPr="00C76623">
        <w:rPr>
          <w:rFonts w:ascii="Palatino Linotype" w:eastAsia="Palatino Linotype" w:hAnsi="Palatino Linotype" w:cs="Palatino Linotype"/>
          <w:color w:val="000000"/>
        </w:rPr>
        <w:t>se presentó ante el Sujeto Obligado vía Sistema de Acceso a la Información Mex</w:t>
      </w:r>
      <w:r w:rsidR="002C4BEC" w:rsidRPr="00C76623">
        <w:rPr>
          <w:rFonts w:ascii="Palatino Linotype" w:eastAsia="Palatino Linotype" w:hAnsi="Palatino Linotype" w:cs="Palatino Linotype"/>
          <w:color w:val="000000"/>
        </w:rPr>
        <w:t xml:space="preserve">iquense, en adelante SAIMEX, la siguiente </w:t>
      </w:r>
      <w:r w:rsidR="002C4BEC" w:rsidRPr="00C76623">
        <w:rPr>
          <w:rFonts w:ascii="Palatino Linotype" w:eastAsia="Palatino Linotype" w:hAnsi="Palatino Linotype" w:cs="Palatino Linotype"/>
          <w:b/>
          <w:color w:val="000000"/>
        </w:rPr>
        <w:t xml:space="preserve">solicitud </w:t>
      </w:r>
      <w:r w:rsidRPr="00C76623">
        <w:rPr>
          <w:rFonts w:ascii="Palatino Linotype" w:eastAsia="Palatino Linotype" w:hAnsi="Palatino Linotype" w:cs="Palatino Linotype"/>
          <w:b/>
          <w:color w:val="000000"/>
        </w:rPr>
        <w:t>de información pública</w:t>
      </w:r>
      <w:r w:rsidRPr="00C76623">
        <w:rPr>
          <w:rFonts w:ascii="Palatino Linotype" w:eastAsia="Palatino Linotype" w:hAnsi="Palatino Linotype" w:cs="Palatino Linotype"/>
          <w:color w:val="000000"/>
        </w:rPr>
        <w:t>:</w:t>
      </w:r>
    </w:p>
    <w:p w:rsidR="0072148B" w:rsidRPr="00C76623" w:rsidRDefault="0072148B" w:rsidP="00223B24">
      <w:pPr>
        <w:pBdr>
          <w:top w:val="nil"/>
          <w:left w:val="nil"/>
          <w:bottom w:val="nil"/>
          <w:right w:val="nil"/>
          <w:between w:val="nil"/>
        </w:pBdr>
        <w:ind w:right="-788"/>
        <w:jc w:val="both"/>
        <w:rPr>
          <w:rFonts w:ascii="Palatino Linotype" w:eastAsia="Palatino Linotype" w:hAnsi="Palatino Linotype" w:cs="Palatino Linotype"/>
          <w:color w:val="000000"/>
        </w:rPr>
      </w:pPr>
    </w:p>
    <w:p w:rsidR="0072148B" w:rsidRPr="00C76623" w:rsidRDefault="002C4BEC" w:rsidP="0049478E">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C76623">
        <w:rPr>
          <w:rFonts w:ascii="Palatino Linotype" w:eastAsia="Palatino Linotype" w:hAnsi="Palatino Linotype" w:cs="Palatino Linotype"/>
          <w:i/>
          <w:color w:val="000000"/>
        </w:rPr>
        <w:t xml:space="preserve"> </w:t>
      </w:r>
      <w:r w:rsidR="00223B24" w:rsidRPr="00C76623">
        <w:rPr>
          <w:rFonts w:ascii="Palatino Linotype" w:eastAsia="Palatino Linotype" w:hAnsi="Palatino Linotype" w:cs="Palatino Linotype"/>
          <w:i/>
          <w:color w:val="000000"/>
        </w:rPr>
        <w:t>“</w:t>
      </w:r>
      <w:r w:rsidR="00661FF8" w:rsidRPr="00C76623">
        <w:rPr>
          <w:rFonts w:ascii="Palatino Linotype" w:eastAsia="Palatino Linotype" w:hAnsi="Palatino Linotype" w:cs="Palatino Linotype"/>
          <w:i/>
          <w:color w:val="000000"/>
        </w:rPr>
        <w:t>Solicitamos un listado de tramites autorizados materia de agua, drenaje, aguas pluviales, descargas residuales, así como copia en versión pública de los mismos del inmueble ubicado en Hacienda del Ciervo número 5, colonia Hacienda de Las Palmas, código postal 52763, HUIXQUILUCAN. Esta información la solicito de 15 años a la fecha.</w:t>
      </w:r>
      <w:r w:rsidR="00223B24" w:rsidRPr="00C76623">
        <w:rPr>
          <w:rFonts w:ascii="Palatino Linotype" w:eastAsia="Palatino Linotype" w:hAnsi="Palatino Linotype" w:cs="Palatino Linotype"/>
          <w:i/>
          <w:color w:val="000000"/>
        </w:rPr>
        <w:t>” (Sic)</w:t>
      </w:r>
    </w:p>
    <w:p w:rsidR="00223B24" w:rsidRPr="00C76623" w:rsidRDefault="00223B24" w:rsidP="00223B24">
      <w:pPr>
        <w:pBdr>
          <w:top w:val="nil"/>
          <w:left w:val="nil"/>
          <w:bottom w:val="nil"/>
          <w:right w:val="nil"/>
          <w:between w:val="nil"/>
        </w:pBdr>
        <w:ind w:right="-787"/>
        <w:jc w:val="both"/>
        <w:rPr>
          <w:rFonts w:ascii="Palatino Linotype" w:eastAsia="Palatino Linotype" w:hAnsi="Palatino Linotype" w:cs="Palatino Linotype"/>
          <w:i/>
          <w:color w:val="000000"/>
        </w:rPr>
      </w:pPr>
    </w:p>
    <w:p w:rsidR="0072148B" w:rsidRPr="00C76623" w:rsidRDefault="00A077F4">
      <w:pPr>
        <w:numPr>
          <w:ilvl w:val="0"/>
          <w:numId w:val="1"/>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sidRPr="00C76623">
        <w:rPr>
          <w:rFonts w:ascii="Palatino Linotype" w:eastAsia="Palatino Linotype" w:hAnsi="Palatino Linotype" w:cs="Palatino Linotype"/>
          <w:color w:val="000000"/>
        </w:rPr>
        <w:lastRenderedPageBreak/>
        <w:t xml:space="preserve">Se eligió como modalidad de entrega de la información: A través del </w:t>
      </w:r>
      <w:r w:rsidRPr="00C76623">
        <w:rPr>
          <w:rFonts w:ascii="Palatino Linotype" w:eastAsia="Palatino Linotype" w:hAnsi="Palatino Linotype" w:cs="Palatino Linotype"/>
          <w:b/>
          <w:color w:val="000000"/>
        </w:rPr>
        <w:t>SAIMEX.</w:t>
      </w:r>
    </w:p>
    <w:p w:rsidR="00413E57" w:rsidRPr="00C76623" w:rsidRDefault="00413E57" w:rsidP="00413E57">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3E1C35" w:rsidRPr="00C76623" w:rsidRDefault="00A077F4" w:rsidP="00BA646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76623">
        <w:rPr>
          <w:rFonts w:ascii="Palatino Linotype" w:eastAsia="Palatino Linotype" w:hAnsi="Palatino Linotype" w:cs="Palatino Linotype"/>
          <w:color w:val="000000"/>
        </w:rPr>
        <w:t>El</w:t>
      </w:r>
      <w:r w:rsidRPr="00C76623">
        <w:rPr>
          <w:rFonts w:ascii="Palatino Linotype" w:eastAsia="Palatino Linotype" w:hAnsi="Palatino Linotype" w:cs="Palatino Linotype"/>
          <w:b/>
          <w:color w:val="000000"/>
        </w:rPr>
        <w:t xml:space="preserve"> </w:t>
      </w:r>
      <w:r w:rsidR="00661FF8" w:rsidRPr="00C76623">
        <w:rPr>
          <w:rFonts w:ascii="Palatino Linotype" w:eastAsia="Palatino Linotype" w:hAnsi="Palatino Linotype" w:cs="Palatino Linotype"/>
          <w:b/>
          <w:color w:val="000000"/>
        </w:rPr>
        <w:t>siete</w:t>
      </w:r>
      <w:r w:rsidR="00805AD6" w:rsidRPr="00C76623">
        <w:rPr>
          <w:rFonts w:ascii="Palatino Linotype" w:eastAsia="Palatino Linotype" w:hAnsi="Palatino Linotype" w:cs="Palatino Linotype"/>
          <w:b/>
          <w:color w:val="000000"/>
        </w:rPr>
        <w:t xml:space="preserve"> de noviembre</w:t>
      </w:r>
      <w:r w:rsidRPr="00C76623">
        <w:rPr>
          <w:rFonts w:ascii="Palatino Linotype" w:eastAsia="Palatino Linotype" w:hAnsi="Palatino Linotype" w:cs="Palatino Linotype"/>
          <w:b/>
          <w:color w:val="000000"/>
        </w:rPr>
        <w:t xml:space="preserve"> de dos mil veinticinco</w:t>
      </w:r>
      <w:r w:rsidRPr="00C76623">
        <w:rPr>
          <w:rFonts w:ascii="Palatino Linotype" w:eastAsia="Palatino Linotype" w:hAnsi="Palatino Linotype" w:cs="Palatino Linotype"/>
          <w:color w:val="000000"/>
        </w:rPr>
        <w:t>, el Sujeto Obligado</w:t>
      </w:r>
      <w:r w:rsidRPr="00C76623">
        <w:rPr>
          <w:rFonts w:ascii="Palatino Linotype" w:eastAsia="Palatino Linotype" w:hAnsi="Palatino Linotype" w:cs="Palatino Linotype"/>
          <w:b/>
          <w:color w:val="000000"/>
        </w:rPr>
        <w:t>,</w:t>
      </w:r>
      <w:r w:rsidRPr="00C76623">
        <w:rPr>
          <w:rFonts w:ascii="Palatino Linotype" w:eastAsia="Palatino Linotype" w:hAnsi="Palatino Linotype" w:cs="Palatino Linotype"/>
          <w:color w:val="000000"/>
        </w:rPr>
        <w:t xml:space="preserve"> dio </w:t>
      </w:r>
      <w:r w:rsidRPr="00C76623">
        <w:rPr>
          <w:rFonts w:ascii="Palatino Linotype" w:eastAsia="Palatino Linotype" w:hAnsi="Palatino Linotype" w:cs="Palatino Linotype"/>
          <w:b/>
          <w:color w:val="000000"/>
        </w:rPr>
        <w:t>respuesta</w:t>
      </w:r>
      <w:r w:rsidRPr="00C76623">
        <w:rPr>
          <w:rFonts w:ascii="Palatino Linotype" w:eastAsia="Palatino Linotype" w:hAnsi="Palatino Linotype" w:cs="Palatino Linotype"/>
          <w:color w:val="000000"/>
        </w:rPr>
        <w:t xml:space="preserve"> a través </w:t>
      </w:r>
      <w:r w:rsidR="00466AED" w:rsidRPr="00C76623">
        <w:rPr>
          <w:rFonts w:ascii="Palatino Linotype" w:eastAsia="Palatino Linotype" w:hAnsi="Palatino Linotype" w:cs="Palatino Linotype"/>
          <w:color w:val="000000"/>
        </w:rPr>
        <w:t>del</w:t>
      </w:r>
      <w:r w:rsidRPr="00C76623">
        <w:rPr>
          <w:rFonts w:ascii="Palatino Linotype" w:eastAsia="Palatino Linotype" w:hAnsi="Palatino Linotype" w:cs="Palatino Linotype"/>
          <w:color w:val="000000"/>
        </w:rPr>
        <w:t xml:space="preserve"> </w:t>
      </w:r>
      <w:r w:rsidR="008419F5" w:rsidRPr="00C76623">
        <w:rPr>
          <w:rFonts w:ascii="Palatino Linotype" w:eastAsia="Palatino Linotype" w:hAnsi="Palatino Linotype" w:cs="Palatino Linotype"/>
          <w:color w:val="000000"/>
        </w:rPr>
        <w:t>siguiente archivo electrónico</w:t>
      </w:r>
      <w:r w:rsidRPr="00C76623">
        <w:rPr>
          <w:rFonts w:ascii="Palatino Linotype" w:eastAsia="Palatino Linotype" w:hAnsi="Palatino Linotype" w:cs="Palatino Linotype"/>
          <w:b/>
          <w:i/>
          <w:color w:val="000000"/>
        </w:rPr>
        <w:t>:</w:t>
      </w:r>
    </w:p>
    <w:p w:rsidR="00466AED" w:rsidRPr="00C76623" w:rsidRDefault="00466AED" w:rsidP="00466AED">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805AD6" w:rsidRPr="00C76623" w:rsidRDefault="00661FF8" w:rsidP="00466AED">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C76623">
        <w:rPr>
          <w:rFonts w:ascii="Palatino Linotype" w:eastAsia="Palatino Linotype" w:hAnsi="Palatino Linotype" w:cs="Palatino Linotype"/>
          <w:b/>
          <w:i/>
          <w:color w:val="000000"/>
        </w:rPr>
        <w:t>saimex 028.pdf</w:t>
      </w:r>
    </w:p>
    <w:p w:rsidR="00661FF8" w:rsidRPr="00C76623" w:rsidRDefault="007453EB" w:rsidP="00466AED">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C76623">
        <w:rPr>
          <w:rFonts w:ascii="Palatino Linotype" w:eastAsia="Palatino Linotype" w:hAnsi="Palatino Linotype" w:cs="Palatino Linotype"/>
          <w:color w:val="000000"/>
        </w:rPr>
        <w:t xml:space="preserve">Oficio OPD/HUIX/DC/457/2025 de fecha 05 de noviembre de 2025, firmado por el Director de Comercialización a través del cual refiere que </w:t>
      </w:r>
      <w:r w:rsidRPr="00C76623">
        <w:rPr>
          <w:rFonts w:ascii="Palatino Linotype" w:eastAsia="Palatino Linotype" w:hAnsi="Palatino Linotype" w:cs="Palatino Linotype"/>
          <w:i/>
          <w:color w:val="000000"/>
        </w:rPr>
        <w:t>“…</w:t>
      </w:r>
      <w:r w:rsidRPr="00C76623">
        <w:rPr>
          <w:rFonts w:ascii="Palatino Linotype" w:eastAsia="Palatino Linotype" w:hAnsi="Palatino Linotype" w:cs="Palatino Linotype"/>
          <w:b/>
          <w:i/>
          <w:color w:val="000000"/>
        </w:rPr>
        <w:t>la información requerida</w:t>
      </w:r>
      <w:r w:rsidRPr="00C76623">
        <w:rPr>
          <w:rFonts w:ascii="Palatino Linotype" w:eastAsia="Palatino Linotype" w:hAnsi="Palatino Linotype" w:cs="Palatino Linotype"/>
          <w:i/>
          <w:color w:val="000000"/>
        </w:rPr>
        <w:t xml:space="preserve"> constituye una solicitud especifica que </w:t>
      </w:r>
      <w:r w:rsidRPr="00C76623">
        <w:rPr>
          <w:rFonts w:ascii="Palatino Linotype" w:eastAsia="Palatino Linotype" w:hAnsi="Palatino Linotype" w:cs="Palatino Linotype"/>
          <w:b/>
          <w:i/>
          <w:color w:val="000000"/>
        </w:rPr>
        <w:t>contiene datos de carácter confidencial</w:t>
      </w:r>
      <w:r w:rsidRPr="00C76623">
        <w:rPr>
          <w:rFonts w:ascii="Palatino Linotype" w:eastAsia="Palatino Linotype" w:hAnsi="Palatino Linotype" w:cs="Palatino Linotype"/>
          <w:i/>
          <w:color w:val="000000"/>
        </w:rPr>
        <w:t xml:space="preserve">, se le comunica que, para poder proporcionarla, </w:t>
      </w:r>
      <w:r w:rsidRPr="00C76623">
        <w:rPr>
          <w:rFonts w:ascii="Palatino Linotype" w:eastAsia="Palatino Linotype" w:hAnsi="Palatino Linotype" w:cs="Palatino Linotype"/>
          <w:b/>
          <w:i/>
          <w:color w:val="000000"/>
        </w:rPr>
        <w:t>deberá realizar su trámite a través de la plataforma de Sistema de Acceso, Rectificación, Cancelación, y Oposición de Datos Personales del Estado de México (SARCOMEM</w:t>
      </w:r>
      <w:r w:rsidRPr="00C76623">
        <w:rPr>
          <w:rFonts w:ascii="Palatino Linotype" w:eastAsia="Palatino Linotype" w:hAnsi="Palatino Linotype" w:cs="Palatino Linotype"/>
          <w:i/>
          <w:color w:val="000000"/>
        </w:rPr>
        <w:t>)…” (Sic)</w:t>
      </w:r>
    </w:p>
    <w:p w:rsidR="002C7769" w:rsidRPr="00C76623" w:rsidRDefault="002C7769" w:rsidP="007E18CF">
      <w:pPr>
        <w:pBdr>
          <w:top w:val="nil"/>
          <w:left w:val="nil"/>
          <w:bottom w:val="nil"/>
          <w:right w:val="nil"/>
          <w:between w:val="nil"/>
        </w:pBdr>
        <w:tabs>
          <w:tab w:val="left" w:pos="567"/>
        </w:tabs>
        <w:ind w:right="62"/>
        <w:jc w:val="both"/>
        <w:rPr>
          <w:rFonts w:ascii="Palatino Linotype" w:eastAsia="Palatino Linotype" w:hAnsi="Palatino Linotype" w:cs="Palatino Linotype"/>
          <w:b/>
        </w:rPr>
      </w:pPr>
    </w:p>
    <w:p w:rsidR="0072148B" w:rsidRPr="00C76623" w:rsidRDefault="00A077F4" w:rsidP="00BA646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76623">
        <w:rPr>
          <w:rFonts w:ascii="Palatino Linotype" w:eastAsia="Palatino Linotype" w:hAnsi="Palatino Linotype" w:cs="Palatino Linotype"/>
          <w:color w:val="000000"/>
        </w:rPr>
        <w:t>El</w:t>
      </w:r>
      <w:r w:rsidRPr="00C76623">
        <w:rPr>
          <w:rFonts w:ascii="Palatino Linotype" w:eastAsia="Palatino Linotype" w:hAnsi="Palatino Linotype" w:cs="Palatino Linotype"/>
          <w:b/>
          <w:color w:val="000000"/>
        </w:rPr>
        <w:t xml:space="preserve"> </w:t>
      </w:r>
      <w:r w:rsidR="00D61051" w:rsidRPr="00C76623">
        <w:rPr>
          <w:rFonts w:ascii="Palatino Linotype" w:eastAsia="Palatino Linotype" w:hAnsi="Palatino Linotype" w:cs="Palatino Linotype"/>
          <w:b/>
          <w:color w:val="000000"/>
        </w:rPr>
        <w:t>trece</w:t>
      </w:r>
      <w:r w:rsidR="00255C30" w:rsidRPr="00C76623">
        <w:rPr>
          <w:rFonts w:ascii="Palatino Linotype" w:eastAsia="Palatino Linotype" w:hAnsi="Palatino Linotype" w:cs="Palatino Linotype"/>
          <w:b/>
          <w:color w:val="000000"/>
        </w:rPr>
        <w:t xml:space="preserve"> de noviembre</w:t>
      </w:r>
      <w:r w:rsidRPr="00C76623">
        <w:rPr>
          <w:rFonts w:ascii="Palatino Linotype" w:eastAsia="Palatino Linotype" w:hAnsi="Palatino Linotype" w:cs="Palatino Linotype"/>
          <w:b/>
          <w:color w:val="000000"/>
        </w:rPr>
        <w:t xml:space="preserve"> de dos mil veinticinco</w:t>
      </w:r>
      <w:r w:rsidRPr="00C76623">
        <w:rPr>
          <w:rFonts w:ascii="Palatino Linotype" w:eastAsia="Palatino Linotype" w:hAnsi="Palatino Linotype" w:cs="Palatino Linotype"/>
          <w:color w:val="000000"/>
        </w:rPr>
        <w:t xml:space="preserve">, el particular interpuso </w:t>
      </w:r>
      <w:r w:rsidR="00E30A06" w:rsidRPr="00C76623">
        <w:rPr>
          <w:rFonts w:ascii="Palatino Linotype" w:eastAsia="Palatino Linotype" w:hAnsi="Palatino Linotype" w:cs="Palatino Linotype"/>
          <w:color w:val="000000"/>
        </w:rPr>
        <w:t xml:space="preserve">el </w:t>
      </w:r>
      <w:r w:rsidR="00E30A06" w:rsidRPr="00C76623">
        <w:rPr>
          <w:rFonts w:ascii="Palatino Linotype" w:eastAsia="Palatino Linotype" w:hAnsi="Palatino Linotype" w:cs="Palatino Linotype"/>
          <w:b/>
          <w:color w:val="000000"/>
        </w:rPr>
        <w:t>recurso</w:t>
      </w:r>
      <w:r w:rsidRPr="00C76623">
        <w:rPr>
          <w:rFonts w:ascii="Palatino Linotype" w:eastAsia="Palatino Linotype" w:hAnsi="Palatino Linotype" w:cs="Palatino Linotype"/>
          <w:b/>
          <w:color w:val="000000"/>
        </w:rPr>
        <w:t xml:space="preserve"> de revisión</w:t>
      </w:r>
      <w:r w:rsidRPr="00C76623">
        <w:rPr>
          <w:rFonts w:ascii="Palatino Linotype" w:eastAsia="Palatino Linotype" w:hAnsi="Palatino Linotype" w:cs="Palatino Linotype"/>
          <w:color w:val="000000"/>
        </w:rPr>
        <w:t xml:space="preserve"> a</w:t>
      </w:r>
      <w:r w:rsidR="00E30A06" w:rsidRPr="00C76623">
        <w:rPr>
          <w:rFonts w:ascii="Palatino Linotype" w:eastAsia="Palatino Linotype" w:hAnsi="Palatino Linotype" w:cs="Palatino Linotype"/>
          <w:color w:val="000000"/>
        </w:rPr>
        <w:t>l</w:t>
      </w:r>
      <w:r w:rsidRPr="00C76623">
        <w:rPr>
          <w:rFonts w:ascii="Palatino Linotype" w:eastAsia="Palatino Linotype" w:hAnsi="Palatino Linotype" w:cs="Palatino Linotype"/>
          <w:color w:val="000000"/>
        </w:rPr>
        <w:t xml:space="preserve"> </w:t>
      </w:r>
      <w:r w:rsidR="00E30A06" w:rsidRPr="00C76623">
        <w:rPr>
          <w:rFonts w:ascii="Palatino Linotype" w:eastAsia="Palatino Linotype" w:hAnsi="Palatino Linotype" w:cs="Palatino Linotype"/>
          <w:color w:val="000000"/>
        </w:rPr>
        <w:t>que se le</w:t>
      </w:r>
      <w:r w:rsidRPr="00C76623">
        <w:rPr>
          <w:rFonts w:ascii="Palatino Linotype" w:eastAsia="Palatino Linotype" w:hAnsi="Palatino Linotype" w:cs="Palatino Linotype"/>
          <w:color w:val="000000"/>
        </w:rPr>
        <w:t xml:space="preserve"> </w:t>
      </w:r>
      <w:r w:rsidR="00E30A06" w:rsidRPr="00C76623">
        <w:rPr>
          <w:rFonts w:ascii="Palatino Linotype" w:eastAsia="Palatino Linotype" w:hAnsi="Palatino Linotype" w:cs="Palatino Linotype"/>
          <w:color w:val="000000"/>
        </w:rPr>
        <w:t>asignó</w:t>
      </w:r>
      <w:r w:rsidRPr="00C76623">
        <w:rPr>
          <w:rFonts w:ascii="Palatino Linotype" w:eastAsia="Palatino Linotype" w:hAnsi="Palatino Linotype" w:cs="Palatino Linotype"/>
          <w:color w:val="000000"/>
        </w:rPr>
        <w:t xml:space="preserve"> </w:t>
      </w:r>
      <w:r w:rsidR="00E30A06" w:rsidRPr="00C76623">
        <w:rPr>
          <w:rFonts w:ascii="Palatino Linotype" w:eastAsia="Palatino Linotype" w:hAnsi="Palatino Linotype" w:cs="Palatino Linotype"/>
          <w:color w:val="000000"/>
        </w:rPr>
        <w:t>el folio</w:t>
      </w:r>
      <w:r w:rsidRPr="00C76623">
        <w:rPr>
          <w:rFonts w:ascii="Palatino Linotype" w:eastAsia="Palatino Linotype" w:hAnsi="Palatino Linotype" w:cs="Palatino Linotype"/>
          <w:color w:val="000000"/>
        </w:rPr>
        <w:t xml:space="preserve"> </w:t>
      </w:r>
      <w:r w:rsidR="002A50F8" w:rsidRPr="00C76623">
        <w:rPr>
          <w:rFonts w:ascii="Palatino Linotype" w:eastAsia="Palatino Linotype" w:hAnsi="Palatino Linotype" w:cs="Palatino Linotype"/>
          <w:b/>
          <w:color w:val="000000"/>
        </w:rPr>
        <w:t>13048</w:t>
      </w:r>
      <w:r w:rsidR="00E30A06" w:rsidRPr="00C76623">
        <w:rPr>
          <w:rFonts w:ascii="Palatino Linotype" w:eastAsia="Palatino Linotype" w:hAnsi="Palatino Linotype" w:cs="Palatino Linotype"/>
          <w:b/>
          <w:color w:val="000000"/>
        </w:rPr>
        <w:t>/INFOEM/IP/RR/2025</w:t>
      </w:r>
      <w:r w:rsidRPr="00C76623">
        <w:rPr>
          <w:rFonts w:ascii="Palatino Linotype" w:eastAsia="Palatino Linotype" w:hAnsi="Palatino Linotype" w:cs="Palatino Linotype"/>
          <w:b/>
          <w:color w:val="000000"/>
        </w:rPr>
        <w:t xml:space="preserve"> </w:t>
      </w:r>
      <w:r w:rsidRPr="00C76623">
        <w:rPr>
          <w:rFonts w:ascii="Palatino Linotype" w:eastAsia="Palatino Linotype" w:hAnsi="Palatino Linotype" w:cs="Palatino Linotype"/>
          <w:color w:val="000000"/>
        </w:rPr>
        <w:t xml:space="preserve">en contra de </w:t>
      </w:r>
      <w:r w:rsidR="00E30A06" w:rsidRPr="00C76623">
        <w:rPr>
          <w:rFonts w:ascii="Palatino Linotype" w:eastAsia="Palatino Linotype" w:hAnsi="Palatino Linotype" w:cs="Palatino Linotype"/>
          <w:color w:val="000000"/>
        </w:rPr>
        <w:t>la respuesta emitida</w:t>
      </w:r>
      <w:r w:rsidRPr="00C76623">
        <w:rPr>
          <w:rFonts w:ascii="Palatino Linotype" w:eastAsia="Palatino Linotype" w:hAnsi="Palatino Linotype" w:cs="Palatino Linotype"/>
          <w:color w:val="000000"/>
        </w:rPr>
        <w:t xml:space="preserve"> por el sujeto obligado, realizando las siguientes manifestaciones como acto impugnado y razones o motivos de inconformidad:</w:t>
      </w:r>
    </w:p>
    <w:p w:rsidR="0033402D" w:rsidRPr="00C76623" w:rsidRDefault="0033402D" w:rsidP="0033402D">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72148B" w:rsidRPr="00C76623" w:rsidRDefault="00A077F4" w:rsidP="0033402D">
      <w:pPr>
        <w:pBdr>
          <w:top w:val="nil"/>
          <w:left w:val="nil"/>
          <w:bottom w:val="nil"/>
          <w:right w:val="nil"/>
          <w:between w:val="nil"/>
        </w:pBdr>
        <w:ind w:left="851" w:right="-787"/>
        <w:jc w:val="both"/>
        <w:rPr>
          <w:rFonts w:ascii="Palatino Linotype" w:eastAsia="Palatino Linotype" w:hAnsi="Palatino Linotype" w:cs="Palatino Linotype"/>
          <w:i/>
          <w:color w:val="000000"/>
        </w:rPr>
      </w:pPr>
      <w:bookmarkStart w:id="2" w:name="_heading=h.30j0zll" w:colFirst="0" w:colLast="0"/>
      <w:bookmarkEnd w:id="2"/>
      <w:r w:rsidRPr="00C76623">
        <w:rPr>
          <w:rFonts w:ascii="Palatino Linotype" w:eastAsia="Palatino Linotype" w:hAnsi="Palatino Linotype" w:cs="Palatino Linotype"/>
          <w:b/>
          <w:color w:val="000000"/>
        </w:rPr>
        <w:t xml:space="preserve">Acto impugnado: </w:t>
      </w:r>
      <w:r w:rsidRPr="00C76623">
        <w:rPr>
          <w:rFonts w:ascii="Palatino Linotype" w:eastAsia="Palatino Linotype" w:hAnsi="Palatino Linotype" w:cs="Palatino Linotype"/>
          <w:i/>
          <w:color w:val="000000"/>
        </w:rPr>
        <w:t>“</w:t>
      </w:r>
      <w:r w:rsidR="002A50F8" w:rsidRPr="00C76623">
        <w:rPr>
          <w:rFonts w:ascii="Palatino Linotype" w:eastAsia="Palatino Linotype" w:hAnsi="Palatino Linotype" w:cs="Palatino Linotype"/>
          <w:i/>
          <w:color w:val="000000"/>
        </w:rPr>
        <w:t>la contestacionq que me dieron negandome la informacion</w:t>
      </w:r>
      <w:r w:rsidRPr="00C76623">
        <w:rPr>
          <w:rFonts w:ascii="Palatino Linotype" w:eastAsia="Palatino Linotype" w:hAnsi="Palatino Linotype" w:cs="Palatino Linotype"/>
          <w:i/>
          <w:color w:val="000000"/>
        </w:rPr>
        <w:t>” (Sic)</w:t>
      </w:r>
    </w:p>
    <w:p w:rsidR="0072148B" w:rsidRPr="00C76623" w:rsidRDefault="0072148B" w:rsidP="0033402D">
      <w:pPr>
        <w:pBdr>
          <w:top w:val="nil"/>
          <w:left w:val="nil"/>
          <w:bottom w:val="nil"/>
          <w:right w:val="nil"/>
          <w:between w:val="nil"/>
        </w:pBdr>
        <w:ind w:left="851" w:right="-787"/>
        <w:jc w:val="both"/>
        <w:rPr>
          <w:rFonts w:ascii="Palatino Linotype" w:eastAsia="Palatino Linotype" w:hAnsi="Palatino Linotype" w:cs="Palatino Linotype"/>
          <w:i/>
          <w:color w:val="000000"/>
        </w:rPr>
      </w:pPr>
    </w:p>
    <w:p w:rsidR="0072148B" w:rsidRPr="00C76623" w:rsidRDefault="00A077F4" w:rsidP="0033402D">
      <w:pPr>
        <w:pBdr>
          <w:top w:val="nil"/>
          <w:left w:val="nil"/>
          <w:bottom w:val="nil"/>
          <w:right w:val="nil"/>
          <w:between w:val="nil"/>
        </w:pBdr>
        <w:ind w:left="851" w:right="-79"/>
        <w:jc w:val="both"/>
        <w:rPr>
          <w:rFonts w:ascii="Palatino Linotype" w:eastAsia="Palatino Linotype" w:hAnsi="Palatino Linotype" w:cs="Palatino Linotype"/>
          <w:color w:val="000000"/>
        </w:rPr>
      </w:pPr>
      <w:bookmarkStart w:id="3" w:name="_heading=h.1fob9te" w:colFirst="0" w:colLast="0"/>
      <w:bookmarkEnd w:id="3"/>
      <w:r w:rsidRPr="00C76623">
        <w:rPr>
          <w:rFonts w:ascii="Palatino Linotype" w:eastAsia="Palatino Linotype" w:hAnsi="Palatino Linotype" w:cs="Palatino Linotype"/>
          <w:b/>
          <w:color w:val="000000"/>
        </w:rPr>
        <w:t xml:space="preserve">Razones o Motivos de inconformidad: </w:t>
      </w:r>
      <w:r w:rsidRPr="00C76623">
        <w:rPr>
          <w:rFonts w:ascii="Palatino Linotype" w:eastAsia="Palatino Linotype" w:hAnsi="Palatino Linotype" w:cs="Palatino Linotype"/>
          <w:i/>
          <w:color w:val="000000"/>
        </w:rPr>
        <w:t>“</w:t>
      </w:r>
      <w:r w:rsidR="002A50F8" w:rsidRPr="00C76623">
        <w:rPr>
          <w:rFonts w:ascii="Palatino Linotype" w:eastAsia="Palatino Linotype" w:hAnsi="Palatino Linotype" w:cs="Palatino Linotype"/>
          <w:i/>
          <w:color w:val="000000"/>
        </w:rPr>
        <w:t>negaron la informacion cuando lo que solicite es un listado lo que es pura informacion publica</w:t>
      </w:r>
      <w:r w:rsidRPr="00C76623">
        <w:rPr>
          <w:rFonts w:ascii="Palatino Linotype" w:eastAsia="Palatino Linotype" w:hAnsi="Palatino Linotype" w:cs="Palatino Linotype"/>
          <w:i/>
          <w:color w:val="000000"/>
        </w:rPr>
        <w:t xml:space="preserve">” </w:t>
      </w:r>
      <w:r w:rsidRPr="00C76623">
        <w:rPr>
          <w:rFonts w:ascii="Palatino Linotype" w:eastAsia="Palatino Linotype" w:hAnsi="Palatino Linotype" w:cs="Palatino Linotype"/>
          <w:color w:val="000000"/>
        </w:rPr>
        <w:t>(Sic)</w:t>
      </w:r>
    </w:p>
    <w:p w:rsidR="0072148B" w:rsidRPr="00C76623" w:rsidRDefault="0072148B">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72148B" w:rsidRPr="00C76623" w:rsidRDefault="006C72E8" w:rsidP="00BA6467">
      <w:pPr>
        <w:numPr>
          <w:ilvl w:val="0"/>
          <w:numId w:val="2"/>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C76623">
        <w:rPr>
          <w:rFonts w:ascii="Palatino Linotype" w:eastAsia="Palatino Linotype" w:hAnsi="Palatino Linotype" w:cs="Palatino Linotype"/>
          <w:color w:val="000000"/>
        </w:rPr>
        <w:t>La Comisionada Ponente</w:t>
      </w:r>
      <w:r w:rsidR="00A077F4" w:rsidRPr="00C76623">
        <w:rPr>
          <w:rFonts w:ascii="Palatino Linotype" w:eastAsia="Palatino Linotype" w:hAnsi="Palatino Linotype" w:cs="Palatino Linotype"/>
          <w:color w:val="000000"/>
        </w:rPr>
        <w:t xml:space="preserve"> con fundamento en lo dispuesto por el artículo 185, fracción II, de la ley de la materia, a través </w:t>
      </w:r>
      <w:r w:rsidRPr="00C76623">
        <w:rPr>
          <w:rFonts w:ascii="Palatino Linotype" w:eastAsia="Palatino Linotype" w:hAnsi="Palatino Linotype" w:cs="Palatino Linotype"/>
          <w:color w:val="000000"/>
        </w:rPr>
        <w:t>del</w:t>
      </w:r>
      <w:r w:rsidR="00A077F4" w:rsidRPr="00C76623">
        <w:rPr>
          <w:rFonts w:ascii="Palatino Linotype" w:eastAsia="Palatino Linotype" w:hAnsi="Palatino Linotype" w:cs="Palatino Linotype"/>
          <w:color w:val="000000"/>
        </w:rPr>
        <w:t xml:space="preserve"> </w:t>
      </w:r>
      <w:r w:rsidRPr="00C76623">
        <w:rPr>
          <w:rFonts w:ascii="Palatino Linotype" w:eastAsia="Palatino Linotype" w:hAnsi="Palatino Linotype" w:cs="Palatino Linotype"/>
          <w:b/>
          <w:color w:val="000000"/>
        </w:rPr>
        <w:t>acuerdo</w:t>
      </w:r>
      <w:r w:rsidR="00A077F4" w:rsidRPr="00C76623">
        <w:rPr>
          <w:rFonts w:ascii="Palatino Linotype" w:eastAsia="Palatino Linotype" w:hAnsi="Palatino Linotype" w:cs="Palatino Linotype"/>
          <w:b/>
          <w:color w:val="000000"/>
        </w:rPr>
        <w:t xml:space="preserve"> de admisión </w:t>
      </w:r>
      <w:r w:rsidRPr="00C76623">
        <w:rPr>
          <w:rFonts w:ascii="Palatino Linotype" w:eastAsia="Palatino Linotype" w:hAnsi="Palatino Linotype" w:cs="Palatino Linotype"/>
          <w:color w:val="000000"/>
        </w:rPr>
        <w:t>de fecha</w:t>
      </w:r>
      <w:r w:rsidR="00A077F4" w:rsidRPr="00C76623">
        <w:rPr>
          <w:rFonts w:ascii="Palatino Linotype" w:eastAsia="Palatino Linotype" w:hAnsi="Palatino Linotype" w:cs="Palatino Linotype"/>
          <w:color w:val="000000"/>
        </w:rPr>
        <w:t xml:space="preserve"> </w:t>
      </w:r>
      <w:r w:rsidR="00570489" w:rsidRPr="00C76623">
        <w:rPr>
          <w:rFonts w:ascii="Palatino Linotype" w:eastAsia="Palatino Linotype" w:hAnsi="Palatino Linotype" w:cs="Palatino Linotype"/>
          <w:b/>
          <w:color w:val="000000"/>
        </w:rPr>
        <w:t>dieciocho</w:t>
      </w:r>
      <w:r w:rsidR="004D389F" w:rsidRPr="00C76623">
        <w:rPr>
          <w:rFonts w:ascii="Palatino Linotype" w:eastAsia="Palatino Linotype" w:hAnsi="Palatino Linotype" w:cs="Palatino Linotype"/>
          <w:b/>
          <w:color w:val="000000"/>
        </w:rPr>
        <w:t xml:space="preserve"> de noviembre de</w:t>
      </w:r>
      <w:r w:rsidR="00A077F4" w:rsidRPr="00C76623">
        <w:rPr>
          <w:rFonts w:ascii="Palatino Linotype" w:eastAsia="Palatino Linotype" w:hAnsi="Palatino Linotype" w:cs="Palatino Linotype"/>
          <w:b/>
          <w:color w:val="000000"/>
        </w:rPr>
        <w:t xml:space="preserve"> dos mil veinticinco, </w:t>
      </w:r>
      <w:r w:rsidRPr="00C76623">
        <w:rPr>
          <w:rFonts w:ascii="Palatino Linotype" w:eastAsia="Palatino Linotype" w:hAnsi="Palatino Linotype" w:cs="Palatino Linotype"/>
          <w:color w:val="000000"/>
        </w:rPr>
        <w:t>puso</w:t>
      </w:r>
      <w:r w:rsidR="00A077F4" w:rsidRPr="00C76623">
        <w:rPr>
          <w:rFonts w:ascii="Palatino Linotype" w:eastAsia="Palatino Linotype" w:hAnsi="Palatino Linotype" w:cs="Palatino Linotype"/>
          <w:color w:val="000000"/>
        </w:rPr>
        <w:t xml:space="preserve"> a disposición de las partes el expediente electrónico vía SAIMEX </w:t>
      </w:r>
      <w:r w:rsidR="00A077F4" w:rsidRPr="00C76623">
        <w:rPr>
          <w:rFonts w:ascii="Palatino Linotype" w:eastAsia="Palatino Linotype" w:hAnsi="Palatino Linotype" w:cs="Palatino Linotype"/>
          <w:color w:val="000000"/>
        </w:rPr>
        <w:lastRenderedPageBreak/>
        <w:t xml:space="preserve">a efecto de que en un plazo máximo de siete días </w:t>
      </w:r>
      <w:r w:rsidR="00A077F4" w:rsidRPr="00C76623">
        <w:rPr>
          <w:rFonts w:ascii="Palatino Linotype" w:eastAsia="Palatino Linotype" w:hAnsi="Palatino Linotype" w:cs="Palatino Linotype"/>
        </w:rPr>
        <w:t>manifestara</w:t>
      </w:r>
      <w:r w:rsidR="00A077F4" w:rsidRPr="00C76623">
        <w:rPr>
          <w:rFonts w:ascii="Palatino Linotype" w:eastAsia="Palatino Linotype" w:hAnsi="Palatino Linotype" w:cs="Palatino Linotype"/>
          <w:color w:val="000000"/>
        </w:rPr>
        <w:t xml:space="preserve"> lo que a su derecho conviniera, </w:t>
      </w:r>
      <w:r w:rsidR="00A077F4" w:rsidRPr="00C76623">
        <w:rPr>
          <w:rFonts w:ascii="Palatino Linotype" w:eastAsia="Palatino Linotype" w:hAnsi="Palatino Linotype" w:cs="Palatino Linotype"/>
        </w:rPr>
        <w:t>ofreciera</w:t>
      </w:r>
      <w:r w:rsidR="00A077F4" w:rsidRPr="00C76623">
        <w:rPr>
          <w:rFonts w:ascii="Palatino Linotype" w:eastAsia="Palatino Linotype" w:hAnsi="Palatino Linotype" w:cs="Palatino Linotype"/>
          <w:color w:val="000000"/>
        </w:rPr>
        <w:t xml:space="preserve"> pruebas y alegatos según corresponda al caso concreto, de esta forma para que el </w:t>
      </w:r>
      <w:r w:rsidR="00A077F4" w:rsidRPr="00C76623">
        <w:rPr>
          <w:rFonts w:ascii="Palatino Linotype" w:eastAsia="Palatino Linotype" w:hAnsi="Palatino Linotype" w:cs="Palatino Linotype"/>
          <w:b/>
          <w:color w:val="000000"/>
        </w:rPr>
        <w:t xml:space="preserve">SUJETO OBLIGADO </w:t>
      </w:r>
      <w:r w:rsidR="00A077F4" w:rsidRPr="00C76623">
        <w:rPr>
          <w:rFonts w:ascii="Palatino Linotype" w:eastAsia="Palatino Linotype" w:hAnsi="Palatino Linotype" w:cs="Palatino Linotype"/>
        </w:rPr>
        <w:t>presentara</w:t>
      </w:r>
      <w:r w:rsidR="00A077F4" w:rsidRPr="00C76623">
        <w:rPr>
          <w:rFonts w:ascii="Palatino Linotype" w:eastAsia="Palatino Linotype" w:hAnsi="Palatino Linotype" w:cs="Palatino Linotype"/>
          <w:color w:val="000000"/>
        </w:rPr>
        <w:t xml:space="preserve"> el Informe Justificado procedente.</w:t>
      </w:r>
    </w:p>
    <w:p w:rsidR="004E0AFD" w:rsidRPr="00C76623" w:rsidRDefault="004E0AFD" w:rsidP="004E0AFD">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4E0AFD" w:rsidRPr="00C76623" w:rsidRDefault="004E0AFD" w:rsidP="00BA646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C76623">
        <w:rPr>
          <w:rFonts w:ascii="Palatino Linotype" w:eastAsia="Palatino Linotype" w:hAnsi="Palatino Linotype" w:cs="Palatino Linotype"/>
          <w:color w:val="000000"/>
        </w:rPr>
        <w:t>El Recurrente</w:t>
      </w:r>
      <w:r w:rsidRPr="00C76623">
        <w:rPr>
          <w:rFonts w:ascii="Palatino Linotype" w:eastAsia="Palatino Linotype" w:hAnsi="Palatino Linotype" w:cs="Palatino Linotype"/>
          <w:b/>
          <w:color w:val="000000"/>
        </w:rPr>
        <w:t xml:space="preserve"> </w:t>
      </w:r>
      <w:r w:rsidRPr="00C76623">
        <w:rPr>
          <w:rFonts w:ascii="Palatino Linotype" w:eastAsia="Palatino Linotype" w:hAnsi="Palatino Linotype" w:cs="Palatino Linotype"/>
          <w:color w:val="000000"/>
        </w:rPr>
        <w:t>dejó de realizar manifestaciones que a su derecho conviniera y asistiera. Por su parte, el Sujeto Obligado,</w:t>
      </w:r>
      <w:r w:rsidRPr="00C76623">
        <w:rPr>
          <w:rFonts w:ascii="Palatino Linotype" w:eastAsia="Palatino Linotype" w:hAnsi="Palatino Linotype" w:cs="Palatino Linotype"/>
          <w:b/>
          <w:color w:val="000000"/>
        </w:rPr>
        <w:t xml:space="preserve"> </w:t>
      </w:r>
      <w:r w:rsidR="00C409EC" w:rsidRPr="00C76623">
        <w:rPr>
          <w:rFonts w:ascii="Palatino Linotype" w:eastAsia="Palatino Linotype" w:hAnsi="Palatino Linotype" w:cs="Palatino Linotype"/>
          <w:color w:val="000000"/>
        </w:rPr>
        <w:t xml:space="preserve">en fecha </w:t>
      </w:r>
      <w:r w:rsidR="00CE33F4" w:rsidRPr="00C76623">
        <w:rPr>
          <w:rFonts w:ascii="Palatino Linotype" w:eastAsia="Palatino Linotype" w:hAnsi="Palatino Linotype" w:cs="Palatino Linotype"/>
          <w:b/>
          <w:color w:val="000000"/>
        </w:rPr>
        <w:t>veintisiete</w:t>
      </w:r>
      <w:r w:rsidR="004D389F" w:rsidRPr="00C76623">
        <w:rPr>
          <w:rFonts w:ascii="Palatino Linotype" w:eastAsia="Palatino Linotype" w:hAnsi="Palatino Linotype" w:cs="Palatino Linotype"/>
          <w:b/>
          <w:color w:val="000000"/>
        </w:rPr>
        <w:t xml:space="preserve"> de noviembre</w:t>
      </w:r>
      <w:r w:rsidR="00C409EC" w:rsidRPr="00C76623">
        <w:rPr>
          <w:rFonts w:ascii="Palatino Linotype" w:eastAsia="Palatino Linotype" w:hAnsi="Palatino Linotype" w:cs="Palatino Linotype"/>
          <w:b/>
          <w:color w:val="000000"/>
        </w:rPr>
        <w:t xml:space="preserve"> de dos mil veinticinco,</w:t>
      </w:r>
      <w:r w:rsidRPr="00C76623">
        <w:rPr>
          <w:rFonts w:ascii="Palatino Linotype" w:eastAsia="Palatino Linotype" w:hAnsi="Palatino Linotype" w:cs="Palatino Linotype"/>
          <w:b/>
          <w:color w:val="000000"/>
        </w:rPr>
        <w:t xml:space="preserve"> </w:t>
      </w:r>
      <w:r w:rsidR="00B16395" w:rsidRPr="00C76623">
        <w:rPr>
          <w:rFonts w:ascii="Palatino Linotype" w:eastAsia="Palatino Linotype" w:hAnsi="Palatino Linotype" w:cs="Palatino Linotype"/>
          <w:color w:val="000000"/>
        </w:rPr>
        <w:t>rindió</w:t>
      </w:r>
      <w:r w:rsidR="00F26E84" w:rsidRPr="00C76623">
        <w:rPr>
          <w:rFonts w:ascii="Palatino Linotype" w:eastAsia="Palatino Linotype" w:hAnsi="Palatino Linotype" w:cs="Palatino Linotype"/>
          <w:color w:val="000000"/>
        </w:rPr>
        <w:t xml:space="preserve"> informe</w:t>
      </w:r>
      <w:r w:rsidR="00BB0B24" w:rsidRPr="00C76623">
        <w:rPr>
          <w:rFonts w:ascii="Palatino Linotype" w:eastAsia="Palatino Linotype" w:hAnsi="Palatino Linotype" w:cs="Palatino Linotype"/>
          <w:color w:val="000000"/>
        </w:rPr>
        <w:t xml:space="preserve"> justificado</w:t>
      </w:r>
      <w:r w:rsidR="00B16395" w:rsidRPr="00C76623">
        <w:rPr>
          <w:rFonts w:ascii="Palatino Linotype" w:eastAsia="Palatino Linotype" w:hAnsi="Palatino Linotype" w:cs="Palatino Linotype"/>
          <w:color w:val="000000"/>
        </w:rPr>
        <w:t xml:space="preserve">, </w:t>
      </w:r>
      <w:r w:rsidR="00C409EC" w:rsidRPr="00C76623">
        <w:rPr>
          <w:rFonts w:ascii="Palatino Linotype" w:eastAsia="Palatino Linotype" w:hAnsi="Palatino Linotype" w:cs="Palatino Linotype"/>
          <w:color w:val="000000"/>
        </w:rPr>
        <w:t>a través del archivo electrónico siguiente</w:t>
      </w:r>
      <w:r w:rsidR="00B16395" w:rsidRPr="00C76623">
        <w:rPr>
          <w:rFonts w:ascii="Palatino Linotype" w:eastAsia="Palatino Linotype" w:hAnsi="Palatino Linotype" w:cs="Palatino Linotype"/>
          <w:color w:val="000000"/>
        </w:rPr>
        <w:t>:</w:t>
      </w:r>
    </w:p>
    <w:p w:rsidR="004E0AFD" w:rsidRPr="00C76623" w:rsidRDefault="004E0AFD" w:rsidP="004E0AFD">
      <w:pPr>
        <w:pBdr>
          <w:top w:val="nil"/>
          <w:left w:val="nil"/>
          <w:bottom w:val="nil"/>
          <w:right w:val="nil"/>
          <w:between w:val="nil"/>
        </w:pBdr>
        <w:ind w:left="426" w:right="-79"/>
        <w:jc w:val="both"/>
        <w:rPr>
          <w:rFonts w:ascii="Palatino Linotype" w:eastAsia="Palatino Linotype" w:hAnsi="Palatino Linotype" w:cs="Palatino Linotype"/>
          <w:b/>
          <w:color w:val="000000"/>
        </w:rPr>
      </w:pPr>
    </w:p>
    <w:p w:rsidR="00FB75CF" w:rsidRPr="00C76623" w:rsidRDefault="00CE33F4" w:rsidP="00CE33F4">
      <w:pPr>
        <w:pBdr>
          <w:top w:val="nil"/>
          <w:left w:val="nil"/>
          <w:bottom w:val="nil"/>
          <w:right w:val="nil"/>
          <w:between w:val="nil"/>
        </w:pBdr>
        <w:ind w:left="567" w:right="-79"/>
        <w:jc w:val="both"/>
        <w:rPr>
          <w:rFonts w:ascii="Palatino Linotype" w:eastAsia="Palatino Linotype" w:hAnsi="Palatino Linotype" w:cs="Palatino Linotype"/>
          <w:b/>
          <w:i/>
          <w:color w:val="000000"/>
        </w:rPr>
      </w:pPr>
      <w:r w:rsidRPr="00C76623">
        <w:rPr>
          <w:rFonts w:ascii="Palatino Linotype" w:eastAsia="Palatino Linotype" w:hAnsi="Palatino Linotype" w:cs="Palatino Linotype"/>
          <w:b/>
          <w:i/>
          <w:color w:val="000000"/>
        </w:rPr>
        <w:t>RECURSO DE REVISIÓN 13048_INFOEM_IP_RR_2025.pdf</w:t>
      </w:r>
    </w:p>
    <w:p w:rsidR="00CE33F4" w:rsidRPr="00C76623" w:rsidRDefault="00C43219" w:rsidP="00CE33F4">
      <w:pPr>
        <w:pBdr>
          <w:top w:val="nil"/>
          <w:left w:val="nil"/>
          <w:bottom w:val="nil"/>
          <w:right w:val="nil"/>
          <w:between w:val="nil"/>
        </w:pBdr>
        <w:ind w:left="567" w:right="-79"/>
        <w:jc w:val="both"/>
        <w:rPr>
          <w:rFonts w:ascii="Palatino Linotype" w:eastAsia="Palatino Linotype" w:hAnsi="Palatino Linotype" w:cs="Palatino Linotype"/>
          <w:color w:val="000000"/>
        </w:rPr>
      </w:pPr>
      <w:r w:rsidRPr="00C76623">
        <w:rPr>
          <w:rFonts w:ascii="Palatino Linotype" w:eastAsia="Palatino Linotype" w:hAnsi="Palatino Linotype" w:cs="Palatino Linotype"/>
          <w:color w:val="000000"/>
        </w:rPr>
        <w:t xml:space="preserve">Documento de fecha 27 de noviembre de 2025, firmado por la Titular de la Unidad de Transparencia a través del cual ratifica la respuesta inicial argumentando que </w:t>
      </w:r>
      <w:r w:rsidRPr="00C76623">
        <w:rPr>
          <w:rFonts w:ascii="Palatino Linotype" w:eastAsia="Palatino Linotype" w:hAnsi="Palatino Linotype" w:cs="Palatino Linotype"/>
          <w:i/>
          <w:color w:val="000000"/>
        </w:rPr>
        <w:t>“El conocer el antecedente histórico de actos que tienen que ver con la vida privada de una persona sobre un bien en específico puede vulnerar su derecho a la privacidad, por tal motivo se orientó al solicitante para que en términos de lo dispuesto por el artículo 97 de la Ley de Protección de Datos Personales en Posesión de Sujetos Obligados del Estado de México y Municipios, realice su solicitud.”</w:t>
      </w:r>
    </w:p>
    <w:p w:rsidR="00FB75CF" w:rsidRPr="00C76623" w:rsidRDefault="00FB75CF" w:rsidP="00CE33F4">
      <w:pPr>
        <w:pBdr>
          <w:top w:val="nil"/>
          <w:left w:val="nil"/>
          <w:bottom w:val="nil"/>
          <w:right w:val="nil"/>
          <w:between w:val="nil"/>
        </w:pBdr>
        <w:ind w:left="709" w:right="-79" w:firstLine="10"/>
        <w:jc w:val="center"/>
        <w:rPr>
          <w:rFonts w:ascii="Palatino Linotype" w:eastAsia="Palatino Linotype" w:hAnsi="Palatino Linotype" w:cs="Palatino Linotype"/>
          <w:color w:val="000000"/>
        </w:rPr>
      </w:pPr>
    </w:p>
    <w:p w:rsidR="00451CF4" w:rsidRPr="00C76623" w:rsidRDefault="00451CF4" w:rsidP="00451CF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084793" w:rsidRPr="00C76623" w:rsidRDefault="00084793" w:rsidP="00BA646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C76623">
        <w:rPr>
          <w:rFonts w:ascii="Palatino Linotype" w:eastAsia="Palatino Linotype" w:hAnsi="Palatino Linotype" w:cs="Palatino Linotype"/>
          <w:color w:val="000000"/>
        </w:rPr>
        <w:t>En fecha</w:t>
      </w:r>
      <w:r w:rsidRPr="00C76623">
        <w:rPr>
          <w:rFonts w:ascii="Palatino Linotype" w:eastAsia="Palatino Linotype" w:hAnsi="Palatino Linotype" w:cs="Palatino Linotype"/>
          <w:b/>
          <w:color w:val="000000"/>
        </w:rPr>
        <w:t xml:space="preserve"> </w:t>
      </w:r>
      <w:r w:rsidR="001949AE" w:rsidRPr="00C76623">
        <w:rPr>
          <w:rFonts w:ascii="Palatino Linotype" w:eastAsia="Palatino Linotype" w:hAnsi="Palatino Linotype" w:cs="Palatino Linotype"/>
          <w:b/>
          <w:color w:val="000000"/>
        </w:rPr>
        <w:t>veintiséis</w:t>
      </w:r>
      <w:r w:rsidR="009234A8" w:rsidRPr="00C76623">
        <w:rPr>
          <w:rFonts w:ascii="Palatino Linotype" w:eastAsia="Palatino Linotype" w:hAnsi="Palatino Linotype" w:cs="Palatino Linotype"/>
          <w:b/>
          <w:color w:val="000000"/>
        </w:rPr>
        <w:t xml:space="preserve"> de enero de dos mil veintiséis</w:t>
      </w:r>
      <w:r w:rsidRPr="00C76623">
        <w:rPr>
          <w:rFonts w:ascii="Palatino Linotype" w:eastAsia="Palatino Linotype" w:hAnsi="Palatino Linotype" w:cs="Palatino Linotype"/>
          <w:color w:val="000000"/>
        </w:rPr>
        <w:t>, se acordó ampliar el pazo para resolver el presente Recurso de Revisión.</w:t>
      </w:r>
    </w:p>
    <w:p w:rsidR="00084793" w:rsidRPr="00C76623" w:rsidRDefault="00084793" w:rsidP="00084793">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72148B" w:rsidRPr="00C76623" w:rsidRDefault="00A077F4" w:rsidP="00BA646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C76623">
        <w:rPr>
          <w:rFonts w:ascii="Palatino Linotype" w:eastAsia="Palatino Linotype" w:hAnsi="Palatino Linotype" w:cs="Palatino Linotype"/>
          <w:color w:val="000000"/>
        </w:rPr>
        <w:t xml:space="preserve">Seguidamente, en fecha </w:t>
      </w:r>
      <w:r w:rsidR="00F46399" w:rsidRPr="00C76623">
        <w:rPr>
          <w:rFonts w:ascii="Palatino Linotype" w:eastAsia="Palatino Linotype" w:hAnsi="Palatino Linotype" w:cs="Palatino Linotype"/>
          <w:b/>
          <w:color w:val="000000"/>
        </w:rPr>
        <w:t>veinticuatro</w:t>
      </w:r>
      <w:r w:rsidR="009234A8" w:rsidRPr="00C76623">
        <w:rPr>
          <w:rFonts w:ascii="Palatino Linotype" w:eastAsia="Palatino Linotype" w:hAnsi="Palatino Linotype" w:cs="Palatino Linotype"/>
          <w:b/>
          <w:color w:val="000000"/>
        </w:rPr>
        <w:t xml:space="preserve"> de abril de dos mil veintiséis</w:t>
      </w:r>
      <w:r w:rsidRPr="00C76623">
        <w:rPr>
          <w:rFonts w:ascii="Palatino Linotype" w:eastAsia="Palatino Linotype" w:hAnsi="Palatino Linotype" w:cs="Palatino Linotype"/>
          <w:color w:val="000000"/>
        </w:rPr>
        <w:t xml:space="preserve">, la Comisionada Ponente dictó el </w:t>
      </w:r>
      <w:r w:rsidRPr="00C76623">
        <w:rPr>
          <w:rFonts w:ascii="Palatino Linotype" w:eastAsia="Palatino Linotype" w:hAnsi="Palatino Linotype" w:cs="Palatino Linotype"/>
          <w:b/>
          <w:color w:val="000000"/>
        </w:rPr>
        <w:t>cierre del periodo de instrucción</w:t>
      </w:r>
      <w:r w:rsidRPr="00C76623">
        <w:rPr>
          <w:rFonts w:ascii="Palatino Linotype" w:eastAsia="Palatino Linotype" w:hAnsi="Palatino Linotype" w:cs="Palatino Linotype"/>
          <w:color w:val="000000"/>
        </w:rPr>
        <w:t xml:space="preserve"> y, ordenó la resolución</w:t>
      </w:r>
      <w:r w:rsidR="00A42940" w:rsidRPr="00C76623">
        <w:rPr>
          <w:rFonts w:ascii="Palatino Linotype" w:eastAsia="Palatino Linotype" w:hAnsi="Palatino Linotype" w:cs="Palatino Linotype"/>
          <w:color w:val="000000"/>
        </w:rPr>
        <w:t xml:space="preserve"> que conforme a Derecho proceda</w:t>
      </w:r>
      <w:r w:rsidRPr="00C76623">
        <w:rPr>
          <w:rFonts w:ascii="Palatino Linotype" w:eastAsia="Palatino Linotype" w:hAnsi="Palatino Linotype" w:cs="Palatino Linotype"/>
          <w:color w:val="000000"/>
        </w:rPr>
        <w:t>:</w:t>
      </w:r>
      <w:r w:rsidR="00C76623">
        <w:rPr>
          <w:rFonts w:ascii="Palatino Linotype" w:eastAsia="Palatino Linotype" w:hAnsi="Palatino Linotype" w:cs="Palatino Linotype"/>
          <w:color w:val="000000"/>
        </w:rPr>
        <w:t xml:space="preserve"> ---------------------------------------------------------------------------------------------------</w:t>
      </w:r>
    </w:p>
    <w:p w:rsidR="0072148B" w:rsidRPr="00C76623" w:rsidRDefault="0072148B">
      <w:pPr>
        <w:pBdr>
          <w:top w:val="nil"/>
          <w:left w:val="nil"/>
          <w:bottom w:val="nil"/>
          <w:right w:val="nil"/>
          <w:between w:val="nil"/>
        </w:pBdr>
        <w:ind w:left="720" w:right="-787"/>
        <w:rPr>
          <w:rFonts w:ascii="Palatino Linotype" w:eastAsia="Palatino Linotype" w:hAnsi="Palatino Linotype" w:cs="Palatino Linotype"/>
          <w:b/>
          <w:color w:val="000000"/>
        </w:rPr>
      </w:pPr>
    </w:p>
    <w:p w:rsidR="00A42940" w:rsidRPr="00C76623" w:rsidRDefault="00A42940" w:rsidP="00A42940">
      <w:pPr>
        <w:keepNext/>
        <w:keepLines/>
        <w:spacing w:line="360" w:lineRule="auto"/>
        <w:jc w:val="center"/>
        <w:rPr>
          <w:rFonts w:ascii="Palatino Linotype" w:eastAsia="Palatino Linotype" w:hAnsi="Palatino Linotype" w:cs="Palatino Linotype"/>
          <w:b/>
        </w:rPr>
      </w:pPr>
      <w:r w:rsidRPr="00C76623">
        <w:rPr>
          <w:rFonts w:ascii="Palatino Linotype" w:eastAsia="Palatino Linotype" w:hAnsi="Palatino Linotype" w:cs="Palatino Linotype"/>
          <w:b/>
        </w:rPr>
        <w:lastRenderedPageBreak/>
        <w:t>C</w:t>
      </w:r>
      <w:r w:rsidR="003C12D7"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b/>
        </w:rPr>
        <w:t>O</w:t>
      </w:r>
      <w:r w:rsidR="003C12D7"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b/>
        </w:rPr>
        <w:t>N</w:t>
      </w:r>
      <w:r w:rsidR="003C12D7"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b/>
        </w:rPr>
        <w:t>S</w:t>
      </w:r>
      <w:r w:rsidR="003C12D7"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b/>
        </w:rPr>
        <w:t>I</w:t>
      </w:r>
      <w:r w:rsidR="003C12D7"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b/>
        </w:rPr>
        <w:t>D</w:t>
      </w:r>
      <w:r w:rsidR="003C12D7"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b/>
        </w:rPr>
        <w:t>E</w:t>
      </w:r>
      <w:r w:rsidR="003C12D7"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b/>
        </w:rPr>
        <w:t>R</w:t>
      </w:r>
      <w:r w:rsidR="003C12D7"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b/>
        </w:rPr>
        <w:t>A</w:t>
      </w:r>
      <w:r w:rsidR="003C12D7"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b/>
        </w:rPr>
        <w:t>N</w:t>
      </w:r>
      <w:r w:rsidR="003C12D7"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b/>
        </w:rPr>
        <w:t>D</w:t>
      </w:r>
      <w:r w:rsidR="003C12D7"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b/>
        </w:rPr>
        <w:t xml:space="preserve">O </w:t>
      </w:r>
    </w:p>
    <w:p w:rsidR="00A42940" w:rsidRPr="00C76623" w:rsidRDefault="00A42940" w:rsidP="00A42940">
      <w:pPr>
        <w:spacing w:line="360" w:lineRule="auto"/>
        <w:rPr>
          <w:rFonts w:ascii="Palatino Linotype" w:eastAsia="Palatino Linotype" w:hAnsi="Palatino Linotype" w:cs="Palatino Linotype"/>
        </w:rPr>
      </w:pPr>
    </w:p>
    <w:p w:rsidR="00A42940" w:rsidRPr="00C76623" w:rsidRDefault="00A42940" w:rsidP="00A42940">
      <w:pPr>
        <w:keepNext/>
        <w:keepLines/>
        <w:spacing w:line="360" w:lineRule="auto"/>
        <w:rPr>
          <w:rFonts w:ascii="Palatino Linotype" w:eastAsia="Palatino Linotype" w:hAnsi="Palatino Linotype" w:cs="Palatino Linotype"/>
          <w:b/>
        </w:rPr>
      </w:pPr>
      <w:r w:rsidRPr="00C76623">
        <w:rPr>
          <w:rFonts w:ascii="Palatino Linotype" w:eastAsia="Palatino Linotype" w:hAnsi="Palatino Linotype" w:cs="Palatino Linotype"/>
          <w:b/>
        </w:rPr>
        <w:t>PRIMERO. De la competencia</w:t>
      </w:r>
    </w:p>
    <w:p w:rsidR="00AA553C" w:rsidRPr="00C76623" w:rsidRDefault="00AA553C" w:rsidP="00AA553C">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C76623">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A42940" w:rsidRPr="00C76623" w:rsidRDefault="00A42940" w:rsidP="00A42940">
      <w:pPr>
        <w:tabs>
          <w:tab w:val="left" w:pos="426"/>
        </w:tabs>
        <w:spacing w:line="360" w:lineRule="auto"/>
        <w:jc w:val="both"/>
        <w:rPr>
          <w:rFonts w:ascii="Palatino Linotype" w:eastAsia="Palatino Linotype" w:hAnsi="Palatino Linotype" w:cs="Palatino Linotype"/>
          <w:color w:val="000000"/>
        </w:rPr>
      </w:pPr>
    </w:p>
    <w:p w:rsidR="00A42940" w:rsidRPr="00C76623" w:rsidRDefault="00A42940" w:rsidP="00A42940">
      <w:pPr>
        <w:keepNext/>
        <w:keepLines/>
        <w:spacing w:line="360" w:lineRule="auto"/>
        <w:rPr>
          <w:rFonts w:ascii="Palatino Linotype" w:eastAsia="Palatino Linotype" w:hAnsi="Palatino Linotype" w:cs="Palatino Linotype"/>
          <w:b/>
        </w:rPr>
      </w:pPr>
      <w:r w:rsidRPr="00C76623">
        <w:rPr>
          <w:rFonts w:ascii="Palatino Linotype" w:eastAsia="Palatino Linotype" w:hAnsi="Palatino Linotype" w:cs="Palatino Linotype"/>
          <w:b/>
        </w:rPr>
        <w:t>SEGUNDO. De la oportunidad y procedencia.</w:t>
      </w:r>
    </w:p>
    <w:p w:rsidR="00A42940" w:rsidRPr="00C76623" w:rsidRDefault="00A42940" w:rsidP="00BA6467">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C76623">
        <w:rPr>
          <w:rFonts w:ascii="Palatino Linotype" w:eastAsia="Palatino Linotype" w:hAnsi="Palatino Linotype" w:cs="Palatino Linotype"/>
        </w:rPr>
        <w:t xml:space="preserve">El medio de impugnación fue presentado a través del </w:t>
      </w:r>
      <w:r w:rsidRPr="00C76623">
        <w:rPr>
          <w:rFonts w:ascii="Palatino Linotype" w:eastAsia="Palatino Linotype" w:hAnsi="Palatino Linotype" w:cs="Palatino Linotype"/>
          <w:b/>
        </w:rPr>
        <w:t>SAIMEX,</w:t>
      </w:r>
      <w:r w:rsidRPr="00C76623">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C76623">
        <w:rPr>
          <w:rFonts w:ascii="Palatino Linotype" w:eastAsia="Palatino Linotype" w:hAnsi="Palatino Linotype" w:cs="Palatino Linotype"/>
          <w:b/>
        </w:rPr>
        <w:t>SUJETO OBLIGADO</w:t>
      </w:r>
      <w:r w:rsidRPr="00C76623">
        <w:rPr>
          <w:rFonts w:ascii="Palatino Linotype" w:eastAsia="Palatino Linotype" w:hAnsi="Palatino Linotype" w:cs="Palatino Linotype"/>
        </w:rPr>
        <w:t xml:space="preserve"> entregó respuesta el </w:t>
      </w:r>
      <w:r w:rsidR="009863AE" w:rsidRPr="00C76623">
        <w:rPr>
          <w:rFonts w:ascii="Palatino Linotype" w:eastAsia="Palatino Linotype" w:hAnsi="Palatino Linotype" w:cs="Palatino Linotype"/>
          <w:b/>
        </w:rPr>
        <w:t>siete</w:t>
      </w:r>
      <w:r w:rsidR="00AA553C" w:rsidRPr="00C76623">
        <w:rPr>
          <w:rFonts w:ascii="Palatino Linotype" w:eastAsia="Palatino Linotype" w:hAnsi="Palatino Linotype" w:cs="Palatino Linotype"/>
          <w:b/>
        </w:rPr>
        <w:t xml:space="preserve"> de noviembre</w:t>
      </w:r>
      <w:r w:rsidR="00D02866"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b/>
        </w:rPr>
        <w:t>de dos mil veinticinco</w:t>
      </w:r>
      <w:r w:rsidRPr="00C76623">
        <w:rPr>
          <w:rFonts w:ascii="Palatino Linotype" w:eastAsia="Palatino Linotype" w:hAnsi="Palatino Linotype" w:cs="Palatino Linotype"/>
        </w:rPr>
        <w:t xml:space="preserve">, de tal forma que el plazo para interponer el recurso transcurrió del </w:t>
      </w:r>
      <w:r w:rsidR="009863AE" w:rsidRPr="00C76623">
        <w:rPr>
          <w:rFonts w:ascii="Palatino Linotype" w:eastAsia="Palatino Linotype" w:hAnsi="Palatino Linotype" w:cs="Palatino Linotype"/>
          <w:b/>
        </w:rPr>
        <w:t xml:space="preserve">diez de noviembre al uno de diciembre </w:t>
      </w:r>
      <w:r w:rsidRPr="00C76623">
        <w:rPr>
          <w:rFonts w:ascii="Palatino Linotype" w:eastAsia="Palatino Linotype" w:hAnsi="Palatino Linotype" w:cs="Palatino Linotype"/>
          <w:b/>
        </w:rPr>
        <w:t xml:space="preserve">de dos mil veinticinco, </w:t>
      </w:r>
      <w:r w:rsidRPr="00C76623">
        <w:rPr>
          <w:rFonts w:ascii="Palatino Linotype" w:eastAsia="Palatino Linotype" w:hAnsi="Palatino Linotype" w:cs="Palatino Linotype"/>
        </w:rPr>
        <w:t xml:space="preserve">en consecuencia, si el </w:t>
      </w:r>
      <w:r w:rsidRPr="00C76623">
        <w:rPr>
          <w:rFonts w:ascii="Palatino Linotype" w:eastAsia="Palatino Linotype" w:hAnsi="Palatino Linotype" w:cs="Palatino Linotype"/>
          <w:b/>
        </w:rPr>
        <w:t>PARTICULAR</w:t>
      </w:r>
      <w:r w:rsidRPr="00C76623">
        <w:rPr>
          <w:rFonts w:ascii="Palatino Linotype" w:eastAsia="Palatino Linotype" w:hAnsi="Palatino Linotype" w:cs="Palatino Linotype"/>
        </w:rPr>
        <w:t xml:space="preserve"> presentó su inconformidad el </w:t>
      </w:r>
      <w:r w:rsidR="00020ECC" w:rsidRPr="00C76623">
        <w:rPr>
          <w:rFonts w:ascii="Palatino Linotype" w:eastAsia="Palatino Linotype" w:hAnsi="Palatino Linotype" w:cs="Palatino Linotype"/>
          <w:b/>
        </w:rPr>
        <w:t>trece</w:t>
      </w:r>
      <w:r w:rsidR="00AA553C" w:rsidRPr="00C76623">
        <w:rPr>
          <w:rFonts w:ascii="Palatino Linotype" w:eastAsia="Palatino Linotype" w:hAnsi="Palatino Linotype" w:cs="Palatino Linotype"/>
          <w:b/>
        </w:rPr>
        <w:t xml:space="preserve"> de noviembre</w:t>
      </w:r>
      <w:r w:rsidRPr="00C76623">
        <w:rPr>
          <w:rFonts w:ascii="Palatino Linotype" w:eastAsia="Palatino Linotype" w:hAnsi="Palatino Linotype" w:cs="Palatino Linotype"/>
          <w:b/>
        </w:rPr>
        <w:t xml:space="preserve"> de dos mil veinticinco</w:t>
      </w:r>
      <w:r w:rsidRPr="00C76623">
        <w:rPr>
          <w:rFonts w:ascii="Palatino Linotype" w:eastAsia="Palatino Linotype" w:hAnsi="Palatino Linotype" w:cs="Palatino Linotype"/>
        </w:rPr>
        <w:t xml:space="preserve">, este  se encuentra dentro de los márgenes temporales </w:t>
      </w:r>
      <w:r w:rsidRPr="00C76623">
        <w:rPr>
          <w:rFonts w:ascii="Palatino Linotype" w:eastAsia="Palatino Linotype" w:hAnsi="Palatino Linotype" w:cs="Palatino Linotype"/>
        </w:rPr>
        <w:lastRenderedPageBreak/>
        <w:t xml:space="preserve">previstos en el artículo 178 de la </w:t>
      </w:r>
      <w:r w:rsidRPr="00C76623">
        <w:rPr>
          <w:rFonts w:ascii="Palatino Linotype" w:eastAsia="Palatino Linotype" w:hAnsi="Palatino Linotype" w:cs="Palatino Linotype"/>
          <w:b/>
        </w:rPr>
        <w:t xml:space="preserve">Ley de Transparencia y Acceso a la Información Pública del Estado de México y Municipios </w:t>
      </w:r>
      <w:r w:rsidRPr="00C76623">
        <w:rPr>
          <w:rFonts w:ascii="Palatino Linotype" w:eastAsia="Palatino Linotype" w:hAnsi="Palatino Linotype" w:cs="Palatino Linotype"/>
        </w:rPr>
        <w:t xml:space="preserve">vigente. </w:t>
      </w:r>
    </w:p>
    <w:p w:rsidR="00A42940" w:rsidRPr="00C76623" w:rsidRDefault="00A42940" w:rsidP="00A42940">
      <w:pPr>
        <w:spacing w:line="360" w:lineRule="auto"/>
        <w:ind w:right="49"/>
        <w:jc w:val="both"/>
        <w:rPr>
          <w:rFonts w:ascii="Palatino Linotype" w:eastAsia="Palatino Linotype" w:hAnsi="Palatino Linotype" w:cs="Palatino Linotype"/>
        </w:rPr>
      </w:pPr>
      <w:bookmarkStart w:id="5" w:name="_heading=h.2et92p0" w:colFirst="0" w:colLast="0"/>
      <w:bookmarkEnd w:id="5"/>
    </w:p>
    <w:p w:rsidR="00A42940" w:rsidRPr="00C76623" w:rsidRDefault="00A42940" w:rsidP="006D2A82">
      <w:pPr>
        <w:pStyle w:val="Ttulo2"/>
        <w:spacing w:before="0" w:line="360" w:lineRule="auto"/>
        <w:rPr>
          <w:rFonts w:ascii="Palatino Linotype" w:eastAsia="Palatino Linotype" w:hAnsi="Palatino Linotype" w:cs="Palatino Linotype"/>
          <w:b/>
          <w:i/>
          <w:color w:val="000000"/>
          <w:sz w:val="24"/>
          <w:szCs w:val="24"/>
        </w:rPr>
      </w:pPr>
      <w:r w:rsidRPr="00C76623">
        <w:rPr>
          <w:rFonts w:ascii="Palatino Linotype" w:eastAsia="Palatino Linotype" w:hAnsi="Palatino Linotype" w:cs="Palatino Linotype"/>
          <w:b/>
          <w:color w:val="000000"/>
          <w:sz w:val="24"/>
          <w:szCs w:val="24"/>
        </w:rPr>
        <w:t xml:space="preserve">TERCERO. Del planteamiento de la </w:t>
      </w:r>
      <w:r w:rsidRPr="00C76623">
        <w:rPr>
          <w:rFonts w:ascii="Palatino Linotype" w:eastAsia="Palatino Linotype" w:hAnsi="Palatino Linotype" w:cs="Palatino Linotype"/>
          <w:b/>
          <w:i/>
          <w:color w:val="000000"/>
          <w:sz w:val="24"/>
          <w:szCs w:val="24"/>
        </w:rPr>
        <w:t>Litis.</w:t>
      </w:r>
    </w:p>
    <w:p w:rsidR="002B7A1B" w:rsidRPr="00C76623" w:rsidRDefault="002B7A1B" w:rsidP="006D2A82">
      <w:pPr>
        <w:numPr>
          <w:ilvl w:val="0"/>
          <w:numId w:val="2"/>
        </w:numPr>
        <w:spacing w:line="360" w:lineRule="auto"/>
        <w:ind w:left="0" w:right="-787" w:firstLine="0"/>
        <w:jc w:val="both"/>
        <w:rPr>
          <w:rFonts w:ascii="Palatino Linotype" w:eastAsia="Palatino Linotype" w:hAnsi="Palatino Linotype" w:cs="Palatino Linotype"/>
          <w:color w:val="000000"/>
        </w:rPr>
      </w:pPr>
      <w:r w:rsidRPr="00C76623">
        <w:rPr>
          <w:rFonts w:ascii="Palatino Linotype" w:eastAsia="Palatino Linotype" w:hAnsi="Palatino Linotype" w:cs="Palatino Linotype"/>
          <w:color w:val="000000"/>
        </w:rPr>
        <w:t>Se solicitó tener acceso, a la información que a continuación se simplifica:</w:t>
      </w:r>
    </w:p>
    <w:p w:rsidR="000F5988" w:rsidRPr="00C76623" w:rsidRDefault="000F5988" w:rsidP="000F5988"/>
    <w:p w:rsidR="00182130" w:rsidRPr="00C76623" w:rsidRDefault="00182130" w:rsidP="000F5988">
      <w:pPr>
        <w:pStyle w:val="Prrafodelista"/>
        <w:numPr>
          <w:ilvl w:val="0"/>
          <w:numId w:val="9"/>
        </w:numPr>
        <w:pBdr>
          <w:top w:val="nil"/>
          <w:left w:val="nil"/>
          <w:bottom w:val="nil"/>
          <w:right w:val="nil"/>
          <w:between w:val="nil"/>
        </w:pBdr>
        <w:ind w:right="-291"/>
        <w:jc w:val="both"/>
        <w:rPr>
          <w:rFonts w:ascii="Palatino Linotype" w:eastAsia="Palatino Linotype" w:hAnsi="Palatino Linotype" w:cs="Palatino Linotype"/>
          <w:i/>
          <w:color w:val="000000"/>
        </w:rPr>
      </w:pPr>
      <w:r w:rsidRPr="00C76623">
        <w:rPr>
          <w:rFonts w:ascii="Palatino Linotype" w:eastAsia="Palatino Linotype" w:hAnsi="Palatino Linotype" w:cs="Palatino Linotype"/>
          <w:i/>
          <w:color w:val="000000"/>
        </w:rPr>
        <w:t>Del inmueble ubicado en Hacienda del Ciervo número 5, Colonia Hacienda de Las Palmas, Código Postal 52763, Huixquilucan, del 29 de octubre de 2010 al 29 de octubre de 2025.</w:t>
      </w:r>
    </w:p>
    <w:p w:rsidR="000F5988" w:rsidRPr="00C76623" w:rsidRDefault="000F5988" w:rsidP="00182130">
      <w:pPr>
        <w:pStyle w:val="Prrafodelista"/>
        <w:numPr>
          <w:ilvl w:val="1"/>
          <w:numId w:val="15"/>
        </w:numPr>
        <w:pBdr>
          <w:top w:val="nil"/>
          <w:left w:val="nil"/>
          <w:bottom w:val="nil"/>
          <w:right w:val="nil"/>
          <w:between w:val="nil"/>
        </w:pBdr>
        <w:ind w:left="1701" w:right="-291"/>
        <w:jc w:val="both"/>
        <w:rPr>
          <w:rFonts w:ascii="Palatino Linotype" w:eastAsia="Palatino Linotype" w:hAnsi="Palatino Linotype" w:cs="Palatino Linotype"/>
          <w:i/>
          <w:color w:val="000000"/>
        </w:rPr>
      </w:pPr>
      <w:r w:rsidRPr="00C76623">
        <w:rPr>
          <w:rFonts w:ascii="Palatino Linotype" w:eastAsia="Palatino Linotype" w:hAnsi="Palatino Linotype" w:cs="Palatino Linotype"/>
          <w:i/>
          <w:color w:val="000000"/>
        </w:rPr>
        <w:t>Listado de trámites autorizados en materia de agua, drenaje, aguas pluviales, descargas residuales.</w:t>
      </w:r>
    </w:p>
    <w:p w:rsidR="000F5988" w:rsidRPr="00C76623" w:rsidRDefault="000F5988" w:rsidP="00182130">
      <w:pPr>
        <w:pStyle w:val="Prrafodelista"/>
        <w:numPr>
          <w:ilvl w:val="1"/>
          <w:numId w:val="15"/>
        </w:numPr>
        <w:pBdr>
          <w:top w:val="nil"/>
          <w:left w:val="nil"/>
          <w:bottom w:val="nil"/>
          <w:right w:val="nil"/>
          <w:between w:val="nil"/>
        </w:pBdr>
        <w:ind w:left="1701" w:right="-291"/>
        <w:jc w:val="both"/>
        <w:rPr>
          <w:rFonts w:ascii="Palatino Linotype" w:eastAsia="Palatino Linotype" w:hAnsi="Palatino Linotype" w:cs="Palatino Linotype"/>
          <w:i/>
          <w:color w:val="000000"/>
        </w:rPr>
      </w:pPr>
      <w:r w:rsidRPr="00C76623">
        <w:rPr>
          <w:rFonts w:ascii="Palatino Linotype" w:eastAsia="Palatino Linotype" w:hAnsi="Palatino Linotype" w:cs="Palatino Linotype"/>
          <w:i/>
          <w:color w:val="000000"/>
        </w:rPr>
        <w:t>Copia en versión pública de los trámites autorizados</w:t>
      </w:r>
      <w:r w:rsidR="00182130" w:rsidRPr="00C76623">
        <w:rPr>
          <w:rFonts w:ascii="Palatino Linotype" w:eastAsia="Palatino Linotype" w:hAnsi="Palatino Linotype" w:cs="Palatino Linotype"/>
          <w:i/>
          <w:color w:val="000000"/>
        </w:rPr>
        <w:t>.</w:t>
      </w:r>
      <w:r w:rsidRPr="00C76623">
        <w:rPr>
          <w:rFonts w:ascii="Palatino Linotype" w:eastAsia="Palatino Linotype" w:hAnsi="Palatino Linotype" w:cs="Palatino Linotype"/>
          <w:i/>
          <w:color w:val="000000"/>
        </w:rPr>
        <w:t xml:space="preserve"> </w:t>
      </w:r>
    </w:p>
    <w:p w:rsidR="00E20333" w:rsidRPr="00C76623" w:rsidRDefault="00E20333" w:rsidP="00AE045B">
      <w:pPr>
        <w:spacing w:line="360" w:lineRule="auto"/>
        <w:ind w:right="-788"/>
        <w:jc w:val="both"/>
        <w:rPr>
          <w:rFonts w:ascii="Palatino Linotype" w:eastAsia="Palatino Linotype" w:hAnsi="Palatino Linotype" w:cs="Palatino Linotype"/>
        </w:rPr>
      </w:pPr>
    </w:p>
    <w:p w:rsidR="006D2A82" w:rsidRPr="00C76623" w:rsidRDefault="006D2A82" w:rsidP="006D2A82">
      <w:pPr>
        <w:numPr>
          <w:ilvl w:val="0"/>
          <w:numId w:val="2"/>
        </w:numPr>
        <w:spacing w:line="360" w:lineRule="auto"/>
        <w:ind w:left="0" w:right="-787" w:firstLine="0"/>
        <w:jc w:val="both"/>
        <w:rPr>
          <w:rFonts w:ascii="Palatino Linotype" w:eastAsia="Palatino Linotype" w:hAnsi="Palatino Linotype" w:cs="Palatino Linotype"/>
          <w:color w:val="000000"/>
        </w:rPr>
      </w:pPr>
      <w:r w:rsidRPr="00C76623">
        <w:rPr>
          <w:rFonts w:ascii="Palatino Linotype" w:eastAsia="Palatino Linotype" w:hAnsi="Palatino Linotype" w:cs="Palatino Linotype"/>
        </w:rPr>
        <w:t>En respuesta, el Sujeto Obligado</w:t>
      </w:r>
      <w:r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rPr>
        <w:t xml:space="preserve">remitió el archivo ya descrito en el anterior párrafo 2, inconforme con la respuesta, se interpuso recurso de revisión argumentando sustancialmente </w:t>
      </w:r>
      <w:r w:rsidR="00AE352F" w:rsidRPr="00C76623">
        <w:rPr>
          <w:rFonts w:ascii="Palatino Linotype" w:eastAsia="Palatino Linotype" w:hAnsi="Palatino Linotype" w:cs="Palatino Linotype"/>
        </w:rPr>
        <w:t xml:space="preserve">que la </w:t>
      </w:r>
      <w:r w:rsidR="00C77958" w:rsidRPr="00C76623">
        <w:rPr>
          <w:rFonts w:ascii="Palatino Linotype" w:eastAsia="Palatino Linotype" w:hAnsi="Palatino Linotype" w:cs="Palatino Linotype"/>
        </w:rPr>
        <w:t>negativa de la información solicitada</w:t>
      </w:r>
      <w:r w:rsidRPr="00C76623">
        <w:rPr>
          <w:rFonts w:ascii="Palatino Linotype" w:eastAsia="Palatino Linotype" w:hAnsi="Palatino Linotype" w:cs="Palatino Linotype"/>
        </w:rPr>
        <w:t>.</w:t>
      </w:r>
    </w:p>
    <w:p w:rsidR="002B7A1B" w:rsidRPr="00C76623" w:rsidRDefault="002B7A1B" w:rsidP="002B7A1B">
      <w:pPr>
        <w:ind w:left="720" w:right="-788"/>
        <w:contextualSpacing/>
        <w:jc w:val="both"/>
        <w:rPr>
          <w:rFonts w:ascii="Palatino Linotype" w:eastAsia="Palatino Linotype" w:hAnsi="Palatino Linotype" w:cs="Palatino Linotype"/>
          <w:i/>
          <w:color w:val="000000"/>
        </w:rPr>
      </w:pPr>
    </w:p>
    <w:p w:rsidR="002B7A1B" w:rsidRPr="00C76623" w:rsidRDefault="002B7A1B" w:rsidP="00A52F82">
      <w:pPr>
        <w:numPr>
          <w:ilvl w:val="0"/>
          <w:numId w:val="2"/>
        </w:numPr>
        <w:spacing w:line="360" w:lineRule="auto"/>
        <w:ind w:left="0" w:right="-787" w:firstLine="0"/>
        <w:jc w:val="both"/>
        <w:rPr>
          <w:rFonts w:ascii="Palatino Linotype" w:eastAsia="Palatino Linotype" w:hAnsi="Palatino Linotype" w:cs="Palatino Linotype"/>
        </w:rPr>
      </w:pPr>
      <w:r w:rsidRPr="00C76623">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Pr="00C76623">
        <w:rPr>
          <w:rFonts w:ascii="Palatino Linotype" w:eastAsia="Palatino Linotype" w:hAnsi="Palatino Linotype" w:cs="Palatino Linotype"/>
          <w:b/>
        </w:rPr>
        <w:t xml:space="preserve">artículo 179, </w:t>
      </w:r>
      <w:r w:rsidR="00896806" w:rsidRPr="00C76623">
        <w:rPr>
          <w:rFonts w:ascii="Palatino Linotype" w:eastAsia="Palatino Linotype" w:hAnsi="Palatino Linotype" w:cs="Palatino Linotype"/>
          <w:b/>
        </w:rPr>
        <w:t xml:space="preserve">fracción </w:t>
      </w:r>
      <w:r w:rsidR="00242205" w:rsidRPr="00C76623">
        <w:rPr>
          <w:rFonts w:ascii="Palatino Linotype" w:eastAsia="Palatino Linotype" w:hAnsi="Palatino Linotype" w:cs="Palatino Linotype"/>
          <w:b/>
        </w:rPr>
        <w:t>I</w:t>
      </w:r>
      <w:r w:rsidRPr="00C76623">
        <w:rPr>
          <w:rFonts w:ascii="Palatino Linotype" w:eastAsia="Palatino Linotype" w:hAnsi="Palatino Linotype" w:cs="Palatino Linotype"/>
          <w:b/>
        </w:rPr>
        <w:t>, de la Ley de Transparencia y Acceso a la Información Pública del Estado de México y Municipios</w:t>
      </w:r>
      <w:r w:rsidRPr="00C76623">
        <w:rPr>
          <w:rFonts w:ascii="Palatino Linotype" w:eastAsia="Palatino Linotype" w:hAnsi="Palatino Linotype" w:cs="Palatino Linotype"/>
        </w:rPr>
        <w:t xml:space="preserve">; </w:t>
      </w:r>
      <w:r w:rsidR="00896806" w:rsidRPr="00C76623">
        <w:rPr>
          <w:rFonts w:ascii="Palatino Linotype" w:eastAsia="Palatino Linotype" w:hAnsi="Palatino Linotype" w:cs="Palatino Linotype"/>
          <w:color w:val="000000"/>
        </w:rPr>
        <w:t>fracción</w:t>
      </w:r>
      <w:r w:rsidRPr="00C76623">
        <w:rPr>
          <w:rFonts w:ascii="Palatino Linotype" w:eastAsia="Palatino Linotype" w:hAnsi="Palatino Linotype" w:cs="Palatino Linotype"/>
          <w:color w:val="000000"/>
        </w:rPr>
        <w:t xml:space="preserve"> que determina la hipótesis relativa</w:t>
      </w:r>
      <w:r w:rsidR="000C003E" w:rsidRPr="00C76623">
        <w:rPr>
          <w:rFonts w:ascii="Palatino Linotype" w:eastAsia="Palatino Linotype" w:hAnsi="Palatino Linotype" w:cs="Palatino Linotype"/>
          <w:color w:val="000000"/>
        </w:rPr>
        <w:t xml:space="preserve"> a </w:t>
      </w:r>
      <w:r w:rsidR="00896806" w:rsidRPr="00C76623">
        <w:rPr>
          <w:rFonts w:ascii="Palatino Linotype" w:eastAsia="Palatino Linotype" w:hAnsi="Palatino Linotype" w:cs="Palatino Linotype"/>
          <w:b/>
          <w:color w:val="000000"/>
        </w:rPr>
        <w:t xml:space="preserve">la </w:t>
      </w:r>
      <w:r w:rsidR="00242205" w:rsidRPr="00C76623">
        <w:rPr>
          <w:rFonts w:ascii="Palatino Linotype" w:eastAsia="Palatino Linotype" w:hAnsi="Palatino Linotype" w:cs="Palatino Linotype"/>
          <w:b/>
          <w:color w:val="000000"/>
        </w:rPr>
        <w:t>negativa a la información solicitada</w:t>
      </w:r>
      <w:r w:rsidRPr="00C76623">
        <w:rPr>
          <w:rFonts w:ascii="Palatino Linotype" w:eastAsia="Palatino Linotype" w:hAnsi="Palatino Linotype" w:cs="Palatino Linotype"/>
          <w:color w:val="000000"/>
        </w:rPr>
        <w:t xml:space="preserve">; </w:t>
      </w:r>
      <w:r w:rsidRPr="00C76623">
        <w:rPr>
          <w:rFonts w:ascii="Palatino Linotype" w:eastAsia="Palatino Linotype" w:hAnsi="Palatino Linotype" w:cs="Palatino Linotype"/>
        </w:rPr>
        <w:t>contexto del cual se dolió el Recurrente al momento de interponer su inconformidad.</w:t>
      </w:r>
      <w:r w:rsidRPr="00C76623">
        <w:rPr>
          <w:rFonts w:ascii="Palatino Linotype" w:eastAsia="Palatino Linotype" w:hAnsi="Palatino Linotype" w:cs="Palatino Linotype"/>
          <w:color w:val="000000"/>
        </w:rPr>
        <w:t xml:space="preserve"> De modo tal que el presente recurso de revisión se </w:t>
      </w:r>
      <w:r w:rsidRPr="00C76623">
        <w:rPr>
          <w:rFonts w:ascii="Palatino Linotype" w:eastAsia="Palatino Linotype" w:hAnsi="Palatino Linotype" w:cs="Palatino Linotype"/>
        </w:rPr>
        <w:t>abocará</w:t>
      </w:r>
      <w:r w:rsidRPr="00C76623">
        <w:rPr>
          <w:rFonts w:ascii="Palatino Linotype" w:eastAsia="Palatino Linotype" w:hAnsi="Palatino Linotype" w:cs="Palatino Linotype"/>
          <w:color w:val="000000"/>
        </w:rPr>
        <w:t xml:space="preserve"> en determinar si el Sujeto Obligado con su respuesta ciertamente actualiza la causal de procedencia</w:t>
      </w:r>
      <w:r w:rsidRPr="00C76623">
        <w:rPr>
          <w:rFonts w:ascii="Palatino Linotype" w:eastAsia="Palatino Linotype" w:hAnsi="Palatino Linotype" w:cs="Palatino Linotype"/>
          <w:b/>
          <w:color w:val="000000"/>
        </w:rPr>
        <w:t xml:space="preserve"> </w:t>
      </w:r>
      <w:r w:rsidR="001C1CEC" w:rsidRPr="00C76623">
        <w:rPr>
          <w:rFonts w:ascii="Palatino Linotype" w:eastAsia="Palatino Linotype" w:hAnsi="Palatino Linotype" w:cs="Palatino Linotype"/>
          <w:color w:val="000000"/>
        </w:rPr>
        <w:t>señalada.</w:t>
      </w:r>
    </w:p>
    <w:p w:rsidR="002B7A1B" w:rsidRPr="00C76623" w:rsidRDefault="002B7A1B" w:rsidP="002B7A1B">
      <w:pPr>
        <w:spacing w:line="360" w:lineRule="auto"/>
        <w:ind w:right="-787"/>
        <w:rPr>
          <w:rFonts w:ascii="Palatino Linotype" w:eastAsia="Palatino Linotype" w:hAnsi="Palatino Linotype" w:cs="Palatino Linotype"/>
        </w:rPr>
      </w:pPr>
    </w:p>
    <w:p w:rsidR="00846BB7" w:rsidRPr="00C76623" w:rsidRDefault="00846BB7" w:rsidP="00846BB7">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C76623">
        <w:rPr>
          <w:rFonts w:ascii="Palatino Linotype" w:eastAsia="Palatino Linotype" w:hAnsi="Palatino Linotype" w:cs="Palatino Linotype"/>
          <w:b/>
          <w:color w:val="000000"/>
          <w:sz w:val="24"/>
          <w:szCs w:val="24"/>
        </w:rPr>
        <w:lastRenderedPageBreak/>
        <w:t>CUARTO. Del estudio y resolución del asunto.</w:t>
      </w:r>
    </w:p>
    <w:p w:rsidR="002B7A1B" w:rsidRPr="00C76623" w:rsidRDefault="002B7A1B" w:rsidP="00BA6467">
      <w:pPr>
        <w:numPr>
          <w:ilvl w:val="0"/>
          <w:numId w:val="2"/>
        </w:numPr>
        <w:spacing w:line="360" w:lineRule="auto"/>
        <w:ind w:left="0" w:right="-787" w:firstLine="0"/>
        <w:jc w:val="both"/>
        <w:rPr>
          <w:rFonts w:ascii="Palatino Linotype" w:eastAsia="Palatino Linotype" w:hAnsi="Palatino Linotype" w:cs="Palatino Linotype"/>
        </w:rPr>
      </w:pPr>
      <w:r w:rsidRPr="00C76623">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2B7A1B" w:rsidRPr="00C76623" w:rsidRDefault="002B7A1B" w:rsidP="002B7A1B">
      <w:pPr>
        <w:spacing w:line="360" w:lineRule="auto"/>
        <w:ind w:right="-787"/>
        <w:jc w:val="both"/>
        <w:rPr>
          <w:rFonts w:ascii="Palatino Linotype" w:eastAsia="Palatino Linotype" w:hAnsi="Palatino Linotype" w:cs="Palatino Linotype"/>
        </w:rPr>
      </w:pPr>
    </w:p>
    <w:p w:rsidR="002B7A1B" w:rsidRPr="00C76623" w:rsidRDefault="002B7A1B" w:rsidP="00BA6467">
      <w:pPr>
        <w:numPr>
          <w:ilvl w:val="0"/>
          <w:numId w:val="2"/>
        </w:numPr>
        <w:spacing w:line="360" w:lineRule="auto"/>
        <w:ind w:left="0" w:right="-787" w:firstLine="0"/>
        <w:jc w:val="both"/>
        <w:rPr>
          <w:rFonts w:ascii="Palatino Linotype" w:eastAsia="Palatino Linotype" w:hAnsi="Palatino Linotype" w:cs="Palatino Linotype"/>
        </w:rPr>
      </w:pPr>
      <w:r w:rsidRPr="00C76623">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2B7A1B" w:rsidRPr="00C76623" w:rsidRDefault="002B7A1B" w:rsidP="002B7A1B">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2B7A1B" w:rsidRPr="00C76623" w:rsidRDefault="002B7A1B" w:rsidP="00BA6467">
      <w:pPr>
        <w:numPr>
          <w:ilvl w:val="0"/>
          <w:numId w:val="2"/>
        </w:numPr>
        <w:spacing w:line="360" w:lineRule="auto"/>
        <w:ind w:left="0" w:right="-787" w:firstLine="0"/>
        <w:jc w:val="both"/>
        <w:rPr>
          <w:rFonts w:ascii="Palatino Linotype" w:eastAsia="Palatino Linotype" w:hAnsi="Palatino Linotype" w:cs="Palatino Linotype"/>
        </w:rPr>
      </w:pPr>
      <w:r w:rsidRPr="00C76623">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w:t>
      </w:r>
      <w:r w:rsidRPr="00C76623">
        <w:rPr>
          <w:rFonts w:ascii="Palatino Linotype" w:eastAsia="Palatino Linotype" w:hAnsi="Palatino Linotype" w:cs="Palatino Linotype"/>
        </w:rPr>
        <w:lastRenderedPageBreak/>
        <w:t>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FA778F" w:rsidRPr="00C76623" w:rsidRDefault="00FA778F" w:rsidP="00FA778F">
      <w:pPr>
        <w:spacing w:line="360" w:lineRule="auto"/>
        <w:ind w:right="-787"/>
        <w:jc w:val="both"/>
        <w:rPr>
          <w:rFonts w:ascii="Palatino Linotype" w:eastAsia="Palatino Linotype" w:hAnsi="Palatino Linotype" w:cs="Palatino Linotype"/>
        </w:rPr>
      </w:pPr>
    </w:p>
    <w:p w:rsidR="002B7A1B" w:rsidRPr="00C76623" w:rsidRDefault="00FA778F" w:rsidP="008F58EC">
      <w:pPr>
        <w:numPr>
          <w:ilvl w:val="0"/>
          <w:numId w:val="3"/>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C76623">
        <w:rPr>
          <w:rFonts w:ascii="Palatino Linotype" w:eastAsia="Palatino Linotype" w:hAnsi="Palatino Linotype" w:cs="Palatino Linotype"/>
          <w:b/>
          <w:color w:val="000000"/>
        </w:rPr>
        <w:t>Del Sujeto Obligado.</w:t>
      </w:r>
    </w:p>
    <w:p w:rsidR="009351A9" w:rsidRPr="00C76623" w:rsidRDefault="00B273E7" w:rsidP="009351A9">
      <w:pPr>
        <w:numPr>
          <w:ilvl w:val="0"/>
          <w:numId w:val="2"/>
        </w:numPr>
        <w:spacing w:line="360" w:lineRule="auto"/>
        <w:ind w:left="0" w:right="-787" w:firstLine="0"/>
        <w:jc w:val="both"/>
      </w:pPr>
      <w:r w:rsidRPr="00C76623">
        <w:rPr>
          <w:rFonts w:ascii="Palatino Linotype" w:eastAsia="Palatino Linotype" w:hAnsi="Palatino Linotype" w:cs="Palatino Linotype"/>
        </w:rPr>
        <w:t>La Administración Pública Municipal es la estructura que contiene, agrupa y organiza los recursos técnicos, financieros, materiales y humanos para el cumplimiento de los fines del Municipio. El Honorable Ayuntamiento, a propuesta del Ejecutivo Municipal, podrá autorizar la creación de organismos descentralizados, desconcentrados, empresas paramunicipales, fideicomisos, en apoyo de la Administración Pública Municipal. La Administración Pública Municipal Descentralizada, se integra por diversos organismos</w:t>
      </w:r>
      <w:r w:rsidR="009351A9" w:rsidRPr="00C76623">
        <w:rPr>
          <w:rFonts w:ascii="Palatino Linotype" w:eastAsia="Palatino Linotype" w:hAnsi="Palatino Linotype" w:cs="Palatino Linotype"/>
        </w:rPr>
        <w:t xml:space="preserve">, </w:t>
      </w:r>
      <w:r w:rsidRPr="00C76623">
        <w:rPr>
          <w:rFonts w:ascii="Palatino Linotype" w:eastAsia="Palatino Linotype" w:hAnsi="Palatino Linotype" w:cs="Palatino Linotype"/>
        </w:rPr>
        <w:t xml:space="preserve">entre ellos el Organismo Público Descentralizado para la Prestación de los Servicios de Agua Potable, Drenaje y Tratamiento de Aguas Residuales del Municipios (sic) de Huixquilucan, México, denominado “aguas de Huixquilucan”, </w:t>
      </w:r>
      <w:r w:rsidR="009351A9" w:rsidRPr="00C76623">
        <w:rPr>
          <w:rFonts w:ascii="Palatino Linotype" w:eastAsia="Palatino Linotype" w:hAnsi="Palatino Linotype" w:cs="Palatino Linotype"/>
        </w:rPr>
        <w:t xml:space="preserve">de conformidad con el artículo </w:t>
      </w:r>
      <w:r w:rsidRPr="00C76623">
        <w:rPr>
          <w:rFonts w:ascii="Palatino Linotype" w:eastAsia="Palatino Linotype" w:hAnsi="Palatino Linotype" w:cs="Palatino Linotype"/>
        </w:rPr>
        <w:t>68</w:t>
      </w:r>
      <w:r w:rsidR="009351A9" w:rsidRPr="00C76623">
        <w:rPr>
          <w:rFonts w:ascii="Palatino Linotype" w:eastAsia="Palatino Linotype" w:hAnsi="Palatino Linotype" w:cs="Palatino Linotype"/>
        </w:rPr>
        <w:t>, fracción I</w:t>
      </w:r>
      <w:r w:rsidRPr="00C76623">
        <w:rPr>
          <w:rFonts w:ascii="Palatino Linotype" w:eastAsia="Palatino Linotype" w:hAnsi="Palatino Linotype" w:cs="Palatino Linotype"/>
        </w:rPr>
        <w:t>I</w:t>
      </w:r>
      <w:r w:rsidR="009351A9" w:rsidRPr="00C76623">
        <w:rPr>
          <w:rFonts w:ascii="Palatino Linotype" w:eastAsia="Palatino Linotype" w:hAnsi="Palatino Linotype" w:cs="Palatino Linotype"/>
        </w:rPr>
        <w:t>, del Bando Municipal 2025.</w:t>
      </w:r>
    </w:p>
    <w:p w:rsidR="009351A9" w:rsidRPr="00C76623" w:rsidRDefault="009351A9" w:rsidP="009351A9">
      <w:pPr>
        <w:spacing w:line="360" w:lineRule="auto"/>
        <w:ind w:right="-787"/>
        <w:jc w:val="both"/>
      </w:pPr>
    </w:p>
    <w:p w:rsidR="00B273E7" w:rsidRPr="00C76623" w:rsidRDefault="00B273E7" w:rsidP="009351A9">
      <w:pPr>
        <w:numPr>
          <w:ilvl w:val="0"/>
          <w:numId w:val="2"/>
        </w:numPr>
        <w:spacing w:line="360" w:lineRule="auto"/>
        <w:ind w:left="0" w:right="-787" w:firstLine="0"/>
        <w:jc w:val="both"/>
      </w:pPr>
      <w:r w:rsidRPr="00C76623">
        <w:rPr>
          <w:rFonts w:ascii="Palatino Linotype" w:eastAsia="Palatino Linotype" w:hAnsi="Palatino Linotype" w:cs="Palatino Linotype"/>
        </w:rPr>
        <w:t xml:space="preserve">El Organismo Público Descentralizado para la Prestación de los Servicios de Agua Potable, Drenaje y Tratamiento de Aguas Residuales del Municipios de Huixquilucan, México, encargado de la prestación de los servicios de Agua Potable, Drenaje y Tratamiento de Aguas Residuales del Municipio de Huixquilucan, México, fue creado por el Poder Ejecutivo y aprobado por el Poder Legislativo, mediante el Decreto número 109 y publicado en la Gaceta del Gobierno del Estado de México de fecha 9 de diciembre de 2002, cuya </w:t>
      </w:r>
      <w:r w:rsidRPr="00C76623">
        <w:rPr>
          <w:rFonts w:ascii="Palatino Linotype" w:eastAsia="Palatino Linotype" w:hAnsi="Palatino Linotype" w:cs="Palatino Linotype"/>
        </w:rPr>
        <w:lastRenderedPageBreak/>
        <w:t>administración está a cargo de un Consejo Directivo y el Titular de la Dirección General. Para el ejercicio de las atribuciones y responsabilidades, así como para el estudio, planeación y despacho de los asuntos en diversos ramos de las Unidades Administrativas del Organismo, la Dirección General se auxiliará de las señaladas en el su Reglamento Interno:</w:t>
      </w:r>
    </w:p>
    <w:p w:rsidR="00B273E7" w:rsidRPr="00C76623" w:rsidRDefault="00B273E7" w:rsidP="00B273E7">
      <w:pPr>
        <w:spacing w:line="360" w:lineRule="auto"/>
        <w:ind w:right="-787"/>
        <w:jc w:val="both"/>
        <w:rPr>
          <w:rFonts w:ascii="Palatino Linotype" w:eastAsia="Palatino Linotype" w:hAnsi="Palatino Linotype" w:cs="Palatino Linotype"/>
        </w:rPr>
      </w:pPr>
    </w:p>
    <w:p w:rsidR="00B273E7" w:rsidRPr="00C76623" w:rsidRDefault="00B273E7" w:rsidP="00B273E7">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b/>
          <w:i/>
        </w:rPr>
        <w:t>ARTÍCULO 20</w:t>
      </w:r>
      <w:r w:rsidRPr="00C76623">
        <w:rPr>
          <w:rFonts w:ascii="Palatino Linotype" w:eastAsia="Palatino Linotype" w:hAnsi="Palatino Linotype" w:cs="Palatino Linotype"/>
          <w:i/>
        </w:rPr>
        <w:t xml:space="preserve">.- Para el ejercicio de las atribuciones y responsabilidades, así como para el estudio, planeación y despacho de los asuntos en diversos ramos de las Unidades Administrativas del Organismo, la Dirección General se auxiliará de las siguientes unidades administrativas: </w:t>
      </w:r>
    </w:p>
    <w:p w:rsidR="00B273E7" w:rsidRPr="00C76623" w:rsidRDefault="00B273E7" w:rsidP="00B273E7">
      <w:pPr>
        <w:ind w:left="567" w:right="-788"/>
        <w:jc w:val="both"/>
        <w:rPr>
          <w:rFonts w:ascii="Palatino Linotype" w:eastAsia="Palatino Linotype" w:hAnsi="Palatino Linotype" w:cs="Palatino Linotype"/>
          <w:i/>
        </w:rPr>
      </w:pPr>
    </w:p>
    <w:p w:rsidR="00B273E7" w:rsidRPr="00C76623" w:rsidRDefault="00B273E7" w:rsidP="00B273E7">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 xml:space="preserve">I. Secretaría Particular; </w:t>
      </w:r>
    </w:p>
    <w:p w:rsidR="00B273E7" w:rsidRPr="00C76623" w:rsidRDefault="00B273E7" w:rsidP="00B273E7">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 xml:space="preserve">II. Secretaría Técnica; </w:t>
      </w:r>
    </w:p>
    <w:p w:rsidR="00B273E7" w:rsidRPr="00C76623" w:rsidRDefault="00B273E7" w:rsidP="00B273E7">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 xml:space="preserve">III. Unidad de Transparencia </w:t>
      </w:r>
    </w:p>
    <w:p w:rsidR="00B273E7" w:rsidRPr="00C76623" w:rsidRDefault="00B273E7" w:rsidP="00B273E7">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 xml:space="preserve">IV. Contraloría Interna; </w:t>
      </w:r>
    </w:p>
    <w:p w:rsidR="00B273E7" w:rsidRPr="00C76623" w:rsidRDefault="00B273E7" w:rsidP="00B273E7">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 xml:space="preserve">V. Dirección de Administración y Finanzas; </w:t>
      </w:r>
    </w:p>
    <w:p w:rsidR="00B273E7" w:rsidRPr="00C76623" w:rsidRDefault="00B273E7" w:rsidP="00B273E7">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 xml:space="preserve">VI. Dirección de Operaciones; </w:t>
      </w:r>
    </w:p>
    <w:p w:rsidR="00B273E7" w:rsidRPr="00C76623" w:rsidRDefault="00B273E7" w:rsidP="00B273E7">
      <w:pPr>
        <w:ind w:left="567" w:right="-788"/>
        <w:jc w:val="both"/>
        <w:rPr>
          <w:rFonts w:ascii="Palatino Linotype" w:eastAsia="Palatino Linotype" w:hAnsi="Palatino Linotype" w:cs="Palatino Linotype"/>
          <w:b/>
          <w:i/>
        </w:rPr>
      </w:pPr>
      <w:r w:rsidRPr="00C76623">
        <w:rPr>
          <w:rFonts w:ascii="Palatino Linotype" w:eastAsia="Palatino Linotype" w:hAnsi="Palatino Linotype" w:cs="Palatino Linotype"/>
          <w:b/>
          <w:i/>
        </w:rPr>
        <w:t xml:space="preserve">VII. Dirección de Comercialización; y </w:t>
      </w:r>
    </w:p>
    <w:p w:rsidR="00B273E7" w:rsidRPr="00C76623" w:rsidRDefault="00B273E7" w:rsidP="00B273E7">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VIII. Dirección de Calidad e Innovación.</w:t>
      </w:r>
    </w:p>
    <w:p w:rsidR="00B273E7" w:rsidRPr="00C76623" w:rsidRDefault="00B273E7" w:rsidP="00B273E7">
      <w:pPr>
        <w:spacing w:line="360" w:lineRule="auto"/>
        <w:ind w:right="-787"/>
        <w:jc w:val="both"/>
      </w:pPr>
    </w:p>
    <w:p w:rsidR="00761891" w:rsidRPr="00C76623" w:rsidRDefault="00761891" w:rsidP="00761891">
      <w:pPr>
        <w:numPr>
          <w:ilvl w:val="0"/>
          <w:numId w:val="2"/>
        </w:numPr>
        <w:spacing w:line="360" w:lineRule="auto"/>
        <w:ind w:left="0" w:right="-787" w:firstLine="0"/>
        <w:jc w:val="both"/>
      </w:pPr>
      <w:r w:rsidRPr="00C76623">
        <w:rPr>
          <w:rFonts w:ascii="Palatino Linotype" w:eastAsia="Palatino Linotype" w:hAnsi="Palatino Linotype" w:cs="Palatino Linotype"/>
        </w:rPr>
        <w:t xml:space="preserve">La </w:t>
      </w:r>
      <w:r w:rsidRPr="00C76623">
        <w:rPr>
          <w:rFonts w:ascii="Palatino Linotype" w:eastAsia="Palatino Linotype" w:hAnsi="Palatino Linotype" w:cs="Palatino Linotype"/>
          <w:b/>
        </w:rPr>
        <w:t>Dirección de Comercialización</w:t>
      </w:r>
      <w:r w:rsidRPr="00C76623">
        <w:rPr>
          <w:rFonts w:ascii="Palatino Linotype" w:eastAsia="Palatino Linotype" w:hAnsi="Palatino Linotype" w:cs="Palatino Linotype"/>
        </w:rPr>
        <w:t>, es la unidad administrativa responsable de los ingresos, la facturación y establecer, coordinar y evaluar las acciones necesarias para realizar el cobro de derechos por concepto de suministro de agua potable, drenaje, alcantarillado y recepción de los caudales de aguas residuales para su tratamiento o manejo y conducción y recolección de aguas residuales; establecer y controlar las normas, lineamientos y políticas para el servicio de agua potable y drenaje en el Municipio, así como de hacer exigibles los adeudos derivados del incumplimiento del pago por los servicios del Organismo, la cual tiene dentro sus atribuciones las señaladas en el artículo 70 de su Reglamento Interno:</w:t>
      </w:r>
    </w:p>
    <w:p w:rsidR="00761891" w:rsidRPr="00C76623" w:rsidRDefault="00761891" w:rsidP="00761891">
      <w:pPr>
        <w:spacing w:line="360" w:lineRule="auto"/>
        <w:ind w:right="-787"/>
        <w:jc w:val="both"/>
      </w:pPr>
    </w:p>
    <w:p w:rsidR="00761891" w:rsidRPr="00C76623" w:rsidRDefault="00761891" w:rsidP="00761891">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lastRenderedPageBreak/>
        <w:t xml:space="preserve">ARTÍCULO 70.- La </w:t>
      </w:r>
      <w:r w:rsidRPr="00C76623">
        <w:rPr>
          <w:rFonts w:ascii="Palatino Linotype" w:eastAsia="Palatino Linotype" w:hAnsi="Palatino Linotype" w:cs="Palatino Linotype"/>
          <w:b/>
          <w:i/>
        </w:rPr>
        <w:t>Dirección de Comercialización</w:t>
      </w:r>
      <w:r w:rsidRPr="00C76623">
        <w:rPr>
          <w:rFonts w:ascii="Palatino Linotype" w:eastAsia="Palatino Linotype" w:hAnsi="Palatino Linotype" w:cs="Palatino Linotype"/>
          <w:i/>
        </w:rPr>
        <w:t xml:space="preserve">, tendrá las siguientes atribuciones: </w:t>
      </w:r>
    </w:p>
    <w:p w:rsidR="00761891" w:rsidRPr="00C76623" w:rsidRDefault="00761891" w:rsidP="00761891">
      <w:pPr>
        <w:ind w:left="567" w:right="-788"/>
        <w:jc w:val="both"/>
        <w:rPr>
          <w:rFonts w:ascii="Palatino Linotype" w:eastAsia="Palatino Linotype" w:hAnsi="Palatino Linotype" w:cs="Palatino Linotype"/>
          <w:i/>
        </w:rPr>
      </w:pPr>
    </w:p>
    <w:p w:rsidR="00761891" w:rsidRPr="00C76623" w:rsidRDefault="00761891" w:rsidP="00761891">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 xml:space="preserve">I. Colaborar con las instancias correspondientes, en términos de las disposiciones legales, en la </w:t>
      </w:r>
      <w:r w:rsidRPr="00C76623">
        <w:rPr>
          <w:rFonts w:ascii="Palatino Linotype" w:eastAsia="Palatino Linotype" w:hAnsi="Palatino Linotype" w:cs="Palatino Linotype"/>
          <w:b/>
          <w:i/>
        </w:rPr>
        <w:t>integración</w:t>
      </w:r>
      <w:r w:rsidRPr="00C76623">
        <w:rPr>
          <w:rFonts w:ascii="Palatino Linotype" w:eastAsia="Palatino Linotype" w:hAnsi="Palatino Linotype" w:cs="Palatino Linotype"/>
          <w:i/>
        </w:rPr>
        <w:t xml:space="preserve"> </w:t>
      </w:r>
      <w:r w:rsidRPr="00C76623">
        <w:rPr>
          <w:rFonts w:ascii="Palatino Linotype" w:eastAsia="Palatino Linotype" w:hAnsi="Palatino Linotype" w:cs="Palatino Linotype"/>
          <w:b/>
          <w:i/>
        </w:rPr>
        <w:t>de las tarifas y políticas para el cobro de los derechos por la prestación de los servicios</w:t>
      </w:r>
      <w:r w:rsidRPr="00C76623">
        <w:rPr>
          <w:rFonts w:ascii="Palatino Linotype" w:eastAsia="Palatino Linotype" w:hAnsi="Palatino Linotype" w:cs="Palatino Linotype"/>
          <w:i/>
        </w:rPr>
        <w:t xml:space="preserve">; así como los </w:t>
      </w:r>
      <w:r w:rsidRPr="00C76623">
        <w:rPr>
          <w:rFonts w:ascii="Palatino Linotype" w:eastAsia="Palatino Linotype" w:hAnsi="Palatino Linotype" w:cs="Palatino Linotype"/>
          <w:b/>
          <w:i/>
        </w:rPr>
        <w:t>precios públicos para</w:t>
      </w:r>
      <w:r w:rsidRPr="00C76623">
        <w:rPr>
          <w:rFonts w:ascii="Palatino Linotype" w:eastAsia="Palatino Linotype" w:hAnsi="Palatino Linotype" w:cs="Palatino Linotype"/>
          <w:i/>
        </w:rPr>
        <w:t xml:space="preserve"> la emisión de cédulas, certificaciones, permisos, revisiones, inspecciones, verificaciones, accesorios, constancias, </w:t>
      </w:r>
      <w:r w:rsidRPr="00C76623">
        <w:rPr>
          <w:rFonts w:ascii="Palatino Linotype" w:eastAsia="Palatino Linotype" w:hAnsi="Palatino Linotype" w:cs="Palatino Linotype"/>
          <w:b/>
          <w:i/>
        </w:rPr>
        <w:t>trámites</w:t>
      </w:r>
      <w:r w:rsidRPr="00C76623">
        <w:rPr>
          <w:rFonts w:ascii="Palatino Linotype" w:eastAsia="Palatino Linotype" w:hAnsi="Palatino Linotype" w:cs="Palatino Linotype"/>
          <w:i/>
        </w:rPr>
        <w:t>, factibilidades, modificaciones y/o aperturas de cuenta y someterlo a consideración del Director General para su aprobación;</w:t>
      </w:r>
    </w:p>
    <w:p w:rsidR="00761891" w:rsidRPr="00C76623" w:rsidRDefault="00761891" w:rsidP="00761891">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w:t>
      </w:r>
    </w:p>
    <w:p w:rsidR="00627EA9" w:rsidRPr="00C76623" w:rsidRDefault="00627EA9" w:rsidP="00761891">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b/>
          <w:i/>
        </w:rPr>
        <w:t>II. Establecer y llevar a cabo el cobro de derechos por concepto de suministro de agua potable, drenaje, alcantarillado y recepción de los caudales de aguas residuales para su tratamiento o manejo y conducción y recolección de aguas residuales</w:t>
      </w:r>
      <w:r w:rsidRPr="00C76623">
        <w:rPr>
          <w:rFonts w:ascii="Palatino Linotype" w:eastAsia="Palatino Linotype" w:hAnsi="Palatino Linotype" w:cs="Palatino Linotype"/>
          <w:i/>
        </w:rPr>
        <w:t xml:space="preserve">, verificando el cumplimiento de la normatividad establecida en la materia; </w:t>
      </w:r>
    </w:p>
    <w:p w:rsidR="00627EA9" w:rsidRPr="00C76623" w:rsidRDefault="00627EA9" w:rsidP="00761891">
      <w:pPr>
        <w:ind w:left="567" w:right="-788"/>
        <w:jc w:val="both"/>
        <w:rPr>
          <w:rFonts w:ascii="Palatino Linotype" w:eastAsia="Palatino Linotype" w:hAnsi="Palatino Linotype" w:cs="Palatino Linotype"/>
          <w:b/>
          <w:i/>
        </w:rPr>
      </w:pPr>
      <w:r w:rsidRPr="00C76623">
        <w:rPr>
          <w:rFonts w:ascii="Palatino Linotype" w:eastAsia="Palatino Linotype" w:hAnsi="Palatino Linotype" w:cs="Palatino Linotype"/>
          <w:b/>
          <w:i/>
        </w:rPr>
        <w:t>III. Integrar, resguardar y actualizar el padrón de usuarios;</w:t>
      </w:r>
    </w:p>
    <w:p w:rsidR="00627EA9" w:rsidRPr="00C76623" w:rsidRDefault="00627EA9" w:rsidP="00761891">
      <w:pPr>
        <w:ind w:left="567" w:right="-788"/>
        <w:jc w:val="both"/>
        <w:rPr>
          <w:rFonts w:ascii="Palatino Linotype" w:eastAsia="Palatino Linotype" w:hAnsi="Palatino Linotype" w:cs="Palatino Linotype"/>
          <w:b/>
          <w:i/>
        </w:rPr>
      </w:pPr>
      <w:r w:rsidRPr="00C76623">
        <w:rPr>
          <w:rFonts w:ascii="Palatino Linotype" w:eastAsia="Palatino Linotype" w:hAnsi="Palatino Linotype" w:cs="Palatino Linotype"/>
          <w:b/>
          <w:i/>
        </w:rPr>
        <w:t>…</w:t>
      </w:r>
    </w:p>
    <w:p w:rsidR="00241213" w:rsidRPr="00C76623" w:rsidRDefault="00241213" w:rsidP="00761891">
      <w:pPr>
        <w:ind w:left="567" w:right="-788"/>
        <w:jc w:val="both"/>
        <w:rPr>
          <w:rFonts w:ascii="Palatino Linotype" w:eastAsia="Palatino Linotype" w:hAnsi="Palatino Linotype" w:cs="Palatino Linotype"/>
          <w:b/>
          <w:i/>
        </w:rPr>
      </w:pPr>
      <w:r w:rsidRPr="00C76623">
        <w:rPr>
          <w:rFonts w:ascii="Palatino Linotype" w:eastAsia="Palatino Linotype" w:hAnsi="Palatino Linotype" w:cs="Palatino Linotype"/>
          <w:b/>
          <w:i/>
        </w:rPr>
        <w:t>IX. Atender las solicitudes de permisos para el suministro de agua potable y agua tratada por medio de la red o en carro cisterna, verificando que se sujete a las leyes y condiciones aplicables para su debido tramite;</w:t>
      </w:r>
    </w:p>
    <w:p w:rsidR="00627EA9" w:rsidRPr="00C76623" w:rsidRDefault="00627EA9" w:rsidP="00761891">
      <w:pPr>
        <w:ind w:left="567" w:right="-788"/>
        <w:jc w:val="both"/>
        <w:rPr>
          <w:rFonts w:ascii="Palatino Linotype" w:eastAsia="Palatino Linotype" w:hAnsi="Palatino Linotype" w:cs="Palatino Linotype"/>
          <w:b/>
          <w:i/>
        </w:rPr>
      </w:pPr>
      <w:r w:rsidRPr="00C76623">
        <w:rPr>
          <w:rFonts w:ascii="Palatino Linotype" w:eastAsia="Palatino Linotype" w:hAnsi="Palatino Linotype" w:cs="Palatino Linotype"/>
          <w:b/>
          <w:i/>
        </w:rPr>
        <w:t>…</w:t>
      </w:r>
    </w:p>
    <w:p w:rsidR="00627EA9" w:rsidRPr="00C76623" w:rsidRDefault="00627EA9" w:rsidP="00761891">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XV. Coordinar el levantamiento y procesamiento de censos de usuarios, encuestas y muestreos en todo el municipio;</w:t>
      </w:r>
    </w:p>
    <w:p w:rsidR="00720417" w:rsidRPr="00C76623" w:rsidRDefault="00720417" w:rsidP="00761891">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w:t>
      </w:r>
    </w:p>
    <w:p w:rsidR="00627EA9" w:rsidRPr="00C76623" w:rsidRDefault="00627EA9" w:rsidP="00761891">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 xml:space="preserve">XVII. Expedir a los usuarios, en su caso, certificaciones de no adeudo, así como certificaciones de no infraestructura, previa inspección operativa; </w:t>
      </w:r>
    </w:p>
    <w:p w:rsidR="00627EA9" w:rsidRPr="00C76623" w:rsidRDefault="00627EA9" w:rsidP="00761891">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 xml:space="preserve">XVIII. Atender en tiempo y forma las solicitudes que formulen los usuarios; </w:t>
      </w:r>
    </w:p>
    <w:p w:rsidR="00627EA9" w:rsidRPr="00C76623" w:rsidRDefault="00627EA9" w:rsidP="00761891">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 xml:space="preserve">XIX. Coordinar con la Dirección de Operaciones la instalación para el suministro de servicios; </w:t>
      </w:r>
    </w:p>
    <w:p w:rsidR="00627EA9" w:rsidRPr="00C76623" w:rsidRDefault="00627EA9" w:rsidP="00761891">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 xml:space="preserve">XX. Coordinar la ejecución de restricciones del suministro de agua potable, agua tratada y drenaje, a usuarios con rezago y/o tomas clandestinas, previa resolución del procedimiento administrativo que corresponda; </w:t>
      </w:r>
    </w:p>
    <w:p w:rsidR="00627EA9" w:rsidRPr="00C76623" w:rsidRDefault="00627EA9" w:rsidP="00761891">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t>XXI. Realizar el procedimiento administrativo correspondiente, en su caso, con la finalidad de que las aguas residuales originadas o derivadas de predios dedicados a actividades industriales, descargadas en los sistemas municipales, cumplan con las normas oficiales mexicanas, las disposiciones jurídicas aplicables y serán sujetos al pago de este derecho;</w:t>
      </w:r>
    </w:p>
    <w:p w:rsidR="00EA3687" w:rsidRPr="00C76623" w:rsidRDefault="00EA3687" w:rsidP="00761891">
      <w:pPr>
        <w:ind w:left="567" w:right="-788"/>
        <w:jc w:val="both"/>
        <w:rPr>
          <w:rFonts w:ascii="Palatino Linotype" w:eastAsia="Palatino Linotype" w:hAnsi="Palatino Linotype" w:cs="Palatino Linotype"/>
          <w:i/>
        </w:rPr>
      </w:pPr>
      <w:r w:rsidRPr="00C76623">
        <w:rPr>
          <w:rFonts w:ascii="Palatino Linotype" w:eastAsia="Palatino Linotype" w:hAnsi="Palatino Linotype" w:cs="Palatino Linotype"/>
          <w:i/>
        </w:rPr>
        <w:lastRenderedPageBreak/>
        <w:t>…</w:t>
      </w:r>
    </w:p>
    <w:p w:rsidR="005D7EE6" w:rsidRPr="00C76623" w:rsidRDefault="005D7EE6" w:rsidP="005D7EE6">
      <w:pPr>
        <w:spacing w:line="360" w:lineRule="auto"/>
        <w:ind w:right="-787"/>
        <w:jc w:val="both"/>
        <w:rPr>
          <w:rFonts w:ascii="Palatino Linotype" w:eastAsia="Palatino Linotype" w:hAnsi="Palatino Linotype" w:cs="Palatino Linotype"/>
        </w:rPr>
      </w:pPr>
    </w:p>
    <w:p w:rsidR="00DD5BF2" w:rsidRPr="00C76623" w:rsidRDefault="00DD5BF2" w:rsidP="00DD5BF2">
      <w:pPr>
        <w:numPr>
          <w:ilvl w:val="0"/>
          <w:numId w:val="2"/>
        </w:numPr>
        <w:spacing w:line="360" w:lineRule="auto"/>
        <w:ind w:left="0" w:right="-787" w:firstLine="0"/>
        <w:jc w:val="both"/>
      </w:pPr>
      <w:r w:rsidRPr="00C76623">
        <w:rPr>
          <w:rFonts w:ascii="Palatino Linotype" w:eastAsia="Palatino Linotype" w:hAnsi="Palatino Linotype" w:cs="Palatino Linotype"/>
        </w:rPr>
        <w:t xml:space="preserve">De lo expuesto es de precisar que la respuesta fue emitida por la </w:t>
      </w:r>
      <w:r w:rsidRPr="00C76623">
        <w:rPr>
          <w:rFonts w:ascii="Palatino Linotype" w:eastAsia="Palatino Linotype" w:hAnsi="Palatino Linotype" w:cs="Palatino Linotype"/>
          <w:b/>
        </w:rPr>
        <w:t>Dirección de Comercialización</w:t>
      </w:r>
      <w:r w:rsidRPr="00C76623">
        <w:rPr>
          <w:rFonts w:ascii="Palatino Linotype" w:eastAsia="Palatino Linotype" w:hAnsi="Palatino Linotype" w:cs="Palatino Linotype"/>
        </w:rPr>
        <w:t xml:space="preserve">, por lo que podemos advertir que </w:t>
      </w:r>
      <w:r w:rsidRPr="00C76623">
        <w:rPr>
          <w:rFonts w:ascii="Palatino Linotype" w:eastAsia="Palatino Linotype" w:hAnsi="Palatino Linotype" w:cs="Palatino Linotype"/>
          <w:b/>
        </w:rPr>
        <w:t xml:space="preserve">EL SUJETO OBLIGADO </w:t>
      </w:r>
      <w:r w:rsidRPr="00C76623">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DD5BF2" w:rsidRPr="00C76623" w:rsidRDefault="00DD5BF2" w:rsidP="00DD5BF2">
      <w:pPr>
        <w:spacing w:line="360" w:lineRule="auto"/>
        <w:ind w:right="-787"/>
        <w:jc w:val="both"/>
      </w:pPr>
    </w:p>
    <w:p w:rsidR="00DD5BF2" w:rsidRPr="00C76623" w:rsidRDefault="00DD5BF2" w:rsidP="00DD5BF2">
      <w:pPr>
        <w:ind w:left="567" w:right="62"/>
        <w:jc w:val="both"/>
        <w:rPr>
          <w:rFonts w:ascii="Palatino Linotype" w:eastAsia="Palatino Linotype" w:hAnsi="Palatino Linotype" w:cs="Palatino Linotype"/>
          <w:i/>
        </w:rPr>
      </w:pPr>
      <w:r w:rsidRPr="00C76623">
        <w:rPr>
          <w:rFonts w:ascii="Palatino Linotype" w:eastAsia="Palatino Linotype" w:hAnsi="Palatino Linotype" w:cs="Palatino Linotype"/>
          <w:b/>
          <w:i/>
        </w:rPr>
        <w:t>XXXIX.</w:t>
      </w:r>
      <w:r w:rsidRPr="00C76623">
        <w:rPr>
          <w:rFonts w:ascii="Palatino Linotype" w:eastAsia="Palatino Linotype" w:hAnsi="Palatino Linotype" w:cs="Palatino Linotype"/>
          <w:i/>
        </w:rPr>
        <w:t xml:space="preserve"> </w:t>
      </w:r>
      <w:r w:rsidRPr="00C76623">
        <w:rPr>
          <w:rFonts w:ascii="Palatino Linotype" w:eastAsia="Palatino Linotype" w:hAnsi="Palatino Linotype" w:cs="Palatino Linotype"/>
          <w:b/>
          <w:i/>
        </w:rPr>
        <w:t>Servidor público habilitado</w:t>
      </w:r>
      <w:r w:rsidRPr="00C76623">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DD5BF2" w:rsidRPr="00C76623" w:rsidRDefault="00DD5BF2" w:rsidP="00DD5BF2">
      <w:pPr>
        <w:spacing w:line="360" w:lineRule="auto"/>
        <w:ind w:left="708" w:right="62"/>
        <w:jc w:val="both"/>
        <w:rPr>
          <w:rFonts w:ascii="Palatino Linotype" w:eastAsia="Palatino Linotype" w:hAnsi="Palatino Linotype" w:cs="Palatino Linotype"/>
        </w:rPr>
      </w:pPr>
    </w:p>
    <w:p w:rsidR="00DD5BF2" w:rsidRPr="00C76623" w:rsidRDefault="00DD5BF2" w:rsidP="00DD5BF2">
      <w:pPr>
        <w:numPr>
          <w:ilvl w:val="0"/>
          <w:numId w:val="2"/>
        </w:numPr>
        <w:spacing w:line="360" w:lineRule="auto"/>
        <w:ind w:left="0" w:right="-787" w:firstLine="0"/>
        <w:jc w:val="both"/>
      </w:pPr>
      <w:r w:rsidRPr="00C76623">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DD5BF2" w:rsidRPr="00C76623" w:rsidRDefault="00DD5BF2" w:rsidP="00DD5BF2">
      <w:pPr>
        <w:ind w:right="-788"/>
        <w:jc w:val="both"/>
      </w:pPr>
    </w:p>
    <w:p w:rsidR="00DD5BF2" w:rsidRPr="00C76623" w:rsidRDefault="00DD5BF2" w:rsidP="00DD5BF2">
      <w:pPr>
        <w:ind w:left="567" w:right="-220"/>
        <w:jc w:val="both"/>
        <w:rPr>
          <w:rFonts w:ascii="Palatino Linotype" w:eastAsia="Palatino Linotype" w:hAnsi="Palatino Linotype" w:cs="Palatino Linotype"/>
          <w:i/>
        </w:rPr>
      </w:pPr>
      <w:r w:rsidRPr="00C76623">
        <w:rPr>
          <w:rFonts w:ascii="Palatino Linotype" w:eastAsia="Palatino Linotype" w:hAnsi="Palatino Linotype" w:cs="Palatino Linotype"/>
          <w:i/>
        </w:rPr>
        <w:t>“</w:t>
      </w:r>
      <w:r w:rsidRPr="00C76623">
        <w:rPr>
          <w:rFonts w:ascii="Palatino Linotype" w:eastAsia="Palatino Linotype" w:hAnsi="Palatino Linotype" w:cs="Palatino Linotype"/>
          <w:b/>
          <w:i/>
        </w:rPr>
        <w:t>Artículo 162.</w:t>
      </w:r>
      <w:r w:rsidRPr="00C76623">
        <w:rPr>
          <w:rFonts w:ascii="Palatino Linotype" w:eastAsia="Palatino Linotype" w:hAnsi="Palatino Linotype" w:cs="Palatino Linotype"/>
          <w:i/>
        </w:rPr>
        <w:t xml:space="preserve"> Las unidades de transparencia deberán garantizar que las solicitudes se turnen a </w:t>
      </w:r>
      <w:r w:rsidRPr="00C76623">
        <w:rPr>
          <w:rFonts w:ascii="Palatino Linotype" w:eastAsia="Palatino Linotype" w:hAnsi="Palatino Linotype" w:cs="Palatino Linotype"/>
          <w:b/>
          <w:i/>
        </w:rPr>
        <w:t>todas las Áreas competentes</w:t>
      </w:r>
      <w:r w:rsidRPr="00C76623">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DD5BF2" w:rsidRPr="00C76623" w:rsidRDefault="00DD5BF2" w:rsidP="00DD5BF2">
      <w:pPr>
        <w:spacing w:line="360" w:lineRule="auto"/>
        <w:ind w:right="-787"/>
        <w:jc w:val="both"/>
        <w:rPr>
          <w:rFonts w:ascii="Palatino Linotype" w:eastAsia="Palatino Linotype" w:hAnsi="Palatino Linotype" w:cs="Palatino Linotype"/>
          <w:color w:val="000000"/>
        </w:rPr>
      </w:pPr>
    </w:p>
    <w:p w:rsidR="00DD5BF2" w:rsidRPr="00C76623" w:rsidRDefault="00DD5BF2" w:rsidP="00DD5BF2">
      <w:pPr>
        <w:numPr>
          <w:ilvl w:val="0"/>
          <w:numId w:val="2"/>
        </w:numPr>
        <w:spacing w:line="360" w:lineRule="auto"/>
        <w:ind w:left="0" w:right="-787" w:firstLine="0"/>
        <w:jc w:val="both"/>
        <w:rPr>
          <w:color w:val="000000"/>
        </w:rPr>
      </w:pPr>
      <w:r w:rsidRPr="00C76623">
        <w:rPr>
          <w:rFonts w:ascii="Palatino Linotype" w:eastAsia="Palatino Linotype" w:hAnsi="Palatino Linotype" w:cs="Palatino Linotype"/>
        </w:rPr>
        <w:lastRenderedPageBreak/>
        <w:t>Es</w:t>
      </w:r>
      <w:r w:rsidRPr="00C76623">
        <w:rPr>
          <w:rFonts w:ascii="Palatino Linotype" w:eastAsia="Palatino Linotype" w:hAnsi="Palatino Linotype" w:cs="Palatino Linotype"/>
          <w:color w:val="000000"/>
        </w:rPr>
        <w:t xml:space="preserve"> de subrayar que el derecho de acceso a la información pública, consiste en que la información solicitada conste en un </w:t>
      </w:r>
      <w:r w:rsidRPr="00C76623">
        <w:rPr>
          <w:rFonts w:ascii="Palatino Linotype" w:eastAsia="Palatino Linotype" w:hAnsi="Palatino Linotype" w:cs="Palatino Linotype"/>
        </w:rPr>
        <w:t>soporte</w:t>
      </w:r>
      <w:r w:rsidRPr="00C76623">
        <w:rPr>
          <w:rFonts w:ascii="Palatino Linotype" w:eastAsia="Palatino Linotype" w:hAnsi="Palatino Linotype" w:cs="Palatino Linotype"/>
          <w:color w:val="000000"/>
        </w:rPr>
        <w:t xml:space="preserv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DD5BF2" w:rsidRPr="00C76623" w:rsidRDefault="00DD5BF2" w:rsidP="00DD5BF2">
      <w:pPr>
        <w:spacing w:line="360" w:lineRule="auto"/>
        <w:ind w:right="-787"/>
        <w:jc w:val="both"/>
        <w:rPr>
          <w:color w:val="000000"/>
        </w:rPr>
      </w:pPr>
    </w:p>
    <w:p w:rsidR="00DD5BF2" w:rsidRPr="00C76623" w:rsidRDefault="00DD5BF2" w:rsidP="00DD5BF2">
      <w:pPr>
        <w:ind w:left="567" w:right="-220"/>
        <w:jc w:val="both"/>
        <w:rPr>
          <w:rFonts w:ascii="Palatino Linotype" w:eastAsia="Palatino Linotype" w:hAnsi="Palatino Linotype" w:cs="Palatino Linotype"/>
          <w:i/>
          <w:color w:val="000000"/>
        </w:rPr>
      </w:pPr>
      <w:r w:rsidRPr="00C76623">
        <w:rPr>
          <w:rFonts w:ascii="Palatino Linotype" w:eastAsia="Palatino Linotype" w:hAnsi="Palatino Linotype" w:cs="Palatino Linotype"/>
          <w:i/>
          <w:color w:val="000000"/>
        </w:rPr>
        <w:t>“</w:t>
      </w:r>
      <w:r w:rsidRPr="00C76623">
        <w:rPr>
          <w:rFonts w:ascii="Palatino Linotype" w:eastAsia="Palatino Linotype" w:hAnsi="Palatino Linotype" w:cs="Palatino Linotype"/>
          <w:b/>
          <w:i/>
          <w:color w:val="000000"/>
        </w:rPr>
        <w:t xml:space="preserve">Artículo 3. </w:t>
      </w:r>
      <w:r w:rsidRPr="00C76623">
        <w:rPr>
          <w:rFonts w:ascii="Palatino Linotype" w:eastAsia="Palatino Linotype" w:hAnsi="Palatino Linotype" w:cs="Palatino Linotype"/>
          <w:i/>
          <w:color w:val="000000"/>
        </w:rPr>
        <w:t>Para los efectos de la presente Ley se entenderá por:</w:t>
      </w:r>
    </w:p>
    <w:p w:rsidR="00DD5BF2" w:rsidRPr="00C76623" w:rsidRDefault="00DD5BF2" w:rsidP="00DD5BF2">
      <w:pPr>
        <w:ind w:left="567" w:right="-220"/>
        <w:jc w:val="both"/>
        <w:rPr>
          <w:rFonts w:ascii="Palatino Linotype" w:eastAsia="Palatino Linotype" w:hAnsi="Palatino Linotype" w:cs="Palatino Linotype"/>
          <w:i/>
          <w:color w:val="000000"/>
        </w:rPr>
      </w:pPr>
      <w:r w:rsidRPr="00C76623">
        <w:rPr>
          <w:rFonts w:ascii="Palatino Linotype" w:eastAsia="Palatino Linotype" w:hAnsi="Palatino Linotype" w:cs="Palatino Linotype"/>
          <w:i/>
          <w:color w:val="000000"/>
        </w:rPr>
        <w:t>(…)</w:t>
      </w:r>
    </w:p>
    <w:p w:rsidR="00DD5BF2" w:rsidRPr="00C76623" w:rsidRDefault="00DD5BF2" w:rsidP="00DD5BF2">
      <w:pPr>
        <w:ind w:left="567" w:right="-220"/>
        <w:jc w:val="both"/>
        <w:rPr>
          <w:rFonts w:ascii="Palatino Linotype" w:eastAsia="Palatino Linotype" w:hAnsi="Palatino Linotype" w:cs="Palatino Linotype"/>
          <w:i/>
          <w:color w:val="000000"/>
        </w:rPr>
      </w:pPr>
      <w:r w:rsidRPr="00C76623">
        <w:rPr>
          <w:rFonts w:ascii="Palatino Linotype" w:eastAsia="Palatino Linotype" w:hAnsi="Palatino Linotype" w:cs="Palatino Linotype"/>
          <w:b/>
          <w:i/>
          <w:color w:val="000000"/>
        </w:rPr>
        <w:t>XI. Documento:</w:t>
      </w:r>
      <w:r w:rsidRPr="00C76623">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DD5BF2" w:rsidRPr="00C76623" w:rsidRDefault="00DD5BF2" w:rsidP="00DD5BF2">
      <w:pPr>
        <w:spacing w:line="360" w:lineRule="auto"/>
        <w:ind w:left="567" w:right="-220"/>
        <w:jc w:val="both"/>
        <w:rPr>
          <w:rFonts w:ascii="Palatino Linotype" w:eastAsia="Palatino Linotype" w:hAnsi="Palatino Linotype" w:cs="Palatino Linotype"/>
          <w:i/>
          <w:color w:val="000000"/>
        </w:rPr>
      </w:pPr>
      <w:r w:rsidRPr="00C76623">
        <w:rPr>
          <w:rFonts w:ascii="Palatino Linotype" w:eastAsia="Palatino Linotype" w:hAnsi="Palatino Linotype" w:cs="Palatino Linotype"/>
          <w:i/>
          <w:color w:val="000000"/>
        </w:rPr>
        <w:t>(…)”</w:t>
      </w:r>
    </w:p>
    <w:p w:rsidR="00DD5BF2" w:rsidRPr="00C76623" w:rsidRDefault="00DD5BF2" w:rsidP="00DD5BF2">
      <w:pPr>
        <w:ind w:right="-787"/>
        <w:jc w:val="both"/>
        <w:rPr>
          <w:rFonts w:ascii="Palatino Linotype" w:eastAsia="Palatino Linotype" w:hAnsi="Palatino Linotype" w:cs="Palatino Linotype"/>
        </w:rPr>
      </w:pPr>
    </w:p>
    <w:p w:rsidR="00DD5BF2" w:rsidRPr="00C76623" w:rsidRDefault="00DD5BF2" w:rsidP="00DD5BF2">
      <w:pPr>
        <w:numPr>
          <w:ilvl w:val="0"/>
          <w:numId w:val="2"/>
        </w:numPr>
        <w:spacing w:line="360" w:lineRule="auto"/>
        <w:ind w:left="0" w:right="-787" w:firstLine="0"/>
        <w:jc w:val="both"/>
        <w:rPr>
          <w:color w:val="000000"/>
        </w:rPr>
      </w:pPr>
      <w:r w:rsidRPr="00C76623">
        <w:rPr>
          <w:rFonts w:ascii="Palatino Linotype" w:eastAsia="Palatino Linotype" w:hAnsi="Palatino Linotype" w:cs="Palatino Linotype"/>
          <w:color w:val="000000"/>
        </w:rPr>
        <w:t xml:space="preserve">Siendo aplicable el </w:t>
      </w:r>
      <w:r w:rsidRPr="00C76623">
        <w:rPr>
          <w:rFonts w:ascii="Palatino Linotype" w:eastAsia="Palatino Linotype" w:hAnsi="Palatino Linotype" w:cs="Palatino Linotype"/>
        </w:rPr>
        <w:t>Criterio</w:t>
      </w:r>
      <w:r w:rsidRPr="00C76623">
        <w:rPr>
          <w:rFonts w:ascii="Palatino Linotype" w:eastAsia="Palatino Linotype" w:hAnsi="Palatino Linotype" w:cs="Palatino Linotype"/>
          <w:color w:val="000000"/>
        </w:rPr>
        <w:t xml:space="preserve">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DD5BF2" w:rsidRPr="00C76623" w:rsidRDefault="00DD5BF2" w:rsidP="00DD5BF2">
      <w:pPr>
        <w:spacing w:line="360" w:lineRule="auto"/>
        <w:ind w:right="-787"/>
        <w:jc w:val="both"/>
        <w:rPr>
          <w:color w:val="000000"/>
        </w:rPr>
      </w:pPr>
    </w:p>
    <w:p w:rsidR="00DD5BF2" w:rsidRPr="00C76623" w:rsidRDefault="00DD5BF2" w:rsidP="00DD5BF2">
      <w:pPr>
        <w:ind w:left="567" w:right="-220"/>
        <w:jc w:val="both"/>
        <w:rPr>
          <w:rFonts w:ascii="Palatino Linotype" w:eastAsia="Palatino Linotype" w:hAnsi="Palatino Linotype" w:cs="Palatino Linotype"/>
          <w:b/>
          <w:i/>
        </w:rPr>
      </w:pPr>
      <w:r w:rsidRPr="00C76623">
        <w:rPr>
          <w:rFonts w:ascii="Palatino Linotype" w:eastAsia="Palatino Linotype" w:hAnsi="Palatino Linotype" w:cs="Palatino Linotype"/>
          <w:b/>
        </w:rPr>
        <w:lastRenderedPageBreak/>
        <w:t>“</w:t>
      </w:r>
      <w:r w:rsidRPr="00C76623">
        <w:rPr>
          <w:rFonts w:ascii="Palatino Linotype" w:eastAsia="Palatino Linotype" w:hAnsi="Palatino Linotype" w:cs="Palatino Linotype"/>
          <w:b/>
          <w:i/>
        </w:rPr>
        <w:t>CRITERIO 0002-11</w:t>
      </w:r>
    </w:p>
    <w:p w:rsidR="00DD5BF2" w:rsidRPr="00C76623" w:rsidRDefault="00DD5BF2" w:rsidP="00DD5BF2">
      <w:pPr>
        <w:ind w:left="567" w:right="-220"/>
        <w:jc w:val="both"/>
        <w:rPr>
          <w:rFonts w:ascii="Palatino Linotype" w:eastAsia="Palatino Linotype" w:hAnsi="Palatino Linotype" w:cs="Palatino Linotype"/>
          <w:i/>
        </w:rPr>
      </w:pPr>
      <w:r w:rsidRPr="00C76623">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C76623">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DD5BF2" w:rsidRPr="00C76623" w:rsidRDefault="00DD5BF2" w:rsidP="00DD5BF2">
      <w:pPr>
        <w:ind w:left="567" w:right="-220"/>
        <w:jc w:val="both"/>
        <w:rPr>
          <w:rFonts w:ascii="Palatino Linotype" w:eastAsia="Palatino Linotype" w:hAnsi="Palatino Linotype" w:cs="Palatino Linotype"/>
          <w:i/>
        </w:rPr>
      </w:pPr>
      <w:r w:rsidRPr="00C76623">
        <w:rPr>
          <w:rFonts w:ascii="Palatino Linotype" w:eastAsia="Palatino Linotype" w:hAnsi="Palatino Linotype" w:cs="Palatino Linotype"/>
          <w:i/>
        </w:rPr>
        <w:t>En consecuencia el acceso a la información se refiere a que se cumplan cualquiera de los siguientes tres supuestos:</w:t>
      </w:r>
    </w:p>
    <w:p w:rsidR="00DD5BF2" w:rsidRPr="00C76623" w:rsidRDefault="00DD5BF2" w:rsidP="00DD5BF2">
      <w:pPr>
        <w:ind w:left="567" w:right="-220"/>
        <w:jc w:val="both"/>
        <w:rPr>
          <w:rFonts w:ascii="Palatino Linotype" w:eastAsia="Palatino Linotype" w:hAnsi="Palatino Linotype" w:cs="Palatino Linotype"/>
          <w:b/>
          <w:i/>
        </w:rPr>
      </w:pPr>
      <w:r w:rsidRPr="00C76623">
        <w:rPr>
          <w:rFonts w:ascii="Palatino Linotype" w:eastAsia="Palatino Linotype" w:hAnsi="Palatino Linotype" w:cs="Palatino Linotype"/>
          <w:b/>
          <w:i/>
        </w:rPr>
        <w:t xml:space="preserve">1) </w:t>
      </w:r>
      <w:r w:rsidRPr="00C76623">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DD5BF2" w:rsidRPr="00C76623" w:rsidRDefault="00DD5BF2" w:rsidP="00DD5BF2">
      <w:pPr>
        <w:ind w:left="567" w:right="-220"/>
        <w:jc w:val="both"/>
        <w:rPr>
          <w:rFonts w:ascii="Palatino Linotype" w:eastAsia="Palatino Linotype" w:hAnsi="Palatino Linotype" w:cs="Palatino Linotype"/>
          <w:i/>
        </w:rPr>
      </w:pPr>
      <w:r w:rsidRPr="00C76623">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DD5BF2" w:rsidRPr="00C76623" w:rsidRDefault="00DD5BF2" w:rsidP="00DD5BF2">
      <w:pPr>
        <w:ind w:left="567" w:right="-220"/>
        <w:jc w:val="both"/>
        <w:rPr>
          <w:rFonts w:ascii="Palatino Linotype" w:eastAsia="Palatino Linotype" w:hAnsi="Palatino Linotype" w:cs="Palatino Linotype"/>
          <w:i/>
        </w:rPr>
      </w:pPr>
      <w:r w:rsidRPr="00C76623">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DD5BF2" w:rsidRPr="00C76623" w:rsidRDefault="00DD5BF2" w:rsidP="00DD5BF2">
      <w:pPr>
        <w:tabs>
          <w:tab w:val="left" w:pos="851"/>
        </w:tabs>
        <w:spacing w:line="360" w:lineRule="auto"/>
        <w:ind w:left="567" w:right="-220"/>
        <w:rPr>
          <w:rFonts w:ascii="Palatino Linotype" w:eastAsia="Palatino Linotype" w:hAnsi="Palatino Linotype" w:cs="Palatino Linotype"/>
        </w:rPr>
      </w:pPr>
      <w:r w:rsidRPr="00C76623">
        <w:rPr>
          <w:rFonts w:ascii="Palatino Linotype" w:eastAsia="Palatino Linotype" w:hAnsi="Palatino Linotype" w:cs="Palatino Linotype"/>
        </w:rPr>
        <w:t>(Énfasis Añadido)</w:t>
      </w:r>
    </w:p>
    <w:p w:rsidR="00DD5BF2" w:rsidRPr="00C76623" w:rsidRDefault="00DD5BF2" w:rsidP="00DD5BF2">
      <w:pPr>
        <w:pBdr>
          <w:top w:val="nil"/>
          <w:left w:val="nil"/>
          <w:bottom w:val="nil"/>
          <w:right w:val="nil"/>
          <w:between w:val="nil"/>
        </w:pBdr>
        <w:ind w:right="-787"/>
        <w:jc w:val="both"/>
        <w:rPr>
          <w:rFonts w:ascii="Palatino Linotype" w:eastAsia="Palatino Linotype" w:hAnsi="Palatino Linotype" w:cs="Palatino Linotype"/>
          <w:color w:val="000000"/>
        </w:rPr>
      </w:pPr>
    </w:p>
    <w:p w:rsidR="00DD5BF2" w:rsidRPr="00C76623" w:rsidRDefault="00DD5BF2" w:rsidP="00DD5BF2">
      <w:pPr>
        <w:numPr>
          <w:ilvl w:val="0"/>
          <w:numId w:val="2"/>
        </w:numPr>
        <w:spacing w:line="360" w:lineRule="auto"/>
        <w:ind w:left="0" w:right="-787" w:firstLine="0"/>
        <w:jc w:val="both"/>
        <w:rPr>
          <w:color w:val="000000"/>
        </w:rPr>
      </w:pPr>
      <w:r w:rsidRPr="00C76623">
        <w:rPr>
          <w:rFonts w:ascii="Palatino Linotype" w:eastAsia="Palatino Linotype" w:hAnsi="Palatino Linotype" w:cs="Palatino Linotype"/>
          <w:color w:val="000000"/>
        </w:rPr>
        <w:t xml:space="preserve">Por su parte los </w:t>
      </w:r>
      <w:r w:rsidRPr="00C76623">
        <w:rPr>
          <w:rFonts w:ascii="Palatino Linotype" w:eastAsia="Palatino Linotype" w:hAnsi="Palatino Linotype" w:cs="Palatino Linotype"/>
        </w:rPr>
        <w:t>artículos</w:t>
      </w:r>
      <w:r w:rsidRPr="00C76623">
        <w:rPr>
          <w:rFonts w:ascii="Palatino Linotype" w:eastAsia="Palatino Linotype" w:hAnsi="Palatino Linotype" w:cs="Palatino Linotype"/>
          <w:color w:val="000000"/>
        </w:rPr>
        <w:t xml:space="preserve"> 160 y 166, de la Ley local en la materia, que se reproduce de la siguiente forma:</w:t>
      </w:r>
    </w:p>
    <w:p w:rsidR="00DD5BF2" w:rsidRPr="00C76623" w:rsidRDefault="00DD5BF2" w:rsidP="00DD5BF2">
      <w:pPr>
        <w:spacing w:line="360" w:lineRule="auto"/>
        <w:ind w:right="-787"/>
        <w:jc w:val="both"/>
        <w:rPr>
          <w:color w:val="000000"/>
        </w:rPr>
      </w:pPr>
    </w:p>
    <w:p w:rsidR="00DD5BF2" w:rsidRPr="00C76623" w:rsidRDefault="00DD5BF2" w:rsidP="00DD5BF2">
      <w:pPr>
        <w:ind w:left="566" w:right="-220"/>
        <w:jc w:val="both"/>
        <w:rPr>
          <w:rFonts w:ascii="Palatino Linotype" w:eastAsia="Palatino Linotype" w:hAnsi="Palatino Linotype" w:cs="Palatino Linotype"/>
          <w:i/>
        </w:rPr>
      </w:pPr>
      <w:r w:rsidRPr="00C76623">
        <w:rPr>
          <w:rFonts w:ascii="Palatino Linotype" w:eastAsia="Palatino Linotype" w:hAnsi="Palatino Linotype" w:cs="Palatino Linotype"/>
          <w:i/>
        </w:rPr>
        <w:t>“</w:t>
      </w:r>
      <w:r w:rsidRPr="00C76623">
        <w:rPr>
          <w:rFonts w:ascii="Palatino Linotype" w:eastAsia="Palatino Linotype" w:hAnsi="Palatino Linotype" w:cs="Palatino Linotype"/>
          <w:b/>
          <w:i/>
        </w:rPr>
        <w:t>Artículo 160.</w:t>
      </w:r>
      <w:r w:rsidRPr="00C76623">
        <w:rPr>
          <w:rFonts w:ascii="Palatino Linotype" w:eastAsia="Palatino Linotype" w:hAnsi="Palatino Linotype" w:cs="Palatino Linotype"/>
          <w:i/>
        </w:rPr>
        <w:t xml:space="preserve"> </w:t>
      </w:r>
      <w:r w:rsidRPr="00C76623">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C76623">
        <w:rPr>
          <w:rFonts w:ascii="Palatino Linotype" w:eastAsia="Palatino Linotype" w:hAnsi="Palatino Linotype" w:cs="Palatino Linotype"/>
          <w:i/>
        </w:rPr>
        <w:t>.</w:t>
      </w:r>
    </w:p>
    <w:p w:rsidR="00DD5BF2" w:rsidRPr="00C76623" w:rsidRDefault="00DD5BF2" w:rsidP="00DD5BF2">
      <w:pPr>
        <w:ind w:left="566" w:right="-220"/>
        <w:jc w:val="both"/>
        <w:rPr>
          <w:rFonts w:ascii="Palatino Linotype" w:eastAsia="Palatino Linotype" w:hAnsi="Palatino Linotype" w:cs="Palatino Linotype"/>
          <w:i/>
        </w:rPr>
      </w:pPr>
    </w:p>
    <w:p w:rsidR="00DD5BF2" w:rsidRPr="00C76623" w:rsidRDefault="00DD5BF2" w:rsidP="00DD5BF2">
      <w:pPr>
        <w:ind w:left="566" w:right="-220"/>
        <w:jc w:val="both"/>
        <w:rPr>
          <w:rFonts w:ascii="Palatino Linotype" w:eastAsia="Palatino Linotype" w:hAnsi="Palatino Linotype" w:cs="Palatino Linotype"/>
          <w:i/>
        </w:rPr>
      </w:pPr>
      <w:r w:rsidRPr="00C76623">
        <w:rPr>
          <w:rFonts w:ascii="Palatino Linotype" w:eastAsia="Palatino Linotype" w:hAnsi="Palatino Linotype" w:cs="Palatino Linotype"/>
          <w:i/>
        </w:rPr>
        <w:t>En caso que la información solicitada consista en bases de datos se deberá privilegiar la entrega de la misma en formatos abiertos.</w:t>
      </w:r>
    </w:p>
    <w:p w:rsidR="00DD5BF2" w:rsidRPr="00C76623" w:rsidRDefault="00DD5BF2" w:rsidP="00DD5BF2">
      <w:pPr>
        <w:ind w:left="566" w:right="-220"/>
        <w:jc w:val="both"/>
        <w:rPr>
          <w:rFonts w:ascii="Palatino Linotype" w:eastAsia="Palatino Linotype" w:hAnsi="Palatino Linotype" w:cs="Palatino Linotype"/>
          <w:i/>
        </w:rPr>
      </w:pPr>
    </w:p>
    <w:p w:rsidR="00DD5BF2" w:rsidRPr="00C76623" w:rsidRDefault="00DD5BF2" w:rsidP="00DD5BF2">
      <w:pPr>
        <w:ind w:left="566" w:right="-220"/>
        <w:jc w:val="both"/>
        <w:rPr>
          <w:rFonts w:ascii="Palatino Linotype" w:eastAsia="Palatino Linotype" w:hAnsi="Palatino Linotype" w:cs="Palatino Linotype"/>
          <w:i/>
          <w:u w:val="single"/>
        </w:rPr>
      </w:pPr>
      <w:r w:rsidRPr="00C76623">
        <w:rPr>
          <w:rFonts w:ascii="Palatino Linotype" w:eastAsia="Palatino Linotype" w:hAnsi="Palatino Linotype" w:cs="Palatino Linotype"/>
          <w:b/>
          <w:i/>
        </w:rPr>
        <w:lastRenderedPageBreak/>
        <w:t>Artículo 166.</w:t>
      </w:r>
      <w:r w:rsidRPr="00C76623">
        <w:rPr>
          <w:rFonts w:ascii="Palatino Linotype" w:eastAsia="Palatino Linotype" w:hAnsi="Palatino Linotype" w:cs="Palatino Linotype"/>
          <w:i/>
        </w:rPr>
        <w:t xml:space="preserve"> </w:t>
      </w:r>
      <w:r w:rsidRPr="00C76623">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DD5BF2" w:rsidRPr="00C76623" w:rsidRDefault="00DD5BF2" w:rsidP="00DD5BF2">
      <w:pPr>
        <w:spacing w:line="360" w:lineRule="auto"/>
        <w:ind w:left="566" w:right="-220"/>
        <w:jc w:val="both"/>
        <w:rPr>
          <w:rFonts w:ascii="Palatino Linotype" w:eastAsia="Palatino Linotype" w:hAnsi="Palatino Linotype" w:cs="Palatino Linotype"/>
        </w:rPr>
      </w:pPr>
      <w:r w:rsidRPr="00C76623">
        <w:rPr>
          <w:rFonts w:ascii="Palatino Linotype" w:eastAsia="Palatino Linotype" w:hAnsi="Palatino Linotype" w:cs="Palatino Linotype"/>
        </w:rPr>
        <w:t>(Énfasis añadido)</w:t>
      </w:r>
    </w:p>
    <w:p w:rsidR="00DD5BF2" w:rsidRPr="00C76623" w:rsidRDefault="00DD5BF2" w:rsidP="00DD5BF2">
      <w:pPr>
        <w:ind w:right="-787"/>
        <w:jc w:val="both"/>
        <w:rPr>
          <w:rFonts w:ascii="Palatino Linotype" w:eastAsia="Palatino Linotype" w:hAnsi="Palatino Linotype" w:cs="Palatino Linotype"/>
        </w:rPr>
      </w:pPr>
    </w:p>
    <w:p w:rsidR="00DD5BF2" w:rsidRPr="00C76623" w:rsidRDefault="00DD5BF2" w:rsidP="00DD5BF2">
      <w:pPr>
        <w:numPr>
          <w:ilvl w:val="0"/>
          <w:numId w:val="2"/>
        </w:numPr>
        <w:spacing w:line="360" w:lineRule="auto"/>
        <w:ind w:left="0" w:right="-787" w:firstLine="0"/>
        <w:jc w:val="both"/>
        <w:rPr>
          <w:color w:val="000000"/>
        </w:rPr>
      </w:pPr>
      <w:r w:rsidRPr="00C76623">
        <w:rPr>
          <w:rFonts w:ascii="Palatino Linotype" w:eastAsia="Palatino Linotype" w:hAnsi="Palatino Linotype" w:cs="Palatino Linotype"/>
          <w:color w:val="000000"/>
        </w:rPr>
        <w:t xml:space="preserve">Así que la </w:t>
      </w:r>
      <w:r w:rsidRPr="00C76623">
        <w:rPr>
          <w:rFonts w:ascii="Palatino Linotype" w:eastAsia="Palatino Linotype" w:hAnsi="Palatino Linotype" w:cs="Palatino Linotype"/>
        </w:rPr>
        <w:t>obligación</w:t>
      </w:r>
      <w:r w:rsidRPr="00C76623">
        <w:rPr>
          <w:rFonts w:ascii="Palatino Linotype" w:eastAsia="Palatino Linotype" w:hAnsi="Palatino Linotype" w:cs="Palatino Linotype"/>
          <w:color w:val="000000"/>
        </w:rPr>
        <w:t xml:space="preserve">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960A87" w:rsidRPr="00C76623" w:rsidRDefault="00960A87" w:rsidP="00960A87">
      <w:pPr>
        <w:spacing w:line="360" w:lineRule="auto"/>
        <w:ind w:right="-787"/>
        <w:jc w:val="both"/>
        <w:rPr>
          <w:rFonts w:ascii="Palatino Linotype" w:eastAsia="Palatino Linotype" w:hAnsi="Palatino Linotype" w:cs="Palatino Linotype"/>
          <w:color w:val="000000"/>
        </w:rPr>
      </w:pPr>
    </w:p>
    <w:p w:rsidR="00960A87" w:rsidRPr="00C76623" w:rsidRDefault="00960A87" w:rsidP="00D75FD8">
      <w:pPr>
        <w:numPr>
          <w:ilvl w:val="0"/>
          <w:numId w:val="2"/>
        </w:numPr>
        <w:spacing w:line="360" w:lineRule="auto"/>
        <w:ind w:left="0" w:right="-787" w:firstLine="0"/>
        <w:jc w:val="both"/>
        <w:rPr>
          <w:rFonts w:ascii="Palatino Linotype" w:eastAsia="Palatino Linotype" w:hAnsi="Palatino Linotype" w:cs="Palatino Linotype"/>
          <w:i/>
          <w:color w:val="000000"/>
        </w:rPr>
      </w:pPr>
      <w:r w:rsidRPr="00C76623">
        <w:rPr>
          <w:rFonts w:ascii="Palatino Linotype" w:eastAsia="Palatino Linotype" w:hAnsi="Palatino Linotype" w:cs="Palatino Linotype"/>
        </w:rPr>
        <w:t xml:space="preserve">Ahora bien, </w:t>
      </w:r>
      <w:r w:rsidRPr="00C76623">
        <w:rPr>
          <w:rFonts w:ascii="Palatino Linotype" w:eastAsia="Palatino Linotype" w:hAnsi="Palatino Linotype" w:cs="Palatino Linotype"/>
          <w:color w:val="000000"/>
        </w:rPr>
        <w:t xml:space="preserve">es de recordar que el particular solicitó la información siguiente: </w:t>
      </w:r>
      <w:r w:rsidR="00D75FD8" w:rsidRPr="00C76623">
        <w:rPr>
          <w:rFonts w:ascii="Palatino Linotype" w:eastAsia="Palatino Linotype" w:hAnsi="Palatino Linotype" w:cs="Palatino Linotype"/>
          <w:i/>
          <w:color w:val="000000"/>
          <w:u w:val="single"/>
        </w:rPr>
        <w:t>Del inmueble ubicado en Hacienda del Ciervo número 5, Colonia Hacienda de Las Palmas, Código Postal 52763, Huixquilucan, del 29 de octubre de 2010 al 29 de octubre de 2025: 1) Listado de trámites autorizados en materia de agua, drenaje, aguas pluviales, descargas residuales y 2) Copia en versión pública de los trámites autorizados</w:t>
      </w:r>
      <w:r w:rsidRPr="00C76623">
        <w:rPr>
          <w:rFonts w:ascii="Palatino Linotype" w:eastAsia="Palatino Linotype" w:hAnsi="Palatino Linotype" w:cs="Palatino Linotype"/>
          <w:color w:val="000000"/>
        </w:rPr>
        <w:t xml:space="preserve">, en respuesta el Sujeto Obligado se pronunció </w:t>
      </w:r>
      <w:r w:rsidR="00CE278B" w:rsidRPr="00C76623">
        <w:rPr>
          <w:rFonts w:ascii="Palatino Linotype" w:eastAsia="Palatino Linotype" w:hAnsi="Palatino Linotype" w:cs="Palatino Linotype"/>
          <w:color w:val="000000"/>
        </w:rPr>
        <w:t xml:space="preserve">a través </w:t>
      </w:r>
      <w:r w:rsidR="000F2FA5" w:rsidRPr="00C76623">
        <w:rPr>
          <w:rFonts w:ascii="Palatino Linotype" w:eastAsia="Palatino Linotype" w:hAnsi="Palatino Linotype" w:cs="Palatino Linotype"/>
          <w:color w:val="000000"/>
        </w:rPr>
        <w:t xml:space="preserve">del Director de Comercialización refiriendo que </w:t>
      </w:r>
      <w:r w:rsidR="000F2FA5" w:rsidRPr="00C76623">
        <w:rPr>
          <w:rFonts w:ascii="Palatino Linotype" w:eastAsia="Palatino Linotype" w:hAnsi="Palatino Linotype" w:cs="Palatino Linotype"/>
          <w:i/>
          <w:color w:val="000000"/>
        </w:rPr>
        <w:t>“…la información requerida constituye una solicitud especifica que contiene datos de carácter confidencial, se le comunica que, para poder proporcionarla, deberá realizar su trámite a través de la plataforma de Sistema de Acceso, Rectificación, Cancelación, y Oposición de Datos Personales del Estado de México (SARCOMEM)</w:t>
      </w:r>
      <w:r w:rsidRPr="00C76623">
        <w:rPr>
          <w:rFonts w:ascii="Palatino Linotype" w:eastAsia="Palatino Linotype" w:hAnsi="Palatino Linotype" w:cs="Palatino Linotype"/>
          <w:color w:val="000000"/>
        </w:rPr>
        <w:t xml:space="preserve">; en consecuencia el recurrente se dolió manifestando que </w:t>
      </w:r>
      <w:r w:rsidR="000F2FA5" w:rsidRPr="00C76623">
        <w:rPr>
          <w:rFonts w:ascii="Palatino Linotype" w:eastAsia="Palatino Linotype" w:hAnsi="Palatino Linotype" w:cs="Palatino Linotype"/>
          <w:i/>
          <w:color w:val="000000"/>
        </w:rPr>
        <w:t xml:space="preserve">“… </w:t>
      </w:r>
      <w:r w:rsidR="000F2FA5" w:rsidRPr="00C76623">
        <w:rPr>
          <w:rFonts w:ascii="Palatino Linotype" w:eastAsia="Palatino Linotype" w:hAnsi="Palatino Linotype" w:cs="Palatino Linotype"/>
          <w:b/>
          <w:i/>
          <w:color w:val="000000"/>
          <w:u w:val="single"/>
        </w:rPr>
        <w:t>lo que solicite es un listado</w:t>
      </w:r>
      <w:r w:rsidR="000F2FA5" w:rsidRPr="00C76623">
        <w:rPr>
          <w:rFonts w:ascii="Palatino Linotype" w:eastAsia="Palatino Linotype" w:hAnsi="Palatino Linotype" w:cs="Palatino Linotype"/>
          <w:i/>
          <w:color w:val="000000"/>
        </w:rPr>
        <w:t xml:space="preserve"> lo que es pura información pública”</w:t>
      </w:r>
      <w:r w:rsidRPr="00C76623">
        <w:rPr>
          <w:rFonts w:ascii="Palatino Linotype" w:eastAsia="Palatino Linotype" w:hAnsi="Palatino Linotype" w:cs="Palatino Linotype"/>
          <w:color w:val="000000"/>
        </w:rPr>
        <w:t xml:space="preserve">; posteriormente a través de informe justificado el Sujeto Obligado </w:t>
      </w:r>
      <w:r w:rsidR="000F2FA5" w:rsidRPr="00C76623">
        <w:rPr>
          <w:rFonts w:ascii="Palatino Linotype" w:eastAsia="Palatino Linotype" w:hAnsi="Palatino Linotype" w:cs="Palatino Linotype"/>
          <w:color w:val="000000"/>
        </w:rPr>
        <w:t>ratificó</w:t>
      </w:r>
      <w:r w:rsidRPr="00C76623">
        <w:rPr>
          <w:rFonts w:ascii="Palatino Linotype" w:eastAsia="Palatino Linotype" w:hAnsi="Palatino Linotype" w:cs="Palatino Linotype"/>
          <w:color w:val="000000"/>
        </w:rPr>
        <w:t xml:space="preserve"> su resp</w:t>
      </w:r>
      <w:r w:rsidR="00C75020" w:rsidRPr="00C76623">
        <w:rPr>
          <w:rFonts w:ascii="Palatino Linotype" w:eastAsia="Palatino Linotype" w:hAnsi="Palatino Linotype" w:cs="Palatino Linotype"/>
          <w:color w:val="000000"/>
        </w:rPr>
        <w:t xml:space="preserve">uesta </w:t>
      </w:r>
      <w:r w:rsidR="000F2FA5" w:rsidRPr="00C76623">
        <w:rPr>
          <w:rFonts w:ascii="Palatino Linotype" w:eastAsia="Palatino Linotype" w:hAnsi="Palatino Linotype" w:cs="Palatino Linotype"/>
          <w:color w:val="000000"/>
        </w:rPr>
        <w:t>primigenia.</w:t>
      </w:r>
    </w:p>
    <w:p w:rsidR="00960A87" w:rsidRPr="00C76623" w:rsidRDefault="00960A87" w:rsidP="00960A87">
      <w:pPr>
        <w:spacing w:line="360" w:lineRule="auto"/>
        <w:ind w:right="-787"/>
        <w:jc w:val="both"/>
        <w:rPr>
          <w:color w:val="000000"/>
        </w:rPr>
      </w:pPr>
    </w:p>
    <w:p w:rsidR="00960A87" w:rsidRPr="00C76623" w:rsidRDefault="00960A87" w:rsidP="00180D47">
      <w:pPr>
        <w:numPr>
          <w:ilvl w:val="0"/>
          <w:numId w:val="2"/>
        </w:numPr>
        <w:spacing w:line="360" w:lineRule="auto"/>
        <w:ind w:left="0" w:right="-787" w:firstLine="0"/>
        <w:jc w:val="both"/>
        <w:rPr>
          <w:rFonts w:ascii="Palatino Linotype" w:eastAsia="Palatino Linotype" w:hAnsi="Palatino Linotype" w:cs="Palatino Linotype"/>
          <w:i/>
          <w:color w:val="000000" w:themeColor="text1"/>
        </w:rPr>
      </w:pPr>
      <w:r w:rsidRPr="00C76623">
        <w:rPr>
          <w:rFonts w:ascii="Palatino Linotype" w:eastAsia="Palatino Linotype" w:hAnsi="Palatino Linotype" w:cs="Palatino Linotype"/>
          <w:color w:val="000000" w:themeColor="text1"/>
        </w:rPr>
        <w:lastRenderedPageBreak/>
        <w:t xml:space="preserve">En primer lugar es de referir que conforme a lo manifestado por el recurrente como motivos de inconformidad, se advierte que se duele </w:t>
      </w:r>
      <w:r w:rsidR="00180D47" w:rsidRPr="00C76623">
        <w:rPr>
          <w:rFonts w:ascii="Palatino Linotype" w:eastAsia="Palatino Linotype" w:hAnsi="Palatino Linotype" w:cs="Palatino Linotype"/>
          <w:color w:val="000000" w:themeColor="text1"/>
        </w:rPr>
        <w:t xml:space="preserve">señalando </w:t>
      </w:r>
      <w:r w:rsidR="00180D47" w:rsidRPr="00C76623">
        <w:rPr>
          <w:rFonts w:ascii="Palatino Linotype" w:eastAsia="Palatino Linotype" w:hAnsi="Palatino Linotype" w:cs="Palatino Linotype"/>
          <w:i/>
          <w:color w:val="000000"/>
        </w:rPr>
        <w:t xml:space="preserve">“… </w:t>
      </w:r>
      <w:r w:rsidR="00180D47" w:rsidRPr="00C76623">
        <w:rPr>
          <w:rFonts w:ascii="Palatino Linotype" w:eastAsia="Palatino Linotype" w:hAnsi="Palatino Linotype" w:cs="Palatino Linotype"/>
          <w:b/>
          <w:i/>
          <w:color w:val="000000"/>
          <w:u w:val="single"/>
        </w:rPr>
        <w:t>lo que solicite es un listado</w:t>
      </w:r>
      <w:r w:rsidR="00180D47" w:rsidRPr="00C76623">
        <w:rPr>
          <w:rFonts w:ascii="Palatino Linotype" w:eastAsia="Palatino Linotype" w:hAnsi="Palatino Linotype" w:cs="Palatino Linotype"/>
          <w:i/>
          <w:color w:val="000000"/>
        </w:rPr>
        <w:t xml:space="preserve"> lo que es pura información pública”</w:t>
      </w:r>
      <w:r w:rsidR="00A71FDE" w:rsidRPr="00C76623">
        <w:rPr>
          <w:rFonts w:ascii="Palatino Linotype" w:eastAsia="Palatino Linotype" w:hAnsi="Palatino Linotype" w:cs="Palatino Linotype"/>
          <w:i/>
          <w:color w:val="000000" w:themeColor="text1"/>
        </w:rPr>
        <w:t xml:space="preserve">; </w:t>
      </w:r>
      <w:r w:rsidR="00A71FDE" w:rsidRPr="00C76623">
        <w:rPr>
          <w:rFonts w:ascii="Palatino Linotype" w:eastAsia="Palatino Linotype" w:hAnsi="Palatino Linotype" w:cs="Palatino Linotype"/>
          <w:color w:val="000000" w:themeColor="text1"/>
        </w:rPr>
        <w:t>e</w:t>
      </w:r>
      <w:r w:rsidRPr="00C76623">
        <w:rPr>
          <w:rFonts w:ascii="Palatino Linotype" w:eastAsia="Palatino Linotype" w:hAnsi="Palatino Linotype" w:cs="Palatino Linotype"/>
          <w:color w:val="000000" w:themeColor="text1"/>
        </w:rPr>
        <w:t>n consecuencia</w:t>
      </w:r>
      <w:r w:rsidR="00A71FDE" w:rsidRPr="00C76623">
        <w:rPr>
          <w:rFonts w:ascii="Palatino Linotype" w:eastAsia="Palatino Linotype" w:hAnsi="Palatino Linotype" w:cs="Palatino Linotype"/>
          <w:color w:val="000000" w:themeColor="text1"/>
        </w:rPr>
        <w:t>,</w:t>
      </w:r>
      <w:r w:rsidRPr="00C76623">
        <w:rPr>
          <w:rFonts w:ascii="Palatino Linotype" w:eastAsia="Palatino Linotype" w:hAnsi="Palatino Linotype" w:cs="Palatino Linotype"/>
          <w:color w:val="000000" w:themeColor="text1"/>
        </w:rPr>
        <w:t xml:space="preserve"> es notorio que </w:t>
      </w:r>
      <w:r w:rsidR="00A71FDE" w:rsidRPr="00C76623">
        <w:rPr>
          <w:rFonts w:ascii="Palatino Linotype" w:eastAsia="Palatino Linotype" w:hAnsi="Palatino Linotype" w:cs="Palatino Linotype"/>
          <w:color w:val="000000" w:themeColor="text1"/>
        </w:rPr>
        <w:t xml:space="preserve">el recurrente </w:t>
      </w:r>
      <w:r w:rsidRPr="00C76623">
        <w:rPr>
          <w:rFonts w:ascii="Palatino Linotype" w:eastAsia="Palatino Linotype" w:hAnsi="Palatino Linotype" w:cs="Palatino Linotype"/>
          <w:color w:val="000000" w:themeColor="text1"/>
        </w:rPr>
        <w:t xml:space="preserve">no se inconforma </w:t>
      </w:r>
      <w:r w:rsidR="00180D47" w:rsidRPr="00C76623">
        <w:rPr>
          <w:rFonts w:ascii="Palatino Linotype" w:eastAsia="Palatino Linotype" w:hAnsi="Palatino Linotype" w:cs="Palatino Linotype"/>
          <w:color w:val="000000" w:themeColor="text1"/>
        </w:rPr>
        <w:t xml:space="preserve">por el punto de solicitud número </w:t>
      </w:r>
      <w:r w:rsidR="00180D47" w:rsidRPr="00C76623">
        <w:rPr>
          <w:rFonts w:ascii="Palatino Linotype" w:eastAsia="Palatino Linotype" w:hAnsi="Palatino Linotype" w:cs="Palatino Linotype"/>
          <w:i/>
          <w:color w:val="000000" w:themeColor="text1"/>
        </w:rPr>
        <w:t>2)</w:t>
      </w:r>
      <w:r w:rsidR="00180D47" w:rsidRPr="00C76623">
        <w:rPr>
          <w:rFonts w:ascii="Palatino Linotype" w:eastAsia="Palatino Linotype" w:hAnsi="Palatino Linotype" w:cs="Palatino Linotype"/>
          <w:color w:val="000000" w:themeColor="text1"/>
        </w:rPr>
        <w:t xml:space="preserve"> </w:t>
      </w:r>
      <w:r w:rsidR="00A9249E" w:rsidRPr="00C76623">
        <w:rPr>
          <w:rFonts w:ascii="Palatino Linotype" w:eastAsia="Palatino Linotype" w:hAnsi="Palatino Linotype" w:cs="Palatino Linotype"/>
          <w:i/>
          <w:color w:val="000000" w:themeColor="text1"/>
        </w:rPr>
        <w:t>Copia en versión pública de los trámites autorizados del inmueble ubicado en Hacienda del Ciervo número 5, Colonia Hacienda de Las Palmas, Código Postal 52763, Huixquilucan, del 29 de octubre d</w:t>
      </w:r>
      <w:r w:rsidR="00180D47" w:rsidRPr="00C76623">
        <w:rPr>
          <w:rFonts w:ascii="Palatino Linotype" w:eastAsia="Palatino Linotype" w:hAnsi="Palatino Linotype" w:cs="Palatino Linotype"/>
          <w:i/>
          <w:color w:val="000000" w:themeColor="text1"/>
        </w:rPr>
        <w:t>e 2010 al 29 de octubre de 2025</w:t>
      </w:r>
      <w:r w:rsidR="00A71FDE" w:rsidRPr="00C76623">
        <w:rPr>
          <w:rFonts w:ascii="Palatino Linotype" w:eastAsia="Palatino Linotype" w:hAnsi="Palatino Linotype" w:cs="Palatino Linotype"/>
          <w:color w:val="000000" w:themeColor="text1"/>
        </w:rPr>
        <w:t xml:space="preserve">, sino únicamente </w:t>
      </w:r>
      <w:r w:rsidR="00180D47" w:rsidRPr="00C76623">
        <w:rPr>
          <w:rFonts w:ascii="Palatino Linotype" w:eastAsia="Palatino Linotype" w:hAnsi="Palatino Linotype" w:cs="Palatino Linotype"/>
          <w:color w:val="000000" w:themeColor="text1"/>
        </w:rPr>
        <w:t xml:space="preserve">del punto </w:t>
      </w:r>
      <w:r w:rsidR="00180D47" w:rsidRPr="00C76623">
        <w:rPr>
          <w:rFonts w:ascii="Palatino Linotype" w:eastAsia="Palatino Linotype" w:hAnsi="Palatino Linotype" w:cs="Palatino Linotype"/>
          <w:i/>
          <w:color w:val="000000" w:themeColor="text1"/>
        </w:rPr>
        <w:t>1)</w:t>
      </w:r>
      <w:r w:rsidR="00180D47" w:rsidRPr="00C76623">
        <w:rPr>
          <w:rFonts w:ascii="Palatino Linotype" w:eastAsia="Palatino Linotype" w:hAnsi="Palatino Linotype" w:cs="Palatino Linotype"/>
          <w:color w:val="000000" w:themeColor="text1"/>
        </w:rPr>
        <w:t xml:space="preserve"> </w:t>
      </w:r>
      <w:r w:rsidR="00180D47" w:rsidRPr="00C76623">
        <w:rPr>
          <w:rFonts w:ascii="Palatino Linotype" w:eastAsia="Palatino Linotype" w:hAnsi="Palatino Linotype" w:cs="Palatino Linotype"/>
          <w:i/>
          <w:color w:val="000000" w:themeColor="text1"/>
        </w:rPr>
        <w:t xml:space="preserve">Listado </w:t>
      </w:r>
      <w:r w:rsidR="00A9249E" w:rsidRPr="00C76623">
        <w:rPr>
          <w:rFonts w:ascii="Palatino Linotype" w:eastAsia="Palatino Linotype" w:hAnsi="Palatino Linotype" w:cs="Palatino Linotype"/>
          <w:i/>
          <w:color w:val="000000" w:themeColor="text1"/>
        </w:rPr>
        <w:t xml:space="preserve">de </w:t>
      </w:r>
      <w:r w:rsidR="00180D47" w:rsidRPr="00C76623">
        <w:rPr>
          <w:rFonts w:ascii="Palatino Linotype" w:eastAsia="Palatino Linotype" w:hAnsi="Palatino Linotype" w:cs="Palatino Linotype"/>
          <w:i/>
          <w:color w:val="000000" w:themeColor="text1"/>
        </w:rPr>
        <w:t>trámites</w:t>
      </w:r>
      <w:r w:rsidR="00A9249E" w:rsidRPr="00C76623">
        <w:rPr>
          <w:rFonts w:ascii="Palatino Linotype" w:eastAsia="Palatino Linotype" w:hAnsi="Palatino Linotype" w:cs="Palatino Linotype"/>
          <w:i/>
          <w:color w:val="000000" w:themeColor="text1"/>
        </w:rPr>
        <w:t xml:space="preserve"> autorizados en materia de agua, drenaje, aguas </w:t>
      </w:r>
      <w:r w:rsidR="00180D47" w:rsidRPr="00C76623">
        <w:rPr>
          <w:rFonts w:ascii="Palatino Linotype" w:eastAsia="Palatino Linotype" w:hAnsi="Palatino Linotype" w:cs="Palatino Linotype"/>
          <w:i/>
          <w:color w:val="000000" w:themeColor="text1"/>
        </w:rPr>
        <w:t>pluviales, descargas residuales</w:t>
      </w:r>
      <w:r w:rsidR="00D75FD8" w:rsidRPr="00C76623">
        <w:rPr>
          <w:rFonts w:ascii="Palatino Linotype" w:eastAsia="Palatino Linotype" w:hAnsi="Palatino Linotype" w:cs="Palatino Linotype"/>
          <w:i/>
          <w:color w:val="000000" w:themeColor="text1"/>
        </w:rPr>
        <w:t xml:space="preserve"> </w:t>
      </w:r>
      <w:r w:rsidR="00D75FD8" w:rsidRPr="00C76623">
        <w:rPr>
          <w:rFonts w:ascii="Palatino Linotype" w:eastAsia="Palatino Linotype" w:hAnsi="Palatino Linotype" w:cs="Palatino Linotype"/>
          <w:color w:val="000000" w:themeColor="text1"/>
        </w:rPr>
        <w:t>del inmueble referido en la solicitud de información</w:t>
      </w:r>
      <w:r w:rsidRPr="00C76623">
        <w:rPr>
          <w:rFonts w:ascii="Palatino Linotype" w:eastAsia="Palatino Linotype" w:hAnsi="Palatino Linotype" w:cs="Palatino Linotype"/>
          <w:color w:val="000000" w:themeColor="text1"/>
        </w:rPr>
        <w:t xml:space="preserve">; </w:t>
      </w:r>
      <w:r w:rsidRPr="00C76623">
        <w:rPr>
          <w:rFonts w:ascii="Palatino Linotype" w:eastAsia="Palatino Linotype" w:hAnsi="Palatino Linotype" w:cs="Palatino Linotype"/>
          <w:color w:val="000000"/>
        </w:rPr>
        <w:t xml:space="preserve">por lo que, la parte de la solicitud que no fue combatida se debe tener como </w:t>
      </w:r>
      <w:r w:rsidRPr="00C76623">
        <w:rPr>
          <w:rFonts w:ascii="Palatino Linotype" w:eastAsia="Palatino Linotype" w:hAnsi="Palatino Linotype" w:cs="Palatino Linotype"/>
          <w:b/>
          <w:color w:val="000000"/>
        </w:rPr>
        <w:t>actos consentidos</w:t>
      </w:r>
      <w:r w:rsidRPr="00C76623">
        <w:rPr>
          <w:rFonts w:ascii="Palatino Linotype" w:eastAsia="Palatino Linotype" w:hAnsi="Palatino Linotype" w:cs="Palatino Linotype"/>
          <w:color w:val="000000"/>
        </w:rPr>
        <w:t>, por no haber pronunciamiento de impugnación.</w:t>
      </w:r>
    </w:p>
    <w:p w:rsidR="00960A87" w:rsidRPr="00C76623" w:rsidRDefault="00960A87" w:rsidP="00960A87">
      <w:pPr>
        <w:spacing w:line="360" w:lineRule="auto"/>
        <w:ind w:right="-787"/>
        <w:jc w:val="both"/>
        <w:rPr>
          <w:rFonts w:ascii="Palatino Linotype" w:eastAsia="Palatino Linotype" w:hAnsi="Palatino Linotype" w:cs="Palatino Linotype"/>
        </w:rPr>
      </w:pPr>
    </w:p>
    <w:p w:rsidR="00960A87" w:rsidRPr="00C76623" w:rsidRDefault="00960A87" w:rsidP="007A4A2C">
      <w:pPr>
        <w:numPr>
          <w:ilvl w:val="0"/>
          <w:numId w:val="2"/>
        </w:numPr>
        <w:spacing w:line="360" w:lineRule="auto"/>
        <w:ind w:left="0" w:right="-787" w:firstLine="0"/>
        <w:jc w:val="both"/>
        <w:rPr>
          <w:rFonts w:ascii="Palatino Linotype" w:eastAsia="Palatino Linotype" w:hAnsi="Palatino Linotype" w:cs="Palatino Linotype"/>
        </w:rPr>
      </w:pPr>
      <w:r w:rsidRPr="00C76623">
        <w:rPr>
          <w:rFonts w:ascii="Palatino Linotype" w:eastAsia="Palatino Linotype" w:hAnsi="Palatino Linotype" w:cs="Palatino Linotype"/>
        </w:rPr>
        <w:t xml:space="preserve">Luego </w:t>
      </w:r>
      <w:r w:rsidRPr="00C76623">
        <w:rPr>
          <w:rFonts w:ascii="Palatino Linotype" w:eastAsia="Palatino Linotype" w:hAnsi="Palatino Linotype" w:cs="Palatino Linotype"/>
          <w:color w:val="000000" w:themeColor="text1"/>
        </w:rPr>
        <w:t>entonces</w:t>
      </w:r>
      <w:r w:rsidRPr="00C76623">
        <w:rPr>
          <w:rFonts w:ascii="Palatino Linotype" w:eastAsia="Palatino Linotype" w:hAnsi="Palatino Linotype" w:cs="Palatino Linotype"/>
        </w:rPr>
        <w:t xml:space="preserve">, al no existir inconformidad, la información se tiene por </w:t>
      </w:r>
      <w:r w:rsidRPr="00C76623">
        <w:rPr>
          <w:rFonts w:ascii="Palatino Linotype" w:eastAsia="Palatino Linotype" w:hAnsi="Palatino Linotype" w:cs="Palatino Linotype"/>
          <w:color w:val="000000"/>
        </w:rPr>
        <w:t>consentida</w:t>
      </w:r>
      <w:r w:rsidRPr="00C76623">
        <w:rPr>
          <w:rFonts w:ascii="Palatino Linotype" w:eastAsia="Palatino Linotype" w:hAnsi="Palatino Linotype" w:cs="Palatino Linotype"/>
        </w:rPr>
        <w:t>, ya</w:t>
      </w:r>
      <w:r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rPr>
        <w:t xml:space="preserve">que la falta de </w:t>
      </w:r>
      <w:r w:rsidRPr="00C76623">
        <w:rPr>
          <w:rFonts w:ascii="Palatino Linotype" w:eastAsia="Palatino Linotype" w:hAnsi="Palatino Linotype" w:cs="Palatino Linotype"/>
          <w:color w:val="000000"/>
        </w:rPr>
        <w:t>impugnación</w:t>
      </w:r>
      <w:r w:rsidRPr="00C76623">
        <w:rPr>
          <w:rFonts w:ascii="Palatino Linotype" w:eastAsia="Palatino Linotype" w:hAnsi="Palatino Linotype" w:cs="Palatino Linotype"/>
        </w:rPr>
        <w:t xml:space="preserve"> resp</w:t>
      </w:r>
      <w:r w:rsidRPr="00C76623">
        <w:rPr>
          <w:rFonts w:ascii="Palatino Linotype" w:eastAsia="Palatino Linotype" w:hAnsi="Palatino Linotype" w:cs="Palatino Linotype"/>
          <w:color w:val="000000"/>
        </w:rPr>
        <w:t>e</w:t>
      </w:r>
      <w:r w:rsidRPr="00C76623">
        <w:rPr>
          <w:rFonts w:ascii="Palatino Linotype" w:eastAsia="Palatino Linotype" w:hAnsi="Palatino Linotype" w:cs="Palatino Linotype"/>
        </w:rPr>
        <w:t xml:space="preserve">cto de los requerimientos que no fueron manifestados en el recurso de revisión, debe entenderse como </w:t>
      </w:r>
      <w:r w:rsidRPr="00C76623">
        <w:rPr>
          <w:rFonts w:ascii="Palatino Linotype" w:eastAsia="Palatino Linotype" w:hAnsi="Palatino Linotype" w:cs="Palatino Linotype"/>
          <w:b/>
        </w:rPr>
        <w:t>actos consentidos</w:t>
      </w:r>
      <w:r w:rsidRPr="00C76623">
        <w:rPr>
          <w:rFonts w:ascii="Palatino Linotype" w:eastAsia="Palatino Linotype" w:hAnsi="Palatino Linotype" w:cs="Palatino Linotype"/>
        </w:rPr>
        <w:t>.</w:t>
      </w:r>
    </w:p>
    <w:p w:rsidR="00960A87" w:rsidRPr="00C76623" w:rsidRDefault="00960A87" w:rsidP="00960A87">
      <w:pPr>
        <w:pBdr>
          <w:top w:val="nil"/>
          <w:left w:val="nil"/>
          <w:bottom w:val="nil"/>
          <w:right w:val="nil"/>
          <w:between w:val="nil"/>
        </w:pBdr>
        <w:spacing w:line="360" w:lineRule="auto"/>
        <w:rPr>
          <w:rFonts w:ascii="Palatino Linotype" w:eastAsia="Palatino Linotype" w:hAnsi="Palatino Linotype" w:cs="Palatino Linotype"/>
          <w:color w:val="000000"/>
        </w:rPr>
      </w:pPr>
    </w:p>
    <w:p w:rsidR="00960A87" w:rsidRPr="00C76623" w:rsidRDefault="00960A87" w:rsidP="007A4A2C">
      <w:pPr>
        <w:numPr>
          <w:ilvl w:val="0"/>
          <w:numId w:val="2"/>
        </w:numPr>
        <w:spacing w:line="360" w:lineRule="auto"/>
        <w:ind w:left="0" w:right="-787" w:firstLine="0"/>
        <w:jc w:val="both"/>
        <w:rPr>
          <w:rFonts w:ascii="Palatino Linotype" w:eastAsia="Palatino Linotype" w:hAnsi="Palatino Linotype" w:cs="Palatino Linotype"/>
        </w:rPr>
      </w:pPr>
      <w:r w:rsidRPr="00C76623">
        <w:rPr>
          <w:rFonts w:ascii="Palatino Linotype" w:eastAsia="Palatino Linotype" w:hAnsi="Palatino Linotype" w:cs="Palatino Linotype"/>
        </w:rPr>
        <w:t xml:space="preserve">Esto es así, debido a que cuando el recurrente impugna la respuesta del sujeto obligado y éste no expresa </w:t>
      </w:r>
      <w:r w:rsidRPr="00C76623">
        <w:rPr>
          <w:rFonts w:ascii="Palatino Linotype" w:eastAsia="Palatino Linotype" w:hAnsi="Palatino Linotype" w:cs="Palatino Linotype"/>
          <w:color w:val="000000"/>
        </w:rPr>
        <w:t>razón</w:t>
      </w:r>
      <w:r w:rsidRPr="00C76623">
        <w:rPr>
          <w:rFonts w:ascii="Palatino Linotype" w:eastAsia="Palatino Linotype" w:hAnsi="Palatino Linotype" w:cs="Palatino Linotype"/>
        </w:rPr>
        <w:t xml:space="preserve"> o motivo de inconformidad en contra de todos los rubros solicitados, los mismos deben declararse firmes, pues se entiende que el recurrente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rsidR="00960A87" w:rsidRPr="00C76623" w:rsidRDefault="00960A87" w:rsidP="00960A87">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960A87" w:rsidRPr="00C76623" w:rsidRDefault="00960A87" w:rsidP="00960A87">
      <w:pPr>
        <w:pBdr>
          <w:top w:val="nil"/>
          <w:left w:val="nil"/>
          <w:bottom w:val="nil"/>
          <w:right w:val="nil"/>
          <w:between w:val="nil"/>
        </w:pBdr>
        <w:ind w:left="567" w:right="-716"/>
        <w:jc w:val="both"/>
        <w:rPr>
          <w:rFonts w:ascii="Palatino Linotype" w:eastAsia="Palatino Linotype" w:hAnsi="Palatino Linotype" w:cs="Palatino Linotype"/>
          <w:i/>
          <w:color w:val="000000"/>
        </w:rPr>
      </w:pPr>
      <w:r w:rsidRPr="00C76623">
        <w:rPr>
          <w:rFonts w:ascii="Palatino Linotype" w:eastAsia="Palatino Linotype" w:hAnsi="Palatino Linotype" w:cs="Palatino Linotype"/>
          <w:b/>
          <w:i/>
          <w:color w:val="000000"/>
        </w:rPr>
        <w:lastRenderedPageBreak/>
        <w:t>“REVISIÓN EN AMPARO. LOS RESOLUTIVOS NO COMBATIDOS DEBEN DECLARARSE FIRMES. </w:t>
      </w:r>
      <w:r w:rsidRPr="00C76623">
        <w:rPr>
          <w:rFonts w:ascii="Palatino Linotype" w:eastAsia="Palatino Linotype" w:hAnsi="Palatino Linotype" w:cs="Palatino Linotype"/>
          <w:i/>
          <w:color w:val="000000"/>
          <w:u w:val="single"/>
        </w:rPr>
        <w:t>Cuando algún resolutivo de la sentencia impugnada afecta a EL RECURRENTE, y ésta no expresa agravio en contra de las consideraciones que le sirven de base, dicho resolutivo debe declararse firme.</w:t>
      </w:r>
      <w:r w:rsidRPr="00C76623">
        <w:rPr>
          <w:rFonts w:ascii="Palatino Linotype" w:eastAsia="Palatino Linotype" w:hAnsi="Palatino Linotype" w:cs="Palatino Linotype"/>
          <w:i/>
          <w:color w:val="000000"/>
        </w:rPr>
        <w:t> Esto es, en el caso referido, no obstante que la materia de la revisión comprende a todos los resolutivos que afectan a EL RECURRENTE, </w:t>
      </w:r>
      <w:r w:rsidRPr="00C76623">
        <w:rPr>
          <w:rFonts w:ascii="Palatino Linotype" w:eastAsia="Palatino Linotype" w:hAnsi="Palatino Linotype" w:cs="Palatino Linotype"/>
          <w:i/>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sidRPr="00C76623">
        <w:rPr>
          <w:rFonts w:ascii="Palatino Linotype" w:eastAsia="Palatino Linotype" w:hAnsi="Palatino Linotype" w:cs="Palatino Linotype"/>
          <w:i/>
          <w:color w:val="000000"/>
        </w:rPr>
        <w:t>.”</w:t>
      </w:r>
    </w:p>
    <w:p w:rsidR="00960A87" w:rsidRPr="00C76623" w:rsidRDefault="00960A87" w:rsidP="00960A87">
      <w:pPr>
        <w:pBdr>
          <w:top w:val="nil"/>
          <w:left w:val="nil"/>
          <w:bottom w:val="nil"/>
          <w:right w:val="nil"/>
          <w:between w:val="nil"/>
        </w:pBdr>
        <w:spacing w:line="360" w:lineRule="auto"/>
        <w:ind w:left="426" w:right="426"/>
        <w:jc w:val="center"/>
        <w:rPr>
          <w:rFonts w:ascii="Palatino Linotype" w:eastAsia="Palatino Linotype" w:hAnsi="Palatino Linotype" w:cs="Palatino Linotype"/>
          <w:color w:val="000000"/>
        </w:rPr>
      </w:pPr>
    </w:p>
    <w:p w:rsidR="00960A87" w:rsidRPr="00C76623" w:rsidRDefault="00960A87" w:rsidP="007A4A2C">
      <w:pPr>
        <w:numPr>
          <w:ilvl w:val="0"/>
          <w:numId w:val="2"/>
        </w:numPr>
        <w:spacing w:line="360" w:lineRule="auto"/>
        <w:ind w:left="0" w:right="-787" w:firstLine="0"/>
        <w:jc w:val="both"/>
        <w:rPr>
          <w:rFonts w:ascii="Palatino Linotype" w:eastAsia="Palatino Linotype" w:hAnsi="Palatino Linotype" w:cs="Palatino Linotype"/>
        </w:rPr>
      </w:pPr>
      <w:r w:rsidRPr="00C76623">
        <w:rPr>
          <w:rFonts w:ascii="Palatino Linotype" w:eastAsia="Palatino Linotype" w:hAnsi="Palatino Linotype" w:cs="Palatino Linotype"/>
        </w:rPr>
        <w:t xml:space="preserve">Consecutivamente, </w:t>
      </w:r>
      <w:r w:rsidRPr="00C76623">
        <w:rPr>
          <w:rFonts w:ascii="Palatino Linotype" w:eastAsia="Palatino Linotype" w:hAnsi="Palatino Linotype" w:cs="Palatino Linotype"/>
          <w:b/>
        </w:rPr>
        <w:t xml:space="preserve">la parte de la respuesta que no fue impugnada debe declararse consentida por el recurrente, toda vez que no realizó </w:t>
      </w:r>
      <w:r w:rsidRPr="00C76623">
        <w:rPr>
          <w:rFonts w:ascii="Palatino Linotype" w:eastAsia="Palatino Linotype" w:hAnsi="Palatino Linotype" w:cs="Palatino Linotype"/>
        </w:rPr>
        <w:t>manifestaciones</w:t>
      </w:r>
      <w:r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rPr>
        <w:t>de</w:t>
      </w:r>
      <w:r w:rsidRPr="00C76623">
        <w:rPr>
          <w:rFonts w:ascii="Palatino Linotype" w:eastAsia="Palatino Linotype" w:hAnsi="Palatino Linotype" w:cs="Palatino Linotype"/>
          <w:b/>
        </w:rPr>
        <w:t xml:space="preserve"> inconformidad</w:t>
      </w:r>
      <w:r w:rsidRPr="00C76623">
        <w:rPr>
          <w:rFonts w:ascii="Palatino Linotype" w:eastAsia="Palatino Linotype" w:hAnsi="Palatino Linotype" w:cs="Palatino Linotype"/>
        </w:rPr>
        <w:t xml:space="preserve">; por lo que, no pueden producirse efectos jurídicos tendentes a revocar, confirmar o modificar el acto reclamado ya que </w:t>
      </w:r>
      <w:r w:rsidRPr="00C76623">
        <w:rPr>
          <w:rFonts w:ascii="Palatino Linotype" w:eastAsia="Palatino Linotype" w:hAnsi="Palatino Linotype" w:cs="Palatino Linotype"/>
          <w:b/>
        </w:rPr>
        <w:t>se infiere su consentimiento</w:t>
      </w:r>
      <w:r w:rsidRPr="00C76623">
        <w:rPr>
          <w:rFonts w:ascii="Palatino Linotype" w:eastAsia="Palatino Linotype" w:hAnsi="Palatino Linotype" w:cs="Palatino Linotype"/>
        </w:rPr>
        <w:t xml:space="preserve"> </w:t>
      </w:r>
      <w:r w:rsidRPr="00C76623">
        <w:rPr>
          <w:rFonts w:ascii="Palatino Linotype" w:eastAsia="Palatino Linotype" w:hAnsi="Palatino Linotype" w:cs="Palatino Linotype"/>
          <w:b/>
        </w:rPr>
        <w:t xml:space="preserve">ante la falta de impugnación </w:t>
      </w:r>
      <w:r w:rsidRPr="00C76623">
        <w:rPr>
          <w:rFonts w:ascii="Palatino Linotype" w:eastAsia="Palatino Linotype" w:hAnsi="Palatino Linotype" w:cs="Palatino Linotype"/>
        </w:rPr>
        <w:t>eficaz. Sirve de sustento a lo anterior por analogía la tesis jurisprudencial número 176,608 del Semanario Judicial de la Federación y su Gaceta que a la letra dice:</w:t>
      </w:r>
    </w:p>
    <w:p w:rsidR="00960A87" w:rsidRPr="00C76623" w:rsidRDefault="00960A87" w:rsidP="00960A87">
      <w:pPr>
        <w:spacing w:line="360" w:lineRule="auto"/>
        <w:ind w:left="360"/>
        <w:jc w:val="both"/>
        <w:rPr>
          <w:rFonts w:ascii="Palatino Linotype" w:eastAsia="Palatino Linotype" w:hAnsi="Palatino Linotype" w:cs="Palatino Linotype"/>
        </w:rPr>
      </w:pPr>
    </w:p>
    <w:p w:rsidR="00960A87" w:rsidRPr="00C76623" w:rsidRDefault="00960A87" w:rsidP="00960A87">
      <w:pPr>
        <w:pBdr>
          <w:top w:val="nil"/>
          <w:left w:val="nil"/>
          <w:bottom w:val="nil"/>
          <w:right w:val="nil"/>
          <w:between w:val="nil"/>
        </w:pBdr>
        <w:ind w:left="567" w:right="-716"/>
        <w:jc w:val="both"/>
        <w:rPr>
          <w:rFonts w:ascii="Palatino Linotype" w:eastAsia="Palatino Linotype" w:hAnsi="Palatino Linotype" w:cs="Palatino Linotype"/>
          <w:i/>
          <w:color w:val="000000"/>
        </w:rPr>
      </w:pPr>
      <w:r w:rsidRPr="00C76623">
        <w:rPr>
          <w:rFonts w:ascii="Palatino Linotype" w:eastAsia="Palatino Linotype" w:hAnsi="Palatino Linotype" w:cs="Palatino Linotype"/>
          <w:b/>
          <w:i/>
          <w:color w:val="000000"/>
        </w:rPr>
        <w:t>“ACTOS CONSENTIDOS. SON LOS QUE NO SE IMPUGNAN MEDIANTE EL RECURSO IDÓNEO. </w:t>
      </w:r>
      <w:r w:rsidRPr="00C76623">
        <w:rPr>
          <w:rFonts w:ascii="Palatino Linotype" w:eastAsia="Palatino Linotype" w:hAnsi="Palatino Linotype" w:cs="Palatino Linotype"/>
          <w:i/>
          <w:color w:val="000000"/>
          <w:u w:val="single"/>
        </w:rPr>
        <w:t>Debe reputarse como consentido el acto que no se impugnó por el medio establecido por la ley</w:t>
      </w:r>
      <w:r w:rsidRPr="00C76623">
        <w:rPr>
          <w:rFonts w:ascii="Palatino Linotype" w:eastAsia="Palatino Linotype" w:hAnsi="Palatino Linotype" w:cs="Palatino Linotype"/>
          <w:i/>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960A87" w:rsidRPr="00C76623" w:rsidRDefault="00960A87" w:rsidP="00960A87">
      <w:pPr>
        <w:spacing w:line="360" w:lineRule="auto"/>
        <w:ind w:right="-787"/>
        <w:jc w:val="both"/>
        <w:rPr>
          <w:rFonts w:ascii="Palatino Linotype" w:eastAsia="Palatino Linotype" w:hAnsi="Palatino Linotype" w:cs="Palatino Linotype"/>
          <w:color w:val="000000" w:themeColor="text1"/>
        </w:rPr>
      </w:pPr>
    </w:p>
    <w:p w:rsidR="00316468" w:rsidRPr="00C76623" w:rsidRDefault="00334698" w:rsidP="00316468">
      <w:pPr>
        <w:numPr>
          <w:ilvl w:val="0"/>
          <w:numId w:val="2"/>
        </w:numPr>
        <w:spacing w:line="360" w:lineRule="auto"/>
        <w:ind w:left="0" w:right="-787" w:firstLine="0"/>
        <w:jc w:val="both"/>
        <w:rPr>
          <w:rFonts w:ascii="Palatino Linotype" w:eastAsia="Palatino Linotype" w:hAnsi="Palatino Linotype" w:cs="Palatino Linotype"/>
          <w:i/>
        </w:rPr>
      </w:pPr>
      <w:r w:rsidRPr="00C76623">
        <w:rPr>
          <w:rFonts w:ascii="Palatino Linotype" w:eastAsia="Palatino Linotype" w:hAnsi="Palatino Linotype" w:cs="Palatino Linotype"/>
        </w:rPr>
        <w:t xml:space="preserve">Continuando con el estudio, </w:t>
      </w:r>
      <w:r w:rsidR="001C3333" w:rsidRPr="00C76623">
        <w:rPr>
          <w:rFonts w:ascii="Palatino Linotype" w:eastAsia="Palatino Linotype" w:hAnsi="Palatino Linotype" w:cs="Palatino Linotype"/>
        </w:rPr>
        <w:t xml:space="preserve">y respecto del punto de solicitud que subsiste, referente al </w:t>
      </w:r>
      <w:r w:rsidR="001C3333" w:rsidRPr="00C76623">
        <w:rPr>
          <w:rFonts w:ascii="Palatino Linotype" w:eastAsia="Palatino Linotype" w:hAnsi="Palatino Linotype" w:cs="Palatino Linotype"/>
          <w:i/>
          <w:u w:val="single"/>
        </w:rPr>
        <w:t>Listado de trámites autorizados en materia de agua, drenaje, aguas pluviales, descargas residuales Del inmueble ubicado en Hacienda del Ciervo número 5, Colonia Hacienda de Las Palmas, Código Postal 52763, Huixquilucan, del 29 de octubre de 2010 al 29 de octubre de 2025</w:t>
      </w:r>
      <w:r w:rsidR="00EE5B78" w:rsidRPr="00C76623">
        <w:rPr>
          <w:rFonts w:ascii="Palatino Linotype" w:eastAsia="Palatino Linotype" w:hAnsi="Palatino Linotype" w:cs="Palatino Linotype"/>
        </w:rPr>
        <w:t xml:space="preserve">, </w:t>
      </w:r>
      <w:r w:rsidR="00316468" w:rsidRPr="00C76623">
        <w:rPr>
          <w:rFonts w:ascii="Palatino Linotype" w:eastAsia="Palatino Linotype" w:hAnsi="Palatino Linotype" w:cs="Palatino Linotype"/>
        </w:rPr>
        <w:t xml:space="preserve">es de precisar que </w:t>
      </w:r>
      <w:r w:rsidR="008609E5" w:rsidRPr="00C76623">
        <w:rPr>
          <w:rFonts w:ascii="Palatino Linotype" w:eastAsia="Palatino Linotype" w:hAnsi="Palatino Linotype" w:cs="Palatino Linotype"/>
        </w:rPr>
        <w:t xml:space="preserve">ha </w:t>
      </w:r>
      <w:r w:rsidR="008609E5" w:rsidRPr="00C76623">
        <w:rPr>
          <w:rFonts w:ascii="Palatino Linotype" w:eastAsia="Palatino Linotype" w:hAnsi="Palatino Linotype" w:cs="Palatino Linotype"/>
        </w:rPr>
        <w:lastRenderedPageBreak/>
        <w:t>quedado demostrado que el Sujeto Obligado es Obligado</w:t>
      </w:r>
      <w:r w:rsidR="00316468" w:rsidRPr="00C76623">
        <w:rPr>
          <w:rFonts w:ascii="Palatino Linotype" w:eastAsia="Palatino Linotype" w:hAnsi="Palatino Linotype" w:cs="Palatino Linotype"/>
        </w:rPr>
        <w:t xml:space="preserve"> a través de la Dirección de Comercialización, es responsable de los ingresos, la facturación y establecer, coordinar y evaluar las acciones necesarias para realizar el cobro de derechos por concepto de suministro de agua potable, drenaje, alcantarillado y recepción de los caudales de aguas residuales para su tratamiento o manejo y conducción y recolección de aguas residuales; establecer y controlar las normas, lineamientos y políticas para el servicio de agua potable y drenaje en el Municipio; por lo que cu</w:t>
      </w:r>
      <w:r w:rsidR="008609E5" w:rsidRPr="00C76623">
        <w:rPr>
          <w:rFonts w:ascii="Palatino Linotype" w:eastAsia="Palatino Linotype" w:hAnsi="Palatino Linotype" w:cs="Palatino Linotype"/>
        </w:rPr>
        <w:t>enta con facultades, atribuciones y competencia para generar, administrar y poseer la información relativa</w:t>
      </w:r>
      <w:r w:rsidR="00316468" w:rsidRPr="00C76623">
        <w:rPr>
          <w:rFonts w:ascii="Palatino Linotype" w:eastAsia="Palatino Linotype" w:hAnsi="Palatino Linotype" w:cs="Palatino Linotype"/>
        </w:rPr>
        <w:t xml:space="preserve"> a </w:t>
      </w:r>
      <w:r w:rsidR="008609E5" w:rsidRPr="00C76623">
        <w:rPr>
          <w:rFonts w:ascii="Palatino Linotype" w:eastAsia="Palatino Linotype" w:hAnsi="Palatino Linotype" w:cs="Palatino Linotype"/>
        </w:rPr>
        <w:t xml:space="preserve"> </w:t>
      </w:r>
      <w:r w:rsidR="00316468" w:rsidRPr="00C76623">
        <w:rPr>
          <w:rFonts w:ascii="Palatino Linotype" w:eastAsia="Palatino Linotype" w:hAnsi="Palatino Linotype" w:cs="Palatino Linotype"/>
        </w:rPr>
        <w:t xml:space="preserve">los </w:t>
      </w:r>
      <w:r w:rsidR="00316468" w:rsidRPr="00C76623">
        <w:rPr>
          <w:rFonts w:ascii="Palatino Linotype" w:eastAsia="Palatino Linotype" w:hAnsi="Palatino Linotype" w:cs="Palatino Linotype"/>
          <w:i/>
        </w:rPr>
        <w:t>trámites autorizados en materia de agua, drenaje, aguas pluviales, descargas residuales del inmueble referido en la solicitud de información</w:t>
      </w:r>
      <w:r w:rsidR="00275157" w:rsidRPr="00C76623">
        <w:rPr>
          <w:rFonts w:ascii="Palatino Linotype" w:eastAsia="Palatino Linotype" w:hAnsi="Palatino Linotype" w:cs="Palatino Linotype"/>
        </w:rPr>
        <w:t>, respondiendo el Sujeto Obligado que la información requerida constituye una solicitud especifica que contiene datos de carácter confidencial, se le comunica que, para poder proporcionarla, deberá realizar su trámite a través de la plataforma de Sistema de Acceso, Rectificación, Cancelación, y Oposición de Datos Personales del Estado de México (SARCOMEM), reiterando en informe justificado que conocer el antecedente histórico de actos que tienen que ver con la vida privada de una persona sobre un bien en específico puede vulnerar su derecho a la privacidad.</w:t>
      </w:r>
    </w:p>
    <w:p w:rsidR="00316468" w:rsidRPr="00C76623" w:rsidRDefault="00316468" w:rsidP="00275157">
      <w:pPr>
        <w:spacing w:line="360" w:lineRule="auto"/>
        <w:ind w:right="-787"/>
        <w:jc w:val="both"/>
        <w:rPr>
          <w:rFonts w:ascii="Palatino Linotype" w:eastAsia="Palatino Linotype" w:hAnsi="Palatino Linotype" w:cs="Palatino Linotype"/>
          <w:i/>
        </w:rPr>
      </w:pPr>
    </w:p>
    <w:p w:rsidR="008609E5" w:rsidRPr="00C76623" w:rsidRDefault="008609E5" w:rsidP="00316468">
      <w:pPr>
        <w:numPr>
          <w:ilvl w:val="0"/>
          <w:numId w:val="2"/>
        </w:numPr>
        <w:spacing w:line="360" w:lineRule="auto"/>
        <w:ind w:left="0" w:right="-787" w:firstLine="0"/>
        <w:jc w:val="both"/>
        <w:rPr>
          <w:rFonts w:ascii="Palatino Linotype" w:eastAsia="Palatino Linotype" w:hAnsi="Palatino Linotype" w:cs="Palatino Linotype"/>
          <w:i/>
        </w:rPr>
      </w:pPr>
      <w:r w:rsidRPr="00C76623">
        <w:rPr>
          <w:rFonts w:ascii="Palatino Linotype" w:hAnsi="Palatino Linotype"/>
        </w:rPr>
        <w:t xml:space="preserve"> </w:t>
      </w:r>
      <w:r w:rsidR="00275157" w:rsidRPr="00C76623">
        <w:rPr>
          <w:rFonts w:ascii="Palatino Linotype" w:hAnsi="Palatino Linotype"/>
        </w:rPr>
        <w:t>En este sentido</w:t>
      </w:r>
      <w:r w:rsidRPr="00C76623">
        <w:rPr>
          <w:rFonts w:ascii="Palatino Linotype" w:eastAsia="Calibri" w:hAnsi="Palatino Linotype" w:cs="Tahoma"/>
          <w:bCs/>
          <w:lang w:val="es-ES" w:eastAsia="en-US"/>
        </w:rPr>
        <w:t>, c</w:t>
      </w:r>
      <w:r w:rsidR="005B14FC" w:rsidRPr="00C76623">
        <w:rPr>
          <w:rFonts w:ascii="Palatino Linotype" w:eastAsia="Calibri" w:hAnsi="Palatino Linotype" w:cs="Tahoma"/>
          <w:bCs/>
          <w:lang w:val="es-ES" w:eastAsia="en-US"/>
        </w:rPr>
        <w:t>abe mencionar que el artículo 6</w:t>
      </w:r>
      <w:r w:rsidRPr="00C76623">
        <w:rPr>
          <w:rFonts w:ascii="Palatino Linotype" w:eastAsia="Calibri" w:hAnsi="Palatino Linotype" w:cs="Tahoma"/>
          <w:bCs/>
          <w:lang w:val="es-ES" w:eastAsia="en-US"/>
        </w:rPr>
        <w:t xml:space="preserve">, Apartado A), fracción II, de la Constitución Política de los Estados Unidos Mexicanos, prevé que la información que se refiere a la vida privada y los datos personales, será protegida en los términos y con las excepciones que fijen las leyes. Igualmente, el segundo párrafo del artículo 16 de la Carta Magna dispone que toda persona tiene derecho a la protección de sus datos personales, al acceso, rectificación y cancelación de los mismos; así como, a manifestar su oposición, en los </w:t>
      </w:r>
      <w:r w:rsidRPr="00C76623">
        <w:rPr>
          <w:rFonts w:ascii="Palatino Linotype" w:eastAsia="Calibri" w:hAnsi="Palatino Linotype" w:cs="Tahoma"/>
          <w:bCs/>
          <w:lang w:val="es-ES" w:eastAsia="en-US"/>
        </w:rPr>
        <w:lastRenderedPageBreak/>
        <w:t>términos que fije la ley, la cual establecerá los supuestos de excepción a los principios que rijan el tratamiento de datos, por razones de seguridad nacional, disposiciones de orden público, seguridad y salud públicas o para proteger los derechos de terceros.</w:t>
      </w:r>
    </w:p>
    <w:p w:rsidR="008609E5" w:rsidRPr="00C76623" w:rsidRDefault="008609E5" w:rsidP="008609E5">
      <w:pPr>
        <w:spacing w:line="360" w:lineRule="auto"/>
        <w:jc w:val="both"/>
        <w:rPr>
          <w:rFonts w:ascii="Palatino Linotype" w:eastAsia="Calibri" w:hAnsi="Palatino Linotype" w:cs="Tahoma"/>
          <w:bCs/>
          <w:highlight w:val="yellow"/>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Palatino Linotype" w:hAnsi="Palatino Linotype" w:cs="Palatino Linotype"/>
        </w:rPr>
        <w:t>Acorde</w:t>
      </w:r>
      <w:r w:rsidRPr="00C76623">
        <w:rPr>
          <w:rFonts w:ascii="Palatino Linotype" w:eastAsia="Calibri" w:hAnsi="Palatino Linotype" w:cs="Tahoma"/>
          <w:bCs/>
          <w:lang w:val="es-ES" w:eastAsia="en-US"/>
        </w:rPr>
        <w:t xml:space="preserve"> con lo anterior, la Ley General de Transparencia y Acceso a la Información Pública, vigente a la fecha de la solicitud de información, en su artículo </w:t>
      </w:r>
      <w:r w:rsidR="005B14FC" w:rsidRPr="00C76623">
        <w:rPr>
          <w:rFonts w:ascii="Palatino Linotype" w:eastAsia="Calibri" w:hAnsi="Palatino Linotype" w:cs="Tahoma"/>
          <w:bCs/>
          <w:lang w:val="es-ES" w:eastAsia="en-US"/>
        </w:rPr>
        <w:t>115</w:t>
      </w:r>
      <w:r w:rsidRPr="00C76623">
        <w:rPr>
          <w:rFonts w:ascii="Palatino Linotype" w:eastAsia="Calibri" w:hAnsi="Palatino Linotype" w:cs="Tahoma"/>
          <w:bCs/>
          <w:lang w:val="es-ES" w:eastAsia="en-US"/>
        </w:rPr>
        <w:t>, dispone que se considera información confidencial la que contenga datos personales concernientes a una persona física identificada o identificable. De la misma manera, el artículo 5, fracciones I y II de la Constitución Política del Estado Libre y Soberano de México, prevé que toda la información en posesión de los Sujetos Obligados será pública; no obstante, aquella referente a la intimidad de la vida privada y la imagen de las personas, será protegida a través de un marco jurídico rígido, de tratamiento y manejo de datos personales.</w:t>
      </w:r>
    </w:p>
    <w:p w:rsidR="008609E5" w:rsidRPr="00C76623" w:rsidRDefault="008609E5" w:rsidP="008609E5">
      <w:pPr>
        <w:spacing w:line="360" w:lineRule="auto"/>
        <w:jc w:val="both"/>
        <w:rPr>
          <w:rFonts w:ascii="Palatino Linotype" w:eastAsia="Calibri" w:hAnsi="Palatino Linotype" w:cs="Tahoma"/>
          <w:bCs/>
          <w:highlight w:val="yellow"/>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Por su parte, el artículo 24, fracción VI, de la Ley de Transparencia y Acceso a la Información Pública del Estado de México y Municipios, precisa que los Sujetos Obligados serán los responsables de proteger y resguardar la información clasificada como reservada o confidencial.</w:t>
      </w:r>
    </w:p>
    <w:p w:rsidR="008609E5" w:rsidRPr="00C76623" w:rsidRDefault="008609E5" w:rsidP="008609E5">
      <w:pPr>
        <w:spacing w:line="360" w:lineRule="auto"/>
        <w:jc w:val="both"/>
        <w:rPr>
          <w:rFonts w:ascii="Palatino Linotype" w:eastAsia="Calibri" w:hAnsi="Palatino Linotype" w:cs="Tahoma"/>
          <w:bCs/>
          <w:highlight w:val="yellow"/>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En concordancia con lo previo, el artículo 143, fracción I, de la Ley previamente citada, establece que la información privada y los datos personales, concernientes a una persona física identificada o identificable son confidenciales.</w:t>
      </w:r>
    </w:p>
    <w:p w:rsidR="008609E5" w:rsidRPr="00C76623" w:rsidRDefault="008609E5" w:rsidP="008609E5">
      <w:pPr>
        <w:spacing w:line="360" w:lineRule="auto"/>
        <w:jc w:val="both"/>
        <w:rPr>
          <w:rFonts w:ascii="Palatino Linotype" w:eastAsia="Calibri" w:hAnsi="Palatino Linotype" w:cs="Tahoma"/>
          <w:bCs/>
          <w:highlight w:val="yellow"/>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lastRenderedPageBreak/>
        <w:t>Asimismo, en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rsidR="008609E5" w:rsidRPr="00C76623" w:rsidRDefault="008609E5" w:rsidP="008609E5">
      <w:pPr>
        <w:spacing w:line="360" w:lineRule="auto"/>
        <w:jc w:val="both"/>
        <w:rPr>
          <w:rFonts w:ascii="Palatino Linotype" w:eastAsia="Calibri" w:hAnsi="Palatino Linotype" w:cs="Tahoma"/>
          <w:bCs/>
          <w:highlight w:val="yellow"/>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Palatino Linotype" w:hAnsi="Palatino Linotype" w:cs="Palatino Linotype"/>
        </w:rPr>
        <w:t>En</w:t>
      </w:r>
      <w:r w:rsidRPr="00C76623">
        <w:rPr>
          <w:rFonts w:ascii="Palatino Linotype" w:eastAsia="Calibri" w:hAnsi="Palatino Linotype" w:cs="Tahoma"/>
          <w:bCs/>
          <w:lang w:val="es-ES" w:eastAsia="en-US"/>
        </w:rPr>
        <w:t xml:space="preserve"> términos de lo expuesto, la documentación y aquellos datos que se consideren confidenciales, serán una limitante del derecho de acceso a la información, siempre y cuando:</w:t>
      </w:r>
    </w:p>
    <w:p w:rsidR="008609E5" w:rsidRPr="00C76623" w:rsidRDefault="008609E5" w:rsidP="008609E5">
      <w:pPr>
        <w:spacing w:line="360" w:lineRule="auto"/>
        <w:jc w:val="both"/>
        <w:rPr>
          <w:rFonts w:ascii="Palatino Linotype" w:eastAsia="Calibri" w:hAnsi="Palatino Linotype" w:cs="Tahoma"/>
          <w:bCs/>
          <w:lang w:val="es-ES" w:eastAsia="en-US"/>
        </w:rPr>
      </w:pPr>
    </w:p>
    <w:p w:rsidR="008609E5" w:rsidRPr="00C76623" w:rsidRDefault="008609E5" w:rsidP="008609E5">
      <w:pPr>
        <w:pStyle w:val="Prrafodelista"/>
        <w:numPr>
          <w:ilvl w:val="0"/>
          <w:numId w:val="11"/>
        </w:numPr>
        <w:spacing w:line="360" w:lineRule="auto"/>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 xml:space="preserve">Se trate de datos personales; esto es, información concerniente a una persona física y que ésta sea identificada o identificable. </w:t>
      </w:r>
    </w:p>
    <w:p w:rsidR="008609E5" w:rsidRPr="00C76623" w:rsidRDefault="008609E5" w:rsidP="008609E5">
      <w:pPr>
        <w:pStyle w:val="Prrafodelista"/>
        <w:numPr>
          <w:ilvl w:val="0"/>
          <w:numId w:val="11"/>
        </w:numPr>
        <w:spacing w:line="360" w:lineRule="auto"/>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 xml:space="preserve">Para la difusión de los datos, se requiera el consentimiento del titular. </w:t>
      </w:r>
    </w:p>
    <w:p w:rsidR="008609E5" w:rsidRPr="00C76623" w:rsidRDefault="008609E5" w:rsidP="008609E5">
      <w:pPr>
        <w:spacing w:line="360" w:lineRule="auto"/>
        <w:jc w:val="both"/>
        <w:rPr>
          <w:rFonts w:ascii="Palatino Linotype" w:eastAsia="Calibri" w:hAnsi="Palatino Linotype" w:cs="Tahoma"/>
          <w:bCs/>
          <w:highlight w:val="yellow"/>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En ese orden de ideas, d</w:t>
      </w:r>
      <w:r w:rsidR="00EF3D0B" w:rsidRPr="00C76623">
        <w:rPr>
          <w:rFonts w:ascii="Palatino Linotype" w:eastAsia="Calibri" w:hAnsi="Palatino Linotype" w:cs="Tahoma"/>
          <w:bCs/>
          <w:lang w:val="es-ES" w:eastAsia="en-US"/>
        </w:rPr>
        <w:t>e conformidad con el artículo 3</w:t>
      </w:r>
      <w:r w:rsidRPr="00C76623">
        <w:rPr>
          <w:rFonts w:ascii="Palatino Linotype" w:eastAsia="Calibri" w:hAnsi="Palatino Linotype" w:cs="Tahoma"/>
          <w:bCs/>
          <w:lang w:val="es-ES" w:eastAsia="en-US"/>
        </w:rPr>
        <w:t>, fracción IX, de la Ley de Transparencia y Acceso a la Información Pública del Estado de México y Munici</w:t>
      </w:r>
      <w:r w:rsidR="00EF3D0B" w:rsidRPr="00C76623">
        <w:rPr>
          <w:rFonts w:ascii="Palatino Linotype" w:eastAsia="Calibri" w:hAnsi="Palatino Linotype" w:cs="Tahoma"/>
          <w:bCs/>
          <w:lang w:val="es-ES" w:eastAsia="en-US"/>
        </w:rPr>
        <w:t>pios, con relación el diverso 4</w:t>
      </w:r>
      <w:r w:rsidRPr="00C76623">
        <w:rPr>
          <w:rFonts w:ascii="Palatino Linotype" w:eastAsia="Calibri" w:hAnsi="Palatino Linotype" w:cs="Tahoma"/>
          <w:bCs/>
          <w:lang w:val="es-ES" w:eastAsia="en-US"/>
        </w:rPr>
        <w:t xml:space="preserve">, fracciones XI y XII, de la Ley de Protección de Datos Personales en Posesión de Sujetos Obligados del Estado de México y Municipios, se advierte que son datos personales, la información concerniente a una persona física identificada o identificable </w:t>
      </w:r>
      <w:r w:rsidRPr="00C76623">
        <w:rPr>
          <w:rFonts w:ascii="Palatino Linotype" w:eastAsia="Calibri" w:hAnsi="Palatino Linotype" w:cs="Tahoma"/>
          <w:bCs/>
          <w:lang w:val="es-ES" w:eastAsia="en-US"/>
        </w:rPr>
        <w:lastRenderedPageBreak/>
        <w:t xml:space="preserve">(cuando su identidad pueda determinarse directa o indirectamente a través de cualquier documento informativo físico o electrónico), establecida en cualquier formato o modalidad. </w:t>
      </w:r>
    </w:p>
    <w:p w:rsidR="008609E5" w:rsidRPr="00C76623" w:rsidRDefault="008609E5" w:rsidP="008609E5">
      <w:pPr>
        <w:spacing w:line="360" w:lineRule="auto"/>
        <w:jc w:val="both"/>
        <w:rPr>
          <w:rFonts w:ascii="Palatino Linotype" w:eastAsia="Calibri" w:hAnsi="Palatino Linotype" w:cs="Tahoma"/>
          <w:bCs/>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Además, en el artícu</w:t>
      </w:r>
      <w:r w:rsidR="00EF3D0B" w:rsidRPr="00C76623">
        <w:rPr>
          <w:rFonts w:ascii="Palatino Linotype" w:eastAsia="Calibri" w:hAnsi="Palatino Linotype" w:cs="Tahoma"/>
          <w:bCs/>
          <w:lang w:val="es-ES" w:eastAsia="en-US"/>
        </w:rPr>
        <w:t>lo 5</w:t>
      </w:r>
      <w:r w:rsidRPr="00C76623">
        <w:rPr>
          <w:rFonts w:ascii="Palatino Linotype" w:eastAsia="Calibri" w:hAnsi="Palatino Linotype" w:cs="Tahoma"/>
          <w:bCs/>
          <w:lang w:val="es-ES" w:eastAsia="en-US"/>
        </w:rPr>
        <w:t xml:space="preserve"> de dicho ordenamiento jurídico, establece que es la Ley aplicable para todo tratamiento de datos personales. </w:t>
      </w:r>
    </w:p>
    <w:p w:rsidR="008609E5" w:rsidRPr="00C76623" w:rsidRDefault="008609E5" w:rsidP="008609E5">
      <w:pPr>
        <w:spacing w:line="360" w:lineRule="auto"/>
        <w:jc w:val="both"/>
        <w:rPr>
          <w:rFonts w:ascii="Palatino Linotype" w:eastAsia="Calibri" w:hAnsi="Palatino Linotype" w:cs="Tahoma"/>
          <w:bCs/>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E</w:t>
      </w:r>
      <w:r w:rsidR="00EF3D0B" w:rsidRPr="00C76623">
        <w:rPr>
          <w:rFonts w:ascii="Palatino Linotype" w:eastAsia="Calibri" w:hAnsi="Palatino Linotype" w:cs="Tahoma"/>
          <w:bCs/>
          <w:lang w:val="es-ES" w:eastAsia="en-US"/>
        </w:rPr>
        <w:t>n ese contexto, los artículos 6, 7, 8</w:t>
      </w:r>
      <w:r w:rsidRPr="00C76623">
        <w:rPr>
          <w:rFonts w:ascii="Palatino Linotype" w:eastAsia="Calibri" w:hAnsi="Palatino Linotype" w:cs="Tahoma"/>
          <w:bCs/>
          <w:lang w:val="es-ES" w:eastAsia="en-US"/>
        </w:rPr>
        <w:t xml:space="preserve">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rsidR="008609E5" w:rsidRPr="00C76623" w:rsidRDefault="008609E5" w:rsidP="008609E5">
      <w:pPr>
        <w:spacing w:line="360" w:lineRule="auto"/>
        <w:jc w:val="both"/>
        <w:rPr>
          <w:rFonts w:ascii="Palatino Linotype" w:eastAsia="Calibri" w:hAnsi="Palatino Linotype" w:cs="Tahoma"/>
          <w:bCs/>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Así, un dato personal es cualquier información que pueda hacer a una persona física identificada e identificable, como su nombre o imagen. Asimismo, la doctrina desarrollada a nivel internacional, respecto del tema de datos personales, establece que también las preferencias, gustos, cualidades, opiniones y creencias, constituyen datos personales. En este sentido, cualquier información que por sí sola o relacionada con otra permita hacer identificable a una persona, es un dato personal, susceptible de ser clasificado.</w:t>
      </w:r>
    </w:p>
    <w:p w:rsidR="008609E5" w:rsidRPr="00C76623" w:rsidRDefault="008609E5" w:rsidP="008609E5">
      <w:pPr>
        <w:spacing w:line="360" w:lineRule="auto"/>
        <w:jc w:val="both"/>
        <w:rPr>
          <w:rFonts w:ascii="Palatino Linotype" w:eastAsia="Calibri" w:hAnsi="Palatino Linotype" w:cs="Tahoma"/>
          <w:bCs/>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lastRenderedPageBreak/>
        <w:t>En este contexto, la confidencialidad de los datos personales, tiene por objetivo establecer el límite del derecho de acceso a la información a partir del derecho a la intimidad y la vida privada de los individuos. Sobre el particular, el legislador realizó un análisis en donde se ponderaban dos derechos: el derecho a la intimidad y la protección de los datos personales versus el interés público de conocer el ejercicio de atribuciones y de recursos públicos de las instituciones y es a partir de ahí, en donde las instituciones públicas deben determinar la publicidad de su información.</w:t>
      </w:r>
    </w:p>
    <w:p w:rsidR="008609E5" w:rsidRPr="00C76623" w:rsidRDefault="008609E5" w:rsidP="008609E5">
      <w:pPr>
        <w:spacing w:line="360" w:lineRule="auto"/>
        <w:jc w:val="both"/>
        <w:rPr>
          <w:rFonts w:ascii="Palatino Linotype" w:eastAsia="Calibri" w:hAnsi="Palatino Linotype" w:cs="Tahoma"/>
          <w:bCs/>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De tal suerte que, las instituciones públicas tienen la doble responsabilidad, por un lado de proteger los datos personales y por otro, darles publicidad cuando la relevancia de esos datos sea de interés público.</w:t>
      </w:r>
    </w:p>
    <w:p w:rsidR="008609E5" w:rsidRPr="00C76623" w:rsidRDefault="008609E5" w:rsidP="008609E5">
      <w:pPr>
        <w:spacing w:line="360" w:lineRule="auto"/>
        <w:jc w:val="both"/>
        <w:rPr>
          <w:rFonts w:ascii="Palatino Linotype" w:eastAsia="Calibri" w:hAnsi="Palatino Linotype" w:cs="Tahoma"/>
          <w:bCs/>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En este orden de ideas, toda la información que transparente la gestión pública, favorezca la rendición de cuentas y contribuya a la democratización del Estado Mexicano es, sin excepción, de naturaleza pública.</w:t>
      </w:r>
    </w:p>
    <w:p w:rsidR="008609E5" w:rsidRPr="00C76623" w:rsidRDefault="008609E5" w:rsidP="008609E5">
      <w:pPr>
        <w:spacing w:line="360" w:lineRule="auto"/>
        <w:contextualSpacing/>
        <w:jc w:val="both"/>
        <w:rPr>
          <w:rFonts w:ascii="Palatino Linotype" w:eastAsia="Calibri" w:hAnsi="Palatino Linotype" w:cs="Tahoma"/>
          <w:bCs/>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 xml:space="preserve">Dada la complejidad de la información cuando involucra datos personales, pudiera pensarse que se trata de dos derechos en colisión; por un lado, la garantía individual de conocer sobre el ejercicio de atribuciones de servidores públicos así como de recursos públicos y, por el otro, el derecho de las personas a la autodeterminación informativa y el derecho a la vida privada; tratándose de los datos personales que obran en los archivos de las instituciones públicas, la regla es clara, ya que los datos personales que permiten verificar el desempeño de </w:t>
      </w:r>
      <w:r w:rsidRPr="00C76623">
        <w:rPr>
          <w:rFonts w:ascii="Palatino Linotype" w:eastAsia="Calibri" w:hAnsi="Palatino Linotype" w:cs="Tahoma"/>
          <w:bCs/>
          <w:lang w:val="es-ES" w:eastAsia="en-US"/>
        </w:rPr>
        <w:lastRenderedPageBreak/>
        <w:t>los servidores públicos y el cumplimiento de obligaciones legales, transparentan la gestión pública y favorecen la rendición de cuentas, constituyen información de naturaleza pública, en razón de que el beneficio de su publicidad es mayor que el beneficio de su clasificación, aun tratándose de información personal.</w:t>
      </w:r>
    </w:p>
    <w:p w:rsidR="008609E5" w:rsidRPr="00C76623" w:rsidRDefault="008609E5" w:rsidP="008609E5">
      <w:pPr>
        <w:spacing w:line="360" w:lineRule="auto"/>
        <w:jc w:val="both"/>
        <w:rPr>
          <w:rFonts w:ascii="Palatino Linotype" w:eastAsia="Calibri" w:hAnsi="Palatino Linotype" w:cs="Tahoma"/>
          <w:bCs/>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Ahora bien, cuando las personas tienen una relación comercial, laboral, de servicios, trámites o del tipo que sea, necesariamente por un tema de interés público, debe cederse un poco de privacidad, de tal forma que la gente en general pueda verificar el debido desempeño de los servidores públicos, la aplicación de la ley y el ejercicio de recursos públicos; sin embargo, esto obliga a un ejercicio de ponderación en donde únicamente se privilegie la publicidad de los datos esenciales para la transparencia y rendición de cuentas, sin afectar la vida privada de las personas.</w:t>
      </w:r>
    </w:p>
    <w:p w:rsidR="008609E5" w:rsidRPr="00C76623" w:rsidRDefault="008609E5" w:rsidP="008609E5">
      <w:pPr>
        <w:spacing w:line="360" w:lineRule="auto"/>
        <w:jc w:val="both"/>
        <w:rPr>
          <w:rFonts w:ascii="Palatino Linotype" w:eastAsia="Calibri" w:hAnsi="Palatino Linotype" w:cs="Tahoma"/>
          <w:bCs/>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Asimismo, el artículo 12 de la Declaración Universal de los Derechos Humanos prevé que nadie será objeto de injerencias arbitrarias en su vida privada, su familia, su domicilio o su correspondencia, ni de ataques a su honra o a su reputación. Toda persona tiene derecho a la protección de la ley contra tales injerencias o ataques.</w:t>
      </w:r>
    </w:p>
    <w:p w:rsidR="008609E5" w:rsidRPr="00C76623" w:rsidRDefault="008609E5" w:rsidP="008609E5">
      <w:pPr>
        <w:spacing w:line="360" w:lineRule="auto"/>
        <w:jc w:val="both"/>
        <w:rPr>
          <w:rFonts w:ascii="Palatino Linotype" w:eastAsia="Calibri" w:hAnsi="Palatino Linotype" w:cs="Tahoma"/>
          <w:bCs/>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 xml:space="preserve">De igual manera, la Convención Americana sobre los Derechos Humanos, en su artículo 11, establece que toda persona tiene derecho al respeto de su honra y al reconocimiento de su dignidad; que nadie puede ser objeto de injerencias arbitrarias o abusivas en su vida privada, en la de su familia, en su domicilio o en su correspondencia, ni </w:t>
      </w:r>
      <w:r w:rsidRPr="00C76623">
        <w:rPr>
          <w:rFonts w:ascii="Palatino Linotype" w:eastAsia="Calibri" w:hAnsi="Palatino Linotype" w:cs="Tahoma"/>
          <w:bCs/>
          <w:lang w:val="es-ES" w:eastAsia="en-US"/>
        </w:rPr>
        <w:lastRenderedPageBreak/>
        <w:t>de ataques ilegales a su honra o reputación; y que toda persona tiene derecho a la protección de la ley contra esas injerencias o esos ataques.</w:t>
      </w:r>
    </w:p>
    <w:p w:rsidR="008609E5" w:rsidRPr="00C76623" w:rsidRDefault="008609E5" w:rsidP="008609E5">
      <w:pPr>
        <w:spacing w:line="360" w:lineRule="auto"/>
        <w:jc w:val="both"/>
        <w:rPr>
          <w:rFonts w:ascii="Palatino Linotype" w:eastAsia="Calibri" w:hAnsi="Palatino Linotype" w:cs="Tahoma"/>
          <w:bCs/>
          <w:lang w:val="es-ES" w:eastAsia="en-US"/>
        </w:rPr>
      </w:pPr>
    </w:p>
    <w:p w:rsidR="008609E5" w:rsidRPr="00C76623" w:rsidRDefault="008609E5" w:rsidP="008609E5">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Finalmente, el artículo 17 del Pacto Internacional de los Derechos Civiles y Políticos señala que nadie será objeto de injerencias arbitrarias o ilegales en su vida privada, su familia, su domicilio o su correspondencia, ni de ataques ilegales a su honra y reputación; y que toda persona tiene derecho a la protección de la ley contra esas injerencias o esos ataques.</w:t>
      </w:r>
    </w:p>
    <w:p w:rsidR="008609E5" w:rsidRPr="00C76623" w:rsidRDefault="008609E5" w:rsidP="008609E5">
      <w:pPr>
        <w:spacing w:line="360" w:lineRule="auto"/>
        <w:jc w:val="both"/>
        <w:rPr>
          <w:rFonts w:ascii="Palatino Linotype" w:eastAsia="Calibri" w:hAnsi="Palatino Linotype" w:cs="Tahoma"/>
          <w:bCs/>
          <w:lang w:val="es-ES" w:eastAsia="en-US"/>
        </w:rPr>
      </w:pPr>
    </w:p>
    <w:p w:rsidR="00EF3D0B" w:rsidRPr="00C76623" w:rsidRDefault="008609E5" w:rsidP="008609E5">
      <w:pPr>
        <w:numPr>
          <w:ilvl w:val="0"/>
          <w:numId w:val="2"/>
        </w:numPr>
        <w:spacing w:line="360" w:lineRule="auto"/>
        <w:ind w:left="0" w:right="-787" w:firstLine="0"/>
        <w:jc w:val="both"/>
        <w:rPr>
          <w:rFonts w:ascii="Palatino Linotype" w:eastAsia="Calibri" w:hAnsi="Palatino Linotype" w:cs="Tahoma"/>
          <w:b/>
          <w:bCs/>
          <w:lang w:val="es-ES" w:eastAsia="en-US"/>
        </w:rPr>
      </w:pPr>
      <w:r w:rsidRPr="00C76623">
        <w:rPr>
          <w:rFonts w:ascii="Palatino Linotype" w:eastAsia="Palatino Linotype" w:hAnsi="Palatino Linotype" w:cs="Palatino Linotype"/>
        </w:rPr>
        <w:t>Por</w:t>
      </w:r>
      <w:r w:rsidRPr="00C76623">
        <w:rPr>
          <w:rFonts w:ascii="Palatino Linotype" w:eastAsia="Calibri" w:hAnsi="Palatino Linotype" w:cs="Tahoma"/>
          <w:bCs/>
          <w:lang w:val="es-ES" w:eastAsia="en-US"/>
        </w:rPr>
        <w:t xml:space="preserve"> lo anteriormente expuesto, se considera procedente la clasificación, en términos del artículo 143, fracción I, de la Ley de Transparencia y Acceso a la Información Pública del Estado de México y Municipios, como en el caso que nos ocupa, cuando la información requerida se refiere a la vida privada y los datos personales, será protegida en los términos y con las </w:t>
      </w:r>
      <w:r w:rsidR="00EF3D0B" w:rsidRPr="00C76623">
        <w:rPr>
          <w:rFonts w:ascii="Palatino Linotype" w:eastAsia="Calibri" w:hAnsi="Palatino Linotype" w:cs="Tahoma"/>
          <w:bCs/>
          <w:lang w:val="es-ES" w:eastAsia="en-US"/>
        </w:rPr>
        <w:t>excepciones que fijen las leyes.</w:t>
      </w:r>
    </w:p>
    <w:p w:rsidR="00EF3D0B" w:rsidRPr="00C76623" w:rsidRDefault="00EF3D0B" w:rsidP="00EF3D0B">
      <w:pPr>
        <w:spacing w:line="360" w:lineRule="auto"/>
        <w:ind w:right="-787"/>
        <w:jc w:val="both"/>
        <w:rPr>
          <w:rFonts w:ascii="Palatino Linotype" w:eastAsia="Calibri" w:hAnsi="Palatino Linotype" w:cs="Tahoma"/>
          <w:b/>
          <w:bCs/>
          <w:lang w:val="es-ES" w:eastAsia="en-US"/>
        </w:rPr>
      </w:pPr>
    </w:p>
    <w:p w:rsidR="00EF3D0B" w:rsidRPr="00C76623" w:rsidRDefault="00EF3D0B" w:rsidP="00EF3D0B">
      <w:pPr>
        <w:numPr>
          <w:ilvl w:val="0"/>
          <w:numId w:val="2"/>
        </w:numPr>
        <w:spacing w:line="360" w:lineRule="auto"/>
        <w:ind w:left="0" w:right="-787" w:firstLine="0"/>
        <w:jc w:val="both"/>
        <w:rPr>
          <w:rFonts w:ascii="Palatino Linotype" w:eastAsia="Calibri" w:hAnsi="Palatino Linotype" w:cs="Tahoma"/>
          <w:bCs/>
          <w:lang w:val="es-ES" w:eastAsia="en-US"/>
        </w:rPr>
      </w:pPr>
      <w:r w:rsidRPr="00C76623">
        <w:rPr>
          <w:rFonts w:ascii="Palatino Linotype" w:eastAsia="Calibri" w:hAnsi="Palatino Linotype" w:cs="Tahoma"/>
          <w:bCs/>
          <w:lang w:val="es-ES" w:eastAsia="en-US"/>
        </w:rPr>
        <w:t>Ante tales circunstancias, se desprende que, en el caso concreto, sobreviene una colisión de derechos fundamentales; esto es, por una parte, se tiene el derecho de acceso a la información del Particular para conocer la información en análisis, y por la otra, el derecho a la protección de la vida privada, lo cual implica dar a c</w:t>
      </w:r>
      <w:r w:rsidR="00D74BA8" w:rsidRPr="00C76623">
        <w:rPr>
          <w:rFonts w:ascii="Palatino Linotype" w:eastAsia="Calibri" w:hAnsi="Palatino Linotype" w:cs="Tahoma"/>
          <w:bCs/>
          <w:lang w:val="es-ES" w:eastAsia="en-US"/>
        </w:rPr>
        <w:t xml:space="preserve">onocer información confidencial , por lo que en el caso concreto, la información requerida </w:t>
      </w:r>
      <w:r w:rsidR="00D74BA8" w:rsidRPr="00C76623">
        <w:rPr>
          <w:rFonts w:ascii="Palatino Linotype" w:hAnsi="Palatino Linotype" w:cs="Tahoma"/>
          <w:bCs/>
          <w:iCs/>
        </w:rPr>
        <w:t>constituye información de naturaleza confidencial, ya que el derecho a la privacidad y la protección de datos personales subsiste y prevalece sobre la publicidad de la información cuando esta contiene datos personales sensibles o confidenciales de personas identificadas o identificables.</w:t>
      </w:r>
    </w:p>
    <w:p w:rsidR="00EF3D0B" w:rsidRPr="00C76623" w:rsidRDefault="00EF3D0B" w:rsidP="00EF3D0B">
      <w:pPr>
        <w:spacing w:line="360" w:lineRule="auto"/>
        <w:ind w:right="-787"/>
        <w:jc w:val="both"/>
        <w:rPr>
          <w:rFonts w:ascii="Palatino Linotype" w:eastAsia="Calibri" w:hAnsi="Palatino Linotype" w:cs="Tahoma"/>
          <w:b/>
          <w:bCs/>
          <w:lang w:val="es-ES" w:eastAsia="en-US"/>
        </w:rPr>
      </w:pPr>
    </w:p>
    <w:p w:rsidR="00EF3D0B" w:rsidRPr="00C76623" w:rsidRDefault="008609E5" w:rsidP="003F5D7A">
      <w:pPr>
        <w:numPr>
          <w:ilvl w:val="0"/>
          <w:numId w:val="2"/>
        </w:numPr>
        <w:spacing w:line="360" w:lineRule="auto"/>
        <w:ind w:left="0" w:right="-787" w:firstLine="0"/>
        <w:jc w:val="both"/>
        <w:rPr>
          <w:rFonts w:ascii="Palatino Linotype" w:eastAsia="Calibri" w:hAnsi="Palatino Linotype" w:cs="Tahoma"/>
          <w:b/>
          <w:bCs/>
          <w:lang w:val="es-ES" w:eastAsia="en-US"/>
        </w:rPr>
      </w:pPr>
      <w:r w:rsidRPr="00C76623">
        <w:rPr>
          <w:rFonts w:ascii="Palatino Linotype" w:eastAsia="Calibri" w:hAnsi="Palatino Linotype" w:cs="Tahoma"/>
          <w:bCs/>
          <w:lang w:val="es-ES" w:eastAsia="en-US"/>
        </w:rPr>
        <w:t xml:space="preserve"> </w:t>
      </w:r>
      <w:r w:rsidR="00EF3D0B" w:rsidRPr="00C76623">
        <w:rPr>
          <w:rFonts w:ascii="Palatino Linotype" w:eastAsia="Calibri" w:hAnsi="Palatino Linotype" w:cs="Tahoma"/>
          <w:bCs/>
          <w:lang w:val="es-ES" w:eastAsia="en-US"/>
        </w:rPr>
        <w:t xml:space="preserve">Por lo que este Órgano Garante determina </w:t>
      </w:r>
      <w:r w:rsidR="00EF3D0B" w:rsidRPr="00C76623">
        <w:rPr>
          <w:rFonts w:ascii="Palatino Linotype" w:eastAsia="Calibri" w:hAnsi="Palatino Linotype" w:cs="Tahoma"/>
          <w:b/>
          <w:bCs/>
          <w:lang w:val="es-ES" w:eastAsia="en-US"/>
        </w:rPr>
        <w:t>MODIFICA</w:t>
      </w:r>
      <w:r w:rsidR="00762EE1" w:rsidRPr="00C76623">
        <w:rPr>
          <w:rFonts w:ascii="Palatino Linotype" w:eastAsia="Calibri" w:hAnsi="Palatino Linotype" w:cs="Tahoma"/>
          <w:b/>
          <w:bCs/>
          <w:lang w:val="es-ES" w:eastAsia="en-US"/>
        </w:rPr>
        <w:t>R</w:t>
      </w:r>
      <w:r w:rsidR="00EF3D0B" w:rsidRPr="00C76623">
        <w:rPr>
          <w:rFonts w:ascii="Palatino Linotype" w:eastAsia="Calibri" w:hAnsi="Palatino Linotype" w:cs="Tahoma"/>
          <w:bCs/>
          <w:lang w:val="es-ES" w:eastAsia="en-US"/>
        </w:rPr>
        <w:t xml:space="preserve"> la respuesta a la solicitud de información </w:t>
      </w:r>
      <w:r w:rsidR="00762EE1" w:rsidRPr="00C76623">
        <w:rPr>
          <w:rFonts w:ascii="Palatino Linotype" w:eastAsia="Calibri" w:hAnsi="Palatino Linotype" w:cs="Tahoma"/>
          <w:b/>
          <w:bCs/>
          <w:lang w:val="es-ES" w:eastAsia="en-US"/>
        </w:rPr>
        <w:t>00028/OASHUIXQUI/IP/2025</w:t>
      </w:r>
      <w:r w:rsidR="00762EE1" w:rsidRPr="00C76623">
        <w:rPr>
          <w:rFonts w:ascii="Palatino Linotype" w:eastAsia="Calibri" w:hAnsi="Palatino Linotype" w:cs="Tahoma"/>
          <w:bCs/>
          <w:lang w:val="es-ES" w:eastAsia="en-US"/>
        </w:rPr>
        <w:t xml:space="preserve"> </w:t>
      </w:r>
      <w:r w:rsidR="00EF3D0B" w:rsidRPr="00C76623">
        <w:rPr>
          <w:rFonts w:ascii="Palatino Linotype" w:eastAsia="Calibri" w:hAnsi="Palatino Linotype" w:cs="Tahoma"/>
          <w:bCs/>
          <w:lang w:val="es-ES" w:eastAsia="en-US"/>
        </w:rPr>
        <w:t xml:space="preserve">y </w:t>
      </w:r>
      <w:r w:rsidR="00EF3D0B" w:rsidRPr="00C76623">
        <w:rPr>
          <w:rFonts w:ascii="Palatino Linotype" w:eastAsia="Calibri" w:hAnsi="Palatino Linotype" w:cs="Tahoma"/>
          <w:b/>
          <w:bCs/>
          <w:lang w:val="es-ES" w:eastAsia="en-US"/>
        </w:rPr>
        <w:t>ORDENA</w:t>
      </w:r>
      <w:r w:rsidR="00EF3D0B" w:rsidRPr="00C76623">
        <w:rPr>
          <w:rFonts w:ascii="Palatino Linotype" w:eastAsia="Calibri" w:hAnsi="Palatino Linotype" w:cs="Tahoma"/>
          <w:bCs/>
          <w:lang w:val="es-ES" w:eastAsia="en-US"/>
        </w:rPr>
        <w:t xml:space="preserve"> la entrega del </w:t>
      </w:r>
      <w:r w:rsidR="003F5D7A" w:rsidRPr="00C76623">
        <w:rPr>
          <w:rFonts w:ascii="Palatino Linotype" w:eastAsia="Calibri" w:hAnsi="Palatino Linotype" w:cs="Tahoma"/>
          <w:b/>
          <w:bCs/>
          <w:lang w:val="es-ES" w:eastAsia="en-US"/>
        </w:rPr>
        <w:t xml:space="preserve">Acuerdo emitido por el Comité de Transparencia, en donde de manera fundada y motivada, clasifique como información confidencial por tratarse de datos personales de acuerdo al artículo 143, fracción I, de la Ley de Transparencia y Acceso a la Información Pública del Estado de México y Municipios, el o los documentos en </w:t>
      </w:r>
      <w:r w:rsidR="00762EE1" w:rsidRPr="00C76623">
        <w:rPr>
          <w:rFonts w:ascii="Palatino Linotype" w:eastAsia="Calibri" w:hAnsi="Palatino Linotype" w:cs="Tahoma"/>
          <w:b/>
          <w:bCs/>
          <w:lang w:val="es-ES" w:eastAsia="en-US"/>
        </w:rPr>
        <w:t>los que conste el listado de trámites autorizados en materia de agua, drenaje, aguas pluviales, descargas residuales, del inmueble referido en la solicitud de información</w:t>
      </w:r>
      <w:r w:rsidR="003F5D7A" w:rsidRPr="00C76623">
        <w:rPr>
          <w:rFonts w:ascii="Palatino Linotype" w:eastAsia="Calibri" w:hAnsi="Palatino Linotype" w:cs="Tahoma"/>
          <w:b/>
          <w:bCs/>
          <w:lang w:val="es-ES" w:eastAsia="en-US"/>
        </w:rPr>
        <w:t>, al 29 de octubre de 2025.</w:t>
      </w:r>
    </w:p>
    <w:p w:rsidR="00EF3D0B" w:rsidRPr="00C76623" w:rsidRDefault="00EF3D0B" w:rsidP="00EF3D0B">
      <w:pPr>
        <w:spacing w:line="360" w:lineRule="auto"/>
        <w:ind w:right="-787"/>
        <w:jc w:val="both"/>
        <w:rPr>
          <w:rFonts w:ascii="Palatino Linotype" w:eastAsia="Palatino Linotype" w:hAnsi="Palatino Linotype" w:cs="Palatino Linotype"/>
          <w:color w:val="000000"/>
        </w:rPr>
      </w:pPr>
    </w:p>
    <w:p w:rsidR="00EF3D0B" w:rsidRPr="00C76623" w:rsidRDefault="00EF3D0B" w:rsidP="00EF3D0B">
      <w:pPr>
        <w:numPr>
          <w:ilvl w:val="0"/>
          <w:numId w:val="2"/>
        </w:numPr>
        <w:spacing w:line="360" w:lineRule="auto"/>
        <w:ind w:left="0" w:right="-787" w:firstLine="0"/>
        <w:jc w:val="both"/>
        <w:rPr>
          <w:rFonts w:ascii="Palatino Linotype" w:eastAsia="Palatino Linotype" w:hAnsi="Palatino Linotype" w:cs="Palatino Linotype"/>
        </w:rPr>
      </w:pPr>
      <w:r w:rsidRPr="00C76623">
        <w:rPr>
          <w:rFonts w:ascii="Palatino Linotype" w:eastAsia="Palatino Linotype" w:hAnsi="Palatino Linotype" w:cs="Palatino Linotype"/>
        </w:rPr>
        <w:t xml:space="preserve">Por </w:t>
      </w:r>
      <w:r w:rsidRPr="00C76623">
        <w:rPr>
          <w:rFonts w:ascii="Palatino Linotype" w:eastAsia="Calibri" w:hAnsi="Palatino Linotype" w:cs="Tahoma"/>
          <w:bCs/>
          <w:lang w:val="es-ES" w:eastAsia="en-US"/>
        </w:rPr>
        <w:t>lo</w:t>
      </w:r>
      <w:r w:rsidRPr="00C76623">
        <w:rPr>
          <w:rFonts w:ascii="Palatino Linotype" w:eastAsia="Palatino Linotype" w:hAnsi="Palatino Linotype" w:cs="Palatino Linotype"/>
        </w:rPr>
        <w:t xml:space="preserve"> </w:t>
      </w:r>
      <w:r w:rsidRPr="00C76623">
        <w:rPr>
          <w:rFonts w:ascii="Palatino Linotype" w:eastAsia="Palatino Linotype" w:hAnsi="Palatino Linotype" w:cs="Palatino Linotype"/>
          <w:color w:val="222222"/>
        </w:rPr>
        <w:t>expuesto</w:t>
      </w:r>
      <w:r w:rsidRPr="00C76623">
        <w:rPr>
          <w:rFonts w:ascii="Palatino Linotype" w:eastAsia="Palatino Linotype" w:hAnsi="Palatino Linotype" w:cs="Palatino Linotype"/>
        </w:rPr>
        <w:t xml:space="preserve">, y con fundamento en lo prescrito en los artículos </w:t>
      </w:r>
      <w:r w:rsidRPr="00C76623">
        <w:rPr>
          <w:rFonts w:ascii="Palatino Linotype" w:eastAsia="Palatino Linotype" w:hAnsi="Palatino Linotype" w:cs="Palatino Linotype"/>
          <w:color w:val="000000"/>
        </w:rPr>
        <w:t>5, párrafos cuadragésimo cuarto, cuadragésimo quinto y cuadragésimo sexto, fracciones IV y V, de la Constitución</w:t>
      </w:r>
      <w:r w:rsidRPr="00C76623">
        <w:rPr>
          <w:rFonts w:ascii="Palatino Linotype" w:eastAsia="Palatino Linotype" w:hAnsi="Palatino Linotype" w:cs="Palatino Linotype"/>
        </w:rPr>
        <w:t xml:space="preserve"> Política del Estado Libre y Soberano de México; 2, fracción II; 29, 36 fracciones I y II; 176, 178, 179, 181 y 185 de la Ley de Transparencia y Acceso a la Información Pública del Estado de México y Municipios, este Pleno:</w:t>
      </w:r>
    </w:p>
    <w:p w:rsidR="008609E5" w:rsidRPr="00C76623" w:rsidRDefault="008609E5" w:rsidP="003F5D7A">
      <w:pPr>
        <w:spacing w:line="360" w:lineRule="auto"/>
        <w:ind w:right="-787"/>
        <w:jc w:val="both"/>
        <w:rPr>
          <w:rFonts w:ascii="Palatino Linotype" w:eastAsia="Palatino Linotype" w:hAnsi="Palatino Linotype" w:cs="Palatino Linotype"/>
          <w:color w:val="000000"/>
        </w:rPr>
      </w:pPr>
    </w:p>
    <w:p w:rsidR="008609E5" w:rsidRPr="00C76623" w:rsidRDefault="008609E5" w:rsidP="008609E5">
      <w:pPr>
        <w:keepNext/>
        <w:keepLines/>
        <w:ind w:right="-787"/>
        <w:rPr>
          <w:rFonts w:ascii="Palatino Linotype" w:eastAsia="Palatino Linotype" w:hAnsi="Palatino Linotype" w:cs="Palatino Linotype"/>
          <w:b/>
        </w:rPr>
      </w:pPr>
    </w:p>
    <w:p w:rsidR="008609E5" w:rsidRPr="00C76623" w:rsidRDefault="008609E5" w:rsidP="008609E5">
      <w:pPr>
        <w:keepNext/>
        <w:keepLines/>
        <w:spacing w:line="360" w:lineRule="auto"/>
        <w:ind w:right="-787"/>
        <w:jc w:val="center"/>
        <w:rPr>
          <w:rFonts w:ascii="Palatino Linotype" w:eastAsia="Palatino Linotype" w:hAnsi="Palatino Linotype" w:cs="Palatino Linotype"/>
          <w:b/>
          <w:color w:val="000000"/>
        </w:rPr>
      </w:pPr>
      <w:bookmarkStart w:id="7" w:name="_heading=h.oiljh2rzxjbj" w:colFirst="0" w:colLast="0"/>
      <w:bookmarkEnd w:id="7"/>
      <w:r w:rsidRPr="00C76623">
        <w:rPr>
          <w:rFonts w:ascii="Palatino Linotype" w:eastAsia="Palatino Linotype" w:hAnsi="Palatino Linotype" w:cs="Palatino Linotype"/>
          <w:b/>
          <w:color w:val="000000"/>
        </w:rPr>
        <w:t>R E S O L U T I V O S</w:t>
      </w:r>
    </w:p>
    <w:p w:rsidR="008609E5" w:rsidRPr="00C76623" w:rsidRDefault="008609E5" w:rsidP="008609E5">
      <w:pPr>
        <w:ind w:right="-787"/>
        <w:jc w:val="center"/>
        <w:rPr>
          <w:rFonts w:ascii="Palatino Linotype" w:eastAsia="Palatino Linotype" w:hAnsi="Palatino Linotype" w:cs="Palatino Linotype"/>
          <w:b/>
        </w:rPr>
      </w:pPr>
    </w:p>
    <w:p w:rsidR="008609E5" w:rsidRPr="00C76623" w:rsidRDefault="008609E5" w:rsidP="008609E5">
      <w:pPr>
        <w:spacing w:line="360" w:lineRule="auto"/>
        <w:ind w:right="-787"/>
        <w:jc w:val="both"/>
        <w:rPr>
          <w:rFonts w:ascii="Palatino Linotype" w:eastAsia="Palatino Linotype" w:hAnsi="Palatino Linotype" w:cs="Palatino Linotype"/>
        </w:rPr>
      </w:pPr>
      <w:r w:rsidRPr="00C76623">
        <w:rPr>
          <w:rFonts w:ascii="Palatino Linotype" w:eastAsia="Palatino Linotype" w:hAnsi="Palatino Linotype" w:cs="Palatino Linotype"/>
          <w:b/>
        </w:rPr>
        <w:t>PRIMERO</w:t>
      </w:r>
      <w:r w:rsidRPr="00C76623">
        <w:rPr>
          <w:rFonts w:ascii="Palatino Linotype" w:eastAsia="Palatino Linotype" w:hAnsi="Palatino Linotype" w:cs="Palatino Linotype"/>
        </w:rPr>
        <w:t xml:space="preserve">. Resultan </w:t>
      </w:r>
      <w:r w:rsidR="003F5D7A" w:rsidRPr="00C76623">
        <w:rPr>
          <w:rFonts w:ascii="Palatino Linotype" w:eastAsia="Palatino Linotype" w:hAnsi="Palatino Linotype" w:cs="Palatino Linotype"/>
          <w:b/>
        </w:rPr>
        <w:t>PARCIALMENTE FUNDADAS</w:t>
      </w:r>
      <w:r w:rsidR="003F5D7A" w:rsidRPr="00C76623">
        <w:rPr>
          <w:rFonts w:ascii="Palatino Linotype" w:eastAsia="Palatino Linotype" w:hAnsi="Palatino Linotype" w:cs="Palatino Linotype"/>
        </w:rPr>
        <w:t xml:space="preserve"> </w:t>
      </w:r>
      <w:r w:rsidRPr="00C76623">
        <w:rPr>
          <w:rFonts w:ascii="Palatino Linotype" w:eastAsia="Palatino Linotype" w:hAnsi="Palatino Linotype" w:cs="Palatino Linotype"/>
        </w:rPr>
        <w:t>las</w:t>
      </w:r>
      <w:r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rPr>
        <w:t xml:space="preserve">razones o motivos de inconformidad hechos valer en el Recurso de Revisión </w:t>
      </w:r>
      <w:r w:rsidR="003F5D7A" w:rsidRPr="00C76623">
        <w:rPr>
          <w:rFonts w:ascii="Palatino Linotype" w:eastAsia="Palatino Linotype" w:hAnsi="Palatino Linotype" w:cs="Palatino Linotype"/>
          <w:b/>
          <w:color w:val="000000"/>
        </w:rPr>
        <w:t>13048</w:t>
      </w:r>
      <w:r w:rsidRPr="00C76623">
        <w:rPr>
          <w:rFonts w:ascii="Palatino Linotype" w:eastAsia="Palatino Linotype" w:hAnsi="Palatino Linotype" w:cs="Palatino Linotype"/>
          <w:b/>
          <w:color w:val="000000"/>
        </w:rPr>
        <w:t>/INFOEM/IP/RR/</w:t>
      </w:r>
      <w:r w:rsidR="003F5D7A" w:rsidRPr="00C76623">
        <w:rPr>
          <w:rFonts w:ascii="Palatino Linotype" w:eastAsia="Palatino Linotype" w:hAnsi="Palatino Linotype" w:cs="Palatino Linotype"/>
          <w:b/>
          <w:color w:val="000000"/>
        </w:rPr>
        <w:t>2025</w:t>
      </w:r>
      <w:r w:rsidRPr="00C76623">
        <w:rPr>
          <w:rFonts w:ascii="Palatino Linotype" w:eastAsia="Palatino Linotype" w:hAnsi="Palatino Linotype" w:cs="Palatino Linotype"/>
          <w:color w:val="000000"/>
        </w:rPr>
        <w:t>,</w:t>
      </w:r>
      <w:r w:rsidRPr="00C76623">
        <w:rPr>
          <w:rFonts w:ascii="Palatino Linotype" w:eastAsia="Palatino Linotype" w:hAnsi="Palatino Linotype" w:cs="Palatino Linotype"/>
          <w:b/>
          <w:color w:val="000000"/>
        </w:rPr>
        <w:t xml:space="preserve"> </w:t>
      </w:r>
      <w:r w:rsidRPr="00C76623">
        <w:rPr>
          <w:rFonts w:ascii="Palatino Linotype" w:eastAsia="Palatino Linotype" w:hAnsi="Palatino Linotype" w:cs="Palatino Linotype"/>
        </w:rPr>
        <w:t xml:space="preserve">en términos del </w:t>
      </w:r>
      <w:r w:rsidRPr="00C76623">
        <w:rPr>
          <w:rFonts w:ascii="Palatino Linotype" w:eastAsia="Palatino Linotype" w:hAnsi="Palatino Linotype" w:cs="Palatino Linotype"/>
          <w:b/>
        </w:rPr>
        <w:t>Considerando</w:t>
      </w:r>
      <w:r w:rsidRPr="00C76623">
        <w:rPr>
          <w:rFonts w:ascii="Palatino Linotype" w:eastAsia="Palatino Linotype" w:hAnsi="Palatino Linotype" w:cs="Palatino Linotype"/>
        </w:rPr>
        <w:t xml:space="preserve"> </w:t>
      </w:r>
      <w:r w:rsidRPr="00C76623">
        <w:rPr>
          <w:rFonts w:ascii="Palatino Linotype" w:eastAsia="Palatino Linotype" w:hAnsi="Palatino Linotype" w:cs="Palatino Linotype"/>
          <w:b/>
        </w:rPr>
        <w:t>CUARTO</w:t>
      </w:r>
      <w:r w:rsidRPr="00C76623">
        <w:rPr>
          <w:rFonts w:ascii="Palatino Linotype" w:eastAsia="Palatino Linotype" w:hAnsi="Palatino Linotype" w:cs="Palatino Linotype"/>
        </w:rPr>
        <w:t xml:space="preserve"> de la presente Resolución.</w:t>
      </w:r>
    </w:p>
    <w:p w:rsidR="008609E5" w:rsidRPr="00C76623" w:rsidRDefault="008609E5" w:rsidP="008609E5">
      <w:pPr>
        <w:spacing w:line="360" w:lineRule="auto"/>
        <w:ind w:right="-787"/>
        <w:jc w:val="both"/>
        <w:rPr>
          <w:rFonts w:ascii="Palatino Linotype" w:eastAsia="Palatino Linotype" w:hAnsi="Palatino Linotype" w:cs="Palatino Linotype"/>
        </w:rPr>
      </w:pPr>
    </w:p>
    <w:p w:rsidR="008609E5" w:rsidRPr="00C76623" w:rsidRDefault="008609E5" w:rsidP="003F5D7A">
      <w:pPr>
        <w:spacing w:line="360" w:lineRule="auto"/>
        <w:ind w:right="-660"/>
        <w:jc w:val="both"/>
        <w:rPr>
          <w:rFonts w:ascii="Palatino Linotype" w:eastAsia="Palatino Linotype" w:hAnsi="Palatino Linotype" w:cs="Palatino Linotype"/>
          <w:color w:val="000000"/>
        </w:rPr>
      </w:pPr>
      <w:bookmarkStart w:id="8" w:name="_heading=h.1ksv4uv" w:colFirst="0" w:colLast="0"/>
      <w:bookmarkEnd w:id="8"/>
      <w:r w:rsidRPr="00C76623">
        <w:rPr>
          <w:rFonts w:ascii="Palatino Linotype" w:eastAsia="Palatino Linotype" w:hAnsi="Palatino Linotype" w:cs="Palatino Linotype"/>
          <w:b/>
        </w:rPr>
        <w:lastRenderedPageBreak/>
        <w:t>SEGUNDO</w:t>
      </w:r>
      <w:r w:rsidRPr="00C76623">
        <w:rPr>
          <w:rFonts w:ascii="Palatino Linotype" w:eastAsia="Palatino Linotype" w:hAnsi="Palatino Linotype" w:cs="Palatino Linotype"/>
        </w:rPr>
        <w:t xml:space="preserve">. Se </w:t>
      </w:r>
      <w:r w:rsidRPr="00C76623">
        <w:rPr>
          <w:rFonts w:ascii="Palatino Linotype" w:eastAsia="Palatino Linotype" w:hAnsi="Palatino Linotype" w:cs="Palatino Linotype"/>
          <w:b/>
        </w:rPr>
        <w:t xml:space="preserve">MODIFICA </w:t>
      </w:r>
      <w:r w:rsidRPr="00C76623">
        <w:rPr>
          <w:rFonts w:ascii="Palatino Linotype" w:eastAsia="Palatino Linotype" w:hAnsi="Palatino Linotype" w:cs="Palatino Linotype"/>
        </w:rPr>
        <w:t xml:space="preserve">la respuesta del </w:t>
      </w:r>
      <w:r w:rsidR="003F5D7A" w:rsidRPr="00C76623">
        <w:rPr>
          <w:rFonts w:ascii="Palatino Linotype" w:eastAsia="Palatino Linotype" w:hAnsi="Palatino Linotype" w:cs="Palatino Linotype"/>
        </w:rPr>
        <w:t>Organismo Público Descentralizado para la Prestación de Los Servicios de Agua Potable Drenaje y Tratamiento de Aguas Residuales del Municipio de Huixquilucan México, denominado 'Sistema Aguas de Huixquilucan'</w:t>
      </w:r>
      <w:r w:rsidRPr="00C76623">
        <w:rPr>
          <w:rFonts w:ascii="Palatino Linotype" w:eastAsia="Palatino Linotype" w:hAnsi="Palatino Linotype" w:cs="Palatino Linotype"/>
        </w:rPr>
        <w:t>, emitida a la solicitud de acceso a la información</w:t>
      </w:r>
      <w:r w:rsidRPr="00C76623">
        <w:rPr>
          <w:rFonts w:ascii="Palatino Linotype" w:eastAsia="Palatino Linotype" w:hAnsi="Palatino Linotype" w:cs="Palatino Linotype"/>
          <w:b/>
        </w:rPr>
        <w:t xml:space="preserve"> </w:t>
      </w:r>
      <w:r w:rsidR="003F5D7A" w:rsidRPr="00C76623">
        <w:rPr>
          <w:rFonts w:ascii="Palatino Linotype" w:eastAsia="Palatino Linotype" w:hAnsi="Palatino Linotype" w:cs="Palatino Linotype"/>
          <w:b/>
        </w:rPr>
        <w:t>00028/OASHUIXQUI/IP/2025</w:t>
      </w:r>
      <w:r w:rsidRPr="00C76623">
        <w:rPr>
          <w:rFonts w:ascii="Palatino Linotype" w:eastAsia="Palatino Linotype" w:hAnsi="Palatino Linotype" w:cs="Palatino Linotype"/>
          <w:b/>
        </w:rPr>
        <w:t xml:space="preserve">, </w:t>
      </w:r>
      <w:r w:rsidRPr="00C76623">
        <w:rPr>
          <w:rFonts w:ascii="Palatino Linotype" w:eastAsia="Palatino Linotype" w:hAnsi="Palatino Linotype" w:cs="Palatino Linotype"/>
          <w:color w:val="000000"/>
        </w:rPr>
        <w:t xml:space="preserve">y se </w:t>
      </w:r>
      <w:r w:rsidRPr="00C76623">
        <w:rPr>
          <w:rFonts w:ascii="Palatino Linotype" w:eastAsia="Palatino Linotype" w:hAnsi="Palatino Linotype" w:cs="Palatino Linotype"/>
          <w:b/>
          <w:color w:val="000000"/>
        </w:rPr>
        <w:t>ORDENA</w:t>
      </w:r>
      <w:r w:rsidRPr="00C76623">
        <w:rPr>
          <w:rFonts w:ascii="Palatino Linotype" w:eastAsia="Palatino Linotype" w:hAnsi="Palatino Linotype" w:cs="Palatino Linotype"/>
          <w:color w:val="000000"/>
        </w:rPr>
        <w:t xml:space="preserve"> entregar vía Sistema de Acceso a la Información Mexiquense </w:t>
      </w:r>
      <w:r w:rsidRPr="00C76623">
        <w:rPr>
          <w:rFonts w:ascii="Palatino Linotype" w:eastAsia="Palatino Linotype" w:hAnsi="Palatino Linotype" w:cs="Palatino Linotype"/>
          <w:b/>
          <w:color w:val="000000"/>
        </w:rPr>
        <w:t>(SAIMEX)</w:t>
      </w:r>
      <w:r w:rsidRPr="00C76623">
        <w:rPr>
          <w:rFonts w:ascii="Palatino Linotype" w:eastAsia="Palatino Linotype" w:hAnsi="Palatino Linotype" w:cs="Palatino Linotype"/>
          <w:color w:val="000000"/>
        </w:rPr>
        <w:t>, la siguiente informació</w:t>
      </w:r>
      <w:r w:rsidR="003F5D7A" w:rsidRPr="00C76623">
        <w:rPr>
          <w:rFonts w:ascii="Palatino Linotype" w:eastAsia="Palatino Linotype" w:hAnsi="Palatino Linotype" w:cs="Palatino Linotype"/>
        </w:rPr>
        <w:t>n</w:t>
      </w:r>
      <w:r w:rsidRPr="00C76623">
        <w:rPr>
          <w:rFonts w:ascii="Palatino Linotype" w:eastAsia="Palatino Linotype" w:hAnsi="Palatino Linotype" w:cs="Palatino Linotype"/>
          <w:lang w:val="es-MX"/>
        </w:rPr>
        <w:t>:</w:t>
      </w:r>
    </w:p>
    <w:p w:rsidR="008609E5" w:rsidRPr="00C76623" w:rsidRDefault="008609E5" w:rsidP="003F5D7A">
      <w:pPr>
        <w:spacing w:line="360" w:lineRule="auto"/>
        <w:ind w:right="-660"/>
        <w:jc w:val="both"/>
        <w:rPr>
          <w:rFonts w:ascii="Palatino Linotype" w:eastAsia="Palatino Linotype" w:hAnsi="Palatino Linotype" w:cs="Palatino Linotype"/>
          <w:color w:val="000000"/>
        </w:rPr>
      </w:pPr>
    </w:p>
    <w:p w:rsidR="00000C85" w:rsidRPr="00C76623" w:rsidRDefault="00000C85" w:rsidP="00BC2173">
      <w:pPr>
        <w:numPr>
          <w:ilvl w:val="0"/>
          <w:numId w:val="14"/>
        </w:numPr>
        <w:spacing w:line="360" w:lineRule="auto"/>
        <w:ind w:left="709" w:right="-149"/>
        <w:jc w:val="both"/>
        <w:rPr>
          <w:rFonts w:ascii="Palatino Linotype" w:eastAsia="Calibri" w:hAnsi="Palatino Linotype" w:cs="Tahoma"/>
          <w:b/>
          <w:bCs/>
          <w:lang w:val="es-ES" w:eastAsia="en-US"/>
        </w:rPr>
      </w:pPr>
      <w:r w:rsidRPr="00C76623">
        <w:rPr>
          <w:rFonts w:ascii="Palatino Linotype" w:eastAsia="Calibri" w:hAnsi="Palatino Linotype" w:cs="Tahoma"/>
          <w:b/>
          <w:bCs/>
          <w:lang w:val="es-ES" w:eastAsia="en-US"/>
        </w:rPr>
        <w:t>Acuerdo emitido por el Comité de Transparencia, en el que de manera fundada y motivada, clasifique como información confidencial por tratarse de datos personales de acuerdo al artículo 143, fracción I, de la Ley de Transparencia y Acceso a la Información Pública del Estado de México y Municipios, el o los documentos en los que conste el listado de trámites autorizados en materia de agua, drenaje, aguas pluviales, descargas residuales, del inmueble referido en la solicitud de información, al 29 de octubre de 2025.</w:t>
      </w:r>
    </w:p>
    <w:p w:rsidR="008609E5" w:rsidRPr="00C76623" w:rsidRDefault="008609E5" w:rsidP="003F5D7A">
      <w:pPr>
        <w:spacing w:line="360" w:lineRule="auto"/>
        <w:ind w:right="-660"/>
        <w:jc w:val="both"/>
        <w:rPr>
          <w:rFonts w:ascii="Palatino Linotype" w:eastAsia="Palatino Linotype" w:hAnsi="Palatino Linotype" w:cs="Palatino Linotype"/>
          <w:b/>
        </w:rPr>
      </w:pPr>
    </w:p>
    <w:p w:rsidR="008609E5" w:rsidRPr="00C76623" w:rsidRDefault="008609E5" w:rsidP="003F5D7A">
      <w:pPr>
        <w:tabs>
          <w:tab w:val="left" w:pos="8080"/>
        </w:tabs>
        <w:spacing w:line="360" w:lineRule="auto"/>
        <w:ind w:right="-660"/>
        <w:jc w:val="both"/>
        <w:rPr>
          <w:rFonts w:ascii="Palatino Linotype" w:eastAsia="Palatino Linotype" w:hAnsi="Palatino Linotype" w:cs="Palatino Linotype"/>
          <w:color w:val="222222"/>
        </w:rPr>
      </w:pPr>
      <w:r w:rsidRPr="00C76623">
        <w:rPr>
          <w:rFonts w:ascii="Palatino Linotype" w:eastAsia="Palatino Linotype" w:hAnsi="Palatino Linotype" w:cs="Palatino Linotype"/>
          <w:b/>
        </w:rPr>
        <w:t xml:space="preserve">TERCERO. </w:t>
      </w:r>
      <w:r w:rsidRPr="00C76623">
        <w:rPr>
          <w:rFonts w:ascii="Palatino Linotype" w:eastAsia="Palatino Linotype" w:hAnsi="Palatino Linotype" w:cs="Palatino Linotype"/>
          <w:b/>
          <w:color w:val="222222"/>
        </w:rPr>
        <w:t xml:space="preserve">NOTIFÍQUESE </w:t>
      </w:r>
      <w:r w:rsidRPr="00C76623">
        <w:rPr>
          <w:rFonts w:ascii="Palatino Linotype" w:eastAsia="Palatino Linotype" w:hAnsi="Palatino Linotype" w:cs="Palatino Linotype"/>
          <w:color w:val="222222"/>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C76623">
        <w:rPr>
          <w:rFonts w:ascii="Palatino Linotype" w:eastAsia="Palatino Linotype" w:hAnsi="Palatino Linotype" w:cs="Palatino Linotype"/>
          <w:b/>
          <w:color w:val="222222"/>
        </w:rPr>
        <w:t>dé cumplimiento a lo ordenado dentro del plazo de diez días hábiles</w:t>
      </w:r>
      <w:r w:rsidRPr="00C76623">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w:t>
      </w:r>
      <w:r w:rsidRPr="00C76623">
        <w:rPr>
          <w:rFonts w:ascii="Palatino Linotype" w:eastAsia="Palatino Linotype" w:hAnsi="Palatino Linotype" w:cs="Palatino Linotype"/>
          <w:color w:val="222222"/>
        </w:rPr>
        <w:lastRenderedPageBreak/>
        <w:t>conformidad con lo previsto en los artículos 198, 200, fracción III; 214, 215 y 216 de la Ley  de Transparencia y Acceso a la Información Pública del Estado de México y Municipios</w:t>
      </w:r>
    </w:p>
    <w:p w:rsidR="008609E5" w:rsidRPr="00C76623" w:rsidRDefault="008609E5" w:rsidP="003F5D7A">
      <w:pPr>
        <w:spacing w:line="360" w:lineRule="auto"/>
        <w:ind w:right="-660"/>
        <w:jc w:val="both"/>
        <w:rPr>
          <w:rFonts w:ascii="Palatino Linotype" w:eastAsia="Palatino Linotype" w:hAnsi="Palatino Linotype" w:cs="Palatino Linotype"/>
        </w:rPr>
      </w:pPr>
    </w:p>
    <w:p w:rsidR="008609E5" w:rsidRPr="00C76623" w:rsidRDefault="008609E5" w:rsidP="003F5D7A">
      <w:pPr>
        <w:spacing w:line="360" w:lineRule="auto"/>
        <w:ind w:right="-660"/>
        <w:jc w:val="both"/>
        <w:rPr>
          <w:rFonts w:ascii="Palatino Linotype" w:eastAsia="Palatino Linotype" w:hAnsi="Palatino Linotype" w:cs="Palatino Linotype"/>
        </w:rPr>
      </w:pPr>
      <w:bookmarkStart w:id="9" w:name="_heading=h.3rdcrjn" w:colFirst="0" w:colLast="0"/>
      <w:bookmarkEnd w:id="9"/>
      <w:r w:rsidRPr="00C76623">
        <w:rPr>
          <w:rFonts w:ascii="Palatino Linotype" w:eastAsia="Palatino Linotype" w:hAnsi="Palatino Linotype" w:cs="Palatino Linotype"/>
          <w:b/>
        </w:rPr>
        <w:t xml:space="preserve">CUARTO. </w:t>
      </w:r>
      <w:r w:rsidRPr="00C76623">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C76623">
        <w:rPr>
          <w:rFonts w:ascii="Palatino Linotype" w:eastAsia="Palatino Linotype" w:hAnsi="Palatino Linotype" w:cs="Palatino Linotype"/>
          <w:b/>
        </w:rPr>
        <w:t>SUJETO OBLIGADO</w:t>
      </w:r>
      <w:r w:rsidRPr="00C76623">
        <w:rPr>
          <w:rFonts w:ascii="Palatino Linotype" w:eastAsia="Palatino Linotype" w:hAnsi="Palatino Linotype" w:cs="Palatino Linotype"/>
        </w:rPr>
        <w:t xml:space="preserve"> de manera fundada y motivada, podrá solicitar una ampliación de plazo para el cumplimiento de la presente resolución.</w:t>
      </w:r>
    </w:p>
    <w:p w:rsidR="008609E5" w:rsidRPr="00C76623" w:rsidRDefault="008609E5" w:rsidP="003F5D7A">
      <w:pPr>
        <w:tabs>
          <w:tab w:val="left" w:pos="8080"/>
        </w:tabs>
        <w:spacing w:line="360" w:lineRule="auto"/>
        <w:ind w:right="-660"/>
        <w:jc w:val="both"/>
        <w:rPr>
          <w:rFonts w:ascii="Palatino Linotype" w:eastAsia="Palatino Linotype" w:hAnsi="Palatino Linotype" w:cs="Palatino Linotype"/>
        </w:rPr>
      </w:pPr>
    </w:p>
    <w:p w:rsidR="008609E5" w:rsidRPr="00C76623" w:rsidRDefault="008609E5" w:rsidP="003F5D7A">
      <w:pPr>
        <w:tabs>
          <w:tab w:val="left" w:pos="8080"/>
        </w:tabs>
        <w:spacing w:line="360" w:lineRule="auto"/>
        <w:ind w:right="-660"/>
        <w:jc w:val="both"/>
        <w:rPr>
          <w:rFonts w:ascii="Palatino Linotype" w:eastAsia="Palatino Linotype" w:hAnsi="Palatino Linotype" w:cs="Palatino Linotype"/>
        </w:rPr>
      </w:pPr>
      <w:r w:rsidRPr="00C76623">
        <w:rPr>
          <w:rFonts w:ascii="Palatino Linotype" w:eastAsia="Palatino Linotype" w:hAnsi="Palatino Linotype" w:cs="Palatino Linotype"/>
          <w:b/>
        </w:rPr>
        <w:t xml:space="preserve">QUINTO. </w:t>
      </w:r>
      <w:r w:rsidRPr="00C76623">
        <w:rPr>
          <w:rFonts w:ascii="Palatino Linotype" w:eastAsia="Palatino Linotype" w:hAnsi="Palatino Linotype" w:cs="Palatino Linotype"/>
        </w:rPr>
        <w:t xml:space="preserve">Notifíquese a </w:t>
      </w:r>
      <w:r w:rsidRPr="00C76623">
        <w:rPr>
          <w:rFonts w:ascii="Palatino Linotype" w:eastAsia="Palatino Linotype" w:hAnsi="Palatino Linotype" w:cs="Palatino Linotype"/>
          <w:b/>
        </w:rPr>
        <w:t>EL RECURRENTE</w:t>
      </w:r>
      <w:r w:rsidRPr="00C76623">
        <w:rPr>
          <w:rFonts w:ascii="Palatino Linotype" w:eastAsia="Palatino Linotype" w:hAnsi="Palatino Linotype" w:cs="Palatino Linotype"/>
        </w:rPr>
        <w:t xml:space="preserve"> la presente resolución, vía SAIMEX.</w:t>
      </w:r>
    </w:p>
    <w:p w:rsidR="008609E5" w:rsidRPr="00C76623" w:rsidRDefault="008609E5" w:rsidP="003F5D7A">
      <w:pPr>
        <w:tabs>
          <w:tab w:val="left" w:pos="8080"/>
        </w:tabs>
        <w:spacing w:line="360" w:lineRule="auto"/>
        <w:ind w:right="-660"/>
        <w:jc w:val="both"/>
        <w:rPr>
          <w:rFonts w:ascii="Palatino Linotype" w:eastAsia="Palatino Linotype" w:hAnsi="Palatino Linotype" w:cs="Palatino Linotype"/>
        </w:rPr>
      </w:pPr>
    </w:p>
    <w:p w:rsidR="008609E5" w:rsidRPr="00C76623" w:rsidRDefault="008609E5" w:rsidP="003F5D7A">
      <w:pPr>
        <w:spacing w:line="360" w:lineRule="auto"/>
        <w:ind w:right="-660"/>
        <w:jc w:val="both"/>
        <w:rPr>
          <w:rFonts w:ascii="Palatino Linotype" w:eastAsia="Palatino Linotype" w:hAnsi="Palatino Linotype" w:cs="Palatino Linotype"/>
        </w:rPr>
      </w:pPr>
      <w:r w:rsidRPr="00C76623">
        <w:rPr>
          <w:rFonts w:ascii="Palatino Linotype" w:eastAsia="Palatino Linotype" w:hAnsi="Palatino Linotype" w:cs="Palatino Linotype"/>
          <w:b/>
        </w:rPr>
        <w:t>SEXTO.</w:t>
      </w:r>
      <w:r w:rsidRPr="00C76623">
        <w:rPr>
          <w:rFonts w:ascii="Palatino Linotype" w:eastAsia="Palatino Linotype" w:hAnsi="Palatino Linotype" w:cs="Palatino Linotype"/>
        </w:rPr>
        <w:t xml:space="preserve"> </w:t>
      </w:r>
      <w:r w:rsidR="00776E33" w:rsidRPr="00C76623">
        <w:rPr>
          <w:rFonts w:ascii="Palatino Linotype" w:eastAsia="Palatino Linotype" w:hAnsi="Palatino Linotype" w:cs="Palatino Linotype"/>
          <w:color w:val="000000"/>
        </w:rPr>
        <w:t xml:space="preserve">Se hace del conocimiento de </w:t>
      </w:r>
      <w:r w:rsidR="00776E33" w:rsidRPr="00C76623">
        <w:rPr>
          <w:rFonts w:ascii="Palatino Linotype" w:eastAsia="Palatino Linotype" w:hAnsi="Palatino Linotype" w:cs="Palatino Linotype"/>
          <w:b/>
          <w:color w:val="000000"/>
        </w:rPr>
        <w:t>EL RECURRENTE</w:t>
      </w:r>
      <w:r w:rsidR="00776E33" w:rsidRPr="00C76623">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00776E33" w:rsidRPr="00C76623">
        <w:rPr>
          <w:rFonts w:ascii="Palatino Linotype" w:eastAsia="Palatino Linotype" w:hAnsi="Palatino Linotype" w:cs="Palatino Linotype"/>
        </w:rPr>
        <w:t>México</w:t>
      </w:r>
      <w:r w:rsidR="00776E33" w:rsidRPr="00C76623">
        <w:rPr>
          <w:rFonts w:ascii="Palatino Linotype" w:eastAsia="Palatino Linotype" w:hAnsi="Palatino Linotype" w:cs="Palatino Linotype"/>
          <w:color w:val="000000"/>
        </w:rPr>
        <w:t xml:space="preserve"> y Municipios, en caso de que considere que la resolución le cause algún perjuicio podrá </w:t>
      </w:r>
      <w:r w:rsidR="00776E33" w:rsidRPr="00C76623">
        <w:rPr>
          <w:rFonts w:ascii="Palatino Linotype" w:eastAsia="Palatino Linotype" w:hAnsi="Palatino Linotype" w:cs="Palatino Linotype"/>
        </w:rPr>
        <w:t>impugnar vía</w:t>
      </w:r>
      <w:r w:rsidR="00776E33" w:rsidRPr="00C76623">
        <w:rPr>
          <w:rFonts w:ascii="Palatino Linotype" w:eastAsia="Palatino Linotype" w:hAnsi="Palatino Linotype" w:cs="Palatino Linotype"/>
          <w:color w:val="000000"/>
        </w:rPr>
        <w:t xml:space="preserve"> Juicio de Amparo en los términos de las leyes aplicables.</w:t>
      </w:r>
    </w:p>
    <w:p w:rsidR="008609E5" w:rsidRPr="00C76623" w:rsidRDefault="008609E5" w:rsidP="008609E5">
      <w:pPr>
        <w:spacing w:line="360" w:lineRule="auto"/>
        <w:ind w:right="-787"/>
        <w:jc w:val="both"/>
        <w:rPr>
          <w:rFonts w:ascii="Palatino Linotype" w:eastAsia="Palatino Linotype" w:hAnsi="Palatino Linotype" w:cs="Palatino Linotype"/>
          <w:color w:val="000000"/>
        </w:rPr>
      </w:pPr>
    </w:p>
    <w:p w:rsidR="009235FF" w:rsidRPr="00C76623" w:rsidRDefault="009235FF" w:rsidP="009235FF">
      <w:pPr>
        <w:spacing w:before="240" w:after="240" w:line="360" w:lineRule="auto"/>
        <w:ind w:firstLine="1"/>
        <w:jc w:val="both"/>
        <w:rPr>
          <w:rFonts w:ascii="Palatino Linotype" w:hAnsi="Palatino Linotype"/>
        </w:rPr>
      </w:pPr>
      <w:bookmarkStart w:id="10" w:name="_Hlk99014733"/>
      <w:r w:rsidRPr="00C76623">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(28) DE ABRIL DE </w:t>
      </w:r>
      <w:r w:rsidRPr="00C76623">
        <w:rPr>
          <w:rFonts w:ascii="Palatino Linotype" w:hAnsi="Palatino Linotype" w:cs="Palatino Linotype"/>
        </w:rPr>
        <w:lastRenderedPageBreak/>
        <w:t xml:space="preserve">DOS MIL VEINTISÉIS, ANTE EL SECRETARIO TÉCNICO DEL PLENO </w:t>
      </w:r>
      <w:r w:rsidRPr="00C76623">
        <w:rPr>
          <w:rFonts w:ascii="Palatino Linotype" w:hAnsi="Palatino Linotype" w:cs="Palatino Linotype"/>
          <w:color w:val="000000" w:themeColor="text1"/>
        </w:rPr>
        <w:t>ALEXIS TAPIA RAMÍREZ.</w:t>
      </w:r>
    </w:p>
    <w:bookmarkEnd w:id="10"/>
    <w:p w:rsidR="00A10ACB" w:rsidRPr="00C76623" w:rsidRDefault="00A10ACB" w:rsidP="000E67B2">
      <w:pPr>
        <w:spacing w:before="240" w:after="240" w:line="360" w:lineRule="auto"/>
        <w:ind w:right="-787"/>
        <w:jc w:val="both"/>
        <w:rPr>
          <w:rFonts w:ascii="Palatino Linotype" w:eastAsia="Palatino Linotype" w:hAnsi="Palatino Linotype" w:cs="Palatino Linotype"/>
        </w:rPr>
      </w:pPr>
    </w:p>
    <w:p w:rsidR="0072148B" w:rsidRPr="00C76623" w:rsidRDefault="0072148B" w:rsidP="00A122CB">
      <w:pPr>
        <w:rPr>
          <w:rFonts w:ascii="Palatino Linotype" w:eastAsia="Palatino Linotype" w:hAnsi="Palatino Linotype" w:cs="Palatino Linotype"/>
        </w:rPr>
      </w:pPr>
    </w:p>
    <w:p w:rsidR="0072148B" w:rsidRDefault="0072148B">
      <w:pPr>
        <w:spacing w:line="360" w:lineRule="auto"/>
        <w:ind w:right="-787"/>
        <w:rPr>
          <w:rFonts w:ascii="Palatino Linotype" w:eastAsia="Palatino Linotype" w:hAnsi="Palatino Linotype" w:cs="Palatino Linotype"/>
        </w:rPr>
      </w:pPr>
    </w:p>
    <w:p w:rsidR="00C76623" w:rsidRDefault="00C76623">
      <w:pPr>
        <w:spacing w:line="360" w:lineRule="auto"/>
        <w:ind w:right="-787"/>
        <w:rPr>
          <w:rFonts w:ascii="Palatino Linotype" w:eastAsia="Palatino Linotype" w:hAnsi="Palatino Linotype" w:cs="Palatino Linotype"/>
        </w:rPr>
      </w:pPr>
    </w:p>
    <w:p w:rsidR="00C76623" w:rsidRDefault="00C76623">
      <w:pPr>
        <w:spacing w:line="360" w:lineRule="auto"/>
        <w:ind w:right="-787"/>
        <w:rPr>
          <w:rFonts w:ascii="Palatino Linotype" w:eastAsia="Palatino Linotype" w:hAnsi="Palatino Linotype" w:cs="Palatino Linotype"/>
        </w:rPr>
      </w:pPr>
    </w:p>
    <w:p w:rsidR="00C76623" w:rsidRDefault="00C76623">
      <w:pPr>
        <w:spacing w:line="360" w:lineRule="auto"/>
        <w:ind w:right="-787"/>
        <w:rPr>
          <w:rFonts w:ascii="Palatino Linotype" w:eastAsia="Palatino Linotype" w:hAnsi="Palatino Linotype" w:cs="Palatino Linotype"/>
        </w:rPr>
      </w:pPr>
    </w:p>
    <w:p w:rsidR="00C76623" w:rsidRDefault="00C76623">
      <w:pPr>
        <w:spacing w:line="360" w:lineRule="auto"/>
        <w:ind w:right="-787"/>
        <w:rPr>
          <w:rFonts w:ascii="Palatino Linotype" w:eastAsia="Palatino Linotype" w:hAnsi="Palatino Linotype" w:cs="Palatino Linotype"/>
        </w:rPr>
      </w:pPr>
    </w:p>
    <w:p w:rsidR="00C76623" w:rsidRDefault="00C76623">
      <w:pPr>
        <w:spacing w:line="360" w:lineRule="auto"/>
        <w:ind w:right="-787"/>
        <w:rPr>
          <w:rFonts w:ascii="Palatino Linotype" w:eastAsia="Palatino Linotype" w:hAnsi="Palatino Linotype" w:cs="Palatino Linotype"/>
        </w:rPr>
      </w:pPr>
    </w:p>
    <w:p w:rsidR="00C76623" w:rsidRPr="00C76623" w:rsidRDefault="00C76623">
      <w:pPr>
        <w:spacing w:line="360" w:lineRule="auto"/>
        <w:ind w:right="-787"/>
        <w:rPr>
          <w:rFonts w:ascii="Palatino Linotype" w:eastAsia="Palatino Linotype" w:hAnsi="Palatino Linotype" w:cs="Palatino Linotype"/>
        </w:rPr>
      </w:pPr>
    </w:p>
    <w:p w:rsidR="0072148B" w:rsidRPr="00C76623" w:rsidRDefault="0072148B">
      <w:pPr>
        <w:spacing w:line="360" w:lineRule="auto"/>
        <w:ind w:right="-787"/>
        <w:rPr>
          <w:rFonts w:ascii="Palatino Linotype" w:eastAsia="Palatino Linotype" w:hAnsi="Palatino Linotype" w:cs="Palatino Linotype"/>
        </w:rPr>
      </w:pPr>
    </w:p>
    <w:p w:rsidR="0072148B" w:rsidRPr="00C76623" w:rsidRDefault="0072148B">
      <w:pPr>
        <w:spacing w:line="360" w:lineRule="auto"/>
        <w:ind w:right="-787"/>
        <w:rPr>
          <w:rFonts w:ascii="Palatino Linotype" w:eastAsia="Palatino Linotype" w:hAnsi="Palatino Linotype" w:cs="Palatino Linotype"/>
        </w:rPr>
      </w:pPr>
    </w:p>
    <w:p w:rsidR="0072148B" w:rsidRPr="00C76623" w:rsidRDefault="00A077F4">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r w:rsidRPr="00C76623">
        <w:rPr>
          <w:rFonts w:ascii="Palatino Linotype" w:eastAsia="Palatino Linotype" w:hAnsi="Palatino Linotype" w:cs="Palatino Linotype"/>
        </w:rPr>
        <w:tab/>
      </w:r>
    </w:p>
    <w:sectPr w:rsidR="0072148B" w:rsidRPr="00C76623">
      <w:headerReference w:type="even" r:id="rId8"/>
      <w:headerReference w:type="default" r:id="rId9"/>
      <w:footerReference w:type="default" r:id="rId10"/>
      <w:headerReference w:type="first" r:id="rId11"/>
      <w:footerReference w:type="first" r:id="rId12"/>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0BC" w:rsidRDefault="00B550BC">
      <w:r>
        <w:separator/>
      </w:r>
    </w:p>
  </w:endnote>
  <w:endnote w:type="continuationSeparator" w:id="0">
    <w:p w:rsidR="00B550BC" w:rsidRDefault="00B55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3E7" w:rsidRPr="00C76623" w:rsidRDefault="00B273E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C76623">
      <w:rPr>
        <w:rFonts w:ascii="Palatino Linotype" w:eastAsia="Palatino Linotype" w:hAnsi="Palatino Linotype" w:cs="Palatino Linotype"/>
        <w:color w:val="000000"/>
        <w:sz w:val="22"/>
        <w:szCs w:val="20"/>
      </w:rPr>
      <w:t xml:space="preserve">Página </w:t>
    </w:r>
    <w:r w:rsidRPr="00C76623">
      <w:rPr>
        <w:rFonts w:ascii="Palatino Linotype" w:eastAsia="Palatino Linotype" w:hAnsi="Palatino Linotype" w:cs="Palatino Linotype"/>
        <w:color w:val="000000"/>
        <w:sz w:val="22"/>
        <w:szCs w:val="20"/>
      </w:rPr>
      <w:fldChar w:fldCharType="begin"/>
    </w:r>
    <w:r w:rsidRPr="00C76623">
      <w:rPr>
        <w:rFonts w:ascii="Palatino Linotype" w:eastAsia="Palatino Linotype" w:hAnsi="Palatino Linotype" w:cs="Palatino Linotype"/>
        <w:color w:val="000000"/>
        <w:sz w:val="22"/>
        <w:szCs w:val="20"/>
      </w:rPr>
      <w:instrText>PAGE</w:instrText>
    </w:r>
    <w:r w:rsidRPr="00C76623">
      <w:rPr>
        <w:rFonts w:ascii="Palatino Linotype" w:eastAsia="Palatino Linotype" w:hAnsi="Palatino Linotype" w:cs="Palatino Linotype"/>
        <w:color w:val="000000"/>
        <w:sz w:val="22"/>
        <w:szCs w:val="20"/>
      </w:rPr>
      <w:fldChar w:fldCharType="separate"/>
    </w:r>
    <w:r w:rsidR="00A95CDF">
      <w:rPr>
        <w:rFonts w:ascii="Palatino Linotype" w:eastAsia="Palatino Linotype" w:hAnsi="Palatino Linotype" w:cs="Palatino Linotype"/>
        <w:noProof/>
        <w:color w:val="000000"/>
        <w:sz w:val="22"/>
        <w:szCs w:val="20"/>
      </w:rPr>
      <w:t>21</w:t>
    </w:r>
    <w:r w:rsidRPr="00C76623">
      <w:rPr>
        <w:rFonts w:ascii="Palatino Linotype" w:eastAsia="Palatino Linotype" w:hAnsi="Palatino Linotype" w:cs="Palatino Linotype"/>
        <w:color w:val="000000"/>
        <w:sz w:val="22"/>
        <w:szCs w:val="20"/>
      </w:rPr>
      <w:fldChar w:fldCharType="end"/>
    </w:r>
    <w:r w:rsidRPr="00C76623">
      <w:rPr>
        <w:rFonts w:ascii="Palatino Linotype" w:eastAsia="Palatino Linotype" w:hAnsi="Palatino Linotype" w:cs="Palatino Linotype"/>
        <w:color w:val="000000"/>
        <w:sz w:val="22"/>
        <w:szCs w:val="20"/>
      </w:rPr>
      <w:t xml:space="preserve"> de </w:t>
    </w:r>
    <w:r w:rsidRPr="00C76623">
      <w:rPr>
        <w:rFonts w:ascii="Palatino Linotype" w:eastAsia="Palatino Linotype" w:hAnsi="Palatino Linotype" w:cs="Palatino Linotype"/>
        <w:color w:val="000000"/>
        <w:sz w:val="22"/>
        <w:szCs w:val="20"/>
      </w:rPr>
      <w:fldChar w:fldCharType="begin"/>
    </w:r>
    <w:r w:rsidRPr="00C76623">
      <w:rPr>
        <w:rFonts w:ascii="Palatino Linotype" w:eastAsia="Palatino Linotype" w:hAnsi="Palatino Linotype" w:cs="Palatino Linotype"/>
        <w:color w:val="000000"/>
        <w:sz w:val="22"/>
        <w:szCs w:val="20"/>
      </w:rPr>
      <w:instrText>NUMPAGES</w:instrText>
    </w:r>
    <w:r w:rsidRPr="00C76623">
      <w:rPr>
        <w:rFonts w:ascii="Palatino Linotype" w:eastAsia="Palatino Linotype" w:hAnsi="Palatino Linotype" w:cs="Palatino Linotype"/>
        <w:color w:val="000000"/>
        <w:sz w:val="22"/>
        <w:szCs w:val="20"/>
      </w:rPr>
      <w:fldChar w:fldCharType="separate"/>
    </w:r>
    <w:r w:rsidR="00A95CDF">
      <w:rPr>
        <w:rFonts w:ascii="Palatino Linotype" w:eastAsia="Palatino Linotype" w:hAnsi="Palatino Linotype" w:cs="Palatino Linotype"/>
        <w:noProof/>
        <w:color w:val="000000"/>
        <w:sz w:val="22"/>
        <w:szCs w:val="20"/>
      </w:rPr>
      <w:t>26</w:t>
    </w:r>
    <w:r w:rsidRPr="00C76623">
      <w:rPr>
        <w:rFonts w:ascii="Palatino Linotype" w:eastAsia="Palatino Linotype" w:hAnsi="Palatino Linotype" w:cs="Palatino Linotype"/>
        <w:color w:val="000000"/>
        <w:sz w:val="22"/>
        <w:szCs w:val="20"/>
      </w:rPr>
      <w:fldChar w:fldCharType="end"/>
    </w:r>
  </w:p>
  <w:p w:rsidR="00B273E7" w:rsidRDefault="00B273E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3E7" w:rsidRPr="00C76623" w:rsidRDefault="00B273E7">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C76623">
      <w:rPr>
        <w:rFonts w:ascii="Palatino Linotype" w:eastAsia="Palatino Linotype" w:hAnsi="Palatino Linotype" w:cs="Palatino Linotype"/>
        <w:color w:val="000000"/>
        <w:sz w:val="22"/>
        <w:szCs w:val="20"/>
      </w:rPr>
      <w:t xml:space="preserve">Página </w:t>
    </w:r>
    <w:r w:rsidRPr="00C76623">
      <w:rPr>
        <w:rFonts w:ascii="Palatino Linotype" w:eastAsia="Palatino Linotype" w:hAnsi="Palatino Linotype" w:cs="Palatino Linotype"/>
        <w:color w:val="000000"/>
        <w:sz w:val="22"/>
        <w:szCs w:val="20"/>
      </w:rPr>
      <w:fldChar w:fldCharType="begin"/>
    </w:r>
    <w:r w:rsidRPr="00C76623">
      <w:rPr>
        <w:rFonts w:ascii="Palatino Linotype" w:eastAsia="Palatino Linotype" w:hAnsi="Palatino Linotype" w:cs="Palatino Linotype"/>
        <w:color w:val="000000"/>
        <w:sz w:val="22"/>
        <w:szCs w:val="20"/>
      </w:rPr>
      <w:instrText>PAGE</w:instrText>
    </w:r>
    <w:r w:rsidRPr="00C76623">
      <w:rPr>
        <w:rFonts w:ascii="Palatino Linotype" w:eastAsia="Palatino Linotype" w:hAnsi="Palatino Linotype" w:cs="Palatino Linotype"/>
        <w:color w:val="000000"/>
        <w:sz w:val="22"/>
        <w:szCs w:val="20"/>
      </w:rPr>
      <w:fldChar w:fldCharType="separate"/>
    </w:r>
    <w:r w:rsidR="00A95CDF">
      <w:rPr>
        <w:rFonts w:ascii="Palatino Linotype" w:eastAsia="Palatino Linotype" w:hAnsi="Palatino Linotype" w:cs="Palatino Linotype"/>
        <w:noProof/>
        <w:color w:val="000000"/>
        <w:sz w:val="22"/>
        <w:szCs w:val="20"/>
      </w:rPr>
      <w:t>1</w:t>
    </w:r>
    <w:r w:rsidRPr="00C76623">
      <w:rPr>
        <w:rFonts w:ascii="Palatino Linotype" w:eastAsia="Palatino Linotype" w:hAnsi="Palatino Linotype" w:cs="Palatino Linotype"/>
        <w:color w:val="000000"/>
        <w:sz w:val="22"/>
        <w:szCs w:val="20"/>
      </w:rPr>
      <w:fldChar w:fldCharType="end"/>
    </w:r>
    <w:r w:rsidRPr="00C76623">
      <w:rPr>
        <w:rFonts w:ascii="Palatino Linotype" w:eastAsia="Palatino Linotype" w:hAnsi="Palatino Linotype" w:cs="Palatino Linotype"/>
        <w:color w:val="000000"/>
        <w:sz w:val="22"/>
        <w:szCs w:val="20"/>
      </w:rPr>
      <w:t xml:space="preserve"> de </w:t>
    </w:r>
    <w:r w:rsidRPr="00C76623">
      <w:rPr>
        <w:rFonts w:ascii="Palatino Linotype" w:eastAsia="Palatino Linotype" w:hAnsi="Palatino Linotype" w:cs="Palatino Linotype"/>
        <w:color w:val="000000"/>
        <w:sz w:val="22"/>
        <w:szCs w:val="20"/>
      </w:rPr>
      <w:fldChar w:fldCharType="begin"/>
    </w:r>
    <w:r w:rsidRPr="00C76623">
      <w:rPr>
        <w:rFonts w:ascii="Palatino Linotype" w:eastAsia="Palatino Linotype" w:hAnsi="Palatino Linotype" w:cs="Palatino Linotype"/>
        <w:color w:val="000000"/>
        <w:sz w:val="22"/>
        <w:szCs w:val="20"/>
      </w:rPr>
      <w:instrText>NUMPAGES</w:instrText>
    </w:r>
    <w:r w:rsidRPr="00C76623">
      <w:rPr>
        <w:rFonts w:ascii="Palatino Linotype" w:eastAsia="Palatino Linotype" w:hAnsi="Palatino Linotype" w:cs="Palatino Linotype"/>
        <w:color w:val="000000"/>
        <w:sz w:val="22"/>
        <w:szCs w:val="20"/>
      </w:rPr>
      <w:fldChar w:fldCharType="separate"/>
    </w:r>
    <w:r w:rsidR="00A95CDF">
      <w:rPr>
        <w:rFonts w:ascii="Palatino Linotype" w:eastAsia="Palatino Linotype" w:hAnsi="Palatino Linotype" w:cs="Palatino Linotype"/>
        <w:noProof/>
        <w:color w:val="000000"/>
        <w:sz w:val="22"/>
        <w:szCs w:val="20"/>
      </w:rPr>
      <w:t>26</w:t>
    </w:r>
    <w:r w:rsidRPr="00C76623">
      <w:rPr>
        <w:rFonts w:ascii="Palatino Linotype" w:eastAsia="Palatino Linotype" w:hAnsi="Palatino Linotype" w:cs="Palatino Linotype"/>
        <w:color w:val="000000"/>
        <w:sz w:val="22"/>
        <w:szCs w:val="20"/>
      </w:rPr>
      <w:fldChar w:fldCharType="end"/>
    </w:r>
  </w:p>
  <w:p w:rsidR="00B273E7" w:rsidRDefault="00B273E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0BC" w:rsidRDefault="00B550BC">
      <w:r>
        <w:separator/>
      </w:r>
    </w:p>
  </w:footnote>
  <w:footnote w:type="continuationSeparator" w:id="0">
    <w:p w:rsidR="00B550BC" w:rsidRDefault="00B550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3E7" w:rsidRDefault="00B550B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8048" w:type="dxa"/>
      <w:tblInd w:w="1843" w:type="dxa"/>
      <w:tblLayout w:type="fixed"/>
      <w:tblLook w:val="0400" w:firstRow="0" w:lastRow="0" w:firstColumn="0" w:lastColumn="0" w:noHBand="0" w:noVBand="1"/>
    </w:tblPr>
    <w:tblGrid>
      <w:gridCol w:w="2699"/>
      <w:gridCol w:w="5349"/>
    </w:tblGrid>
    <w:tr w:rsidR="00B273E7" w:rsidTr="00C76623">
      <w:trPr>
        <w:trHeight w:val="227"/>
      </w:trPr>
      <w:tc>
        <w:tcPr>
          <w:tcW w:w="2699" w:type="dxa"/>
        </w:tcPr>
        <w:p w:rsidR="00B273E7" w:rsidRPr="00C76623" w:rsidRDefault="00B273E7" w:rsidP="008A2C32">
          <w:pPr>
            <w:jc w:val="right"/>
            <w:rPr>
              <w:rFonts w:ascii="Palatino Linotype" w:eastAsia="Palatino Linotype" w:hAnsi="Palatino Linotype" w:cs="Palatino Linotype"/>
              <w:b/>
              <w:szCs w:val="22"/>
            </w:rPr>
          </w:pPr>
          <w:r w:rsidRPr="00C76623">
            <w:rPr>
              <w:rFonts w:ascii="Palatino Linotype" w:eastAsia="Palatino Linotype" w:hAnsi="Palatino Linotype" w:cs="Palatino Linotype"/>
              <w:b/>
              <w:szCs w:val="22"/>
            </w:rPr>
            <w:t>Recurso de Revisión:</w:t>
          </w:r>
        </w:p>
      </w:tc>
      <w:tc>
        <w:tcPr>
          <w:tcW w:w="5349" w:type="dxa"/>
        </w:tcPr>
        <w:p w:rsidR="00B273E7" w:rsidRPr="00C76623" w:rsidRDefault="00B273E7" w:rsidP="00C76623">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C76623">
            <w:rPr>
              <w:rFonts w:ascii="Palatino Linotype" w:eastAsia="Palatino Linotype" w:hAnsi="Palatino Linotype" w:cs="Palatino Linotype"/>
              <w:color w:val="000000"/>
              <w:szCs w:val="22"/>
            </w:rPr>
            <w:t>13048/INFOEM/IP/RR/2025</w:t>
          </w:r>
        </w:p>
      </w:tc>
    </w:tr>
    <w:tr w:rsidR="00B273E7" w:rsidTr="00C76623">
      <w:trPr>
        <w:trHeight w:val="342"/>
      </w:trPr>
      <w:tc>
        <w:tcPr>
          <w:tcW w:w="2699" w:type="dxa"/>
        </w:tcPr>
        <w:p w:rsidR="00B273E7" w:rsidRPr="00C76623" w:rsidRDefault="00B273E7" w:rsidP="008A2C32">
          <w:pPr>
            <w:jc w:val="right"/>
            <w:rPr>
              <w:rFonts w:ascii="Palatino Linotype" w:eastAsia="Palatino Linotype" w:hAnsi="Palatino Linotype" w:cs="Palatino Linotype"/>
              <w:b/>
              <w:szCs w:val="22"/>
            </w:rPr>
          </w:pPr>
          <w:r w:rsidRPr="00C76623">
            <w:rPr>
              <w:rFonts w:ascii="Palatino Linotype" w:eastAsia="Palatino Linotype" w:hAnsi="Palatino Linotype" w:cs="Palatino Linotype"/>
              <w:b/>
              <w:szCs w:val="22"/>
            </w:rPr>
            <w:t>Sujeto Obligado:</w:t>
          </w:r>
        </w:p>
      </w:tc>
      <w:tc>
        <w:tcPr>
          <w:tcW w:w="5349" w:type="dxa"/>
        </w:tcPr>
        <w:p w:rsidR="00B273E7" w:rsidRPr="00C76623" w:rsidRDefault="00B273E7" w:rsidP="00C76623">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C76623">
            <w:rPr>
              <w:rFonts w:ascii="Palatino Linotype" w:eastAsia="Palatino Linotype" w:hAnsi="Palatino Linotype" w:cs="Palatino Linotype"/>
              <w:color w:val="000000"/>
              <w:szCs w:val="22"/>
            </w:rPr>
            <w:t>Organismo Público Descentralizado para la Prestación de Los Servicios de Agua Potable Drenaje y Tratamiento de Aguas Residuales del Municipio de Huixquilucan México, denominado 'Sistema Aguas de Huixquilucan'</w:t>
          </w:r>
        </w:p>
      </w:tc>
    </w:tr>
    <w:tr w:rsidR="00B273E7" w:rsidTr="00C76623">
      <w:trPr>
        <w:trHeight w:val="342"/>
      </w:trPr>
      <w:tc>
        <w:tcPr>
          <w:tcW w:w="2699" w:type="dxa"/>
        </w:tcPr>
        <w:p w:rsidR="00B273E7" w:rsidRPr="00C76623" w:rsidRDefault="00B273E7" w:rsidP="008A2C32">
          <w:pPr>
            <w:jc w:val="right"/>
            <w:rPr>
              <w:rFonts w:ascii="Palatino Linotype" w:eastAsia="Palatino Linotype" w:hAnsi="Palatino Linotype" w:cs="Palatino Linotype"/>
              <w:b/>
              <w:szCs w:val="22"/>
            </w:rPr>
          </w:pPr>
          <w:r w:rsidRPr="00C76623">
            <w:rPr>
              <w:rFonts w:ascii="Palatino Linotype" w:eastAsia="Palatino Linotype" w:hAnsi="Palatino Linotype" w:cs="Palatino Linotype"/>
              <w:b/>
              <w:szCs w:val="22"/>
            </w:rPr>
            <w:t>Comisionada Ponente:</w:t>
          </w:r>
        </w:p>
      </w:tc>
      <w:tc>
        <w:tcPr>
          <w:tcW w:w="5349" w:type="dxa"/>
        </w:tcPr>
        <w:p w:rsidR="00B273E7" w:rsidRPr="00C76623" w:rsidRDefault="00B273E7" w:rsidP="00C76623">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C76623">
            <w:rPr>
              <w:rFonts w:ascii="Palatino Linotype" w:eastAsia="Palatino Linotype" w:hAnsi="Palatino Linotype" w:cs="Palatino Linotype"/>
              <w:color w:val="000000"/>
              <w:szCs w:val="22"/>
            </w:rPr>
            <w:t>María del Rosario Mejía Ayala</w:t>
          </w:r>
        </w:p>
      </w:tc>
    </w:tr>
  </w:tbl>
  <w:p w:rsidR="00B273E7" w:rsidRDefault="00B550BC">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1.4pt;margin-top:-163.1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8048" w:type="dxa"/>
      <w:tblInd w:w="1843" w:type="dxa"/>
      <w:tblLayout w:type="fixed"/>
      <w:tblLook w:val="0400" w:firstRow="0" w:lastRow="0" w:firstColumn="0" w:lastColumn="0" w:noHBand="0" w:noVBand="1"/>
    </w:tblPr>
    <w:tblGrid>
      <w:gridCol w:w="2699"/>
      <w:gridCol w:w="5349"/>
    </w:tblGrid>
    <w:tr w:rsidR="00B273E7" w:rsidTr="00C76623">
      <w:trPr>
        <w:trHeight w:val="227"/>
      </w:trPr>
      <w:tc>
        <w:tcPr>
          <w:tcW w:w="2699" w:type="dxa"/>
        </w:tcPr>
        <w:p w:rsidR="00B273E7" w:rsidRPr="00C76623" w:rsidRDefault="00B273E7">
          <w:pPr>
            <w:jc w:val="right"/>
            <w:rPr>
              <w:rFonts w:ascii="Palatino Linotype" w:eastAsia="Palatino Linotype" w:hAnsi="Palatino Linotype" w:cs="Palatino Linotype"/>
              <w:b/>
              <w:szCs w:val="22"/>
            </w:rPr>
          </w:pPr>
          <w:r w:rsidRPr="00C76623">
            <w:rPr>
              <w:rFonts w:ascii="Palatino Linotype" w:eastAsia="Palatino Linotype" w:hAnsi="Palatino Linotype" w:cs="Palatino Linotype"/>
              <w:b/>
              <w:szCs w:val="22"/>
            </w:rPr>
            <w:t>Recurso de Revisión:</w:t>
          </w:r>
        </w:p>
      </w:tc>
      <w:tc>
        <w:tcPr>
          <w:tcW w:w="5349" w:type="dxa"/>
        </w:tcPr>
        <w:p w:rsidR="00B273E7" w:rsidRPr="00C76623" w:rsidRDefault="00B273E7" w:rsidP="009858A5">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C76623">
            <w:rPr>
              <w:rFonts w:ascii="Palatino Linotype" w:eastAsia="Palatino Linotype" w:hAnsi="Palatino Linotype" w:cs="Palatino Linotype"/>
              <w:color w:val="000000"/>
              <w:szCs w:val="22"/>
            </w:rPr>
            <w:t>13048/INFOEM/IP/RR/2025</w:t>
          </w:r>
        </w:p>
      </w:tc>
    </w:tr>
    <w:tr w:rsidR="00B273E7" w:rsidTr="00C76623">
      <w:trPr>
        <w:trHeight w:val="242"/>
      </w:trPr>
      <w:tc>
        <w:tcPr>
          <w:tcW w:w="2699" w:type="dxa"/>
        </w:tcPr>
        <w:p w:rsidR="00B273E7" w:rsidRPr="00C76623" w:rsidRDefault="00B273E7">
          <w:pPr>
            <w:jc w:val="right"/>
            <w:rPr>
              <w:rFonts w:ascii="Palatino Linotype" w:eastAsia="Palatino Linotype" w:hAnsi="Palatino Linotype" w:cs="Palatino Linotype"/>
              <w:b/>
              <w:szCs w:val="22"/>
            </w:rPr>
          </w:pPr>
          <w:r w:rsidRPr="00C76623">
            <w:rPr>
              <w:rFonts w:ascii="Palatino Linotype" w:eastAsia="Palatino Linotype" w:hAnsi="Palatino Linotype" w:cs="Palatino Linotype"/>
              <w:b/>
              <w:szCs w:val="22"/>
            </w:rPr>
            <w:t>Recurrente:</w:t>
          </w:r>
        </w:p>
      </w:tc>
      <w:tc>
        <w:tcPr>
          <w:tcW w:w="5349" w:type="dxa"/>
        </w:tcPr>
        <w:p w:rsidR="00B273E7" w:rsidRPr="00C76623" w:rsidRDefault="00A95CDF">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B273E7" w:rsidTr="00C76623">
      <w:trPr>
        <w:trHeight w:val="342"/>
      </w:trPr>
      <w:tc>
        <w:tcPr>
          <w:tcW w:w="2699" w:type="dxa"/>
        </w:tcPr>
        <w:p w:rsidR="00B273E7" w:rsidRPr="00C76623" w:rsidRDefault="00B273E7">
          <w:pPr>
            <w:jc w:val="right"/>
            <w:rPr>
              <w:rFonts w:ascii="Palatino Linotype" w:eastAsia="Palatino Linotype" w:hAnsi="Palatino Linotype" w:cs="Palatino Linotype"/>
              <w:b/>
              <w:szCs w:val="22"/>
            </w:rPr>
          </w:pPr>
          <w:r w:rsidRPr="00C76623">
            <w:rPr>
              <w:rFonts w:ascii="Palatino Linotype" w:eastAsia="Palatino Linotype" w:hAnsi="Palatino Linotype" w:cs="Palatino Linotype"/>
              <w:b/>
              <w:szCs w:val="22"/>
            </w:rPr>
            <w:t>Sujeto Obligado:</w:t>
          </w:r>
        </w:p>
      </w:tc>
      <w:tc>
        <w:tcPr>
          <w:tcW w:w="5349" w:type="dxa"/>
        </w:tcPr>
        <w:p w:rsidR="00B273E7" w:rsidRPr="00C76623" w:rsidRDefault="00B273E7">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C76623">
            <w:rPr>
              <w:rFonts w:ascii="Palatino Linotype" w:eastAsia="Palatino Linotype" w:hAnsi="Palatino Linotype" w:cs="Palatino Linotype"/>
              <w:color w:val="000000"/>
              <w:szCs w:val="22"/>
            </w:rPr>
            <w:t>Organismo Público Descentralizado para la Prestación de Los Servicios de Agua Potable Drenaje y Tratamiento de Aguas Residuales del Municipio de Huixquilucan México, denominado 'Sistema Aguas de Huixquilucan'</w:t>
          </w:r>
        </w:p>
      </w:tc>
    </w:tr>
    <w:tr w:rsidR="00B273E7" w:rsidTr="00C76623">
      <w:trPr>
        <w:trHeight w:val="342"/>
      </w:trPr>
      <w:tc>
        <w:tcPr>
          <w:tcW w:w="2699" w:type="dxa"/>
        </w:tcPr>
        <w:p w:rsidR="00B273E7" w:rsidRPr="00C76623" w:rsidRDefault="00B273E7">
          <w:pPr>
            <w:jc w:val="right"/>
            <w:rPr>
              <w:rFonts w:ascii="Palatino Linotype" w:eastAsia="Palatino Linotype" w:hAnsi="Palatino Linotype" w:cs="Palatino Linotype"/>
              <w:b/>
              <w:szCs w:val="22"/>
            </w:rPr>
          </w:pPr>
          <w:r w:rsidRPr="00C76623">
            <w:rPr>
              <w:rFonts w:ascii="Palatino Linotype" w:eastAsia="Palatino Linotype" w:hAnsi="Palatino Linotype" w:cs="Palatino Linotype"/>
              <w:b/>
              <w:szCs w:val="22"/>
            </w:rPr>
            <w:t>Comisionada Ponente:</w:t>
          </w:r>
        </w:p>
      </w:tc>
      <w:tc>
        <w:tcPr>
          <w:tcW w:w="5349" w:type="dxa"/>
        </w:tcPr>
        <w:p w:rsidR="00B273E7" w:rsidRPr="00C76623" w:rsidRDefault="00B273E7">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C76623">
            <w:rPr>
              <w:rFonts w:ascii="Palatino Linotype" w:eastAsia="Palatino Linotype" w:hAnsi="Palatino Linotype" w:cs="Palatino Linotype"/>
              <w:color w:val="000000"/>
              <w:szCs w:val="22"/>
            </w:rPr>
            <w:t>María del Rosario Mejía Ayala</w:t>
          </w:r>
        </w:p>
      </w:tc>
    </w:tr>
  </w:tbl>
  <w:p w:rsidR="00B273E7" w:rsidRDefault="00B550BC">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64.1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54E6"/>
    <w:multiLevelType w:val="multilevel"/>
    <w:tmpl w:val="3C5A97F2"/>
    <w:lvl w:ilvl="0">
      <w:start w:val="1"/>
      <w:numFmt w:val="decimal"/>
      <w:lvlText w:val="%1)"/>
      <w:lvlJc w:val="left"/>
      <w:pPr>
        <w:ind w:left="1287" w:hanging="360"/>
      </w:pPr>
    </w:lvl>
    <w:lvl w:ilvl="1">
      <w:start w:val="1"/>
      <w:numFmt w:val="decimal"/>
      <w:lvlText w:val="%2)"/>
      <w:lvlJc w:val="left"/>
      <w:pPr>
        <w:ind w:left="2007" w:hanging="360"/>
      </w:p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0803074D"/>
    <w:multiLevelType w:val="hybridMultilevel"/>
    <w:tmpl w:val="971C9F76"/>
    <w:lvl w:ilvl="0" w:tplc="080A0001">
      <w:start w:val="1"/>
      <w:numFmt w:val="bullet"/>
      <w:lvlText w:val=""/>
      <w:lvlJc w:val="left"/>
      <w:pPr>
        <w:ind w:left="1287" w:hanging="360"/>
      </w:pPr>
      <w:rPr>
        <w:rFonts w:ascii="Symbol" w:hAnsi="Symbol" w:hint="default"/>
      </w:rPr>
    </w:lvl>
    <w:lvl w:ilvl="1" w:tplc="080A0011">
      <w:start w:val="1"/>
      <w:numFmt w:val="decimal"/>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 w15:restartNumberingAfterBreak="0">
    <w:nsid w:val="1A0274C0"/>
    <w:multiLevelType w:val="hybridMultilevel"/>
    <w:tmpl w:val="8FEA8E0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ABC498F"/>
    <w:multiLevelType w:val="hybridMultilevel"/>
    <w:tmpl w:val="63D697E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D24F34"/>
    <w:multiLevelType w:val="hybridMultilevel"/>
    <w:tmpl w:val="6A547BC6"/>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2BD720ED"/>
    <w:multiLevelType w:val="multilevel"/>
    <w:tmpl w:val="C9FC509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7E84AA5"/>
    <w:multiLevelType w:val="multilevel"/>
    <w:tmpl w:val="A61C063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4C2FFC"/>
    <w:multiLevelType w:val="hybridMultilevel"/>
    <w:tmpl w:val="224655F8"/>
    <w:lvl w:ilvl="0" w:tplc="080A0001">
      <w:start w:val="1"/>
      <w:numFmt w:val="bullet"/>
      <w:lvlText w:val=""/>
      <w:lvlJc w:val="left"/>
      <w:pPr>
        <w:ind w:left="1287" w:hanging="360"/>
      </w:pPr>
      <w:rPr>
        <w:rFonts w:ascii="Symbol" w:hAnsi="Symbol" w:hint="default"/>
      </w:r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9"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0" w15:restartNumberingAfterBreak="0">
    <w:nsid w:val="54754342"/>
    <w:multiLevelType w:val="multilevel"/>
    <w:tmpl w:val="F6E43F1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2" w15:restartNumberingAfterBreak="0">
    <w:nsid w:val="5DBE099A"/>
    <w:multiLevelType w:val="multilevel"/>
    <w:tmpl w:val="FD4250D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1984D47"/>
    <w:multiLevelType w:val="multilevel"/>
    <w:tmpl w:val="ACA0E36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C435A25"/>
    <w:multiLevelType w:val="multilevel"/>
    <w:tmpl w:val="088AE3FE"/>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Symbol" w:hAnsi="Symbol" w:hint="default"/>
        <w:b/>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5"/>
  </w:num>
  <w:num w:numId="3">
    <w:abstractNumId w:val="11"/>
  </w:num>
  <w:num w:numId="4">
    <w:abstractNumId w:val="12"/>
  </w:num>
  <w:num w:numId="5">
    <w:abstractNumId w:val="2"/>
  </w:num>
  <w:num w:numId="6">
    <w:abstractNumId w:val="4"/>
  </w:num>
  <w:num w:numId="7">
    <w:abstractNumId w:val="0"/>
  </w:num>
  <w:num w:numId="8">
    <w:abstractNumId w:val="7"/>
  </w:num>
  <w:num w:numId="9">
    <w:abstractNumId w:val="8"/>
  </w:num>
  <w:num w:numId="10">
    <w:abstractNumId w:val="14"/>
  </w:num>
  <w:num w:numId="11">
    <w:abstractNumId w:val="3"/>
  </w:num>
  <w:num w:numId="12">
    <w:abstractNumId w:val="6"/>
  </w:num>
  <w:num w:numId="13">
    <w:abstractNumId w:val="10"/>
  </w:num>
  <w:num w:numId="14">
    <w:abstractNumId w:val="5"/>
  </w:num>
  <w:num w:numId="15">
    <w:abstractNumId w:val="1"/>
  </w:num>
  <w:num w:numId="1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8B"/>
    <w:rsid w:val="00000C85"/>
    <w:rsid w:val="00001D6A"/>
    <w:rsid w:val="00003DD9"/>
    <w:rsid w:val="00016420"/>
    <w:rsid w:val="0002040E"/>
    <w:rsid w:val="00020ECC"/>
    <w:rsid w:val="00023808"/>
    <w:rsid w:val="00023A0F"/>
    <w:rsid w:val="00023F89"/>
    <w:rsid w:val="00024F93"/>
    <w:rsid w:val="00032B95"/>
    <w:rsid w:val="00034FDC"/>
    <w:rsid w:val="00036F07"/>
    <w:rsid w:val="00037080"/>
    <w:rsid w:val="00037694"/>
    <w:rsid w:val="00040090"/>
    <w:rsid w:val="00041D38"/>
    <w:rsid w:val="00043971"/>
    <w:rsid w:val="00054906"/>
    <w:rsid w:val="000601D5"/>
    <w:rsid w:val="00062045"/>
    <w:rsid w:val="00062444"/>
    <w:rsid w:val="00070275"/>
    <w:rsid w:val="00070E1F"/>
    <w:rsid w:val="00071483"/>
    <w:rsid w:val="000746C9"/>
    <w:rsid w:val="00077434"/>
    <w:rsid w:val="000779D3"/>
    <w:rsid w:val="0008079C"/>
    <w:rsid w:val="00084793"/>
    <w:rsid w:val="000923C3"/>
    <w:rsid w:val="000930BF"/>
    <w:rsid w:val="00093A56"/>
    <w:rsid w:val="00097AC4"/>
    <w:rsid w:val="000A0F74"/>
    <w:rsid w:val="000A311B"/>
    <w:rsid w:val="000A61EB"/>
    <w:rsid w:val="000A723E"/>
    <w:rsid w:val="000B55B4"/>
    <w:rsid w:val="000B5E74"/>
    <w:rsid w:val="000B5EB2"/>
    <w:rsid w:val="000B68C4"/>
    <w:rsid w:val="000B756F"/>
    <w:rsid w:val="000C003E"/>
    <w:rsid w:val="000C03A6"/>
    <w:rsid w:val="000C5A00"/>
    <w:rsid w:val="000D367C"/>
    <w:rsid w:val="000D3698"/>
    <w:rsid w:val="000D4D94"/>
    <w:rsid w:val="000D50F3"/>
    <w:rsid w:val="000D7C34"/>
    <w:rsid w:val="000E0A3C"/>
    <w:rsid w:val="000E2661"/>
    <w:rsid w:val="000E31AD"/>
    <w:rsid w:val="000E36B6"/>
    <w:rsid w:val="000E67B2"/>
    <w:rsid w:val="000E6B02"/>
    <w:rsid w:val="000F113E"/>
    <w:rsid w:val="000F1D57"/>
    <w:rsid w:val="000F2FA5"/>
    <w:rsid w:val="000F52E2"/>
    <w:rsid w:val="000F5988"/>
    <w:rsid w:val="000F6F52"/>
    <w:rsid w:val="00102F1F"/>
    <w:rsid w:val="00105AC0"/>
    <w:rsid w:val="00106553"/>
    <w:rsid w:val="0012052F"/>
    <w:rsid w:val="00122D64"/>
    <w:rsid w:val="00127517"/>
    <w:rsid w:val="00132F8B"/>
    <w:rsid w:val="001331A0"/>
    <w:rsid w:val="00133E64"/>
    <w:rsid w:val="00135433"/>
    <w:rsid w:val="00146910"/>
    <w:rsid w:val="00146A65"/>
    <w:rsid w:val="001550E7"/>
    <w:rsid w:val="00156538"/>
    <w:rsid w:val="0016082D"/>
    <w:rsid w:val="00161EAC"/>
    <w:rsid w:val="001702D9"/>
    <w:rsid w:val="00172272"/>
    <w:rsid w:val="001749B2"/>
    <w:rsid w:val="001765AF"/>
    <w:rsid w:val="00177B12"/>
    <w:rsid w:val="00180D47"/>
    <w:rsid w:val="00181C24"/>
    <w:rsid w:val="00182130"/>
    <w:rsid w:val="001834E9"/>
    <w:rsid w:val="00186184"/>
    <w:rsid w:val="001863AD"/>
    <w:rsid w:val="00186FCA"/>
    <w:rsid w:val="00192B2A"/>
    <w:rsid w:val="001940C1"/>
    <w:rsid w:val="001949AE"/>
    <w:rsid w:val="001956BA"/>
    <w:rsid w:val="001961CD"/>
    <w:rsid w:val="00196322"/>
    <w:rsid w:val="00196AA0"/>
    <w:rsid w:val="00196D9E"/>
    <w:rsid w:val="00196E7B"/>
    <w:rsid w:val="001A030B"/>
    <w:rsid w:val="001A3205"/>
    <w:rsid w:val="001A5FBE"/>
    <w:rsid w:val="001A6DF5"/>
    <w:rsid w:val="001A78A1"/>
    <w:rsid w:val="001B1A41"/>
    <w:rsid w:val="001B4CE1"/>
    <w:rsid w:val="001B631F"/>
    <w:rsid w:val="001B6D8E"/>
    <w:rsid w:val="001C0342"/>
    <w:rsid w:val="001C1CEC"/>
    <w:rsid w:val="001C2CB6"/>
    <w:rsid w:val="001C3333"/>
    <w:rsid w:val="001C3FA6"/>
    <w:rsid w:val="001C41F8"/>
    <w:rsid w:val="001C5729"/>
    <w:rsid w:val="001D1D1B"/>
    <w:rsid w:val="001D3B8D"/>
    <w:rsid w:val="001D457E"/>
    <w:rsid w:val="001D6B14"/>
    <w:rsid w:val="001E2CB9"/>
    <w:rsid w:val="001F159B"/>
    <w:rsid w:val="001F43C2"/>
    <w:rsid w:val="001F7965"/>
    <w:rsid w:val="00201F7E"/>
    <w:rsid w:val="002026AC"/>
    <w:rsid w:val="00205368"/>
    <w:rsid w:val="002061C6"/>
    <w:rsid w:val="00207157"/>
    <w:rsid w:val="002109CD"/>
    <w:rsid w:val="002148D1"/>
    <w:rsid w:val="00214CB0"/>
    <w:rsid w:val="00215106"/>
    <w:rsid w:val="00216DCC"/>
    <w:rsid w:val="00221338"/>
    <w:rsid w:val="00223B24"/>
    <w:rsid w:val="002272E3"/>
    <w:rsid w:val="002326A9"/>
    <w:rsid w:val="00237C0D"/>
    <w:rsid w:val="0024026D"/>
    <w:rsid w:val="00240C7B"/>
    <w:rsid w:val="00241213"/>
    <w:rsid w:val="00242205"/>
    <w:rsid w:val="00244BB7"/>
    <w:rsid w:val="00250902"/>
    <w:rsid w:val="002510AE"/>
    <w:rsid w:val="00255C30"/>
    <w:rsid w:val="002629BB"/>
    <w:rsid w:val="00262AEA"/>
    <w:rsid w:val="002657FB"/>
    <w:rsid w:val="00266102"/>
    <w:rsid w:val="00270929"/>
    <w:rsid w:val="00272605"/>
    <w:rsid w:val="00275157"/>
    <w:rsid w:val="0027567B"/>
    <w:rsid w:val="00276FC4"/>
    <w:rsid w:val="002827CC"/>
    <w:rsid w:val="00284285"/>
    <w:rsid w:val="002859D5"/>
    <w:rsid w:val="002907AD"/>
    <w:rsid w:val="00292DD5"/>
    <w:rsid w:val="00296C6B"/>
    <w:rsid w:val="00297A5F"/>
    <w:rsid w:val="002A33D0"/>
    <w:rsid w:val="002A444A"/>
    <w:rsid w:val="002A50F8"/>
    <w:rsid w:val="002A534D"/>
    <w:rsid w:val="002B1A30"/>
    <w:rsid w:val="002B3B48"/>
    <w:rsid w:val="002B7A1B"/>
    <w:rsid w:val="002B7EE9"/>
    <w:rsid w:val="002C3AC3"/>
    <w:rsid w:val="002C4BEC"/>
    <w:rsid w:val="002C7769"/>
    <w:rsid w:val="002D10DC"/>
    <w:rsid w:val="002D2217"/>
    <w:rsid w:val="002D26ED"/>
    <w:rsid w:val="002D6B94"/>
    <w:rsid w:val="002E0058"/>
    <w:rsid w:val="002E038F"/>
    <w:rsid w:val="002F35A5"/>
    <w:rsid w:val="002F7B5C"/>
    <w:rsid w:val="00301118"/>
    <w:rsid w:val="00306003"/>
    <w:rsid w:val="0031031B"/>
    <w:rsid w:val="00316468"/>
    <w:rsid w:val="00320425"/>
    <w:rsid w:val="003217E8"/>
    <w:rsid w:val="0032392F"/>
    <w:rsid w:val="003246CC"/>
    <w:rsid w:val="00326075"/>
    <w:rsid w:val="0033057E"/>
    <w:rsid w:val="00331DE1"/>
    <w:rsid w:val="00333C23"/>
    <w:rsid w:val="0033402D"/>
    <w:rsid w:val="00334698"/>
    <w:rsid w:val="003400CB"/>
    <w:rsid w:val="003410F3"/>
    <w:rsid w:val="003429E3"/>
    <w:rsid w:val="00343DB0"/>
    <w:rsid w:val="00351275"/>
    <w:rsid w:val="003524E0"/>
    <w:rsid w:val="0036122E"/>
    <w:rsid w:val="00361441"/>
    <w:rsid w:val="00361780"/>
    <w:rsid w:val="003644DE"/>
    <w:rsid w:val="00367B8C"/>
    <w:rsid w:val="00380D59"/>
    <w:rsid w:val="00385C23"/>
    <w:rsid w:val="00386B8F"/>
    <w:rsid w:val="003948C1"/>
    <w:rsid w:val="003A2338"/>
    <w:rsid w:val="003A3C27"/>
    <w:rsid w:val="003A3C35"/>
    <w:rsid w:val="003A3F37"/>
    <w:rsid w:val="003A61B2"/>
    <w:rsid w:val="003A7307"/>
    <w:rsid w:val="003B1579"/>
    <w:rsid w:val="003B2862"/>
    <w:rsid w:val="003B4C8D"/>
    <w:rsid w:val="003B699F"/>
    <w:rsid w:val="003C12D7"/>
    <w:rsid w:val="003C44EF"/>
    <w:rsid w:val="003C51F5"/>
    <w:rsid w:val="003C6E72"/>
    <w:rsid w:val="003D0E31"/>
    <w:rsid w:val="003D2D85"/>
    <w:rsid w:val="003D3FBC"/>
    <w:rsid w:val="003D660B"/>
    <w:rsid w:val="003D691E"/>
    <w:rsid w:val="003D6A3E"/>
    <w:rsid w:val="003D7CF1"/>
    <w:rsid w:val="003E0A43"/>
    <w:rsid w:val="003E1C35"/>
    <w:rsid w:val="003E2B2A"/>
    <w:rsid w:val="003E4B8C"/>
    <w:rsid w:val="003E5DF4"/>
    <w:rsid w:val="003E664D"/>
    <w:rsid w:val="003E6CA4"/>
    <w:rsid w:val="003F25F5"/>
    <w:rsid w:val="003F3AC4"/>
    <w:rsid w:val="003F56B1"/>
    <w:rsid w:val="003F5D7A"/>
    <w:rsid w:val="003F61B5"/>
    <w:rsid w:val="004024E0"/>
    <w:rsid w:val="00404099"/>
    <w:rsid w:val="00406CBB"/>
    <w:rsid w:val="00413E57"/>
    <w:rsid w:val="004216D4"/>
    <w:rsid w:val="00424194"/>
    <w:rsid w:val="00425B35"/>
    <w:rsid w:val="00434E54"/>
    <w:rsid w:val="00441313"/>
    <w:rsid w:val="004424A7"/>
    <w:rsid w:val="00442770"/>
    <w:rsid w:val="004432E1"/>
    <w:rsid w:val="00444BE9"/>
    <w:rsid w:val="00445BB4"/>
    <w:rsid w:val="00447571"/>
    <w:rsid w:val="00450E28"/>
    <w:rsid w:val="00451CF4"/>
    <w:rsid w:val="00452797"/>
    <w:rsid w:val="00453D56"/>
    <w:rsid w:val="00454070"/>
    <w:rsid w:val="00455525"/>
    <w:rsid w:val="00457703"/>
    <w:rsid w:val="004602F0"/>
    <w:rsid w:val="0046336B"/>
    <w:rsid w:val="00463EAE"/>
    <w:rsid w:val="00466AED"/>
    <w:rsid w:val="0046784D"/>
    <w:rsid w:val="00471C55"/>
    <w:rsid w:val="00472DE3"/>
    <w:rsid w:val="00474BE5"/>
    <w:rsid w:val="004819DE"/>
    <w:rsid w:val="00481C72"/>
    <w:rsid w:val="00481FAC"/>
    <w:rsid w:val="0048201A"/>
    <w:rsid w:val="00482A22"/>
    <w:rsid w:val="004834CA"/>
    <w:rsid w:val="004904D0"/>
    <w:rsid w:val="00491452"/>
    <w:rsid w:val="004927E8"/>
    <w:rsid w:val="00492829"/>
    <w:rsid w:val="004929EB"/>
    <w:rsid w:val="0049478E"/>
    <w:rsid w:val="00496C16"/>
    <w:rsid w:val="00497FA0"/>
    <w:rsid w:val="004A1B08"/>
    <w:rsid w:val="004A4399"/>
    <w:rsid w:val="004B47F3"/>
    <w:rsid w:val="004B6262"/>
    <w:rsid w:val="004C5179"/>
    <w:rsid w:val="004D0388"/>
    <w:rsid w:val="004D389F"/>
    <w:rsid w:val="004E0AFD"/>
    <w:rsid w:val="004E302F"/>
    <w:rsid w:val="004E7CED"/>
    <w:rsid w:val="004F1783"/>
    <w:rsid w:val="00504CA2"/>
    <w:rsid w:val="00526EF7"/>
    <w:rsid w:val="0053481A"/>
    <w:rsid w:val="00543175"/>
    <w:rsid w:val="00544302"/>
    <w:rsid w:val="005449F3"/>
    <w:rsid w:val="0054767D"/>
    <w:rsid w:val="005519B5"/>
    <w:rsid w:val="005565B6"/>
    <w:rsid w:val="005606EF"/>
    <w:rsid w:val="005614A9"/>
    <w:rsid w:val="00562370"/>
    <w:rsid w:val="00562793"/>
    <w:rsid w:val="00563F40"/>
    <w:rsid w:val="0056710D"/>
    <w:rsid w:val="0056794B"/>
    <w:rsid w:val="0057044D"/>
    <w:rsid w:val="00570489"/>
    <w:rsid w:val="00574F14"/>
    <w:rsid w:val="00576BC2"/>
    <w:rsid w:val="00576C88"/>
    <w:rsid w:val="005818AD"/>
    <w:rsid w:val="005828AB"/>
    <w:rsid w:val="0058583E"/>
    <w:rsid w:val="005865BF"/>
    <w:rsid w:val="005922A2"/>
    <w:rsid w:val="00592CC2"/>
    <w:rsid w:val="00596DC5"/>
    <w:rsid w:val="00597404"/>
    <w:rsid w:val="005A15CE"/>
    <w:rsid w:val="005A26DE"/>
    <w:rsid w:val="005A3070"/>
    <w:rsid w:val="005A367B"/>
    <w:rsid w:val="005A4ED2"/>
    <w:rsid w:val="005A7829"/>
    <w:rsid w:val="005B0D52"/>
    <w:rsid w:val="005B14FC"/>
    <w:rsid w:val="005B371F"/>
    <w:rsid w:val="005B3B76"/>
    <w:rsid w:val="005B4120"/>
    <w:rsid w:val="005B56CD"/>
    <w:rsid w:val="005C28E1"/>
    <w:rsid w:val="005C3BF0"/>
    <w:rsid w:val="005C4221"/>
    <w:rsid w:val="005C572F"/>
    <w:rsid w:val="005C6920"/>
    <w:rsid w:val="005D320F"/>
    <w:rsid w:val="005D7D28"/>
    <w:rsid w:val="005D7EE6"/>
    <w:rsid w:val="005E0716"/>
    <w:rsid w:val="005E1EB3"/>
    <w:rsid w:val="005E2509"/>
    <w:rsid w:val="005E58C9"/>
    <w:rsid w:val="005F1BFE"/>
    <w:rsid w:val="005F1D55"/>
    <w:rsid w:val="005F4FE2"/>
    <w:rsid w:val="005F7245"/>
    <w:rsid w:val="00600EAB"/>
    <w:rsid w:val="006023DE"/>
    <w:rsid w:val="00604A69"/>
    <w:rsid w:val="00607532"/>
    <w:rsid w:val="00607B00"/>
    <w:rsid w:val="00612F50"/>
    <w:rsid w:val="00613D53"/>
    <w:rsid w:val="0061693B"/>
    <w:rsid w:val="00620E99"/>
    <w:rsid w:val="00627EA9"/>
    <w:rsid w:val="00635B00"/>
    <w:rsid w:val="00636A4F"/>
    <w:rsid w:val="00637135"/>
    <w:rsid w:val="00637C01"/>
    <w:rsid w:val="006447FE"/>
    <w:rsid w:val="006504CC"/>
    <w:rsid w:val="0065634A"/>
    <w:rsid w:val="00657958"/>
    <w:rsid w:val="00657988"/>
    <w:rsid w:val="00661FF8"/>
    <w:rsid w:val="0066225D"/>
    <w:rsid w:val="00664BC5"/>
    <w:rsid w:val="006664EC"/>
    <w:rsid w:val="00667B7C"/>
    <w:rsid w:val="00667C8E"/>
    <w:rsid w:val="00670285"/>
    <w:rsid w:val="00670777"/>
    <w:rsid w:val="006736CE"/>
    <w:rsid w:val="00675A48"/>
    <w:rsid w:val="00676C68"/>
    <w:rsid w:val="006816FB"/>
    <w:rsid w:val="006821F7"/>
    <w:rsid w:val="0068255F"/>
    <w:rsid w:val="00686134"/>
    <w:rsid w:val="00691E11"/>
    <w:rsid w:val="00692C62"/>
    <w:rsid w:val="00693A63"/>
    <w:rsid w:val="00695347"/>
    <w:rsid w:val="00696CCE"/>
    <w:rsid w:val="00696D7E"/>
    <w:rsid w:val="00697A47"/>
    <w:rsid w:val="006A129D"/>
    <w:rsid w:val="006A77D2"/>
    <w:rsid w:val="006A7954"/>
    <w:rsid w:val="006B0D8F"/>
    <w:rsid w:val="006B1694"/>
    <w:rsid w:val="006B652E"/>
    <w:rsid w:val="006C4541"/>
    <w:rsid w:val="006C47B1"/>
    <w:rsid w:val="006C4A35"/>
    <w:rsid w:val="006C522F"/>
    <w:rsid w:val="006C72E8"/>
    <w:rsid w:val="006C7B25"/>
    <w:rsid w:val="006D0B72"/>
    <w:rsid w:val="006D0D17"/>
    <w:rsid w:val="006D1845"/>
    <w:rsid w:val="006D2A82"/>
    <w:rsid w:val="006D6E88"/>
    <w:rsid w:val="006E0FE7"/>
    <w:rsid w:val="006E2573"/>
    <w:rsid w:val="006E295A"/>
    <w:rsid w:val="006E390C"/>
    <w:rsid w:val="006E679E"/>
    <w:rsid w:val="006E7A01"/>
    <w:rsid w:val="006F29D0"/>
    <w:rsid w:val="006F49D1"/>
    <w:rsid w:val="006F5CB7"/>
    <w:rsid w:val="00700C65"/>
    <w:rsid w:val="00711A66"/>
    <w:rsid w:val="00720417"/>
    <w:rsid w:val="00720567"/>
    <w:rsid w:val="00720581"/>
    <w:rsid w:val="0072148B"/>
    <w:rsid w:val="007266C3"/>
    <w:rsid w:val="00730E91"/>
    <w:rsid w:val="00734D78"/>
    <w:rsid w:val="0073534C"/>
    <w:rsid w:val="00737C44"/>
    <w:rsid w:val="00737D7F"/>
    <w:rsid w:val="007406BD"/>
    <w:rsid w:val="00742100"/>
    <w:rsid w:val="007453EB"/>
    <w:rsid w:val="00746978"/>
    <w:rsid w:val="007469B8"/>
    <w:rsid w:val="00747BDB"/>
    <w:rsid w:val="00750E02"/>
    <w:rsid w:val="00751BDC"/>
    <w:rsid w:val="00761157"/>
    <w:rsid w:val="00761891"/>
    <w:rsid w:val="00762EE1"/>
    <w:rsid w:val="00763669"/>
    <w:rsid w:val="00763E8B"/>
    <w:rsid w:val="00764743"/>
    <w:rsid w:val="00764C19"/>
    <w:rsid w:val="00764DF2"/>
    <w:rsid w:val="007653B2"/>
    <w:rsid w:val="00770DF7"/>
    <w:rsid w:val="007715D9"/>
    <w:rsid w:val="00774D62"/>
    <w:rsid w:val="00776874"/>
    <w:rsid w:val="00776E33"/>
    <w:rsid w:val="00776FD7"/>
    <w:rsid w:val="00777FC2"/>
    <w:rsid w:val="00783B0D"/>
    <w:rsid w:val="00790CE8"/>
    <w:rsid w:val="00790F20"/>
    <w:rsid w:val="00792580"/>
    <w:rsid w:val="00796D30"/>
    <w:rsid w:val="0079778B"/>
    <w:rsid w:val="007A3783"/>
    <w:rsid w:val="007A3FFF"/>
    <w:rsid w:val="007A4A2C"/>
    <w:rsid w:val="007A5006"/>
    <w:rsid w:val="007A5102"/>
    <w:rsid w:val="007B0ABA"/>
    <w:rsid w:val="007B0C35"/>
    <w:rsid w:val="007B4AEA"/>
    <w:rsid w:val="007B5E42"/>
    <w:rsid w:val="007B6C06"/>
    <w:rsid w:val="007B72FF"/>
    <w:rsid w:val="007B7C68"/>
    <w:rsid w:val="007C2BD4"/>
    <w:rsid w:val="007C6FDB"/>
    <w:rsid w:val="007D083D"/>
    <w:rsid w:val="007D282C"/>
    <w:rsid w:val="007D7476"/>
    <w:rsid w:val="007E18CF"/>
    <w:rsid w:val="007E27AA"/>
    <w:rsid w:val="007E48A5"/>
    <w:rsid w:val="007E5AA2"/>
    <w:rsid w:val="007E7425"/>
    <w:rsid w:val="007F1CC8"/>
    <w:rsid w:val="007F2761"/>
    <w:rsid w:val="007F61D8"/>
    <w:rsid w:val="007F7250"/>
    <w:rsid w:val="00800E12"/>
    <w:rsid w:val="008016DD"/>
    <w:rsid w:val="00801DF9"/>
    <w:rsid w:val="00802549"/>
    <w:rsid w:val="00805AD6"/>
    <w:rsid w:val="00805D21"/>
    <w:rsid w:val="00811CF8"/>
    <w:rsid w:val="00816B3B"/>
    <w:rsid w:val="00817B76"/>
    <w:rsid w:val="008238A5"/>
    <w:rsid w:val="0082506A"/>
    <w:rsid w:val="00825153"/>
    <w:rsid w:val="008306D7"/>
    <w:rsid w:val="00830AE7"/>
    <w:rsid w:val="008340A0"/>
    <w:rsid w:val="00835ACA"/>
    <w:rsid w:val="00836D13"/>
    <w:rsid w:val="008407F2"/>
    <w:rsid w:val="0084133A"/>
    <w:rsid w:val="008419F5"/>
    <w:rsid w:val="00846BB7"/>
    <w:rsid w:val="00847C3A"/>
    <w:rsid w:val="00851751"/>
    <w:rsid w:val="0085398D"/>
    <w:rsid w:val="0085755E"/>
    <w:rsid w:val="008609E5"/>
    <w:rsid w:val="00864CD0"/>
    <w:rsid w:val="00870C33"/>
    <w:rsid w:val="00891202"/>
    <w:rsid w:val="00893AEB"/>
    <w:rsid w:val="00895953"/>
    <w:rsid w:val="00896806"/>
    <w:rsid w:val="008978A9"/>
    <w:rsid w:val="008A2C32"/>
    <w:rsid w:val="008A2D0D"/>
    <w:rsid w:val="008A3FBA"/>
    <w:rsid w:val="008A5652"/>
    <w:rsid w:val="008A643F"/>
    <w:rsid w:val="008A7B37"/>
    <w:rsid w:val="008B2146"/>
    <w:rsid w:val="008B7800"/>
    <w:rsid w:val="008C3E09"/>
    <w:rsid w:val="008C6196"/>
    <w:rsid w:val="008C6FAC"/>
    <w:rsid w:val="008C7F02"/>
    <w:rsid w:val="008D0A23"/>
    <w:rsid w:val="008D12E0"/>
    <w:rsid w:val="008D7A23"/>
    <w:rsid w:val="008E58F8"/>
    <w:rsid w:val="008E7B4E"/>
    <w:rsid w:val="008F1029"/>
    <w:rsid w:val="008F19B5"/>
    <w:rsid w:val="008F43B9"/>
    <w:rsid w:val="008F4572"/>
    <w:rsid w:val="008F4A76"/>
    <w:rsid w:val="008F58EC"/>
    <w:rsid w:val="009027FA"/>
    <w:rsid w:val="009037EC"/>
    <w:rsid w:val="009100D1"/>
    <w:rsid w:val="00916B6C"/>
    <w:rsid w:val="00920125"/>
    <w:rsid w:val="009234A8"/>
    <w:rsid w:val="009235FF"/>
    <w:rsid w:val="00923ACC"/>
    <w:rsid w:val="00923D1F"/>
    <w:rsid w:val="00930E15"/>
    <w:rsid w:val="009310A0"/>
    <w:rsid w:val="009314EF"/>
    <w:rsid w:val="00931ADB"/>
    <w:rsid w:val="00932B26"/>
    <w:rsid w:val="009351A9"/>
    <w:rsid w:val="00936111"/>
    <w:rsid w:val="00936FC3"/>
    <w:rsid w:val="00947669"/>
    <w:rsid w:val="00955B8A"/>
    <w:rsid w:val="0095775F"/>
    <w:rsid w:val="00960A87"/>
    <w:rsid w:val="009628A8"/>
    <w:rsid w:val="0096318D"/>
    <w:rsid w:val="009643B5"/>
    <w:rsid w:val="00964BCE"/>
    <w:rsid w:val="00975EDC"/>
    <w:rsid w:val="0097794B"/>
    <w:rsid w:val="009845A2"/>
    <w:rsid w:val="009850E5"/>
    <w:rsid w:val="009858A5"/>
    <w:rsid w:val="009863AE"/>
    <w:rsid w:val="00990A43"/>
    <w:rsid w:val="00993617"/>
    <w:rsid w:val="0099608C"/>
    <w:rsid w:val="009965CB"/>
    <w:rsid w:val="009A0BC3"/>
    <w:rsid w:val="009A1383"/>
    <w:rsid w:val="009A3895"/>
    <w:rsid w:val="009A6040"/>
    <w:rsid w:val="009B18E2"/>
    <w:rsid w:val="009B2185"/>
    <w:rsid w:val="009B24FF"/>
    <w:rsid w:val="009B26D0"/>
    <w:rsid w:val="009B2A8F"/>
    <w:rsid w:val="009B5804"/>
    <w:rsid w:val="009C00EF"/>
    <w:rsid w:val="009C3266"/>
    <w:rsid w:val="009C48E7"/>
    <w:rsid w:val="009C4FD5"/>
    <w:rsid w:val="009C60E6"/>
    <w:rsid w:val="009D30EF"/>
    <w:rsid w:val="009E0B06"/>
    <w:rsid w:val="009E4A3F"/>
    <w:rsid w:val="009E6C11"/>
    <w:rsid w:val="009E6EE0"/>
    <w:rsid w:val="009E7A2A"/>
    <w:rsid w:val="009F0BEC"/>
    <w:rsid w:val="009F1F9E"/>
    <w:rsid w:val="009F2579"/>
    <w:rsid w:val="009F2820"/>
    <w:rsid w:val="009F7296"/>
    <w:rsid w:val="009F74E4"/>
    <w:rsid w:val="00A014FA"/>
    <w:rsid w:val="00A03C5F"/>
    <w:rsid w:val="00A0503F"/>
    <w:rsid w:val="00A06C8F"/>
    <w:rsid w:val="00A077F4"/>
    <w:rsid w:val="00A07A67"/>
    <w:rsid w:val="00A10108"/>
    <w:rsid w:val="00A10ACB"/>
    <w:rsid w:val="00A122CB"/>
    <w:rsid w:val="00A14B95"/>
    <w:rsid w:val="00A14EF8"/>
    <w:rsid w:val="00A151BF"/>
    <w:rsid w:val="00A1544D"/>
    <w:rsid w:val="00A15833"/>
    <w:rsid w:val="00A20CDE"/>
    <w:rsid w:val="00A20DE0"/>
    <w:rsid w:val="00A21144"/>
    <w:rsid w:val="00A26CE8"/>
    <w:rsid w:val="00A27E7A"/>
    <w:rsid w:val="00A35890"/>
    <w:rsid w:val="00A408D1"/>
    <w:rsid w:val="00A41B62"/>
    <w:rsid w:val="00A42940"/>
    <w:rsid w:val="00A42B65"/>
    <w:rsid w:val="00A4570A"/>
    <w:rsid w:val="00A47D60"/>
    <w:rsid w:val="00A50657"/>
    <w:rsid w:val="00A51761"/>
    <w:rsid w:val="00A51835"/>
    <w:rsid w:val="00A52F82"/>
    <w:rsid w:val="00A54832"/>
    <w:rsid w:val="00A57814"/>
    <w:rsid w:val="00A63A7C"/>
    <w:rsid w:val="00A658D6"/>
    <w:rsid w:val="00A674EF"/>
    <w:rsid w:val="00A70E02"/>
    <w:rsid w:val="00A71FDE"/>
    <w:rsid w:val="00A73069"/>
    <w:rsid w:val="00A76E9C"/>
    <w:rsid w:val="00A80919"/>
    <w:rsid w:val="00A84063"/>
    <w:rsid w:val="00A90305"/>
    <w:rsid w:val="00A90A2C"/>
    <w:rsid w:val="00A9249E"/>
    <w:rsid w:val="00A95CDF"/>
    <w:rsid w:val="00A964C2"/>
    <w:rsid w:val="00AA0D5C"/>
    <w:rsid w:val="00AA0D71"/>
    <w:rsid w:val="00AA194B"/>
    <w:rsid w:val="00AA473F"/>
    <w:rsid w:val="00AA553C"/>
    <w:rsid w:val="00AB0291"/>
    <w:rsid w:val="00AB1E49"/>
    <w:rsid w:val="00AB4BC1"/>
    <w:rsid w:val="00AB5259"/>
    <w:rsid w:val="00AB68A4"/>
    <w:rsid w:val="00AB71E5"/>
    <w:rsid w:val="00AC0B18"/>
    <w:rsid w:val="00AC260C"/>
    <w:rsid w:val="00AC39E5"/>
    <w:rsid w:val="00AD29E4"/>
    <w:rsid w:val="00AD5770"/>
    <w:rsid w:val="00AE045B"/>
    <w:rsid w:val="00AE0719"/>
    <w:rsid w:val="00AE0F0F"/>
    <w:rsid w:val="00AE2097"/>
    <w:rsid w:val="00AE352F"/>
    <w:rsid w:val="00AE53B6"/>
    <w:rsid w:val="00AE5C5B"/>
    <w:rsid w:val="00AE5D44"/>
    <w:rsid w:val="00AF2EC0"/>
    <w:rsid w:val="00AF66AD"/>
    <w:rsid w:val="00AF7688"/>
    <w:rsid w:val="00B00835"/>
    <w:rsid w:val="00B00D79"/>
    <w:rsid w:val="00B01DBC"/>
    <w:rsid w:val="00B029E8"/>
    <w:rsid w:val="00B04D23"/>
    <w:rsid w:val="00B04EBD"/>
    <w:rsid w:val="00B0554B"/>
    <w:rsid w:val="00B109AA"/>
    <w:rsid w:val="00B11C4F"/>
    <w:rsid w:val="00B16395"/>
    <w:rsid w:val="00B17B2F"/>
    <w:rsid w:val="00B24FDD"/>
    <w:rsid w:val="00B2612A"/>
    <w:rsid w:val="00B273E7"/>
    <w:rsid w:val="00B2791E"/>
    <w:rsid w:val="00B313B7"/>
    <w:rsid w:val="00B344DA"/>
    <w:rsid w:val="00B357D6"/>
    <w:rsid w:val="00B470BA"/>
    <w:rsid w:val="00B47B32"/>
    <w:rsid w:val="00B5062D"/>
    <w:rsid w:val="00B550BC"/>
    <w:rsid w:val="00B55347"/>
    <w:rsid w:val="00B568A7"/>
    <w:rsid w:val="00B57F9E"/>
    <w:rsid w:val="00B62228"/>
    <w:rsid w:val="00B626FF"/>
    <w:rsid w:val="00B6308B"/>
    <w:rsid w:val="00B65F2F"/>
    <w:rsid w:val="00B6629A"/>
    <w:rsid w:val="00B673C5"/>
    <w:rsid w:val="00B70D04"/>
    <w:rsid w:val="00B7150C"/>
    <w:rsid w:val="00B72A0E"/>
    <w:rsid w:val="00B8244F"/>
    <w:rsid w:val="00B83ADB"/>
    <w:rsid w:val="00B8552F"/>
    <w:rsid w:val="00B87828"/>
    <w:rsid w:val="00B90077"/>
    <w:rsid w:val="00B93515"/>
    <w:rsid w:val="00B95873"/>
    <w:rsid w:val="00BA1F42"/>
    <w:rsid w:val="00BA3F8B"/>
    <w:rsid w:val="00BA5045"/>
    <w:rsid w:val="00BA6467"/>
    <w:rsid w:val="00BA7519"/>
    <w:rsid w:val="00BA7C15"/>
    <w:rsid w:val="00BB0B24"/>
    <w:rsid w:val="00BB6253"/>
    <w:rsid w:val="00BB781C"/>
    <w:rsid w:val="00BC0C17"/>
    <w:rsid w:val="00BC0CD7"/>
    <w:rsid w:val="00BC2173"/>
    <w:rsid w:val="00BC669B"/>
    <w:rsid w:val="00BC719C"/>
    <w:rsid w:val="00BD021C"/>
    <w:rsid w:val="00BD5849"/>
    <w:rsid w:val="00BE02BC"/>
    <w:rsid w:val="00BE4972"/>
    <w:rsid w:val="00BE61BC"/>
    <w:rsid w:val="00BE7E39"/>
    <w:rsid w:val="00BF61BD"/>
    <w:rsid w:val="00C0184D"/>
    <w:rsid w:val="00C03B72"/>
    <w:rsid w:val="00C07F18"/>
    <w:rsid w:val="00C1016B"/>
    <w:rsid w:val="00C17AAF"/>
    <w:rsid w:val="00C22C05"/>
    <w:rsid w:val="00C26DB4"/>
    <w:rsid w:val="00C338BE"/>
    <w:rsid w:val="00C35239"/>
    <w:rsid w:val="00C35584"/>
    <w:rsid w:val="00C367BE"/>
    <w:rsid w:val="00C40725"/>
    <w:rsid w:val="00C409EC"/>
    <w:rsid w:val="00C41029"/>
    <w:rsid w:val="00C41343"/>
    <w:rsid w:val="00C41AD6"/>
    <w:rsid w:val="00C43219"/>
    <w:rsid w:val="00C4426F"/>
    <w:rsid w:val="00C455B4"/>
    <w:rsid w:val="00C461B3"/>
    <w:rsid w:val="00C4747A"/>
    <w:rsid w:val="00C4759D"/>
    <w:rsid w:val="00C51275"/>
    <w:rsid w:val="00C5331D"/>
    <w:rsid w:val="00C54F37"/>
    <w:rsid w:val="00C56704"/>
    <w:rsid w:val="00C573AA"/>
    <w:rsid w:val="00C6599B"/>
    <w:rsid w:val="00C65E7F"/>
    <w:rsid w:val="00C7010D"/>
    <w:rsid w:val="00C734E1"/>
    <w:rsid w:val="00C75020"/>
    <w:rsid w:val="00C75687"/>
    <w:rsid w:val="00C75731"/>
    <w:rsid w:val="00C76623"/>
    <w:rsid w:val="00C77958"/>
    <w:rsid w:val="00C8336E"/>
    <w:rsid w:val="00C84B99"/>
    <w:rsid w:val="00C84C75"/>
    <w:rsid w:val="00C93740"/>
    <w:rsid w:val="00CA1253"/>
    <w:rsid w:val="00CA79C4"/>
    <w:rsid w:val="00CB3AA0"/>
    <w:rsid w:val="00CB4F68"/>
    <w:rsid w:val="00CC02DA"/>
    <w:rsid w:val="00CC21AB"/>
    <w:rsid w:val="00CC4FCD"/>
    <w:rsid w:val="00CC6CBE"/>
    <w:rsid w:val="00CC75D5"/>
    <w:rsid w:val="00CD26C9"/>
    <w:rsid w:val="00CD3D3E"/>
    <w:rsid w:val="00CD6730"/>
    <w:rsid w:val="00CD7976"/>
    <w:rsid w:val="00CE278B"/>
    <w:rsid w:val="00CE2DDA"/>
    <w:rsid w:val="00CE33F4"/>
    <w:rsid w:val="00CE5529"/>
    <w:rsid w:val="00CE56E1"/>
    <w:rsid w:val="00CE719F"/>
    <w:rsid w:val="00CF0E68"/>
    <w:rsid w:val="00CF1027"/>
    <w:rsid w:val="00CF270D"/>
    <w:rsid w:val="00CF78CA"/>
    <w:rsid w:val="00D02866"/>
    <w:rsid w:val="00D03862"/>
    <w:rsid w:val="00D0590D"/>
    <w:rsid w:val="00D0667E"/>
    <w:rsid w:val="00D07907"/>
    <w:rsid w:val="00D10D35"/>
    <w:rsid w:val="00D11C04"/>
    <w:rsid w:val="00D20B00"/>
    <w:rsid w:val="00D2445C"/>
    <w:rsid w:val="00D263BE"/>
    <w:rsid w:val="00D30A12"/>
    <w:rsid w:val="00D314EB"/>
    <w:rsid w:val="00D42289"/>
    <w:rsid w:val="00D445F8"/>
    <w:rsid w:val="00D47A7F"/>
    <w:rsid w:val="00D50CF8"/>
    <w:rsid w:val="00D51BED"/>
    <w:rsid w:val="00D533FA"/>
    <w:rsid w:val="00D54EE2"/>
    <w:rsid w:val="00D56406"/>
    <w:rsid w:val="00D577D9"/>
    <w:rsid w:val="00D57868"/>
    <w:rsid w:val="00D61051"/>
    <w:rsid w:val="00D61638"/>
    <w:rsid w:val="00D61F2E"/>
    <w:rsid w:val="00D650A9"/>
    <w:rsid w:val="00D6538C"/>
    <w:rsid w:val="00D677EA"/>
    <w:rsid w:val="00D72719"/>
    <w:rsid w:val="00D74BA8"/>
    <w:rsid w:val="00D75DE1"/>
    <w:rsid w:val="00D75FD8"/>
    <w:rsid w:val="00D820CC"/>
    <w:rsid w:val="00D85006"/>
    <w:rsid w:val="00D900FC"/>
    <w:rsid w:val="00D93600"/>
    <w:rsid w:val="00DA0EFB"/>
    <w:rsid w:val="00DA2545"/>
    <w:rsid w:val="00DA42B1"/>
    <w:rsid w:val="00DB09D6"/>
    <w:rsid w:val="00DB4E57"/>
    <w:rsid w:val="00DB691B"/>
    <w:rsid w:val="00DB69D1"/>
    <w:rsid w:val="00DB78F7"/>
    <w:rsid w:val="00DC2361"/>
    <w:rsid w:val="00DC7996"/>
    <w:rsid w:val="00DD029E"/>
    <w:rsid w:val="00DD463E"/>
    <w:rsid w:val="00DD4ED2"/>
    <w:rsid w:val="00DD5BF2"/>
    <w:rsid w:val="00DD72FD"/>
    <w:rsid w:val="00DD7307"/>
    <w:rsid w:val="00DE25F8"/>
    <w:rsid w:val="00DF0D6F"/>
    <w:rsid w:val="00DF23B4"/>
    <w:rsid w:val="00DF3E1F"/>
    <w:rsid w:val="00DF5FA3"/>
    <w:rsid w:val="00E031A9"/>
    <w:rsid w:val="00E04DC2"/>
    <w:rsid w:val="00E0521D"/>
    <w:rsid w:val="00E06511"/>
    <w:rsid w:val="00E0658C"/>
    <w:rsid w:val="00E10CC5"/>
    <w:rsid w:val="00E15FD8"/>
    <w:rsid w:val="00E20333"/>
    <w:rsid w:val="00E216B6"/>
    <w:rsid w:val="00E2183F"/>
    <w:rsid w:val="00E222E3"/>
    <w:rsid w:val="00E23A7F"/>
    <w:rsid w:val="00E24CA2"/>
    <w:rsid w:val="00E30A06"/>
    <w:rsid w:val="00E335B2"/>
    <w:rsid w:val="00E36700"/>
    <w:rsid w:val="00E418CB"/>
    <w:rsid w:val="00E44A9E"/>
    <w:rsid w:val="00E45384"/>
    <w:rsid w:val="00E464DC"/>
    <w:rsid w:val="00E47444"/>
    <w:rsid w:val="00E5636D"/>
    <w:rsid w:val="00E62CF4"/>
    <w:rsid w:val="00E67AF7"/>
    <w:rsid w:val="00E7220B"/>
    <w:rsid w:val="00E775D3"/>
    <w:rsid w:val="00E77884"/>
    <w:rsid w:val="00E77E43"/>
    <w:rsid w:val="00E832FF"/>
    <w:rsid w:val="00E86D0A"/>
    <w:rsid w:val="00E871B6"/>
    <w:rsid w:val="00E875EF"/>
    <w:rsid w:val="00E87D3E"/>
    <w:rsid w:val="00E91B7B"/>
    <w:rsid w:val="00E91E8A"/>
    <w:rsid w:val="00E92ACE"/>
    <w:rsid w:val="00E933B9"/>
    <w:rsid w:val="00E95E9D"/>
    <w:rsid w:val="00E9694B"/>
    <w:rsid w:val="00EA145F"/>
    <w:rsid w:val="00EA3687"/>
    <w:rsid w:val="00EA53DB"/>
    <w:rsid w:val="00EA5953"/>
    <w:rsid w:val="00EB5DF8"/>
    <w:rsid w:val="00EB6A80"/>
    <w:rsid w:val="00EB7BD0"/>
    <w:rsid w:val="00EC5511"/>
    <w:rsid w:val="00EC5C49"/>
    <w:rsid w:val="00ED4A10"/>
    <w:rsid w:val="00ED51BB"/>
    <w:rsid w:val="00ED51D1"/>
    <w:rsid w:val="00EE1146"/>
    <w:rsid w:val="00EE5B78"/>
    <w:rsid w:val="00EE7567"/>
    <w:rsid w:val="00EE75AA"/>
    <w:rsid w:val="00EF110B"/>
    <w:rsid w:val="00EF3D0B"/>
    <w:rsid w:val="00EF430C"/>
    <w:rsid w:val="00F01203"/>
    <w:rsid w:val="00F018DF"/>
    <w:rsid w:val="00F11E00"/>
    <w:rsid w:val="00F124E2"/>
    <w:rsid w:val="00F26E84"/>
    <w:rsid w:val="00F27EE0"/>
    <w:rsid w:val="00F35035"/>
    <w:rsid w:val="00F351F9"/>
    <w:rsid w:val="00F37DE2"/>
    <w:rsid w:val="00F40574"/>
    <w:rsid w:val="00F43CFE"/>
    <w:rsid w:val="00F4507F"/>
    <w:rsid w:val="00F46399"/>
    <w:rsid w:val="00F4697B"/>
    <w:rsid w:val="00F510E6"/>
    <w:rsid w:val="00F560FB"/>
    <w:rsid w:val="00F60C53"/>
    <w:rsid w:val="00F63D02"/>
    <w:rsid w:val="00F66203"/>
    <w:rsid w:val="00F7059B"/>
    <w:rsid w:val="00F72D2C"/>
    <w:rsid w:val="00F75447"/>
    <w:rsid w:val="00F85306"/>
    <w:rsid w:val="00F91042"/>
    <w:rsid w:val="00F91AEC"/>
    <w:rsid w:val="00F92AD0"/>
    <w:rsid w:val="00FA4F74"/>
    <w:rsid w:val="00FA533D"/>
    <w:rsid w:val="00FA778F"/>
    <w:rsid w:val="00FB2C70"/>
    <w:rsid w:val="00FB4887"/>
    <w:rsid w:val="00FB50A1"/>
    <w:rsid w:val="00FB50C0"/>
    <w:rsid w:val="00FB75CF"/>
    <w:rsid w:val="00FB778E"/>
    <w:rsid w:val="00FC0B1F"/>
    <w:rsid w:val="00FC0C33"/>
    <w:rsid w:val="00FC11C6"/>
    <w:rsid w:val="00FC17E4"/>
    <w:rsid w:val="00FC2A51"/>
    <w:rsid w:val="00FC679B"/>
    <w:rsid w:val="00FC70E7"/>
    <w:rsid w:val="00FD141C"/>
    <w:rsid w:val="00FD5730"/>
    <w:rsid w:val="00FD5BA7"/>
    <w:rsid w:val="00FD5DC8"/>
    <w:rsid w:val="00FE018F"/>
    <w:rsid w:val="00FE21A7"/>
    <w:rsid w:val="00FE21E7"/>
    <w:rsid w:val="00FE3A21"/>
    <w:rsid w:val="00FE3BF2"/>
    <w:rsid w:val="00FE3CEA"/>
    <w:rsid w:val="00FE7701"/>
    <w:rsid w:val="00FF0348"/>
    <w:rsid w:val="00FF050E"/>
    <w:rsid w:val="00FF097D"/>
    <w:rsid w:val="00FF6E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7108E3B-DCDF-436C-A5E3-2B995D29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4"/>
      </w:numPr>
      <w:contextualSpacing/>
    </w:pPr>
    <w:rPr>
      <w:rFonts w:ascii="Times New Roman" w:eastAsia="Times New Roman" w:hAnsi="Times New Roman" w:cs="Times New Roman"/>
      <w:sz w:val="20"/>
      <w:szCs w:val="20"/>
    </w:r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eastAsia="es-MX"/>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01206">
      <w:bodyDiv w:val="1"/>
      <w:marLeft w:val="0"/>
      <w:marRight w:val="0"/>
      <w:marTop w:val="0"/>
      <w:marBottom w:val="0"/>
      <w:divBdr>
        <w:top w:val="none" w:sz="0" w:space="0" w:color="auto"/>
        <w:left w:val="none" w:sz="0" w:space="0" w:color="auto"/>
        <w:bottom w:val="none" w:sz="0" w:space="0" w:color="auto"/>
        <w:right w:val="none" w:sz="0" w:space="0" w:color="auto"/>
      </w:divBdr>
    </w:div>
    <w:div w:id="53820694">
      <w:bodyDiv w:val="1"/>
      <w:marLeft w:val="0"/>
      <w:marRight w:val="0"/>
      <w:marTop w:val="0"/>
      <w:marBottom w:val="0"/>
      <w:divBdr>
        <w:top w:val="none" w:sz="0" w:space="0" w:color="auto"/>
        <w:left w:val="none" w:sz="0" w:space="0" w:color="auto"/>
        <w:bottom w:val="none" w:sz="0" w:space="0" w:color="auto"/>
        <w:right w:val="none" w:sz="0" w:space="0" w:color="auto"/>
      </w:divBdr>
    </w:div>
    <w:div w:id="64180819">
      <w:bodyDiv w:val="1"/>
      <w:marLeft w:val="0"/>
      <w:marRight w:val="0"/>
      <w:marTop w:val="0"/>
      <w:marBottom w:val="0"/>
      <w:divBdr>
        <w:top w:val="none" w:sz="0" w:space="0" w:color="auto"/>
        <w:left w:val="none" w:sz="0" w:space="0" w:color="auto"/>
        <w:bottom w:val="none" w:sz="0" w:space="0" w:color="auto"/>
        <w:right w:val="none" w:sz="0" w:space="0" w:color="auto"/>
      </w:divBdr>
    </w:div>
    <w:div w:id="73206506">
      <w:bodyDiv w:val="1"/>
      <w:marLeft w:val="0"/>
      <w:marRight w:val="0"/>
      <w:marTop w:val="0"/>
      <w:marBottom w:val="0"/>
      <w:divBdr>
        <w:top w:val="none" w:sz="0" w:space="0" w:color="auto"/>
        <w:left w:val="none" w:sz="0" w:space="0" w:color="auto"/>
        <w:bottom w:val="none" w:sz="0" w:space="0" w:color="auto"/>
        <w:right w:val="none" w:sz="0" w:space="0" w:color="auto"/>
      </w:divBdr>
    </w:div>
    <w:div w:id="80419268">
      <w:bodyDiv w:val="1"/>
      <w:marLeft w:val="0"/>
      <w:marRight w:val="0"/>
      <w:marTop w:val="0"/>
      <w:marBottom w:val="0"/>
      <w:divBdr>
        <w:top w:val="none" w:sz="0" w:space="0" w:color="auto"/>
        <w:left w:val="none" w:sz="0" w:space="0" w:color="auto"/>
        <w:bottom w:val="none" w:sz="0" w:space="0" w:color="auto"/>
        <w:right w:val="none" w:sz="0" w:space="0" w:color="auto"/>
      </w:divBdr>
    </w:div>
    <w:div w:id="93864473">
      <w:bodyDiv w:val="1"/>
      <w:marLeft w:val="0"/>
      <w:marRight w:val="0"/>
      <w:marTop w:val="0"/>
      <w:marBottom w:val="0"/>
      <w:divBdr>
        <w:top w:val="none" w:sz="0" w:space="0" w:color="auto"/>
        <w:left w:val="none" w:sz="0" w:space="0" w:color="auto"/>
        <w:bottom w:val="none" w:sz="0" w:space="0" w:color="auto"/>
        <w:right w:val="none" w:sz="0" w:space="0" w:color="auto"/>
      </w:divBdr>
    </w:div>
    <w:div w:id="97260650">
      <w:bodyDiv w:val="1"/>
      <w:marLeft w:val="0"/>
      <w:marRight w:val="0"/>
      <w:marTop w:val="0"/>
      <w:marBottom w:val="0"/>
      <w:divBdr>
        <w:top w:val="none" w:sz="0" w:space="0" w:color="auto"/>
        <w:left w:val="none" w:sz="0" w:space="0" w:color="auto"/>
        <w:bottom w:val="none" w:sz="0" w:space="0" w:color="auto"/>
        <w:right w:val="none" w:sz="0" w:space="0" w:color="auto"/>
      </w:divBdr>
    </w:div>
    <w:div w:id="123819763">
      <w:bodyDiv w:val="1"/>
      <w:marLeft w:val="0"/>
      <w:marRight w:val="0"/>
      <w:marTop w:val="0"/>
      <w:marBottom w:val="0"/>
      <w:divBdr>
        <w:top w:val="none" w:sz="0" w:space="0" w:color="auto"/>
        <w:left w:val="none" w:sz="0" w:space="0" w:color="auto"/>
        <w:bottom w:val="none" w:sz="0" w:space="0" w:color="auto"/>
        <w:right w:val="none" w:sz="0" w:space="0" w:color="auto"/>
      </w:divBdr>
    </w:div>
    <w:div w:id="168832834">
      <w:bodyDiv w:val="1"/>
      <w:marLeft w:val="0"/>
      <w:marRight w:val="0"/>
      <w:marTop w:val="0"/>
      <w:marBottom w:val="0"/>
      <w:divBdr>
        <w:top w:val="none" w:sz="0" w:space="0" w:color="auto"/>
        <w:left w:val="none" w:sz="0" w:space="0" w:color="auto"/>
        <w:bottom w:val="none" w:sz="0" w:space="0" w:color="auto"/>
        <w:right w:val="none" w:sz="0" w:space="0" w:color="auto"/>
      </w:divBdr>
    </w:div>
    <w:div w:id="200293099">
      <w:bodyDiv w:val="1"/>
      <w:marLeft w:val="0"/>
      <w:marRight w:val="0"/>
      <w:marTop w:val="0"/>
      <w:marBottom w:val="0"/>
      <w:divBdr>
        <w:top w:val="none" w:sz="0" w:space="0" w:color="auto"/>
        <w:left w:val="none" w:sz="0" w:space="0" w:color="auto"/>
        <w:bottom w:val="none" w:sz="0" w:space="0" w:color="auto"/>
        <w:right w:val="none" w:sz="0" w:space="0" w:color="auto"/>
      </w:divBdr>
    </w:div>
    <w:div w:id="385417992">
      <w:bodyDiv w:val="1"/>
      <w:marLeft w:val="0"/>
      <w:marRight w:val="0"/>
      <w:marTop w:val="0"/>
      <w:marBottom w:val="0"/>
      <w:divBdr>
        <w:top w:val="none" w:sz="0" w:space="0" w:color="auto"/>
        <w:left w:val="none" w:sz="0" w:space="0" w:color="auto"/>
        <w:bottom w:val="none" w:sz="0" w:space="0" w:color="auto"/>
        <w:right w:val="none" w:sz="0" w:space="0" w:color="auto"/>
      </w:divBdr>
    </w:div>
    <w:div w:id="493111530">
      <w:bodyDiv w:val="1"/>
      <w:marLeft w:val="0"/>
      <w:marRight w:val="0"/>
      <w:marTop w:val="0"/>
      <w:marBottom w:val="0"/>
      <w:divBdr>
        <w:top w:val="none" w:sz="0" w:space="0" w:color="auto"/>
        <w:left w:val="none" w:sz="0" w:space="0" w:color="auto"/>
        <w:bottom w:val="none" w:sz="0" w:space="0" w:color="auto"/>
        <w:right w:val="none" w:sz="0" w:space="0" w:color="auto"/>
      </w:divBdr>
    </w:div>
    <w:div w:id="503976130">
      <w:bodyDiv w:val="1"/>
      <w:marLeft w:val="0"/>
      <w:marRight w:val="0"/>
      <w:marTop w:val="0"/>
      <w:marBottom w:val="0"/>
      <w:divBdr>
        <w:top w:val="none" w:sz="0" w:space="0" w:color="auto"/>
        <w:left w:val="none" w:sz="0" w:space="0" w:color="auto"/>
        <w:bottom w:val="none" w:sz="0" w:space="0" w:color="auto"/>
        <w:right w:val="none" w:sz="0" w:space="0" w:color="auto"/>
      </w:divBdr>
    </w:div>
    <w:div w:id="517547659">
      <w:bodyDiv w:val="1"/>
      <w:marLeft w:val="0"/>
      <w:marRight w:val="0"/>
      <w:marTop w:val="0"/>
      <w:marBottom w:val="0"/>
      <w:divBdr>
        <w:top w:val="none" w:sz="0" w:space="0" w:color="auto"/>
        <w:left w:val="none" w:sz="0" w:space="0" w:color="auto"/>
        <w:bottom w:val="none" w:sz="0" w:space="0" w:color="auto"/>
        <w:right w:val="none" w:sz="0" w:space="0" w:color="auto"/>
      </w:divBdr>
    </w:div>
    <w:div w:id="583421812">
      <w:bodyDiv w:val="1"/>
      <w:marLeft w:val="0"/>
      <w:marRight w:val="0"/>
      <w:marTop w:val="0"/>
      <w:marBottom w:val="0"/>
      <w:divBdr>
        <w:top w:val="none" w:sz="0" w:space="0" w:color="auto"/>
        <w:left w:val="none" w:sz="0" w:space="0" w:color="auto"/>
        <w:bottom w:val="none" w:sz="0" w:space="0" w:color="auto"/>
        <w:right w:val="none" w:sz="0" w:space="0" w:color="auto"/>
      </w:divBdr>
    </w:div>
    <w:div w:id="592861123">
      <w:bodyDiv w:val="1"/>
      <w:marLeft w:val="0"/>
      <w:marRight w:val="0"/>
      <w:marTop w:val="0"/>
      <w:marBottom w:val="0"/>
      <w:divBdr>
        <w:top w:val="none" w:sz="0" w:space="0" w:color="auto"/>
        <w:left w:val="none" w:sz="0" w:space="0" w:color="auto"/>
        <w:bottom w:val="none" w:sz="0" w:space="0" w:color="auto"/>
        <w:right w:val="none" w:sz="0" w:space="0" w:color="auto"/>
      </w:divBdr>
    </w:div>
    <w:div w:id="612135147">
      <w:bodyDiv w:val="1"/>
      <w:marLeft w:val="0"/>
      <w:marRight w:val="0"/>
      <w:marTop w:val="0"/>
      <w:marBottom w:val="0"/>
      <w:divBdr>
        <w:top w:val="none" w:sz="0" w:space="0" w:color="auto"/>
        <w:left w:val="none" w:sz="0" w:space="0" w:color="auto"/>
        <w:bottom w:val="none" w:sz="0" w:space="0" w:color="auto"/>
        <w:right w:val="none" w:sz="0" w:space="0" w:color="auto"/>
      </w:divBdr>
    </w:div>
    <w:div w:id="648704814">
      <w:bodyDiv w:val="1"/>
      <w:marLeft w:val="0"/>
      <w:marRight w:val="0"/>
      <w:marTop w:val="0"/>
      <w:marBottom w:val="0"/>
      <w:divBdr>
        <w:top w:val="none" w:sz="0" w:space="0" w:color="auto"/>
        <w:left w:val="none" w:sz="0" w:space="0" w:color="auto"/>
        <w:bottom w:val="none" w:sz="0" w:space="0" w:color="auto"/>
        <w:right w:val="none" w:sz="0" w:space="0" w:color="auto"/>
      </w:divBdr>
    </w:div>
    <w:div w:id="785587934">
      <w:bodyDiv w:val="1"/>
      <w:marLeft w:val="0"/>
      <w:marRight w:val="0"/>
      <w:marTop w:val="0"/>
      <w:marBottom w:val="0"/>
      <w:divBdr>
        <w:top w:val="none" w:sz="0" w:space="0" w:color="auto"/>
        <w:left w:val="none" w:sz="0" w:space="0" w:color="auto"/>
        <w:bottom w:val="none" w:sz="0" w:space="0" w:color="auto"/>
        <w:right w:val="none" w:sz="0" w:space="0" w:color="auto"/>
      </w:divBdr>
    </w:div>
    <w:div w:id="859199394">
      <w:bodyDiv w:val="1"/>
      <w:marLeft w:val="0"/>
      <w:marRight w:val="0"/>
      <w:marTop w:val="0"/>
      <w:marBottom w:val="0"/>
      <w:divBdr>
        <w:top w:val="none" w:sz="0" w:space="0" w:color="auto"/>
        <w:left w:val="none" w:sz="0" w:space="0" w:color="auto"/>
        <w:bottom w:val="none" w:sz="0" w:space="0" w:color="auto"/>
        <w:right w:val="none" w:sz="0" w:space="0" w:color="auto"/>
      </w:divBdr>
    </w:div>
    <w:div w:id="859439885">
      <w:bodyDiv w:val="1"/>
      <w:marLeft w:val="0"/>
      <w:marRight w:val="0"/>
      <w:marTop w:val="0"/>
      <w:marBottom w:val="0"/>
      <w:divBdr>
        <w:top w:val="none" w:sz="0" w:space="0" w:color="auto"/>
        <w:left w:val="none" w:sz="0" w:space="0" w:color="auto"/>
        <w:bottom w:val="none" w:sz="0" w:space="0" w:color="auto"/>
        <w:right w:val="none" w:sz="0" w:space="0" w:color="auto"/>
      </w:divBdr>
    </w:div>
    <w:div w:id="987321501">
      <w:bodyDiv w:val="1"/>
      <w:marLeft w:val="0"/>
      <w:marRight w:val="0"/>
      <w:marTop w:val="0"/>
      <w:marBottom w:val="0"/>
      <w:divBdr>
        <w:top w:val="none" w:sz="0" w:space="0" w:color="auto"/>
        <w:left w:val="none" w:sz="0" w:space="0" w:color="auto"/>
        <w:bottom w:val="none" w:sz="0" w:space="0" w:color="auto"/>
        <w:right w:val="none" w:sz="0" w:space="0" w:color="auto"/>
      </w:divBdr>
    </w:div>
    <w:div w:id="1023435685">
      <w:bodyDiv w:val="1"/>
      <w:marLeft w:val="0"/>
      <w:marRight w:val="0"/>
      <w:marTop w:val="0"/>
      <w:marBottom w:val="0"/>
      <w:divBdr>
        <w:top w:val="none" w:sz="0" w:space="0" w:color="auto"/>
        <w:left w:val="none" w:sz="0" w:space="0" w:color="auto"/>
        <w:bottom w:val="none" w:sz="0" w:space="0" w:color="auto"/>
        <w:right w:val="none" w:sz="0" w:space="0" w:color="auto"/>
      </w:divBdr>
    </w:div>
    <w:div w:id="1085150830">
      <w:bodyDiv w:val="1"/>
      <w:marLeft w:val="0"/>
      <w:marRight w:val="0"/>
      <w:marTop w:val="0"/>
      <w:marBottom w:val="0"/>
      <w:divBdr>
        <w:top w:val="none" w:sz="0" w:space="0" w:color="auto"/>
        <w:left w:val="none" w:sz="0" w:space="0" w:color="auto"/>
        <w:bottom w:val="none" w:sz="0" w:space="0" w:color="auto"/>
        <w:right w:val="none" w:sz="0" w:space="0" w:color="auto"/>
      </w:divBdr>
    </w:div>
    <w:div w:id="1087464418">
      <w:bodyDiv w:val="1"/>
      <w:marLeft w:val="0"/>
      <w:marRight w:val="0"/>
      <w:marTop w:val="0"/>
      <w:marBottom w:val="0"/>
      <w:divBdr>
        <w:top w:val="none" w:sz="0" w:space="0" w:color="auto"/>
        <w:left w:val="none" w:sz="0" w:space="0" w:color="auto"/>
        <w:bottom w:val="none" w:sz="0" w:space="0" w:color="auto"/>
        <w:right w:val="none" w:sz="0" w:space="0" w:color="auto"/>
      </w:divBdr>
    </w:div>
    <w:div w:id="1185628853">
      <w:bodyDiv w:val="1"/>
      <w:marLeft w:val="0"/>
      <w:marRight w:val="0"/>
      <w:marTop w:val="0"/>
      <w:marBottom w:val="0"/>
      <w:divBdr>
        <w:top w:val="none" w:sz="0" w:space="0" w:color="auto"/>
        <w:left w:val="none" w:sz="0" w:space="0" w:color="auto"/>
        <w:bottom w:val="none" w:sz="0" w:space="0" w:color="auto"/>
        <w:right w:val="none" w:sz="0" w:space="0" w:color="auto"/>
      </w:divBdr>
    </w:div>
    <w:div w:id="1191071638">
      <w:bodyDiv w:val="1"/>
      <w:marLeft w:val="0"/>
      <w:marRight w:val="0"/>
      <w:marTop w:val="0"/>
      <w:marBottom w:val="0"/>
      <w:divBdr>
        <w:top w:val="none" w:sz="0" w:space="0" w:color="auto"/>
        <w:left w:val="none" w:sz="0" w:space="0" w:color="auto"/>
        <w:bottom w:val="none" w:sz="0" w:space="0" w:color="auto"/>
        <w:right w:val="none" w:sz="0" w:space="0" w:color="auto"/>
      </w:divBdr>
    </w:div>
    <w:div w:id="1196848918">
      <w:bodyDiv w:val="1"/>
      <w:marLeft w:val="0"/>
      <w:marRight w:val="0"/>
      <w:marTop w:val="0"/>
      <w:marBottom w:val="0"/>
      <w:divBdr>
        <w:top w:val="none" w:sz="0" w:space="0" w:color="auto"/>
        <w:left w:val="none" w:sz="0" w:space="0" w:color="auto"/>
        <w:bottom w:val="none" w:sz="0" w:space="0" w:color="auto"/>
        <w:right w:val="none" w:sz="0" w:space="0" w:color="auto"/>
      </w:divBdr>
    </w:div>
    <w:div w:id="1198078554">
      <w:bodyDiv w:val="1"/>
      <w:marLeft w:val="0"/>
      <w:marRight w:val="0"/>
      <w:marTop w:val="0"/>
      <w:marBottom w:val="0"/>
      <w:divBdr>
        <w:top w:val="none" w:sz="0" w:space="0" w:color="auto"/>
        <w:left w:val="none" w:sz="0" w:space="0" w:color="auto"/>
        <w:bottom w:val="none" w:sz="0" w:space="0" w:color="auto"/>
        <w:right w:val="none" w:sz="0" w:space="0" w:color="auto"/>
      </w:divBdr>
    </w:div>
    <w:div w:id="1298880370">
      <w:bodyDiv w:val="1"/>
      <w:marLeft w:val="0"/>
      <w:marRight w:val="0"/>
      <w:marTop w:val="0"/>
      <w:marBottom w:val="0"/>
      <w:divBdr>
        <w:top w:val="none" w:sz="0" w:space="0" w:color="auto"/>
        <w:left w:val="none" w:sz="0" w:space="0" w:color="auto"/>
        <w:bottom w:val="none" w:sz="0" w:space="0" w:color="auto"/>
        <w:right w:val="none" w:sz="0" w:space="0" w:color="auto"/>
      </w:divBdr>
    </w:div>
    <w:div w:id="1327856558">
      <w:bodyDiv w:val="1"/>
      <w:marLeft w:val="0"/>
      <w:marRight w:val="0"/>
      <w:marTop w:val="0"/>
      <w:marBottom w:val="0"/>
      <w:divBdr>
        <w:top w:val="none" w:sz="0" w:space="0" w:color="auto"/>
        <w:left w:val="none" w:sz="0" w:space="0" w:color="auto"/>
        <w:bottom w:val="none" w:sz="0" w:space="0" w:color="auto"/>
        <w:right w:val="none" w:sz="0" w:space="0" w:color="auto"/>
      </w:divBdr>
    </w:div>
    <w:div w:id="1488979749">
      <w:bodyDiv w:val="1"/>
      <w:marLeft w:val="0"/>
      <w:marRight w:val="0"/>
      <w:marTop w:val="0"/>
      <w:marBottom w:val="0"/>
      <w:divBdr>
        <w:top w:val="none" w:sz="0" w:space="0" w:color="auto"/>
        <w:left w:val="none" w:sz="0" w:space="0" w:color="auto"/>
        <w:bottom w:val="none" w:sz="0" w:space="0" w:color="auto"/>
        <w:right w:val="none" w:sz="0" w:space="0" w:color="auto"/>
      </w:divBdr>
      <w:divsChild>
        <w:div w:id="563566447">
          <w:marLeft w:val="0"/>
          <w:marRight w:val="0"/>
          <w:marTop w:val="0"/>
          <w:marBottom w:val="0"/>
          <w:divBdr>
            <w:top w:val="none" w:sz="0" w:space="0" w:color="auto"/>
            <w:left w:val="none" w:sz="0" w:space="0" w:color="auto"/>
            <w:bottom w:val="none" w:sz="0" w:space="0" w:color="auto"/>
            <w:right w:val="none" w:sz="0" w:space="0" w:color="auto"/>
          </w:divBdr>
        </w:div>
      </w:divsChild>
    </w:div>
    <w:div w:id="1536767983">
      <w:bodyDiv w:val="1"/>
      <w:marLeft w:val="0"/>
      <w:marRight w:val="0"/>
      <w:marTop w:val="0"/>
      <w:marBottom w:val="0"/>
      <w:divBdr>
        <w:top w:val="none" w:sz="0" w:space="0" w:color="auto"/>
        <w:left w:val="none" w:sz="0" w:space="0" w:color="auto"/>
        <w:bottom w:val="none" w:sz="0" w:space="0" w:color="auto"/>
        <w:right w:val="none" w:sz="0" w:space="0" w:color="auto"/>
      </w:divBdr>
    </w:div>
    <w:div w:id="1660965254">
      <w:bodyDiv w:val="1"/>
      <w:marLeft w:val="0"/>
      <w:marRight w:val="0"/>
      <w:marTop w:val="0"/>
      <w:marBottom w:val="0"/>
      <w:divBdr>
        <w:top w:val="none" w:sz="0" w:space="0" w:color="auto"/>
        <w:left w:val="none" w:sz="0" w:space="0" w:color="auto"/>
        <w:bottom w:val="none" w:sz="0" w:space="0" w:color="auto"/>
        <w:right w:val="none" w:sz="0" w:space="0" w:color="auto"/>
      </w:divBdr>
    </w:div>
    <w:div w:id="1665669498">
      <w:bodyDiv w:val="1"/>
      <w:marLeft w:val="0"/>
      <w:marRight w:val="0"/>
      <w:marTop w:val="0"/>
      <w:marBottom w:val="0"/>
      <w:divBdr>
        <w:top w:val="none" w:sz="0" w:space="0" w:color="auto"/>
        <w:left w:val="none" w:sz="0" w:space="0" w:color="auto"/>
        <w:bottom w:val="none" w:sz="0" w:space="0" w:color="auto"/>
        <w:right w:val="none" w:sz="0" w:space="0" w:color="auto"/>
      </w:divBdr>
    </w:div>
    <w:div w:id="1792089147">
      <w:bodyDiv w:val="1"/>
      <w:marLeft w:val="0"/>
      <w:marRight w:val="0"/>
      <w:marTop w:val="0"/>
      <w:marBottom w:val="0"/>
      <w:divBdr>
        <w:top w:val="none" w:sz="0" w:space="0" w:color="auto"/>
        <w:left w:val="none" w:sz="0" w:space="0" w:color="auto"/>
        <w:bottom w:val="none" w:sz="0" w:space="0" w:color="auto"/>
        <w:right w:val="none" w:sz="0" w:space="0" w:color="auto"/>
      </w:divBdr>
    </w:div>
    <w:div w:id="1836994029">
      <w:bodyDiv w:val="1"/>
      <w:marLeft w:val="0"/>
      <w:marRight w:val="0"/>
      <w:marTop w:val="0"/>
      <w:marBottom w:val="0"/>
      <w:divBdr>
        <w:top w:val="none" w:sz="0" w:space="0" w:color="auto"/>
        <w:left w:val="none" w:sz="0" w:space="0" w:color="auto"/>
        <w:bottom w:val="none" w:sz="0" w:space="0" w:color="auto"/>
        <w:right w:val="none" w:sz="0" w:space="0" w:color="auto"/>
      </w:divBdr>
    </w:div>
    <w:div w:id="1889299643">
      <w:bodyDiv w:val="1"/>
      <w:marLeft w:val="0"/>
      <w:marRight w:val="0"/>
      <w:marTop w:val="0"/>
      <w:marBottom w:val="0"/>
      <w:divBdr>
        <w:top w:val="none" w:sz="0" w:space="0" w:color="auto"/>
        <w:left w:val="none" w:sz="0" w:space="0" w:color="auto"/>
        <w:bottom w:val="none" w:sz="0" w:space="0" w:color="auto"/>
        <w:right w:val="none" w:sz="0" w:space="0" w:color="auto"/>
      </w:divBdr>
    </w:div>
    <w:div w:id="1930504290">
      <w:bodyDiv w:val="1"/>
      <w:marLeft w:val="0"/>
      <w:marRight w:val="0"/>
      <w:marTop w:val="0"/>
      <w:marBottom w:val="0"/>
      <w:divBdr>
        <w:top w:val="none" w:sz="0" w:space="0" w:color="auto"/>
        <w:left w:val="none" w:sz="0" w:space="0" w:color="auto"/>
        <w:bottom w:val="none" w:sz="0" w:space="0" w:color="auto"/>
        <w:right w:val="none" w:sz="0" w:space="0" w:color="auto"/>
      </w:divBdr>
    </w:div>
    <w:div w:id="2108381122">
      <w:bodyDiv w:val="1"/>
      <w:marLeft w:val="0"/>
      <w:marRight w:val="0"/>
      <w:marTop w:val="0"/>
      <w:marBottom w:val="0"/>
      <w:divBdr>
        <w:top w:val="none" w:sz="0" w:space="0" w:color="auto"/>
        <w:left w:val="none" w:sz="0" w:space="0" w:color="auto"/>
        <w:bottom w:val="none" w:sz="0" w:space="0" w:color="auto"/>
        <w:right w:val="none" w:sz="0" w:space="0" w:color="auto"/>
      </w:divBdr>
    </w:div>
    <w:div w:id="2110468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TIpGKhTGD+DXTKB1IvvqaoPdw==">CgMxLjAyCGguZ2pkZ3hzMgloLjMwajB6bGwyCWguMWZvYjl0ZTIJaC4zem55c2g3MgloLjJldDkycDAyCGgudHlqY3d0MgloLjNkeTZ2a20yCWguMXQzaDVzZjIJaC4xN2RwOHZ1MgloLjRkMzRvZzgyCGgubG54Yno5OAByITFIbWx2UkM2RWRnR0ZXOElOcjRSOXZRNzNiM0dFR3RFRw==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6228</Words>
  <Characters>34256</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40404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9</cp:revision>
  <cp:lastPrinted>2026-04-29T18:08:00Z</cp:lastPrinted>
  <dcterms:created xsi:type="dcterms:W3CDTF">2026-04-24T16:26:00Z</dcterms:created>
  <dcterms:modified xsi:type="dcterms:W3CDTF">2026-05-11T22:59:00Z</dcterms:modified>
</cp:coreProperties>
</file>